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CB7B96">
      <w:pPr>
        <w:spacing w:line="360" w:lineRule="auto"/>
        <w:jc w:val="left"/>
        <w:rPr>
          <w:rFonts w:hint="eastAsia" w:ascii="仿宋" w:hAnsi="仿宋" w:eastAsia="仿宋" w:cs="仿宋"/>
          <w:color w:val="auto"/>
          <w:sz w:val="24"/>
          <w:highlight w:val="none"/>
        </w:rPr>
      </w:pPr>
      <w:r>
        <w:rPr>
          <w:rFonts w:hint="eastAsia" w:ascii="仿宋" w:hAnsi="仿宋" w:eastAsia="仿宋" w:cs="仿宋"/>
          <w:b/>
          <w:bCs/>
          <w:color w:val="auto"/>
          <w:highlight w:val="none"/>
        </w:rPr>
        <w:drawing>
          <wp:inline distT="0" distB="0" distL="114300" distR="114300">
            <wp:extent cx="2734945" cy="460375"/>
            <wp:effectExtent l="0" t="0" r="8255" b="15875"/>
            <wp:docPr id="1" name="图片 1" descr="JSP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JSPM"/>
                    <pic:cNvPicPr>
                      <a:picLocks noChangeAspect="1"/>
                    </pic:cNvPicPr>
                  </pic:nvPicPr>
                  <pic:blipFill>
                    <a:blip r:embed="rId8"/>
                    <a:stretch>
                      <a:fillRect/>
                    </a:stretch>
                  </pic:blipFill>
                  <pic:spPr>
                    <a:xfrm>
                      <a:off x="0" y="0"/>
                      <a:ext cx="2734945" cy="460375"/>
                    </a:xfrm>
                    <a:prstGeom prst="rect">
                      <a:avLst/>
                    </a:prstGeom>
                    <a:noFill/>
                    <a:ln>
                      <a:noFill/>
                    </a:ln>
                  </pic:spPr>
                </pic:pic>
              </a:graphicData>
            </a:graphic>
          </wp:inline>
        </w:drawing>
      </w:r>
    </w:p>
    <w:p w14:paraId="4F50D624">
      <w:pPr>
        <w:spacing w:line="360" w:lineRule="auto"/>
        <w:jc w:val="center"/>
        <w:rPr>
          <w:rFonts w:hint="eastAsia" w:ascii="仿宋" w:hAnsi="仿宋" w:eastAsia="仿宋" w:cs="仿宋"/>
          <w:color w:val="auto"/>
          <w:sz w:val="24"/>
          <w:highlight w:val="none"/>
        </w:rPr>
      </w:pPr>
    </w:p>
    <w:p w14:paraId="70483A84">
      <w:pPr>
        <w:spacing w:line="360" w:lineRule="auto"/>
        <w:jc w:val="center"/>
        <w:rPr>
          <w:rFonts w:hint="eastAsia" w:ascii="仿宋" w:hAnsi="仿宋" w:eastAsia="仿宋" w:cs="仿宋"/>
          <w:color w:val="auto"/>
          <w:sz w:val="24"/>
          <w:highlight w:val="none"/>
        </w:rPr>
      </w:pPr>
    </w:p>
    <w:p w14:paraId="7154DB5E">
      <w:pPr>
        <w:spacing w:line="360" w:lineRule="auto"/>
        <w:jc w:val="center"/>
        <w:rPr>
          <w:rFonts w:hint="eastAsia" w:ascii="仿宋" w:hAnsi="仿宋" w:eastAsia="仿宋" w:cs="仿宋"/>
          <w:color w:val="auto"/>
          <w:sz w:val="24"/>
          <w:highlight w:val="none"/>
        </w:rPr>
      </w:pPr>
    </w:p>
    <w:p w14:paraId="32C3EC5E">
      <w:pPr>
        <w:adjustRightInd/>
        <w:spacing w:line="360" w:lineRule="auto"/>
        <w:jc w:val="center"/>
        <w:rPr>
          <w:rFonts w:hint="eastAsia" w:ascii="仿宋" w:hAnsi="仿宋" w:eastAsia="仿宋" w:cs="仿宋"/>
          <w:b/>
          <w:color w:val="auto"/>
          <w:sz w:val="48"/>
          <w:szCs w:val="48"/>
          <w:highlight w:val="none"/>
          <w:u w:val="single"/>
          <w:lang w:eastAsia="zh-CN"/>
        </w:rPr>
      </w:pPr>
      <w:r>
        <w:rPr>
          <w:rFonts w:hint="eastAsia" w:ascii="仿宋" w:hAnsi="仿宋" w:eastAsia="仿宋" w:cs="仿宋"/>
          <w:b/>
          <w:color w:val="auto"/>
          <w:sz w:val="48"/>
          <w:szCs w:val="48"/>
          <w:highlight w:val="none"/>
          <w:u w:val="single"/>
          <w:lang w:eastAsia="zh-CN"/>
        </w:rPr>
        <w:t>视教楼5层B区和C区名医门诊及</w:t>
      </w:r>
    </w:p>
    <w:p w14:paraId="6DDFF185">
      <w:pPr>
        <w:adjustRightInd/>
        <w:spacing w:line="360" w:lineRule="auto"/>
        <w:jc w:val="center"/>
        <w:rPr>
          <w:rFonts w:hint="eastAsia" w:ascii="仿宋" w:hAnsi="仿宋" w:eastAsia="仿宋" w:cs="仿宋"/>
          <w:b/>
          <w:color w:val="auto"/>
          <w:sz w:val="48"/>
          <w:szCs w:val="48"/>
          <w:highlight w:val="none"/>
          <w:u w:val="single"/>
        </w:rPr>
      </w:pPr>
      <w:r>
        <w:rPr>
          <w:rFonts w:hint="eastAsia" w:ascii="仿宋" w:hAnsi="仿宋" w:eastAsia="仿宋" w:cs="仿宋"/>
          <w:b/>
          <w:color w:val="auto"/>
          <w:sz w:val="48"/>
          <w:szCs w:val="48"/>
          <w:highlight w:val="none"/>
          <w:u w:val="single"/>
          <w:lang w:eastAsia="zh-CN"/>
        </w:rPr>
        <w:t>国际医疗中心装修工程</w:t>
      </w:r>
    </w:p>
    <w:p w14:paraId="5749FEE8">
      <w:pPr>
        <w:adjustRightInd/>
        <w:spacing w:line="360" w:lineRule="auto"/>
        <w:jc w:val="center"/>
        <w:rPr>
          <w:rFonts w:hint="eastAsia" w:ascii="仿宋" w:hAnsi="仿宋" w:eastAsia="仿宋" w:cs="仿宋"/>
          <w:b/>
          <w:color w:val="auto"/>
          <w:sz w:val="48"/>
          <w:szCs w:val="48"/>
          <w:highlight w:val="none"/>
        </w:rPr>
      </w:pPr>
    </w:p>
    <w:p w14:paraId="55AC8007">
      <w:pPr>
        <w:adjustRightInd/>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采购文件</w:t>
      </w:r>
    </w:p>
    <w:p w14:paraId="6601B0B3">
      <w:pPr>
        <w:adjustRightInd/>
        <w:spacing w:line="360" w:lineRule="auto"/>
        <w:jc w:val="center"/>
        <w:rPr>
          <w:rFonts w:hint="eastAsia" w:ascii="仿宋" w:hAnsi="仿宋" w:eastAsia="仿宋" w:cs="仿宋"/>
          <w:b/>
          <w:color w:val="auto"/>
          <w:sz w:val="44"/>
          <w:szCs w:val="44"/>
          <w:highlight w:val="none"/>
        </w:rPr>
      </w:pPr>
    </w:p>
    <w:p w14:paraId="20ADA940">
      <w:pPr>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（电子招投标）</w:t>
      </w:r>
    </w:p>
    <w:p w14:paraId="0D4D71B2">
      <w:pPr>
        <w:snapToGrid w:val="0"/>
        <w:spacing w:line="360" w:lineRule="auto"/>
        <w:ind w:firstLine="1800" w:firstLineChars="600"/>
        <w:jc w:val="left"/>
        <w:rPr>
          <w:rFonts w:hint="eastAsia" w:ascii="仿宋" w:hAnsi="仿宋" w:eastAsia="仿宋" w:cs="仿宋"/>
          <w:color w:val="auto"/>
          <w:sz w:val="30"/>
          <w:szCs w:val="30"/>
          <w:highlight w:val="none"/>
        </w:rPr>
      </w:pPr>
    </w:p>
    <w:p w14:paraId="6C060884">
      <w:pPr>
        <w:snapToGrid w:val="0"/>
        <w:spacing w:line="360" w:lineRule="auto"/>
        <w:ind w:firstLine="1800" w:firstLineChars="600"/>
        <w:jc w:val="left"/>
        <w:rPr>
          <w:rFonts w:hint="eastAsia" w:ascii="仿宋" w:hAnsi="仿宋" w:eastAsia="仿宋" w:cs="仿宋"/>
          <w:color w:val="auto"/>
          <w:sz w:val="30"/>
          <w:szCs w:val="30"/>
          <w:highlight w:val="none"/>
          <w:lang w:eastAsia="zh-CN"/>
        </w:rPr>
      </w:pPr>
      <w:r>
        <w:rPr>
          <w:rFonts w:hint="eastAsia" w:ascii="仿宋" w:hAnsi="仿宋" w:eastAsia="仿宋" w:cs="仿宋"/>
          <w:color w:val="auto"/>
          <w:sz w:val="30"/>
          <w:szCs w:val="30"/>
          <w:highlight w:val="none"/>
        </w:rPr>
        <w:t>编号:</w:t>
      </w:r>
      <w:r>
        <w:rPr>
          <w:rFonts w:hint="eastAsia" w:ascii="仿宋" w:hAnsi="仿宋" w:eastAsia="仿宋" w:cs="仿宋"/>
          <w:color w:val="auto"/>
          <w:sz w:val="30"/>
          <w:szCs w:val="30"/>
          <w:highlight w:val="none"/>
          <w:u w:val="single"/>
          <w:lang w:eastAsia="zh-CN"/>
        </w:rPr>
        <w:t>ZJJS-20250025</w:t>
      </w:r>
    </w:p>
    <w:p w14:paraId="157B12A0">
      <w:pPr>
        <w:snapToGrid w:val="0"/>
        <w:spacing w:line="360" w:lineRule="auto"/>
        <w:ind w:firstLine="1800" w:firstLineChars="600"/>
        <w:jc w:val="left"/>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采购方式：</w:t>
      </w:r>
      <w:r>
        <w:rPr>
          <w:rFonts w:hint="eastAsia" w:ascii="仿宋" w:hAnsi="仿宋" w:eastAsia="仿宋" w:cs="仿宋"/>
          <w:color w:val="auto"/>
          <w:sz w:val="30"/>
          <w:szCs w:val="30"/>
          <w:highlight w:val="none"/>
          <w:u w:val="single"/>
        </w:rPr>
        <w:t>竞争性磋商</w:t>
      </w:r>
    </w:p>
    <w:p w14:paraId="66DE4E06">
      <w:pPr>
        <w:spacing w:line="360" w:lineRule="auto"/>
        <w:jc w:val="center"/>
        <w:rPr>
          <w:rFonts w:hint="eastAsia" w:ascii="仿宋" w:hAnsi="仿宋" w:eastAsia="仿宋" w:cs="仿宋"/>
          <w:color w:val="auto"/>
          <w:sz w:val="24"/>
          <w:highlight w:val="none"/>
        </w:rPr>
      </w:pPr>
    </w:p>
    <w:p w14:paraId="12A22D27">
      <w:pPr>
        <w:spacing w:line="360" w:lineRule="auto"/>
        <w:jc w:val="center"/>
        <w:rPr>
          <w:rFonts w:hint="eastAsia" w:ascii="仿宋" w:hAnsi="仿宋" w:eastAsia="仿宋" w:cs="仿宋"/>
          <w:color w:val="auto"/>
          <w:sz w:val="24"/>
          <w:highlight w:val="none"/>
        </w:rPr>
      </w:pPr>
    </w:p>
    <w:p w14:paraId="2262D158">
      <w:pPr>
        <w:spacing w:line="360" w:lineRule="auto"/>
        <w:jc w:val="center"/>
        <w:rPr>
          <w:rFonts w:hint="eastAsia" w:ascii="仿宋" w:hAnsi="仿宋" w:eastAsia="仿宋" w:cs="仿宋"/>
          <w:color w:val="auto"/>
          <w:sz w:val="24"/>
          <w:highlight w:val="none"/>
        </w:rPr>
      </w:pPr>
    </w:p>
    <w:p w14:paraId="0943C4FC">
      <w:pPr>
        <w:spacing w:line="360" w:lineRule="auto"/>
        <w:jc w:val="center"/>
        <w:rPr>
          <w:rFonts w:hint="eastAsia" w:ascii="仿宋" w:hAnsi="仿宋" w:eastAsia="仿宋" w:cs="仿宋"/>
          <w:color w:val="auto"/>
          <w:sz w:val="24"/>
          <w:highlight w:val="none"/>
        </w:rPr>
      </w:pPr>
    </w:p>
    <w:p w14:paraId="115410B7">
      <w:pPr>
        <w:spacing w:line="360" w:lineRule="auto"/>
        <w:jc w:val="center"/>
        <w:rPr>
          <w:rFonts w:hint="eastAsia" w:ascii="仿宋" w:hAnsi="仿宋" w:eastAsia="仿宋" w:cs="仿宋"/>
          <w:color w:val="auto"/>
          <w:sz w:val="24"/>
          <w:highlight w:val="none"/>
        </w:rPr>
      </w:pPr>
    </w:p>
    <w:p w14:paraId="5505FCFA">
      <w:pPr>
        <w:snapToGrid w:val="0"/>
        <w:spacing w:line="360" w:lineRule="auto"/>
        <w:ind w:firstLine="1280" w:firstLineChars="400"/>
        <w:jc w:val="left"/>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采购人：</w:t>
      </w:r>
      <w:r>
        <w:rPr>
          <w:rFonts w:hint="eastAsia" w:ascii="仿宋" w:hAnsi="仿宋" w:eastAsia="仿宋" w:cs="仿宋"/>
          <w:color w:val="auto"/>
          <w:sz w:val="32"/>
          <w:szCs w:val="32"/>
          <w:highlight w:val="none"/>
          <w:u w:val="single"/>
        </w:rPr>
        <w:t xml:space="preserve"> </w:t>
      </w:r>
      <w:r>
        <w:rPr>
          <w:rFonts w:hint="eastAsia" w:ascii="仿宋" w:hAnsi="仿宋" w:eastAsia="仿宋" w:cs="仿宋"/>
          <w:color w:val="auto"/>
          <w:sz w:val="32"/>
          <w:szCs w:val="32"/>
          <w:highlight w:val="none"/>
          <w:u w:val="single"/>
          <w:lang w:eastAsia="zh-CN"/>
        </w:rPr>
        <w:t>温州医科大学附属眼视光医院</w:t>
      </w:r>
      <w:r>
        <w:rPr>
          <w:rFonts w:hint="eastAsia" w:ascii="仿宋" w:hAnsi="仿宋" w:eastAsia="仿宋" w:cs="仿宋"/>
          <w:color w:val="auto"/>
          <w:sz w:val="32"/>
          <w:szCs w:val="32"/>
          <w:highlight w:val="none"/>
          <w:u w:val="single"/>
        </w:rPr>
        <w:t xml:space="preserve">  </w:t>
      </w:r>
    </w:p>
    <w:p w14:paraId="55B0DE0C">
      <w:pPr>
        <w:snapToGrid w:val="0"/>
        <w:spacing w:line="360" w:lineRule="auto"/>
        <w:ind w:firstLine="1280" w:firstLineChars="400"/>
        <w:jc w:val="left"/>
        <w:rPr>
          <w:rFonts w:hint="default" w:ascii="仿宋" w:hAnsi="仿宋" w:eastAsia="仿宋" w:cs="仿宋"/>
          <w:bCs/>
          <w:color w:val="auto"/>
          <w:sz w:val="32"/>
          <w:szCs w:val="32"/>
          <w:highlight w:val="none"/>
          <w:u w:val="single"/>
          <w:lang w:val="en-US"/>
        </w:rPr>
      </w:pPr>
      <w:r>
        <w:rPr>
          <w:rFonts w:hint="eastAsia" w:ascii="仿宋" w:hAnsi="仿宋" w:eastAsia="仿宋" w:cs="仿宋"/>
          <w:bCs/>
          <w:color w:val="auto"/>
          <w:sz w:val="32"/>
          <w:szCs w:val="32"/>
          <w:highlight w:val="none"/>
        </w:rPr>
        <w:t>采购代理机构：</w:t>
      </w:r>
      <w:r>
        <w:rPr>
          <w:rFonts w:hint="eastAsia" w:ascii="仿宋" w:hAnsi="仿宋" w:eastAsia="仿宋" w:cs="仿宋"/>
          <w:color w:val="auto"/>
          <w:sz w:val="32"/>
          <w:szCs w:val="32"/>
          <w:highlight w:val="none"/>
          <w:u w:val="single"/>
        </w:rPr>
        <w:t xml:space="preserve"> </w:t>
      </w:r>
      <w:r>
        <w:rPr>
          <w:rFonts w:hint="eastAsia" w:ascii="仿宋" w:hAnsi="仿宋" w:eastAsia="仿宋" w:cs="仿宋"/>
          <w:color w:val="auto"/>
          <w:sz w:val="32"/>
          <w:szCs w:val="32"/>
          <w:highlight w:val="none"/>
          <w:u w:val="single"/>
          <w:lang w:eastAsia="zh-CN"/>
        </w:rPr>
        <w:t>浙江金穗工程项目管理有限公司</w:t>
      </w:r>
      <w:r>
        <w:rPr>
          <w:rFonts w:hint="eastAsia" w:ascii="仿宋" w:hAnsi="仿宋" w:eastAsia="仿宋" w:cs="仿宋"/>
          <w:color w:val="auto"/>
          <w:sz w:val="32"/>
          <w:szCs w:val="32"/>
          <w:highlight w:val="none"/>
          <w:u w:val="single"/>
          <w:lang w:val="en-US" w:eastAsia="zh-CN"/>
        </w:rPr>
        <w:t xml:space="preserve"> </w:t>
      </w:r>
    </w:p>
    <w:p w14:paraId="4806BA1D">
      <w:pPr>
        <w:snapToGrid w:val="0"/>
        <w:spacing w:line="360" w:lineRule="auto"/>
        <w:jc w:val="center"/>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二〇二</w:t>
      </w:r>
      <w:r>
        <w:rPr>
          <w:rFonts w:hint="eastAsia" w:ascii="仿宋" w:hAnsi="仿宋" w:eastAsia="仿宋" w:cs="仿宋"/>
          <w:bCs/>
          <w:color w:val="auto"/>
          <w:sz w:val="32"/>
          <w:szCs w:val="32"/>
          <w:highlight w:val="none"/>
          <w:u w:val="single"/>
          <w:lang w:eastAsia="zh-CN"/>
        </w:rPr>
        <w:t>五</w:t>
      </w:r>
      <w:r>
        <w:rPr>
          <w:rFonts w:hint="eastAsia" w:ascii="仿宋" w:hAnsi="仿宋" w:eastAsia="仿宋" w:cs="仿宋"/>
          <w:bCs/>
          <w:color w:val="auto"/>
          <w:sz w:val="32"/>
          <w:szCs w:val="32"/>
          <w:highlight w:val="none"/>
        </w:rPr>
        <w:t>年</w:t>
      </w:r>
      <w:r>
        <w:rPr>
          <w:rFonts w:hint="eastAsia" w:ascii="仿宋" w:hAnsi="仿宋" w:eastAsia="仿宋" w:cs="仿宋"/>
          <w:bCs/>
          <w:color w:val="auto"/>
          <w:sz w:val="32"/>
          <w:szCs w:val="32"/>
          <w:highlight w:val="none"/>
          <w:lang w:val="en-US" w:eastAsia="zh-CN"/>
        </w:rPr>
        <w:t>四</w:t>
      </w:r>
      <w:r>
        <w:rPr>
          <w:rFonts w:hint="eastAsia" w:ascii="仿宋" w:hAnsi="仿宋" w:eastAsia="仿宋" w:cs="仿宋"/>
          <w:bCs/>
          <w:color w:val="auto"/>
          <w:sz w:val="32"/>
          <w:szCs w:val="32"/>
          <w:highlight w:val="none"/>
        </w:rPr>
        <w:t>月</w:t>
      </w:r>
    </w:p>
    <w:p w14:paraId="1C85DCDC">
      <w:pPr>
        <w:widowControl/>
        <w:adjustRightInd/>
        <w:jc w:val="left"/>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149B0201">
      <w:pPr>
        <w:spacing w:line="360" w:lineRule="auto"/>
        <w:jc w:val="center"/>
        <w:rPr>
          <w:rFonts w:hint="eastAsia" w:ascii="仿宋" w:hAnsi="仿宋" w:eastAsia="仿宋" w:cs="仿宋"/>
          <w:color w:val="auto"/>
          <w:sz w:val="24"/>
          <w:highlight w:val="none"/>
        </w:rPr>
      </w:pPr>
    </w:p>
    <w:p w14:paraId="4977EDAE">
      <w:pPr>
        <w:spacing w:line="360" w:lineRule="auto"/>
        <w:jc w:val="center"/>
        <w:rPr>
          <w:rFonts w:hint="eastAsia" w:ascii="仿宋" w:hAnsi="仿宋" w:eastAsia="仿宋" w:cs="仿宋"/>
          <w:color w:val="auto"/>
          <w:sz w:val="24"/>
          <w:highlight w:val="none"/>
        </w:rPr>
      </w:pPr>
    </w:p>
    <w:p w14:paraId="048A0BB4">
      <w:pP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14:paraId="6FF05522">
      <w:pPr>
        <w:spacing w:line="360" w:lineRule="auto"/>
        <w:rPr>
          <w:rFonts w:hint="eastAsia" w:ascii="仿宋" w:hAnsi="仿宋" w:eastAsia="仿宋" w:cs="仿宋"/>
          <w:color w:val="auto"/>
          <w:sz w:val="32"/>
          <w:szCs w:val="32"/>
          <w:highlight w:val="none"/>
        </w:rPr>
      </w:pPr>
    </w:p>
    <w:p w14:paraId="0F6DD369">
      <w:pPr>
        <w:spacing w:line="360" w:lineRule="auto"/>
        <w:rPr>
          <w:rFonts w:hint="eastAsia" w:ascii="仿宋" w:hAnsi="仿宋" w:eastAsia="仿宋" w:cs="仿宋"/>
          <w:color w:val="auto"/>
          <w:sz w:val="32"/>
          <w:szCs w:val="32"/>
          <w:highlight w:val="none"/>
        </w:rPr>
      </w:pPr>
    </w:p>
    <w:p w14:paraId="5C463ED0">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采购公告</w:t>
      </w:r>
    </w:p>
    <w:p w14:paraId="13AA4737">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供应商须知</w:t>
      </w:r>
    </w:p>
    <w:p w14:paraId="569F111E">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采购需求</w:t>
      </w:r>
    </w:p>
    <w:p w14:paraId="09D678E8">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拟签订的合同文本</w:t>
      </w:r>
    </w:p>
    <w:p w14:paraId="233BE82B">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应提交的有关格式范例</w:t>
      </w:r>
    </w:p>
    <w:p w14:paraId="2DE11748">
      <w:pPr>
        <w:spacing w:line="360" w:lineRule="auto"/>
        <w:ind w:firstLine="1280" w:firstLineChars="400"/>
        <w:rPr>
          <w:rFonts w:hint="eastAsia" w:ascii="仿宋" w:hAnsi="仿宋" w:eastAsia="仿宋" w:cs="仿宋"/>
          <w:color w:val="auto"/>
          <w:sz w:val="32"/>
          <w:szCs w:val="32"/>
          <w:highlight w:val="none"/>
        </w:rPr>
      </w:pPr>
      <w:bookmarkStart w:id="0" w:name="_Hlt91233176"/>
      <w:bookmarkEnd w:id="0"/>
      <w:r>
        <w:rPr>
          <w:rFonts w:hint="eastAsia" w:ascii="仿宋" w:hAnsi="仿宋" w:eastAsia="仿宋" w:cs="仿宋"/>
          <w:color w:val="auto"/>
          <w:sz w:val="32"/>
          <w:szCs w:val="32"/>
          <w:highlight w:val="none"/>
        </w:rPr>
        <w:t>第六部分  评审办法</w:t>
      </w:r>
    </w:p>
    <w:p w14:paraId="7982FBCA">
      <w:pPr>
        <w:spacing w:line="360" w:lineRule="auto"/>
        <w:ind w:firstLine="549" w:firstLineChars="229"/>
        <w:rPr>
          <w:rFonts w:hint="eastAsia" w:ascii="仿宋" w:hAnsi="仿宋" w:eastAsia="仿宋" w:cs="仿宋"/>
          <w:color w:val="auto"/>
          <w:sz w:val="24"/>
          <w:highlight w:val="none"/>
        </w:rPr>
      </w:pPr>
    </w:p>
    <w:p w14:paraId="6BB2D7D8">
      <w:pPr>
        <w:spacing w:line="360" w:lineRule="auto"/>
        <w:ind w:firstLine="549" w:firstLineChars="229"/>
        <w:rPr>
          <w:rFonts w:hint="eastAsia" w:ascii="仿宋" w:hAnsi="仿宋" w:eastAsia="仿宋" w:cs="仿宋"/>
          <w:color w:val="auto"/>
          <w:sz w:val="24"/>
          <w:highlight w:val="none"/>
        </w:rPr>
      </w:pPr>
    </w:p>
    <w:p w14:paraId="14BC57D2">
      <w:pPr>
        <w:spacing w:line="360" w:lineRule="auto"/>
        <w:ind w:firstLine="549" w:firstLineChars="229"/>
        <w:rPr>
          <w:rFonts w:hint="eastAsia" w:ascii="仿宋" w:hAnsi="仿宋" w:eastAsia="仿宋" w:cs="仿宋"/>
          <w:color w:val="auto"/>
          <w:sz w:val="24"/>
          <w:highlight w:val="none"/>
        </w:rPr>
      </w:pPr>
    </w:p>
    <w:p w14:paraId="7AF0729C">
      <w:pPr>
        <w:spacing w:line="360" w:lineRule="auto"/>
        <w:ind w:firstLine="549" w:firstLineChars="229"/>
        <w:rPr>
          <w:rFonts w:hint="eastAsia" w:ascii="仿宋" w:hAnsi="仿宋" w:eastAsia="仿宋" w:cs="仿宋"/>
          <w:color w:val="auto"/>
          <w:sz w:val="24"/>
          <w:highlight w:val="none"/>
        </w:rPr>
      </w:pPr>
    </w:p>
    <w:p w14:paraId="5DFBF7CC">
      <w:pPr>
        <w:spacing w:line="360" w:lineRule="auto"/>
        <w:ind w:firstLine="549" w:firstLineChars="229"/>
        <w:rPr>
          <w:rFonts w:hint="eastAsia" w:ascii="仿宋" w:hAnsi="仿宋" w:eastAsia="仿宋" w:cs="仿宋"/>
          <w:color w:val="auto"/>
          <w:sz w:val="24"/>
          <w:highlight w:val="none"/>
        </w:rPr>
      </w:pPr>
    </w:p>
    <w:p w14:paraId="3C417E72">
      <w:pPr>
        <w:spacing w:line="360" w:lineRule="auto"/>
        <w:ind w:firstLine="549" w:firstLineChars="229"/>
        <w:rPr>
          <w:rFonts w:hint="eastAsia" w:ascii="仿宋" w:hAnsi="仿宋" w:eastAsia="仿宋" w:cs="仿宋"/>
          <w:color w:val="auto"/>
          <w:sz w:val="24"/>
          <w:highlight w:val="none"/>
        </w:rPr>
      </w:pPr>
    </w:p>
    <w:p w14:paraId="7ACBFA89">
      <w:pPr>
        <w:widowControl/>
        <w:adjustRightInd/>
        <w:jc w:val="left"/>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3713370E">
      <w:pP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第一部分  采购公告</w:t>
      </w:r>
    </w:p>
    <w:p w14:paraId="1692D35A">
      <w:pPr>
        <w:widowControl/>
        <w:snapToGrid w:val="0"/>
        <w:spacing w:line="360" w:lineRule="auto"/>
        <w:jc w:val="center"/>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u w:val="single"/>
        </w:rPr>
        <w:t>浙江金穗工程项目管理有限公司</w:t>
      </w:r>
      <w:r>
        <w:rPr>
          <w:rFonts w:hint="eastAsia" w:ascii="仿宋" w:hAnsi="仿宋" w:eastAsia="仿宋" w:cs="仿宋"/>
          <w:b/>
          <w:bCs/>
          <w:color w:val="auto"/>
          <w:kern w:val="0"/>
          <w:sz w:val="28"/>
          <w:szCs w:val="28"/>
          <w:highlight w:val="none"/>
        </w:rPr>
        <w:t>关于</w:t>
      </w:r>
      <w:r>
        <w:rPr>
          <w:rFonts w:hint="eastAsia" w:ascii="仿宋" w:hAnsi="仿宋" w:eastAsia="仿宋" w:cs="仿宋"/>
          <w:b/>
          <w:bCs/>
          <w:color w:val="auto"/>
          <w:kern w:val="0"/>
          <w:sz w:val="28"/>
          <w:szCs w:val="28"/>
          <w:highlight w:val="none"/>
          <w:u w:val="single"/>
          <w:lang w:eastAsia="zh-CN"/>
        </w:rPr>
        <w:t>视教楼5层B区和C区名医门诊及国际医疗中心装修工程</w:t>
      </w:r>
      <w:r>
        <w:rPr>
          <w:rFonts w:hint="eastAsia" w:ascii="仿宋" w:hAnsi="仿宋" w:eastAsia="仿宋" w:cs="仿宋"/>
          <w:b/>
          <w:bCs/>
          <w:color w:val="auto"/>
          <w:kern w:val="0"/>
          <w:sz w:val="28"/>
          <w:szCs w:val="28"/>
          <w:highlight w:val="none"/>
        </w:rPr>
        <w:t>的竞争性磋商公告</w:t>
      </w:r>
    </w:p>
    <w:tbl>
      <w:tblPr>
        <w:tblStyle w:val="60"/>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9680"/>
      </w:tblGrid>
      <w:tr w14:paraId="2576C56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954" w:hRule="atLeast"/>
        </w:trPr>
        <w:tc>
          <w:tcPr>
            <w:tcW w:w="9680" w:type="dxa"/>
          </w:tcPr>
          <w:p w14:paraId="6EC72BE0">
            <w:pPr>
              <w:widowControl/>
              <w:snapToGrid w:val="0"/>
              <w:spacing w:beforeLines="5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项目概况</w:t>
            </w:r>
          </w:p>
          <w:p w14:paraId="1CDE78DB">
            <w:pPr>
              <w:widowControl/>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u w:val="single"/>
                <w:lang w:eastAsia="zh-CN"/>
              </w:rPr>
              <w:t>视教楼5层B区和C区名医门诊及国际医疗中心装修工程</w:t>
            </w:r>
            <w:r>
              <w:rPr>
                <w:rFonts w:hint="eastAsia" w:ascii="仿宋" w:hAnsi="仿宋" w:eastAsia="仿宋" w:cs="仿宋"/>
                <w:color w:val="auto"/>
                <w:kern w:val="0"/>
                <w:sz w:val="24"/>
                <w:highlight w:val="none"/>
              </w:rPr>
              <w:t>的潜在供应商应在浙江政采云平台http://www.zcygov.cn/获取（下载）采购文件，并于202</w:t>
            </w:r>
            <w:r>
              <w:rPr>
                <w:rFonts w:hint="eastAsia" w:ascii="仿宋" w:hAnsi="仿宋" w:eastAsia="仿宋" w:cs="仿宋"/>
                <w:color w:val="auto"/>
                <w:kern w:val="0"/>
                <w:sz w:val="24"/>
                <w:highlight w:val="none"/>
                <w:u w:val="single"/>
                <w:lang w:val="en-US" w:eastAsia="zh-CN"/>
              </w:rPr>
              <w:t>5</w:t>
            </w:r>
            <w:r>
              <w:rPr>
                <w:rFonts w:hint="eastAsia" w:ascii="仿宋" w:hAnsi="仿宋" w:eastAsia="仿宋" w:cs="仿宋"/>
                <w:color w:val="auto"/>
                <w:kern w:val="0"/>
                <w:sz w:val="24"/>
                <w:highlight w:val="none"/>
              </w:rPr>
              <w:t>年</w:t>
            </w:r>
            <w:r>
              <w:rPr>
                <w:rFonts w:hint="eastAsia" w:ascii="仿宋" w:hAnsi="仿宋" w:eastAsia="仿宋" w:cs="仿宋"/>
                <w:color w:val="auto"/>
                <w:kern w:val="0"/>
                <w:sz w:val="24"/>
                <w:highlight w:val="none"/>
                <w:u w:val="single"/>
                <w:lang w:val="en-US" w:eastAsia="zh-CN"/>
              </w:rPr>
              <w:t xml:space="preserve"> 4 </w:t>
            </w:r>
            <w:r>
              <w:rPr>
                <w:rFonts w:hint="eastAsia" w:ascii="仿宋" w:hAnsi="仿宋" w:eastAsia="仿宋" w:cs="仿宋"/>
                <w:color w:val="auto"/>
                <w:kern w:val="0"/>
                <w:sz w:val="24"/>
                <w:highlight w:val="none"/>
              </w:rPr>
              <w:t>月</w:t>
            </w:r>
            <w:r>
              <w:rPr>
                <w:rFonts w:hint="eastAsia" w:ascii="仿宋" w:hAnsi="仿宋" w:eastAsia="仿宋" w:cs="仿宋"/>
                <w:color w:val="auto"/>
                <w:kern w:val="0"/>
                <w:sz w:val="24"/>
                <w:highlight w:val="none"/>
                <w:u w:val="single"/>
                <w:lang w:val="en-US" w:eastAsia="zh-CN"/>
              </w:rPr>
              <w:t xml:space="preserve"> 14 </w:t>
            </w:r>
            <w:r>
              <w:rPr>
                <w:rFonts w:hint="eastAsia" w:ascii="仿宋" w:hAnsi="仿宋" w:eastAsia="仿宋" w:cs="仿宋"/>
                <w:color w:val="auto"/>
                <w:kern w:val="0"/>
                <w:sz w:val="24"/>
                <w:highlight w:val="none"/>
              </w:rPr>
              <w:t>日</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09</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30</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（北京时间）前提交（上传）响应文件。</w:t>
            </w:r>
          </w:p>
        </w:tc>
      </w:tr>
    </w:tbl>
    <w:p w14:paraId="2A6A7054">
      <w:pPr>
        <w:widowControl/>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b/>
          <w:bCs/>
          <w:color w:val="auto"/>
          <w:kern w:val="0"/>
          <w:sz w:val="24"/>
          <w:highlight w:val="none"/>
        </w:rPr>
        <w:t>一、项目基本情况</w:t>
      </w:r>
    </w:p>
    <w:p w14:paraId="76DAF8D2">
      <w:pPr>
        <w:widowControl/>
        <w:snapToGrid w:val="0"/>
        <w:spacing w:line="360" w:lineRule="auto"/>
        <w:jc w:val="left"/>
        <w:rPr>
          <w:rFonts w:hint="eastAsia" w:ascii="仿宋" w:hAnsi="仿宋" w:eastAsia="仿宋" w:cs="仿宋"/>
          <w:color w:val="auto"/>
          <w:kern w:val="0"/>
          <w:sz w:val="24"/>
          <w:highlight w:val="none"/>
          <w:u w:val="single"/>
        </w:rPr>
      </w:pPr>
      <w:r>
        <w:rPr>
          <w:rFonts w:hint="eastAsia" w:ascii="仿宋" w:hAnsi="仿宋" w:eastAsia="仿宋" w:cs="仿宋"/>
          <w:color w:val="auto"/>
          <w:kern w:val="0"/>
          <w:sz w:val="24"/>
          <w:highlight w:val="none"/>
        </w:rPr>
        <w:t>项目编号：</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ZJJS-20250025</w:t>
      </w:r>
      <w:r>
        <w:rPr>
          <w:rFonts w:hint="eastAsia" w:ascii="仿宋" w:hAnsi="仿宋" w:eastAsia="仿宋" w:cs="仿宋"/>
          <w:color w:val="auto"/>
          <w:kern w:val="0"/>
          <w:sz w:val="24"/>
          <w:highlight w:val="none"/>
          <w:u w:val="single"/>
        </w:rPr>
        <w:t xml:space="preserve">   </w:t>
      </w:r>
    </w:p>
    <w:p w14:paraId="32E1D3D7">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项目名称：</w:t>
      </w:r>
      <w:r>
        <w:rPr>
          <w:rFonts w:hint="eastAsia" w:ascii="仿宋" w:hAnsi="仿宋" w:eastAsia="仿宋" w:cs="仿宋"/>
          <w:color w:val="auto"/>
          <w:kern w:val="0"/>
          <w:sz w:val="24"/>
          <w:highlight w:val="none"/>
          <w:u w:val="single"/>
          <w:lang w:eastAsia="zh-CN"/>
        </w:rPr>
        <w:t>视教楼5层B区和C区名医门诊及国际医疗中心装修工程</w:t>
      </w:r>
    </w:p>
    <w:p w14:paraId="67DCEB27">
      <w:pPr>
        <w:widowControl/>
        <w:snapToGrid w:val="0"/>
        <w:spacing w:line="360" w:lineRule="auto"/>
        <w:jc w:val="left"/>
        <w:rPr>
          <w:rFonts w:hint="eastAsia" w:ascii="仿宋" w:hAnsi="仿宋" w:eastAsia="仿宋" w:cs="仿宋"/>
          <w:color w:val="auto"/>
          <w:kern w:val="0"/>
          <w:sz w:val="24"/>
          <w:highlight w:val="none"/>
          <w:u w:val="single"/>
        </w:rPr>
      </w:pPr>
      <w:r>
        <w:rPr>
          <w:rFonts w:hint="eastAsia" w:ascii="仿宋" w:hAnsi="仿宋" w:eastAsia="仿宋" w:cs="仿宋"/>
          <w:color w:val="auto"/>
          <w:kern w:val="0"/>
          <w:sz w:val="24"/>
          <w:highlight w:val="none"/>
        </w:rPr>
        <w:t>预算金额（元）：</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2540000</w:t>
      </w:r>
      <w:r>
        <w:rPr>
          <w:rFonts w:hint="eastAsia" w:ascii="仿宋" w:hAnsi="仿宋" w:eastAsia="仿宋" w:cs="仿宋"/>
          <w:color w:val="auto"/>
          <w:kern w:val="0"/>
          <w:sz w:val="24"/>
          <w:highlight w:val="none"/>
          <w:u w:val="single"/>
        </w:rPr>
        <w:t xml:space="preserve">  </w:t>
      </w:r>
    </w:p>
    <w:p w14:paraId="05D6F537">
      <w:pPr>
        <w:widowControl/>
        <w:snapToGrid w:val="0"/>
        <w:spacing w:line="360" w:lineRule="auto"/>
        <w:jc w:val="left"/>
        <w:rPr>
          <w:rFonts w:hint="eastAsia" w:ascii="仿宋" w:hAnsi="仿宋" w:eastAsia="仿宋" w:cs="仿宋"/>
          <w:color w:val="auto"/>
          <w:kern w:val="0"/>
          <w:sz w:val="24"/>
          <w:highlight w:val="none"/>
          <w:u w:val="single"/>
        </w:rPr>
      </w:pPr>
      <w:r>
        <w:rPr>
          <w:rFonts w:hint="eastAsia" w:ascii="仿宋" w:hAnsi="仿宋" w:eastAsia="仿宋" w:cs="仿宋"/>
          <w:color w:val="auto"/>
          <w:kern w:val="0"/>
          <w:sz w:val="24"/>
          <w:highlight w:val="none"/>
        </w:rPr>
        <w:t>最高限价（元）：</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2359795</w:t>
      </w:r>
      <w:r>
        <w:rPr>
          <w:rFonts w:hint="eastAsia" w:ascii="仿宋" w:hAnsi="仿宋" w:eastAsia="仿宋" w:cs="仿宋"/>
          <w:color w:val="auto"/>
          <w:kern w:val="0"/>
          <w:sz w:val="24"/>
          <w:highlight w:val="none"/>
          <w:u w:val="single"/>
        </w:rPr>
        <w:t xml:space="preserve">  </w:t>
      </w:r>
    </w:p>
    <w:p w14:paraId="469E918C">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采购需求：</w:t>
      </w:r>
    </w:p>
    <w:p w14:paraId="6561B468">
      <w:pPr>
        <w:widowControl/>
        <w:snapToGrid w:val="0"/>
        <w:spacing w:line="360" w:lineRule="auto"/>
        <w:ind w:left="420" w:leftChars="200"/>
        <w:jc w:val="left"/>
        <w:rPr>
          <w:rFonts w:hint="eastAsia" w:ascii="仿宋" w:hAnsi="仿宋" w:eastAsia="仿宋" w:cs="仿宋"/>
          <w:color w:val="auto"/>
          <w:kern w:val="0"/>
          <w:sz w:val="24"/>
          <w:highlight w:val="none"/>
          <w:u w:val="single"/>
          <w:lang w:eastAsia="zh-CN"/>
        </w:rPr>
      </w:pPr>
      <w:r>
        <w:rPr>
          <w:rFonts w:hint="eastAsia" w:ascii="仿宋" w:hAnsi="仿宋" w:eastAsia="仿宋" w:cs="仿宋"/>
          <w:color w:val="auto"/>
          <w:kern w:val="0"/>
          <w:sz w:val="24"/>
          <w:highlight w:val="none"/>
        </w:rPr>
        <w:t>标项名称:</w:t>
      </w:r>
      <w:r>
        <w:rPr>
          <w:rFonts w:hint="eastAsia" w:ascii="仿宋" w:hAnsi="仿宋" w:eastAsia="仿宋" w:cs="仿宋"/>
          <w:color w:val="auto"/>
          <w:kern w:val="0"/>
          <w:sz w:val="24"/>
          <w:highlight w:val="none"/>
          <w:u w:val="single"/>
          <w:lang w:eastAsia="zh-CN"/>
        </w:rPr>
        <w:t>视教楼5层B区和C区名医门诊及国际医疗中心装修工程</w:t>
      </w:r>
    </w:p>
    <w:p w14:paraId="554D58A5">
      <w:pPr>
        <w:widowControl/>
        <w:snapToGrid w:val="0"/>
        <w:spacing w:line="360" w:lineRule="auto"/>
        <w:ind w:left="420" w:leftChars="200"/>
        <w:jc w:val="left"/>
        <w:rPr>
          <w:rFonts w:hint="eastAsia" w:ascii="仿宋" w:hAnsi="仿宋" w:eastAsia="仿宋" w:cs="仿宋"/>
          <w:color w:val="auto"/>
          <w:kern w:val="0"/>
          <w:sz w:val="24"/>
          <w:highlight w:val="none"/>
          <w:u w:val="single"/>
          <w:lang w:eastAsia="zh-CN"/>
        </w:rPr>
      </w:pPr>
      <w:r>
        <w:rPr>
          <w:rFonts w:hint="eastAsia" w:ascii="仿宋" w:hAnsi="仿宋" w:eastAsia="仿宋" w:cs="仿宋"/>
          <w:color w:val="auto"/>
          <w:kern w:val="0"/>
          <w:sz w:val="24"/>
          <w:highlight w:val="none"/>
        </w:rPr>
        <w:t>数量:</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1</w:t>
      </w:r>
      <w:r>
        <w:rPr>
          <w:rFonts w:hint="eastAsia" w:ascii="仿宋" w:hAnsi="仿宋" w:eastAsia="仿宋" w:cs="仿宋"/>
          <w:color w:val="auto"/>
          <w:kern w:val="0"/>
          <w:sz w:val="24"/>
          <w:highlight w:val="none"/>
          <w:u w:val="single"/>
        </w:rPr>
        <w:t xml:space="preserve">  </w:t>
      </w:r>
    </w:p>
    <w:p w14:paraId="60CDFB9E">
      <w:pPr>
        <w:widowControl/>
        <w:snapToGrid w:val="0"/>
        <w:spacing w:line="360" w:lineRule="auto"/>
        <w:ind w:left="420" w:leftChars="200"/>
        <w:jc w:val="left"/>
        <w:rPr>
          <w:rFonts w:hint="eastAsia" w:ascii="仿宋" w:hAnsi="仿宋" w:eastAsia="仿宋" w:cs="仿宋"/>
          <w:color w:val="auto"/>
          <w:kern w:val="0"/>
          <w:sz w:val="24"/>
          <w:highlight w:val="none"/>
          <w:u w:val="single"/>
          <w:lang w:eastAsia="zh-CN"/>
        </w:rPr>
      </w:pPr>
      <w:r>
        <w:rPr>
          <w:rFonts w:hint="eastAsia" w:ascii="仿宋" w:hAnsi="仿宋" w:eastAsia="仿宋" w:cs="仿宋"/>
          <w:color w:val="auto"/>
          <w:kern w:val="0"/>
          <w:sz w:val="24"/>
          <w:highlight w:val="none"/>
        </w:rPr>
        <w:t>预算金额（元）:</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2540000</w:t>
      </w:r>
      <w:r>
        <w:rPr>
          <w:rFonts w:hint="eastAsia" w:ascii="仿宋" w:hAnsi="仿宋" w:eastAsia="仿宋" w:cs="仿宋"/>
          <w:color w:val="auto"/>
          <w:kern w:val="0"/>
          <w:sz w:val="24"/>
          <w:highlight w:val="none"/>
          <w:u w:val="single"/>
        </w:rPr>
        <w:t xml:space="preserve">  </w:t>
      </w:r>
    </w:p>
    <w:p w14:paraId="4BC1CFDA">
      <w:pPr>
        <w:widowControl/>
        <w:snapToGrid w:val="0"/>
        <w:spacing w:line="360" w:lineRule="auto"/>
        <w:ind w:left="420" w:leftChars="200"/>
        <w:jc w:val="left"/>
        <w:rPr>
          <w:rFonts w:hint="eastAsia" w:ascii="仿宋" w:hAnsi="仿宋" w:eastAsia="仿宋" w:cs="仿宋"/>
          <w:color w:val="auto"/>
          <w:kern w:val="0"/>
          <w:sz w:val="24"/>
          <w:highlight w:val="none"/>
          <w:u w:val="single"/>
          <w:lang w:eastAsia="zh-CN"/>
        </w:rPr>
      </w:pPr>
      <w:r>
        <w:rPr>
          <w:rFonts w:hint="eastAsia" w:ascii="仿宋" w:hAnsi="仿宋" w:eastAsia="仿宋" w:cs="仿宋"/>
          <w:color w:val="auto"/>
          <w:kern w:val="0"/>
          <w:sz w:val="24"/>
          <w:highlight w:val="none"/>
        </w:rPr>
        <w:t>简要规格描述或项目基本概况介绍、用途：</w:t>
      </w:r>
      <w:r>
        <w:rPr>
          <w:rFonts w:hint="eastAsia" w:ascii="仿宋" w:hAnsi="仿宋" w:eastAsia="仿宋" w:cs="仿宋"/>
          <w:color w:val="auto"/>
          <w:kern w:val="0"/>
          <w:sz w:val="24"/>
          <w:highlight w:val="none"/>
          <w:u w:val="single"/>
          <w:lang w:eastAsia="zh-CN"/>
        </w:rPr>
        <w:t>项目位于鹿城区学院西路270号，装修面积约</w:t>
      </w:r>
      <w:r>
        <w:rPr>
          <w:rFonts w:hint="eastAsia" w:ascii="仿宋" w:hAnsi="仿宋" w:eastAsia="仿宋" w:cs="仿宋"/>
          <w:color w:val="auto"/>
          <w:kern w:val="0"/>
          <w:sz w:val="24"/>
          <w:highlight w:val="none"/>
          <w:u w:val="single"/>
          <w:lang w:val="en-US" w:eastAsia="zh-CN"/>
        </w:rPr>
        <w:t>847㎡。包括完成建筑、装饰装修、给水排水、暖通空调、建筑电气、弱电、消防等各专业的工程施工，具体详见工程量清单及图纸</w:t>
      </w:r>
      <w:r>
        <w:rPr>
          <w:rFonts w:hint="eastAsia" w:ascii="仿宋" w:hAnsi="仿宋" w:eastAsia="仿宋" w:cs="仿宋"/>
          <w:color w:val="auto"/>
          <w:kern w:val="0"/>
          <w:sz w:val="24"/>
          <w:highlight w:val="none"/>
          <w:u w:val="single"/>
          <w:lang w:eastAsia="zh-CN"/>
        </w:rPr>
        <w:t>。</w:t>
      </w:r>
    </w:p>
    <w:p w14:paraId="389BF1E3">
      <w:pPr>
        <w:widowControl/>
        <w:snapToGrid w:val="0"/>
        <w:spacing w:line="360" w:lineRule="auto"/>
        <w:ind w:left="420" w:leftChars="200"/>
        <w:jc w:val="left"/>
        <w:rPr>
          <w:rFonts w:hint="eastAsia" w:ascii="仿宋" w:hAnsi="仿宋" w:eastAsia="仿宋" w:cs="仿宋"/>
          <w:color w:val="auto"/>
          <w:kern w:val="0"/>
          <w:sz w:val="24"/>
          <w:highlight w:val="none"/>
          <w:u w:val="single"/>
          <w:lang w:eastAsia="zh-CN"/>
        </w:rPr>
      </w:pPr>
      <w:r>
        <w:rPr>
          <w:rFonts w:hint="eastAsia" w:ascii="仿宋" w:hAnsi="仿宋" w:eastAsia="仿宋" w:cs="仿宋"/>
          <w:color w:val="auto"/>
          <w:kern w:val="0"/>
          <w:sz w:val="24"/>
          <w:highlight w:val="none"/>
        </w:rPr>
        <w:t>备注：</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w:t>
      </w:r>
      <w:r>
        <w:rPr>
          <w:rFonts w:hint="eastAsia" w:ascii="仿宋" w:hAnsi="仿宋" w:eastAsia="仿宋" w:cs="仿宋"/>
          <w:color w:val="auto"/>
          <w:kern w:val="0"/>
          <w:sz w:val="24"/>
          <w:highlight w:val="none"/>
          <w:u w:val="single"/>
        </w:rPr>
        <w:t xml:space="preserve">  </w:t>
      </w:r>
    </w:p>
    <w:p w14:paraId="1F186D2B">
      <w:pPr>
        <w:widowControl/>
        <w:snapToGrid w:val="0"/>
        <w:spacing w:line="360" w:lineRule="auto"/>
        <w:ind w:left="420" w:leftChars="200"/>
        <w:jc w:val="left"/>
        <w:rPr>
          <w:rFonts w:hint="eastAsia" w:ascii="仿宋" w:hAnsi="仿宋" w:eastAsia="仿宋" w:cs="仿宋"/>
          <w:color w:val="auto"/>
          <w:kern w:val="0"/>
          <w:sz w:val="24"/>
          <w:highlight w:val="none"/>
          <w:u w:val="single"/>
        </w:rPr>
      </w:pPr>
      <w:r>
        <w:rPr>
          <w:rFonts w:hint="eastAsia" w:ascii="仿宋" w:hAnsi="仿宋" w:eastAsia="仿宋" w:cs="仿宋"/>
          <w:color w:val="auto"/>
          <w:kern w:val="0"/>
          <w:sz w:val="24"/>
          <w:highlight w:val="none"/>
        </w:rPr>
        <w:t>合同履约期限：标项</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1</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u w:val="single"/>
          <w:lang w:val="en-US" w:eastAsia="zh-CN"/>
        </w:rPr>
        <w:t>90日历天。</w:t>
      </w:r>
    </w:p>
    <w:p w14:paraId="462D1FDB">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本项目（</w:t>
      </w:r>
      <w:r>
        <w:rPr>
          <w:rFonts w:hint="eastAsia" w:ascii="仿宋" w:hAnsi="仿宋" w:eastAsia="仿宋" w:cs="仿宋"/>
          <w:color w:val="auto"/>
          <w:kern w:val="0"/>
          <w:sz w:val="24"/>
          <w:highlight w:val="none"/>
          <w:lang w:eastAsia="zh-CN"/>
        </w:rPr>
        <w:t>是</w:t>
      </w:r>
      <w:r>
        <w:rPr>
          <w:rFonts w:hint="eastAsia" w:ascii="仿宋" w:hAnsi="仿宋" w:eastAsia="仿宋" w:cs="仿宋"/>
          <w:color w:val="auto"/>
          <w:kern w:val="0"/>
          <w:sz w:val="24"/>
          <w:highlight w:val="none"/>
        </w:rPr>
        <w:t>）接受联合体投标。</w:t>
      </w:r>
    </w:p>
    <w:p w14:paraId="392DB024">
      <w:pPr>
        <w:widowControl/>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b/>
          <w:bCs/>
          <w:color w:val="auto"/>
          <w:kern w:val="0"/>
          <w:sz w:val="24"/>
          <w:highlight w:val="none"/>
        </w:rPr>
        <w:t>二、申请人的资格要求：</w:t>
      </w:r>
    </w:p>
    <w:p w14:paraId="7E27394C">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216D53AC">
      <w:pPr>
        <w:widowControl/>
        <w:snapToGrid w:val="0"/>
        <w:spacing w:line="360" w:lineRule="auto"/>
        <w:jc w:val="left"/>
        <w:rPr>
          <w:rFonts w:hint="eastAsia" w:ascii="仿宋" w:hAnsi="仿宋" w:eastAsia="仿宋" w:cs="仿宋"/>
          <w:strike w:val="0"/>
          <w:color w:val="auto"/>
          <w:kern w:val="0"/>
          <w:sz w:val="24"/>
          <w:highlight w:val="none"/>
          <w:u w:val="single"/>
        </w:rPr>
      </w:pPr>
      <w:r>
        <w:rPr>
          <w:rFonts w:hint="eastAsia" w:ascii="仿宋" w:hAnsi="仿宋" w:eastAsia="仿宋" w:cs="仿宋"/>
          <w:color w:val="auto"/>
          <w:kern w:val="0"/>
          <w:sz w:val="24"/>
          <w:highlight w:val="none"/>
        </w:rPr>
        <w:t>2.落实政府采购政策需满足的资格要求：</w:t>
      </w:r>
      <w:r>
        <w:rPr>
          <w:rFonts w:hint="eastAsia" w:ascii="仿宋" w:hAnsi="仿宋" w:eastAsia="仿宋" w:cs="仿宋"/>
          <w:strike w:val="0"/>
          <w:dstrike w:val="0"/>
          <w:color w:val="auto"/>
          <w:kern w:val="0"/>
          <w:sz w:val="24"/>
          <w:highlight w:val="none"/>
          <w:u w:val="single"/>
        </w:rPr>
        <w:t>供应商为中小企业/小微企业，提供中小企业声明函。</w:t>
      </w:r>
    </w:p>
    <w:p w14:paraId="006C6229">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3.本项目的特定资格要求：</w:t>
      </w:r>
    </w:p>
    <w:p w14:paraId="1ED12813">
      <w:pPr>
        <w:widowControl/>
        <w:snapToGrid w:val="0"/>
        <w:spacing w:line="360" w:lineRule="auto"/>
        <w:jc w:val="left"/>
        <w:rPr>
          <w:rFonts w:hint="eastAsia" w:ascii="仿宋" w:hAnsi="仿宋" w:eastAsia="仿宋" w:cs="仿宋"/>
          <w:strike w:val="0"/>
          <w:dstrike w:val="0"/>
          <w:color w:val="auto"/>
          <w:kern w:val="0"/>
          <w:sz w:val="24"/>
          <w:highlight w:val="none"/>
        </w:rPr>
      </w:pPr>
      <w:r>
        <w:rPr>
          <w:rFonts w:hint="eastAsia" w:ascii="仿宋" w:hAnsi="仿宋" w:eastAsia="仿宋" w:cs="仿宋"/>
          <w:color w:val="auto"/>
          <w:kern w:val="0"/>
          <w:sz w:val="24"/>
          <w:highlight w:val="none"/>
          <w:lang w:val="en-US" w:eastAsia="zh-CN"/>
        </w:rPr>
        <w:t>3.1具备建筑工程施工总承包资质叁级及以上资质（有效期内）或同时具备建筑装修装饰工程专业承包二级及以上（有效期内）、建筑机电安装工程专业承包三级及以上资质（有效期内）</w:t>
      </w:r>
      <w:r>
        <w:rPr>
          <w:rFonts w:hint="eastAsia" w:ascii="仿宋" w:hAnsi="仿宋" w:eastAsia="仿宋" w:cs="仿宋"/>
          <w:strike w:val="0"/>
          <w:dstrike w:val="0"/>
          <w:color w:val="auto"/>
          <w:kern w:val="0"/>
          <w:sz w:val="24"/>
          <w:highlight w:val="none"/>
        </w:rPr>
        <w:t>；</w:t>
      </w:r>
    </w:p>
    <w:p w14:paraId="73A291CC">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3.2</w:t>
      </w:r>
      <w:r>
        <w:rPr>
          <w:rFonts w:hint="eastAsia" w:ascii="仿宋" w:hAnsi="仿宋" w:eastAsia="仿宋" w:cs="仿宋"/>
          <w:color w:val="auto"/>
          <w:kern w:val="0"/>
          <w:sz w:val="24"/>
          <w:highlight w:val="none"/>
        </w:rPr>
        <w:t>具有有效安全生产许可证（或有效的安全生产许可证电子证书打印件）；</w:t>
      </w:r>
    </w:p>
    <w:p w14:paraId="38842851">
      <w:pPr>
        <w:widowControl/>
        <w:snapToGrid w:val="0"/>
        <w:spacing w:line="360" w:lineRule="auto"/>
        <w:rPr>
          <w:rFonts w:hint="eastAsia" w:ascii="仿宋" w:hAnsi="仿宋" w:eastAsia="仿宋" w:cs="仿宋"/>
          <w:b w:val="0"/>
          <w:bCs w:val="0"/>
          <w:color w:val="auto"/>
          <w:kern w:val="0"/>
          <w:sz w:val="24"/>
          <w:highlight w:val="none"/>
          <w:u w:val="single"/>
          <w:lang w:val="en-US" w:eastAsia="zh-CN"/>
        </w:rPr>
      </w:pPr>
      <w:r>
        <w:rPr>
          <w:rFonts w:hint="eastAsia" w:ascii="仿宋" w:hAnsi="仿宋" w:eastAsia="仿宋" w:cs="仿宋"/>
          <w:b/>
          <w:bCs/>
          <w:color w:val="auto"/>
          <w:kern w:val="0"/>
          <w:sz w:val="24"/>
          <w:highlight w:val="none"/>
          <w:lang w:val="en-US" w:eastAsia="zh-CN"/>
        </w:rPr>
        <w:t>4、联合体投标要求：</w:t>
      </w:r>
      <w:r>
        <w:rPr>
          <w:rFonts w:hint="eastAsia" w:ascii="仿宋" w:hAnsi="仿宋" w:eastAsia="仿宋" w:cs="仿宋"/>
          <w:b w:val="0"/>
          <w:bCs w:val="0"/>
          <w:color w:val="auto"/>
          <w:kern w:val="0"/>
          <w:sz w:val="24"/>
          <w:highlight w:val="none"/>
          <w:u w:val="single"/>
          <w:lang w:val="en-US" w:eastAsia="zh-CN"/>
        </w:rPr>
        <w:t>本项目仅接受中型企业与小微企业组成联合体。</w:t>
      </w:r>
    </w:p>
    <w:p w14:paraId="155E4914">
      <w:pPr>
        <w:widowControl/>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b/>
          <w:bCs/>
          <w:color w:val="auto"/>
          <w:kern w:val="0"/>
          <w:sz w:val="24"/>
          <w:highlight w:val="none"/>
        </w:rPr>
        <w:t>三、获取（下载）采购文件</w:t>
      </w:r>
    </w:p>
    <w:p w14:paraId="2995B9FB">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时间：/至202</w:t>
      </w:r>
      <w:r>
        <w:rPr>
          <w:rFonts w:hint="eastAsia" w:ascii="仿宋" w:hAnsi="仿宋" w:eastAsia="仿宋" w:cs="仿宋"/>
          <w:color w:val="auto"/>
          <w:kern w:val="0"/>
          <w:sz w:val="24"/>
          <w:highlight w:val="none"/>
          <w:u w:val="single"/>
          <w:lang w:val="en-US" w:eastAsia="zh-CN"/>
        </w:rPr>
        <w:t>5</w:t>
      </w:r>
      <w:r>
        <w:rPr>
          <w:rFonts w:hint="eastAsia" w:ascii="仿宋" w:hAnsi="仿宋" w:eastAsia="仿宋" w:cs="仿宋"/>
          <w:color w:val="auto"/>
          <w:kern w:val="0"/>
          <w:sz w:val="24"/>
          <w:highlight w:val="none"/>
        </w:rPr>
        <w:t>年</w:t>
      </w:r>
      <w:r>
        <w:rPr>
          <w:rFonts w:hint="eastAsia" w:ascii="仿宋" w:hAnsi="仿宋" w:eastAsia="仿宋" w:cs="仿宋"/>
          <w:color w:val="auto"/>
          <w:kern w:val="0"/>
          <w:sz w:val="24"/>
          <w:highlight w:val="none"/>
          <w:u w:val="single"/>
          <w:lang w:val="en-US" w:eastAsia="zh-CN"/>
        </w:rPr>
        <w:t xml:space="preserve"> 4 </w:t>
      </w:r>
      <w:r>
        <w:rPr>
          <w:rFonts w:hint="eastAsia" w:ascii="仿宋" w:hAnsi="仿宋" w:eastAsia="仿宋" w:cs="仿宋"/>
          <w:color w:val="auto"/>
          <w:kern w:val="0"/>
          <w:sz w:val="24"/>
          <w:highlight w:val="none"/>
        </w:rPr>
        <w:t>月</w:t>
      </w:r>
      <w:r>
        <w:rPr>
          <w:rFonts w:hint="eastAsia" w:ascii="仿宋" w:hAnsi="仿宋" w:eastAsia="仿宋" w:cs="仿宋"/>
          <w:color w:val="auto"/>
          <w:kern w:val="0"/>
          <w:sz w:val="24"/>
          <w:highlight w:val="none"/>
          <w:u w:val="single"/>
          <w:lang w:val="en-US" w:eastAsia="zh-CN"/>
        </w:rPr>
        <w:t xml:space="preserve"> 14 </w:t>
      </w:r>
      <w:r>
        <w:rPr>
          <w:rFonts w:hint="eastAsia" w:ascii="仿宋" w:hAnsi="仿宋" w:eastAsia="仿宋" w:cs="仿宋"/>
          <w:color w:val="auto"/>
          <w:kern w:val="0"/>
          <w:sz w:val="24"/>
          <w:highlight w:val="none"/>
        </w:rPr>
        <w:t>日，每天上午00:00至12:00，下午12:00至23:59（北京时间，线上获取法定节假日均可，线下获取文件法定节假日除外）</w:t>
      </w:r>
    </w:p>
    <w:p w14:paraId="1CE749D9">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地点（网址）：浙江政府采购云平台（http://www.zcygov.cn/）。</w:t>
      </w:r>
    </w:p>
    <w:p w14:paraId="026939D9">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方式：供应商登录政采云平台https://www.zcygov.cn/在线申请获取采购文件（进入“项目采购”应用，在获取采购文件菜单中选择项目，申请获取采购文件）</w:t>
      </w:r>
    </w:p>
    <w:p w14:paraId="4D45154B">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售价（元）：0 </w:t>
      </w:r>
    </w:p>
    <w:p w14:paraId="57DDC862">
      <w:pPr>
        <w:widowControl/>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b/>
          <w:bCs/>
          <w:color w:val="auto"/>
          <w:kern w:val="0"/>
          <w:sz w:val="24"/>
          <w:highlight w:val="none"/>
        </w:rPr>
        <w:t>四、响应文件提交（上传）</w:t>
      </w:r>
    </w:p>
    <w:p w14:paraId="67191578">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截止时间：202</w:t>
      </w:r>
      <w:r>
        <w:rPr>
          <w:rFonts w:hint="eastAsia" w:ascii="仿宋" w:hAnsi="仿宋" w:eastAsia="仿宋" w:cs="仿宋"/>
          <w:color w:val="auto"/>
          <w:kern w:val="0"/>
          <w:sz w:val="24"/>
          <w:highlight w:val="none"/>
          <w:u w:val="single"/>
          <w:lang w:val="en-US" w:eastAsia="zh-CN"/>
        </w:rPr>
        <w:t>5</w:t>
      </w:r>
      <w:r>
        <w:rPr>
          <w:rFonts w:hint="eastAsia" w:ascii="仿宋" w:hAnsi="仿宋" w:eastAsia="仿宋" w:cs="仿宋"/>
          <w:color w:val="auto"/>
          <w:kern w:val="0"/>
          <w:sz w:val="24"/>
          <w:highlight w:val="none"/>
        </w:rPr>
        <w:t>年</w:t>
      </w:r>
      <w:r>
        <w:rPr>
          <w:rFonts w:hint="eastAsia" w:ascii="仿宋" w:hAnsi="仿宋" w:eastAsia="仿宋" w:cs="仿宋"/>
          <w:color w:val="auto"/>
          <w:kern w:val="0"/>
          <w:sz w:val="24"/>
          <w:highlight w:val="none"/>
          <w:u w:val="single"/>
          <w:lang w:val="en-US" w:eastAsia="zh-CN"/>
        </w:rPr>
        <w:t xml:space="preserve"> 4 </w:t>
      </w:r>
      <w:r>
        <w:rPr>
          <w:rFonts w:hint="eastAsia" w:ascii="仿宋" w:hAnsi="仿宋" w:eastAsia="仿宋" w:cs="仿宋"/>
          <w:color w:val="auto"/>
          <w:kern w:val="0"/>
          <w:sz w:val="24"/>
          <w:highlight w:val="none"/>
        </w:rPr>
        <w:t>月</w:t>
      </w:r>
      <w:r>
        <w:rPr>
          <w:rFonts w:hint="eastAsia" w:ascii="仿宋" w:hAnsi="仿宋" w:eastAsia="仿宋" w:cs="仿宋"/>
          <w:color w:val="auto"/>
          <w:kern w:val="0"/>
          <w:sz w:val="24"/>
          <w:highlight w:val="none"/>
          <w:u w:val="single"/>
          <w:lang w:val="en-US" w:eastAsia="zh-CN"/>
        </w:rPr>
        <w:t xml:space="preserve"> 14 </w:t>
      </w:r>
      <w:r>
        <w:rPr>
          <w:rFonts w:hint="eastAsia" w:ascii="仿宋" w:hAnsi="仿宋" w:eastAsia="仿宋" w:cs="仿宋"/>
          <w:color w:val="auto"/>
          <w:kern w:val="0"/>
          <w:sz w:val="24"/>
          <w:highlight w:val="none"/>
        </w:rPr>
        <w:t>日</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09</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30</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（北京时间）</w:t>
      </w:r>
    </w:p>
    <w:p w14:paraId="4270B052">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地点（网址）：https://www.zcygov.cn在线递交。</w:t>
      </w:r>
    </w:p>
    <w:p w14:paraId="23F9110C">
      <w:pPr>
        <w:widowControl/>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b/>
          <w:bCs/>
          <w:color w:val="auto"/>
          <w:kern w:val="0"/>
          <w:sz w:val="24"/>
          <w:highlight w:val="none"/>
        </w:rPr>
        <w:t>五、响应文件开启</w:t>
      </w:r>
    </w:p>
    <w:p w14:paraId="463610B5">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开启时间：202</w:t>
      </w:r>
      <w:r>
        <w:rPr>
          <w:rFonts w:hint="eastAsia" w:ascii="仿宋" w:hAnsi="仿宋" w:eastAsia="仿宋" w:cs="仿宋"/>
          <w:color w:val="auto"/>
          <w:kern w:val="0"/>
          <w:sz w:val="24"/>
          <w:highlight w:val="none"/>
          <w:u w:val="single"/>
          <w:lang w:val="en-US" w:eastAsia="zh-CN"/>
        </w:rPr>
        <w:t>5</w:t>
      </w:r>
      <w:r>
        <w:rPr>
          <w:rFonts w:hint="eastAsia" w:ascii="仿宋" w:hAnsi="仿宋" w:eastAsia="仿宋" w:cs="仿宋"/>
          <w:color w:val="auto"/>
          <w:kern w:val="0"/>
          <w:sz w:val="24"/>
          <w:highlight w:val="none"/>
        </w:rPr>
        <w:t>年</w:t>
      </w:r>
      <w:r>
        <w:rPr>
          <w:rFonts w:hint="eastAsia" w:ascii="仿宋" w:hAnsi="仿宋" w:eastAsia="仿宋" w:cs="仿宋"/>
          <w:color w:val="auto"/>
          <w:kern w:val="0"/>
          <w:sz w:val="24"/>
          <w:highlight w:val="none"/>
          <w:u w:val="single"/>
          <w:lang w:val="en-US" w:eastAsia="zh-CN"/>
        </w:rPr>
        <w:t xml:space="preserve"> 4 </w:t>
      </w:r>
      <w:r>
        <w:rPr>
          <w:rFonts w:hint="eastAsia" w:ascii="仿宋" w:hAnsi="仿宋" w:eastAsia="仿宋" w:cs="仿宋"/>
          <w:color w:val="auto"/>
          <w:kern w:val="0"/>
          <w:sz w:val="24"/>
          <w:highlight w:val="none"/>
        </w:rPr>
        <w:t>月</w:t>
      </w:r>
      <w:r>
        <w:rPr>
          <w:rFonts w:hint="eastAsia" w:ascii="仿宋" w:hAnsi="仿宋" w:eastAsia="仿宋" w:cs="仿宋"/>
          <w:color w:val="auto"/>
          <w:kern w:val="0"/>
          <w:sz w:val="24"/>
          <w:highlight w:val="none"/>
          <w:u w:val="single"/>
          <w:lang w:val="en-US" w:eastAsia="zh-CN"/>
        </w:rPr>
        <w:t xml:space="preserve"> 14 </w:t>
      </w:r>
      <w:r>
        <w:rPr>
          <w:rFonts w:hint="eastAsia" w:ascii="仿宋" w:hAnsi="仿宋" w:eastAsia="仿宋" w:cs="仿宋"/>
          <w:color w:val="auto"/>
          <w:kern w:val="0"/>
          <w:sz w:val="24"/>
          <w:highlight w:val="none"/>
        </w:rPr>
        <w:t>日</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09</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30</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（北京时间）</w:t>
      </w:r>
    </w:p>
    <w:p w14:paraId="68012F41">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地点（网址）：在政采云平台（https://www.zcygov.cn/）线上开标。</w:t>
      </w:r>
    </w:p>
    <w:p w14:paraId="42D0CE00">
      <w:pPr>
        <w:widowControl/>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b/>
          <w:bCs/>
          <w:color w:val="auto"/>
          <w:kern w:val="0"/>
          <w:sz w:val="24"/>
          <w:highlight w:val="none"/>
        </w:rPr>
        <w:t>六、公告期限</w:t>
      </w:r>
    </w:p>
    <w:p w14:paraId="24C2B5E4">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自本公告发布之日起3个工作日。</w:t>
      </w:r>
    </w:p>
    <w:p w14:paraId="2AF4DFBF">
      <w:pPr>
        <w:widowControl/>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b/>
          <w:bCs/>
          <w:color w:val="auto"/>
          <w:kern w:val="0"/>
          <w:sz w:val="24"/>
          <w:highlight w:val="none"/>
        </w:rPr>
        <w:t>七、其他补充事宜</w:t>
      </w:r>
    </w:p>
    <w:p w14:paraId="5BC0B13F">
      <w:pPr>
        <w:widowControl/>
        <w:snapToGrid w:val="0"/>
        <w:spacing w:line="360" w:lineRule="auto"/>
        <w:jc w:val="left"/>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rPr>
        <w:t>1.供应商认为采购文件使自己的权益受到损害的，可以自获取采购文件之日或者采购文件公告期限届满之日（公告期限届满后获取采购文件的，以公告期限届满之日为准）起7个工作日内，</w:t>
      </w:r>
      <w:r>
        <w:rPr>
          <w:rFonts w:hint="eastAsia" w:ascii="仿宋" w:hAnsi="仿宋" w:eastAsia="仿宋" w:cs="仿宋"/>
          <w:color w:val="auto"/>
          <w:kern w:val="0"/>
          <w:sz w:val="24"/>
          <w:highlight w:val="none"/>
          <w:shd w:val="clear" w:color="auto" w:fill="FFFFFF"/>
        </w:rPr>
        <w:t>对采购文件需求的以书面形式向采购人提出质疑，对其他内容的以书面形式向采购人和采购代理机构提出质疑。</w:t>
      </w:r>
      <w:r>
        <w:rPr>
          <w:rFonts w:hint="eastAsia" w:ascii="仿宋" w:hAnsi="仿宋" w:eastAsia="仿宋" w:cs="仿宋"/>
          <w:color w:val="auto"/>
          <w:kern w:val="0"/>
          <w:sz w:val="24"/>
          <w:highlight w:val="none"/>
        </w:rPr>
        <w:t>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7B5DF4A">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.《浙江省财政厅关于进一步加大政府采购支持中小企业力度助力扎实稳住经济的通知》(浙财采监〔2022〕8号)、《浙江省财政厅关于进一步发挥政府采购政策功能全力推动经济稳进提质的通知》 （浙财采监（2022）3号）、《浙江省财政厅关于进一步促进政府采购公平竞争打造最优营商环境的通知》（浙财采监（2021）22号）已分别于2022年7月1日、2022年1月29日和2022年2月1日开始实施，此前有关规定与上述文件内容不一致的，按上述文件要求执行。</w:t>
      </w:r>
    </w:p>
    <w:p w14:paraId="3EB7EC8D">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14:paraId="1B7C494A">
      <w:pPr>
        <w:widowControl/>
        <w:snapToGrid w:val="0"/>
        <w:spacing w:line="360" w:lineRule="auto"/>
        <w:jc w:val="left"/>
        <w:rPr>
          <w:rFonts w:hint="eastAsia" w:ascii="仿宋" w:hAnsi="仿宋" w:eastAsia="仿宋" w:cs="仿宋"/>
          <w:iCs/>
          <w:color w:val="auto"/>
          <w:kern w:val="0"/>
          <w:sz w:val="24"/>
          <w:highlight w:val="none"/>
          <w:u w:val="single"/>
        </w:rPr>
      </w:pP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.其他事项：</w:t>
      </w:r>
      <w:r>
        <w:rPr>
          <w:rFonts w:hint="eastAsia" w:ascii="仿宋" w:hAnsi="仿宋" w:eastAsia="仿宋" w:cs="仿宋"/>
          <w:iCs/>
          <w:color w:val="auto"/>
          <w:kern w:val="0"/>
          <w:sz w:val="24"/>
          <w:highlight w:val="none"/>
          <w:u w:val="single"/>
        </w:rPr>
        <w:t>（1）电子招投标：本项目以数据电文形式，依托“政采云平台（www.zcygov.cn）”进行招投标活动，各供应商应按照本项目采购文件和政采云平台的要求编制、加密并递交投标文件，不接受纸质投标文件。</w:t>
      </w:r>
    </w:p>
    <w:p w14:paraId="0281837D">
      <w:pPr>
        <w:widowControl/>
        <w:snapToGrid w:val="0"/>
        <w:spacing w:line="360" w:lineRule="auto"/>
        <w:jc w:val="left"/>
        <w:rPr>
          <w:rFonts w:hint="eastAsia" w:ascii="仿宋" w:hAnsi="仿宋" w:eastAsia="仿宋" w:cs="仿宋"/>
          <w:iCs/>
          <w:color w:val="auto"/>
          <w:kern w:val="0"/>
          <w:sz w:val="24"/>
          <w:highlight w:val="none"/>
          <w:u w:val="single"/>
        </w:rPr>
      </w:pPr>
      <w:r>
        <w:rPr>
          <w:rFonts w:hint="eastAsia" w:ascii="仿宋" w:hAnsi="仿宋" w:eastAsia="仿宋" w:cs="仿宋"/>
          <w:iCs/>
          <w:color w:val="auto"/>
          <w:kern w:val="0"/>
          <w:sz w:val="24"/>
          <w:highlight w:val="none"/>
          <w:u w:val="single"/>
        </w:rPr>
        <w:t>（2）投标准备：</w:t>
      </w:r>
    </w:p>
    <w:p w14:paraId="47A5DCAB">
      <w:pPr>
        <w:widowControl/>
        <w:snapToGrid w:val="0"/>
        <w:spacing w:line="360" w:lineRule="auto"/>
        <w:jc w:val="left"/>
        <w:rPr>
          <w:rFonts w:hint="eastAsia" w:ascii="仿宋" w:hAnsi="仿宋" w:eastAsia="仿宋" w:cs="仿宋"/>
          <w:iCs/>
          <w:color w:val="auto"/>
          <w:kern w:val="0"/>
          <w:sz w:val="24"/>
          <w:highlight w:val="none"/>
          <w:u w:val="single"/>
        </w:rPr>
      </w:pPr>
      <w:r>
        <w:rPr>
          <w:rFonts w:hint="eastAsia" w:ascii="仿宋" w:hAnsi="仿宋" w:eastAsia="仿宋" w:cs="仿宋"/>
          <w:iCs/>
          <w:color w:val="auto"/>
          <w:kern w:val="0"/>
          <w:sz w:val="24"/>
          <w:highlight w:val="none"/>
          <w:u w:val="single"/>
        </w:rPr>
        <w:t>1)注册账号--点击“商家入驻”，进行政府采购供应商资料填写，通过审核后可成为正式供应商；</w:t>
      </w:r>
    </w:p>
    <w:p w14:paraId="3BA2B829">
      <w:pPr>
        <w:widowControl/>
        <w:snapToGrid w:val="0"/>
        <w:spacing w:line="360" w:lineRule="auto"/>
        <w:jc w:val="left"/>
        <w:rPr>
          <w:rFonts w:hint="eastAsia" w:ascii="仿宋" w:hAnsi="仿宋" w:eastAsia="仿宋" w:cs="仿宋"/>
          <w:iCs/>
          <w:color w:val="auto"/>
          <w:kern w:val="0"/>
          <w:sz w:val="24"/>
          <w:highlight w:val="none"/>
          <w:u w:val="single"/>
        </w:rPr>
      </w:pPr>
      <w:r>
        <w:rPr>
          <w:rFonts w:hint="eastAsia" w:ascii="仿宋" w:hAnsi="仿宋" w:eastAsia="仿宋" w:cs="仿宋"/>
          <w:iCs/>
          <w:color w:val="auto"/>
          <w:kern w:val="0"/>
          <w:sz w:val="24"/>
          <w:highlight w:val="none"/>
          <w:u w:val="single"/>
        </w:rPr>
        <w:t>2)申领CA数字证书---申领流程详见“浙江政府采购网-下载专区-电子交易客户端-CA驱动和申领流程”：供应商应在开标前完成CA数字证书办理，完成CA数字证书办理预计1-2周左右，各供应商应充分考虑办理时间等因素。</w:t>
      </w:r>
    </w:p>
    <w:p w14:paraId="327D463D">
      <w:pPr>
        <w:widowControl/>
        <w:snapToGrid w:val="0"/>
        <w:spacing w:line="360" w:lineRule="auto"/>
        <w:jc w:val="left"/>
        <w:rPr>
          <w:rFonts w:hint="eastAsia" w:ascii="仿宋" w:hAnsi="仿宋" w:eastAsia="仿宋" w:cs="仿宋"/>
          <w:iCs/>
          <w:color w:val="auto"/>
          <w:kern w:val="0"/>
          <w:sz w:val="24"/>
          <w:highlight w:val="none"/>
          <w:u w:val="single"/>
        </w:rPr>
      </w:pPr>
      <w:r>
        <w:rPr>
          <w:rFonts w:hint="eastAsia" w:ascii="仿宋" w:hAnsi="仿宋" w:eastAsia="仿宋" w:cs="仿宋"/>
          <w:iCs/>
          <w:color w:val="auto"/>
          <w:kern w:val="0"/>
          <w:sz w:val="24"/>
          <w:highlight w:val="none"/>
          <w:u w:val="single"/>
        </w:rPr>
        <w:t>办理流程详见:《CA证书办理操作指南》https://helpcenter.zcygov.cn/document/#/document/detail?siteCode=beijing&amp;manualId=795&amp;topicId=4081</w:t>
      </w:r>
    </w:p>
    <w:p w14:paraId="386A4F3E">
      <w:pPr>
        <w:widowControl/>
        <w:snapToGrid w:val="0"/>
        <w:spacing w:line="360" w:lineRule="auto"/>
        <w:jc w:val="left"/>
        <w:rPr>
          <w:rFonts w:hint="eastAsia" w:ascii="仿宋" w:hAnsi="仿宋" w:eastAsia="仿宋" w:cs="仿宋"/>
          <w:iCs/>
          <w:color w:val="auto"/>
          <w:kern w:val="0"/>
          <w:sz w:val="24"/>
          <w:highlight w:val="none"/>
          <w:u w:val="single"/>
        </w:rPr>
      </w:pPr>
      <w:r>
        <w:rPr>
          <w:rFonts w:hint="eastAsia" w:ascii="仿宋" w:hAnsi="仿宋" w:eastAsia="仿宋" w:cs="仿宋"/>
          <w:iCs/>
          <w:color w:val="auto"/>
          <w:kern w:val="0"/>
          <w:sz w:val="24"/>
          <w:highlight w:val="none"/>
          <w:u w:val="single"/>
        </w:rPr>
        <w:t>3)安装“政采云电子交易客户端”----供应商通过政采云平台电子投标工具制作投标文件，前往“浙江政府采购网-下载专区-电子交易客户端”进行下载并安装。政采云电子交易客户端：https://customer.zcygov.cn/CA-driver-download</w:t>
      </w:r>
    </w:p>
    <w:p w14:paraId="58E4614B">
      <w:pPr>
        <w:widowControl/>
        <w:snapToGrid w:val="0"/>
        <w:spacing w:line="360" w:lineRule="auto"/>
        <w:jc w:val="left"/>
        <w:rPr>
          <w:rFonts w:hint="eastAsia" w:ascii="仿宋" w:hAnsi="仿宋" w:eastAsia="仿宋" w:cs="仿宋"/>
          <w:iCs/>
          <w:color w:val="auto"/>
          <w:kern w:val="0"/>
          <w:sz w:val="24"/>
          <w:highlight w:val="none"/>
          <w:u w:val="single"/>
        </w:rPr>
      </w:pPr>
      <w:r>
        <w:rPr>
          <w:rFonts w:hint="eastAsia" w:ascii="仿宋" w:hAnsi="仿宋" w:eastAsia="仿宋" w:cs="仿宋"/>
          <w:iCs/>
          <w:color w:val="auto"/>
          <w:kern w:val="0"/>
          <w:sz w:val="24"/>
          <w:highlight w:val="none"/>
          <w:u w:val="single"/>
        </w:rPr>
        <w:t>（3）招标文件的获取：使用账号登录或者使用CA登录政采云平台（非政府采购）；进入“项目采购”应用，在获取采购文件菜单中选择项目，获取招标文件。</w:t>
      </w:r>
    </w:p>
    <w:p w14:paraId="04D0DD99">
      <w:pPr>
        <w:widowControl/>
        <w:snapToGrid w:val="0"/>
        <w:spacing w:line="360" w:lineRule="auto"/>
        <w:jc w:val="left"/>
        <w:rPr>
          <w:rFonts w:hint="eastAsia" w:ascii="仿宋" w:hAnsi="仿宋" w:eastAsia="仿宋" w:cs="仿宋"/>
          <w:iCs/>
          <w:color w:val="auto"/>
          <w:kern w:val="0"/>
          <w:sz w:val="24"/>
          <w:highlight w:val="none"/>
          <w:u w:val="single"/>
        </w:rPr>
      </w:pPr>
      <w:r>
        <w:rPr>
          <w:rFonts w:hint="eastAsia" w:ascii="仿宋" w:hAnsi="仿宋" w:eastAsia="仿宋" w:cs="仿宋"/>
          <w:iCs/>
          <w:color w:val="auto"/>
          <w:kern w:val="0"/>
          <w:sz w:val="24"/>
          <w:highlight w:val="none"/>
          <w:u w:val="single"/>
        </w:rPr>
        <w:t>（4）投标文件的制作：在“政采云电子交易客户端”中完成“填写基本信息”、“导入投标文件”、“标书关联”、“标书检查”、“电子签名”、“生成电子标书”等操作。</w:t>
      </w:r>
    </w:p>
    <w:p w14:paraId="706C2CC9">
      <w:pPr>
        <w:widowControl/>
        <w:snapToGrid w:val="0"/>
        <w:spacing w:line="360" w:lineRule="auto"/>
        <w:jc w:val="left"/>
        <w:rPr>
          <w:rFonts w:hint="eastAsia" w:ascii="仿宋" w:hAnsi="仿宋" w:eastAsia="仿宋" w:cs="仿宋"/>
          <w:iCs/>
          <w:color w:val="auto"/>
          <w:kern w:val="0"/>
          <w:sz w:val="24"/>
          <w:highlight w:val="none"/>
          <w:u w:val="single"/>
        </w:rPr>
      </w:pPr>
      <w:r>
        <w:rPr>
          <w:rFonts w:hint="eastAsia" w:ascii="仿宋" w:hAnsi="仿宋" w:eastAsia="仿宋" w:cs="仿宋"/>
          <w:iCs/>
          <w:color w:val="auto"/>
          <w:kern w:val="0"/>
          <w:sz w:val="24"/>
          <w:highlight w:val="none"/>
          <w:u w:val="single"/>
        </w:rPr>
        <w:t>（5）投标文件的传输递交：供应商在投标截止时间前将加密的投标文件上传至政采云平台。</w:t>
      </w:r>
    </w:p>
    <w:p w14:paraId="0B24D9A0">
      <w:pPr>
        <w:widowControl/>
        <w:snapToGrid w:val="0"/>
        <w:spacing w:line="360" w:lineRule="auto"/>
        <w:jc w:val="left"/>
        <w:rPr>
          <w:rFonts w:hint="eastAsia" w:ascii="仿宋" w:hAnsi="仿宋" w:eastAsia="仿宋" w:cs="仿宋"/>
          <w:iCs/>
          <w:color w:val="auto"/>
          <w:kern w:val="0"/>
          <w:sz w:val="24"/>
          <w:highlight w:val="none"/>
          <w:u w:val="single"/>
        </w:rPr>
      </w:pPr>
      <w:r>
        <w:rPr>
          <w:rFonts w:hint="eastAsia" w:ascii="仿宋" w:hAnsi="仿宋" w:eastAsia="仿宋" w:cs="仿宋"/>
          <w:iCs/>
          <w:color w:val="auto"/>
          <w:kern w:val="0"/>
          <w:sz w:val="24"/>
          <w:highlight w:val="none"/>
          <w:u w:val="single"/>
        </w:rPr>
        <w:t>（6）投标文件的解密：供应商按照平台提示和采购文件的规定的时间内完成在线解密。</w:t>
      </w:r>
    </w:p>
    <w:p w14:paraId="5CD98769">
      <w:pPr>
        <w:widowControl/>
        <w:snapToGrid w:val="0"/>
        <w:spacing w:line="360" w:lineRule="auto"/>
        <w:jc w:val="left"/>
        <w:rPr>
          <w:rFonts w:hint="eastAsia" w:ascii="仿宋" w:hAnsi="仿宋" w:eastAsia="仿宋" w:cs="仿宋"/>
          <w:iCs/>
          <w:color w:val="auto"/>
          <w:kern w:val="0"/>
          <w:sz w:val="24"/>
          <w:highlight w:val="none"/>
          <w:u w:val="single"/>
        </w:rPr>
      </w:pPr>
      <w:r>
        <w:rPr>
          <w:rFonts w:hint="eastAsia" w:ascii="仿宋" w:hAnsi="仿宋" w:eastAsia="仿宋" w:cs="仿宋"/>
          <w:iCs/>
          <w:color w:val="auto"/>
          <w:kern w:val="0"/>
          <w:sz w:val="24"/>
          <w:highlight w:val="none"/>
          <w:u w:val="single"/>
        </w:rPr>
        <w:t>（7）具体操作指南：详见政采云平台“服务中心-帮助文档-项目采购-操作流程-电子招投标-政府采购项目电子交易管理操作指南-供应商”：浙江省政府采购项目政采云平台学习专题https://edu.zcygov.cn/luban/e-biding。</w:t>
      </w:r>
    </w:p>
    <w:p w14:paraId="4D3F35C9">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b/>
          <w:bCs/>
          <w:color w:val="auto"/>
          <w:kern w:val="0"/>
          <w:sz w:val="24"/>
          <w:highlight w:val="none"/>
        </w:rPr>
        <w:t>八、凡对本次采购提出询问、质疑、投诉，请按以下方式联系</w:t>
      </w:r>
    </w:p>
    <w:p w14:paraId="2CB5B209">
      <w:pPr>
        <w:widowControl/>
        <w:snapToGrid w:val="0"/>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1.采购人信息</w:t>
      </w:r>
    </w:p>
    <w:p w14:paraId="1B207218">
      <w:pPr>
        <w:widowControl/>
        <w:snapToGrid w:val="0"/>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名称：</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eastAsia="zh-CN"/>
        </w:rPr>
        <w:t>温州医科大学附属眼视光医院</w:t>
      </w:r>
      <w:r>
        <w:rPr>
          <w:rFonts w:hint="eastAsia" w:ascii="仿宋" w:hAnsi="仿宋" w:eastAsia="仿宋" w:cs="仿宋"/>
          <w:color w:val="auto"/>
          <w:kern w:val="0"/>
          <w:sz w:val="24"/>
          <w:szCs w:val="24"/>
          <w:highlight w:val="none"/>
          <w:u w:val="single"/>
        </w:rPr>
        <w:t xml:space="preserve"> </w:t>
      </w:r>
    </w:p>
    <w:p w14:paraId="29CC930A">
      <w:pPr>
        <w:widowControl/>
        <w:snapToGrid w:val="0"/>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地址：</w:t>
      </w:r>
      <w:r>
        <w:rPr>
          <w:rFonts w:hint="eastAsia" w:ascii="仿宋" w:hAnsi="仿宋" w:eastAsia="仿宋" w:cs="仿宋"/>
          <w:color w:val="auto"/>
          <w:kern w:val="0"/>
          <w:sz w:val="24"/>
          <w:szCs w:val="24"/>
          <w:highlight w:val="none"/>
          <w:u w:val="single"/>
          <w:lang w:eastAsia="zh-CN"/>
        </w:rPr>
        <w:t xml:space="preserve"> 温州市鹿城区学院西路270号</w:t>
      </w:r>
    </w:p>
    <w:p w14:paraId="4A89D20E">
      <w:pPr>
        <w:widowControl/>
        <w:snapToGrid w:val="0"/>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传真：</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w:t>
      </w:r>
      <w:r>
        <w:rPr>
          <w:rFonts w:hint="eastAsia" w:ascii="仿宋" w:hAnsi="仿宋" w:eastAsia="仿宋" w:cs="仿宋"/>
          <w:color w:val="auto"/>
          <w:kern w:val="0"/>
          <w:sz w:val="24"/>
          <w:szCs w:val="24"/>
          <w:highlight w:val="none"/>
          <w:u w:val="single"/>
        </w:rPr>
        <w:t xml:space="preserve">  </w:t>
      </w:r>
    </w:p>
    <w:p w14:paraId="59F5AE18">
      <w:pPr>
        <w:widowControl/>
        <w:snapToGrid w:val="0"/>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项目联系人（询问）：</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lang w:eastAsia="zh-CN"/>
        </w:rPr>
        <w:t>周老师</w:t>
      </w:r>
      <w:r>
        <w:rPr>
          <w:rFonts w:hint="eastAsia" w:ascii="仿宋" w:hAnsi="仿宋" w:eastAsia="仿宋" w:cs="仿宋"/>
          <w:color w:val="auto"/>
          <w:kern w:val="0"/>
          <w:sz w:val="24"/>
          <w:szCs w:val="24"/>
          <w:highlight w:val="none"/>
          <w:u w:val="single"/>
          <w:lang w:val="en-US" w:eastAsia="zh-CN"/>
        </w:rPr>
        <w:t xml:space="preserve">  </w:t>
      </w:r>
    </w:p>
    <w:p w14:paraId="1AD49430">
      <w:pPr>
        <w:widowControl/>
        <w:snapToGrid w:val="0"/>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项目联系方式（询问）：</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lang w:eastAsia="zh-CN"/>
        </w:rPr>
        <w:t>0577-88068833</w:t>
      </w:r>
      <w:r>
        <w:rPr>
          <w:rFonts w:hint="eastAsia" w:ascii="仿宋" w:hAnsi="仿宋" w:eastAsia="仿宋" w:cs="仿宋"/>
          <w:color w:val="auto"/>
          <w:kern w:val="0"/>
          <w:sz w:val="24"/>
          <w:szCs w:val="24"/>
          <w:highlight w:val="none"/>
          <w:u w:val="single"/>
          <w:lang w:val="en-US" w:eastAsia="zh-CN"/>
        </w:rPr>
        <w:t xml:space="preserve">  </w:t>
      </w:r>
    </w:p>
    <w:p w14:paraId="7DA8D909">
      <w:pPr>
        <w:widowControl/>
        <w:snapToGrid w:val="0"/>
        <w:spacing w:line="360" w:lineRule="auto"/>
        <w:jc w:val="left"/>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质疑联系人：</w:t>
      </w:r>
      <w:r>
        <w:rPr>
          <w:rFonts w:hint="eastAsia" w:ascii="仿宋" w:hAnsi="仿宋" w:eastAsia="仿宋" w:cs="仿宋"/>
          <w:color w:val="auto"/>
          <w:kern w:val="0"/>
          <w:sz w:val="24"/>
          <w:szCs w:val="24"/>
          <w:highlight w:val="none"/>
          <w:u w:val="single"/>
          <w:lang w:val="en-US" w:eastAsia="zh-CN"/>
        </w:rPr>
        <w:t xml:space="preserve">  张老师   </w:t>
      </w:r>
    </w:p>
    <w:p w14:paraId="343D7440">
      <w:pPr>
        <w:widowControl/>
        <w:snapToGrid w:val="0"/>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质疑联系方式：</w:t>
      </w:r>
      <w:r>
        <w:rPr>
          <w:rFonts w:hint="eastAsia" w:ascii="仿宋" w:hAnsi="仿宋" w:eastAsia="仿宋" w:cs="仿宋"/>
          <w:color w:val="auto"/>
          <w:kern w:val="0"/>
          <w:sz w:val="24"/>
          <w:szCs w:val="24"/>
          <w:highlight w:val="none"/>
          <w:u w:val="single"/>
          <w:lang w:val="en-US" w:eastAsia="zh-CN"/>
        </w:rPr>
        <w:t xml:space="preserve">   0577-88068848    </w:t>
      </w:r>
    </w:p>
    <w:p w14:paraId="6A63608F">
      <w:pPr>
        <w:widowControl/>
        <w:snapToGrid w:val="0"/>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2.采购代理机构信息</w:t>
      </w:r>
    </w:p>
    <w:p w14:paraId="49BE9AA8">
      <w:pPr>
        <w:widowControl/>
        <w:snapToGrid w:val="0"/>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名称：</w:t>
      </w:r>
      <w:r>
        <w:rPr>
          <w:rFonts w:hint="eastAsia" w:ascii="仿宋" w:hAnsi="仿宋" w:eastAsia="仿宋" w:cs="仿宋"/>
          <w:color w:val="auto"/>
          <w:kern w:val="0"/>
          <w:sz w:val="24"/>
          <w:szCs w:val="24"/>
          <w:highlight w:val="none"/>
          <w:u w:val="single"/>
        </w:rPr>
        <w:t>浙江金穗工程项目管理有限公司</w:t>
      </w:r>
    </w:p>
    <w:p w14:paraId="0EBB3C4B">
      <w:pPr>
        <w:widowControl/>
        <w:snapToGrid w:val="0"/>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地址：</w:t>
      </w:r>
      <w:r>
        <w:rPr>
          <w:rFonts w:hint="eastAsia" w:ascii="仿宋" w:hAnsi="仿宋" w:eastAsia="仿宋" w:cs="仿宋"/>
          <w:color w:val="auto"/>
          <w:kern w:val="0"/>
          <w:sz w:val="24"/>
          <w:szCs w:val="24"/>
          <w:highlight w:val="none"/>
          <w:u w:val="single"/>
        </w:rPr>
        <w:t>温州市鹿城区车站大道75号金鳞花苑商务楼三楼</w:t>
      </w:r>
    </w:p>
    <w:p w14:paraId="2EC46048">
      <w:pPr>
        <w:widowControl/>
        <w:snapToGrid w:val="0"/>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传真：</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w:t>
      </w:r>
      <w:r>
        <w:rPr>
          <w:rFonts w:hint="eastAsia" w:ascii="仿宋" w:hAnsi="仿宋" w:eastAsia="仿宋" w:cs="仿宋"/>
          <w:color w:val="auto"/>
          <w:kern w:val="0"/>
          <w:sz w:val="24"/>
          <w:szCs w:val="24"/>
          <w:highlight w:val="none"/>
          <w:u w:val="single"/>
        </w:rPr>
        <w:t xml:space="preserve">  </w:t>
      </w:r>
    </w:p>
    <w:p w14:paraId="62EE1432">
      <w:pPr>
        <w:widowControl/>
        <w:snapToGrid w:val="0"/>
        <w:spacing w:line="360" w:lineRule="auto"/>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项目联系人（询问）：</w:t>
      </w:r>
      <w:r>
        <w:rPr>
          <w:rFonts w:hint="eastAsia" w:ascii="仿宋" w:hAnsi="仿宋" w:eastAsia="仿宋" w:cs="仿宋"/>
          <w:color w:val="auto"/>
          <w:kern w:val="0"/>
          <w:sz w:val="24"/>
          <w:szCs w:val="24"/>
          <w:highlight w:val="none"/>
          <w:u w:val="single"/>
          <w:lang w:eastAsia="zh-CN"/>
        </w:rPr>
        <w:t>徐海腾、王海鹏</w:t>
      </w:r>
    </w:p>
    <w:p w14:paraId="2CACEB1F">
      <w:pPr>
        <w:widowControl/>
        <w:snapToGrid w:val="0"/>
        <w:spacing w:line="360" w:lineRule="auto"/>
        <w:jc w:val="left"/>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rPr>
        <w:t>项目联系方式（询问）：</w:t>
      </w:r>
      <w:r>
        <w:rPr>
          <w:rFonts w:hint="eastAsia" w:ascii="仿宋" w:hAnsi="仿宋" w:eastAsia="仿宋" w:cs="仿宋"/>
          <w:color w:val="auto"/>
          <w:kern w:val="0"/>
          <w:sz w:val="24"/>
          <w:szCs w:val="24"/>
          <w:highlight w:val="none"/>
          <w:u w:val="single"/>
          <w:lang w:val="en-US" w:eastAsia="zh-CN"/>
        </w:rPr>
        <w:t>0577-86511719/15158555213</w:t>
      </w:r>
    </w:p>
    <w:p w14:paraId="0AF1BE49">
      <w:pPr>
        <w:widowControl/>
        <w:snapToGrid w:val="0"/>
        <w:spacing w:line="360" w:lineRule="auto"/>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u w:val="none"/>
          <w:lang w:eastAsia="zh-CN"/>
        </w:rPr>
        <w:t>电子邮箱：</w:t>
      </w:r>
      <w:r>
        <w:rPr>
          <w:rFonts w:hint="eastAsia" w:ascii="仿宋" w:hAnsi="仿宋" w:eastAsia="仿宋" w:cs="仿宋"/>
          <w:color w:val="auto"/>
          <w:kern w:val="0"/>
          <w:sz w:val="24"/>
          <w:szCs w:val="24"/>
          <w:highlight w:val="none"/>
          <w:u w:val="single"/>
          <w:lang w:val="en-US" w:eastAsia="zh-CN"/>
        </w:rPr>
        <w:t>406324231@qq.com</w:t>
      </w:r>
    </w:p>
    <w:p w14:paraId="6A211385">
      <w:pPr>
        <w:widowControl/>
        <w:snapToGrid w:val="0"/>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质疑联系人：</w:t>
      </w:r>
      <w:r>
        <w:rPr>
          <w:rFonts w:hint="eastAsia" w:ascii="仿宋" w:hAnsi="仿宋" w:eastAsia="仿宋" w:cs="仿宋"/>
          <w:color w:val="auto"/>
          <w:kern w:val="0"/>
          <w:sz w:val="24"/>
          <w:szCs w:val="24"/>
          <w:highlight w:val="none"/>
          <w:u w:val="single"/>
        </w:rPr>
        <w:t>李奔</w:t>
      </w:r>
    </w:p>
    <w:p w14:paraId="4EE9DCC9">
      <w:pPr>
        <w:widowControl/>
        <w:snapToGrid w:val="0"/>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质疑联系方式：</w:t>
      </w:r>
      <w:r>
        <w:rPr>
          <w:rFonts w:hint="eastAsia" w:ascii="仿宋" w:hAnsi="仿宋" w:eastAsia="仿宋" w:cs="仿宋"/>
          <w:color w:val="auto"/>
          <w:kern w:val="0"/>
          <w:sz w:val="24"/>
          <w:szCs w:val="24"/>
          <w:highlight w:val="none"/>
          <w:u w:val="single"/>
        </w:rPr>
        <w:t>0577-86511706</w:t>
      </w:r>
      <w:r>
        <w:rPr>
          <w:rFonts w:hint="eastAsia" w:ascii="仿宋" w:hAnsi="仿宋" w:eastAsia="仿宋" w:cs="仿宋"/>
          <w:color w:val="auto"/>
          <w:kern w:val="0"/>
          <w:sz w:val="24"/>
          <w:szCs w:val="24"/>
          <w:highlight w:val="none"/>
        </w:rPr>
        <w:t xml:space="preserve"> </w:t>
      </w:r>
    </w:p>
    <w:p w14:paraId="4F72BC73">
      <w:pPr>
        <w:widowControl/>
        <w:snapToGrid w:val="0"/>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3.同级政府采购监督管理部门</w:t>
      </w:r>
    </w:p>
    <w:p w14:paraId="21066848">
      <w:pPr>
        <w:widowControl/>
        <w:snapToGrid w:val="0"/>
        <w:spacing w:line="360" w:lineRule="auto"/>
        <w:jc w:val="left"/>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名称：</w:t>
      </w:r>
      <w:r>
        <w:rPr>
          <w:rFonts w:hint="eastAsia" w:ascii="仿宋" w:hAnsi="仿宋" w:eastAsia="仿宋" w:cs="仿宋"/>
          <w:color w:val="auto"/>
          <w:kern w:val="0"/>
          <w:sz w:val="24"/>
          <w:szCs w:val="24"/>
          <w:highlight w:val="none"/>
          <w:u w:val="single"/>
          <w:lang w:eastAsia="zh-CN"/>
        </w:rPr>
        <w:t>浙江省政府采购行政裁决服务中心（杭州市上城区清泰街549号城建综合大楼11楼）</w:t>
      </w:r>
    </w:p>
    <w:p w14:paraId="52F8BD7F">
      <w:pPr>
        <w:widowControl/>
        <w:snapToGrid w:val="0"/>
        <w:spacing w:line="360" w:lineRule="auto"/>
        <w:jc w:val="left"/>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联系人：</w:t>
      </w:r>
      <w:r>
        <w:rPr>
          <w:rFonts w:hint="eastAsia" w:ascii="仿宋" w:hAnsi="仿宋" w:eastAsia="仿宋" w:cs="仿宋"/>
          <w:color w:val="auto"/>
          <w:kern w:val="0"/>
          <w:sz w:val="24"/>
          <w:szCs w:val="24"/>
          <w:highlight w:val="none"/>
          <w:u w:val="single"/>
          <w:lang w:eastAsia="zh-CN"/>
        </w:rPr>
        <w:t>朱老师、王老师、匡老师</w:t>
      </w:r>
    </w:p>
    <w:p w14:paraId="4C21397E">
      <w:pPr>
        <w:widowControl/>
        <w:snapToGrid w:val="0"/>
        <w:spacing w:line="360" w:lineRule="auto"/>
        <w:jc w:val="left"/>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监督投诉电话：</w:t>
      </w:r>
      <w:r>
        <w:rPr>
          <w:rFonts w:hint="eastAsia" w:ascii="仿宋" w:hAnsi="仿宋" w:eastAsia="仿宋" w:cs="仿宋"/>
          <w:color w:val="auto"/>
          <w:kern w:val="0"/>
          <w:sz w:val="24"/>
          <w:szCs w:val="24"/>
          <w:highlight w:val="none"/>
          <w:u w:val="single"/>
          <w:lang w:eastAsia="zh-CN"/>
        </w:rPr>
        <w:t>0571-87800218，0571-87227671</w:t>
      </w:r>
    </w:p>
    <w:p w14:paraId="1E6CE7E6">
      <w:pPr>
        <w:widowControl/>
        <w:snapToGrid w:val="0"/>
        <w:spacing w:line="360" w:lineRule="auto"/>
        <w:jc w:val="left"/>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地址：</w:t>
      </w:r>
      <w:r>
        <w:rPr>
          <w:rFonts w:hint="eastAsia" w:ascii="仿宋" w:hAnsi="仿宋" w:eastAsia="仿宋" w:cs="仿宋"/>
          <w:color w:val="auto"/>
          <w:kern w:val="0"/>
          <w:sz w:val="24"/>
          <w:szCs w:val="24"/>
          <w:highlight w:val="none"/>
          <w:u w:val="single"/>
          <w:lang w:eastAsia="zh-CN"/>
        </w:rPr>
        <w:t>杭州市上城区清泰街549号城建综合大楼11楼</w:t>
      </w:r>
    </w:p>
    <w:p w14:paraId="4B0C6A34">
      <w:pPr>
        <w:widowControl/>
        <w:snapToGrid w:val="0"/>
        <w:spacing w:line="360" w:lineRule="auto"/>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xml:space="preserve">政策咨询：何一平、冯华，0571-87058424、87055741            </w:t>
      </w:r>
    </w:p>
    <w:p w14:paraId="51FFD31B">
      <w:pPr>
        <w:widowControl/>
        <w:snapToGrid w:val="0"/>
        <w:spacing w:line="360" w:lineRule="auto"/>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预算金额未达100万元的采购项目，由采购人处理采购争议。</w:t>
      </w:r>
    </w:p>
    <w:p w14:paraId="5DACB86C">
      <w:pPr>
        <w:widowControl/>
        <w:snapToGrid w:val="0"/>
        <w:spacing w:line="360" w:lineRule="auto"/>
        <w:jc w:val="left"/>
        <w:rPr>
          <w:rFonts w:hint="eastAsia" w:ascii="仿宋" w:hAnsi="仿宋" w:eastAsia="仿宋" w:cs="仿宋"/>
          <w:color w:val="auto"/>
          <w:kern w:val="0"/>
          <w:szCs w:val="21"/>
          <w:highlight w:val="none"/>
        </w:rPr>
      </w:pPr>
    </w:p>
    <w:p w14:paraId="1038CF68">
      <w:pPr>
        <w:widowControl/>
        <w:snapToGrid w:val="0"/>
        <w:spacing w:line="360" w:lineRule="auto"/>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若对项目采购电子交易系统操作有疑问，可登录政采云</w:t>
      </w:r>
      <w:r>
        <w:rPr>
          <w:rFonts w:hint="eastAsia" w:ascii="仿宋" w:hAnsi="仿宋" w:eastAsia="仿宋" w:cs="仿宋"/>
          <w:color w:val="auto"/>
          <w:sz w:val="18"/>
          <w:highlight w:val="none"/>
        </w:rPr>
        <w:fldChar w:fldCharType="begin"/>
      </w:r>
      <w:r>
        <w:rPr>
          <w:rFonts w:hint="eastAsia" w:ascii="仿宋" w:hAnsi="仿宋" w:eastAsia="仿宋" w:cs="仿宋"/>
          <w:color w:val="auto"/>
          <w:sz w:val="18"/>
          <w:szCs w:val="21"/>
          <w:highlight w:val="none"/>
        </w:rPr>
        <w:instrText xml:space="preserve"> HYPERLINK "https://www.zcygov.cn/" </w:instrText>
      </w:r>
      <w:r>
        <w:rPr>
          <w:rFonts w:hint="eastAsia" w:ascii="仿宋" w:hAnsi="仿宋" w:eastAsia="仿宋" w:cs="仿宋"/>
          <w:color w:val="auto"/>
          <w:sz w:val="18"/>
          <w:highlight w:val="none"/>
        </w:rPr>
        <w:fldChar w:fldCharType="separate"/>
      </w:r>
      <w:r>
        <w:rPr>
          <w:rStyle w:val="73"/>
          <w:rFonts w:hint="eastAsia" w:ascii="仿宋" w:hAnsi="仿宋" w:eastAsia="仿宋" w:cs="仿宋"/>
          <w:color w:val="auto"/>
          <w:kern w:val="0"/>
          <w:szCs w:val="21"/>
          <w:highlight w:val="none"/>
        </w:rPr>
        <w:t>https://www.zcygov.cn/</w:t>
      </w:r>
      <w:r>
        <w:rPr>
          <w:rStyle w:val="73"/>
          <w:rFonts w:hint="eastAsia" w:ascii="仿宋" w:hAnsi="仿宋" w:eastAsia="仿宋" w:cs="仿宋"/>
          <w:color w:val="auto"/>
          <w:kern w:val="0"/>
          <w:szCs w:val="21"/>
          <w:highlight w:val="none"/>
        </w:rPr>
        <w:fldChar w:fldCharType="end"/>
      </w:r>
      <w:r>
        <w:rPr>
          <w:rFonts w:hint="eastAsia" w:ascii="仿宋" w:hAnsi="仿宋" w:eastAsia="仿宋" w:cs="仿宋"/>
          <w:color w:val="auto"/>
          <w:kern w:val="0"/>
          <w:szCs w:val="21"/>
          <w:highlight w:val="none"/>
        </w:rPr>
        <w:t>），点击右侧咨询小采，获取采小蜜智能服务管家帮助，或拨打政采云服务热线95763获取热线服务帮助。</w:t>
      </w:r>
    </w:p>
    <w:p w14:paraId="50416D50">
      <w:pPr>
        <w:widowControl/>
        <w:snapToGrid w:val="0"/>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kern w:val="0"/>
          <w:szCs w:val="21"/>
          <w:highlight w:val="none"/>
        </w:rPr>
        <w:t>CA问题联系电话（人工）：汇信CA400-888-4636；天谷CA400-087-8198。</w:t>
      </w:r>
      <w:r>
        <w:rPr>
          <w:rFonts w:hint="eastAsia" w:ascii="仿宋" w:hAnsi="仿宋" w:eastAsia="仿宋" w:cs="仿宋"/>
          <w:color w:val="auto"/>
          <w:sz w:val="24"/>
          <w:highlight w:val="none"/>
        </w:rPr>
        <w:br w:type="page"/>
      </w:r>
    </w:p>
    <w:p w14:paraId="49E6BEA3">
      <w:pPr>
        <w:widowControl/>
        <w:snapToGrid w:val="0"/>
        <w:spacing w:line="360" w:lineRule="auto"/>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第二部分 供应商须知</w:t>
      </w:r>
    </w:p>
    <w:p w14:paraId="5EFA439C">
      <w:pPr>
        <w:widowControl/>
        <w:snapToGrid w:val="0"/>
        <w:spacing w:line="360" w:lineRule="auto"/>
        <w:jc w:val="center"/>
        <w:outlineLvl w:val="1"/>
        <w:rPr>
          <w:rFonts w:hint="eastAsia" w:ascii="仿宋" w:hAnsi="仿宋" w:eastAsia="仿宋" w:cs="仿宋"/>
          <w:b/>
          <w:color w:val="auto"/>
          <w:sz w:val="28"/>
          <w:szCs w:val="28"/>
          <w:highlight w:val="none"/>
        </w:rPr>
      </w:pPr>
      <w:bookmarkStart w:id="1" w:name="_Toc223715995"/>
      <w:bookmarkStart w:id="2" w:name="_Toc239145351"/>
      <w:bookmarkStart w:id="3" w:name="_Toc221374623"/>
      <w:bookmarkStart w:id="4" w:name="_Toc221356948"/>
      <w:bookmarkStart w:id="5" w:name="_Toc221423616"/>
      <w:bookmarkStart w:id="6" w:name="_Toc241404199"/>
      <w:bookmarkStart w:id="7" w:name="_Toc221356883"/>
      <w:bookmarkStart w:id="8" w:name="_Toc34508130"/>
      <w:bookmarkStart w:id="9" w:name="_Toc265529380"/>
      <w:bookmarkStart w:id="10" w:name="_Toc222114876"/>
      <w:r>
        <w:rPr>
          <w:rFonts w:hint="eastAsia" w:ascii="仿宋" w:hAnsi="仿宋" w:eastAsia="仿宋" w:cs="仿宋"/>
          <w:b/>
          <w:color w:val="auto"/>
          <w:sz w:val="28"/>
          <w:szCs w:val="28"/>
          <w:highlight w:val="none"/>
        </w:rPr>
        <w:t>供应商须知前附表</w:t>
      </w:r>
    </w:p>
    <w:tbl>
      <w:tblPr>
        <w:tblStyle w:val="59"/>
        <w:tblW w:w="8996" w:type="dxa"/>
        <w:jc w:val="center"/>
        <w:tblLayout w:type="fixed"/>
        <w:tblCellMar>
          <w:top w:w="0" w:type="dxa"/>
          <w:left w:w="108" w:type="dxa"/>
          <w:bottom w:w="0" w:type="dxa"/>
          <w:right w:w="108" w:type="dxa"/>
        </w:tblCellMar>
      </w:tblPr>
      <w:tblGrid>
        <w:gridCol w:w="1048"/>
        <w:gridCol w:w="1687"/>
        <w:gridCol w:w="6261"/>
      </w:tblGrid>
      <w:tr w14:paraId="50A7DF7B">
        <w:tblPrEx>
          <w:tblCellMar>
            <w:top w:w="0" w:type="dxa"/>
            <w:left w:w="108" w:type="dxa"/>
            <w:bottom w:w="0" w:type="dxa"/>
            <w:right w:w="108" w:type="dxa"/>
          </w:tblCellMar>
        </w:tblPrEx>
        <w:trPr>
          <w:trHeight w:val="680" w:hRule="atLeast"/>
          <w:tblHeader/>
          <w:jc w:val="center"/>
        </w:trPr>
        <w:tc>
          <w:tcPr>
            <w:tcW w:w="1048" w:type="dxa"/>
            <w:tcBorders>
              <w:top w:val="single" w:color="auto" w:sz="4" w:space="0"/>
              <w:left w:val="single" w:color="auto" w:sz="4" w:space="0"/>
              <w:bottom w:val="single" w:color="auto" w:sz="4" w:space="0"/>
              <w:right w:val="single" w:color="auto" w:sz="4" w:space="0"/>
            </w:tcBorders>
            <w:vAlign w:val="center"/>
          </w:tcPr>
          <w:p w14:paraId="2BBAF1DF">
            <w:pPr>
              <w:snapToGrid w:val="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条款号</w:t>
            </w:r>
          </w:p>
        </w:tc>
        <w:tc>
          <w:tcPr>
            <w:tcW w:w="1687" w:type="dxa"/>
            <w:tcBorders>
              <w:top w:val="single" w:color="auto" w:sz="4" w:space="0"/>
              <w:left w:val="single" w:color="auto" w:sz="4" w:space="0"/>
              <w:bottom w:val="single" w:color="auto" w:sz="4" w:space="0"/>
              <w:right w:val="single" w:color="auto" w:sz="4" w:space="0"/>
            </w:tcBorders>
            <w:vAlign w:val="center"/>
          </w:tcPr>
          <w:p w14:paraId="5623E4C1">
            <w:pPr>
              <w:snapToGrid w:val="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条款名称</w:t>
            </w:r>
          </w:p>
        </w:tc>
        <w:tc>
          <w:tcPr>
            <w:tcW w:w="6261" w:type="dxa"/>
            <w:tcBorders>
              <w:top w:val="single" w:color="auto" w:sz="4" w:space="0"/>
              <w:left w:val="single" w:color="auto" w:sz="4" w:space="0"/>
              <w:bottom w:val="single" w:color="auto" w:sz="4" w:space="0"/>
              <w:right w:val="single" w:color="auto" w:sz="4" w:space="0"/>
            </w:tcBorders>
            <w:vAlign w:val="center"/>
          </w:tcPr>
          <w:p w14:paraId="4E7896CA">
            <w:pPr>
              <w:snapToGrid w:val="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编列内容</w:t>
            </w:r>
          </w:p>
        </w:tc>
      </w:tr>
      <w:tr w14:paraId="29B6C06F">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05942439">
            <w:pPr>
              <w:snapToGrid w:val="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2.1</w:t>
            </w:r>
          </w:p>
        </w:tc>
        <w:tc>
          <w:tcPr>
            <w:tcW w:w="1687" w:type="dxa"/>
            <w:tcBorders>
              <w:top w:val="single" w:color="auto" w:sz="4" w:space="0"/>
              <w:left w:val="single" w:color="auto" w:sz="4" w:space="0"/>
              <w:bottom w:val="single" w:color="auto" w:sz="4" w:space="0"/>
              <w:right w:val="single" w:color="auto" w:sz="4" w:space="0"/>
            </w:tcBorders>
            <w:vAlign w:val="center"/>
          </w:tcPr>
          <w:p w14:paraId="5057715D">
            <w:pPr>
              <w:snapToGrid w:val="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行业划分</w:t>
            </w:r>
          </w:p>
        </w:tc>
        <w:tc>
          <w:tcPr>
            <w:tcW w:w="6261" w:type="dxa"/>
            <w:tcBorders>
              <w:top w:val="single" w:color="auto" w:sz="4" w:space="0"/>
              <w:left w:val="single" w:color="auto" w:sz="4" w:space="0"/>
              <w:bottom w:val="single" w:color="auto" w:sz="4" w:space="0"/>
              <w:right w:val="single" w:color="auto" w:sz="4" w:space="0"/>
            </w:tcBorders>
            <w:vAlign w:val="center"/>
          </w:tcPr>
          <w:p w14:paraId="159F124A">
            <w:pPr>
              <w:snapToGrid w:val="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采购标的对应的中小企业划分标准所属行业：</w:t>
            </w:r>
          </w:p>
          <w:p w14:paraId="66C5CCA0">
            <w:pPr>
              <w:snapToGrid w:val="0"/>
              <w:ind w:firstLine="240" w:firstLineChars="100"/>
              <w:rPr>
                <w:rFonts w:hint="eastAsia" w:ascii="仿宋" w:hAnsi="仿宋" w:eastAsia="仿宋" w:cs="仿宋"/>
                <w:b w:val="0"/>
                <w:bCs w:val="0"/>
                <w:color w:val="auto"/>
                <w:kern w:val="0"/>
                <w:sz w:val="24"/>
                <w:szCs w:val="24"/>
                <w:highlight w:val="none"/>
              </w:rPr>
            </w:pPr>
            <w:r>
              <w:rPr>
                <w:rFonts w:hint="eastAsia" w:ascii="仿宋" w:hAnsi="仿宋" w:eastAsia="仿宋" w:cs="仿宋"/>
                <w:color w:val="auto"/>
                <w:kern w:val="0"/>
                <w:sz w:val="24"/>
                <w:szCs w:val="24"/>
                <w:highlight w:val="none"/>
              </w:rPr>
              <w:t>（1）标的：</w:t>
            </w:r>
            <w:r>
              <w:rPr>
                <w:rFonts w:hint="eastAsia" w:ascii="仿宋" w:hAnsi="仿宋" w:eastAsia="仿宋" w:cs="仿宋"/>
                <w:color w:val="auto"/>
                <w:kern w:val="0"/>
                <w:sz w:val="24"/>
                <w:szCs w:val="24"/>
                <w:highlight w:val="none"/>
                <w:u w:val="single"/>
                <w:lang w:eastAsia="zh-CN"/>
              </w:rPr>
              <w:t>视教楼5层B区和C区名医门诊及国际医疗中心装修工程</w:t>
            </w:r>
            <w:r>
              <w:rPr>
                <w:rFonts w:hint="eastAsia" w:ascii="仿宋" w:hAnsi="仿宋" w:eastAsia="仿宋" w:cs="仿宋"/>
                <w:color w:val="auto"/>
                <w:kern w:val="0"/>
                <w:sz w:val="24"/>
                <w:szCs w:val="24"/>
                <w:highlight w:val="none"/>
              </w:rPr>
              <w:t>，属于</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建筑</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行业；（具体规定详见《关于印发中小企业划型标准规定的通知(工信部联企业〔2011〕300号)》）</w:t>
            </w:r>
          </w:p>
        </w:tc>
      </w:tr>
      <w:tr w14:paraId="486350F4">
        <w:tblPrEx>
          <w:tblCellMar>
            <w:top w:w="0" w:type="dxa"/>
            <w:left w:w="108" w:type="dxa"/>
            <w:bottom w:w="0" w:type="dxa"/>
            <w:right w:w="108" w:type="dxa"/>
          </w:tblCellMar>
        </w:tblPrEx>
        <w:trPr>
          <w:trHeight w:val="9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491841D3">
            <w:pPr>
              <w:snapToGrid w:val="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2.1</w:t>
            </w:r>
          </w:p>
        </w:tc>
        <w:tc>
          <w:tcPr>
            <w:tcW w:w="1687" w:type="dxa"/>
            <w:tcBorders>
              <w:top w:val="single" w:color="auto" w:sz="4" w:space="0"/>
              <w:left w:val="single" w:color="auto" w:sz="4" w:space="0"/>
              <w:bottom w:val="single" w:color="auto" w:sz="4" w:space="0"/>
              <w:right w:val="single" w:color="auto" w:sz="4" w:space="0"/>
            </w:tcBorders>
            <w:vAlign w:val="center"/>
          </w:tcPr>
          <w:p w14:paraId="58665CD1">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项目属性</w:t>
            </w:r>
          </w:p>
        </w:tc>
        <w:tc>
          <w:tcPr>
            <w:tcW w:w="6261" w:type="dxa"/>
            <w:tcBorders>
              <w:top w:val="single" w:color="auto" w:sz="4" w:space="0"/>
              <w:left w:val="single" w:color="auto" w:sz="4" w:space="0"/>
              <w:bottom w:val="single" w:color="auto" w:sz="4" w:space="0"/>
              <w:right w:val="single" w:color="auto" w:sz="4" w:space="0"/>
            </w:tcBorders>
            <w:vAlign w:val="center"/>
          </w:tcPr>
          <w:p w14:paraId="2F114F76">
            <w:pPr>
              <w:snapToGrid w:val="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sym w:font="Wingdings" w:char="00FE"/>
            </w:r>
            <w:r>
              <w:rPr>
                <w:rFonts w:hint="eastAsia" w:ascii="仿宋" w:hAnsi="仿宋" w:eastAsia="仿宋" w:cs="仿宋"/>
                <w:color w:val="auto"/>
                <w:kern w:val="0"/>
                <w:sz w:val="24"/>
                <w:szCs w:val="24"/>
                <w:highlight w:val="none"/>
              </w:rPr>
              <w:t>工程类</w:t>
            </w:r>
          </w:p>
        </w:tc>
      </w:tr>
      <w:tr w14:paraId="01BF6C22">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1B4C2B66">
            <w:pPr>
              <w:snapToGrid w:val="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2.1</w:t>
            </w:r>
          </w:p>
        </w:tc>
        <w:tc>
          <w:tcPr>
            <w:tcW w:w="1687" w:type="dxa"/>
            <w:tcBorders>
              <w:top w:val="single" w:color="auto" w:sz="4" w:space="0"/>
              <w:left w:val="single" w:color="auto" w:sz="4" w:space="0"/>
              <w:bottom w:val="single" w:color="auto" w:sz="4" w:space="0"/>
              <w:right w:val="single" w:color="auto" w:sz="4" w:space="0"/>
            </w:tcBorders>
            <w:vAlign w:val="center"/>
          </w:tcPr>
          <w:p w14:paraId="380E1016">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分包</w:t>
            </w:r>
          </w:p>
        </w:tc>
        <w:tc>
          <w:tcPr>
            <w:tcW w:w="6261" w:type="dxa"/>
            <w:tcBorders>
              <w:top w:val="single" w:color="auto" w:sz="4" w:space="0"/>
              <w:left w:val="single" w:color="auto" w:sz="4" w:space="0"/>
              <w:bottom w:val="single" w:color="auto" w:sz="4" w:space="0"/>
              <w:right w:val="single" w:color="auto" w:sz="4" w:space="0"/>
            </w:tcBorders>
            <w:vAlign w:val="center"/>
          </w:tcPr>
          <w:p w14:paraId="3C811745">
            <w:pPr>
              <w:snapToGrid w:val="0"/>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☑不允许</w:t>
            </w:r>
          </w:p>
          <w:p w14:paraId="7A758800">
            <w:pPr>
              <w:snapToGrid w:val="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注：政府采购项目大中型企业向小微企业合理分包的除外。</w:t>
            </w:r>
          </w:p>
        </w:tc>
      </w:tr>
      <w:tr w14:paraId="4C2C6B8D">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6C2AD8D6">
            <w:pPr>
              <w:snapToGrid w:val="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2.1</w:t>
            </w:r>
          </w:p>
        </w:tc>
        <w:tc>
          <w:tcPr>
            <w:tcW w:w="1687" w:type="dxa"/>
            <w:tcBorders>
              <w:top w:val="single" w:color="auto" w:sz="4" w:space="0"/>
              <w:left w:val="single" w:color="auto" w:sz="4" w:space="0"/>
              <w:bottom w:val="single" w:color="auto" w:sz="4" w:space="0"/>
              <w:right w:val="single" w:color="auto" w:sz="4" w:space="0"/>
            </w:tcBorders>
            <w:vAlign w:val="center"/>
          </w:tcPr>
          <w:p w14:paraId="530FC653">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偏离</w:t>
            </w:r>
          </w:p>
        </w:tc>
        <w:tc>
          <w:tcPr>
            <w:tcW w:w="6261" w:type="dxa"/>
            <w:tcBorders>
              <w:top w:val="single" w:color="auto" w:sz="4" w:space="0"/>
              <w:left w:val="single" w:color="auto" w:sz="4" w:space="0"/>
              <w:bottom w:val="single" w:color="auto" w:sz="4" w:space="0"/>
              <w:right w:val="single" w:color="auto" w:sz="4" w:space="0"/>
            </w:tcBorders>
            <w:vAlign w:val="center"/>
          </w:tcPr>
          <w:p w14:paraId="1DD2F63E">
            <w:pPr>
              <w:snapToGrid w:val="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允许</w:t>
            </w:r>
          </w:p>
          <w:p w14:paraId="3B091AB4">
            <w:pPr>
              <w:snapToGrid w:val="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偏差允许幅度及其处理方法：技术偏离需在设计施工图纸和技术文件要求允许偏离的内容、偏离范围和幅度进行；</w:t>
            </w:r>
          </w:p>
          <w:p w14:paraId="3F343CA8">
            <w:pPr>
              <w:snapToGrid w:val="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商务偏离计算偏差规定按照评标办法中的规定执行。敬请</w:t>
            </w:r>
            <w:r>
              <w:rPr>
                <w:rFonts w:hint="eastAsia" w:ascii="仿宋" w:hAnsi="仿宋" w:eastAsia="仿宋" w:cs="仿宋"/>
                <w:color w:val="auto"/>
                <w:kern w:val="0"/>
                <w:sz w:val="24"/>
                <w:szCs w:val="24"/>
                <w:highlight w:val="none"/>
                <w:lang w:eastAsia="zh-CN"/>
              </w:rPr>
              <w:t>供应商</w:t>
            </w:r>
            <w:r>
              <w:rPr>
                <w:rFonts w:hint="eastAsia" w:ascii="仿宋" w:hAnsi="仿宋" w:eastAsia="仿宋" w:cs="仿宋"/>
                <w:color w:val="auto"/>
                <w:kern w:val="0"/>
                <w:sz w:val="24"/>
                <w:szCs w:val="24"/>
                <w:highlight w:val="none"/>
              </w:rPr>
              <w:t>对商务报价内容作出严谨的核对工作。</w:t>
            </w:r>
          </w:p>
        </w:tc>
      </w:tr>
      <w:tr w14:paraId="3A9CC668">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5E0AE1AB">
            <w:pPr>
              <w:snapToGrid w:val="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6.1</w:t>
            </w:r>
          </w:p>
        </w:tc>
        <w:tc>
          <w:tcPr>
            <w:tcW w:w="1687" w:type="dxa"/>
            <w:tcBorders>
              <w:top w:val="single" w:color="auto" w:sz="4" w:space="0"/>
              <w:left w:val="single" w:color="auto" w:sz="4" w:space="0"/>
              <w:bottom w:val="single" w:color="auto" w:sz="4" w:space="0"/>
              <w:right w:val="single" w:color="auto" w:sz="4" w:space="0"/>
            </w:tcBorders>
            <w:vAlign w:val="center"/>
          </w:tcPr>
          <w:p w14:paraId="0948CD81">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磋商前答疑会或现场考察</w:t>
            </w:r>
          </w:p>
        </w:tc>
        <w:tc>
          <w:tcPr>
            <w:tcW w:w="6261" w:type="dxa"/>
            <w:tcBorders>
              <w:top w:val="single" w:color="auto" w:sz="4" w:space="0"/>
              <w:left w:val="single" w:color="auto" w:sz="4" w:space="0"/>
              <w:bottom w:val="single" w:color="auto" w:sz="4" w:space="0"/>
              <w:right w:val="single" w:color="auto" w:sz="4" w:space="0"/>
            </w:tcBorders>
            <w:vAlign w:val="center"/>
          </w:tcPr>
          <w:p w14:paraId="71200477">
            <w:pPr>
              <w:snapToGrid w:val="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不</w:t>
            </w:r>
            <w:r>
              <w:rPr>
                <w:rFonts w:hint="eastAsia" w:ascii="仿宋" w:hAnsi="仿宋" w:eastAsia="仿宋" w:cs="仿宋"/>
                <w:color w:val="auto"/>
                <w:sz w:val="24"/>
                <w:szCs w:val="24"/>
                <w:highlight w:val="none"/>
              </w:rPr>
              <w:t>组织</w:t>
            </w:r>
          </w:p>
        </w:tc>
      </w:tr>
      <w:tr w14:paraId="49721FDD">
        <w:tblPrEx>
          <w:tblCellMar>
            <w:top w:w="0" w:type="dxa"/>
            <w:left w:w="108" w:type="dxa"/>
            <w:bottom w:w="0" w:type="dxa"/>
            <w:right w:w="108" w:type="dxa"/>
          </w:tblCellMar>
        </w:tblPrEx>
        <w:trPr>
          <w:trHeight w:val="9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3DA98417">
            <w:pPr>
              <w:autoSpaceDE w:val="0"/>
              <w:autoSpaceDN w:val="0"/>
              <w:snapToGrid w:val="0"/>
              <w:jc w:val="center"/>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10.4</w:t>
            </w:r>
          </w:p>
        </w:tc>
        <w:tc>
          <w:tcPr>
            <w:tcW w:w="1687" w:type="dxa"/>
            <w:tcBorders>
              <w:top w:val="single" w:color="auto" w:sz="4" w:space="0"/>
              <w:left w:val="single" w:color="auto" w:sz="4" w:space="0"/>
              <w:bottom w:val="single" w:color="auto" w:sz="4" w:space="0"/>
              <w:right w:val="single" w:color="auto" w:sz="4" w:space="0"/>
            </w:tcBorders>
            <w:vAlign w:val="center"/>
          </w:tcPr>
          <w:p w14:paraId="50D5BFFC">
            <w:pPr>
              <w:snapToGrid w:val="0"/>
              <w:jc w:val="center"/>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讲解或演示</w:t>
            </w:r>
          </w:p>
        </w:tc>
        <w:tc>
          <w:tcPr>
            <w:tcW w:w="6261" w:type="dxa"/>
            <w:tcBorders>
              <w:top w:val="single" w:color="auto" w:sz="4" w:space="0"/>
              <w:left w:val="single" w:color="auto" w:sz="4" w:space="0"/>
              <w:bottom w:val="single" w:color="auto" w:sz="4" w:space="0"/>
              <w:right w:val="single" w:color="auto" w:sz="4" w:space="0"/>
            </w:tcBorders>
            <w:vAlign w:val="center"/>
          </w:tcPr>
          <w:p w14:paraId="33F40057">
            <w:pPr>
              <w:snapToGrid w:val="0"/>
              <w:rPr>
                <w:rFonts w:hint="eastAsia" w:ascii="仿宋" w:hAnsi="仿宋" w:eastAsia="仿宋" w:cs="仿宋"/>
                <w:b/>
                <w:color w:val="auto"/>
                <w:kern w:val="0"/>
                <w:sz w:val="24"/>
                <w:szCs w:val="24"/>
                <w:highlight w:val="none"/>
                <w:lang w:val="zh-CN"/>
              </w:rPr>
            </w:pP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不</w:t>
            </w:r>
            <w:r>
              <w:rPr>
                <w:rFonts w:hint="eastAsia" w:ascii="仿宋" w:hAnsi="仿宋" w:eastAsia="仿宋" w:cs="仿宋"/>
                <w:color w:val="auto"/>
                <w:sz w:val="24"/>
                <w:szCs w:val="24"/>
                <w:highlight w:val="none"/>
              </w:rPr>
              <w:t>组织</w:t>
            </w:r>
          </w:p>
        </w:tc>
      </w:tr>
      <w:tr w14:paraId="621C02E1">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303DC146">
            <w:pPr>
              <w:snapToGrid w:val="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13.3</w:t>
            </w:r>
          </w:p>
        </w:tc>
        <w:tc>
          <w:tcPr>
            <w:tcW w:w="1687" w:type="dxa"/>
            <w:tcBorders>
              <w:top w:val="single" w:color="auto" w:sz="4" w:space="0"/>
              <w:left w:val="single" w:color="auto" w:sz="4" w:space="0"/>
              <w:bottom w:val="single" w:color="auto" w:sz="4" w:space="0"/>
              <w:right w:val="single" w:color="auto" w:sz="4" w:space="0"/>
            </w:tcBorders>
            <w:vAlign w:val="center"/>
          </w:tcPr>
          <w:p w14:paraId="7CB3120B">
            <w:pPr>
              <w:snapToGrid w:val="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投标报价的其他要求</w:t>
            </w:r>
          </w:p>
        </w:tc>
        <w:tc>
          <w:tcPr>
            <w:tcW w:w="6261" w:type="dxa"/>
            <w:tcBorders>
              <w:top w:val="single" w:color="auto" w:sz="4" w:space="0"/>
              <w:left w:val="single" w:color="auto" w:sz="4" w:space="0"/>
              <w:bottom w:val="single" w:color="auto" w:sz="4" w:space="0"/>
              <w:right w:val="single" w:color="auto" w:sz="4" w:space="0"/>
            </w:tcBorders>
            <w:vAlign w:val="center"/>
          </w:tcPr>
          <w:p w14:paraId="75AF4402">
            <w:pPr>
              <w:snapToGrid w:val="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投标</w:t>
            </w:r>
            <w:r>
              <w:rPr>
                <w:rFonts w:hint="eastAsia" w:ascii="仿宋" w:hAnsi="仿宋" w:eastAsia="仿宋" w:cs="仿宋"/>
                <w:color w:val="auto"/>
                <w:kern w:val="0"/>
                <w:sz w:val="24"/>
                <w:szCs w:val="24"/>
                <w:highlight w:val="none"/>
                <w:lang w:val="zh-CN"/>
              </w:rPr>
              <w:t>报价包含的内容：</w:t>
            </w:r>
          </w:p>
          <w:p w14:paraId="27307084">
            <w:pPr>
              <w:snapToGrid w:val="0"/>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sym w:font="Wingdings" w:char="F0FE"/>
            </w:r>
            <w:r>
              <w:rPr>
                <w:rFonts w:hint="eastAsia" w:ascii="仿宋" w:hAnsi="仿宋" w:eastAsia="仿宋" w:cs="仿宋"/>
                <w:color w:val="auto"/>
                <w:kern w:val="0"/>
                <w:sz w:val="24"/>
                <w:szCs w:val="24"/>
                <w:highlight w:val="none"/>
                <w:u w:val="single"/>
              </w:rPr>
              <w:t>除工程量清单错误的修正、变更、工程联系单变更、因法律变化引起的调整约定外，均包括在风险因素之内，风险费用由供应商根据自身实力自行考虑，</w:t>
            </w:r>
            <w:r>
              <w:rPr>
                <w:rFonts w:hint="eastAsia" w:ascii="仿宋" w:hAnsi="仿宋" w:eastAsia="仿宋" w:cs="仿宋"/>
                <w:color w:val="auto"/>
                <w:kern w:val="0"/>
                <w:sz w:val="24"/>
                <w:szCs w:val="24"/>
                <w:highlight w:val="none"/>
                <w:u w:val="single"/>
                <w:lang w:eastAsia="zh-CN"/>
              </w:rPr>
              <w:t>包含在综合单价中，且最终总价不超过预算金额</w:t>
            </w:r>
            <w:r>
              <w:rPr>
                <w:rFonts w:hint="eastAsia" w:ascii="仿宋" w:hAnsi="仿宋" w:eastAsia="仿宋" w:cs="仿宋"/>
                <w:color w:val="auto"/>
                <w:kern w:val="0"/>
                <w:sz w:val="24"/>
                <w:szCs w:val="24"/>
                <w:highlight w:val="none"/>
                <w:lang w:eastAsia="zh-CN"/>
              </w:rPr>
              <w:t>。</w:t>
            </w:r>
          </w:p>
        </w:tc>
      </w:tr>
      <w:tr w14:paraId="415DC51D">
        <w:tblPrEx>
          <w:tblCellMar>
            <w:top w:w="0" w:type="dxa"/>
            <w:left w:w="108" w:type="dxa"/>
            <w:bottom w:w="0" w:type="dxa"/>
            <w:right w:w="108" w:type="dxa"/>
          </w:tblCellMar>
        </w:tblPrEx>
        <w:trPr>
          <w:trHeight w:val="108"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128BE818">
            <w:pPr>
              <w:snapToGrid w:val="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14</w:t>
            </w:r>
          </w:p>
        </w:tc>
        <w:tc>
          <w:tcPr>
            <w:tcW w:w="1687" w:type="dxa"/>
            <w:tcBorders>
              <w:top w:val="single" w:color="auto" w:sz="4" w:space="0"/>
              <w:left w:val="single" w:color="auto" w:sz="4" w:space="0"/>
              <w:bottom w:val="single" w:color="auto" w:sz="4" w:space="0"/>
              <w:right w:val="single" w:color="auto" w:sz="4" w:space="0"/>
            </w:tcBorders>
            <w:vAlign w:val="center"/>
          </w:tcPr>
          <w:p w14:paraId="2428E3B8">
            <w:pPr>
              <w:snapToGrid w:val="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磋商保证金</w:t>
            </w:r>
          </w:p>
        </w:tc>
        <w:tc>
          <w:tcPr>
            <w:tcW w:w="6261" w:type="dxa"/>
            <w:tcBorders>
              <w:top w:val="single" w:color="auto" w:sz="4" w:space="0"/>
              <w:left w:val="single" w:color="auto" w:sz="4" w:space="0"/>
              <w:bottom w:val="single" w:color="auto" w:sz="4" w:space="0"/>
              <w:right w:val="single" w:color="auto" w:sz="4" w:space="0"/>
            </w:tcBorders>
            <w:vAlign w:val="center"/>
          </w:tcPr>
          <w:p w14:paraId="5F41F4E6">
            <w:pPr>
              <w:snapToGrid w:val="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sym w:font="Wingdings" w:char="F0FE"/>
            </w:r>
            <w:r>
              <w:rPr>
                <w:rFonts w:hint="eastAsia" w:ascii="仿宋" w:hAnsi="仿宋" w:eastAsia="仿宋" w:cs="仿宋"/>
                <w:color w:val="auto"/>
                <w:kern w:val="0"/>
                <w:sz w:val="24"/>
                <w:szCs w:val="24"/>
                <w:highlight w:val="none"/>
              </w:rPr>
              <w:t>无需提交</w:t>
            </w:r>
          </w:p>
        </w:tc>
      </w:tr>
      <w:tr w14:paraId="5CF14E87">
        <w:tblPrEx>
          <w:tblCellMar>
            <w:top w:w="0" w:type="dxa"/>
            <w:left w:w="108" w:type="dxa"/>
            <w:bottom w:w="0" w:type="dxa"/>
            <w:right w:w="108" w:type="dxa"/>
          </w:tblCellMar>
        </w:tblPrEx>
        <w:trPr>
          <w:trHeight w:val="9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5A188FAF">
            <w:pPr>
              <w:snapToGrid w:val="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15</w:t>
            </w:r>
          </w:p>
        </w:tc>
        <w:tc>
          <w:tcPr>
            <w:tcW w:w="1687" w:type="dxa"/>
            <w:tcBorders>
              <w:top w:val="single" w:color="auto" w:sz="4" w:space="0"/>
              <w:left w:val="single" w:color="auto" w:sz="4" w:space="0"/>
              <w:bottom w:val="single" w:color="auto" w:sz="4" w:space="0"/>
              <w:right w:val="single" w:color="auto" w:sz="4" w:space="0"/>
            </w:tcBorders>
            <w:vAlign w:val="center"/>
          </w:tcPr>
          <w:p w14:paraId="155FEF37">
            <w:pPr>
              <w:snapToGrid w:val="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投标有效期</w:t>
            </w:r>
          </w:p>
        </w:tc>
        <w:tc>
          <w:tcPr>
            <w:tcW w:w="6261" w:type="dxa"/>
            <w:tcBorders>
              <w:top w:val="single" w:color="auto" w:sz="4" w:space="0"/>
              <w:left w:val="single" w:color="auto" w:sz="4" w:space="0"/>
              <w:bottom w:val="single" w:color="auto" w:sz="4" w:space="0"/>
              <w:right w:val="single" w:color="auto" w:sz="4" w:space="0"/>
            </w:tcBorders>
            <w:vAlign w:val="center"/>
          </w:tcPr>
          <w:p w14:paraId="24F4A9FB">
            <w:pPr>
              <w:snapToGrid w:val="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u w:val="single"/>
              </w:rPr>
              <w:t>90</w:t>
            </w:r>
            <w:r>
              <w:rPr>
                <w:rFonts w:hint="eastAsia" w:ascii="仿宋" w:hAnsi="仿宋" w:eastAsia="仿宋" w:cs="仿宋"/>
                <w:color w:val="auto"/>
                <w:kern w:val="0"/>
                <w:sz w:val="24"/>
                <w:szCs w:val="24"/>
                <w:highlight w:val="none"/>
              </w:rPr>
              <w:t>天</w:t>
            </w:r>
          </w:p>
        </w:tc>
      </w:tr>
      <w:tr w14:paraId="1CDA726D">
        <w:tblPrEx>
          <w:tblCellMar>
            <w:top w:w="0" w:type="dxa"/>
            <w:left w:w="108" w:type="dxa"/>
            <w:bottom w:w="0" w:type="dxa"/>
            <w:right w:w="108" w:type="dxa"/>
          </w:tblCellMar>
        </w:tblPrEx>
        <w:trPr>
          <w:trHeight w:val="9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3DD83A91">
            <w:pPr>
              <w:snapToGrid w:val="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17</w:t>
            </w:r>
          </w:p>
        </w:tc>
        <w:tc>
          <w:tcPr>
            <w:tcW w:w="1687" w:type="dxa"/>
            <w:tcBorders>
              <w:top w:val="single" w:color="auto" w:sz="4" w:space="0"/>
              <w:left w:val="single" w:color="auto" w:sz="4" w:space="0"/>
              <w:bottom w:val="single" w:color="auto" w:sz="4" w:space="0"/>
              <w:right w:val="single" w:color="auto" w:sz="4" w:space="0"/>
            </w:tcBorders>
            <w:vAlign w:val="center"/>
          </w:tcPr>
          <w:p w14:paraId="32170F54">
            <w:pPr>
              <w:snapToGrid w:val="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备份响应文件的递交地点</w:t>
            </w:r>
          </w:p>
        </w:tc>
        <w:tc>
          <w:tcPr>
            <w:tcW w:w="6261" w:type="dxa"/>
            <w:tcBorders>
              <w:top w:val="single" w:color="auto" w:sz="4" w:space="0"/>
              <w:left w:val="single" w:color="auto" w:sz="4" w:space="0"/>
              <w:bottom w:val="single" w:color="auto" w:sz="4" w:space="0"/>
              <w:right w:val="single" w:color="auto" w:sz="4" w:space="0"/>
            </w:tcBorders>
            <w:vAlign w:val="center"/>
          </w:tcPr>
          <w:p w14:paraId="757B8FDE">
            <w:pPr>
              <w:snapToGrid w:val="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①</w:t>
            </w:r>
            <w:r>
              <w:rPr>
                <w:rFonts w:hint="eastAsia" w:ascii="仿宋" w:hAnsi="仿宋" w:eastAsia="仿宋" w:cs="仿宋"/>
                <w:color w:val="auto"/>
                <w:kern w:val="0"/>
                <w:sz w:val="24"/>
                <w:szCs w:val="24"/>
                <w:highlight w:val="none"/>
              </w:rPr>
              <w:t>（邮寄形式，建议顺丰）在投标截止时间前</w:t>
            </w:r>
            <w:r>
              <w:rPr>
                <w:rFonts w:hint="eastAsia" w:ascii="仿宋" w:hAnsi="仿宋" w:eastAsia="仿宋" w:cs="仿宋"/>
                <w:color w:val="auto"/>
                <w:kern w:val="0"/>
                <w:sz w:val="24"/>
                <w:szCs w:val="24"/>
                <w:highlight w:val="none"/>
                <w:lang w:eastAsia="zh-CN"/>
              </w:rPr>
              <w:t>一天密封</w:t>
            </w:r>
            <w:r>
              <w:rPr>
                <w:rFonts w:hint="eastAsia" w:ascii="仿宋" w:hAnsi="仿宋" w:eastAsia="仿宋" w:cs="仿宋"/>
                <w:color w:val="auto"/>
                <w:kern w:val="0"/>
                <w:sz w:val="24"/>
                <w:szCs w:val="24"/>
                <w:highlight w:val="none"/>
              </w:rPr>
              <w:t>递交，并需采购代理机构确认是否收到。</w:t>
            </w:r>
            <w:r>
              <w:rPr>
                <w:rFonts w:hint="eastAsia" w:ascii="仿宋" w:hAnsi="仿宋" w:eastAsia="仿宋" w:cs="仿宋"/>
                <w:color w:val="auto"/>
                <w:kern w:val="0"/>
                <w:sz w:val="24"/>
                <w:szCs w:val="24"/>
                <w:highlight w:val="none"/>
                <w:lang w:val="en-US" w:eastAsia="zh-CN"/>
              </w:rPr>
              <w:t>或②</w:t>
            </w:r>
            <w:r>
              <w:rPr>
                <w:rFonts w:hint="eastAsia" w:ascii="仿宋" w:hAnsi="仿宋" w:eastAsia="仿宋" w:cs="仿宋"/>
                <w:color w:val="auto"/>
                <w:sz w:val="24"/>
                <w:szCs w:val="24"/>
                <w:highlight w:val="none"/>
                <w:lang w:val="zh-CN"/>
              </w:rPr>
              <w:t>在投标截止时间前将备份电子响应文件压缩并加密发送到</w:t>
            </w:r>
            <w:r>
              <w:rPr>
                <w:rFonts w:hint="eastAsia" w:ascii="仿宋" w:hAnsi="仿宋" w:eastAsia="仿宋" w:cs="仿宋"/>
                <w:color w:val="auto"/>
                <w:sz w:val="24"/>
                <w:szCs w:val="24"/>
                <w:highlight w:val="none"/>
              </w:rPr>
              <w:t>邮箱：w406324231@163.com，加密密码由供应商自行保管，未加密导致投标信息泄露的风险由供应商自行承担。</w:t>
            </w:r>
          </w:p>
          <w:p w14:paraId="5C0C5352">
            <w:pPr>
              <w:snapToGrid w:val="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邮寄地址：温州市车站大道75号金鳞商务楼三楼</w:t>
            </w:r>
          </w:p>
          <w:p w14:paraId="1BEAE84C">
            <w:pPr>
              <w:snapToGrid w:val="0"/>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联系人：</w:t>
            </w:r>
            <w:r>
              <w:rPr>
                <w:rFonts w:hint="eastAsia" w:ascii="仿宋" w:hAnsi="仿宋" w:eastAsia="仿宋" w:cs="仿宋"/>
                <w:color w:val="auto"/>
                <w:kern w:val="0"/>
                <w:sz w:val="24"/>
                <w:szCs w:val="24"/>
                <w:highlight w:val="none"/>
                <w:lang w:eastAsia="zh-CN"/>
              </w:rPr>
              <w:t>王晓</w:t>
            </w:r>
            <w:r>
              <w:rPr>
                <w:rFonts w:hint="eastAsia" w:ascii="仿宋" w:hAnsi="仿宋" w:eastAsia="仿宋" w:cs="仿宋"/>
                <w:color w:val="auto"/>
                <w:kern w:val="0"/>
                <w:sz w:val="24"/>
                <w:szCs w:val="24"/>
                <w:highlight w:val="none"/>
              </w:rPr>
              <w:t xml:space="preserve">  联系电话：</w:t>
            </w:r>
            <w:r>
              <w:rPr>
                <w:rFonts w:hint="eastAsia" w:ascii="仿宋" w:hAnsi="仿宋" w:eastAsia="仿宋" w:cs="仿宋"/>
                <w:color w:val="auto"/>
                <w:kern w:val="0"/>
                <w:sz w:val="24"/>
                <w:szCs w:val="24"/>
                <w:highlight w:val="none"/>
                <w:lang w:val="en-US" w:eastAsia="zh-CN"/>
              </w:rPr>
              <w:t>13806555468</w:t>
            </w:r>
          </w:p>
          <w:p w14:paraId="31F33417">
            <w:pPr>
              <w:snapToGrid w:val="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（若不提供备份</w:t>
            </w:r>
            <w:r>
              <w:rPr>
                <w:rFonts w:hint="eastAsia" w:ascii="仿宋" w:hAnsi="仿宋" w:eastAsia="仿宋" w:cs="仿宋"/>
                <w:color w:val="auto"/>
                <w:sz w:val="24"/>
                <w:szCs w:val="24"/>
                <w:highlight w:val="none"/>
                <w:lang w:val="zh-CN"/>
              </w:rPr>
              <w:t>电子响应</w:t>
            </w:r>
            <w:r>
              <w:rPr>
                <w:rFonts w:hint="eastAsia" w:ascii="仿宋" w:hAnsi="仿宋" w:eastAsia="仿宋" w:cs="仿宋"/>
                <w:color w:val="auto"/>
                <w:kern w:val="0"/>
                <w:sz w:val="24"/>
                <w:szCs w:val="24"/>
                <w:highlight w:val="none"/>
              </w:rPr>
              <w:t>文件，开标当天电子加密投标文件解密失败，</w:t>
            </w:r>
            <w:r>
              <w:rPr>
                <w:rFonts w:hint="eastAsia" w:ascii="仿宋" w:hAnsi="仿宋" w:eastAsia="仿宋" w:cs="仿宋"/>
                <w:color w:val="auto"/>
                <w:kern w:val="0"/>
                <w:sz w:val="24"/>
                <w:szCs w:val="24"/>
                <w:highlight w:val="none"/>
                <w:lang w:eastAsia="zh-CN"/>
              </w:rPr>
              <w:t>供应商</w:t>
            </w:r>
            <w:r>
              <w:rPr>
                <w:rFonts w:hint="eastAsia" w:ascii="仿宋" w:hAnsi="仿宋" w:eastAsia="仿宋" w:cs="仿宋"/>
                <w:color w:val="auto"/>
                <w:kern w:val="0"/>
                <w:sz w:val="24"/>
                <w:szCs w:val="24"/>
                <w:highlight w:val="none"/>
              </w:rPr>
              <w:t>自行负责。）</w:t>
            </w:r>
          </w:p>
        </w:tc>
      </w:tr>
      <w:tr w14:paraId="6EAE01DD">
        <w:tblPrEx>
          <w:tblCellMar>
            <w:top w:w="0" w:type="dxa"/>
            <w:left w:w="108" w:type="dxa"/>
            <w:bottom w:w="0" w:type="dxa"/>
            <w:right w:w="108" w:type="dxa"/>
          </w:tblCellMar>
        </w:tblPrEx>
        <w:trPr>
          <w:trHeight w:val="9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438E32ED">
            <w:pPr>
              <w:snapToGrid w:val="0"/>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21</w:t>
            </w:r>
          </w:p>
        </w:tc>
        <w:tc>
          <w:tcPr>
            <w:tcW w:w="1687" w:type="dxa"/>
            <w:tcBorders>
              <w:top w:val="single" w:color="auto" w:sz="4" w:space="0"/>
              <w:left w:val="single" w:color="auto" w:sz="4" w:space="0"/>
              <w:bottom w:val="single" w:color="auto" w:sz="4" w:space="0"/>
              <w:right w:val="single" w:color="auto" w:sz="4" w:space="0"/>
            </w:tcBorders>
            <w:vAlign w:val="center"/>
          </w:tcPr>
          <w:p w14:paraId="4AA5915F">
            <w:pPr>
              <w:snapToGrid w:val="0"/>
              <w:jc w:val="center"/>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磋商小组</w:t>
            </w:r>
          </w:p>
        </w:tc>
        <w:tc>
          <w:tcPr>
            <w:tcW w:w="6261" w:type="dxa"/>
            <w:tcBorders>
              <w:top w:val="single" w:color="auto" w:sz="4" w:space="0"/>
              <w:left w:val="single" w:color="auto" w:sz="4" w:space="0"/>
              <w:bottom w:val="single" w:color="auto" w:sz="4" w:space="0"/>
              <w:right w:val="single" w:color="auto" w:sz="4" w:space="0"/>
            </w:tcBorders>
            <w:vAlign w:val="center"/>
          </w:tcPr>
          <w:p w14:paraId="28152419">
            <w:pPr>
              <w:snapToGrid w:val="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磋商小组成员由采购人代表和有关技术、经济等方面的专家组成，有关技术、经济等方面的专家成员人数为3人（含）及以上单数，除采购人代表外的专家将在</w:t>
            </w:r>
            <w:r>
              <w:rPr>
                <w:rFonts w:hint="eastAsia" w:ascii="仿宋" w:hAnsi="仿宋" w:eastAsia="仿宋" w:cs="仿宋"/>
                <w:color w:val="auto"/>
                <w:kern w:val="0"/>
                <w:sz w:val="24"/>
                <w:szCs w:val="24"/>
                <w:highlight w:val="none"/>
                <w:lang w:eastAsia="zh-CN"/>
              </w:rPr>
              <w:t>专家库</w:t>
            </w:r>
            <w:r>
              <w:rPr>
                <w:rFonts w:hint="eastAsia" w:ascii="仿宋" w:hAnsi="仿宋" w:eastAsia="仿宋" w:cs="仿宋"/>
                <w:color w:val="auto"/>
                <w:kern w:val="0"/>
                <w:sz w:val="24"/>
                <w:szCs w:val="24"/>
                <w:highlight w:val="none"/>
              </w:rPr>
              <w:t>中随机抽取产生。</w:t>
            </w:r>
          </w:p>
        </w:tc>
      </w:tr>
      <w:tr w14:paraId="56947645">
        <w:tblPrEx>
          <w:tblCellMar>
            <w:top w:w="0" w:type="dxa"/>
            <w:left w:w="108" w:type="dxa"/>
            <w:bottom w:w="0" w:type="dxa"/>
            <w:right w:w="108" w:type="dxa"/>
          </w:tblCellMar>
        </w:tblPrEx>
        <w:trPr>
          <w:trHeight w:val="303"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4E97F3FF">
            <w:pPr>
              <w:snapToGrid w:val="0"/>
              <w:jc w:val="center"/>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rPr>
              <w:t>2</w:t>
            </w:r>
            <w:r>
              <w:rPr>
                <w:rFonts w:hint="eastAsia" w:ascii="仿宋" w:hAnsi="仿宋" w:eastAsia="仿宋" w:cs="仿宋"/>
                <w:color w:val="auto"/>
                <w:kern w:val="0"/>
                <w:sz w:val="24"/>
                <w:szCs w:val="24"/>
                <w:highlight w:val="none"/>
                <w:lang w:val="en-US" w:eastAsia="zh-CN"/>
              </w:rPr>
              <w:t>9</w:t>
            </w:r>
            <w:r>
              <w:rPr>
                <w:rFonts w:hint="eastAsia" w:ascii="仿宋" w:hAnsi="仿宋" w:eastAsia="仿宋" w:cs="仿宋"/>
                <w:color w:val="auto"/>
                <w:kern w:val="0"/>
                <w:sz w:val="24"/>
                <w:szCs w:val="24"/>
                <w:highlight w:val="none"/>
              </w:rPr>
              <w:t>.1</w:t>
            </w:r>
          </w:p>
        </w:tc>
        <w:tc>
          <w:tcPr>
            <w:tcW w:w="1687" w:type="dxa"/>
            <w:tcBorders>
              <w:top w:val="single" w:color="auto" w:sz="4" w:space="0"/>
              <w:left w:val="single" w:color="auto" w:sz="4" w:space="0"/>
              <w:bottom w:val="single" w:color="auto" w:sz="4" w:space="0"/>
              <w:right w:val="single" w:color="auto" w:sz="4" w:space="0"/>
            </w:tcBorders>
            <w:vAlign w:val="center"/>
          </w:tcPr>
          <w:p w14:paraId="510AAC4E">
            <w:pPr>
              <w:snapToGrid w:val="0"/>
              <w:jc w:val="center"/>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rPr>
              <w:t>履约保证金</w:t>
            </w:r>
          </w:p>
        </w:tc>
        <w:tc>
          <w:tcPr>
            <w:tcW w:w="6261" w:type="dxa"/>
            <w:tcBorders>
              <w:top w:val="single" w:color="auto" w:sz="4" w:space="0"/>
              <w:left w:val="single" w:color="auto" w:sz="4" w:space="0"/>
              <w:bottom w:val="single" w:color="auto" w:sz="4" w:space="0"/>
              <w:right w:val="single" w:color="auto" w:sz="4" w:space="0"/>
            </w:tcBorders>
            <w:vAlign w:val="center"/>
          </w:tcPr>
          <w:p w14:paraId="3383782B">
            <w:pPr>
              <w:snapToGrid w:val="0"/>
              <w:rPr>
                <w:rFonts w:hint="eastAsia" w:ascii="仿宋" w:hAnsi="仿宋" w:eastAsia="仿宋" w:cs="仿宋"/>
                <w:bCs/>
                <w:color w:val="auto"/>
                <w:sz w:val="24"/>
                <w:szCs w:val="24"/>
                <w:highlight w:val="none"/>
              </w:rPr>
            </w:pPr>
            <w:r>
              <w:rPr>
                <w:rFonts w:hint="eastAsia" w:ascii="仿宋" w:hAnsi="仿宋" w:eastAsia="仿宋" w:cs="仿宋"/>
                <w:snapToGrid w:val="0"/>
                <w:color w:val="auto"/>
                <w:sz w:val="24"/>
                <w:szCs w:val="24"/>
                <w:highlight w:val="none"/>
              </w:rPr>
              <w:sym w:font="Wingdings" w:char="F0FE"/>
            </w:r>
            <w:r>
              <w:rPr>
                <w:rFonts w:hint="eastAsia" w:ascii="仿宋" w:hAnsi="仿宋" w:eastAsia="仿宋" w:cs="仿宋"/>
                <w:snapToGrid w:val="0"/>
                <w:color w:val="auto"/>
                <w:sz w:val="24"/>
                <w:szCs w:val="24"/>
                <w:highlight w:val="none"/>
              </w:rPr>
              <w:t>需</w:t>
            </w:r>
            <w:r>
              <w:rPr>
                <w:rFonts w:hint="eastAsia" w:ascii="仿宋" w:hAnsi="仿宋" w:eastAsia="仿宋" w:cs="仿宋"/>
                <w:color w:val="auto"/>
                <w:sz w:val="24"/>
                <w:szCs w:val="24"/>
                <w:highlight w:val="none"/>
              </w:rPr>
              <w:t>要，</w:t>
            </w:r>
            <w:r>
              <w:rPr>
                <w:rFonts w:hint="eastAsia" w:ascii="仿宋" w:hAnsi="仿宋" w:eastAsia="仿宋" w:cs="仿宋"/>
                <w:bCs/>
                <w:color w:val="auto"/>
                <w:sz w:val="24"/>
                <w:szCs w:val="24"/>
                <w:highlight w:val="none"/>
              </w:rPr>
              <w:t>提交合同金额</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1</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rPr>
              <w:t>%的履约保证金</w:t>
            </w:r>
          </w:p>
          <w:p w14:paraId="6EBD7DF5">
            <w:pPr>
              <w:snapToGrid w:val="0"/>
              <w:ind w:firstLine="240" w:firstLineChars="1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供应商可登录政采云平台-【金融服务】—【我的项目】—【已备案合同】以保函形式提供履约保证金：</w:t>
            </w:r>
          </w:p>
          <w:p w14:paraId="3343E792">
            <w:pPr>
              <w:snapToGrid w:val="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（1）供应商在合同列表选择需要投保的合同，点击[保函推荐]。</w:t>
            </w:r>
          </w:p>
          <w:p w14:paraId="27153366">
            <w:pPr>
              <w:snapToGrid w:val="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（2）在弹框里查看推荐的保函产品，供应商自行选择保函产品，点击[立即申请]。</w:t>
            </w:r>
          </w:p>
          <w:p w14:paraId="7A69CF06">
            <w:pPr>
              <w:snapToGrid w:val="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（3）在弹框里填写保函申请信息。具体步骤：选择产品—填写供应商信息—选择中标项目—确认信息—等待保险/保函受理—确认保单—支付保费—成功出单。政采云金融专线400-903-9583</w:t>
            </w:r>
          </w:p>
        </w:tc>
      </w:tr>
      <w:tr w14:paraId="00EEFE6D">
        <w:tblPrEx>
          <w:tblCellMar>
            <w:top w:w="0" w:type="dxa"/>
            <w:left w:w="108" w:type="dxa"/>
            <w:bottom w:w="0" w:type="dxa"/>
            <w:right w:w="108" w:type="dxa"/>
          </w:tblCellMar>
        </w:tblPrEx>
        <w:trPr>
          <w:trHeight w:val="303" w:hRule="atLeast"/>
          <w:jc w:val="center"/>
        </w:trPr>
        <w:tc>
          <w:tcPr>
            <w:tcW w:w="1048" w:type="dxa"/>
            <w:vMerge w:val="restart"/>
            <w:tcBorders>
              <w:top w:val="single" w:color="auto" w:sz="4" w:space="0"/>
              <w:left w:val="single" w:color="auto" w:sz="4" w:space="0"/>
              <w:right w:val="single" w:color="auto" w:sz="4" w:space="0"/>
            </w:tcBorders>
            <w:vAlign w:val="center"/>
          </w:tcPr>
          <w:p w14:paraId="16AB8184">
            <w:pPr>
              <w:snapToGrid w:val="0"/>
              <w:jc w:val="center"/>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sz w:val="24"/>
                <w:szCs w:val="24"/>
                <w:highlight w:val="none"/>
                <w:lang w:val="en-US" w:eastAsia="zh-CN"/>
              </w:rPr>
              <w:t>34</w:t>
            </w:r>
          </w:p>
        </w:tc>
        <w:tc>
          <w:tcPr>
            <w:tcW w:w="1687" w:type="dxa"/>
            <w:tcBorders>
              <w:top w:val="single" w:color="auto" w:sz="4" w:space="0"/>
              <w:left w:val="single" w:color="auto" w:sz="4" w:space="0"/>
              <w:bottom w:val="single" w:color="auto" w:sz="4" w:space="0"/>
              <w:right w:val="single" w:color="auto" w:sz="4" w:space="0"/>
            </w:tcBorders>
            <w:vAlign w:val="center"/>
          </w:tcPr>
          <w:p w14:paraId="3AB28D12">
            <w:pPr>
              <w:snapToGrid w:val="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预付款支付比例或金额</w:t>
            </w:r>
          </w:p>
        </w:tc>
        <w:tc>
          <w:tcPr>
            <w:tcW w:w="6261" w:type="dxa"/>
            <w:tcBorders>
              <w:top w:val="single" w:color="auto" w:sz="4" w:space="0"/>
              <w:left w:val="single" w:color="auto" w:sz="4" w:space="0"/>
              <w:bottom w:val="single" w:color="auto" w:sz="4" w:space="0"/>
              <w:right w:val="single" w:color="auto" w:sz="4" w:space="0"/>
            </w:tcBorders>
            <w:vAlign w:val="center"/>
          </w:tcPr>
          <w:p w14:paraId="6DC14BDE">
            <w:pPr>
              <w:snapToGrid w:val="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签约合同价*</w:t>
            </w: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rPr>
              <w:t>0%（含安全文明施工基本费）</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在签订合同时，成交供应商明确表示无需预付款或者主动要求降低预付款比例的，预付款可低于上述比例或者不约定预付款。</w:t>
            </w:r>
          </w:p>
        </w:tc>
      </w:tr>
      <w:tr w14:paraId="7056B6F6">
        <w:tblPrEx>
          <w:tblCellMar>
            <w:top w:w="0" w:type="dxa"/>
            <w:left w:w="108" w:type="dxa"/>
            <w:bottom w:w="0" w:type="dxa"/>
            <w:right w:w="108" w:type="dxa"/>
          </w:tblCellMar>
        </w:tblPrEx>
        <w:trPr>
          <w:trHeight w:val="303" w:hRule="atLeast"/>
          <w:jc w:val="center"/>
        </w:trPr>
        <w:tc>
          <w:tcPr>
            <w:tcW w:w="1048" w:type="dxa"/>
            <w:vMerge w:val="continue"/>
            <w:tcBorders>
              <w:left w:val="single" w:color="auto" w:sz="4" w:space="0"/>
              <w:right w:val="single" w:color="auto" w:sz="4" w:space="0"/>
            </w:tcBorders>
            <w:vAlign w:val="center"/>
          </w:tcPr>
          <w:p w14:paraId="7CBEA179">
            <w:pPr>
              <w:snapToGrid w:val="0"/>
              <w:jc w:val="center"/>
              <w:rPr>
                <w:rFonts w:hint="eastAsia" w:ascii="仿宋" w:hAnsi="仿宋" w:eastAsia="仿宋" w:cs="仿宋"/>
                <w:color w:val="auto"/>
                <w:sz w:val="24"/>
                <w:szCs w:val="24"/>
                <w:highlight w:val="none"/>
                <w:lang w:val="en-US" w:eastAsia="zh-CN"/>
              </w:rPr>
            </w:pPr>
          </w:p>
        </w:tc>
        <w:tc>
          <w:tcPr>
            <w:tcW w:w="1687" w:type="dxa"/>
            <w:tcBorders>
              <w:top w:val="single" w:color="auto" w:sz="4" w:space="0"/>
              <w:left w:val="single" w:color="auto" w:sz="4" w:space="0"/>
              <w:bottom w:val="single" w:color="auto" w:sz="4" w:space="0"/>
              <w:right w:val="single" w:color="auto" w:sz="4" w:space="0"/>
            </w:tcBorders>
            <w:vAlign w:val="center"/>
          </w:tcPr>
          <w:p w14:paraId="59995714">
            <w:pPr>
              <w:snapToGrid w:val="0"/>
              <w:jc w:val="center"/>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代理服务费</w:t>
            </w:r>
          </w:p>
        </w:tc>
        <w:tc>
          <w:tcPr>
            <w:tcW w:w="6261" w:type="dxa"/>
            <w:tcBorders>
              <w:top w:val="single" w:color="auto" w:sz="4" w:space="0"/>
              <w:left w:val="single" w:color="auto" w:sz="4" w:space="0"/>
              <w:bottom w:val="single" w:color="auto" w:sz="4" w:space="0"/>
              <w:right w:val="single" w:color="auto" w:sz="4" w:space="0"/>
            </w:tcBorders>
            <w:vAlign w:val="center"/>
          </w:tcPr>
          <w:p w14:paraId="53F64EBF">
            <w:pPr>
              <w:snapToGrid w:val="0"/>
              <w:jc w:val="left"/>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rPr>
              <w:t>代理服务费由建设单位支付，投标人无需考虑</w:t>
            </w:r>
            <w:r>
              <w:rPr>
                <w:rFonts w:hint="eastAsia" w:ascii="仿宋" w:hAnsi="仿宋" w:eastAsia="仿宋" w:cs="仿宋"/>
                <w:color w:val="auto"/>
                <w:kern w:val="0"/>
                <w:sz w:val="24"/>
                <w:szCs w:val="24"/>
                <w:highlight w:val="none"/>
                <w:lang w:eastAsia="zh-CN"/>
              </w:rPr>
              <w:t>。</w:t>
            </w:r>
          </w:p>
        </w:tc>
      </w:tr>
      <w:tr w14:paraId="5A752CA9">
        <w:tblPrEx>
          <w:tblCellMar>
            <w:top w:w="0" w:type="dxa"/>
            <w:left w:w="108" w:type="dxa"/>
            <w:bottom w:w="0" w:type="dxa"/>
            <w:right w:w="108" w:type="dxa"/>
          </w:tblCellMar>
        </w:tblPrEx>
        <w:trPr>
          <w:trHeight w:val="1475" w:hRule="atLeast"/>
          <w:jc w:val="center"/>
        </w:trPr>
        <w:tc>
          <w:tcPr>
            <w:tcW w:w="1048" w:type="dxa"/>
            <w:vMerge w:val="continue"/>
            <w:tcBorders>
              <w:left w:val="single" w:color="auto" w:sz="4" w:space="0"/>
              <w:right w:val="single" w:color="auto" w:sz="4" w:space="0"/>
            </w:tcBorders>
            <w:vAlign w:val="center"/>
          </w:tcPr>
          <w:p w14:paraId="181F4DA2">
            <w:pPr>
              <w:snapToGrid w:val="0"/>
              <w:jc w:val="center"/>
              <w:rPr>
                <w:rFonts w:hint="default" w:ascii="仿宋" w:hAnsi="仿宋" w:eastAsia="仿宋" w:cs="仿宋"/>
                <w:color w:val="auto"/>
                <w:sz w:val="24"/>
                <w:szCs w:val="24"/>
                <w:highlight w:val="none"/>
                <w:lang w:val="en-US" w:eastAsia="zh-CN"/>
              </w:rPr>
            </w:pPr>
          </w:p>
        </w:tc>
        <w:tc>
          <w:tcPr>
            <w:tcW w:w="1687" w:type="dxa"/>
            <w:tcBorders>
              <w:top w:val="single" w:color="auto" w:sz="4" w:space="0"/>
              <w:left w:val="single" w:color="auto" w:sz="4" w:space="0"/>
              <w:bottom w:val="single" w:color="auto" w:sz="4" w:space="0"/>
              <w:right w:val="single" w:color="auto" w:sz="4" w:space="0"/>
            </w:tcBorders>
            <w:vAlign w:val="center"/>
          </w:tcPr>
          <w:p w14:paraId="04CF6606">
            <w:pPr>
              <w:snapToGrid w:val="0"/>
              <w:jc w:val="center"/>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特别说明</w:t>
            </w:r>
          </w:p>
        </w:tc>
        <w:tc>
          <w:tcPr>
            <w:tcW w:w="6261" w:type="dxa"/>
            <w:tcBorders>
              <w:top w:val="single" w:color="auto" w:sz="4" w:space="0"/>
              <w:left w:val="single" w:color="auto" w:sz="4" w:space="0"/>
              <w:bottom w:val="single" w:color="auto" w:sz="4" w:space="0"/>
              <w:right w:val="single" w:color="auto" w:sz="4" w:space="0"/>
            </w:tcBorders>
            <w:vAlign w:val="center"/>
          </w:tcPr>
          <w:p w14:paraId="625E431D">
            <w:pPr>
              <w:snapToGrid w:val="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1、承包人应有详细的工程安全措施和安全组织及配备专职安全负责人的说明和承诺，以确保安全施工。</w:t>
            </w:r>
          </w:p>
          <w:p w14:paraId="37AB4D50">
            <w:pPr>
              <w:snapToGrid w:val="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2、承包人在工程施工全过程中要认真做好材料、设备、半成品及成品的保护工作。如有造成损坏或污染医院设施、设备等影响的，必须无条件修复及恢复原状，由承包方负责一切责任。因失窃或失火造成的损失均由承包方负责，凡由此而损及采购人利益时，采购人将向中标单位索赔。</w:t>
            </w:r>
          </w:p>
          <w:p w14:paraId="652C7450">
            <w:pPr>
              <w:snapToGrid w:val="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3、本项目施工过程中医院处于营业状态，在施工过程中要确保按合同工期如期完成，做好施工计划及保障措施（如增加施工时长夜间施工、增加施工人员数量等），施工时务必做好降低噪音、防尘、减少干扰，做好安全文明施工防护、成品保护措施和安全生产保障工作，即确保医院运营不影响，又确保安全施工。故要求供应商对本项目投保工程一切险及第三者责任险，保险费用及夜间施工增加费用由供应商在报价时予以考虑，成交后不予调整。如施工过程不予配合，采购人有权解除合同并追究责任。</w:t>
            </w:r>
          </w:p>
          <w:p w14:paraId="2F1280EA">
            <w:pPr>
              <w:snapToGrid w:val="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本项目在人员密集场所营业时间施工，现场施工环境复杂，采购人对安全有特别加强管理的要求，中标单位在施工过程中要遵守医院的相关规定，做好施工组织方案，采取相应措施，合理安排施工时间，如施工过程不予配合，采购人有权解除合同并追究责任。</w:t>
            </w:r>
          </w:p>
          <w:p w14:paraId="5FF8331E">
            <w:pPr>
              <w:snapToGrid w:val="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5、本项目产生的建筑垃圾必须每天清运一次，夜间施工结束后需清理施工现场，保证医院第二天的正常运营，施工期间必须保障非施工区域医务人员及病患的安全通道，同时保障施工场区安全通行的通道，由此产生的费用在报价时予以考虑，成交后不予调整。</w:t>
            </w:r>
          </w:p>
          <w:p w14:paraId="380F2BD5">
            <w:pPr>
              <w:snapToGrid w:val="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6、本项目临时设施费用由承包人承担，发包人负责在工程开工前提供场地附近水电接入的具体位置，由承包人自行接至施工所需位置，若承包人施工使用发包人的水电的，则按审定结算价的千分之三扣回。</w:t>
            </w:r>
          </w:p>
          <w:p w14:paraId="7B8AE7CF">
            <w:pPr>
              <w:snapToGrid w:val="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7、本项目竣工图由供应商绘制，相关费用包含在报价中。</w:t>
            </w:r>
          </w:p>
        </w:tc>
      </w:tr>
      <w:tr w14:paraId="756C409C">
        <w:tblPrEx>
          <w:tblCellMar>
            <w:top w:w="0" w:type="dxa"/>
            <w:left w:w="108" w:type="dxa"/>
            <w:bottom w:w="0" w:type="dxa"/>
            <w:right w:w="108" w:type="dxa"/>
          </w:tblCellMar>
        </w:tblPrEx>
        <w:trPr>
          <w:trHeight w:val="1475" w:hRule="atLeast"/>
          <w:jc w:val="center"/>
        </w:trPr>
        <w:tc>
          <w:tcPr>
            <w:tcW w:w="1048" w:type="dxa"/>
            <w:vMerge w:val="continue"/>
            <w:tcBorders>
              <w:left w:val="single" w:color="auto" w:sz="4" w:space="0"/>
              <w:bottom w:val="single" w:color="auto" w:sz="4" w:space="0"/>
              <w:right w:val="single" w:color="auto" w:sz="4" w:space="0"/>
            </w:tcBorders>
            <w:vAlign w:val="center"/>
          </w:tcPr>
          <w:p w14:paraId="48B5368E">
            <w:pPr>
              <w:snapToGrid w:val="0"/>
              <w:jc w:val="center"/>
              <w:rPr>
                <w:rFonts w:hint="default" w:ascii="仿宋" w:hAnsi="仿宋" w:eastAsia="仿宋" w:cs="仿宋"/>
                <w:color w:val="auto"/>
                <w:kern w:val="0"/>
                <w:sz w:val="24"/>
                <w:szCs w:val="24"/>
                <w:highlight w:val="none"/>
                <w:lang w:val="en-US" w:eastAsia="zh-CN"/>
              </w:rPr>
            </w:pPr>
          </w:p>
        </w:tc>
        <w:tc>
          <w:tcPr>
            <w:tcW w:w="1687" w:type="dxa"/>
            <w:tcBorders>
              <w:top w:val="single" w:color="auto" w:sz="4" w:space="0"/>
              <w:left w:val="single" w:color="auto" w:sz="4" w:space="0"/>
              <w:bottom w:val="single" w:color="auto" w:sz="4" w:space="0"/>
              <w:right w:val="single" w:color="auto" w:sz="4" w:space="0"/>
            </w:tcBorders>
            <w:vAlign w:val="center"/>
          </w:tcPr>
          <w:p w14:paraId="4BD75114">
            <w:pPr>
              <w:snapToGrid w:val="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其他说明</w:t>
            </w:r>
          </w:p>
        </w:tc>
        <w:tc>
          <w:tcPr>
            <w:tcW w:w="6261" w:type="dxa"/>
            <w:tcBorders>
              <w:top w:val="single" w:color="auto" w:sz="4" w:space="0"/>
              <w:left w:val="single" w:color="auto" w:sz="4" w:space="0"/>
              <w:bottom w:val="single" w:color="auto" w:sz="4" w:space="0"/>
              <w:right w:val="single" w:color="auto" w:sz="4" w:space="0"/>
            </w:tcBorders>
            <w:vAlign w:val="center"/>
          </w:tcPr>
          <w:p w14:paraId="247F830B">
            <w:pPr>
              <w:numPr>
                <w:ilvl w:val="0"/>
                <w:numId w:val="0"/>
              </w:numPr>
              <w:snapToGrid w:val="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1、</w:t>
            </w:r>
            <w:r>
              <w:rPr>
                <w:rFonts w:hint="eastAsia" w:ascii="仿宋" w:hAnsi="仿宋" w:eastAsia="仿宋" w:cs="仿宋"/>
                <w:color w:val="auto"/>
                <w:sz w:val="24"/>
                <w:szCs w:val="24"/>
                <w:highlight w:val="none"/>
              </w:rPr>
              <w:t>采购文件各个组成部分中出现的措辞“发包人”和“承包人”，或者“甲方”和“乙方”（或“成交供应商”）等，在采购阶段应当分别按“采购人”和“供应商”进行理解；“磋商文件”即本项目采用竞争性磋商方式的“采购文件”；采购文件各个组成部分中出现的“投标保证金”“投标有效期”“投标截止期”“电子招投标”等措辞中的“投标”系指供应商参加本次磋商采购活动。</w:t>
            </w:r>
          </w:p>
          <w:p w14:paraId="52A43F33">
            <w:pPr>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构成本采购文件的各个组成文件应互为解释，互为说明；如有不明确或不一致，构成合同文件组成内容的，以合同文件约定内容为准，且以专用合同条款约定的合同文件优先顺序解释；仅适用于采购阶段的约定，按采购公告、供应商须知、评审办法、应提交的有关格式范例的先后顺序解释；供应商须知、评审办法及专用合同条款的前附表与正文的约定不一致的，以前附表的约定为准；同一文件中就同一事项的约定不一致的，以逻辑顺序在后者为准；同一文件不同版本之间有不一致的，以形成时间在后者为准。按本款前述约定仍不能形成结论的，由采购人负责解释。</w:t>
            </w:r>
          </w:p>
          <w:p w14:paraId="3B2FEA50">
            <w:pPr>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本项目采用电子招投标，开标现场组织人员在政采云平台在线公布响应文件解密情况并组织签署《政府采购活动现场确认声明书》（响应文件解密结束后，采购代理机构将以E-mail电子邮件形式统一向所有成功解密响应文件的供应商送达“要求签署和提交《政府采购活动现场确认声明书》”的通知。供应商应当在送达通知后30分钟内完成《政府采购活动现场确认声明书》的提交）；</w:t>
            </w:r>
          </w:p>
          <w:p w14:paraId="59401C58">
            <w:pPr>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、成交供应商在领取中标通知书时应提供与电子响应文件内容一致的纸质响应文件（一正二副）。</w:t>
            </w:r>
          </w:p>
          <w:p w14:paraId="1538CB67">
            <w:pPr>
              <w:snapToGrid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w:t>
            </w:r>
          </w:p>
        </w:tc>
      </w:tr>
    </w:tbl>
    <w:p w14:paraId="60DBFB93">
      <w:pPr>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4DD95FEA">
      <w:pPr>
        <w:pStyle w:val="3"/>
        <w:snapToGrid w:val="0"/>
        <w:spacing w:before="0" w:after="0" w:line="360" w:lineRule="auto"/>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一、</w:t>
      </w:r>
      <w:bookmarkEnd w:id="1"/>
      <w:bookmarkEnd w:id="2"/>
      <w:bookmarkEnd w:id="3"/>
      <w:bookmarkEnd w:id="4"/>
      <w:bookmarkEnd w:id="5"/>
      <w:bookmarkEnd w:id="6"/>
      <w:bookmarkEnd w:id="7"/>
      <w:bookmarkEnd w:id="8"/>
      <w:bookmarkEnd w:id="9"/>
      <w:bookmarkEnd w:id="10"/>
      <w:r>
        <w:rPr>
          <w:rFonts w:hint="eastAsia" w:ascii="仿宋" w:hAnsi="仿宋" w:eastAsia="仿宋" w:cs="仿宋"/>
          <w:color w:val="auto"/>
          <w:sz w:val="28"/>
          <w:szCs w:val="28"/>
          <w:highlight w:val="none"/>
        </w:rPr>
        <w:t>总则</w:t>
      </w:r>
    </w:p>
    <w:p w14:paraId="2D1A7F5C">
      <w:pPr>
        <w:tabs>
          <w:tab w:val="left" w:pos="540"/>
          <w:tab w:val="left" w:pos="900"/>
        </w:tabs>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1.总说明</w:t>
      </w:r>
    </w:p>
    <w:p w14:paraId="076E4514">
      <w:pPr>
        <w:tabs>
          <w:tab w:val="left" w:pos="540"/>
          <w:tab w:val="left" w:pos="90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采购是按照《中华人民共和国政府采购法》《中华人民共和国政府采购法实施条例》《关于印发《政府采购竞争性磋商采购方式管理暂行办法》《关于政府采购竞争性磋商采购方式管理暂行办法有关问题的补充通知》和《关于进一步规范政府采购活动的若干意见》等法律及有关法规组织和实施的。</w:t>
      </w:r>
    </w:p>
    <w:p w14:paraId="57D49BEE">
      <w:pPr>
        <w:tabs>
          <w:tab w:val="left" w:pos="540"/>
          <w:tab w:val="left" w:pos="900"/>
        </w:tabs>
        <w:snapToGrid w:val="0"/>
        <w:spacing w:line="360" w:lineRule="auto"/>
        <w:rPr>
          <w:rFonts w:hint="eastAsia" w:ascii="仿宋" w:hAnsi="仿宋" w:eastAsia="仿宋" w:cs="仿宋"/>
          <w:b/>
          <w:color w:val="auto"/>
          <w:sz w:val="24"/>
          <w:highlight w:val="none"/>
        </w:rPr>
      </w:pPr>
      <w:r>
        <w:rPr>
          <w:rFonts w:hint="eastAsia" w:ascii="仿宋" w:hAnsi="仿宋" w:eastAsia="仿宋" w:cs="仿宋"/>
          <w:b/>
          <w:bCs/>
          <w:color w:val="auto"/>
          <w:sz w:val="24"/>
          <w:highlight w:val="none"/>
        </w:rPr>
        <w:t>2.</w:t>
      </w:r>
      <w:r>
        <w:rPr>
          <w:rFonts w:hint="eastAsia" w:ascii="仿宋" w:hAnsi="仿宋" w:eastAsia="仿宋" w:cs="仿宋"/>
          <w:b/>
          <w:color w:val="auto"/>
          <w:sz w:val="24"/>
          <w:highlight w:val="none"/>
        </w:rPr>
        <w:t>采购项目</w:t>
      </w:r>
    </w:p>
    <w:p w14:paraId="38B17D5B">
      <w:pPr>
        <w:tabs>
          <w:tab w:val="left" w:pos="540"/>
          <w:tab w:val="left" w:pos="90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2.1采购项目的基本情况见采购公告，采购需求见采购文件第三部分“采购需求”。项目采购标的对应的行业划分、项目属性、是否允许分包、是否允许偏离等情况见供应商须知前附表。</w:t>
      </w:r>
    </w:p>
    <w:p w14:paraId="545A8EA9">
      <w:pPr>
        <w:tabs>
          <w:tab w:val="left" w:pos="540"/>
          <w:tab w:val="left" w:pos="90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货物类采购项目，多家供应商提供相同品牌相同型号的产品参加同一政府采购项目竞争的，应当按一家供应商认定。评审时，应取其中通过资格审查后的报价最低一家为有效供应商；报价相同时，取技术分最高者；均相同时，由评审小组集体决定。</w:t>
      </w:r>
    </w:p>
    <w:p w14:paraId="031B159C">
      <w:pPr>
        <w:tabs>
          <w:tab w:val="left" w:pos="540"/>
          <w:tab w:val="left" w:pos="90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非单一产品采购项目中，作为关键核心部分</w:t>
      </w:r>
      <w:r>
        <w:rPr>
          <w:rFonts w:hint="eastAsia" w:ascii="仿宋" w:hAnsi="仿宋" w:eastAsia="仿宋" w:cs="仿宋"/>
          <w:bCs/>
          <w:color w:val="auto"/>
          <w:spacing w:val="6"/>
          <w:sz w:val="24"/>
          <w:highlight w:val="none"/>
        </w:rPr>
        <w:t>（见</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须知前附表</w:t>
      </w:r>
      <w:r>
        <w:rPr>
          <w:rFonts w:hint="eastAsia" w:ascii="仿宋" w:hAnsi="仿宋" w:eastAsia="仿宋" w:cs="仿宋"/>
          <w:bCs/>
          <w:color w:val="auto"/>
          <w:spacing w:val="6"/>
          <w:sz w:val="24"/>
          <w:highlight w:val="none"/>
        </w:rPr>
        <w:t>）</w:t>
      </w:r>
      <w:r>
        <w:rPr>
          <w:rFonts w:hint="eastAsia" w:ascii="仿宋" w:hAnsi="仿宋" w:eastAsia="仿宋" w:cs="仿宋"/>
          <w:color w:val="auto"/>
          <w:sz w:val="24"/>
          <w:highlight w:val="none"/>
        </w:rPr>
        <w:t>的单一产品品牌、型号均相同且报价占项目总报价50%以上（含本数，下同）的，视为提供的是同品牌同型号的产品；多家供应商中，有一家供应商的报价达到50%以上，提供同品牌同型号产品的供应商均按一家供应商认定。</w:t>
      </w:r>
    </w:p>
    <w:p w14:paraId="492FDE2C">
      <w:pPr>
        <w:tabs>
          <w:tab w:val="left" w:pos="540"/>
          <w:tab w:val="left" w:pos="90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2.3货物类是否允许采购进口产品、是否要求节能/环境标志产品等情况见供应商须知前附表。</w:t>
      </w:r>
    </w:p>
    <w:p w14:paraId="5FC06D94">
      <w:pPr>
        <w:tabs>
          <w:tab w:val="left" w:pos="540"/>
          <w:tab w:val="left" w:pos="900"/>
        </w:tabs>
        <w:snapToGrid w:val="0"/>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3.合格的供应商</w:t>
      </w:r>
    </w:p>
    <w:p w14:paraId="4E6E7DA5">
      <w:pPr>
        <w:tabs>
          <w:tab w:val="left" w:pos="540"/>
          <w:tab w:val="left" w:pos="900"/>
        </w:tabs>
        <w:snapToGrid w:val="0"/>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3.1合格的供应商应满足采购文件第一部分“采购公告”对申请人的资格要求。</w:t>
      </w:r>
    </w:p>
    <w:p w14:paraId="3D329B48">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3.2单位负责人为同一人或者存在直接控股、管理关系的不同供应商，不得参加同一合同项下的政府采购活动。为采购项目提供整体设计、规范编制或者项目管理、监理、检测等服务的供应商，不得再参加该采购项目的其他采购活动。</w:t>
      </w:r>
    </w:p>
    <w:p w14:paraId="373EA3EA">
      <w:pPr>
        <w:tabs>
          <w:tab w:val="left" w:pos="540"/>
          <w:tab w:val="left" w:pos="90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供应商可授权供应商代表以供应商名义参加本次采购的磋商活动（包括响应文件的签署、澄清、说明、补正、递交、撤回、修改等以及签订合同和处理有关事宜）。如果供应商代表不是法定代表人(负责人)，须持有《法定代表人(负责人)授权书》。</w:t>
      </w:r>
    </w:p>
    <w:p w14:paraId="39DE3270">
      <w:pPr>
        <w:tabs>
          <w:tab w:val="left" w:pos="540"/>
          <w:tab w:val="left" w:pos="900"/>
        </w:tabs>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4.磋商费用</w:t>
      </w:r>
    </w:p>
    <w:p w14:paraId="4425C0F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供应商应承担所有与准备和参加磋商有关费用，不论磋商的结果如何，采购人和采购代理机构均无义务和责任承担这些费用。</w:t>
      </w:r>
    </w:p>
    <w:p w14:paraId="4F78A79B">
      <w:pPr>
        <w:tabs>
          <w:tab w:val="left" w:pos="540"/>
          <w:tab w:val="left" w:pos="900"/>
        </w:tabs>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5.保密</w:t>
      </w:r>
    </w:p>
    <w:p w14:paraId="25994A4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参与采购活动的各方应对采购文件和响应文件中的商业和技术等秘密保密，否则应承担相应的法律责任。</w:t>
      </w:r>
    </w:p>
    <w:p w14:paraId="35650E9A">
      <w:pPr>
        <w:snapToGrid w:val="0"/>
        <w:spacing w:line="360" w:lineRule="auto"/>
        <w:rPr>
          <w:rFonts w:hint="eastAsia" w:ascii="仿宋" w:hAnsi="仿宋" w:eastAsia="仿宋" w:cs="仿宋"/>
          <w:b/>
          <w:bCs/>
          <w:color w:val="auto"/>
          <w:spacing w:val="6"/>
          <w:sz w:val="24"/>
          <w:highlight w:val="none"/>
        </w:rPr>
      </w:pPr>
      <w:r>
        <w:rPr>
          <w:rFonts w:hint="eastAsia" w:ascii="仿宋" w:hAnsi="仿宋" w:eastAsia="仿宋" w:cs="仿宋"/>
          <w:b/>
          <w:bCs/>
          <w:color w:val="auto"/>
          <w:spacing w:val="6"/>
          <w:sz w:val="24"/>
          <w:highlight w:val="none"/>
        </w:rPr>
        <w:t>6.磋商前答疑会或现场考察</w:t>
      </w:r>
    </w:p>
    <w:p w14:paraId="1DEE044B">
      <w:pPr>
        <w:pStyle w:val="22"/>
        <w:kinsoku w:val="0"/>
        <w:autoSpaceDE w:val="0"/>
        <w:autoSpaceDN w:val="0"/>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采购人、采购代理机构可以视采购项目的具体情况，组织供应商进行现场考察或召开磋商前答疑会，但不得单独或分别组织只有一个供应商参加的现场考察和答疑会。供应商可以按供应商须知前附表规定的时间、地点参加标前答疑会或现场考察，以了解采购项目的场地和相关周边环境的情况、要求采购人澄清供应商提出的问题。</w:t>
      </w:r>
      <w:bookmarkStart w:id="11" w:name="bookmark32"/>
      <w:bookmarkEnd w:id="11"/>
    </w:p>
    <w:p w14:paraId="2EF9C81C">
      <w:pPr>
        <w:pStyle w:val="22"/>
        <w:kinsoku w:val="0"/>
        <w:autoSpaceDE w:val="0"/>
        <w:autoSpaceDN w:val="0"/>
        <w:snapToGrid w:val="0"/>
        <w:spacing w:after="0"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6.2供应商考察现场发生的费用自理。除采购人的原因外，供应商自行负责在考察现场中所发生的人员伤亡和财产损失。</w:t>
      </w:r>
    </w:p>
    <w:p w14:paraId="344AEB2B">
      <w:pPr>
        <w:snapToGrid w:val="0"/>
        <w:spacing w:line="360" w:lineRule="auto"/>
        <w:rPr>
          <w:rFonts w:hint="eastAsia" w:ascii="仿宋" w:hAnsi="仿宋" w:eastAsia="仿宋" w:cs="仿宋"/>
          <w:b/>
          <w:bCs/>
          <w:color w:val="auto"/>
          <w:spacing w:val="6"/>
          <w:sz w:val="24"/>
          <w:highlight w:val="none"/>
        </w:rPr>
      </w:pPr>
      <w:r>
        <w:rPr>
          <w:rFonts w:hint="eastAsia" w:ascii="仿宋" w:hAnsi="仿宋" w:eastAsia="仿宋" w:cs="仿宋"/>
          <w:b/>
          <w:bCs/>
          <w:color w:val="auto"/>
          <w:spacing w:val="6"/>
          <w:sz w:val="24"/>
          <w:highlight w:val="none"/>
        </w:rPr>
        <w:t>7.落实政府采购政策</w:t>
      </w:r>
    </w:p>
    <w:p w14:paraId="6B35A59B">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405E469B">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7.2支持绿色发展</w:t>
      </w:r>
    </w:p>
    <w:p w14:paraId="59504D47">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r>
        <w:rPr>
          <w:rFonts w:hint="eastAsia" w:ascii="仿宋" w:hAnsi="仿宋" w:eastAsia="仿宋" w:cs="仿宋"/>
          <w:b/>
          <w:bCs/>
          <w:color w:val="auto"/>
          <w:spacing w:val="6"/>
          <w:sz w:val="24"/>
          <w:highlight w:val="none"/>
          <w:u w:val="single"/>
        </w:rPr>
        <w:t>▲采购人拟采购的产品属于政府强制采购的节能产品品目清单范围的，供应商未按采购文件要求提供国家确定的认证机构出具的、处于有效期之内的节能产品认证证书的，投标响应无效</w:t>
      </w:r>
      <w:r>
        <w:rPr>
          <w:rFonts w:hint="eastAsia" w:ascii="仿宋" w:hAnsi="仿宋" w:eastAsia="仿宋" w:cs="仿宋"/>
          <w:bCs/>
          <w:color w:val="auto"/>
          <w:spacing w:val="6"/>
          <w:sz w:val="24"/>
          <w:highlight w:val="none"/>
        </w:rPr>
        <w:t>。</w:t>
      </w:r>
    </w:p>
    <w:p w14:paraId="2FFACA32">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7FC0EA7E">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7.3支持中小企业发展</w:t>
      </w:r>
    </w:p>
    <w:p w14:paraId="5846F20F">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7.3.1中小企业，是指在中华人民共和国境内依法设立，依据国务院批准的中小企业划分标准确定的中型企业、小型企业和微型企业，但与大企业的负责人为同一人，或者与大企业存在直接控股、管理关系的除外。</w:t>
      </w:r>
    </w:p>
    <w:p w14:paraId="12DD0339">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符合中小企业划分标准的个体工商户，在政府采购活动中视同中小企业。</w:t>
      </w:r>
    </w:p>
    <w:p w14:paraId="1E30B02E">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7.3.2在政府采购活动中，供应商提供的货物、工程或者服务符合下列情形的，享受中小企业扶持政策：</w:t>
      </w:r>
    </w:p>
    <w:p w14:paraId="7016B52C">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（1）在货物采购项目中，货物由中小企业制造，即货物由中小企业生产且使用该中小企业商号或者注册商标；</w:t>
      </w:r>
    </w:p>
    <w:p w14:paraId="1A042825">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（2）在工程采购项目中，工程由中小企业承建，即工程施工单位为中小企业；</w:t>
      </w:r>
    </w:p>
    <w:p w14:paraId="77BFFE02">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（3）在服务采购项目中，服务由中小企业承接，即提供服务的人员为中小企业依照《中华人民共和国劳动合同法》订立劳动合同的从业人员。</w:t>
      </w:r>
    </w:p>
    <w:p w14:paraId="0E905AB1">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在货物采购项目中，供应商提供的货物既有中小企业制造货物，也有大型企业制造货物的，不享受中小企业扶持政策。</w:t>
      </w:r>
    </w:p>
    <w:p w14:paraId="52E5D66C">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以联合体形式参加政府采购活动，联合体各方均为中小企业的，联合体视同中小企业。其中，联合体各方均为小微企业的，联合体视同小微企业。</w:t>
      </w:r>
    </w:p>
    <w:p w14:paraId="6A6419FC">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7.3.3对于未预留份额专门面向中小企业采购的采购项目，以及预留份额项目中的非预留部分采购包，采购人、采购代理机构应当对符合规定的小微企业报价给予</w:t>
      </w:r>
      <w:r>
        <w:rPr>
          <w:rFonts w:hint="eastAsia" w:ascii="仿宋" w:hAnsi="仿宋" w:eastAsia="仿宋" w:cs="仿宋"/>
          <w:bCs/>
          <w:color w:val="auto"/>
          <w:spacing w:val="6"/>
          <w:sz w:val="24"/>
          <w:highlight w:val="none"/>
          <w:lang w:val="en-US" w:eastAsia="zh-CN"/>
        </w:rPr>
        <w:t>10-20</w:t>
      </w:r>
      <w:r>
        <w:rPr>
          <w:rFonts w:hint="eastAsia" w:ascii="仿宋" w:hAnsi="仿宋" w:eastAsia="仿宋" w:cs="仿宋"/>
          <w:bCs/>
          <w:color w:val="auto"/>
          <w:spacing w:val="6"/>
          <w:sz w:val="24"/>
          <w:highlight w:val="none"/>
        </w:rPr>
        <w:t>%（工程项目为5%）的扣除，用扣除后的价格参加评审。</w:t>
      </w:r>
    </w:p>
    <w:p w14:paraId="0A44F5B6">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接受大中型企业与小微企业组成联合体或者允许大中型企业向一家或者多家小微企业分包的采购项目，对于联合体协议或者分包意向协议约定小微企业的合同份额占到合同总金额30%以上的，采购人、采购代理机构应当对联合体或者大中型企业的报价给予</w:t>
      </w:r>
      <w:r>
        <w:rPr>
          <w:rFonts w:hint="eastAsia" w:ascii="仿宋" w:hAnsi="仿宋" w:eastAsia="仿宋" w:cs="仿宋"/>
          <w:bCs/>
          <w:color w:val="auto"/>
          <w:spacing w:val="6"/>
          <w:sz w:val="24"/>
          <w:highlight w:val="none"/>
          <w:lang w:val="en-US" w:eastAsia="zh-CN"/>
        </w:rPr>
        <w:t>3-6</w:t>
      </w:r>
      <w:r>
        <w:rPr>
          <w:rFonts w:hint="eastAsia" w:ascii="仿宋" w:hAnsi="仿宋" w:eastAsia="仿宋" w:cs="仿宋"/>
          <w:bCs/>
          <w:color w:val="auto"/>
          <w:spacing w:val="6"/>
          <w:sz w:val="24"/>
          <w:highlight w:val="none"/>
        </w:rPr>
        <w:t>%（工程项目为 1%-2%）的扣除，用扣除后的价格参加评审。组成联合体或者接受分包的小微企业与联合体内其他企业、分包企业之间存在直接控股、管理关系的，不享受价格扣除优惠政策。</w:t>
      </w:r>
    </w:p>
    <w:p w14:paraId="1C187DB4">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价格扣除比例或者价格分加分比例对小型企业和微型企业同等对待，不作区分。具体采购项目的价格扣除比例见采购文件第六部分评审办法。</w:t>
      </w:r>
    </w:p>
    <w:p w14:paraId="7A24C0C2">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7.3.4符合《关于促进残疾人就业政府采购政策的通知》（财库〔2017〕141号）规定的条件并提供《残疾人福利性单位声明函》的残疾人福利性单位视同小型、微型企业；</w:t>
      </w:r>
    </w:p>
    <w:p w14:paraId="33272EB3">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7.3.5符合《关于政府采购支持监狱企业发展有关问题的通知》（财库[2014]68号）规定的监狱企业并提供由省级以上监狱管理局、戒毒管理局（含新疆生产建设兵团）出具的属于监狱企业证明文件的，视同为小型、微型企业。</w:t>
      </w:r>
    </w:p>
    <w:p w14:paraId="19DCF407">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7.3.6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14:paraId="1AEDEDB7">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7.3.7中小企业享受扶持政策获得政府采购合同的，小微企业不得将合同分包给大中型企业，中型企业不得将合同分包给大型企业。</w:t>
      </w:r>
    </w:p>
    <w:p w14:paraId="655493E2">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7.4为支持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p>
    <w:p w14:paraId="4088A1BB">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lang w:val="en-US" w:eastAsia="zh-CN"/>
        </w:rPr>
        <w:t>7.5</w:t>
      </w:r>
      <w:r>
        <w:rPr>
          <w:rFonts w:hint="eastAsia" w:ascii="仿宋" w:hAnsi="仿宋" w:eastAsia="仿宋" w:cs="仿宋"/>
          <w:bCs/>
          <w:color w:val="auto"/>
          <w:spacing w:val="6"/>
          <w:sz w:val="24"/>
          <w:highlight w:val="none"/>
        </w:rPr>
        <w:t>支持创新发展</w:t>
      </w:r>
    </w:p>
    <w:p w14:paraId="350A954D">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lang w:val="en-US" w:eastAsia="zh-CN"/>
        </w:rPr>
        <w:t>7</w:t>
      </w:r>
      <w:r>
        <w:rPr>
          <w:rFonts w:hint="eastAsia" w:ascii="仿宋" w:hAnsi="仿宋" w:eastAsia="仿宋" w:cs="仿宋"/>
          <w:bCs/>
          <w:color w:val="auto"/>
          <w:spacing w:val="6"/>
          <w:sz w:val="24"/>
          <w:highlight w:val="none"/>
        </w:rPr>
        <w:t>.</w:t>
      </w:r>
      <w:r>
        <w:rPr>
          <w:rFonts w:hint="eastAsia" w:ascii="仿宋" w:hAnsi="仿宋" w:eastAsia="仿宋" w:cs="仿宋"/>
          <w:bCs/>
          <w:color w:val="auto"/>
          <w:spacing w:val="6"/>
          <w:sz w:val="24"/>
          <w:highlight w:val="none"/>
          <w:lang w:val="en-US" w:eastAsia="zh-CN"/>
        </w:rPr>
        <w:t>5</w:t>
      </w:r>
      <w:r>
        <w:rPr>
          <w:rFonts w:hint="eastAsia" w:ascii="仿宋" w:hAnsi="仿宋" w:eastAsia="仿宋" w:cs="仿宋"/>
          <w:bCs/>
          <w:color w:val="auto"/>
          <w:spacing w:val="6"/>
          <w:sz w:val="24"/>
          <w:highlight w:val="none"/>
        </w:rPr>
        <w:t>.</w:t>
      </w:r>
      <w:r>
        <w:rPr>
          <w:rFonts w:hint="eastAsia" w:ascii="仿宋" w:hAnsi="仿宋" w:eastAsia="仿宋" w:cs="仿宋"/>
          <w:bCs/>
          <w:color w:val="auto"/>
          <w:spacing w:val="6"/>
          <w:sz w:val="24"/>
          <w:highlight w:val="none"/>
          <w:lang w:val="en-US" w:eastAsia="zh-CN"/>
        </w:rPr>
        <w:t>1</w:t>
      </w:r>
      <w:r>
        <w:rPr>
          <w:rFonts w:hint="eastAsia" w:ascii="仿宋" w:hAnsi="仿宋" w:eastAsia="仿宋" w:cs="仿宋"/>
          <w:bCs/>
          <w:color w:val="auto"/>
          <w:spacing w:val="6"/>
          <w:sz w:val="24"/>
          <w:highlight w:val="none"/>
        </w:rPr>
        <w:t>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54988114">
      <w:pPr>
        <w:snapToGrid w:val="0"/>
        <w:spacing w:line="360" w:lineRule="auto"/>
        <w:rPr>
          <w:rFonts w:hint="eastAsia" w:ascii="仿宋" w:hAnsi="仿宋" w:eastAsia="仿宋" w:cs="仿宋"/>
          <w:b/>
          <w:bCs/>
          <w:color w:val="auto"/>
          <w:spacing w:val="6"/>
          <w:sz w:val="24"/>
          <w:highlight w:val="none"/>
        </w:rPr>
      </w:pPr>
      <w:r>
        <w:rPr>
          <w:rFonts w:hint="eastAsia" w:ascii="仿宋" w:hAnsi="仿宋" w:eastAsia="仿宋" w:cs="仿宋"/>
          <w:b/>
          <w:bCs/>
          <w:color w:val="auto"/>
          <w:spacing w:val="6"/>
          <w:sz w:val="24"/>
          <w:highlight w:val="none"/>
        </w:rPr>
        <w:t>8.询问、质疑、投诉</w:t>
      </w:r>
    </w:p>
    <w:p w14:paraId="31869EBF">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8.1询问</w:t>
      </w:r>
    </w:p>
    <w:p w14:paraId="232BF325">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D2A3191">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8.2质疑</w:t>
      </w:r>
    </w:p>
    <w:p w14:paraId="393FC6FB">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8.2.1提出质疑的供应商应当是参与所质疑项目采购活动的供应商。潜在供应商已依法获取其可质疑的采购文件的，可以对该文件提出质疑。</w:t>
      </w:r>
    </w:p>
    <w:p w14:paraId="52ECBB40">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8.2.2供应商认为采购文件、采购过程和中标结果使自己的权益受到损害的，可以在知道或者应知其权益受到损害之日起七个工作日内，以书面形式向采购人或者采购机构提出质疑，否则，采购人或者采购机构不予受理：</w:t>
      </w:r>
    </w:p>
    <w:p w14:paraId="1FAF674E">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（1）对采购文件提出质疑的，质疑期限为供应商获得采购文件之日或者采购文件公告期限届满之日起计算。</w:t>
      </w:r>
    </w:p>
    <w:p w14:paraId="0661A433">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（2）对采购过程提出质疑的，质疑期限为各采购程序环节结束之日起计算。对同一采购程序环节的质疑，质疑人须一次性提出。</w:t>
      </w:r>
    </w:p>
    <w:p w14:paraId="1ED113F2">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（3）对采购结果提出质疑的，质疑期限自采购结果公告期限届满之日起计算。</w:t>
      </w:r>
    </w:p>
    <w:p w14:paraId="7B5F4F3D">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8.2.3供应商提出质疑应当提交质疑函和必要的证明材料。质疑函应当包括下列内容：</w:t>
      </w:r>
    </w:p>
    <w:p w14:paraId="5DAB3884">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（1）供应商的姓名或者名称、地址、邮编、联系人及联系电话；</w:t>
      </w:r>
    </w:p>
    <w:p w14:paraId="7E72437E">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（2）质疑项目的名称、编号；</w:t>
      </w:r>
    </w:p>
    <w:p w14:paraId="320E3972">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（3）具体、明确的质疑事项和与质疑事项相关的请求；</w:t>
      </w:r>
    </w:p>
    <w:p w14:paraId="0E758958">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（4）事实依据；</w:t>
      </w:r>
    </w:p>
    <w:p w14:paraId="20F1DE31">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（5）必要的法律依据；</w:t>
      </w:r>
    </w:p>
    <w:p w14:paraId="15610F6E">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（6）提出质疑的日期。</w:t>
      </w:r>
    </w:p>
    <w:p w14:paraId="70F5DCD7">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供应商提交的质疑函需一式三份。供应商为自然人的，应当由本人签字；供应商为法人或者其他组织的，应当由法定代表人、主要负责人，或者其授权代表签字或者盖章，并加盖公章。</w:t>
      </w:r>
    </w:p>
    <w:p w14:paraId="260FF065">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8.2.4采购人或者采购机构应当在收到质疑人的书面质疑后七个工作日内作出答复，并以书面形式通知质疑人和其他与质疑处理结果有利害关系的政府采购当事人，但答复的内容不得涉及商业秘密。</w:t>
      </w:r>
    </w:p>
    <w:p w14:paraId="2872CB1A">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8.2.5询问或者质疑事项可能影响采购结果的，采购人应当暂停签订合同，已经签订合同的，应当中止履行合同。</w:t>
      </w:r>
    </w:p>
    <w:p w14:paraId="605565BD">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8.3投诉</w:t>
      </w:r>
    </w:p>
    <w:p w14:paraId="6249FACC">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8.3.1质疑人对采购人、采购机构的答复不满意或者采购人、采购机构未在规定的时间内作出答复的，可以在答复期满后十五个工作日内向同级政府采购监督管理部门提出投诉。</w:t>
      </w:r>
    </w:p>
    <w:p w14:paraId="13973637">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8.3.2供应商投诉的事项不得超出已质疑事项的范围，基于质疑答复内容提出的投诉事项除外。</w:t>
      </w:r>
    </w:p>
    <w:p w14:paraId="7920AB99">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8.3.3供应商投诉应当有明确的请求和必要的证明材料。</w:t>
      </w:r>
    </w:p>
    <w:p w14:paraId="2826CB7D">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8.3.5以联合体形式参加政府采购活动的，其投诉应当由组成联合体的所有供应商共同提出。</w:t>
      </w:r>
    </w:p>
    <w:p w14:paraId="226F1AC4">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8.4根据《政府采购质疑和投诉办法》第三十七条的规定，投诉人在全国范围12个月内三次以上投诉查无实据的，由财政部门列入不良行为记录名单。</w:t>
      </w:r>
    </w:p>
    <w:p w14:paraId="13088EE7">
      <w:pPr>
        <w:pStyle w:val="3"/>
        <w:snapToGrid w:val="0"/>
        <w:spacing w:before="0" w:after="0" w:line="360" w:lineRule="auto"/>
        <w:jc w:val="center"/>
        <w:rPr>
          <w:rFonts w:hint="eastAsia" w:ascii="仿宋" w:hAnsi="仿宋" w:eastAsia="仿宋" w:cs="仿宋"/>
          <w:color w:val="auto"/>
          <w:sz w:val="28"/>
          <w:szCs w:val="28"/>
          <w:highlight w:val="none"/>
        </w:rPr>
      </w:pPr>
      <w:bookmarkStart w:id="12" w:name="_Toc265529381"/>
      <w:bookmarkStart w:id="13" w:name="_Toc223715996"/>
      <w:bookmarkStart w:id="14" w:name="_Toc241404200"/>
      <w:bookmarkStart w:id="15" w:name="_Toc221423617"/>
      <w:bookmarkStart w:id="16" w:name="_Toc221356949"/>
      <w:bookmarkStart w:id="17" w:name="_Toc221356884"/>
      <w:bookmarkStart w:id="18" w:name="_Toc34508131"/>
      <w:bookmarkStart w:id="19" w:name="_Toc221374624"/>
      <w:bookmarkStart w:id="20" w:name="_Toc222114877"/>
      <w:bookmarkStart w:id="21" w:name="_Toc239145352"/>
      <w:r>
        <w:rPr>
          <w:rFonts w:hint="eastAsia" w:ascii="仿宋" w:hAnsi="仿宋" w:eastAsia="仿宋" w:cs="仿宋"/>
          <w:color w:val="auto"/>
          <w:sz w:val="28"/>
          <w:szCs w:val="28"/>
          <w:highlight w:val="none"/>
        </w:rPr>
        <w:t>二、采购文件</w:t>
      </w:r>
      <w:bookmarkEnd w:id="12"/>
      <w:bookmarkEnd w:id="13"/>
      <w:bookmarkEnd w:id="14"/>
      <w:bookmarkEnd w:id="15"/>
      <w:bookmarkEnd w:id="16"/>
      <w:bookmarkEnd w:id="17"/>
      <w:bookmarkEnd w:id="18"/>
      <w:bookmarkEnd w:id="19"/>
      <w:bookmarkEnd w:id="20"/>
      <w:bookmarkEnd w:id="21"/>
    </w:p>
    <w:p w14:paraId="42761B7E">
      <w:pPr>
        <w:tabs>
          <w:tab w:val="left" w:pos="540"/>
        </w:tabs>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9.采购文件</w:t>
      </w:r>
    </w:p>
    <w:p w14:paraId="60501A1A">
      <w:pPr>
        <w:tabs>
          <w:tab w:val="left" w:pos="54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9.1采购文件由采购文件目录所列内容及相关资料组成。</w:t>
      </w:r>
      <w:r>
        <w:rPr>
          <w:rFonts w:hint="eastAsia" w:ascii="仿宋" w:hAnsi="仿宋" w:eastAsia="仿宋" w:cs="仿宋"/>
          <w:snapToGrid w:val="0"/>
          <w:color w:val="auto"/>
          <w:kern w:val="28"/>
          <w:sz w:val="24"/>
          <w:highlight w:val="none"/>
        </w:rPr>
        <w:t>获取采购文件的时间期限、地点、方式及采购文件售价等情况详见采购公告。</w:t>
      </w:r>
    </w:p>
    <w:p w14:paraId="07A7D0BB">
      <w:pPr>
        <w:tabs>
          <w:tab w:val="left" w:pos="54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9.2采购文件的澄清或修改</w:t>
      </w:r>
    </w:p>
    <w:p w14:paraId="7A24FAB0">
      <w:pPr>
        <w:snapToGrid w:val="0"/>
        <w:spacing w:line="360" w:lineRule="auto"/>
        <w:ind w:firstLine="504" w:firstLineChars="200"/>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9.2.1采购人或者采购代理机构可以对已发出的采购文件进行必要的澄清或者修改。澄清或者修改在浙江政府采购网上发布公告，政采云系统将自动发送消息通知所有获取采购文件的潜在供应商。澄清或者修改的内容为采购文件的组成部分。</w:t>
      </w:r>
    </w:p>
    <w:p w14:paraId="5B7C86E1">
      <w:pPr>
        <w:snapToGrid w:val="0"/>
        <w:spacing w:line="360" w:lineRule="auto"/>
        <w:ind w:firstLine="504" w:firstLineChars="200"/>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9.2.2</w:t>
      </w:r>
      <w:r>
        <w:rPr>
          <w:rFonts w:hint="eastAsia" w:ascii="仿宋" w:hAnsi="仿宋" w:eastAsia="仿宋" w:cs="仿宋"/>
          <w:color w:val="auto"/>
          <w:sz w:val="24"/>
          <w:highlight w:val="none"/>
        </w:rPr>
        <w:t>澄清或者修改的内容可能影响响应文件编制的，采购人或者采购代理机构应当在首次响应文件提交截止时间至少5日前，在浙江政府采购网上发布更正公告，政采云系统将自动发送消息通知所有获取采购文件的潜在供应商；不足5日的，采购人、采购代理机构应当顺延提交首次响应文件截止时间。</w:t>
      </w:r>
    </w:p>
    <w:p w14:paraId="4FC438B8">
      <w:pPr>
        <w:pStyle w:val="3"/>
        <w:snapToGrid w:val="0"/>
        <w:spacing w:before="0" w:after="0" w:line="360" w:lineRule="auto"/>
        <w:jc w:val="center"/>
        <w:rPr>
          <w:rFonts w:hint="eastAsia" w:ascii="仿宋" w:hAnsi="仿宋" w:eastAsia="仿宋" w:cs="仿宋"/>
          <w:color w:val="auto"/>
          <w:sz w:val="28"/>
          <w:szCs w:val="28"/>
          <w:highlight w:val="none"/>
        </w:rPr>
      </w:pPr>
      <w:bookmarkStart w:id="22" w:name="_Toc221423618"/>
      <w:bookmarkStart w:id="23" w:name="_Toc223715997"/>
      <w:bookmarkStart w:id="24" w:name="_Toc239145353"/>
      <w:bookmarkStart w:id="25" w:name="_Toc221374625"/>
      <w:bookmarkStart w:id="26" w:name="_Toc34508132"/>
      <w:bookmarkStart w:id="27" w:name="_Toc222114878"/>
      <w:bookmarkStart w:id="28" w:name="_Toc221356885"/>
      <w:bookmarkStart w:id="29" w:name="_Toc221356950"/>
      <w:bookmarkStart w:id="30" w:name="_Toc241404201"/>
      <w:bookmarkStart w:id="31" w:name="_Toc265529382"/>
      <w:r>
        <w:rPr>
          <w:rFonts w:hint="eastAsia" w:ascii="仿宋" w:hAnsi="仿宋" w:eastAsia="仿宋" w:cs="仿宋"/>
          <w:color w:val="auto"/>
          <w:sz w:val="28"/>
          <w:szCs w:val="28"/>
          <w:highlight w:val="none"/>
        </w:rPr>
        <w:t>三、响应文件</w:t>
      </w:r>
      <w:bookmarkEnd w:id="22"/>
      <w:bookmarkEnd w:id="23"/>
      <w:bookmarkEnd w:id="24"/>
      <w:bookmarkEnd w:id="25"/>
      <w:bookmarkEnd w:id="26"/>
      <w:bookmarkEnd w:id="27"/>
      <w:bookmarkEnd w:id="28"/>
      <w:bookmarkEnd w:id="29"/>
      <w:bookmarkEnd w:id="30"/>
      <w:bookmarkEnd w:id="31"/>
    </w:p>
    <w:p w14:paraId="77AC312A">
      <w:pPr>
        <w:snapToGrid w:val="0"/>
        <w:spacing w:line="360" w:lineRule="auto"/>
        <w:rPr>
          <w:rFonts w:hint="eastAsia" w:ascii="仿宋" w:hAnsi="仿宋" w:eastAsia="仿宋" w:cs="仿宋"/>
          <w:b/>
          <w:bCs/>
          <w:snapToGrid w:val="0"/>
          <w:color w:val="auto"/>
          <w:sz w:val="24"/>
          <w:highlight w:val="none"/>
        </w:rPr>
      </w:pPr>
      <w:bookmarkStart w:id="32" w:name="_Toc221356886"/>
      <w:r>
        <w:rPr>
          <w:rFonts w:hint="eastAsia" w:ascii="仿宋" w:hAnsi="仿宋" w:eastAsia="仿宋" w:cs="仿宋"/>
          <w:b/>
          <w:snapToGrid w:val="0"/>
          <w:color w:val="auto"/>
          <w:sz w:val="24"/>
          <w:highlight w:val="none"/>
        </w:rPr>
        <w:t>10.</w:t>
      </w:r>
      <w:r>
        <w:rPr>
          <w:rFonts w:hint="eastAsia" w:ascii="仿宋" w:hAnsi="仿宋" w:eastAsia="仿宋" w:cs="仿宋"/>
          <w:b/>
          <w:bCs/>
          <w:snapToGrid w:val="0"/>
          <w:color w:val="auto"/>
          <w:sz w:val="24"/>
          <w:highlight w:val="none"/>
        </w:rPr>
        <w:t>响应文件的构成</w:t>
      </w:r>
    </w:p>
    <w:p w14:paraId="5B4A7D2E">
      <w:pPr>
        <w:snapToGrid w:val="0"/>
        <w:spacing w:line="360" w:lineRule="auto"/>
        <w:ind w:firstLine="470" w:firstLineChars="196"/>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包括资格文件、商务技术文件、报价文件三部分。</w:t>
      </w:r>
    </w:p>
    <w:p w14:paraId="4D0F0BFF">
      <w:pPr>
        <w:tabs>
          <w:tab w:val="left" w:pos="360"/>
        </w:tabs>
        <w:snapToGrid w:val="0"/>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10.1资格文件须包括下列内容：</w:t>
      </w:r>
    </w:p>
    <w:p w14:paraId="10C9DAD7">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10.1.1符合参加政府采购活动应当具备的一般条件的承诺函；</w:t>
      </w:r>
    </w:p>
    <w:p w14:paraId="2109BE9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10.1.2落实政府采购政策需满足的资格要求；</w:t>
      </w:r>
    </w:p>
    <w:p w14:paraId="205A49B7">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10.1.3本项目的特定资格要求。</w:t>
      </w:r>
    </w:p>
    <w:p w14:paraId="45446E3A">
      <w:pPr>
        <w:tabs>
          <w:tab w:val="left" w:pos="360"/>
        </w:tabs>
        <w:snapToGrid w:val="0"/>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10.2 商务技术文件应包括下列部分：</w:t>
      </w:r>
    </w:p>
    <w:p w14:paraId="16D361F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10.2.1投标函；</w:t>
      </w:r>
    </w:p>
    <w:p w14:paraId="753FB96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10.2.2授权委托书或法定代表人（单位负责人、自然人本人）身份证明；</w:t>
      </w:r>
    </w:p>
    <w:p w14:paraId="3BB285F7">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10.2.3符合性审查资料；</w:t>
      </w:r>
    </w:p>
    <w:p w14:paraId="11F1B56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10.2.4评标标准相应的商务技术资料；</w:t>
      </w:r>
    </w:p>
    <w:p w14:paraId="622D9AE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10.2.5商务技术偏离表；</w:t>
      </w:r>
    </w:p>
    <w:p w14:paraId="46C2674E">
      <w:pPr>
        <w:snapToGrid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10.</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6供应商认为需要提供的其他相关资料</w:t>
      </w:r>
      <w:r>
        <w:rPr>
          <w:rFonts w:hint="eastAsia" w:ascii="仿宋" w:hAnsi="仿宋" w:eastAsia="仿宋" w:cs="仿宋"/>
          <w:color w:val="auto"/>
          <w:sz w:val="24"/>
          <w:highlight w:val="none"/>
          <w:lang w:val="zh-CN"/>
        </w:rPr>
        <w:t>。</w:t>
      </w:r>
    </w:p>
    <w:p w14:paraId="2158795F">
      <w:pPr>
        <w:tabs>
          <w:tab w:val="left" w:pos="5355"/>
        </w:tabs>
        <w:snapToGrid w:val="0"/>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10.3 报价文件应包括下列部分：</w:t>
      </w:r>
    </w:p>
    <w:p w14:paraId="7560971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10.3.1开标一览表（首次报价表）；</w:t>
      </w:r>
    </w:p>
    <w:p w14:paraId="67EE47F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10.3.2价格组成表；</w:t>
      </w:r>
    </w:p>
    <w:p w14:paraId="4E599B6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10.3.3政府采购政策情况表。</w:t>
      </w:r>
    </w:p>
    <w:p w14:paraId="1EE03138">
      <w:pPr>
        <w:snapToGrid w:val="0"/>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10.4要求供应商提供样品、讲解或演示的，见供应商须知前附表。</w:t>
      </w:r>
    </w:p>
    <w:p w14:paraId="49259B70">
      <w:pPr>
        <w:snapToGrid w:val="0"/>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11.响应文件编制</w:t>
      </w:r>
    </w:p>
    <w:p w14:paraId="27E39D08">
      <w:pPr>
        <w:tabs>
          <w:tab w:val="left" w:pos="360"/>
        </w:tabs>
        <w:snapToGrid w:val="0"/>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11.1本项目通过“政采云平台（www.zcygov.cn）”实行在线投标响应（电子投标）。供应商应通过“政采云电子交易客户端”，并按照本采购文件和“政采云平台”的要求编制并加密响应文件。</w:t>
      </w:r>
      <w:r>
        <w:rPr>
          <w:rFonts w:hint="eastAsia" w:ascii="仿宋" w:hAnsi="仿宋" w:eastAsia="仿宋" w:cs="仿宋"/>
          <w:color w:val="auto"/>
          <w:kern w:val="0"/>
          <w:sz w:val="24"/>
          <w:highlight w:val="none"/>
          <w:lang w:val="zh-CN"/>
        </w:rPr>
        <w:t>供应商未按规定加密的响应文件，政采云平台将拒收并提示。</w:t>
      </w:r>
    </w:p>
    <w:p w14:paraId="1C260053">
      <w:pPr>
        <w:snapToGrid w:val="0"/>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11.2供应商应当按照本部分“响应文件的构成”规定的内容及顺序在“政采云电子交易客户端”编制响应文件。</w:t>
      </w:r>
      <w:r>
        <w:rPr>
          <w:rFonts w:hint="eastAsia" w:ascii="仿宋" w:hAnsi="仿宋" w:eastAsia="仿宋" w:cs="仿宋"/>
          <w:color w:val="auto"/>
          <w:kern w:val="0"/>
          <w:sz w:val="24"/>
          <w:highlight w:val="none"/>
          <w:lang w:val="zh-CN"/>
        </w:rPr>
        <w:t>各供应商在编制响应文件时请按照采购文件第五部分规定的格式进行，混乱的编排导致响应文件被误读或磋商小组查找不到有效文件的风险由供应商自行承担。</w:t>
      </w:r>
    </w:p>
    <w:p w14:paraId="6FB4988E">
      <w:pPr>
        <w:tabs>
          <w:tab w:val="left" w:pos="36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11.3使用“政采云电子交易客户端”需要提前申领CA数字证书，申领流程请自行前往“浙江政府采购网-下载专区-电子交易客户端-CA驱动和申领流程”进行查阅。</w:t>
      </w:r>
    </w:p>
    <w:p w14:paraId="5E86F038">
      <w:pPr>
        <w:snapToGrid w:val="0"/>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12.响应文件的签署、盖章</w:t>
      </w:r>
    </w:p>
    <w:p w14:paraId="39FC94F8">
      <w:pPr>
        <w:pStyle w:val="91"/>
        <w:snapToGrid w:val="0"/>
        <w:spacing w:before="0"/>
        <w:ind w:firstLine="480"/>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12.1响应文件按照采购文件第五部分格式要求进行签署、盖章。</w:t>
      </w:r>
    </w:p>
    <w:p w14:paraId="50CE0B90">
      <w:pPr>
        <w:pStyle w:val="91"/>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12.2为确保网上操作合法、有效和安全，供应商应当在首次响应文件提交截止时间前完成在“政采云平台”的身份认证，确保在电子投标过程中能够对相关数据电文进行加密和使用电子签名。</w:t>
      </w:r>
    </w:p>
    <w:p w14:paraId="073FF5D3">
      <w:pPr>
        <w:snapToGrid w:val="0"/>
        <w:spacing w:line="360" w:lineRule="auto"/>
        <w:ind w:firstLine="480" w:firstLineChars="200"/>
        <w:rPr>
          <w:rFonts w:hint="eastAsia" w:ascii="仿宋" w:hAnsi="仿宋" w:eastAsia="仿宋" w:cs="仿宋"/>
          <w:b/>
          <w:snapToGrid w:val="0"/>
          <w:color w:val="auto"/>
          <w:sz w:val="24"/>
          <w:highlight w:val="none"/>
        </w:rPr>
      </w:pPr>
      <w:r>
        <w:rPr>
          <w:rFonts w:hint="eastAsia" w:ascii="仿宋" w:hAnsi="仿宋" w:eastAsia="仿宋" w:cs="仿宋"/>
          <w:color w:val="auto"/>
          <w:sz w:val="24"/>
          <w:highlight w:val="none"/>
        </w:rPr>
        <w:t>12.3采购文件对响应文件签署、盖章的要求适用于电子签名。</w:t>
      </w:r>
    </w:p>
    <w:bookmarkEnd w:id="32"/>
    <w:p w14:paraId="5B385772">
      <w:pPr>
        <w:tabs>
          <w:tab w:val="left" w:pos="540"/>
        </w:tabs>
        <w:snapToGrid w:val="0"/>
        <w:spacing w:line="360" w:lineRule="auto"/>
        <w:rPr>
          <w:rFonts w:hint="eastAsia" w:ascii="仿宋" w:hAnsi="仿宋" w:eastAsia="仿宋" w:cs="仿宋"/>
          <w:b/>
          <w:color w:val="auto"/>
          <w:sz w:val="24"/>
          <w:highlight w:val="none"/>
        </w:rPr>
      </w:pPr>
      <w:r>
        <w:rPr>
          <w:rFonts w:hint="eastAsia" w:ascii="仿宋" w:hAnsi="仿宋" w:eastAsia="仿宋" w:cs="仿宋"/>
          <w:b/>
          <w:bCs/>
          <w:color w:val="auto"/>
          <w:sz w:val="24"/>
          <w:highlight w:val="none"/>
        </w:rPr>
        <w:t>13.投标报价</w:t>
      </w:r>
    </w:p>
    <w:p w14:paraId="36C6CBA3">
      <w:pPr>
        <w:tabs>
          <w:tab w:val="left" w:pos="54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13.1供应商应报出本项目采购的货物、服务或工程所包含的所有单价和总价，并提供价格组成表。价格组成表中未列出的项目或未填写单价和总价的项目,在合同执行时采购人将不予支付,并认为这些项目费用已包括在投标报价内。</w:t>
      </w:r>
    </w:p>
    <w:p w14:paraId="652388D3">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13.2有关本项目实施所需的所有费用（含税费）均计入报价。</w:t>
      </w:r>
      <w:r>
        <w:rPr>
          <w:rFonts w:hint="eastAsia" w:ascii="仿宋" w:hAnsi="仿宋" w:eastAsia="仿宋" w:cs="仿宋"/>
          <w:color w:val="auto"/>
          <w:sz w:val="24"/>
          <w:highlight w:val="none"/>
        </w:rPr>
        <w:t>所有投标报价均以人民币报价。</w:t>
      </w:r>
      <w:r>
        <w:rPr>
          <w:rFonts w:hint="eastAsia" w:ascii="仿宋" w:hAnsi="仿宋" w:eastAsia="仿宋" w:cs="仿宋"/>
          <w:color w:val="auto"/>
          <w:kern w:val="0"/>
          <w:sz w:val="24"/>
          <w:highlight w:val="none"/>
          <w:lang w:val="zh-CN"/>
        </w:rPr>
        <w:t>采购文件未列明，而供应商认为必需的费用也需列入报价。</w:t>
      </w:r>
    </w:p>
    <w:p w14:paraId="5A198518">
      <w:pPr>
        <w:snapToGrid w:val="0"/>
        <w:spacing w:line="360" w:lineRule="auto"/>
        <w:ind w:firstLine="482" w:firstLineChars="200"/>
        <w:jc w:val="left"/>
        <w:rPr>
          <w:rFonts w:hint="eastAsia" w:ascii="仿宋" w:hAnsi="仿宋" w:eastAsia="仿宋" w:cs="仿宋"/>
          <w:color w:val="auto"/>
          <w:sz w:val="24"/>
          <w:highlight w:val="none"/>
        </w:rPr>
      </w:pPr>
      <w:r>
        <w:rPr>
          <w:rFonts w:hint="eastAsia" w:ascii="仿宋" w:hAnsi="仿宋" w:eastAsia="仿宋" w:cs="仿宋"/>
          <w:b/>
          <w:color w:val="auto"/>
          <w:kern w:val="0"/>
          <w:sz w:val="24"/>
          <w:highlight w:val="none"/>
          <w:lang w:val="zh-CN"/>
        </w:rPr>
        <w:t>13.3</w:t>
      </w:r>
      <w:r>
        <w:rPr>
          <w:rFonts w:hint="eastAsia" w:ascii="仿宋" w:hAnsi="仿宋" w:eastAsia="仿宋" w:cs="仿宋"/>
          <w:b/>
          <w:color w:val="auto"/>
          <w:sz w:val="24"/>
          <w:highlight w:val="none"/>
        </w:rPr>
        <w:t>投标报价其他要求见供应商须知前附表。</w:t>
      </w:r>
    </w:p>
    <w:p w14:paraId="05A11265">
      <w:pPr>
        <w:tabs>
          <w:tab w:val="left" w:pos="-180"/>
          <w:tab w:val="left" w:pos="180"/>
          <w:tab w:val="left" w:pos="360"/>
        </w:tabs>
        <w:snapToGrid w:val="0"/>
        <w:spacing w:line="360" w:lineRule="auto"/>
        <w:rPr>
          <w:rFonts w:hint="eastAsia" w:ascii="仿宋" w:hAnsi="仿宋" w:eastAsia="仿宋" w:cs="仿宋"/>
          <w:b/>
          <w:bCs/>
          <w:color w:val="auto"/>
          <w:sz w:val="24"/>
          <w:highlight w:val="none"/>
        </w:rPr>
      </w:pPr>
      <w:bookmarkStart w:id="33" w:name="_Toc239145354"/>
      <w:bookmarkStart w:id="34" w:name="_Toc221356951"/>
      <w:bookmarkStart w:id="35" w:name="_Toc241404202"/>
      <w:bookmarkStart w:id="36" w:name="_Toc223715998"/>
      <w:bookmarkStart w:id="37" w:name="_Toc221356887"/>
      <w:bookmarkStart w:id="38" w:name="_Toc222114879"/>
      <w:bookmarkStart w:id="39" w:name="_Toc221374626"/>
      <w:bookmarkStart w:id="40" w:name="_Toc221423619"/>
      <w:bookmarkStart w:id="41" w:name="_Toc265529383"/>
      <w:r>
        <w:rPr>
          <w:rFonts w:hint="eastAsia" w:ascii="仿宋" w:hAnsi="仿宋" w:eastAsia="仿宋" w:cs="仿宋"/>
          <w:b/>
          <w:bCs/>
          <w:color w:val="auto"/>
          <w:sz w:val="24"/>
          <w:highlight w:val="none"/>
        </w:rPr>
        <w:t>14.磋商保证金</w:t>
      </w:r>
    </w:p>
    <w:p w14:paraId="05A197A2">
      <w:pPr>
        <w:tabs>
          <w:tab w:val="left" w:pos="-180"/>
          <w:tab w:val="left" w:pos="180"/>
          <w:tab w:val="left" w:pos="360"/>
        </w:tabs>
        <w:snapToGrid w:val="0"/>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14.1根据《浙江省财政厅关于明确政府采购保证金管理工作的通知》（浙财采监〔2019〕5号）规定，政府采购货物和服务招标投标活动不得向供应商收取投标保证金，非招标采购方式采购货物、工程和服务亦同。</w:t>
      </w:r>
    </w:p>
    <w:p w14:paraId="580D0E62">
      <w:pPr>
        <w:tabs>
          <w:tab w:val="left" w:pos="-180"/>
          <w:tab w:val="left" w:pos="180"/>
          <w:tab w:val="left" w:pos="360"/>
        </w:tabs>
        <w:snapToGrid w:val="0"/>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14.2供应商在政府采购活动中违反政府采购相关规定给采购组织机构造成损失的，采购组织机构可要求供应商承担赔偿责任。</w:t>
      </w:r>
    </w:p>
    <w:p w14:paraId="62D97F07">
      <w:pPr>
        <w:tabs>
          <w:tab w:val="left" w:pos="-180"/>
          <w:tab w:val="left" w:pos="180"/>
          <w:tab w:val="left" w:pos="360"/>
        </w:tabs>
        <w:snapToGrid w:val="0"/>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有下列情形之一的，采购人将按项目预算的2%要求供应商赔偿：</w:t>
      </w:r>
    </w:p>
    <w:p w14:paraId="25E8019B">
      <w:pPr>
        <w:tabs>
          <w:tab w:val="left" w:pos="-180"/>
          <w:tab w:val="left" w:pos="180"/>
          <w:tab w:val="left" w:pos="360"/>
        </w:tabs>
        <w:snapToGrid w:val="0"/>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（1）供应商在提交响应文件截止时间后撤回响应文件的； </w:t>
      </w:r>
    </w:p>
    <w:p w14:paraId="73DBB9DA">
      <w:pPr>
        <w:tabs>
          <w:tab w:val="left" w:pos="-180"/>
          <w:tab w:val="left" w:pos="180"/>
          <w:tab w:val="left" w:pos="360"/>
        </w:tabs>
        <w:snapToGrid w:val="0"/>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（2）供应商在响应文件中提供虚假材料的； </w:t>
      </w:r>
    </w:p>
    <w:p w14:paraId="4FB6A8CE">
      <w:pPr>
        <w:tabs>
          <w:tab w:val="left" w:pos="-180"/>
          <w:tab w:val="left" w:pos="180"/>
          <w:tab w:val="left" w:pos="360"/>
        </w:tabs>
        <w:snapToGrid w:val="0"/>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（3）除因不可抗力或磋商文件认可的情形以外，成交供应商不与采购人签 订合同的； </w:t>
      </w:r>
    </w:p>
    <w:p w14:paraId="5348EA6F">
      <w:pPr>
        <w:tabs>
          <w:tab w:val="left" w:pos="-180"/>
          <w:tab w:val="left" w:pos="180"/>
          <w:tab w:val="left" w:pos="360"/>
        </w:tabs>
        <w:snapToGrid w:val="0"/>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（4）供应商与采购人、其他供应商或者采购代理机构恶意串通的； </w:t>
      </w:r>
    </w:p>
    <w:p w14:paraId="16CB378A">
      <w:pPr>
        <w:tabs>
          <w:tab w:val="left" w:pos="-180"/>
          <w:tab w:val="left" w:pos="180"/>
          <w:tab w:val="left" w:pos="360"/>
        </w:tabs>
        <w:snapToGrid w:val="0"/>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（5）采购文件规定的其他情形。</w:t>
      </w:r>
    </w:p>
    <w:p w14:paraId="36B42617">
      <w:pPr>
        <w:tabs>
          <w:tab w:val="left" w:pos="-180"/>
          <w:tab w:val="left" w:pos="180"/>
          <w:tab w:val="left" w:pos="360"/>
        </w:tabs>
        <w:snapToGrid w:val="0"/>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15.投标有效期</w:t>
      </w:r>
    </w:p>
    <w:p w14:paraId="7A962A75">
      <w:pP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15.1投标有效期见供应商须知前附表。</w:t>
      </w:r>
      <w:r>
        <w:rPr>
          <w:rFonts w:hint="eastAsia" w:ascii="仿宋" w:hAnsi="仿宋" w:eastAsia="仿宋" w:cs="仿宋"/>
          <w:b/>
          <w:color w:val="auto"/>
          <w:kern w:val="0"/>
          <w:sz w:val="24"/>
          <w:highlight w:val="none"/>
        </w:rPr>
        <w:t>▲供应商的响应文件中承诺的投标有效期少于采购文件中载明的投标有效期的，响应文件无效</w:t>
      </w:r>
      <w:r>
        <w:rPr>
          <w:rFonts w:hint="eastAsia" w:ascii="仿宋" w:hAnsi="仿宋" w:eastAsia="仿宋" w:cs="仿宋"/>
          <w:color w:val="auto"/>
          <w:kern w:val="0"/>
          <w:sz w:val="24"/>
          <w:highlight w:val="none"/>
        </w:rPr>
        <w:t>。</w:t>
      </w:r>
    </w:p>
    <w:p w14:paraId="021A02A8">
      <w:pP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15.2响应文件合格投递后，自最后报价提交截止日期起，在投标有效期内有效。</w:t>
      </w:r>
    </w:p>
    <w:p w14:paraId="0284C54E">
      <w:pP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15.3在原定投标有效期满之前，如果出现特殊情况，采购机构可以以书面形式通知供应商延长投标有效期。供应商同意延长的，不得要求或被允许修改其响应文件，供应商拒绝延长的，响应文件无效。</w:t>
      </w:r>
    </w:p>
    <w:bookmarkEnd w:id="33"/>
    <w:bookmarkEnd w:id="34"/>
    <w:bookmarkEnd w:id="35"/>
    <w:bookmarkEnd w:id="36"/>
    <w:bookmarkEnd w:id="37"/>
    <w:bookmarkEnd w:id="38"/>
    <w:bookmarkEnd w:id="39"/>
    <w:bookmarkEnd w:id="40"/>
    <w:bookmarkEnd w:id="41"/>
    <w:p w14:paraId="53AD2C8A">
      <w:pPr>
        <w:pStyle w:val="91"/>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16.响应文件的递交、补充、修改、撤回</w:t>
      </w:r>
    </w:p>
    <w:p w14:paraId="1482A731">
      <w:pPr>
        <w:pStyle w:val="91"/>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16.1供应商应当在首次响应文件提交截止时间前完成响应文件的传输递交，并可以补充、修改或者撤回响应文件。补充或者修改响应文件的，应当先行撤回原文件，补充、修改后重新传输递交。首次响应文件提交截止时间前未完成传输的，视为撤回响应文件。首次响应文件提交截止时间后递交的响应文件（</w:t>
      </w:r>
      <w:r>
        <w:rPr>
          <w:rFonts w:hint="eastAsia" w:ascii="仿宋" w:hAnsi="仿宋" w:eastAsia="仿宋" w:cs="仿宋"/>
          <w:color w:val="auto"/>
          <w:highlight w:val="none"/>
        </w:rPr>
        <w:t>磋商小组要求重新提交响应文件的及供应商</w:t>
      </w:r>
      <w:r>
        <w:rPr>
          <w:rFonts w:hint="eastAsia" w:ascii="仿宋" w:hAnsi="仿宋" w:eastAsia="仿宋" w:cs="仿宋"/>
          <w:color w:val="auto"/>
          <w:szCs w:val="24"/>
          <w:highlight w:val="none"/>
        </w:rPr>
        <w:t>最后报价除外），政采云平台将拒收。</w:t>
      </w:r>
    </w:p>
    <w:p w14:paraId="658D4768">
      <w:pPr>
        <w:pStyle w:val="91"/>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16.2政采云平台收到响应文件，将妥善保存并即时向供应商发出确认回执通知。在首次响应文件提交截止时间前，除供应商补充、修改或者撤回响应文件外，任何单位和个人不得解密或提取响应文件。</w:t>
      </w:r>
    </w:p>
    <w:p w14:paraId="61D5F47F">
      <w:pPr>
        <w:pStyle w:val="91"/>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16.3采购人、采购机构可以视情况延长响应文件提交的截止时间。在上述情况下，采购机构与供应商以前在投标截止期方面的全部权利、责任和义务，将适用于延长至新的投标截止期。</w:t>
      </w:r>
    </w:p>
    <w:p w14:paraId="6BDE267E">
      <w:pPr>
        <w:pStyle w:val="30"/>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17.备份响应文件</w:t>
      </w:r>
    </w:p>
    <w:p w14:paraId="0D04FB63">
      <w:pPr>
        <w:pStyle w:val="30"/>
        <w:snapToGrid w:val="0"/>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17.1供应商在政采云平台传输递交响应文件后，还可以在首次响应文件提交截止时间前直接提交或者以邮政快递方式（递交地点见供应商须知前附表）递交备份响应文件1份，</w:t>
      </w:r>
      <w:r>
        <w:rPr>
          <w:rFonts w:hint="eastAsia" w:ascii="仿宋" w:hAnsi="仿宋" w:eastAsia="仿宋" w:cs="仿宋"/>
          <w:b/>
          <w:color w:val="auto"/>
          <w:sz w:val="24"/>
          <w:szCs w:val="24"/>
          <w:highlight w:val="none"/>
        </w:rPr>
        <w:t>但采购人、采购机构不强制或变相强制供应商提交备份响应文件。</w:t>
      </w:r>
    </w:p>
    <w:p w14:paraId="6F6BE00B">
      <w:pPr>
        <w:pStyle w:val="30"/>
        <w:snapToGrid w:val="0"/>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17.2备份响应文件须在“政采云投标客户端”制作生成，并储存在光盘或U盘中。备份响应文件应当密封包装并在包装上加盖公章并注明采购项目名称，供应商名称(联合体投标的，包装物封面需注明联合体投标，并注明联合体成员各方的名称和联合体协议中约定的牵头人的名称)。</w:t>
      </w:r>
      <w:r>
        <w:rPr>
          <w:rFonts w:hint="eastAsia" w:ascii="仿宋" w:hAnsi="仿宋" w:eastAsia="仿宋" w:cs="仿宋"/>
          <w:b/>
          <w:color w:val="auto"/>
          <w:sz w:val="24"/>
          <w:szCs w:val="24"/>
          <w:highlight w:val="none"/>
        </w:rPr>
        <w:t>不符合上述制作、存储、密封规定的备份响应文件将被视为无效或者被拒绝接收。</w:t>
      </w:r>
    </w:p>
    <w:p w14:paraId="4A7075ED">
      <w:pPr>
        <w:pStyle w:val="3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17.3</w:t>
      </w:r>
      <w:r>
        <w:rPr>
          <w:rFonts w:hint="eastAsia" w:ascii="仿宋" w:hAnsi="仿宋" w:eastAsia="仿宋" w:cs="仿宋"/>
          <w:b/>
          <w:bCs/>
          <w:color w:val="auto"/>
          <w:sz w:val="24"/>
          <w:szCs w:val="24"/>
          <w:highlight w:val="none"/>
        </w:rPr>
        <w:t>采购机构将拒绝接受逾期送达的备份响应文件。</w:t>
      </w:r>
      <w:r>
        <w:rPr>
          <w:rFonts w:hint="eastAsia" w:ascii="仿宋" w:hAnsi="仿宋" w:eastAsia="仿宋" w:cs="仿宋"/>
          <w:color w:val="auto"/>
          <w:sz w:val="24"/>
          <w:szCs w:val="24"/>
          <w:highlight w:val="none"/>
        </w:rPr>
        <w:t>采用邮政快递方式递交备份响应文件的，送达时间以签收人签收时间为准。邮寄过程中，备份响应文件发生泄露、遗失、损坏或延期送达等情况的，由供应商自行负责。</w:t>
      </w:r>
    </w:p>
    <w:p w14:paraId="0045C2A9">
      <w:pPr>
        <w:pStyle w:val="30"/>
        <w:snapToGrid w:val="0"/>
        <w:spacing w:line="360" w:lineRule="auto"/>
        <w:ind w:firstLine="472" w:firstLineChars="196"/>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17.4供应商仅提交备份响应文件，没有在政采云平台传输递交响应文件的，投标无效。</w:t>
      </w:r>
    </w:p>
    <w:p w14:paraId="4202B150">
      <w:pPr>
        <w:pStyle w:val="91"/>
        <w:snapToGrid w:val="0"/>
        <w:spacing w:before="0"/>
        <w:ind w:firstLine="0" w:firstLineChars="0"/>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四、开标、资格审查与信用信息查询</w:t>
      </w:r>
    </w:p>
    <w:p w14:paraId="39EC8DE3">
      <w:pPr>
        <w:pStyle w:val="94"/>
        <w:snapToGrid w:val="0"/>
        <w:spacing w:before="0" w:line="360" w:lineRule="auto"/>
        <w:ind w:left="0" w:firstLine="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18.开标</w:t>
      </w:r>
    </w:p>
    <w:p w14:paraId="354B17BB">
      <w:pPr>
        <w:pStyle w:val="94"/>
        <w:snapToGrid w:val="0"/>
        <w:spacing w:before="0" w:line="360" w:lineRule="auto"/>
        <w:ind w:lef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18.1采购机构按照采购文件规定的时间通过电子交易平台组织开标，所有供应商均应当准时在线参加。供应商不足3家的，不得开标。</w:t>
      </w:r>
    </w:p>
    <w:p w14:paraId="33603D12">
      <w:pPr>
        <w:pStyle w:val="94"/>
        <w:snapToGrid w:val="0"/>
        <w:spacing w:before="0" w:line="360" w:lineRule="auto"/>
        <w:ind w:lef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财政部关于政府采购竞争性磋商采购方式管理暂行办法有关问题的补充通知》（财库【2015】124号文件）的规定，采用竞争性磋商采购方式采购的政府购买服务项目（含政府和社会资本合作项目），在采购过程中符合要求的供应商只有2家的，竞争性磋商采购活动可以继续进行。采购过程中符合要求的供应商只有1家的，应当终止竞争性磋商采购活动。</w:t>
      </w:r>
    </w:p>
    <w:p w14:paraId="7DEFC3D0">
      <w:pPr>
        <w:pStyle w:val="94"/>
        <w:snapToGrid w:val="0"/>
        <w:spacing w:before="0" w:line="360" w:lineRule="auto"/>
        <w:ind w:lef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18.2开标时，电子交易平台按开标时间自动提取所有响应文件。采购机构依托电子交易平台发起开始解密指令，供应商按照平台提示和采购文件的规定在完成在线解密。</w:t>
      </w:r>
    </w:p>
    <w:p w14:paraId="79276AB9">
      <w:pPr>
        <w:tabs>
          <w:tab w:val="left" w:pos="540"/>
        </w:tabs>
        <w:snapToGrid w:val="0"/>
        <w:spacing w:line="360" w:lineRule="auto"/>
        <w:ind w:firstLine="480" w:firstLineChars="200"/>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18.3特别说明：</w:t>
      </w:r>
    </w:p>
    <w:p w14:paraId="7BD3CE16">
      <w:pPr>
        <w:tabs>
          <w:tab w:val="left" w:pos="540"/>
        </w:tabs>
        <w:snapToGrid w:val="0"/>
        <w:spacing w:line="360" w:lineRule="auto"/>
        <w:ind w:firstLine="480" w:firstLineChars="200"/>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（1）如遇“政采云平台”电子化开标或评审程序（含相关数据公布）调整的，按调整后程序执行。</w:t>
      </w:r>
    </w:p>
    <w:p w14:paraId="1FC70368">
      <w:pPr>
        <w:tabs>
          <w:tab w:val="left" w:pos="540"/>
        </w:tabs>
        <w:snapToGrid w:val="0"/>
        <w:spacing w:line="360" w:lineRule="auto"/>
        <w:ind w:firstLine="480" w:firstLineChars="200"/>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（2）开标过程中需要相关当事人进行签字或盖章确认的材料将通过“政府采购云平台”进行，若因“政府采购云平台”技术问题无法进行签字或盖章确认的，采购组织机构将通过邮件、传真等形式组织确认。</w:t>
      </w:r>
    </w:p>
    <w:p w14:paraId="70EF7CDC">
      <w:pPr>
        <w:tabs>
          <w:tab w:val="left" w:pos="540"/>
        </w:tabs>
        <w:snapToGrid w:val="0"/>
        <w:spacing w:line="360" w:lineRule="auto"/>
        <w:ind w:firstLine="480" w:firstLineChars="200"/>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3）供应商代表应保持“政府采购云平台”在线并准备好供应商公章、笔、纸、打印机等办公用品，随时做好开评标过程所需文件的邮件收发及签字、盖章工作（下同）。由于供应商代表未在线或电话无法联系而导致的相关损失或责任由供应商承担。</w:t>
      </w:r>
    </w:p>
    <w:p w14:paraId="12C9B410">
      <w:pPr>
        <w:pStyle w:val="94"/>
        <w:snapToGrid w:val="0"/>
        <w:spacing w:before="0" w:line="360" w:lineRule="auto"/>
        <w:ind w:lef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18.4响应文件未按时解密，供应商提供了备份响应文件的，以备份响应文件作为依据，否则视为响应文件撤回。响应文件已按时解密的，备份响应文件自动失效。</w:t>
      </w:r>
    </w:p>
    <w:p w14:paraId="7F160D13">
      <w:pPr>
        <w:widowControl/>
        <w:snapToGrid w:val="0"/>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19、资格审查</w:t>
      </w:r>
    </w:p>
    <w:p w14:paraId="478D202A">
      <w:pPr>
        <w:pStyle w:val="91"/>
        <w:snapToGrid w:val="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19.1开标后，采购人或采购机构将依法对供应商的资格进行审查。</w:t>
      </w:r>
    </w:p>
    <w:p w14:paraId="7258005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19.2</w:t>
      </w:r>
      <w:r>
        <w:rPr>
          <w:rFonts w:hint="eastAsia" w:ascii="仿宋" w:hAnsi="仿宋" w:eastAsia="仿宋" w:cs="仿宋"/>
          <w:color w:val="auto"/>
          <w:sz w:val="24"/>
          <w:highlight w:val="none"/>
        </w:rPr>
        <w:t>采购人或采购机构依据法律法规和采购文件的规定，对供应商的基本资格条件、落实政府采购政策需满足的资格要求、特定资格条件进行审查。</w:t>
      </w:r>
    </w:p>
    <w:p w14:paraId="08C629EE">
      <w:pPr>
        <w:pStyle w:val="91"/>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kern w:val="0"/>
          <w:szCs w:val="24"/>
          <w:highlight w:val="none"/>
        </w:rPr>
        <w:t>19.3供应商未按照采购文件要求提供与</w:t>
      </w:r>
      <w:r>
        <w:rPr>
          <w:rFonts w:hint="eastAsia" w:ascii="仿宋" w:hAnsi="仿宋" w:eastAsia="仿宋" w:cs="仿宋"/>
          <w:color w:val="auto"/>
          <w:szCs w:val="24"/>
          <w:highlight w:val="none"/>
        </w:rPr>
        <w:t>基本资格条件、</w:t>
      </w:r>
      <w:r>
        <w:rPr>
          <w:rFonts w:hint="eastAsia" w:ascii="仿宋" w:hAnsi="仿宋" w:eastAsia="仿宋" w:cs="仿宋"/>
          <w:color w:val="auto"/>
          <w:highlight w:val="none"/>
        </w:rPr>
        <w:t>落实政府采购政策需满足的资格要求、</w:t>
      </w:r>
      <w:r>
        <w:rPr>
          <w:rFonts w:hint="eastAsia" w:ascii="仿宋" w:hAnsi="仿宋" w:eastAsia="仿宋" w:cs="仿宋"/>
          <w:color w:val="auto"/>
          <w:szCs w:val="24"/>
          <w:highlight w:val="none"/>
        </w:rPr>
        <w:t>特定资格条件相应的</w:t>
      </w:r>
      <w:r>
        <w:rPr>
          <w:rFonts w:hint="eastAsia" w:ascii="仿宋" w:hAnsi="仿宋" w:eastAsia="仿宋" w:cs="仿宋"/>
          <w:color w:val="auto"/>
          <w:kern w:val="0"/>
          <w:szCs w:val="24"/>
          <w:highlight w:val="none"/>
        </w:rPr>
        <w:t>有效资格证明材料的，视为</w:t>
      </w:r>
      <w:r>
        <w:rPr>
          <w:rFonts w:hint="eastAsia" w:ascii="仿宋" w:hAnsi="仿宋" w:eastAsia="仿宋" w:cs="仿宋"/>
          <w:color w:val="auto"/>
          <w:szCs w:val="24"/>
          <w:highlight w:val="none"/>
        </w:rPr>
        <w:t>供应商不具备采购文件中规定的资格要求，其投标无效。</w:t>
      </w:r>
    </w:p>
    <w:p w14:paraId="073AE8A4">
      <w:pPr>
        <w:pStyle w:val="91"/>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szCs w:val="24"/>
          <w:highlight w:val="none"/>
        </w:rPr>
        <w:t>4对未通过资格审查的供应商，采购人或采购机构告知其未通过的原因。</w:t>
      </w:r>
    </w:p>
    <w:p w14:paraId="17E75E08">
      <w:pPr>
        <w:pStyle w:val="91"/>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szCs w:val="24"/>
          <w:highlight w:val="none"/>
        </w:rPr>
        <w:t>5合格供应商不足3家的，不再进行磋商。</w:t>
      </w:r>
    </w:p>
    <w:p w14:paraId="3225E40B">
      <w:pPr>
        <w:pStyle w:val="91"/>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20、信用信息查询</w:t>
      </w:r>
    </w:p>
    <w:p w14:paraId="595AD12A">
      <w:pPr>
        <w:pStyle w:val="91"/>
        <w:snapToGrid w:val="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20.1信用信息查询渠道及截止时间：采购机构将通过“信用中国”网站(www.creditchina.gov.cn)、中国政府采购网(www.ccgp.gov.cn)渠道查询供应商首次响应文件提交截止时间当天的信用记录。</w:t>
      </w:r>
    </w:p>
    <w:p w14:paraId="7E567260">
      <w:pPr>
        <w:pStyle w:val="91"/>
        <w:snapToGrid w:val="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20.2信用信息查询记录和证据留存的具体方式：现场查询的供应商的信用记录、查询结果经确认后将与采购文件一起存档。</w:t>
      </w:r>
    </w:p>
    <w:p w14:paraId="544E273B">
      <w:pPr>
        <w:pStyle w:val="91"/>
        <w:snapToGrid w:val="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20.3信用信息的使用规则：经查询列入失信被执行人名单、重大税收违法案件当事人名单、政府采购严重违法失信行为记录名单的供应商将被拒绝参与政府采购活动。</w:t>
      </w:r>
    </w:p>
    <w:p w14:paraId="169E3405">
      <w:pPr>
        <w:pStyle w:val="91"/>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szCs w:val="24"/>
          <w:highlight w:val="none"/>
        </w:rPr>
        <w:t>。</w:t>
      </w:r>
    </w:p>
    <w:p w14:paraId="0A3FA1CB">
      <w:pPr>
        <w:pStyle w:val="3"/>
        <w:snapToGrid w:val="0"/>
        <w:spacing w:before="0" w:after="0" w:line="360" w:lineRule="auto"/>
        <w:jc w:val="center"/>
        <w:rPr>
          <w:rFonts w:hint="eastAsia" w:ascii="仿宋" w:hAnsi="仿宋" w:eastAsia="仿宋" w:cs="仿宋"/>
          <w:color w:val="auto"/>
          <w:sz w:val="28"/>
          <w:szCs w:val="28"/>
          <w:highlight w:val="none"/>
        </w:rPr>
      </w:pPr>
      <w:bookmarkStart w:id="42" w:name="_Toc34221900"/>
      <w:bookmarkStart w:id="43" w:name="_Toc34508135"/>
      <w:r>
        <w:rPr>
          <w:rFonts w:hint="eastAsia" w:ascii="仿宋" w:hAnsi="仿宋" w:eastAsia="仿宋" w:cs="仿宋"/>
          <w:color w:val="auto"/>
          <w:sz w:val="28"/>
          <w:szCs w:val="28"/>
          <w:highlight w:val="none"/>
        </w:rPr>
        <w:t>五、</w:t>
      </w:r>
      <w:bookmarkEnd w:id="42"/>
      <w:bookmarkEnd w:id="43"/>
      <w:r>
        <w:rPr>
          <w:rFonts w:hint="eastAsia" w:ascii="仿宋" w:hAnsi="仿宋" w:eastAsia="仿宋" w:cs="仿宋"/>
          <w:color w:val="auto"/>
          <w:sz w:val="28"/>
          <w:szCs w:val="28"/>
          <w:highlight w:val="none"/>
        </w:rPr>
        <w:t>磋商</w:t>
      </w:r>
    </w:p>
    <w:p w14:paraId="106BFA81">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21.磋商小组</w:t>
      </w:r>
    </w:p>
    <w:p w14:paraId="67A0350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磋商小组成员应当按照客观、公正、审慎的原则，根据采购文件第六部分评审办法规定的评审程序、评审方法和评审标准进行独立评审。未实质性响应磋商文件的响应文件按无效响应处理，磋商小组应当告知提交响应文件的供应商。</w:t>
      </w:r>
    </w:p>
    <w:p w14:paraId="4AC92A0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磋商文件内容违反国家有关强制性规定的，磋商小组应当停止评审并向采购人或者采购代理机构说明情况。</w:t>
      </w:r>
    </w:p>
    <w:p w14:paraId="4363220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27266A5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磋商小组要求供应商澄清、说明或者更正响应文件应当通过政采云平台在线作出。供应商的澄清、说明或者更正应当由法定代表人或其授权代表签字或者加盖公章。由授权代表签字的，应当附法定代表人授权书。供应商为自然人的，应当由本人签字并附身份证明。</w:t>
      </w:r>
      <w:r>
        <w:rPr>
          <w:rFonts w:hint="eastAsia" w:ascii="仿宋" w:hAnsi="仿宋" w:eastAsia="仿宋" w:cs="仿宋"/>
          <w:bCs/>
          <w:color w:val="auto"/>
          <w:kern w:val="0"/>
          <w:sz w:val="24"/>
          <w:highlight w:val="none"/>
        </w:rPr>
        <w:t>进行签字或盖章确认的材料将通过“政采云平台”进行，若因“政采云平台”技术问题无法进行签字或盖章确认的，采购组织机构将通过邮件、传真等形式组织确认。</w:t>
      </w:r>
    </w:p>
    <w:p w14:paraId="2B1A28B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22．磋商</w:t>
      </w:r>
    </w:p>
    <w:p w14:paraId="4A4FFA2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22.1磋商小组所有成员应当集中与单一供应商分别进行磋商，并给予所有参加磋商的供应商平等的磋商机会。</w:t>
      </w:r>
    </w:p>
    <w:p w14:paraId="74EEBCE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在磋商过程中，磋商小组可以根据磋商文件和磋商情况实质性变动采购需求中的技术、服务要求以及合同草案条款，但不得变动磋商文件中的其他内容。实质性变动的内容，须经采购人代表确认。</w:t>
      </w:r>
    </w:p>
    <w:p w14:paraId="56FAEB8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对磋商文件作出的实质性变动是磋商文件的有效组成部分，磋商小组应当及时以书面形式同时通知所有参加磋商的供应商。</w:t>
      </w:r>
    </w:p>
    <w:p w14:paraId="234603B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r>
        <w:rPr>
          <w:rFonts w:hint="eastAsia" w:ascii="仿宋" w:hAnsi="仿宋" w:eastAsia="仿宋" w:cs="仿宋"/>
          <w:bCs/>
          <w:color w:val="auto"/>
          <w:kern w:val="0"/>
          <w:sz w:val="24"/>
          <w:highlight w:val="none"/>
        </w:rPr>
        <w:t>进行签字或盖章确认的材料将通过“政采云平台”进行，若因“政采云平台”技术问题无法进行签字或盖章确认的，采购组织机构将通过邮件、传真等形式组织确认。</w:t>
      </w:r>
    </w:p>
    <w:p w14:paraId="4710A01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22.2磋商文件能够详细列明采购标的的技术、服务要求的，磋商结束后，磋商小组应当要求所有实质性响应的供应商在规定时间内提交最后报价，提交最后报价的供应商不得少于 3 家。</w:t>
      </w:r>
    </w:p>
    <w:p w14:paraId="27F70F2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磋商文件不能详细列明采购标的的技术、服务要求，需经磋商由供应商提供最终设计方案或解决方案的，磋商结束后，磋商小组应当按照少数服从多数的原则投票推荐 3 家以上供应商的设计方案或者解决方案，并要求其在规定时间内提交最后报价。</w:t>
      </w:r>
    </w:p>
    <w:p w14:paraId="0EF6F75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最后报价是供应商响应文件的有效组成部分。符合《政府采购竞争性磋商采购方式管理暂行办法》第三条第四项情形的或者政府购买服务项目，提交最后报价的供应商可以为 2 家。</w:t>
      </w:r>
    </w:p>
    <w:p w14:paraId="0B067FD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22.3已提交响应文件的供应商，在提交最后报价之前，可以根据磋商情况退出磋商。</w:t>
      </w:r>
    </w:p>
    <w:p w14:paraId="13CBBE6B">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23．评审</w:t>
      </w:r>
    </w:p>
    <w:p w14:paraId="66C24A6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23.1经磋商确定最终采购需求和提交最后报价的供应商后，由磋商小组采用综合评分法对提交最后报价的供应商的响应文件和最后报价进行综合评分。具体评审办法见采购文件第六部分评审办法。</w:t>
      </w:r>
    </w:p>
    <w:p w14:paraId="02595AD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磋商小组应当根据综合评分情况，按照评审得分由高到低顺序推荐3名以上成交候选供应商，并编写评审报告。符合本部分供应商须知第22.2款第三项情形的，可以推荐2家成交候选供应商。评审得分相同的，按照最后报价由低到高的顺序推荐。评审得分且最后报价相同的，按照技术指标优劣顺序推荐。</w:t>
      </w:r>
    </w:p>
    <w:p w14:paraId="6100BB7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24.评审报告</w:t>
      </w:r>
    </w:p>
    <w:p w14:paraId="50B44D5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24.1评审报告应当包括以下主要内容：</w:t>
      </w:r>
    </w:p>
    <w:p w14:paraId="4EDD81D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（1）邀请供应商参加采购活动的具体方式和相关情况；</w:t>
      </w:r>
    </w:p>
    <w:p w14:paraId="698836A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（2）响应文件开启日期和地点；</w:t>
      </w:r>
    </w:p>
    <w:p w14:paraId="4675B00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（3）获取磋商文件的供应商名单和磋商小组成员名单；</w:t>
      </w:r>
    </w:p>
    <w:p w14:paraId="3DDB6427">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（4）评审情况记录和说明，包括对供应商的资格审查情况、供应商响应文件评审情况、磋商情况、报价情况等；</w:t>
      </w:r>
    </w:p>
    <w:p w14:paraId="38D7417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（5）提出的成交候选供应商的排序名单及理由。</w:t>
      </w:r>
    </w:p>
    <w:p w14:paraId="38CDC84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24.2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7DD080C6">
      <w:pPr>
        <w:snapToGrid w:val="0"/>
        <w:spacing w:line="360" w:lineRule="auto"/>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六、定标</w:t>
      </w:r>
    </w:p>
    <w:p w14:paraId="0193E878">
      <w:pPr>
        <w:pStyle w:val="23"/>
        <w:adjustRightInd w:val="0"/>
        <w:snapToGrid w:val="0"/>
        <w:spacing w:line="360" w:lineRule="auto"/>
        <w:ind w:left="0"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25.确定成交供应商</w:t>
      </w:r>
    </w:p>
    <w:p w14:paraId="6B490465">
      <w:pPr>
        <w:pStyle w:val="91"/>
        <w:snapToGrid w:val="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采购代理机构应当在评审结束后 2 个工作日内将评审报告送采购人确认。采购人应当在收到评审报告后 5 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3CFD805D">
      <w:pPr>
        <w:pStyle w:val="91"/>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26.成交通知与成交结果公告</w:t>
      </w:r>
    </w:p>
    <w:p w14:paraId="7983A149">
      <w:pPr>
        <w:widowControl/>
        <w:shd w:val="clear" w:color="auto"/>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26.1自成交供应商确定之日起2个工作日内，采购机构向成交供应商发出成交通知书，同时编制发布采购结果公告。</w:t>
      </w:r>
    </w:p>
    <w:p w14:paraId="5494A337">
      <w:pPr>
        <w:widowControl/>
        <w:shd w:val="clear" w:color="auto"/>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26.</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公告期限为1个工作日。</w:t>
      </w:r>
    </w:p>
    <w:p w14:paraId="7AB65408">
      <w:pPr>
        <w:shd w:val="clear"/>
        <w:snapToGrid w:val="0"/>
        <w:spacing w:line="360" w:lineRule="auto"/>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七、合同授予</w:t>
      </w:r>
    </w:p>
    <w:p w14:paraId="272393B9">
      <w:pPr>
        <w:pStyle w:val="23"/>
        <w:shd w:val="clear"/>
        <w:adjustRightInd w:val="0"/>
        <w:snapToGrid w:val="0"/>
        <w:spacing w:line="360" w:lineRule="auto"/>
        <w:ind w:left="0"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27.合同的签订</w:t>
      </w:r>
    </w:p>
    <w:p w14:paraId="59927A8D">
      <w:pPr>
        <w:widowControl/>
        <w:shd w:val="clear" w:color="auto"/>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27.1</w:t>
      </w:r>
      <w:r>
        <w:rPr>
          <w:rFonts w:hint="eastAsia" w:ascii="仿宋" w:hAnsi="仿宋" w:eastAsia="仿宋" w:cs="仿宋"/>
          <w:color w:val="auto"/>
          <w:kern w:val="0"/>
          <w:sz w:val="24"/>
          <w:highlight w:val="none"/>
        </w:rPr>
        <w:t xml:space="preserve"> 采购人与成交供应商应当在成交通知书发出之日起三十日内，按照采购文件确定的事项签订政府采购合同，并在合同签订之日起2个工作日内依法发布合同公告。</w:t>
      </w:r>
      <w:r>
        <w:rPr>
          <w:rFonts w:hint="eastAsia" w:ascii="仿宋" w:hAnsi="仿宋" w:eastAsia="仿宋" w:cs="仿宋"/>
          <w:color w:val="auto"/>
          <w:sz w:val="24"/>
          <w:highlight w:val="none"/>
        </w:rPr>
        <w:t>合同主要条款详见第四部分拟签订的合同文本。</w:t>
      </w:r>
    </w:p>
    <w:p w14:paraId="29BB58B4">
      <w:pPr>
        <w:pStyle w:val="91"/>
        <w:snapToGrid w:val="0"/>
        <w:spacing w:before="0"/>
        <w:ind w:firstLine="480"/>
        <w:rPr>
          <w:rFonts w:hint="eastAsia" w:ascii="仿宋" w:hAnsi="仿宋" w:eastAsia="仿宋" w:cs="仿宋"/>
          <w:color w:val="auto"/>
          <w:kern w:val="0"/>
          <w:szCs w:val="24"/>
          <w:highlight w:val="none"/>
          <w:lang w:val="zh-CN"/>
        </w:rPr>
      </w:pPr>
      <w:r>
        <w:rPr>
          <w:rFonts w:hint="eastAsia" w:ascii="仿宋" w:hAnsi="仿宋" w:eastAsia="仿宋" w:cs="仿宋"/>
          <w:color w:val="auto"/>
          <w:kern w:val="0"/>
          <w:szCs w:val="24"/>
          <w:highlight w:val="none"/>
          <w:lang w:val="zh-CN"/>
        </w:rPr>
        <w:t>27.2成交供应商按规定的日期、时间、地点，由法定代表人或其授权代表与采购人代表签订合同。如成交为联合体的，由联合体成员各方法定代表人或其授权代表与采购人代表签订合同。</w:t>
      </w:r>
    </w:p>
    <w:p w14:paraId="74218011">
      <w:pPr>
        <w:pStyle w:val="91"/>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kern w:val="0"/>
          <w:szCs w:val="24"/>
          <w:highlight w:val="none"/>
          <w:lang w:val="zh-CN"/>
        </w:rPr>
        <w:t>27.3成交供应商</w:t>
      </w:r>
      <w:r>
        <w:rPr>
          <w:rFonts w:hint="eastAsia" w:ascii="仿宋" w:hAnsi="仿宋" w:eastAsia="仿宋" w:cs="仿宋"/>
          <w:color w:val="auto"/>
          <w:szCs w:val="24"/>
          <w:highlight w:val="none"/>
        </w:rPr>
        <w:t>拒绝与采购人签订合同的，采购人可以按照评审报告推荐的成交候选人名单排序，确定下一候选人为成交供应商，也可以重新开展政府采购活动。拒绝签订政府采购合同的成交供应商不得参加对该项目重新开展的采购活动。</w:t>
      </w:r>
    </w:p>
    <w:p w14:paraId="48BBD495">
      <w:pPr>
        <w:pStyle w:val="91"/>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27.4采购合同可由采购人与成交供应商根据采购文件、响应文件等内容通过政采云台在线签订，自动备案。</w:t>
      </w:r>
    </w:p>
    <w:p w14:paraId="6B65888A">
      <w:pPr>
        <w:pStyle w:val="91"/>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28．合同履约管理</w:t>
      </w:r>
    </w:p>
    <w:p w14:paraId="629FE3C0">
      <w:pPr>
        <w:pStyle w:val="91"/>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合同签订后，采购人依法加强对合同履约进行管理，并在中标/成交单位服务、项目验收等重要关节，如实填写《合同验收报告》（或考核资料），并及时向同级财政部门报告验收过程中遇到的问题。</w:t>
      </w:r>
    </w:p>
    <w:p w14:paraId="31B0246C">
      <w:pPr>
        <w:pStyle w:val="23"/>
        <w:adjustRightInd w:val="0"/>
        <w:snapToGrid w:val="0"/>
        <w:spacing w:line="360" w:lineRule="auto"/>
        <w:ind w:left="0"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29.履约保证金</w:t>
      </w:r>
    </w:p>
    <w:p w14:paraId="12CF7271">
      <w:pPr>
        <w:tabs>
          <w:tab w:val="left" w:pos="0"/>
        </w:tabs>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签订的合同文本要求成交供应商提交履约保证金的，供应商应当以支票、汇票、本票或者金融机构、担保机构出具的保函等非现金形式提交</w:t>
      </w:r>
      <w:r>
        <w:rPr>
          <w:rFonts w:hint="eastAsia" w:ascii="仿宋" w:hAnsi="仿宋" w:eastAsia="仿宋" w:cs="仿宋"/>
          <w:color w:val="auto"/>
          <w:sz w:val="24"/>
          <w:highlight w:val="none"/>
        </w:rPr>
        <w:t>。履约保证金的数额不得超过政府采购合同金额的</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%。鼓励和支持供应商以银行、保险公司出具的保函</w:t>
      </w:r>
      <w:r>
        <w:rPr>
          <w:rFonts w:hint="eastAsia" w:ascii="仿宋" w:hAnsi="仿宋" w:eastAsia="仿宋" w:cs="仿宋"/>
          <w:color w:val="auto"/>
          <w:kern w:val="0"/>
          <w:sz w:val="24"/>
          <w:highlight w:val="none"/>
        </w:rPr>
        <w:t>形式提供履约保证金。采购人不得拒收履约保函。</w:t>
      </w:r>
    </w:p>
    <w:p w14:paraId="68545F8C">
      <w:pPr>
        <w:snapToGrid w:val="0"/>
        <w:spacing w:line="360" w:lineRule="auto"/>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八、电子交易活动的中止</w:t>
      </w:r>
    </w:p>
    <w:p w14:paraId="2EC44892">
      <w:pPr>
        <w:pStyle w:val="91"/>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30</w:t>
      </w:r>
      <w:r>
        <w:rPr>
          <w:rFonts w:hint="eastAsia" w:ascii="仿宋" w:hAnsi="仿宋" w:eastAsia="仿宋" w:cs="仿宋"/>
          <w:b/>
          <w:color w:val="auto"/>
          <w:szCs w:val="24"/>
          <w:highlight w:val="none"/>
        </w:rPr>
        <w:t>.电子交易活动的中止。</w:t>
      </w:r>
    </w:p>
    <w:p w14:paraId="6E552C7C">
      <w:pPr>
        <w:pStyle w:val="91"/>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采购过程中出现以下情形，导致电子交易平台无法正常运行，或者无法保证电子交易的公平、公正和安全时，采购机构可中止电子交易活动：</w:t>
      </w:r>
    </w:p>
    <w:p w14:paraId="0B5C8273">
      <w:pPr>
        <w:pStyle w:val="91"/>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 xml:space="preserve">30.1电子交易平台发生故障而无法登录访问的； </w:t>
      </w:r>
    </w:p>
    <w:p w14:paraId="0BE79521">
      <w:pPr>
        <w:pStyle w:val="91"/>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30.2电子交易平台应用或数据库出现错误，不能进行正常操作的；</w:t>
      </w:r>
    </w:p>
    <w:p w14:paraId="6E805CE4">
      <w:pPr>
        <w:pStyle w:val="91"/>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30.3电子交易平台发现严重安全漏洞，有潜在泄密危险的；</w:t>
      </w:r>
    </w:p>
    <w:p w14:paraId="0EDC148D">
      <w:pPr>
        <w:pStyle w:val="91"/>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 xml:space="preserve">30.4病毒发作导致不能进行正常操作的； </w:t>
      </w:r>
    </w:p>
    <w:p w14:paraId="03BD1367">
      <w:pPr>
        <w:pStyle w:val="91"/>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30.5其他无法保证电子交易的公平、公正和安全的情况。</w:t>
      </w:r>
    </w:p>
    <w:p w14:paraId="0FA67B35">
      <w:pPr>
        <w:pStyle w:val="91"/>
        <w:snapToGrid w:val="0"/>
        <w:spacing w:before="0"/>
        <w:ind w:firstLine="0" w:firstLineChars="0"/>
        <w:rPr>
          <w:rFonts w:hint="eastAsia" w:ascii="仿宋" w:hAnsi="仿宋" w:eastAsia="仿宋" w:cs="仿宋"/>
          <w:color w:val="auto"/>
          <w:szCs w:val="24"/>
          <w:highlight w:val="none"/>
        </w:rPr>
      </w:pPr>
      <w:r>
        <w:rPr>
          <w:rFonts w:hint="eastAsia" w:ascii="仿宋" w:hAnsi="仿宋" w:eastAsia="仿宋" w:cs="仿宋"/>
          <w:color w:val="auto"/>
          <w:szCs w:val="24"/>
          <w:highlight w:val="none"/>
        </w:rPr>
        <w:t>31.出现以上情形，不影响采购公平、公正性的，采购组织机构可以待上述情形消除后继续组织电子交易活动，也可以决定某些环节以纸质形式进行；影响或可能影响采购公平、公正性的，应当重新采购。</w:t>
      </w:r>
    </w:p>
    <w:p w14:paraId="3509092B">
      <w:pPr>
        <w:pStyle w:val="23"/>
        <w:snapToGrid w:val="0"/>
        <w:spacing w:line="360" w:lineRule="auto"/>
        <w:ind w:left="478" w:hanging="479" w:hangingChars="199"/>
        <w:rPr>
          <w:rFonts w:hint="eastAsia" w:ascii="仿宋" w:hAnsi="仿宋" w:eastAsia="仿宋" w:cs="仿宋"/>
          <w:b/>
          <w:color w:val="auto"/>
          <w:kern w:val="0"/>
          <w:highlight w:val="none"/>
        </w:rPr>
      </w:pPr>
      <w:r>
        <w:rPr>
          <w:rFonts w:hint="eastAsia" w:ascii="仿宋" w:hAnsi="仿宋" w:eastAsia="仿宋" w:cs="仿宋"/>
          <w:b/>
          <w:color w:val="auto"/>
          <w:kern w:val="0"/>
          <w:highlight w:val="none"/>
        </w:rPr>
        <w:t>32.重新采购</w:t>
      </w:r>
    </w:p>
    <w:p w14:paraId="6D2218A2">
      <w:pPr>
        <w:pStyle w:val="23"/>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32.1有政府采购法第七十一条、第七十二条规定的违法行为之一，影响或者可能影响中标、成交结果的，依照下列规定处理：</w:t>
      </w:r>
    </w:p>
    <w:p w14:paraId="4F8FFAF6">
      <w:pPr>
        <w:pStyle w:val="23"/>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（1）未确定中标或者成交供应商的，终止本次政府采购活动，重新开展政府采购活动。</w:t>
      </w:r>
    </w:p>
    <w:p w14:paraId="052A9785">
      <w:pPr>
        <w:pStyle w:val="23"/>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已确定中标或者成交供应商但尚未签订政府采购合同的，中标或者成交结果无效，从合格的中标或者成交候选人中另行确定中标或者成交供应商；没有合格的中标或者成交候选人的，重新开展政府采购活动。</w:t>
      </w:r>
    </w:p>
    <w:p w14:paraId="19F4B91C">
      <w:pPr>
        <w:pStyle w:val="23"/>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（3）政府采购合同已签订但尚未履行的，撤销合同，从合格的中标或者成交候选人中另行确定中标或者成交供应商；没有合格的中标或者成交候选人的，重新开展政府采购活动。</w:t>
      </w:r>
    </w:p>
    <w:p w14:paraId="65E12F8C">
      <w:pPr>
        <w:pStyle w:val="23"/>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（4）政府采购合同已经履行，给采购人、供应商造成损失的，由责任人承担赔偿责任。</w:t>
      </w:r>
    </w:p>
    <w:p w14:paraId="715DBFFC">
      <w:pPr>
        <w:tabs>
          <w:tab w:val="left" w:pos="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（5）政府采购当事人有其他违反政府采购法或者政府采购法实施条例等法律法规规定的行为，经改正后仍然影响或者可能影响中标、成交结果或者依法被认定为中标、成交无效的，依照（1）-（4）规定处理。</w:t>
      </w:r>
    </w:p>
    <w:p w14:paraId="7D87BACE">
      <w:pPr>
        <w:tabs>
          <w:tab w:val="left" w:pos="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32.2出现下列情形之一的，采购人或者采购代理机构应当终止竞争性磋商采购活动，发布项目终止公告并说明原因，重新开展采购活动：</w:t>
      </w:r>
    </w:p>
    <w:p w14:paraId="20CA7355">
      <w:pPr>
        <w:tabs>
          <w:tab w:val="left" w:pos="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（1）因情况变化，不再符合规定的竞争性磋商采购方式适用情形的； </w:t>
      </w:r>
    </w:p>
    <w:p w14:paraId="39A1E801">
      <w:pPr>
        <w:tabs>
          <w:tab w:val="left" w:pos="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（2）出现影响采购公正的违法、违规行为的； </w:t>
      </w:r>
    </w:p>
    <w:p w14:paraId="51D907CB">
      <w:pPr>
        <w:tabs>
          <w:tab w:val="left" w:pos="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（3）除《政府采购竞争性磋商采购方式管理暂行办法》第二十一条第三款规定的情形外，在采购过程中符合要求的供应商或者报价未超过采购预算的供应商不足3家的。 </w:t>
      </w:r>
    </w:p>
    <w:p w14:paraId="2EF788C2">
      <w:pPr>
        <w:tabs>
          <w:tab w:val="left" w:pos="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32.3在采购活动中因重大变故，采购任务取消的，采购人或者采购代理机构应当终止采购活动，通知所有参加采购活动的供应商，并将项目实施情况和采购任务取消原因报送本级财政部门。</w:t>
      </w:r>
    </w:p>
    <w:p w14:paraId="30A8B257">
      <w:pPr>
        <w:snapToGrid w:val="0"/>
        <w:spacing w:line="360" w:lineRule="auto"/>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九、验收</w:t>
      </w:r>
    </w:p>
    <w:p w14:paraId="0027CA2F">
      <w:pPr>
        <w:pStyle w:val="23"/>
        <w:adjustRightInd w:val="0"/>
        <w:snapToGrid w:val="0"/>
        <w:spacing w:line="360" w:lineRule="auto"/>
        <w:ind w:left="0"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33.验收</w:t>
      </w:r>
    </w:p>
    <w:p w14:paraId="3567270C">
      <w:pPr>
        <w:tabs>
          <w:tab w:val="left" w:pos="0"/>
        </w:tabs>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33.1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95C743B">
      <w:pPr>
        <w:tabs>
          <w:tab w:val="left" w:pos="0"/>
        </w:tabs>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33.2采购人可以邀请参加本项目的其他供应商或者第三方机构参与验收。参与验收的其他供应商或者第三方机构的意见作为验收书的参考资料一并存档。</w:t>
      </w:r>
    </w:p>
    <w:p w14:paraId="76C65F4F">
      <w:pPr>
        <w:widowControl/>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33.3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E5A6986">
      <w:pPr>
        <w:widowControl/>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33.4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2D8E639D">
      <w:pPr>
        <w:snapToGrid w:val="0"/>
        <w:spacing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十、其他说明</w:t>
      </w:r>
    </w:p>
    <w:p w14:paraId="4E2F92ED">
      <w:pPr>
        <w:pStyle w:val="23"/>
        <w:adjustRightInd w:val="0"/>
        <w:snapToGrid w:val="0"/>
        <w:spacing w:line="360" w:lineRule="auto"/>
        <w:ind w:left="0"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34.其他说明</w:t>
      </w:r>
    </w:p>
    <w:p w14:paraId="20258D24">
      <w:pPr>
        <w:widowControl/>
        <w:snapToGrid w:val="0"/>
        <w:spacing w:line="360" w:lineRule="auto"/>
        <w:ind w:firstLine="48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4"/>
          <w:highlight w:val="none"/>
        </w:rPr>
        <w:t>见供应商须知前附表。</w:t>
      </w:r>
    </w:p>
    <w:p w14:paraId="6757BE95">
      <w:pPr>
        <w:widowControl/>
        <w:adjustRightInd/>
        <w:jc w:val="left"/>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br w:type="page"/>
      </w:r>
    </w:p>
    <w:p w14:paraId="4885C65A">
      <w:pPr>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第三部分  采购需求</w:t>
      </w:r>
    </w:p>
    <w:p w14:paraId="661448BC">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一、工程概况</w:t>
      </w:r>
    </w:p>
    <w:p w14:paraId="423E5C67">
      <w:pPr>
        <w:pStyle w:val="8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360" w:lineRule="auto"/>
        <w:ind w:firstLine="480" w:firstLineChars="200"/>
        <w:jc w:val="both"/>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视教楼5层B区和C区名医门诊及国际医疗中心装修工程，位于鹿城区学院西路270号，包括建筑、装饰装修、给水排水、暖通空调、建筑电气、弱电、消防等各专业工程施工，具体详见工程量清单及图纸。</w:t>
      </w:r>
    </w:p>
    <w:p w14:paraId="42E67B3F">
      <w:pPr>
        <w:pStyle w:val="8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360" w:lineRule="auto"/>
        <w:ind w:firstLine="482" w:firstLineChars="200"/>
        <w:jc w:val="both"/>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1、现场条件</w:t>
      </w:r>
    </w:p>
    <w:p w14:paraId="088D2117">
      <w:pPr>
        <w:pStyle w:val="8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360" w:lineRule="auto"/>
        <w:ind w:firstLine="480" w:firstLineChars="200"/>
        <w:jc w:val="both"/>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（1）已具备施工条件，但施工不能影响医院正常的运营。</w:t>
      </w:r>
    </w:p>
    <w:p w14:paraId="78A3D850">
      <w:pPr>
        <w:pStyle w:val="8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360" w:lineRule="auto"/>
        <w:ind w:firstLine="480" w:firstLineChars="200"/>
        <w:jc w:val="both"/>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采购人不组织现场踏勘，供应商应自行对工程现场和周围环境进行踏勘和了解，以获取有关编制响应文件和签署合同所需的各种资料，并应充分考虑影响本次报价的因素、预计实施过程中各种不利因素，由此可能发生的费用均由供应商考虑并包含在磋商报价中。成交后，供应商不得再以不完全了解现场情况等为理由而提出额外付款或延长工期等的要求，若有此类要求，采购人将不作任何答复与考虑，供应商应承担现场踏勘的责任和风险，踏勘现场的费用由供应商自行承担。</w:t>
      </w:r>
    </w:p>
    <w:p w14:paraId="659C4327">
      <w:pPr>
        <w:pStyle w:val="8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360" w:lineRule="auto"/>
        <w:ind w:firstLine="480" w:firstLineChars="200"/>
        <w:jc w:val="both"/>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（3）供应商施工应服从采购人的现场管理。为减少改造工程对医院正常运营的影响，施工过程中可能需要间断施工或按采购人管理需要临时调整施工时间；施工作业环境的种种不利因素，如</w:t>
      </w:r>
      <w:r>
        <w:rPr>
          <w:rFonts w:hint="eastAsia" w:ascii="仿宋" w:hAnsi="仿宋" w:eastAsia="仿宋" w:cs="仿宋"/>
          <w:b/>
          <w:bCs/>
          <w:color w:val="auto"/>
          <w:sz w:val="24"/>
          <w:szCs w:val="24"/>
          <w:highlight w:val="none"/>
          <w:lang w:eastAsia="zh-CN"/>
        </w:rPr>
        <w:t>夜间施工、垃圾装袋外运</w:t>
      </w:r>
      <w:r>
        <w:rPr>
          <w:rFonts w:hint="eastAsia" w:ascii="仿宋" w:hAnsi="仿宋" w:eastAsia="仿宋" w:cs="仿宋"/>
          <w:color w:val="auto"/>
          <w:sz w:val="24"/>
          <w:szCs w:val="24"/>
          <w:highlight w:val="none"/>
          <w:lang w:eastAsia="zh-CN"/>
        </w:rPr>
        <w:t>等。均需由供应商考虑，并将所需费用包含在磋商报价中。</w:t>
      </w:r>
    </w:p>
    <w:p w14:paraId="7C73BAF5">
      <w:pPr>
        <w:snapToGrid w:val="0"/>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二、采购范围及要求</w:t>
      </w:r>
    </w:p>
    <w:p w14:paraId="08C12CFB">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1、本项目采用的技术规范：</w:t>
      </w:r>
    </w:p>
    <w:p w14:paraId="15C84D1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（1）国家现行的设计规范。</w:t>
      </w:r>
    </w:p>
    <w:p w14:paraId="366229D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（2）国家现行的施工规范。</w:t>
      </w:r>
    </w:p>
    <w:p w14:paraId="5BE46AF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（3）国家现行的验收规范。</w:t>
      </w:r>
    </w:p>
    <w:p w14:paraId="20A6100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（4）国家现行的质量验评标准。</w:t>
      </w:r>
    </w:p>
    <w:p w14:paraId="0B6F4BF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（5）国家及地方现行施工验收及施工安全技术规范。</w:t>
      </w:r>
    </w:p>
    <w:p w14:paraId="7D4842D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规范的获得由承包人自行解决，在合同履行期间，若上述标准或规范有修改或重新颁布，承包人应遵照执行，若标准及规范要求有出入则以较严格者为准。</w:t>
      </w:r>
    </w:p>
    <w:p w14:paraId="4685EF8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技术要求所列的规范、标准不意味着全部的或最新的，供应商必须执行国家、地方、有关机构所有相关的技术规范与标准，且确保所采用的技术规范、标准必须是国家或有关机构发布的最新版本，无论此版本在此有无提及。本标书或设计图纸写明的具体参数如低于最新国家标准，各供应商应该主动提升标准。</w:t>
      </w:r>
    </w:p>
    <w:p w14:paraId="09213DDF">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2、工程质量标准</w:t>
      </w:r>
    </w:p>
    <w:p w14:paraId="19B25C9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达到工程施工质量验收规范合格标准。</w:t>
      </w:r>
    </w:p>
    <w:p w14:paraId="6C7EA08E">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3、工程施工要求</w:t>
      </w:r>
    </w:p>
    <w:p w14:paraId="3983246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3.1安全文明施工要求</w:t>
      </w:r>
    </w:p>
    <w:p w14:paraId="3F92B97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（1）成交供应商应对进度施工现场的施工人员进行安全文明施工教育，配备必要的劳动保护用具，保证工程的施工安全和人身安全。</w:t>
      </w:r>
    </w:p>
    <w:p w14:paraId="4862D39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（2）成交供应商应强化安全意识，抓好安全生产，杜绝事故发生，施工中若因供应商原因发生安全及人身事故由成交供应商自行负责处理，并承担全部费用。</w:t>
      </w:r>
    </w:p>
    <w:p w14:paraId="5E60FB3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（3）成交供应商须遵守地方政府和有关部门及采购人对施工场地交通、环卫、安全和施工噪音等的管理规定，并按规定办理相关审批手续。</w:t>
      </w:r>
    </w:p>
    <w:p w14:paraId="36A8627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（4）成交供应商应采取有效措施尽量减小尘土和噪音污染。</w:t>
      </w:r>
    </w:p>
    <w:p w14:paraId="4E772A7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3.2其它施工过程中需注意事项</w:t>
      </w:r>
    </w:p>
    <w:p w14:paraId="73F27B7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（1）进场施工前，需深化施工组织方案，明确人员、物资进出线路，明确建材、建筑垃圾堆场及围护方式，经采购人审核后方可实施。</w:t>
      </w:r>
    </w:p>
    <w:p w14:paraId="0B1AB73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（2）本项目在施工期间，成交供应商应注意保护好采购人周边现有成品，如有损坏，须无条件修复至采购人满意。</w:t>
      </w:r>
    </w:p>
    <w:p w14:paraId="49DD414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（3）废弃材料不得丢弃或随意堆放在医院内，清理产生的拆除费、搬运费、交通运输费等各项费用均由供应商自行考虑并计入响应总价。</w:t>
      </w:r>
    </w:p>
    <w:p w14:paraId="1C95F9D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（4）工程完工后，成交供应商需对施工现场进行全面的清洁工作。</w:t>
      </w:r>
    </w:p>
    <w:p w14:paraId="616B0382">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4、工程管理要求</w:t>
      </w:r>
    </w:p>
    <w:p w14:paraId="3A248BB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b/>
          <w:bCs/>
          <w:color w:val="auto"/>
          <w:sz w:val="24"/>
          <w:szCs w:val="24"/>
          <w:highlight w:val="none"/>
          <w:u w:val="single"/>
        </w:rPr>
        <w:t>拟派项目负责人具有建筑工程专业注册建造师贰级及以上资格，并具有安全生产考核B类证书</w:t>
      </w:r>
      <w:r>
        <w:rPr>
          <w:rFonts w:hint="eastAsia" w:ascii="仿宋" w:hAnsi="仿宋" w:eastAsia="仿宋" w:cs="仿宋"/>
          <w:color w:val="auto"/>
          <w:sz w:val="24"/>
          <w:szCs w:val="24"/>
          <w:highlight w:val="none"/>
        </w:rPr>
        <w:t>。</w:t>
      </w:r>
    </w:p>
    <w:p w14:paraId="02A09822">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注：专业和职称以证书为准，须提供证书及本单位近3个月的任意社保缴纳证明扫描件加盖公章</w:t>
      </w:r>
      <w:r>
        <w:rPr>
          <w:rFonts w:hint="eastAsia" w:ascii="仿宋" w:hAnsi="仿宋" w:eastAsia="仿宋" w:cs="仿宋"/>
          <w:color w:val="auto"/>
          <w:sz w:val="24"/>
          <w:szCs w:val="24"/>
          <w:highlight w:val="none"/>
          <w:lang w:eastAsia="zh-CN"/>
        </w:rPr>
        <w:t>。</w:t>
      </w:r>
    </w:p>
    <w:p w14:paraId="7428F43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成交供应商应严格按已确认的施工图纸和施工技术方案组织施工，并无条件地接受采购人对施工质量的监督和管理。施工过程中，成交供应商必须要严格把关，按照相应规范标准要求施工，如出现不符合标准要求的情况，成交供应商必须无条件返工，直至达到规范标准要求。所发生的费用均由成交供应商承担。</w:t>
      </w:r>
    </w:p>
    <w:p w14:paraId="60A64AC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成交供应商在响应文件中承诺的管理人员未经采购人同意，承包人不得调换和撤离，并按工程进度及时到位。采购人有权要求承包人撤换工作不负责任、管理不力、贻误工期和造成严重的安全事故和工程质量事故、违法乱纪的专业技术、管理人员，直至采购人满意为止。如相应资质的专业技术人员未按要求到位，视作违约，采购人有权单方面终止合同。</w:t>
      </w:r>
    </w:p>
    <w:p w14:paraId="7B5169C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）成交供应商应有详细的工程安全措施和安全组织及配备专职安全员的说明和承诺，以确保安全施工。</w:t>
      </w:r>
    </w:p>
    <w:p w14:paraId="6836544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）成交供应商在进场施工前，应对建筑、结构施工图及现场实物、预埋件等进行核对并对不符合要求部分提出整改意见，若成交供应商未及时提出意见造成的有关损失由成交供应商承担。</w:t>
      </w:r>
    </w:p>
    <w:p w14:paraId="151CDAC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（6）电力不足或停电，自备发电机，其费用由成交供应商自行承担。</w:t>
      </w:r>
    </w:p>
    <w:p w14:paraId="250B42F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（7）成交供应商在工程施工全过程中要认真做好产品保护。因失窃或失火造成的损失均由成交供应商负责，凡由此而损及采购方利益时，采购方将向成交供应商索赔。</w:t>
      </w:r>
    </w:p>
    <w:p w14:paraId="7FC6B26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本项目工期较紧，响应文件中须提供详细的技术组织措施，确保按时完工。成交供应商因工程需要进行夜间施工时，应提前告知，得到采购人认可后，方可施工，且要采取措施降低噪音，并做好周告示和解释工作，以取得谅解，避免产生矛盾和冲突。</w:t>
      </w:r>
    </w:p>
    <w:p w14:paraId="12F6AD6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（9）施工期间，所有施工人员的食宿均由成交供应商自行安排。</w:t>
      </w:r>
    </w:p>
    <w:p w14:paraId="71EA047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（10）工程管理其他要求：</w:t>
      </w:r>
    </w:p>
    <w:p w14:paraId="6A1B3B7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1）本项目施工现场采购人不提供食宿，施工期间，所有施工人员的食宿均由成交供应商自行安排，材料的堆放及停车必须服从采购人的安排。</w:t>
      </w:r>
    </w:p>
    <w:p w14:paraId="7B9C68A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2）施工现场严禁吸烟, 施工单位人员违反禁止吸烟规定的，按100元/人次违约金处理，采购人可以直接从同期工程款支付中扣除。</w:t>
      </w:r>
    </w:p>
    <w:p w14:paraId="72A0330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3）成交供应商须严格遵守采购人要求，所有进场人员需按照采购人要求做好登记办理施工人员出入手续。</w:t>
      </w:r>
    </w:p>
    <w:p w14:paraId="4514734A">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5、工程主要材料（设备）要求</w:t>
      </w:r>
    </w:p>
    <w:p w14:paraId="52B9DE1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5.1材料设备选择</w:t>
      </w:r>
    </w:p>
    <w:p w14:paraId="17EBFAC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（1）主要材料设备参考品牌：详见工程量清单及编制说明。</w:t>
      </w:r>
    </w:p>
    <w:p w14:paraId="179D7A7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供应商应在响应文件中对主要材料设备明确所选品牌，如未明确，评审时评审小组将对其作出不利的评审，一旦成交，采购人有权指定任意品牌，且最终磋商报价不予调整。</w:t>
      </w:r>
    </w:p>
    <w:p w14:paraId="530C639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购人若对主要材料设备提供了参考品牌，则是为了方便供应商更好了解采购人对项目需求及装修档次，各供应商报价时参考采购文件中的参考品牌进行选材并组价。采购文件中的参考品牌或型号系列均为建议性要求或为档次选择要求或为代替部分技术指标描述，供应商可以选择其他品牌型号的产品参加响应，但产品须具有相当于或优于采购文件要求的指标、性能、档次，并提供相关证明材料。磋商小组对其提供的证明材料进行评审，对未提供相关证明材料或提供的证明材料依据不足的，磋商小组将对其作出不利的评审。</w:t>
      </w:r>
    </w:p>
    <w:p w14:paraId="3D43546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供应商在收到本采购文件后应对本采购文件涉及的全部材料设备进行仔细的市场调研并与本采购文件对材料设备的相关要求进行对比，如发现本采购文件中对材料设备部分的要求（包括技术参数、品牌等）出现错误或疑义或表述不清的情况，请在答疑时提出相关问题，采购人将根据供应商的问题审核本采购文件中对材料设备部分内容并根据实际情况决定是否对疑问部分要约条款进行修改或解释或补充。</w:t>
      </w:r>
    </w:p>
    <w:p w14:paraId="3BB105D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如供应商对本采购文件中提出材料设备部分的要求无意见或未在答疑中提出相关问题，则视为同意并接受采购文件对材料设备要求的条款。</w:t>
      </w:r>
    </w:p>
    <w:p w14:paraId="1B64B82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同时供应商必须对最终选择的材料设备品牌负责，所选择的材料设备品牌是经过供应商仔细市场调研并深思熟虑决定的结果，所选择的材料设备的品牌、价格、供货周期等对本工程有影响的因素都已在供应商考虑范围内。除特殊情况外，供应商在选定材料设备品牌后不得以任何理由在成交后提出要求修改该材料设备品牌。</w:t>
      </w:r>
    </w:p>
    <w:p w14:paraId="15EB9DF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成交后供应商在采购前需提供样品或相关产品资料报采购人确认，未经采购人确认的，不得使用；否则，须按采购人要求返工并承担由此增加的费用和（或）延误的工期。如遇供应商自身的原因而更换的，须经发包人同意方可更换。在施工过程中，材料色泽</w:t>
      </w:r>
      <w:r>
        <w:rPr>
          <w:rFonts w:hint="eastAsia" w:ascii="仿宋" w:hAnsi="仿宋" w:eastAsia="仿宋" w:cs="仿宋"/>
          <w:color w:val="auto"/>
          <w:sz w:val="24"/>
          <w:szCs w:val="24"/>
          <w:highlight w:val="none"/>
          <w:lang w:eastAsia="zh-CN"/>
        </w:rPr>
        <w:t>品质</w:t>
      </w:r>
      <w:r>
        <w:rPr>
          <w:rFonts w:hint="eastAsia" w:ascii="仿宋" w:hAnsi="仿宋" w:eastAsia="仿宋" w:cs="仿宋"/>
          <w:color w:val="auto"/>
          <w:sz w:val="24"/>
          <w:szCs w:val="24"/>
          <w:highlight w:val="none"/>
        </w:rPr>
        <w:t>必须事先经发包人确认，无论材料色泽</w:t>
      </w:r>
      <w:r>
        <w:rPr>
          <w:rFonts w:hint="eastAsia" w:ascii="仿宋" w:hAnsi="仿宋" w:eastAsia="仿宋" w:cs="仿宋"/>
          <w:color w:val="auto"/>
          <w:sz w:val="24"/>
          <w:szCs w:val="24"/>
          <w:highlight w:val="none"/>
          <w:lang w:eastAsia="zh-CN"/>
        </w:rPr>
        <w:t>品质</w:t>
      </w:r>
      <w:r>
        <w:rPr>
          <w:rFonts w:hint="eastAsia" w:ascii="仿宋" w:hAnsi="仿宋" w:eastAsia="仿宋" w:cs="仿宋"/>
          <w:color w:val="auto"/>
          <w:sz w:val="24"/>
          <w:szCs w:val="24"/>
          <w:highlight w:val="none"/>
        </w:rPr>
        <w:t>如何变化，价格均不予调整，请供应商在报价时考虑此因素。</w:t>
      </w:r>
    </w:p>
    <w:p w14:paraId="4088419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设备、材料必须为全新的未使用过的正品，如发现使用假冒伪劣或已经使用过的的设备材料的，需无条件立即更换，并视作承包人违约，根据违约条款进行相应的处罚；给造成采购人损失的，承担全部赔偿责任。</w:t>
      </w:r>
    </w:p>
    <w:p w14:paraId="4190FFD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详细情况见施工图设计、技术说明及相关标准图集。各响应单位在进行综合单价报价时必须结合施工图、磋商文件中的相关条款及清单描述进行报价，组价时应结合供应商现场勘察情况包括完成所有工序工作内容的全部费用。清单子目中未能对各节点详图进行完全性描述的必须结合施工图详细节点进行报价，清单描述中未及的施工工艺必须结合施工图纸要求进行报价，否则视为已计入相应项目综合单价中，成交后将不调整综合单价。</w:t>
      </w:r>
    </w:p>
    <w:p w14:paraId="364FA8F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5.2材料设备的质量要求</w:t>
      </w:r>
    </w:p>
    <w:p w14:paraId="5D074DE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（1）在免费保修期内，成交供应商对有缺陷的部位必须无偿地给予修理与更换，并承担一切由此引起的对采购人或第三者的直接损失，除非该缺陷是由于人为破坏或合同规定的不可抗力因素造成的损坏。</w:t>
      </w:r>
    </w:p>
    <w:p w14:paraId="1F6CC9A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供应商应对所选用的材料的技术满足度和质量负全部责任，其责任不因该品牌是否为采购人提供参考减轻或更改。当供应商选定的产品质量达不到设计要求和磋商文件要求的技术指标时，采购人保留更换的权利，且成交价不予调整。</w:t>
      </w:r>
    </w:p>
    <w:p w14:paraId="036D60B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（3）室内装饰用材均需满足相应环保要求，采购人有权聘请独立第三方检测机构对室内装饰用材进行环保检测，如不合格供应商须免费更换，且采购人保留索赔的权利。</w:t>
      </w:r>
    </w:p>
    <w:p w14:paraId="6BFFA9A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5.3材料设备的包装、运输要求</w:t>
      </w:r>
    </w:p>
    <w:p w14:paraId="5FC9E52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（1）材料设备到货前3天将设备名称、规格、数量、包装箱件数、每件包装箱的尺码、毛重通知采购人。</w:t>
      </w:r>
    </w:p>
    <w:p w14:paraId="59A5E5F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（2）为了保证产品在长途运输、装卸以及存储过程中的安全，产品包装应符合国家或专业（部）标准规定。由于包装不善导致产品失缺或损坏，由供应商承担一切责任。</w:t>
      </w:r>
    </w:p>
    <w:p w14:paraId="6962995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（3）材料设备专项验收合格之前设备归供应商保管。</w:t>
      </w:r>
    </w:p>
    <w:p w14:paraId="5E5AC432">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6、调试验收结算要求</w:t>
      </w:r>
    </w:p>
    <w:p w14:paraId="73F28DC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（1）工程项目主要施工材料进场，应经采购人和监理单位（若有，下同）确认后方可用于项目中。隐蔽工程开始前应通报采购人和监理单位到现场查看。</w:t>
      </w:r>
    </w:p>
    <w:p w14:paraId="7D3BB22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（2）项目验收由基建处统一组织。验收过程中，如有不满足采购文件规定要求及不符合国家相关规范要求的，由供应商负责整改，费用自理。</w:t>
      </w:r>
    </w:p>
    <w:p w14:paraId="0172D12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（3）项目竣工，由成交供应商完成竣工图，竣工资料要齐全，提供及修改上述资料图纸所发生的所有费用均由供应商全部承担。</w:t>
      </w:r>
    </w:p>
    <w:p w14:paraId="61DADA4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（4）项目竣工验收合格后成交供应商需提交结算资料办理竣工结算申请，经医院审计处或其委托的第三方工程审计且经三方对审计报告确认后支付结算款。</w:t>
      </w:r>
    </w:p>
    <w:p w14:paraId="2DA21A26">
      <w:pPr>
        <w:snapToGrid w:val="0"/>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三、商务要求</w:t>
      </w:r>
    </w:p>
    <w:p w14:paraId="18D660C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1、付款条件</w:t>
      </w:r>
    </w:p>
    <w:p w14:paraId="7C9CFD6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（1）预付款支付：详见供应商须知前附表</w:t>
      </w:r>
    </w:p>
    <w:p w14:paraId="635C58D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（2）进度款、结算款及质保金支付：详见合同条款</w:t>
      </w:r>
    </w:p>
    <w:p w14:paraId="6FC13DD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2、工程售后服务要求</w:t>
      </w:r>
    </w:p>
    <w:p w14:paraId="38429D3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（1）缺陷责任期与保修：详见合同及附件工程质量保修书。</w:t>
      </w:r>
    </w:p>
    <w:p w14:paraId="39A1F99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成交供应商应与采购人签订工程质量保修书，在缺陷责任期与保修期内，按照有关法律、法规、规章的管理规定和双方约定，承担本项目质量保修责任。</w:t>
      </w:r>
    </w:p>
    <w:p w14:paraId="4852753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（2）在保修期内，成交供应商对有缺陷的部位必须无偿地给予修理与更换，并承担一切由此引起的对采购人或第三者的直接损失，除人为破坏或合同规定的不可抗因素造成的损坏外。</w:t>
      </w:r>
    </w:p>
    <w:p w14:paraId="26FABA2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（3）成交供应商必须对所承包的工程的质量负全部责任，其责任不因其他材料生产商提供的保证书而减轻或更改。</w:t>
      </w:r>
    </w:p>
    <w:p w14:paraId="1F78955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（4）供应商应当在缺陷责任期内具有完善的售后技术支持和服务体系，能够提供服务标准、服务流程、服务内容。</w:t>
      </w:r>
    </w:p>
    <w:p w14:paraId="768DF3FA">
      <w:pPr>
        <w:pStyle w:val="30"/>
        <w:numPr>
          <w:ilvl w:val="0"/>
          <w:numId w:val="0"/>
        </w:numPr>
        <w:adjustRightInd w:val="0"/>
        <w:spacing w:line="360" w:lineRule="auto"/>
        <w:ind w:firstLine="482" w:firstLineChars="200"/>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四、工程量清单</w:t>
      </w:r>
    </w:p>
    <w:p w14:paraId="1F0707FB">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1、招标工程量清单说明</w:t>
      </w:r>
    </w:p>
    <w:p w14:paraId="1180D1CA">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1.1招标工程量清单是采购人依据国家标准、磋商文件、设计文件以及施工现场实际情况编制的，随采购文件发布供供应商报价的工程量清单，包括其说明及表格。约定计量规则中没有的清单项目（或定额项目），其工程量按照有合同约束力的图纸所标示尺寸的理论净量计算。计量采用中华人民共和国法定计量单位。</w:t>
      </w:r>
    </w:p>
    <w:p w14:paraId="37D6A86C">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1.2本招标工程量清单应与采购文件中的供应商须知、通用合同条款、专用合同条款、技术标准和要求及图纸、地质勘察资料等一起阅读和理解。</w:t>
      </w:r>
    </w:p>
    <w:p w14:paraId="5CE28726">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1.3 本招标工程量清单仅是投标报价的共同基础。实际工程计量、结算价格的确定以及价款支付应遵循合同条款（包括通用条款和专用条款）、技术标准和要求以及本章的有关约定。</w:t>
      </w:r>
    </w:p>
    <w:p w14:paraId="4332B44B">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1.4浙江省建设工程计价规则（2018版）及其配套文件（以下简称计价依据）是本工程计价的依据，除本采购文件有特别约定外均按计价依据规定执行。本工程执行浙江省、温州市现行计价相关文件。</w:t>
      </w:r>
    </w:p>
    <w:p w14:paraId="5AFBBCDF">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2、投标报价说明</w:t>
      </w:r>
    </w:p>
    <w:p w14:paraId="28EF5A81">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2.1投标报价应根据采购文件中的有关计价要求、采购人提供的全套施工图纸、技术资料、招标工程量清单，结合本工程实际情况和自身综合实力，依据企业定额（或计价依据）和市场价格自主报价。</w:t>
      </w:r>
    </w:p>
    <w:p w14:paraId="4105B83E">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2.2招标工程量清单中的每一清单项目（或定额项目）须填入单价或价格，且只允许有一个报价。</w:t>
      </w:r>
    </w:p>
    <w:p w14:paraId="36FCC9D0">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2.3招标工程量清单中供应商没有填入单价或价格的清单项目（或定额项目），其费用视为己分摊在招标工程量清单中其他相关清单项目（或定额项目）的单价或价格之中。</w:t>
      </w:r>
    </w:p>
    <w:p w14:paraId="73237526">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2.4分部分项清单项目（或定额项目）按下列要求报价：</w:t>
      </w:r>
    </w:p>
    <w:p w14:paraId="447CBB74">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2.4.1分部分项清单项目（或定额项目）计价应依据计价规范中关于综合单价的组成内容确定报价。</w:t>
      </w:r>
    </w:p>
    <w:p w14:paraId="21171FD4">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2.4.2供应商在投标文件中应明确所选用主要材料、设备的品牌、厂家以及质量等级。供应商投标的产品必须满足招标设计要求，其性能、主要技术指标参照或不低于招标工程量清单及采购文件中提供的技术标准和要求，采购人如有提供参考品牌的，供应商投标的产品品牌档次应参照或相当于招标工程量清单中参考品牌的档次，否则中标后采购人有权更换产品，并保持综合单价不变。</w:t>
      </w:r>
    </w:p>
    <w:p w14:paraId="56F34F92">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2.4.3在我市市区范围内凡具备预拌混凝土运输车及输送泵车通行条件的建筑工程（含桩基工程），必须使用预拌混凝土，严禁在施工现场搅拌混凝土。</w:t>
      </w:r>
    </w:p>
    <w:p w14:paraId="79F462D8">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2.4.4在我市市区范围内禁止现场搅拌混凝土、砂浆的建设工程，实行招投标的，建设单位应当将使用散装水泥、预拌混凝土和预拌砂浆的要求列入采购文件，供应商应将有关费用列入投标文件。</w:t>
      </w:r>
    </w:p>
    <w:p w14:paraId="25798176">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2.5.措施项目按下列要求报价：</w:t>
      </w:r>
    </w:p>
    <w:p w14:paraId="2853E8A9">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2.5.1供应商根据招标工程量清单中所列的措施项目清单自主报价。以分部分项工程量清单方式计价的，采用综合单价；以费率方式计价的，除另有规定外可参照计价依据（2018版）计取。供应商认为清单所列措施项目中不发生费用的，应以“0”计价，不得删除。</w:t>
      </w:r>
    </w:p>
    <w:p w14:paraId="7997D538">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2.5.2本工程招标工期见供应商须知前附表，清单中的提前竣工增加费结合本工程实际和自身情况报价。</w:t>
      </w:r>
    </w:p>
    <w:p w14:paraId="41566844">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2.5.3安全文明施工基本费按计价依据（2018版）及《省建筑厅关于调整建筑工程安全文明施工费的通知》（浙建建发〔2022〕37号）规定计取，供应商的投标报价不得低于规定费率的下限或基准费率的90%，否则按文件规定调整并保持投标总价不变。</w:t>
      </w:r>
    </w:p>
    <w:p w14:paraId="33C1112C">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2.5.4其他施工措施费：见招标工程量清单。</w:t>
      </w:r>
    </w:p>
    <w:p w14:paraId="624B8559">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2.6 其他项目按下列要求报价：</w:t>
      </w:r>
    </w:p>
    <w:p w14:paraId="232FF7CA">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2.6.1暂列金额：按招标工程量清单规定的金额计算，不得变动。</w:t>
      </w:r>
    </w:p>
    <w:p w14:paraId="407D1A82">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2.6.2暂估价：按招标工程量清单规定的金额计算，不得变动。</w:t>
      </w:r>
    </w:p>
    <w:p w14:paraId="71BDE4FE">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2.6.3计日工：以采购人提供的暂估数量进行计算，由供应商自主确定综合单价进行计算。</w:t>
      </w:r>
    </w:p>
    <w:p w14:paraId="3A3388EA">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2.6.4施工总承包服务费：本项目不适用。</w:t>
      </w:r>
    </w:p>
    <w:p w14:paraId="18D60534">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2.6.5标化工地增加费：本项目不适用。</w:t>
      </w:r>
    </w:p>
    <w:p w14:paraId="6E876138">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2.6.6优质工程增加费：本项目不适用。</w:t>
      </w:r>
    </w:p>
    <w:p w14:paraId="0A9D8424">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2.7 规费、税金按下列要求报价：</w:t>
      </w:r>
    </w:p>
    <w:p w14:paraId="20C6B553">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2.7.1规费供应商应根据本企业实际交纳“五险一金”情况自主确定规费费率。税金应根据《浙江省建设工程计价规则（2018 版）》及《温州市住房和城乡建设局转发关于增值税调整后我省建设工程计价依据增值税税率及有关计价调整的通知》（温住建发〔2019〕88 号）依据国家税法规定的计税基数合税率计取，不得作为竞争性费用。</w:t>
      </w:r>
    </w:p>
    <w:p w14:paraId="79786582">
      <w:pPr>
        <w:pageBreakBefore w:val="0"/>
        <w:widowControl w:val="0"/>
        <w:kinsoku/>
        <w:wordWrap w:val="0"/>
        <w:overflowPunct/>
        <w:topLinePunct/>
        <w:autoSpaceDE/>
        <w:autoSpaceDN w:val="0"/>
        <w:bidi w:val="0"/>
        <w:adjustRightInd w:val="0"/>
        <w:snapToGrid w:val="0"/>
        <w:spacing w:line="360" w:lineRule="auto"/>
        <w:ind w:firstLine="480" w:firstLineChars="200"/>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2.8 清单报价中的任何算术性错误，按下列原则予以调整：</w:t>
      </w:r>
    </w:p>
    <w:p w14:paraId="5145196F">
      <w:pPr>
        <w:pageBreakBefore w:val="0"/>
        <w:widowControl w:val="0"/>
        <w:kinsoku/>
        <w:wordWrap w:val="0"/>
        <w:overflowPunct/>
        <w:topLinePunct/>
        <w:autoSpaceDE/>
        <w:autoSpaceDN w:val="0"/>
        <w:bidi w:val="0"/>
        <w:adjustRightInd w:val="0"/>
        <w:snapToGrid w:val="0"/>
        <w:spacing w:line="360" w:lineRule="auto"/>
        <w:ind w:firstLine="480" w:firstLineChars="200"/>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2.8.1 大写金额和小写金额不一致，以大写金额为准；</w:t>
      </w:r>
    </w:p>
    <w:p w14:paraId="714BB887">
      <w:pPr>
        <w:pageBreakBefore w:val="0"/>
        <w:widowControl w:val="0"/>
        <w:kinsoku/>
        <w:wordWrap w:val="0"/>
        <w:overflowPunct/>
        <w:topLinePunct/>
        <w:autoSpaceDE/>
        <w:autoSpaceDN w:val="0"/>
        <w:bidi w:val="0"/>
        <w:adjustRightInd w:val="0"/>
        <w:snapToGrid w:val="0"/>
        <w:spacing w:line="360" w:lineRule="auto"/>
        <w:ind w:firstLine="480" w:firstLineChars="200"/>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2.8.2 合价金额与单价金额和工程量的乘积不一致的，以单价金额为准，但单价金额有明显错误的除外；</w:t>
      </w:r>
    </w:p>
    <w:p w14:paraId="161587CC">
      <w:pPr>
        <w:pageBreakBefore w:val="0"/>
        <w:widowControl w:val="0"/>
        <w:kinsoku/>
        <w:wordWrap w:val="0"/>
        <w:overflowPunct/>
        <w:topLinePunct/>
        <w:autoSpaceDE/>
        <w:autoSpaceDN w:val="0"/>
        <w:bidi w:val="0"/>
        <w:adjustRightInd w:val="0"/>
        <w:snapToGrid w:val="0"/>
        <w:spacing w:line="360" w:lineRule="auto"/>
        <w:ind w:firstLine="480" w:firstLineChars="200"/>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2.8.3 合价累计金额与小计（合计）金额不一致的，以合价累计金额为准，并修改小计（合计）金额。</w:t>
      </w:r>
    </w:p>
    <w:p w14:paraId="4E16C79E">
      <w:pPr>
        <w:pStyle w:val="47"/>
        <w:spacing w:line="360" w:lineRule="auto"/>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3、评审</w:t>
      </w:r>
    </w:p>
    <w:p w14:paraId="1DEB5C84">
      <w:pPr>
        <w:pStyle w:val="47"/>
        <w:spacing w:line="360" w:lineRule="auto"/>
        <w:ind w:left="0" w:leftChars="0"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bidi="ar-SA"/>
        </w:rPr>
        <w:t>如投标报价中暂列金额、暂估价发生变动，或规费(过渡期内)、税金等不按规定计取的，均</w:t>
      </w:r>
      <w:r>
        <w:rPr>
          <w:rFonts w:hint="eastAsia" w:ascii="仿宋" w:hAnsi="仿宋" w:eastAsia="仿宋" w:cs="仿宋"/>
          <w:color w:val="auto"/>
          <w:sz w:val="24"/>
          <w:szCs w:val="24"/>
          <w:highlight w:val="none"/>
          <w:lang w:val="en-US" w:eastAsia="zh-CN"/>
        </w:rPr>
        <w:t>视为投标报价计算错误，按采购文件有关规定执行。</w:t>
      </w:r>
    </w:p>
    <w:p w14:paraId="153ECB3F">
      <w:pPr>
        <w:spacing w:line="360" w:lineRule="exact"/>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五、验收要求</w:t>
      </w:r>
    </w:p>
    <w:p w14:paraId="1EAFB9DF">
      <w:pPr>
        <w:spacing w:line="3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中标供应商</w:t>
      </w:r>
      <w:r>
        <w:rPr>
          <w:rFonts w:hint="eastAsia" w:ascii="仿宋" w:hAnsi="仿宋" w:eastAsia="仿宋" w:cs="仿宋"/>
          <w:color w:val="auto"/>
          <w:sz w:val="24"/>
          <w:szCs w:val="24"/>
          <w:highlight w:val="none"/>
        </w:rPr>
        <w:t>按设计图纸进行施工，满足设计图纸的要求直至通过采购人组织的验收，验收过程中，如有不满足设计图纸、磋商文件规定要求及不符合国家相关规范要求的，由</w:t>
      </w:r>
      <w:r>
        <w:rPr>
          <w:rFonts w:hint="eastAsia" w:ascii="仿宋" w:hAnsi="仿宋" w:eastAsia="仿宋" w:cs="仿宋"/>
          <w:color w:val="auto"/>
          <w:sz w:val="24"/>
          <w:szCs w:val="24"/>
          <w:highlight w:val="none"/>
          <w:lang w:eastAsia="zh-CN"/>
        </w:rPr>
        <w:t>中标供应商</w:t>
      </w:r>
      <w:r>
        <w:rPr>
          <w:rFonts w:hint="eastAsia" w:ascii="仿宋" w:hAnsi="仿宋" w:eastAsia="仿宋" w:cs="仿宋"/>
          <w:color w:val="auto"/>
          <w:sz w:val="24"/>
          <w:szCs w:val="24"/>
          <w:highlight w:val="none"/>
        </w:rPr>
        <w:t>负责整改，费用自理。</w:t>
      </w:r>
    </w:p>
    <w:p w14:paraId="3AD991E5">
      <w:pPr>
        <w:pStyle w:val="30"/>
        <w:numPr>
          <w:ilvl w:val="0"/>
          <w:numId w:val="0"/>
        </w:numPr>
        <w:adjustRightInd w:val="0"/>
        <w:spacing w:line="360" w:lineRule="auto"/>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六、工期要求</w:t>
      </w:r>
    </w:p>
    <w:p w14:paraId="186BA1C0">
      <w:pPr>
        <w:pStyle w:val="30"/>
        <w:numPr>
          <w:ilvl w:val="0"/>
          <w:numId w:val="0"/>
        </w:numPr>
        <w:adjustRightInd w:val="0"/>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工期90日历天，施工单位必须对本工程做好保证工期的施工计划及保障措施，以保证按时完成施工。</w:t>
      </w:r>
    </w:p>
    <w:p w14:paraId="34876F71">
      <w:pPr>
        <w:pStyle w:val="30"/>
        <w:numPr>
          <w:ilvl w:val="0"/>
          <w:numId w:val="0"/>
        </w:numPr>
        <w:adjustRightInd w:val="0"/>
        <w:spacing w:line="360" w:lineRule="auto"/>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七、质保期要求</w:t>
      </w:r>
    </w:p>
    <w:p w14:paraId="18E6EF1B">
      <w:pPr>
        <w:pStyle w:val="30"/>
        <w:numPr>
          <w:ilvl w:val="0"/>
          <w:numId w:val="0"/>
        </w:numPr>
        <w:adjustRightInd w:val="0"/>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工程竣工验收交付使用后，应提供自验收合格并交付使用后至少两年（24个月）的免费质保期，如厂商本身承诺的产品质保期高于此要求的则按照厂商承诺执行。</w:t>
      </w:r>
    </w:p>
    <w:p w14:paraId="6164EED3">
      <w:pPr>
        <w:pStyle w:val="30"/>
        <w:numPr>
          <w:ilvl w:val="0"/>
          <w:numId w:val="0"/>
        </w:numPr>
        <w:adjustRightInd w:val="0"/>
        <w:spacing w:line="360" w:lineRule="auto"/>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八、其他要求</w:t>
      </w:r>
    </w:p>
    <w:p w14:paraId="15E1A78C">
      <w:pPr>
        <w:pStyle w:val="994"/>
        <w:ind w:firstLine="4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承包人应有详细的工程安全措施和安全组织及配备专职安全负责人的说明和承诺，以确保安全施工。</w:t>
      </w:r>
    </w:p>
    <w:p w14:paraId="511610B9">
      <w:pPr>
        <w:pStyle w:val="994"/>
        <w:ind w:firstLine="4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承包人在工程施工全过程中要认真做好材料、设备、半成品及成品的保护工作。如有造成损坏</w:t>
      </w:r>
      <w:r>
        <w:rPr>
          <w:rFonts w:hint="eastAsia" w:ascii="仿宋" w:hAnsi="仿宋" w:eastAsia="仿宋" w:cs="仿宋"/>
          <w:color w:val="auto"/>
          <w:sz w:val="24"/>
          <w:szCs w:val="24"/>
          <w:highlight w:val="none"/>
          <w:lang w:eastAsia="zh-CN"/>
        </w:rPr>
        <w:t>或</w:t>
      </w:r>
      <w:r>
        <w:rPr>
          <w:rFonts w:hint="eastAsia" w:ascii="仿宋" w:hAnsi="仿宋" w:eastAsia="仿宋" w:cs="仿宋"/>
          <w:color w:val="auto"/>
          <w:sz w:val="24"/>
          <w:szCs w:val="24"/>
          <w:highlight w:val="none"/>
        </w:rPr>
        <w:t>污染</w:t>
      </w:r>
      <w:r>
        <w:rPr>
          <w:rFonts w:hint="eastAsia" w:ascii="仿宋" w:hAnsi="仿宋" w:eastAsia="仿宋" w:cs="仿宋"/>
          <w:color w:val="auto"/>
          <w:sz w:val="24"/>
          <w:szCs w:val="24"/>
          <w:highlight w:val="none"/>
          <w:lang w:eastAsia="zh-CN"/>
        </w:rPr>
        <w:t>医院设施、设备</w:t>
      </w:r>
      <w:r>
        <w:rPr>
          <w:rFonts w:hint="eastAsia" w:ascii="仿宋" w:hAnsi="仿宋" w:eastAsia="仿宋" w:cs="仿宋"/>
          <w:color w:val="auto"/>
          <w:sz w:val="24"/>
          <w:szCs w:val="24"/>
          <w:highlight w:val="none"/>
        </w:rPr>
        <w:t>等影响的，必须无条件修复及恢复原状，由承包方负责一切责任。因失窃或失火造成的损失均由承包方负责，凡由此而损及采购人利益时，采购人将向中标单位索赔。</w:t>
      </w:r>
    </w:p>
    <w:p w14:paraId="3B083E3C">
      <w:pPr>
        <w:pStyle w:val="994"/>
        <w:ind w:firstLine="440"/>
        <w:rPr>
          <w:rFonts w:hint="eastAsia" w:ascii="仿宋" w:hAnsi="仿宋" w:eastAsia="仿宋" w:cs="仿宋"/>
          <w:b/>
          <w:bCs/>
          <w:color w:val="auto"/>
          <w:sz w:val="24"/>
          <w:szCs w:val="24"/>
          <w:highlight w:val="none"/>
        </w:rPr>
      </w:pPr>
      <w:r>
        <w:rPr>
          <w:rFonts w:hint="eastAsia" w:ascii="仿宋" w:hAnsi="仿宋" w:eastAsia="仿宋" w:cs="仿宋"/>
          <w:color w:val="auto"/>
          <w:kern w:val="2"/>
          <w:sz w:val="24"/>
          <w:szCs w:val="24"/>
          <w:highlight w:val="none"/>
          <w:lang w:val="en-US" w:eastAsia="zh-CN" w:bidi="ar-SA"/>
        </w:rPr>
        <w:t>3、本项目施工过程中医院处于营业状态，在施工过程中要确保按合同工期如期完成，</w:t>
      </w:r>
      <w:r>
        <w:rPr>
          <w:rFonts w:hint="eastAsia" w:ascii="仿宋" w:hAnsi="仿宋" w:eastAsia="仿宋" w:cs="仿宋"/>
          <w:b/>
          <w:bCs/>
          <w:color w:val="auto"/>
          <w:sz w:val="24"/>
          <w:szCs w:val="24"/>
          <w:highlight w:val="none"/>
        </w:rPr>
        <w:t>做好施工</w:t>
      </w:r>
      <w:r>
        <w:rPr>
          <w:rFonts w:hint="eastAsia" w:ascii="仿宋" w:hAnsi="仿宋" w:eastAsia="仿宋" w:cs="仿宋"/>
          <w:b/>
          <w:bCs/>
          <w:color w:val="auto"/>
          <w:sz w:val="24"/>
          <w:szCs w:val="24"/>
          <w:highlight w:val="none"/>
          <w:lang w:eastAsia="zh-CN"/>
        </w:rPr>
        <w:t>计划及保障措施（如增加施工时长夜间施工、增加施工人员数量等）</w:t>
      </w:r>
      <w:r>
        <w:rPr>
          <w:rFonts w:hint="eastAsia" w:ascii="仿宋" w:hAnsi="仿宋" w:eastAsia="仿宋" w:cs="仿宋"/>
          <w:color w:val="auto"/>
          <w:kern w:val="2"/>
          <w:sz w:val="24"/>
          <w:szCs w:val="24"/>
          <w:highlight w:val="none"/>
          <w:lang w:val="en-US" w:eastAsia="zh-CN" w:bidi="ar-SA"/>
        </w:rPr>
        <w:t>，施工时务必做好降低噪音、防尘、减少干扰，做好安全文明施工防护、成品保护措施和安全生产保障工作，即确保医院运营不影响，又确保安全施工。故要求供应商对本项目投保工程一切险及第三者责任险，保险费用及夜间施工增加费用由供应商在报价时予以考虑，成交后不予调整。</w:t>
      </w:r>
      <w:r>
        <w:rPr>
          <w:rFonts w:hint="eastAsia" w:ascii="仿宋" w:hAnsi="仿宋" w:eastAsia="仿宋" w:cs="仿宋"/>
          <w:b/>
          <w:bCs/>
          <w:color w:val="auto"/>
          <w:sz w:val="24"/>
          <w:szCs w:val="24"/>
          <w:highlight w:val="none"/>
        </w:rPr>
        <w:t>如施工过程不予配合，采购人有权解除合同并追究责任。</w:t>
      </w:r>
    </w:p>
    <w:p w14:paraId="22D99E5E">
      <w:pPr>
        <w:pStyle w:val="994"/>
        <w:ind w:firstLine="44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rPr>
        <w:t>4</w:t>
      </w:r>
      <w:r>
        <w:rPr>
          <w:rFonts w:hint="eastAsia" w:ascii="仿宋" w:hAnsi="仿宋" w:eastAsia="仿宋" w:cs="仿宋"/>
          <w:b w:val="0"/>
          <w:bCs w:val="0"/>
          <w:color w:val="auto"/>
          <w:sz w:val="24"/>
          <w:szCs w:val="24"/>
          <w:highlight w:val="none"/>
        </w:rPr>
        <w:t>、</w:t>
      </w:r>
      <w:r>
        <w:rPr>
          <w:rFonts w:hint="eastAsia" w:ascii="仿宋" w:hAnsi="仿宋" w:eastAsia="仿宋" w:cs="仿宋"/>
          <w:color w:val="auto"/>
          <w:kern w:val="2"/>
          <w:sz w:val="24"/>
          <w:szCs w:val="24"/>
          <w:highlight w:val="none"/>
          <w:lang w:val="en-US" w:eastAsia="zh-CN" w:bidi="ar-SA"/>
        </w:rPr>
        <w:t>本项目在人员密集场所营业时间施工，现场施工环境复杂</w:t>
      </w:r>
      <w:r>
        <w:rPr>
          <w:rFonts w:hint="eastAsia" w:ascii="仿宋" w:hAnsi="仿宋" w:eastAsia="仿宋" w:cs="仿宋"/>
          <w:b w:val="0"/>
          <w:bCs w:val="0"/>
          <w:color w:val="auto"/>
          <w:sz w:val="24"/>
          <w:szCs w:val="24"/>
          <w:highlight w:val="none"/>
        </w:rPr>
        <w:t>，</w:t>
      </w:r>
      <w:r>
        <w:rPr>
          <w:rFonts w:hint="eastAsia" w:ascii="仿宋" w:hAnsi="仿宋" w:eastAsia="仿宋" w:cs="仿宋"/>
          <w:color w:val="auto"/>
          <w:kern w:val="2"/>
          <w:sz w:val="24"/>
          <w:szCs w:val="24"/>
          <w:highlight w:val="none"/>
          <w:lang w:val="en-US" w:eastAsia="zh-CN" w:bidi="ar-SA"/>
        </w:rPr>
        <w:t>采购人对安全有特别加强管理的要求，中标单位在施工过程中要遵守医院的相关规定，做好施工组织方案，采取相应措施，合理安排施工时间，如施工过程不予配合，采购人有权解除合同并追究责任。</w:t>
      </w:r>
    </w:p>
    <w:p w14:paraId="16D3DBD7">
      <w:pPr>
        <w:pStyle w:val="994"/>
        <w:ind w:firstLine="44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5、本项目产生的建筑垃圾必须每天清运一次，夜间施工结束后需清理施工现场，保证医院第二天的正常运营，施工期间必须保障非施工区域医务人员及病患的安全通道，同时保障施工场区安全通行的通道，由此产生的费用在报价时予以考虑，成交后不予调整。</w:t>
      </w:r>
    </w:p>
    <w:p w14:paraId="4A3DE560">
      <w:pPr>
        <w:pStyle w:val="994"/>
        <w:ind w:firstLine="44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6、本项目临时设施费用由承包人承担，发包人负责在工程开工前提供场地附近水电接入的具体位置，由承包人自行接至施工所需位置，若承包人施工使用发包人的水电的，则按审定结算价的千分之三扣回。</w:t>
      </w:r>
    </w:p>
    <w:p w14:paraId="03F60829">
      <w:pPr>
        <w:pStyle w:val="994"/>
        <w:ind w:firstLine="44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0"/>
          <w:sz w:val="24"/>
          <w:szCs w:val="24"/>
          <w:highlight w:val="none"/>
          <w:lang w:val="en-US" w:eastAsia="zh-CN"/>
        </w:rPr>
        <w:t>7、本项目竣工图由供应商绘制，相关费用包含在报价中。</w:t>
      </w:r>
      <w:r>
        <w:rPr>
          <w:rFonts w:hint="eastAsia" w:ascii="仿宋" w:hAnsi="仿宋" w:eastAsia="仿宋" w:cs="仿宋"/>
          <w:color w:val="auto"/>
          <w:kern w:val="2"/>
          <w:sz w:val="24"/>
          <w:szCs w:val="24"/>
          <w:highlight w:val="none"/>
          <w:lang w:val="en-US" w:eastAsia="zh-CN" w:bidi="ar-SA"/>
        </w:rPr>
        <w:br w:type="page"/>
      </w:r>
    </w:p>
    <w:p w14:paraId="0AA19F72">
      <w:pPr>
        <w:spacing w:line="360" w:lineRule="auto"/>
        <w:ind w:left="720" w:leftChars="343" w:firstLine="1084" w:firstLineChars="300"/>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第四部分  拟签订的合同文本</w:t>
      </w:r>
    </w:p>
    <w:p w14:paraId="45E1F35F">
      <w:pPr>
        <w:pStyle w:val="3"/>
        <w:spacing w:line="32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本项目采用住房和城乡建设部、国家工商行政管理总局制定的《建设工程施工合同（示范文本）》(GF—2017—0201)</w:t>
      </w:r>
    </w:p>
    <w:p w14:paraId="2A534BE2">
      <w:pPr>
        <w:pStyle w:val="3"/>
        <w:bidi w:val="0"/>
        <w:jc w:val="center"/>
        <w:rPr>
          <w:rFonts w:hint="eastAsia" w:ascii="仿宋" w:hAnsi="仿宋" w:eastAsia="仿宋" w:cs="仿宋"/>
          <w:color w:val="auto"/>
          <w:szCs w:val="24"/>
          <w:highlight w:val="none"/>
          <w:lang w:val="en-US" w:eastAsia="zh-CN"/>
        </w:rPr>
      </w:pPr>
      <w:bookmarkStart w:id="44" w:name="_Toc17822"/>
      <w:bookmarkStart w:id="45" w:name="_Toc29414"/>
      <w:bookmarkStart w:id="46" w:name="_Toc351203480"/>
      <w:bookmarkStart w:id="47" w:name="_Toc296503025"/>
      <w:bookmarkStart w:id="48" w:name="_Toc296890982"/>
      <w:bookmarkStart w:id="49" w:name="_Toc351203494"/>
      <w:bookmarkStart w:id="50" w:name="_Toc532214378"/>
      <w:bookmarkStart w:id="51" w:name="_Toc509297329"/>
      <w:bookmarkStart w:id="52" w:name="_Toc111019609"/>
      <w:r>
        <w:rPr>
          <w:rFonts w:hint="eastAsia"/>
          <w:color w:val="auto"/>
          <w:highlight w:val="none"/>
          <w:lang w:val="en-US" w:eastAsia="zh-CN"/>
        </w:rPr>
        <w:t>第一部分 合同协议书</w:t>
      </w:r>
      <w:bookmarkEnd w:id="44"/>
      <w:bookmarkEnd w:id="45"/>
      <w:bookmarkEnd w:id="46"/>
      <w:bookmarkEnd w:id="47"/>
      <w:bookmarkEnd w:id="48"/>
    </w:p>
    <w:p w14:paraId="3AC178B5">
      <w:pPr>
        <w:pageBreakBefore w:val="0"/>
        <w:widowControl w:val="0"/>
        <w:kinsoku/>
        <w:wordWrap/>
        <w:overflowPunct/>
        <w:topLinePunct w:val="0"/>
        <w:bidi w:val="0"/>
        <w:snapToGrid/>
        <w:spacing w:line="480" w:lineRule="exact"/>
        <w:textAlignment w:val="auto"/>
        <w:rPr>
          <w:rFonts w:hint="eastAsia" w:ascii="仿宋" w:hAnsi="仿宋" w:eastAsia="仿宋" w:cs="仿宋"/>
          <w:b/>
          <w:color w:val="auto"/>
          <w:szCs w:val="21"/>
          <w:highlight w:val="none"/>
          <w:u w:val="single"/>
        </w:rPr>
      </w:pPr>
      <w:r>
        <w:rPr>
          <w:rFonts w:hint="eastAsia" w:ascii="仿宋" w:hAnsi="仿宋" w:eastAsia="仿宋" w:cs="仿宋"/>
          <w:b/>
          <w:color w:val="auto"/>
          <w:szCs w:val="21"/>
          <w:highlight w:val="none"/>
        </w:rPr>
        <w:t>发包人（全称）：</w:t>
      </w:r>
      <w:r>
        <w:rPr>
          <w:rFonts w:hint="eastAsia" w:ascii="仿宋" w:hAnsi="仿宋" w:eastAsia="仿宋" w:cs="仿宋"/>
          <w:b/>
          <w:color w:val="auto"/>
          <w:szCs w:val="21"/>
          <w:highlight w:val="none"/>
          <w:u w:val="single"/>
        </w:rPr>
        <w:t>温州医科大学附属眼视光医院</w:t>
      </w:r>
    </w:p>
    <w:p w14:paraId="1DFC92C0">
      <w:pPr>
        <w:pageBreakBefore w:val="0"/>
        <w:widowControl w:val="0"/>
        <w:kinsoku/>
        <w:wordWrap/>
        <w:overflowPunct/>
        <w:topLinePunct w:val="0"/>
        <w:bidi w:val="0"/>
        <w:snapToGrid/>
        <w:spacing w:line="480" w:lineRule="exact"/>
        <w:textAlignment w:val="auto"/>
        <w:rPr>
          <w:rFonts w:hint="eastAsia" w:ascii="仿宋" w:hAnsi="仿宋" w:eastAsia="仿宋" w:cs="仿宋"/>
          <w:b/>
          <w:color w:val="auto"/>
          <w:szCs w:val="21"/>
          <w:highlight w:val="none"/>
          <w:u w:val="single"/>
          <w:lang w:val="en-US" w:eastAsia="zh-CN"/>
        </w:rPr>
      </w:pPr>
      <w:r>
        <w:rPr>
          <w:rFonts w:hint="eastAsia" w:ascii="仿宋" w:hAnsi="仿宋" w:eastAsia="仿宋" w:cs="仿宋"/>
          <w:b/>
          <w:color w:val="auto"/>
          <w:szCs w:val="21"/>
          <w:highlight w:val="none"/>
        </w:rPr>
        <w:t>承包人（全称）：</w:t>
      </w:r>
      <w:r>
        <w:rPr>
          <w:rFonts w:hint="eastAsia" w:ascii="仿宋" w:hAnsi="仿宋" w:eastAsia="仿宋" w:cs="仿宋"/>
          <w:b/>
          <w:color w:val="auto"/>
          <w:szCs w:val="21"/>
          <w:highlight w:val="none"/>
          <w:u w:val="single"/>
        </w:rPr>
        <w:t></w:t>
      </w:r>
      <w:r>
        <w:rPr>
          <w:rFonts w:hint="eastAsia" w:ascii="仿宋" w:hAnsi="仿宋" w:eastAsia="仿宋" w:cs="仿宋"/>
          <w:b/>
          <w:color w:val="auto"/>
          <w:szCs w:val="21"/>
          <w:highlight w:val="none"/>
          <w:u w:val="single"/>
          <w:lang w:val="en-US" w:eastAsia="zh-CN"/>
        </w:rPr>
        <w:t xml:space="preserve">                            </w:t>
      </w:r>
    </w:p>
    <w:p w14:paraId="24D339FA">
      <w:pPr>
        <w:pageBreakBefore w:val="0"/>
        <w:widowControl w:val="0"/>
        <w:kinsoku/>
        <w:wordWrap/>
        <w:overflowPunct/>
        <w:topLinePunct w:val="0"/>
        <w:bidi w:val="0"/>
        <w:snapToGrid/>
        <w:spacing w:line="480" w:lineRule="exact"/>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根据《中华人民共和国</w:t>
      </w:r>
      <w:r>
        <w:rPr>
          <w:rFonts w:hint="eastAsia" w:ascii="仿宋" w:hAnsi="仿宋" w:eastAsia="仿宋" w:cs="仿宋"/>
          <w:color w:val="auto"/>
          <w:szCs w:val="21"/>
          <w:highlight w:val="none"/>
          <w:lang w:eastAsia="zh-CN"/>
        </w:rPr>
        <w:t>民法典</w:t>
      </w:r>
      <w:r>
        <w:rPr>
          <w:rFonts w:hint="eastAsia" w:ascii="仿宋" w:hAnsi="仿宋" w:eastAsia="仿宋" w:cs="仿宋"/>
          <w:color w:val="auto"/>
          <w:szCs w:val="21"/>
          <w:highlight w:val="none"/>
        </w:rPr>
        <w:t>》及有关法律规定，遵循平等、自愿、公平和诚实信用的原则，双方就</w:t>
      </w:r>
      <w:r>
        <w:rPr>
          <w:rFonts w:hint="eastAsia" w:ascii="仿宋" w:hAnsi="仿宋" w:eastAsia="仿宋" w:cs="仿宋"/>
          <w:b/>
          <w:color w:val="auto"/>
          <w:szCs w:val="21"/>
          <w:highlight w:val="none"/>
          <w:u w:val="single"/>
          <w:lang w:val="en-US" w:eastAsia="zh-CN"/>
        </w:rPr>
        <w:t xml:space="preserve">   </w:t>
      </w:r>
      <w:r>
        <w:rPr>
          <w:rFonts w:hint="eastAsia" w:ascii="仿宋" w:hAnsi="仿宋" w:eastAsia="仿宋" w:cs="仿宋"/>
          <w:b w:val="0"/>
          <w:bCs/>
          <w:color w:val="auto"/>
          <w:szCs w:val="21"/>
          <w:highlight w:val="none"/>
          <w:u w:val="single"/>
          <w:lang w:val="en-US" w:eastAsia="zh-CN"/>
        </w:rPr>
        <w:t xml:space="preserve">        </w:t>
      </w:r>
      <w:r>
        <w:rPr>
          <w:rFonts w:hint="eastAsia" w:ascii="仿宋" w:hAnsi="仿宋" w:eastAsia="仿宋" w:cs="仿宋"/>
          <w:b/>
          <w:color w:val="auto"/>
          <w:szCs w:val="21"/>
          <w:highlight w:val="none"/>
          <w:u w:val="single"/>
          <w:lang w:val="en-US" w:eastAsia="zh-CN"/>
        </w:rPr>
        <w:t xml:space="preserve"> </w:t>
      </w:r>
      <w:r>
        <w:rPr>
          <w:rFonts w:hint="eastAsia" w:ascii="仿宋" w:hAnsi="仿宋" w:eastAsia="仿宋" w:cs="仿宋"/>
          <w:color w:val="auto"/>
          <w:szCs w:val="21"/>
          <w:highlight w:val="none"/>
        </w:rPr>
        <w:t>工程施工及有关事项协商一致，共同达成如下协议：</w:t>
      </w:r>
    </w:p>
    <w:p w14:paraId="52708378">
      <w:pPr>
        <w:pStyle w:val="5"/>
        <w:pageBreakBefore w:val="0"/>
        <w:widowControl w:val="0"/>
        <w:kinsoku/>
        <w:wordWrap/>
        <w:overflowPunct/>
        <w:topLinePunct w:val="0"/>
        <w:bidi w:val="0"/>
        <w:snapToGrid/>
        <w:spacing w:before="120" w:after="120" w:line="480" w:lineRule="exact"/>
        <w:textAlignment w:val="auto"/>
        <w:rPr>
          <w:rFonts w:hint="eastAsia" w:ascii="仿宋" w:hAnsi="仿宋" w:eastAsia="仿宋" w:cs="仿宋"/>
          <w:bCs w:val="0"/>
          <w:color w:val="auto"/>
          <w:sz w:val="21"/>
          <w:szCs w:val="21"/>
          <w:highlight w:val="none"/>
        </w:rPr>
      </w:pPr>
      <w:r>
        <w:rPr>
          <w:rFonts w:hint="eastAsia" w:ascii="仿宋" w:hAnsi="仿宋" w:eastAsia="仿宋" w:cs="仿宋"/>
          <w:bCs w:val="0"/>
          <w:color w:val="auto"/>
          <w:sz w:val="21"/>
          <w:szCs w:val="21"/>
          <w:highlight w:val="none"/>
        </w:rPr>
        <w:t xml:space="preserve">   </w:t>
      </w:r>
      <w:r>
        <w:rPr>
          <w:rFonts w:hint="eastAsia" w:ascii="仿宋" w:hAnsi="仿宋" w:eastAsia="仿宋" w:cs="仿宋"/>
          <w:b w:val="0"/>
          <w:color w:val="auto"/>
          <w:sz w:val="21"/>
          <w:szCs w:val="21"/>
          <w:highlight w:val="none"/>
        </w:rPr>
        <w:t xml:space="preserve"> 一、工程概况</w:t>
      </w:r>
    </w:p>
    <w:p w14:paraId="006301F2">
      <w:pPr>
        <w:pageBreakBefore w:val="0"/>
        <w:widowControl w:val="0"/>
        <w:kinsoku/>
        <w:wordWrap/>
        <w:overflowPunct/>
        <w:topLinePunct w:val="0"/>
        <w:bidi w:val="0"/>
        <w:snapToGrid/>
        <w:spacing w:line="480" w:lineRule="exact"/>
        <w:ind w:firstLine="411" w:firstLineChars="196"/>
        <w:textAlignment w:val="auto"/>
        <w:rPr>
          <w:rFonts w:hint="eastAsia" w:ascii="仿宋" w:hAnsi="仿宋" w:eastAsia="仿宋" w:cs="仿宋"/>
          <w:color w:val="auto"/>
          <w:szCs w:val="21"/>
          <w:highlight w:val="none"/>
          <w:u w:val="single"/>
        </w:rPr>
      </w:pPr>
      <w:r>
        <w:rPr>
          <w:rFonts w:hint="eastAsia" w:ascii="仿宋" w:hAnsi="仿宋" w:eastAsia="仿宋" w:cs="仿宋"/>
          <w:bCs/>
          <w:color w:val="auto"/>
          <w:szCs w:val="21"/>
          <w:highlight w:val="none"/>
        </w:rPr>
        <w:t>1.工程名称</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u w:val="single"/>
        </w:rPr>
        <w:t></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0639B3CE">
      <w:pPr>
        <w:pageBreakBefore w:val="0"/>
        <w:widowControl w:val="0"/>
        <w:kinsoku/>
        <w:wordWrap/>
        <w:overflowPunct/>
        <w:topLinePunct w:val="0"/>
        <w:bidi w:val="0"/>
        <w:snapToGrid/>
        <w:spacing w:line="480" w:lineRule="exact"/>
        <w:ind w:firstLine="411" w:firstLineChars="196"/>
        <w:textAlignment w:val="auto"/>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2.工程地点：</w:t>
      </w:r>
      <w:r>
        <w:rPr>
          <w:rFonts w:hint="eastAsia" w:ascii="仿宋" w:hAnsi="仿宋" w:eastAsia="仿宋" w:cs="仿宋"/>
          <w:color w:val="auto"/>
          <w:szCs w:val="21"/>
          <w:highlight w:val="none"/>
          <w:u w:val="single"/>
        </w:rPr>
        <w:t></w:t>
      </w:r>
      <w:r>
        <w:rPr>
          <w:rFonts w:hint="eastAsia" w:ascii="仿宋" w:hAnsi="仿宋" w:eastAsia="仿宋" w:cs="仿宋"/>
          <w:b w:val="0"/>
          <w:bCs/>
          <w:color w:val="auto"/>
          <w:szCs w:val="21"/>
          <w:highlight w:val="none"/>
          <w:u w:val="single"/>
          <w:lang w:val="en-US" w:eastAsia="zh-CN"/>
        </w:rPr>
        <w:t>温州市学院西路270号</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4E76BBA9">
      <w:pPr>
        <w:pageBreakBefore w:val="0"/>
        <w:widowControl w:val="0"/>
        <w:kinsoku/>
        <w:wordWrap/>
        <w:overflowPunct/>
        <w:topLinePunct w:val="0"/>
        <w:bidi w:val="0"/>
        <w:snapToGrid/>
        <w:spacing w:line="480" w:lineRule="exact"/>
        <w:ind w:firstLine="411" w:firstLineChars="196"/>
        <w:textAlignment w:val="auto"/>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3.工程立项批准文号：</w:t>
      </w:r>
      <w:r>
        <w:rPr>
          <w:rFonts w:hint="eastAsia" w:ascii="仿宋" w:hAnsi="仿宋" w:eastAsia="仿宋" w:cs="仿宋"/>
          <w:color w:val="auto"/>
          <w:szCs w:val="21"/>
          <w:highlight w:val="none"/>
          <w:u w:val="single"/>
        </w:rPr>
        <w:t xml:space="preserve">/       </w:t>
      </w:r>
      <w:r>
        <w:rPr>
          <w:rFonts w:hint="eastAsia" w:ascii="仿宋" w:hAnsi="仿宋" w:eastAsia="仿宋" w:cs="仿宋"/>
          <w:bCs/>
          <w:color w:val="auto"/>
          <w:szCs w:val="21"/>
          <w:highlight w:val="none"/>
        </w:rPr>
        <w:t>。</w:t>
      </w:r>
    </w:p>
    <w:p w14:paraId="1DBF1A0A">
      <w:pPr>
        <w:pageBreakBefore w:val="0"/>
        <w:widowControl w:val="0"/>
        <w:kinsoku/>
        <w:wordWrap/>
        <w:overflowPunct/>
        <w:topLinePunct w:val="0"/>
        <w:bidi w:val="0"/>
        <w:snapToGrid/>
        <w:spacing w:line="480" w:lineRule="exact"/>
        <w:ind w:firstLine="411" w:firstLineChars="196"/>
        <w:textAlignment w:val="auto"/>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4.资金来源：</w:t>
      </w:r>
      <w:r>
        <w:rPr>
          <w:rFonts w:hint="eastAsia" w:ascii="仿宋" w:hAnsi="仿宋" w:eastAsia="仿宋" w:cs="仿宋"/>
          <w:color w:val="auto"/>
          <w:szCs w:val="21"/>
          <w:highlight w:val="none"/>
          <w:u w:val="single"/>
        </w:rPr>
        <w:t xml:space="preserve">自筹       </w:t>
      </w:r>
      <w:r>
        <w:rPr>
          <w:rFonts w:hint="eastAsia" w:ascii="仿宋" w:hAnsi="仿宋" w:eastAsia="仿宋" w:cs="仿宋"/>
          <w:bCs/>
          <w:color w:val="auto"/>
          <w:szCs w:val="21"/>
          <w:highlight w:val="none"/>
        </w:rPr>
        <w:t>。</w:t>
      </w:r>
    </w:p>
    <w:p w14:paraId="031A4D51">
      <w:pPr>
        <w:pageBreakBefore w:val="0"/>
        <w:widowControl w:val="0"/>
        <w:kinsoku/>
        <w:wordWrap/>
        <w:overflowPunct/>
        <w:topLinePunct w:val="0"/>
        <w:bidi w:val="0"/>
        <w:snapToGrid/>
        <w:spacing w:line="480" w:lineRule="exact"/>
        <w:ind w:firstLine="411" w:firstLineChars="196"/>
        <w:jc w:val="left"/>
        <w:textAlignment w:val="auto"/>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5.工程内容：</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 w:val="21"/>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bCs/>
          <w:color w:val="auto"/>
          <w:szCs w:val="21"/>
          <w:highlight w:val="none"/>
        </w:rPr>
        <w:t>。</w:t>
      </w:r>
    </w:p>
    <w:p w14:paraId="423921B3">
      <w:pPr>
        <w:pageBreakBefore w:val="0"/>
        <w:widowControl w:val="0"/>
        <w:kinsoku/>
        <w:wordWrap/>
        <w:overflowPunct/>
        <w:topLinePunct w:val="0"/>
        <w:bidi w:val="0"/>
        <w:snapToGrid/>
        <w:spacing w:line="480" w:lineRule="exact"/>
        <w:ind w:firstLine="411" w:firstLineChars="196"/>
        <w:textAlignment w:val="auto"/>
        <w:rPr>
          <w:rFonts w:hint="eastAsia" w:ascii="仿宋" w:hAnsi="仿宋" w:eastAsia="仿宋" w:cs="仿宋"/>
          <w:bCs/>
          <w:color w:val="auto"/>
          <w:szCs w:val="21"/>
          <w:highlight w:val="none"/>
        </w:rPr>
      </w:pPr>
      <w:r>
        <w:rPr>
          <w:rFonts w:hint="eastAsia" w:ascii="仿宋" w:hAnsi="仿宋" w:eastAsia="仿宋" w:cs="仿宋"/>
          <w:color w:val="auto"/>
          <w:szCs w:val="21"/>
          <w:highlight w:val="none"/>
        </w:rPr>
        <w:t>群体工程应附《承包人承揽工程项目一览表》（附件1）。</w:t>
      </w:r>
    </w:p>
    <w:p w14:paraId="65CA37A0">
      <w:pPr>
        <w:pageBreakBefore w:val="0"/>
        <w:widowControl w:val="0"/>
        <w:kinsoku/>
        <w:wordWrap/>
        <w:overflowPunct/>
        <w:topLinePunct w:val="0"/>
        <w:bidi w:val="0"/>
        <w:snapToGrid/>
        <w:spacing w:line="480" w:lineRule="exact"/>
        <w:ind w:firstLine="411" w:firstLineChars="196"/>
        <w:jc w:val="left"/>
        <w:textAlignment w:val="auto"/>
        <w:rPr>
          <w:rFonts w:hint="eastAsia" w:ascii="仿宋" w:hAnsi="仿宋" w:eastAsia="仿宋" w:cs="仿宋"/>
          <w:color w:val="auto"/>
          <w:szCs w:val="21"/>
          <w:highlight w:val="none"/>
          <w:u w:val="none"/>
          <w:lang w:val="en-US" w:eastAsia="zh-CN"/>
        </w:rPr>
      </w:pPr>
      <w:r>
        <w:rPr>
          <w:rFonts w:hint="eastAsia" w:ascii="仿宋" w:hAnsi="仿宋" w:eastAsia="仿宋" w:cs="仿宋"/>
          <w:bCs/>
          <w:color w:val="auto"/>
          <w:szCs w:val="21"/>
          <w:highlight w:val="none"/>
        </w:rPr>
        <w:t>6.工程承包范围</w:t>
      </w:r>
      <w:r>
        <w:rPr>
          <w:rFonts w:hint="eastAsia" w:ascii="仿宋" w:hAnsi="仿宋" w:eastAsia="仿宋" w:cs="仿宋"/>
          <w:bCs/>
          <w:color w:val="auto"/>
          <w:szCs w:val="21"/>
          <w:highlight w:val="none"/>
          <w:lang w:eastAsia="zh-CN"/>
        </w:rPr>
        <w:t>：</w:t>
      </w:r>
      <w:r>
        <w:rPr>
          <w:rFonts w:hint="eastAsia" w:ascii="仿宋" w:hAnsi="仿宋" w:eastAsia="仿宋" w:cs="仿宋"/>
          <w:bCs/>
          <w:color w:val="auto"/>
          <w:sz w:val="21"/>
          <w:szCs w:val="21"/>
          <w:highlight w:val="none"/>
          <w:u w:val="single"/>
          <w:lang w:val="en-US" w:eastAsia="zh-CN"/>
        </w:rPr>
        <w:t xml:space="preserve"> </w:t>
      </w:r>
      <w:r>
        <w:rPr>
          <w:rFonts w:hint="eastAsia" w:ascii="仿宋" w:hAnsi="仿宋" w:eastAsia="仿宋" w:cs="仿宋"/>
          <w:color w:val="auto"/>
          <w:kern w:val="0"/>
          <w:sz w:val="21"/>
          <w:szCs w:val="21"/>
          <w:highlight w:val="none"/>
          <w:u w:val="single"/>
          <w:lang w:val="en-US" w:eastAsia="zh-CN"/>
        </w:rPr>
        <w:t xml:space="preserve"> </w:t>
      </w:r>
      <w:r>
        <w:rPr>
          <w:rFonts w:hint="eastAsia" w:ascii="仿宋" w:hAnsi="仿宋" w:eastAsia="仿宋" w:cs="仿宋"/>
          <w:color w:val="auto"/>
          <w:kern w:val="0"/>
          <w:sz w:val="22"/>
          <w:szCs w:val="22"/>
          <w:highlight w:val="none"/>
          <w:u w:val="none"/>
          <w:lang w:eastAsia="zh-CN"/>
        </w:rPr>
        <w:t>。</w:t>
      </w:r>
    </w:p>
    <w:p w14:paraId="312BD1B3">
      <w:pPr>
        <w:pStyle w:val="5"/>
        <w:pageBreakBefore w:val="0"/>
        <w:widowControl w:val="0"/>
        <w:kinsoku/>
        <w:wordWrap/>
        <w:overflowPunct/>
        <w:topLinePunct w:val="0"/>
        <w:bidi w:val="0"/>
        <w:snapToGrid/>
        <w:spacing w:before="120" w:after="120" w:line="480" w:lineRule="exact"/>
        <w:textAlignment w:val="auto"/>
        <w:rPr>
          <w:rFonts w:hint="eastAsia" w:ascii="仿宋" w:hAnsi="仿宋" w:eastAsia="仿宋" w:cs="仿宋"/>
          <w:b w:val="0"/>
          <w:color w:val="auto"/>
          <w:sz w:val="21"/>
          <w:szCs w:val="21"/>
          <w:highlight w:val="none"/>
        </w:rPr>
      </w:pPr>
      <w:r>
        <w:rPr>
          <w:rFonts w:hint="eastAsia" w:ascii="仿宋" w:hAnsi="仿宋" w:eastAsia="仿宋" w:cs="仿宋"/>
          <w:b w:val="0"/>
          <w:color w:val="auto"/>
          <w:sz w:val="21"/>
          <w:szCs w:val="21"/>
          <w:highlight w:val="none"/>
        </w:rPr>
        <w:t xml:space="preserve">   二、合同工期</w:t>
      </w:r>
    </w:p>
    <w:p w14:paraId="5F29D3CE">
      <w:pPr>
        <w:pageBreakBefore w:val="0"/>
        <w:widowControl w:val="0"/>
        <w:kinsoku/>
        <w:wordWrap/>
        <w:overflowPunct/>
        <w:topLinePunct w:val="0"/>
        <w:bidi w:val="0"/>
        <w:snapToGrid/>
        <w:spacing w:line="480" w:lineRule="exact"/>
        <w:ind w:firstLine="459"/>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计划开工日期：</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rPr>
        <w:t>年</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rPr>
        <w:t>月</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rPr>
        <w:t>日。</w:t>
      </w:r>
    </w:p>
    <w:p w14:paraId="12947170">
      <w:pPr>
        <w:pageBreakBefore w:val="0"/>
        <w:widowControl w:val="0"/>
        <w:kinsoku/>
        <w:wordWrap/>
        <w:overflowPunct/>
        <w:topLinePunct w:val="0"/>
        <w:bidi w:val="0"/>
        <w:snapToGrid/>
        <w:spacing w:line="480" w:lineRule="exact"/>
        <w:ind w:firstLine="459"/>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计划竣工日期：</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b/>
          <w:bCs/>
          <w:color w:val="auto"/>
          <w:szCs w:val="21"/>
          <w:highlight w:val="none"/>
          <w:u w:val="single"/>
          <w:lang w:val="en-US" w:eastAsia="zh-CN"/>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rPr>
        <w:t>年</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rPr>
        <w:t>月</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rPr>
        <w:t>日。</w:t>
      </w:r>
    </w:p>
    <w:p w14:paraId="5ED79A48">
      <w:pPr>
        <w:pageBreakBefore w:val="0"/>
        <w:widowControl w:val="0"/>
        <w:kinsoku/>
        <w:wordWrap/>
        <w:overflowPunct/>
        <w:topLinePunct w:val="0"/>
        <w:bidi w:val="0"/>
        <w:snapToGrid/>
        <w:spacing w:line="480" w:lineRule="exact"/>
        <w:ind w:firstLine="459"/>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工期总日历天数：</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rPr>
        <w:t>天。工期总日历天数与根据前述计划开竣工日期计算的工期天数不一致的，以工期总日历天数为准。</w:t>
      </w:r>
      <w:r>
        <w:rPr>
          <w:rFonts w:hint="eastAsia" w:ascii="仿宋" w:hAnsi="仿宋" w:eastAsia="仿宋" w:cs="仿宋"/>
          <w:color w:val="auto"/>
          <w:szCs w:val="21"/>
          <w:highlight w:val="none"/>
          <w:lang w:eastAsia="zh-CN"/>
        </w:rPr>
        <w:t>实际开工日期以各方签署的开工令为准，以此计算竣工日期。</w:t>
      </w:r>
    </w:p>
    <w:p w14:paraId="041771DB">
      <w:pPr>
        <w:pStyle w:val="5"/>
        <w:pageBreakBefore w:val="0"/>
        <w:widowControl w:val="0"/>
        <w:kinsoku/>
        <w:wordWrap/>
        <w:overflowPunct/>
        <w:topLinePunct w:val="0"/>
        <w:bidi w:val="0"/>
        <w:snapToGrid/>
        <w:spacing w:before="120" w:after="120" w:line="480" w:lineRule="exact"/>
        <w:textAlignment w:val="auto"/>
        <w:rPr>
          <w:rFonts w:hint="eastAsia" w:ascii="仿宋" w:hAnsi="仿宋" w:eastAsia="仿宋" w:cs="仿宋"/>
          <w:bCs w:val="0"/>
          <w:color w:val="auto"/>
          <w:sz w:val="21"/>
          <w:szCs w:val="21"/>
          <w:highlight w:val="none"/>
        </w:rPr>
      </w:pPr>
      <w:r>
        <w:rPr>
          <w:rFonts w:hint="eastAsia" w:ascii="仿宋" w:hAnsi="仿宋" w:eastAsia="仿宋" w:cs="仿宋"/>
          <w:bCs w:val="0"/>
          <w:color w:val="auto"/>
          <w:sz w:val="21"/>
          <w:szCs w:val="21"/>
          <w:highlight w:val="none"/>
        </w:rPr>
        <w:t xml:space="preserve">    </w:t>
      </w:r>
      <w:r>
        <w:rPr>
          <w:rFonts w:hint="eastAsia" w:ascii="仿宋" w:hAnsi="仿宋" w:eastAsia="仿宋" w:cs="仿宋"/>
          <w:b w:val="0"/>
          <w:color w:val="auto"/>
          <w:sz w:val="21"/>
          <w:szCs w:val="21"/>
          <w:highlight w:val="none"/>
        </w:rPr>
        <w:t>三、质量标准</w:t>
      </w:r>
    </w:p>
    <w:p w14:paraId="2A553F89">
      <w:pPr>
        <w:pageBreakBefore w:val="0"/>
        <w:widowControl w:val="0"/>
        <w:kinsoku/>
        <w:wordWrap/>
        <w:overflowPunct/>
        <w:topLinePunct w:val="0"/>
        <w:bidi w:val="0"/>
        <w:snapToGrid/>
        <w:spacing w:line="480" w:lineRule="exact"/>
        <w:ind w:firstLine="459"/>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工程质量符合</w:t>
      </w:r>
      <w:r>
        <w:rPr>
          <w:rFonts w:hint="eastAsia" w:ascii="仿宋" w:hAnsi="仿宋" w:eastAsia="仿宋" w:cs="仿宋"/>
          <w:b/>
          <w:bCs/>
          <w:color w:val="auto"/>
          <w:szCs w:val="21"/>
          <w:highlight w:val="none"/>
          <w:u w:val="single"/>
          <w:lang w:val="en-US" w:eastAsia="zh-CN"/>
        </w:rPr>
        <w:t xml:space="preserve">  </w:t>
      </w:r>
      <w:r>
        <w:rPr>
          <w:rFonts w:hint="eastAsia" w:ascii="仿宋" w:hAnsi="仿宋" w:eastAsia="仿宋" w:cs="仿宋"/>
          <w:b w:val="0"/>
          <w:bCs w:val="0"/>
          <w:color w:val="auto"/>
          <w:sz w:val="21"/>
          <w:szCs w:val="21"/>
          <w:highlight w:val="none"/>
          <w:u w:val="single"/>
        </w:rPr>
        <w:t>合格</w:t>
      </w:r>
      <w:r>
        <w:rPr>
          <w:rFonts w:hint="eastAsia" w:ascii="仿宋" w:hAnsi="仿宋" w:eastAsia="仿宋" w:cs="仿宋"/>
          <w:b w:val="0"/>
          <w:bCs w:val="0"/>
          <w:color w:val="auto"/>
          <w:sz w:val="21"/>
          <w:szCs w:val="21"/>
          <w:highlight w:val="none"/>
          <w:u w:val="single"/>
          <w:lang w:val="en-US" w:eastAsia="zh-CN"/>
        </w:rPr>
        <w:t xml:space="preserve"> </w:t>
      </w:r>
      <w:r>
        <w:rPr>
          <w:rFonts w:hint="eastAsia" w:ascii="仿宋" w:hAnsi="仿宋" w:eastAsia="仿宋" w:cs="仿宋"/>
          <w:b/>
          <w:bCs/>
          <w:color w:val="auto"/>
          <w:szCs w:val="21"/>
          <w:highlight w:val="none"/>
          <w:u w:val="single"/>
          <w:lang w:val="en-US" w:eastAsia="zh-CN"/>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rPr>
        <w:t>标准。</w:t>
      </w:r>
    </w:p>
    <w:p w14:paraId="4FEA757C">
      <w:pPr>
        <w:pStyle w:val="5"/>
        <w:pageBreakBefore w:val="0"/>
        <w:widowControl w:val="0"/>
        <w:kinsoku/>
        <w:wordWrap/>
        <w:overflowPunct/>
        <w:topLinePunct w:val="0"/>
        <w:bidi w:val="0"/>
        <w:snapToGrid/>
        <w:spacing w:before="120" w:after="120" w:line="480" w:lineRule="exact"/>
        <w:textAlignment w:val="auto"/>
        <w:rPr>
          <w:rFonts w:hint="eastAsia" w:ascii="仿宋" w:hAnsi="仿宋" w:eastAsia="仿宋" w:cs="仿宋"/>
          <w:bCs w:val="0"/>
          <w:color w:val="auto"/>
          <w:sz w:val="21"/>
          <w:szCs w:val="21"/>
          <w:highlight w:val="none"/>
        </w:rPr>
      </w:pPr>
      <w:r>
        <w:rPr>
          <w:rFonts w:hint="eastAsia" w:ascii="仿宋" w:hAnsi="仿宋" w:eastAsia="仿宋" w:cs="仿宋"/>
          <w:bCs w:val="0"/>
          <w:color w:val="auto"/>
          <w:sz w:val="21"/>
          <w:szCs w:val="21"/>
          <w:highlight w:val="none"/>
        </w:rPr>
        <w:t xml:space="preserve">   </w:t>
      </w:r>
      <w:r>
        <w:rPr>
          <w:rFonts w:hint="eastAsia" w:ascii="仿宋" w:hAnsi="仿宋" w:eastAsia="仿宋" w:cs="仿宋"/>
          <w:b w:val="0"/>
          <w:color w:val="auto"/>
          <w:sz w:val="21"/>
          <w:szCs w:val="21"/>
          <w:highlight w:val="none"/>
        </w:rPr>
        <w:t xml:space="preserve"> 四、签约合同价与合同价格形式</w:t>
      </w:r>
      <w:r>
        <w:rPr>
          <w:rFonts w:hint="eastAsia" w:ascii="仿宋" w:hAnsi="仿宋" w:eastAsia="仿宋" w:cs="仿宋"/>
          <w:b w:val="0"/>
          <w:color w:val="auto"/>
          <w:sz w:val="21"/>
          <w:szCs w:val="21"/>
          <w:highlight w:val="none"/>
        </w:rPr>
        <w:tab/>
      </w:r>
    </w:p>
    <w:p w14:paraId="082AC95D">
      <w:pPr>
        <w:pageBreakBefore w:val="0"/>
        <w:widowControl w:val="0"/>
        <w:kinsoku/>
        <w:wordWrap/>
        <w:overflowPunct/>
        <w:topLinePunct w:val="0"/>
        <w:bidi w:val="0"/>
        <w:snapToGrid/>
        <w:spacing w:line="480" w:lineRule="exact"/>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1.签约合同价为：</w:t>
      </w:r>
    </w:p>
    <w:p w14:paraId="50875818">
      <w:pPr>
        <w:pageBreakBefore w:val="0"/>
        <w:widowControl w:val="0"/>
        <w:kinsoku/>
        <w:wordWrap/>
        <w:overflowPunct/>
        <w:topLinePunct w:val="0"/>
        <w:bidi w:val="0"/>
        <w:snapToGrid/>
        <w:spacing w:line="480" w:lineRule="exact"/>
        <w:ind w:firstLine="525" w:firstLineChars="25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人民币（大写）</w:t>
      </w:r>
      <w:r>
        <w:rPr>
          <w:rFonts w:hint="eastAsia" w:ascii="仿宋" w:hAnsi="仿宋" w:eastAsia="仿宋" w:cs="仿宋"/>
          <w:color w:val="auto"/>
          <w:szCs w:val="21"/>
          <w:highlight w:val="none"/>
          <w:u w:val="single"/>
        </w:rPr>
        <w:t xml:space="preserve">  </w:t>
      </w:r>
      <w:r>
        <w:rPr>
          <w:rFonts w:hint="eastAsia" w:ascii="仿宋" w:hAnsi="仿宋" w:eastAsia="仿宋" w:cs="仿宋"/>
          <w:b/>
          <w:bCs/>
          <w:color w:val="auto"/>
          <w:szCs w:val="21"/>
          <w:highlight w:val="none"/>
          <w:u w:val="single"/>
        </w:rPr>
        <w:t xml:space="preserve"> </w:t>
      </w:r>
      <w:r>
        <w:rPr>
          <w:rFonts w:hint="eastAsia" w:ascii="仿宋" w:hAnsi="仿宋" w:eastAsia="仿宋" w:cs="仿宋"/>
          <w:b/>
          <w:bCs/>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r>
        <w:rPr>
          <w:rFonts w:hint="eastAsia" w:ascii="仿宋" w:hAnsi="仿宋" w:eastAsia="仿宋" w:cs="仿宋"/>
          <w:b/>
          <w:bCs/>
          <w:color w:val="auto"/>
          <w:szCs w:val="21"/>
          <w:highlight w:val="none"/>
          <w:u w:val="single"/>
        </w:rPr>
        <w:t xml:space="preserve"> </w:t>
      </w:r>
      <w:r>
        <w:rPr>
          <w:rFonts w:hint="eastAsia" w:ascii="仿宋" w:hAnsi="仿宋" w:eastAsia="仿宋" w:cs="仿宋"/>
          <w:b/>
          <w:bCs/>
          <w:color w:val="auto"/>
          <w:szCs w:val="21"/>
          <w:highlight w:val="none"/>
          <w:u w:val="single"/>
          <w:lang w:val="en-US" w:eastAsia="zh-CN"/>
        </w:rPr>
        <w:t xml:space="preserve">     </w:t>
      </w:r>
      <w:r>
        <w:rPr>
          <w:rFonts w:hint="eastAsia" w:ascii="仿宋" w:hAnsi="仿宋" w:eastAsia="仿宋" w:cs="仿宋"/>
          <w:color w:val="auto"/>
          <w:szCs w:val="21"/>
          <w:highlight w:val="none"/>
          <w:u w:val="none"/>
        </w:rPr>
        <w:t>元</w:t>
      </w:r>
      <w:r>
        <w:rPr>
          <w:rFonts w:hint="eastAsia" w:ascii="仿宋" w:hAnsi="仿宋" w:eastAsia="仿宋" w:cs="仿宋"/>
          <w:color w:val="auto"/>
          <w:szCs w:val="21"/>
          <w:highlight w:val="none"/>
        </w:rPr>
        <w:t>)；</w:t>
      </w:r>
    </w:p>
    <w:p w14:paraId="774759D1">
      <w:pPr>
        <w:pageBreakBefore w:val="0"/>
        <w:widowControl w:val="0"/>
        <w:kinsoku/>
        <w:wordWrap/>
        <w:overflowPunct/>
        <w:topLinePunct w:val="0"/>
        <w:bidi w:val="0"/>
        <w:snapToGrid/>
        <w:spacing w:line="480" w:lineRule="exact"/>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其中：</w:t>
      </w:r>
    </w:p>
    <w:p w14:paraId="595D101D">
      <w:pPr>
        <w:pageBreakBefore w:val="0"/>
        <w:widowControl w:val="0"/>
        <w:kinsoku/>
        <w:wordWrap/>
        <w:overflowPunct/>
        <w:topLinePunct w:val="0"/>
        <w:bidi w:val="0"/>
        <w:snapToGrid/>
        <w:spacing w:line="480" w:lineRule="exact"/>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（1）安全文明施工费：</w:t>
      </w:r>
    </w:p>
    <w:p w14:paraId="06CE3617">
      <w:pPr>
        <w:pageBreakBefore w:val="0"/>
        <w:widowControl w:val="0"/>
        <w:kinsoku/>
        <w:wordWrap/>
        <w:overflowPunct/>
        <w:topLinePunct w:val="0"/>
        <w:bidi w:val="0"/>
        <w:snapToGrid/>
        <w:spacing w:line="480" w:lineRule="exact"/>
        <w:ind w:firstLine="945" w:firstLineChars="45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人民币（大写）</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rPr>
        <w:t xml:space="preserve"> (¥</w:t>
      </w:r>
      <w:r>
        <w:rPr>
          <w:rFonts w:hint="eastAsia" w:ascii="仿宋" w:hAnsi="仿宋" w:eastAsia="仿宋" w:cs="仿宋"/>
          <w:b/>
          <w:bCs/>
          <w:color w:val="auto"/>
          <w:szCs w:val="21"/>
          <w:highlight w:val="none"/>
          <w:u w:val="single"/>
        </w:rPr>
        <w:t xml:space="preserve"> </w:t>
      </w:r>
      <w:r>
        <w:rPr>
          <w:rFonts w:hint="eastAsia" w:ascii="仿宋" w:hAnsi="仿宋" w:eastAsia="仿宋" w:cs="仿宋"/>
          <w:b/>
          <w:bCs/>
          <w:color w:val="auto"/>
          <w:szCs w:val="21"/>
          <w:highlight w:val="none"/>
          <w:u w:val="single"/>
          <w:lang w:val="en-US" w:eastAsia="zh-CN"/>
        </w:rPr>
        <w:t xml:space="preserve">       </w:t>
      </w:r>
      <w:r>
        <w:rPr>
          <w:rFonts w:hint="eastAsia" w:ascii="仿宋" w:hAnsi="仿宋" w:eastAsia="仿宋" w:cs="仿宋"/>
          <w:color w:val="auto"/>
          <w:szCs w:val="21"/>
          <w:highlight w:val="none"/>
        </w:rPr>
        <w:t>元)；</w:t>
      </w:r>
    </w:p>
    <w:p w14:paraId="62B095CA">
      <w:pPr>
        <w:pageBreakBefore w:val="0"/>
        <w:widowControl w:val="0"/>
        <w:kinsoku/>
        <w:wordWrap/>
        <w:overflowPunct/>
        <w:topLinePunct w:val="0"/>
        <w:bidi w:val="0"/>
        <w:snapToGrid/>
        <w:spacing w:line="480" w:lineRule="exact"/>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（2）材料和工程设备暂估价金额：</w:t>
      </w:r>
    </w:p>
    <w:p w14:paraId="0D35724B">
      <w:pPr>
        <w:pageBreakBefore w:val="0"/>
        <w:widowControl w:val="0"/>
        <w:kinsoku/>
        <w:wordWrap/>
        <w:overflowPunct/>
        <w:topLinePunct w:val="0"/>
        <w:bidi w:val="0"/>
        <w:snapToGrid/>
        <w:spacing w:line="480" w:lineRule="exact"/>
        <w:ind w:firstLine="945" w:firstLineChars="45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人民币（大写）</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元)；</w:t>
      </w:r>
    </w:p>
    <w:p w14:paraId="1769792F">
      <w:pPr>
        <w:pageBreakBefore w:val="0"/>
        <w:widowControl w:val="0"/>
        <w:kinsoku/>
        <w:wordWrap/>
        <w:overflowPunct/>
        <w:topLinePunct w:val="0"/>
        <w:bidi w:val="0"/>
        <w:snapToGrid/>
        <w:spacing w:line="480" w:lineRule="exact"/>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（3）专业工程暂估价金额：</w:t>
      </w:r>
    </w:p>
    <w:p w14:paraId="26CDCD2C">
      <w:pPr>
        <w:pageBreakBefore w:val="0"/>
        <w:widowControl w:val="0"/>
        <w:kinsoku/>
        <w:wordWrap/>
        <w:overflowPunct/>
        <w:topLinePunct w:val="0"/>
        <w:bidi w:val="0"/>
        <w:snapToGrid/>
        <w:spacing w:line="480" w:lineRule="exact"/>
        <w:ind w:firstLine="945" w:firstLineChars="45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人民币（大写）</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元)；</w:t>
      </w:r>
    </w:p>
    <w:p w14:paraId="2FC7E81C">
      <w:pPr>
        <w:pageBreakBefore w:val="0"/>
        <w:widowControl w:val="0"/>
        <w:kinsoku/>
        <w:wordWrap/>
        <w:overflowPunct/>
        <w:topLinePunct w:val="0"/>
        <w:bidi w:val="0"/>
        <w:snapToGrid/>
        <w:spacing w:line="480" w:lineRule="exact"/>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（4）暂列金额：</w:t>
      </w:r>
    </w:p>
    <w:p w14:paraId="137A5883">
      <w:pPr>
        <w:pageBreakBefore w:val="0"/>
        <w:widowControl w:val="0"/>
        <w:kinsoku/>
        <w:wordWrap/>
        <w:overflowPunct/>
        <w:topLinePunct w:val="0"/>
        <w:bidi w:val="0"/>
        <w:snapToGrid/>
        <w:spacing w:line="480" w:lineRule="exact"/>
        <w:ind w:firstLine="945" w:firstLineChars="45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人民币（大写）</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b w:val="0"/>
          <w:bCs w:val="0"/>
          <w:color w:val="auto"/>
          <w:szCs w:val="21"/>
          <w:highlight w:val="none"/>
          <w:u w:val="single"/>
        </w:rPr>
        <w:t xml:space="preserve"> </w:t>
      </w:r>
      <w:r>
        <w:rPr>
          <w:rFonts w:hint="eastAsia" w:ascii="仿宋" w:hAnsi="仿宋" w:eastAsia="仿宋" w:cs="仿宋"/>
          <w:b w:val="0"/>
          <w:bCs w:val="0"/>
          <w:color w:val="auto"/>
          <w:szCs w:val="21"/>
          <w:highlight w:val="none"/>
        </w:rPr>
        <w:t>(¥</w:t>
      </w:r>
      <w:r>
        <w:rPr>
          <w:rFonts w:hint="eastAsia" w:ascii="仿宋" w:hAnsi="仿宋" w:eastAsia="仿宋" w:cs="仿宋"/>
          <w:b w:val="0"/>
          <w:bCs w:val="0"/>
          <w:color w:val="auto"/>
          <w:szCs w:val="21"/>
          <w:highlight w:val="none"/>
          <w:u w:val="single"/>
        </w:rPr>
        <w:t xml:space="preserve">  </w:t>
      </w:r>
      <w:r>
        <w:rPr>
          <w:rFonts w:hint="eastAsia" w:ascii="仿宋" w:hAnsi="仿宋" w:eastAsia="仿宋" w:cs="仿宋"/>
          <w:b w:val="0"/>
          <w:bCs w:val="0"/>
          <w:color w:val="auto"/>
          <w:szCs w:val="21"/>
          <w:highlight w:val="none"/>
          <w:u w:val="single"/>
          <w:lang w:val="en-US" w:eastAsia="zh-CN"/>
        </w:rPr>
        <w:t xml:space="preserve">    </w:t>
      </w:r>
      <w:r>
        <w:rPr>
          <w:rFonts w:hint="eastAsia" w:ascii="仿宋" w:hAnsi="仿宋" w:eastAsia="仿宋" w:cs="仿宋"/>
          <w:b/>
          <w:bCs/>
          <w:color w:val="auto"/>
          <w:szCs w:val="21"/>
          <w:highlight w:val="none"/>
          <w:u w:val="single"/>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元)。</w:t>
      </w:r>
    </w:p>
    <w:p w14:paraId="2633F7A0">
      <w:pPr>
        <w:pageBreakBefore w:val="0"/>
        <w:widowControl w:val="0"/>
        <w:kinsoku/>
        <w:wordWrap/>
        <w:overflowPunct/>
        <w:topLinePunct w:val="0"/>
        <w:bidi w:val="0"/>
        <w:snapToGrid/>
        <w:spacing w:line="480" w:lineRule="exact"/>
        <w:ind w:firstLine="420" w:firstLineChars="200"/>
        <w:textAlignment w:val="auto"/>
        <w:rPr>
          <w:rFonts w:hint="eastAsia" w:ascii="仿宋" w:hAnsi="仿宋" w:eastAsia="仿宋" w:cs="仿宋"/>
          <w:color w:val="auto"/>
          <w:szCs w:val="21"/>
          <w:highlight w:val="none"/>
          <w:u w:val="none"/>
          <w:lang w:eastAsia="zh-CN"/>
        </w:rPr>
      </w:pPr>
      <w:r>
        <w:rPr>
          <w:rFonts w:hint="eastAsia" w:ascii="仿宋" w:hAnsi="仿宋" w:eastAsia="仿宋" w:cs="仿宋"/>
          <w:color w:val="auto"/>
          <w:szCs w:val="21"/>
          <w:highlight w:val="none"/>
        </w:rPr>
        <w:t>2.合同价格形式</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u w:val="single"/>
          <w:lang w:eastAsia="zh-CN"/>
        </w:rPr>
        <w:t>单价合同</w:t>
      </w:r>
      <w:r>
        <w:rPr>
          <w:rFonts w:hint="eastAsia" w:ascii="仿宋" w:hAnsi="仿宋" w:eastAsia="仿宋" w:cs="仿宋"/>
          <w:color w:val="auto"/>
          <w:szCs w:val="21"/>
          <w:highlight w:val="none"/>
          <w:u w:val="none"/>
          <w:lang w:eastAsia="zh-CN"/>
        </w:rPr>
        <w:t>。</w:t>
      </w:r>
    </w:p>
    <w:p w14:paraId="225D51AB">
      <w:pPr>
        <w:pStyle w:val="5"/>
        <w:pageBreakBefore w:val="0"/>
        <w:widowControl w:val="0"/>
        <w:kinsoku/>
        <w:wordWrap/>
        <w:overflowPunct/>
        <w:topLinePunct w:val="0"/>
        <w:bidi w:val="0"/>
        <w:snapToGrid/>
        <w:spacing w:before="120" w:after="120" w:line="480" w:lineRule="exact"/>
        <w:textAlignment w:val="auto"/>
        <w:rPr>
          <w:rFonts w:hint="eastAsia" w:ascii="仿宋" w:hAnsi="仿宋" w:eastAsia="仿宋" w:cs="仿宋"/>
          <w:b w:val="0"/>
          <w:color w:val="auto"/>
          <w:sz w:val="21"/>
          <w:szCs w:val="21"/>
          <w:highlight w:val="none"/>
        </w:rPr>
      </w:pPr>
      <w:r>
        <w:rPr>
          <w:rFonts w:hint="eastAsia" w:ascii="仿宋" w:hAnsi="仿宋" w:eastAsia="仿宋" w:cs="仿宋"/>
          <w:bCs w:val="0"/>
          <w:color w:val="auto"/>
          <w:sz w:val="21"/>
          <w:szCs w:val="21"/>
          <w:highlight w:val="none"/>
        </w:rPr>
        <w:t xml:space="preserve">   </w:t>
      </w:r>
      <w:r>
        <w:rPr>
          <w:rFonts w:hint="eastAsia" w:ascii="仿宋" w:hAnsi="仿宋" w:eastAsia="仿宋" w:cs="仿宋"/>
          <w:b w:val="0"/>
          <w:color w:val="auto"/>
          <w:sz w:val="21"/>
          <w:szCs w:val="21"/>
          <w:highlight w:val="none"/>
        </w:rPr>
        <w:t xml:space="preserve"> 五、项目经理</w:t>
      </w:r>
    </w:p>
    <w:p w14:paraId="29FE172B">
      <w:pPr>
        <w:pageBreakBefore w:val="0"/>
        <w:widowControl w:val="0"/>
        <w:kinsoku/>
        <w:wordWrap/>
        <w:overflowPunct/>
        <w:topLinePunct w:val="0"/>
        <w:bidi w:val="0"/>
        <w:snapToGrid/>
        <w:spacing w:line="480" w:lineRule="exact"/>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承包人项目经理：</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rPr>
        <w:t>。</w:t>
      </w:r>
    </w:p>
    <w:p w14:paraId="1736D1E4">
      <w:pPr>
        <w:pStyle w:val="5"/>
        <w:pageBreakBefore w:val="0"/>
        <w:widowControl w:val="0"/>
        <w:kinsoku/>
        <w:wordWrap/>
        <w:overflowPunct/>
        <w:topLinePunct w:val="0"/>
        <w:bidi w:val="0"/>
        <w:snapToGrid/>
        <w:spacing w:before="120" w:after="120" w:line="480" w:lineRule="exact"/>
        <w:textAlignment w:val="auto"/>
        <w:rPr>
          <w:rFonts w:hint="eastAsia" w:ascii="仿宋" w:hAnsi="仿宋" w:eastAsia="仿宋" w:cs="仿宋"/>
          <w:bCs w:val="0"/>
          <w:color w:val="auto"/>
          <w:sz w:val="21"/>
          <w:szCs w:val="21"/>
          <w:highlight w:val="none"/>
        </w:rPr>
      </w:pPr>
      <w:r>
        <w:rPr>
          <w:rFonts w:hint="eastAsia" w:ascii="仿宋" w:hAnsi="仿宋" w:eastAsia="仿宋" w:cs="仿宋"/>
          <w:bCs w:val="0"/>
          <w:color w:val="auto"/>
          <w:sz w:val="21"/>
          <w:szCs w:val="21"/>
          <w:highlight w:val="none"/>
        </w:rPr>
        <w:t xml:space="preserve">   </w:t>
      </w:r>
      <w:r>
        <w:rPr>
          <w:rFonts w:hint="eastAsia" w:ascii="仿宋" w:hAnsi="仿宋" w:eastAsia="仿宋" w:cs="仿宋"/>
          <w:b w:val="0"/>
          <w:color w:val="auto"/>
          <w:sz w:val="21"/>
          <w:szCs w:val="21"/>
          <w:highlight w:val="none"/>
        </w:rPr>
        <w:t xml:space="preserve"> 六、合同文件构成</w:t>
      </w:r>
    </w:p>
    <w:p w14:paraId="03171FD3">
      <w:pPr>
        <w:pageBreakBefore w:val="0"/>
        <w:widowControl w:val="0"/>
        <w:kinsoku/>
        <w:wordWrap/>
        <w:overflowPunct/>
        <w:topLinePunct w:val="0"/>
        <w:bidi w:val="0"/>
        <w:snapToGrid/>
        <w:spacing w:line="480" w:lineRule="exact"/>
        <w:ind w:firstLine="420" w:firstLineChars="200"/>
        <w:textAlignment w:val="auto"/>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本协议书与下列文件一起构成合同文件：</w:t>
      </w:r>
    </w:p>
    <w:p w14:paraId="26167389">
      <w:pPr>
        <w:pageBreakBefore w:val="0"/>
        <w:widowControl w:val="0"/>
        <w:kinsoku/>
        <w:wordWrap/>
        <w:overflowPunct/>
        <w:topLinePunct w:val="0"/>
        <w:autoSpaceDE w:val="0"/>
        <w:autoSpaceDN w:val="0"/>
        <w:bidi w:val="0"/>
        <w:adjustRightInd w:val="0"/>
        <w:snapToGrid/>
        <w:spacing w:line="480" w:lineRule="exact"/>
        <w:ind w:firstLine="420" w:firstLineChars="200"/>
        <w:jc w:val="left"/>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（1）中标通知书（如果有）；</w:t>
      </w:r>
    </w:p>
    <w:p w14:paraId="5D61224F">
      <w:pPr>
        <w:pageBreakBefore w:val="0"/>
        <w:widowControl w:val="0"/>
        <w:kinsoku/>
        <w:wordWrap/>
        <w:overflowPunct/>
        <w:topLinePunct w:val="0"/>
        <w:autoSpaceDE w:val="0"/>
        <w:autoSpaceDN w:val="0"/>
        <w:bidi w:val="0"/>
        <w:adjustRightInd w:val="0"/>
        <w:snapToGrid/>
        <w:spacing w:line="480" w:lineRule="exact"/>
        <w:ind w:firstLine="420" w:firstLineChars="200"/>
        <w:jc w:val="left"/>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（2）投标函及其附录（如果有）； </w:t>
      </w:r>
    </w:p>
    <w:p w14:paraId="43C8F442">
      <w:pPr>
        <w:pageBreakBefore w:val="0"/>
        <w:widowControl w:val="0"/>
        <w:kinsoku/>
        <w:wordWrap/>
        <w:overflowPunct/>
        <w:topLinePunct w:val="0"/>
        <w:autoSpaceDE w:val="0"/>
        <w:autoSpaceDN w:val="0"/>
        <w:bidi w:val="0"/>
        <w:adjustRightInd w:val="0"/>
        <w:snapToGrid/>
        <w:spacing w:line="480" w:lineRule="exact"/>
        <w:ind w:firstLine="420" w:firstLineChars="200"/>
        <w:jc w:val="left"/>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（3）专用合同条款及其附件；</w:t>
      </w:r>
    </w:p>
    <w:p w14:paraId="4D7E71D4">
      <w:pPr>
        <w:pageBreakBefore w:val="0"/>
        <w:widowControl w:val="0"/>
        <w:kinsoku/>
        <w:wordWrap/>
        <w:overflowPunct/>
        <w:topLinePunct w:val="0"/>
        <w:autoSpaceDE w:val="0"/>
        <w:autoSpaceDN w:val="0"/>
        <w:bidi w:val="0"/>
        <w:adjustRightInd w:val="0"/>
        <w:snapToGrid/>
        <w:spacing w:line="480" w:lineRule="exact"/>
        <w:ind w:firstLine="420" w:firstLineChars="200"/>
        <w:jc w:val="left"/>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（4）通用合同条款；</w:t>
      </w:r>
    </w:p>
    <w:p w14:paraId="425541DC">
      <w:pPr>
        <w:pageBreakBefore w:val="0"/>
        <w:widowControl w:val="0"/>
        <w:kinsoku/>
        <w:wordWrap/>
        <w:overflowPunct/>
        <w:topLinePunct w:val="0"/>
        <w:autoSpaceDE w:val="0"/>
        <w:autoSpaceDN w:val="0"/>
        <w:bidi w:val="0"/>
        <w:adjustRightInd w:val="0"/>
        <w:snapToGrid/>
        <w:spacing w:line="480" w:lineRule="exact"/>
        <w:ind w:firstLine="420" w:firstLineChars="200"/>
        <w:jc w:val="left"/>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（5）技术标准和要求；</w:t>
      </w:r>
    </w:p>
    <w:p w14:paraId="6B40D59A">
      <w:pPr>
        <w:pageBreakBefore w:val="0"/>
        <w:widowControl w:val="0"/>
        <w:kinsoku/>
        <w:wordWrap/>
        <w:overflowPunct/>
        <w:topLinePunct w:val="0"/>
        <w:autoSpaceDE w:val="0"/>
        <w:autoSpaceDN w:val="0"/>
        <w:bidi w:val="0"/>
        <w:adjustRightInd w:val="0"/>
        <w:snapToGrid/>
        <w:spacing w:line="480" w:lineRule="exact"/>
        <w:ind w:firstLine="420" w:firstLineChars="200"/>
        <w:jc w:val="left"/>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（6）图纸；</w:t>
      </w:r>
    </w:p>
    <w:p w14:paraId="4CFBB744">
      <w:pPr>
        <w:pageBreakBefore w:val="0"/>
        <w:widowControl w:val="0"/>
        <w:kinsoku/>
        <w:wordWrap/>
        <w:overflowPunct/>
        <w:topLinePunct w:val="0"/>
        <w:autoSpaceDE w:val="0"/>
        <w:autoSpaceDN w:val="0"/>
        <w:bidi w:val="0"/>
        <w:adjustRightInd w:val="0"/>
        <w:snapToGrid/>
        <w:spacing w:line="480" w:lineRule="exact"/>
        <w:ind w:firstLine="420" w:firstLineChars="200"/>
        <w:jc w:val="left"/>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（7）已标价工程量清单或预算书；</w:t>
      </w:r>
    </w:p>
    <w:p w14:paraId="7AE69CB5">
      <w:pPr>
        <w:pageBreakBefore w:val="0"/>
        <w:widowControl w:val="0"/>
        <w:kinsoku/>
        <w:wordWrap/>
        <w:overflowPunct/>
        <w:topLinePunct w:val="0"/>
        <w:autoSpaceDE w:val="0"/>
        <w:autoSpaceDN w:val="0"/>
        <w:bidi w:val="0"/>
        <w:adjustRightInd w:val="0"/>
        <w:snapToGrid/>
        <w:spacing w:line="480" w:lineRule="exact"/>
        <w:ind w:firstLine="420" w:firstLineChars="200"/>
        <w:jc w:val="left"/>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（8）其他合同文件。</w:t>
      </w:r>
    </w:p>
    <w:p w14:paraId="64EC94F1">
      <w:pPr>
        <w:pageBreakBefore w:val="0"/>
        <w:widowControl w:val="0"/>
        <w:kinsoku/>
        <w:wordWrap/>
        <w:overflowPunct/>
        <w:topLinePunct w:val="0"/>
        <w:autoSpaceDE w:val="0"/>
        <w:autoSpaceDN w:val="0"/>
        <w:bidi w:val="0"/>
        <w:adjustRightInd w:val="0"/>
        <w:snapToGrid/>
        <w:spacing w:line="480" w:lineRule="exact"/>
        <w:ind w:firstLine="420" w:firstLineChars="200"/>
        <w:jc w:val="left"/>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在合同订立及履行过程中形成的与合同有关的文件均构成合同文件组成部分。</w:t>
      </w:r>
    </w:p>
    <w:p w14:paraId="797559D1">
      <w:pPr>
        <w:pageBreakBefore w:val="0"/>
        <w:widowControl w:val="0"/>
        <w:kinsoku/>
        <w:wordWrap/>
        <w:overflowPunct/>
        <w:topLinePunct w:val="0"/>
        <w:autoSpaceDE w:val="0"/>
        <w:autoSpaceDN w:val="0"/>
        <w:bidi w:val="0"/>
        <w:adjustRightInd w:val="0"/>
        <w:snapToGrid/>
        <w:spacing w:line="480" w:lineRule="exact"/>
        <w:ind w:firstLine="420" w:firstLineChars="200"/>
        <w:jc w:val="left"/>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上述各项合同文件包括合同当事人就该项合同文件所作出的补充和修改，属于同一类内容的文件，应以最新签署的为准。专用合同条款及其附件须经合同当事人签字或盖章。</w:t>
      </w:r>
    </w:p>
    <w:p w14:paraId="4D8A551B">
      <w:pPr>
        <w:pStyle w:val="5"/>
        <w:pageBreakBefore w:val="0"/>
        <w:widowControl w:val="0"/>
        <w:kinsoku/>
        <w:wordWrap/>
        <w:overflowPunct/>
        <w:topLinePunct w:val="0"/>
        <w:bidi w:val="0"/>
        <w:snapToGrid/>
        <w:spacing w:before="120" w:after="120" w:line="480" w:lineRule="exact"/>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 xml:space="preserve">   </w:t>
      </w:r>
      <w:r>
        <w:rPr>
          <w:rFonts w:hint="eastAsia" w:ascii="仿宋" w:hAnsi="仿宋" w:eastAsia="仿宋" w:cs="仿宋"/>
          <w:b w:val="0"/>
          <w:color w:val="auto"/>
          <w:sz w:val="21"/>
          <w:szCs w:val="21"/>
          <w:highlight w:val="none"/>
        </w:rPr>
        <w:t xml:space="preserve"> 七、承诺</w:t>
      </w:r>
    </w:p>
    <w:p w14:paraId="30D9C3AC">
      <w:pPr>
        <w:pageBreakBefore w:val="0"/>
        <w:widowControl w:val="0"/>
        <w:kinsoku/>
        <w:wordWrap/>
        <w:overflowPunct/>
        <w:topLinePunct w:val="0"/>
        <w:bidi w:val="0"/>
        <w:snapToGrid/>
        <w:spacing w:line="480" w:lineRule="exact"/>
        <w:ind w:firstLine="420" w:firstLineChars="200"/>
        <w:textAlignment w:val="auto"/>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1.发包人承诺按照法律规定履行项目审批手续、筹集工程建设资金并按照合同约定的期限和方式支付合同价款。</w:t>
      </w:r>
    </w:p>
    <w:p w14:paraId="4383ACF9">
      <w:pPr>
        <w:pageBreakBefore w:val="0"/>
        <w:widowControl w:val="0"/>
        <w:kinsoku/>
        <w:wordWrap/>
        <w:overflowPunct/>
        <w:topLinePunct w:val="0"/>
        <w:bidi w:val="0"/>
        <w:snapToGrid/>
        <w:spacing w:line="480" w:lineRule="exact"/>
        <w:ind w:firstLine="420" w:firstLineChars="200"/>
        <w:textAlignment w:val="auto"/>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2.承包人承诺按照法律规定及合同约定组织完成工程施工，确保工程质量和安全，不进行转包及违法分包，并在缺陷责任期及保修期内承担相应的工程维修责任。</w:t>
      </w:r>
    </w:p>
    <w:p w14:paraId="613852D8">
      <w:pPr>
        <w:pageBreakBefore w:val="0"/>
        <w:widowControl w:val="0"/>
        <w:kinsoku/>
        <w:wordWrap/>
        <w:overflowPunct/>
        <w:topLinePunct w:val="0"/>
        <w:bidi w:val="0"/>
        <w:snapToGrid/>
        <w:spacing w:line="480" w:lineRule="exact"/>
        <w:ind w:firstLine="420" w:firstLineChars="200"/>
        <w:textAlignment w:val="auto"/>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3.发包人和承包人通过招投标形式签订合同的，双方理解并承诺不再就同一工程另行签订与合同实质性内容相背离的协议。</w:t>
      </w:r>
    </w:p>
    <w:p w14:paraId="4E2DB2C5">
      <w:pPr>
        <w:pageBreakBefore w:val="0"/>
        <w:widowControl w:val="0"/>
        <w:kinsoku/>
        <w:wordWrap/>
        <w:overflowPunct/>
        <w:topLinePunct w:val="0"/>
        <w:bidi w:val="0"/>
        <w:snapToGrid/>
        <w:spacing w:line="480" w:lineRule="exact"/>
        <w:textAlignment w:val="auto"/>
        <w:rPr>
          <w:rFonts w:hint="eastAsia" w:ascii="仿宋" w:hAnsi="仿宋" w:eastAsia="仿宋" w:cs="仿宋"/>
          <w:bCs/>
          <w:color w:val="auto"/>
          <w:szCs w:val="21"/>
          <w:highlight w:val="none"/>
        </w:rPr>
      </w:pPr>
      <w:r>
        <w:rPr>
          <w:rFonts w:hint="eastAsia" w:ascii="仿宋" w:hAnsi="仿宋" w:eastAsia="仿宋" w:cs="仿宋"/>
          <w:b/>
          <w:color w:val="auto"/>
          <w:szCs w:val="21"/>
          <w:highlight w:val="none"/>
        </w:rPr>
        <w:t xml:space="preserve">    八、词语含义</w:t>
      </w:r>
    </w:p>
    <w:p w14:paraId="42A16CD5">
      <w:pPr>
        <w:pageBreakBefore w:val="0"/>
        <w:widowControl w:val="0"/>
        <w:kinsoku/>
        <w:wordWrap/>
        <w:overflowPunct/>
        <w:topLinePunct w:val="0"/>
        <w:bidi w:val="0"/>
        <w:snapToGrid/>
        <w:spacing w:line="480" w:lineRule="exact"/>
        <w:ind w:firstLine="420" w:firstLineChars="200"/>
        <w:textAlignment w:val="auto"/>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本协议书中词语含义与第二部分通用合同条款中赋予的含义相同。</w:t>
      </w:r>
    </w:p>
    <w:p w14:paraId="76B1340A">
      <w:pPr>
        <w:pStyle w:val="5"/>
        <w:pageBreakBefore w:val="0"/>
        <w:widowControl w:val="0"/>
        <w:kinsoku/>
        <w:wordWrap/>
        <w:overflowPunct/>
        <w:topLinePunct w:val="0"/>
        <w:bidi w:val="0"/>
        <w:snapToGrid/>
        <w:spacing w:before="120" w:after="120" w:line="480" w:lineRule="exact"/>
        <w:textAlignment w:val="auto"/>
        <w:rPr>
          <w:rFonts w:hint="eastAsia" w:ascii="仿宋" w:hAnsi="仿宋" w:eastAsia="仿宋" w:cs="仿宋"/>
          <w:bCs w:val="0"/>
          <w:color w:val="auto"/>
          <w:sz w:val="21"/>
          <w:szCs w:val="21"/>
          <w:highlight w:val="none"/>
        </w:rPr>
      </w:pPr>
      <w:r>
        <w:rPr>
          <w:rFonts w:hint="eastAsia" w:ascii="仿宋" w:hAnsi="仿宋" w:eastAsia="仿宋" w:cs="仿宋"/>
          <w:bCs w:val="0"/>
          <w:color w:val="auto"/>
          <w:sz w:val="21"/>
          <w:szCs w:val="21"/>
          <w:highlight w:val="none"/>
        </w:rPr>
        <w:t xml:space="preserve">  </w:t>
      </w:r>
      <w:r>
        <w:rPr>
          <w:rFonts w:hint="eastAsia" w:ascii="仿宋" w:hAnsi="仿宋" w:eastAsia="仿宋" w:cs="仿宋"/>
          <w:b w:val="0"/>
          <w:color w:val="auto"/>
          <w:sz w:val="21"/>
          <w:szCs w:val="21"/>
          <w:highlight w:val="none"/>
        </w:rPr>
        <w:t xml:space="preserve">  九、签订时间</w:t>
      </w:r>
    </w:p>
    <w:p w14:paraId="3559CB89">
      <w:pPr>
        <w:pageBreakBefore w:val="0"/>
        <w:widowControl w:val="0"/>
        <w:kinsoku/>
        <w:wordWrap/>
        <w:overflowPunct/>
        <w:topLinePunct w:val="0"/>
        <w:bidi w:val="0"/>
        <w:snapToGrid/>
        <w:spacing w:line="480" w:lineRule="exact"/>
        <w:ind w:firstLine="420" w:firstLineChars="200"/>
        <w:textAlignment w:val="auto"/>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本合同于</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rPr>
        <w:t>年</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rPr>
        <w:t>月</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rPr>
        <w:t>日签订。</w:t>
      </w:r>
    </w:p>
    <w:p w14:paraId="58F02C95">
      <w:pPr>
        <w:pStyle w:val="5"/>
        <w:pageBreakBefore w:val="0"/>
        <w:widowControl w:val="0"/>
        <w:kinsoku/>
        <w:wordWrap/>
        <w:overflowPunct/>
        <w:topLinePunct w:val="0"/>
        <w:bidi w:val="0"/>
        <w:snapToGrid/>
        <w:spacing w:before="120" w:after="120" w:line="480" w:lineRule="exact"/>
        <w:textAlignment w:val="auto"/>
        <w:rPr>
          <w:rFonts w:hint="eastAsia" w:ascii="仿宋" w:hAnsi="仿宋" w:eastAsia="仿宋" w:cs="仿宋"/>
          <w:bCs w:val="0"/>
          <w:color w:val="auto"/>
          <w:sz w:val="21"/>
          <w:szCs w:val="21"/>
          <w:highlight w:val="none"/>
        </w:rPr>
      </w:pPr>
      <w:r>
        <w:rPr>
          <w:rFonts w:hint="eastAsia" w:ascii="仿宋" w:hAnsi="仿宋" w:eastAsia="仿宋" w:cs="仿宋"/>
          <w:bCs w:val="0"/>
          <w:color w:val="auto"/>
          <w:sz w:val="21"/>
          <w:szCs w:val="21"/>
          <w:highlight w:val="none"/>
        </w:rPr>
        <w:t xml:space="preserve">    </w:t>
      </w:r>
      <w:r>
        <w:rPr>
          <w:rFonts w:hint="eastAsia" w:ascii="仿宋" w:hAnsi="仿宋" w:eastAsia="仿宋" w:cs="仿宋"/>
          <w:b w:val="0"/>
          <w:color w:val="auto"/>
          <w:sz w:val="21"/>
          <w:szCs w:val="21"/>
          <w:highlight w:val="none"/>
        </w:rPr>
        <w:t>十、签订地点</w:t>
      </w:r>
    </w:p>
    <w:p w14:paraId="466C0F28">
      <w:pPr>
        <w:pageBreakBefore w:val="0"/>
        <w:widowControl w:val="0"/>
        <w:kinsoku/>
        <w:wordWrap/>
        <w:overflowPunct/>
        <w:topLinePunct w:val="0"/>
        <w:bidi w:val="0"/>
        <w:snapToGrid/>
        <w:spacing w:line="480" w:lineRule="exact"/>
        <w:ind w:firstLine="420" w:firstLineChars="200"/>
        <w:textAlignment w:val="auto"/>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本合同在</w:t>
      </w:r>
      <w:r>
        <w:rPr>
          <w:rFonts w:hint="eastAsia" w:ascii="仿宋" w:hAnsi="仿宋" w:eastAsia="仿宋" w:cs="仿宋"/>
          <w:bCs/>
          <w:color w:val="auto"/>
          <w:szCs w:val="21"/>
          <w:highlight w:val="none"/>
          <w:u w:val="single"/>
        </w:rPr>
        <w:t xml:space="preserve">   </w:t>
      </w:r>
      <w:r>
        <w:rPr>
          <w:rFonts w:hint="eastAsia" w:ascii="仿宋" w:hAnsi="仿宋" w:eastAsia="仿宋" w:cs="仿宋"/>
          <w:b w:val="0"/>
          <w:bCs/>
          <w:color w:val="auto"/>
          <w:sz w:val="21"/>
          <w:szCs w:val="21"/>
          <w:highlight w:val="none"/>
          <w:u w:val="single"/>
        </w:rPr>
        <w:t>温州医科大学附属眼视光医院</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rPr>
        <w:t>签订。</w:t>
      </w:r>
    </w:p>
    <w:p w14:paraId="353B55CE">
      <w:pPr>
        <w:pStyle w:val="5"/>
        <w:pageBreakBefore w:val="0"/>
        <w:widowControl w:val="0"/>
        <w:kinsoku/>
        <w:wordWrap/>
        <w:overflowPunct/>
        <w:topLinePunct w:val="0"/>
        <w:bidi w:val="0"/>
        <w:snapToGrid/>
        <w:spacing w:before="120" w:after="120" w:line="480" w:lineRule="exact"/>
        <w:textAlignment w:val="auto"/>
        <w:rPr>
          <w:rFonts w:hint="eastAsia" w:ascii="仿宋" w:hAnsi="仿宋" w:eastAsia="仿宋" w:cs="仿宋"/>
          <w:bCs w:val="0"/>
          <w:color w:val="auto"/>
          <w:sz w:val="21"/>
          <w:szCs w:val="21"/>
          <w:highlight w:val="none"/>
        </w:rPr>
      </w:pPr>
      <w:r>
        <w:rPr>
          <w:rFonts w:hint="eastAsia" w:ascii="仿宋" w:hAnsi="仿宋" w:eastAsia="仿宋" w:cs="仿宋"/>
          <w:bCs w:val="0"/>
          <w:color w:val="auto"/>
          <w:sz w:val="21"/>
          <w:szCs w:val="21"/>
          <w:highlight w:val="none"/>
        </w:rPr>
        <w:t xml:space="preserve">    </w:t>
      </w:r>
      <w:r>
        <w:rPr>
          <w:rFonts w:hint="eastAsia" w:ascii="仿宋" w:hAnsi="仿宋" w:eastAsia="仿宋" w:cs="仿宋"/>
          <w:b w:val="0"/>
          <w:color w:val="auto"/>
          <w:sz w:val="21"/>
          <w:szCs w:val="21"/>
          <w:highlight w:val="none"/>
        </w:rPr>
        <w:t>十一、补充协议</w:t>
      </w:r>
    </w:p>
    <w:p w14:paraId="09E8D764">
      <w:pPr>
        <w:pageBreakBefore w:val="0"/>
        <w:widowControl w:val="0"/>
        <w:kinsoku/>
        <w:wordWrap/>
        <w:overflowPunct/>
        <w:topLinePunct w:val="0"/>
        <w:bidi w:val="0"/>
        <w:snapToGrid/>
        <w:spacing w:line="480" w:lineRule="exact"/>
        <w:ind w:firstLine="420" w:firstLineChars="200"/>
        <w:textAlignment w:val="auto"/>
        <w:rPr>
          <w:rFonts w:hint="eastAsia" w:ascii="仿宋" w:hAnsi="仿宋" w:eastAsia="仿宋" w:cs="仿宋"/>
          <w:b/>
          <w:bCs/>
          <w:color w:val="auto"/>
          <w:szCs w:val="21"/>
          <w:highlight w:val="none"/>
        </w:rPr>
      </w:pPr>
      <w:r>
        <w:rPr>
          <w:rFonts w:hint="eastAsia" w:ascii="仿宋" w:hAnsi="仿宋" w:eastAsia="仿宋" w:cs="仿宋"/>
          <w:bCs/>
          <w:color w:val="auto"/>
          <w:szCs w:val="21"/>
          <w:highlight w:val="none"/>
        </w:rPr>
        <w:t>合同未尽事宜，合同当事人另行签订补充协议，补充协议是合同的组成部分。</w:t>
      </w:r>
    </w:p>
    <w:p w14:paraId="66E731F5">
      <w:pPr>
        <w:pStyle w:val="5"/>
        <w:pageBreakBefore w:val="0"/>
        <w:widowControl w:val="0"/>
        <w:kinsoku/>
        <w:wordWrap/>
        <w:overflowPunct/>
        <w:topLinePunct w:val="0"/>
        <w:bidi w:val="0"/>
        <w:snapToGrid/>
        <w:spacing w:before="120" w:after="120" w:line="480" w:lineRule="exact"/>
        <w:textAlignment w:val="auto"/>
        <w:rPr>
          <w:rFonts w:hint="eastAsia" w:ascii="仿宋" w:hAnsi="仿宋" w:eastAsia="仿宋" w:cs="仿宋"/>
          <w:bCs w:val="0"/>
          <w:color w:val="auto"/>
          <w:sz w:val="21"/>
          <w:szCs w:val="21"/>
          <w:highlight w:val="none"/>
        </w:rPr>
      </w:pPr>
      <w:r>
        <w:rPr>
          <w:rFonts w:hint="eastAsia" w:ascii="仿宋" w:hAnsi="仿宋" w:eastAsia="仿宋" w:cs="仿宋"/>
          <w:bCs w:val="0"/>
          <w:color w:val="auto"/>
          <w:sz w:val="21"/>
          <w:szCs w:val="21"/>
          <w:highlight w:val="none"/>
        </w:rPr>
        <w:t xml:space="preserve">    </w:t>
      </w:r>
      <w:r>
        <w:rPr>
          <w:rFonts w:hint="eastAsia" w:ascii="仿宋" w:hAnsi="仿宋" w:eastAsia="仿宋" w:cs="仿宋"/>
          <w:b w:val="0"/>
          <w:color w:val="auto"/>
          <w:sz w:val="21"/>
          <w:szCs w:val="21"/>
          <w:highlight w:val="none"/>
        </w:rPr>
        <w:t>十二、合同生效</w:t>
      </w:r>
    </w:p>
    <w:p w14:paraId="6101A4B1">
      <w:pPr>
        <w:pageBreakBefore w:val="0"/>
        <w:widowControl w:val="0"/>
        <w:kinsoku/>
        <w:wordWrap/>
        <w:overflowPunct/>
        <w:topLinePunct w:val="0"/>
        <w:bidi w:val="0"/>
        <w:snapToGrid/>
        <w:spacing w:line="480" w:lineRule="exact"/>
        <w:ind w:firstLine="420" w:firstLineChars="200"/>
        <w:textAlignment w:val="auto"/>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本合同自</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u w:val="single"/>
          <w:lang w:eastAsia="zh-CN"/>
        </w:rPr>
        <w:t>双方签字、盖章</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rPr>
        <w:t>生效。</w:t>
      </w:r>
    </w:p>
    <w:p w14:paraId="2B796B13">
      <w:pPr>
        <w:pStyle w:val="5"/>
        <w:pageBreakBefore w:val="0"/>
        <w:widowControl w:val="0"/>
        <w:kinsoku/>
        <w:wordWrap/>
        <w:overflowPunct/>
        <w:topLinePunct w:val="0"/>
        <w:bidi w:val="0"/>
        <w:snapToGrid/>
        <w:spacing w:before="120" w:after="120" w:line="480" w:lineRule="exact"/>
        <w:textAlignment w:val="auto"/>
        <w:rPr>
          <w:rFonts w:hint="eastAsia" w:ascii="仿宋" w:hAnsi="仿宋" w:eastAsia="仿宋" w:cs="仿宋"/>
          <w:bCs w:val="0"/>
          <w:color w:val="auto"/>
          <w:sz w:val="21"/>
          <w:szCs w:val="21"/>
          <w:highlight w:val="none"/>
        </w:rPr>
      </w:pPr>
      <w:r>
        <w:rPr>
          <w:rFonts w:hint="eastAsia" w:ascii="仿宋" w:hAnsi="仿宋" w:eastAsia="仿宋" w:cs="仿宋"/>
          <w:bCs w:val="0"/>
          <w:color w:val="auto"/>
          <w:sz w:val="21"/>
          <w:szCs w:val="21"/>
          <w:highlight w:val="none"/>
        </w:rPr>
        <w:t xml:space="preserve">    </w:t>
      </w:r>
      <w:r>
        <w:rPr>
          <w:rFonts w:hint="eastAsia" w:ascii="仿宋" w:hAnsi="仿宋" w:eastAsia="仿宋" w:cs="仿宋"/>
          <w:b w:val="0"/>
          <w:color w:val="auto"/>
          <w:sz w:val="21"/>
          <w:szCs w:val="21"/>
          <w:highlight w:val="none"/>
        </w:rPr>
        <w:t>十三、合同份数</w:t>
      </w:r>
    </w:p>
    <w:p w14:paraId="5345C59A">
      <w:pPr>
        <w:pageBreakBefore w:val="0"/>
        <w:widowControl w:val="0"/>
        <w:kinsoku/>
        <w:wordWrap/>
        <w:overflowPunct/>
        <w:topLinePunct w:val="0"/>
        <w:bidi w:val="0"/>
        <w:snapToGrid/>
        <w:spacing w:line="480" w:lineRule="exact"/>
        <w:ind w:firstLine="420" w:firstLineChars="200"/>
        <w:textAlignment w:val="auto"/>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本合同一式</w:t>
      </w:r>
      <w:r>
        <w:rPr>
          <w:rFonts w:hint="eastAsia" w:ascii="仿宋" w:hAnsi="仿宋" w:eastAsia="仿宋" w:cs="仿宋"/>
          <w:bCs/>
          <w:color w:val="auto"/>
          <w:szCs w:val="21"/>
          <w:highlight w:val="none"/>
          <w:u w:val="single"/>
          <w:lang w:val="en-US" w:eastAsia="zh-CN"/>
        </w:rPr>
        <w:t xml:space="preserve">  </w:t>
      </w:r>
      <w:r>
        <w:rPr>
          <w:rFonts w:hint="eastAsia" w:ascii="仿宋" w:hAnsi="仿宋" w:eastAsia="仿宋" w:cs="仿宋"/>
          <w:bCs/>
          <w:color w:val="auto"/>
          <w:szCs w:val="21"/>
          <w:highlight w:val="none"/>
          <w:u w:val="single"/>
        </w:rPr>
        <w:t>陆</w:t>
      </w:r>
      <w:r>
        <w:rPr>
          <w:rFonts w:hint="eastAsia" w:ascii="仿宋" w:hAnsi="仿宋" w:eastAsia="仿宋" w:cs="仿宋"/>
          <w:bCs/>
          <w:color w:val="auto"/>
          <w:szCs w:val="21"/>
          <w:highlight w:val="none"/>
          <w:u w:val="single"/>
          <w:lang w:val="en-US" w:eastAsia="zh-CN"/>
        </w:rPr>
        <w:t xml:space="preserve"> </w:t>
      </w:r>
      <w:r>
        <w:rPr>
          <w:rFonts w:hint="eastAsia" w:ascii="仿宋" w:hAnsi="仿宋" w:eastAsia="仿宋" w:cs="仿宋"/>
          <w:bCs/>
          <w:color w:val="auto"/>
          <w:szCs w:val="21"/>
          <w:highlight w:val="none"/>
        </w:rPr>
        <w:t>份，均具有同等法律效力，发包人执</w:t>
      </w:r>
      <w:r>
        <w:rPr>
          <w:rFonts w:hint="eastAsia" w:ascii="仿宋" w:hAnsi="仿宋" w:eastAsia="仿宋" w:cs="仿宋"/>
          <w:bCs/>
          <w:color w:val="auto"/>
          <w:szCs w:val="21"/>
          <w:highlight w:val="none"/>
          <w:u w:val="single"/>
          <w:lang w:val="en-US" w:eastAsia="zh-CN"/>
        </w:rPr>
        <w:t xml:space="preserve"> </w:t>
      </w:r>
      <w:r>
        <w:rPr>
          <w:rFonts w:hint="eastAsia" w:ascii="仿宋" w:hAnsi="仿宋" w:eastAsia="仿宋" w:cs="仿宋"/>
          <w:bCs/>
          <w:color w:val="auto"/>
          <w:szCs w:val="21"/>
          <w:highlight w:val="none"/>
          <w:u w:val="single"/>
        </w:rPr>
        <w:t>肆</w:t>
      </w:r>
      <w:r>
        <w:rPr>
          <w:rFonts w:hint="eastAsia" w:ascii="仿宋" w:hAnsi="仿宋" w:eastAsia="仿宋" w:cs="仿宋"/>
          <w:bCs/>
          <w:color w:val="auto"/>
          <w:szCs w:val="21"/>
          <w:highlight w:val="none"/>
          <w:u w:val="single"/>
          <w:lang w:val="en-US" w:eastAsia="zh-CN"/>
        </w:rPr>
        <w:t xml:space="preserve"> </w:t>
      </w:r>
      <w:r>
        <w:rPr>
          <w:rFonts w:hint="eastAsia" w:ascii="仿宋" w:hAnsi="仿宋" w:eastAsia="仿宋" w:cs="仿宋"/>
          <w:bCs/>
          <w:color w:val="auto"/>
          <w:szCs w:val="21"/>
          <w:highlight w:val="none"/>
        </w:rPr>
        <w:t>份，承包人执</w:t>
      </w:r>
      <w:r>
        <w:rPr>
          <w:rFonts w:hint="eastAsia" w:ascii="仿宋" w:hAnsi="仿宋" w:eastAsia="仿宋" w:cs="仿宋"/>
          <w:bCs/>
          <w:color w:val="auto"/>
          <w:szCs w:val="21"/>
          <w:highlight w:val="none"/>
          <w:u w:val="single"/>
          <w:lang w:val="en-US" w:eastAsia="zh-CN"/>
        </w:rPr>
        <w:t xml:space="preserve"> </w:t>
      </w:r>
      <w:r>
        <w:rPr>
          <w:rFonts w:hint="eastAsia" w:ascii="仿宋" w:hAnsi="仿宋" w:eastAsia="仿宋" w:cs="仿宋"/>
          <w:bCs/>
          <w:color w:val="auto"/>
          <w:szCs w:val="21"/>
          <w:highlight w:val="none"/>
          <w:u w:val="single"/>
        </w:rPr>
        <w:t>贰</w:t>
      </w:r>
      <w:r>
        <w:rPr>
          <w:rFonts w:hint="eastAsia" w:ascii="仿宋" w:hAnsi="仿宋" w:eastAsia="仿宋" w:cs="仿宋"/>
          <w:bCs/>
          <w:color w:val="auto"/>
          <w:szCs w:val="21"/>
          <w:highlight w:val="none"/>
          <w:u w:val="single"/>
          <w:lang w:val="en-US" w:eastAsia="zh-CN"/>
        </w:rPr>
        <w:t xml:space="preserve"> </w:t>
      </w:r>
      <w:r>
        <w:rPr>
          <w:rFonts w:hint="eastAsia" w:ascii="仿宋" w:hAnsi="仿宋" w:eastAsia="仿宋" w:cs="仿宋"/>
          <w:bCs/>
          <w:color w:val="auto"/>
          <w:szCs w:val="21"/>
          <w:highlight w:val="none"/>
        </w:rPr>
        <w:t>份。</w:t>
      </w:r>
    </w:p>
    <w:p w14:paraId="0B35D0EF">
      <w:pPr>
        <w:pStyle w:val="56"/>
        <w:pageBreakBefore w:val="0"/>
        <w:widowControl w:val="0"/>
        <w:kinsoku/>
        <w:wordWrap/>
        <w:overflowPunct/>
        <w:topLinePunct w:val="0"/>
        <w:bidi w:val="0"/>
        <w:snapToGrid/>
        <w:spacing w:line="480" w:lineRule="exact"/>
        <w:jc w:val="left"/>
        <w:textAlignment w:val="auto"/>
        <w:rPr>
          <w:rFonts w:hint="eastAsia" w:ascii="仿宋" w:hAnsi="仿宋" w:eastAsia="仿宋" w:cs="仿宋"/>
          <w:color w:val="auto"/>
          <w:highlight w:val="none"/>
        </w:rPr>
      </w:pPr>
    </w:p>
    <w:p w14:paraId="69B05B0B">
      <w:pPr>
        <w:pageBreakBefore w:val="0"/>
        <w:widowControl w:val="0"/>
        <w:kinsoku/>
        <w:wordWrap/>
        <w:overflowPunct/>
        <w:topLinePunct w:val="0"/>
        <w:bidi w:val="0"/>
        <w:snapToGrid/>
        <w:spacing w:line="480" w:lineRule="exact"/>
        <w:ind w:left="1890" w:hanging="1890" w:hangingChars="900"/>
        <w:jc w:val="left"/>
        <w:textAlignment w:val="auto"/>
        <w:rPr>
          <w:rFonts w:hint="eastAsia" w:ascii="仿宋" w:hAnsi="仿宋" w:eastAsia="仿宋" w:cs="仿宋"/>
          <w:color w:val="auto"/>
          <w:sz w:val="18"/>
          <w:szCs w:val="18"/>
          <w:highlight w:val="none"/>
          <w:u w:val="single"/>
          <w:lang w:val="en-US" w:eastAsia="zh-CN"/>
        </w:rPr>
      </w:pPr>
      <w:r>
        <w:rPr>
          <w:rFonts w:hint="eastAsia" w:ascii="仿宋" w:hAnsi="仿宋" w:eastAsia="仿宋" w:cs="仿宋"/>
          <w:color w:val="auto"/>
          <w:szCs w:val="21"/>
          <w:highlight w:val="none"/>
        </w:rPr>
        <w:br w:type="page"/>
      </w:r>
      <w:r>
        <w:rPr>
          <w:rFonts w:hint="eastAsia" w:ascii="仿宋" w:hAnsi="仿宋" w:eastAsia="仿宋" w:cs="仿宋"/>
          <w:color w:val="auto"/>
          <w:szCs w:val="21"/>
          <w:highlight w:val="none"/>
        </w:rPr>
        <w:t xml:space="preserve">发包人：温州医科大学附属眼视光医院  </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承包人：</w:t>
      </w:r>
      <w:r>
        <w:rPr>
          <w:rFonts w:hint="eastAsia" w:ascii="仿宋" w:hAnsi="仿宋" w:eastAsia="仿宋" w:cs="仿宋"/>
          <w:color w:val="auto"/>
          <w:sz w:val="18"/>
          <w:szCs w:val="18"/>
          <w:highlight w:val="none"/>
        </w:rPr>
        <w:t xml:space="preserve">   </w:t>
      </w:r>
      <w:r>
        <w:rPr>
          <w:rFonts w:hint="eastAsia" w:ascii="仿宋" w:hAnsi="仿宋" w:eastAsia="仿宋" w:cs="仿宋"/>
          <w:color w:val="auto"/>
          <w:szCs w:val="21"/>
          <w:highlight w:val="none"/>
        </w:rPr>
        <w:t>(公章)</w:t>
      </w:r>
      <w:r>
        <w:rPr>
          <w:rFonts w:hint="eastAsia" w:ascii="仿宋" w:hAnsi="仿宋" w:eastAsia="仿宋" w:cs="仿宋"/>
          <w:color w:val="auto"/>
          <w:sz w:val="18"/>
          <w:szCs w:val="18"/>
          <w:highlight w:val="none"/>
        </w:rPr>
        <w:t xml:space="preserve">                   </w:t>
      </w:r>
      <w:r>
        <w:rPr>
          <w:rFonts w:hint="eastAsia" w:ascii="仿宋" w:hAnsi="仿宋" w:eastAsia="仿宋" w:cs="仿宋"/>
          <w:color w:val="auto"/>
          <w:sz w:val="18"/>
          <w:szCs w:val="18"/>
          <w:highlight w:val="none"/>
          <w:lang w:val="en-US" w:eastAsia="zh-CN"/>
        </w:rPr>
        <w:t xml:space="preserve">                    </w:t>
      </w:r>
      <w:r>
        <w:rPr>
          <w:rFonts w:hint="eastAsia" w:ascii="仿宋" w:hAnsi="仿宋" w:eastAsia="仿宋" w:cs="仿宋"/>
          <w:color w:val="auto"/>
          <w:szCs w:val="21"/>
          <w:highlight w:val="none"/>
        </w:rPr>
        <w:t xml:space="preserve"> (公章) </w:t>
      </w:r>
    </w:p>
    <w:p w14:paraId="4CAAB65D">
      <w:pPr>
        <w:pageBreakBefore w:val="0"/>
        <w:widowControl w:val="0"/>
        <w:kinsoku/>
        <w:wordWrap/>
        <w:overflowPunct/>
        <w:topLinePunct w:val="0"/>
        <w:bidi w:val="0"/>
        <w:snapToGrid/>
        <w:spacing w:line="480" w:lineRule="exact"/>
        <w:textAlignment w:val="auto"/>
        <w:rPr>
          <w:rFonts w:hint="eastAsia" w:ascii="仿宋" w:hAnsi="仿宋" w:eastAsia="仿宋" w:cs="仿宋"/>
          <w:color w:val="auto"/>
          <w:szCs w:val="21"/>
          <w:highlight w:val="none"/>
        </w:rPr>
      </w:pPr>
    </w:p>
    <w:p w14:paraId="5BEFB848">
      <w:pPr>
        <w:pageBreakBefore w:val="0"/>
        <w:widowControl w:val="0"/>
        <w:kinsoku/>
        <w:wordWrap/>
        <w:overflowPunct/>
        <w:topLinePunct w:val="0"/>
        <w:bidi w:val="0"/>
        <w:snapToGrid/>
        <w:spacing w:line="480" w:lineRule="exact"/>
        <w:textAlignment w:val="auto"/>
        <w:rPr>
          <w:rFonts w:hint="eastAsia" w:ascii="仿宋" w:hAnsi="仿宋" w:eastAsia="仿宋" w:cs="仿宋"/>
          <w:color w:val="auto"/>
          <w:szCs w:val="21"/>
          <w:highlight w:val="none"/>
        </w:rPr>
      </w:pPr>
    </w:p>
    <w:p w14:paraId="12A4C813">
      <w:pPr>
        <w:pageBreakBefore w:val="0"/>
        <w:widowControl w:val="0"/>
        <w:kinsoku/>
        <w:wordWrap/>
        <w:overflowPunct/>
        <w:topLinePunct w:val="0"/>
        <w:bidi w:val="0"/>
        <w:snapToGrid/>
        <w:spacing w:line="480" w:lineRule="exact"/>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法定代表人或其委托代理人：  </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法定代表人或其委托代理人：</w:t>
      </w:r>
    </w:p>
    <w:p w14:paraId="1CAC28CC">
      <w:pPr>
        <w:pageBreakBefore w:val="0"/>
        <w:widowControl w:val="0"/>
        <w:kinsoku/>
        <w:wordWrap/>
        <w:overflowPunct/>
        <w:topLinePunct w:val="0"/>
        <w:bidi w:val="0"/>
        <w:snapToGrid/>
        <w:spacing w:line="480" w:lineRule="exact"/>
        <w:textAlignment w:val="auto"/>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 xml:space="preserve">（签字）                    </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签字）</w:t>
      </w:r>
    </w:p>
    <w:p w14:paraId="23EDB952">
      <w:pPr>
        <w:pageBreakBefore w:val="0"/>
        <w:widowControl w:val="0"/>
        <w:tabs>
          <w:tab w:val="left" w:pos="4410"/>
        </w:tabs>
        <w:kinsoku/>
        <w:wordWrap/>
        <w:overflowPunct/>
        <w:topLinePunct w:val="0"/>
        <w:bidi w:val="0"/>
        <w:snapToGrid/>
        <w:spacing w:line="480" w:lineRule="exact"/>
        <w:textAlignment w:val="auto"/>
        <w:rPr>
          <w:rFonts w:hint="eastAsia" w:ascii="仿宋" w:hAnsi="仿宋" w:eastAsia="仿宋" w:cs="仿宋"/>
          <w:color w:val="auto"/>
          <w:szCs w:val="21"/>
          <w:highlight w:val="none"/>
        </w:rPr>
      </w:pPr>
    </w:p>
    <w:p w14:paraId="1E67179F">
      <w:pPr>
        <w:pageBreakBefore w:val="0"/>
        <w:widowControl w:val="0"/>
        <w:tabs>
          <w:tab w:val="left" w:pos="4410"/>
        </w:tabs>
        <w:kinsoku/>
        <w:wordWrap/>
        <w:overflowPunct/>
        <w:topLinePunct w:val="0"/>
        <w:bidi w:val="0"/>
        <w:snapToGrid/>
        <w:spacing w:line="480" w:lineRule="exact"/>
        <w:textAlignment w:val="auto"/>
        <w:rPr>
          <w:rFonts w:hint="eastAsia" w:ascii="仿宋" w:hAnsi="仿宋" w:eastAsia="仿宋" w:cs="仿宋"/>
          <w:color w:val="auto"/>
          <w:szCs w:val="21"/>
          <w:highlight w:val="none"/>
        </w:rPr>
      </w:pPr>
    </w:p>
    <w:p w14:paraId="0BC61A07">
      <w:pPr>
        <w:pageBreakBefore w:val="0"/>
        <w:widowControl w:val="0"/>
        <w:tabs>
          <w:tab w:val="left" w:pos="4410"/>
        </w:tabs>
        <w:kinsoku/>
        <w:wordWrap/>
        <w:overflowPunct/>
        <w:topLinePunct w:val="0"/>
        <w:bidi w:val="0"/>
        <w:snapToGrid/>
        <w:spacing w:line="480" w:lineRule="exact"/>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组织机构代码：</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组织机构代码：</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rPr>
        <w:t xml:space="preserve"> </w:t>
      </w:r>
    </w:p>
    <w:p w14:paraId="009A4F59">
      <w:pPr>
        <w:pageBreakBefore w:val="0"/>
        <w:widowControl w:val="0"/>
        <w:kinsoku/>
        <w:wordWrap/>
        <w:overflowPunct/>
        <w:topLinePunct w:val="0"/>
        <w:bidi w:val="0"/>
        <w:snapToGrid/>
        <w:spacing w:line="480" w:lineRule="exact"/>
        <w:ind w:left="5880" w:hanging="5880" w:hangingChars="28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地  址：</w:t>
      </w:r>
      <w:r>
        <w:rPr>
          <w:rFonts w:hint="eastAsia" w:ascii="仿宋" w:hAnsi="仿宋" w:eastAsia="仿宋" w:cs="仿宋"/>
          <w:color w:val="auto"/>
          <w:szCs w:val="21"/>
          <w:highlight w:val="none"/>
          <w:u w:val="single"/>
          <w:lang w:val="en-US" w:eastAsia="zh-CN"/>
        </w:rPr>
        <w:t>温州市学院西路270号</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地  址：</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 w:val="18"/>
          <w:szCs w:val="18"/>
          <w:highlight w:val="none"/>
          <w:u w:val="single"/>
        </w:rPr>
        <w:t xml:space="preserve"> </w:t>
      </w:r>
      <w:r>
        <w:rPr>
          <w:rFonts w:hint="eastAsia" w:ascii="仿宋" w:hAnsi="仿宋" w:eastAsia="仿宋" w:cs="仿宋"/>
          <w:color w:val="auto"/>
          <w:sz w:val="18"/>
          <w:szCs w:val="18"/>
          <w:highlight w:val="none"/>
          <w:u w:val="single"/>
          <w:lang w:val="en-US" w:eastAsia="zh-CN"/>
        </w:rPr>
        <w:t xml:space="preserve">          </w:t>
      </w:r>
      <w:r>
        <w:rPr>
          <w:rFonts w:hint="eastAsia" w:ascii="仿宋" w:hAnsi="仿宋" w:eastAsia="仿宋" w:cs="仿宋"/>
          <w:color w:val="auto"/>
          <w:sz w:val="18"/>
          <w:szCs w:val="18"/>
          <w:highlight w:val="none"/>
          <w:u w:val="single"/>
        </w:rPr>
        <w:t xml:space="preserve"> </w:t>
      </w:r>
    </w:p>
    <w:p w14:paraId="0CCDF263">
      <w:pPr>
        <w:pageBreakBefore w:val="0"/>
        <w:widowControl w:val="0"/>
        <w:kinsoku/>
        <w:wordWrap/>
        <w:overflowPunct/>
        <w:topLinePunct w:val="0"/>
        <w:bidi w:val="0"/>
        <w:snapToGrid/>
        <w:spacing w:line="480" w:lineRule="exact"/>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邮政编码：</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325000</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邮政编码：</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p>
    <w:p w14:paraId="75723B82">
      <w:pPr>
        <w:pageBreakBefore w:val="0"/>
        <w:widowControl w:val="0"/>
        <w:kinsoku/>
        <w:wordWrap/>
        <w:overflowPunct/>
        <w:topLinePunct w:val="0"/>
        <w:bidi w:val="0"/>
        <w:snapToGrid/>
        <w:spacing w:line="480" w:lineRule="exact"/>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法定代表人：</w:t>
      </w:r>
      <w:r>
        <w:rPr>
          <w:rFonts w:hint="eastAsia" w:ascii="仿宋" w:hAnsi="仿宋" w:eastAsia="仿宋" w:cs="仿宋"/>
          <w:color w:val="auto"/>
          <w:szCs w:val="21"/>
          <w:highlight w:val="none"/>
          <w:u w:val="single"/>
        </w:rPr>
        <w:t xml:space="preserve">           </w:t>
      </w: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法定代表人：</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u w:val="single"/>
        </w:rPr>
        <w:t xml:space="preserve">      </w:t>
      </w:r>
    </w:p>
    <w:p w14:paraId="68AC85F1">
      <w:pPr>
        <w:pageBreakBefore w:val="0"/>
        <w:widowControl w:val="0"/>
        <w:kinsoku/>
        <w:wordWrap/>
        <w:overflowPunct/>
        <w:topLinePunct w:val="0"/>
        <w:bidi w:val="0"/>
        <w:snapToGrid/>
        <w:spacing w:line="480" w:lineRule="exact"/>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委托代理人：</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委托代理人：</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p>
    <w:p w14:paraId="73397368">
      <w:pPr>
        <w:pageBreakBefore w:val="0"/>
        <w:widowControl w:val="0"/>
        <w:kinsoku/>
        <w:wordWrap/>
        <w:overflowPunct/>
        <w:topLinePunct w:val="0"/>
        <w:bidi w:val="0"/>
        <w:snapToGrid/>
        <w:spacing w:line="480" w:lineRule="exact"/>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电  话：</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电  话：</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p>
    <w:p w14:paraId="308D75C8">
      <w:pPr>
        <w:pageBreakBefore w:val="0"/>
        <w:widowControl w:val="0"/>
        <w:kinsoku/>
        <w:wordWrap/>
        <w:overflowPunct/>
        <w:topLinePunct w:val="0"/>
        <w:bidi w:val="0"/>
        <w:snapToGrid/>
        <w:spacing w:line="480" w:lineRule="exact"/>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传  真：</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传  真：</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p>
    <w:p w14:paraId="2E267360">
      <w:pPr>
        <w:pageBreakBefore w:val="0"/>
        <w:widowControl w:val="0"/>
        <w:kinsoku/>
        <w:wordWrap/>
        <w:overflowPunct/>
        <w:topLinePunct w:val="0"/>
        <w:bidi w:val="0"/>
        <w:snapToGrid/>
        <w:spacing w:line="480" w:lineRule="exact"/>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电子信箱：</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电子信箱：</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            </w:t>
      </w:r>
      <w:r>
        <w:rPr>
          <w:rFonts w:hint="eastAsia" w:ascii="仿宋" w:hAnsi="仿宋" w:eastAsia="仿宋" w:cs="仿宋"/>
          <w:color w:val="auto"/>
          <w:szCs w:val="21"/>
          <w:highlight w:val="none"/>
          <w:u w:val="single"/>
        </w:rPr>
        <w:t xml:space="preserve"> </w:t>
      </w:r>
    </w:p>
    <w:p w14:paraId="7C567996">
      <w:pPr>
        <w:pageBreakBefore w:val="0"/>
        <w:widowControl w:val="0"/>
        <w:kinsoku/>
        <w:wordWrap/>
        <w:overflowPunct/>
        <w:topLinePunct w:val="0"/>
        <w:bidi w:val="0"/>
        <w:snapToGrid/>
        <w:spacing w:line="480" w:lineRule="exact"/>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开户银行：</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开户银行：</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p>
    <w:p w14:paraId="6121A869">
      <w:pPr>
        <w:pageBreakBefore w:val="0"/>
        <w:widowControl w:val="0"/>
        <w:kinsoku/>
        <w:wordWrap/>
        <w:overflowPunct/>
        <w:topLinePunct w:val="0"/>
        <w:bidi w:val="0"/>
        <w:snapToGrid/>
        <w:spacing w:line="480" w:lineRule="exact"/>
        <w:textAlignment w:val="auto"/>
        <w:rPr>
          <w:rFonts w:hint="eastAsia" w:ascii="仿宋" w:hAnsi="仿宋" w:eastAsia="仿宋" w:cs="仿宋"/>
          <w:color w:val="auto"/>
          <w:highlight w:val="none"/>
        </w:rPr>
        <w:sectPr>
          <w:footerReference r:id="rId3" w:type="default"/>
          <w:pgSz w:w="11906" w:h="16838"/>
          <w:pgMar w:top="1134" w:right="1134" w:bottom="1134" w:left="1134" w:header="851" w:footer="992" w:gutter="0"/>
          <w:cols w:space="720" w:num="1"/>
          <w:docGrid w:type="lines" w:linePitch="312" w:charSpace="0"/>
        </w:sectPr>
      </w:pPr>
      <w:r>
        <w:rPr>
          <w:rFonts w:hint="eastAsia" w:ascii="仿宋" w:hAnsi="仿宋" w:eastAsia="仿宋" w:cs="仿宋"/>
          <w:color w:val="auto"/>
          <w:szCs w:val="21"/>
          <w:highlight w:val="none"/>
        </w:rPr>
        <w:t>账  号：</w:t>
      </w:r>
      <w:r>
        <w:rPr>
          <w:rFonts w:hint="eastAsia" w:ascii="仿宋" w:hAnsi="仿宋" w:eastAsia="仿宋" w:cs="仿宋"/>
          <w:color w:val="auto"/>
          <w:szCs w:val="21"/>
          <w:highlight w:val="none"/>
          <w:u w:val="single"/>
        </w:rPr>
        <w:t xml:space="preserve"> 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账  号：</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p>
    <w:p w14:paraId="578D86EC">
      <w:pPr>
        <w:rPr>
          <w:rFonts w:hint="eastAsia" w:ascii="仿宋" w:hAnsi="仿宋" w:eastAsia="仿宋"/>
          <w:bCs/>
          <w:color w:val="auto"/>
          <w:sz w:val="24"/>
          <w:highlight w:val="none"/>
        </w:rPr>
      </w:pPr>
    </w:p>
    <w:p w14:paraId="043CF573">
      <w:pPr>
        <w:pStyle w:val="3"/>
        <w:spacing w:line="320" w:lineRule="exact"/>
        <w:jc w:val="center"/>
        <w:outlineLvl w:val="1"/>
        <w:rPr>
          <w:rFonts w:hint="eastAsia" w:ascii="仿宋" w:hAnsi="仿宋" w:eastAsia="仿宋" w:cs="Times New Roman"/>
          <w:color w:val="auto"/>
          <w:sz w:val="24"/>
          <w:szCs w:val="24"/>
          <w:highlight w:val="none"/>
        </w:rPr>
      </w:pPr>
      <w:r>
        <w:rPr>
          <w:rFonts w:hint="eastAsia" w:ascii="仿宋" w:hAnsi="仿宋" w:eastAsia="仿宋" w:cs="Times New Roman"/>
          <w:color w:val="auto"/>
          <w:sz w:val="24"/>
          <w:szCs w:val="24"/>
          <w:highlight w:val="none"/>
        </w:rPr>
        <w:t>第二部分 通用合同条款</w:t>
      </w:r>
      <w:bookmarkEnd w:id="49"/>
      <w:bookmarkStart w:id="53" w:name="_Toc337558727"/>
      <w:r>
        <w:rPr>
          <w:rFonts w:hint="eastAsia" w:ascii="仿宋" w:hAnsi="仿宋" w:eastAsia="仿宋" w:cs="Times New Roman"/>
          <w:color w:val="auto"/>
          <w:sz w:val="24"/>
          <w:szCs w:val="24"/>
          <w:highlight w:val="none"/>
        </w:rPr>
        <w:t>（略）</w:t>
      </w:r>
      <w:bookmarkEnd w:id="50"/>
      <w:bookmarkEnd w:id="51"/>
      <w:bookmarkEnd w:id="52"/>
    </w:p>
    <w:bookmarkEnd w:id="53"/>
    <w:p w14:paraId="7F94A51F">
      <w:pPr>
        <w:pStyle w:val="3"/>
        <w:spacing w:line="320" w:lineRule="exact"/>
        <w:jc w:val="center"/>
        <w:outlineLvl w:val="1"/>
        <w:rPr>
          <w:rFonts w:ascii="仿宋" w:hAnsi="仿宋" w:eastAsia="仿宋"/>
          <w:color w:val="auto"/>
          <w:sz w:val="24"/>
          <w:szCs w:val="24"/>
          <w:highlight w:val="none"/>
        </w:rPr>
      </w:pPr>
      <w:bookmarkStart w:id="54" w:name="_Toc511312527"/>
      <w:bookmarkStart w:id="55" w:name="_Toc111019610"/>
      <w:bookmarkStart w:id="56" w:name="_Toc509297330"/>
      <w:r>
        <w:rPr>
          <w:rFonts w:hint="eastAsia" w:ascii="仿宋" w:hAnsi="仿宋" w:eastAsia="仿宋"/>
          <w:color w:val="auto"/>
          <w:sz w:val="24"/>
          <w:szCs w:val="24"/>
          <w:highlight w:val="none"/>
        </w:rPr>
        <w:t>第三部分 专用合同条款</w:t>
      </w:r>
      <w:bookmarkEnd w:id="54"/>
      <w:bookmarkEnd w:id="55"/>
      <w:bookmarkEnd w:id="56"/>
    </w:p>
    <w:p w14:paraId="722B8C72">
      <w:pPr>
        <w:pStyle w:val="5"/>
        <w:snapToGrid w:val="0"/>
        <w:spacing w:before="0" w:after="0" w:line="460" w:lineRule="exact"/>
        <w:rPr>
          <w:rFonts w:hint="eastAsia" w:ascii="仿宋" w:hAnsi="仿宋" w:eastAsia="仿宋" w:cs="仿宋"/>
          <w:b w:val="0"/>
          <w:color w:val="auto"/>
          <w:sz w:val="21"/>
          <w:szCs w:val="21"/>
          <w:highlight w:val="none"/>
        </w:rPr>
      </w:pPr>
      <w:r>
        <w:rPr>
          <w:rFonts w:hint="eastAsia" w:ascii="仿宋" w:hAnsi="仿宋" w:eastAsia="仿宋" w:cs="仿宋"/>
          <w:b w:val="0"/>
          <w:color w:val="auto"/>
          <w:sz w:val="21"/>
          <w:szCs w:val="21"/>
          <w:highlight w:val="none"/>
        </w:rPr>
        <w:t>1. 一般约定</w:t>
      </w:r>
    </w:p>
    <w:p w14:paraId="0397A3C4">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 词语定义</w:t>
      </w:r>
    </w:p>
    <w:p w14:paraId="62440956">
      <w:pPr>
        <w:snapToGrid w:val="0"/>
        <w:spacing w:line="460" w:lineRule="exact"/>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1.1.1合同</w:t>
      </w:r>
    </w:p>
    <w:p w14:paraId="630F46A4">
      <w:pPr>
        <w:snapToGrid w:val="0"/>
        <w:spacing w:line="460" w:lineRule="exact"/>
        <w:ind w:firstLine="420" w:firstLineChars="200"/>
        <w:rPr>
          <w:rFonts w:hint="eastAsia" w:ascii="仿宋" w:hAnsi="仿宋" w:eastAsia="仿宋" w:cs="仿宋"/>
          <w:color w:val="auto"/>
          <w:szCs w:val="21"/>
          <w:highlight w:val="none"/>
          <w:u w:val="single"/>
        </w:rPr>
      </w:pPr>
      <w:r>
        <w:rPr>
          <w:rFonts w:hint="eastAsia" w:ascii="仿宋" w:hAnsi="仿宋" w:eastAsia="仿宋" w:cs="仿宋"/>
          <w:color w:val="auto"/>
          <w:kern w:val="0"/>
          <w:szCs w:val="21"/>
          <w:highlight w:val="none"/>
        </w:rPr>
        <w:t>1.1.1.10其他合同文件包括：</w:t>
      </w:r>
      <w:r>
        <w:rPr>
          <w:rFonts w:hint="eastAsia" w:ascii="仿宋" w:hAnsi="仿宋" w:eastAsia="仿宋" w:cs="仿宋"/>
          <w:color w:val="auto"/>
          <w:szCs w:val="21"/>
          <w:highlight w:val="none"/>
          <w:u w:val="single"/>
        </w:rPr>
        <w:t>采购文件、经发包方批准的施工组织设计、合同履行过程中经双方确认的会议纪要、各种合同附件（含廉政合同、安全生产合同、工程质量责任合同等）、除投标函及附录和已标价工程量清单或预算书外的响应文件。</w:t>
      </w:r>
    </w:p>
    <w:p w14:paraId="2C45C398">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1.1.2 合同当事人及其他相关方</w:t>
      </w:r>
    </w:p>
    <w:p w14:paraId="31EF1272">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1.1.2.4监理人：</w:t>
      </w:r>
    </w:p>
    <w:p w14:paraId="729A0EBB">
      <w:pPr>
        <w:snapToGrid w:val="0"/>
        <w:spacing w:line="460" w:lineRule="exact"/>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名    称：</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3B84D3A0">
      <w:pPr>
        <w:snapToGrid w:val="0"/>
        <w:spacing w:line="460" w:lineRule="exact"/>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资质类别和等级：</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60E4D36E">
      <w:pPr>
        <w:snapToGrid w:val="0"/>
        <w:spacing w:line="460" w:lineRule="exact"/>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联系电话：</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3DE29FE0">
      <w:pPr>
        <w:snapToGrid w:val="0"/>
        <w:spacing w:line="460" w:lineRule="exact"/>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电子信箱：</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1B19298C">
      <w:pPr>
        <w:snapToGrid w:val="0"/>
        <w:spacing w:line="460" w:lineRule="exact"/>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通信地址：</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14839203">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1.1.2.5 设计人：</w:t>
      </w:r>
    </w:p>
    <w:p w14:paraId="01F51041">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名    称：</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highlight w:val="none"/>
          <w:u w:val="single"/>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49C567AD">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资质类别和等级：</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3A2EE437">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联系电话：</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229D8C6D">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电子信箱：</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13DE0A09">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通信地址：</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28E82C1D">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1.1.3 工程和设备</w:t>
      </w:r>
    </w:p>
    <w:p w14:paraId="63A78943">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1.1.3.7 作为施工现场组成部分的其他场所包括：</w:t>
      </w:r>
      <w:r>
        <w:rPr>
          <w:rFonts w:hint="eastAsia" w:ascii="仿宋" w:hAnsi="仿宋" w:eastAsia="仿宋" w:cs="仿宋"/>
          <w:color w:val="auto"/>
          <w:szCs w:val="21"/>
          <w:highlight w:val="none"/>
          <w:u w:val="single"/>
        </w:rPr>
        <w:t>符合通用条款规定的发包方提供的施工场地</w:t>
      </w:r>
      <w:r>
        <w:rPr>
          <w:rFonts w:hint="eastAsia" w:ascii="仿宋" w:hAnsi="仿宋" w:eastAsia="仿宋" w:cs="仿宋"/>
          <w:color w:val="auto"/>
          <w:szCs w:val="21"/>
          <w:highlight w:val="none"/>
        </w:rPr>
        <w:t>。</w:t>
      </w:r>
    </w:p>
    <w:p w14:paraId="4EBBADA1">
      <w:pPr>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1.1.3.9 永久占地包括：</w:t>
      </w:r>
      <w:r>
        <w:rPr>
          <w:rFonts w:hint="eastAsia" w:ascii="仿宋" w:hAnsi="仿宋" w:eastAsia="仿宋" w:cs="仿宋"/>
          <w:color w:val="auto"/>
          <w:szCs w:val="21"/>
          <w:highlight w:val="none"/>
          <w:u w:val="single"/>
        </w:rPr>
        <w:t xml:space="preserve">      依据设计图纸确定            </w:t>
      </w:r>
      <w:r>
        <w:rPr>
          <w:rFonts w:hint="eastAsia" w:ascii="仿宋" w:hAnsi="仿宋" w:eastAsia="仿宋" w:cs="仿宋"/>
          <w:color w:val="auto"/>
          <w:kern w:val="0"/>
          <w:szCs w:val="21"/>
          <w:highlight w:val="none"/>
        </w:rPr>
        <w:t>。</w:t>
      </w:r>
    </w:p>
    <w:p w14:paraId="2BB9CFC4">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t>1.1.3.10 临时占地包括：</w:t>
      </w:r>
      <w:r>
        <w:rPr>
          <w:rFonts w:hint="eastAsia" w:ascii="仿宋" w:hAnsi="仿宋" w:eastAsia="仿宋" w:cs="仿宋"/>
          <w:color w:val="auto"/>
          <w:szCs w:val="21"/>
          <w:highlight w:val="none"/>
          <w:u w:val="single"/>
        </w:rPr>
        <w:t xml:space="preserve">  经发包人批准建造的临时设施用地             </w:t>
      </w:r>
      <w:r>
        <w:rPr>
          <w:rFonts w:hint="eastAsia" w:ascii="仿宋" w:hAnsi="仿宋" w:eastAsia="仿宋" w:cs="仿宋"/>
          <w:color w:val="auto"/>
          <w:kern w:val="0"/>
          <w:szCs w:val="21"/>
          <w:highlight w:val="none"/>
        </w:rPr>
        <w:t>。</w:t>
      </w:r>
    </w:p>
    <w:p w14:paraId="19C2E597">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1.3法律 </w:t>
      </w:r>
    </w:p>
    <w:p w14:paraId="1901039E">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适用于合同的其他规范性文件：</w:t>
      </w:r>
    </w:p>
    <w:p w14:paraId="7F7E19DB">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1）《关于印发〈温州市建设工程担保实施办法（试行）〉的通知》（温建建〔2003〕373号）；</w:t>
      </w:r>
    </w:p>
    <w:p w14:paraId="52888EB8">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2）《建设工程价款结算暂行办法》（财建[2004]369号）；</w:t>
      </w:r>
    </w:p>
    <w:p w14:paraId="08B772FF">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3）《关于印发&lt;温州市区建筑业企业职工工资支付保障金管理办法&gt;的通知》（温政发〔2008〕53号）；</w:t>
      </w:r>
    </w:p>
    <w:p w14:paraId="571D2D58">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4）《关于进一步完善人工动态管理的通知》（温住建发〔2015〕84号）。；</w:t>
      </w:r>
    </w:p>
    <w:p w14:paraId="2FCE0AD5">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5）《温州市房屋建筑深基坑工程管理规定》（温建技〔2009〕269号）；</w:t>
      </w:r>
    </w:p>
    <w:p w14:paraId="2675C0D5">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6）《关于推行法人管理项目制度的若干意见》（温建建〔2009〕287号）；</w:t>
      </w:r>
    </w:p>
    <w:p w14:paraId="02D895A1">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7）《关于印发加强政府投资项目工程造价控制的意见的通知》（温建建〔2010〕316号）；</w:t>
      </w:r>
    </w:p>
    <w:p w14:paraId="6C54495D">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8）《关于全面开展安全生产文明施工标准化工地创建活动的通知》（温住建发〔2011〕19号）；</w:t>
      </w:r>
    </w:p>
    <w:p w14:paraId="5B64308D">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9）《转发浙江省住房和城乡建设厅关于进一步规范人工市场信息价发布管理的通知》（温住建发〔2011〕219号）；</w:t>
      </w:r>
    </w:p>
    <w:p w14:paraId="31F6EA4C">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10）《温州市扬尘污染防治管理办法》（温州市人民政府令第130号）；</w:t>
      </w:r>
    </w:p>
    <w:p w14:paraId="1FF3A2AC">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11）《关于在市区禁止现场搅拌混凝土和砂浆的通告》（温州市人民政府〔2012〕4号）；</w:t>
      </w:r>
    </w:p>
    <w:p w14:paraId="0861715B">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12）《转发&lt;浙江省建设工程价格信息动态管理办法&gt;的通知》（温住建发〔2012〕38号）；</w:t>
      </w:r>
    </w:p>
    <w:p w14:paraId="732AB999">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13）《关于建设工程实施优质优价和职工教育经费专款专用的指导意见》（温住建发〔2012〕39 号）；</w:t>
      </w:r>
    </w:p>
    <w:p w14:paraId="3DB06FFD">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14）《关于转发〈企业安全生产费用提取和使用管理办法〉的通知》（温住建发〔2012〕190号）；</w:t>
      </w:r>
    </w:p>
    <w:p w14:paraId="0943303A">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15）《关于转发&lt;浙江省合同备案管理办法&gt;的通知》（温住建发〔2012〕344号）；</w:t>
      </w:r>
    </w:p>
    <w:p w14:paraId="13158128">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16）《转发&lt;关于加强建设工程指导性计价依据管理工作的通知&gt;》（温住建发〔2013〕1号）；</w:t>
      </w:r>
    </w:p>
    <w:p w14:paraId="63B8516A">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17）《关于转发&lt;浙江省国有投资建设工程招标控制价、中标价、竣工结算价信息报送和公开管理办法&gt;的通知》(温住建发〔2013〕2号)；</w:t>
      </w:r>
    </w:p>
    <w:p w14:paraId="5BA743F6">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18）《关于加强市管建设工程施工合同管理的若干意见》（温住建发〔2013〕197号）。</w:t>
      </w:r>
    </w:p>
    <w:p w14:paraId="7EE50FD4">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19）《关于建设工程部分施工费用费率调整的通知》（温住建发[2014]100号）；</w:t>
      </w:r>
    </w:p>
    <w:p w14:paraId="452D573D">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20）《关于规范建设工程招投标市场有关事项的通知》（温住建发〔2014〕168号）；</w:t>
      </w:r>
    </w:p>
    <w:p w14:paraId="6E04F4C2">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21）《转发&lt;关于贯彻&lt;建设工程工程量清单计价规范&gt;（GB50500-2013）等国家标准的意见&gt;的通知》（温住建发〔2013〕395号）</w:t>
      </w:r>
    </w:p>
    <w:p w14:paraId="2DD4A03A">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22）温州市住建委转发《关于规范建设工程施工招标文件计价条款的指导意见》的通知温住建发〔2016〕52号;</w:t>
      </w:r>
    </w:p>
    <w:p w14:paraId="02BBB729">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23) &lt;转发关于建筑业实施营改增后浙江省建设工程计价规则、施工取费费率及工程材料价格信息发布调整的通知&gt;(温住建发〔2016〕87号);</w:t>
      </w:r>
    </w:p>
    <w:p w14:paraId="11E2169D">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24) &lt;转发关于规范建设工程安全文明施工费计取的通知&gt;(温住建发〔2016〕58号)；</w:t>
      </w:r>
    </w:p>
    <w:p w14:paraId="167FC4CC">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25）关于营改增后《浙江省市政设施养护维修定额（2003版）》计价规则调整的通知(浙建站定[2016]40号);</w:t>
      </w:r>
    </w:p>
    <w:p w14:paraId="6D77A0D0">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26）转发《关于水利建设基金暂停征收后调整浙江省建设工程造价税金费率的通知》（温建价[2016]53号）；</w:t>
      </w:r>
    </w:p>
    <w:p w14:paraId="0C81B20F">
      <w:pPr>
        <w:pStyle w:val="22"/>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27）《关于在全省工程建设领域改革保证金制度的通知》（浙建[2021]7号）。</w:t>
      </w:r>
    </w:p>
    <w:p w14:paraId="6A406336">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u w:val="single"/>
        </w:rPr>
        <w:t>以上文件若有规定不一致的，以最新的文件规定为准。</w:t>
      </w:r>
    </w:p>
    <w:p w14:paraId="100C2118">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1.4 标准和规范</w:t>
      </w:r>
    </w:p>
    <w:p w14:paraId="621C9DFA">
      <w:pPr>
        <w:snapToGrid w:val="0"/>
        <w:spacing w:line="460" w:lineRule="exact"/>
        <w:ind w:firstLine="42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1.4.1适用于工程的标准规范包括：</w:t>
      </w:r>
      <w:r>
        <w:rPr>
          <w:rFonts w:hint="eastAsia" w:ascii="仿宋" w:hAnsi="仿宋" w:eastAsia="仿宋" w:cs="仿宋"/>
          <w:color w:val="auto"/>
          <w:szCs w:val="21"/>
          <w:highlight w:val="none"/>
          <w:u w:val="single"/>
        </w:rPr>
        <w:t>（1）国家现行的设计规范；（2）国家现行的施工规范；（3）国家现行的验收规范；（4）国家现行的质量验评标准；（5）国家及地方现行施工验收及施工安全技术规范；（6）设计图纸明确的其他标准及规范；（7）国家、浙江省、温州市颁布的其他标准及文件。在合同签署生效后，如果上述标准规范及文件作了修改或新的规范标准被颁布实施，则承包人应遵守上述修改后或新颁布的规范标准。</w:t>
      </w:r>
    </w:p>
    <w:p w14:paraId="03D19025">
      <w:pPr>
        <w:snapToGrid w:val="0"/>
        <w:spacing w:line="460" w:lineRule="exact"/>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1.4.2 发包人提供国外标准、规范的名称：</w:t>
      </w:r>
      <w:r>
        <w:rPr>
          <w:rFonts w:hint="eastAsia" w:ascii="仿宋" w:hAnsi="仿宋" w:eastAsia="仿宋" w:cs="仿宋"/>
          <w:color w:val="auto"/>
          <w:szCs w:val="21"/>
          <w:highlight w:val="none"/>
          <w:u w:val="single"/>
        </w:rPr>
        <w:t>所有标准、规范均由承包人自备，发包人不另行提供</w:t>
      </w:r>
      <w:r>
        <w:rPr>
          <w:rFonts w:hint="eastAsia" w:ascii="仿宋" w:hAnsi="仿宋" w:eastAsia="仿宋" w:cs="仿宋"/>
          <w:color w:val="auto"/>
          <w:kern w:val="0"/>
          <w:szCs w:val="21"/>
          <w:highlight w:val="none"/>
        </w:rPr>
        <w:t>；</w:t>
      </w:r>
    </w:p>
    <w:p w14:paraId="60D2E993">
      <w:pPr>
        <w:snapToGrid w:val="0"/>
        <w:spacing w:line="460" w:lineRule="exact"/>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发包人提供国外标准、规范的份数：</w:t>
      </w:r>
      <w:r>
        <w:rPr>
          <w:rFonts w:hint="eastAsia" w:ascii="仿宋" w:hAnsi="仿宋" w:eastAsia="仿宋" w:cs="仿宋"/>
          <w:color w:val="auto"/>
          <w:kern w:val="0"/>
          <w:szCs w:val="21"/>
          <w:highlight w:val="none"/>
          <w:u w:val="single"/>
        </w:rPr>
        <w:t xml:space="preserve">  /  </w:t>
      </w:r>
      <w:r>
        <w:rPr>
          <w:rFonts w:hint="eastAsia" w:ascii="仿宋" w:hAnsi="仿宋" w:eastAsia="仿宋" w:cs="仿宋"/>
          <w:color w:val="auto"/>
          <w:kern w:val="0"/>
          <w:szCs w:val="21"/>
          <w:highlight w:val="none"/>
        </w:rPr>
        <w:t>；</w:t>
      </w:r>
    </w:p>
    <w:p w14:paraId="56675FF0">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t>发包人提供国外标准、规范的名称：</w:t>
      </w:r>
      <w:r>
        <w:rPr>
          <w:rFonts w:hint="eastAsia" w:ascii="仿宋" w:hAnsi="仿宋" w:eastAsia="仿宋" w:cs="仿宋"/>
          <w:color w:val="auto"/>
          <w:kern w:val="0"/>
          <w:szCs w:val="21"/>
          <w:highlight w:val="none"/>
          <w:u w:val="single"/>
        </w:rPr>
        <w:t xml:space="preserve">  /  </w:t>
      </w:r>
      <w:r>
        <w:rPr>
          <w:rFonts w:hint="eastAsia" w:ascii="仿宋" w:hAnsi="仿宋" w:eastAsia="仿宋" w:cs="仿宋"/>
          <w:color w:val="auto"/>
          <w:kern w:val="0"/>
          <w:szCs w:val="21"/>
          <w:highlight w:val="none"/>
        </w:rPr>
        <w:t>。</w:t>
      </w:r>
    </w:p>
    <w:p w14:paraId="729EE4DB">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1.4.3发包人对工程的技术标准和功能要求的特殊要求：</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41289C94">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1.5 合同文件的优先顺序</w:t>
      </w:r>
    </w:p>
    <w:p w14:paraId="6A74771E">
      <w:pPr>
        <w:spacing w:line="460" w:lineRule="exac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合同文件组成及优先顺序为：</w:t>
      </w:r>
      <w:r>
        <w:rPr>
          <w:rFonts w:hint="eastAsia" w:ascii="仿宋" w:hAnsi="仿宋" w:eastAsia="仿宋" w:cs="仿宋"/>
          <w:color w:val="auto"/>
          <w:szCs w:val="21"/>
          <w:highlight w:val="none"/>
          <w:u w:val="single"/>
        </w:rPr>
        <w:t>（1）合同协议书；（2）中标通知书；（3）投标函及其附录；（4）合同专用条款及附件；（5）采购文件及其补充文件（含招标单位发的工程量清单及招标控制价）；（6）合同履行过程中经双方确认的会议纪要；（7）合同通用条款；（8）各种合同附件（含廉政合同、安全生产合同、工程质量责任合同等）；（9）技术标准和要求；（10）经发包方批准的施工组织设计；（11）图纸；（12）已标价工程量清单或预算书；（13）除投标函及附录和已标价工程量清单或预算书外的响应文件。</w:t>
      </w:r>
    </w:p>
    <w:p w14:paraId="384208AA">
      <w:pPr>
        <w:spacing w:line="460" w:lineRule="exact"/>
        <w:rPr>
          <w:rFonts w:hint="eastAsia" w:ascii="仿宋" w:hAnsi="仿宋" w:eastAsia="仿宋" w:cs="仿宋"/>
          <w:color w:val="auto"/>
          <w:highlight w:val="none"/>
        </w:rPr>
      </w:pPr>
      <w:r>
        <w:rPr>
          <w:rFonts w:hint="eastAsia" w:ascii="仿宋" w:hAnsi="仿宋" w:eastAsia="仿宋" w:cs="仿宋"/>
          <w:color w:val="auto"/>
          <w:szCs w:val="21"/>
          <w:highlight w:val="none"/>
          <w:u w:val="single"/>
        </w:rPr>
        <w:t>注：双方有关工程的洽商、变更等书面协议或补充文件经发包人同意后视为协议书的组成部分</w:t>
      </w:r>
      <w:r>
        <w:rPr>
          <w:rFonts w:hint="eastAsia" w:ascii="仿宋" w:hAnsi="仿宋" w:eastAsia="仿宋" w:cs="仿宋"/>
          <w:color w:val="auto"/>
          <w:kern w:val="0"/>
          <w:sz w:val="24"/>
          <w:highlight w:val="none"/>
        </w:rPr>
        <w:t>。</w:t>
      </w:r>
    </w:p>
    <w:p w14:paraId="76236E03">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1.6 图纸和承包人文件</w:t>
      </w:r>
      <w:r>
        <w:rPr>
          <w:rFonts w:hint="eastAsia" w:ascii="仿宋" w:hAnsi="仿宋" w:eastAsia="仿宋" w:cs="仿宋"/>
          <w:color w:val="auto"/>
          <w:szCs w:val="21"/>
          <w:highlight w:val="none"/>
        </w:rPr>
        <w:tab/>
      </w:r>
    </w:p>
    <w:p w14:paraId="693CDA73">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1.6.1 图纸的提供</w:t>
      </w:r>
    </w:p>
    <w:p w14:paraId="1BCCA64F">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发包人向承包人提供图纸的期限：</w:t>
      </w:r>
      <w:r>
        <w:rPr>
          <w:rFonts w:hint="eastAsia" w:ascii="仿宋" w:hAnsi="仿宋" w:eastAsia="仿宋" w:cs="仿宋"/>
          <w:color w:val="auto"/>
          <w:szCs w:val="21"/>
          <w:highlight w:val="none"/>
          <w:u w:val="single"/>
        </w:rPr>
        <w:t>按通用条款执行</w:t>
      </w:r>
      <w:r>
        <w:rPr>
          <w:rFonts w:hint="eastAsia" w:ascii="仿宋" w:hAnsi="仿宋" w:eastAsia="仿宋" w:cs="仿宋"/>
          <w:color w:val="auto"/>
          <w:szCs w:val="21"/>
          <w:highlight w:val="none"/>
        </w:rPr>
        <w:t>；</w:t>
      </w:r>
    </w:p>
    <w:p w14:paraId="0DDD9C70">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发包人向承包人提供图纸的数量：</w:t>
      </w:r>
      <w:r>
        <w:rPr>
          <w:rFonts w:hint="eastAsia" w:ascii="仿宋" w:hAnsi="仿宋" w:eastAsia="仿宋" w:cs="仿宋"/>
          <w:color w:val="auto"/>
          <w:szCs w:val="21"/>
          <w:highlight w:val="none"/>
          <w:u w:val="single"/>
        </w:rPr>
        <w:t>施工图纸叁套</w:t>
      </w:r>
      <w:r>
        <w:rPr>
          <w:rFonts w:hint="eastAsia" w:ascii="仿宋" w:hAnsi="仿宋" w:eastAsia="仿宋" w:cs="仿宋"/>
          <w:color w:val="auto"/>
          <w:szCs w:val="21"/>
          <w:highlight w:val="none"/>
        </w:rPr>
        <w:t>；</w:t>
      </w:r>
    </w:p>
    <w:p w14:paraId="6831F780">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发包人向承包人提供图纸的内容：</w:t>
      </w:r>
      <w:r>
        <w:rPr>
          <w:rFonts w:hint="eastAsia" w:ascii="仿宋" w:hAnsi="仿宋" w:eastAsia="仿宋" w:cs="仿宋"/>
          <w:color w:val="auto"/>
          <w:szCs w:val="21"/>
          <w:highlight w:val="none"/>
          <w:u w:val="single"/>
        </w:rPr>
        <w:t>全套施工图</w:t>
      </w:r>
      <w:r>
        <w:rPr>
          <w:rFonts w:hint="eastAsia" w:ascii="仿宋" w:hAnsi="仿宋" w:eastAsia="仿宋" w:cs="仿宋"/>
          <w:color w:val="auto"/>
          <w:szCs w:val="21"/>
          <w:highlight w:val="none"/>
        </w:rPr>
        <w:t>。</w:t>
      </w:r>
    </w:p>
    <w:p w14:paraId="3E447C22">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1.6.4 承包人文件</w:t>
      </w:r>
    </w:p>
    <w:p w14:paraId="2F00F1A2">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需要由承包人提供的文件，包括：</w:t>
      </w:r>
      <w:r>
        <w:rPr>
          <w:rFonts w:hint="eastAsia" w:ascii="仿宋" w:hAnsi="仿宋" w:eastAsia="仿宋" w:cs="仿宋"/>
          <w:color w:val="auto"/>
          <w:szCs w:val="21"/>
          <w:highlight w:val="none"/>
          <w:u w:val="single"/>
        </w:rPr>
        <w:t>施工组织设计、施工进度计划、每月提供实际完成工程量月报表，下月进度计划表等相关文件</w:t>
      </w:r>
      <w:r>
        <w:rPr>
          <w:rFonts w:hint="eastAsia" w:ascii="仿宋" w:hAnsi="仿宋" w:eastAsia="仿宋" w:cs="仿宋"/>
          <w:color w:val="auto"/>
          <w:szCs w:val="21"/>
          <w:highlight w:val="none"/>
        </w:rPr>
        <w:t>；</w:t>
      </w:r>
    </w:p>
    <w:p w14:paraId="0539FBF9">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承包人提供的文件的期限为：</w:t>
      </w:r>
      <w:r>
        <w:rPr>
          <w:rFonts w:hint="eastAsia" w:ascii="仿宋" w:hAnsi="仿宋" w:eastAsia="仿宋" w:cs="仿宋"/>
          <w:color w:val="auto"/>
          <w:szCs w:val="21"/>
          <w:highlight w:val="none"/>
          <w:u w:val="single"/>
        </w:rPr>
        <w:t>承包人在开工前7天提供工程施工组织设计和进度计划，报工程师审核；每月25日前提供本月工程施工情况、下月施工进度计划及相应的工程量报表。如果工程师要求临时提供某些报表和资料，承包人应无条件按工程师要求提供此类报表和资料</w:t>
      </w:r>
      <w:r>
        <w:rPr>
          <w:rFonts w:hint="eastAsia" w:ascii="仿宋" w:hAnsi="仿宋" w:eastAsia="仿宋" w:cs="仿宋"/>
          <w:color w:val="auto"/>
          <w:szCs w:val="21"/>
          <w:highlight w:val="none"/>
        </w:rPr>
        <w:t>；</w:t>
      </w:r>
    </w:p>
    <w:p w14:paraId="46DF90FB">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承包人提供的文件的数量为：</w:t>
      </w:r>
      <w:r>
        <w:rPr>
          <w:rFonts w:hint="eastAsia" w:ascii="仿宋" w:hAnsi="仿宋" w:eastAsia="仿宋" w:cs="仿宋"/>
          <w:color w:val="auto"/>
          <w:szCs w:val="21"/>
          <w:highlight w:val="none"/>
          <w:u w:val="single"/>
        </w:rPr>
        <w:t>按发包人要求提供</w:t>
      </w:r>
      <w:r>
        <w:rPr>
          <w:rFonts w:hint="eastAsia" w:ascii="仿宋" w:hAnsi="仿宋" w:eastAsia="仿宋" w:cs="仿宋"/>
          <w:color w:val="auto"/>
          <w:szCs w:val="21"/>
          <w:highlight w:val="none"/>
        </w:rPr>
        <w:t>；</w:t>
      </w:r>
    </w:p>
    <w:p w14:paraId="00AC09BC">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承包人提供的文件的形式为：</w:t>
      </w:r>
      <w:r>
        <w:rPr>
          <w:rFonts w:hint="eastAsia" w:ascii="仿宋" w:hAnsi="仿宋" w:eastAsia="仿宋" w:cs="仿宋"/>
          <w:color w:val="auto"/>
          <w:szCs w:val="21"/>
          <w:highlight w:val="none"/>
          <w:u w:val="single"/>
        </w:rPr>
        <w:t>盖有承包人公章的纸质文件和文件的电子稿</w:t>
      </w:r>
      <w:r>
        <w:rPr>
          <w:rFonts w:hint="eastAsia" w:ascii="仿宋" w:hAnsi="仿宋" w:eastAsia="仿宋" w:cs="仿宋"/>
          <w:color w:val="auto"/>
          <w:szCs w:val="21"/>
          <w:highlight w:val="none"/>
        </w:rPr>
        <w:t>；</w:t>
      </w:r>
    </w:p>
    <w:p w14:paraId="6DE47510">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发包人审批承包人文件的期限：</w:t>
      </w:r>
      <w:r>
        <w:rPr>
          <w:rFonts w:hint="eastAsia" w:ascii="仿宋" w:hAnsi="仿宋" w:eastAsia="仿宋" w:cs="仿宋"/>
          <w:color w:val="auto"/>
          <w:szCs w:val="21"/>
          <w:highlight w:val="none"/>
          <w:u w:val="single"/>
        </w:rPr>
        <w:t></w:t>
      </w:r>
      <w:r>
        <w:rPr>
          <w:rFonts w:hint="eastAsia" w:ascii="仿宋" w:hAnsi="仿宋" w:eastAsia="仿宋" w:cs="仿宋"/>
          <w:color w:val="auto"/>
          <w:kern w:val="0"/>
          <w:szCs w:val="21"/>
          <w:highlight w:val="none"/>
          <w:u w:val="single"/>
        </w:rPr>
        <w:t>/</w:t>
      </w:r>
      <w:r>
        <w:rPr>
          <w:rFonts w:hint="eastAsia" w:ascii="仿宋" w:hAnsi="仿宋" w:eastAsia="仿宋" w:cs="仿宋"/>
          <w:color w:val="auto"/>
          <w:szCs w:val="21"/>
          <w:highlight w:val="none"/>
          <w:u w:val="single"/>
        </w:rPr>
        <w:t></w:t>
      </w:r>
      <w:r>
        <w:rPr>
          <w:rFonts w:hint="eastAsia" w:ascii="仿宋" w:hAnsi="仿宋" w:eastAsia="仿宋" w:cs="仿宋"/>
          <w:color w:val="auto"/>
          <w:szCs w:val="21"/>
          <w:highlight w:val="none"/>
        </w:rPr>
        <w:t>。</w:t>
      </w:r>
    </w:p>
    <w:p w14:paraId="1D4FB796">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1.6.5 现场图纸准备</w:t>
      </w:r>
    </w:p>
    <w:p w14:paraId="58B3FDFE">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关于现场图纸准备的约定：</w:t>
      </w:r>
      <w:r>
        <w:rPr>
          <w:rFonts w:hint="eastAsia" w:ascii="仿宋" w:hAnsi="仿宋" w:eastAsia="仿宋" w:cs="仿宋"/>
          <w:color w:val="auto"/>
          <w:szCs w:val="21"/>
          <w:highlight w:val="none"/>
          <w:u w:val="single"/>
        </w:rPr>
        <w:t>按通用条款执行</w:t>
      </w:r>
      <w:r>
        <w:rPr>
          <w:rFonts w:hint="eastAsia" w:ascii="仿宋" w:hAnsi="仿宋" w:eastAsia="仿宋" w:cs="仿宋"/>
          <w:color w:val="auto"/>
          <w:szCs w:val="21"/>
          <w:highlight w:val="none"/>
        </w:rPr>
        <w:t>。</w:t>
      </w:r>
    </w:p>
    <w:p w14:paraId="434B6C60">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1.7 联络</w:t>
      </w:r>
    </w:p>
    <w:p w14:paraId="2BFDEAD1">
      <w:pPr>
        <w:snapToGrid w:val="0"/>
        <w:spacing w:line="460" w:lineRule="exact"/>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1.7.1发包人和承包人应当在</w:t>
      </w:r>
      <w:r>
        <w:rPr>
          <w:rFonts w:hint="eastAsia" w:ascii="仿宋" w:hAnsi="仿宋" w:eastAsia="仿宋" w:cs="仿宋"/>
          <w:color w:val="auto"/>
          <w:szCs w:val="21"/>
          <w:highlight w:val="none"/>
          <w:u w:val="single"/>
        </w:rPr>
        <w:t xml:space="preserve">7  </w:t>
      </w:r>
      <w:r>
        <w:rPr>
          <w:rFonts w:hint="eastAsia" w:ascii="仿宋" w:hAnsi="仿宋" w:eastAsia="仿宋" w:cs="仿宋"/>
          <w:color w:val="auto"/>
          <w:kern w:val="0"/>
          <w:szCs w:val="21"/>
          <w:highlight w:val="none"/>
        </w:rPr>
        <w:t>天内将与合同有关的通知、批准、证明、证书、指示、指令、要求、请求、同意、意见、确定和决定等书面函件送达对方当事人。</w:t>
      </w:r>
    </w:p>
    <w:p w14:paraId="320DF0D4">
      <w:pPr>
        <w:snapToGrid w:val="0"/>
        <w:spacing w:line="460" w:lineRule="exact"/>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1.7.2 发包人接收文件的地点：</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highlight w:val="none"/>
          <w:u w:val="single"/>
        </w:rPr>
        <w:t>眼视光医院医教楼20层</w:t>
      </w:r>
      <w:r>
        <w:rPr>
          <w:rFonts w:hint="eastAsia" w:ascii="仿宋" w:hAnsi="仿宋" w:eastAsia="仿宋" w:cs="仿宋"/>
          <w:color w:val="auto"/>
          <w:highlight w:val="none"/>
          <w:u w:val="single"/>
          <w:lang w:eastAsia="zh-CN"/>
        </w:rPr>
        <w:t>后勤保卫部</w:t>
      </w:r>
      <w:r>
        <w:rPr>
          <w:rFonts w:hint="eastAsia" w:ascii="仿宋" w:hAnsi="仿宋" w:eastAsia="仿宋" w:cs="仿宋"/>
          <w:color w:val="auto"/>
          <w:highlight w:val="none"/>
          <w:u w:val="single"/>
        </w:rPr>
        <w:t>办公室</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Cs w:val="21"/>
          <w:highlight w:val="none"/>
        </w:rPr>
        <w:t>；</w:t>
      </w:r>
    </w:p>
    <w:p w14:paraId="6BD885EA">
      <w:pPr>
        <w:snapToGrid w:val="0"/>
        <w:spacing w:line="460" w:lineRule="exact"/>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发包人指定的接收人为：</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Cs w:val="21"/>
          <w:highlight w:val="none"/>
        </w:rPr>
        <w:t>；</w:t>
      </w:r>
    </w:p>
    <w:p w14:paraId="11500515">
      <w:pPr>
        <w:snapToGrid w:val="0"/>
        <w:spacing w:line="460" w:lineRule="exact"/>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承包人接收文件的地点：</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highlight w:val="none"/>
          <w:u w:val="single"/>
        </w:rPr>
        <w:t>施工现场</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Cs w:val="21"/>
          <w:highlight w:val="none"/>
        </w:rPr>
        <w:t>；</w:t>
      </w:r>
    </w:p>
    <w:p w14:paraId="0C080FFA">
      <w:pPr>
        <w:snapToGrid w:val="0"/>
        <w:spacing w:line="460" w:lineRule="exact"/>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承包人指定的接收人为：</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highlight w:val="none"/>
          <w:u w:val="single"/>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Cs w:val="21"/>
          <w:highlight w:val="none"/>
        </w:rPr>
        <w:t>；</w:t>
      </w:r>
    </w:p>
    <w:p w14:paraId="57589788">
      <w:pPr>
        <w:snapToGrid w:val="0"/>
        <w:spacing w:line="460" w:lineRule="exact"/>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监理人接收文件的地点：</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highlight w:val="none"/>
          <w:u w:val="single"/>
        </w:rPr>
        <w:t>施工现场</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Cs w:val="21"/>
          <w:highlight w:val="none"/>
        </w:rPr>
        <w:t>；</w:t>
      </w:r>
    </w:p>
    <w:p w14:paraId="6E38313C">
      <w:pPr>
        <w:snapToGrid w:val="0"/>
        <w:spacing w:line="460" w:lineRule="exact"/>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监理人指定的接收人为：</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Cs w:val="21"/>
          <w:highlight w:val="none"/>
        </w:rPr>
        <w:t>。</w:t>
      </w:r>
    </w:p>
    <w:p w14:paraId="1FFA5138">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1.10 交通运输</w:t>
      </w:r>
    </w:p>
    <w:p w14:paraId="49AB0532">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1.10.1 出入现场的权利</w:t>
      </w:r>
    </w:p>
    <w:p w14:paraId="6A4CD238">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关于出入现场的权利的约定：</w:t>
      </w:r>
      <w:r>
        <w:rPr>
          <w:rFonts w:hint="eastAsia" w:ascii="仿宋" w:hAnsi="仿宋" w:eastAsia="仿宋" w:cs="仿宋"/>
          <w:color w:val="auto"/>
          <w:kern w:val="0"/>
          <w:szCs w:val="21"/>
          <w:highlight w:val="none"/>
          <w:u w:val="single"/>
        </w:rPr>
        <w:t>承包人应在订立合同前查勘施工现场，并根据工程规模及技术参数合理预见工程施工所需的进出施工现场的方式、手段、路径等。因承包人未合理预见所增加的费用和（或）延误的工期由承包人承担</w:t>
      </w:r>
      <w:r>
        <w:rPr>
          <w:rFonts w:hint="eastAsia" w:ascii="仿宋" w:hAnsi="仿宋" w:eastAsia="仿宋" w:cs="仿宋"/>
          <w:color w:val="auto"/>
          <w:szCs w:val="21"/>
          <w:highlight w:val="none"/>
        </w:rPr>
        <w:t>。</w:t>
      </w:r>
    </w:p>
    <w:p w14:paraId="22D76C4F">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1.10.3 场内交通</w:t>
      </w:r>
    </w:p>
    <w:p w14:paraId="51453895">
      <w:pPr>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关于场外交通和场内交通的边界的约定：</w:t>
      </w:r>
      <w:r>
        <w:rPr>
          <w:rFonts w:hint="eastAsia" w:ascii="仿宋" w:hAnsi="仿宋" w:eastAsia="仿宋" w:cs="仿宋"/>
          <w:color w:val="auto"/>
          <w:szCs w:val="21"/>
          <w:highlight w:val="none"/>
          <w:u w:val="single"/>
        </w:rPr>
        <w:t xml:space="preserve">  以项目规划红线为场内外边界  </w:t>
      </w:r>
      <w:r>
        <w:rPr>
          <w:rFonts w:hint="eastAsia" w:ascii="仿宋" w:hAnsi="仿宋" w:eastAsia="仿宋" w:cs="仿宋"/>
          <w:color w:val="auto"/>
          <w:szCs w:val="21"/>
          <w:highlight w:val="none"/>
        </w:rPr>
        <w:t>。</w:t>
      </w:r>
    </w:p>
    <w:p w14:paraId="13A2FF8A">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关于发包人向承包人免费提供满足工程施工需要的场内道路和交通设施的约定：</w:t>
      </w:r>
      <w:r>
        <w:rPr>
          <w:rFonts w:hint="eastAsia" w:ascii="仿宋" w:hAnsi="仿宋" w:eastAsia="仿宋" w:cs="仿宋"/>
          <w:color w:val="auto"/>
          <w:szCs w:val="21"/>
          <w:highlight w:val="none"/>
          <w:u w:val="single"/>
        </w:rPr>
        <w:t>场地已平整、具备施工条件。承包人已自行踏勘现场，若现场施工条件（如道路、交通）不能满足本项目施工要求的，须增加道路、交通的，所发生的相关费用计入报价，中标后不作调整</w:t>
      </w:r>
      <w:r>
        <w:rPr>
          <w:rFonts w:hint="eastAsia" w:ascii="仿宋" w:hAnsi="仿宋" w:eastAsia="仿宋" w:cs="仿宋"/>
          <w:color w:val="auto"/>
          <w:szCs w:val="21"/>
          <w:highlight w:val="none"/>
        </w:rPr>
        <w:t>。</w:t>
      </w:r>
    </w:p>
    <w:p w14:paraId="0A932CAE">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1.10.4超大件和超重件的运输</w:t>
      </w:r>
    </w:p>
    <w:p w14:paraId="44CA0E9F">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运输超大件或超重件所需的道路和桥梁临时加固改造费用和其他有关费用由</w:t>
      </w:r>
      <w:r>
        <w:rPr>
          <w:rFonts w:hint="eastAsia" w:ascii="仿宋" w:hAnsi="仿宋" w:eastAsia="仿宋" w:cs="仿宋"/>
          <w:color w:val="auto"/>
          <w:szCs w:val="21"/>
          <w:highlight w:val="none"/>
          <w:u w:val="single"/>
        </w:rPr>
        <w:t xml:space="preserve"> 承包人 </w:t>
      </w:r>
      <w:r>
        <w:rPr>
          <w:rFonts w:hint="eastAsia" w:ascii="仿宋" w:hAnsi="仿宋" w:eastAsia="仿宋" w:cs="仿宋"/>
          <w:color w:val="auto"/>
          <w:szCs w:val="21"/>
          <w:highlight w:val="none"/>
        </w:rPr>
        <w:t>承担。</w:t>
      </w:r>
    </w:p>
    <w:p w14:paraId="7E3F908B">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1.11 知识产权</w:t>
      </w:r>
    </w:p>
    <w:p w14:paraId="40BD9D28">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1.11.1关于发包人提供给承包人的图纸、发包人为实施工程自行编制或委托编制的技术规范以及反映发包人关于合同要求或其他类似性质的文件的著作权的归属：</w:t>
      </w:r>
      <w:r>
        <w:rPr>
          <w:rFonts w:hint="eastAsia" w:ascii="仿宋" w:hAnsi="仿宋" w:eastAsia="仿宋" w:cs="仿宋"/>
          <w:color w:val="auto"/>
          <w:szCs w:val="21"/>
          <w:highlight w:val="none"/>
          <w:u w:val="single"/>
        </w:rPr>
        <w:t>著作权属于发包人</w:t>
      </w:r>
      <w:r>
        <w:rPr>
          <w:rFonts w:hint="eastAsia" w:ascii="仿宋" w:hAnsi="仿宋" w:eastAsia="仿宋" w:cs="仿宋"/>
          <w:color w:val="auto"/>
          <w:szCs w:val="21"/>
          <w:highlight w:val="none"/>
        </w:rPr>
        <w:t>。</w:t>
      </w:r>
    </w:p>
    <w:p w14:paraId="4D34B4DC">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关于发包人提供的上述文件的使用限制的要求：</w:t>
      </w:r>
      <w:r>
        <w:rPr>
          <w:rFonts w:hint="eastAsia" w:ascii="仿宋" w:hAnsi="仿宋" w:eastAsia="仿宋" w:cs="仿宋"/>
          <w:color w:val="auto"/>
          <w:szCs w:val="21"/>
          <w:highlight w:val="none"/>
          <w:u w:val="single"/>
        </w:rPr>
        <w:t>承包人可以为实现合同目的而复制、使用此类文件，但不能用于与合同无关的其他事项。未经发包人书面同意，承包人不得为了合同以外的目的而复制、使用上述文件或将之提供给任何第三方</w:t>
      </w:r>
      <w:r>
        <w:rPr>
          <w:rFonts w:hint="eastAsia" w:ascii="仿宋" w:hAnsi="仿宋" w:eastAsia="仿宋" w:cs="仿宋"/>
          <w:color w:val="auto"/>
          <w:szCs w:val="21"/>
          <w:highlight w:val="none"/>
        </w:rPr>
        <w:t>。</w:t>
      </w:r>
    </w:p>
    <w:p w14:paraId="6CFA0D07">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1.11.2 关于承包人为实施工程所编制文件的著作权的归属：</w:t>
      </w:r>
      <w:r>
        <w:rPr>
          <w:rFonts w:hint="eastAsia" w:ascii="仿宋" w:hAnsi="仿宋" w:eastAsia="仿宋" w:cs="仿宋"/>
          <w:color w:val="auto"/>
          <w:szCs w:val="21"/>
          <w:highlight w:val="none"/>
          <w:u w:val="single"/>
        </w:rPr>
        <w:t>除署名权以外的著作权属于发包人。</w:t>
      </w:r>
    </w:p>
    <w:p w14:paraId="1DCC9D7B">
      <w:pPr>
        <w:snapToGrid w:val="0"/>
        <w:spacing w:line="460" w:lineRule="exact"/>
        <w:ind w:firstLine="42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关于承包人提供的上述文件的使用限制的要求：</w:t>
      </w:r>
      <w:r>
        <w:rPr>
          <w:rFonts w:hint="eastAsia" w:ascii="仿宋" w:hAnsi="仿宋" w:eastAsia="仿宋" w:cs="仿宋"/>
          <w:color w:val="auto"/>
          <w:szCs w:val="21"/>
          <w:highlight w:val="none"/>
          <w:u w:val="single"/>
        </w:rPr>
        <w:t>承包人可因实施工程的运行、调试、维修、改造等目的而复制、使用此类文件，但不能用于与合同无关的其他事项。未经发包人书面同意，承包人不得为了合同以外的目的而复制、使用上述文件或将之提供给任何第三方。承包人使用上述文件是基于本合同的关系而享有，仅限于本合同约定的范围和期限内使用。</w:t>
      </w:r>
    </w:p>
    <w:p w14:paraId="426D507C">
      <w:pPr>
        <w:snapToGrid w:val="0"/>
        <w:spacing w:line="460" w:lineRule="exact"/>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1.11.4 承包人在施工过程中所采用的专利、专有技术、技术秘密的使用费的承担方式：</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Cs w:val="21"/>
          <w:highlight w:val="none"/>
          <w:u w:val="single"/>
        </w:rPr>
        <w:t>由承包人承担；承包人在使用材料、施工设备、工程设备或采用施工工艺时，因侵犯他人的专利权或其他知识产权所引起的所有责任，由承包人承担</w:t>
      </w:r>
      <w:r>
        <w:rPr>
          <w:rFonts w:hint="eastAsia" w:ascii="仿宋" w:hAnsi="仿宋" w:eastAsia="仿宋" w:cs="仿宋"/>
          <w:color w:val="auto"/>
          <w:kern w:val="0"/>
          <w:szCs w:val="21"/>
          <w:highlight w:val="none"/>
        </w:rPr>
        <w:t>。</w:t>
      </w:r>
    </w:p>
    <w:p w14:paraId="4F81811B">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1.13工程量清单错误的修正</w:t>
      </w:r>
    </w:p>
    <w:p w14:paraId="423039FE">
      <w:pPr>
        <w:pStyle w:val="18"/>
        <w:spacing w:line="460" w:lineRule="exact"/>
        <w:rPr>
          <w:rFonts w:hint="eastAsia" w:ascii="仿宋" w:hAnsi="仿宋" w:eastAsia="仿宋" w:cs="仿宋"/>
          <w:color w:val="auto"/>
          <w:highlight w:val="none"/>
        </w:rPr>
      </w:pPr>
      <w:r>
        <w:rPr>
          <w:rFonts w:hint="eastAsia" w:ascii="仿宋" w:hAnsi="仿宋" w:eastAsia="仿宋" w:cs="仿宋"/>
          <w:color w:val="auto"/>
          <w:highlight w:val="none"/>
        </w:rPr>
        <w:t>出现工程量清单错误时，是否调整合同价格：</w:t>
      </w:r>
      <w:r>
        <w:rPr>
          <w:rFonts w:hint="eastAsia" w:ascii="仿宋" w:hAnsi="仿宋" w:eastAsia="仿宋" w:cs="仿宋"/>
          <w:color w:val="auto"/>
          <w:highlight w:val="none"/>
          <w:u w:val="single"/>
        </w:rPr>
        <w:t>是。</w:t>
      </w:r>
    </w:p>
    <w:p w14:paraId="0E2CB0A7">
      <w:pPr>
        <w:snapToGrid w:val="0"/>
        <w:spacing w:line="460" w:lineRule="exact"/>
        <w:ind w:firstLine="42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允许调整合同价格的工程量偏差范围：</w:t>
      </w:r>
      <w:r>
        <w:rPr>
          <w:rFonts w:hint="eastAsia" w:ascii="仿宋" w:hAnsi="仿宋" w:eastAsia="仿宋" w:cs="仿宋"/>
          <w:color w:val="auto"/>
          <w:highlight w:val="none"/>
          <w:u w:val="single"/>
        </w:rPr>
        <w:t>发包人及中标人应按相关规定对发包人提供清单中的项目和数量进行复核，清单中若有项目缺项和工程量误差的，中标人及发包人可以提出核对申请。中标人及发包人对工程量清单核对提出书面请求时，须同时提供工程量计算书 。</w:t>
      </w:r>
    </w:p>
    <w:p w14:paraId="0F3A7A13">
      <w:pPr>
        <w:pStyle w:val="5"/>
        <w:snapToGrid w:val="0"/>
        <w:spacing w:before="0" w:after="0" w:line="460" w:lineRule="exact"/>
        <w:rPr>
          <w:rFonts w:hint="eastAsia" w:ascii="仿宋" w:hAnsi="仿宋" w:eastAsia="仿宋" w:cs="仿宋"/>
          <w:b w:val="0"/>
          <w:color w:val="auto"/>
          <w:sz w:val="21"/>
          <w:szCs w:val="21"/>
          <w:highlight w:val="none"/>
        </w:rPr>
      </w:pPr>
      <w:r>
        <w:rPr>
          <w:rFonts w:hint="eastAsia" w:ascii="仿宋" w:hAnsi="仿宋" w:eastAsia="仿宋" w:cs="仿宋"/>
          <w:b w:val="0"/>
          <w:color w:val="auto"/>
          <w:sz w:val="21"/>
          <w:szCs w:val="21"/>
          <w:highlight w:val="none"/>
        </w:rPr>
        <w:t>2. 发包人</w:t>
      </w:r>
    </w:p>
    <w:p w14:paraId="775F3409">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2.2 发包人代表</w:t>
      </w:r>
    </w:p>
    <w:p w14:paraId="66ABE3EB">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发包人代表：</w:t>
      </w:r>
    </w:p>
    <w:p w14:paraId="7961693F">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姓    名：</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0BBC38D2">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身份证号：</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08C6215C">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职    务：</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54DA113F">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联系电话：</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5AE851B1">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电子信箱：</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1C38F618">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通信地址：</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highlight w:val="none"/>
          <w:u w:val="single"/>
        </w:rPr>
        <w:t>眼视光医院医教楼20层后勤</w:t>
      </w:r>
      <w:r>
        <w:rPr>
          <w:rFonts w:hint="eastAsia" w:ascii="仿宋" w:hAnsi="仿宋" w:eastAsia="仿宋" w:cs="仿宋"/>
          <w:color w:val="auto"/>
          <w:highlight w:val="none"/>
          <w:u w:val="single"/>
          <w:lang w:eastAsia="zh-CN"/>
        </w:rPr>
        <w:t>保卫部</w:t>
      </w:r>
      <w:r>
        <w:rPr>
          <w:rFonts w:hint="eastAsia" w:ascii="仿宋" w:hAnsi="仿宋" w:eastAsia="仿宋" w:cs="仿宋"/>
          <w:color w:val="auto"/>
          <w:highlight w:val="none"/>
          <w:u w:val="single"/>
        </w:rPr>
        <w:t>办公室</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1E57A6B8">
      <w:pPr>
        <w:snapToGrid w:val="0"/>
        <w:spacing w:line="460" w:lineRule="exact"/>
        <w:ind w:firstLine="420" w:firstLineChars="200"/>
        <w:rPr>
          <w:rFonts w:hint="eastAsia" w:ascii="仿宋" w:hAnsi="仿宋" w:eastAsia="仿宋" w:cs="仿宋"/>
          <w:b/>
          <w:color w:val="auto"/>
          <w:szCs w:val="21"/>
          <w:highlight w:val="none"/>
        </w:rPr>
      </w:pPr>
      <w:r>
        <w:rPr>
          <w:rFonts w:hint="eastAsia" w:ascii="仿宋" w:hAnsi="仿宋" w:eastAsia="仿宋" w:cs="仿宋"/>
          <w:color w:val="auto"/>
          <w:szCs w:val="21"/>
          <w:highlight w:val="none"/>
        </w:rPr>
        <w:t>发包人对发包人代表的授权范围如下：</w:t>
      </w:r>
      <w:r>
        <w:rPr>
          <w:rFonts w:hint="eastAsia" w:ascii="仿宋" w:hAnsi="仿宋" w:eastAsia="仿宋" w:cs="仿宋"/>
          <w:color w:val="auto"/>
          <w:szCs w:val="21"/>
          <w:highlight w:val="none"/>
          <w:u w:val="single"/>
        </w:rPr>
        <w:t xml:space="preserve"> 对质量、进度、安全、投资进行管理，负责本合同的履行、监督。施工过程中涉及工程款支付、索赔、工程变更、会议纪要、补充协议等文件的签署权限必须遵照发包人单位的相关管理规定执行</w:t>
      </w:r>
      <w:r>
        <w:rPr>
          <w:rFonts w:hint="eastAsia" w:ascii="仿宋" w:hAnsi="仿宋" w:eastAsia="仿宋" w:cs="仿宋"/>
          <w:color w:val="auto"/>
          <w:szCs w:val="21"/>
          <w:highlight w:val="none"/>
        </w:rPr>
        <w:t>。</w:t>
      </w:r>
    </w:p>
    <w:p w14:paraId="3B326970">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2.4 施工现场、施工条件和基础资料的提供</w:t>
      </w:r>
    </w:p>
    <w:p w14:paraId="037D17C2">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2.4.1 提供施工现场</w:t>
      </w:r>
    </w:p>
    <w:p w14:paraId="3FC897CD">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关于发包人移交施工现场的期限要求：</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Cs w:val="21"/>
          <w:highlight w:val="none"/>
          <w:u w:val="single"/>
        </w:rPr>
        <w:t>按通用条款执行</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54A7AF2E">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2.4.2 提供施工条件</w:t>
      </w:r>
    </w:p>
    <w:p w14:paraId="26585510">
      <w:pPr>
        <w:snapToGrid w:val="0"/>
        <w:spacing w:line="460" w:lineRule="exact"/>
        <w:ind w:firstLine="42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关于发包人应负责提供施工所需要的条件，包括：</w:t>
      </w:r>
      <w:r>
        <w:rPr>
          <w:rFonts w:hint="eastAsia" w:ascii="仿宋" w:hAnsi="仿宋" w:eastAsia="仿宋" w:cs="仿宋"/>
          <w:color w:val="auto"/>
          <w:kern w:val="0"/>
          <w:szCs w:val="21"/>
          <w:highlight w:val="none"/>
          <w:u w:val="single"/>
        </w:rPr>
        <w:t>按通用条款执行</w:t>
      </w:r>
      <w:r>
        <w:rPr>
          <w:rFonts w:hint="eastAsia" w:ascii="仿宋" w:hAnsi="仿宋" w:eastAsia="仿宋" w:cs="仿宋"/>
          <w:color w:val="auto"/>
          <w:szCs w:val="21"/>
          <w:highlight w:val="none"/>
        </w:rPr>
        <w:t>。</w:t>
      </w:r>
    </w:p>
    <w:p w14:paraId="34D59DC2">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2.5 资金来源证明及支付担保</w:t>
      </w:r>
    </w:p>
    <w:p w14:paraId="39B5AD37">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发包人提供资金来源证明的期限要求：</w:t>
      </w:r>
      <w:r>
        <w:rPr>
          <w:rFonts w:hint="eastAsia" w:ascii="仿宋" w:hAnsi="仿宋" w:eastAsia="仿宋" w:cs="仿宋"/>
          <w:color w:val="auto"/>
          <w:szCs w:val="21"/>
          <w:highlight w:val="none"/>
          <w:u w:val="single"/>
        </w:rPr>
        <w:t xml:space="preserve">否 </w:t>
      </w:r>
      <w:r>
        <w:rPr>
          <w:rFonts w:hint="eastAsia" w:ascii="仿宋" w:hAnsi="仿宋" w:eastAsia="仿宋" w:cs="仿宋"/>
          <w:color w:val="auto"/>
          <w:szCs w:val="21"/>
          <w:highlight w:val="none"/>
        </w:rPr>
        <w:t>。</w:t>
      </w:r>
    </w:p>
    <w:p w14:paraId="0058CEB7">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发包人是否提供支付担保：</w:t>
      </w:r>
      <w:r>
        <w:rPr>
          <w:rFonts w:hint="eastAsia" w:ascii="仿宋" w:hAnsi="仿宋" w:eastAsia="仿宋" w:cs="仿宋"/>
          <w:color w:val="auto"/>
          <w:szCs w:val="21"/>
          <w:highlight w:val="none"/>
          <w:u w:val="single"/>
        </w:rPr>
        <w:t></w:t>
      </w:r>
      <w:r>
        <w:rPr>
          <w:rFonts w:hint="eastAsia" w:ascii="仿宋" w:hAnsi="仿宋" w:eastAsia="仿宋" w:cs="仿宋"/>
          <w:color w:val="auto"/>
          <w:kern w:val="0"/>
          <w:szCs w:val="21"/>
          <w:highlight w:val="none"/>
          <w:u w:val="single"/>
        </w:rPr>
        <w:t>否</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0623D5E2">
      <w:pPr>
        <w:snapToGrid w:val="0"/>
        <w:spacing w:line="460" w:lineRule="exact"/>
        <w:ind w:firstLine="42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发包人提供支付担保的形式：</w:t>
      </w:r>
      <w:r>
        <w:rPr>
          <w:rFonts w:hint="eastAsia" w:ascii="仿宋" w:hAnsi="仿宋" w:eastAsia="仿宋" w:cs="仿宋"/>
          <w:color w:val="auto"/>
          <w:kern w:val="0"/>
          <w:szCs w:val="21"/>
          <w:highlight w:val="none"/>
          <w:u w:val="single"/>
        </w:rPr>
        <w:t>否</w:t>
      </w:r>
      <w:r>
        <w:rPr>
          <w:rFonts w:hint="eastAsia" w:ascii="仿宋" w:hAnsi="仿宋" w:eastAsia="仿宋" w:cs="仿宋"/>
          <w:color w:val="auto"/>
          <w:szCs w:val="21"/>
          <w:highlight w:val="none"/>
        </w:rPr>
        <w:t>。</w:t>
      </w:r>
    </w:p>
    <w:p w14:paraId="483AE5C6">
      <w:pPr>
        <w:pStyle w:val="5"/>
        <w:snapToGrid w:val="0"/>
        <w:spacing w:before="0" w:after="0" w:line="460" w:lineRule="exact"/>
        <w:rPr>
          <w:rFonts w:hint="eastAsia" w:ascii="仿宋" w:hAnsi="仿宋" w:eastAsia="仿宋" w:cs="仿宋"/>
          <w:b w:val="0"/>
          <w:color w:val="auto"/>
          <w:sz w:val="21"/>
          <w:szCs w:val="21"/>
          <w:highlight w:val="none"/>
        </w:rPr>
      </w:pPr>
      <w:r>
        <w:rPr>
          <w:rFonts w:hint="eastAsia" w:ascii="仿宋" w:hAnsi="仿宋" w:eastAsia="仿宋" w:cs="仿宋"/>
          <w:b w:val="0"/>
          <w:color w:val="auto"/>
          <w:sz w:val="21"/>
          <w:szCs w:val="21"/>
          <w:highlight w:val="none"/>
        </w:rPr>
        <w:t>3. 承包人</w:t>
      </w:r>
    </w:p>
    <w:p w14:paraId="49FF77A5">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3.1 承包人的一般义务</w:t>
      </w:r>
    </w:p>
    <w:p w14:paraId="6E22AD5C">
      <w:pPr>
        <w:snapToGrid w:val="0"/>
        <w:spacing w:line="460" w:lineRule="exact"/>
        <w:ind w:left="525" w:leftChars="200" w:hanging="105" w:hangingChars="50"/>
        <w:jc w:val="left"/>
        <w:rPr>
          <w:rFonts w:hint="eastAsia" w:ascii="仿宋" w:hAnsi="仿宋" w:eastAsia="仿宋" w:cs="仿宋"/>
          <w:color w:val="auto"/>
          <w:szCs w:val="21"/>
          <w:highlight w:val="none"/>
          <w:u w:val="single"/>
        </w:rPr>
      </w:pPr>
      <w:r>
        <w:rPr>
          <w:rFonts w:hint="eastAsia" w:ascii="仿宋" w:hAnsi="仿宋" w:eastAsia="仿宋" w:cs="仿宋"/>
          <w:color w:val="auto"/>
          <w:kern w:val="0"/>
          <w:szCs w:val="21"/>
          <w:highlight w:val="none"/>
        </w:rPr>
        <w:t>（5）</w:t>
      </w:r>
      <w:r>
        <w:rPr>
          <w:rFonts w:hint="eastAsia" w:ascii="仿宋" w:hAnsi="仿宋" w:eastAsia="仿宋" w:cs="仿宋"/>
          <w:color w:val="auto"/>
          <w:szCs w:val="21"/>
          <w:highlight w:val="none"/>
        </w:rPr>
        <w:t>承包人提交的竣工资料的内容：</w:t>
      </w:r>
      <w:r>
        <w:rPr>
          <w:rFonts w:hint="eastAsia" w:ascii="仿宋" w:hAnsi="仿宋" w:eastAsia="仿宋" w:cs="仿宋"/>
          <w:color w:val="auto"/>
          <w:szCs w:val="21"/>
          <w:highlight w:val="none"/>
          <w:u w:val="single"/>
        </w:rPr>
        <w:t>免费向发包人提供符合有关部门要求的竣工图纸和竣工资料（含各种专业配套所需的各种材料抽样、检测报告与相关影像资料）及光盘。</w:t>
      </w:r>
    </w:p>
    <w:p w14:paraId="186CABCC">
      <w:pPr>
        <w:snapToGrid w:val="0"/>
        <w:spacing w:line="460" w:lineRule="exact"/>
        <w:ind w:left="735" w:leftChars="300" w:hanging="105" w:hangingChars="5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承包人需要提交的竣工资料套数：</w:t>
      </w:r>
      <w:r>
        <w:rPr>
          <w:rFonts w:hint="eastAsia" w:ascii="仿宋" w:hAnsi="仿宋" w:eastAsia="仿宋" w:cs="仿宋"/>
          <w:color w:val="auto"/>
          <w:szCs w:val="21"/>
          <w:highlight w:val="none"/>
          <w:u w:val="single"/>
        </w:rPr>
        <w:t>竣工图及竣工内业资料各5套（要求计算机出图），并提供电子文件一份</w:t>
      </w:r>
      <w:r>
        <w:rPr>
          <w:rFonts w:hint="eastAsia" w:ascii="仿宋" w:hAnsi="仿宋" w:eastAsia="仿宋" w:cs="仿宋"/>
          <w:color w:val="auto"/>
          <w:szCs w:val="21"/>
          <w:highlight w:val="none"/>
        </w:rPr>
        <w:t>。</w:t>
      </w:r>
    </w:p>
    <w:p w14:paraId="7A431519">
      <w:pPr>
        <w:snapToGrid w:val="0"/>
        <w:spacing w:line="460" w:lineRule="exact"/>
        <w:ind w:left="638" w:leftChars="304"/>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承包人提交的竣工资料的费用承担：</w:t>
      </w:r>
      <w:r>
        <w:rPr>
          <w:rFonts w:hint="eastAsia" w:ascii="仿宋" w:hAnsi="仿宋" w:eastAsia="仿宋" w:cs="仿宋"/>
          <w:color w:val="auto"/>
          <w:szCs w:val="21"/>
          <w:highlight w:val="none"/>
          <w:u w:val="single"/>
        </w:rPr>
        <w:t xml:space="preserve">  承包人自行承担  </w:t>
      </w:r>
      <w:r>
        <w:rPr>
          <w:rFonts w:hint="eastAsia" w:ascii="仿宋" w:hAnsi="仿宋" w:eastAsia="仿宋" w:cs="仿宋"/>
          <w:color w:val="auto"/>
          <w:szCs w:val="21"/>
          <w:highlight w:val="none"/>
        </w:rPr>
        <w:t>。</w:t>
      </w:r>
    </w:p>
    <w:p w14:paraId="011815AB">
      <w:pPr>
        <w:snapToGrid w:val="0"/>
        <w:spacing w:line="460" w:lineRule="exact"/>
        <w:ind w:left="638" w:leftChars="304"/>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承包人提交的竣工资料移交时间：</w:t>
      </w:r>
      <w:r>
        <w:rPr>
          <w:rFonts w:hint="eastAsia" w:ascii="仿宋" w:hAnsi="仿宋" w:eastAsia="仿宋" w:cs="仿宋"/>
          <w:color w:val="auto"/>
          <w:highlight w:val="none"/>
          <w:u w:val="single"/>
        </w:rPr>
        <w:t>竣工验收合格后 30天内（发包人组织竣工验收前，相应的资料由承包人按相关规定要求提前7天向发包人提交）</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3E49626A">
      <w:pPr>
        <w:snapToGrid w:val="0"/>
        <w:spacing w:line="460" w:lineRule="exact"/>
        <w:ind w:firstLine="630" w:firstLineChars="3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承包人提交的竣工资料形式要求：</w:t>
      </w:r>
      <w:r>
        <w:rPr>
          <w:rFonts w:hint="eastAsia" w:ascii="仿宋" w:hAnsi="仿宋" w:eastAsia="仿宋" w:cs="仿宋"/>
          <w:color w:val="auto"/>
          <w:szCs w:val="21"/>
          <w:highlight w:val="none"/>
          <w:u w:val="single"/>
        </w:rPr>
        <w:t xml:space="preserve">盖有承包人公章的纸质文件及电子文档  </w:t>
      </w:r>
      <w:r>
        <w:rPr>
          <w:rFonts w:hint="eastAsia" w:ascii="仿宋" w:hAnsi="仿宋" w:eastAsia="仿宋" w:cs="仿宋"/>
          <w:color w:val="auto"/>
          <w:szCs w:val="21"/>
          <w:highlight w:val="none"/>
        </w:rPr>
        <w:t>。</w:t>
      </w:r>
    </w:p>
    <w:p w14:paraId="47123623">
      <w:pPr>
        <w:snapToGrid w:val="0"/>
        <w:spacing w:line="460" w:lineRule="exact"/>
        <w:ind w:firstLine="420" w:firstLineChars="200"/>
        <w:rPr>
          <w:rFonts w:hint="eastAsia" w:ascii="仿宋" w:hAnsi="仿宋" w:eastAsia="仿宋" w:cs="仿宋"/>
          <w:color w:val="auto"/>
          <w:szCs w:val="21"/>
          <w:highlight w:val="none"/>
          <w:u w:val="single"/>
        </w:rPr>
      </w:pPr>
      <w:r>
        <w:rPr>
          <w:rFonts w:hint="eastAsia" w:ascii="仿宋" w:hAnsi="仿宋" w:eastAsia="仿宋" w:cs="仿宋"/>
          <w:color w:val="auto"/>
          <w:kern w:val="0"/>
          <w:szCs w:val="21"/>
          <w:highlight w:val="none"/>
        </w:rPr>
        <w:t>（6）承包人应履行的其他义务：</w:t>
      </w:r>
    </w:p>
    <w:p w14:paraId="51BE134F">
      <w:pPr>
        <w:snapToGrid w:val="0"/>
        <w:spacing w:line="460" w:lineRule="exact"/>
        <w:ind w:left="709"/>
        <w:rPr>
          <w:rFonts w:hint="eastAsia" w:ascii="仿宋" w:hAnsi="仿宋" w:eastAsia="仿宋" w:cs="仿宋"/>
          <w:snapToGrid w:val="0"/>
          <w:color w:val="auto"/>
          <w:szCs w:val="21"/>
          <w:highlight w:val="none"/>
          <w:u w:val="single"/>
        </w:rPr>
      </w:pPr>
      <w:r>
        <w:rPr>
          <w:rFonts w:hint="eastAsia" w:ascii="仿宋" w:hAnsi="仿宋" w:eastAsia="仿宋" w:cs="仿宋"/>
          <w:snapToGrid w:val="0"/>
          <w:color w:val="auto"/>
          <w:sz w:val="24"/>
          <w:szCs w:val="22"/>
          <w:highlight w:val="none"/>
          <w:u w:val="single"/>
        </w:rPr>
        <w:t>1）</w:t>
      </w:r>
      <w:r>
        <w:rPr>
          <w:rFonts w:hint="eastAsia" w:ascii="仿宋" w:hAnsi="仿宋" w:eastAsia="仿宋" w:cs="仿宋"/>
          <w:snapToGrid w:val="0"/>
          <w:color w:val="auto"/>
          <w:szCs w:val="21"/>
          <w:highlight w:val="none"/>
          <w:u w:val="single"/>
        </w:rPr>
        <w:t>所有材料、设备在施工前必须经发包人单位审核同意后方可安装。</w:t>
      </w:r>
    </w:p>
    <w:p w14:paraId="7E94F6A3">
      <w:pPr>
        <w:snapToGrid w:val="0"/>
        <w:spacing w:line="460" w:lineRule="exact"/>
        <w:ind w:left="709"/>
        <w:rPr>
          <w:rFonts w:hint="eastAsia" w:ascii="仿宋" w:hAnsi="仿宋" w:eastAsia="仿宋" w:cs="仿宋"/>
          <w:snapToGrid w:val="0"/>
          <w:color w:val="auto"/>
          <w:szCs w:val="21"/>
          <w:highlight w:val="none"/>
          <w:u w:val="single"/>
        </w:rPr>
      </w:pPr>
      <w:r>
        <w:rPr>
          <w:rFonts w:hint="eastAsia" w:ascii="仿宋" w:hAnsi="仿宋" w:eastAsia="仿宋" w:cs="仿宋"/>
          <w:snapToGrid w:val="0"/>
          <w:color w:val="auto"/>
          <w:szCs w:val="21"/>
          <w:highlight w:val="none"/>
          <w:u w:val="single"/>
        </w:rPr>
        <w:t xml:space="preserve"> 2）根据原市建设局《关于推行法人管理项目制度的的若干意见》（温建建[2009]287号）文件要求：工程款支付必须汇入企业法人的基本账户，由企业拨付到项目部。</w:t>
      </w:r>
    </w:p>
    <w:p w14:paraId="6C2198BC">
      <w:pPr>
        <w:snapToGrid w:val="0"/>
        <w:spacing w:line="460" w:lineRule="exact"/>
        <w:ind w:left="709"/>
        <w:rPr>
          <w:rFonts w:hint="eastAsia" w:ascii="仿宋" w:hAnsi="仿宋" w:eastAsia="仿宋" w:cs="仿宋"/>
          <w:snapToGrid w:val="0"/>
          <w:color w:val="auto"/>
          <w:szCs w:val="21"/>
          <w:highlight w:val="none"/>
          <w:u w:val="single"/>
        </w:rPr>
      </w:pPr>
      <w:r>
        <w:rPr>
          <w:rFonts w:hint="eastAsia" w:ascii="仿宋" w:hAnsi="仿宋" w:eastAsia="仿宋" w:cs="仿宋"/>
          <w:snapToGrid w:val="0"/>
          <w:color w:val="auto"/>
          <w:szCs w:val="21"/>
          <w:highlight w:val="none"/>
          <w:u w:val="single"/>
        </w:rPr>
        <w:t xml:space="preserve"> 3）如有设计变更或招标人提出的工程量变更，承包人应无条件执行施工，综合单价按专用条款10.4.1条约定进行调整，承包人不得以综合单价未谈妥而延误施工时间，如对综合单价有争议时，则在结算时报相关部门审定。</w:t>
      </w:r>
    </w:p>
    <w:p w14:paraId="767A7BB0">
      <w:pPr>
        <w:snapToGrid w:val="0"/>
        <w:spacing w:line="460" w:lineRule="exact"/>
        <w:ind w:left="709"/>
        <w:rPr>
          <w:rFonts w:hint="eastAsia" w:ascii="仿宋" w:hAnsi="仿宋" w:eastAsia="仿宋" w:cs="仿宋"/>
          <w:snapToGrid w:val="0"/>
          <w:color w:val="auto"/>
          <w:szCs w:val="21"/>
          <w:highlight w:val="none"/>
          <w:u w:val="single"/>
        </w:rPr>
      </w:pPr>
      <w:r>
        <w:rPr>
          <w:rFonts w:hint="eastAsia" w:ascii="仿宋" w:hAnsi="仿宋" w:eastAsia="仿宋" w:cs="仿宋"/>
          <w:snapToGrid w:val="0"/>
          <w:color w:val="auto"/>
          <w:szCs w:val="21"/>
          <w:highlight w:val="none"/>
          <w:u w:val="single"/>
        </w:rPr>
        <w:t xml:space="preserve">4）发生本工程工程量调整或设计变更的，承包人必须无条件予以实施，否则视同承包人合同违约，发包人可以对承包人进行罚款并直接在工程款支付中扣罚，直至取消合同。 </w:t>
      </w:r>
    </w:p>
    <w:p w14:paraId="3352A94C">
      <w:pPr>
        <w:snapToGrid w:val="0"/>
        <w:spacing w:line="460" w:lineRule="exact"/>
        <w:ind w:left="709"/>
        <w:rPr>
          <w:rFonts w:hint="eastAsia" w:ascii="仿宋" w:hAnsi="仿宋" w:eastAsia="仿宋" w:cs="仿宋"/>
          <w:snapToGrid w:val="0"/>
          <w:color w:val="auto"/>
          <w:szCs w:val="21"/>
          <w:highlight w:val="none"/>
          <w:u w:val="single"/>
        </w:rPr>
      </w:pPr>
      <w:r>
        <w:rPr>
          <w:rFonts w:hint="eastAsia" w:ascii="仿宋" w:hAnsi="仿宋" w:eastAsia="仿宋" w:cs="仿宋"/>
          <w:snapToGrid w:val="0"/>
          <w:color w:val="auto"/>
          <w:szCs w:val="21"/>
          <w:highlight w:val="none"/>
          <w:u w:val="single"/>
        </w:rPr>
        <w:t>5）本合同承包人应让工程师和其它相关合同单位技术人员了解整个工程的情况，便于项目工程师介入到工程中去，便于其他相关合同单位做好配合。如果承包人要进行的施工和任何活动可能会影响本工程项目中的其它承包人的施工，必须至少提前7天通知发包人。</w:t>
      </w:r>
    </w:p>
    <w:p w14:paraId="32D98B12">
      <w:pPr>
        <w:snapToGrid w:val="0"/>
        <w:spacing w:line="460" w:lineRule="exact"/>
        <w:ind w:left="709"/>
        <w:rPr>
          <w:rFonts w:hint="eastAsia" w:ascii="仿宋" w:hAnsi="仿宋" w:eastAsia="仿宋" w:cs="仿宋"/>
          <w:snapToGrid w:val="0"/>
          <w:color w:val="auto"/>
          <w:szCs w:val="21"/>
          <w:highlight w:val="none"/>
          <w:u w:val="single"/>
        </w:rPr>
      </w:pPr>
      <w:r>
        <w:rPr>
          <w:rFonts w:hint="eastAsia" w:ascii="仿宋" w:hAnsi="仿宋" w:eastAsia="仿宋" w:cs="仿宋"/>
          <w:snapToGrid w:val="0"/>
          <w:color w:val="auto"/>
          <w:szCs w:val="21"/>
          <w:highlight w:val="none"/>
          <w:u w:val="single"/>
        </w:rPr>
        <w:t xml:space="preserve">6）在项目实施过程中，发包人转发或下发的有关文件承包人应严格执行。 </w:t>
      </w:r>
    </w:p>
    <w:p w14:paraId="7C67FEF4">
      <w:pPr>
        <w:snapToGrid w:val="0"/>
        <w:spacing w:line="460" w:lineRule="exact"/>
        <w:ind w:left="709"/>
        <w:rPr>
          <w:rFonts w:hint="eastAsia" w:ascii="仿宋" w:hAnsi="仿宋" w:eastAsia="仿宋" w:cs="仿宋"/>
          <w:snapToGrid w:val="0"/>
          <w:color w:val="auto"/>
          <w:szCs w:val="21"/>
          <w:highlight w:val="none"/>
          <w:u w:val="single"/>
        </w:rPr>
      </w:pPr>
      <w:r>
        <w:rPr>
          <w:rFonts w:hint="eastAsia" w:ascii="仿宋" w:hAnsi="仿宋" w:eastAsia="仿宋" w:cs="仿宋"/>
          <w:snapToGrid w:val="0"/>
          <w:color w:val="auto"/>
          <w:szCs w:val="21"/>
          <w:highlight w:val="none"/>
          <w:u w:val="single"/>
        </w:rPr>
        <w:t>7）本项目若经查实承包人存在挂靠经营、非法转包、违法分包的情况，则本施工合同无效，由此给发包人造成的一切直接和间接经济损失均由承包人无条件承担。</w:t>
      </w:r>
    </w:p>
    <w:p w14:paraId="72476ADB">
      <w:pPr>
        <w:snapToGrid w:val="0"/>
        <w:spacing w:line="460" w:lineRule="exact"/>
        <w:ind w:left="709"/>
        <w:rPr>
          <w:rFonts w:hint="eastAsia" w:ascii="仿宋" w:hAnsi="仿宋" w:eastAsia="仿宋" w:cs="仿宋"/>
          <w:snapToGrid w:val="0"/>
          <w:color w:val="auto"/>
          <w:szCs w:val="21"/>
          <w:highlight w:val="none"/>
          <w:u w:val="single"/>
        </w:rPr>
      </w:pPr>
      <w:r>
        <w:rPr>
          <w:rFonts w:hint="eastAsia" w:ascii="仿宋" w:hAnsi="仿宋" w:eastAsia="仿宋" w:cs="仿宋"/>
          <w:snapToGrid w:val="0"/>
          <w:color w:val="auto"/>
          <w:szCs w:val="21"/>
          <w:highlight w:val="none"/>
          <w:u w:val="single"/>
        </w:rPr>
        <w:t>8）在施工过程中如承包人、发包人及其它专业施工单位、供货商对合同实施存有争议，各方可协商另签订补充合同进行明确，不能确定的，三方应搁置争议，在结算时一并处理；承包人不得以此为借口停止施工或拖延施工，也不得据此作为工期索赔的理由。</w:t>
      </w:r>
    </w:p>
    <w:p w14:paraId="0451B669">
      <w:pPr>
        <w:snapToGrid w:val="0"/>
        <w:spacing w:line="460" w:lineRule="exact"/>
        <w:ind w:left="709"/>
        <w:rPr>
          <w:rFonts w:hint="eastAsia" w:ascii="仿宋" w:hAnsi="仿宋" w:eastAsia="仿宋" w:cs="仿宋"/>
          <w:snapToGrid w:val="0"/>
          <w:color w:val="auto"/>
          <w:szCs w:val="21"/>
          <w:highlight w:val="none"/>
          <w:u w:val="single"/>
        </w:rPr>
      </w:pPr>
      <w:r>
        <w:rPr>
          <w:rFonts w:hint="eastAsia" w:ascii="仿宋" w:hAnsi="仿宋" w:eastAsia="仿宋" w:cs="仿宋"/>
          <w:snapToGrid w:val="0"/>
          <w:color w:val="auto"/>
          <w:szCs w:val="21"/>
          <w:highlight w:val="none"/>
          <w:u w:val="single"/>
        </w:rPr>
        <w:t>9）承包人必须在材料进场前10天内按响应文件中报的品牌提供材料样品供招标人审查，若未提供样品或提供的样品不符合或低于</w:t>
      </w:r>
      <w:r>
        <w:rPr>
          <w:rFonts w:hint="eastAsia" w:ascii="仿宋" w:hAnsi="仿宋" w:eastAsia="仿宋" w:cs="仿宋"/>
          <w:color w:val="auto"/>
          <w:szCs w:val="21"/>
          <w:highlight w:val="none"/>
          <w:u w:val="single"/>
        </w:rPr>
        <w:t>采购文件</w:t>
      </w:r>
      <w:r>
        <w:rPr>
          <w:rFonts w:hint="eastAsia" w:ascii="仿宋" w:hAnsi="仿宋" w:eastAsia="仿宋" w:cs="仿宋"/>
          <w:snapToGrid w:val="0"/>
          <w:color w:val="auto"/>
          <w:szCs w:val="21"/>
          <w:highlight w:val="none"/>
          <w:u w:val="single"/>
        </w:rPr>
        <w:t>中的参考品牌，发包人可根据</w:t>
      </w:r>
      <w:r>
        <w:rPr>
          <w:rFonts w:hint="eastAsia" w:ascii="仿宋" w:hAnsi="仿宋" w:eastAsia="仿宋" w:cs="仿宋"/>
          <w:color w:val="auto"/>
          <w:szCs w:val="21"/>
          <w:highlight w:val="none"/>
          <w:u w:val="single"/>
        </w:rPr>
        <w:t>采购文件</w:t>
      </w:r>
      <w:r>
        <w:rPr>
          <w:rFonts w:hint="eastAsia" w:ascii="仿宋" w:hAnsi="仿宋" w:eastAsia="仿宋" w:cs="仿宋"/>
          <w:snapToGrid w:val="0"/>
          <w:color w:val="auto"/>
          <w:szCs w:val="21"/>
          <w:highlight w:val="none"/>
          <w:u w:val="single"/>
        </w:rPr>
        <w:t xml:space="preserve">中的参考品牌指定采购，承包人不得拒绝，且综合单价不得变动。 </w:t>
      </w:r>
    </w:p>
    <w:p w14:paraId="2509FF5F">
      <w:pPr>
        <w:snapToGrid w:val="0"/>
        <w:spacing w:line="460" w:lineRule="exact"/>
        <w:ind w:left="709"/>
        <w:rPr>
          <w:rFonts w:hint="eastAsia" w:ascii="仿宋" w:hAnsi="仿宋" w:eastAsia="仿宋" w:cs="仿宋"/>
          <w:snapToGrid w:val="0"/>
          <w:color w:val="auto"/>
          <w:szCs w:val="21"/>
          <w:highlight w:val="none"/>
          <w:u w:val="single"/>
        </w:rPr>
      </w:pPr>
      <w:r>
        <w:rPr>
          <w:rFonts w:hint="eastAsia" w:ascii="仿宋" w:hAnsi="仿宋" w:eastAsia="仿宋" w:cs="仿宋"/>
          <w:snapToGrid w:val="0"/>
          <w:color w:val="auto"/>
          <w:szCs w:val="21"/>
          <w:highlight w:val="none"/>
          <w:u w:val="single"/>
        </w:rPr>
        <w:t>10）承包人在施工期间，应严格执行本市有关建设工程安全、文明施工的规定，由于管理不善引起政府有关部门罚款或责令停工整改等，其发生的费用或导致的损失应由承包人自行承担，在施工单位整改前发包人保留因此而缓付工程进度款的权利。</w:t>
      </w:r>
    </w:p>
    <w:p w14:paraId="2874B06B">
      <w:pPr>
        <w:snapToGrid w:val="0"/>
        <w:spacing w:line="460" w:lineRule="exact"/>
        <w:ind w:left="709"/>
        <w:rPr>
          <w:rFonts w:hint="eastAsia" w:ascii="仿宋" w:hAnsi="仿宋" w:eastAsia="仿宋" w:cs="仿宋"/>
          <w:snapToGrid w:val="0"/>
          <w:color w:val="auto"/>
          <w:sz w:val="24"/>
          <w:szCs w:val="22"/>
          <w:highlight w:val="none"/>
          <w:u w:val="single"/>
        </w:rPr>
      </w:pPr>
      <w:r>
        <w:rPr>
          <w:rFonts w:hint="eastAsia" w:ascii="仿宋" w:hAnsi="仿宋" w:eastAsia="仿宋" w:cs="仿宋"/>
          <w:snapToGrid w:val="0"/>
          <w:color w:val="auto"/>
          <w:szCs w:val="21"/>
          <w:highlight w:val="none"/>
          <w:u w:val="single"/>
        </w:rPr>
        <w:t>11)承包人在施工期间，要精心编制施工方案，针对现场实际情况，确保校园安全；如造成损失，一切后果由承包人承担</w:t>
      </w:r>
      <w:r>
        <w:rPr>
          <w:rFonts w:hint="eastAsia" w:ascii="仿宋" w:hAnsi="仿宋" w:eastAsia="仿宋" w:cs="仿宋"/>
          <w:snapToGrid w:val="0"/>
          <w:color w:val="auto"/>
          <w:sz w:val="24"/>
          <w:szCs w:val="22"/>
          <w:highlight w:val="none"/>
          <w:u w:val="single"/>
        </w:rPr>
        <w:t>。</w:t>
      </w:r>
    </w:p>
    <w:p w14:paraId="037F6B9C">
      <w:pPr>
        <w:snapToGrid w:val="0"/>
        <w:spacing w:line="460" w:lineRule="exact"/>
        <w:ind w:left="709"/>
        <w:rPr>
          <w:rFonts w:hint="eastAsia" w:ascii="仿宋" w:hAnsi="仿宋" w:eastAsia="仿宋" w:cs="仿宋"/>
          <w:snapToGrid w:val="0"/>
          <w:color w:val="auto"/>
          <w:szCs w:val="21"/>
          <w:highlight w:val="none"/>
          <w:u w:val="single"/>
        </w:rPr>
      </w:pPr>
      <w:r>
        <w:rPr>
          <w:rFonts w:hint="eastAsia" w:ascii="仿宋" w:hAnsi="仿宋" w:eastAsia="仿宋" w:cs="仿宋"/>
          <w:snapToGrid w:val="0"/>
          <w:color w:val="auto"/>
          <w:szCs w:val="21"/>
          <w:highlight w:val="none"/>
          <w:u w:val="single"/>
        </w:rPr>
        <w:t>12）承包人需在开工前、施工中、完工后将工程现场情况做成影像资料，在工程竣工验收后连同其它竣工资料一并移交发包人。</w:t>
      </w:r>
    </w:p>
    <w:p w14:paraId="59675179">
      <w:pPr>
        <w:snapToGrid w:val="0"/>
        <w:spacing w:line="460" w:lineRule="exact"/>
        <w:ind w:left="709"/>
        <w:rPr>
          <w:rFonts w:hint="eastAsia" w:ascii="仿宋" w:hAnsi="仿宋" w:eastAsia="仿宋" w:cs="仿宋"/>
          <w:color w:val="auto"/>
          <w:highlight w:val="none"/>
        </w:rPr>
      </w:pPr>
      <w:r>
        <w:rPr>
          <w:rFonts w:hint="eastAsia" w:ascii="仿宋" w:hAnsi="仿宋" w:eastAsia="仿宋" w:cs="仿宋"/>
          <w:snapToGrid w:val="0"/>
          <w:color w:val="auto"/>
          <w:szCs w:val="21"/>
          <w:highlight w:val="none"/>
          <w:u w:val="single"/>
        </w:rPr>
        <w:t>1</w:t>
      </w:r>
      <w:r>
        <w:rPr>
          <w:rFonts w:hint="eastAsia" w:ascii="仿宋" w:hAnsi="仿宋" w:eastAsia="仿宋" w:cs="仿宋"/>
          <w:snapToGrid w:val="0"/>
          <w:color w:val="auto"/>
          <w:szCs w:val="21"/>
          <w:highlight w:val="none"/>
          <w:u w:val="single"/>
          <w:lang w:val="en-US" w:eastAsia="zh-CN"/>
        </w:rPr>
        <w:t>3</w:t>
      </w:r>
      <w:r>
        <w:rPr>
          <w:rFonts w:hint="eastAsia" w:ascii="仿宋" w:hAnsi="仿宋" w:eastAsia="仿宋" w:cs="仿宋"/>
          <w:snapToGrid w:val="0"/>
          <w:color w:val="auto"/>
          <w:szCs w:val="21"/>
          <w:highlight w:val="none"/>
          <w:u w:val="single"/>
        </w:rPr>
        <w:t>）如因施工原因发生医院</w:t>
      </w:r>
      <w:r>
        <w:rPr>
          <w:rFonts w:hint="eastAsia" w:ascii="仿宋" w:hAnsi="仿宋" w:eastAsia="仿宋" w:cs="仿宋"/>
          <w:snapToGrid w:val="0"/>
          <w:color w:val="auto"/>
          <w:szCs w:val="21"/>
          <w:highlight w:val="none"/>
          <w:u w:val="single"/>
          <w:lang w:eastAsia="zh-CN"/>
        </w:rPr>
        <w:t>工作人员</w:t>
      </w:r>
      <w:r>
        <w:rPr>
          <w:rFonts w:hint="eastAsia" w:ascii="仿宋" w:hAnsi="仿宋" w:eastAsia="仿宋" w:cs="仿宋"/>
          <w:snapToGrid w:val="0"/>
          <w:color w:val="auto"/>
          <w:szCs w:val="21"/>
          <w:highlight w:val="none"/>
          <w:u w:val="single"/>
        </w:rPr>
        <w:t>及</w:t>
      </w:r>
      <w:r>
        <w:rPr>
          <w:rFonts w:hint="eastAsia" w:ascii="仿宋" w:hAnsi="仿宋" w:eastAsia="仿宋" w:cs="仿宋"/>
          <w:snapToGrid w:val="0"/>
          <w:color w:val="auto"/>
          <w:szCs w:val="21"/>
          <w:highlight w:val="none"/>
          <w:u w:val="single"/>
          <w:lang w:eastAsia="zh-CN"/>
        </w:rPr>
        <w:t>医院病人</w:t>
      </w:r>
      <w:r>
        <w:rPr>
          <w:rFonts w:hint="eastAsia" w:ascii="仿宋" w:hAnsi="仿宋" w:eastAsia="仿宋" w:cs="仿宋"/>
          <w:snapToGrid w:val="0"/>
          <w:color w:val="auto"/>
          <w:szCs w:val="21"/>
          <w:highlight w:val="none"/>
          <w:u w:val="single"/>
        </w:rPr>
        <w:t>的投诉，由承包人负责处理，并保证投诉事件落实整改到位。</w:t>
      </w:r>
    </w:p>
    <w:p w14:paraId="1E04D774">
      <w:pPr>
        <w:snapToGrid w:val="0"/>
        <w:spacing w:line="460" w:lineRule="exact"/>
        <w:ind w:left="709"/>
        <w:rPr>
          <w:rFonts w:hint="eastAsia" w:ascii="仿宋" w:hAnsi="仿宋" w:eastAsia="仿宋" w:cs="仿宋"/>
          <w:snapToGrid w:val="0"/>
          <w:color w:val="auto"/>
          <w:szCs w:val="21"/>
          <w:highlight w:val="none"/>
          <w:u w:val="single"/>
        </w:rPr>
      </w:pPr>
      <w:r>
        <w:rPr>
          <w:rFonts w:hint="eastAsia" w:ascii="仿宋" w:hAnsi="仿宋" w:eastAsia="仿宋" w:cs="仿宋"/>
          <w:snapToGrid w:val="0"/>
          <w:color w:val="auto"/>
          <w:szCs w:val="21"/>
          <w:highlight w:val="none"/>
          <w:u w:val="single"/>
        </w:rPr>
        <w:t>1</w:t>
      </w:r>
      <w:r>
        <w:rPr>
          <w:rFonts w:hint="eastAsia" w:ascii="仿宋" w:hAnsi="仿宋" w:eastAsia="仿宋" w:cs="仿宋"/>
          <w:snapToGrid w:val="0"/>
          <w:color w:val="auto"/>
          <w:szCs w:val="21"/>
          <w:highlight w:val="none"/>
          <w:u w:val="single"/>
          <w:lang w:val="en-US" w:eastAsia="zh-CN"/>
        </w:rPr>
        <w:t>4</w:t>
      </w:r>
      <w:r>
        <w:rPr>
          <w:rFonts w:hint="eastAsia" w:ascii="仿宋" w:hAnsi="仿宋" w:eastAsia="仿宋" w:cs="仿宋"/>
          <w:snapToGrid w:val="0"/>
          <w:color w:val="auto"/>
          <w:szCs w:val="21"/>
          <w:highlight w:val="none"/>
          <w:u w:val="single"/>
        </w:rPr>
        <w:t>）</w:t>
      </w:r>
      <w:r>
        <w:rPr>
          <w:rFonts w:hint="eastAsia" w:ascii="仿宋" w:hAnsi="仿宋" w:eastAsia="仿宋" w:cs="仿宋"/>
          <w:snapToGrid w:val="0"/>
          <w:color w:val="auto"/>
          <w:szCs w:val="21"/>
          <w:highlight w:val="none"/>
          <w:u w:val="single"/>
          <w:lang w:eastAsia="zh-CN"/>
        </w:rPr>
        <w:t>承包人</w:t>
      </w:r>
      <w:r>
        <w:rPr>
          <w:rFonts w:hint="eastAsia" w:ascii="仿宋" w:hAnsi="仿宋" w:eastAsia="仿宋" w:cs="仿宋"/>
          <w:snapToGrid w:val="0"/>
          <w:color w:val="auto"/>
          <w:szCs w:val="21"/>
          <w:highlight w:val="none"/>
          <w:u w:val="single"/>
        </w:rPr>
        <w:t>必须确保投标文件中承诺的设备、工器具按时到位，设备、工器具使用必须合规，在从事某项作业时可能会影响医院人员健康或造成生活、工作等不便，必须事先征得</w:t>
      </w:r>
      <w:r>
        <w:rPr>
          <w:rFonts w:hint="eastAsia" w:ascii="仿宋" w:hAnsi="仿宋" w:eastAsia="仿宋" w:cs="仿宋"/>
          <w:snapToGrid w:val="0"/>
          <w:color w:val="auto"/>
          <w:szCs w:val="21"/>
          <w:highlight w:val="none"/>
          <w:u w:val="single"/>
          <w:lang w:eastAsia="zh-CN"/>
        </w:rPr>
        <w:t>发包人</w:t>
      </w:r>
      <w:r>
        <w:rPr>
          <w:rFonts w:hint="eastAsia" w:ascii="仿宋" w:hAnsi="仿宋" w:eastAsia="仿宋" w:cs="仿宋"/>
          <w:snapToGrid w:val="0"/>
          <w:color w:val="auto"/>
          <w:szCs w:val="21"/>
          <w:highlight w:val="none"/>
          <w:u w:val="single"/>
        </w:rPr>
        <w:t>同意。</w:t>
      </w:r>
    </w:p>
    <w:p w14:paraId="27C94DDF">
      <w:pPr>
        <w:snapToGrid w:val="0"/>
        <w:spacing w:line="460" w:lineRule="exact"/>
        <w:ind w:left="709"/>
        <w:rPr>
          <w:rFonts w:hint="default" w:ascii="仿宋" w:hAnsi="仿宋" w:eastAsia="仿宋" w:cs="仿宋"/>
          <w:snapToGrid w:val="0"/>
          <w:color w:val="auto"/>
          <w:szCs w:val="21"/>
          <w:highlight w:val="none"/>
          <w:u w:val="single"/>
          <w:lang w:val="en-US" w:eastAsia="zh-CN"/>
        </w:rPr>
      </w:pPr>
      <w:r>
        <w:rPr>
          <w:rFonts w:hint="eastAsia" w:ascii="仿宋" w:hAnsi="仿宋" w:eastAsia="仿宋" w:cs="仿宋"/>
          <w:snapToGrid w:val="0"/>
          <w:color w:val="auto"/>
          <w:szCs w:val="21"/>
          <w:highlight w:val="none"/>
          <w:u w:val="single"/>
          <w:lang w:val="en-US" w:eastAsia="zh-CN"/>
        </w:rPr>
        <w:t>15）承包人必须服从发包人的施工指令，如影响医院正常运行，马上命令工人停工，不得影响医院的门诊、手术、检查等各项工作开展，承包人并按照夜间施工承诺书的要求组织夜间赶工，确保在工期范围内完成工程施工，夜间赶工相关费用包含在投标总价内，不再另行增加。</w:t>
      </w:r>
    </w:p>
    <w:p w14:paraId="317D6B2E">
      <w:pPr>
        <w:snapToGrid w:val="0"/>
        <w:spacing w:line="460" w:lineRule="exact"/>
        <w:ind w:left="709"/>
        <w:rPr>
          <w:rFonts w:hint="eastAsia" w:ascii="仿宋" w:hAnsi="仿宋" w:eastAsia="仿宋" w:cs="仿宋"/>
          <w:color w:val="auto"/>
          <w:szCs w:val="21"/>
          <w:highlight w:val="none"/>
          <w:u w:val="single"/>
        </w:rPr>
      </w:pPr>
      <w:r>
        <w:rPr>
          <w:rFonts w:hint="eastAsia" w:ascii="仿宋" w:hAnsi="仿宋" w:eastAsia="仿宋" w:cs="仿宋"/>
          <w:snapToGrid w:val="0"/>
          <w:color w:val="auto"/>
          <w:szCs w:val="21"/>
          <w:highlight w:val="none"/>
          <w:u w:val="single"/>
          <w:lang w:val="en-US" w:eastAsia="zh-CN"/>
        </w:rPr>
        <w:t>16）</w:t>
      </w:r>
      <w:r>
        <w:rPr>
          <w:rFonts w:hint="eastAsia" w:ascii="仿宋" w:hAnsi="仿宋" w:eastAsia="仿宋" w:cs="仿宋"/>
          <w:snapToGrid w:val="0"/>
          <w:color w:val="auto"/>
          <w:szCs w:val="21"/>
          <w:highlight w:val="none"/>
          <w:u w:val="single"/>
        </w:rPr>
        <w:t>其他：施工方承担上</w:t>
      </w:r>
      <w:r>
        <w:rPr>
          <w:rFonts w:hint="eastAsia" w:ascii="仿宋" w:hAnsi="仿宋" w:eastAsia="仿宋" w:cs="仿宋"/>
          <w:color w:val="auto"/>
          <w:szCs w:val="21"/>
          <w:highlight w:val="none"/>
          <w:u w:val="single"/>
        </w:rPr>
        <w:t>述义务的所有费用，未尽事宜双方另行协商。</w:t>
      </w:r>
    </w:p>
    <w:p w14:paraId="74DA498F">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3.2 项目经理</w:t>
      </w:r>
    </w:p>
    <w:p w14:paraId="148FDD56">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t xml:space="preserve">3.2.1 </w:t>
      </w:r>
      <w:r>
        <w:rPr>
          <w:rFonts w:hint="eastAsia" w:ascii="仿宋" w:hAnsi="仿宋" w:eastAsia="仿宋" w:cs="仿宋"/>
          <w:color w:val="auto"/>
          <w:szCs w:val="21"/>
          <w:highlight w:val="none"/>
        </w:rPr>
        <w:t>项目经理：</w:t>
      </w:r>
    </w:p>
    <w:p w14:paraId="7C499915">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姓    名：</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32BB5B5D">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身份证号：</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highlight w:val="none"/>
          <w:u w:val="single"/>
        </w:rPr>
        <w:t></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782754A0">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建造师执业资格等级：</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highlight w:val="none"/>
          <w:u w:val="single"/>
        </w:rPr>
        <w:t></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3801875F">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建造师注册证书号：</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212BA217">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建造师执业印章号：</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highlight w:val="none"/>
          <w:u w:val="single"/>
        </w:rPr>
        <w:t></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6AC865FC">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安全生产考核合格证书号：</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highlight w:val="none"/>
          <w:u w:val="single"/>
        </w:rPr>
        <w:t></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51346963">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联系电话：</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14B8B79B">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电子信箱：</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7B47C8CF">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通信地址：</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645A18FD">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承包人对项目经理的授权范围如下：</w:t>
      </w:r>
      <w:r>
        <w:rPr>
          <w:rFonts w:hint="eastAsia" w:ascii="仿宋" w:hAnsi="仿宋" w:eastAsia="仿宋" w:cs="仿宋"/>
          <w:color w:val="auto"/>
          <w:szCs w:val="21"/>
          <w:highlight w:val="none"/>
          <w:u w:val="single"/>
        </w:rPr>
        <w:t xml:space="preserve">  负责该项目施工及施工过程中协调、安排、施工资料签署工作  </w:t>
      </w:r>
      <w:r>
        <w:rPr>
          <w:rFonts w:hint="eastAsia" w:ascii="仿宋" w:hAnsi="仿宋" w:eastAsia="仿宋" w:cs="仿宋"/>
          <w:color w:val="auto"/>
          <w:szCs w:val="21"/>
          <w:highlight w:val="none"/>
        </w:rPr>
        <w:t>。</w:t>
      </w:r>
    </w:p>
    <w:p w14:paraId="52386D1B">
      <w:pPr>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关于项目经理每月在施工现场的时间要求：</w:t>
      </w:r>
      <w:r>
        <w:rPr>
          <w:rFonts w:hint="eastAsia" w:ascii="仿宋" w:hAnsi="仿宋" w:eastAsia="仿宋" w:cs="仿宋"/>
          <w:color w:val="auto"/>
          <w:szCs w:val="21"/>
          <w:highlight w:val="none"/>
          <w:u w:val="single"/>
        </w:rPr>
        <w:t>项目经理没有特殊情况下应常驻施工现场，对工程进行统筹安排和管理。在不影响施工进度的情况下，项目经理离开施工现场需经批准。项目经理必须参加工程相关会议及各项验收，保证施工现场正常开展，否则建设单位有权从履约担保中扣除</w:t>
      </w:r>
      <w:r>
        <w:rPr>
          <w:rFonts w:hint="eastAsia" w:ascii="仿宋" w:hAnsi="仿宋" w:eastAsia="仿宋" w:cs="仿宋"/>
          <w:color w:val="auto"/>
          <w:szCs w:val="21"/>
          <w:highlight w:val="none"/>
          <w:u w:val="single"/>
          <w:lang w:val="en-US" w:eastAsia="zh-CN"/>
        </w:rPr>
        <w:t>500</w:t>
      </w:r>
      <w:r>
        <w:rPr>
          <w:rFonts w:hint="eastAsia" w:ascii="仿宋" w:hAnsi="仿宋" w:eastAsia="仿宋" w:cs="仿宋"/>
          <w:color w:val="auto"/>
          <w:szCs w:val="21"/>
          <w:highlight w:val="none"/>
          <w:u w:val="single"/>
        </w:rPr>
        <w:t>元/次的违约金（项目经理履约担保占</w:t>
      </w:r>
      <w:r>
        <w:rPr>
          <w:rFonts w:hint="eastAsia" w:ascii="仿宋" w:hAnsi="仿宋" w:eastAsia="仿宋" w:cs="仿宋"/>
          <w:color w:val="auto"/>
          <w:highlight w:val="none"/>
          <w:u w:val="single"/>
        </w:rPr>
        <w:t>履约担保金额</w:t>
      </w:r>
      <w:r>
        <w:rPr>
          <w:rFonts w:hint="eastAsia" w:ascii="仿宋" w:hAnsi="仿宋" w:eastAsia="仿宋" w:cs="仿宋"/>
          <w:color w:val="auto"/>
          <w:szCs w:val="21"/>
          <w:highlight w:val="none"/>
          <w:u w:val="single"/>
        </w:rPr>
        <w:t>的20%，下同）</w:t>
      </w:r>
      <w:r>
        <w:rPr>
          <w:rFonts w:hint="eastAsia" w:ascii="仿宋" w:hAnsi="仿宋" w:eastAsia="仿宋" w:cs="仿宋"/>
          <w:color w:val="auto"/>
          <w:szCs w:val="21"/>
          <w:highlight w:val="none"/>
        </w:rPr>
        <w:t>。</w:t>
      </w:r>
    </w:p>
    <w:p w14:paraId="07915A93">
      <w:pPr>
        <w:snapToGrid w:val="0"/>
        <w:spacing w:line="460" w:lineRule="exact"/>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承包人未提交劳动合同，以及没有为项目经理缴纳社会保险证明的违约责任：</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Cs w:val="21"/>
          <w:highlight w:val="none"/>
          <w:u w:val="single"/>
        </w:rPr>
        <w:t>/</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6180F93F">
      <w:pPr>
        <w:snapToGrid w:val="0"/>
        <w:spacing w:line="460" w:lineRule="exact"/>
        <w:ind w:firstLine="420" w:firstLineChars="200"/>
        <w:rPr>
          <w:rFonts w:hint="eastAsia" w:ascii="仿宋" w:hAnsi="仿宋" w:eastAsia="仿宋" w:cs="仿宋"/>
          <w:color w:val="auto"/>
          <w:szCs w:val="21"/>
          <w:highlight w:val="none"/>
          <w:u w:val="single"/>
        </w:rPr>
      </w:pPr>
      <w:r>
        <w:rPr>
          <w:rFonts w:hint="eastAsia" w:ascii="仿宋" w:hAnsi="仿宋" w:eastAsia="仿宋" w:cs="仿宋"/>
          <w:color w:val="auto"/>
          <w:kern w:val="0"/>
          <w:szCs w:val="21"/>
          <w:highlight w:val="none"/>
        </w:rPr>
        <w:t>项目经理未经批准，擅自离开施工现场的违约责任：</w:t>
      </w:r>
      <w:r>
        <w:rPr>
          <w:rFonts w:hint="eastAsia" w:ascii="仿宋" w:hAnsi="仿宋" w:eastAsia="仿宋" w:cs="仿宋"/>
          <w:color w:val="auto"/>
          <w:szCs w:val="21"/>
          <w:highlight w:val="none"/>
          <w:u w:val="single"/>
        </w:rPr>
        <w:t>项目经理应常驻施工现场，在不影响施工进度的情况下，项目经理离开施工现场需经批准，且工期到位率不少于全部工期的80%，不足80%的违约金按</w:t>
      </w:r>
      <w:r>
        <w:rPr>
          <w:rFonts w:hint="eastAsia" w:ascii="仿宋" w:hAnsi="仿宋" w:eastAsia="仿宋" w:cs="仿宋"/>
          <w:color w:val="auto"/>
          <w:szCs w:val="21"/>
          <w:highlight w:val="none"/>
          <w:u w:val="single"/>
          <w:lang w:val="en-US" w:eastAsia="zh-CN"/>
        </w:rPr>
        <w:t>500</w:t>
      </w:r>
      <w:r>
        <w:rPr>
          <w:rFonts w:hint="eastAsia" w:ascii="仿宋" w:hAnsi="仿宋" w:eastAsia="仿宋" w:cs="仿宋"/>
          <w:color w:val="auto"/>
          <w:szCs w:val="21"/>
          <w:highlight w:val="none"/>
          <w:u w:val="single"/>
        </w:rPr>
        <w:t>元/天计算，不足一天按一天计（下同），扣完为止（项目经理履约担保占履约担保金额的20%，下同）</w:t>
      </w:r>
      <w:r>
        <w:rPr>
          <w:rFonts w:hint="eastAsia" w:ascii="仿宋" w:hAnsi="仿宋" w:eastAsia="仿宋" w:cs="仿宋"/>
          <w:color w:val="auto"/>
          <w:szCs w:val="21"/>
          <w:highlight w:val="none"/>
        </w:rPr>
        <w:t>。</w:t>
      </w:r>
    </w:p>
    <w:p w14:paraId="77F68EFD">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3.2.3 承包人擅自更换项目经理的违约责任：</w:t>
      </w:r>
      <w:r>
        <w:rPr>
          <w:rFonts w:hint="eastAsia" w:ascii="仿宋" w:hAnsi="仿宋" w:eastAsia="仿宋" w:cs="仿宋"/>
          <w:color w:val="auto"/>
          <w:szCs w:val="21"/>
          <w:highlight w:val="none"/>
          <w:u w:val="single"/>
        </w:rPr>
        <w:t>本项目的项目经理原则上不得更换，特殊情况必须更换的，应征得发包人书面同意，且更换的人员在注册执业资格、管理经验等方面不得低于原先人员。如承包人未征得发包人同意擅自更换项目经理，承包人应向发包人支付违约金</w:t>
      </w:r>
      <w:r>
        <w:rPr>
          <w:rFonts w:hint="eastAsia" w:ascii="仿宋" w:hAnsi="仿宋" w:eastAsia="仿宋" w:cs="仿宋"/>
          <w:color w:val="auto"/>
          <w:szCs w:val="21"/>
          <w:highlight w:val="none"/>
          <w:u w:val="single"/>
          <w:lang w:val="en-US" w:eastAsia="zh-CN"/>
        </w:rPr>
        <w:t>2</w:t>
      </w:r>
      <w:r>
        <w:rPr>
          <w:rFonts w:hint="eastAsia" w:ascii="仿宋" w:hAnsi="仿宋" w:eastAsia="仿宋" w:cs="仿宋"/>
          <w:color w:val="auto"/>
          <w:szCs w:val="21"/>
          <w:highlight w:val="none"/>
          <w:u w:val="single"/>
        </w:rPr>
        <w:t>000元，且发包人有权要求承包人予以更正，如拒不更正的，发包人有权解除合同，并扣除全部项目负责人及项目班子到位率履约保证金</w:t>
      </w:r>
      <w:r>
        <w:rPr>
          <w:rFonts w:hint="eastAsia" w:ascii="仿宋" w:hAnsi="仿宋" w:eastAsia="仿宋" w:cs="仿宋"/>
          <w:color w:val="auto"/>
          <w:szCs w:val="21"/>
          <w:highlight w:val="none"/>
        </w:rPr>
        <w:t>。</w:t>
      </w:r>
    </w:p>
    <w:p w14:paraId="24102A8B">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3.2.4 承包人无正当理由拒绝更换项目经理的违约责任：</w:t>
      </w:r>
      <w:r>
        <w:rPr>
          <w:rFonts w:hint="eastAsia" w:ascii="仿宋" w:hAnsi="仿宋" w:eastAsia="仿宋" w:cs="仿宋"/>
          <w:color w:val="auto"/>
          <w:szCs w:val="21"/>
          <w:highlight w:val="none"/>
          <w:u w:val="single"/>
        </w:rPr>
        <w:t>承包人无正当理由拒绝更换项目经理的支付违约金</w:t>
      </w:r>
      <w:r>
        <w:rPr>
          <w:rFonts w:hint="eastAsia" w:ascii="仿宋" w:hAnsi="仿宋" w:eastAsia="仿宋" w:cs="仿宋"/>
          <w:color w:val="auto"/>
          <w:szCs w:val="21"/>
          <w:highlight w:val="none"/>
          <w:u w:val="single"/>
          <w:lang w:val="en-US" w:eastAsia="zh-CN"/>
        </w:rPr>
        <w:t>2</w:t>
      </w:r>
      <w:r>
        <w:rPr>
          <w:rFonts w:hint="eastAsia" w:ascii="仿宋" w:hAnsi="仿宋" w:eastAsia="仿宋" w:cs="仿宋"/>
          <w:color w:val="auto"/>
          <w:szCs w:val="21"/>
          <w:highlight w:val="none"/>
          <w:u w:val="single"/>
        </w:rPr>
        <w:t>000元</w:t>
      </w:r>
      <w:r>
        <w:rPr>
          <w:rFonts w:hint="eastAsia" w:ascii="仿宋" w:hAnsi="仿宋" w:eastAsia="仿宋" w:cs="仿宋"/>
          <w:color w:val="auto"/>
          <w:szCs w:val="21"/>
          <w:highlight w:val="none"/>
        </w:rPr>
        <w:t>。</w:t>
      </w:r>
    </w:p>
    <w:p w14:paraId="16AE08CD">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3.3 承包人人员</w:t>
      </w:r>
    </w:p>
    <w:p w14:paraId="44C8049A">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3.3.1 承包人提交项目管理机构及施工现场管理人员安排报告的期限：</w:t>
      </w:r>
      <w:r>
        <w:rPr>
          <w:rFonts w:hint="eastAsia" w:ascii="仿宋" w:hAnsi="仿宋" w:eastAsia="仿宋" w:cs="仿宋"/>
          <w:color w:val="auto"/>
          <w:szCs w:val="21"/>
          <w:highlight w:val="none"/>
          <w:u w:val="single"/>
        </w:rPr>
        <w:t>在</w:t>
      </w:r>
      <w:r>
        <w:rPr>
          <w:rFonts w:hint="eastAsia" w:ascii="仿宋" w:hAnsi="仿宋" w:eastAsia="仿宋" w:cs="仿宋"/>
          <w:color w:val="auto"/>
          <w:highlight w:val="none"/>
          <w:u w:val="single"/>
        </w:rPr>
        <w:t>开工前7天随施工组织设计一起提供</w:t>
      </w:r>
      <w:r>
        <w:rPr>
          <w:rFonts w:hint="eastAsia" w:ascii="仿宋" w:hAnsi="仿宋" w:eastAsia="仿宋" w:cs="仿宋"/>
          <w:color w:val="auto"/>
          <w:szCs w:val="21"/>
          <w:highlight w:val="none"/>
        </w:rPr>
        <w:t>。</w:t>
      </w:r>
    </w:p>
    <w:p w14:paraId="67DBAFAF">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3.3.3 承包人无正当理由拒绝撤换主要施工管理人员的违约责任：</w:t>
      </w:r>
      <w:r>
        <w:rPr>
          <w:rFonts w:hint="eastAsia" w:ascii="仿宋" w:hAnsi="仿宋" w:eastAsia="仿宋" w:cs="仿宋"/>
          <w:color w:val="auto"/>
          <w:szCs w:val="21"/>
          <w:highlight w:val="none"/>
          <w:u w:val="single"/>
        </w:rPr>
        <w:t>承包人无正当理由拒绝更换项目技术负责人的支付违约金</w:t>
      </w:r>
      <w:r>
        <w:rPr>
          <w:rFonts w:hint="eastAsia" w:ascii="仿宋" w:hAnsi="仿宋" w:eastAsia="仿宋" w:cs="仿宋"/>
          <w:color w:val="auto"/>
          <w:szCs w:val="21"/>
          <w:highlight w:val="none"/>
          <w:u w:val="single"/>
          <w:lang w:val="en-US" w:eastAsia="zh-CN"/>
        </w:rPr>
        <w:t>1</w:t>
      </w:r>
      <w:r>
        <w:rPr>
          <w:rFonts w:hint="eastAsia" w:ascii="仿宋" w:hAnsi="仿宋" w:eastAsia="仿宋" w:cs="仿宋"/>
          <w:color w:val="auto"/>
          <w:szCs w:val="21"/>
          <w:highlight w:val="none"/>
          <w:u w:val="single"/>
        </w:rPr>
        <w:t>000元；拒绝更换其它施工管理人员的支付违约金</w:t>
      </w:r>
      <w:r>
        <w:rPr>
          <w:rFonts w:hint="eastAsia" w:ascii="仿宋" w:hAnsi="仿宋" w:eastAsia="仿宋" w:cs="仿宋"/>
          <w:color w:val="auto"/>
          <w:szCs w:val="21"/>
          <w:highlight w:val="none"/>
          <w:u w:val="single"/>
          <w:lang w:val="en-US" w:eastAsia="zh-CN"/>
        </w:rPr>
        <w:t>500</w:t>
      </w:r>
      <w:r>
        <w:rPr>
          <w:rFonts w:hint="eastAsia" w:ascii="仿宋" w:hAnsi="仿宋" w:eastAsia="仿宋" w:cs="仿宋"/>
          <w:color w:val="auto"/>
          <w:szCs w:val="21"/>
          <w:highlight w:val="none"/>
          <w:u w:val="single"/>
        </w:rPr>
        <w:t>元</w:t>
      </w:r>
      <w:r>
        <w:rPr>
          <w:rFonts w:hint="eastAsia" w:ascii="仿宋" w:hAnsi="仿宋" w:eastAsia="仿宋" w:cs="仿宋"/>
          <w:color w:val="auto"/>
          <w:szCs w:val="21"/>
          <w:highlight w:val="none"/>
        </w:rPr>
        <w:t>。</w:t>
      </w:r>
    </w:p>
    <w:p w14:paraId="4E248EBA">
      <w:pPr>
        <w:snapToGrid w:val="0"/>
        <w:spacing w:line="460" w:lineRule="exact"/>
        <w:ind w:firstLine="42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3.3.4 承包人主要施工管理人员离开施工现场的批准要求：</w:t>
      </w:r>
      <w:r>
        <w:rPr>
          <w:rFonts w:hint="eastAsia" w:ascii="仿宋" w:hAnsi="仿宋" w:eastAsia="仿宋" w:cs="仿宋"/>
          <w:color w:val="auto"/>
          <w:szCs w:val="21"/>
          <w:highlight w:val="none"/>
          <w:u w:val="single"/>
        </w:rPr>
        <w:t>承包人主要施工管理人员应常驻施工现场</w:t>
      </w:r>
      <w:r>
        <w:rPr>
          <w:rFonts w:hint="eastAsia" w:ascii="仿宋" w:hAnsi="仿宋" w:eastAsia="仿宋" w:cs="仿宋"/>
          <w:color w:val="auto"/>
          <w:szCs w:val="21"/>
          <w:highlight w:val="none"/>
        </w:rPr>
        <w:t>。</w:t>
      </w:r>
    </w:p>
    <w:p w14:paraId="7EBE5A96">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3.3.5承包人擅自更换主要施工管理人员的违约责任：</w:t>
      </w:r>
      <w:r>
        <w:rPr>
          <w:rFonts w:hint="eastAsia" w:ascii="仿宋" w:hAnsi="仿宋" w:eastAsia="仿宋" w:cs="仿宋"/>
          <w:color w:val="auto"/>
          <w:szCs w:val="21"/>
          <w:highlight w:val="none"/>
          <w:u w:val="single"/>
        </w:rPr>
        <w:t>承包人派驻到施工现场的主要施工管理人员应相对稳定，施工过程中如有变动，承包人应及时向发包人报告，并征得发包人书面同意，且更换的人员在注册执业资格、管理经验等方面不得低于原先人员。如承包人未征得发包人同意擅自更换项目技术负责人的支付违约金</w:t>
      </w:r>
      <w:r>
        <w:rPr>
          <w:rFonts w:hint="eastAsia" w:ascii="仿宋" w:hAnsi="仿宋" w:eastAsia="仿宋" w:cs="仿宋"/>
          <w:color w:val="auto"/>
          <w:szCs w:val="21"/>
          <w:highlight w:val="none"/>
          <w:u w:val="single"/>
          <w:lang w:val="en-US" w:eastAsia="zh-CN"/>
        </w:rPr>
        <w:t>1000</w:t>
      </w:r>
      <w:r>
        <w:rPr>
          <w:rFonts w:hint="eastAsia" w:ascii="仿宋" w:hAnsi="仿宋" w:eastAsia="仿宋" w:cs="仿宋"/>
          <w:color w:val="auto"/>
          <w:szCs w:val="21"/>
          <w:highlight w:val="none"/>
          <w:u w:val="single"/>
        </w:rPr>
        <w:t>元；擅自更换其它施工管理人员的支付违约金</w:t>
      </w:r>
      <w:r>
        <w:rPr>
          <w:rFonts w:hint="eastAsia" w:ascii="仿宋" w:hAnsi="仿宋" w:eastAsia="仿宋" w:cs="仿宋"/>
          <w:color w:val="auto"/>
          <w:szCs w:val="21"/>
          <w:highlight w:val="none"/>
          <w:u w:val="single"/>
          <w:lang w:val="en-US" w:eastAsia="zh-CN"/>
        </w:rPr>
        <w:t>500</w:t>
      </w:r>
      <w:r>
        <w:rPr>
          <w:rFonts w:hint="eastAsia" w:ascii="仿宋" w:hAnsi="仿宋" w:eastAsia="仿宋" w:cs="仿宋"/>
          <w:color w:val="auto"/>
          <w:szCs w:val="21"/>
          <w:highlight w:val="none"/>
          <w:u w:val="single"/>
        </w:rPr>
        <w:t xml:space="preserve">元 </w:t>
      </w:r>
      <w:r>
        <w:rPr>
          <w:rFonts w:hint="eastAsia" w:ascii="仿宋" w:hAnsi="仿宋" w:eastAsia="仿宋" w:cs="仿宋"/>
          <w:color w:val="auto"/>
          <w:szCs w:val="21"/>
          <w:highlight w:val="none"/>
        </w:rPr>
        <w:t>。</w:t>
      </w:r>
    </w:p>
    <w:p w14:paraId="4E07D997">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承包人主要施工管理人员擅自离开施工现场的违约责任：</w:t>
      </w:r>
      <w:r>
        <w:rPr>
          <w:rFonts w:hint="eastAsia" w:ascii="仿宋" w:hAnsi="仿宋" w:eastAsia="仿宋" w:cs="仿宋"/>
          <w:color w:val="auto"/>
          <w:szCs w:val="21"/>
          <w:highlight w:val="none"/>
          <w:u w:val="single"/>
        </w:rPr>
        <w:t>承包人主要施工管理人员未经批准，不得擅自离开施工现场</w:t>
      </w:r>
      <w:r>
        <w:rPr>
          <w:rFonts w:hint="eastAsia" w:ascii="仿宋" w:hAnsi="仿宋" w:eastAsia="仿宋" w:cs="仿宋"/>
          <w:color w:val="auto"/>
          <w:szCs w:val="21"/>
          <w:highlight w:val="none"/>
        </w:rPr>
        <w:t>。</w:t>
      </w:r>
    </w:p>
    <w:p w14:paraId="24E88BBA">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3.5 分包</w:t>
      </w:r>
    </w:p>
    <w:p w14:paraId="14B89F4F">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3.5.1 分包的一般约定</w:t>
      </w:r>
    </w:p>
    <w:p w14:paraId="7927BB37">
      <w:pPr>
        <w:pStyle w:val="18"/>
        <w:spacing w:line="460" w:lineRule="exact"/>
        <w:ind w:firstLine="420" w:firstLineChars="200"/>
        <w:rPr>
          <w:rFonts w:hint="eastAsia" w:ascii="仿宋" w:hAnsi="仿宋" w:eastAsia="仿宋" w:cs="仿宋"/>
          <w:color w:val="auto"/>
          <w:highlight w:val="none"/>
        </w:rPr>
      </w:pPr>
      <w:r>
        <w:rPr>
          <w:rFonts w:hint="eastAsia" w:ascii="仿宋" w:hAnsi="仿宋" w:eastAsia="仿宋" w:cs="仿宋"/>
          <w:color w:val="auto"/>
          <w:szCs w:val="21"/>
          <w:highlight w:val="none"/>
        </w:rPr>
        <w:t>禁止分包的工程包括：</w:t>
      </w:r>
      <w:r>
        <w:rPr>
          <w:rFonts w:hint="eastAsia" w:ascii="仿宋" w:hAnsi="仿宋" w:eastAsia="仿宋" w:cs="仿宋"/>
          <w:color w:val="auto"/>
          <w:szCs w:val="21"/>
          <w:highlight w:val="none"/>
          <w:u w:val="single"/>
        </w:rPr>
        <w:t>按通用条款执行</w:t>
      </w:r>
      <w:r>
        <w:rPr>
          <w:rFonts w:hint="eastAsia" w:ascii="仿宋" w:hAnsi="仿宋" w:eastAsia="仿宋" w:cs="仿宋"/>
          <w:color w:val="auto"/>
          <w:szCs w:val="21"/>
          <w:highlight w:val="none"/>
        </w:rPr>
        <w:t>。</w:t>
      </w:r>
    </w:p>
    <w:p w14:paraId="74F0F696">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主体结构、关键性工作的范围：</w:t>
      </w:r>
      <w:r>
        <w:rPr>
          <w:rFonts w:hint="eastAsia" w:ascii="仿宋" w:hAnsi="仿宋" w:eastAsia="仿宋" w:cs="仿宋"/>
          <w:color w:val="auto"/>
          <w:szCs w:val="21"/>
          <w:highlight w:val="none"/>
          <w:u w:val="single"/>
        </w:rPr>
        <w:t>/</w:t>
      </w:r>
      <w:r>
        <w:rPr>
          <w:rFonts w:hint="eastAsia" w:ascii="仿宋" w:hAnsi="仿宋" w:eastAsia="仿宋" w:cs="仿宋"/>
          <w:color w:val="auto"/>
          <w:szCs w:val="21"/>
          <w:highlight w:val="none"/>
        </w:rPr>
        <w:t>。</w:t>
      </w:r>
    </w:p>
    <w:p w14:paraId="67DBB9F0">
      <w:pPr>
        <w:snapToGrid w:val="0"/>
        <w:spacing w:line="46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    3.5.2分包的确定</w:t>
      </w:r>
    </w:p>
    <w:p w14:paraId="218FDF45">
      <w:pPr>
        <w:snapToGrid w:val="0"/>
        <w:spacing w:line="460" w:lineRule="exact"/>
        <w:ind w:firstLine="42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允许分包的专业工程包括：</w:t>
      </w:r>
      <w:r>
        <w:rPr>
          <w:rFonts w:hint="eastAsia" w:ascii="仿宋" w:hAnsi="仿宋" w:eastAsia="仿宋" w:cs="仿宋"/>
          <w:color w:val="auto"/>
          <w:szCs w:val="21"/>
          <w:highlight w:val="none"/>
          <w:u w:val="single"/>
        </w:rPr>
        <w:t xml:space="preserve">  禁止分包  </w:t>
      </w:r>
      <w:r>
        <w:rPr>
          <w:rFonts w:hint="eastAsia" w:ascii="仿宋" w:hAnsi="仿宋" w:eastAsia="仿宋" w:cs="仿宋"/>
          <w:color w:val="auto"/>
          <w:szCs w:val="21"/>
          <w:highlight w:val="none"/>
        </w:rPr>
        <w:t>。</w:t>
      </w:r>
    </w:p>
    <w:p w14:paraId="10B401C3">
      <w:pPr>
        <w:snapToGrid w:val="0"/>
        <w:spacing w:line="460" w:lineRule="exact"/>
        <w:ind w:firstLine="42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其他关于分包的约定：</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highlight w:val="none"/>
          <w:u w:val="single"/>
        </w:rPr>
        <w:t>/</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2DE89CE8">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3.5.4 分包合同价款</w:t>
      </w:r>
    </w:p>
    <w:p w14:paraId="540E7FAF">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关于分包合同价款支付的约定：</w:t>
      </w:r>
      <w:r>
        <w:rPr>
          <w:rFonts w:hint="eastAsia" w:ascii="仿宋" w:hAnsi="仿宋" w:eastAsia="仿宋" w:cs="仿宋"/>
          <w:color w:val="auto"/>
          <w:highlight w:val="none"/>
          <w:u w:val="single"/>
        </w:rPr>
        <w:t xml:space="preserve">/ </w:t>
      </w:r>
      <w:r>
        <w:rPr>
          <w:rFonts w:hint="eastAsia" w:ascii="仿宋" w:hAnsi="仿宋" w:eastAsia="仿宋" w:cs="仿宋"/>
          <w:color w:val="auto"/>
          <w:szCs w:val="21"/>
          <w:highlight w:val="none"/>
        </w:rPr>
        <w:t>。</w:t>
      </w:r>
    </w:p>
    <w:p w14:paraId="1CCE3F0D">
      <w:pPr>
        <w:snapToGrid w:val="0"/>
        <w:spacing w:line="460" w:lineRule="exact"/>
        <w:ind w:firstLine="420" w:firstLineChars="200"/>
        <w:rPr>
          <w:rFonts w:hint="eastAsia" w:ascii="仿宋" w:hAnsi="仿宋" w:eastAsia="仿宋" w:cs="仿宋"/>
          <w:color w:val="auto"/>
          <w:highlight w:val="none"/>
        </w:rPr>
      </w:pPr>
      <w:r>
        <w:rPr>
          <w:rFonts w:hint="eastAsia" w:ascii="仿宋" w:hAnsi="仿宋" w:eastAsia="仿宋" w:cs="仿宋"/>
          <w:color w:val="auto"/>
          <w:szCs w:val="21"/>
          <w:highlight w:val="none"/>
        </w:rPr>
        <w:t>3.6 工程照管与成品、半成品保护</w:t>
      </w:r>
    </w:p>
    <w:p w14:paraId="57F6DC67">
      <w:pPr>
        <w:snapToGrid w:val="0"/>
        <w:spacing w:line="460" w:lineRule="exact"/>
        <w:ind w:firstLine="420" w:firstLineChars="200"/>
        <w:rPr>
          <w:rFonts w:hint="eastAsia" w:ascii="仿宋" w:hAnsi="仿宋" w:eastAsia="仿宋" w:cs="仿宋"/>
          <w:color w:val="auto"/>
          <w:kern w:val="0"/>
          <w:szCs w:val="21"/>
          <w:highlight w:val="none"/>
          <w:u w:val="single"/>
        </w:rPr>
      </w:pPr>
      <w:r>
        <w:rPr>
          <w:rFonts w:hint="eastAsia" w:ascii="仿宋" w:hAnsi="仿宋" w:eastAsia="仿宋" w:cs="仿宋"/>
          <w:color w:val="auto"/>
          <w:kern w:val="0"/>
          <w:szCs w:val="21"/>
          <w:highlight w:val="none"/>
        </w:rPr>
        <w:t>承包人负责照管工程及工程相关的材料、工程设备的起始时间：</w:t>
      </w:r>
      <w:r>
        <w:rPr>
          <w:rFonts w:hint="eastAsia" w:ascii="仿宋" w:hAnsi="仿宋" w:eastAsia="仿宋" w:cs="仿宋"/>
          <w:color w:val="auto"/>
          <w:kern w:val="0"/>
          <w:szCs w:val="21"/>
          <w:highlight w:val="none"/>
          <w:u w:val="single"/>
        </w:rPr>
        <w:t>在竣工工程未交付发包人之前，承包人须按发包人的要求对未完工程和已完成工程成品进行保护，相关费用已包含在承包人投标报价内。保护期间发生的损坏由承包人负责修复，并承担所发生的费用</w:t>
      </w:r>
      <w:r>
        <w:rPr>
          <w:rFonts w:hint="eastAsia" w:ascii="仿宋" w:hAnsi="仿宋" w:eastAsia="仿宋" w:cs="仿宋"/>
          <w:color w:val="auto"/>
          <w:kern w:val="0"/>
          <w:szCs w:val="21"/>
          <w:highlight w:val="none"/>
        </w:rPr>
        <w:t>。</w:t>
      </w:r>
    </w:p>
    <w:p w14:paraId="1ABBE0B1">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3.7 履约担保</w:t>
      </w:r>
    </w:p>
    <w:p w14:paraId="5556662A">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承包人是否提供履约担保：</w:t>
      </w:r>
    </w:p>
    <w:p w14:paraId="3C3DFB2E">
      <w:pPr>
        <w:snapToGrid w:val="0"/>
        <w:spacing w:line="460" w:lineRule="exact"/>
        <w:ind w:firstLine="420" w:firstLineChars="200"/>
        <w:rPr>
          <w:rFonts w:hint="eastAsia" w:ascii="仿宋" w:hAnsi="仿宋" w:eastAsia="仿宋" w:cs="仿宋"/>
          <w:color w:val="auto"/>
          <w:highlight w:val="none"/>
          <w:u w:val="single"/>
        </w:rPr>
      </w:pPr>
      <w:r>
        <w:rPr>
          <w:rFonts w:hint="eastAsia" w:ascii="仿宋" w:hAnsi="仿宋" w:eastAsia="仿宋" w:cs="仿宋"/>
          <w:color w:val="auto"/>
          <w:highlight w:val="none"/>
          <w:u w:val="single"/>
        </w:rPr>
        <w:t>是。其中项目经理履约担保金额占履约担保金额的20%，施工项目班子技术管理人员履约担保金额占履约担保金额的10%，工程质量担保金额占履约担保金额的20%，工程安全文明施工担保金额占履约担保金额的20%，工期担保金额占合同履约担保金额的20%，承包人供应商或分包人的支付担保及职工（包括民工）工资支付担保占合同履约担保金额的10%。</w:t>
      </w:r>
    </w:p>
    <w:p w14:paraId="574F86EE">
      <w:pPr>
        <w:snapToGrid w:val="0"/>
        <w:spacing w:line="460" w:lineRule="exact"/>
        <w:ind w:firstLine="420" w:firstLineChars="200"/>
        <w:rPr>
          <w:rFonts w:hint="eastAsia" w:ascii="仿宋" w:hAnsi="仿宋" w:eastAsia="仿宋" w:cs="仿宋"/>
          <w:color w:val="auto"/>
          <w:highlight w:val="none"/>
          <w:u w:val="single"/>
        </w:rPr>
      </w:pPr>
      <w:r>
        <w:rPr>
          <w:rFonts w:hint="eastAsia" w:ascii="仿宋" w:hAnsi="仿宋" w:eastAsia="仿宋" w:cs="仿宋"/>
          <w:color w:val="auto"/>
          <w:szCs w:val="21"/>
          <w:highlight w:val="none"/>
        </w:rPr>
        <w:t>承包人提供履约担保的形式、金额及期限：</w:t>
      </w:r>
      <w:r>
        <w:rPr>
          <w:rFonts w:hint="eastAsia" w:ascii="仿宋" w:hAnsi="仿宋" w:eastAsia="仿宋" w:cs="仿宋"/>
          <w:color w:val="auto"/>
          <w:highlight w:val="none"/>
          <w:u w:val="single"/>
        </w:rPr>
        <w:t>在中标通知书签发后14日内，以现金、银行保函形式、保险</w:t>
      </w:r>
      <w:r>
        <w:rPr>
          <w:rFonts w:hint="eastAsia" w:ascii="仿宋" w:hAnsi="仿宋" w:eastAsia="仿宋" w:cs="仿宋"/>
          <w:color w:val="auto"/>
          <w:szCs w:val="21"/>
          <w:highlight w:val="none"/>
          <w:u w:val="single"/>
        </w:rPr>
        <w:t>或银行转帐方式</w:t>
      </w:r>
      <w:r>
        <w:rPr>
          <w:rFonts w:hint="eastAsia" w:ascii="仿宋" w:hAnsi="仿宋" w:eastAsia="仿宋" w:cs="仿宋"/>
          <w:color w:val="auto"/>
          <w:highlight w:val="none"/>
          <w:u w:val="single"/>
        </w:rPr>
        <w:t>提交给招标人，金额为签约合同价的</w:t>
      </w:r>
      <w:r>
        <w:rPr>
          <w:rFonts w:hint="eastAsia" w:ascii="仿宋" w:hAnsi="仿宋" w:eastAsia="仿宋" w:cs="仿宋"/>
          <w:color w:val="auto"/>
          <w:highlight w:val="none"/>
          <w:u w:val="single"/>
          <w:lang w:val="en-US" w:eastAsia="zh-CN"/>
        </w:rPr>
        <w:t>1</w:t>
      </w:r>
      <w:r>
        <w:rPr>
          <w:rFonts w:hint="eastAsia" w:ascii="仿宋" w:hAnsi="仿宋" w:eastAsia="仿宋" w:cs="仿宋"/>
          <w:color w:val="auto"/>
          <w:highlight w:val="none"/>
          <w:u w:val="single"/>
        </w:rPr>
        <w:t>%。履约担保的有效期截止时间为工程建设合同约定的工程竣工验收合格之日后</w:t>
      </w:r>
      <w:r>
        <w:rPr>
          <w:rFonts w:hint="eastAsia" w:ascii="仿宋" w:hAnsi="仿宋" w:eastAsia="仿宋" w:cs="仿宋"/>
          <w:color w:val="auto"/>
          <w:highlight w:val="none"/>
          <w:u w:val="single"/>
          <w:lang w:val="en-US" w:eastAsia="zh-CN"/>
        </w:rPr>
        <w:t>90</w:t>
      </w:r>
      <w:r>
        <w:rPr>
          <w:rFonts w:hint="eastAsia" w:ascii="仿宋" w:hAnsi="仿宋" w:eastAsia="仿宋" w:cs="仿宋"/>
          <w:color w:val="auto"/>
          <w:highlight w:val="none"/>
          <w:u w:val="single"/>
        </w:rPr>
        <w:t>天。履约担保金待工程竣工验收且工程资料移交至招标人备案后14日内予以无息退还。</w:t>
      </w:r>
    </w:p>
    <w:p w14:paraId="75D504D2">
      <w:pPr>
        <w:pStyle w:val="5"/>
        <w:snapToGrid w:val="0"/>
        <w:spacing w:before="0" w:after="0" w:line="460" w:lineRule="exact"/>
        <w:rPr>
          <w:rFonts w:hint="eastAsia" w:ascii="仿宋" w:hAnsi="仿宋" w:eastAsia="仿宋" w:cs="仿宋"/>
          <w:b w:val="0"/>
          <w:color w:val="auto"/>
          <w:sz w:val="21"/>
          <w:szCs w:val="21"/>
          <w:highlight w:val="none"/>
        </w:rPr>
      </w:pPr>
      <w:r>
        <w:rPr>
          <w:rFonts w:hint="eastAsia" w:ascii="仿宋" w:hAnsi="仿宋" w:eastAsia="仿宋" w:cs="仿宋"/>
          <w:b w:val="0"/>
          <w:color w:val="auto"/>
          <w:sz w:val="21"/>
          <w:szCs w:val="21"/>
          <w:highlight w:val="none"/>
        </w:rPr>
        <w:t>4. 监理人</w:t>
      </w:r>
    </w:p>
    <w:p w14:paraId="6393FEAE">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4.1监理人的一般规定</w:t>
      </w:r>
    </w:p>
    <w:p w14:paraId="763BC915">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关于监理人的监理内容：</w:t>
      </w:r>
      <w:r>
        <w:rPr>
          <w:rFonts w:hint="eastAsia" w:ascii="仿宋" w:hAnsi="仿宋" w:eastAsia="仿宋" w:cs="仿宋"/>
          <w:color w:val="auto"/>
          <w:highlight w:val="none"/>
          <w:u w:val="single"/>
        </w:rPr>
        <w:t>本工程中的施工全过程质量、进度、投资、安全监理、信息等方面的协调管理，以及各个参见单位关系的协调，各专业工程配合协调管理</w:t>
      </w:r>
      <w:r>
        <w:rPr>
          <w:rFonts w:hint="eastAsia" w:ascii="仿宋" w:hAnsi="仿宋" w:eastAsia="仿宋" w:cs="仿宋"/>
          <w:color w:val="auto"/>
          <w:szCs w:val="21"/>
          <w:highlight w:val="none"/>
        </w:rPr>
        <w:t>。</w:t>
      </w:r>
    </w:p>
    <w:p w14:paraId="20AB7353">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关于监理人的监理权限：</w:t>
      </w:r>
      <w:r>
        <w:rPr>
          <w:rFonts w:hint="eastAsia" w:ascii="仿宋" w:hAnsi="仿宋" w:eastAsia="仿宋" w:cs="仿宋"/>
          <w:color w:val="auto"/>
          <w:highlight w:val="none"/>
          <w:u w:val="single"/>
        </w:rPr>
        <w:t>详见监理合同，但工程变更、设计变更、工期及费用索赔、影响工程造价的签证及任何付款凭证等必须取得发包人批准才能行使</w:t>
      </w:r>
      <w:r>
        <w:rPr>
          <w:rFonts w:hint="eastAsia" w:ascii="仿宋" w:hAnsi="仿宋" w:eastAsia="仿宋" w:cs="仿宋"/>
          <w:color w:val="auto"/>
          <w:szCs w:val="21"/>
          <w:highlight w:val="none"/>
        </w:rPr>
        <w:t xml:space="preserve">。 </w:t>
      </w:r>
    </w:p>
    <w:p w14:paraId="30B584E6">
      <w:pPr>
        <w:snapToGrid w:val="0"/>
        <w:spacing w:line="460" w:lineRule="exact"/>
        <w:ind w:firstLine="42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关于监理人在施工现场的办公场所、生活场所的提供和费用承担的约定：</w:t>
      </w:r>
      <w:r>
        <w:rPr>
          <w:rFonts w:hint="eastAsia" w:ascii="仿宋" w:hAnsi="仿宋" w:eastAsia="仿宋" w:cs="仿宋"/>
          <w:color w:val="auto"/>
          <w:highlight w:val="none"/>
          <w:u w:val="single"/>
        </w:rPr>
        <w:t>详见监理合同</w:t>
      </w:r>
      <w:r>
        <w:rPr>
          <w:rFonts w:hint="eastAsia" w:ascii="仿宋" w:hAnsi="仿宋" w:eastAsia="仿宋" w:cs="仿宋"/>
          <w:color w:val="auto"/>
          <w:szCs w:val="21"/>
          <w:highlight w:val="none"/>
        </w:rPr>
        <w:t>。</w:t>
      </w:r>
    </w:p>
    <w:p w14:paraId="63ED683E">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4.2 监理人员</w:t>
      </w:r>
    </w:p>
    <w:p w14:paraId="0B9B81F2">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总监理工程师：</w:t>
      </w:r>
    </w:p>
    <w:p w14:paraId="3D30859E">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姓    名：</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013B3061">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职    务：</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7F2D1942">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监理工程师执业资格证书号：</w:t>
      </w:r>
      <w:r>
        <w:rPr>
          <w:rFonts w:hint="eastAsia" w:ascii="仿宋" w:hAnsi="仿宋" w:eastAsia="仿宋" w:cs="仿宋"/>
          <w:color w:val="auto"/>
          <w:highlight w:val="none"/>
          <w:u w:val="single"/>
        </w:rPr>
        <w:t xml:space="preserve">      </w:t>
      </w:r>
      <w:r>
        <w:rPr>
          <w:rFonts w:hint="eastAsia" w:ascii="仿宋" w:hAnsi="仿宋" w:eastAsia="仿宋" w:cs="仿宋"/>
          <w:color w:val="auto"/>
          <w:szCs w:val="21"/>
          <w:highlight w:val="none"/>
        </w:rPr>
        <w:t>；</w:t>
      </w:r>
    </w:p>
    <w:p w14:paraId="686144B5">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联系电话：</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73B03066">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电子信箱：</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034708CF">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通信地址：</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799B4C62">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关于监理人的其他约定：</w:t>
      </w:r>
      <w:r>
        <w:rPr>
          <w:rFonts w:hint="eastAsia" w:ascii="仿宋" w:hAnsi="仿宋" w:eastAsia="仿宋" w:cs="仿宋"/>
          <w:color w:val="auto"/>
          <w:highlight w:val="none"/>
          <w:u w:val="single"/>
        </w:rPr>
        <w:t>详见监理合同</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4ED70A21">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4.4 商定或确定</w:t>
      </w:r>
    </w:p>
    <w:p w14:paraId="6877B569">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在发包人和承包人不能通过协商达成一致意见时，发包人授权监理人对以下事项进行确定：</w:t>
      </w:r>
    </w:p>
    <w:p w14:paraId="25A4C1BF">
      <w:pPr>
        <w:autoSpaceDE w:val="0"/>
        <w:autoSpaceDN w:val="0"/>
        <w:adjustRightInd w:val="0"/>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w:t>
      </w:r>
      <w:r>
        <w:rPr>
          <w:rFonts w:hint="eastAsia" w:ascii="仿宋" w:hAnsi="仿宋" w:eastAsia="仿宋" w:cs="仿宋"/>
          <w:color w:val="auto"/>
          <w:szCs w:val="21"/>
          <w:highlight w:val="none"/>
          <w:u w:val="single"/>
        </w:rPr>
        <w:t xml:space="preserve">               /                      </w:t>
      </w:r>
      <w:r>
        <w:rPr>
          <w:rFonts w:hint="eastAsia" w:ascii="仿宋" w:hAnsi="仿宋" w:eastAsia="仿宋" w:cs="仿宋"/>
          <w:color w:val="auto"/>
          <w:szCs w:val="21"/>
          <w:highlight w:val="none"/>
        </w:rPr>
        <w:t>。</w:t>
      </w:r>
    </w:p>
    <w:p w14:paraId="46F40B7F">
      <w:pPr>
        <w:pStyle w:val="5"/>
        <w:snapToGrid w:val="0"/>
        <w:spacing w:before="0" w:after="0" w:line="460" w:lineRule="exact"/>
        <w:rPr>
          <w:rFonts w:hint="eastAsia" w:ascii="仿宋" w:hAnsi="仿宋" w:eastAsia="仿宋" w:cs="仿宋"/>
          <w:b w:val="0"/>
          <w:color w:val="auto"/>
          <w:sz w:val="21"/>
          <w:szCs w:val="21"/>
          <w:highlight w:val="none"/>
        </w:rPr>
      </w:pPr>
      <w:r>
        <w:rPr>
          <w:rFonts w:hint="eastAsia" w:ascii="仿宋" w:hAnsi="仿宋" w:eastAsia="仿宋" w:cs="仿宋"/>
          <w:b w:val="0"/>
          <w:color w:val="auto"/>
          <w:sz w:val="21"/>
          <w:szCs w:val="21"/>
          <w:highlight w:val="none"/>
        </w:rPr>
        <w:t>5. 工程质量</w:t>
      </w:r>
    </w:p>
    <w:p w14:paraId="6EBF9633">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5.1 质量要求</w:t>
      </w:r>
    </w:p>
    <w:p w14:paraId="75295BCF">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5.1.1 特殊质量标准和要求：</w:t>
      </w:r>
      <w:r>
        <w:rPr>
          <w:rFonts w:hint="eastAsia" w:ascii="仿宋" w:hAnsi="仿宋" w:eastAsia="仿宋" w:cs="仿宋"/>
          <w:color w:val="auto"/>
          <w:szCs w:val="21"/>
          <w:highlight w:val="none"/>
          <w:u w:val="single"/>
        </w:rPr>
        <w:t>/</w:t>
      </w:r>
      <w:r>
        <w:rPr>
          <w:rFonts w:hint="eastAsia" w:ascii="仿宋" w:hAnsi="仿宋" w:eastAsia="仿宋" w:cs="仿宋"/>
          <w:color w:val="auto"/>
          <w:szCs w:val="21"/>
          <w:highlight w:val="none"/>
        </w:rPr>
        <w:t>。</w:t>
      </w:r>
    </w:p>
    <w:p w14:paraId="727635CB">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关于工程奖项的约定：</w:t>
      </w:r>
      <w:r>
        <w:rPr>
          <w:rFonts w:hint="eastAsia" w:ascii="仿宋" w:hAnsi="仿宋" w:eastAsia="仿宋" w:cs="仿宋"/>
          <w:color w:val="auto"/>
          <w:szCs w:val="21"/>
          <w:highlight w:val="none"/>
          <w:u w:val="single"/>
        </w:rPr>
        <w:t>/.</w:t>
      </w:r>
    </w:p>
    <w:p w14:paraId="090A4FCE">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5.3 隐蔽工程检查</w:t>
      </w:r>
    </w:p>
    <w:p w14:paraId="7E5B43F3">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5.3.2承包人提前通知监理人隐蔽工程检查的期限的约定：</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Cs w:val="21"/>
          <w:highlight w:val="none"/>
          <w:u w:val="single"/>
        </w:rPr>
        <w:t>提前48小时通知发包人</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280FD15E">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监理人不能按时进行检查时，应提前</w:t>
      </w:r>
      <w:r>
        <w:rPr>
          <w:rFonts w:hint="eastAsia" w:ascii="仿宋" w:hAnsi="仿宋" w:eastAsia="仿宋" w:cs="仿宋"/>
          <w:color w:val="auto"/>
          <w:szCs w:val="21"/>
          <w:highlight w:val="none"/>
          <w:u w:val="single"/>
        </w:rPr>
        <w:t xml:space="preserve"> 24 </w:t>
      </w:r>
      <w:r>
        <w:rPr>
          <w:rFonts w:hint="eastAsia" w:ascii="仿宋" w:hAnsi="仿宋" w:eastAsia="仿宋" w:cs="仿宋"/>
          <w:color w:val="auto"/>
          <w:szCs w:val="21"/>
          <w:highlight w:val="none"/>
        </w:rPr>
        <w:t>小时提交书面延期要求。</w:t>
      </w:r>
    </w:p>
    <w:p w14:paraId="171D1DAB">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关于延期最长不得超过：</w:t>
      </w:r>
      <w:r>
        <w:rPr>
          <w:rFonts w:hint="eastAsia" w:ascii="仿宋" w:hAnsi="仿宋" w:eastAsia="仿宋" w:cs="仿宋"/>
          <w:color w:val="auto"/>
          <w:szCs w:val="21"/>
          <w:highlight w:val="none"/>
          <w:u w:val="single"/>
        </w:rPr>
        <w:t xml:space="preserve"> 48 </w:t>
      </w:r>
      <w:r>
        <w:rPr>
          <w:rFonts w:hint="eastAsia" w:ascii="仿宋" w:hAnsi="仿宋" w:eastAsia="仿宋" w:cs="仿宋"/>
          <w:color w:val="auto"/>
          <w:szCs w:val="21"/>
          <w:highlight w:val="none"/>
        </w:rPr>
        <w:t>小时。</w:t>
      </w:r>
    </w:p>
    <w:p w14:paraId="321DB043">
      <w:pPr>
        <w:pStyle w:val="5"/>
        <w:snapToGrid w:val="0"/>
        <w:spacing w:before="0" w:after="0" w:line="460" w:lineRule="exact"/>
        <w:rPr>
          <w:rFonts w:hint="eastAsia" w:ascii="仿宋" w:hAnsi="仿宋" w:eastAsia="仿宋" w:cs="仿宋"/>
          <w:b w:val="0"/>
          <w:color w:val="auto"/>
          <w:sz w:val="21"/>
          <w:szCs w:val="21"/>
          <w:highlight w:val="none"/>
        </w:rPr>
      </w:pPr>
      <w:r>
        <w:rPr>
          <w:rFonts w:hint="eastAsia" w:ascii="仿宋" w:hAnsi="仿宋" w:eastAsia="仿宋" w:cs="仿宋"/>
          <w:b w:val="0"/>
          <w:color w:val="auto"/>
          <w:sz w:val="21"/>
          <w:szCs w:val="21"/>
          <w:highlight w:val="none"/>
        </w:rPr>
        <w:t>6. 安全文明施工与环境保护</w:t>
      </w:r>
    </w:p>
    <w:p w14:paraId="5AB18372">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6.1安全文明施工</w:t>
      </w:r>
    </w:p>
    <w:p w14:paraId="4CF16DFA">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6.1.1 项目安全生产的达标目标及相应事项的约定：</w:t>
      </w:r>
      <w:r>
        <w:rPr>
          <w:rFonts w:hint="eastAsia" w:ascii="仿宋" w:hAnsi="仿宋" w:eastAsia="仿宋" w:cs="仿宋"/>
          <w:color w:val="auto"/>
          <w:szCs w:val="21"/>
          <w:highlight w:val="none"/>
          <w:u w:val="single"/>
        </w:rPr>
        <w:t>1）安全生产费用基本费用及其他相关费用按浙江省2018版计价依据及清单要求计算.2）承包人在施工期间，应严格执行本市有关建设工程安全、文明施工的规定，由于管理不善引起政府有关部门罚款或责令停工整改等，其发生的费用或导致的损失应由承包人自行承担，在施工单位整改合格前发包人保留因此而缓付工程进度款的权利。3）若发生安全事故，承包人支付违约金，金额为工程安全文明施工履约担保金额和本工程的安全文明施工费合计值，并由承包人承担由此造成的全部经济损失，包括但不限于工程造价费用、人身损害赔偿、公证费用、合理的诉讼费用等;4)严格执行本市有关建筑工程安全防护、文明施工的规定，具体参照温住建发[2012]190号《关于转发〈企业安全生产费用提取和使用管理办法〉的通知》等文件执行。</w:t>
      </w:r>
    </w:p>
    <w:p w14:paraId="0979C628">
      <w:pPr>
        <w:snapToGrid w:val="0"/>
        <w:spacing w:line="460" w:lineRule="exact"/>
        <w:ind w:firstLine="42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6.1.4 关于治安保卫的特别约定：</w:t>
      </w:r>
      <w:r>
        <w:rPr>
          <w:rFonts w:hint="eastAsia" w:ascii="仿宋" w:hAnsi="仿宋" w:eastAsia="仿宋" w:cs="仿宋"/>
          <w:color w:val="auto"/>
          <w:szCs w:val="21"/>
          <w:highlight w:val="none"/>
          <w:u w:val="single"/>
        </w:rPr>
        <w:t>承包人承担施工安全保卫工作和责任，并承担各级政府管理部门所要求的以及引起的所有经济和法律责任</w:t>
      </w:r>
      <w:r>
        <w:rPr>
          <w:rFonts w:hint="eastAsia" w:ascii="仿宋" w:hAnsi="仿宋" w:eastAsia="仿宋" w:cs="仿宋"/>
          <w:color w:val="auto"/>
          <w:szCs w:val="21"/>
          <w:highlight w:val="none"/>
        </w:rPr>
        <w:t>。</w:t>
      </w:r>
    </w:p>
    <w:p w14:paraId="38A6A354">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关于编制施工场地治安管理计划的约定：</w:t>
      </w:r>
      <w:r>
        <w:rPr>
          <w:rFonts w:hint="eastAsia" w:ascii="仿宋" w:hAnsi="仿宋" w:eastAsia="仿宋" w:cs="仿宋"/>
          <w:color w:val="auto"/>
          <w:szCs w:val="21"/>
          <w:highlight w:val="none"/>
          <w:u w:val="single"/>
        </w:rPr>
        <w:t xml:space="preserve">由承包人负责 </w:t>
      </w:r>
      <w:r>
        <w:rPr>
          <w:rFonts w:hint="eastAsia" w:ascii="仿宋" w:hAnsi="仿宋" w:eastAsia="仿宋" w:cs="仿宋"/>
          <w:color w:val="auto"/>
          <w:szCs w:val="21"/>
          <w:highlight w:val="none"/>
        </w:rPr>
        <w:t>。</w:t>
      </w:r>
    </w:p>
    <w:p w14:paraId="16F5A906">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6.1.5 文明施工</w:t>
      </w:r>
    </w:p>
    <w:p w14:paraId="4FECF6EF">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合同当事人对文明施工的要求：</w:t>
      </w:r>
      <w:r>
        <w:rPr>
          <w:rFonts w:hint="eastAsia" w:ascii="仿宋" w:hAnsi="仿宋" w:eastAsia="仿宋" w:cs="仿宋"/>
          <w:color w:val="auto"/>
          <w:szCs w:val="21"/>
          <w:highlight w:val="none"/>
          <w:u w:val="single"/>
        </w:rPr>
        <w:t>合同当事人对文明施工的要求：按有关规定做好文明施工，保证施工场地清洁，符合环境卫生管理要求，承担自身原因造成的损失和罚款 ，具体参照《关于全面开展安全生产文明施工标准化工地创建活动的通知》（温住建发[2011]19号）文件、《转发关于规范建设工程安全文明施工费计取的通知》温住建发〔2016〕58号文件、《转发关于建筑业实施营改增后浙江省建设工程计价规则、施工取费费率及工程材料价格信息发布调整的通知》（温住建发【2016】87号）。</w:t>
      </w:r>
    </w:p>
    <w:p w14:paraId="31CBA33A">
      <w:pPr>
        <w:snapToGrid w:val="0"/>
        <w:spacing w:line="460" w:lineRule="exact"/>
        <w:ind w:firstLine="42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6.1.6 关于安全文明施工费支付比例和支付期限的约定：</w:t>
      </w:r>
      <w:r>
        <w:rPr>
          <w:rFonts w:hint="eastAsia" w:ascii="仿宋" w:hAnsi="仿宋" w:eastAsia="仿宋" w:cs="仿宋"/>
          <w:color w:val="auto"/>
          <w:szCs w:val="21"/>
          <w:highlight w:val="none"/>
          <w:u w:val="single"/>
        </w:rPr>
        <w:t>/</w:t>
      </w:r>
      <w:r>
        <w:rPr>
          <w:rFonts w:hint="eastAsia" w:ascii="仿宋" w:hAnsi="仿宋" w:eastAsia="仿宋" w:cs="仿宋"/>
          <w:color w:val="auto"/>
          <w:szCs w:val="21"/>
          <w:highlight w:val="none"/>
        </w:rPr>
        <w:t>。</w:t>
      </w:r>
    </w:p>
    <w:p w14:paraId="7C0406AD">
      <w:pPr>
        <w:pStyle w:val="5"/>
        <w:snapToGrid w:val="0"/>
        <w:spacing w:before="0" w:after="0" w:line="460" w:lineRule="exact"/>
        <w:rPr>
          <w:rFonts w:hint="eastAsia" w:ascii="仿宋" w:hAnsi="仿宋" w:eastAsia="仿宋" w:cs="仿宋"/>
          <w:b w:val="0"/>
          <w:color w:val="auto"/>
          <w:sz w:val="21"/>
          <w:szCs w:val="21"/>
          <w:highlight w:val="none"/>
        </w:rPr>
      </w:pPr>
      <w:r>
        <w:rPr>
          <w:rFonts w:hint="eastAsia" w:ascii="仿宋" w:hAnsi="仿宋" w:eastAsia="仿宋" w:cs="仿宋"/>
          <w:b w:val="0"/>
          <w:color w:val="auto"/>
          <w:sz w:val="21"/>
          <w:szCs w:val="21"/>
          <w:highlight w:val="none"/>
        </w:rPr>
        <w:t>7. 工期和进度</w:t>
      </w:r>
    </w:p>
    <w:p w14:paraId="5B7694AD">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7.1 施工组织设计</w:t>
      </w:r>
    </w:p>
    <w:p w14:paraId="79D150FE">
      <w:pPr>
        <w:autoSpaceDE w:val="0"/>
        <w:autoSpaceDN w:val="0"/>
        <w:adjustRightInd w:val="0"/>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7.1.1 合</w:t>
      </w:r>
      <w:r>
        <w:rPr>
          <w:rFonts w:hint="eastAsia" w:ascii="仿宋" w:hAnsi="仿宋" w:eastAsia="仿宋" w:cs="仿宋"/>
          <w:color w:val="auto"/>
          <w:kern w:val="0"/>
          <w:szCs w:val="21"/>
          <w:highlight w:val="none"/>
        </w:rPr>
        <w:t>同当事人约定的施工组织设计应包括的其他内容：</w:t>
      </w:r>
      <w:r>
        <w:rPr>
          <w:rFonts w:hint="eastAsia" w:ascii="仿宋" w:hAnsi="仿宋" w:eastAsia="仿宋" w:cs="仿宋"/>
          <w:color w:val="auto"/>
          <w:szCs w:val="21"/>
          <w:highlight w:val="none"/>
          <w:u w:val="single"/>
        </w:rPr>
        <w:t xml:space="preserve"> 按通用条款执行 </w:t>
      </w:r>
      <w:r>
        <w:rPr>
          <w:rFonts w:hint="eastAsia" w:ascii="仿宋" w:hAnsi="仿宋" w:eastAsia="仿宋" w:cs="仿宋"/>
          <w:color w:val="auto"/>
          <w:szCs w:val="21"/>
          <w:highlight w:val="none"/>
        </w:rPr>
        <w:t>。</w:t>
      </w:r>
    </w:p>
    <w:p w14:paraId="44057E50">
      <w:pPr>
        <w:autoSpaceDE w:val="0"/>
        <w:autoSpaceDN w:val="0"/>
        <w:adjustRightInd w:val="0"/>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 xml:space="preserve">7.1.2 </w:t>
      </w:r>
      <w:r>
        <w:rPr>
          <w:rFonts w:hint="eastAsia" w:ascii="仿宋" w:hAnsi="仿宋" w:eastAsia="仿宋" w:cs="仿宋"/>
          <w:color w:val="auto"/>
          <w:kern w:val="0"/>
          <w:szCs w:val="21"/>
          <w:highlight w:val="none"/>
        </w:rPr>
        <w:t>施工组织设计的提交和修改</w:t>
      </w:r>
    </w:p>
    <w:p w14:paraId="39EDDDBD">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t>承包人提交详细施工组织设计的期限的约定：</w:t>
      </w:r>
      <w:r>
        <w:rPr>
          <w:rFonts w:hint="eastAsia" w:ascii="仿宋" w:hAnsi="仿宋" w:eastAsia="仿宋" w:cs="仿宋"/>
          <w:color w:val="auto"/>
          <w:kern w:val="0"/>
          <w:szCs w:val="21"/>
          <w:highlight w:val="none"/>
          <w:u w:val="single"/>
        </w:rPr>
        <w:t>承包人应在开工前7天提供详细的施工组织设计，每月25日前提供下月的施工进度计划</w:t>
      </w:r>
      <w:r>
        <w:rPr>
          <w:rFonts w:hint="eastAsia" w:ascii="仿宋" w:hAnsi="仿宋" w:eastAsia="仿宋" w:cs="仿宋"/>
          <w:color w:val="auto"/>
          <w:szCs w:val="21"/>
          <w:highlight w:val="none"/>
        </w:rPr>
        <w:t>。</w:t>
      </w:r>
    </w:p>
    <w:p w14:paraId="6F0AC642">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发包人和监理人在收到详细的施工组织设计后确认或提出修改意见的期限：</w:t>
      </w:r>
      <w:r>
        <w:rPr>
          <w:rFonts w:hint="eastAsia" w:ascii="仿宋" w:hAnsi="仿宋" w:eastAsia="仿宋" w:cs="仿宋"/>
          <w:color w:val="auto"/>
          <w:highlight w:val="none"/>
          <w:u w:val="single"/>
        </w:rPr>
        <w:t>自收到资料之日起7 天内，</w:t>
      </w:r>
      <w:r>
        <w:rPr>
          <w:rFonts w:hint="eastAsia" w:ascii="仿宋" w:hAnsi="仿宋" w:eastAsia="仿宋" w:cs="仿宋"/>
          <w:color w:val="auto"/>
          <w:szCs w:val="21"/>
          <w:highlight w:val="none"/>
          <w:u w:val="single"/>
        </w:rPr>
        <w:t>凡施工组织设计里涉及工程量、工程价款和设计等变更的，应同时提供相关的变更说明，且此类变更均以相关单独联系单或双方签署的文书为准</w:t>
      </w:r>
      <w:r>
        <w:rPr>
          <w:rFonts w:hint="eastAsia" w:ascii="仿宋" w:hAnsi="仿宋" w:eastAsia="仿宋" w:cs="仿宋"/>
          <w:color w:val="auto"/>
          <w:szCs w:val="21"/>
          <w:highlight w:val="none"/>
        </w:rPr>
        <w:t>。</w:t>
      </w:r>
    </w:p>
    <w:p w14:paraId="54640A24">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7.2 施工进度计划</w:t>
      </w:r>
    </w:p>
    <w:p w14:paraId="1B25A84E">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7.2.2 施工进度计划的修订</w:t>
      </w:r>
    </w:p>
    <w:p w14:paraId="6679D481">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发包人和监理人在收到修订的施工进度计划后确认或提出修改意见的期限：</w:t>
      </w:r>
      <w:r>
        <w:rPr>
          <w:rFonts w:hint="eastAsia" w:ascii="仿宋" w:hAnsi="仿宋" w:eastAsia="仿宋" w:cs="仿宋"/>
          <w:color w:val="auto"/>
          <w:szCs w:val="21"/>
          <w:highlight w:val="none"/>
          <w:u w:val="single"/>
        </w:rPr>
        <w:t>按通用条款执行</w:t>
      </w:r>
      <w:r>
        <w:rPr>
          <w:rFonts w:hint="eastAsia" w:ascii="仿宋" w:hAnsi="仿宋" w:eastAsia="仿宋" w:cs="仿宋"/>
          <w:color w:val="auto"/>
          <w:szCs w:val="21"/>
          <w:highlight w:val="none"/>
        </w:rPr>
        <w:t>。</w:t>
      </w:r>
    </w:p>
    <w:p w14:paraId="35B44EA8">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7.3 开工</w:t>
      </w:r>
    </w:p>
    <w:p w14:paraId="474E93D4">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7.3.1 开工准备</w:t>
      </w:r>
    </w:p>
    <w:p w14:paraId="1772B5C4">
      <w:pPr>
        <w:snapToGrid w:val="0"/>
        <w:spacing w:line="460" w:lineRule="exact"/>
        <w:ind w:firstLine="42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关于承包人提交</w:t>
      </w:r>
      <w:r>
        <w:rPr>
          <w:rFonts w:hint="eastAsia" w:ascii="仿宋" w:hAnsi="仿宋" w:eastAsia="仿宋" w:cs="仿宋"/>
          <w:color w:val="auto"/>
          <w:kern w:val="0"/>
          <w:szCs w:val="21"/>
          <w:highlight w:val="none"/>
        </w:rPr>
        <w:t>工程开工报审表的期限：</w:t>
      </w:r>
      <w:r>
        <w:rPr>
          <w:rFonts w:hint="eastAsia" w:ascii="仿宋" w:hAnsi="仿宋" w:eastAsia="仿宋" w:cs="仿宋"/>
          <w:color w:val="auto"/>
          <w:szCs w:val="21"/>
          <w:highlight w:val="none"/>
          <w:u w:val="single"/>
        </w:rPr>
        <w:t>按通用条款执行</w:t>
      </w:r>
      <w:r>
        <w:rPr>
          <w:rFonts w:hint="eastAsia" w:ascii="仿宋" w:hAnsi="仿宋" w:eastAsia="仿宋" w:cs="仿宋"/>
          <w:color w:val="auto"/>
          <w:szCs w:val="21"/>
          <w:highlight w:val="none"/>
        </w:rPr>
        <w:t>。</w:t>
      </w:r>
    </w:p>
    <w:p w14:paraId="72F987FB">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关于发包人应完成的其他开工准备工作及期限：</w:t>
      </w:r>
      <w:r>
        <w:rPr>
          <w:rFonts w:hint="eastAsia" w:ascii="仿宋" w:hAnsi="仿宋" w:eastAsia="仿宋" w:cs="仿宋"/>
          <w:color w:val="auto"/>
          <w:szCs w:val="21"/>
          <w:highlight w:val="none"/>
          <w:u w:val="single"/>
        </w:rPr>
        <w:t xml:space="preserve">按通用条款执行  </w:t>
      </w:r>
      <w:r>
        <w:rPr>
          <w:rFonts w:hint="eastAsia" w:ascii="仿宋" w:hAnsi="仿宋" w:eastAsia="仿宋" w:cs="仿宋"/>
          <w:color w:val="auto"/>
          <w:szCs w:val="21"/>
          <w:highlight w:val="none"/>
        </w:rPr>
        <w:t>。</w:t>
      </w:r>
    </w:p>
    <w:p w14:paraId="66828987">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关于承包人应完成的其他开工准备工作及期限：</w:t>
      </w:r>
      <w:r>
        <w:rPr>
          <w:rFonts w:hint="eastAsia" w:ascii="仿宋" w:hAnsi="仿宋" w:eastAsia="仿宋" w:cs="仿宋"/>
          <w:color w:val="auto"/>
          <w:szCs w:val="21"/>
          <w:highlight w:val="none"/>
          <w:u w:val="single"/>
        </w:rPr>
        <w:t>按通用条款执行</w:t>
      </w:r>
      <w:r>
        <w:rPr>
          <w:rFonts w:hint="eastAsia" w:ascii="仿宋" w:hAnsi="仿宋" w:eastAsia="仿宋" w:cs="仿宋"/>
          <w:color w:val="auto"/>
          <w:szCs w:val="21"/>
          <w:highlight w:val="none"/>
        </w:rPr>
        <w:t>。</w:t>
      </w:r>
    </w:p>
    <w:p w14:paraId="4146A4C2">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7.3.2开工通知</w:t>
      </w:r>
    </w:p>
    <w:p w14:paraId="570B4C0D">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因发包人原因造成监理人未能在计划开工日期之日起</w:t>
      </w:r>
      <w:r>
        <w:rPr>
          <w:rFonts w:hint="eastAsia" w:ascii="仿宋" w:hAnsi="仿宋" w:eastAsia="仿宋" w:cs="仿宋"/>
          <w:color w:val="auto"/>
          <w:szCs w:val="21"/>
          <w:highlight w:val="none"/>
          <w:u w:val="single"/>
        </w:rPr>
        <w:t xml:space="preserve"> 90 </w:t>
      </w:r>
      <w:r>
        <w:rPr>
          <w:rFonts w:hint="eastAsia" w:ascii="仿宋" w:hAnsi="仿宋" w:eastAsia="仿宋" w:cs="仿宋"/>
          <w:color w:val="auto"/>
          <w:szCs w:val="21"/>
          <w:highlight w:val="none"/>
        </w:rPr>
        <w:t>天内发出开工通知的，承包人有权提出价格调整要求，或者解除合同。</w:t>
      </w:r>
    </w:p>
    <w:p w14:paraId="003E725A">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7.4 测量放线</w:t>
      </w:r>
    </w:p>
    <w:p w14:paraId="76750234">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7.4.1发包人向承包人提供测量基准点、基准线和水准点及其书面资料的期限：</w:t>
      </w:r>
      <w:r>
        <w:rPr>
          <w:rFonts w:hint="eastAsia" w:ascii="仿宋" w:hAnsi="仿宋" w:eastAsia="仿宋" w:cs="仿宋"/>
          <w:color w:val="auto"/>
          <w:szCs w:val="21"/>
          <w:highlight w:val="none"/>
          <w:u w:val="single"/>
        </w:rPr>
        <w:t>按通用条款执行</w:t>
      </w:r>
      <w:r>
        <w:rPr>
          <w:rFonts w:hint="eastAsia" w:ascii="仿宋" w:hAnsi="仿宋" w:eastAsia="仿宋" w:cs="仿宋"/>
          <w:color w:val="auto"/>
          <w:szCs w:val="21"/>
          <w:highlight w:val="none"/>
        </w:rPr>
        <w:t>。</w:t>
      </w:r>
    </w:p>
    <w:p w14:paraId="522FFBB9">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7.5 工期延误</w:t>
      </w:r>
    </w:p>
    <w:p w14:paraId="4175D85B">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7.5.1 因发包人原因导致工期延误</w:t>
      </w:r>
    </w:p>
    <w:p w14:paraId="626AF887">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（7）因发包人原因导致工期延误的其他情形：</w:t>
      </w:r>
      <w:r>
        <w:rPr>
          <w:rFonts w:hint="eastAsia" w:ascii="仿宋" w:hAnsi="仿宋" w:eastAsia="仿宋" w:cs="仿宋"/>
          <w:color w:val="auto"/>
          <w:kern w:val="0"/>
          <w:szCs w:val="21"/>
          <w:highlight w:val="none"/>
          <w:u w:val="single"/>
        </w:rPr>
        <w:t>/</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7DA1F867">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7.5.2 因承包人原因导致工期延误</w:t>
      </w:r>
    </w:p>
    <w:p w14:paraId="62BCBF2F">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因承包人原因造成工期延误，逾期竣工违约金的计算方法为：</w:t>
      </w:r>
      <w:r>
        <w:rPr>
          <w:rFonts w:hint="eastAsia" w:ascii="仿宋" w:hAnsi="仿宋" w:eastAsia="仿宋" w:cs="仿宋"/>
          <w:color w:val="auto"/>
          <w:szCs w:val="21"/>
          <w:highlight w:val="none"/>
          <w:u w:val="single"/>
        </w:rPr>
        <w:t>总工期每延期一天承包人需支付违约金</w:t>
      </w:r>
      <w:r>
        <w:rPr>
          <w:rFonts w:hint="eastAsia" w:ascii="仿宋" w:hAnsi="仿宋" w:eastAsia="仿宋" w:cs="仿宋"/>
          <w:color w:val="auto"/>
          <w:szCs w:val="21"/>
          <w:highlight w:val="none"/>
          <w:u w:val="single"/>
          <w:lang w:val="en-US" w:eastAsia="zh-CN"/>
        </w:rPr>
        <w:t>2</w:t>
      </w:r>
      <w:r>
        <w:rPr>
          <w:rFonts w:hint="eastAsia" w:ascii="仿宋" w:hAnsi="仿宋" w:eastAsia="仿宋" w:cs="仿宋"/>
          <w:color w:val="auto"/>
          <w:szCs w:val="21"/>
          <w:highlight w:val="none"/>
          <w:u w:val="single"/>
        </w:rPr>
        <w:t>000元</w:t>
      </w:r>
      <w:r>
        <w:rPr>
          <w:rFonts w:hint="eastAsia" w:ascii="仿宋" w:hAnsi="仿宋" w:eastAsia="仿宋" w:cs="仿宋"/>
          <w:color w:val="auto"/>
          <w:szCs w:val="21"/>
          <w:highlight w:val="none"/>
        </w:rPr>
        <w:t>。</w:t>
      </w:r>
    </w:p>
    <w:p w14:paraId="608F7642">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因承包人原因造成工期延误，逾期竣工违约金的上限：</w:t>
      </w:r>
      <w:r>
        <w:rPr>
          <w:rFonts w:hint="eastAsia" w:ascii="仿宋" w:hAnsi="仿宋" w:eastAsia="仿宋" w:cs="仿宋"/>
          <w:b/>
          <w:bCs/>
          <w:color w:val="auto"/>
          <w:szCs w:val="21"/>
          <w:highlight w:val="none"/>
          <w:u w:val="single"/>
        </w:rPr>
        <w:t>签约合同价的2%</w:t>
      </w:r>
      <w:r>
        <w:rPr>
          <w:rFonts w:hint="eastAsia" w:ascii="仿宋" w:hAnsi="仿宋" w:eastAsia="仿宋" w:cs="仿宋"/>
          <w:b/>
          <w:bCs/>
          <w:color w:val="auto"/>
          <w:szCs w:val="21"/>
          <w:highlight w:val="none"/>
          <w:u w:val="single"/>
          <w:lang w:eastAsia="zh-CN"/>
        </w:rPr>
        <w:t>（当工期延误达到违约金上限时，发包人有权解除施工合同，由此引发的工程损失由承包人一律承担）</w:t>
      </w:r>
      <w:r>
        <w:rPr>
          <w:rFonts w:hint="eastAsia" w:ascii="仿宋" w:hAnsi="仿宋" w:eastAsia="仿宋" w:cs="仿宋"/>
          <w:b/>
          <w:bCs/>
          <w:color w:val="auto"/>
          <w:szCs w:val="21"/>
          <w:highlight w:val="none"/>
        </w:rPr>
        <w:t>。</w:t>
      </w:r>
    </w:p>
    <w:p w14:paraId="05F852C5">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7.6 不利物质条件</w:t>
      </w:r>
    </w:p>
    <w:p w14:paraId="15D0CF3B">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不利物质条件的其他情形和有关约定：</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Cs w:val="21"/>
          <w:highlight w:val="none"/>
          <w:u w:val="single"/>
        </w:rPr>
        <w:t>除通用条款规定外，增加（1）对于合同条款未明确指出，但是在不利物质条件发生之前，发包人已经指示承包人有可能发生，但承包人未能及时采取有效措施，而导致的损失和后果均由承包人承担</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24531EBC">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7.7异常恶劣的气候条件</w:t>
      </w:r>
    </w:p>
    <w:p w14:paraId="798476DC">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发包人和承包人同意以下情形视为异常恶劣的气候条件：</w:t>
      </w:r>
    </w:p>
    <w:p w14:paraId="627C0852">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u w:val="single"/>
        </w:rPr>
        <w:t>12级及以上台风正面登陆</w:t>
      </w:r>
      <w:r>
        <w:rPr>
          <w:rFonts w:hint="eastAsia" w:ascii="仿宋" w:hAnsi="仿宋" w:eastAsia="仿宋" w:cs="仿宋"/>
          <w:color w:val="auto"/>
          <w:szCs w:val="21"/>
          <w:highlight w:val="none"/>
        </w:rPr>
        <w:t>；</w:t>
      </w:r>
    </w:p>
    <w:p w14:paraId="46006F1D">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u w:val="single"/>
        </w:rPr>
        <w:t>其他属异常恶劣的气候条件按温州市政府有关规定执行</w:t>
      </w:r>
      <w:r>
        <w:rPr>
          <w:rFonts w:hint="eastAsia" w:ascii="仿宋" w:hAnsi="仿宋" w:eastAsia="仿宋" w:cs="仿宋"/>
          <w:color w:val="auto"/>
          <w:szCs w:val="21"/>
          <w:highlight w:val="none"/>
        </w:rPr>
        <w:t>；</w:t>
      </w:r>
    </w:p>
    <w:p w14:paraId="67777422">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w:t>
      </w:r>
      <w:r>
        <w:rPr>
          <w:rFonts w:hint="eastAsia" w:ascii="仿宋" w:hAnsi="仿宋" w:eastAsia="仿宋" w:cs="仿宋"/>
          <w:color w:val="auto"/>
          <w:szCs w:val="21"/>
          <w:highlight w:val="none"/>
          <w:u w:val="single"/>
        </w:rPr>
        <w:t xml:space="preserve">  /  </w:t>
      </w:r>
      <w:r>
        <w:rPr>
          <w:rFonts w:hint="eastAsia" w:ascii="仿宋" w:hAnsi="仿宋" w:eastAsia="仿宋" w:cs="仿宋"/>
          <w:color w:val="auto"/>
          <w:szCs w:val="21"/>
          <w:highlight w:val="none"/>
        </w:rPr>
        <w:t>。</w:t>
      </w:r>
    </w:p>
    <w:p w14:paraId="7881B8C9">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7.9 提前竣工的奖励</w:t>
      </w:r>
    </w:p>
    <w:p w14:paraId="18E6D4F3">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7.9.2提前竣工的奖励：</w:t>
      </w:r>
      <w:r>
        <w:rPr>
          <w:rFonts w:hint="eastAsia" w:ascii="仿宋" w:hAnsi="仿宋" w:eastAsia="仿宋" w:cs="仿宋"/>
          <w:color w:val="auto"/>
          <w:szCs w:val="21"/>
          <w:highlight w:val="none"/>
          <w:u w:val="single"/>
        </w:rPr>
        <w:t>/ 。</w:t>
      </w:r>
    </w:p>
    <w:p w14:paraId="17EE68A4">
      <w:pPr>
        <w:pStyle w:val="5"/>
        <w:snapToGrid w:val="0"/>
        <w:spacing w:before="0" w:after="0" w:line="460" w:lineRule="exact"/>
        <w:rPr>
          <w:rFonts w:hint="eastAsia" w:ascii="仿宋" w:hAnsi="仿宋" w:eastAsia="仿宋" w:cs="仿宋"/>
          <w:b w:val="0"/>
          <w:color w:val="auto"/>
          <w:sz w:val="21"/>
          <w:szCs w:val="21"/>
          <w:highlight w:val="none"/>
        </w:rPr>
      </w:pPr>
      <w:r>
        <w:rPr>
          <w:rFonts w:hint="eastAsia" w:ascii="仿宋" w:hAnsi="仿宋" w:eastAsia="仿宋" w:cs="仿宋"/>
          <w:b w:val="0"/>
          <w:color w:val="auto"/>
          <w:sz w:val="21"/>
          <w:szCs w:val="21"/>
          <w:highlight w:val="none"/>
        </w:rPr>
        <w:t>8. 材料与设备</w:t>
      </w:r>
    </w:p>
    <w:p w14:paraId="71E13379">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8.4材料与工程设备的保管与使用</w:t>
      </w:r>
    </w:p>
    <w:p w14:paraId="27B8437D">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8.4.1发包人供应的材料设备的保管费用的承担：</w:t>
      </w:r>
      <w:r>
        <w:rPr>
          <w:rFonts w:hint="eastAsia" w:ascii="仿宋" w:hAnsi="仿宋" w:eastAsia="仿宋" w:cs="仿宋"/>
          <w:color w:val="auto"/>
          <w:szCs w:val="21"/>
          <w:highlight w:val="none"/>
          <w:u w:val="single"/>
        </w:rPr>
        <w:t xml:space="preserve">由承包人妥善保管及承担费用   </w:t>
      </w:r>
      <w:r>
        <w:rPr>
          <w:rFonts w:hint="eastAsia" w:ascii="仿宋" w:hAnsi="仿宋" w:eastAsia="仿宋" w:cs="仿宋"/>
          <w:color w:val="auto"/>
          <w:szCs w:val="21"/>
          <w:highlight w:val="none"/>
        </w:rPr>
        <w:t>。</w:t>
      </w:r>
    </w:p>
    <w:p w14:paraId="50D0B457">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8.6 样品</w:t>
      </w:r>
    </w:p>
    <w:p w14:paraId="3B880CB6">
      <w:pPr>
        <w:autoSpaceDE w:val="0"/>
        <w:autoSpaceDN w:val="0"/>
        <w:adjustRightInd w:val="0"/>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8.6.1 样品的报送与封存</w:t>
      </w:r>
    </w:p>
    <w:p w14:paraId="7EAC136C">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t>需要承包人报送样品的材料或工程设备，样品的种类、名称、规格、数量要求：</w:t>
      </w:r>
      <w:r>
        <w:rPr>
          <w:rFonts w:hint="eastAsia" w:ascii="仿宋" w:hAnsi="仿宋" w:eastAsia="仿宋" w:cs="仿宋"/>
          <w:color w:val="auto"/>
          <w:kern w:val="0"/>
          <w:szCs w:val="21"/>
          <w:highlight w:val="none"/>
          <w:u w:val="single"/>
        </w:rPr>
        <w:t xml:space="preserve">  </w:t>
      </w:r>
      <w:r>
        <w:rPr>
          <w:rFonts w:hint="eastAsia" w:ascii="仿宋" w:hAnsi="仿宋" w:eastAsia="仿宋" w:cs="仿宋"/>
          <w:color w:val="auto"/>
          <w:highlight w:val="none"/>
          <w:u w:val="single"/>
        </w:rPr>
        <w:t>执行通用条款并补充以下内容：在材料设备（具体见附件六）使用前，承包人必须提供样品（如特殊原因无法提供的，可组织发包人到制造商查验材料设备），技术检验试验指标、具体型号、品牌、颜色等必须达到招标时设计及发包人对材料设备的要求，并经发包人同意后方可使用，否则视为承包人违约，发包人可以自行采购相关材料设备，由此引起的材料设备的购置费、安装费等相关费用均由承包人支付（发包人可以直接从工程款支付中扣除此项费用）且发包人不另行支付由此引起的差价费用，并承担由此引起的工期延误的责任</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2325CED8">
      <w:pPr>
        <w:snapToGrid w:val="0"/>
        <w:spacing w:line="460" w:lineRule="exact"/>
        <w:ind w:firstLine="420" w:firstLineChars="200"/>
        <w:rPr>
          <w:rFonts w:hint="eastAsia" w:ascii="仿宋" w:hAnsi="仿宋" w:eastAsia="仿宋" w:cs="仿宋"/>
          <w:color w:val="auto"/>
          <w:highlight w:val="none"/>
        </w:rPr>
      </w:pPr>
      <w:r>
        <w:rPr>
          <w:rFonts w:hint="eastAsia" w:ascii="仿宋" w:hAnsi="仿宋" w:eastAsia="仿宋" w:cs="仿宋"/>
          <w:color w:val="auto"/>
          <w:szCs w:val="21"/>
          <w:highlight w:val="none"/>
        </w:rPr>
        <w:t>承包人《</w:t>
      </w:r>
      <w:r>
        <w:rPr>
          <w:rFonts w:hint="eastAsia" w:ascii="仿宋" w:hAnsi="仿宋" w:eastAsia="仿宋" w:cs="仿宋"/>
          <w:color w:val="auto"/>
          <w:highlight w:val="none"/>
        </w:rPr>
        <w:t>投标材料设备品牌选用表》若未选用招标推荐品牌的材料设备且在实际施工中所提供样品不能获得发包人认可时，可由发包人任意选用招标推荐品牌中任一品牌的的材料设备或同档次的产品。</w:t>
      </w:r>
    </w:p>
    <w:p w14:paraId="43E0CF03">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8.8 施工设备和临时设施</w:t>
      </w:r>
    </w:p>
    <w:p w14:paraId="365EE3C6">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8.8.1 承包人提供的施工设备和临时设施</w:t>
      </w:r>
    </w:p>
    <w:p w14:paraId="7EEBAF74">
      <w:pPr>
        <w:autoSpaceDE w:val="0"/>
        <w:autoSpaceDN w:val="0"/>
        <w:adjustRightInd w:val="0"/>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关于修建临时设施费用承担的约定：</w:t>
      </w:r>
      <w:r>
        <w:rPr>
          <w:rFonts w:hint="eastAsia" w:ascii="仿宋" w:hAnsi="仿宋" w:eastAsia="仿宋" w:cs="仿宋"/>
          <w:color w:val="auto"/>
          <w:highlight w:val="none"/>
          <w:u w:val="single"/>
        </w:rPr>
        <w:t>由承包人承担费用</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2811D964">
      <w:pPr>
        <w:pStyle w:val="5"/>
        <w:snapToGrid w:val="0"/>
        <w:spacing w:before="0" w:after="0" w:line="460" w:lineRule="exact"/>
        <w:rPr>
          <w:rFonts w:hint="eastAsia" w:ascii="仿宋" w:hAnsi="仿宋" w:eastAsia="仿宋" w:cs="仿宋"/>
          <w:b w:val="0"/>
          <w:color w:val="auto"/>
          <w:sz w:val="21"/>
          <w:szCs w:val="21"/>
          <w:highlight w:val="none"/>
        </w:rPr>
      </w:pPr>
      <w:r>
        <w:rPr>
          <w:rFonts w:hint="eastAsia" w:ascii="仿宋" w:hAnsi="仿宋" w:eastAsia="仿宋" w:cs="仿宋"/>
          <w:b w:val="0"/>
          <w:color w:val="auto"/>
          <w:sz w:val="21"/>
          <w:szCs w:val="21"/>
          <w:highlight w:val="none"/>
        </w:rPr>
        <w:t>9. 试验与检验</w:t>
      </w:r>
    </w:p>
    <w:p w14:paraId="17FC113C">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9.1试验设备与试验人员</w:t>
      </w:r>
    </w:p>
    <w:p w14:paraId="428E4E24">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9.1.2 试验设备</w:t>
      </w:r>
    </w:p>
    <w:p w14:paraId="6ED5F05E">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施工现场需要配置的试验场所：</w:t>
      </w:r>
      <w:r>
        <w:rPr>
          <w:rFonts w:hint="eastAsia" w:ascii="仿宋" w:hAnsi="仿宋" w:eastAsia="仿宋" w:cs="仿宋"/>
          <w:color w:val="auto"/>
          <w:szCs w:val="21"/>
          <w:highlight w:val="none"/>
          <w:u w:val="single"/>
        </w:rPr>
        <w:t>按通用条款执行</w:t>
      </w:r>
      <w:r>
        <w:rPr>
          <w:rFonts w:hint="eastAsia" w:ascii="仿宋" w:hAnsi="仿宋" w:eastAsia="仿宋" w:cs="仿宋"/>
          <w:color w:val="auto"/>
          <w:szCs w:val="21"/>
          <w:highlight w:val="none"/>
        </w:rPr>
        <w:t>。</w:t>
      </w:r>
    </w:p>
    <w:p w14:paraId="1C23581F">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施工现场需要配备的试验设备：</w:t>
      </w:r>
      <w:r>
        <w:rPr>
          <w:rFonts w:hint="eastAsia" w:ascii="仿宋" w:hAnsi="仿宋" w:eastAsia="仿宋" w:cs="仿宋"/>
          <w:color w:val="auto"/>
          <w:szCs w:val="21"/>
          <w:highlight w:val="none"/>
          <w:u w:val="single"/>
        </w:rPr>
        <w:t>按通用条款执行</w:t>
      </w:r>
      <w:r>
        <w:rPr>
          <w:rFonts w:hint="eastAsia" w:ascii="仿宋" w:hAnsi="仿宋" w:eastAsia="仿宋" w:cs="仿宋"/>
          <w:color w:val="auto"/>
          <w:szCs w:val="21"/>
          <w:highlight w:val="none"/>
        </w:rPr>
        <w:t>。</w:t>
      </w:r>
    </w:p>
    <w:p w14:paraId="21480556">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施工现场需要具备的其他试验条件：</w:t>
      </w:r>
      <w:r>
        <w:rPr>
          <w:rFonts w:hint="eastAsia" w:ascii="仿宋" w:hAnsi="仿宋" w:eastAsia="仿宋" w:cs="仿宋"/>
          <w:color w:val="auto"/>
          <w:szCs w:val="21"/>
          <w:highlight w:val="none"/>
          <w:u w:val="single"/>
        </w:rPr>
        <w:t>按通用条款执行</w:t>
      </w:r>
      <w:r>
        <w:rPr>
          <w:rFonts w:hint="eastAsia" w:ascii="仿宋" w:hAnsi="仿宋" w:eastAsia="仿宋" w:cs="仿宋"/>
          <w:color w:val="auto"/>
          <w:szCs w:val="21"/>
          <w:highlight w:val="none"/>
        </w:rPr>
        <w:t>。</w:t>
      </w:r>
    </w:p>
    <w:p w14:paraId="3335F7CF">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9.4 现场工艺试验 </w:t>
      </w:r>
    </w:p>
    <w:p w14:paraId="109889D7">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现场工艺试验的有关约定：</w:t>
      </w:r>
      <w:r>
        <w:rPr>
          <w:rFonts w:hint="eastAsia" w:ascii="仿宋" w:hAnsi="仿宋" w:eastAsia="仿宋" w:cs="仿宋"/>
          <w:color w:val="auto"/>
          <w:szCs w:val="21"/>
          <w:highlight w:val="none"/>
          <w:u w:val="single"/>
        </w:rPr>
        <w:t xml:space="preserve">  按发包人指示进行现场工艺试验  </w:t>
      </w:r>
      <w:r>
        <w:rPr>
          <w:rFonts w:hint="eastAsia" w:ascii="仿宋" w:hAnsi="仿宋" w:eastAsia="仿宋" w:cs="仿宋"/>
          <w:color w:val="auto"/>
          <w:szCs w:val="21"/>
          <w:highlight w:val="none"/>
        </w:rPr>
        <w:t>。</w:t>
      </w:r>
    </w:p>
    <w:p w14:paraId="727BB80B">
      <w:pPr>
        <w:pStyle w:val="5"/>
        <w:snapToGrid w:val="0"/>
        <w:spacing w:before="0" w:after="0" w:line="460" w:lineRule="exact"/>
        <w:rPr>
          <w:rFonts w:hint="eastAsia" w:ascii="仿宋" w:hAnsi="仿宋" w:eastAsia="仿宋" w:cs="仿宋"/>
          <w:b w:val="0"/>
          <w:color w:val="auto"/>
          <w:sz w:val="21"/>
          <w:szCs w:val="21"/>
          <w:highlight w:val="none"/>
        </w:rPr>
      </w:pPr>
      <w:r>
        <w:rPr>
          <w:rFonts w:hint="eastAsia" w:ascii="仿宋" w:hAnsi="仿宋" w:eastAsia="仿宋" w:cs="仿宋"/>
          <w:b w:val="0"/>
          <w:color w:val="auto"/>
          <w:sz w:val="21"/>
          <w:szCs w:val="21"/>
          <w:highlight w:val="none"/>
        </w:rPr>
        <w:t>10. 变更</w:t>
      </w:r>
    </w:p>
    <w:p w14:paraId="79FFE648">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10.1变更的范围</w:t>
      </w:r>
    </w:p>
    <w:p w14:paraId="310A32CE">
      <w:pPr>
        <w:snapToGrid w:val="0"/>
        <w:spacing w:line="460" w:lineRule="exact"/>
        <w:ind w:firstLine="42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关于变更的范围的约定：工程变更范围参照通用条款执行，若</w:t>
      </w:r>
      <w:r>
        <w:rPr>
          <w:rFonts w:hint="eastAsia" w:ascii="仿宋" w:hAnsi="仿宋" w:eastAsia="仿宋" w:cs="仿宋"/>
          <w:color w:val="auto"/>
          <w:szCs w:val="21"/>
          <w:highlight w:val="none"/>
          <w:u w:val="single"/>
        </w:rPr>
        <w:t>发生本工程工程量或工程内容调整或设计变更（含变更联系函）的，承包人必须予以实施</w:t>
      </w:r>
      <w:r>
        <w:rPr>
          <w:rFonts w:hint="eastAsia" w:ascii="仿宋" w:hAnsi="仿宋" w:eastAsia="仿宋" w:cs="仿宋"/>
          <w:color w:val="auto"/>
          <w:szCs w:val="21"/>
          <w:highlight w:val="none"/>
        </w:rPr>
        <w:t>。</w:t>
      </w:r>
    </w:p>
    <w:p w14:paraId="3CD9E634">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10.4 变更估价</w:t>
      </w:r>
    </w:p>
    <w:p w14:paraId="038ECE5A">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10.4.1 变更估价原则</w:t>
      </w:r>
    </w:p>
    <w:p w14:paraId="17E16A3C">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关于变更估价的约定:</w:t>
      </w:r>
      <w:r>
        <w:rPr>
          <w:rFonts w:hint="eastAsia" w:ascii="仿宋" w:hAnsi="仿宋" w:eastAsia="仿宋" w:cs="仿宋"/>
          <w:color w:val="auto"/>
          <w:szCs w:val="21"/>
          <w:highlight w:val="none"/>
          <w:u w:val="single"/>
        </w:rPr>
        <w:t xml:space="preserve">  1）除第4）点情况外，变更项目在已标价工程量清单有相同项目的，按照相同项目单价认定，采购文件另有约定的除外；</w:t>
      </w:r>
    </w:p>
    <w:p w14:paraId="1E298CDB">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u w:val="single"/>
        </w:rPr>
        <w:t>2）变更项目在清单项目特征只是部分发生变更的，根据中标综合单价分析表，只对变更部分进行调整；</w:t>
      </w:r>
    </w:p>
    <w:p w14:paraId="29B995AE">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u w:val="single"/>
        </w:rPr>
        <w:t>3）清单中没有相同或类似项目的变更项目的综合单价，按照浙江省2018版计价依据程序计价，并按照中标下浮率优惠结算，下浮率=（中标供应商原始报价-中标价）/中标供应商原始报价。</w:t>
      </w:r>
    </w:p>
    <w:p w14:paraId="2C96BF3E">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u w:val="single"/>
        </w:rPr>
        <w:t>4）凡合价金额占合同总价2%及以上的分部分项清单项目，其工程量增加或减少超过本项目工程数量15%及以上时；或合价金额占合同总价超过1%（含1%），不到2%的分部分项清单项目，但其工程量增加或减少超过本项目工程数量25%及以上时，其增加部分工程量或减少后剩余部分工程量的相应单价在原报价基础上，调整不合理部分后，作为结算价格；</w:t>
      </w:r>
    </w:p>
    <w:p w14:paraId="6171263B">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u w:val="single"/>
        </w:rPr>
        <w:t>5）发包人在计划施工期之后发布变更指令，若非承包人原因，原综合单价不合理的，按照合理的成本与利润构成的原则,由承包人参考现行的计价依据和当时当地的市场价格变更部分综合单价，提出适当的单价，经发包人审定后，作为结算价格。</w:t>
      </w:r>
    </w:p>
    <w:p w14:paraId="025FA18A">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10.5承包人的合理化建议</w:t>
      </w:r>
    </w:p>
    <w:p w14:paraId="7142EBDA">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监理人审查承包人合理化建议的期限：</w:t>
      </w:r>
      <w:r>
        <w:rPr>
          <w:rFonts w:hint="eastAsia" w:ascii="仿宋" w:hAnsi="仿宋" w:eastAsia="仿宋" w:cs="仿宋"/>
          <w:color w:val="auto"/>
          <w:szCs w:val="21"/>
          <w:highlight w:val="none"/>
          <w:u w:val="single"/>
        </w:rPr>
        <w:t>按通用条款执行</w:t>
      </w:r>
      <w:r>
        <w:rPr>
          <w:rFonts w:hint="eastAsia" w:ascii="仿宋" w:hAnsi="仿宋" w:eastAsia="仿宋" w:cs="仿宋"/>
          <w:color w:val="auto"/>
          <w:szCs w:val="21"/>
          <w:highlight w:val="none"/>
        </w:rPr>
        <w:t>。</w:t>
      </w:r>
    </w:p>
    <w:p w14:paraId="60460F74">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发包人审批承包人合理化建议的期限：</w:t>
      </w:r>
      <w:r>
        <w:rPr>
          <w:rFonts w:hint="eastAsia" w:ascii="仿宋" w:hAnsi="仿宋" w:eastAsia="仿宋" w:cs="仿宋"/>
          <w:color w:val="auto"/>
          <w:szCs w:val="21"/>
          <w:highlight w:val="none"/>
          <w:u w:val="single"/>
        </w:rPr>
        <w:t>按通用条款执行</w:t>
      </w:r>
      <w:r>
        <w:rPr>
          <w:rFonts w:hint="eastAsia" w:ascii="仿宋" w:hAnsi="仿宋" w:eastAsia="仿宋" w:cs="仿宋"/>
          <w:color w:val="auto"/>
          <w:szCs w:val="21"/>
          <w:highlight w:val="none"/>
        </w:rPr>
        <w:t>。</w:t>
      </w:r>
    </w:p>
    <w:p w14:paraId="5A95DA3A">
      <w:pPr>
        <w:snapToGrid w:val="0"/>
        <w:spacing w:line="460" w:lineRule="exact"/>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承包人提出的合理化建议降低了合同价格或者提高了工程经济效益的奖励的方法和金额为：</w:t>
      </w:r>
      <w:r>
        <w:rPr>
          <w:rFonts w:hint="eastAsia" w:ascii="仿宋" w:hAnsi="仿宋" w:eastAsia="仿宋" w:cs="仿宋"/>
          <w:color w:val="auto"/>
          <w:szCs w:val="21"/>
          <w:highlight w:val="none"/>
          <w:u w:val="single"/>
        </w:rPr>
        <w:t xml:space="preserve">不奖励 </w:t>
      </w:r>
      <w:r>
        <w:rPr>
          <w:rFonts w:hint="eastAsia" w:ascii="仿宋" w:hAnsi="仿宋" w:eastAsia="仿宋" w:cs="仿宋"/>
          <w:color w:val="auto"/>
          <w:szCs w:val="21"/>
          <w:highlight w:val="none"/>
        </w:rPr>
        <w:t>。</w:t>
      </w:r>
    </w:p>
    <w:p w14:paraId="23F85018">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10.7 暂估价</w:t>
      </w:r>
    </w:p>
    <w:p w14:paraId="0488032C">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t>暂估价材料和工程设备的明细详见附件11：《</w:t>
      </w:r>
      <w:r>
        <w:rPr>
          <w:rFonts w:hint="eastAsia" w:ascii="仿宋" w:hAnsi="仿宋" w:eastAsia="仿宋" w:cs="仿宋"/>
          <w:color w:val="auto"/>
          <w:szCs w:val="21"/>
          <w:highlight w:val="none"/>
        </w:rPr>
        <w:t>暂估价一览表》</w:t>
      </w:r>
      <w:r>
        <w:rPr>
          <w:rFonts w:hint="eastAsia" w:ascii="仿宋" w:hAnsi="仿宋" w:eastAsia="仿宋" w:cs="仿宋"/>
          <w:color w:val="auto"/>
          <w:kern w:val="0"/>
          <w:szCs w:val="21"/>
          <w:highlight w:val="none"/>
        </w:rPr>
        <w:t>。</w:t>
      </w:r>
    </w:p>
    <w:p w14:paraId="6C7C0C22">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10.7.1 依法必须招标的暂估价项目</w:t>
      </w:r>
    </w:p>
    <w:p w14:paraId="583BE147">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对于依法必须招标的暂估价项目的确认和批准采取第</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种方式确定。</w:t>
      </w:r>
    </w:p>
    <w:p w14:paraId="4B93F095">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10.7.2 不属于依法必须招标的暂估价项目</w:t>
      </w:r>
    </w:p>
    <w:p w14:paraId="52EDD1B3">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对于不属于依法必须招标的暂估价项目的确认和批准采取第</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3</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种方式确定。</w:t>
      </w:r>
    </w:p>
    <w:p w14:paraId="433CF241">
      <w:pPr>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第3种方式：</w:t>
      </w:r>
      <w:r>
        <w:rPr>
          <w:rFonts w:hint="eastAsia" w:ascii="仿宋" w:hAnsi="仿宋" w:eastAsia="仿宋" w:cs="仿宋"/>
          <w:color w:val="auto"/>
          <w:kern w:val="0"/>
          <w:szCs w:val="21"/>
          <w:highlight w:val="none"/>
        </w:rPr>
        <w:t>承包人直接实施的暂估价项目</w:t>
      </w:r>
    </w:p>
    <w:p w14:paraId="09566952">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承包人直接实施的暂估价项目的约定：</w:t>
      </w:r>
      <w:r>
        <w:rPr>
          <w:rFonts w:hint="eastAsia" w:ascii="仿宋" w:hAnsi="仿宋" w:eastAsia="仿宋" w:cs="仿宋"/>
          <w:color w:val="auto"/>
          <w:szCs w:val="21"/>
          <w:highlight w:val="none"/>
          <w:u w:val="single"/>
        </w:rPr>
        <w:t xml:space="preserve"> 承包人具备实施暂估价项目的资格和条件的，经发包人</w:t>
      </w:r>
      <w:r>
        <w:rPr>
          <w:rFonts w:hint="eastAsia" w:ascii="仿宋" w:hAnsi="仿宋" w:eastAsia="仿宋" w:cs="仿宋"/>
          <w:color w:val="auto"/>
          <w:szCs w:val="21"/>
          <w:highlight w:val="none"/>
          <w:u w:val="single"/>
          <w:lang w:eastAsia="zh-CN"/>
        </w:rPr>
        <w:t>同意后</w:t>
      </w:r>
      <w:r>
        <w:rPr>
          <w:rFonts w:hint="eastAsia" w:ascii="仿宋" w:hAnsi="仿宋" w:eastAsia="仿宋" w:cs="仿宋"/>
          <w:color w:val="auto"/>
          <w:szCs w:val="21"/>
          <w:highlight w:val="none"/>
          <w:u w:val="single"/>
        </w:rPr>
        <w:t>，可由承包人自行实施暂估价项目</w:t>
      </w:r>
      <w:r>
        <w:rPr>
          <w:rFonts w:hint="eastAsia" w:ascii="仿宋" w:hAnsi="仿宋" w:eastAsia="仿宋" w:cs="仿宋"/>
          <w:color w:val="auto"/>
          <w:szCs w:val="21"/>
          <w:highlight w:val="none"/>
          <w:u w:val="single"/>
          <w:lang w:eastAsia="zh-CN"/>
        </w:rPr>
        <w:t>；承包人不具备实施暂估价项目的</w:t>
      </w:r>
      <w:r>
        <w:rPr>
          <w:rFonts w:hint="eastAsia" w:ascii="仿宋" w:hAnsi="仿宋" w:eastAsia="仿宋" w:cs="仿宋"/>
          <w:color w:val="auto"/>
          <w:szCs w:val="21"/>
          <w:highlight w:val="none"/>
          <w:u w:val="single"/>
        </w:rPr>
        <w:t>资格和条件的</w:t>
      </w:r>
      <w:r>
        <w:rPr>
          <w:rFonts w:hint="eastAsia" w:ascii="仿宋" w:hAnsi="仿宋" w:eastAsia="仿宋" w:cs="仿宋"/>
          <w:color w:val="auto"/>
          <w:szCs w:val="21"/>
          <w:highlight w:val="none"/>
          <w:u w:val="single"/>
          <w:lang w:eastAsia="zh-CN"/>
        </w:rPr>
        <w:t>，承包人可分包给具有相应资格和条件的分包单位实施，分包单位需发包人确认；在暂估价项目实施前</w:t>
      </w:r>
      <w:r>
        <w:rPr>
          <w:rFonts w:hint="eastAsia" w:ascii="仿宋" w:hAnsi="仿宋" w:eastAsia="仿宋" w:cs="仿宋"/>
          <w:color w:val="auto"/>
          <w:szCs w:val="21"/>
          <w:highlight w:val="none"/>
          <w:u w:val="single"/>
          <w:lang w:val="en-US" w:eastAsia="zh-CN"/>
        </w:rPr>
        <w:t>30天，由承包人根据实际情况以书面形式向发包人申报暂估价确认联系单，发包人有权委托第三方造价审计单位进行过程审计，共同确定暂估价，并做为工程结算审计的相关依据</w:t>
      </w:r>
      <w:r>
        <w:rPr>
          <w:rFonts w:hint="eastAsia" w:ascii="仿宋" w:hAnsi="仿宋" w:eastAsia="仿宋" w:cs="仿宋"/>
          <w:color w:val="auto"/>
          <w:szCs w:val="21"/>
          <w:highlight w:val="none"/>
          <w:u w:val="single"/>
        </w:rPr>
        <w:t>。</w:t>
      </w:r>
    </w:p>
    <w:p w14:paraId="29DE6D36">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10.8 暂列金额</w:t>
      </w:r>
    </w:p>
    <w:p w14:paraId="2A3E14E6">
      <w:pPr>
        <w:autoSpaceDE w:val="0"/>
        <w:autoSpaceDN w:val="0"/>
        <w:adjustRightInd w:val="0"/>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合同当事人关于暂列金额使用的约定：</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Cs w:val="21"/>
          <w:highlight w:val="none"/>
          <w:u w:val="single"/>
        </w:rPr>
        <w:t>/</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Cs w:val="21"/>
          <w:highlight w:val="none"/>
        </w:rPr>
        <w:t>。</w:t>
      </w:r>
    </w:p>
    <w:p w14:paraId="75D91083">
      <w:pPr>
        <w:pStyle w:val="5"/>
        <w:snapToGrid w:val="0"/>
        <w:spacing w:before="0" w:after="0" w:line="460" w:lineRule="exact"/>
        <w:rPr>
          <w:rFonts w:hint="eastAsia" w:ascii="仿宋" w:hAnsi="仿宋" w:eastAsia="仿宋" w:cs="仿宋"/>
          <w:b w:val="0"/>
          <w:color w:val="auto"/>
          <w:sz w:val="21"/>
          <w:szCs w:val="21"/>
          <w:highlight w:val="none"/>
        </w:rPr>
      </w:pPr>
      <w:r>
        <w:rPr>
          <w:rFonts w:hint="eastAsia" w:ascii="仿宋" w:hAnsi="仿宋" w:eastAsia="仿宋" w:cs="仿宋"/>
          <w:b w:val="0"/>
          <w:color w:val="auto"/>
          <w:sz w:val="21"/>
          <w:szCs w:val="21"/>
          <w:highlight w:val="none"/>
        </w:rPr>
        <w:t>11. 价格调整</w:t>
      </w:r>
    </w:p>
    <w:p w14:paraId="7626610A">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11.1 市场价格波动引起的调整</w:t>
      </w:r>
    </w:p>
    <w:p w14:paraId="2A3E931E">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t>市场价格波动是否调整合同价格的约定：</w:t>
      </w:r>
      <w:r>
        <w:rPr>
          <w:rFonts w:hint="eastAsia" w:ascii="仿宋" w:hAnsi="仿宋" w:eastAsia="仿宋" w:cs="仿宋"/>
          <w:color w:val="auto"/>
          <w:szCs w:val="21"/>
          <w:highlight w:val="none"/>
          <w:u w:val="single"/>
        </w:rPr>
        <w:t>否</w:t>
      </w:r>
      <w:r>
        <w:rPr>
          <w:rFonts w:hint="eastAsia" w:ascii="仿宋" w:hAnsi="仿宋" w:eastAsia="仿宋" w:cs="仿宋"/>
          <w:color w:val="auto"/>
          <w:szCs w:val="21"/>
          <w:highlight w:val="none"/>
        </w:rPr>
        <w:t>。</w:t>
      </w:r>
    </w:p>
    <w:p w14:paraId="00856401">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因市场价格波动调整合同价格，采用以下第</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种方式对合同价格进行调整：</w:t>
      </w:r>
    </w:p>
    <w:p w14:paraId="2AF441C0">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第1种方式：采用价格指数进行价格调整。</w:t>
      </w:r>
    </w:p>
    <w:p w14:paraId="2328CBD9">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关于各可调因子、定值和变值权重，以及基本价格指数及其来源的约定：</w:t>
      </w:r>
      <w:r>
        <w:rPr>
          <w:rFonts w:hint="eastAsia" w:ascii="仿宋" w:hAnsi="仿宋" w:eastAsia="仿宋" w:cs="仿宋"/>
          <w:color w:val="auto"/>
          <w:szCs w:val="21"/>
          <w:highlight w:val="none"/>
          <w:u w:val="single"/>
        </w:rPr>
        <w:t xml:space="preserve">      /      </w:t>
      </w:r>
      <w:r>
        <w:rPr>
          <w:rFonts w:hint="eastAsia" w:ascii="仿宋" w:hAnsi="仿宋" w:eastAsia="仿宋" w:cs="仿宋"/>
          <w:color w:val="auto"/>
          <w:szCs w:val="21"/>
          <w:highlight w:val="none"/>
        </w:rPr>
        <w:t xml:space="preserve">；  </w:t>
      </w:r>
    </w:p>
    <w:p w14:paraId="5C9FC28D">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第2种方式：采用造价信息进行价格调整。</w:t>
      </w:r>
    </w:p>
    <w:p w14:paraId="75EA3187">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（2）关于基准价格的约定：</w:t>
      </w:r>
      <w:r>
        <w:rPr>
          <w:rFonts w:hint="eastAsia" w:ascii="仿宋" w:hAnsi="仿宋" w:eastAsia="仿宋" w:cs="仿宋"/>
          <w:color w:val="auto"/>
          <w:szCs w:val="21"/>
          <w:highlight w:val="none"/>
          <w:u w:val="single"/>
        </w:rPr>
        <w:t xml:space="preserve">      /                   </w:t>
      </w:r>
      <w:r>
        <w:rPr>
          <w:rFonts w:hint="eastAsia" w:ascii="仿宋" w:hAnsi="仿宋" w:eastAsia="仿宋" w:cs="仿宋"/>
          <w:color w:val="auto"/>
          <w:szCs w:val="21"/>
          <w:highlight w:val="none"/>
        </w:rPr>
        <w:t>。</w:t>
      </w:r>
    </w:p>
    <w:p w14:paraId="44805896">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专用合同条款①承包人在已标价工程量清单或预算书中载明的材料单价低于基准价格的：专用合同条款合同履行期间材料单价涨幅以基准价格为基础超过</w:t>
      </w:r>
      <w:r>
        <w:rPr>
          <w:rFonts w:hint="eastAsia" w:ascii="仿宋" w:hAnsi="仿宋" w:eastAsia="仿宋" w:cs="仿宋"/>
          <w:color w:val="auto"/>
          <w:szCs w:val="21"/>
          <w:highlight w:val="none"/>
          <w:u w:val="single"/>
        </w:rPr>
        <w:t xml:space="preserve"> /  </w:t>
      </w:r>
      <w:r>
        <w:rPr>
          <w:rFonts w:hint="eastAsia" w:ascii="仿宋" w:hAnsi="仿宋" w:eastAsia="仿宋" w:cs="仿宋"/>
          <w:color w:val="auto"/>
          <w:szCs w:val="21"/>
          <w:highlight w:val="none"/>
        </w:rPr>
        <w:t>%时，或材料单价跌幅以已标价工程量清单或预算书中载明材料单价为基础超过</w:t>
      </w:r>
      <w:r>
        <w:rPr>
          <w:rFonts w:hint="eastAsia" w:ascii="仿宋" w:hAnsi="仿宋" w:eastAsia="仿宋" w:cs="仿宋"/>
          <w:color w:val="auto"/>
          <w:szCs w:val="21"/>
          <w:highlight w:val="none"/>
          <w:u w:val="single"/>
        </w:rPr>
        <w:t xml:space="preserve"> /  </w:t>
      </w:r>
      <w:r>
        <w:rPr>
          <w:rFonts w:hint="eastAsia" w:ascii="仿宋" w:hAnsi="仿宋" w:eastAsia="仿宋" w:cs="仿宋"/>
          <w:color w:val="auto"/>
          <w:szCs w:val="21"/>
          <w:highlight w:val="none"/>
        </w:rPr>
        <w:t>%时，其超过部分据实调整。</w:t>
      </w:r>
    </w:p>
    <w:p w14:paraId="0FB96C86">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②承包人在已标价工程量清单或预算书中载明的材料单价高于基准价格的：专用合同条款合同履行期间材料单价跌幅以基准价格为基础超过</w:t>
      </w:r>
      <w:r>
        <w:rPr>
          <w:rFonts w:hint="eastAsia" w:ascii="仿宋" w:hAnsi="仿宋" w:eastAsia="仿宋" w:cs="仿宋"/>
          <w:color w:val="auto"/>
          <w:szCs w:val="21"/>
          <w:highlight w:val="none"/>
          <w:u w:val="single"/>
        </w:rPr>
        <w:t xml:space="preserve">  / </w:t>
      </w:r>
      <w:r>
        <w:rPr>
          <w:rFonts w:hint="eastAsia" w:ascii="仿宋" w:hAnsi="仿宋" w:eastAsia="仿宋" w:cs="仿宋"/>
          <w:color w:val="auto"/>
          <w:szCs w:val="21"/>
          <w:highlight w:val="none"/>
        </w:rPr>
        <w:t>%时，材料单价涨幅以已标价工程量清单或预算书中载明材料单价为基础超过</w:t>
      </w:r>
      <w:r>
        <w:rPr>
          <w:rFonts w:hint="eastAsia" w:ascii="仿宋" w:hAnsi="仿宋" w:eastAsia="仿宋" w:cs="仿宋"/>
          <w:color w:val="auto"/>
          <w:szCs w:val="21"/>
          <w:highlight w:val="none"/>
          <w:u w:val="single"/>
        </w:rPr>
        <w:t xml:space="preserve"> /  </w:t>
      </w:r>
      <w:r>
        <w:rPr>
          <w:rFonts w:hint="eastAsia" w:ascii="仿宋" w:hAnsi="仿宋" w:eastAsia="仿宋" w:cs="仿宋"/>
          <w:color w:val="auto"/>
          <w:szCs w:val="21"/>
          <w:highlight w:val="none"/>
        </w:rPr>
        <w:t>%时，其超过部分据实调整。</w:t>
      </w:r>
    </w:p>
    <w:p w14:paraId="299C81A0">
      <w:pPr>
        <w:snapToGrid w:val="0"/>
        <w:spacing w:line="460" w:lineRule="exact"/>
        <w:ind w:firstLine="42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③承包人在已标价工程量清单或预算书中载明的材料单价等于基准单价的：专用合同条款合同履行期间材料单价涨跌幅以基准单价为基础超过±</w:t>
      </w:r>
      <w:r>
        <w:rPr>
          <w:rFonts w:hint="eastAsia" w:ascii="仿宋" w:hAnsi="仿宋" w:eastAsia="仿宋" w:cs="仿宋"/>
          <w:color w:val="auto"/>
          <w:szCs w:val="21"/>
          <w:highlight w:val="none"/>
          <w:u w:val="single"/>
        </w:rPr>
        <w:t xml:space="preserve"> /  </w:t>
      </w:r>
      <w:r>
        <w:rPr>
          <w:rFonts w:hint="eastAsia" w:ascii="仿宋" w:hAnsi="仿宋" w:eastAsia="仿宋" w:cs="仿宋"/>
          <w:color w:val="auto"/>
          <w:szCs w:val="21"/>
          <w:highlight w:val="none"/>
        </w:rPr>
        <w:t>%时，其超过部分据实调整。</w:t>
      </w:r>
    </w:p>
    <w:p w14:paraId="111C43A5">
      <w:pPr>
        <w:snapToGrid w:val="0"/>
        <w:spacing w:line="460" w:lineRule="exact"/>
        <w:ind w:firstLine="525" w:firstLineChars="25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第3种方式：其他价格调整方式：/</w:t>
      </w:r>
    </w:p>
    <w:p w14:paraId="1255D19A">
      <w:pPr>
        <w:pStyle w:val="5"/>
        <w:snapToGrid w:val="0"/>
        <w:spacing w:before="0" w:after="0" w:line="460" w:lineRule="exact"/>
        <w:rPr>
          <w:rFonts w:hint="eastAsia" w:ascii="仿宋" w:hAnsi="仿宋" w:eastAsia="仿宋" w:cs="仿宋"/>
          <w:b w:val="0"/>
          <w:color w:val="auto"/>
          <w:sz w:val="21"/>
          <w:szCs w:val="21"/>
          <w:highlight w:val="none"/>
        </w:rPr>
      </w:pPr>
      <w:r>
        <w:rPr>
          <w:rFonts w:hint="eastAsia" w:ascii="仿宋" w:hAnsi="仿宋" w:eastAsia="仿宋" w:cs="仿宋"/>
          <w:b w:val="0"/>
          <w:color w:val="auto"/>
          <w:sz w:val="21"/>
          <w:szCs w:val="21"/>
          <w:highlight w:val="none"/>
        </w:rPr>
        <w:t>12. 合同价格、计量与支付</w:t>
      </w:r>
    </w:p>
    <w:p w14:paraId="4E674C3C">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12.1 合同价格形式</w:t>
      </w:r>
    </w:p>
    <w:p w14:paraId="07B05864">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1、单价合同。</w:t>
      </w:r>
    </w:p>
    <w:p w14:paraId="77895B87">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综合单价包含的风险范围：</w:t>
      </w:r>
      <w:r>
        <w:rPr>
          <w:rFonts w:hint="eastAsia" w:ascii="仿宋" w:hAnsi="仿宋" w:eastAsia="仿宋" w:cs="仿宋"/>
          <w:color w:val="auto"/>
          <w:szCs w:val="21"/>
          <w:highlight w:val="none"/>
          <w:u w:val="single"/>
        </w:rPr>
        <w:t>除工程量清单错误修正、变更及因法律变化引起的调整外，综合单价均不再调整。</w:t>
      </w:r>
    </w:p>
    <w:p w14:paraId="0AFCE70B">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风险费用的计算方法：</w:t>
      </w:r>
      <w:r>
        <w:rPr>
          <w:rFonts w:hint="eastAsia" w:ascii="仿宋" w:hAnsi="仿宋" w:eastAsia="仿宋" w:cs="仿宋"/>
          <w:color w:val="auto"/>
          <w:szCs w:val="21"/>
          <w:highlight w:val="none"/>
          <w:u w:val="single"/>
        </w:rPr>
        <w:t>已包含在合同价中，由供应商在报价时综合考虑各项风险费用</w:t>
      </w:r>
      <w:r>
        <w:rPr>
          <w:rFonts w:hint="eastAsia" w:ascii="仿宋" w:hAnsi="仿宋" w:eastAsia="仿宋" w:cs="仿宋"/>
          <w:color w:val="auto"/>
          <w:szCs w:val="21"/>
          <w:highlight w:val="none"/>
        </w:rPr>
        <w:t>。</w:t>
      </w:r>
    </w:p>
    <w:p w14:paraId="3A99AC23">
      <w:pPr>
        <w:snapToGrid w:val="0"/>
        <w:spacing w:line="460" w:lineRule="exact"/>
        <w:ind w:firstLine="525" w:firstLineChars="25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风险范围以外合同价格的调整方法：</w:t>
      </w:r>
      <w:r>
        <w:rPr>
          <w:rFonts w:hint="eastAsia" w:ascii="仿宋" w:hAnsi="仿宋" w:eastAsia="仿宋" w:cs="仿宋"/>
          <w:color w:val="auto"/>
          <w:szCs w:val="21"/>
          <w:highlight w:val="none"/>
          <w:u w:val="single"/>
        </w:rPr>
        <w:t>工程量清单错误修正、变更及因法律变化引起的调整按合同相关条款规定执行</w:t>
      </w:r>
      <w:r>
        <w:rPr>
          <w:rFonts w:hint="eastAsia" w:ascii="仿宋" w:hAnsi="仿宋" w:eastAsia="仿宋" w:cs="仿宋"/>
          <w:color w:val="auto"/>
          <w:szCs w:val="21"/>
          <w:highlight w:val="none"/>
        </w:rPr>
        <w:t xml:space="preserve">。 </w:t>
      </w:r>
    </w:p>
    <w:p w14:paraId="4E74E944">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2、总价合同。</w:t>
      </w:r>
    </w:p>
    <w:p w14:paraId="2A9622AB">
      <w:pPr>
        <w:snapToGrid w:val="0"/>
        <w:spacing w:line="460" w:lineRule="exact"/>
        <w:ind w:firstLine="525" w:firstLineChars="25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总价包含的风险范围：</w:t>
      </w:r>
      <w:r>
        <w:rPr>
          <w:rFonts w:hint="eastAsia" w:ascii="仿宋" w:hAnsi="仿宋" w:eastAsia="仿宋" w:cs="仿宋"/>
          <w:color w:val="auto"/>
          <w:szCs w:val="21"/>
          <w:highlight w:val="none"/>
          <w:u w:val="single"/>
        </w:rPr>
        <w:t>不适用。</w:t>
      </w:r>
    </w:p>
    <w:p w14:paraId="1582A270">
      <w:pPr>
        <w:pStyle w:val="18"/>
        <w:spacing w:line="460" w:lineRule="exact"/>
        <w:ind w:firstLine="42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风险费用的计算方法：</w:t>
      </w:r>
      <w:r>
        <w:rPr>
          <w:rFonts w:hint="eastAsia" w:ascii="仿宋" w:hAnsi="仿宋" w:eastAsia="仿宋" w:cs="仿宋"/>
          <w:color w:val="auto"/>
          <w:szCs w:val="21"/>
          <w:highlight w:val="none"/>
          <w:u w:val="single"/>
        </w:rPr>
        <w:t>不适用</w:t>
      </w:r>
    </w:p>
    <w:p w14:paraId="4473A023">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风险范围以外合同价格的调整方法：</w:t>
      </w:r>
      <w:r>
        <w:rPr>
          <w:rFonts w:hint="eastAsia" w:ascii="仿宋" w:hAnsi="仿宋" w:eastAsia="仿宋" w:cs="仿宋"/>
          <w:color w:val="auto"/>
          <w:szCs w:val="21"/>
          <w:highlight w:val="none"/>
          <w:u w:val="single"/>
        </w:rPr>
        <w:t>不适用</w:t>
      </w:r>
    </w:p>
    <w:p w14:paraId="21522738">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3、其他价格方式：</w:t>
      </w:r>
      <w:r>
        <w:rPr>
          <w:rFonts w:hint="eastAsia" w:ascii="仿宋" w:hAnsi="仿宋" w:eastAsia="仿宋" w:cs="仿宋"/>
          <w:color w:val="auto"/>
          <w:szCs w:val="21"/>
          <w:highlight w:val="none"/>
          <w:u w:val="single"/>
        </w:rPr>
        <w:t xml:space="preserve">  /  。</w:t>
      </w:r>
    </w:p>
    <w:p w14:paraId="4C5EE8B8">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12.2 预付款</w:t>
      </w:r>
    </w:p>
    <w:p w14:paraId="4BCD441B">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12.2.1 预付款的支付</w:t>
      </w:r>
    </w:p>
    <w:p w14:paraId="3F618A47">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预付款支付比例或金额：</w:t>
      </w:r>
      <w:r>
        <w:rPr>
          <w:rFonts w:hint="eastAsia" w:ascii="仿宋" w:hAnsi="仿宋" w:eastAsia="仿宋" w:cs="仿宋"/>
          <w:b/>
          <w:bCs/>
          <w:color w:val="auto"/>
          <w:kern w:val="0"/>
          <w:szCs w:val="21"/>
          <w:highlight w:val="none"/>
          <w:u w:val="single"/>
        </w:rPr>
        <w:t>签约合同价*</w:t>
      </w:r>
      <w:r>
        <w:rPr>
          <w:rFonts w:hint="eastAsia" w:ascii="仿宋" w:hAnsi="仿宋" w:eastAsia="仿宋" w:cs="仿宋"/>
          <w:b/>
          <w:bCs/>
          <w:color w:val="auto"/>
          <w:kern w:val="0"/>
          <w:szCs w:val="21"/>
          <w:highlight w:val="none"/>
          <w:u w:val="single"/>
          <w:lang w:val="en-US" w:eastAsia="zh-CN"/>
        </w:rPr>
        <w:t>4</w:t>
      </w:r>
      <w:r>
        <w:rPr>
          <w:rFonts w:hint="eastAsia" w:ascii="仿宋" w:hAnsi="仿宋" w:eastAsia="仿宋" w:cs="仿宋"/>
          <w:b/>
          <w:bCs/>
          <w:color w:val="auto"/>
          <w:kern w:val="0"/>
          <w:szCs w:val="21"/>
          <w:highlight w:val="none"/>
          <w:u w:val="single"/>
        </w:rPr>
        <w:t>0%（含安全文明施工基本费）在签订合同时，成交供应商明确表示无需预付款或者主动要求降低预付款比例的，预付款可低于上述比例或者不约定预付款</w:t>
      </w:r>
      <w:r>
        <w:rPr>
          <w:rFonts w:hint="eastAsia" w:ascii="仿宋" w:hAnsi="仿宋" w:eastAsia="仿宋" w:cs="仿宋"/>
          <w:b/>
          <w:bCs/>
          <w:color w:val="auto"/>
          <w:szCs w:val="21"/>
          <w:highlight w:val="none"/>
          <w:u w:val="single"/>
        </w:rPr>
        <w:t>。</w:t>
      </w:r>
    </w:p>
    <w:p w14:paraId="4E50777D">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预付款支付期限：</w:t>
      </w:r>
      <w:r>
        <w:rPr>
          <w:rFonts w:hint="eastAsia" w:ascii="仿宋" w:hAnsi="仿宋" w:eastAsia="仿宋" w:cs="仿宋"/>
          <w:b/>
          <w:bCs/>
          <w:color w:val="auto"/>
          <w:kern w:val="0"/>
          <w:szCs w:val="21"/>
          <w:highlight w:val="none"/>
          <w:u w:val="single"/>
        </w:rPr>
        <w:t>在承包人提交履约保函</w:t>
      </w:r>
      <w:r>
        <w:rPr>
          <w:rFonts w:hint="eastAsia" w:ascii="仿宋" w:hAnsi="仿宋" w:eastAsia="仿宋" w:cs="仿宋"/>
          <w:b/>
          <w:bCs/>
          <w:color w:val="auto"/>
          <w:highlight w:val="none"/>
          <w:u w:val="single"/>
        </w:rPr>
        <w:t>和双方签订合同后7个工作日内，</w:t>
      </w:r>
      <w:r>
        <w:rPr>
          <w:rFonts w:hint="eastAsia" w:ascii="仿宋" w:hAnsi="仿宋" w:eastAsia="仿宋" w:cs="仿宋"/>
          <w:b/>
          <w:bCs/>
          <w:color w:val="auto"/>
          <w:highlight w:val="none"/>
          <w:u w:val="single"/>
          <w:lang w:eastAsia="zh-CN"/>
        </w:rPr>
        <w:t>且</w:t>
      </w:r>
      <w:r>
        <w:rPr>
          <w:rFonts w:hint="eastAsia" w:ascii="仿宋" w:hAnsi="仿宋" w:eastAsia="仿宋" w:cs="仿宋"/>
          <w:b/>
          <w:bCs/>
          <w:color w:val="auto"/>
          <w:highlight w:val="none"/>
          <w:u w:val="single"/>
        </w:rPr>
        <w:t>办理相关开工手续和承包人全套项目班子进驻现场后</w:t>
      </w:r>
      <w:r>
        <w:rPr>
          <w:rFonts w:hint="eastAsia" w:ascii="宋体" w:hAnsi="宋体"/>
          <w:color w:val="auto"/>
          <w:szCs w:val="21"/>
          <w:highlight w:val="none"/>
          <w:u w:val="single"/>
          <w:lang w:eastAsia="zh-CN"/>
        </w:rPr>
        <w:t>，</w:t>
      </w:r>
      <w:r>
        <w:rPr>
          <w:rFonts w:hint="eastAsia" w:ascii="仿宋" w:hAnsi="仿宋" w:eastAsia="仿宋" w:cs="仿宋"/>
          <w:b/>
          <w:bCs/>
          <w:color w:val="auto"/>
          <w:highlight w:val="none"/>
          <w:u w:val="single"/>
        </w:rPr>
        <w:t>发包人向承包人支付全额预付款</w:t>
      </w:r>
      <w:r>
        <w:rPr>
          <w:rFonts w:hint="eastAsia" w:ascii="仿宋" w:hAnsi="仿宋" w:eastAsia="仿宋" w:cs="仿宋"/>
          <w:color w:val="auto"/>
          <w:szCs w:val="21"/>
          <w:highlight w:val="none"/>
        </w:rPr>
        <w:t>。</w:t>
      </w:r>
    </w:p>
    <w:p w14:paraId="38FD02D9">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预付款扣回的方式：</w:t>
      </w:r>
      <w:r>
        <w:rPr>
          <w:rFonts w:hint="eastAsia" w:ascii="仿宋" w:hAnsi="仿宋" w:eastAsia="仿宋" w:cs="仿宋"/>
          <w:b/>
          <w:bCs/>
          <w:color w:val="auto"/>
          <w:szCs w:val="21"/>
          <w:highlight w:val="none"/>
          <w:u w:val="single"/>
        </w:rPr>
        <w:t>工程开工后从第1期工程进度款支付时全部扣回</w:t>
      </w:r>
      <w:r>
        <w:rPr>
          <w:rFonts w:hint="eastAsia" w:ascii="仿宋" w:hAnsi="仿宋" w:eastAsia="仿宋" w:cs="仿宋"/>
          <w:b/>
          <w:bCs/>
          <w:color w:val="auto"/>
          <w:szCs w:val="21"/>
          <w:highlight w:val="none"/>
          <w:u w:val="single"/>
          <w:lang w:eastAsia="zh-CN"/>
        </w:rPr>
        <w:t>，如不够扣的则从下一期工程进度款中扣回</w:t>
      </w:r>
      <w:r>
        <w:rPr>
          <w:rFonts w:hint="eastAsia" w:ascii="仿宋" w:hAnsi="仿宋" w:eastAsia="仿宋" w:cs="仿宋"/>
          <w:color w:val="auto"/>
          <w:szCs w:val="21"/>
          <w:highlight w:val="none"/>
          <w:u w:val="single"/>
        </w:rPr>
        <w:t>。</w:t>
      </w:r>
    </w:p>
    <w:p w14:paraId="36BB5F89">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12.2.2 预付款担保</w:t>
      </w:r>
    </w:p>
    <w:p w14:paraId="7484602E">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承包人提交预付款担保的期限：</w:t>
      </w:r>
      <w:r>
        <w:rPr>
          <w:rFonts w:hint="eastAsia" w:ascii="仿宋" w:hAnsi="仿宋" w:eastAsia="仿宋" w:cs="仿宋"/>
          <w:color w:val="auto"/>
          <w:szCs w:val="21"/>
          <w:highlight w:val="none"/>
          <w:u w:val="single"/>
        </w:rPr>
        <w:t xml:space="preserve">  不要求提供预付款担保 </w:t>
      </w:r>
      <w:r>
        <w:rPr>
          <w:rFonts w:hint="eastAsia" w:ascii="仿宋" w:hAnsi="仿宋" w:eastAsia="仿宋" w:cs="仿宋"/>
          <w:color w:val="auto"/>
          <w:szCs w:val="21"/>
          <w:highlight w:val="none"/>
        </w:rPr>
        <w:t>。</w:t>
      </w:r>
    </w:p>
    <w:p w14:paraId="7CF0A786">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预付款担保的形式为：</w:t>
      </w:r>
      <w:r>
        <w:rPr>
          <w:rFonts w:hint="eastAsia" w:ascii="仿宋" w:hAnsi="仿宋" w:eastAsia="仿宋" w:cs="仿宋"/>
          <w:color w:val="auto"/>
          <w:szCs w:val="21"/>
          <w:highlight w:val="none"/>
          <w:u w:val="single"/>
        </w:rPr>
        <w:t xml:space="preserve"> 无  </w:t>
      </w:r>
      <w:r>
        <w:rPr>
          <w:rFonts w:hint="eastAsia" w:ascii="仿宋" w:hAnsi="仿宋" w:eastAsia="仿宋" w:cs="仿宋"/>
          <w:color w:val="auto"/>
          <w:szCs w:val="21"/>
          <w:highlight w:val="none"/>
        </w:rPr>
        <w:t>。</w:t>
      </w:r>
    </w:p>
    <w:p w14:paraId="132D1E36">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12.3 计量</w:t>
      </w:r>
    </w:p>
    <w:p w14:paraId="178F0D03">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12.3.1 计量原则</w:t>
      </w:r>
    </w:p>
    <w:p w14:paraId="33D2254C">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工程量计算规则：</w:t>
      </w:r>
      <w:r>
        <w:rPr>
          <w:rFonts w:hint="eastAsia" w:ascii="仿宋" w:hAnsi="仿宋" w:eastAsia="仿宋" w:cs="仿宋"/>
          <w:color w:val="auto"/>
          <w:highlight w:val="none"/>
          <w:u w:val="single"/>
        </w:rPr>
        <w:t>国标《建设工程工程量清单计价规范》（GB50500-2013），浙江省2018版计价依据及省市相关规定。</w:t>
      </w:r>
    </w:p>
    <w:p w14:paraId="41725ABF">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12.3.2 计量周期</w:t>
      </w:r>
    </w:p>
    <w:p w14:paraId="339395D1">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关于计量周期的约定：</w:t>
      </w:r>
      <w:r>
        <w:rPr>
          <w:rFonts w:hint="eastAsia" w:ascii="仿宋" w:hAnsi="仿宋" w:eastAsia="仿宋" w:cs="仿宋"/>
          <w:color w:val="auto"/>
          <w:szCs w:val="21"/>
          <w:highlight w:val="none"/>
          <w:u w:val="single"/>
        </w:rPr>
        <w:t xml:space="preserve">  按次进行</w:t>
      </w:r>
      <w:r>
        <w:rPr>
          <w:rFonts w:hint="eastAsia" w:ascii="仿宋" w:hAnsi="仿宋" w:eastAsia="仿宋" w:cs="仿宋"/>
          <w:color w:val="auto"/>
          <w:szCs w:val="21"/>
          <w:highlight w:val="none"/>
        </w:rPr>
        <w:t>。</w:t>
      </w:r>
    </w:p>
    <w:p w14:paraId="2925C816">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12.3.3 单价合同的计量</w:t>
      </w:r>
    </w:p>
    <w:p w14:paraId="4BE8E89A">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关于单价合同计量的约定：</w:t>
      </w:r>
      <w:r>
        <w:rPr>
          <w:rFonts w:hint="eastAsia" w:ascii="仿宋" w:hAnsi="仿宋" w:eastAsia="仿宋" w:cs="仿宋"/>
          <w:color w:val="auto"/>
          <w:szCs w:val="21"/>
          <w:highlight w:val="none"/>
          <w:u w:val="single"/>
        </w:rPr>
        <w:t>按照通用条款</w:t>
      </w:r>
      <w:r>
        <w:rPr>
          <w:rFonts w:hint="eastAsia" w:ascii="仿宋" w:hAnsi="仿宋" w:eastAsia="仿宋" w:cs="仿宋"/>
          <w:color w:val="auto"/>
          <w:szCs w:val="21"/>
          <w:highlight w:val="none"/>
        </w:rPr>
        <w:t>。</w:t>
      </w:r>
    </w:p>
    <w:p w14:paraId="6D2C3FD4">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12.3.4 总价合同的计量</w:t>
      </w:r>
    </w:p>
    <w:p w14:paraId="04DB24F0">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关于总价合同计量的约定：</w:t>
      </w:r>
      <w:r>
        <w:rPr>
          <w:rFonts w:hint="eastAsia" w:ascii="仿宋" w:hAnsi="仿宋" w:eastAsia="仿宋" w:cs="仿宋"/>
          <w:color w:val="auto"/>
          <w:szCs w:val="21"/>
          <w:highlight w:val="none"/>
          <w:u w:val="single"/>
        </w:rPr>
        <w:t>不适用</w:t>
      </w:r>
      <w:r>
        <w:rPr>
          <w:rFonts w:hint="eastAsia" w:ascii="仿宋" w:hAnsi="仿宋" w:eastAsia="仿宋" w:cs="仿宋"/>
          <w:color w:val="auto"/>
          <w:szCs w:val="21"/>
          <w:highlight w:val="none"/>
        </w:rPr>
        <w:t>。</w:t>
      </w:r>
    </w:p>
    <w:p w14:paraId="76228612">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12.3.5总价合同采用支付分解表计量支付的，是否适用第</w:t>
      </w:r>
      <w:r>
        <w:rPr>
          <w:rFonts w:hint="eastAsia" w:ascii="仿宋" w:hAnsi="仿宋" w:eastAsia="仿宋" w:cs="仿宋"/>
          <w:color w:val="auto"/>
          <w:kern w:val="0"/>
          <w:szCs w:val="21"/>
          <w:highlight w:val="none"/>
        </w:rPr>
        <w:t xml:space="preserve">12.3.4 </w:t>
      </w:r>
      <w:r>
        <w:rPr>
          <w:rFonts w:hint="eastAsia" w:ascii="仿宋" w:hAnsi="仿宋" w:eastAsia="仿宋" w:cs="仿宋"/>
          <w:color w:val="auto"/>
          <w:szCs w:val="21"/>
          <w:highlight w:val="none"/>
        </w:rPr>
        <w:t>项</w:t>
      </w:r>
      <w:r>
        <w:rPr>
          <w:rFonts w:hint="eastAsia" w:ascii="仿宋" w:hAnsi="仿宋" w:eastAsia="仿宋" w:cs="仿宋"/>
          <w:color w:val="auto"/>
          <w:kern w:val="0"/>
          <w:szCs w:val="21"/>
          <w:highlight w:val="none"/>
        </w:rPr>
        <w:t>〔总价合同的计量〕</w:t>
      </w:r>
      <w:r>
        <w:rPr>
          <w:rFonts w:hint="eastAsia" w:ascii="仿宋" w:hAnsi="仿宋" w:eastAsia="仿宋" w:cs="仿宋"/>
          <w:color w:val="auto"/>
          <w:szCs w:val="21"/>
          <w:highlight w:val="none"/>
        </w:rPr>
        <w:t>约定进行计量：</w:t>
      </w:r>
      <w:r>
        <w:rPr>
          <w:rFonts w:hint="eastAsia" w:ascii="仿宋" w:hAnsi="仿宋" w:eastAsia="仿宋" w:cs="仿宋"/>
          <w:color w:val="auto"/>
          <w:szCs w:val="21"/>
          <w:highlight w:val="none"/>
          <w:u w:val="single"/>
        </w:rPr>
        <w:t xml:space="preserve">  不适用  </w:t>
      </w:r>
      <w:r>
        <w:rPr>
          <w:rFonts w:hint="eastAsia" w:ascii="仿宋" w:hAnsi="仿宋" w:eastAsia="仿宋" w:cs="仿宋"/>
          <w:color w:val="auto"/>
          <w:szCs w:val="21"/>
          <w:highlight w:val="none"/>
        </w:rPr>
        <w:t>。</w:t>
      </w:r>
    </w:p>
    <w:p w14:paraId="34FC1DE3">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12.3.6 其他价格形式合同的计量</w:t>
      </w:r>
    </w:p>
    <w:p w14:paraId="62BE8893">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其他价格形式的计量方式和程序：</w:t>
      </w:r>
      <w:r>
        <w:rPr>
          <w:rFonts w:hint="eastAsia" w:ascii="仿宋" w:hAnsi="仿宋" w:eastAsia="仿宋" w:cs="仿宋"/>
          <w:color w:val="auto"/>
          <w:szCs w:val="21"/>
          <w:highlight w:val="none"/>
          <w:u w:val="single"/>
        </w:rPr>
        <w:t>/</w:t>
      </w:r>
      <w:r>
        <w:rPr>
          <w:rFonts w:hint="eastAsia" w:ascii="仿宋" w:hAnsi="仿宋" w:eastAsia="仿宋" w:cs="仿宋"/>
          <w:color w:val="auto"/>
          <w:szCs w:val="21"/>
          <w:highlight w:val="none"/>
        </w:rPr>
        <w:t>。</w:t>
      </w:r>
    </w:p>
    <w:p w14:paraId="145FB2D2">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12.4 工程进度款支付</w:t>
      </w:r>
    </w:p>
    <w:p w14:paraId="7898D134">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12.4.1 付款周期</w:t>
      </w:r>
    </w:p>
    <w:p w14:paraId="21BC26CC">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关于付款周期的约定：</w:t>
      </w:r>
      <w:r>
        <w:rPr>
          <w:rFonts w:hint="eastAsia" w:ascii="仿宋" w:hAnsi="仿宋" w:eastAsia="仿宋" w:cs="仿宋"/>
          <w:color w:val="auto"/>
          <w:szCs w:val="21"/>
          <w:highlight w:val="none"/>
          <w:u w:val="single"/>
        </w:rPr>
        <w:t xml:space="preserve">  </w:t>
      </w:r>
      <w:r>
        <w:rPr>
          <w:rFonts w:hint="eastAsia" w:ascii="仿宋" w:hAnsi="仿宋" w:eastAsia="仿宋" w:cs="仿宋"/>
          <w:b/>
          <w:bCs/>
          <w:color w:val="auto"/>
          <w:szCs w:val="21"/>
          <w:highlight w:val="none"/>
          <w:u w:val="single"/>
        </w:rPr>
        <w:t>按次进行，在竣工验收合格之前仅支付2次工程进度款</w:t>
      </w:r>
      <w:r>
        <w:rPr>
          <w:rFonts w:hint="eastAsia" w:ascii="仿宋" w:hAnsi="仿宋" w:eastAsia="仿宋" w:cs="仿宋"/>
          <w:b/>
          <w:bCs/>
          <w:color w:val="auto"/>
          <w:szCs w:val="21"/>
          <w:highlight w:val="none"/>
        </w:rPr>
        <w:t>。</w:t>
      </w:r>
    </w:p>
    <w:p w14:paraId="32A0ECBF">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12.4.2 进度付款申请单的编制</w:t>
      </w:r>
    </w:p>
    <w:p w14:paraId="6CC87052">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highlight w:val="none"/>
        </w:rPr>
        <w:t>关于进度付款申请单编制的约定：</w:t>
      </w:r>
      <w:r>
        <w:rPr>
          <w:rFonts w:hint="eastAsia" w:ascii="仿宋" w:hAnsi="仿宋" w:eastAsia="仿宋" w:cs="仿宋"/>
          <w:color w:val="auto"/>
          <w:highlight w:val="none"/>
          <w:u w:val="single"/>
        </w:rPr>
        <w:t>/。</w:t>
      </w:r>
    </w:p>
    <w:p w14:paraId="5B51DD07">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12.4.3 进度付款申请单的提交</w:t>
      </w:r>
    </w:p>
    <w:p w14:paraId="3B0AF68F">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（1）单价合同进度付款申请单提交的约定：</w:t>
      </w:r>
      <w:r>
        <w:rPr>
          <w:rFonts w:hint="eastAsia" w:ascii="仿宋" w:hAnsi="仿宋" w:eastAsia="仿宋" w:cs="仿宋"/>
          <w:b/>
          <w:bCs/>
          <w:color w:val="auto"/>
          <w:highlight w:val="none"/>
          <w:u w:val="single"/>
        </w:rPr>
        <w:t>单价合同进度付款申请单提交的约定：按通用条款。在施工期间发包人根据合同进度最高支付该期完成工程量价款的80%；当本工程进度款支付至合同总价的85%时，将停止支付工程进度款；承包人完成合同约定内容，达到合同约定质量标准，并经发包人按有关标准验收合格并签字认可后付至已完工程总价的90%，办理工程竣工结算审计及相关竣工备案（如需）后付至结算价的98.5%，剩余1.5%作为质量保证金。施工中发生的水、电费用考虑工程实际情况如需扣除，按结算价3‰计，结算审计时由发包人从承包人工程款扣回</w:t>
      </w:r>
      <w:r>
        <w:rPr>
          <w:rFonts w:hint="eastAsia" w:ascii="仿宋" w:hAnsi="仿宋" w:eastAsia="仿宋" w:cs="仿宋"/>
          <w:color w:val="auto"/>
          <w:szCs w:val="21"/>
          <w:highlight w:val="none"/>
        </w:rPr>
        <w:t>。</w:t>
      </w:r>
    </w:p>
    <w:p w14:paraId="303E41FF">
      <w:pPr>
        <w:spacing w:line="460" w:lineRule="exact"/>
        <w:ind w:firstLine="315" w:firstLineChars="150"/>
        <w:rPr>
          <w:rFonts w:hint="eastAsia" w:ascii="仿宋" w:hAnsi="仿宋" w:eastAsia="仿宋" w:cs="仿宋"/>
          <w:color w:val="auto"/>
          <w:kern w:val="0"/>
          <w:sz w:val="24"/>
          <w:highlight w:val="none"/>
        </w:rPr>
      </w:pPr>
      <w:r>
        <w:rPr>
          <w:rFonts w:hint="eastAsia" w:ascii="仿宋" w:hAnsi="仿宋" w:eastAsia="仿宋" w:cs="仿宋"/>
          <w:color w:val="auto"/>
          <w:szCs w:val="21"/>
          <w:highlight w:val="none"/>
        </w:rPr>
        <w:t>（2）总价合同进度付款申请单提交的约定：</w:t>
      </w:r>
      <w:r>
        <w:rPr>
          <w:rFonts w:hint="eastAsia" w:ascii="仿宋" w:hAnsi="仿宋" w:eastAsia="仿宋" w:cs="仿宋"/>
          <w:color w:val="auto"/>
          <w:szCs w:val="21"/>
          <w:highlight w:val="none"/>
          <w:u w:val="single"/>
        </w:rPr>
        <w:t>不适用.</w:t>
      </w:r>
    </w:p>
    <w:p w14:paraId="6BC25BDD">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（3）其他价格形式合同进度付款申请单提交的约定：</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3D6C2547">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12.4.4 进度款审核和支付</w:t>
      </w:r>
    </w:p>
    <w:p w14:paraId="58E2ECDA">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（1）监理人审查并报送发包人的期限：</w:t>
      </w:r>
      <w:r>
        <w:rPr>
          <w:rFonts w:hint="eastAsia" w:ascii="仿宋" w:hAnsi="仿宋" w:eastAsia="仿宋" w:cs="仿宋"/>
          <w:color w:val="auto"/>
          <w:kern w:val="0"/>
          <w:szCs w:val="21"/>
          <w:highlight w:val="none"/>
          <w:u w:val="single"/>
        </w:rPr>
        <w:t xml:space="preserve"> /  </w:t>
      </w:r>
      <w:r>
        <w:rPr>
          <w:rFonts w:hint="eastAsia" w:ascii="仿宋" w:hAnsi="仿宋" w:eastAsia="仿宋" w:cs="仿宋"/>
          <w:color w:val="auto"/>
          <w:szCs w:val="21"/>
          <w:highlight w:val="none"/>
        </w:rPr>
        <w:t>。</w:t>
      </w:r>
    </w:p>
    <w:p w14:paraId="487D7A81">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发包人完成审批并签发进度款支付证书的期限：</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Cs w:val="21"/>
          <w:highlight w:val="none"/>
          <w:u w:val="single"/>
        </w:rPr>
        <w:t>/</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3D9E88E2">
      <w:pPr>
        <w:pStyle w:val="30"/>
        <w:spacing w:line="460" w:lineRule="exact"/>
        <w:ind w:firstLine="472" w:firstLineChars="225"/>
        <w:rPr>
          <w:rFonts w:hint="eastAsia" w:ascii="仿宋" w:hAnsi="仿宋" w:eastAsia="仿宋" w:cs="仿宋"/>
          <w:color w:val="auto"/>
          <w:highlight w:val="none"/>
        </w:rPr>
      </w:pPr>
      <w:r>
        <w:rPr>
          <w:rFonts w:hint="eastAsia" w:ascii="仿宋" w:hAnsi="仿宋" w:eastAsia="仿宋" w:cs="仿宋"/>
          <w:color w:val="auto"/>
          <w:highlight w:val="none"/>
        </w:rPr>
        <w:t>（2）发包人支付进度款的期限：</w:t>
      </w:r>
      <w:r>
        <w:rPr>
          <w:rFonts w:hint="eastAsia" w:ascii="仿宋" w:hAnsi="仿宋" w:eastAsia="仿宋" w:cs="仿宋"/>
          <w:color w:val="auto"/>
          <w:highlight w:val="none"/>
          <w:u w:val="single"/>
        </w:rPr>
        <w:t xml:space="preserve"> 按通用条款执行 </w:t>
      </w:r>
      <w:r>
        <w:rPr>
          <w:rFonts w:hint="eastAsia" w:ascii="仿宋" w:hAnsi="仿宋" w:eastAsia="仿宋" w:cs="仿宋"/>
          <w:color w:val="auto"/>
          <w:highlight w:val="none"/>
        </w:rPr>
        <w:t xml:space="preserve">。 </w:t>
      </w:r>
    </w:p>
    <w:p w14:paraId="1B9E7637">
      <w:pPr>
        <w:snapToGrid w:val="0"/>
        <w:spacing w:line="460" w:lineRule="exact"/>
        <w:ind w:firstLine="525" w:firstLineChars="25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发包人逾期支付进度款的违约金的计算方式：</w:t>
      </w:r>
      <w:r>
        <w:rPr>
          <w:rFonts w:hint="eastAsia" w:ascii="仿宋" w:hAnsi="仿宋" w:eastAsia="仿宋" w:cs="仿宋"/>
          <w:color w:val="auto"/>
          <w:kern w:val="0"/>
          <w:highlight w:val="none"/>
          <w:u w:val="single"/>
        </w:rPr>
        <w:t>按通用条款执行</w:t>
      </w:r>
      <w:r>
        <w:rPr>
          <w:rFonts w:hint="eastAsia" w:ascii="仿宋" w:hAnsi="仿宋" w:eastAsia="仿宋" w:cs="仿宋"/>
          <w:color w:val="auto"/>
          <w:szCs w:val="21"/>
          <w:highlight w:val="none"/>
        </w:rPr>
        <w:t>。</w:t>
      </w:r>
    </w:p>
    <w:p w14:paraId="709BC101">
      <w:pPr>
        <w:snapToGrid w:val="0"/>
        <w:spacing w:line="460" w:lineRule="exact"/>
        <w:ind w:firstLine="525" w:firstLineChars="25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12.4.6 支付分解表的编制</w:t>
      </w:r>
    </w:p>
    <w:p w14:paraId="497E3F83">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2、总价合同支付分解表的编制与审批：</w:t>
      </w:r>
      <w:r>
        <w:rPr>
          <w:rFonts w:hint="eastAsia" w:ascii="仿宋" w:hAnsi="仿宋" w:eastAsia="仿宋" w:cs="仿宋"/>
          <w:color w:val="auto"/>
          <w:szCs w:val="21"/>
          <w:highlight w:val="none"/>
          <w:u w:val="single"/>
        </w:rPr>
        <w:t xml:space="preserve"> 不适用  </w:t>
      </w:r>
      <w:r>
        <w:rPr>
          <w:rFonts w:hint="eastAsia" w:ascii="仿宋" w:hAnsi="仿宋" w:eastAsia="仿宋" w:cs="仿宋"/>
          <w:color w:val="auto"/>
          <w:szCs w:val="21"/>
          <w:highlight w:val="none"/>
        </w:rPr>
        <w:t>。</w:t>
      </w:r>
    </w:p>
    <w:p w14:paraId="22226857">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3、单价合同的总价项目支付分解表的编制与审批：</w:t>
      </w:r>
      <w:r>
        <w:rPr>
          <w:rFonts w:hint="eastAsia" w:ascii="仿宋" w:hAnsi="仿宋" w:eastAsia="仿宋" w:cs="仿宋"/>
          <w:color w:val="auto"/>
          <w:kern w:val="0"/>
          <w:highlight w:val="none"/>
          <w:u w:val="single"/>
        </w:rPr>
        <w:t>按通用条款执行</w:t>
      </w:r>
      <w:r>
        <w:rPr>
          <w:rFonts w:hint="eastAsia" w:ascii="仿宋" w:hAnsi="仿宋" w:eastAsia="仿宋" w:cs="仿宋"/>
          <w:color w:val="auto"/>
          <w:szCs w:val="21"/>
          <w:highlight w:val="none"/>
        </w:rPr>
        <w:t>。</w:t>
      </w:r>
    </w:p>
    <w:p w14:paraId="61B0AFE9">
      <w:pPr>
        <w:pStyle w:val="5"/>
        <w:snapToGrid w:val="0"/>
        <w:spacing w:before="0" w:after="0" w:line="460" w:lineRule="exact"/>
        <w:rPr>
          <w:rFonts w:hint="eastAsia" w:ascii="仿宋" w:hAnsi="仿宋" w:eastAsia="仿宋" w:cs="仿宋"/>
          <w:b w:val="0"/>
          <w:color w:val="auto"/>
          <w:sz w:val="21"/>
          <w:szCs w:val="21"/>
          <w:highlight w:val="none"/>
        </w:rPr>
      </w:pPr>
      <w:r>
        <w:rPr>
          <w:rFonts w:hint="eastAsia" w:ascii="仿宋" w:hAnsi="仿宋" w:eastAsia="仿宋" w:cs="仿宋"/>
          <w:b w:val="0"/>
          <w:color w:val="auto"/>
          <w:sz w:val="21"/>
          <w:szCs w:val="21"/>
          <w:highlight w:val="none"/>
        </w:rPr>
        <w:t>13. 验收和工程试车</w:t>
      </w:r>
    </w:p>
    <w:p w14:paraId="0E0A741A">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13.1 分部分项工程验收</w:t>
      </w:r>
    </w:p>
    <w:p w14:paraId="5CE577C4">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13.1.2发包人不能按时进行验收时，应提前</w:t>
      </w:r>
      <w:r>
        <w:rPr>
          <w:rFonts w:hint="eastAsia" w:ascii="仿宋" w:hAnsi="仿宋" w:eastAsia="仿宋" w:cs="仿宋"/>
          <w:color w:val="auto"/>
          <w:szCs w:val="21"/>
          <w:highlight w:val="none"/>
          <w:u w:val="single"/>
        </w:rPr>
        <w:t xml:space="preserve">  24 </w:t>
      </w:r>
      <w:r>
        <w:rPr>
          <w:rFonts w:hint="eastAsia" w:ascii="仿宋" w:hAnsi="仿宋" w:eastAsia="仿宋" w:cs="仿宋"/>
          <w:color w:val="auto"/>
          <w:szCs w:val="21"/>
          <w:highlight w:val="none"/>
        </w:rPr>
        <w:t>小时提交书面延期要求。</w:t>
      </w:r>
    </w:p>
    <w:p w14:paraId="4C20B3E2">
      <w:pPr>
        <w:snapToGrid w:val="0"/>
        <w:spacing w:line="460" w:lineRule="exact"/>
        <w:ind w:firstLine="420" w:firstLineChars="200"/>
        <w:jc w:val="left"/>
        <w:rPr>
          <w:rFonts w:hint="eastAsia" w:ascii="仿宋" w:hAnsi="仿宋" w:eastAsia="仿宋" w:cs="仿宋"/>
          <w:b/>
          <w:color w:val="auto"/>
          <w:szCs w:val="21"/>
          <w:highlight w:val="none"/>
        </w:rPr>
      </w:pPr>
      <w:r>
        <w:rPr>
          <w:rFonts w:hint="eastAsia" w:ascii="仿宋" w:hAnsi="仿宋" w:eastAsia="仿宋" w:cs="仿宋"/>
          <w:color w:val="auto"/>
          <w:szCs w:val="21"/>
          <w:highlight w:val="none"/>
        </w:rPr>
        <w:t>关于延期最长不得超过：</w:t>
      </w:r>
      <w:r>
        <w:rPr>
          <w:rFonts w:hint="eastAsia" w:ascii="仿宋" w:hAnsi="仿宋" w:eastAsia="仿宋" w:cs="仿宋"/>
          <w:color w:val="auto"/>
          <w:szCs w:val="21"/>
          <w:highlight w:val="none"/>
          <w:u w:val="single"/>
        </w:rPr>
        <w:t xml:space="preserve">  48  </w:t>
      </w:r>
      <w:r>
        <w:rPr>
          <w:rFonts w:hint="eastAsia" w:ascii="仿宋" w:hAnsi="仿宋" w:eastAsia="仿宋" w:cs="仿宋"/>
          <w:color w:val="auto"/>
          <w:szCs w:val="21"/>
          <w:highlight w:val="none"/>
        </w:rPr>
        <w:t>小时。</w:t>
      </w:r>
    </w:p>
    <w:p w14:paraId="2DA62BD5">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13.2 竣工验收</w:t>
      </w:r>
    </w:p>
    <w:p w14:paraId="6D7F5264">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13.2.2竣工验收程序</w:t>
      </w:r>
    </w:p>
    <w:p w14:paraId="30137375">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kern w:val="0"/>
          <w:szCs w:val="21"/>
          <w:highlight w:val="none"/>
        </w:rPr>
        <w:t>关于竣工验收程序的约定：</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highlight w:val="none"/>
          <w:u w:val="single"/>
        </w:rPr>
        <w:t>按通用条款执行</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5D4DC5C6">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kern w:val="0"/>
          <w:szCs w:val="21"/>
          <w:highlight w:val="none"/>
        </w:rPr>
        <w:t>发包人不按照本项约定组织竣工验收、颁发工程接收证书的违约金的计算方法：</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Cs w:val="21"/>
          <w:highlight w:val="none"/>
          <w:u w:val="single"/>
        </w:rPr>
        <w:t>不适用</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53355283">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13.2.5移交、接收全部与部分工程</w:t>
      </w:r>
    </w:p>
    <w:p w14:paraId="14025C6C">
      <w:pPr>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承包人向发包人移交工程的期限：</w:t>
      </w:r>
      <w:r>
        <w:rPr>
          <w:rFonts w:hint="eastAsia" w:ascii="仿宋" w:hAnsi="仿宋" w:eastAsia="仿宋" w:cs="仿宋"/>
          <w:color w:val="auto"/>
          <w:kern w:val="0"/>
          <w:highlight w:val="none"/>
          <w:u w:val="single"/>
        </w:rPr>
        <w:t>按通用条款执行</w:t>
      </w:r>
      <w:r>
        <w:rPr>
          <w:rFonts w:hint="eastAsia" w:ascii="仿宋" w:hAnsi="仿宋" w:eastAsia="仿宋" w:cs="仿宋"/>
          <w:color w:val="auto"/>
          <w:szCs w:val="21"/>
          <w:highlight w:val="none"/>
        </w:rPr>
        <w:t>。</w:t>
      </w:r>
    </w:p>
    <w:p w14:paraId="2FF82028">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kern w:val="0"/>
          <w:szCs w:val="21"/>
          <w:highlight w:val="none"/>
        </w:rPr>
        <w:t>发包人未按本合同约定接收全部或部分工程的，违约金的计算方法为：</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Cs w:val="21"/>
          <w:highlight w:val="none"/>
          <w:u w:val="single"/>
        </w:rPr>
        <w:t>不适用</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1A23346B">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承包人未按时移交工程的，违约金的计算方法为：</w:t>
      </w:r>
      <w:r>
        <w:rPr>
          <w:rFonts w:hint="eastAsia" w:ascii="仿宋" w:hAnsi="仿宋" w:eastAsia="仿宋" w:cs="仿宋"/>
          <w:color w:val="auto"/>
          <w:szCs w:val="21"/>
          <w:highlight w:val="none"/>
          <w:u w:val="single"/>
        </w:rPr>
        <w:t xml:space="preserve">按专用条款7.5.2款执行  </w:t>
      </w:r>
      <w:r>
        <w:rPr>
          <w:rFonts w:hint="eastAsia" w:ascii="仿宋" w:hAnsi="仿宋" w:eastAsia="仿宋" w:cs="仿宋"/>
          <w:color w:val="auto"/>
          <w:szCs w:val="21"/>
          <w:highlight w:val="none"/>
        </w:rPr>
        <w:t>。</w:t>
      </w:r>
    </w:p>
    <w:p w14:paraId="3992688F">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13.3 工程试车</w:t>
      </w:r>
    </w:p>
    <w:p w14:paraId="79756C53">
      <w:pPr>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13.3.1 试车程序</w:t>
      </w:r>
    </w:p>
    <w:p w14:paraId="6593AB66">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kern w:val="0"/>
          <w:szCs w:val="21"/>
          <w:highlight w:val="none"/>
        </w:rPr>
        <w:t>工程试车内容：</w:t>
      </w:r>
      <w:r>
        <w:rPr>
          <w:rFonts w:hint="eastAsia" w:ascii="仿宋" w:hAnsi="仿宋" w:eastAsia="仿宋" w:cs="仿宋"/>
          <w:color w:val="auto"/>
          <w:szCs w:val="21"/>
          <w:highlight w:val="none"/>
          <w:u w:val="single"/>
        </w:rPr>
        <w:t xml:space="preserve"> 按通用条款执行  </w:t>
      </w:r>
      <w:r>
        <w:rPr>
          <w:rFonts w:hint="eastAsia" w:ascii="仿宋" w:hAnsi="仿宋" w:eastAsia="仿宋" w:cs="仿宋"/>
          <w:color w:val="auto"/>
          <w:szCs w:val="21"/>
          <w:highlight w:val="none"/>
        </w:rPr>
        <w:t>。</w:t>
      </w:r>
    </w:p>
    <w:p w14:paraId="640EFBA8">
      <w:pPr>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（1）单机无负荷试车费用由</w:t>
      </w:r>
      <w:r>
        <w:rPr>
          <w:rFonts w:hint="eastAsia" w:ascii="仿宋" w:hAnsi="仿宋" w:eastAsia="仿宋" w:cs="仿宋"/>
          <w:color w:val="auto"/>
          <w:szCs w:val="21"/>
          <w:highlight w:val="none"/>
          <w:u w:val="single"/>
        </w:rPr>
        <w:t xml:space="preserve">        承包人        </w:t>
      </w:r>
      <w:r>
        <w:rPr>
          <w:rFonts w:hint="eastAsia" w:ascii="仿宋" w:hAnsi="仿宋" w:eastAsia="仿宋" w:cs="仿宋"/>
          <w:color w:val="auto"/>
          <w:kern w:val="0"/>
          <w:szCs w:val="21"/>
          <w:highlight w:val="none"/>
        </w:rPr>
        <w:t>承担；</w:t>
      </w:r>
    </w:p>
    <w:p w14:paraId="0DB76BD4">
      <w:pPr>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（2）无负荷联动试车费用由</w:t>
      </w:r>
      <w:r>
        <w:rPr>
          <w:rFonts w:hint="eastAsia" w:ascii="仿宋" w:hAnsi="仿宋" w:eastAsia="仿宋" w:cs="仿宋"/>
          <w:color w:val="auto"/>
          <w:szCs w:val="21"/>
          <w:highlight w:val="none"/>
          <w:u w:val="single"/>
        </w:rPr>
        <w:t xml:space="preserve">           承包人       </w:t>
      </w:r>
      <w:r>
        <w:rPr>
          <w:rFonts w:hint="eastAsia" w:ascii="仿宋" w:hAnsi="仿宋" w:eastAsia="仿宋" w:cs="仿宋"/>
          <w:color w:val="auto"/>
          <w:kern w:val="0"/>
          <w:szCs w:val="21"/>
          <w:highlight w:val="none"/>
        </w:rPr>
        <w:t>承担。</w:t>
      </w:r>
    </w:p>
    <w:p w14:paraId="13730F3B">
      <w:pPr>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13.3.3 投料试车</w:t>
      </w:r>
    </w:p>
    <w:p w14:paraId="2C440A17">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kern w:val="0"/>
          <w:szCs w:val="21"/>
          <w:highlight w:val="none"/>
        </w:rPr>
        <w:t>关于投料试车相关事项的约定：</w:t>
      </w:r>
      <w:r>
        <w:rPr>
          <w:rFonts w:hint="eastAsia" w:ascii="仿宋" w:hAnsi="仿宋" w:eastAsia="仿宋" w:cs="仿宋"/>
          <w:color w:val="auto"/>
          <w:szCs w:val="21"/>
          <w:highlight w:val="none"/>
          <w:u w:val="single"/>
        </w:rPr>
        <w:t xml:space="preserve"> 按通用条款执行  </w:t>
      </w:r>
      <w:r>
        <w:rPr>
          <w:rFonts w:hint="eastAsia" w:ascii="仿宋" w:hAnsi="仿宋" w:eastAsia="仿宋" w:cs="仿宋"/>
          <w:color w:val="auto"/>
          <w:szCs w:val="21"/>
          <w:highlight w:val="none"/>
        </w:rPr>
        <w:t>。</w:t>
      </w:r>
    </w:p>
    <w:p w14:paraId="57ADA139">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13.6 竣工退场</w:t>
      </w:r>
    </w:p>
    <w:p w14:paraId="1E4E16ED">
      <w:pPr>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13.6.1 竣工退场</w:t>
      </w:r>
    </w:p>
    <w:p w14:paraId="4528AF9C">
      <w:pPr>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承包人完成竣工退场的期限：</w:t>
      </w:r>
      <w:r>
        <w:rPr>
          <w:rFonts w:hint="eastAsia" w:ascii="仿宋" w:hAnsi="仿宋" w:eastAsia="仿宋" w:cs="仿宋"/>
          <w:color w:val="auto"/>
          <w:highlight w:val="none"/>
          <w:u w:val="single"/>
        </w:rPr>
        <w:t>竣工验收完成并达到合同约定的质量标准，接到发包人退场通知</w:t>
      </w:r>
      <w:r>
        <w:rPr>
          <w:rFonts w:hint="eastAsia" w:ascii="仿宋" w:hAnsi="仿宋" w:eastAsia="仿宋" w:cs="仿宋"/>
          <w:color w:val="auto"/>
          <w:szCs w:val="21"/>
          <w:highlight w:val="none"/>
          <w:u w:val="single"/>
        </w:rPr>
        <w:t>10天内</w:t>
      </w:r>
      <w:r>
        <w:rPr>
          <w:rFonts w:hint="eastAsia" w:ascii="仿宋" w:hAnsi="仿宋" w:eastAsia="仿宋" w:cs="仿宋"/>
          <w:color w:val="auto"/>
          <w:kern w:val="0"/>
          <w:szCs w:val="21"/>
          <w:highlight w:val="none"/>
        </w:rPr>
        <w:t>。</w:t>
      </w:r>
    </w:p>
    <w:p w14:paraId="08BF01C7">
      <w:pPr>
        <w:pStyle w:val="5"/>
        <w:snapToGrid w:val="0"/>
        <w:spacing w:before="0" w:after="0" w:line="460" w:lineRule="exact"/>
        <w:rPr>
          <w:rFonts w:hint="eastAsia" w:ascii="仿宋" w:hAnsi="仿宋" w:eastAsia="仿宋" w:cs="仿宋"/>
          <w:b w:val="0"/>
          <w:color w:val="auto"/>
          <w:sz w:val="21"/>
          <w:szCs w:val="21"/>
          <w:highlight w:val="none"/>
        </w:rPr>
      </w:pPr>
      <w:r>
        <w:rPr>
          <w:rFonts w:hint="eastAsia" w:ascii="仿宋" w:hAnsi="仿宋" w:eastAsia="仿宋" w:cs="仿宋"/>
          <w:b w:val="0"/>
          <w:color w:val="auto"/>
          <w:sz w:val="21"/>
          <w:szCs w:val="21"/>
          <w:highlight w:val="none"/>
        </w:rPr>
        <w:t>14. 竣工结算</w:t>
      </w:r>
    </w:p>
    <w:p w14:paraId="461DBDD7">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14.1 竣工付款申请</w:t>
      </w:r>
    </w:p>
    <w:p w14:paraId="325C6CFB">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承包人提交竣工付款申请单的期限：</w:t>
      </w:r>
      <w:r>
        <w:rPr>
          <w:rFonts w:hint="eastAsia" w:ascii="仿宋" w:hAnsi="仿宋" w:eastAsia="仿宋" w:cs="仿宋"/>
          <w:color w:val="auto"/>
          <w:szCs w:val="21"/>
          <w:highlight w:val="none"/>
          <w:u w:val="single"/>
        </w:rPr>
        <w:t xml:space="preserve">工程必须竣工验收合格后，才可办理结算  </w:t>
      </w:r>
      <w:r>
        <w:rPr>
          <w:rFonts w:hint="eastAsia" w:ascii="仿宋" w:hAnsi="仿宋" w:eastAsia="仿宋" w:cs="仿宋"/>
          <w:color w:val="auto"/>
          <w:szCs w:val="21"/>
          <w:highlight w:val="none"/>
        </w:rPr>
        <w:t>。</w:t>
      </w:r>
    </w:p>
    <w:p w14:paraId="108311F8">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竣工付款申请单应包括的内容：</w:t>
      </w:r>
      <w:r>
        <w:rPr>
          <w:rFonts w:hint="eastAsia" w:ascii="仿宋" w:hAnsi="仿宋" w:eastAsia="仿宋" w:cs="仿宋"/>
          <w:color w:val="auto"/>
          <w:szCs w:val="21"/>
          <w:highlight w:val="none"/>
          <w:u w:val="single"/>
        </w:rPr>
        <w:t xml:space="preserve">  /  </w:t>
      </w:r>
      <w:r>
        <w:rPr>
          <w:rFonts w:hint="eastAsia" w:ascii="仿宋" w:hAnsi="仿宋" w:eastAsia="仿宋" w:cs="仿宋"/>
          <w:color w:val="auto"/>
          <w:szCs w:val="21"/>
          <w:highlight w:val="none"/>
        </w:rPr>
        <w:t>。</w:t>
      </w:r>
    </w:p>
    <w:p w14:paraId="201D933C">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14.2 竣工结算审核</w:t>
      </w:r>
    </w:p>
    <w:p w14:paraId="4E55E165">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发包人审批竣工付款申请单的期限：</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Cs w:val="21"/>
          <w:highlight w:val="none"/>
          <w:u w:val="single"/>
        </w:rPr>
        <w:t>发包人接到承包人合同价款结算报告后，应当在28 天内就其完整性、真实性做出审核意见。发包人可以要求承包人在7 天内修正结算报告或进一步补充结算资料，承包人应当修正或按要求补充资料。承包人逾期或未提交修正意见或结算资料的，视为放弃相应的权利。最终竣工结算金额以发包人审计部门或审计部门委托的第三方造价咨询单位审计为准</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61A39948">
      <w:pPr>
        <w:snapToGrid w:val="0"/>
        <w:spacing w:line="460" w:lineRule="exact"/>
        <w:ind w:firstLine="420" w:firstLineChars="200"/>
        <w:jc w:val="left"/>
        <w:rPr>
          <w:rFonts w:hint="eastAsia" w:ascii="仿宋" w:hAnsi="仿宋" w:eastAsia="仿宋" w:cs="仿宋"/>
          <w:color w:val="auto"/>
          <w:kern w:val="0"/>
          <w:szCs w:val="21"/>
          <w:highlight w:val="none"/>
          <w:u w:val="single"/>
        </w:rPr>
      </w:pPr>
      <w:r>
        <w:rPr>
          <w:rFonts w:hint="eastAsia" w:ascii="仿宋" w:hAnsi="仿宋" w:eastAsia="仿宋" w:cs="仿宋"/>
          <w:color w:val="auto"/>
          <w:szCs w:val="21"/>
          <w:highlight w:val="none"/>
        </w:rPr>
        <w:t>发包人完成竣工付款的期限：</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Cs w:val="21"/>
          <w:highlight w:val="none"/>
          <w:u w:val="single"/>
        </w:rPr>
        <w:t>经发包人审计部门或审计部门委托的第三方造价咨询单位审计，出具发包方和承包方认可的竣工结算审计报告后7天内完成竣工付款。</w:t>
      </w:r>
    </w:p>
    <w:p w14:paraId="580F0CB3">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关于竣工付款证书异议部分复核的方式和程序：</w:t>
      </w:r>
      <w:r>
        <w:rPr>
          <w:rFonts w:hint="eastAsia" w:ascii="仿宋" w:hAnsi="仿宋" w:eastAsia="仿宋" w:cs="仿宋"/>
          <w:color w:val="auto"/>
          <w:szCs w:val="21"/>
          <w:highlight w:val="none"/>
          <w:u w:val="single"/>
        </w:rPr>
        <w:t xml:space="preserve">  /  </w:t>
      </w:r>
      <w:r>
        <w:rPr>
          <w:rFonts w:hint="eastAsia" w:ascii="仿宋" w:hAnsi="仿宋" w:eastAsia="仿宋" w:cs="仿宋"/>
          <w:color w:val="auto"/>
          <w:szCs w:val="21"/>
          <w:highlight w:val="none"/>
        </w:rPr>
        <w:t>。</w:t>
      </w:r>
    </w:p>
    <w:p w14:paraId="7AED1AC5">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14.4 最终结清</w:t>
      </w:r>
    </w:p>
    <w:p w14:paraId="45E31128">
      <w:pPr>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14.4.1 最终结清申请单</w:t>
      </w:r>
    </w:p>
    <w:p w14:paraId="328CC054">
      <w:pPr>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承包人提交最终结清申请单的份数：</w:t>
      </w:r>
      <w:r>
        <w:rPr>
          <w:rFonts w:hint="eastAsia" w:ascii="仿宋" w:hAnsi="仿宋" w:eastAsia="仿宋" w:cs="仿宋"/>
          <w:color w:val="auto"/>
          <w:szCs w:val="21"/>
          <w:highlight w:val="none"/>
          <w:u w:val="single"/>
        </w:rPr>
        <w:t xml:space="preserve">  3份  </w:t>
      </w:r>
      <w:r>
        <w:rPr>
          <w:rFonts w:hint="eastAsia" w:ascii="仿宋" w:hAnsi="仿宋" w:eastAsia="仿宋" w:cs="仿宋"/>
          <w:color w:val="auto"/>
          <w:szCs w:val="21"/>
          <w:highlight w:val="none"/>
        </w:rPr>
        <w:t>。</w:t>
      </w:r>
    </w:p>
    <w:p w14:paraId="0CFE8914">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t>承包人提交最终结算申请单的期限：</w:t>
      </w:r>
      <w:r>
        <w:rPr>
          <w:rFonts w:hint="eastAsia" w:ascii="仿宋" w:hAnsi="仿宋" w:eastAsia="仿宋" w:cs="仿宋"/>
          <w:color w:val="auto"/>
          <w:szCs w:val="21"/>
          <w:highlight w:val="none"/>
          <w:u w:val="single"/>
        </w:rPr>
        <w:t xml:space="preserve"> 按通用条款执行 </w:t>
      </w:r>
      <w:r>
        <w:rPr>
          <w:rFonts w:hint="eastAsia" w:ascii="仿宋" w:hAnsi="仿宋" w:eastAsia="仿宋" w:cs="仿宋"/>
          <w:color w:val="auto"/>
          <w:szCs w:val="21"/>
          <w:highlight w:val="none"/>
        </w:rPr>
        <w:t xml:space="preserve">。 </w:t>
      </w:r>
    </w:p>
    <w:p w14:paraId="5BFC6343">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14.4.2 最终结清证书和支付</w:t>
      </w:r>
    </w:p>
    <w:p w14:paraId="06FB5968">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（1）发包人完成最终结清申请单的审批并颁发最终结清证书的期限：</w:t>
      </w:r>
      <w:r>
        <w:rPr>
          <w:rFonts w:hint="eastAsia" w:ascii="仿宋" w:hAnsi="仿宋" w:eastAsia="仿宋" w:cs="仿宋"/>
          <w:color w:val="auto"/>
          <w:szCs w:val="21"/>
          <w:highlight w:val="none"/>
          <w:u w:val="single"/>
        </w:rPr>
        <w:t>按通用条款执行</w:t>
      </w:r>
      <w:r>
        <w:rPr>
          <w:rFonts w:hint="eastAsia" w:ascii="仿宋" w:hAnsi="仿宋" w:eastAsia="仿宋" w:cs="仿宋"/>
          <w:color w:val="auto"/>
          <w:szCs w:val="21"/>
          <w:highlight w:val="none"/>
        </w:rPr>
        <w:t>。</w:t>
      </w:r>
    </w:p>
    <w:p w14:paraId="773A90A6">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（2）发包人完成支付的期限：</w:t>
      </w:r>
      <w:r>
        <w:rPr>
          <w:rFonts w:hint="eastAsia" w:ascii="仿宋" w:hAnsi="仿宋" w:eastAsia="仿宋" w:cs="仿宋"/>
          <w:color w:val="auto"/>
          <w:szCs w:val="21"/>
          <w:highlight w:val="none"/>
          <w:u w:val="single"/>
        </w:rPr>
        <w:t>按通用条款执行</w:t>
      </w:r>
      <w:r>
        <w:rPr>
          <w:rFonts w:hint="eastAsia" w:ascii="仿宋" w:hAnsi="仿宋" w:eastAsia="仿宋" w:cs="仿宋"/>
          <w:color w:val="auto"/>
          <w:szCs w:val="21"/>
          <w:highlight w:val="none"/>
        </w:rPr>
        <w:t>。</w:t>
      </w:r>
    </w:p>
    <w:p w14:paraId="34E4B156">
      <w:pPr>
        <w:pStyle w:val="5"/>
        <w:snapToGrid w:val="0"/>
        <w:spacing w:before="0" w:after="0" w:line="460" w:lineRule="exact"/>
        <w:rPr>
          <w:rFonts w:hint="eastAsia" w:ascii="仿宋" w:hAnsi="仿宋" w:eastAsia="仿宋" w:cs="仿宋"/>
          <w:b w:val="0"/>
          <w:color w:val="auto"/>
          <w:sz w:val="21"/>
          <w:szCs w:val="21"/>
          <w:highlight w:val="none"/>
        </w:rPr>
      </w:pPr>
      <w:r>
        <w:rPr>
          <w:rFonts w:hint="eastAsia" w:ascii="仿宋" w:hAnsi="仿宋" w:eastAsia="仿宋" w:cs="仿宋"/>
          <w:b w:val="0"/>
          <w:color w:val="auto"/>
          <w:sz w:val="21"/>
          <w:szCs w:val="21"/>
          <w:highlight w:val="none"/>
        </w:rPr>
        <w:t>15. 缺陷责任期与保修</w:t>
      </w:r>
    </w:p>
    <w:p w14:paraId="5B42AC38">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15.2缺陷责任期</w:t>
      </w:r>
    </w:p>
    <w:p w14:paraId="4BE3F02F">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缺陷责任期的具体期限：</w:t>
      </w:r>
      <w:r>
        <w:rPr>
          <w:rFonts w:hint="eastAsia" w:ascii="仿宋" w:hAnsi="仿宋" w:eastAsia="仿宋" w:cs="仿宋"/>
          <w:color w:val="auto"/>
          <w:szCs w:val="21"/>
          <w:highlight w:val="none"/>
          <w:u w:val="single"/>
        </w:rPr>
        <w:t>工程竣工验收合格之日起24个月</w:t>
      </w:r>
      <w:r>
        <w:rPr>
          <w:rFonts w:hint="eastAsia" w:ascii="仿宋" w:hAnsi="仿宋" w:eastAsia="仿宋" w:cs="仿宋"/>
          <w:color w:val="auto"/>
          <w:szCs w:val="21"/>
          <w:highlight w:val="none"/>
        </w:rPr>
        <w:t>。</w:t>
      </w:r>
    </w:p>
    <w:p w14:paraId="5DCBF887">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15.3 质量保证金</w:t>
      </w:r>
    </w:p>
    <w:p w14:paraId="2AECAEBD">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关于是否扣留质量保证金的约定：</w:t>
      </w:r>
      <w:r>
        <w:rPr>
          <w:rFonts w:hint="eastAsia" w:ascii="仿宋" w:hAnsi="仿宋" w:eastAsia="仿宋" w:cs="仿宋"/>
          <w:color w:val="auto"/>
          <w:szCs w:val="21"/>
          <w:highlight w:val="none"/>
          <w:u w:val="single"/>
        </w:rPr>
        <w:t xml:space="preserve">  是  </w:t>
      </w:r>
      <w:r>
        <w:rPr>
          <w:rFonts w:hint="eastAsia" w:ascii="仿宋" w:hAnsi="仿宋" w:eastAsia="仿宋" w:cs="仿宋"/>
          <w:color w:val="auto"/>
          <w:szCs w:val="21"/>
          <w:highlight w:val="none"/>
        </w:rPr>
        <w:t>。</w:t>
      </w:r>
    </w:p>
    <w:p w14:paraId="7CE0BFEB">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15.3.1 承包人提供质量保证金的方式</w:t>
      </w:r>
    </w:p>
    <w:p w14:paraId="7DFE4921">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质量保证金采用以下第</w:t>
      </w:r>
      <w:r>
        <w:rPr>
          <w:rFonts w:hint="eastAsia" w:ascii="仿宋" w:hAnsi="仿宋" w:eastAsia="仿宋" w:cs="仿宋"/>
          <w:color w:val="auto"/>
          <w:szCs w:val="21"/>
          <w:highlight w:val="none"/>
          <w:u w:val="single"/>
        </w:rPr>
        <w:t xml:space="preserve"> 2 </w:t>
      </w:r>
      <w:r>
        <w:rPr>
          <w:rFonts w:hint="eastAsia" w:ascii="仿宋" w:hAnsi="仿宋" w:eastAsia="仿宋" w:cs="仿宋"/>
          <w:color w:val="auto"/>
          <w:szCs w:val="21"/>
          <w:highlight w:val="none"/>
        </w:rPr>
        <w:t>种方式：</w:t>
      </w:r>
    </w:p>
    <w:p w14:paraId="21C1EDDE">
      <w:pPr>
        <w:autoSpaceDE w:val="0"/>
        <w:autoSpaceDN w:val="0"/>
        <w:adjustRightInd w:val="0"/>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（1）质量保证金保函，保证金额为：</w:t>
      </w:r>
      <w:r>
        <w:rPr>
          <w:rFonts w:hint="eastAsia" w:ascii="仿宋" w:hAnsi="仿宋" w:eastAsia="仿宋" w:cs="仿宋"/>
          <w:color w:val="auto"/>
          <w:kern w:val="0"/>
          <w:szCs w:val="21"/>
          <w:highlight w:val="none"/>
          <w:u w:val="single"/>
        </w:rPr>
        <w:t xml:space="preserve">    </w:t>
      </w:r>
      <w:r>
        <w:rPr>
          <w:rFonts w:hint="eastAsia" w:ascii="仿宋" w:hAnsi="仿宋" w:eastAsia="仿宋" w:cs="仿宋"/>
          <w:color w:val="auto"/>
          <w:kern w:val="0"/>
          <w:szCs w:val="21"/>
          <w:highlight w:val="none"/>
        </w:rPr>
        <w:t xml:space="preserve">； </w:t>
      </w:r>
    </w:p>
    <w:p w14:paraId="60D12C76">
      <w:pPr>
        <w:autoSpaceDE w:val="0"/>
        <w:autoSpaceDN w:val="0"/>
        <w:adjustRightInd w:val="0"/>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w:t>
      </w:r>
      <w:r>
        <w:rPr>
          <w:rFonts w:hint="eastAsia" w:ascii="仿宋" w:hAnsi="仿宋" w:eastAsia="仿宋" w:cs="仿宋"/>
          <w:color w:val="auto"/>
          <w:kern w:val="0"/>
          <w:szCs w:val="21"/>
          <w:highlight w:val="none"/>
          <w:u w:val="single"/>
        </w:rPr>
        <w:t xml:space="preserve"> </w:t>
      </w:r>
      <w:r>
        <w:rPr>
          <w:rFonts w:hint="eastAsia" w:ascii="仿宋" w:hAnsi="仿宋" w:eastAsia="仿宋" w:cs="仿宋"/>
          <w:b/>
          <w:bCs/>
          <w:color w:val="auto"/>
          <w:kern w:val="0"/>
          <w:szCs w:val="21"/>
          <w:highlight w:val="none"/>
          <w:u w:val="single"/>
        </w:rPr>
        <w:t xml:space="preserve"> 竣工结算价1.5 </w:t>
      </w:r>
      <w:r>
        <w:rPr>
          <w:rFonts w:hint="eastAsia" w:ascii="仿宋" w:hAnsi="仿宋" w:eastAsia="仿宋" w:cs="仿宋"/>
          <w:color w:val="auto"/>
          <w:kern w:val="0"/>
          <w:szCs w:val="21"/>
          <w:highlight w:val="none"/>
          <w:u w:val="single"/>
        </w:rPr>
        <w:t>%</w:t>
      </w:r>
      <w:r>
        <w:rPr>
          <w:rFonts w:hint="eastAsia" w:ascii="仿宋" w:hAnsi="仿宋" w:eastAsia="仿宋" w:cs="仿宋"/>
          <w:color w:val="auto"/>
          <w:kern w:val="0"/>
          <w:szCs w:val="21"/>
          <w:highlight w:val="none"/>
        </w:rPr>
        <w:t>的工程款；</w:t>
      </w:r>
    </w:p>
    <w:p w14:paraId="6C4C9BD3">
      <w:pPr>
        <w:autoSpaceDE w:val="0"/>
        <w:autoSpaceDN w:val="0"/>
        <w:adjustRightInd w:val="0"/>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（3）其他方式:</w:t>
      </w:r>
      <w:r>
        <w:rPr>
          <w:rFonts w:hint="eastAsia" w:ascii="仿宋" w:hAnsi="仿宋" w:eastAsia="仿宋" w:cs="仿宋"/>
          <w:color w:val="auto"/>
          <w:kern w:val="0"/>
          <w:szCs w:val="21"/>
          <w:highlight w:val="none"/>
          <w:u w:val="single"/>
        </w:rPr>
        <w:t xml:space="preserve"> /   </w:t>
      </w:r>
      <w:r>
        <w:rPr>
          <w:rFonts w:hint="eastAsia" w:ascii="仿宋" w:hAnsi="仿宋" w:eastAsia="仿宋" w:cs="仿宋"/>
          <w:color w:val="auto"/>
          <w:kern w:val="0"/>
          <w:szCs w:val="21"/>
          <w:highlight w:val="none"/>
        </w:rPr>
        <w:t>。</w:t>
      </w:r>
    </w:p>
    <w:p w14:paraId="0438051C">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15.3.2 质量保证金的扣留 </w:t>
      </w:r>
    </w:p>
    <w:p w14:paraId="0D859D3F">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质量保证金的扣留采取以下第</w:t>
      </w:r>
      <w:r>
        <w:rPr>
          <w:rFonts w:hint="eastAsia" w:ascii="仿宋" w:hAnsi="仿宋" w:eastAsia="仿宋" w:cs="仿宋"/>
          <w:color w:val="auto"/>
          <w:szCs w:val="21"/>
          <w:highlight w:val="none"/>
          <w:u w:val="single"/>
        </w:rPr>
        <w:t>2</w:t>
      </w:r>
      <w:r>
        <w:rPr>
          <w:rFonts w:hint="eastAsia" w:ascii="仿宋" w:hAnsi="仿宋" w:eastAsia="仿宋" w:cs="仿宋"/>
          <w:color w:val="auto"/>
          <w:szCs w:val="21"/>
          <w:highlight w:val="none"/>
        </w:rPr>
        <w:t>种方式：</w:t>
      </w:r>
    </w:p>
    <w:p w14:paraId="6AA9C7D0">
      <w:pPr>
        <w:autoSpaceDE w:val="0"/>
        <w:autoSpaceDN w:val="0"/>
        <w:adjustRightInd w:val="0"/>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（1）在支付工程进度款时逐次扣留，在此情形下，质量保证金的计算基数不包括预付款的支付、扣回以及价格调整的金额；</w:t>
      </w:r>
    </w:p>
    <w:p w14:paraId="63131272">
      <w:pPr>
        <w:autoSpaceDE w:val="0"/>
        <w:autoSpaceDN w:val="0"/>
        <w:adjustRightInd w:val="0"/>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（2）工程竣工结算时一次性扣留质量保证金；</w:t>
      </w:r>
    </w:p>
    <w:p w14:paraId="4F421842">
      <w:pPr>
        <w:autoSpaceDE w:val="0"/>
        <w:autoSpaceDN w:val="0"/>
        <w:adjustRightInd w:val="0"/>
        <w:snapToGrid w:val="0"/>
        <w:spacing w:line="460" w:lineRule="exact"/>
        <w:ind w:firstLine="420" w:firstLineChars="200"/>
        <w:jc w:val="left"/>
        <w:rPr>
          <w:rFonts w:hint="eastAsia" w:ascii="仿宋" w:hAnsi="仿宋" w:eastAsia="仿宋" w:cs="仿宋"/>
          <w:color w:val="auto"/>
          <w:kern w:val="0"/>
          <w:szCs w:val="21"/>
          <w:highlight w:val="none"/>
          <w:u w:val="single"/>
        </w:rPr>
      </w:pPr>
      <w:r>
        <w:rPr>
          <w:rFonts w:hint="eastAsia" w:ascii="仿宋" w:hAnsi="仿宋" w:eastAsia="仿宋" w:cs="仿宋"/>
          <w:color w:val="auto"/>
          <w:kern w:val="0"/>
          <w:szCs w:val="21"/>
          <w:highlight w:val="none"/>
        </w:rPr>
        <w:t>（3）其他扣留方式:</w:t>
      </w:r>
      <w:r>
        <w:rPr>
          <w:rFonts w:hint="eastAsia" w:ascii="仿宋" w:hAnsi="仿宋" w:eastAsia="仿宋" w:cs="仿宋"/>
          <w:color w:val="auto"/>
          <w:kern w:val="0"/>
          <w:szCs w:val="21"/>
          <w:highlight w:val="none"/>
          <w:u w:val="single"/>
        </w:rPr>
        <w:t xml:space="preserve"> /  。</w:t>
      </w:r>
    </w:p>
    <w:p w14:paraId="1EE9EA46">
      <w:pPr>
        <w:snapToGrid w:val="0"/>
        <w:spacing w:line="460" w:lineRule="exact"/>
        <w:ind w:firstLine="420" w:firstLineChars="200"/>
        <w:jc w:val="left"/>
        <w:rPr>
          <w:rFonts w:hint="eastAsia" w:ascii="仿宋" w:hAnsi="仿宋" w:eastAsia="仿宋" w:cs="仿宋"/>
          <w:color w:val="auto"/>
          <w:kern w:val="0"/>
          <w:szCs w:val="21"/>
          <w:highlight w:val="none"/>
          <w:u w:val="single"/>
        </w:rPr>
      </w:pPr>
      <w:r>
        <w:rPr>
          <w:rFonts w:hint="eastAsia" w:ascii="仿宋" w:hAnsi="仿宋" w:eastAsia="仿宋" w:cs="仿宋"/>
          <w:color w:val="auto"/>
          <w:szCs w:val="21"/>
          <w:highlight w:val="none"/>
        </w:rPr>
        <w:t>关于质量保证金的补充约定：</w:t>
      </w:r>
      <w:r>
        <w:rPr>
          <w:rFonts w:hint="eastAsia" w:ascii="仿宋" w:hAnsi="仿宋" w:eastAsia="仿宋" w:cs="仿宋"/>
          <w:color w:val="auto"/>
          <w:kern w:val="0"/>
          <w:szCs w:val="21"/>
          <w:highlight w:val="none"/>
          <w:u w:val="single"/>
        </w:rPr>
        <w:t xml:space="preserve">  退还质量保证金不计息  </w:t>
      </w:r>
      <w:r>
        <w:rPr>
          <w:rFonts w:hint="eastAsia" w:ascii="仿宋" w:hAnsi="仿宋" w:eastAsia="仿宋" w:cs="仿宋"/>
          <w:color w:val="auto"/>
          <w:kern w:val="0"/>
          <w:szCs w:val="21"/>
          <w:highlight w:val="none"/>
        </w:rPr>
        <w:t>。</w:t>
      </w:r>
    </w:p>
    <w:p w14:paraId="05B3ADA2">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15.4保修</w:t>
      </w:r>
    </w:p>
    <w:p w14:paraId="1BCA4CE8">
      <w:pPr>
        <w:snapToGrid w:val="0"/>
        <w:spacing w:line="460" w:lineRule="exact"/>
        <w:ind w:firstLine="409" w:firstLineChars="195"/>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15.4.1 保修责任</w:t>
      </w:r>
    </w:p>
    <w:p w14:paraId="27C3D48E">
      <w:pPr>
        <w:snapToGrid w:val="0"/>
        <w:spacing w:line="460" w:lineRule="exact"/>
        <w:ind w:firstLine="409" w:firstLineChars="195"/>
        <w:jc w:val="left"/>
        <w:rPr>
          <w:rFonts w:hint="eastAsia" w:ascii="仿宋" w:hAnsi="仿宋" w:eastAsia="仿宋" w:cs="仿宋"/>
          <w:color w:val="auto"/>
          <w:kern w:val="0"/>
          <w:szCs w:val="21"/>
          <w:highlight w:val="none"/>
          <w:u w:val="single"/>
        </w:rPr>
      </w:pPr>
      <w:r>
        <w:rPr>
          <w:rFonts w:hint="eastAsia" w:ascii="仿宋" w:hAnsi="仿宋" w:eastAsia="仿宋" w:cs="仿宋"/>
          <w:color w:val="auto"/>
          <w:szCs w:val="21"/>
          <w:highlight w:val="none"/>
        </w:rPr>
        <w:t>工程保修期为：</w:t>
      </w:r>
      <w:r>
        <w:rPr>
          <w:rFonts w:hint="eastAsia" w:ascii="仿宋" w:hAnsi="仿宋" w:eastAsia="仿宋" w:cs="仿宋"/>
          <w:color w:val="auto"/>
          <w:kern w:val="0"/>
          <w:szCs w:val="21"/>
          <w:highlight w:val="none"/>
          <w:u w:val="single"/>
        </w:rPr>
        <w:t>见附件工程质量保修书</w:t>
      </w:r>
      <w:r>
        <w:rPr>
          <w:rFonts w:hint="eastAsia" w:ascii="仿宋" w:hAnsi="仿宋" w:eastAsia="仿宋" w:cs="仿宋"/>
          <w:color w:val="auto"/>
          <w:kern w:val="0"/>
          <w:szCs w:val="21"/>
          <w:highlight w:val="none"/>
        </w:rPr>
        <w:t>。</w:t>
      </w:r>
    </w:p>
    <w:p w14:paraId="1CE9BD6E">
      <w:pPr>
        <w:snapToGrid w:val="0"/>
        <w:spacing w:line="460" w:lineRule="exact"/>
        <w:ind w:firstLine="409" w:firstLineChars="195"/>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15.4.3 修复通知</w:t>
      </w:r>
    </w:p>
    <w:p w14:paraId="718DB0B1">
      <w:pPr>
        <w:snapToGrid w:val="0"/>
        <w:spacing w:line="460" w:lineRule="exact"/>
        <w:ind w:firstLine="409" w:firstLineChars="195"/>
        <w:jc w:val="left"/>
        <w:rPr>
          <w:rFonts w:hint="eastAsia" w:ascii="仿宋" w:hAnsi="仿宋" w:eastAsia="仿宋" w:cs="仿宋"/>
          <w:color w:val="auto"/>
          <w:kern w:val="0"/>
          <w:szCs w:val="21"/>
          <w:highlight w:val="none"/>
          <w:u w:val="single"/>
        </w:rPr>
      </w:pPr>
      <w:r>
        <w:rPr>
          <w:rFonts w:hint="eastAsia" w:ascii="仿宋" w:hAnsi="仿宋" w:eastAsia="仿宋" w:cs="仿宋"/>
          <w:color w:val="auto"/>
          <w:kern w:val="0"/>
          <w:szCs w:val="21"/>
          <w:highlight w:val="none"/>
        </w:rPr>
        <w:t>承包人收到保修通知并到达工程现场的合理时间：</w:t>
      </w:r>
      <w:r>
        <w:rPr>
          <w:rFonts w:hint="eastAsia" w:ascii="仿宋" w:hAnsi="仿宋" w:eastAsia="仿宋" w:cs="仿宋"/>
          <w:color w:val="auto"/>
          <w:kern w:val="0"/>
          <w:szCs w:val="21"/>
          <w:highlight w:val="none"/>
          <w:u w:val="single"/>
        </w:rPr>
        <w:t xml:space="preserve">详见工程质量保修书 </w:t>
      </w:r>
      <w:r>
        <w:rPr>
          <w:rFonts w:hint="eastAsia" w:ascii="仿宋" w:hAnsi="仿宋" w:eastAsia="仿宋" w:cs="仿宋"/>
          <w:color w:val="auto"/>
          <w:kern w:val="0"/>
          <w:szCs w:val="21"/>
          <w:highlight w:val="none"/>
        </w:rPr>
        <w:t>。</w:t>
      </w:r>
    </w:p>
    <w:p w14:paraId="32DAFE4A">
      <w:pPr>
        <w:pStyle w:val="5"/>
        <w:snapToGrid w:val="0"/>
        <w:spacing w:before="0" w:after="0" w:line="460" w:lineRule="exact"/>
        <w:rPr>
          <w:rFonts w:hint="eastAsia" w:ascii="仿宋" w:hAnsi="仿宋" w:eastAsia="仿宋" w:cs="仿宋"/>
          <w:b w:val="0"/>
          <w:color w:val="auto"/>
          <w:sz w:val="21"/>
          <w:szCs w:val="21"/>
          <w:highlight w:val="none"/>
        </w:rPr>
      </w:pPr>
      <w:r>
        <w:rPr>
          <w:rFonts w:hint="eastAsia" w:ascii="仿宋" w:hAnsi="仿宋" w:eastAsia="仿宋" w:cs="仿宋"/>
          <w:b w:val="0"/>
          <w:color w:val="auto"/>
          <w:sz w:val="21"/>
          <w:szCs w:val="21"/>
          <w:highlight w:val="none"/>
        </w:rPr>
        <w:t>16. 违约</w:t>
      </w:r>
    </w:p>
    <w:p w14:paraId="17DB243E">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16.1 发包人违约</w:t>
      </w:r>
    </w:p>
    <w:p w14:paraId="01066B1C">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16.1.1发包人违约的情形</w:t>
      </w:r>
    </w:p>
    <w:p w14:paraId="6D69EE95">
      <w:pPr>
        <w:snapToGrid w:val="0"/>
        <w:spacing w:line="460" w:lineRule="exact"/>
        <w:ind w:firstLine="420" w:firstLineChars="200"/>
        <w:jc w:val="left"/>
        <w:rPr>
          <w:rFonts w:hint="eastAsia" w:ascii="仿宋" w:hAnsi="仿宋" w:eastAsia="仿宋" w:cs="仿宋"/>
          <w:color w:val="auto"/>
          <w:kern w:val="0"/>
          <w:szCs w:val="21"/>
          <w:highlight w:val="none"/>
          <w:u w:val="single"/>
        </w:rPr>
      </w:pPr>
      <w:r>
        <w:rPr>
          <w:rFonts w:hint="eastAsia" w:ascii="仿宋" w:hAnsi="仿宋" w:eastAsia="仿宋" w:cs="仿宋"/>
          <w:color w:val="auto"/>
          <w:kern w:val="0"/>
          <w:szCs w:val="21"/>
          <w:highlight w:val="none"/>
        </w:rPr>
        <w:t>发包人违约的其他情形：</w:t>
      </w:r>
      <w:r>
        <w:rPr>
          <w:rFonts w:hint="eastAsia" w:ascii="仿宋" w:hAnsi="仿宋" w:eastAsia="仿宋" w:cs="仿宋"/>
          <w:color w:val="auto"/>
          <w:kern w:val="0"/>
          <w:szCs w:val="21"/>
          <w:highlight w:val="none"/>
          <w:u w:val="single"/>
        </w:rPr>
        <w:t xml:space="preserve">  /  </w:t>
      </w:r>
      <w:r>
        <w:rPr>
          <w:rFonts w:hint="eastAsia" w:ascii="仿宋" w:hAnsi="仿宋" w:eastAsia="仿宋" w:cs="仿宋"/>
          <w:color w:val="auto"/>
          <w:kern w:val="0"/>
          <w:szCs w:val="21"/>
          <w:highlight w:val="none"/>
        </w:rPr>
        <w:t>。</w:t>
      </w:r>
    </w:p>
    <w:p w14:paraId="065473A3">
      <w:pPr>
        <w:snapToGrid w:val="0"/>
        <w:spacing w:line="460" w:lineRule="exact"/>
        <w:ind w:left="1050" w:hanging="1050" w:hangingChars="5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xml:space="preserve">    16.1.2 发包人违约的责任</w:t>
      </w:r>
    </w:p>
    <w:p w14:paraId="54BCF7BC">
      <w:pPr>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发包人违约责任的承担方式和计算方法：</w:t>
      </w:r>
    </w:p>
    <w:p w14:paraId="1D3C3782">
      <w:pPr>
        <w:snapToGrid w:val="0"/>
        <w:spacing w:line="460" w:lineRule="exact"/>
        <w:ind w:firstLine="420" w:firstLineChars="200"/>
        <w:jc w:val="left"/>
        <w:rPr>
          <w:rFonts w:hint="eastAsia" w:ascii="仿宋" w:hAnsi="仿宋" w:eastAsia="仿宋" w:cs="仿宋"/>
          <w:color w:val="auto"/>
          <w:kern w:val="0"/>
          <w:szCs w:val="21"/>
          <w:highlight w:val="none"/>
          <w:u w:val="single"/>
        </w:rPr>
      </w:pPr>
      <w:r>
        <w:rPr>
          <w:rFonts w:hint="eastAsia" w:ascii="仿宋" w:hAnsi="仿宋" w:eastAsia="仿宋" w:cs="仿宋"/>
          <w:color w:val="auto"/>
          <w:kern w:val="0"/>
          <w:szCs w:val="21"/>
          <w:highlight w:val="none"/>
        </w:rPr>
        <w:t>（1）因发包人原因未能在计划开工日期前7天内下达开工通知的违约责任：</w:t>
      </w:r>
      <w:r>
        <w:rPr>
          <w:rFonts w:hint="eastAsia" w:ascii="仿宋" w:hAnsi="仿宋" w:eastAsia="仿宋" w:cs="仿宋"/>
          <w:color w:val="auto"/>
          <w:kern w:val="0"/>
          <w:szCs w:val="21"/>
          <w:highlight w:val="none"/>
          <w:u w:val="single"/>
        </w:rPr>
        <w:t xml:space="preserve">  工期予以顺延</w:t>
      </w:r>
      <w:r>
        <w:rPr>
          <w:rFonts w:hint="eastAsia" w:ascii="仿宋" w:hAnsi="仿宋" w:eastAsia="仿宋" w:cs="仿宋"/>
          <w:color w:val="auto"/>
          <w:kern w:val="0"/>
          <w:szCs w:val="21"/>
          <w:highlight w:val="none"/>
        </w:rPr>
        <w:t>。</w:t>
      </w:r>
    </w:p>
    <w:p w14:paraId="4C597AA4">
      <w:pPr>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（2）因发包人原因未能按合同约定支付合同价款的违约责任：</w:t>
      </w:r>
      <w:r>
        <w:rPr>
          <w:rFonts w:hint="eastAsia" w:ascii="仿宋" w:hAnsi="仿宋" w:eastAsia="仿宋" w:cs="仿宋"/>
          <w:color w:val="auto"/>
          <w:kern w:val="0"/>
          <w:szCs w:val="21"/>
          <w:highlight w:val="none"/>
          <w:u w:val="single"/>
        </w:rPr>
        <w:t xml:space="preserve">  </w:t>
      </w:r>
      <w:r>
        <w:rPr>
          <w:rFonts w:hint="eastAsia" w:ascii="仿宋" w:hAnsi="仿宋" w:eastAsia="仿宋" w:cs="仿宋"/>
          <w:color w:val="auto"/>
          <w:szCs w:val="21"/>
          <w:highlight w:val="none"/>
          <w:u w:val="single"/>
        </w:rPr>
        <w:t>按通用条款12.4.4</w:t>
      </w:r>
      <w:r>
        <w:rPr>
          <w:rFonts w:hint="eastAsia" w:ascii="仿宋" w:hAnsi="仿宋" w:eastAsia="仿宋" w:cs="仿宋"/>
          <w:color w:val="auto"/>
          <w:kern w:val="0"/>
          <w:szCs w:val="21"/>
          <w:highlight w:val="none"/>
          <w:u w:val="single"/>
        </w:rPr>
        <w:t xml:space="preserve">  </w:t>
      </w:r>
      <w:r>
        <w:rPr>
          <w:rFonts w:hint="eastAsia" w:ascii="仿宋" w:hAnsi="仿宋" w:eastAsia="仿宋" w:cs="仿宋"/>
          <w:color w:val="auto"/>
          <w:kern w:val="0"/>
          <w:szCs w:val="21"/>
          <w:highlight w:val="none"/>
        </w:rPr>
        <w:t>。</w:t>
      </w:r>
    </w:p>
    <w:p w14:paraId="0B851BAF">
      <w:pPr>
        <w:snapToGrid w:val="0"/>
        <w:spacing w:line="460" w:lineRule="exact"/>
        <w:ind w:firstLine="420" w:firstLineChars="200"/>
        <w:jc w:val="left"/>
        <w:rPr>
          <w:rFonts w:hint="eastAsia" w:ascii="仿宋" w:hAnsi="仿宋" w:eastAsia="仿宋" w:cs="仿宋"/>
          <w:color w:val="auto"/>
          <w:kern w:val="0"/>
          <w:szCs w:val="21"/>
          <w:highlight w:val="none"/>
          <w:u w:val="single"/>
        </w:rPr>
      </w:pPr>
      <w:r>
        <w:rPr>
          <w:rFonts w:hint="eastAsia" w:ascii="仿宋" w:hAnsi="仿宋" w:eastAsia="仿宋" w:cs="仿宋"/>
          <w:color w:val="auto"/>
          <w:kern w:val="0"/>
          <w:szCs w:val="21"/>
          <w:highlight w:val="none"/>
        </w:rPr>
        <w:t>（3）发包人违反第10.1款〔变更的范围〕第（2）项约定，自行实施被取消的工作或转由他人实施的违约责任：</w:t>
      </w:r>
      <w:r>
        <w:rPr>
          <w:rFonts w:hint="eastAsia" w:ascii="仿宋" w:hAnsi="仿宋" w:eastAsia="仿宋" w:cs="仿宋"/>
          <w:color w:val="auto"/>
          <w:szCs w:val="21"/>
          <w:highlight w:val="none"/>
          <w:u w:val="single"/>
        </w:rPr>
        <w:t>根据项目价值双方另行协商</w:t>
      </w:r>
      <w:r>
        <w:rPr>
          <w:rFonts w:hint="eastAsia" w:ascii="仿宋" w:hAnsi="仿宋" w:eastAsia="仿宋" w:cs="仿宋"/>
          <w:color w:val="auto"/>
          <w:kern w:val="0"/>
          <w:szCs w:val="21"/>
          <w:highlight w:val="none"/>
        </w:rPr>
        <w:t>。</w:t>
      </w:r>
    </w:p>
    <w:p w14:paraId="6BE658B7">
      <w:pPr>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（4）发包人提供的材料、工程设备的规格、数量或质量不符合合同约定，或因发包人原因导致交货日期延误或交货地点变更等情况的违约责任：</w:t>
      </w:r>
      <w:r>
        <w:rPr>
          <w:rFonts w:hint="eastAsia" w:ascii="仿宋" w:hAnsi="仿宋" w:eastAsia="仿宋" w:cs="仿宋"/>
          <w:color w:val="auto"/>
          <w:kern w:val="0"/>
          <w:szCs w:val="21"/>
          <w:highlight w:val="none"/>
          <w:u w:val="single"/>
        </w:rPr>
        <w:t xml:space="preserve">  工期予以顺延</w:t>
      </w:r>
      <w:r>
        <w:rPr>
          <w:rFonts w:hint="eastAsia" w:ascii="仿宋" w:hAnsi="仿宋" w:eastAsia="仿宋" w:cs="仿宋"/>
          <w:color w:val="auto"/>
          <w:kern w:val="0"/>
          <w:szCs w:val="21"/>
          <w:highlight w:val="none"/>
        </w:rPr>
        <w:t>。</w:t>
      </w:r>
    </w:p>
    <w:p w14:paraId="0D8F74E7">
      <w:pPr>
        <w:snapToGrid w:val="0"/>
        <w:spacing w:line="460" w:lineRule="exact"/>
        <w:ind w:firstLine="420" w:firstLineChars="200"/>
        <w:jc w:val="left"/>
        <w:rPr>
          <w:rFonts w:hint="eastAsia" w:ascii="仿宋" w:hAnsi="仿宋" w:eastAsia="仿宋" w:cs="仿宋"/>
          <w:color w:val="auto"/>
          <w:kern w:val="0"/>
          <w:szCs w:val="21"/>
          <w:highlight w:val="none"/>
          <w:u w:val="single"/>
        </w:rPr>
      </w:pPr>
      <w:r>
        <w:rPr>
          <w:rFonts w:hint="eastAsia" w:ascii="仿宋" w:hAnsi="仿宋" w:eastAsia="仿宋" w:cs="仿宋"/>
          <w:color w:val="auto"/>
          <w:kern w:val="0"/>
          <w:szCs w:val="21"/>
          <w:highlight w:val="none"/>
        </w:rPr>
        <w:t>（5）因发包人违反合同约定造成暂停施工的违约责任：</w:t>
      </w:r>
      <w:r>
        <w:rPr>
          <w:rFonts w:hint="eastAsia" w:ascii="仿宋" w:hAnsi="仿宋" w:eastAsia="仿宋" w:cs="仿宋"/>
          <w:color w:val="auto"/>
          <w:kern w:val="0"/>
          <w:szCs w:val="21"/>
          <w:highlight w:val="none"/>
          <w:u w:val="single"/>
        </w:rPr>
        <w:t xml:space="preserve">  工期予以顺延</w:t>
      </w:r>
      <w:r>
        <w:rPr>
          <w:rFonts w:hint="eastAsia" w:ascii="仿宋" w:hAnsi="仿宋" w:eastAsia="仿宋" w:cs="仿宋"/>
          <w:color w:val="auto"/>
          <w:kern w:val="0"/>
          <w:szCs w:val="21"/>
          <w:highlight w:val="none"/>
        </w:rPr>
        <w:t>。</w:t>
      </w:r>
    </w:p>
    <w:p w14:paraId="0674B6D7">
      <w:pPr>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（6）发包人无正当理由没有在约定期限内发出复工指示，导致承包人无法复工的违约责任：</w:t>
      </w:r>
      <w:r>
        <w:rPr>
          <w:rFonts w:hint="eastAsia" w:ascii="仿宋" w:hAnsi="仿宋" w:eastAsia="仿宋" w:cs="仿宋"/>
          <w:color w:val="auto"/>
          <w:kern w:val="0"/>
          <w:szCs w:val="21"/>
          <w:highlight w:val="none"/>
          <w:u w:val="single"/>
        </w:rPr>
        <w:t>工期予以顺延</w:t>
      </w:r>
      <w:r>
        <w:rPr>
          <w:rFonts w:hint="eastAsia" w:ascii="仿宋" w:hAnsi="仿宋" w:eastAsia="仿宋" w:cs="仿宋"/>
          <w:color w:val="auto"/>
          <w:kern w:val="0"/>
          <w:szCs w:val="21"/>
          <w:highlight w:val="none"/>
        </w:rPr>
        <w:t>。</w:t>
      </w:r>
    </w:p>
    <w:p w14:paraId="1803FBB1">
      <w:pPr>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（7）其他：</w:t>
      </w:r>
      <w:r>
        <w:rPr>
          <w:rFonts w:hint="eastAsia" w:ascii="仿宋" w:hAnsi="仿宋" w:eastAsia="仿宋" w:cs="仿宋"/>
          <w:color w:val="auto"/>
          <w:kern w:val="0"/>
          <w:szCs w:val="21"/>
          <w:highlight w:val="none"/>
          <w:u w:val="single"/>
        </w:rPr>
        <w:t xml:space="preserve">  /  </w:t>
      </w:r>
      <w:r>
        <w:rPr>
          <w:rFonts w:hint="eastAsia" w:ascii="仿宋" w:hAnsi="仿宋" w:eastAsia="仿宋" w:cs="仿宋"/>
          <w:color w:val="auto"/>
          <w:kern w:val="0"/>
          <w:szCs w:val="21"/>
          <w:highlight w:val="none"/>
        </w:rPr>
        <w:t>。</w:t>
      </w:r>
    </w:p>
    <w:p w14:paraId="4B494D0E">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16.1.3 因发包人违约解除合同</w:t>
      </w:r>
    </w:p>
    <w:p w14:paraId="1F034126">
      <w:pPr>
        <w:autoSpaceDE w:val="0"/>
        <w:autoSpaceDN w:val="0"/>
        <w:adjustRightInd w:val="0"/>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承包人按16.1.1项〔发包人违约的情形〕约定暂停施工满</w:t>
      </w:r>
      <w:r>
        <w:rPr>
          <w:rFonts w:hint="eastAsia" w:ascii="仿宋" w:hAnsi="仿宋" w:eastAsia="仿宋" w:cs="仿宋"/>
          <w:color w:val="auto"/>
          <w:kern w:val="0"/>
          <w:szCs w:val="21"/>
          <w:highlight w:val="none"/>
          <w:u w:val="single"/>
        </w:rPr>
        <w:t xml:space="preserve">  28  </w:t>
      </w:r>
      <w:r>
        <w:rPr>
          <w:rFonts w:hint="eastAsia" w:ascii="仿宋" w:hAnsi="仿宋" w:eastAsia="仿宋" w:cs="仿宋"/>
          <w:color w:val="auto"/>
          <w:kern w:val="0"/>
          <w:szCs w:val="21"/>
          <w:highlight w:val="none"/>
        </w:rPr>
        <w:t>天后发包人仍不纠正其违约行为并致使合同目的不能实现的，承包人有权解除合同。</w:t>
      </w:r>
    </w:p>
    <w:p w14:paraId="62532A06">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16.2 承包人违约</w:t>
      </w:r>
    </w:p>
    <w:p w14:paraId="48171AEC">
      <w:pPr>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16.2.1 承包人违约的情形</w:t>
      </w:r>
    </w:p>
    <w:p w14:paraId="79B7FCE8">
      <w:pPr>
        <w:suppressAutoHyphens/>
        <w:topLinePunct/>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kern w:val="0"/>
          <w:szCs w:val="21"/>
          <w:highlight w:val="none"/>
        </w:rPr>
        <w:t>承包人违约的其他情形：</w:t>
      </w:r>
      <w:r>
        <w:rPr>
          <w:rFonts w:hint="eastAsia" w:ascii="仿宋" w:hAnsi="仿宋" w:eastAsia="仿宋" w:cs="仿宋"/>
          <w:color w:val="auto"/>
          <w:kern w:val="0"/>
          <w:szCs w:val="21"/>
          <w:highlight w:val="none"/>
          <w:u w:val="single"/>
        </w:rPr>
        <w:t>违反安全文明施工、日常工程管理违约责任。</w:t>
      </w:r>
      <w:r>
        <w:rPr>
          <w:rFonts w:hint="eastAsia" w:ascii="仿宋" w:hAnsi="仿宋" w:eastAsia="仿宋" w:cs="仿宋"/>
          <w:color w:val="auto"/>
          <w:szCs w:val="21"/>
          <w:highlight w:val="none"/>
          <w:u w:val="single"/>
        </w:rPr>
        <w:t>；</w:t>
      </w:r>
    </w:p>
    <w:p w14:paraId="22C0DC34">
      <w:pPr>
        <w:snapToGrid w:val="0"/>
        <w:spacing w:line="460" w:lineRule="exact"/>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16.2.2承包人违约的责任</w:t>
      </w:r>
    </w:p>
    <w:p w14:paraId="2509712F">
      <w:pPr>
        <w:spacing w:line="460" w:lineRule="exact"/>
        <w:ind w:firstLine="420" w:firstLineChars="200"/>
        <w:jc w:val="left"/>
        <w:rPr>
          <w:rFonts w:hint="eastAsia" w:ascii="仿宋" w:hAnsi="仿宋" w:eastAsia="仿宋" w:cs="仿宋"/>
          <w:color w:val="auto"/>
          <w:highlight w:val="none"/>
        </w:rPr>
      </w:pPr>
      <w:r>
        <w:rPr>
          <w:rFonts w:hint="eastAsia" w:ascii="仿宋" w:hAnsi="仿宋" w:eastAsia="仿宋" w:cs="仿宋"/>
          <w:color w:val="auto"/>
          <w:kern w:val="0"/>
          <w:szCs w:val="21"/>
          <w:highlight w:val="none"/>
        </w:rPr>
        <w:t>承包人违约责任的承担方式和计算方法：</w:t>
      </w:r>
      <w:r>
        <w:rPr>
          <w:rFonts w:hint="eastAsia" w:ascii="仿宋" w:hAnsi="仿宋" w:eastAsia="仿宋" w:cs="仿宋"/>
          <w:color w:val="auto"/>
          <w:kern w:val="0"/>
          <w:szCs w:val="21"/>
          <w:highlight w:val="none"/>
          <w:u w:val="single"/>
        </w:rPr>
        <w:t>承包人如违反安全文明施工，则按现场安全文明规定向发包人支付违约金，违约金额累计不超过合同价的2%，如发生安全事故应及时向有关部门报告并及时作出处理，并承担相应的一切责任，包括但不限于工人人身损害、第三人人身损害、处理事故的费用等。</w:t>
      </w:r>
    </w:p>
    <w:p w14:paraId="0B41AC85">
      <w:pPr>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日常工程管理违约责任：</w:t>
      </w:r>
      <w:r>
        <w:rPr>
          <w:rFonts w:hint="eastAsia" w:ascii="仿宋" w:hAnsi="仿宋" w:eastAsia="仿宋" w:cs="仿宋"/>
          <w:b/>
          <w:bCs/>
          <w:color w:val="auto"/>
          <w:kern w:val="0"/>
          <w:szCs w:val="21"/>
          <w:highlight w:val="none"/>
          <w:u w:val="single"/>
        </w:rPr>
        <w:t>发包人有权对承包人不服从工程质量、进度、安全文明等管理的行为，酌情处以6000元/次的违约金；其中承包人不采取有效措施执行</w:t>
      </w:r>
      <w:r>
        <w:rPr>
          <w:rFonts w:hint="eastAsia" w:ascii="仿宋" w:hAnsi="仿宋" w:eastAsia="仿宋" w:cs="仿宋"/>
          <w:b/>
          <w:bCs/>
          <w:color w:val="auto"/>
          <w:kern w:val="0"/>
          <w:szCs w:val="21"/>
          <w:highlight w:val="none"/>
          <w:u w:val="single"/>
          <w:lang w:eastAsia="zh-CN"/>
        </w:rPr>
        <w:t>错峰</w:t>
      </w:r>
      <w:r>
        <w:rPr>
          <w:rFonts w:hint="eastAsia" w:ascii="仿宋" w:hAnsi="仿宋" w:eastAsia="仿宋" w:cs="仿宋"/>
          <w:b/>
          <w:bCs/>
          <w:color w:val="auto"/>
          <w:kern w:val="0"/>
          <w:szCs w:val="21"/>
          <w:highlight w:val="none"/>
          <w:u w:val="single"/>
        </w:rPr>
        <w:t>施工方案，进行夜间材料搬运，因而发生医院</w:t>
      </w:r>
      <w:r>
        <w:rPr>
          <w:rFonts w:hint="eastAsia" w:ascii="仿宋" w:hAnsi="仿宋" w:eastAsia="仿宋" w:cs="仿宋"/>
          <w:b/>
          <w:bCs/>
          <w:color w:val="auto"/>
          <w:kern w:val="0"/>
          <w:szCs w:val="21"/>
          <w:highlight w:val="none"/>
          <w:u w:val="single"/>
          <w:lang w:eastAsia="zh-CN"/>
        </w:rPr>
        <w:t>工作人员</w:t>
      </w:r>
      <w:r>
        <w:rPr>
          <w:rFonts w:hint="eastAsia" w:ascii="仿宋" w:hAnsi="仿宋" w:eastAsia="仿宋" w:cs="仿宋"/>
          <w:b/>
          <w:bCs/>
          <w:color w:val="auto"/>
          <w:kern w:val="0"/>
          <w:szCs w:val="21"/>
          <w:highlight w:val="none"/>
          <w:u w:val="single"/>
        </w:rPr>
        <w:t>及</w:t>
      </w:r>
      <w:r>
        <w:rPr>
          <w:rFonts w:hint="eastAsia" w:ascii="仿宋" w:hAnsi="仿宋" w:eastAsia="仿宋" w:cs="仿宋"/>
          <w:b/>
          <w:bCs/>
          <w:color w:val="auto"/>
          <w:kern w:val="0"/>
          <w:szCs w:val="21"/>
          <w:highlight w:val="none"/>
          <w:u w:val="single"/>
          <w:lang w:eastAsia="zh-CN"/>
        </w:rPr>
        <w:t>医院病人</w:t>
      </w:r>
      <w:r>
        <w:rPr>
          <w:rFonts w:hint="eastAsia" w:ascii="仿宋" w:hAnsi="仿宋" w:eastAsia="仿宋" w:cs="仿宋"/>
          <w:b/>
          <w:bCs/>
          <w:color w:val="auto"/>
          <w:kern w:val="0"/>
          <w:szCs w:val="21"/>
          <w:highlight w:val="none"/>
          <w:u w:val="single"/>
        </w:rPr>
        <w:t>投诉事件的，发包人有权处以3000元/次的违约金，违约金可在当期工程款中扣除。</w:t>
      </w:r>
    </w:p>
    <w:p w14:paraId="24B93773">
      <w:pPr>
        <w:spacing w:line="460" w:lineRule="exact"/>
        <w:ind w:firstLine="420" w:firstLineChars="200"/>
        <w:jc w:val="left"/>
        <w:rPr>
          <w:rFonts w:hint="eastAsia" w:ascii="仿宋" w:hAnsi="仿宋" w:eastAsia="仿宋" w:cs="仿宋"/>
          <w:color w:val="auto"/>
          <w:sz w:val="30"/>
          <w:szCs w:val="32"/>
          <w:highlight w:val="none"/>
        </w:rPr>
      </w:pPr>
      <w:r>
        <w:rPr>
          <w:rFonts w:hint="eastAsia" w:ascii="仿宋" w:hAnsi="仿宋" w:eastAsia="仿宋" w:cs="仿宋"/>
          <w:color w:val="auto"/>
          <w:kern w:val="0"/>
          <w:szCs w:val="21"/>
          <w:highlight w:val="none"/>
        </w:rPr>
        <w:t>工程质量不合格违约责任：</w:t>
      </w:r>
      <w:r>
        <w:rPr>
          <w:rFonts w:hint="eastAsia" w:ascii="仿宋" w:hAnsi="仿宋" w:eastAsia="仿宋" w:cs="仿宋"/>
          <w:color w:val="auto"/>
          <w:kern w:val="0"/>
          <w:szCs w:val="21"/>
          <w:highlight w:val="none"/>
          <w:u w:val="single"/>
        </w:rPr>
        <w:t xml:space="preserve">因承包人原因工程质量达不到协议书中约定的质量标准的责任；承包人必须无条件返工到合格为止，如返工后仍不能达到约定要求的，发包人按不合格部分造价扣除承包人的工程款，承包人还须支付合同结算总价款的1.5%的质量违约金，违约金的处罚不免除承包人工程返修责任。 </w:t>
      </w:r>
    </w:p>
    <w:p w14:paraId="2040DA53">
      <w:pPr>
        <w:snapToGrid w:val="0"/>
        <w:spacing w:line="460" w:lineRule="exact"/>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16.2.3 因承包人违约解除合同</w:t>
      </w:r>
    </w:p>
    <w:p w14:paraId="21E0C4B8">
      <w:pPr>
        <w:snapToGrid w:val="0"/>
        <w:spacing w:line="460" w:lineRule="exact"/>
        <w:ind w:firstLine="420" w:firstLineChars="200"/>
        <w:rPr>
          <w:rFonts w:hint="eastAsia" w:ascii="仿宋" w:hAnsi="仿宋" w:eastAsia="仿宋" w:cs="仿宋"/>
          <w:color w:val="auto"/>
          <w:kern w:val="0"/>
          <w:szCs w:val="21"/>
          <w:highlight w:val="none"/>
          <w:u w:val="single"/>
        </w:rPr>
      </w:pPr>
      <w:r>
        <w:rPr>
          <w:rFonts w:hint="eastAsia" w:ascii="仿宋" w:hAnsi="仿宋" w:eastAsia="仿宋" w:cs="仿宋"/>
          <w:color w:val="auto"/>
          <w:kern w:val="0"/>
          <w:szCs w:val="21"/>
          <w:highlight w:val="none"/>
        </w:rPr>
        <w:t>关于承包人违约解除合同的特别约定：</w:t>
      </w:r>
      <w:r>
        <w:rPr>
          <w:rFonts w:hint="eastAsia" w:ascii="仿宋" w:hAnsi="仿宋" w:eastAsia="仿宋" w:cs="仿宋"/>
          <w:color w:val="auto"/>
          <w:kern w:val="0"/>
          <w:szCs w:val="21"/>
          <w:highlight w:val="none"/>
          <w:u w:val="single"/>
        </w:rPr>
        <w:t>自行协商</w:t>
      </w:r>
      <w:r>
        <w:rPr>
          <w:rFonts w:hint="eastAsia" w:ascii="仿宋" w:hAnsi="仿宋" w:eastAsia="仿宋" w:cs="仿宋"/>
          <w:color w:val="auto"/>
          <w:kern w:val="0"/>
          <w:szCs w:val="21"/>
          <w:highlight w:val="none"/>
        </w:rPr>
        <w:t>。</w:t>
      </w:r>
    </w:p>
    <w:p w14:paraId="60AE3256">
      <w:pPr>
        <w:snapToGrid w:val="0"/>
        <w:spacing w:line="460" w:lineRule="exact"/>
        <w:ind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发包人继续使用承包人在施工现场的材料、设备、临时工程、承包人文件和由承包人或以其名义编制的其他文件的费用承担方式：</w:t>
      </w:r>
      <w:r>
        <w:rPr>
          <w:rFonts w:hint="eastAsia" w:ascii="仿宋" w:hAnsi="仿宋" w:eastAsia="仿宋" w:cs="仿宋"/>
          <w:color w:val="auto"/>
          <w:kern w:val="0"/>
          <w:szCs w:val="21"/>
          <w:highlight w:val="none"/>
          <w:u w:val="single"/>
        </w:rPr>
        <w:t xml:space="preserve">除材料、设备的费用双方协商外，其余由承包人负责承担  </w:t>
      </w:r>
      <w:r>
        <w:rPr>
          <w:rFonts w:hint="eastAsia" w:ascii="仿宋" w:hAnsi="仿宋" w:eastAsia="仿宋" w:cs="仿宋"/>
          <w:color w:val="auto"/>
          <w:kern w:val="0"/>
          <w:szCs w:val="21"/>
          <w:highlight w:val="none"/>
        </w:rPr>
        <w:t>。</w:t>
      </w:r>
    </w:p>
    <w:p w14:paraId="4F36127A">
      <w:pPr>
        <w:pStyle w:val="5"/>
        <w:snapToGrid w:val="0"/>
        <w:spacing w:before="0" w:after="0" w:line="460" w:lineRule="exact"/>
        <w:rPr>
          <w:rFonts w:hint="eastAsia" w:ascii="仿宋" w:hAnsi="仿宋" w:eastAsia="仿宋" w:cs="仿宋"/>
          <w:b w:val="0"/>
          <w:color w:val="auto"/>
          <w:sz w:val="21"/>
          <w:szCs w:val="21"/>
          <w:highlight w:val="none"/>
        </w:rPr>
      </w:pPr>
      <w:r>
        <w:rPr>
          <w:rFonts w:hint="eastAsia" w:ascii="仿宋" w:hAnsi="仿宋" w:eastAsia="仿宋" w:cs="仿宋"/>
          <w:b w:val="0"/>
          <w:color w:val="auto"/>
          <w:sz w:val="21"/>
          <w:szCs w:val="21"/>
          <w:highlight w:val="none"/>
        </w:rPr>
        <w:t xml:space="preserve">17. 不可抗力 </w:t>
      </w:r>
    </w:p>
    <w:p w14:paraId="5B8BED49">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17.1 不可抗力的确认</w:t>
      </w:r>
    </w:p>
    <w:p w14:paraId="0AF63801">
      <w:pPr>
        <w:snapToGrid w:val="0"/>
        <w:spacing w:line="460" w:lineRule="exact"/>
        <w:ind w:firstLine="420" w:firstLineChars="200"/>
        <w:jc w:val="left"/>
        <w:rPr>
          <w:rFonts w:hint="eastAsia" w:ascii="仿宋" w:hAnsi="仿宋" w:eastAsia="仿宋" w:cs="仿宋"/>
          <w:color w:val="auto"/>
          <w:kern w:val="0"/>
          <w:szCs w:val="21"/>
          <w:highlight w:val="none"/>
          <w:u w:val="single"/>
        </w:rPr>
      </w:pPr>
      <w:r>
        <w:rPr>
          <w:rFonts w:hint="eastAsia" w:ascii="仿宋" w:hAnsi="仿宋" w:eastAsia="仿宋" w:cs="仿宋"/>
          <w:color w:val="auto"/>
          <w:szCs w:val="21"/>
          <w:highlight w:val="none"/>
        </w:rPr>
        <w:t>除通用合同条款约定的不可抗力事件之外，视为不可抗力的其他情形：</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Cs w:val="21"/>
          <w:highlight w:val="none"/>
          <w:u w:val="single"/>
        </w:rPr>
        <w:t xml:space="preserve"> /  </w:t>
      </w:r>
      <w:r>
        <w:rPr>
          <w:rFonts w:hint="eastAsia" w:ascii="仿宋" w:hAnsi="仿宋" w:eastAsia="仿宋" w:cs="仿宋"/>
          <w:color w:val="auto"/>
          <w:kern w:val="0"/>
          <w:szCs w:val="21"/>
          <w:highlight w:val="none"/>
        </w:rPr>
        <w:t>。</w:t>
      </w:r>
    </w:p>
    <w:p w14:paraId="72A7A7E6">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17.4 因不可抗力解除合同</w:t>
      </w:r>
    </w:p>
    <w:p w14:paraId="666E4AFA">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合同解除后，发包人应在商定或确定发包人应支付款项后</w:t>
      </w:r>
      <w:r>
        <w:rPr>
          <w:rFonts w:hint="eastAsia" w:ascii="仿宋" w:hAnsi="仿宋" w:eastAsia="仿宋" w:cs="仿宋"/>
          <w:color w:val="auto"/>
          <w:szCs w:val="21"/>
          <w:highlight w:val="none"/>
          <w:u w:val="single"/>
        </w:rPr>
        <w:t xml:space="preserve">  28  </w:t>
      </w:r>
      <w:r>
        <w:rPr>
          <w:rFonts w:hint="eastAsia" w:ascii="仿宋" w:hAnsi="仿宋" w:eastAsia="仿宋" w:cs="仿宋"/>
          <w:color w:val="auto"/>
          <w:szCs w:val="21"/>
          <w:highlight w:val="none"/>
        </w:rPr>
        <w:t>天内完成款项的支付。</w:t>
      </w:r>
    </w:p>
    <w:p w14:paraId="5C2C38AE">
      <w:pPr>
        <w:pStyle w:val="5"/>
        <w:snapToGrid w:val="0"/>
        <w:spacing w:before="0" w:after="0" w:line="460" w:lineRule="exact"/>
        <w:rPr>
          <w:rFonts w:hint="eastAsia" w:ascii="仿宋" w:hAnsi="仿宋" w:eastAsia="仿宋" w:cs="仿宋"/>
          <w:b w:val="0"/>
          <w:color w:val="auto"/>
          <w:sz w:val="21"/>
          <w:szCs w:val="21"/>
          <w:highlight w:val="none"/>
        </w:rPr>
      </w:pPr>
      <w:r>
        <w:rPr>
          <w:rFonts w:hint="eastAsia" w:ascii="仿宋" w:hAnsi="仿宋" w:eastAsia="仿宋" w:cs="仿宋"/>
          <w:b w:val="0"/>
          <w:color w:val="auto"/>
          <w:sz w:val="21"/>
          <w:szCs w:val="21"/>
          <w:highlight w:val="none"/>
        </w:rPr>
        <w:t>18. 保险</w:t>
      </w:r>
    </w:p>
    <w:p w14:paraId="56BA79B1">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18.1 工程保险</w:t>
      </w:r>
    </w:p>
    <w:p w14:paraId="23FEC077">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关于工程保险的特别约定：按通用条款执行</w:t>
      </w:r>
      <w:r>
        <w:rPr>
          <w:rFonts w:hint="eastAsia" w:ascii="仿宋" w:hAnsi="仿宋" w:eastAsia="仿宋" w:cs="仿宋"/>
          <w:color w:val="auto"/>
          <w:kern w:val="0"/>
          <w:szCs w:val="21"/>
          <w:highlight w:val="none"/>
        </w:rPr>
        <w:t>。</w:t>
      </w:r>
    </w:p>
    <w:p w14:paraId="71C0BB80">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18.3 其他保险</w:t>
      </w:r>
    </w:p>
    <w:p w14:paraId="1FBDEFCE">
      <w:pPr>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关于其他保险的约定：</w:t>
      </w:r>
      <w:r>
        <w:rPr>
          <w:rFonts w:hint="eastAsia" w:ascii="仿宋" w:hAnsi="仿宋" w:eastAsia="仿宋" w:cs="仿宋"/>
          <w:color w:val="auto"/>
          <w:kern w:val="0"/>
          <w:szCs w:val="21"/>
          <w:highlight w:val="none"/>
          <w:u w:val="single"/>
        </w:rPr>
        <w:t>承包人应为施工现场的自有人员办理意外伤害保险，保险费用由承包人支付</w:t>
      </w:r>
      <w:r>
        <w:rPr>
          <w:rFonts w:hint="eastAsia" w:ascii="仿宋" w:hAnsi="仿宋" w:eastAsia="仿宋" w:cs="仿宋"/>
          <w:color w:val="auto"/>
          <w:kern w:val="0"/>
          <w:szCs w:val="21"/>
          <w:highlight w:val="none"/>
        </w:rPr>
        <w:t>。</w:t>
      </w:r>
    </w:p>
    <w:p w14:paraId="00E9CA6F">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承包人是否应为其施工设备等办理财产保险：</w:t>
      </w:r>
      <w:r>
        <w:rPr>
          <w:rFonts w:hint="eastAsia" w:ascii="仿宋" w:hAnsi="仿宋" w:eastAsia="仿宋" w:cs="仿宋"/>
          <w:color w:val="auto"/>
          <w:szCs w:val="21"/>
          <w:highlight w:val="none"/>
          <w:u w:val="single"/>
        </w:rPr>
        <w:t xml:space="preserve">  是  </w:t>
      </w:r>
      <w:r>
        <w:rPr>
          <w:rFonts w:hint="eastAsia" w:ascii="仿宋" w:hAnsi="仿宋" w:eastAsia="仿宋" w:cs="仿宋"/>
          <w:color w:val="auto"/>
          <w:szCs w:val="21"/>
          <w:highlight w:val="none"/>
        </w:rPr>
        <w:t>。</w:t>
      </w:r>
    </w:p>
    <w:p w14:paraId="64C1419A">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18.7 通知义务</w:t>
      </w:r>
    </w:p>
    <w:p w14:paraId="265934B2">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kern w:val="0"/>
          <w:szCs w:val="21"/>
          <w:highlight w:val="none"/>
        </w:rPr>
        <w:t>关于变更保险合同时的通知义务的约定：</w:t>
      </w:r>
      <w:r>
        <w:rPr>
          <w:rFonts w:hint="eastAsia" w:ascii="仿宋" w:hAnsi="仿宋" w:eastAsia="仿宋" w:cs="仿宋"/>
          <w:color w:val="auto"/>
          <w:szCs w:val="21"/>
          <w:highlight w:val="none"/>
          <w:u w:val="single"/>
        </w:rPr>
        <w:t>承包人变更由其支付保费的所有意外伤害保险合同时，应事先征得发包人同意</w:t>
      </w:r>
      <w:r>
        <w:rPr>
          <w:rFonts w:hint="eastAsia" w:ascii="仿宋" w:hAnsi="仿宋" w:eastAsia="仿宋" w:cs="仿宋"/>
          <w:color w:val="auto"/>
          <w:szCs w:val="21"/>
          <w:highlight w:val="none"/>
        </w:rPr>
        <w:t>。</w:t>
      </w:r>
    </w:p>
    <w:p w14:paraId="6D9395C7">
      <w:pPr>
        <w:pStyle w:val="5"/>
        <w:snapToGrid w:val="0"/>
        <w:spacing w:before="0" w:after="0" w:line="460" w:lineRule="exact"/>
        <w:rPr>
          <w:rFonts w:hint="eastAsia" w:ascii="仿宋" w:hAnsi="仿宋" w:eastAsia="仿宋" w:cs="仿宋"/>
          <w:b w:val="0"/>
          <w:color w:val="auto"/>
          <w:sz w:val="21"/>
          <w:szCs w:val="21"/>
          <w:highlight w:val="none"/>
        </w:rPr>
      </w:pPr>
      <w:r>
        <w:rPr>
          <w:rFonts w:hint="eastAsia" w:ascii="仿宋" w:hAnsi="仿宋" w:eastAsia="仿宋" w:cs="仿宋"/>
          <w:b w:val="0"/>
          <w:color w:val="auto"/>
          <w:sz w:val="21"/>
          <w:szCs w:val="21"/>
          <w:highlight w:val="none"/>
        </w:rPr>
        <w:t>20. 争议解决</w:t>
      </w:r>
    </w:p>
    <w:p w14:paraId="6CE3802C">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20.3 争议评审</w:t>
      </w:r>
    </w:p>
    <w:p w14:paraId="2886A3EE">
      <w:pPr>
        <w:snapToGrid w:val="0"/>
        <w:spacing w:line="460" w:lineRule="exact"/>
        <w:ind w:left="149" w:leftChars="71" w:firstLine="315" w:firstLineChars="15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合同当事人是否同意将工程争议提交争议评审小组决定：</w:t>
      </w:r>
      <w:r>
        <w:rPr>
          <w:rFonts w:hint="eastAsia" w:ascii="仿宋" w:hAnsi="仿宋" w:eastAsia="仿宋" w:cs="仿宋"/>
          <w:color w:val="auto"/>
          <w:szCs w:val="21"/>
          <w:highlight w:val="none"/>
          <w:u w:val="single"/>
        </w:rPr>
        <w:t xml:space="preserve">  是  </w:t>
      </w:r>
      <w:r>
        <w:rPr>
          <w:rFonts w:hint="eastAsia" w:ascii="仿宋" w:hAnsi="仿宋" w:eastAsia="仿宋" w:cs="仿宋"/>
          <w:color w:val="auto"/>
          <w:szCs w:val="21"/>
          <w:highlight w:val="none"/>
        </w:rPr>
        <w:t>。</w:t>
      </w:r>
    </w:p>
    <w:p w14:paraId="017E7EAD">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20.3.1 争议评审小组的确定</w:t>
      </w:r>
    </w:p>
    <w:p w14:paraId="5612EC71">
      <w:pPr>
        <w:snapToGrid w:val="0"/>
        <w:spacing w:line="460" w:lineRule="exact"/>
        <w:ind w:firstLine="420" w:firstLineChars="200"/>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争议评审小组成员的确定：</w:t>
      </w:r>
      <w:r>
        <w:rPr>
          <w:rFonts w:hint="eastAsia" w:ascii="仿宋" w:hAnsi="仿宋" w:eastAsia="仿宋" w:cs="仿宋"/>
          <w:color w:val="auto"/>
          <w:szCs w:val="21"/>
          <w:highlight w:val="none"/>
          <w:u w:val="single"/>
        </w:rPr>
        <w:t xml:space="preserve">  三名 </w:t>
      </w:r>
      <w:r>
        <w:rPr>
          <w:rFonts w:hint="eastAsia" w:ascii="仿宋" w:hAnsi="仿宋" w:eastAsia="仿宋" w:cs="仿宋"/>
          <w:color w:val="auto"/>
          <w:szCs w:val="21"/>
          <w:highlight w:val="none"/>
        </w:rPr>
        <w:t>。</w:t>
      </w:r>
    </w:p>
    <w:p w14:paraId="026AED6E">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选定争议评审员的期限：</w:t>
      </w:r>
      <w:r>
        <w:rPr>
          <w:rFonts w:hint="eastAsia" w:ascii="仿宋" w:hAnsi="仿宋" w:eastAsia="仿宋" w:cs="仿宋"/>
          <w:color w:val="auto"/>
          <w:szCs w:val="21"/>
          <w:highlight w:val="none"/>
          <w:u w:val="single"/>
        </w:rPr>
        <w:t xml:space="preserve"> 争议发生后14天内 </w:t>
      </w:r>
      <w:r>
        <w:rPr>
          <w:rFonts w:hint="eastAsia" w:ascii="仿宋" w:hAnsi="仿宋" w:eastAsia="仿宋" w:cs="仿宋"/>
          <w:color w:val="auto"/>
          <w:szCs w:val="21"/>
          <w:highlight w:val="none"/>
        </w:rPr>
        <w:t>。</w:t>
      </w:r>
    </w:p>
    <w:p w14:paraId="28370D0D">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争议评审小组成员的报酬承担方式：</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Cs w:val="21"/>
          <w:highlight w:val="none"/>
          <w:u w:val="single"/>
        </w:rPr>
        <w:t>按通用条款执行</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650B97E2">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其他事项的约定：</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Cs w:val="21"/>
          <w:highlight w:val="none"/>
          <w:u w:val="single"/>
        </w:rPr>
        <w:t>/</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32129E80">
      <w:pPr>
        <w:autoSpaceDE w:val="0"/>
        <w:autoSpaceDN w:val="0"/>
        <w:adjustRightInd w:val="0"/>
        <w:snapToGrid w:val="0"/>
        <w:spacing w:line="460" w:lineRule="exact"/>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20.3.2 争议评审小组的决定</w:t>
      </w:r>
    </w:p>
    <w:p w14:paraId="7655EACE">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合同当事人关于本项的约定：</w:t>
      </w:r>
      <w:r>
        <w:rPr>
          <w:rFonts w:hint="eastAsia" w:ascii="仿宋" w:hAnsi="仿宋" w:eastAsia="仿宋" w:cs="仿宋"/>
          <w:color w:val="auto"/>
          <w:szCs w:val="21"/>
          <w:highlight w:val="none"/>
          <w:u w:val="single"/>
        </w:rPr>
        <w:t xml:space="preserve">  按通用条款执行  </w:t>
      </w:r>
      <w:r>
        <w:rPr>
          <w:rFonts w:hint="eastAsia" w:ascii="仿宋" w:hAnsi="仿宋" w:eastAsia="仿宋" w:cs="仿宋"/>
          <w:color w:val="auto"/>
          <w:szCs w:val="21"/>
          <w:highlight w:val="none"/>
        </w:rPr>
        <w:t>。</w:t>
      </w:r>
    </w:p>
    <w:p w14:paraId="14ED38B2">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20.4仲裁或诉讼</w:t>
      </w:r>
    </w:p>
    <w:p w14:paraId="49BB1B3F">
      <w:pPr>
        <w:snapToGrid w:val="0"/>
        <w:spacing w:line="4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因合同及合同有关事项发生的争议，按下列第</w:t>
      </w:r>
      <w:r>
        <w:rPr>
          <w:rFonts w:hint="eastAsia" w:ascii="仿宋" w:hAnsi="仿宋" w:eastAsia="仿宋" w:cs="仿宋"/>
          <w:color w:val="auto"/>
          <w:szCs w:val="21"/>
          <w:highlight w:val="none"/>
          <w:u w:val="single"/>
        </w:rPr>
        <w:t xml:space="preserve">  （2）  </w:t>
      </w:r>
      <w:r>
        <w:rPr>
          <w:rFonts w:hint="eastAsia" w:ascii="仿宋" w:hAnsi="仿宋" w:eastAsia="仿宋" w:cs="仿宋"/>
          <w:color w:val="auto"/>
          <w:szCs w:val="21"/>
          <w:highlight w:val="none"/>
        </w:rPr>
        <w:t>种方式解决：</w:t>
      </w:r>
    </w:p>
    <w:p w14:paraId="5D69FD37">
      <w:pPr>
        <w:snapToGrid w:val="0"/>
        <w:spacing w:line="46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（1）向</w:t>
      </w:r>
      <w:r>
        <w:rPr>
          <w:rFonts w:hint="eastAsia" w:ascii="仿宋" w:hAnsi="仿宋" w:eastAsia="仿宋" w:cs="仿宋"/>
          <w:color w:val="auto"/>
          <w:szCs w:val="21"/>
          <w:highlight w:val="none"/>
          <w:u w:val="single"/>
        </w:rPr>
        <w:t xml:space="preserve">  温州   </w:t>
      </w:r>
      <w:r>
        <w:rPr>
          <w:rFonts w:hint="eastAsia" w:ascii="仿宋" w:hAnsi="仿宋" w:eastAsia="仿宋" w:cs="仿宋"/>
          <w:color w:val="auto"/>
          <w:szCs w:val="21"/>
          <w:highlight w:val="none"/>
        </w:rPr>
        <w:t>仲裁委员会申请仲裁；</w:t>
      </w:r>
    </w:p>
    <w:p w14:paraId="0189084C">
      <w:pPr>
        <w:spacing w:line="460" w:lineRule="exact"/>
        <w:ind w:firstLine="420" w:firstLineChars="200"/>
        <w:jc w:val="left"/>
        <w:rPr>
          <w:rFonts w:hint="eastAsia" w:ascii="仿宋" w:hAnsi="仿宋" w:eastAsia="仿宋" w:cs="仿宋"/>
          <w:color w:val="auto"/>
          <w:highlight w:val="none"/>
        </w:rPr>
      </w:pPr>
      <w:r>
        <w:rPr>
          <w:rFonts w:hint="eastAsia" w:ascii="仿宋" w:hAnsi="仿宋" w:eastAsia="仿宋" w:cs="仿宋"/>
          <w:color w:val="auto"/>
          <w:szCs w:val="21"/>
          <w:highlight w:val="none"/>
        </w:rPr>
        <w:t xml:space="preserve">（2）向 </w:t>
      </w:r>
      <w:r>
        <w:rPr>
          <w:rFonts w:hint="eastAsia" w:ascii="仿宋" w:hAnsi="仿宋" w:eastAsia="仿宋" w:cs="仿宋"/>
          <w:color w:val="auto"/>
          <w:szCs w:val="21"/>
          <w:highlight w:val="none"/>
          <w:u w:val="single"/>
        </w:rPr>
        <w:t xml:space="preserve">  温州市 </w:t>
      </w:r>
      <w:r>
        <w:rPr>
          <w:rFonts w:hint="eastAsia" w:ascii="仿宋" w:hAnsi="仿宋" w:eastAsia="仿宋" w:cs="仿宋"/>
          <w:color w:val="auto"/>
          <w:szCs w:val="21"/>
          <w:highlight w:val="none"/>
        </w:rPr>
        <w:t xml:space="preserve"> 人民法院起诉。</w:t>
      </w:r>
    </w:p>
    <w:p w14:paraId="6893908D">
      <w:pPr>
        <w:rPr>
          <w:rFonts w:hint="eastAsia" w:ascii="仿宋" w:hAnsi="仿宋" w:eastAsia="仿宋" w:cs="仿宋"/>
          <w:b/>
          <w:color w:val="auto"/>
          <w:sz w:val="28"/>
          <w:szCs w:val="28"/>
          <w:highlight w:val="none"/>
          <w:lang w:val="en-US" w:eastAsia="zh-CN"/>
        </w:rPr>
      </w:pPr>
      <w:r>
        <w:rPr>
          <w:rFonts w:hint="eastAsia" w:ascii="仿宋" w:hAnsi="仿宋" w:eastAsia="仿宋" w:cs="仿宋"/>
          <w:b/>
          <w:color w:val="auto"/>
          <w:sz w:val="28"/>
          <w:szCs w:val="28"/>
          <w:highlight w:val="none"/>
          <w:lang w:val="en-US" w:eastAsia="zh-CN"/>
        </w:rPr>
        <w:br w:type="page"/>
      </w:r>
    </w:p>
    <w:p w14:paraId="0097DD51">
      <w:pPr>
        <w:autoSpaceDE w:val="0"/>
        <w:autoSpaceDN w:val="0"/>
        <w:adjustRightInd w:val="0"/>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附件一 工程质量保修书</w:t>
      </w:r>
    </w:p>
    <w:p w14:paraId="167FD7D5">
      <w:pPr>
        <w:pStyle w:val="30"/>
        <w:spacing w:line="440" w:lineRule="exact"/>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工程质量保修书</w:t>
      </w:r>
    </w:p>
    <w:p w14:paraId="7541EB51">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发包人（全称）：</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w:t>
      </w:r>
    </w:p>
    <w:p w14:paraId="4C0838D9">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承包人（全称）：</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w:t>
      </w:r>
    </w:p>
    <w:p w14:paraId="6881DE84">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发包人和承包人根据《中华人民共和国建筑法》和《建设工程质量管理条例》，经协商一致就</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项目签订工程质量保修书。</w:t>
      </w:r>
    </w:p>
    <w:p w14:paraId="111BED38">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一、 工程质量保修范围和内容</w:t>
      </w:r>
    </w:p>
    <w:p w14:paraId="484592D3">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承包人在质量保修期内，按照有关法律规定和合同约定，承担工程质量保修责任。</w:t>
      </w:r>
    </w:p>
    <w:p w14:paraId="06BB3B67">
      <w:pPr>
        <w:spacing w:line="360" w:lineRule="exact"/>
        <w:ind w:firstLine="42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r>
        <w:rPr>
          <w:rFonts w:hint="eastAsia" w:ascii="仿宋" w:hAnsi="仿宋" w:eastAsia="仿宋" w:cs="仿宋"/>
          <w:color w:val="auto"/>
          <w:highlight w:val="none"/>
          <w:u w:val="single"/>
        </w:rPr>
        <w:t>按照竣工图及变更联系单的范围内容工程进行保修，承包人必须承担所施工项目范围的一切维护管养，质量问题均由承包人负责，并承担所发生的一切费用</w:t>
      </w:r>
      <w:r>
        <w:rPr>
          <w:rFonts w:hint="eastAsia" w:ascii="仿宋" w:hAnsi="仿宋" w:eastAsia="仿宋" w:cs="仿宋"/>
          <w:color w:val="auto"/>
          <w:szCs w:val="21"/>
          <w:highlight w:val="none"/>
          <w:u w:val="single"/>
        </w:rPr>
        <w:t>。</w:t>
      </w:r>
    </w:p>
    <w:p w14:paraId="5C02A3D4">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二、 质量保修期</w:t>
      </w:r>
    </w:p>
    <w:p w14:paraId="60F4643E">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根据《建设工程质量管理条例》及有关规定，工程的质量保修期如下：</w:t>
      </w:r>
    </w:p>
    <w:p w14:paraId="1A6CBABC">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 地基基础工程和主体结构工程为设计文件规定的工程合理使用年限；</w:t>
      </w:r>
    </w:p>
    <w:p w14:paraId="6C5D96A3">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 屋面防水工程、有防水要求的卫生间、房间和外墙面的防渗为</w:t>
      </w:r>
      <w:r>
        <w:rPr>
          <w:rFonts w:hint="eastAsia" w:ascii="仿宋" w:hAnsi="仿宋" w:eastAsia="仿宋" w:cs="仿宋"/>
          <w:color w:val="auto"/>
          <w:szCs w:val="21"/>
          <w:highlight w:val="none"/>
          <w:u w:val="single"/>
        </w:rPr>
        <w:t xml:space="preserve"> 5 </w:t>
      </w:r>
      <w:r>
        <w:rPr>
          <w:rFonts w:hint="eastAsia" w:ascii="仿宋" w:hAnsi="仿宋" w:eastAsia="仿宋" w:cs="仿宋"/>
          <w:color w:val="auto"/>
          <w:szCs w:val="21"/>
          <w:highlight w:val="none"/>
        </w:rPr>
        <w:t>年；</w:t>
      </w:r>
    </w:p>
    <w:p w14:paraId="73E5F9BD">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 装修工程为</w:t>
      </w:r>
      <w:r>
        <w:rPr>
          <w:rFonts w:hint="eastAsia" w:ascii="仿宋" w:hAnsi="仿宋" w:eastAsia="仿宋" w:cs="仿宋"/>
          <w:color w:val="auto"/>
          <w:szCs w:val="21"/>
          <w:highlight w:val="none"/>
          <w:u w:val="single"/>
        </w:rPr>
        <w:t xml:space="preserve"> 2 </w:t>
      </w:r>
      <w:r>
        <w:rPr>
          <w:rFonts w:hint="eastAsia" w:ascii="仿宋" w:hAnsi="仿宋" w:eastAsia="仿宋" w:cs="仿宋"/>
          <w:color w:val="auto"/>
          <w:szCs w:val="21"/>
          <w:highlight w:val="none"/>
        </w:rPr>
        <w:t>年；</w:t>
      </w:r>
    </w:p>
    <w:p w14:paraId="3EA9F0B6">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4. 电气管线、给排水管道、设备安装工程为</w:t>
      </w:r>
      <w:r>
        <w:rPr>
          <w:rFonts w:hint="eastAsia" w:ascii="仿宋" w:hAnsi="仿宋" w:eastAsia="仿宋" w:cs="仿宋"/>
          <w:color w:val="auto"/>
          <w:szCs w:val="21"/>
          <w:highlight w:val="none"/>
          <w:u w:val="single"/>
        </w:rPr>
        <w:t>2</w:t>
      </w:r>
      <w:r>
        <w:rPr>
          <w:rFonts w:hint="eastAsia" w:ascii="仿宋" w:hAnsi="仿宋" w:eastAsia="仿宋" w:cs="仿宋"/>
          <w:color w:val="auto"/>
          <w:szCs w:val="21"/>
          <w:highlight w:val="none"/>
        </w:rPr>
        <w:t>年；</w:t>
      </w:r>
    </w:p>
    <w:p w14:paraId="20A1CE8D">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5. 供热与供冷系统为</w:t>
      </w:r>
      <w:r>
        <w:rPr>
          <w:rFonts w:hint="eastAsia" w:ascii="仿宋" w:hAnsi="仿宋" w:eastAsia="仿宋" w:cs="仿宋"/>
          <w:color w:val="auto"/>
          <w:szCs w:val="21"/>
          <w:highlight w:val="none"/>
          <w:u w:val="single"/>
        </w:rPr>
        <w:t>2</w:t>
      </w:r>
      <w:r>
        <w:rPr>
          <w:rFonts w:hint="eastAsia" w:ascii="仿宋" w:hAnsi="仿宋" w:eastAsia="仿宋" w:cs="仿宋"/>
          <w:color w:val="auto"/>
          <w:szCs w:val="21"/>
          <w:highlight w:val="none"/>
        </w:rPr>
        <w:t>个采暖期、供冷期；</w:t>
      </w:r>
    </w:p>
    <w:p w14:paraId="0DF4CECF">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6. 其他项目保修期限约定如下：</w:t>
      </w:r>
      <w:r>
        <w:rPr>
          <w:rFonts w:hint="eastAsia" w:ascii="仿宋" w:hAnsi="仿宋" w:eastAsia="仿宋" w:cs="仿宋"/>
          <w:color w:val="auto"/>
          <w:szCs w:val="21"/>
          <w:highlight w:val="none"/>
          <w:u w:val="single"/>
        </w:rPr>
        <w:t>其它未列明专业工程的保修期如国家、省、市有规定的从其规定，否则均为2年。</w:t>
      </w:r>
    </w:p>
    <w:p w14:paraId="6633040D">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质量保修期自工程竣工验收合格之日起计算。</w:t>
      </w:r>
    </w:p>
    <w:p w14:paraId="0DE1557A">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三、 缺陷责任期</w:t>
      </w:r>
    </w:p>
    <w:p w14:paraId="70923660">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工程缺陷责任期为</w:t>
      </w:r>
      <w:r>
        <w:rPr>
          <w:rFonts w:hint="eastAsia" w:ascii="仿宋" w:hAnsi="仿宋" w:eastAsia="仿宋" w:cs="仿宋"/>
          <w:color w:val="auto"/>
          <w:szCs w:val="21"/>
          <w:highlight w:val="none"/>
          <w:u w:val="single"/>
        </w:rPr>
        <w:t xml:space="preserve"> 24</w:t>
      </w:r>
      <w:r>
        <w:rPr>
          <w:rFonts w:hint="eastAsia" w:ascii="仿宋" w:hAnsi="仿宋" w:eastAsia="仿宋" w:cs="仿宋"/>
          <w:color w:val="auto"/>
          <w:szCs w:val="21"/>
          <w:highlight w:val="none"/>
        </w:rPr>
        <w:t>个月，缺陷责任期自工程竣工验收合格之日起计算。单位工程先于全部工程进行验收，单位工程缺陷责任期自单位工程验收合格之日起算。</w:t>
      </w:r>
    </w:p>
    <w:p w14:paraId="4949B783">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缺陷责任期终止后，发包人应退还剩余的质量保证金。</w:t>
      </w:r>
    </w:p>
    <w:p w14:paraId="72B0F677">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四、 质量保修责任</w:t>
      </w:r>
    </w:p>
    <w:p w14:paraId="2BD73FAC">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 属于保修范围、内容的项目，承包人应当在接到保修通知之日起7天内派人保修。承包人不在约定期限内派人保修的，发包人可以委托他人修理。</w:t>
      </w:r>
    </w:p>
    <w:p w14:paraId="3478F256">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 发生紧急事故需抢修的，承包人在接到事故通知后，应当立即到达事故现场抢修。</w:t>
      </w:r>
    </w:p>
    <w:p w14:paraId="77242FF9">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 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42A1FA50">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4. 质量保修完成后，由发包人组织验收。</w:t>
      </w:r>
    </w:p>
    <w:p w14:paraId="5D656A12">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五、 保修费用</w:t>
      </w:r>
    </w:p>
    <w:p w14:paraId="3657EDD6">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保修费用由造成质量缺陷的责任方承担。</w:t>
      </w:r>
    </w:p>
    <w:p w14:paraId="22505F11">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六、双方约定的其他工程质量保修事项</w:t>
      </w:r>
      <w:r>
        <w:rPr>
          <w:rFonts w:hint="eastAsia" w:ascii="仿宋" w:hAnsi="仿宋" w:eastAsia="仿宋" w:cs="仿宋"/>
          <w:color w:val="auto"/>
          <w:szCs w:val="21"/>
          <w:highlight w:val="none"/>
          <w:u w:val="none"/>
        </w:rPr>
        <w:t>：</w:t>
      </w:r>
      <w:r>
        <w:rPr>
          <w:rFonts w:hint="eastAsia" w:ascii="仿宋" w:hAnsi="仿宋" w:eastAsia="仿宋" w:cs="仿宋"/>
          <w:color w:val="auto"/>
          <w:szCs w:val="21"/>
          <w:highlight w:val="none"/>
          <w:u w:val="single"/>
        </w:rPr>
        <w:t>属于保修范围、内容的项目，承包人应当在接到保修通知之日起24小时内派人保修。承包人不在约定期限内派人保修的，发包人可以委托他人修理，费用在质量保修金中扣回</w:t>
      </w:r>
      <w:r>
        <w:rPr>
          <w:rFonts w:hint="eastAsia" w:ascii="仿宋" w:hAnsi="仿宋" w:eastAsia="仿宋" w:cs="仿宋"/>
          <w:bCs/>
          <w:color w:val="auto"/>
          <w:szCs w:val="21"/>
          <w:highlight w:val="none"/>
        </w:rPr>
        <w:t>。</w:t>
      </w:r>
    </w:p>
    <w:p w14:paraId="6C9A5D5F">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工程质量保修书由发包人、承包人在工程竣工验收前共同签署，作为施工合同附件，其有效期限至保修期满。</w:t>
      </w:r>
    </w:p>
    <w:p w14:paraId="0C71308C">
      <w:pPr>
        <w:spacing w:line="360" w:lineRule="exact"/>
        <w:ind w:firstLine="420" w:firstLineChars="200"/>
        <w:rPr>
          <w:rFonts w:hint="eastAsia" w:ascii="仿宋" w:hAnsi="仿宋" w:eastAsia="仿宋" w:cs="仿宋"/>
          <w:color w:val="auto"/>
          <w:szCs w:val="21"/>
          <w:highlight w:val="none"/>
        </w:rPr>
      </w:pPr>
    </w:p>
    <w:p w14:paraId="1EF77A35">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发包人(公章)：</w:t>
      </w:r>
      <w:r>
        <w:rPr>
          <w:rFonts w:hint="eastAsia" w:ascii="仿宋" w:hAnsi="仿宋" w:eastAsia="仿宋" w:cs="仿宋"/>
          <w:color w:val="auto"/>
          <w:szCs w:val="21"/>
          <w:highlight w:val="none"/>
          <w:u w:val="single"/>
        </w:rPr>
        <w:t xml:space="preserve">        </w:t>
      </w:r>
      <w:r>
        <w:rPr>
          <w:rFonts w:hint="eastAsia" w:ascii="仿宋" w:hAnsi="仿宋" w:eastAsia="仿宋" w:cs="仿宋"/>
          <w:color w:val="auto"/>
          <w:szCs w:val="21"/>
          <w:highlight w:val="none"/>
        </w:rPr>
        <w:t xml:space="preserve">          承包人(公章)：</w:t>
      </w:r>
      <w:r>
        <w:rPr>
          <w:rFonts w:hint="eastAsia" w:ascii="仿宋" w:hAnsi="仿宋" w:eastAsia="仿宋" w:cs="仿宋"/>
          <w:color w:val="auto"/>
          <w:szCs w:val="21"/>
          <w:highlight w:val="none"/>
          <w:u w:val="single"/>
        </w:rPr>
        <w:t xml:space="preserve">           </w:t>
      </w:r>
    </w:p>
    <w:p w14:paraId="05E16FEA">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地  址：</w:t>
      </w:r>
      <w:r>
        <w:rPr>
          <w:rFonts w:hint="eastAsia" w:ascii="仿宋" w:hAnsi="仿宋" w:eastAsia="仿宋" w:cs="仿宋"/>
          <w:color w:val="auto"/>
          <w:szCs w:val="21"/>
          <w:highlight w:val="none"/>
          <w:u w:val="single"/>
        </w:rPr>
        <w:t xml:space="preserve">     </w:t>
      </w:r>
      <w:r>
        <w:rPr>
          <w:rFonts w:hint="eastAsia" w:ascii="仿宋" w:hAnsi="仿宋" w:eastAsia="仿宋" w:cs="仿宋"/>
          <w:color w:val="auto"/>
          <w:szCs w:val="21"/>
          <w:highlight w:val="none"/>
        </w:rPr>
        <w:t xml:space="preserve">           地  址：</w:t>
      </w:r>
      <w:r>
        <w:rPr>
          <w:rFonts w:hint="eastAsia" w:ascii="仿宋" w:hAnsi="仿宋" w:eastAsia="仿宋" w:cs="仿宋"/>
          <w:color w:val="auto"/>
          <w:szCs w:val="21"/>
          <w:highlight w:val="none"/>
          <w:u w:val="single"/>
        </w:rPr>
        <w:t xml:space="preserve">       </w:t>
      </w:r>
    </w:p>
    <w:p w14:paraId="056C1927">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法定代表人(签字)：</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法定代表人(签字)：</w:t>
      </w:r>
      <w:r>
        <w:rPr>
          <w:rFonts w:hint="eastAsia" w:ascii="仿宋" w:hAnsi="仿宋" w:eastAsia="仿宋" w:cs="仿宋"/>
          <w:color w:val="auto"/>
          <w:szCs w:val="21"/>
          <w:highlight w:val="none"/>
          <w:u w:val="single"/>
        </w:rPr>
        <w:t xml:space="preserve">       </w:t>
      </w:r>
    </w:p>
    <w:p w14:paraId="0808C819">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委托代理人(签字)：</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委托代理人(签字)：</w:t>
      </w:r>
      <w:r>
        <w:rPr>
          <w:rFonts w:hint="eastAsia" w:ascii="仿宋" w:hAnsi="仿宋" w:eastAsia="仿宋" w:cs="仿宋"/>
          <w:color w:val="auto"/>
          <w:szCs w:val="21"/>
          <w:highlight w:val="none"/>
          <w:u w:val="single"/>
        </w:rPr>
        <w:t xml:space="preserve">       </w:t>
      </w:r>
    </w:p>
    <w:p w14:paraId="186EAE20">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电  话：</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电  话：</w:t>
      </w:r>
      <w:r>
        <w:rPr>
          <w:rFonts w:hint="eastAsia" w:ascii="仿宋" w:hAnsi="仿宋" w:eastAsia="仿宋" w:cs="仿宋"/>
          <w:color w:val="auto"/>
          <w:szCs w:val="21"/>
          <w:highlight w:val="none"/>
          <w:u w:val="single"/>
        </w:rPr>
        <w:t xml:space="preserve">     </w:t>
      </w:r>
    </w:p>
    <w:p w14:paraId="57EA6148">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传  真：</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传  真：</w:t>
      </w:r>
      <w:r>
        <w:rPr>
          <w:rFonts w:hint="eastAsia" w:ascii="仿宋" w:hAnsi="仿宋" w:eastAsia="仿宋" w:cs="仿宋"/>
          <w:color w:val="auto"/>
          <w:szCs w:val="21"/>
          <w:highlight w:val="none"/>
          <w:u w:val="single"/>
        </w:rPr>
        <w:t xml:space="preserve">     </w:t>
      </w:r>
    </w:p>
    <w:p w14:paraId="79FC143C">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开户银行：</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开户银行：</w:t>
      </w:r>
      <w:r>
        <w:rPr>
          <w:rFonts w:hint="eastAsia" w:ascii="仿宋" w:hAnsi="仿宋" w:eastAsia="仿宋" w:cs="仿宋"/>
          <w:color w:val="auto"/>
          <w:szCs w:val="21"/>
          <w:highlight w:val="none"/>
          <w:u w:val="single"/>
        </w:rPr>
        <w:t xml:space="preserve">   </w:t>
      </w:r>
    </w:p>
    <w:p w14:paraId="138FB1C4">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账  号：</w:t>
      </w:r>
      <w:r>
        <w:rPr>
          <w:rFonts w:hint="eastAsia" w:ascii="仿宋" w:hAnsi="仿宋" w:eastAsia="仿宋" w:cs="仿宋"/>
          <w:color w:val="auto"/>
          <w:szCs w:val="21"/>
          <w:highlight w:val="none"/>
          <w:u w:val="single"/>
        </w:rPr>
        <w:t xml:space="preserve">       </w:t>
      </w:r>
      <w:r>
        <w:rPr>
          <w:rFonts w:hint="eastAsia" w:ascii="仿宋" w:hAnsi="仿宋" w:eastAsia="仿宋" w:cs="仿宋"/>
          <w:color w:val="auto"/>
          <w:szCs w:val="21"/>
          <w:highlight w:val="none"/>
        </w:rPr>
        <w:t xml:space="preserve">           账  号：</w:t>
      </w:r>
      <w:r>
        <w:rPr>
          <w:rFonts w:hint="eastAsia" w:ascii="仿宋" w:hAnsi="仿宋" w:eastAsia="仿宋" w:cs="仿宋"/>
          <w:color w:val="auto"/>
          <w:szCs w:val="21"/>
          <w:highlight w:val="none"/>
          <w:u w:val="single"/>
        </w:rPr>
        <w:t xml:space="preserve">     </w:t>
      </w:r>
    </w:p>
    <w:p w14:paraId="1A743936">
      <w:pPr>
        <w:spacing w:line="36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邮政编码：</w:t>
      </w:r>
      <w:r>
        <w:rPr>
          <w:rFonts w:hint="eastAsia" w:ascii="仿宋" w:hAnsi="仿宋" w:eastAsia="仿宋" w:cs="仿宋"/>
          <w:color w:val="auto"/>
          <w:szCs w:val="21"/>
          <w:highlight w:val="none"/>
          <w:u w:val="single"/>
        </w:rPr>
        <w:t xml:space="preserve">     </w:t>
      </w:r>
      <w:r>
        <w:rPr>
          <w:rFonts w:hint="eastAsia" w:ascii="仿宋" w:hAnsi="仿宋" w:eastAsia="仿宋" w:cs="仿宋"/>
          <w:color w:val="auto"/>
          <w:szCs w:val="21"/>
          <w:highlight w:val="none"/>
        </w:rPr>
        <w:t xml:space="preserve">           邮政编码：</w:t>
      </w:r>
      <w:r>
        <w:rPr>
          <w:rFonts w:hint="eastAsia" w:ascii="仿宋" w:hAnsi="仿宋" w:eastAsia="仿宋" w:cs="仿宋"/>
          <w:color w:val="auto"/>
          <w:szCs w:val="21"/>
          <w:highlight w:val="none"/>
          <w:u w:val="single"/>
        </w:rPr>
        <w:t xml:space="preserve">   </w:t>
      </w:r>
    </w:p>
    <w:p w14:paraId="3004277E">
      <w:pPr>
        <w:autoSpaceDE w:val="0"/>
        <w:autoSpaceDN w:val="0"/>
        <w:adjustRightInd w:val="0"/>
        <w:jc w:val="left"/>
        <w:rPr>
          <w:rFonts w:ascii="宋体" w:hAnsi="宋体" w:cs="宋体"/>
          <w:color w:val="auto"/>
          <w:kern w:val="0"/>
          <w:szCs w:val="21"/>
          <w:highlight w:val="none"/>
        </w:rPr>
      </w:pPr>
      <w:r>
        <w:rPr>
          <w:rFonts w:hint="eastAsia" w:ascii="仿宋" w:hAnsi="仿宋" w:eastAsia="仿宋" w:cs="仿宋"/>
          <w:bCs w:val="0"/>
          <w:color w:val="auto"/>
          <w:sz w:val="22"/>
          <w:szCs w:val="22"/>
          <w:highlight w:val="none"/>
        </w:rPr>
        <w:br w:type="page"/>
      </w:r>
      <w:r>
        <w:rPr>
          <w:rFonts w:hint="eastAsia" w:ascii="宋体" w:hAnsi="宋体" w:cs="宋体"/>
          <w:color w:val="auto"/>
          <w:kern w:val="0"/>
          <w:szCs w:val="21"/>
          <w:highlight w:val="none"/>
        </w:rPr>
        <w:t>附件二 廉政合同</w:t>
      </w:r>
    </w:p>
    <w:p w14:paraId="5247222B">
      <w:pPr>
        <w:autoSpaceDE w:val="0"/>
        <w:autoSpaceDN w:val="0"/>
        <w:adjustRightInd w:val="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廉政合同</w:t>
      </w:r>
    </w:p>
    <w:p w14:paraId="43AAE47B">
      <w:pPr>
        <w:autoSpaceDE w:val="0"/>
        <w:autoSpaceDN w:val="0"/>
        <w:adjustRightInd w:val="0"/>
        <w:spacing w:line="480" w:lineRule="exact"/>
        <w:ind w:firstLine="420" w:firstLineChars="200"/>
        <w:jc w:val="left"/>
        <w:rPr>
          <w:rFonts w:ascii="宋体" w:hAnsi="宋体" w:cs="宋体"/>
          <w:bCs/>
          <w:color w:val="auto"/>
          <w:kern w:val="0"/>
          <w:szCs w:val="21"/>
          <w:highlight w:val="none"/>
        </w:rPr>
      </w:pPr>
      <w:r>
        <w:rPr>
          <w:rFonts w:hint="eastAsia" w:ascii="宋体" w:hAnsi="宋体" w:cs="宋体"/>
          <w:color w:val="auto"/>
          <w:kern w:val="0"/>
          <w:szCs w:val="21"/>
          <w:highlight w:val="none"/>
        </w:rPr>
        <w:t>根据有关工程建设、廉政建设的规定，为做好工程建设中的党风廉政建设，保证工程建设高效优质，保证建设资金的安全和有效使用以及投资效益，</w:t>
      </w:r>
      <w:r>
        <w:rPr>
          <w:rFonts w:hint="eastAsia" w:ascii="宋体" w:hAnsi="宋体" w:cs="宋体"/>
          <w:color w:val="auto"/>
          <w:kern w:val="0"/>
          <w:szCs w:val="21"/>
          <w:highlight w:val="none"/>
          <w:u w:val="single"/>
        </w:rPr>
        <w:t xml:space="preserve"> </w:t>
      </w:r>
      <w:r>
        <w:rPr>
          <w:rFonts w:hint="eastAsia" w:ascii="宋体" w:hAnsi="宋体" w:cs="宋体"/>
          <w:bCs/>
          <w:color w:val="auto"/>
          <w:kern w:val="0"/>
          <w:szCs w:val="21"/>
          <w:highlight w:val="none"/>
          <w:u w:val="single"/>
        </w:rPr>
        <w:t xml:space="preserve">         </w:t>
      </w:r>
      <w:r>
        <w:rPr>
          <w:rFonts w:hint="eastAsia" w:ascii="宋体" w:hAnsi="宋体" w:cs="宋体"/>
          <w:bCs/>
          <w:color w:val="auto"/>
          <w:kern w:val="0"/>
          <w:szCs w:val="21"/>
          <w:highlight w:val="none"/>
        </w:rPr>
        <w:t>（项目名称）的项目法人</w:t>
      </w:r>
      <w:r>
        <w:rPr>
          <w:rFonts w:hint="eastAsia" w:ascii="宋体" w:hAnsi="宋体" w:cs="宋体"/>
          <w:bCs/>
          <w:color w:val="auto"/>
          <w:kern w:val="0"/>
          <w:szCs w:val="21"/>
          <w:highlight w:val="none"/>
          <w:u w:val="single"/>
        </w:rPr>
        <w:t xml:space="preserve">   </w:t>
      </w:r>
      <w:r>
        <w:rPr>
          <w:rFonts w:hint="eastAsia" w:ascii="宋体" w:hAnsi="宋体" w:cs="宋体"/>
          <w:bCs/>
          <w:color w:val="auto"/>
          <w:szCs w:val="21"/>
          <w:highlight w:val="none"/>
          <w:u w:val="single"/>
        </w:rPr>
        <w:t>温州医科大学附属眼视光医院</w:t>
      </w:r>
      <w:r>
        <w:rPr>
          <w:rFonts w:hint="eastAsia" w:ascii="宋体" w:hAnsi="宋体" w:cs="宋体"/>
          <w:bCs/>
          <w:color w:val="auto"/>
          <w:kern w:val="0"/>
          <w:szCs w:val="21"/>
          <w:highlight w:val="none"/>
          <w:u w:val="single"/>
        </w:rPr>
        <w:t xml:space="preserve">  </w:t>
      </w:r>
      <w:r>
        <w:rPr>
          <w:rFonts w:hint="eastAsia" w:ascii="宋体" w:hAnsi="宋体" w:cs="宋体"/>
          <w:bCs/>
          <w:color w:val="auto"/>
          <w:kern w:val="0"/>
          <w:szCs w:val="21"/>
          <w:highlight w:val="none"/>
        </w:rPr>
        <w:t>（项目法人名称，以下简称“发包人”）与该项目标段的施工单位</w:t>
      </w:r>
      <w:r>
        <w:rPr>
          <w:rFonts w:hint="eastAsia" w:ascii="宋体" w:hAnsi="宋体" w:cs="宋体"/>
          <w:bCs/>
          <w:color w:val="auto"/>
          <w:kern w:val="0"/>
          <w:szCs w:val="21"/>
          <w:highlight w:val="none"/>
          <w:u w:val="single"/>
        </w:rPr>
        <w:t xml:space="preserve">      </w:t>
      </w:r>
      <w:r>
        <w:rPr>
          <w:rFonts w:hint="eastAsia" w:ascii="宋体" w:hAnsi="宋体" w:cs="宋体"/>
          <w:bCs/>
          <w:color w:val="auto"/>
          <w:kern w:val="0"/>
          <w:szCs w:val="21"/>
          <w:highlight w:val="none"/>
        </w:rPr>
        <w:t>（施工单位名称，以下简称“承包人”），特订立如下合同。</w:t>
      </w:r>
    </w:p>
    <w:p w14:paraId="65254FD8">
      <w:pPr>
        <w:autoSpaceDE w:val="0"/>
        <w:autoSpaceDN w:val="0"/>
        <w:adjustRightInd w:val="0"/>
        <w:spacing w:line="480" w:lineRule="exact"/>
        <w:jc w:val="left"/>
        <w:rPr>
          <w:rFonts w:ascii="宋体" w:hAnsi="宋体" w:cs="宋体"/>
          <w:color w:val="auto"/>
          <w:kern w:val="0"/>
          <w:szCs w:val="21"/>
          <w:highlight w:val="none"/>
        </w:rPr>
      </w:pPr>
      <w:r>
        <w:rPr>
          <w:rFonts w:ascii="宋体" w:hAnsi="宋体" w:cs="宋体"/>
          <w:color w:val="auto"/>
          <w:kern w:val="0"/>
          <w:szCs w:val="21"/>
          <w:highlight w:val="none"/>
        </w:rPr>
        <w:t>1</w:t>
      </w:r>
      <w:r>
        <w:rPr>
          <w:rFonts w:hint="eastAsia" w:ascii="宋体" w:hAnsi="宋体" w:cs="宋体"/>
          <w:color w:val="auto"/>
          <w:kern w:val="0"/>
          <w:szCs w:val="21"/>
          <w:highlight w:val="none"/>
        </w:rPr>
        <w:t>．发包人和承包人双方的权利和义务</w:t>
      </w:r>
    </w:p>
    <w:p w14:paraId="613F943F">
      <w:pPr>
        <w:autoSpaceDE w:val="0"/>
        <w:autoSpaceDN w:val="0"/>
        <w:adjustRightInd w:val="0"/>
        <w:spacing w:line="48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1</w:t>
      </w:r>
      <w:r>
        <w:rPr>
          <w:rFonts w:hint="eastAsia" w:ascii="宋体" w:hAnsi="宋体" w:cs="宋体"/>
          <w:color w:val="auto"/>
          <w:kern w:val="0"/>
          <w:szCs w:val="21"/>
          <w:highlight w:val="none"/>
        </w:rPr>
        <w:t>）严格遵守党的政策规定和国家有关法律法规及国家住建部和浙江省住建厅的有关规定。</w:t>
      </w:r>
    </w:p>
    <w:p w14:paraId="3A5EC320">
      <w:pPr>
        <w:autoSpaceDE w:val="0"/>
        <w:autoSpaceDN w:val="0"/>
        <w:adjustRightInd w:val="0"/>
        <w:spacing w:line="48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2</w:t>
      </w:r>
      <w:r>
        <w:rPr>
          <w:rFonts w:hint="eastAsia" w:ascii="宋体" w:hAnsi="宋体" w:cs="宋体"/>
          <w:color w:val="auto"/>
          <w:kern w:val="0"/>
          <w:szCs w:val="21"/>
          <w:highlight w:val="none"/>
        </w:rPr>
        <w:t>）严格执行（项目名称）</w:t>
      </w:r>
      <w:r>
        <w:rPr>
          <w:rFonts w:ascii="宋体" w:hAnsi="宋体" w:cs="宋体"/>
          <w:color w:val="auto"/>
          <w:kern w:val="0"/>
          <w:szCs w:val="21"/>
          <w:highlight w:val="none"/>
        </w:rPr>
        <w:t xml:space="preserve"> </w:t>
      </w:r>
      <w:r>
        <w:rPr>
          <w:rFonts w:hint="eastAsia" w:ascii="宋体" w:hAnsi="宋体" w:cs="宋体"/>
          <w:color w:val="auto"/>
          <w:kern w:val="0"/>
          <w:szCs w:val="21"/>
          <w:highlight w:val="none"/>
        </w:rPr>
        <w:t>标段施工合同文件，自觉按合同办事。</w:t>
      </w:r>
    </w:p>
    <w:p w14:paraId="29256C19">
      <w:pPr>
        <w:autoSpaceDE w:val="0"/>
        <w:autoSpaceDN w:val="0"/>
        <w:adjustRightInd w:val="0"/>
        <w:spacing w:line="48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3</w:t>
      </w:r>
      <w:r>
        <w:rPr>
          <w:rFonts w:hint="eastAsia" w:ascii="宋体" w:hAnsi="宋体" w:cs="宋体"/>
          <w:color w:val="auto"/>
          <w:kern w:val="0"/>
          <w:szCs w:val="21"/>
          <w:highlight w:val="none"/>
        </w:rPr>
        <w:t>）双方的业务活动坚持公开、公正、诚信、透明的原则（法律认定的商业秘密和合同文件另有规定除外），不得损害国家和集体利益，违反工程建设管理规章制度。</w:t>
      </w:r>
    </w:p>
    <w:p w14:paraId="56F24AF0">
      <w:pPr>
        <w:autoSpaceDE w:val="0"/>
        <w:autoSpaceDN w:val="0"/>
        <w:adjustRightInd w:val="0"/>
        <w:spacing w:line="48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4</w:t>
      </w:r>
      <w:r>
        <w:rPr>
          <w:rFonts w:hint="eastAsia" w:ascii="宋体" w:hAnsi="宋体" w:cs="宋体"/>
          <w:color w:val="auto"/>
          <w:kern w:val="0"/>
          <w:szCs w:val="21"/>
          <w:highlight w:val="none"/>
        </w:rPr>
        <w:t>）建立健全廉政制度，开展廉政教育，设立廉政告示牌，公布举报电话，监督并认真查处违法违纪行为。</w:t>
      </w:r>
    </w:p>
    <w:p w14:paraId="558F11FD">
      <w:pPr>
        <w:autoSpaceDE w:val="0"/>
        <w:autoSpaceDN w:val="0"/>
        <w:adjustRightInd w:val="0"/>
        <w:spacing w:line="48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5</w:t>
      </w:r>
      <w:r>
        <w:rPr>
          <w:rFonts w:hint="eastAsia" w:ascii="宋体" w:hAnsi="宋体" w:cs="宋体"/>
          <w:color w:val="auto"/>
          <w:kern w:val="0"/>
          <w:szCs w:val="21"/>
          <w:highlight w:val="none"/>
        </w:rPr>
        <w:t>）发现对方在业务活动中有违反廉政规定的行为，有及时提醒对方纠正的权利和义务。</w:t>
      </w:r>
    </w:p>
    <w:p w14:paraId="415C13D7">
      <w:pPr>
        <w:autoSpaceDE w:val="0"/>
        <w:autoSpaceDN w:val="0"/>
        <w:adjustRightInd w:val="0"/>
        <w:spacing w:line="48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6</w:t>
      </w:r>
      <w:r>
        <w:rPr>
          <w:rFonts w:hint="eastAsia" w:ascii="宋体" w:hAnsi="宋体" w:cs="宋体"/>
          <w:color w:val="auto"/>
          <w:kern w:val="0"/>
          <w:szCs w:val="21"/>
          <w:highlight w:val="none"/>
        </w:rPr>
        <w:t>）发现对方严重违反合同义务条款的行为，有向其上级有关部门举报、建议给予处理并要求告知处理结果的权利。</w:t>
      </w:r>
    </w:p>
    <w:p w14:paraId="4EC5BD6A">
      <w:pPr>
        <w:autoSpaceDE w:val="0"/>
        <w:autoSpaceDN w:val="0"/>
        <w:adjustRightInd w:val="0"/>
        <w:spacing w:line="480" w:lineRule="exact"/>
        <w:jc w:val="left"/>
        <w:rPr>
          <w:rFonts w:ascii="宋体" w:hAnsi="宋体" w:cs="宋体"/>
          <w:color w:val="auto"/>
          <w:kern w:val="0"/>
          <w:szCs w:val="21"/>
          <w:highlight w:val="none"/>
        </w:rPr>
      </w:pPr>
      <w:r>
        <w:rPr>
          <w:rFonts w:ascii="宋体" w:hAnsi="宋体" w:cs="宋体"/>
          <w:color w:val="auto"/>
          <w:kern w:val="0"/>
          <w:szCs w:val="21"/>
          <w:highlight w:val="none"/>
        </w:rPr>
        <w:t>2</w:t>
      </w:r>
      <w:r>
        <w:rPr>
          <w:rFonts w:hint="eastAsia" w:ascii="宋体" w:hAnsi="宋体" w:cs="宋体"/>
          <w:color w:val="auto"/>
          <w:kern w:val="0"/>
          <w:szCs w:val="21"/>
          <w:highlight w:val="none"/>
        </w:rPr>
        <w:t>．发包人的义务</w:t>
      </w:r>
    </w:p>
    <w:p w14:paraId="2C1FD3A2">
      <w:pPr>
        <w:autoSpaceDE w:val="0"/>
        <w:autoSpaceDN w:val="0"/>
        <w:adjustRightInd w:val="0"/>
        <w:spacing w:line="48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1</w:t>
      </w:r>
      <w:r>
        <w:rPr>
          <w:rFonts w:hint="eastAsia" w:ascii="宋体" w:hAnsi="宋体" w:cs="宋体"/>
          <w:color w:val="auto"/>
          <w:kern w:val="0"/>
          <w:szCs w:val="21"/>
          <w:highlight w:val="none"/>
        </w:rPr>
        <w:t>）发包人及其工作人员不得索要或接受承包人的礼金、有价证券和贵重物品，不得在承包人报销任何应由发包人或发包人工作人员个人支付的费用等。</w:t>
      </w:r>
    </w:p>
    <w:p w14:paraId="162AE022">
      <w:pPr>
        <w:autoSpaceDE w:val="0"/>
        <w:autoSpaceDN w:val="0"/>
        <w:adjustRightInd w:val="0"/>
        <w:spacing w:line="48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2</w:t>
      </w:r>
      <w:r>
        <w:rPr>
          <w:rFonts w:hint="eastAsia" w:ascii="宋体" w:hAnsi="宋体" w:cs="宋体"/>
          <w:color w:val="auto"/>
          <w:kern w:val="0"/>
          <w:szCs w:val="21"/>
          <w:highlight w:val="none"/>
        </w:rPr>
        <w:t>）发包人工作人员不得参加承包人安排的超标准宴请和娱乐活动；不得接受承包人提供的通讯工具、交通工具和高档办公用品等。</w:t>
      </w:r>
    </w:p>
    <w:p w14:paraId="75193191">
      <w:pPr>
        <w:autoSpaceDE w:val="0"/>
        <w:autoSpaceDN w:val="0"/>
        <w:adjustRightInd w:val="0"/>
        <w:spacing w:line="48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3</w:t>
      </w:r>
      <w:r>
        <w:rPr>
          <w:rFonts w:hint="eastAsia" w:ascii="宋体" w:hAnsi="宋体" w:cs="宋体"/>
          <w:color w:val="auto"/>
          <w:kern w:val="0"/>
          <w:szCs w:val="21"/>
          <w:highlight w:val="none"/>
        </w:rPr>
        <w:t>）发包人及其工作人员不得要求或者接受承包人为其住房装修、婚丧嫁娶活动、配偶子女的工作安排以及出国出境、旅游等提供方便等。</w:t>
      </w:r>
    </w:p>
    <w:p w14:paraId="49D1D414">
      <w:pPr>
        <w:autoSpaceDE w:val="0"/>
        <w:autoSpaceDN w:val="0"/>
        <w:adjustRightInd w:val="0"/>
        <w:spacing w:line="48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4</w:t>
      </w:r>
      <w:r>
        <w:rPr>
          <w:rFonts w:hint="eastAsia" w:ascii="宋体" w:hAnsi="宋体" w:cs="宋体"/>
          <w:color w:val="auto"/>
          <w:kern w:val="0"/>
          <w:szCs w:val="21"/>
          <w:highlight w:val="none"/>
        </w:rPr>
        <w:t>）发包人工作人员及其配偶、子女不得从事与发包人工程有关的材料设备供应、工程分包、劳务等经济活动。</w:t>
      </w:r>
    </w:p>
    <w:p w14:paraId="23B42A91">
      <w:pPr>
        <w:autoSpaceDE w:val="0"/>
        <w:autoSpaceDN w:val="0"/>
        <w:adjustRightInd w:val="0"/>
        <w:spacing w:line="48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5</w:t>
      </w:r>
      <w:r>
        <w:rPr>
          <w:rFonts w:hint="eastAsia" w:ascii="宋体" w:hAnsi="宋体" w:cs="宋体"/>
          <w:color w:val="auto"/>
          <w:kern w:val="0"/>
          <w:szCs w:val="21"/>
          <w:highlight w:val="none"/>
        </w:rPr>
        <w:t>）发包人及其工作人员不得以任何理由向承包人推荐分包单位或推销材料，不得要求承包人购买合同规定外的材料和设备。</w:t>
      </w:r>
    </w:p>
    <w:p w14:paraId="22B5EE9D">
      <w:pPr>
        <w:autoSpaceDE w:val="0"/>
        <w:autoSpaceDN w:val="0"/>
        <w:adjustRightInd w:val="0"/>
        <w:spacing w:line="48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6</w:t>
      </w:r>
      <w:r>
        <w:rPr>
          <w:rFonts w:hint="eastAsia" w:ascii="宋体" w:hAnsi="宋体" w:cs="宋体"/>
          <w:color w:val="auto"/>
          <w:kern w:val="0"/>
          <w:szCs w:val="21"/>
          <w:highlight w:val="none"/>
        </w:rPr>
        <w:t>）发包人工作人员要秉公办事，不准营私舞弊，不准利用职权从事各种个人有偿中介活动和安排个人施工队伍。</w:t>
      </w:r>
    </w:p>
    <w:p w14:paraId="43388A2C">
      <w:pPr>
        <w:autoSpaceDE w:val="0"/>
        <w:autoSpaceDN w:val="0"/>
        <w:adjustRightInd w:val="0"/>
        <w:spacing w:line="480" w:lineRule="exact"/>
        <w:jc w:val="left"/>
        <w:rPr>
          <w:rFonts w:ascii="宋体" w:hAnsi="宋体" w:cs="宋体"/>
          <w:color w:val="auto"/>
          <w:kern w:val="0"/>
          <w:szCs w:val="21"/>
          <w:highlight w:val="none"/>
        </w:rPr>
      </w:pPr>
      <w:r>
        <w:rPr>
          <w:rFonts w:ascii="宋体" w:hAnsi="宋体" w:cs="宋体"/>
          <w:color w:val="auto"/>
          <w:kern w:val="0"/>
          <w:szCs w:val="21"/>
          <w:highlight w:val="none"/>
        </w:rPr>
        <w:t>3</w:t>
      </w:r>
      <w:r>
        <w:rPr>
          <w:rFonts w:hint="eastAsia" w:ascii="宋体" w:hAnsi="宋体" w:cs="宋体"/>
          <w:color w:val="auto"/>
          <w:kern w:val="0"/>
          <w:szCs w:val="21"/>
          <w:highlight w:val="none"/>
        </w:rPr>
        <w:t>．承包人的义务</w:t>
      </w:r>
    </w:p>
    <w:p w14:paraId="13284E23">
      <w:pPr>
        <w:autoSpaceDE w:val="0"/>
        <w:autoSpaceDN w:val="0"/>
        <w:adjustRightInd w:val="0"/>
        <w:spacing w:line="48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1</w:t>
      </w:r>
      <w:r>
        <w:rPr>
          <w:rFonts w:hint="eastAsia" w:ascii="宋体" w:hAnsi="宋体" w:cs="宋体"/>
          <w:color w:val="auto"/>
          <w:kern w:val="0"/>
          <w:szCs w:val="21"/>
          <w:highlight w:val="none"/>
        </w:rPr>
        <w:t>）承包人不得以任何理由向发包人及其工作人员行贿或馈赠礼金、有价证券、贵重礼品。</w:t>
      </w:r>
    </w:p>
    <w:p w14:paraId="42772001">
      <w:pPr>
        <w:autoSpaceDE w:val="0"/>
        <w:autoSpaceDN w:val="0"/>
        <w:adjustRightInd w:val="0"/>
        <w:spacing w:line="48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2</w:t>
      </w:r>
      <w:r>
        <w:rPr>
          <w:rFonts w:hint="eastAsia" w:ascii="宋体" w:hAnsi="宋体" w:cs="宋体"/>
          <w:color w:val="auto"/>
          <w:kern w:val="0"/>
          <w:szCs w:val="21"/>
          <w:highlight w:val="none"/>
        </w:rPr>
        <w:t>）承包人不得以任何名义为发包人及其工作人员报销应由发包人单位或个人支付的任何费用。</w:t>
      </w:r>
    </w:p>
    <w:p w14:paraId="43236885">
      <w:pPr>
        <w:autoSpaceDE w:val="0"/>
        <w:autoSpaceDN w:val="0"/>
        <w:adjustRightInd w:val="0"/>
        <w:spacing w:line="48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3</w:t>
      </w:r>
      <w:r>
        <w:rPr>
          <w:rFonts w:hint="eastAsia" w:ascii="宋体" w:hAnsi="宋体" w:cs="宋体"/>
          <w:color w:val="auto"/>
          <w:kern w:val="0"/>
          <w:szCs w:val="21"/>
          <w:highlight w:val="none"/>
        </w:rPr>
        <w:t>）承包人不得以任何理由安排发包人工作人员参加超标准宴请及娱乐活动。</w:t>
      </w:r>
    </w:p>
    <w:p w14:paraId="746D760A">
      <w:pPr>
        <w:autoSpaceDE w:val="0"/>
        <w:autoSpaceDN w:val="0"/>
        <w:adjustRightInd w:val="0"/>
        <w:spacing w:line="48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4</w:t>
      </w:r>
      <w:r>
        <w:rPr>
          <w:rFonts w:hint="eastAsia" w:ascii="宋体" w:hAnsi="宋体" w:cs="宋体"/>
          <w:color w:val="auto"/>
          <w:kern w:val="0"/>
          <w:szCs w:val="21"/>
          <w:highlight w:val="none"/>
        </w:rPr>
        <w:t>）承包人不得为发包人单位和个人购置或免费提供通讯工具、交通工具和高档办公用品等。</w:t>
      </w:r>
    </w:p>
    <w:p w14:paraId="28895787">
      <w:pPr>
        <w:autoSpaceDE w:val="0"/>
        <w:autoSpaceDN w:val="0"/>
        <w:adjustRightInd w:val="0"/>
        <w:spacing w:line="480" w:lineRule="exact"/>
        <w:jc w:val="left"/>
        <w:rPr>
          <w:rFonts w:ascii="宋体" w:hAnsi="宋体" w:cs="宋体"/>
          <w:color w:val="auto"/>
          <w:kern w:val="0"/>
          <w:szCs w:val="21"/>
          <w:highlight w:val="none"/>
        </w:rPr>
      </w:pPr>
      <w:r>
        <w:rPr>
          <w:rFonts w:ascii="宋体" w:hAnsi="宋体" w:cs="宋体"/>
          <w:color w:val="auto"/>
          <w:kern w:val="0"/>
          <w:szCs w:val="21"/>
          <w:highlight w:val="none"/>
        </w:rPr>
        <w:t>4</w:t>
      </w:r>
      <w:r>
        <w:rPr>
          <w:rFonts w:hint="eastAsia" w:ascii="宋体" w:hAnsi="宋体" w:cs="宋体"/>
          <w:color w:val="auto"/>
          <w:kern w:val="0"/>
          <w:szCs w:val="21"/>
          <w:highlight w:val="none"/>
        </w:rPr>
        <w:t>．违约责任</w:t>
      </w:r>
    </w:p>
    <w:p w14:paraId="4615FCC0">
      <w:pPr>
        <w:autoSpaceDE w:val="0"/>
        <w:autoSpaceDN w:val="0"/>
        <w:adjustRightInd w:val="0"/>
        <w:spacing w:line="48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1</w:t>
      </w:r>
      <w:r>
        <w:rPr>
          <w:rFonts w:hint="eastAsia" w:ascii="宋体" w:hAnsi="宋体" w:cs="宋体"/>
          <w:color w:val="auto"/>
          <w:kern w:val="0"/>
          <w:szCs w:val="21"/>
          <w:highlight w:val="none"/>
        </w:rPr>
        <w:t>）发包人及其工作人员违反本合同第</w:t>
      </w:r>
      <w:r>
        <w:rPr>
          <w:rFonts w:ascii="宋体" w:hAnsi="宋体" w:cs="宋体"/>
          <w:color w:val="auto"/>
          <w:kern w:val="0"/>
          <w:szCs w:val="21"/>
          <w:highlight w:val="none"/>
        </w:rPr>
        <w:t>1</w:t>
      </w:r>
      <w:r>
        <w:rPr>
          <w:rFonts w:hint="eastAsia" w:ascii="宋体" w:hAnsi="宋体" w:cs="宋体"/>
          <w:color w:val="auto"/>
          <w:kern w:val="0"/>
          <w:szCs w:val="21"/>
          <w:highlight w:val="none"/>
        </w:rPr>
        <w:t>、</w:t>
      </w:r>
      <w:r>
        <w:rPr>
          <w:rFonts w:ascii="宋体" w:hAnsi="宋体" w:cs="宋体"/>
          <w:color w:val="auto"/>
          <w:kern w:val="0"/>
          <w:szCs w:val="21"/>
          <w:highlight w:val="none"/>
        </w:rPr>
        <w:t xml:space="preserve">2 </w:t>
      </w:r>
      <w:r>
        <w:rPr>
          <w:rFonts w:hint="eastAsia" w:ascii="宋体" w:hAnsi="宋体" w:cs="宋体"/>
          <w:color w:val="auto"/>
          <w:kern w:val="0"/>
          <w:szCs w:val="21"/>
          <w:highlight w:val="none"/>
        </w:rPr>
        <w:t>条，按管理权限，依据有关规定给予党纪、政纪或组织处理；涉嫌犯罪的，移交司法机关追究刑事责任；给承包人单位造成经济损失的，应予以赔偿。</w:t>
      </w:r>
    </w:p>
    <w:p w14:paraId="42F5D705">
      <w:pPr>
        <w:autoSpaceDE w:val="0"/>
        <w:autoSpaceDN w:val="0"/>
        <w:adjustRightInd w:val="0"/>
        <w:spacing w:line="48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2</w:t>
      </w:r>
      <w:r>
        <w:rPr>
          <w:rFonts w:hint="eastAsia" w:ascii="宋体" w:hAnsi="宋体" w:cs="宋体"/>
          <w:color w:val="auto"/>
          <w:kern w:val="0"/>
          <w:szCs w:val="21"/>
          <w:highlight w:val="none"/>
        </w:rPr>
        <w:t>）承包人及其工作人员违反本合同第</w:t>
      </w:r>
      <w:r>
        <w:rPr>
          <w:rFonts w:ascii="宋体" w:hAnsi="宋体" w:cs="宋体"/>
          <w:color w:val="auto"/>
          <w:kern w:val="0"/>
          <w:szCs w:val="21"/>
          <w:highlight w:val="none"/>
        </w:rPr>
        <w:t>1</w:t>
      </w:r>
      <w:r>
        <w:rPr>
          <w:rFonts w:hint="eastAsia" w:ascii="宋体" w:hAnsi="宋体" w:cs="宋体"/>
          <w:color w:val="auto"/>
          <w:kern w:val="0"/>
          <w:szCs w:val="21"/>
          <w:highlight w:val="none"/>
        </w:rPr>
        <w:t>、</w:t>
      </w:r>
      <w:r>
        <w:rPr>
          <w:rFonts w:ascii="宋体" w:hAnsi="宋体" w:cs="宋体"/>
          <w:color w:val="auto"/>
          <w:kern w:val="0"/>
          <w:szCs w:val="21"/>
          <w:highlight w:val="none"/>
        </w:rPr>
        <w:t xml:space="preserve">3 </w:t>
      </w:r>
      <w:r>
        <w:rPr>
          <w:rFonts w:hint="eastAsia" w:ascii="宋体" w:hAnsi="宋体" w:cs="宋体"/>
          <w:color w:val="auto"/>
          <w:kern w:val="0"/>
          <w:szCs w:val="21"/>
          <w:highlight w:val="none"/>
        </w:rPr>
        <w:t>条，按管理权限，依据有关规定给予党纪、政纪组织处理；给发包人单位造成经济损失的，应予以赔偿；情节严重的，发包人建议工程建设主管部门给予承包人纳入不良行为并一至三年内不得进入其主管的工程建设市场的处罚。</w:t>
      </w:r>
    </w:p>
    <w:p w14:paraId="7312D1E8">
      <w:pPr>
        <w:autoSpaceDE w:val="0"/>
        <w:autoSpaceDN w:val="0"/>
        <w:adjustRightInd w:val="0"/>
        <w:spacing w:line="480" w:lineRule="exact"/>
        <w:jc w:val="left"/>
        <w:rPr>
          <w:rFonts w:ascii="宋体" w:hAnsi="宋体" w:cs="宋体"/>
          <w:color w:val="auto"/>
          <w:kern w:val="0"/>
          <w:szCs w:val="21"/>
          <w:highlight w:val="none"/>
        </w:rPr>
      </w:pPr>
      <w:r>
        <w:rPr>
          <w:rFonts w:ascii="宋体" w:hAnsi="宋体" w:cs="宋体"/>
          <w:color w:val="auto"/>
          <w:kern w:val="0"/>
          <w:szCs w:val="21"/>
          <w:highlight w:val="none"/>
        </w:rPr>
        <w:t>5</w:t>
      </w:r>
      <w:r>
        <w:rPr>
          <w:rFonts w:hint="eastAsia" w:ascii="宋体" w:hAnsi="宋体" w:cs="宋体"/>
          <w:color w:val="auto"/>
          <w:kern w:val="0"/>
          <w:szCs w:val="21"/>
          <w:highlight w:val="none"/>
        </w:rPr>
        <w:t>．双方约定：本合同由双方或双方上级单位的纪检监察机关负责监督执行。由发包人或发包人上级单位的纪检监察机关约请承包人或承包人上级单位纪检监察机关对本合同执行情况进行检查，作出在本合同规定范围内的裁定意见。</w:t>
      </w:r>
    </w:p>
    <w:p w14:paraId="75D431C0">
      <w:pPr>
        <w:autoSpaceDE w:val="0"/>
        <w:autoSpaceDN w:val="0"/>
        <w:adjustRightInd w:val="0"/>
        <w:spacing w:line="480" w:lineRule="exact"/>
        <w:jc w:val="left"/>
        <w:rPr>
          <w:rFonts w:ascii="宋体" w:hAnsi="宋体" w:cs="宋体"/>
          <w:color w:val="auto"/>
          <w:kern w:val="0"/>
          <w:szCs w:val="21"/>
          <w:highlight w:val="none"/>
        </w:rPr>
      </w:pPr>
      <w:r>
        <w:rPr>
          <w:rFonts w:ascii="宋体" w:hAnsi="宋体" w:cs="宋体"/>
          <w:color w:val="auto"/>
          <w:kern w:val="0"/>
          <w:szCs w:val="21"/>
          <w:highlight w:val="none"/>
        </w:rPr>
        <w:t>6</w:t>
      </w:r>
      <w:r>
        <w:rPr>
          <w:rFonts w:hint="eastAsia" w:ascii="宋体" w:hAnsi="宋体" w:cs="宋体"/>
          <w:color w:val="auto"/>
          <w:kern w:val="0"/>
          <w:szCs w:val="21"/>
          <w:highlight w:val="none"/>
        </w:rPr>
        <w:t>．本合同有效期为发包人和承包人签署之日起至该工程项目竣工验收后止。</w:t>
      </w:r>
    </w:p>
    <w:p w14:paraId="53B2C25D">
      <w:pPr>
        <w:autoSpaceDE w:val="0"/>
        <w:autoSpaceDN w:val="0"/>
        <w:adjustRightInd w:val="0"/>
        <w:spacing w:line="480" w:lineRule="exact"/>
        <w:jc w:val="left"/>
        <w:rPr>
          <w:rFonts w:ascii="宋体" w:hAnsi="宋体" w:cs="宋体"/>
          <w:color w:val="auto"/>
          <w:kern w:val="0"/>
          <w:szCs w:val="21"/>
          <w:highlight w:val="none"/>
        </w:rPr>
      </w:pPr>
      <w:r>
        <w:rPr>
          <w:rFonts w:ascii="宋体" w:hAnsi="宋体" w:cs="宋体"/>
          <w:color w:val="auto"/>
          <w:kern w:val="0"/>
          <w:szCs w:val="21"/>
          <w:highlight w:val="none"/>
        </w:rPr>
        <w:t>7</w:t>
      </w:r>
      <w:r>
        <w:rPr>
          <w:rFonts w:hint="eastAsia" w:ascii="宋体" w:hAnsi="宋体" w:cs="宋体"/>
          <w:color w:val="auto"/>
          <w:kern w:val="0"/>
          <w:szCs w:val="21"/>
          <w:highlight w:val="none"/>
        </w:rPr>
        <w:t>．本合同作为（项目名称）</w:t>
      </w:r>
      <w:r>
        <w:rPr>
          <w:rFonts w:ascii="宋体" w:hAnsi="宋体" w:cs="宋体"/>
          <w:color w:val="auto"/>
          <w:kern w:val="0"/>
          <w:szCs w:val="21"/>
          <w:highlight w:val="none"/>
        </w:rPr>
        <w:t xml:space="preserve"> </w:t>
      </w:r>
      <w:r>
        <w:rPr>
          <w:rFonts w:hint="eastAsia" w:ascii="宋体" w:hAnsi="宋体" w:cs="宋体"/>
          <w:color w:val="auto"/>
          <w:kern w:val="0"/>
          <w:szCs w:val="21"/>
          <w:highlight w:val="none"/>
        </w:rPr>
        <w:t>标段施工合同的附件，与工程施工合同具有同等</w:t>
      </w:r>
    </w:p>
    <w:p w14:paraId="4BCA1A9A">
      <w:pPr>
        <w:autoSpaceDE w:val="0"/>
        <w:autoSpaceDN w:val="0"/>
        <w:adjustRightInd w:val="0"/>
        <w:spacing w:line="48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的法律效力，经合同双方签署后立即生效。</w:t>
      </w:r>
    </w:p>
    <w:p w14:paraId="73BC5F6D">
      <w:pPr>
        <w:autoSpaceDE w:val="0"/>
        <w:autoSpaceDN w:val="0"/>
        <w:adjustRightInd w:val="0"/>
        <w:spacing w:line="480" w:lineRule="exact"/>
        <w:jc w:val="left"/>
        <w:rPr>
          <w:rFonts w:ascii="宋体" w:hAnsi="宋体"/>
          <w:color w:val="auto"/>
          <w:highlight w:val="none"/>
        </w:rPr>
      </w:pPr>
      <w:r>
        <w:rPr>
          <w:rFonts w:ascii="宋体" w:hAnsi="宋体" w:cs="宋体"/>
          <w:color w:val="auto"/>
          <w:kern w:val="0"/>
          <w:szCs w:val="21"/>
          <w:highlight w:val="none"/>
        </w:rPr>
        <w:t>8</w:t>
      </w:r>
      <w:r>
        <w:rPr>
          <w:rFonts w:hint="eastAsia" w:ascii="宋体" w:hAnsi="宋体" w:cs="宋体"/>
          <w:color w:val="auto"/>
          <w:kern w:val="0"/>
          <w:szCs w:val="21"/>
          <w:highlight w:val="none"/>
        </w:rPr>
        <w:t>．本合同一式陆份，发包人执肆份，承包人执贰份。</w:t>
      </w:r>
    </w:p>
    <w:p w14:paraId="5E5C64F1">
      <w:pPr>
        <w:spacing w:line="480" w:lineRule="exact"/>
        <w:rPr>
          <w:rFonts w:ascii="宋体" w:hAnsi="宋体"/>
          <w:color w:val="auto"/>
          <w:highlight w:val="none"/>
        </w:rPr>
      </w:pPr>
    </w:p>
    <w:p w14:paraId="17C572ED">
      <w:pPr>
        <w:spacing w:line="480" w:lineRule="exact"/>
        <w:rPr>
          <w:color w:val="auto"/>
          <w:highlight w:val="none"/>
        </w:rPr>
      </w:pPr>
      <w:r>
        <w:rPr>
          <w:rFonts w:ascii="宋体" w:hAnsi="宋体"/>
          <w:color w:val="auto"/>
          <w:highlight w:val="none"/>
        </w:rPr>
        <w:t>发包人(公章)：</w:t>
      </w:r>
      <w:r>
        <w:rPr>
          <w:rFonts w:hint="eastAsia" w:ascii="宋体" w:hAnsi="宋体"/>
          <w:color w:val="auto"/>
          <w:highlight w:val="none"/>
        </w:rPr>
        <w:t xml:space="preserve">                          </w:t>
      </w:r>
      <w:r>
        <w:rPr>
          <w:rFonts w:ascii="宋体" w:hAnsi="宋体"/>
          <w:color w:val="auto"/>
          <w:highlight w:val="none"/>
        </w:rPr>
        <w:t>承包人(公章)：</w:t>
      </w:r>
    </w:p>
    <w:p w14:paraId="247B3974">
      <w:pPr>
        <w:spacing w:line="480" w:lineRule="exact"/>
        <w:rPr>
          <w:rFonts w:ascii="宋体" w:hAnsi="宋体"/>
          <w:color w:val="auto"/>
          <w:highlight w:val="none"/>
        </w:rPr>
      </w:pPr>
    </w:p>
    <w:p w14:paraId="4D5BF270">
      <w:pPr>
        <w:spacing w:line="480" w:lineRule="exact"/>
        <w:ind w:left="5460" w:hanging="5460" w:hangingChars="2600"/>
        <w:rPr>
          <w:rFonts w:ascii="宋体" w:hAnsi="宋体"/>
          <w:color w:val="auto"/>
          <w:sz w:val="18"/>
          <w:szCs w:val="18"/>
          <w:highlight w:val="none"/>
          <w:u w:val="single"/>
        </w:rPr>
      </w:pPr>
      <w:r>
        <w:rPr>
          <w:rFonts w:ascii="宋体" w:hAnsi="宋体"/>
          <w:color w:val="auto"/>
          <w:highlight w:val="none"/>
        </w:rPr>
        <w:t>地  址：</w:t>
      </w:r>
      <w:r>
        <w:rPr>
          <w:rFonts w:hint="eastAsia" w:ascii="宋体" w:hAnsi="宋体" w:cs="宋体"/>
          <w:color w:val="auto"/>
          <w:szCs w:val="21"/>
          <w:highlight w:val="none"/>
          <w:u w:val="single"/>
        </w:rPr>
        <w:t>温州市学院西路270号</w:t>
      </w:r>
      <w:r>
        <w:rPr>
          <w:rFonts w:hint="eastAsia" w:ascii="宋体" w:hAnsi="宋体"/>
          <w:color w:val="auto"/>
          <w:highlight w:val="none"/>
        </w:rPr>
        <w:t xml:space="preserve">           </w:t>
      </w:r>
      <w:r>
        <w:rPr>
          <w:rFonts w:ascii="宋体" w:hAnsi="宋体"/>
          <w:color w:val="auto"/>
          <w:highlight w:val="none"/>
        </w:rPr>
        <w:t>地 址：</w:t>
      </w:r>
      <w:r>
        <w:rPr>
          <w:rFonts w:hint="eastAsia" w:ascii="宋体" w:hAnsi="宋体"/>
          <w:color w:val="auto"/>
          <w:highlight w:val="none"/>
          <w:u w:val="single"/>
        </w:rPr>
        <w:t xml:space="preserve">           </w:t>
      </w:r>
      <w:r>
        <w:rPr>
          <w:rFonts w:hint="eastAsia" w:ascii="宋体" w:hAnsi="宋体" w:cs="宋体"/>
          <w:color w:val="auto"/>
          <w:szCs w:val="21"/>
          <w:highlight w:val="none"/>
          <w:u w:val="single"/>
        </w:rPr>
        <w:t xml:space="preserve"> </w:t>
      </w:r>
    </w:p>
    <w:p w14:paraId="4C5014F7">
      <w:pPr>
        <w:spacing w:line="480" w:lineRule="exact"/>
        <w:rPr>
          <w:rFonts w:ascii="宋体" w:hAnsi="宋体"/>
          <w:color w:val="auto"/>
          <w:highlight w:val="none"/>
        </w:rPr>
      </w:pPr>
    </w:p>
    <w:p w14:paraId="0F7680A5">
      <w:pPr>
        <w:spacing w:line="480" w:lineRule="exact"/>
        <w:rPr>
          <w:rFonts w:ascii="宋体" w:hAnsi="宋体"/>
          <w:color w:val="auto"/>
          <w:highlight w:val="none"/>
        </w:rPr>
      </w:pPr>
      <w:r>
        <w:rPr>
          <w:rFonts w:ascii="宋体" w:hAnsi="宋体"/>
          <w:color w:val="auto"/>
          <w:highlight w:val="none"/>
        </w:rPr>
        <w:t>法定代表人</w:t>
      </w:r>
      <w:r>
        <w:rPr>
          <w:rFonts w:hint="eastAsia" w:ascii="宋体" w:hAnsi="宋体"/>
          <w:color w:val="auto"/>
          <w:highlight w:val="none"/>
        </w:rPr>
        <w:t>或</w:t>
      </w:r>
      <w:r>
        <w:rPr>
          <w:rFonts w:ascii="宋体" w:hAnsi="宋体"/>
          <w:color w:val="auto"/>
          <w:highlight w:val="none"/>
        </w:rPr>
        <w:t>委托代理人(签字)</w:t>
      </w:r>
      <w:r>
        <w:rPr>
          <w:rFonts w:hint="eastAsia" w:ascii="宋体" w:hAnsi="宋体"/>
          <w:color w:val="auto"/>
          <w:highlight w:val="none"/>
        </w:rPr>
        <w:t xml:space="preserve">：        </w:t>
      </w:r>
      <w:r>
        <w:rPr>
          <w:rFonts w:ascii="宋体" w:hAnsi="宋体"/>
          <w:color w:val="auto"/>
          <w:highlight w:val="none"/>
        </w:rPr>
        <w:t>法定代表人</w:t>
      </w:r>
      <w:r>
        <w:rPr>
          <w:rFonts w:hint="eastAsia" w:ascii="宋体" w:hAnsi="宋体"/>
          <w:color w:val="auto"/>
          <w:highlight w:val="none"/>
        </w:rPr>
        <w:t>或</w:t>
      </w:r>
      <w:r>
        <w:rPr>
          <w:rFonts w:ascii="宋体" w:hAnsi="宋体"/>
          <w:color w:val="auto"/>
          <w:highlight w:val="none"/>
        </w:rPr>
        <w:t>委托代理人(签字)：</w:t>
      </w:r>
    </w:p>
    <w:p w14:paraId="5CE1DEBF">
      <w:pPr>
        <w:rPr>
          <w:rFonts w:ascii="宋体" w:hAnsi="宋体"/>
          <w:color w:val="auto"/>
          <w:highlight w:val="none"/>
        </w:rPr>
      </w:pPr>
    </w:p>
    <w:p w14:paraId="25D93030">
      <w:pPr>
        <w:rPr>
          <w:rFonts w:ascii="宋体" w:hAnsi="宋体"/>
          <w:color w:val="auto"/>
          <w:highlight w:val="none"/>
        </w:rPr>
      </w:pPr>
      <w:r>
        <w:rPr>
          <w:rFonts w:hint="eastAsia" w:ascii="宋体" w:hAnsi="宋体"/>
          <w:color w:val="auto"/>
          <w:highlight w:val="none"/>
        </w:rPr>
        <w:br w:type="page"/>
      </w:r>
    </w:p>
    <w:p w14:paraId="1618D1CD">
      <w:pPr>
        <w:rPr>
          <w:rFonts w:ascii="宋体" w:hAnsi="宋体"/>
          <w:b/>
          <w:color w:val="auto"/>
          <w:sz w:val="32"/>
          <w:szCs w:val="32"/>
          <w:highlight w:val="none"/>
        </w:rPr>
      </w:pPr>
      <w:r>
        <w:rPr>
          <w:rFonts w:hint="eastAsia" w:ascii="宋体" w:hAnsi="宋体"/>
          <w:color w:val="auto"/>
          <w:highlight w:val="none"/>
        </w:rPr>
        <w:t>附件三 安全生产合同</w:t>
      </w:r>
    </w:p>
    <w:p w14:paraId="1D7AAE08">
      <w:pPr>
        <w:jc w:val="center"/>
        <w:rPr>
          <w:rFonts w:ascii="宋体" w:hAnsi="宋体"/>
          <w:b/>
          <w:color w:val="auto"/>
          <w:sz w:val="32"/>
          <w:szCs w:val="32"/>
          <w:highlight w:val="none"/>
        </w:rPr>
      </w:pPr>
      <w:r>
        <w:rPr>
          <w:rFonts w:hint="eastAsia" w:ascii="宋体" w:hAnsi="宋体"/>
          <w:b/>
          <w:color w:val="auto"/>
          <w:sz w:val="32"/>
          <w:szCs w:val="32"/>
          <w:highlight w:val="none"/>
        </w:rPr>
        <w:t>安全生产合同</w:t>
      </w:r>
    </w:p>
    <w:p w14:paraId="3EE076A2">
      <w:pPr>
        <w:spacing w:line="460" w:lineRule="exact"/>
        <w:ind w:firstLine="420" w:firstLineChars="200"/>
        <w:rPr>
          <w:rFonts w:ascii="宋体" w:hAnsi="宋体"/>
          <w:color w:val="auto"/>
          <w:highlight w:val="none"/>
        </w:rPr>
      </w:pPr>
      <w:r>
        <w:rPr>
          <w:rFonts w:hint="eastAsia" w:ascii="宋体" w:hAnsi="宋体"/>
          <w:color w:val="auto"/>
          <w:highlight w:val="none"/>
        </w:rPr>
        <w:t>为在</w:t>
      </w:r>
      <w:r>
        <w:rPr>
          <w:rFonts w:hint="eastAsia" w:ascii="宋体" w:hAnsi="宋体"/>
          <w:color w:val="auto"/>
          <w:highlight w:val="none"/>
          <w:u w:val="single"/>
        </w:rPr>
        <w:t xml:space="preserve">        </w:t>
      </w:r>
      <w:r>
        <w:rPr>
          <w:rFonts w:hint="eastAsia" w:ascii="宋体" w:hAnsi="宋体"/>
          <w:color w:val="auto"/>
          <w:highlight w:val="none"/>
        </w:rPr>
        <w:t xml:space="preserve"> （项目名称）施工合同的实施过程中创造安全、高效的施工环境， 切实搞好本项目的安全管理工作，本项目发包人 </w:t>
      </w:r>
      <w:r>
        <w:rPr>
          <w:rFonts w:hint="eastAsia" w:ascii="宋体" w:hAnsi="宋体"/>
          <w:color w:val="auto"/>
          <w:highlight w:val="none"/>
          <w:u w:val="single"/>
        </w:rPr>
        <w:t xml:space="preserve"> </w:t>
      </w:r>
      <w:r>
        <w:rPr>
          <w:rFonts w:hint="eastAsia" w:ascii="宋体" w:hAnsi="宋体" w:cs="宋体"/>
          <w:color w:val="auto"/>
          <w:szCs w:val="21"/>
          <w:highlight w:val="none"/>
          <w:u w:val="single"/>
        </w:rPr>
        <w:t>温州医科大学附属眼视光医院</w:t>
      </w:r>
      <w:r>
        <w:rPr>
          <w:rFonts w:hint="eastAsia" w:ascii="宋体" w:hAnsi="宋体"/>
          <w:color w:val="auto"/>
          <w:highlight w:val="none"/>
          <w:u w:val="single"/>
        </w:rPr>
        <w:t xml:space="preserve">  </w:t>
      </w:r>
      <w:r>
        <w:rPr>
          <w:rFonts w:hint="eastAsia" w:ascii="宋体" w:hAnsi="宋体"/>
          <w:color w:val="auto"/>
          <w:highlight w:val="none"/>
        </w:rPr>
        <w:t>（发包人名称，以下简称“发包人” ）与承包人</w:t>
      </w:r>
      <w:r>
        <w:rPr>
          <w:rFonts w:hint="eastAsia" w:ascii="宋体" w:hAnsi="宋体"/>
          <w:color w:val="auto"/>
          <w:highlight w:val="none"/>
          <w:u w:val="single"/>
        </w:rPr>
        <w:t xml:space="preserve">           </w:t>
      </w:r>
      <w:r>
        <w:rPr>
          <w:rFonts w:hint="eastAsia" w:ascii="宋体" w:hAnsi="宋体"/>
          <w:color w:val="auto"/>
          <w:highlight w:val="none"/>
        </w:rPr>
        <w:t>（承包人名称，以下简称“承包人” ）特此签订安全生产合同：</w:t>
      </w:r>
    </w:p>
    <w:p w14:paraId="3011096C">
      <w:pPr>
        <w:spacing w:line="460" w:lineRule="exact"/>
        <w:rPr>
          <w:rFonts w:ascii="宋体" w:hAnsi="宋体"/>
          <w:color w:val="auto"/>
          <w:highlight w:val="none"/>
        </w:rPr>
      </w:pPr>
      <w:r>
        <w:rPr>
          <w:rFonts w:hint="eastAsia" w:ascii="宋体" w:hAnsi="宋体"/>
          <w:color w:val="auto"/>
          <w:highlight w:val="none"/>
        </w:rPr>
        <w:t>1．发包人职责</w:t>
      </w:r>
    </w:p>
    <w:p w14:paraId="388F088F">
      <w:pPr>
        <w:spacing w:line="460" w:lineRule="exact"/>
        <w:rPr>
          <w:rFonts w:ascii="宋体" w:hAnsi="宋体"/>
          <w:color w:val="auto"/>
          <w:highlight w:val="none"/>
        </w:rPr>
      </w:pPr>
      <w:r>
        <w:rPr>
          <w:rFonts w:hint="eastAsia" w:ascii="宋体" w:hAnsi="宋体"/>
          <w:color w:val="auto"/>
          <w:highlight w:val="none"/>
        </w:rPr>
        <w:t>（1）严格遵守国家有关安全生产的法律法规，认真执行工程承包合同中的有关安全要求。</w:t>
      </w:r>
    </w:p>
    <w:p w14:paraId="104FF568">
      <w:pPr>
        <w:spacing w:line="460" w:lineRule="exact"/>
        <w:rPr>
          <w:rFonts w:ascii="宋体" w:hAnsi="宋体"/>
          <w:color w:val="auto"/>
          <w:highlight w:val="none"/>
        </w:rPr>
      </w:pPr>
      <w:r>
        <w:rPr>
          <w:rFonts w:hint="eastAsia" w:ascii="宋体" w:hAnsi="宋体"/>
          <w:color w:val="auto"/>
          <w:highlight w:val="none"/>
        </w:rPr>
        <w:t>（2）按照“安全第一、预防为主、综合治理”和坚持“管生产必须管安全”的原则进行安全生产管理，做到生产与安全工作同时计划、布置、检查、总结和评比。</w:t>
      </w:r>
    </w:p>
    <w:p w14:paraId="6385C9C7">
      <w:pPr>
        <w:spacing w:line="460" w:lineRule="exact"/>
        <w:rPr>
          <w:rFonts w:ascii="宋体" w:hAnsi="宋体"/>
          <w:color w:val="auto"/>
          <w:highlight w:val="none"/>
        </w:rPr>
      </w:pPr>
      <w:r>
        <w:rPr>
          <w:rFonts w:hint="eastAsia" w:ascii="宋体" w:hAnsi="宋体"/>
          <w:color w:val="auto"/>
          <w:highlight w:val="none"/>
        </w:rPr>
        <w:t>（3）重要的安全设施必须坚持与主体工程“三同时”的原则，即：同时设计、审批，同时施工，同时验收，投入使用。</w:t>
      </w:r>
    </w:p>
    <w:p w14:paraId="67281D9B">
      <w:pPr>
        <w:spacing w:line="460" w:lineRule="exact"/>
        <w:rPr>
          <w:rFonts w:ascii="宋体" w:hAnsi="宋体"/>
          <w:color w:val="auto"/>
          <w:highlight w:val="none"/>
        </w:rPr>
      </w:pPr>
      <w:r>
        <w:rPr>
          <w:rFonts w:hint="eastAsia" w:ascii="宋体" w:hAnsi="宋体"/>
          <w:color w:val="auto"/>
          <w:highlight w:val="none"/>
        </w:rPr>
        <w:t>（4）定期或不定期召开安全生产调度会，及时传达中央及地方有关安全生产的精神。</w:t>
      </w:r>
    </w:p>
    <w:p w14:paraId="71E1012E">
      <w:pPr>
        <w:spacing w:line="460" w:lineRule="exact"/>
        <w:rPr>
          <w:rFonts w:ascii="宋体" w:hAnsi="宋体"/>
          <w:color w:val="auto"/>
          <w:highlight w:val="none"/>
        </w:rPr>
      </w:pPr>
      <w:r>
        <w:rPr>
          <w:rFonts w:hint="eastAsia" w:ascii="宋体" w:hAnsi="宋体"/>
          <w:color w:val="auto"/>
          <w:highlight w:val="none"/>
        </w:rPr>
        <w:t>（5）采取各种方式或组织对承包人施工现场安全生产检查，监督承包人及时处理发现的各项安全隐患。</w:t>
      </w:r>
    </w:p>
    <w:p w14:paraId="04BFBA16">
      <w:pPr>
        <w:spacing w:line="460" w:lineRule="exact"/>
        <w:rPr>
          <w:rFonts w:ascii="宋体" w:hAnsi="宋体"/>
          <w:color w:val="auto"/>
          <w:highlight w:val="none"/>
        </w:rPr>
      </w:pPr>
      <w:r>
        <w:rPr>
          <w:rFonts w:hint="eastAsia" w:ascii="宋体" w:hAnsi="宋体"/>
          <w:color w:val="auto"/>
          <w:highlight w:val="none"/>
        </w:rPr>
        <w:t>2．承包人的职责</w:t>
      </w:r>
    </w:p>
    <w:p w14:paraId="49BFEC9C">
      <w:pPr>
        <w:spacing w:line="460" w:lineRule="exact"/>
        <w:rPr>
          <w:rFonts w:ascii="宋体" w:hAnsi="宋体"/>
          <w:color w:val="auto"/>
          <w:highlight w:val="none"/>
        </w:rPr>
      </w:pPr>
      <w:r>
        <w:rPr>
          <w:rFonts w:hint="eastAsia" w:ascii="宋体" w:hAnsi="宋体"/>
          <w:color w:val="auto"/>
          <w:highlight w:val="none"/>
        </w:rPr>
        <w:t>（1）严格遵守《中华人民共和国安全生产法》《建设工程安全生产管理条例》等国家有关安全生产的法律法规等有关安全生产的规定。认真执行工程承包合同中的有关安全要求。</w:t>
      </w:r>
    </w:p>
    <w:p w14:paraId="1C6FBC7E">
      <w:pPr>
        <w:spacing w:line="460" w:lineRule="exact"/>
        <w:rPr>
          <w:rFonts w:ascii="宋体" w:hAnsi="宋体"/>
          <w:color w:val="auto"/>
          <w:highlight w:val="none"/>
        </w:rPr>
      </w:pPr>
      <w:r>
        <w:rPr>
          <w:rFonts w:hint="eastAsia" w:ascii="宋体" w:hAnsi="宋体"/>
          <w:color w:val="auto"/>
          <w:highlight w:val="none"/>
        </w:rPr>
        <w:t>（2）坚持“安全第一、预防为主、综合治理”和“管生产必须管安全”的原则，加强安全生产宣传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条款的各项规定，做到生产与安全工作同时计划、布置、检查、总结和评比。</w:t>
      </w:r>
    </w:p>
    <w:p w14:paraId="409DD71B">
      <w:pPr>
        <w:spacing w:line="460" w:lineRule="exact"/>
        <w:rPr>
          <w:rFonts w:ascii="宋体" w:hAnsi="宋体"/>
          <w:color w:val="auto"/>
          <w:highlight w:val="none"/>
        </w:rPr>
      </w:pPr>
      <w:r>
        <w:rPr>
          <w:rFonts w:hint="eastAsia" w:ascii="宋体" w:hAnsi="宋体"/>
          <w:color w:val="auto"/>
          <w:highlight w:val="none"/>
        </w:rPr>
        <w:t>（3）建立健全安全生产责任制。从派往项目实施的项目负责人到生产工人（包括临时雇请的民工）的安全生产管理系统必须做到纵向到底，一环不漏；各职能部门、人员的安全生产责任制做到横向到边，人人有责。项目负责人是安全生产的第一责任人。现场设置的安全机构，应按规定的最低数量和资质条件配置专职安全生产管理人员，专职负责所有员工的安全和治安保卫工作及预防事故的发生。安全机构人员有权按有关规定发布指令，并采取保护性措施防止事故发生。</w:t>
      </w:r>
    </w:p>
    <w:p w14:paraId="2D12F35F">
      <w:pPr>
        <w:spacing w:line="460" w:lineRule="exact"/>
        <w:rPr>
          <w:rFonts w:ascii="宋体" w:hAnsi="宋体"/>
          <w:color w:val="auto"/>
          <w:highlight w:val="none"/>
        </w:rPr>
      </w:pPr>
      <w:r>
        <w:rPr>
          <w:rFonts w:hint="eastAsia" w:ascii="宋体" w:hAnsi="宋体"/>
          <w:color w:val="auto"/>
          <w:highlight w:val="none"/>
        </w:rPr>
        <w:t>（4）承包人在任何时候都应采取各种合理的预防措施，防止其员工发生任何违法、违禁、暴力或妨碍治安的行为。</w:t>
      </w:r>
    </w:p>
    <w:p w14:paraId="7EF73F8F">
      <w:pPr>
        <w:spacing w:line="460" w:lineRule="exact"/>
        <w:rPr>
          <w:rFonts w:ascii="宋体" w:hAnsi="宋体"/>
          <w:color w:val="auto"/>
          <w:highlight w:val="none"/>
        </w:rPr>
      </w:pPr>
      <w:r>
        <w:rPr>
          <w:rFonts w:hint="eastAsia" w:ascii="宋体" w:hAnsi="宋体"/>
          <w:color w:val="auto"/>
          <w:highlight w:val="none"/>
        </w:rPr>
        <w:t>（5）承包人必须具有劳动安全管理部门颁发的安全生产证书，参加施工的人员，必须接受安全技术教育，熟知和遵守本工种的各项安全技术操作规程，定期进行安全技术考核，合格者方准上岗操作。对于从事电气、起重、建筑登高架设作业、锅炉、压力容器、焊接、机动车船驾驶、爆破、潜水、瓦斯检验等特殊工种的人员，经过专业培训，获得《安全操作合格证》后，方准持证上岗。施工现场如出现特种作业无证操作现象时，项目负责人必须承担管理责任。</w:t>
      </w:r>
    </w:p>
    <w:p w14:paraId="575327A0">
      <w:pPr>
        <w:spacing w:line="460" w:lineRule="exact"/>
        <w:rPr>
          <w:rFonts w:ascii="宋体" w:hAnsi="宋体"/>
          <w:color w:val="auto"/>
          <w:highlight w:val="none"/>
        </w:rPr>
      </w:pPr>
      <w:r>
        <w:rPr>
          <w:rFonts w:hint="eastAsia" w:ascii="宋体" w:hAnsi="宋体"/>
          <w:color w:val="auto"/>
          <w:highlight w:val="none"/>
        </w:rPr>
        <w:t>（6）对于易燃易爆的材料除应专门妥善保管之外，还应配备有足够的消防设施，所有施工人员都应熟悉消防设备的性能和使用方法；承包人不得将任何种类的爆炸物给予、易货或以其他方式转让给任何人，或允许、容忍上述同样行为。</w:t>
      </w:r>
    </w:p>
    <w:p w14:paraId="49CF9A90">
      <w:pPr>
        <w:spacing w:line="460" w:lineRule="exact"/>
        <w:rPr>
          <w:rFonts w:ascii="宋体" w:hAnsi="宋体"/>
          <w:color w:val="auto"/>
          <w:highlight w:val="none"/>
        </w:rPr>
      </w:pPr>
      <w:r>
        <w:rPr>
          <w:rFonts w:hint="eastAsia" w:ascii="宋体" w:hAnsi="宋体"/>
          <w:color w:val="auto"/>
          <w:highlight w:val="none"/>
        </w:rPr>
        <w:t>（7）操作人员上岗，必须按规定穿戴防护用品。施工负责人和安全检查员应随时检查劳动防护用品的穿戴情况，不按规定穿戴防护用品的人员不得上岗。</w:t>
      </w:r>
    </w:p>
    <w:p w14:paraId="5C5CAEAB">
      <w:pPr>
        <w:spacing w:line="460" w:lineRule="exact"/>
        <w:rPr>
          <w:rFonts w:ascii="宋体" w:hAnsi="宋体"/>
          <w:color w:val="auto"/>
          <w:highlight w:val="none"/>
        </w:rPr>
      </w:pPr>
      <w:r>
        <w:rPr>
          <w:rFonts w:hint="eastAsia" w:ascii="宋体" w:hAnsi="宋体"/>
          <w:color w:val="auto"/>
          <w:highlight w:val="none"/>
        </w:rPr>
        <w:t>（8）所有施工机具设备和高空作业的设备均应定期检查，并有安全员的签字记录，保证其经常处于完好状态；不合格的机具、设备和劳动保护用品严禁使用。</w:t>
      </w:r>
    </w:p>
    <w:p w14:paraId="541B30CA">
      <w:pPr>
        <w:spacing w:line="460" w:lineRule="exact"/>
        <w:rPr>
          <w:rFonts w:ascii="宋体" w:hAnsi="宋体"/>
          <w:color w:val="auto"/>
          <w:highlight w:val="none"/>
        </w:rPr>
      </w:pPr>
      <w:r>
        <w:rPr>
          <w:rFonts w:hint="eastAsia" w:ascii="宋体" w:hAnsi="宋体"/>
          <w:color w:val="auto"/>
          <w:highlight w:val="none"/>
        </w:rPr>
        <w:t>（9）所有施工中采用新技术、新工艺、新设备、新材料时，必须制定相应的安全技术措施， 施工现场必须具有相关的安全标志牌。</w:t>
      </w:r>
    </w:p>
    <w:p w14:paraId="630E930C">
      <w:pPr>
        <w:spacing w:line="460" w:lineRule="exact"/>
        <w:rPr>
          <w:rFonts w:ascii="宋体" w:hAnsi="宋体"/>
          <w:color w:val="auto"/>
          <w:highlight w:val="none"/>
        </w:rPr>
      </w:pPr>
      <w:r>
        <w:rPr>
          <w:rFonts w:hint="eastAsia" w:ascii="宋体" w:hAnsi="宋体"/>
          <w:color w:val="auto"/>
          <w:highlight w:val="none"/>
        </w:rPr>
        <w:t>（10）承包人必须按照本工程项目特点，组织制定本工程实施中的生产安全事故应急救援预案；如果发生安全事故，应按照《国务院关于特大安全事故行政责任追究的规定》以及其它有关规定，及时上报有关部门，并坚持“四不放过”的原则，严肃处理相关责任人。</w:t>
      </w:r>
    </w:p>
    <w:p w14:paraId="0ED70BDB">
      <w:pPr>
        <w:spacing w:line="460" w:lineRule="exact"/>
        <w:rPr>
          <w:rFonts w:ascii="宋体" w:hAnsi="宋体"/>
          <w:color w:val="auto"/>
          <w:highlight w:val="none"/>
        </w:rPr>
      </w:pPr>
      <w:r>
        <w:rPr>
          <w:rFonts w:hint="eastAsia" w:ascii="宋体" w:hAnsi="宋体"/>
          <w:color w:val="auto"/>
          <w:highlight w:val="none"/>
        </w:rPr>
        <w:t>（11）安全生产费用按照相关规定使用和管理。</w:t>
      </w:r>
    </w:p>
    <w:p w14:paraId="2E32A027">
      <w:pPr>
        <w:spacing w:line="460" w:lineRule="exact"/>
        <w:rPr>
          <w:rFonts w:ascii="宋体" w:hAnsi="宋体"/>
          <w:color w:val="auto"/>
          <w:highlight w:val="none"/>
          <w:u w:val="single"/>
        </w:rPr>
      </w:pPr>
      <w:r>
        <w:rPr>
          <w:rFonts w:hint="eastAsia" w:ascii="宋体" w:hAnsi="宋体"/>
          <w:color w:val="auto"/>
          <w:highlight w:val="none"/>
        </w:rPr>
        <w:t>承包人作为总包责任主体，对在总包范围及相关事宜的安全工作上承担总责。</w:t>
      </w:r>
    </w:p>
    <w:p w14:paraId="573DB027">
      <w:pPr>
        <w:spacing w:line="460" w:lineRule="exact"/>
        <w:rPr>
          <w:rFonts w:ascii="宋体" w:hAnsi="宋体"/>
          <w:color w:val="auto"/>
          <w:highlight w:val="none"/>
        </w:rPr>
      </w:pPr>
      <w:r>
        <w:rPr>
          <w:rFonts w:hint="eastAsia" w:ascii="宋体" w:hAnsi="宋体"/>
          <w:color w:val="auto"/>
          <w:highlight w:val="none"/>
        </w:rPr>
        <w:t>3．违约责任</w:t>
      </w:r>
    </w:p>
    <w:p w14:paraId="51034B35">
      <w:pPr>
        <w:spacing w:line="460" w:lineRule="exact"/>
        <w:rPr>
          <w:rFonts w:ascii="宋体" w:hAnsi="宋体"/>
          <w:color w:val="auto"/>
          <w:highlight w:val="none"/>
        </w:rPr>
      </w:pPr>
      <w:r>
        <w:rPr>
          <w:rFonts w:hint="eastAsia" w:ascii="宋体" w:hAnsi="宋体"/>
          <w:color w:val="auto"/>
          <w:highlight w:val="none"/>
        </w:rPr>
        <w:t>如因发包人或承包人违约造成安全事故，将依法承担和被追究责任。</w:t>
      </w:r>
    </w:p>
    <w:p w14:paraId="42E42CC0">
      <w:pPr>
        <w:spacing w:line="460" w:lineRule="exact"/>
        <w:rPr>
          <w:rFonts w:ascii="宋体" w:hAnsi="宋体"/>
          <w:color w:val="auto"/>
          <w:highlight w:val="none"/>
        </w:rPr>
      </w:pPr>
      <w:r>
        <w:rPr>
          <w:rFonts w:hint="eastAsia" w:ascii="宋体" w:hAnsi="宋体"/>
          <w:color w:val="auto"/>
          <w:highlight w:val="none"/>
        </w:rPr>
        <w:t>4．本合同由双方法定代表人或其授权的代理人签署并加盖单位章后生效，全部工程竣工验收后失效。</w:t>
      </w:r>
    </w:p>
    <w:p w14:paraId="12CE9CA7">
      <w:pPr>
        <w:autoSpaceDE w:val="0"/>
        <w:autoSpaceDN w:val="0"/>
        <w:adjustRightInd w:val="0"/>
        <w:spacing w:line="460" w:lineRule="exact"/>
        <w:jc w:val="left"/>
        <w:rPr>
          <w:rFonts w:ascii="宋体" w:hAnsi="宋体"/>
          <w:color w:val="auto"/>
          <w:highlight w:val="none"/>
        </w:rPr>
      </w:pPr>
      <w:r>
        <w:rPr>
          <w:rFonts w:hint="eastAsia" w:ascii="宋体" w:hAnsi="宋体" w:cs="宋体"/>
          <w:color w:val="auto"/>
          <w:kern w:val="0"/>
          <w:szCs w:val="21"/>
          <w:highlight w:val="none"/>
        </w:rPr>
        <w:t>5．本合同一式陆份，发包人执肆份，承包人执贰份。</w:t>
      </w:r>
    </w:p>
    <w:p w14:paraId="6872573A">
      <w:pPr>
        <w:spacing w:line="460" w:lineRule="exact"/>
        <w:rPr>
          <w:color w:val="auto"/>
          <w:highlight w:val="none"/>
        </w:rPr>
      </w:pPr>
      <w:r>
        <w:rPr>
          <w:rFonts w:ascii="宋体" w:hAnsi="宋体"/>
          <w:color w:val="auto"/>
          <w:highlight w:val="none"/>
        </w:rPr>
        <w:t>发包人(公章)：</w:t>
      </w:r>
      <w:r>
        <w:rPr>
          <w:rFonts w:hint="eastAsia" w:ascii="宋体" w:hAnsi="宋体"/>
          <w:color w:val="auto"/>
          <w:highlight w:val="none"/>
        </w:rPr>
        <w:t xml:space="preserve">                          </w:t>
      </w:r>
      <w:r>
        <w:rPr>
          <w:rFonts w:ascii="宋体" w:hAnsi="宋体"/>
          <w:color w:val="auto"/>
          <w:highlight w:val="none"/>
        </w:rPr>
        <w:t>承包人(公章)：</w:t>
      </w:r>
    </w:p>
    <w:p w14:paraId="33A7DE93">
      <w:pPr>
        <w:spacing w:line="460" w:lineRule="exact"/>
        <w:ind w:left="5460" w:hanging="5460" w:hangingChars="2600"/>
        <w:rPr>
          <w:rFonts w:ascii="宋体" w:hAnsi="宋体"/>
          <w:color w:val="auto"/>
          <w:sz w:val="18"/>
          <w:szCs w:val="18"/>
          <w:highlight w:val="none"/>
          <w:u w:val="single"/>
        </w:rPr>
      </w:pPr>
      <w:r>
        <w:rPr>
          <w:rFonts w:ascii="宋体" w:hAnsi="宋体"/>
          <w:color w:val="auto"/>
          <w:highlight w:val="none"/>
        </w:rPr>
        <w:t>地  址：</w:t>
      </w:r>
      <w:r>
        <w:rPr>
          <w:rFonts w:hint="eastAsia" w:ascii="宋体" w:hAnsi="宋体" w:cs="宋体"/>
          <w:color w:val="auto"/>
          <w:szCs w:val="21"/>
          <w:highlight w:val="none"/>
          <w:u w:val="single"/>
        </w:rPr>
        <w:t>温州市学院西路270号</w:t>
      </w:r>
      <w:r>
        <w:rPr>
          <w:rFonts w:hint="eastAsia" w:ascii="宋体" w:hAnsi="宋体"/>
          <w:color w:val="auto"/>
          <w:highlight w:val="none"/>
        </w:rPr>
        <w:t xml:space="preserve">           </w:t>
      </w:r>
      <w:r>
        <w:rPr>
          <w:rFonts w:ascii="宋体" w:hAnsi="宋体"/>
          <w:color w:val="auto"/>
          <w:highlight w:val="none"/>
        </w:rPr>
        <w:t>地 址：</w:t>
      </w:r>
      <w:r>
        <w:rPr>
          <w:rFonts w:hint="eastAsia" w:ascii="宋体" w:hAnsi="宋体"/>
          <w:color w:val="auto"/>
          <w:highlight w:val="none"/>
          <w:u w:val="single"/>
        </w:rPr>
        <w:t xml:space="preserve">                  </w:t>
      </w:r>
    </w:p>
    <w:p w14:paraId="2B51AFE4">
      <w:pPr>
        <w:spacing w:line="460" w:lineRule="exact"/>
        <w:rPr>
          <w:rFonts w:ascii="宋体" w:hAnsi="宋体"/>
          <w:color w:val="auto"/>
          <w:highlight w:val="none"/>
        </w:rPr>
      </w:pPr>
    </w:p>
    <w:p w14:paraId="19F1C8B0">
      <w:pPr>
        <w:spacing w:line="460" w:lineRule="exact"/>
        <w:rPr>
          <w:rFonts w:ascii="宋体" w:hAnsi="宋体"/>
          <w:color w:val="auto"/>
          <w:highlight w:val="none"/>
        </w:rPr>
      </w:pPr>
      <w:r>
        <w:rPr>
          <w:rFonts w:ascii="宋体" w:hAnsi="宋体"/>
          <w:color w:val="auto"/>
          <w:highlight w:val="none"/>
        </w:rPr>
        <w:t>法定代表人</w:t>
      </w:r>
      <w:r>
        <w:rPr>
          <w:rFonts w:hint="eastAsia" w:ascii="宋体" w:hAnsi="宋体"/>
          <w:color w:val="auto"/>
          <w:highlight w:val="none"/>
        </w:rPr>
        <w:t>或</w:t>
      </w:r>
      <w:r>
        <w:rPr>
          <w:rFonts w:ascii="宋体" w:hAnsi="宋体"/>
          <w:color w:val="auto"/>
          <w:highlight w:val="none"/>
        </w:rPr>
        <w:t>委托代理人(签字)</w:t>
      </w:r>
      <w:r>
        <w:rPr>
          <w:rFonts w:hint="eastAsia" w:ascii="宋体" w:hAnsi="宋体"/>
          <w:color w:val="auto"/>
          <w:highlight w:val="none"/>
        </w:rPr>
        <w:t xml:space="preserve">：        </w:t>
      </w:r>
      <w:r>
        <w:rPr>
          <w:rFonts w:ascii="宋体" w:hAnsi="宋体"/>
          <w:color w:val="auto"/>
          <w:highlight w:val="none"/>
        </w:rPr>
        <w:t>法定代表人</w:t>
      </w:r>
      <w:r>
        <w:rPr>
          <w:rFonts w:hint="eastAsia" w:ascii="宋体" w:hAnsi="宋体"/>
          <w:color w:val="auto"/>
          <w:highlight w:val="none"/>
        </w:rPr>
        <w:t>或</w:t>
      </w:r>
      <w:r>
        <w:rPr>
          <w:rFonts w:ascii="宋体" w:hAnsi="宋体"/>
          <w:color w:val="auto"/>
          <w:highlight w:val="none"/>
        </w:rPr>
        <w:t>委托代理人(签字)：</w:t>
      </w:r>
    </w:p>
    <w:p w14:paraId="021700F5">
      <w:pPr>
        <w:rPr>
          <w:rFonts w:ascii="宋体" w:hAnsi="宋体"/>
          <w:color w:val="auto"/>
          <w:highlight w:val="none"/>
        </w:rPr>
      </w:pPr>
      <w:r>
        <w:rPr>
          <w:rFonts w:hint="eastAsia" w:ascii="宋体" w:hAnsi="宋体"/>
          <w:color w:val="auto"/>
          <w:highlight w:val="none"/>
        </w:rPr>
        <w:br w:type="page"/>
      </w:r>
      <w:r>
        <w:rPr>
          <w:rFonts w:hint="eastAsia" w:ascii="宋体" w:hAnsi="宋体"/>
          <w:color w:val="auto"/>
          <w:highlight w:val="none"/>
        </w:rPr>
        <w:t>附件四 工程质量责任合同</w:t>
      </w:r>
    </w:p>
    <w:p w14:paraId="14E5AF13">
      <w:pPr>
        <w:jc w:val="center"/>
        <w:rPr>
          <w:rFonts w:ascii="宋体" w:hAnsi="宋体"/>
          <w:b/>
          <w:color w:val="auto"/>
          <w:sz w:val="32"/>
          <w:szCs w:val="32"/>
          <w:highlight w:val="none"/>
        </w:rPr>
      </w:pPr>
      <w:r>
        <w:rPr>
          <w:rFonts w:hint="eastAsia" w:ascii="宋体" w:hAnsi="宋体"/>
          <w:b/>
          <w:color w:val="auto"/>
          <w:sz w:val="32"/>
          <w:szCs w:val="32"/>
          <w:highlight w:val="none"/>
        </w:rPr>
        <w:t>工程质量责任合同</w:t>
      </w:r>
    </w:p>
    <w:p w14:paraId="5DFEDC6A">
      <w:pPr>
        <w:spacing w:line="460" w:lineRule="exact"/>
        <w:ind w:firstLine="420" w:firstLineChars="200"/>
        <w:rPr>
          <w:rFonts w:ascii="宋体" w:hAnsi="宋体"/>
          <w:color w:val="auto"/>
          <w:highlight w:val="none"/>
        </w:rPr>
      </w:pPr>
      <w:r>
        <w:rPr>
          <w:rFonts w:hint="eastAsia" w:ascii="宋体" w:hAnsi="宋体"/>
          <w:color w:val="auto"/>
          <w:highlight w:val="none"/>
        </w:rPr>
        <w:t xml:space="preserve">根据国务院《建设工程质量管理条例》，为保证在设计使用年限内建设工程质量，项目的发包人 </w:t>
      </w:r>
      <w:r>
        <w:rPr>
          <w:rFonts w:hint="eastAsia" w:ascii="宋体" w:hAnsi="宋体" w:cs="宋体"/>
          <w:color w:val="auto"/>
          <w:szCs w:val="21"/>
          <w:highlight w:val="none"/>
          <w:u w:val="single"/>
        </w:rPr>
        <w:t>温州医科大学附属眼视光医院</w:t>
      </w:r>
      <w:r>
        <w:rPr>
          <w:rFonts w:hint="eastAsia" w:ascii="宋体" w:hAnsi="宋体"/>
          <w:color w:val="auto"/>
          <w:highlight w:val="none"/>
        </w:rPr>
        <w:t>（以下称发包人） 与承包人</w:t>
      </w:r>
      <w:r>
        <w:rPr>
          <w:rFonts w:hint="eastAsia" w:ascii="宋体" w:hAnsi="宋体"/>
          <w:color w:val="auto"/>
          <w:highlight w:val="none"/>
          <w:u w:val="single"/>
        </w:rPr>
        <w:t xml:space="preserve">                </w:t>
      </w:r>
      <w:r>
        <w:rPr>
          <w:rFonts w:hint="eastAsia" w:ascii="宋体" w:hAnsi="宋体"/>
          <w:color w:val="auto"/>
          <w:highlight w:val="none"/>
        </w:rPr>
        <w:t>（以下称承包人） ，特订立如下质量责任合同。</w:t>
      </w:r>
    </w:p>
    <w:p w14:paraId="02109FD7">
      <w:pPr>
        <w:spacing w:line="460" w:lineRule="exact"/>
        <w:rPr>
          <w:rFonts w:ascii="宋体" w:hAnsi="宋体"/>
          <w:color w:val="auto"/>
          <w:highlight w:val="none"/>
        </w:rPr>
      </w:pPr>
      <w:r>
        <w:rPr>
          <w:rFonts w:hint="eastAsia" w:ascii="宋体" w:hAnsi="宋体"/>
          <w:color w:val="auto"/>
          <w:highlight w:val="none"/>
        </w:rPr>
        <w:t>1．本建设工程项目的质量目标为标段工程竣工质量鉴定为合格，承包人对本建设工程的施工质量在设计使用年限内依法终身负责。施工质量责任人 。</w:t>
      </w:r>
    </w:p>
    <w:p w14:paraId="6C104947">
      <w:pPr>
        <w:spacing w:line="460" w:lineRule="exact"/>
        <w:rPr>
          <w:rFonts w:ascii="宋体" w:hAnsi="宋体"/>
          <w:color w:val="auto"/>
          <w:highlight w:val="none"/>
        </w:rPr>
      </w:pPr>
      <w:r>
        <w:rPr>
          <w:rFonts w:hint="eastAsia" w:ascii="宋体" w:hAnsi="宋体"/>
          <w:color w:val="auto"/>
          <w:highlight w:val="none"/>
        </w:rPr>
        <w:t>2．发包人与承包人双方的权利与义务</w:t>
      </w:r>
    </w:p>
    <w:p w14:paraId="5A959C26">
      <w:pPr>
        <w:spacing w:line="460" w:lineRule="exact"/>
        <w:rPr>
          <w:rFonts w:ascii="宋体" w:hAnsi="宋体"/>
          <w:color w:val="auto"/>
          <w:highlight w:val="none"/>
        </w:rPr>
      </w:pPr>
      <w:r>
        <w:rPr>
          <w:rFonts w:hint="eastAsia" w:ascii="宋体" w:hAnsi="宋体"/>
          <w:color w:val="auto"/>
          <w:highlight w:val="none"/>
        </w:rPr>
        <w:t>（1）严格遵守国家有关法律法规及住建部、浙江省住建厅和市住建委等有关规定。</w:t>
      </w:r>
    </w:p>
    <w:p w14:paraId="787A326F">
      <w:pPr>
        <w:spacing w:line="460" w:lineRule="exact"/>
        <w:rPr>
          <w:rFonts w:ascii="宋体" w:hAnsi="宋体"/>
          <w:color w:val="auto"/>
          <w:highlight w:val="none"/>
        </w:rPr>
      </w:pPr>
      <w:r>
        <w:rPr>
          <w:rFonts w:hint="eastAsia" w:ascii="宋体" w:hAnsi="宋体"/>
          <w:color w:val="auto"/>
          <w:highlight w:val="none"/>
        </w:rPr>
        <w:t>（2）严格执行 项目第 标段施工合同文件，自觉按合同办事。</w:t>
      </w:r>
    </w:p>
    <w:p w14:paraId="0318FB32">
      <w:pPr>
        <w:spacing w:line="460" w:lineRule="exact"/>
        <w:rPr>
          <w:rFonts w:ascii="宋体" w:hAnsi="宋体"/>
          <w:color w:val="auto"/>
          <w:highlight w:val="none"/>
        </w:rPr>
      </w:pPr>
      <w:r>
        <w:rPr>
          <w:rFonts w:hint="eastAsia" w:ascii="宋体" w:hAnsi="宋体"/>
          <w:color w:val="auto"/>
          <w:highlight w:val="none"/>
        </w:rPr>
        <w:t>（3）双方的施工业务活动必须坚持科学、公正、诚信、平等的原则，不得损害国家、集体的利益，不得违反工程建设管理规章制度。</w:t>
      </w:r>
    </w:p>
    <w:p w14:paraId="5D3F7577">
      <w:pPr>
        <w:spacing w:line="460" w:lineRule="exact"/>
        <w:rPr>
          <w:rFonts w:ascii="宋体" w:hAnsi="宋体"/>
          <w:color w:val="auto"/>
          <w:highlight w:val="none"/>
        </w:rPr>
      </w:pPr>
      <w:r>
        <w:rPr>
          <w:rFonts w:hint="eastAsia" w:ascii="宋体" w:hAnsi="宋体"/>
          <w:color w:val="auto"/>
          <w:highlight w:val="none"/>
        </w:rPr>
        <w:t>（4） 发现对方在施工业务活动中， 有违反有关规定的行为， 有及时提醒对方纠正的权利和义务。</w:t>
      </w:r>
    </w:p>
    <w:p w14:paraId="41427CE4">
      <w:pPr>
        <w:spacing w:line="460" w:lineRule="exact"/>
        <w:rPr>
          <w:rFonts w:ascii="宋体" w:hAnsi="宋体"/>
          <w:color w:val="auto"/>
          <w:highlight w:val="none"/>
        </w:rPr>
      </w:pPr>
      <w:r>
        <w:rPr>
          <w:rFonts w:hint="eastAsia" w:ascii="宋体" w:hAnsi="宋体"/>
          <w:color w:val="auto"/>
          <w:highlight w:val="none"/>
        </w:rPr>
        <w:t>（5）发现对方严重违反施工合同文件的行为，有向其上级有关部门举报，建议给予处理并要求告知处理结果的权利。</w:t>
      </w:r>
    </w:p>
    <w:p w14:paraId="5F4D0F7A">
      <w:pPr>
        <w:spacing w:line="460" w:lineRule="exact"/>
        <w:rPr>
          <w:rFonts w:ascii="宋体" w:hAnsi="宋体"/>
          <w:color w:val="auto"/>
          <w:highlight w:val="none"/>
        </w:rPr>
      </w:pPr>
      <w:r>
        <w:rPr>
          <w:rFonts w:hint="eastAsia" w:ascii="宋体" w:hAnsi="宋体"/>
          <w:color w:val="auto"/>
          <w:highlight w:val="none"/>
        </w:rPr>
        <w:t>3．发包人的义务</w:t>
      </w:r>
    </w:p>
    <w:p w14:paraId="77121285">
      <w:pPr>
        <w:spacing w:line="460" w:lineRule="exact"/>
        <w:rPr>
          <w:rFonts w:ascii="宋体" w:hAnsi="宋体"/>
          <w:color w:val="auto"/>
          <w:highlight w:val="none"/>
        </w:rPr>
      </w:pPr>
      <w:r>
        <w:rPr>
          <w:rFonts w:hint="eastAsia" w:ascii="宋体" w:hAnsi="宋体"/>
          <w:color w:val="auto"/>
          <w:highlight w:val="none"/>
        </w:rPr>
        <w:t>（1）发包人向承包人及时提供有关资料（包括技术规范、工程量清单、施工图等。 ）</w:t>
      </w:r>
    </w:p>
    <w:p w14:paraId="49451BAB">
      <w:pPr>
        <w:spacing w:line="460" w:lineRule="exact"/>
        <w:rPr>
          <w:rFonts w:ascii="宋体" w:hAnsi="宋体"/>
          <w:color w:val="auto"/>
          <w:highlight w:val="none"/>
        </w:rPr>
      </w:pPr>
      <w:r>
        <w:rPr>
          <w:rFonts w:hint="eastAsia" w:ascii="宋体" w:hAnsi="宋体"/>
          <w:color w:val="auto"/>
          <w:highlight w:val="none"/>
        </w:rPr>
        <w:t>（2） 发包人不得指使承包人不按法律、 法规、 工程建设强制性标准和施工规范进行工程的施工活动。</w:t>
      </w:r>
    </w:p>
    <w:p w14:paraId="5D215CAB">
      <w:pPr>
        <w:spacing w:line="460" w:lineRule="exact"/>
        <w:rPr>
          <w:rFonts w:ascii="宋体" w:hAnsi="宋体"/>
          <w:color w:val="auto"/>
          <w:highlight w:val="none"/>
        </w:rPr>
      </w:pPr>
      <w:r>
        <w:rPr>
          <w:rFonts w:hint="eastAsia" w:ascii="宋体" w:hAnsi="宋体"/>
          <w:color w:val="auto"/>
          <w:highlight w:val="none"/>
        </w:rPr>
        <w:t>（3）发包人须按施工合同的约定支付工程款，除施工合同的约定外，发包人不得以任何借口克扣工程款或拖延工程款的支付。</w:t>
      </w:r>
    </w:p>
    <w:p w14:paraId="560C9F29">
      <w:pPr>
        <w:spacing w:line="460" w:lineRule="exact"/>
        <w:rPr>
          <w:rFonts w:ascii="宋体" w:hAnsi="宋体"/>
          <w:color w:val="auto"/>
          <w:highlight w:val="none"/>
        </w:rPr>
      </w:pPr>
      <w:r>
        <w:rPr>
          <w:rFonts w:hint="eastAsia" w:ascii="宋体" w:hAnsi="宋体"/>
          <w:color w:val="auto"/>
          <w:highlight w:val="none"/>
        </w:rPr>
        <w:t>（4）发包人不得明示或暗示向承包人推荐单位或个人承包或分包本工程项目的施工任务。</w:t>
      </w:r>
    </w:p>
    <w:p w14:paraId="084565B8">
      <w:pPr>
        <w:spacing w:line="460" w:lineRule="exact"/>
        <w:rPr>
          <w:rFonts w:ascii="宋体" w:hAnsi="宋体"/>
          <w:color w:val="auto"/>
          <w:highlight w:val="none"/>
        </w:rPr>
      </w:pPr>
      <w:r>
        <w:rPr>
          <w:rFonts w:hint="eastAsia" w:ascii="宋体" w:hAnsi="宋体"/>
          <w:color w:val="auto"/>
          <w:highlight w:val="none"/>
        </w:rPr>
        <w:t>（5）发包人不得以任何理由索取回扣或其它好处。</w:t>
      </w:r>
    </w:p>
    <w:p w14:paraId="24FF9AE5">
      <w:pPr>
        <w:spacing w:line="460" w:lineRule="exact"/>
        <w:rPr>
          <w:rFonts w:ascii="宋体" w:hAnsi="宋体"/>
          <w:color w:val="auto"/>
          <w:highlight w:val="none"/>
        </w:rPr>
      </w:pPr>
      <w:r>
        <w:rPr>
          <w:rFonts w:hint="eastAsia" w:ascii="宋体" w:hAnsi="宋体"/>
          <w:color w:val="auto"/>
          <w:highlight w:val="none"/>
        </w:rPr>
        <w:t>4．承包人的义务</w:t>
      </w:r>
    </w:p>
    <w:p w14:paraId="38CA0A3F">
      <w:pPr>
        <w:spacing w:line="460" w:lineRule="exact"/>
        <w:rPr>
          <w:rFonts w:ascii="宋体" w:hAnsi="宋体"/>
          <w:color w:val="auto"/>
          <w:highlight w:val="none"/>
        </w:rPr>
      </w:pPr>
      <w:r>
        <w:rPr>
          <w:rFonts w:hint="eastAsia" w:ascii="宋体" w:hAnsi="宋体"/>
          <w:color w:val="auto"/>
          <w:highlight w:val="none"/>
        </w:rPr>
        <w:t>（1）承包人应具备与本工程项目相应等级的施工资质证书。</w:t>
      </w:r>
    </w:p>
    <w:p w14:paraId="31C1E2F2">
      <w:pPr>
        <w:spacing w:line="460" w:lineRule="exact"/>
        <w:rPr>
          <w:rFonts w:ascii="宋体" w:hAnsi="宋体"/>
          <w:color w:val="auto"/>
          <w:highlight w:val="none"/>
        </w:rPr>
      </w:pPr>
      <w:r>
        <w:rPr>
          <w:rFonts w:hint="eastAsia" w:ascii="宋体" w:hAnsi="宋体"/>
          <w:color w:val="auto"/>
          <w:highlight w:val="none"/>
        </w:rPr>
        <w:t>（2）承包人不得允许其它单位或个人以承包人的名义承揽本工程项目的施工任务，不得转包或违法分包所承揽的本工程的项目施工任务。</w:t>
      </w:r>
    </w:p>
    <w:p w14:paraId="681ED29A">
      <w:pPr>
        <w:spacing w:line="460" w:lineRule="exact"/>
        <w:rPr>
          <w:rFonts w:ascii="宋体" w:hAnsi="宋体"/>
          <w:color w:val="auto"/>
          <w:highlight w:val="none"/>
        </w:rPr>
      </w:pPr>
      <w:r>
        <w:rPr>
          <w:rFonts w:hint="eastAsia" w:ascii="宋体" w:hAnsi="宋体"/>
          <w:color w:val="auto"/>
          <w:highlight w:val="none"/>
        </w:rPr>
        <w:t>（3）承包人必须严格履行施工合同，按投标承诺的施工技术人员及时到位。施工技术人员原则上不得擅自调换，如有特殊原因确需调换的，须经发包人书面同意方能换人。</w:t>
      </w:r>
    </w:p>
    <w:p w14:paraId="3F19772C">
      <w:pPr>
        <w:spacing w:line="460" w:lineRule="exact"/>
        <w:rPr>
          <w:rFonts w:ascii="宋体" w:hAnsi="宋体"/>
          <w:color w:val="auto"/>
          <w:highlight w:val="none"/>
        </w:rPr>
      </w:pPr>
      <w:r>
        <w:rPr>
          <w:rFonts w:hint="eastAsia" w:ascii="宋体" w:hAnsi="宋体"/>
          <w:color w:val="auto"/>
          <w:highlight w:val="none"/>
        </w:rPr>
        <w:t>（4）承包人必须按有关规定做好各类试验，试验资料应真实、完整，统一归档。</w:t>
      </w:r>
    </w:p>
    <w:p w14:paraId="725B51D7">
      <w:pPr>
        <w:spacing w:line="460" w:lineRule="exact"/>
        <w:rPr>
          <w:rFonts w:ascii="宋体" w:hAnsi="宋体"/>
          <w:color w:val="auto"/>
          <w:highlight w:val="none"/>
        </w:rPr>
      </w:pPr>
      <w:r>
        <w:rPr>
          <w:rFonts w:hint="eastAsia" w:ascii="宋体" w:hAnsi="宋体"/>
          <w:color w:val="auto"/>
          <w:highlight w:val="none"/>
        </w:rPr>
        <w:t>（5） 承包人必须按照工程设计图纸和施工技术规范施工， 不得擅自修改工程设计， 不得偷工减料。</w:t>
      </w:r>
    </w:p>
    <w:p w14:paraId="52518D5C">
      <w:pPr>
        <w:spacing w:line="460" w:lineRule="exact"/>
        <w:rPr>
          <w:rFonts w:ascii="宋体" w:hAnsi="宋体"/>
          <w:color w:val="auto"/>
          <w:highlight w:val="none"/>
        </w:rPr>
      </w:pPr>
      <w:r>
        <w:rPr>
          <w:rFonts w:hint="eastAsia" w:ascii="宋体" w:hAnsi="宋体"/>
          <w:color w:val="auto"/>
          <w:highlight w:val="none"/>
        </w:rPr>
        <w:t>（6）承包人在施工过程中发现设计文件和图纸有差错的，应当及时提出意见和建议。</w:t>
      </w:r>
    </w:p>
    <w:p w14:paraId="26B6EFF2">
      <w:pPr>
        <w:spacing w:line="460" w:lineRule="exact"/>
        <w:rPr>
          <w:rFonts w:ascii="宋体" w:hAnsi="宋体"/>
          <w:color w:val="auto"/>
          <w:highlight w:val="none"/>
        </w:rPr>
      </w:pPr>
      <w:r>
        <w:rPr>
          <w:rFonts w:hint="eastAsia" w:ascii="宋体" w:hAnsi="宋体"/>
          <w:color w:val="auto"/>
          <w:highlight w:val="none"/>
        </w:rPr>
        <w:t>（7） 承包人与发包人之间有关工程质量、 进度和费用的一切往来函件、 报表均应分类编号归档保存；施工技术资料应真实、完整。承包人与材料供应商之间有关工程质量相关资料应真实、完整。</w:t>
      </w:r>
    </w:p>
    <w:p w14:paraId="399DABFA">
      <w:pPr>
        <w:spacing w:line="460" w:lineRule="exact"/>
        <w:rPr>
          <w:rFonts w:ascii="宋体" w:hAnsi="宋体"/>
          <w:color w:val="auto"/>
          <w:highlight w:val="none"/>
        </w:rPr>
      </w:pPr>
      <w:r>
        <w:rPr>
          <w:rFonts w:hint="eastAsia" w:ascii="宋体" w:hAnsi="宋体"/>
          <w:color w:val="auto"/>
          <w:highlight w:val="none"/>
        </w:rPr>
        <w:t>（8）承包人应加强对发包人按合同规定采购的材料和设备的检验，对检验不合格的产品，承包人应拒绝使用。</w:t>
      </w:r>
    </w:p>
    <w:p w14:paraId="6C8A24CF">
      <w:pPr>
        <w:spacing w:line="460" w:lineRule="exact"/>
        <w:rPr>
          <w:rFonts w:ascii="宋体" w:hAnsi="宋体"/>
          <w:color w:val="auto"/>
          <w:highlight w:val="none"/>
        </w:rPr>
      </w:pPr>
      <w:r>
        <w:rPr>
          <w:rFonts w:hint="eastAsia" w:ascii="宋体" w:hAnsi="宋体"/>
          <w:color w:val="auto"/>
          <w:highlight w:val="none"/>
        </w:rPr>
        <w:t>（9）承包人不得暗示材料、设备供应单位提供使用不合格或质量低劣的材料、设备。</w:t>
      </w:r>
    </w:p>
    <w:p w14:paraId="31E6EB93">
      <w:pPr>
        <w:spacing w:line="460" w:lineRule="exact"/>
        <w:rPr>
          <w:rFonts w:ascii="宋体" w:hAnsi="宋体"/>
          <w:color w:val="auto"/>
          <w:highlight w:val="none"/>
        </w:rPr>
      </w:pPr>
      <w:r>
        <w:rPr>
          <w:rFonts w:hint="eastAsia" w:ascii="宋体" w:hAnsi="宋体"/>
          <w:color w:val="auto"/>
          <w:highlight w:val="none"/>
        </w:rPr>
        <w:t>5．违约责任</w:t>
      </w:r>
    </w:p>
    <w:p w14:paraId="09D343EE">
      <w:pPr>
        <w:spacing w:line="460" w:lineRule="exact"/>
        <w:rPr>
          <w:rFonts w:ascii="宋体" w:hAnsi="宋体"/>
          <w:color w:val="auto"/>
          <w:highlight w:val="none"/>
        </w:rPr>
      </w:pPr>
      <w:r>
        <w:rPr>
          <w:rFonts w:hint="eastAsia" w:ascii="宋体" w:hAnsi="宋体"/>
          <w:color w:val="auto"/>
          <w:highlight w:val="none"/>
        </w:rPr>
        <w:t>（1）承包人及其工作人员违反本合同第二、三条，按管理权限，依据国务院《建设工程质量管理条例》有关规定给予相应的处罚；涉嫌犯罪的，依法追究刑事责任；给承包人单位造成经济损失的，应予以赔偿。</w:t>
      </w:r>
    </w:p>
    <w:p w14:paraId="3508CB4B">
      <w:pPr>
        <w:spacing w:line="460" w:lineRule="exact"/>
        <w:rPr>
          <w:rFonts w:ascii="宋体" w:hAnsi="宋体"/>
          <w:color w:val="auto"/>
          <w:highlight w:val="none"/>
        </w:rPr>
      </w:pPr>
      <w:r>
        <w:rPr>
          <w:rFonts w:hint="eastAsia" w:ascii="宋体" w:hAnsi="宋体"/>
          <w:color w:val="auto"/>
          <w:highlight w:val="none"/>
        </w:rPr>
        <w:t>（2）承包人及其工作人员违反本合同第二、四条，按管理权限，依据国务院《建设工程质量管理条例》有关规定给予相应的处罚；涉嫌犯罪的，依法追究刑事责任；给发包人单位造成经济损失的，应予以赔偿。</w:t>
      </w:r>
    </w:p>
    <w:p w14:paraId="4CBECCE4">
      <w:pPr>
        <w:spacing w:line="460" w:lineRule="exact"/>
        <w:ind w:firstLine="420" w:firstLineChars="200"/>
        <w:rPr>
          <w:rFonts w:ascii="宋体" w:hAnsi="宋体"/>
          <w:color w:val="auto"/>
          <w:highlight w:val="none"/>
        </w:rPr>
      </w:pPr>
      <w:r>
        <w:rPr>
          <w:rFonts w:hint="eastAsia" w:ascii="宋体" w:hAnsi="宋体"/>
          <w:color w:val="auto"/>
          <w:highlight w:val="none"/>
        </w:rPr>
        <w:t>承包人承建和管理本工程施工时，工程质量除依法按约遵从相关规定外，须争取按照优质工程相关标准进行施工和现场管理。获得“钱江杯”奖项的，发包人将按温住建发</w:t>
      </w:r>
      <w:r>
        <w:rPr>
          <w:rFonts w:ascii="宋体" w:hAnsi="宋体"/>
          <w:color w:val="auto"/>
          <w:highlight w:val="none"/>
        </w:rPr>
        <w:t>[2012]39</w:t>
      </w:r>
      <w:r>
        <w:rPr>
          <w:rFonts w:hint="eastAsia" w:ascii="宋体" w:hAnsi="宋体"/>
          <w:color w:val="auto"/>
          <w:highlight w:val="none"/>
        </w:rPr>
        <w:t>号《关于建设工程实施优质优价和职工教育经费专款专用的指导意见》的标准给予承包人奖励。</w:t>
      </w:r>
    </w:p>
    <w:p w14:paraId="3E219A7A">
      <w:pPr>
        <w:spacing w:line="460" w:lineRule="exact"/>
        <w:rPr>
          <w:rFonts w:ascii="宋体" w:hAnsi="宋体"/>
          <w:color w:val="auto"/>
          <w:highlight w:val="none"/>
        </w:rPr>
      </w:pPr>
      <w:r>
        <w:rPr>
          <w:rFonts w:hint="eastAsia" w:ascii="宋体" w:hAnsi="宋体"/>
          <w:color w:val="auto"/>
          <w:highlight w:val="none"/>
        </w:rPr>
        <w:t>6．本合同有效期为发包人与承包人自签署之日起至该工程项目设计使用年限之日止。</w:t>
      </w:r>
    </w:p>
    <w:p w14:paraId="1B62008E">
      <w:pPr>
        <w:spacing w:line="460" w:lineRule="exact"/>
        <w:rPr>
          <w:rFonts w:ascii="宋体" w:hAnsi="宋体"/>
          <w:color w:val="auto"/>
          <w:highlight w:val="none"/>
        </w:rPr>
      </w:pPr>
      <w:r>
        <w:rPr>
          <w:rFonts w:hint="eastAsia" w:ascii="宋体" w:hAnsi="宋体"/>
          <w:color w:val="auto"/>
          <w:highlight w:val="none"/>
        </w:rPr>
        <w:t>7．本合同作为</w:t>
      </w:r>
      <w:r>
        <w:rPr>
          <w:rFonts w:hint="eastAsia" w:ascii="宋体" w:hAnsi="宋体"/>
          <w:color w:val="auto"/>
          <w:highlight w:val="none"/>
          <w:u w:val="single"/>
        </w:rPr>
        <w:t xml:space="preserve">                 </w:t>
      </w:r>
      <w:r>
        <w:rPr>
          <w:rFonts w:hint="eastAsia" w:ascii="宋体" w:hAnsi="宋体"/>
          <w:color w:val="auto"/>
          <w:highlight w:val="none"/>
        </w:rPr>
        <w:t>（项目名称） 标段施工合同附件，与工程施工合同</w:t>
      </w:r>
    </w:p>
    <w:p w14:paraId="1D64DB32">
      <w:pPr>
        <w:spacing w:line="460" w:lineRule="exact"/>
        <w:rPr>
          <w:rFonts w:ascii="宋体" w:hAnsi="宋体"/>
          <w:color w:val="auto"/>
          <w:highlight w:val="none"/>
        </w:rPr>
      </w:pPr>
      <w:r>
        <w:rPr>
          <w:rFonts w:hint="eastAsia" w:ascii="宋体" w:hAnsi="宋体"/>
          <w:color w:val="auto"/>
          <w:highlight w:val="none"/>
        </w:rPr>
        <w:t>具有同等的法律效力，经合同双方签署后立即生效。</w:t>
      </w:r>
    </w:p>
    <w:p w14:paraId="0E7C0D3C">
      <w:pPr>
        <w:spacing w:line="460" w:lineRule="exact"/>
        <w:rPr>
          <w:rFonts w:ascii="宋体" w:hAnsi="宋体"/>
          <w:color w:val="auto"/>
          <w:highlight w:val="none"/>
        </w:rPr>
      </w:pPr>
      <w:r>
        <w:rPr>
          <w:rFonts w:hint="eastAsia" w:ascii="宋体" w:hAnsi="宋体"/>
          <w:color w:val="auto"/>
          <w:highlight w:val="none"/>
        </w:rPr>
        <w:t>8．本合同一式陆份，发包人执肆份，承包人执贰份。</w:t>
      </w:r>
    </w:p>
    <w:p w14:paraId="678C6A92">
      <w:pPr>
        <w:spacing w:line="460" w:lineRule="exact"/>
        <w:rPr>
          <w:color w:val="auto"/>
          <w:highlight w:val="none"/>
        </w:rPr>
      </w:pPr>
      <w:r>
        <w:rPr>
          <w:rFonts w:ascii="宋体" w:hAnsi="宋体"/>
          <w:color w:val="auto"/>
          <w:highlight w:val="none"/>
        </w:rPr>
        <w:t>发包人(公章)：</w:t>
      </w:r>
      <w:r>
        <w:rPr>
          <w:rFonts w:hint="eastAsia" w:ascii="宋体" w:hAnsi="宋体"/>
          <w:color w:val="auto"/>
          <w:highlight w:val="none"/>
        </w:rPr>
        <w:t xml:space="preserve">                          </w:t>
      </w:r>
      <w:r>
        <w:rPr>
          <w:rFonts w:ascii="宋体" w:hAnsi="宋体"/>
          <w:color w:val="auto"/>
          <w:highlight w:val="none"/>
        </w:rPr>
        <w:t>承包人(公章)：</w:t>
      </w:r>
    </w:p>
    <w:p w14:paraId="18ADA094">
      <w:pPr>
        <w:spacing w:line="460" w:lineRule="exact"/>
        <w:ind w:left="5460" w:hanging="5460" w:hangingChars="2600"/>
        <w:rPr>
          <w:rFonts w:ascii="宋体" w:hAnsi="宋体"/>
          <w:color w:val="auto"/>
          <w:highlight w:val="none"/>
        </w:rPr>
      </w:pPr>
    </w:p>
    <w:p w14:paraId="410391DA">
      <w:pPr>
        <w:spacing w:line="460" w:lineRule="exact"/>
        <w:ind w:left="5460" w:hanging="5460" w:hangingChars="2600"/>
        <w:rPr>
          <w:rFonts w:ascii="宋体" w:hAnsi="宋体"/>
          <w:color w:val="auto"/>
          <w:sz w:val="18"/>
          <w:szCs w:val="18"/>
          <w:highlight w:val="none"/>
          <w:u w:val="single"/>
        </w:rPr>
      </w:pPr>
      <w:r>
        <w:rPr>
          <w:rFonts w:ascii="宋体" w:hAnsi="宋体"/>
          <w:color w:val="auto"/>
          <w:highlight w:val="none"/>
        </w:rPr>
        <w:t>地  址：</w:t>
      </w:r>
      <w:r>
        <w:rPr>
          <w:rFonts w:hint="eastAsia" w:ascii="宋体" w:hAnsi="宋体" w:cs="宋体"/>
          <w:color w:val="auto"/>
          <w:szCs w:val="21"/>
          <w:highlight w:val="none"/>
          <w:u w:val="single"/>
        </w:rPr>
        <w:t>温州市学院西路270号</w:t>
      </w:r>
      <w:r>
        <w:rPr>
          <w:rFonts w:hint="eastAsia" w:ascii="宋体" w:hAnsi="宋体"/>
          <w:color w:val="auto"/>
          <w:highlight w:val="none"/>
        </w:rPr>
        <w:t xml:space="preserve">        </w:t>
      </w:r>
      <w:r>
        <w:rPr>
          <w:rFonts w:hint="eastAsia" w:ascii="宋体" w:hAnsi="宋体"/>
          <w:color w:val="auto"/>
          <w:highlight w:val="none"/>
          <w:lang w:val="en-US" w:eastAsia="zh-CN"/>
        </w:rPr>
        <w:t xml:space="preserve"> </w:t>
      </w:r>
      <w:r>
        <w:rPr>
          <w:rFonts w:hint="eastAsia" w:ascii="宋体" w:hAnsi="宋体"/>
          <w:color w:val="auto"/>
          <w:highlight w:val="none"/>
        </w:rPr>
        <w:t xml:space="preserve">   </w:t>
      </w:r>
      <w:r>
        <w:rPr>
          <w:rFonts w:ascii="宋体" w:hAnsi="宋体"/>
          <w:color w:val="auto"/>
          <w:highlight w:val="none"/>
        </w:rPr>
        <w:t>地 址：</w:t>
      </w:r>
      <w:r>
        <w:rPr>
          <w:rFonts w:hint="eastAsia" w:ascii="宋体" w:hAnsi="宋体"/>
          <w:color w:val="auto"/>
          <w:highlight w:val="none"/>
          <w:u w:val="single"/>
        </w:rPr>
        <w:t xml:space="preserve">                        </w:t>
      </w:r>
    </w:p>
    <w:p w14:paraId="15E3360B">
      <w:pPr>
        <w:spacing w:line="460" w:lineRule="exact"/>
        <w:rPr>
          <w:rFonts w:ascii="宋体" w:hAnsi="宋体"/>
          <w:color w:val="auto"/>
          <w:highlight w:val="none"/>
        </w:rPr>
      </w:pPr>
      <w:r>
        <w:rPr>
          <w:rFonts w:ascii="宋体" w:hAnsi="宋体"/>
          <w:color w:val="auto"/>
          <w:highlight w:val="none"/>
        </w:rPr>
        <w:t>法定代表人</w:t>
      </w:r>
      <w:r>
        <w:rPr>
          <w:rFonts w:hint="eastAsia" w:ascii="宋体" w:hAnsi="宋体"/>
          <w:color w:val="auto"/>
          <w:highlight w:val="none"/>
        </w:rPr>
        <w:t>或</w:t>
      </w:r>
      <w:r>
        <w:rPr>
          <w:rFonts w:ascii="宋体" w:hAnsi="宋体"/>
          <w:color w:val="auto"/>
          <w:highlight w:val="none"/>
        </w:rPr>
        <w:t>委托代理人(签字)</w:t>
      </w:r>
      <w:r>
        <w:rPr>
          <w:rFonts w:hint="eastAsia" w:ascii="宋体" w:hAnsi="宋体"/>
          <w:color w:val="auto"/>
          <w:highlight w:val="none"/>
        </w:rPr>
        <w:t xml:space="preserve">：    </w:t>
      </w:r>
      <w:r>
        <w:rPr>
          <w:rFonts w:hint="eastAsia" w:ascii="宋体" w:hAnsi="宋体"/>
          <w:color w:val="auto"/>
          <w:highlight w:val="none"/>
          <w:lang w:val="en-US" w:eastAsia="zh-CN"/>
        </w:rPr>
        <w:t xml:space="preserve">  </w:t>
      </w:r>
      <w:r>
        <w:rPr>
          <w:rFonts w:hint="eastAsia" w:ascii="宋体" w:hAnsi="宋体"/>
          <w:color w:val="auto"/>
          <w:highlight w:val="none"/>
        </w:rPr>
        <w:t xml:space="preserve">    </w:t>
      </w:r>
      <w:r>
        <w:rPr>
          <w:rFonts w:ascii="宋体" w:hAnsi="宋体"/>
          <w:color w:val="auto"/>
          <w:highlight w:val="none"/>
        </w:rPr>
        <w:t>法定代表人</w:t>
      </w:r>
      <w:r>
        <w:rPr>
          <w:rFonts w:hint="eastAsia" w:ascii="宋体" w:hAnsi="宋体"/>
          <w:color w:val="auto"/>
          <w:highlight w:val="none"/>
        </w:rPr>
        <w:t>或</w:t>
      </w:r>
      <w:r>
        <w:rPr>
          <w:rFonts w:ascii="宋体" w:hAnsi="宋体"/>
          <w:color w:val="auto"/>
          <w:highlight w:val="none"/>
        </w:rPr>
        <w:t>委托代理人(签字)：</w:t>
      </w:r>
    </w:p>
    <w:p w14:paraId="2DB939D5">
      <w:pPr>
        <w:rPr>
          <w:rFonts w:ascii="宋体" w:hAnsi="宋体"/>
          <w:color w:val="auto"/>
          <w:highlight w:val="none"/>
        </w:rPr>
      </w:pPr>
    </w:p>
    <w:p w14:paraId="7A01D370">
      <w:pPr>
        <w:rPr>
          <w:rFonts w:hint="eastAsia" w:ascii="宋体" w:hAnsi="宋体"/>
          <w:color w:val="auto"/>
          <w:highlight w:val="none"/>
        </w:rPr>
      </w:pPr>
      <w:r>
        <w:rPr>
          <w:rFonts w:hint="eastAsia" w:ascii="宋体" w:hAnsi="宋体"/>
          <w:color w:val="auto"/>
          <w:highlight w:val="none"/>
        </w:rPr>
        <w:br w:type="page"/>
      </w:r>
    </w:p>
    <w:p w14:paraId="316FEC8B">
      <w:pPr>
        <w:rPr>
          <w:rFonts w:ascii="宋体" w:hAnsi="宋体"/>
          <w:color w:val="auto"/>
          <w:highlight w:val="none"/>
        </w:rPr>
      </w:pPr>
      <w:r>
        <w:rPr>
          <w:rFonts w:hint="eastAsia" w:ascii="宋体" w:hAnsi="宋体"/>
          <w:color w:val="auto"/>
          <w:highlight w:val="none"/>
        </w:rPr>
        <w:t>附件五 眼视光医院施工现场消防安全责任书</w:t>
      </w:r>
    </w:p>
    <w:p w14:paraId="774813E5">
      <w:pPr>
        <w:jc w:val="center"/>
        <w:rPr>
          <w:rFonts w:ascii="宋体" w:hAnsi="宋体"/>
          <w:b/>
          <w:color w:val="auto"/>
          <w:sz w:val="32"/>
          <w:szCs w:val="32"/>
          <w:highlight w:val="none"/>
        </w:rPr>
      </w:pPr>
      <w:r>
        <w:rPr>
          <w:rFonts w:hint="eastAsia" w:ascii="宋体" w:hAnsi="宋体"/>
          <w:b/>
          <w:color w:val="auto"/>
          <w:sz w:val="32"/>
          <w:szCs w:val="32"/>
          <w:highlight w:val="none"/>
        </w:rPr>
        <w:t>眼视光医院施工现场消防安全责任书</w:t>
      </w:r>
    </w:p>
    <w:p w14:paraId="75978369">
      <w:pPr>
        <w:pStyle w:val="53"/>
        <w:shd w:val="clear" w:color="auto" w:fill="FFFFFF"/>
        <w:spacing w:before="0" w:beforeAutospacing="0" w:after="0" w:afterAutospacing="0" w:line="450" w:lineRule="atLeast"/>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为保障施工过程中的消防安全，防止火灾发生，根据《中华人民共和国消防法》和公安部《机关、团体、企业、事业单位消防安全管理规定》，特制定本责任书，并确定施工单位及具体责任人为该施工区域的防火责任人。其责任如下：</w:t>
      </w:r>
    </w:p>
    <w:p w14:paraId="407019A0">
      <w:pPr>
        <w:pStyle w:val="53"/>
        <w:shd w:val="clear" w:color="auto" w:fill="FFFFFF"/>
        <w:spacing w:before="0" w:beforeAutospacing="0" w:after="0" w:afterAutospacing="0" w:line="450" w:lineRule="atLeast"/>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一、施工现场的消防安全，由施工部门（或单位）负责。施工中必须严格遵守消防法规、行业行规，严禁违章指挥、违章操作，杜绝违反劳动纪律现象发生。建设单位保卫部门负责督促检查施工方防火负责人做好消防安全工作，施工方必须认真配合。</w:t>
      </w:r>
    </w:p>
    <w:p w14:paraId="48D314E5">
      <w:pPr>
        <w:pStyle w:val="53"/>
        <w:shd w:val="clear" w:color="auto" w:fill="FFFFFF"/>
        <w:spacing w:before="0" w:beforeAutospacing="0" w:after="0" w:afterAutospacing="0" w:line="450" w:lineRule="atLeast"/>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二、施工使用的设备必须符合消防安全规定，严格防火措施，禁止违章作业。电源部分必须在建设单位电工的协助下开通。</w:t>
      </w:r>
    </w:p>
    <w:p w14:paraId="57885F9E">
      <w:pPr>
        <w:pStyle w:val="53"/>
        <w:shd w:val="clear" w:color="auto" w:fill="FFFFFF"/>
        <w:spacing w:before="0" w:beforeAutospacing="0" w:after="0" w:afterAutospacing="0" w:line="450" w:lineRule="atLeast"/>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三、施工现场作业时,电、气焊作业人员必须持证上岗，动火现场必须配备必要的灭火器材，明确专人监护，清除周围可燃物；动火结束，必须认真检查，彻底熄灭遗留火种。</w:t>
      </w:r>
    </w:p>
    <w:p w14:paraId="7E372DE3">
      <w:pPr>
        <w:pStyle w:val="53"/>
        <w:shd w:val="clear" w:color="auto" w:fill="FFFFFF"/>
        <w:spacing w:before="0" w:beforeAutospacing="0" w:after="0" w:afterAutospacing="0" w:line="450" w:lineRule="atLeast"/>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四、施工中需使用汽油、脱漆剂等易燃物品时，必须符合安全规定。易燃品要存入专用库房，由专人保管，不可将易燃易爆物品存放在施工现场。</w:t>
      </w:r>
    </w:p>
    <w:p w14:paraId="7969D53F">
      <w:pPr>
        <w:pStyle w:val="53"/>
        <w:shd w:val="clear" w:color="auto" w:fill="FFFFFF"/>
        <w:spacing w:before="0" w:beforeAutospacing="0" w:after="0" w:afterAutospacing="0" w:line="450" w:lineRule="atLeast"/>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五、施工中不准大面积使用脱漆剂等易燃液体，尽可能不在现场进行喷漆作业。如必须在现场喷漆时，要有良好的通风和防止明火的措施。</w:t>
      </w:r>
    </w:p>
    <w:p w14:paraId="2F880462">
      <w:pPr>
        <w:pStyle w:val="53"/>
        <w:shd w:val="clear" w:color="auto" w:fill="FFFFFF"/>
        <w:spacing w:before="0" w:beforeAutospacing="0" w:after="0" w:afterAutospacing="0" w:line="450" w:lineRule="atLeast"/>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六、施工中使用易燃易爆化学物品应限额领料，随用随领；禁止在作业场所分装、调料；禁止在施工现场使用液化石油气钢瓶、乙炔发生器等。</w:t>
      </w:r>
    </w:p>
    <w:p w14:paraId="175C18C3">
      <w:pPr>
        <w:pStyle w:val="53"/>
        <w:shd w:val="clear" w:color="auto" w:fill="FFFFFF"/>
        <w:spacing w:before="0" w:beforeAutospacing="0" w:after="0" w:afterAutospacing="0" w:line="450" w:lineRule="atLeast"/>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七、工程施工如果影响原有消防设施、消防设备的使用功能时，须事先报消防监督机构同意，并采取有效措施。</w:t>
      </w:r>
    </w:p>
    <w:p w14:paraId="327E0180">
      <w:pPr>
        <w:pStyle w:val="53"/>
        <w:shd w:val="clear" w:color="auto" w:fill="FFFFFF"/>
        <w:spacing w:before="0" w:beforeAutospacing="0" w:after="0" w:afterAutospacing="0" w:line="450" w:lineRule="atLeast"/>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八、施工的堆料和垃圾不得圈占消防设施、占用消防通道，不得堵塞走廊、楼梯等疏散通道。</w:t>
      </w:r>
    </w:p>
    <w:p w14:paraId="3E0B53CB">
      <w:pPr>
        <w:pStyle w:val="53"/>
        <w:shd w:val="clear" w:color="auto" w:fill="FFFFFF"/>
        <w:spacing w:before="0" w:beforeAutospacing="0" w:after="0" w:afterAutospacing="0" w:line="450" w:lineRule="atLeast"/>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九、在单位施工人员不得随意挪动施工现场内的消防设施器材。</w:t>
      </w:r>
    </w:p>
    <w:p w14:paraId="17829EBF">
      <w:pPr>
        <w:pStyle w:val="53"/>
        <w:shd w:val="clear" w:color="auto" w:fill="FFFFFF"/>
        <w:spacing w:before="0" w:beforeAutospacing="0" w:after="0" w:afterAutospacing="0" w:line="450" w:lineRule="atLeast"/>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十、对施工过程中的消防工作要经常检查、定期总结，同时接受消防监督机构的检查监督。</w:t>
      </w:r>
    </w:p>
    <w:p w14:paraId="4D23D6DF">
      <w:pPr>
        <w:pStyle w:val="53"/>
        <w:shd w:val="clear" w:color="auto" w:fill="FFFFFF"/>
        <w:spacing w:before="0" w:beforeAutospacing="0" w:after="0" w:afterAutospacing="0" w:line="450" w:lineRule="atLeast"/>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十一、发生火灾施工单位要积极组织扑救，组织引导在场人员疏散，并服从现场指挥人员的统一指挥。</w:t>
      </w:r>
    </w:p>
    <w:p w14:paraId="4610999E">
      <w:pPr>
        <w:pStyle w:val="53"/>
        <w:shd w:val="clear" w:color="auto" w:fill="FFFFFF"/>
        <w:spacing w:before="0" w:beforeAutospacing="0" w:after="0" w:afterAutospacing="0" w:line="450" w:lineRule="atLeast"/>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十二、火灾扑灭后，要保护火灾现场，协助有关部门调查火灾原因。</w:t>
      </w:r>
    </w:p>
    <w:p w14:paraId="28C08DE8">
      <w:pPr>
        <w:pStyle w:val="53"/>
        <w:shd w:val="clear" w:color="auto" w:fill="FFFFFF"/>
        <w:spacing w:before="0" w:beforeAutospacing="0" w:after="0" w:afterAutospacing="0" w:line="450" w:lineRule="atLeast"/>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十三、本责任书自签字之日起生效，至工程竣工、施工单位离开现场为止。 </w:t>
      </w:r>
    </w:p>
    <w:p w14:paraId="026D2022">
      <w:pPr>
        <w:pStyle w:val="53"/>
        <w:shd w:val="clear" w:color="auto" w:fill="FFFFFF"/>
        <w:spacing w:before="0" w:beforeAutospacing="0" w:after="0" w:afterAutospacing="0" w:line="450" w:lineRule="atLeast"/>
        <w:jc w:val="center"/>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施工单位：</w:t>
      </w:r>
    </w:p>
    <w:p w14:paraId="0BA4994C">
      <w:pPr>
        <w:pStyle w:val="53"/>
        <w:shd w:val="clear" w:color="auto" w:fill="FFFFFF"/>
        <w:spacing w:before="0" w:beforeAutospacing="0" w:after="0" w:afterAutospacing="0" w:line="450" w:lineRule="atLeast"/>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负 责 人：</w:t>
      </w:r>
    </w:p>
    <w:p w14:paraId="091ED914">
      <w:pPr>
        <w:pStyle w:val="53"/>
        <w:shd w:val="clear" w:color="auto" w:fill="FFFFFF"/>
        <w:spacing w:before="0" w:beforeAutospacing="0" w:after="0" w:afterAutospacing="0" w:line="450" w:lineRule="atLeast"/>
        <w:rPr>
          <w:rFonts w:ascii="仿宋" w:hAnsi="仿宋" w:eastAsia="仿宋"/>
          <w:color w:val="auto"/>
          <w:sz w:val="44"/>
          <w:szCs w:val="44"/>
          <w:highlight w:val="none"/>
        </w:rPr>
      </w:pPr>
      <w:r>
        <w:rPr>
          <w:rFonts w:hint="eastAsia" w:ascii="宋体" w:hAnsi="宋体" w:eastAsia="宋体" w:cs="宋体"/>
          <w:color w:val="auto"/>
          <w:sz w:val="21"/>
          <w:szCs w:val="21"/>
          <w:highlight w:val="none"/>
        </w:rPr>
        <w:t xml:space="preserve">                                                   年   月   日</w:t>
      </w:r>
    </w:p>
    <w:p w14:paraId="6BBF919B">
      <w:pPr>
        <w:spacing w:line="460" w:lineRule="exact"/>
        <w:rPr>
          <w:rFonts w:hint="eastAsia" w:ascii="仿宋" w:hAnsi="仿宋" w:eastAsia="仿宋" w:cs="仿宋"/>
          <w:b/>
          <w:color w:val="auto"/>
          <w:sz w:val="24"/>
          <w:highlight w:val="none"/>
        </w:rPr>
      </w:pPr>
      <w:r>
        <w:rPr>
          <w:rFonts w:hint="eastAsia" w:ascii="仿宋" w:hAnsi="仿宋" w:eastAsia="仿宋" w:cs="仿宋"/>
          <w:b/>
          <w:bCs/>
          <w:color w:val="auto"/>
          <w:sz w:val="22"/>
          <w:szCs w:val="22"/>
          <w:highlight w:val="none"/>
        </w:rPr>
        <w:br w:type="page"/>
      </w:r>
    </w:p>
    <w:p w14:paraId="786F749A">
      <w:pPr>
        <w:spacing w:line="360" w:lineRule="auto"/>
        <w:ind w:left="720" w:firstLine="723" w:firstLineChars="200"/>
        <w:outlineLvl w:val="0"/>
        <w:rPr>
          <w:rFonts w:hint="eastAsia" w:ascii="仿宋" w:hAnsi="仿宋" w:eastAsia="仿宋" w:cs="仿宋"/>
          <w:b/>
          <w:color w:val="auto"/>
          <w:sz w:val="36"/>
          <w:szCs w:val="20"/>
          <w:highlight w:val="none"/>
        </w:rPr>
      </w:pPr>
      <w:bookmarkStart w:id="57" w:name="_Toc221356898"/>
      <w:bookmarkStart w:id="58" w:name="_Toc221356961"/>
      <w:r>
        <w:rPr>
          <w:rFonts w:hint="eastAsia" w:ascii="仿宋" w:hAnsi="仿宋" w:eastAsia="仿宋" w:cs="仿宋"/>
          <w:b/>
          <w:color w:val="auto"/>
          <w:sz w:val="36"/>
          <w:szCs w:val="20"/>
          <w:highlight w:val="none"/>
        </w:rPr>
        <w:t>第五部分  应提交的有关格式范例</w:t>
      </w:r>
    </w:p>
    <w:p w14:paraId="2C3B0ED6">
      <w:pPr>
        <w:rPr>
          <w:rFonts w:hint="eastAsia" w:ascii="仿宋" w:hAnsi="仿宋" w:eastAsia="仿宋" w:cs="仿宋"/>
          <w:b/>
          <w:color w:val="auto"/>
          <w:kern w:val="0"/>
          <w:sz w:val="36"/>
          <w:szCs w:val="36"/>
          <w:highlight w:val="none"/>
        </w:rPr>
      </w:pPr>
    </w:p>
    <w:p w14:paraId="1C367F66">
      <w:pPr>
        <w:jc w:val="center"/>
        <w:outlineLvl w:val="1"/>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2FC67023">
      <w:pPr>
        <w:jc w:val="center"/>
        <w:rPr>
          <w:rFonts w:hint="eastAsia" w:ascii="仿宋" w:hAnsi="仿宋" w:eastAsia="仿宋" w:cs="仿宋"/>
          <w:b/>
          <w:color w:val="auto"/>
          <w:kern w:val="0"/>
          <w:sz w:val="36"/>
          <w:szCs w:val="36"/>
          <w:highlight w:val="none"/>
        </w:rPr>
      </w:pPr>
    </w:p>
    <w:p w14:paraId="5F149D4E">
      <w:pPr>
        <w:jc w:val="center"/>
        <w:rPr>
          <w:rFonts w:hint="eastAsia" w:ascii="仿宋" w:hAnsi="仿宋" w:eastAsia="仿宋" w:cs="仿宋"/>
          <w:b/>
          <w:color w:val="auto"/>
          <w:kern w:val="0"/>
          <w:sz w:val="36"/>
          <w:szCs w:val="36"/>
          <w:highlight w:val="none"/>
        </w:rPr>
      </w:pPr>
    </w:p>
    <w:p w14:paraId="75332E2B">
      <w:pPr>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20BF504D">
      <w:pPr>
        <w:rPr>
          <w:rFonts w:hint="eastAsia" w:ascii="仿宋" w:hAnsi="仿宋" w:eastAsia="仿宋" w:cs="仿宋"/>
          <w:b/>
          <w:color w:val="auto"/>
          <w:kern w:val="0"/>
          <w:sz w:val="36"/>
          <w:szCs w:val="36"/>
          <w:highlight w:val="none"/>
        </w:rPr>
      </w:pPr>
    </w:p>
    <w:p w14:paraId="1E70D15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7FB50543">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（2）落实政府采购政策需满足的资格要求………………………………（页码）</w:t>
      </w:r>
    </w:p>
    <w:p w14:paraId="2126188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（3）本项目的特定资格要求………………………………………………（页码）</w:t>
      </w:r>
    </w:p>
    <w:p w14:paraId="7F26FB9A">
      <w:pPr>
        <w:snapToGrid w:val="0"/>
        <w:spacing w:line="360" w:lineRule="auto"/>
        <w:ind w:firstLine="480" w:firstLineChars="200"/>
        <w:rPr>
          <w:rFonts w:hint="eastAsia" w:ascii="仿宋" w:hAnsi="仿宋" w:eastAsia="仿宋" w:cs="仿宋"/>
          <w:color w:val="auto"/>
          <w:sz w:val="24"/>
          <w:highlight w:val="none"/>
        </w:rPr>
      </w:pPr>
    </w:p>
    <w:p w14:paraId="036D1AAF">
      <w:pPr>
        <w:spacing w:line="360" w:lineRule="auto"/>
        <w:ind w:firstLine="480" w:firstLineChars="200"/>
        <w:rPr>
          <w:rFonts w:hint="eastAsia" w:ascii="仿宋" w:hAnsi="仿宋" w:eastAsia="仿宋" w:cs="仿宋"/>
          <w:color w:val="auto"/>
          <w:sz w:val="24"/>
          <w:highlight w:val="none"/>
        </w:rPr>
      </w:pPr>
    </w:p>
    <w:p w14:paraId="6FA2475D">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一、符合参加政府采购活动应当具备的一般条件的承诺函</w:t>
      </w:r>
    </w:p>
    <w:p w14:paraId="7AC8B328">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r>
        <w:rPr>
          <w:rFonts w:hint="eastAsia" w:ascii="仿宋" w:hAnsi="仿宋" w:eastAsia="仿宋" w:cs="仿宋"/>
          <w:color w:val="auto"/>
          <w:sz w:val="24"/>
          <w:highlight w:val="none"/>
        </w:rPr>
        <w:t>：</w:t>
      </w:r>
    </w:p>
    <w:p w14:paraId="7296BCC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（项目名称）【招标编号：</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（采购编号）】政府采购活动，郑重承诺：</w:t>
      </w:r>
    </w:p>
    <w:p w14:paraId="048AC943">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47A5B78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07251BA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72FF6C7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7A31DDF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0726B02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693B8C9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282D803D">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0F04AE17">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225AD2A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2DC83C6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2EE25047">
      <w:pPr>
        <w:snapToGrid w:val="0"/>
        <w:spacing w:line="360" w:lineRule="auto"/>
        <w:ind w:firstLine="4819" w:firstLineChars="2008"/>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供应商名称(电子签名)：</w:t>
      </w:r>
    </w:p>
    <w:p w14:paraId="1FC539E3">
      <w:pPr>
        <w:snapToGrid w:val="0"/>
        <w:spacing w:line="360" w:lineRule="auto"/>
        <w:ind w:firstLine="4819" w:firstLineChars="2008"/>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  日</w:t>
      </w:r>
    </w:p>
    <w:p w14:paraId="14C51198">
      <w:pPr>
        <w:snapToGrid w:val="0"/>
        <w:spacing w:line="360" w:lineRule="auto"/>
        <w:ind w:right="480"/>
        <w:jc w:val="center"/>
        <w:rPr>
          <w:rFonts w:hint="eastAsia" w:ascii="仿宋" w:hAnsi="仿宋" w:eastAsia="仿宋" w:cs="仿宋"/>
          <w:b/>
          <w:color w:val="auto"/>
          <w:kern w:val="0"/>
          <w:sz w:val="32"/>
          <w:szCs w:val="32"/>
          <w:highlight w:val="none"/>
        </w:rPr>
      </w:pPr>
    </w:p>
    <w:p w14:paraId="19F5683C">
      <w:pPr>
        <w:widowControl/>
        <w:adjustRightInd/>
        <w:jc w:val="left"/>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br w:type="page"/>
      </w:r>
    </w:p>
    <w:p w14:paraId="456B4BE8">
      <w:pPr>
        <w:snapToGrid w:val="0"/>
        <w:spacing w:line="360" w:lineRule="auto"/>
        <w:jc w:val="lef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附：</w:t>
      </w:r>
    </w:p>
    <w:p w14:paraId="48D7F762">
      <w:pPr>
        <w:snapToGrid w:val="0"/>
        <w:spacing w:line="360" w:lineRule="auto"/>
        <w:jc w:val="lef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企业营业执照（或事业法人登记证书或其它工商等登记证明材料，自然人提供身份证)复制件（如为联合体，则联合体各方均应提供）；</w:t>
      </w:r>
    </w:p>
    <w:p w14:paraId="7EB2F244">
      <w:pPr>
        <w:snapToGrid w:val="0"/>
        <w:spacing w:line="360" w:lineRule="auto"/>
        <w:jc w:val="left"/>
        <w:rPr>
          <w:rFonts w:hint="eastAsia" w:ascii="仿宋" w:hAnsi="仿宋" w:eastAsia="仿宋" w:cs="仿宋"/>
          <w:color w:val="auto"/>
          <w:szCs w:val="21"/>
          <w:highlight w:val="none"/>
        </w:rPr>
      </w:pPr>
    </w:p>
    <w:p w14:paraId="78C92594">
      <w:pPr>
        <w:snapToGrid w:val="0"/>
        <w:spacing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说明：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政府采购活动，由单位负责人签署相关文件材料（合伙企业由全体合伙人签署相关材料，但合伙协议约定或者全体合伙人决定委托一名或数名合伙人执行合伙企业事务的，由执行合伙企业事务的全体合伙人签署相关文件材料），与其他法人单位法定代表人（负责人）签署的文件材料具有同等效力）。</w:t>
      </w:r>
    </w:p>
    <w:p w14:paraId="2778B34A">
      <w:pPr>
        <w:snapToGrid w:val="0"/>
        <w:spacing w:line="360" w:lineRule="auto"/>
        <w:jc w:val="left"/>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br w:type="page"/>
      </w:r>
    </w:p>
    <w:p w14:paraId="55AE0F3F">
      <w:pPr>
        <w:widowControl/>
        <w:adjustRightInd/>
        <w:jc w:val="left"/>
        <w:rPr>
          <w:rFonts w:hint="eastAsia" w:ascii="仿宋" w:hAnsi="仿宋" w:eastAsia="仿宋" w:cs="仿宋"/>
          <w:b/>
          <w:color w:val="auto"/>
          <w:kern w:val="0"/>
          <w:sz w:val="32"/>
          <w:szCs w:val="32"/>
          <w:highlight w:val="none"/>
        </w:rPr>
      </w:pPr>
    </w:p>
    <w:p w14:paraId="3E989D98">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二、落实政府采购政策需满足的资格要求</w:t>
      </w:r>
    </w:p>
    <w:p w14:paraId="43E6BA5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14:paraId="327EFD4A">
      <w:pPr>
        <w:snapToGrid w:val="0"/>
        <w:spacing w:before="50" w:after="50"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.专门面向中小企业，货物全部由符合政策要求的中小企业（或小微企业）制造或者服务全部由符合政策要求的中小企业（或小微企业）承接的，提供相应的中小企业声明函（附件1）。</w:t>
      </w:r>
    </w:p>
    <w:p w14:paraId="27DAFEB1">
      <w:pPr>
        <w:widowControl/>
        <w:spacing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要求以联合体形式参加的，提供联合体协议（附件2）和中小企业声明函（附件1），联合体协议中中小企业合同金额应当达到</w:t>
      </w:r>
      <w:r>
        <w:rPr>
          <w:rFonts w:hint="eastAsia" w:ascii="仿宋" w:hAnsi="仿宋" w:eastAsia="仿宋" w:cs="仿宋"/>
          <w:color w:val="auto"/>
          <w:sz w:val="24"/>
          <w:highlight w:val="none"/>
          <w:lang w:eastAsia="zh-CN"/>
        </w:rPr>
        <w:t>采购文件</w:t>
      </w:r>
      <w:r>
        <w:rPr>
          <w:rFonts w:hint="eastAsia" w:ascii="仿宋" w:hAnsi="仿宋" w:eastAsia="仿宋" w:cs="仿宋"/>
          <w:color w:val="auto"/>
          <w:sz w:val="24"/>
          <w:highlight w:val="none"/>
        </w:rPr>
        <w:t>载明的比例；如果供应商本身提供所有标的均由中小企业制造或承接的，视同符合了资格条件，无需再与其他中小企业组成联合体参加政府采购活动，无需提供联合体协议。</w:t>
      </w:r>
    </w:p>
    <w:p w14:paraId="4CA77BB4">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要求合同分包的，提供分包意向协议（附件3）和中小企业声明函（附件1），分包意向协议中中小企业合同金额应当达到</w:t>
      </w:r>
      <w:r>
        <w:rPr>
          <w:rFonts w:hint="eastAsia" w:ascii="仿宋" w:hAnsi="仿宋" w:eastAsia="仿宋" w:cs="仿宋"/>
          <w:color w:val="auto"/>
          <w:sz w:val="24"/>
          <w:highlight w:val="none"/>
          <w:lang w:eastAsia="zh-CN"/>
        </w:rPr>
        <w:t>采购文件</w:t>
      </w:r>
      <w:r>
        <w:rPr>
          <w:rFonts w:hint="eastAsia" w:ascii="仿宋" w:hAnsi="仿宋" w:eastAsia="仿宋" w:cs="仿宋"/>
          <w:color w:val="auto"/>
          <w:sz w:val="24"/>
          <w:highlight w:val="none"/>
        </w:rPr>
        <w:t>载明的比例；如果供应商本身提供所有标的均由中小企业制造或承接，视同符合了资格条件，无需再向中小企业分包，无需提供分包意向协议。</w:t>
      </w:r>
    </w:p>
    <w:p w14:paraId="4BB01901">
      <w:pPr>
        <w:widowControl/>
        <w:spacing w:line="360" w:lineRule="auto"/>
        <w:ind w:firstLine="470" w:firstLineChars="196"/>
        <w:jc w:val="left"/>
        <w:rPr>
          <w:rFonts w:hint="eastAsia" w:ascii="仿宋" w:hAnsi="仿宋" w:eastAsia="仿宋" w:cs="仿宋"/>
          <w:color w:val="auto"/>
          <w:sz w:val="24"/>
          <w:highlight w:val="none"/>
        </w:rPr>
      </w:pPr>
    </w:p>
    <w:p w14:paraId="44E6C4A3">
      <w:pPr>
        <w:widowControl/>
        <w:adjustRightInd/>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br w:type="page"/>
      </w:r>
    </w:p>
    <w:p w14:paraId="41F9952E">
      <w:pPr>
        <w:pStyle w:val="844"/>
        <w:keepNext w:val="0"/>
        <w:pageBreakBefore w:val="0"/>
        <w:tabs>
          <w:tab w:val="clear" w:pos="720"/>
        </w:tabs>
        <w:snapToGrid w:val="0"/>
        <w:spacing w:before="120" w:after="120"/>
        <w:jc w:val="both"/>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附件1</w:t>
      </w:r>
    </w:p>
    <w:p w14:paraId="76A36913">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（1）中小企业声明函（货物）</w:t>
      </w:r>
    </w:p>
    <w:p w14:paraId="159C8B8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本公司（联合体）郑重声明，根据《政府采购促进中小企业发展管理办法》（财库﹝2020﹞46 号）的规定，本公司（联合体）参加</w:t>
      </w:r>
      <w:r>
        <w:rPr>
          <w:rFonts w:hint="eastAsia" w:ascii="仿宋" w:hAnsi="仿宋" w:eastAsia="仿宋" w:cs="仿宋"/>
          <w:color w:val="auto"/>
          <w:sz w:val="24"/>
          <w:highlight w:val="none"/>
          <w:u w:val="single"/>
        </w:rPr>
        <w:t>（单位名称）</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采购活动，提供的货物全部由符合政策要求的中小企业制造。相关企业（含联合体中的中小企业、签订分包意向协议的中小企业）的具体情况如下：</w:t>
      </w:r>
    </w:p>
    <w:p w14:paraId="37BAB91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 ，属于 </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采购文件</w:t>
      </w:r>
      <w:r>
        <w:rPr>
          <w:rFonts w:hint="eastAsia" w:ascii="仿宋" w:hAnsi="仿宋" w:eastAsia="仿宋" w:cs="仿宋"/>
          <w:color w:val="auto"/>
          <w:sz w:val="24"/>
          <w:highlight w:val="none"/>
          <w:u w:val="single"/>
        </w:rPr>
        <w:t>中明确的所属行业）</w:t>
      </w:r>
      <w:r>
        <w:rPr>
          <w:rFonts w:hint="eastAsia" w:ascii="仿宋" w:hAnsi="仿宋" w:eastAsia="仿宋" w:cs="仿宋"/>
          <w:color w:val="auto"/>
          <w:sz w:val="24"/>
          <w:highlight w:val="none"/>
        </w:rPr>
        <w:t>行业；制造商为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29881BC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 ，属于 </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采购文件</w:t>
      </w:r>
      <w:r>
        <w:rPr>
          <w:rFonts w:hint="eastAsia" w:ascii="仿宋" w:hAnsi="仿宋" w:eastAsia="仿宋" w:cs="仿宋"/>
          <w:color w:val="auto"/>
          <w:sz w:val="24"/>
          <w:highlight w:val="none"/>
          <w:u w:val="single"/>
        </w:rPr>
        <w:t>中明确的所属行业）</w:t>
      </w:r>
      <w:r>
        <w:rPr>
          <w:rFonts w:hint="eastAsia" w:ascii="仿宋" w:hAnsi="仿宋" w:eastAsia="仿宋" w:cs="仿宋"/>
          <w:color w:val="auto"/>
          <w:sz w:val="24"/>
          <w:highlight w:val="none"/>
        </w:rPr>
        <w:t>行业；制造商为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4C5E1BF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5C1C1DF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762A95B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3CD95A76">
      <w:pPr>
        <w:snapToGrid w:val="0"/>
        <w:spacing w:line="360" w:lineRule="auto"/>
        <w:ind w:firstLine="5160" w:firstLineChars="215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供应商名称(电子签名)：</w:t>
      </w:r>
    </w:p>
    <w:p w14:paraId="34CEB045">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月日</w:t>
      </w:r>
    </w:p>
    <w:p w14:paraId="20BBB410">
      <w:pPr>
        <w:spacing w:line="360" w:lineRule="auto"/>
        <w:jc w:val="left"/>
        <w:rPr>
          <w:rFonts w:hint="eastAsia" w:ascii="仿宋" w:hAnsi="仿宋" w:eastAsia="仿宋" w:cs="仿宋"/>
          <w:color w:val="auto"/>
          <w:sz w:val="18"/>
          <w:szCs w:val="18"/>
          <w:highlight w:val="none"/>
        </w:rPr>
      </w:pPr>
    </w:p>
    <w:p w14:paraId="49233191">
      <w:pPr>
        <w:spacing w:line="360" w:lineRule="auto"/>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注：1、从业人员、营业收入、资产总额填报上一年度数据，无上一年度数据的新成立企业可不填报。</w:t>
      </w:r>
    </w:p>
    <w:p w14:paraId="1A64A9B0">
      <w:pPr>
        <w:spacing w:line="360" w:lineRule="auto"/>
        <w:ind w:right="420" w:firstLine="360" w:firstLineChars="2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w:t>
      </w:r>
      <w:r>
        <w:rPr>
          <w:rFonts w:hint="eastAsia" w:ascii="仿宋" w:hAnsi="仿宋" w:eastAsia="仿宋" w:cs="仿宋"/>
          <w:color w:val="auto"/>
          <w:sz w:val="18"/>
          <w:szCs w:val="18"/>
          <w:highlight w:val="none"/>
          <w:lang w:eastAsia="zh-CN"/>
        </w:rPr>
        <w:t>供应商</w:t>
      </w:r>
      <w:r>
        <w:rPr>
          <w:rFonts w:hint="eastAsia" w:ascii="仿宋" w:hAnsi="仿宋" w:eastAsia="仿宋" w:cs="仿宋"/>
          <w:color w:val="auto"/>
          <w:sz w:val="18"/>
          <w:szCs w:val="18"/>
          <w:highlight w:val="none"/>
        </w:rPr>
        <w:t>提供由省级以上监狱管理局、戒毒管理局（含新疆生产建设兵团）出具的属于监狱企业证明文件的，视同为小型和微型企业。</w:t>
      </w:r>
    </w:p>
    <w:p w14:paraId="7545338F">
      <w:pPr>
        <w:widowControl/>
        <w:adjustRightInd/>
        <w:jc w:val="left"/>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14:paraId="377980F5">
      <w:pPr>
        <w:spacing w:line="360" w:lineRule="auto"/>
        <w:jc w:val="center"/>
        <w:rPr>
          <w:rFonts w:hint="eastAsia" w:ascii="仿宋" w:hAnsi="仿宋" w:eastAsia="仿宋" w:cs="仿宋"/>
          <w:b/>
          <w:color w:val="auto"/>
          <w:sz w:val="32"/>
          <w:szCs w:val="32"/>
          <w:highlight w:val="none"/>
        </w:rPr>
      </w:pPr>
    </w:p>
    <w:p w14:paraId="762B2BD5">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（2）中小企业声明函（工程、服务）</w:t>
      </w:r>
    </w:p>
    <w:p w14:paraId="52126A3A">
      <w:pPr>
        <w:spacing w:line="360" w:lineRule="auto"/>
        <w:rPr>
          <w:rFonts w:hint="eastAsia" w:ascii="仿宋" w:hAnsi="仿宋" w:eastAsia="仿宋" w:cs="仿宋"/>
          <w:color w:val="auto"/>
          <w:highlight w:val="none"/>
        </w:rPr>
      </w:pPr>
    </w:p>
    <w:p w14:paraId="266E228A">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本公司（联合体）郑重声明，根据《政府采购促进中小企业发展管理办法》（财库﹝2020﹞46 号）的规定，本公司（联合体）参加</w:t>
      </w:r>
      <w:r>
        <w:rPr>
          <w:rFonts w:hint="eastAsia" w:ascii="仿宋" w:hAnsi="仿宋" w:eastAsia="仿宋" w:cs="仿宋"/>
          <w:color w:val="auto"/>
          <w:sz w:val="24"/>
          <w:highlight w:val="none"/>
          <w:u w:val="single"/>
        </w:rPr>
        <w:t>（单位名称）</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7E7F3686">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采购文件</w:t>
      </w:r>
      <w:r>
        <w:rPr>
          <w:rFonts w:hint="eastAsia" w:ascii="仿宋" w:hAnsi="仿宋" w:eastAsia="仿宋" w:cs="仿宋"/>
          <w:color w:val="auto"/>
          <w:sz w:val="24"/>
          <w:highlight w:val="none"/>
          <w:u w:val="single"/>
        </w:rPr>
        <w:t>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15A242C1">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采购文件</w:t>
      </w:r>
      <w:r>
        <w:rPr>
          <w:rFonts w:hint="eastAsia" w:ascii="仿宋" w:hAnsi="仿宋" w:eastAsia="仿宋" w:cs="仿宋"/>
          <w:color w:val="auto"/>
          <w:sz w:val="24"/>
          <w:highlight w:val="none"/>
          <w:u w:val="single"/>
        </w:rPr>
        <w:t>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364B6B4D">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45F1D400">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28E49516">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45E57031">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名称（电子签名）：</w:t>
      </w:r>
    </w:p>
    <w:p w14:paraId="17C3F146">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日期：</w:t>
      </w:r>
    </w:p>
    <w:p w14:paraId="4AE4D118">
      <w:pPr>
        <w:spacing w:line="360" w:lineRule="auto"/>
        <w:jc w:val="left"/>
        <w:rPr>
          <w:rFonts w:hint="eastAsia" w:ascii="仿宋" w:hAnsi="仿宋" w:eastAsia="仿宋" w:cs="仿宋"/>
          <w:b/>
          <w:color w:val="auto"/>
          <w:szCs w:val="21"/>
          <w:highlight w:val="none"/>
        </w:rPr>
      </w:pPr>
    </w:p>
    <w:p w14:paraId="265CEFB5">
      <w:pPr>
        <w:spacing w:line="360" w:lineRule="auto"/>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注：1、从业人员、营业收入、资产总额填报上一年度数据，无上一年度数据的新成立企业可不填报。</w:t>
      </w:r>
    </w:p>
    <w:p w14:paraId="2EC03C9F">
      <w:pPr>
        <w:spacing w:line="360" w:lineRule="auto"/>
        <w:ind w:firstLine="360" w:firstLineChars="200"/>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符合《关于促进残疾人就业政府采购政策的通知》（财库〔2017〕141号）规定的条件并提供《残疾人福利性单位声明函》的残疾人福利性单位视同小型、微型企业；根据《关于政府采购支持监狱企业发展有关问题的通知》（财库[2014]68号）的规定，</w:t>
      </w:r>
      <w:r>
        <w:rPr>
          <w:rFonts w:hint="eastAsia" w:ascii="仿宋" w:hAnsi="仿宋" w:eastAsia="仿宋" w:cs="仿宋"/>
          <w:color w:val="auto"/>
          <w:sz w:val="18"/>
          <w:szCs w:val="18"/>
          <w:highlight w:val="none"/>
          <w:lang w:eastAsia="zh-CN"/>
        </w:rPr>
        <w:t>供应商</w:t>
      </w:r>
      <w:r>
        <w:rPr>
          <w:rFonts w:hint="eastAsia" w:ascii="仿宋" w:hAnsi="仿宋" w:eastAsia="仿宋" w:cs="仿宋"/>
          <w:color w:val="auto"/>
          <w:sz w:val="18"/>
          <w:szCs w:val="18"/>
          <w:highlight w:val="none"/>
        </w:rPr>
        <w:t>提供由省级以上监狱管理局、戒毒管理局（含新疆生产建设兵团）出具的属于监狱企业证明文件的，视同为小型和微型企业。</w:t>
      </w:r>
    </w:p>
    <w:p w14:paraId="4C1BE24D">
      <w:pPr>
        <w:spacing w:line="360" w:lineRule="auto"/>
        <w:jc w:val="center"/>
        <w:rPr>
          <w:rFonts w:hint="eastAsia" w:ascii="仿宋" w:hAnsi="仿宋" w:eastAsia="仿宋" w:cs="仿宋"/>
          <w:b/>
          <w:bCs/>
          <w:color w:val="auto"/>
          <w:sz w:val="24"/>
          <w:szCs w:val="22"/>
          <w:highlight w:val="none"/>
        </w:rPr>
      </w:pPr>
      <w:r>
        <w:rPr>
          <w:rFonts w:hint="eastAsia" w:ascii="仿宋" w:hAnsi="仿宋" w:eastAsia="仿宋" w:cs="仿宋"/>
          <w:b/>
          <w:bCs/>
          <w:color w:val="auto"/>
          <w:sz w:val="24"/>
          <w:szCs w:val="22"/>
          <w:highlight w:val="none"/>
        </w:rPr>
        <w:br w:type="page"/>
      </w:r>
    </w:p>
    <w:p w14:paraId="44DCE9E2">
      <w:pPr>
        <w:spacing w:line="360" w:lineRule="auto"/>
        <w:jc w:val="center"/>
        <w:rPr>
          <w:rFonts w:hint="eastAsia" w:ascii="仿宋" w:hAnsi="仿宋" w:eastAsia="仿宋" w:cs="仿宋"/>
          <w:b/>
          <w:bCs/>
          <w:color w:val="auto"/>
          <w:sz w:val="22"/>
          <w:szCs w:val="22"/>
          <w:highlight w:val="none"/>
        </w:rPr>
      </w:pPr>
    </w:p>
    <w:p w14:paraId="78E94E36">
      <w:pPr>
        <w:spacing w:line="360" w:lineRule="auto"/>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（3）残疾人福利性单位声明函</w:t>
      </w:r>
    </w:p>
    <w:p w14:paraId="61286E95">
      <w:pPr>
        <w:spacing w:line="360" w:lineRule="auto"/>
        <w:jc w:val="center"/>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（如有）</w:t>
      </w:r>
    </w:p>
    <w:p w14:paraId="70319963">
      <w:pPr>
        <w:spacing w:line="588" w:lineRule="exact"/>
        <w:jc w:val="left"/>
        <w:rPr>
          <w:rFonts w:hint="eastAsia" w:ascii="仿宋" w:hAnsi="仿宋" w:eastAsia="仿宋" w:cs="仿宋"/>
          <w:b/>
          <w:color w:val="auto"/>
          <w:spacing w:val="6"/>
          <w:sz w:val="30"/>
          <w:szCs w:val="30"/>
          <w:highlight w:val="none"/>
        </w:rPr>
      </w:pPr>
    </w:p>
    <w:p w14:paraId="7EBD2B63">
      <w:pPr>
        <w:spacing w:line="480" w:lineRule="auto"/>
        <w:ind w:firstLine="504" w:firstLineChars="200"/>
        <w:jc w:val="left"/>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本单位郑重声明，根据《财政部 民政部 中国残疾人联合会关于促进残疾人就业政府采购政策的通知》（财库</w:t>
      </w:r>
      <w:r>
        <w:rPr>
          <w:rFonts w:hint="eastAsia" w:ascii="仿宋" w:hAnsi="仿宋" w:eastAsia="仿宋" w:cs="仿宋"/>
          <w:color w:val="auto"/>
          <w:sz w:val="24"/>
          <w:highlight w:val="none"/>
        </w:rPr>
        <w:t>〔2017〕141</w:t>
      </w:r>
      <w:r>
        <w:rPr>
          <w:rFonts w:hint="eastAsia" w:ascii="仿宋" w:hAnsi="仿宋" w:eastAsia="仿宋" w:cs="仿宋"/>
          <w:color w:val="auto"/>
          <w:spacing w:val="6"/>
          <w:sz w:val="24"/>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F1A5903">
      <w:pPr>
        <w:spacing w:line="480" w:lineRule="auto"/>
        <w:ind w:firstLine="504" w:firstLineChars="200"/>
        <w:jc w:val="left"/>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本单位对上述声明的真实性负责。如有虚假，将依法承担相应责任。</w:t>
      </w:r>
    </w:p>
    <w:p w14:paraId="082E14DF">
      <w:pPr>
        <w:spacing w:line="480" w:lineRule="auto"/>
        <w:ind w:firstLine="504" w:firstLineChars="200"/>
        <w:jc w:val="left"/>
        <w:rPr>
          <w:rFonts w:hint="eastAsia" w:ascii="仿宋" w:hAnsi="仿宋" w:eastAsia="仿宋" w:cs="仿宋"/>
          <w:color w:val="auto"/>
          <w:spacing w:val="6"/>
          <w:sz w:val="24"/>
          <w:highlight w:val="none"/>
        </w:rPr>
      </w:pPr>
    </w:p>
    <w:p w14:paraId="06E04CFD">
      <w:pPr>
        <w:tabs>
          <w:tab w:val="left" w:pos="4860"/>
        </w:tabs>
        <w:spacing w:line="480" w:lineRule="auto"/>
        <w:ind w:right="1191" w:firstLine="3828" w:firstLineChars="1595"/>
        <w:jc w:val="left"/>
        <w:rPr>
          <w:rFonts w:hint="eastAsia" w:ascii="仿宋" w:hAnsi="仿宋" w:eastAsia="仿宋" w:cs="仿宋"/>
          <w:color w:val="auto"/>
          <w:spacing w:val="6"/>
          <w:sz w:val="24"/>
          <w:highlight w:val="none"/>
        </w:rPr>
      </w:pP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名称（电子签名）：</w:t>
      </w:r>
    </w:p>
    <w:p w14:paraId="63A3258F">
      <w:pPr>
        <w:tabs>
          <w:tab w:val="left" w:pos="4860"/>
        </w:tabs>
        <w:spacing w:line="480" w:lineRule="auto"/>
        <w:ind w:right="1560" w:firstLine="4019" w:firstLineChars="1595"/>
        <w:jc w:val="left"/>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日     期：</w:t>
      </w:r>
    </w:p>
    <w:p w14:paraId="4D7CB7F5">
      <w:pPr>
        <w:spacing w:line="360" w:lineRule="auto"/>
        <w:jc w:val="left"/>
        <w:rPr>
          <w:rFonts w:hint="eastAsia" w:ascii="仿宋" w:hAnsi="仿宋" w:eastAsia="仿宋" w:cs="仿宋"/>
          <w:b/>
          <w:color w:val="auto"/>
          <w:sz w:val="24"/>
          <w:highlight w:val="none"/>
        </w:rPr>
      </w:pPr>
    </w:p>
    <w:p w14:paraId="6E1FE551">
      <w:pPr>
        <w:tabs>
          <w:tab w:val="left" w:pos="312"/>
        </w:tabs>
        <w:spacing w:line="400" w:lineRule="exact"/>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注：1、供应商如为符合条件的残疾人福利性单位，且响应产品为本企业的，投标文件中须出具《残疾人福利性单位声明函》。</w:t>
      </w:r>
    </w:p>
    <w:p w14:paraId="0261A721">
      <w:pPr>
        <w:tabs>
          <w:tab w:val="left" w:pos="312"/>
        </w:tabs>
        <w:spacing w:line="400" w:lineRule="exact"/>
        <w:ind w:firstLine="360" w:firstLineChars="200"/>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2、供应商如为残疾人福利性单位且响应产品为其他残疾人福利性单位制造的，所代理品牌制造商的《残疾人福利性单位声明函》也需提供。</w:t>
      </w:r>
    </w:p>
    <w:p w14:paraId="35AF4D67">
      <w:pPr>
        <w:tabs>
          <w:tab w:val="left" w:pos="312"/>
        </w:tabs>
        <w:spacing w:line="400" w:lineRule="exact"/>
        <w:ind w:firstLine="360" w:firstLineChars="200"/>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成交供应商为残疾人福利性单位的，采购人或者其委托的采购代理机构应当随成交结果同时公告其《残疾人福利性单位声明函》，接受社会监督。供应商提供的《残疾人福利性单位声明函》与事实不符的，依照《政府采购法》第七十七条第一款的规定追究法律责任。</w:t>
      </w:r>
    </w:p>
    <w:p w14:paraId="1B951133">
      <w:pPr>
        <w:tabs>
          <w:tab w:val="left" w:pos="312"/>
        </w:tabs>
        <w:spacing w:line="400" w:lineRule="exact"/>
        <w:ind w:firstLine="360" w:firstLineChars="200"/>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4、供应商不属于残疾人福利性单位的，无需提供此声明函，如提供所引起的后果由供应商承担。</w:t>
      </w:r>
    </w:p>
    <w:p w14:paraId="6171755D">
      <w:pPr>
        <w:widowControl/>
        <w:adjustRightInd/>
        <w:jc w:val="left"/>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14:paraId="32558599">
      <w:pPr>
        <w:pStyle w:val="844"/>
        <w:keepNext w:val="0"/>
        <w:keepLines w:val="0"/>
        <w:pageBreakBefore w:val="0"/>
        <w:widowControl w:val="0"/>
        <w:tabs>
          <w:tab w:val="clear" w:pos="720"/>
        </w:tabs>
        <w:kinsoku/>
        <w:wordWrap/>
        <w:overflowPunct/>
        <w:topLinePunct w:val="0"/>
        <w:autoSpaceDE/>
        <w:autoSpaceDN/>
        <w:bidi w:val="0"/>
        <w:adjustRightInd w:val="0"/>
        <w:snapToGrid w:val="0"/>
        <w:spacing w:before="120" w:after="120" w:line="336" w:lineRule="auto"/>
        <w:jc w:val="both"/>
        <w:textAlignment w:val="auto"/>
        <w:outlineLvl w:val="9"/>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rPr>
        <w:t>附件</w:t>
      </w:r>
      <w:r>
        <w:rPr>
          <w:rFonts w:hint="eastAsia" w:ascii="仿宋" w:hAnsi="仿宋" w:eastAsia="仿宋" w:cs="仿宋"/>
          <w:color w:val="auto"/>
          <w:sz w:val="28"/>
          <w:szCs w:val="28"/>
          <w:highlight w:val="none"/>
          <w:lang w:val="en-US" w:eastAsia="zh-CN"/>
        </w:rPr>
        <w:t>2</w:t>
      </w:r>
    </w:p>
    <w:p w14:paraId="5E0231AB">
      <w:pPr>
        <w:keepNext w:val="0"/>
        <w:keepLines w:val="0"/>
        <w:pageBreakBefore w:val="0"/>
        <w:widowControl w:val="0"/>
        <w:kinsoku/>
        <w:wordWrap/>
        <w:overflowPunct/>
        <w:topLinePunct w:val="0"/>
        <w:autoSpaceDE/>
        <w:autoSpaceDN/>
        <w:bidi w:val="0"/>
        <w:adjustRightInd w:val="0"/>
        <w:snapToGrid w:val="0"/>
        <w:spacing w:before="50" w:after="50" w:line="336" w:lineRule="auto"/>
        <w:jc w:val="center"/>
        <w:textAlignment w:val="auto"/>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联合体协议</w:t>
      </w:r>
    </w:p>
    <w:p w14:paraId="2FC4FCE5">
      <w:pPr>
        <w:keepNext w:val="0"/>
        <w:keepLines w:val="0"/>
        <w:pageBreakBefore w:val="0"/>
        <w:widowControl w:val="0"/>
        <w:kinsoku/>
        <w:wordWrap/>
        <w:overflowPunct/>
        <w:topLinePunct w:val="0"/>
        <w:autoSpaceDE/>
        <w:autoSpaceDN/>
        <w:bidi w:val="0"/>
        <w:adjustRightInd w:val="0"/>
        <w:snapToGrid w:val="0"/>
        <w:spacing w:line="336" w:lineRule="auto"/>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rPr>
        <w:t>采购编号：</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kern w:val="0"/>
          <w:sz w:val="24"/>
          <w:highlight w:val="none"/>
          <w:lang w:val="zh-CN"/>
        </w:rPr>
        <w:t>投标。</w:t>
      </w:r>
    </w:p>
    <w:p w14:paraId="295E3B4B">
      <w:pPr>
        <w:keepNext w:val="0"/>
        <w:keepLines w:val="0"/>
        <w:pageBreakBefore w:val="0"/>
        <w:widowControl w:val="0"/>
        <w:kinsoku/>
        <w:wordWrap/>
        <w:overflowPunct/>
        <w:topLinePunct w:val="0"/>
        <w:autoSpaceDE/>
        <w:autoSpaceDN/>
        <w:bidi w:val="0"/>
        <w:adjustRightInd w:val="0"/>
        <w:snapToGrid w:val="0"/>
        <w:spacing w:line="336" w:lineRule="auto"/>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0E78FCFC">
      <w:pPr>
        <w:keepNext w:val="0"/>
        <w:keepLines w:val="0"/>
        <w:pageBreakBefore w:val="0"/>
        <w:widowControl w:val="0"/>
        <w:kinsoku/>
        <w:wordWrap/>
        <w:overflowPunct/>
        <w:topLinePunct w:val="0"/>
        <w:autoSpaceDE/>
        <w:autoSpaceDN/>
        <w:bidi w:val="0"/>
        <w:adjustRightInd w:val="0"/>
        <w:snapToGrid w:val="0"/>
        <w:spacing w:line="336" w:lineRule="auto"/>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授权代表根据招标文件规定及投标内容而对采购人、采购机构所作的任何合法承诺，包括书面澄清及相应等均对联合投标各方产生约束力。</w:t>
      </w:r>
    </w:p>
    <w:p w14:paraId="7DE31E73">
      <w:pPr>
        <w:keepNext w:val="0"/>
        <w:keepLines w:val="0"/>
        <w:pageBreakBefore w:val="0"/>
        <w:widowControl w:val="0"/>
        <w:kinsoku/>
        <w:wordWrap/>
        <w:overflowPunct/>
        <w:topLinePunct w:val="0"/>
        <w:autoSpaceDE/>
        <w:autoSpaceDN/>
        <w:bidi w:val="0"/>
        <w:adjustRightInd w:val="0"/>
        <w:snapToGrid w:val="0"/>
        <w:spacing w:line="336" w:lineRule="auto"/>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w:t>
      </w:r>
    </w:p>
    <w:p w14:paraId="596FAA89">
      <w:pPr>
        <w:keepNext w:val="0"/>
        <w:keepLines w:val="0"/>
        <w:pageBreakBefore w:val="0"/>
        <w:widowControl w:val="0"/>
        <w:kinsoku/>
        <w:wordWrap/>
        <w:overflowPunct/>
        <w:topLinePunct w:val="0"/>
        <w:autoSpaceDE/>
        <w:autoSpaceDN/>
        <w:bidi w:val="0"/>
        <w:adjustRightInd w:val="0"/>
        <w:snapToGrid w:val="0"/>
        <w:spacing w:line="336" w:lineRule="auto"/>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w:t>
      </w: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p>
    <w:p w14:paraId="7A600AE3">
      <w:pPr>
        <w:keepNext w:val="0"/>
        <w:keepLines w:val="0"/>
        <w:pageBreakBefore w:val="0"/>
        <w:widowControl w:val="0"/>
        <w:kinsoku/>
        <w:wordWrap/>
        <w:overflowPunct/>
        <w:topLinePunct w:val="0"/>
        <w:autoSpaceDE/>
        <w:autoSpaceDN/>
        <w:bidi w:val="0"/>
        <w:adjustRightInd w:val="0"/>
        <w:snapToGrid w:val="0"/>
        <w:spacing w:line="336" w:lineRule="auto"/>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0AC36AB6">
      <w:pPr>
        <w:keepNext w:val="0"/>
        <w:keepLines w:val="0"/>
        <w:pageBreakBefore w:val="0"/>
        <w:widowControl w:val="0"/>
        <w:kinsoku/>
        <w:wordWrap/>
        <w:overflowPunct/>
        <w:topLinePunct w:val="0"/>
        <w:autoSpaceDE/>
        <w:autoSpaceDN/>
        <w:bidi w:val="0"/>
        <w:adjustRightInd w:val="0"/>
        <w:snapToGrid w:val="0"/>
        <w:spacing w:line="336" w:lineRule="auto"/>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2943F8B0">
      <w:pPr>
        <w:keepNext w:val="0"/>
        <w:keepLines w:val="0"/>
        <w:pageBreakBefore w:val="0"/>
        <w:widowControl w:val="0"/>
        <w:kinsoku/>
        <w:wordWrap/>
        <w:overflowPunct/>
        <w:topLinePunct w:val="0"/>
        <w:autoSpaceDE/>
        <w:autoSpaceDN/>
        <w:bidi w:val="0"/>
        <w:adjustRightInd w:val="0"/>
        <w:snapToGrid w:val="0"/>
        <w:spacing w:line="336" w:lineRule="auto"/>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051F435F">
      <w:pPr>
        <w:keepNext w:val="0"/>
        <w:keepLines w:val="0"/>
        <w:pageBreakBefore w:val="0"/>
        <w:widowControl w:val="0"/>
        <w:kinsoku/>
        <w:wordWrap/>
        <w:overflowPunct/>
        <w:topLinePunct w:val="0"/>
        <w:autoSpaceDE/>
        <w:autoSpaceDN/>
        <w:bidi w:val="0"/>
        <w:adjustRightInd w:val="0"/>
        <w:snapToGrid w:val="0"/>
        <w:spacing w:line="336" w:lineRule="auto"/>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0A2A3DD5">
      <w:pPr>
        <w:keepNext w:val="0"/>
        <w:keepLines w:val="0"/>
        <w:pageBreakBefore w:val="0"/>
        <w:widowControl w:val="0"/>
        <w:kinsoku/>
        <w:wordWrap/>
        <w:overflowPunct/>
        <w:topLinePunct w:val="0"/>
        <w:autoSpaceDE/>
        <w:autoSpaceDN/>
        <w:bidi w:val="0"/>
        <w:adjustRightInd w:val="0"/>
        <w:snapToGrid w:val="0"/>
        <w:spacing w:line="336" w:lineRule="auto"/>
        <w:ind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3、本协议提交采购人、采购机构后，联合体各方不得以任何形式对上述内容进行修改或撤销。</w:t>
      </w:r>
    </w:p>
    <w:p w14:paraId="1EB940B5">
      <w:pPr>
        <w:keepNext w:val="0"/>
        <w:keepLines w:val="0"/>
        <w:pageBreakBefore w:val="0"/>
        <w:widowControl w:val="0"/>
        <w:kinsoku/>
        <w:wordWrap/>
        <w:overflowPunct/>
        <w:topLinePunct w:val="0"/>
        <w:autoSpaceDE/>
        <w:autoSpaceDN/>
        <w:bidi w:val="0"/>
        <w:adjustRightInd w:val="0"/>
        <w:snapToGrid w:val="0"/>
        <w:spacing w:line="336" w:lineRule="auto"/>
        <w:ind w:firstLine="576"/>
        <w:textAlignment w:val="auto"/>
        <w:rPr>
          <w:rFonts w:hint="eastAsia" w:ascii="仿宋" w:hAnsi="仿宋" w:eastAsia="仿宋" w:cs="仿宋"/>
          <w:b w:val="0"/>
          <w:bCs w:val="0"/>
          <w:color w:val="auto"/>
          <w:kern w:val="0"/>
          <w:sz w:val="24"/>
          <w:highlight w:val="none"/>
          <w:lang w:val="en-US" w:eastAsia="zh-CN"/>
        </w:rPr>
      </w:pPr>
      <w:r>
        <w:rPr>
          <w:rFonts w:hint="eastAsia" w:ascii="仿宋" w:hAnsi="仿宋" w:eastAsia="仿宋" w:cs="仿宋"/>
          <w:b w:val="0"/>
          <w:bCs w:val="0"/>
          <w:color w:val="auto"/>
          <w:kern w:val="0"/>
          <w:sz w:val="24"/>
          <w:highlight w:val="none"/>
          <w:lang w:val="en-US" w:eastAsia="zh-CN"/>
        </w:rPr>
        <w:t>4、以联合体形式进行政府采购的，参加联合体的供应商均应当具备《中华人民共和国政府采购法》第二十二条规定的条件，并应当向采购人提交联合体协议书，载明联合体各方承担的工作和义务。联合体各方应当共同与采购人签订采购合同，就采购合同约定的事项对采购人承担连带责任。</w:t>
      </w:r>
    </w:p>
    <w:p w14:paraId="5C3224AD">
      <w:pPr>
        <w:keepNext w:val="0"/>
        <w:keepLines w:val="0"/>
        <w:pageBreakBefore w:val="0"/>
        <w:widowControl w:val="0"/>
        <w:kinsoku/>
        <w:wordWrap/>
        <w:overflowPunct/>
        <w:topLinePunct w:val="0"/>
        <w:autoSpaceDE/>
        <w:autoSpaceDN/>
        <w:bidi w:val="0"/>
        <w:adjustRightInd w:val="0"/>
        <w:snapToGrid w:val="0"/>
        <w:spacing w:line="336" w:lineRule="auto"/>
        <w:ind w:firstLine="576"/>
        <w:textAlignment w:val="auto"/>
        <w:rPr>
          <w:rFonts w:hint="eastAsia" w:ascii="仿宋" w:hAnsi="仿宋" w:eastAsia="仿宋" w:cs="仿宋"/>
          <w:b w:val="0"/>
          <w:bCs w:val="0"/>
          <w:color w:val="auto"/>
          <w:kern w:val="0"/>
          <w:sz w:val="24"/>
          <w:highlight w:val="none"/>
        </w:rPr>
      </w:pPr>
      <w:r>
        <w:rPr>
          <w:rFonts w:hint="eastAsia" w:ascii="仿宋" w:hAnsi="仿宋" w:eastAsia="仿宋" w:cs="仿宋"/>
          <w:b w:val="0"/>
          <w:bCs w:val="0"/>
          <w:color w:val="auto"/>
          <w:kern w:val="0"/>
          <w:sz w:val="24"/>
          <w:highlight w:val="none"/>
          <w:lang w:val="en-US" w:eastAsia="zh-CN"/>
        </w:rPr>
        <w:t>5、</w:t>
      </w:r>
      <w:r>
        <w:rPr>
          <w:rFonts w:hint="eastAsia" w:ascii="仿宋" w:hAnsi="仿宋" w:eastAsia="仿宋" w:cs="仿宋"/>
          <w:b w:val="0"/>
          <w:bCs w:val="0"/>
          <w:color w:val="auto"/>
          <w:kern w:val="0"/>
          <w:sz w:val="24"/>
          <w:highlight w:val="none"/>
          <w:lang w:eastAsia="zh-CN"/>
        </w:rPr>
        <w:t>投标</w:t>
      </w:r>
      <w:r>
        <w:rPr>
          <w:rFonts w:hint="eastAsia" w:ascii="仿宋" w:hAnsi="仿宋" w:eastAsia="仿宋" w:cs="仿宋"/>
          <w:b w:val="0"/>
          <w:bCs w:val="0"/>
          <w:color w:val="auto"/>
          <w:kern w:val="0"/>
          <w:sz w:val="24"/>
          <w:highlight w:val="none"/>
        </w:rPr>
        <w:t>响应文件中需要签章或签字的内容（资格文件等其他另有要求的除外）可只需加盖联合体牵头人有效公章及联合体牵头人授权代表（或其法定代表人）签字或盖章。</w:t>
      </w:r>
    </w:p>
    <w:p w14:paraId="2BE1FDB5">
      <w:pPr>
        <w:keepNext w:val="0"/>
        <w:keepLines w:val="0"/>
        <w:pageBreakBefore w:val="0"/>
        <w:widowControl w:val="0"/>
        <w:kinsoku/>
        <w:wordWrap/>
        <w:overflowPunct/>
        <w:topLinePunct w:val="0"/>
        <w:autoSpaceDE/>
        <w:autoSpaceDN/>
        <w:bidi w:val="0"/>
        <w:adjustRightInd w:val="0"/>
        <w:snapToGrid w:val="0"/>
        <w:spacing w:line="336" w:lineRule="auto"/>
        <w:ind w:firstLine="4536" w:firstLineChars="189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1EF7C52A">
      <w:pPr>
        <w:keepNext w:val="0"/>
        <w:keepLines w:val="0"/>
        <w:pageBreakBefore w:val="0"/>
        <w:widowControl w:val="0"/>
        <w:kinsoku/>
        <w:wordWrap/>
        <w:overflowPunct/>
        <w:topLinePunct w:val="0"/>
        <w:autoSpaceDE/>
        <w:autoSpaceDN/>
        <w:bidi w:val="0"/>
        <w:adjustRightInd w:val="0"/>
        <w:snapToGrid w:val="0"/>
        <w:spacing w:line="336" w:lineRule="auto"/>
        <w:ind w:firstLine="4536" w:firstLineChars="189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4211C821">
      <w:pPr>
        <w:keepNext w:val="0"/>
        <w:keepLines w:val="0"/>
        <w:pageBreakBefore w:val="0"/>
        <w:widowControl w:val="0"/>
        <w:kinsoku/>
        <w:wordWrap/>
        <w:overflowPunct/>
        <w:topLinePunct w:val="0"/>
        <w:autoSpaceDE/>
        <w:autoSpaceDN/>
        <w:bidi w:val="0"/>
        <w:adjustRightInd w:val="0"/>
        <w:snapToGrid w:val="0"/>
        <w:spacing w:line="336" w:lineRule="auto"/>
        <w:ind w:firstLine="5760" w:firstLineChars="2400"/>
        <w:textAlignment w:val="auto"/>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61586545">
      <w:pPr>
        <w:keepNext w:val="0"/>
        <w:keepLines w:val="0"/>
        <w:pageBreakBefore w:val="0"/>
        <w:widowControl w:val="0"/>
        <w:kinsoku/>
        <w:wordWrap/>
        <w:overflowPunct/>
        <w:topLinePunct w:val="0"/>
        <w:autoSpaceDE/>
        <w:autoSpaceDN/>
        <w:bidi w:val="0"/>
        <w:adjustRightInd w:val="0"/>
        <w:snapToGrid w:val="0"/>
        <w:spacing w:line="336" w:lineRule="auto"/>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003649B2">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55639197">
      <w:pPr>
        <w:snapToGrid w:val="0"/>
        <w:spacing w:line="360" w:lineRule="auto"/>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附件3</w:t>
      </w:r>
    </w:p>
    <w:p w14:paraId="4480A06B">
      <w:pPr>
        <w:snapToGrid w:val="0"/>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分包意向协议</w:t>
      </w:r>
    </w:p>
    <w:p w14:paraId="33288AAB">
      <w:pPr>
        <w:widowControl/>
        <w:spacing w:line="360" w:lineRule="auto"/>
        <w:ind w:firstLine="105" w:firstLineChars="5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（中标后以分包方式履行合同的，提供分包意向协议；采购人不同意分包或者投标人中标后不以分包方式履行合同的，则不需要提供。）</w:t>
      </w:r>
    </w:p>
    <w:p w14:paraId="38E1C19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的中标人，将依法采取分包方式履行合同。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w:t>
      </w:r>
    </w:p>
    <w:p w14:paraId="5BB1866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25195D5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3EBD347A">
      <w:pPr>
        <w:rPr>
          <w:rFonts w:hint="eastAsia" w:ascii="仿宋" w:hAnsi="仿宋" w:eastAsia="仿宋" w:cs="仿宋"/>
          <w:color w:val="auto"/>
          <w:highlight w:val="none"/>
        </w:rPr>
      </w:pPr>
      <w:r>
        <w:rPr>
          <w:rFonts w:hint="eastAsia" w:ascii="仿宋" w:hAnsi="仿宋" w:eastAsia="仿宋" w:cs="仿宋"/>
          <w:color w:val="auto"/>
          <w:kern w:val="0"/>
          <w:sz w:val="24"/>
          <w:highlight w:val="none"/>
        </w:rPr>
        <w:t>……</w:t>
      </w:r>
    </w:p>
    <w:p w14:paraId="13481FE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二、分包工作履行期限、地点、方式</w:t>
      </w:r>
    </w:p>
    <w:p w14:paraId="41099E5A">
      <w:pPr>
        <w:snapToGrid w:val="0"/>
        <w:spacing w:line="360" w:lineRule="auto"/>
        <w:ind w:firstLine="576"/>
        <w:rPr>
          <w:rFonts w:hint="eastAsia" w:ascii="仿宋" w:hAnsi="仿宋" w:eastAsia="仿宋" w:cs="仿宋"/>
          <w:color w:val="auto"/>
          <w:highlight w:val="none"/>
          <w:u w:val="single"/>
        </w:rPr>
      </w:pPr>
    </w:p>
    <w:p w14:paraId="7FDAE2E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三、质量</w:t>
      </w:r>
    </w:p>
    <w:p w14:paraId="567A7EAA">
      <w:pPr>
        <w:snapToGrid w:val="0"/>
        <w:spacing w:line="360" w:lineRule="auto"/>
        <w:ind w:firstLine="576"/>
        <w:rPr>
          <w:rFonts w:hint="eastAsia" w:ascii="仿宋" w:hAnsi="仿宋" w:eastAsia="仿宋" w:cs="仿宋"/>
          <w:color w:val="auto"/>
          <w:kern w:val="0"/>
          <w:sz w:val="24"/>
          <w:highlight w:val="none"/>
          <w:lang w:val="zh-CN"/>
        </w:rPr>
      </w:pPr>
    </w:p>
    <w:p w14:paraId="19C104C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四、价款或者报酬</w:t>
      </w:r>
    </w:p>
    <w:p w14:paraId="0FF428C9">
      <w:pPr>
        <w:snapToGrid w:val="0"/>
        <w:spacing w:line="360" w:lineRule="auto"/>
        <w:ind w:left="573" w:leftChars="273"/>
        <w:rPr>
          <w:rFonts w:hint="eastAsia" w:ascii="仿宋" w:hAnsi="仿宋" w:eastAsia="仿宋" w:cs="仿宋"/>
          <w:color w:val="auto"/>
          <w:kern w:val="0"/>
          <w:sz w:val="24"/>
          <w:highlight w:val="none"/>
          <w:lang w:val="zh-CN"/>
        </w:rPr>
      </w:pPr>
    </w:p>
    <w:p w14:paraId="5FB12579">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五、违约责任</w:t>
      </w:r>
    </w:p>
    <w:p w14:paraId="250A53A7">
      <w:pPr>
        <w:snapToGrid w:val="0"/>
        <w:spacing w:line="360" w:lineRule="auto"/>
        <w:ind w:firstLine="576"/>
        <w:rPr>
          <w:rFonts w:hint="eastAsia" w:ascii="仿宋" w:hAnsi="仿宋" w:eastAsia="仿宋" w:cs="仿宋"/>
          <w:color w:val="auto"/>
          <w:kern w:val="0"/>
          <w:sz w:val="24"/>
          <w:highlight w:val="none"/>
          <w:lang w:val="zh-CN"/>
        </w:rPr>
      </w:pPr>
    </w:p>
    <w:p w14:paraId="238A4900">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六、争议解决的办法</w:t>
      </w:r>
    </w:p>
    <w:p w14:paraId="0B9861EE">
      <w:pPr>
        <w:snapToGrid w:val="0"/>
        <w:spacing w:line="360" w:lineRule="auto"/>
        <w:ind w:firstLine="576"/>
        <w:rPr>
          <w:rFonts w:hint="eastAsia" w:ascii="仿宋" w:hAnsi="仿宋" w:eastAsia="仿宋" w:cs="仿宋"/>
          <w:color w:val="auto"/>
          <w:kern w:val="0"/>
          <w:sz w:val="24"/>
          <w:highlight w:val="none"/>
          <w:lang w:val="zh-CN"/>
        </w:rPr>
      </w:pPr>
    </w:p>
    <w:p w14:paraId="15749CA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七、其他</w:t>
      </w:r>
    </w:p>
    <w:p w14:paraId="0514B1C7">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  。</w:t>
      </w:r>
    </w:p>
    <w:p w14:paraId="01BC2F22">
      <w:pPr>
        <w:wordWrap w:val="0"/>
        <w:snapToGrid w:val="0"/>
        <w:spacing w:line="360" w:lineRule="auto"/>
        <w:ind w:left="5758" w:leftChars="342" w:hanging="5040" w:hangingChars="2100"/>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投标人名称(电子签名)：</w:t>
      </w:r>
    </w:p>
    <w:p w14:paraId="46BB723A">
      <w:pPr>
        <w:snapToGrid w:val="0"/>
        <w:spacing w:line="360" w:lineRule="auto"/>
        <w:ind w:firstLine="5640" w:firstLineChars="235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w:t>
      </w:r>
    </w:p>
    <w:p w14:paraId="133F940F">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5B66B4D9">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32C3F0E4">
      <w:pPr>
        <w:spacing w:line="360" w:lineRule="auto"/>
        <w:jc w:val="center"/>
        <w:rPr>
          <w:rFonts w:hint="eastAsia" w:ascii="仿宋" w:hAnsi="仿宋" w:eastAsia="仿宋" w:cs="仿宋"/>
          <w:b/>
          <w:color w:val="auto"/>
          <w:kern w:val="0"/>
          <w:sz w:val="32"/>
          <w:szCs w:val="32"/>
          <w:highlight w:val="none"/>
        </w:rPr>
      </w:pPr>
    </w:p>
    <w:p w14:paraId="3ACCFD9B">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7B57B253">
      <w:pPr>
        <w:widowControl/>
        <w:spacing w:line="360" w:lineRule="auto"/>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三、本项目的特定资格要求</w:t>
      </w:r>
    </w:p>
    <w:p w14:paraId="6F67BDA3">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（根据招标公告本项目的特定资格要求及评标办法前附表的要求提供相应的材料）</w:t>
      </w:r>
    </w:p>
    <w:p w14:paraId="0562D209">
      <w:pPr>
        <w:snapToGrid w:val="0"/>
        <w:spacing w:line="360" w:lineRule="auto"/>
        <w:ind w:firstLine="720" w:firstLineChars="200"/>
        <w:rPr>
          <w:rFonts w:hint="eastAsia" w:ascii="仿宋" w:hAnsi="仿宋" w:eastAsia="仿宋" w:cs="仿宋"/>
          <w:color w:val="auto"/>
          <w:kern w:val="0"/>
          <w:sz w:val="36"/>
          <w:szCs w:val="36"/>
          <w:highlight w:val="none"/>
        </w:rPr>
      </w:pPr>
    </w:p>
    <w:p w14:paraId="7B827519">
      <w:pPr>
        <w:rPr>
          <w:rFonts w:hint="eastAsia" w:ascii="仿宋" w:hAnsi="仿宋" w:eastAsia="仿宋" w:cs="仿宋"/>
          <w:color w:val="auto"/>
          <w:kern w:val="0"/>
          <w:sz w:val="36"/>
          <w:szCs w:val="36"/>
          <w:highlight w:val="none"/>
        </w:rPr>
      </w:pPr>
      <w:r>
        <w:rPr>
          <w:rFonts w:hint="eastAsia" w:ascii="仿宋" w:hAnsi="仿宋" w:eastAsia="仿宋" w:cs="仿宋"/>
          <w:color w:val="auto"/>
          <w:kern w:val="0"/>
          <w:sz w:val="36"/>
          <w:szCs w:val="36"/>
          <w:highlight w:val="none"/>
        </w:rPr>
        <w:br w:type="page"/>
      </w:r>
    </w:p>
    <w:p w14:paraId="1DDA977E">
      <w:pPr>
        <w:spacing w:line="360" w:lineRule="auto"/>
        <w:ind w:firstLine="720" w:firstLineChars="200"/>
        <w:jc w:val="center"/>
        <w:rPr>
          <w:rFonts w:hint="eastAsia" w:ascii="仿宋" w:hAnsi="仿宋" w:eastAsia="仿宋" w:cs="仿宋"/>
          <w:color w:val="auto"/>
          <w:kern w:val="0"/>
          <w:sz w:val="36"/>
          <w:szCs w:val="36"/>
          <w:highlight w:val="none"/>
        </w:rPr>
      </w:pPr>
    </w:p>
    <w:p w14:paraId="626CABCA">
      <w:pPr>
        <w:spacing w:line="360" w:lineRule="auto"/>
        <w:ind w:firstLine="720" w:firstLineChars="200"/>
        <w:jc w:val="center"/>
        <w:rPr>
          <w:rFonts w:hint="eastAsia" w:ascii="仿宋" w:hAnsi="仿宋" w:eastAsia="仿宋" w:cs="仿宋"/>
          <w:color w:val="auto"/>
          <w:kern w:val="0"/>
          <w:sz w:val="36"/>
          <w:szCs w:val="36"/>
          <w:highlight w:val="none"/>
        </w:rPr>
      </w:pPr>
    </w:p>
    <w:p w14:paraId="09BDAF9E">
      <w:pPr>
        <w:spacing w:line="360" w:lineRule="auto"/>
        <w:ind w:firstLine="720" w:firstLineChars="200"/>
        <w:jc w:val="center"/>
        <w:rPr>
          <w:rFonts w:hint="eastAsia" w:ascii="仿宋" w:hAnsi="仿宋" w:eastAsia="仿宋" w:cs="仿宋"/>
          <w:color w:val="auto"/>
          <w:kern w:val="0"/>
          <w:sz w:val="36"/>
          <w:szCs w:val="36"/>
          <w:highlight w:val="none"/>
        </w:rPr>
      </w:pPr>
    </w:p>
    <w:p w14:paraId="6C7ED2B1">
      <w:pPr>
        <w:spacing w:line="360" w:lineRule="auto"/>
        <w:ind w:firstLine="720" w:firstLineChars="200"/>
        <w:jc w:val="center"/>
        <w:rPr>
          <w:rFonts w:hint="eastAsia" w:ascii="仿宋" w:hAnsi="仿宋" w:eastAsia="仿宋" w:cs="仿宋"/>
          <w:color w:val="auto"/>
          <w:kern w:val="0"/>
          <w:sz w:val="36"/>
          <w:szCs w:val="36"/>
          <w:highlight w:val="none"/>
        </w:rPr>
      </w:pPr>
    </w:p>
    <w:p w14:paraId="2701E3D3">
      <w:pPr>
        <w:spacing w:line="360" w:lineRule="auto"/>
        <w:ind w:firstLine="720" w:firstLineChars="200"/>
        <w:jc w:val="center"/>
        <w:rPr>
          <w:rFonts w:hint="eastAsia" w:ascii="仿宋" w:hAnsi="仿宋" w:eastAsia="仿宋" w:cs="仿宋"/>
          <w:color w:val="auto"/>
          <w:kern w:val="0"/>
          <w:sz w:val="36"/>
          <w:szCs w:val="36"/>
          <w:highlight w:val="none"/>
        </w:rPr>
      </w:pPr>
    </w:p>
    <w:p w14:paraId="41CF5680">
      <w:pPr>
        <w:spacing w:line="360" w:lineRule="auto"/>
        <w:ind w:firstLine="720" w:firstLineChars="200"/>
        <w:jc w:val="center"/>
        <w:rPr>
          <w:rFonts w:hint="eastAsia" w:ascii="仿宋" w:hAnsi="仿宋" w:eastAsia="仿宋" w:cs="仿宋"/>
          <w:color w:val="auto"/>
          <w:kern w:val="0"/>
          <w:sz w:val="36"/>
          <w:szCs w:val="36"/>
          <w:highlight w:val="none"/>
        </w:rPr>
      </w:pPr>
      <w:r>
        <w:rPr>
          <w:rFonts w:hint="eastAsia" w:ascii="仿宋" w:hAnsi="仿宋" w:eastAsia="仿宋" w:cs="仿宋"/>
          <w:color w:val="auto"/>
          <w:kern w:val="0"/>
          <w:sz w:val="36"/>
          <w:szCs w:val="36"/>
          <w:highlight w:val="none"/>
        </w:rPr>
        <w:t>商务技术文件部分</w:t>
      </w:r>
    </w:p>
    <w:p w14:paraId="7A2ECC70">
      <w:pPr>
        <w:spacing w:line="360" w:lineRule="auto"/>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53C3CB2F">
      <w:pPr>
        <w:snapToGrid w:val="0"/>
        <w:spacing w:line="360" w:lineRule="auto"/>
        <w:jc w:val="distribute"/>
        <w:rPr>
          <w:rFonts w:hint="eastAsia" w:ascii="仿宋" w:hAnsi="仿宋" w:eastAsia="仿宋" w:cs="仿宋"/>
          <w:color w:val="auto"/>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eastAsia="zh-CN"/>
        </w:rPr>
        <w:t>磋商</w:t>
      </w:r>
      <w:r>
        <w:rPr>
          <w:rFonts w:hint="eastAsia" w:ascii="仿宋" w:hAnsi="仿宋" w:eastAsia="仿宋" w:cs="仿宋"/>
          <w:color w:val="auto"/>
          <w:sz w:val="24"/>
          <w:highlight w:val="none"/>
        </w:rPr>
        <w:t>函</w:t>
      </w:r>
      <w:r>
        <w:rPr>
          <w:rFonts w:hint="eastAsia" w:ascii="仿宋" w:hAnsi="仿宋" w:eastAsia="仿宋" w:cs="仿宋"/>
          <w:color w:val="auto"/>
          <w:highlight w:val="none"/>
        </w:rPr>
        <w:t>……………………………………………………………………………（页码）</w:t>
      </w:r>
    </w:p>
    <w:p w14:paraId="77B89A1D">
      <w:pPr>
        <w:snapToGrid w:val="0"/>
        <w:spacing w:line="360" w:lineRule="auto"/>
        <w:jc w:val="distribute"/>
        <w:rPr>
          <w:rFonts w:hint="eastAsia" w:ascii="仿宋" w:hAnsi="仿宋" w:eastAsia="仿宋" w:cs="仿宋"/>
          <w:color w:val="auto"/>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eastAsia="zh-CN"/>
        </w:rPr>
        <w:t>磋商附录</w:t>
      </w:r>
      <w:r>
        <w:rPr>
          <w:rFonts w:hint="eastAsia" w:ascii="仿宋" w:hAnsi="仿宋" w:eastAsia="仿宋" w:cs="仿宋"/>
          <w:color w:val="auto"/>
          <w:highlight w:val="none"/>
        </w:rPr>
        <w:t>…………………………………………………………………………（页码）</w:t>
      </w:r>
    </w:p>
    <w:p w14:paraId="5995C206">
      <w:pPr>
        <w:snapToGrid w:val="0"/>
        <w:spacing w:line="360" w:lineRule="auto"/>
        <w:jc w:val="distribute"/>
        <w:rPr>
          <w:rFonts w:hint="eastAsia" w:ascii="仿宋" w:hAnsi="仿宋" w:eastAsia="仿宋" w:cs="仿宋"/>
          <w:color w:val="auto"/>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）授权委托书或法定代表人（单位负责人、自然人本人）身份证明</w:t>
      </w:r>
      <w:r>
        <w:rPr>
          <w:rFonts w:hint="eastAsia" w:ascii="仿宋" w:hAnsi="仿宋" w:eastAsia="仿宋" w:cs="仿宋"/>
          <w:color w:val="auto"/>
          <w:highlight w:val="none"/>
        </w:rPr>
        <w:t>……（页码）</w:t>
      </w:r>
    </w:p>
    <w:p w14:paraId="6FDF4A93">
      <w:pPr>
        <w:snapToGrid w:val="0"/>
        <w:spacing w:line="360" w:lineRule="auto"/>
        <w:jc w:val="distribute"/>
        <w:rPr>
          <w:rFonts w:hint="eastAsia" w:ascii="仿宋" w:hAnsi="仿宋" w:eastAsia="仿宋" w:cs="仿宋"/>
          <w:color w:val="auto"/>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）符合性审查资料</w:t>
      </w:r>
      <w:r>
        <w:rPr>
          <w:rFonts w:hint="eastAsia" w:ascii="仿宋" w:hAnsi="仿宋" w:eastAsia="仿宋" w:cs="仿宋"/>
          <w:color w:val="auto"/>
          <w:highlight w:val="none"/>
        </w:rPr>
        <w:t>……………………………………………………………………（页码）</w:t>
      </w:r>
    </w:p>
    <w:p w14:paraId="478E9002">
      <w:pPr>
        <w:snapToGrid w:val="0"/>
        <w:spacing w:line="360" w:lineRule="auto"/>
        <w:jc w:val="distribute"/>
        <w:rPr>
          <w:rFonts w:hint="eastAsia" w:ascii="仿宋" w:hAnsi="仿宋" w:eastAsia="仿宋" w:cs="仿宋"/>
          <w:color w:val="auto"/>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）响应声明书</w:t>
      </w:r>
      <w:r>
        <w:rPr>
          <w:rFonts w:hint="eastAsia" w:ascii="仿宋" w:hAnsi="仿宋" w:eastAsia="仿宋" w:cs="仿宋"/>
          <w:color w:val="auto"/>
          <w:highlight w:val="none"/>
        </w:rPr>
        <w:t>…………………………………………………………………………（页码）</w:t>
      </w:r>
    </w:p>
    <w:p w14:paraId="4D83F935">
      <w:pPr>
        <w:snapToGrid w:val="0"/>
        <w:spacing w:line="360" w:lineRule="auto"/>
        <w:jc w:val="distribute"/>
        <w:rPr>
          <w:rFonts w:hint="eastAsia" w:ascii="仿宋" w:hAnsi="仿宋" w:eastAsia="仿宋" w:cs="仿宋"/>
          <w:color w:val="auto"/>
          <w:highlight w:val="none"/>
        </w:rPr>
      </w:pPr>
      <w:r>
        <w:rPr>
          <w:rFonts w:hint="eastAsia" w:ascii="仿宋" w:hAnsi="仿宋" w:eastAsia="仿宋" w:cs="仿宋"/>
          <w:color w:val="auto"/>
          <w:sz w:val="24"/>
          <w:highlight w:val="none"/>
        </w:rPr>
        <w:t>（5）商务技术偏离表</w:t>
      </w:r>
      <w:r>
        <w:rPr>
          <w:rFonts w:hint="eastAsia" w:ascii="仿宋" w:hAnsi="仿宋" w:eastAsia="仿宋" w:cs="仿宋"/>
          <w:color w:val="auto"/>
          <w:highlight w:val="none"/>
        </w:rPr>
        <w:t>……………………………………………………………………（页码）</w:t>
      </w:r>
    </w:p>
    <w:p w14:paraId="4D7E5429">
      <w:pPr>
        <w:snapToGrid w:val="0"/>
        <w:spacing w:line="360" w:lineRule="auto"/>
        <w:jc w:val="distribute"/>
        <w:rPr>
          <w:rFonts w:hint="eastAsia" w:ascii="仿宋" w:hAnsi="仿宋" w:eastAsia="仿宋" w:cs="仿宋"/>
          <w:color w:val="auto"/>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）节能环保产品证明材料（如有）</w:t>
      </w:r>
      <w:r>
        <w:rPr>
          <w:rFonts w:hint="eastAsia" w:ascii="仿宋" w:hAnsi="仿宋" w:eastAsia="仿宋" w:cs="仿宋"/>
          <w:color w:val="auto"/>
          <w:highlight w:val="none"/>
        </w:rPr>
        <w:t>………………………………………………（页码）</w:t>
      </w:r>
    </w:p>
    <w:p w14:paraId="2F5EE9AF">
      <w:pPr>
        <w:snapToGrid w:val="0"/>
        <w:spacing w:line="360" w:lineRule="auto"/>
        <w:jc w:val="distribute"/>
        <w:rPr>
          <w:rFonts w:hint="eastAsia" w:ascii="仿宋" w:hAnsi="仿宋" w:eastAsia="仿宋" w:cs="仿宋"/>
          <w:color w:val="auto"/>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）承诺书</w:t>
      </w:r>
      <w:r>
        <w:rPr>
          <w:rFonts w:hint="eastAsia" w:ascii="仿宋" w:hAnsi="仿宋" w:eastAsia="仿宋" w:cs="仿宋"/>
          <w:color w:val="auto"/>
          <w:highlight w:val="none"/>
        </w:rPr>
        <w:t>………………………………………………………………………………（页码）</w:t>
      </w:r>
    </w:p>
    <w:p w14:paraId="0544A5F8">
      <w:pPr>
        <w:snapToGrid w:val="0"/>
        <w:spacing w:line="360" w:lineRule="auto"/>
        <w:jc w:val="distribute"/>
        <w:rPr>
          <w:rFonts w:hint="eastAsia" w:ascii="仿宋" w:hAnsi="仿宋" w:eastAsia="仿宋" w:cs="仿宋"/>
          <w:color w:val="auto"/>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）投标材料设备品牌选用表</w:t>
      </w:r>
      <w:r>
        <w:rPr>
          <w:rFonts w:hint="eastAsia" w:ascii="仿宋" w:hAnsi="仿宋" w:eastAsia="仿宋" w:cs="仿宋"/>
          <w:color w:val="auto"/>
          <w:highlight w:val="none"/>
        </w:rPr>
        <w:t>………………………………………………………（页码）</w:t>
      </w:r>
    </w:p>
    <w:p w14:paraId="47170DA1">
      <w:pPr>
        <w:snapToGrid w:val="0"/>
        <w:spacing w:line="360" w:lineRule="auto"/>
        <w:jc w:val="distribute"/>
        <w:rPr>
          <w:rFonts w:hint="eastAsia" w:ascii="仿宋" w:hAnsi="仿宋" w:eastAsia="仿宋" w:cs="仿宋"/>
          <w:color w:val="auto"/>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）评标标准相应的商务技术资料</w:t>
      </w:r>
      <w:r>
        <w:rPr>
          <w:rFonts w:hint="eastAsia" w:ascii="仿宋" w:hAnsi="仿宋" w:eastAsia="仿宋" w:cs="仿宋"/>
          <w:color w:val="auto"/>
          <w:highlight w:val="none"/>
        </w:rPr>
        <w:t>…………………………………………………（页码）</w:t>
      </w:r>
    </w:p>
    <w:p w14:paraId="1E64F0A1">
      <w:pPr>
        <w:snapToGrid w:val="0"/>
        <w:spacing w:line="360" w:lineRule="auto"/>
        <w:jc w:val="distribute"/>
        <w:rPr>
          <w:rFonts w:hint="eastAsia" w:ascii="仿宋" w:hAnsi="仿宋" w:eastAsia="仿宋" w:cs="仿宋"/>
          <w:color w:val="auto"/>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10</w:t>
      </w:r>
      <w:r>
        <w:rPr>
          <w:rFonts w:hint="eastAsia" w:ascii="仿宋" w:hAnsi="仿宋" w:eastAsia="仿宋" w:cs="仿宋"/>
          <w:color w:val="auto"/>
          <w:sz w:val="24"/>
          <w:highlight w:val="none"/>
        </w:rPr>
        <w:t>）商务技术偏离表</w:t>
      </w:r>
      <w:r>
        <w:rPr>
          <w:rFonts w:hint="eastAsia" w:ascii="仿宋" w:hAnsi="仿宋" w:eastAsia="仿宋" w:cs="仿宋"/>
          <w:color w:val="auto"/>
          <w:highlight w:val="none"/>
        </w:rPr>
        <w:t>…………………………………………………………………（页码）</w:t>
      </w:r>
    </w:p>
    <w:p w14:paraId="1BA13DFC">
      <w:pPr>
        <w:snapToGrid w:val="0"/>
        <w:spacing w:line="360" w:lineRule="auto"/>
        <w:jc w:val="center"/>
        <w:outlineLvl w:val="0"/>
        <w:rPr>
          <w:rFonts w:hint="eastAsia" w:ascii="仿宋" w:hAnsi="仿宋" w:eastAsia="仿宋" w:cs="仿宋"/>
          <w:b/>
          <w:color w:val="auto"/>
          <w:kern w:val="0"/>
          <w:sz w:val="32"/>
          <w:szCs w:val="32"/>
          <w:highlight w:val="none"/>
        </w:rPr>
      </w:pPr>
    </w:p>
    <w:p w14:paraId="2F7411F1">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5FC95EE3">
      <w:pPr>
        <w:snapToGrid w:val="0"/>
        <w:spacing w:line="360" w:lineRule="auto"/>
        <w:jc w:val="left"/>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附件4</w:t>
      </w:r>
    </w:p>
    <w:p w14:paraId="156BE005">
      <w:pPr>
        <w:spacing w:line="360" w:lineRule="auto"/>
        <w:ind w:left="22" w:hanging="19" w:hangingChars="8"/>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（一）磋商函</w:t>
      </w:r>
    </w:p>
    <w:p w14:paraId="7C7F93BB">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（采购人）、（采购代理机构）</w:t>
      </w:r>
      <w:r>
        <w:rPr>
          <w:rFonts w:hint="eastAsia" w:ascii="仿宋" w:hAnsi="仿宋" w:eastAsia="仿宋" w:cs="仿宋"/>
          <w:color w:val="auto"/>
          <w:sz w:val="24"/>
          <w:szCs w:val="24"/>
          <w:highlight w:val="none"/>
          <w:lang w:eastAsia="zh-CN"/>
        </w:rPr>
        <w:t>：</w:t>
      </w:r>
    </w:p>
    <w:p w14:paraId="78D9EC9B">
      <w:pPr>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根据贵方为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项目（项目编号：</w:t>
      </w:r>
      <w:r>
        <w:rPr>
          <w:rFonts w:hint="eastAsia" w:ascii="仿宋" w:hAnsi="仿宋" w:eastAsia="仿宋" w:cs="仿宋"/>
          <w:b/>
          <w:color w:val="auto"/>
          <w:sz w:val="24"/>
          <w:szCs w:val="24"/>
          <w:highlight w:val="none"/>
          <w:u w:val="single"/>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）的磋商邀请，我单位</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（磋商供应商名称）作为磋商供应商正式授权</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（授权代表全名，职务）</w:t>
      </w:r>
      <w:r>
        <w:rPr>
          <w:rFonts w:hint="eastAsia" w:ascii="仿宋" w:hAnsi="仿宋" w:eastAsia="仿宋" w:cs="仿宋"/>
          <w:color w:val="auto"/>
          <w:sz w:val="24"/>
          <w:szCs w:val="24"/>
          <w:highlight w:val="none"/>
        </w:rPr>
        <w:t>代表我单位处理有关本磋商的一切事宜，并提交按“磋商供应商须知”要求编制的加密电子响应文件壹份和加密备份电子响应文件壹份。</w:t>
      </w:r>
    </w:p>
    <w:p w14:paraId="50D16657">
      <w:pPr>
        <w:autoSpaceDE w:val="0"/>
        <w:autoSpaceDN w:val="0"/>
        <w:adjustRightInd w:val="0"/>
        <w:spacing w:line="360" w:lineRule="auto"/>
        <w:ind w:firstLine="44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我单位己完全明白磋商文件的所有条款要求，并重申以下几点：</w:t>
      </w:r>
    </w:p>
    <w:p w14:paraId="381A459C">
      <w:pPr>
        <w:numPr>
          <w:ilvl w:val="0"/>
          <w:numId w:val="1"/>
        </w:numPr>
        <w:spacing w:line="360" w:lineRule="auto"/>
        <w:ind w:firstLine="480" w:firstLineChars="20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本响应文件的有效期自提交响应文件的截止之日起90日历天内有效，如成标，有效期将延至合同终止日为止。</w:t>
      </w:r>
    </w:p>
    <w:p w14:paraId="125FE974">
      <w:pPr>
        <w:numPr>
          <w:ilvl w:val="0"/>
          <w:numId w:val="1"/>
        </w:num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已详细阅读全部磋商文件，包括磋商文件补充文件（如果有，包括相关的补充、更正、澄清公告和文件）、参考资料及有关附件，确认无误。我单位完全理解并接受磋商文件的各项规定和要求。</w:t>
      </w:r>
    </w:p>
    <w:p w14:paraId="64644353">
      <w:pPr>
        <w:numPr>
          <w:ilvl w:val="0"/>
          <w:numId w:val="1"/>
        </w:num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同意提供按照贵方可能要求的与投标有关的一切数据或资料等。若贵方需要，我单位愿意提供我单位作出的一切承诺的证明材料。</w:t>
      </w:r>
    </w:p>
    <w:p w14:paraId="58A63AEA">
      <w:pPr>
        <w:numPr>
          <w:ilvl w:val="0"/>
          <w:numId w:val="1"/>
        </w:num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如成交，保证按照磋商文件要求及响应文件的承诺与采购人签订合同。</w:t>
      </w:r>
    </w:p>
    <w:p w14:paraId="264DE9F4">
      <w:pPr>
        <w:numPr>
          <w:ilvl w:val="0"/>
          <w:numId w:val="1"/>
        </w:num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同意在磋商文件中供应商须知规定的开标日期起遵守本投标书中的承诺且在磋商有效期满之前均具有约束力。</w:t>
      </w:r>
    </w:p>
    <w:p w14:paraId="6BB0441A">
      <w:pPr>
        <w:numPr>
          <w:ilvl w:val="0"/>
          <w:numId w:val="1"/>
        </w:num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如果在开标后规定的磋商有效期内撤回投标，采购人或采购代理机构保留追究责任的权力。</w:t>
      </w:r>
    </w:p>
    <w:p w14:paraId="1353D967">
      <w:pPr>
        <w:numPr>
          <w:ilvl w:val="0"/>
          <w:numId w:val="1"/>
        </w:num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完全理解贵方不一定要接受最低价的投标。</w:t>
      </w:r>
    </w:p>
    <w:p w14:paraId="239F6DE6">
      <w:pPr>
        <w:numPr>
          <w:ilvl w:val="0"/>
          <w:numId w:val="1"/>
        </w:num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我单位如果成交，将保证履行磋商文件以及磋商文件修改书（如有）中的全部责任和义务，按质、按量、按期完成《合同书》中的全部任务。随同本磋商函递交的磋商函附录属于合同文件的组成部分。</w:t>
      </w:r>
    </w:p>
    <w:p w14:paraId="49EA8819">
      <w:pPr>
        <w:numPr>
          <w:ilvl w:val="0"/>
          <w:numId w:val="1"/>
        </w:num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如我单位成交，承诺由采购人按照合同中的“业主满意度评价表”对我单位进行评价，并按评价表要求执行。</w:t>
      </w:r>
    </w:p>
    <w:p w14:paraId="72464C73">
      <w:pPr>
        <w:numPr>
          <w:ilvl w:val="0"/>
          <w:numId w:val="1"/>
        </w:num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如有列情形之一的，我单位愿意被取消成交资格（如成交），承担其他一切法律后果，并不再寻求任何旨在减轻或免除法律责任的解释：</w:t>
      </w:r>
    </w:p>
    <w:p w14:paraId="3639C53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(1)提供虚假材料（承诺）谋取中标、成交的；</w:t>
      </w:r>
    </w:p>
    <w:p w14:paraId="588829A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(2)采取不正当手段诋毁、排挤其他供应商的；</w:t>
      </w:r>
    </w:p>
    <w:p w14:paraId="4EEE655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(3)与采购人、其它供应商或者采购代理机构恶意串通的；</w:t>
      </w:r>
    </w:p>
    <w:p w14:paraId="5FEFE4F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(4)向采购人、采购代理机构行贿或者提供其他不正当利益的；</w:t>
      </w:r>
    </w:p>
    <w:p w14:paraId="6349354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(5)在招标采购过程中与采购人进行协商谈判的；</w:t>
      </w:r>
    </w:p>
    <w:p w14:paraId="6E9C3CF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(6)拒绝有关部门监督检查或提供虚假情况的。</w:t>
      </w:r>
    </w:p>
    <w:p w14:paraId="54388579">
      <w:pPr>
        <w:numPr>
          <w:ilvl w:val="0"/>
          <w:numId w:val="1"/>
        </w:num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所有与本投标有关的函件请发往下列地址：</w:t>
      </w:r>
    </w:p>
    <w:p w14:paraId="69235AE3">
      <w:pPr>
        <w:spacing w:line="360" w:lineRule="auto"/>
        <w:ind w:firstLine="43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地址</w:t>
      </w:r>
      <w:r>
        <w:rPr>
          <w:rFonts w:hint="eastAsia" w:ascii="仿宋" w:hAnsi="仿宋" w:eastAsia="仿宋" w:cs="仿宋"/>
          <w:color w:val="auto"/>
          <w:sz w:val="24"/>
          <w:szCs w:val="24"/>
          <w:highlight w:val="none"/>
          <w:u w:val="single"/>
        </w:rPr>
        <w:t xml:space="preserve">                           </w:t>
      </w:r>
    </w:p>
    <w:p w14:paraId="6A1043BE">
      <w:pPr>
        <w:spacing w:line="360" w:lineRule="auto"/>
        <w:ind w:firstLine="43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电话</w:t>
      </w:r>
      <w:r>
        <w:rPr>
          <w:rFonts w:hint="eastAsia" w:ascii="仿宋" w:hAnsi="仿宋" w:eastAsia="仿宋" w:cs="仿宋"/>
          <w:color w:val="auto"/>
          <w:sz w:val="24"/>
          <w:szCs w:val="24"/>
          <w:highlight w:val="none"/>
          <w:u w:val="single"/>
        </w:rPr>
        <w:t xml:space="preserve">                           </w:t>
      </w:r>
    </w:p>
    <w:p w14:paraId="1ED398C6">
      <w:pPr>
        <w:spacing w:line="360" w:lineRule="auto"/>
        <w:ind w:firstLine="435"/>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 xml:space="preserve">   传真</w:t>
      </w:r>
      <w:r>
        <w:rPr>
          <w:rFonts w:hint="eastAsia" w:ascii="仿宋" w:hAnsi="仿宋" w:eastAsia="仿宋" w:cs="仿宋"/>
          <w:color w:val="auto"/>
          <w:sz w:val="24"/>
          <w:szCs w:val="24"/>
          <w:highlight w:val="none"/>
          <w:u w:val="single"/>
        </w:rPr>
        <w:t xml:space="preserve">                           </w:t>
      </w:r>
    </w:p>
    <w:p w14:paraId="31DE1D99">
      <w:pPr>
        <w:spacing w:line="360" w:lineRule="auto"/>
        <w:ind w:firstLine="840" w:firstLineChars="3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电子邮件</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3E557DE9">
      <w:pPr>
        <w:spacing w:line="360" w:lineRule="auto"/>
        <w:ind w:firstLine="435"/>
        <w:rPr>
          <w:rFonts w:hint="eastAsia" w:ascii="仿宋" w:hAnsi="仿宋" w:eastAsia="仿宋" w:cs="仿宋"/>
          <w:color w:val="auto"/>
          <w:sz w:val="24"/>
          <w:szCs w:val="24"/>
          <w:highlight w:val="none"/>
        </w:rPr>
      </w:pPr>
    </w:p>
    <w:p w14:paraId="369BD9B0">
      <w:pPr>
        <w:spacing w:line="360" w:lineRule="auto"/>
        <w:ind w:firstLine="540"/>
        <w:rPr>
          <w:rFonts w:hint="eastAsia" w:ascii="仿宋" w:hAnsi="仿宋" w:eastAsia="仿宋" w:cs="仿宋"/>
          <w:color w:val="auto"/>
          <w:sz w:val="24"/>
          <w:szCs w:val="24"/>
          <w:highlight w:val="none"/>
        </w:rPr>
      </w:pPr>
    </w:p>
    <w:p w14:paraId="1AD2CBD8">
      <w:pPr>
        <w:autoSpaceDE w:val="0"/>
        <w:autoSpaceDN w:val="0"/>
        <w:spacing w:line="360" w:lineRule="auto"/>
        <w:ind w:firstLine="660"/>
        <w:rPr>
          <w:rFonts w:hint="eastAsia" w:ascii="仿宋" w:hAnsi="仿宋" w:eastAsia="仿宋" w:cs="仿宋"/>
          <w:color w:val="auto"/>
          <w:kern w:val="0"/>
          <w:sz w:val="22"/>
          <w:szCs w:val="22"/>
          <w:highlight w:val="none"/>
          <w:lang w:val="zh-CN"/>
        </w:rPr>
      </w:pPr>
    </w:p>
    <w:p w14:paraId="136868FA">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供应商名称(电子签名)：                              </w:t>
      </w:r>
    </w:p>
    <w:p w14:paraId="436836C5">
      <w:pPr>
        <w:widowControl/>
        <w:wordWrap w:val="0"/>
        <w:adjustRightInd/>
        <w:spacing w:line="360" w:lineRule="auto"/>
        <w:jc w:val="right"/>
        <w:rPr>
          <w:rStyle w:val="79"/>
          <w:rFonts w:hint="eastAsia" w:ascii="仿宋" w:hAnsi="仿宋" w:eastAsia="仿宋" w:cs="仿宋"/>
          <w:color w:val="auto"/>
          <w:sz w:val="28"/>
          <w:szCs w:val="28"/>
          <w:highlight w:val="none"/>
        </w:rPr>
      </w:pPr>
      <w:r>
        <w:rPr>
          <w:rFonts w:hint="eastAsia" w:ascii="仿宋" w:hAnsi="仿宋" w:eastAsia="仿宋" w:cs="仿宋"/>
          <w:color w:val="auto"/>
          <w:kern w:val="0"/>
          <w:sz w:val="24"/>
          <w:highlight w:val="none"/>
          <w:lang w:val="zh-CN"/>
        </w:rPr>
        <w:t>日期：  年  月  日</w:t>
      </w:r>
    </w:p>
    <w:p w14:paraId="05D4D8C4">
      <w:pPr>
        <w:wordWrap w:val="0"/>
        <w:adjustRightInd w:val="0"/>
        <w:spacing w:line="360" w:lineRule="auto"/>
        <w:jc w:val="right"/>
        <w:rPr>
          <w:rFonts w:hint="eastAsia" w:ascii="仿宋" w:hAnsi="仿宋" w:eastAsia="仿宋" w:cs="仿宋"/>
          <w:color w:val="auto"/>
          <w:sz w:val="22"/>
          <w:szCs w:val="22"/>
          <w:highlight w:val="none"/>
          <w:u w:val="single"/>
          <w:lang w:val="en-US" w:eastAsia="zh-CN"/>
        </w:rPr>
      </w:pPr>
      <w:r>
        <w:rPr>
          <w:rFonts w:hint="eastAsia" w:ascii="仿宋" w:hAnsi="仿宋" w:eastAsia="仿宋" w:cs="仿宋"/>
          <w:color w:val="auto"/>
          <w:sz w:val="24"/>
          <w:szCs w:val="24"/>
          <w:highlight w:val="none"/>
          <w:lang w:val="en-US" w:eastAsia="zh-CN"/>
        </w:rPr>
        <w:t xml:space="preserve">   </w:t>
      </w:r>
    </w:p>
    <w:p w14:paraId="2A3337D3">
      <w:pPr>
        <w:spacing w:line="360" w:lineRule="auto"/>
        <w:rPr>
          <w:rFonts w:hint="eastAsia" w:ascii="仿宋" w:hAnsi="仿宋" w:eastAsia="仿宋" w:cs="仿宋"/>
          <w:color w:val="auto"/>
          <w:szCs w:val="23"/>
          <w:highlight w:val="none"/>
        </w:rPr>
      </w:pPr>
      <w:bookmarkStart w:id="59" w:name="_Toc152045790"/>
      <w:bookmarkStart w:id="60" w:name="_Toc17708346"/>
      <w:bookmarkStart w:id="61" w:name="_Toc152042579"/>
      <w:bookmarkStart w:id="62" w:name="_Toc144974859"/>
      <w:r>
        <w:rPr>
          <w:rFonts w:hint="eastAsia" w:ascii="仿宋" w:hAnsi="仿宋" w:eastAsia="仿宋" w:cs="仿宋"/>
          <w:color w:val="auto"/>
          <w:szCs w:val="23"/>
          <w:highlight w:val="none"/>
        </w:rPr>
        <w:br w:type="page"/>
      </w:r>
    </w:p>
    <w:p w14:paraId="122BF8EE">
      <w:pPr>
        <w:pStyle w:val="996"/>
        <w:jc w:val="center"/>
        <w:outlineLvl w:val="9"/>
        <w:rPr>
          <w:rFonts w:hint="eastAsia" w:ascii="仿宋" w:hAnsi="仿宋" w:eastAsia="仿宋" w:cs="仿宋"/>
          <w:color w:val="auto"/>
          <w:szCs w:val="23"/>
          <w:highlight w:val="none"/>
        </w:rPr>
      </w:pPr>
      <w:r>
        <w:rPr>
          <w:rFonts w:hint="eastAsia" w:ascii="仿宋" w:hAnsi="仿宋" w:eastAsia="仿宋" w:cs="仿宋"/>
          <w:color w:val="auto"/>
          <w:szCs w:val="23"/>
          <w:highlight w:val="none"/>
        </w:rPr>
        <w:t>（二）磋商函附录</w:t>
      </w:r>
      <w:bookmarkEnd w:id="59"/>
      <w:bookmarkEnd w:id="60"/>
      <w:bookmarkEnd w:id="61"/>
      <w:bookmarkEnd w:id="62"/>
    </w:p>
    <w:p w14:paraId="2C8A6CC7">
      <w:pPr>
        <w:spacing w:line="440" w:lineRule="exact"/>
        <w:rPr>
          <w:rFonts w:hint="eastAsia" w:ascii="仿宋" w:hAnsi="仿宋" w:eastAsia="仿宋" w:cs="仿宋"/>
          <w:color w:val="auto"/>
          <w:sz w:val="20"/>
          <w:szCs w:val="20"/>
          <w:highlight w:val="none"/>
        </w:rPr>
      </w:pPr>
    </w:p>
    <w:tbl>
      <w:tblPr>
        <w:tblStyle w:val="5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1418"/>
        <w:gridCol w:w="1559"/>
        <w:gridCol w:w="4536"/>
        <w:gridCol w:w="992"/>
      </w:tblGrid>
      <w:tr w14:paraId="45929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774" w:type="dxa"/>
            <w:noWrap w:val="0"/>
            <w:vAlign w:val="center"/>
          </w:tcPr>
          <w:p w14:paraId="21EB4134">
            <w:pPr>
              <w:adjustRightInd w:val="0"/>
              <w:jc w:val="center"/>
              <w:textAlignment w:val="baseline"/>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序号</w:t>
            </w:r>
          </w:p>
        </w:tc>
        <w:tc>
          <w:tcPr>
            <w:tcW w:w="1418" w:type="dxa"/>
            <w:noWrap w:val="0"/>
            <w:vAlign w:val="center"/>
          </w:tcPr>
          <w:p w14:paraId="2751D1E4">
            <w:pPr>
              <w:adjustRightInd w:val="0"/>
              <w:jc w:val="center"/>
              <w:textAlignment w:val="baseline"/>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条款名称</w:t>
            </w:r>
          </w:p>
        </w:tc>
        <w:tc>
          <w:tcPr>
            <w:tcW w:w="1559" w:type="dxa"/>
            <w:noWrap w:val="0"/>
            <w:vAlign w:val="center"/>
          </w:tcPr>
          <w:p w14:paraId="3A5EBC2F">
            <w:pPr>
              <w:adjustRightInd w:val="0"/>
              <w:jc w:val="center"/>
              <w:textAlignment w:val="baseline"/>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合同条款号</w:t>
            </w:r>
          </w:p>
        </w:tc>
        <w:tc>
          <w:tcPr>
            <w:tcW w:w="4536" w:type="dxa"/>
            <w:noWrap w:val="0"/>
            <w:vAlign w:val="center"/>
          </w:tcPr>
          <w:p w14:paraId="21B7DE66">
            <w:pPr>
              <w:adjustRightInd w:val="0"/>
              <w:jc w:val="center"/>
              <w:textAlignment w:val="baseline"/>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约定内容</w:t>
            </w:r>
          </w:p>
        </w:tc>
        <w:tc>
          <w:tcPr>
            <w:tcW w:w="992" w:type="dxa"/>
            <w:noWrap w:val="0"/>
            <w:vAlign w:val="center"/>
          </w:tcPr>
          <w:p w14:paraId="13F54E0A">
            <w:pPr>
              <w:adjustRightInd w:val="0"/>
              <w:jc w:val="center"/>
              <w:textAlignment w:val="baseline"/>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备注</w:t>
            </w:r>
          </w:p>
        </w:tc>
      </w:tr>
      <w:tr w14:paraId="24E72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774" w:type="dxa"/>
            <w:noWrap w:val="0"/>
            <w:vAlign w:val="center"/>
          </w:tcPr>
          <w:p w14:paraId="65FEBAAC">
            <w:pPr>
              <w:adjustRightInd w:val="0"/>
              <w:jc w:val="center"/>
              <w:textAlignment w:val="baseline"/>
              <w:rPr>
                <w:rFonts w:hint="eastAsia" w:ascii="仿宋" w:hAnsi="仿宋" w:eastAsia="仿宋" w:cs="仿宋"/>
                <w:b/>
                <w:color w:val="auto"/>
                <w:sz w:val="22"/>
                <w:szCs w:val="22"/>
                <w:highlight w:val="none"/>
              </w:rPr>
            </w:pPr>
            <w:r>
              <w:rPr>
                <w:rFonts w:hint="eastAsia" w:ascii="仿宋" w:hAnsi="仿宋" w:eastAsia="仿宋" w:cs="仿宋"/>
                <w:color w:val="auto"/>
                <w:sz w:val="22"/>
                <w:szCs w:val="22"/>
                <w:highlight w:val="none"/>
              </w:rPr>
              <w:t>1</w:t>
            </w:r>
          </w:p>
        </w:tc>
        <w:tc>
          <w:tcPr>
            <w:tcW w:w="1418" w:type="dxa"/>
            <w:noWrap w:val="0"/>
            <w:vAlign w:val="center"/>
          </w:tcPr>
          <w:p w14:paraId="381855E1">
            <w:pPr>
              <w:adjustRightInd w:val="0"/>
              <w:jc w:val="center"/>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工期</w:t>
            </w:r>
          </w:p>
        </w:tc>
        <w:tc>
          <w:tcPr>
            <w:tcW w:w="1559" w:type="dxa"/>
            <w:noWrap w:val="0"/>
            <w:vAlign w:val="center"/>
          </w:tcPr>
          <w:p w14:paraId="05ABFBFA">
            <w:pPr>
              <w:adjustRightInd w:val="0"/>
              <w:jc w:val="center"/>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合同协议书</w:t>
            </w:r>
          </w:p>
        </w:tc>
        <w:tc>
          <w:tcPr>
            <w:tcW w:w="4536" w:type="dxa"/>
            <w:noWrap w:val="0"/>
            <w:vAlign w:val="center"/>
          </w:tcPr>
          <w:p w14:paraId="4FEE1ABA">
            <w:pPr>
              <w:adjustRightInd w:val="0"/>
              <w:textAlignment w:val="baseline"/>
              <w:rPr>
                <w:rFonts w:hint="eastAsia" w:ascii="仿宋" w:hAnsi="仿宋" w:eastAsia="仿宋" w:cs="仿宋"/>
                <w:color w:val="auto"/>
                <w:sz w:val="22"/>
                <w:szCs w:val="22"/>
                <w:highlight w:val="none"/>
                <w:u w:val="single"/>
              </w:rPr>
            </w:pPr>
            <w:r>
              <w:rPr>
                <w:rFonts w:hint="eastAsia" w:ascii="仿宋" w:hAnsi="仿宋" w:eastAsia="仿宋" w:cs="仿宋"/>
                <w:color w:val="auto"/>
                <w:sz w:val="22"/>
                <w:szCs w:val="22"/>
                <w:highlight w:val="none"/>
              </w:rPr>
              <w:t>天数：</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日历天</w:t>
            </w:r>
          </w:p>
        </w:tc>
        <w:tc>
          <w:tcPr>
            <w:tcW w:w="992" w:type="dxa"/>
            <w:noWrap w:val="0"/>
            <w:vAlign w:val="center"/>
          </w:tcPr>
          <w:p w14:paraId="1BBC2B91">
            <w:pPr>
              <w:adjustRightInd w:val="0"/>
              <w:jc w:val="center"/>
              <w:textAlignment w:val="baseline"/>
              <w:rPr>
                <w:rFonts w:hint="eastAsia" w:ascii="仿宋" w:hAnsi="仿宋" w:eastAsia="仿宋" w:cs="仿宋"/>
                <w:b/>
                <w:color w:val="auto"/>
                <w:sz w:val="22"/>
                <w:szCs w:val="22"/>
                <w:highlight w:val="none"/>
              </w:rPr>
            </w:pPr>
          </w:p>
        </w:tc>
      </w:tr>
      <w:tr w14:paraId="260959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774" w:type="dxa"/>
            <w:noWrap w:val="0"/>
            <w:vAlign w:val="center"/>
          </w:tcPr>
          <w:p w14:paraId="76669B3C">
            <w:pPr>
              <w:adjustRightInd w:val="0"/>
              <w:jc w:val="center"/>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w:t>
            </w:r>
          </w:p>
        </w:tc>
        <w:tc>
          <w:tcPr>
            <w:tcW w:w="1418" w:type="dxa"/>
            <w:noWrap w:val="0"/>
            <w:vAlign w:val="center"/>
          </w:tcPr>
          <w:p w14:paraId="7E6519F4">
            <w:pPr>
              <w:adjustRightInd w:val="0"/>
              <w:jc w:val="center"/>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缺陷责任期</w:t>
            </w:r>
          </w:p>
        </w:tc>
        <w:tc>
          <w:tcPr>
            <w:tcW w:w="1559" w:type="dxa"/>
            <w:noWrap w:val="0"/>
            <w:vAlign w:val="center"/>
          </w:tcPr>
          <w:p w14:paraId="00024108">
            <w:pPr>
              <w:adjustRightInd w:val="0"/>
              <w:jc w:val="center"/>
              <w:textAlignment w:val="baseline"/>
              <w:rPr>
                <w:rFonts w:hint="eastAsia" w:ascii="仿宋" w:hAnsi="仿宋" w:eastAsia="仿宋" w:cs="仿宋"/>
                <w:color w:val="auto"/>
                <w:sz w:val="22"/>
                <w:szCs w:val="22"/>
                <w:highlight w:val="none"/>
              </w:rPr>
            </w:pPr>
          </w:p>
        </w:tc>
        <w:tc>
          <w:tcPr>
            <w:tcW w:w="4536" w:type="dxa"/>
            <w:noWrap w:val="0"/>
            <w:vAlign w:val="center"/>
          </w:tcPr>
          <w:p w14:paraId="7FD760CD">
            <w:pPr>
              <w:adjustRightInd w:val="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u w:val="single"/>
              </w:rPr>
              <w:t>竣工验收合格后24个月</w:t>
            </w:r>
          </w:p>
        </w:tc>
        <w:tc>
          <w:tcPr>
            <w:tcW w:w="992" w:type="dxa"/>
            <w:noWrap w:val="0"/>
            <w:vAlign w:val="center"/>
          </w:tcPr>
          <w:p w14:paraId="6E14B420">
            <w:pPr>
              <w:adjustRightInd w:val="0"/>
              <w:jc w:val="center"/>
              <w:textAlignment w:val="baseline"/>
              <w:rPr>
                <w:rFonts w:hint="eastAsia" w:ascii="仿宋" w:hAnsi="仿宋" w:eastAsia="仿宋" w:cs="仿宋"/>
                <w:color w:val="auto"/>
                <w:sz w:val="22"/>
                <w:szCs w:val="22"/>
                <w:highlight w:val="none"/>
              </w:rPr>
            </w:pPr>
          </w:p>
        </w:tc>
      </w:tr>
      <w:tr w14:paraId="78743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774" w:type="dxa"/>
            <w:noWrap w:val="0"/>
            <w:vAlign w:val="center"/>
          </w:tcPr>
          <w:p w14:paraId="08C73262">
            <w:pPr>
              <w:adjustRightInd w:val="0"/>
              <w:jc w:val="center"/>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w:t>
            </w:r>
          </w:p>
        </w:tc>
        <w:tc>
          <w:tcPr>
            <w:tcW w:w="1418" w:type="dxa"/>
            <w:noWrap w:val="0"/>
            <w:vAlign w:val="center"/>
          </w:tcPr>
          <w:p w14:paraId="2F4ADAEF">
            <w:pPr>
              <w:adjustRightInd w:val="0"/>
              <w:jc w:val="center"/>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分包</w:t>
            </w:r>
          </w:p>
        </w:tc>
        <w:tc>
          <w:tcPr>
            <w:tcW w:w="1559" w:type="dxa"/>
            <w:noWrap w:val="0"/>
            <w:vAlign w:val="center"/>
          </w:tcPr>
          <w:p w14:paraId="3F91A87C">
            <w:pPr>
              <w:adjustRightInd w:val="0"/>
              <w:jc w:val="center"/>
              <w:textAlignment w:val="baseline"/>
              <w:rPr>
                <w:rFonts w:hint="eastAsia" w:ascii="仿宋" w:hAnsi="仿宋" w:eastAsia="仿宋" w:cs="仿宋"/>
                <w:color w:val="auto"/>
                <w:sz w:val="22"/>
                <w:szCs w:val="22"/>
                <w:highlight w:val="none"/>
              </w:rPr>
            </w:pPr>
          </w:p>
        </w:tc>
        <w:tc>
          <w:tcPr>
            <w:tcW w:w="4536" w:type="dxa"/>
            <w:noWrap w:val="0"/>
            <w:vAlign w:val="center"/>
          </w:tcPr>
          <w:p w14:paraId="181B3FA1">
            <w:pPr>
              <w:adjustRightInd w:val="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满足合同要求</w:t>
            </w:r>
          </w:p>
        </w:tc>
        <w:tc>
          <w:tcPr>
            <w:tcW w:w="992" w:type="dxa"/>
            <w:noWrap w:val="0"/>
            <w:vAlign w:val="center"/>
          </w:tcPr>
          <w:p w14:paraId="73C571FE">
            <w:pPr>
              <w:adjustRightInd w:val="0"/>
              <w:jc w:val="center"/>
              <w:textAlignment w:val="baseline"/>
              <w:rPr>
                <w:rFonts w:hint="eastAsia" w:ascii="仿宋" w:hAnsi="仿宋" w:eastAsia="仿宋" w:cs="仿宋"/>
                <w:color w:val="auto"/>
                <w:sz w:val="22"/>
                <w:szCs w:val="22"/>
                <w:highlight w:val="none"/>
              </w:rPr>
            </w:pPr>
          </w:p>
        </w:tc>
      </w:tr>
      <w:tr w14:paraId="0A0C6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774" w:type="dxa"/>
            <w:noWrap w:val="0"/>
            <w:vAlign w:val="center"/>
          </w:tcPr>
          <w:p w14:paraId="6077F809">
            <w:pPr>
              <w:adjustRightInd w:val="0"/>
              <w:jc w:val="center"/>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w:t>
            </w:r>
          </w:p>
        </w:tc>
        <w:tc>
          <w:tcPr>
            <w:tcW w:w="1418" w:type="dxa"/>
            <w:noWrap w:val="0"/>
            <w:vAlign w:val="center"/>
          </w:tcPr>
          <w:p w14:paraId="421E7B62">
            <w:pPr>
              <w:adjustRightInd w:val="0"/>
              <w:jc w:val="center"/>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权利义务</w:t>
            </w:r>
          </w:p>
        </w:tc>
        <w:tc>
          <w:tcPr>
            <w:tcW w:w="1559" w:type="dxa"/>
            <w:noWrap w:val="0"/>
            <w:vAlign w:val="center"/>
          </w:tcPr>
          <w:p w14:paraId="0AA3EC62">
            <w:pPr>
              <w:adjustRightInd w:val="0"/>
              <w:jc w:val="center"/>
              <w:textAlignment w:val="baseline"/>
              <w:rPr>
                <w:rFonts w:hint="eastAsia" w:ascii="仿宋" w:hAnsi="仿宋" w:eastAsia="仿宋" w:cs="仿宋"/>
                <w:color w:val="auto"/>
                <w:sz w:val="22"/>
                <w:szCs w:val="22"/>
                <w:highlight w:val="none"/>
              </w:rPr>
            </w:pPr>
          </w:p>
        </w:tc>
        <w:tc>
          <w:tcPr>
            <w:tcW w:w="4536" w:type="dxa"/>
            <w:noWrap w:val="0"/>
            <w:vAlign w:val="center"/>
          </w:tcPr>
          <w:p w14:paraId="03BAEE9F">
            <w:pPr>
              <w:adjustRightInd w:val="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满足合同要求、技术标准和要求</w:t>
            </w:r>
          </w:p>
        </w:tc>
        <w:tc>
          <w:tcPr>
            <w:tcW w:w="992" w:type="dxa"/>
            <w:noWrap w:val="0"/>
            <w:vAlign w:val="center"/>
          </w:tcPr>
          <w:p w14:paraId="7BDC1054">
            <w:pPr>
              <w:adjustRightInd w:val="0"/>
              <w:jc w:val="center"/>
              <w:textAlignment w:val="baseline"/>
              <w:rPr>
                <w:rFonts w:hint="eastAsia" w:ascii="仿宋" w:hAnsi="仿宋" w:eastAsia="仿宋" w:cs="仿宋"/>
                <w:color w:val="auto"/>
                <w:sz w:val="22"/>
                <w:szCs w:val="22"/>
                <w:highlight w:val="none"/>
              </w:rPr>
            </w:pPr>
          </w:p>
        </w:tc>
      </w:tr>
    </w:tbl>
    <w:p w14:paraId="00F663E1">
      <w:pPr>
        <w:spacing w:line="440" w:lineRule="exact"/>
        <w:ind w:left="840" w:leftChars="400" w:firstLine="2200" w:firstLineChars="1100"/>
        <w:rPr>
          <w:rFonts w:hint="eastAsia" w:ascii="仿宋" w:hAnsi="仿宋" w:eastAsia="仿宋" w:cs="仿宋"/>
          <w:color w:val="auto"/>
          <w:sz w:val="20"/>
          <w:szCs w:val="20"/>
          <w:highlight w:val="none"/>
        </w:rPr>
      </w:pPr>
    </w:p>
    <w:p w14:paraId="0CE97D7A">
      <w:pPr>
        <w:widowControl/>
        <w:adjustRightInd/>
        <w:jc w:val="left"/>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14:paraId="28DAABF1">
      <w:pPr>
        <w:jc w:val="left"/>
        <w:rPr>
          <w:rFonts w:hint="eastAsia" w:ascii="仿宋" w:hAnsi="仿宋" w:eastAsia="仿宋" w:cs="仿宋"/>
          <w:b/>
          <w:color w:val="auto"/>
          <w:kern w:val="0"/>
          <w:sz w:val="28"/>
          <w:szCs w:val="28"/>
          <w:highlight w:val="none"/>
          <w:lang w:val="zh-CN"/>
        </w:rPr>
      </w:pPr>
      <w:r>
        <w:rPr>
          <w:rFonts w:hint="eastAsia" w:ascii="仿宋" w:hAnsi="仿宋" w:eastAsia="仿宋" w:cs="仿宋"/>
          <w:b/>
          <w:color w:val="auto"/>
          <w:kern w:val="0"/>
          <w:sz w:val="28"/>
          <w:szCs w:val="28"/>
          <w:highlight w:val="none"/>
          <w:lang w:val="zh-CN"/>
        </w:rPr>
        <w:t>附件5</w:t>
      </w:r>
    </w:p>
    <w:p w14:paraId="0D8DDDC7">
      <w:pPr>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二、授权委托书或法定代表人（单位负责人、自然人本人）身份证明</w:t>
      </w:r>
    </w:p>
    <w:p w14:paraId="22E6A7AB">
      <w:pPr>
        <w:snapToGrid w:val="0"/>
        <w:spacing w:line="360" w:lineRule="auto"/>
        <w:rPr>
          <w:rFonts w:hint="eastAsia" w:ascii="仿宋" w:hAnsi="仿宋" w:eastAsia="仿宋" w:cs="仿宋"/>
          <w:color w:val="auto"/>
          <w:sz w:val="24"/>
          <w:highlight w:val="none"/>
        </w:rPr>
      </w:pPr>
    </w:p>
    <w:p w14:paraId="5E29B267">
      <w:pPr>
        <w:snapToGrid w:val="0"/>
        <w:spacing w:line="360" w:lineRule="auto"/>
        <w:jc w:val="center"/>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lang w:val="zh-CN"/>
        </w:rPr>
        <w:t>授权委托书（适用于非联合体投标）</w:t>
      </w:r>
    </w:p>
    <w:p w14:paraId="1F81689D">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20149767">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kern w:val="0"/>
          <w:sz w:val="24"/>
          <w:highlight w:val="none"/>
          <w:u w:val="single"/>
          <w:lang w:val="zh-CN"/>
        </w:rPr>
        <w:t>（姓名）</w:t>
      </w:r>
      <w:r>
        <w:rPr>
          <w:rFonts w:hint="eastAsia" w:ascii="仿宋" w:hAnsi="仿宋" w:eastAsia="仿宋" w:cs="仿宋"/>
          <w:color w:val="auto"/>
          <w:kern w:val="0"/>
          <w:sz w:val="24"/>
          <w:highlight w:val="none"/>
          <w:lang w:val="zh-CN"/>
        </w:rPr>
        <w:t>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（项目名称）【招标编号：</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（采购编号）】</w:t>
      </w:r>
      <w:r>
        <w:rPr>
          <w:rFonts w:hint="eastAsia" w:ascii="仿宋" w:hAnsi="仿宋" w:eastAsia="仿宋" w:cs="仿宋"/>
          <w:color w:val="auto"/>
          <w:kern w:val="0"/>
          <w:sz w:val="24"/>
          <w:highlight w:val="none"/>
          <w:lang w:val="zh-CN"/>
        </w:rPr>
        <w:t>政府采购投标的一切事项，其法律后果由我方承担。</w:t>
      </w:r>
    </w:p>
    <w:p w14:paraId="0785BE77">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149A8D7E">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特此告知。</w:t>
      </w:r>
    </w:p>
    <w:p w14:paraId="7340B169">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供应商名称(电子签名)：</w:t>
      </w:r>
    </w:p>
    <w:p w14:paraId="79BB76FD">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14:paraId="16C18939">
      <w:pPr>
        <w:snapToGrid w:val="0"/>
        <w:spacing w:line="360" w:lineRule="auto"/>
        <w:rPr>
          <w:rFonts w:hint="eastAsia" w:ascii="仿宋" w:hAnsi="仿宋" w:eastAsia="仿宋" w:cs="仿宋"/>
          <w:color w:val="auto"/>
          <w:sz w:val="24"/>
          <w:highlight w:val="none"/>
        </w:rPr>
      </w:pPr>
    </w:p>
    <w:p w14:paraId="01D71D55">
      <w:pPr>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授权委托书（适用于联合体投标）</w:t>
      </w:r>
    </w:p>
    <w:p w14:paraId="4709647D">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4AC3EDA0">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kern w:val="0"/>
          <w:sz w:val="24"/>
          <w:highlight w:val="none"/>
          <w:u w:val="single"/>
          <w:lang w:val="zh-CN"/>
        </w:rPr>
        <w:t>（姓名）</w:t>
      </w:r>
      <w:r>
        <w:rPr>
          <w:rFonts w:hint="eastAsia" w:ascii="仿宋" w:hAnsi="仿宋" w:eastAsia="仿宋" w:cs="仿宋"/>
          <w:color w:val="auto"/>
          <w:kern w:val="0"/>
          <w:sz w:val="24"/>
          <w:highlight w:val="none"/>
          <w:lang w:val="zh-CN"/>
        </w:rPr>
        <w:t>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（项目名称）【招标编号：</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（采购编号）】</w:t>
      </w:r>
      <w:r>
        <w:rPr>
          <w:rFonts w:hint="eastAsia" w:ascii="仿宋" w:hAnsi="仿宋" w:eastAsia="仿宋" w:cs="仿宋"/>
          <w:color w:val="auto"/>
          <w:kern w:val="0"/>
          <w:sz w:val="24"/>
          <w:highlight w:val="none"/>
          <w:lang w:val="zh-CN"/>
        </w:rPr>
        <w:t>政府采购投标的一切事项，其法律后果由我方承担。</w:t>
      </w:r>
    </w:p>
    <w:p w14:paraId="31DA8E36">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1C97E919">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特此告知。</w:t>
      </w:r>
    </w:p>
    <w:p w14:paraId="7941DC74">
      <w:pPr>
        <w:rPr>
          <w:rFonts w:hint="eastAsia" w:ascii="仿宋" w:hAnsi="仿宋" w:eastAsia="仿宋" w:cs="仿宋"/>
          <w:color w:val="auto"/>
          <w:highlight w:val="none"/>
        </w:rPr>
      </w:pPr>
    </w:p>
    <w:p w14:paraId="4A3D0A1F">
      <w:pPr>
        <w:snapToGrid w:val="0"/>
        <w:spacing w:line="360" w:lineRule="auto"/>
        <w:ind w:firstLine="4394" w:firstLineChars="1831"/>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6F75E401">
      <w:pPr>
        <w:snapToGrid w:val="0"/>
        <w:spacing w:line="360" w:lineRule="auto"/>
        <w:ind w:firstLine="4394" w:firstLineChars="1831"/>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44CC3251">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0EF22AE0">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1523439F">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0EA0D2BD">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34CCC32F">
      <w:pP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14:paraId="217CC3E9">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w:t>
      </w:r>
      <w:r>
        <w:rPr>
          <w:rFonts w:hint="eastAsia" w:ascii="仿宋" w:hAnsi="仿宋" w:eastAsia="仿宋" w:cs="仿宋"/>
          <w:b/>
          <w:color w:val="auto"/>
          <w:sz w:val="30"/>
          <w:szCs w:val="30"/>
          <w:highlight w:val="none"/>
          <w:lang w:eastAsia="zh-CN"/>
        </w:rPr>
        <w:t>供应商</w:t>
      </w:r>
      <w:r>
        <w:rPr>
          <w:rFonts w:hint="eastAsia" w:ascii="仿宋" w:hAnsi="仿宋" w:eastAsia="仿宋" w:cs="仿宋"/>
          <w:b/>
          <w:color w:val="auto"/>
          <w:sz w:val="30"/>
          <w:szCs w:val="30"/>
          <w:highlight w:val="none"/>
        </w:rPr>
        <w:t>参加投标）</w:t>
      </w:r>
    </w:p>
    <w:p w14:paraId="0CD14EEE">
      <w:pPr>
        <w:pStyle w:val="259"/>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5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CA36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7A6C7AA">
            <w:pPr>
              <w:pStyle w:val="259"/>
              <w:adjustRightIn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正面：反面：</w:t>
            </w:r>
          </w:p>
          <w:p w14:paraId="7308EE29">
            <w:pPr>
              <w:pStyle w:val="259"/>
              <w:adjustRightInd w:val="0"/>
              <w:spacing w:line="360" w:lineRule="auto"/>
              <w:rPr>
                <w:rFonts w:hint="eastAsia" w:ascii="仿宋" w:hAnsi="仿宋" w:eastAsia="仿宋" w:cs="仿宋"/>
                <w:bCs/>
                <w:color w:val="auto"/>
                <w:sz w:val="24"/>
                <w:highlight w:val="none"/>
              </w:rPr>
            </w:pPr>
          </w:p>
        </w:tc>
      </w:tr>
    </w:tbl>
    <w:p w14:paraId="164AFD84">
      <w:pPr>
        <w:snapToGrid w:val="0"/>
        <w:spacing w:line="360" w:lineRule="auto"/>
        <w:ind w:firstLine="576"/>
        <w:jc w:val="center"/>
        <w:rPr>
          <w:rFonts w:hint="eastAsia" w:ascii="仿宋" w:hAnsi="仿宋" w:eastAsia="仿宋" w:cs="仿宋"/>
          <w:color w:val="auto"/>
          <w:kern w:val="0"/>
          <w:sz w:val="24"/>
          <w:highlight w:val="none"/>
          <w:lang w:val="zh-CN"/>
        </w:rPr>
      </w:pPr>
    </w:p>
    <w:p w14:paraId="6934F82E">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供应商名称(电子签名)：                              </w:t>
      </w:r>
    </w:p>
    <w:p w14:paraId="6BC9FC0B">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1FB6B3C7">
      <w:pPr>
        <w:jc w:val="center"/>
        <w:rPr>
          <w:rFonts w:hint="eastAsia" w:ascii="仿宋" w:hAnsi="仿宋" w:eastAsia="仿宋" w:cs="仿宋"/>
          <w:b/>
          <w:color w:val="auto"/>
          <w:kern w:val="0"/>
          <w:sz w:val="32"/>
          <w:szCs w:val="32"/>
          <w:highlight w:val="none"/>
        </w:rPr>
      </w:pPr>
    </w:p>
    <w:p w14:paraId="4570E2FA">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099BB9FD">
      <w:pPr>
        <w:jc w:val="left"/>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附件6</w:t>
      </w:r>
    </w:p>
    <w:p w14:paraId="2BC0A119">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三、符合性审查资料</w:t>
      </w:r>
    </w:p>
    <w:p w14:paraId="7B76763C">
      <w:pPr>
        <w:jc w:val="center"/>
        <w:rPr>
          <w:rFonts w:hint="eastAsia" w:ascii="仿宋" w:hAnsi="仿宋" w:eastAsia="仿宋" w:cs="仿宋"/>
          <w:b/>
          <w:color w:val="auto"/>
          <w:kern w:val="0"/>
          <w:sz w:val="32"/>
          <w:szCs w:val="32"/>
          <w:highlight w:val="none"/>
        </w:rPr>
      </w:pPr>
    </w:p>
    <w:tbl>
      <w:tblPr>
        <w:tblStyle w:val="59"/>
        <w:tblW w:w="86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987"/>
        <w:gridCol w:w="2551"/>
        <w:gridCol w:w="1418"/>
      </w:tblGrid>
      <w:tr w14:paraId="1488A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14:paraId="4E4A19AF">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3987" w:type="dxa"/>
            <w:vAlign w:val="center"/>
          </w:tcPr>
          <w:p w14:paraId="684282AE">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vAlign w:val="center"/>
          </w:tcPr>
          <w:p w14:paraId="6643E526">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响应情况</w:t>
            </w:r>
          </w:p>
        </w:tc>
        <w:tc>
          <w:tcPr>
            <w:tcW w:w="1418" w:type="dxa"/>
            <w:vAlign w:val="center"/>
          </w:tcPr>
          <w:p w14:paraId="4FD62890">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14:paraId="46188668">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14:paraId="145BC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646" w:type="dxa"/>
            <w:vAlign w:val="center"/>
          </w:tcPr>
          <w:p w14:paraId="3ADA2797">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3987" w:type="dxa"/>
            <w:vAlign w:val="center"/>
          </w:tcPr>
          <w:p w14:paraId="196F64BD">
            <w:pPr>
              <w:spacing w:line="360" w:lineRule="auto"/>
              <w:jc w:val="center"/>
              <w:rPr>
                <w:rFonts w:hint="eastAsia" w:ascii="仿宋" w:hAnsi="仿宋" w:eastAsia="仿宋" w:cs="仿宋"/>
                <w:color w:val="auto"/>
                <w:sz w:val="24"/>
                <w:highlight w:val="none"/>
              </w:rPr>
            </w:pPr>
          </w:p>
        </w:tc>
        <w:tc>
          <w:tcPr>
            <w:tcW w:w="2551" w:type="dxa"/>
            <w:vAlign w:val="center"/>
          </w:tcPr>
          <w:p w14:paraId="02919F0D">
            <w:pPr>
              <w:jc w:val="center"/>
              <w:rPr>
                <w:rFonts w:hint="eastAsia" w:ascii="仿宋" w:hAnsi="仿宋" w:eastAsia="仿宋" w:cs="仿宋"/>
                <w:color w:val="auto"/>
                <w:sz w:val="24"/>
                <w:highlight w:val="none"/>
              </w:rPr>
            </w:pPr>
          </w:p>
        </w:tc>
        <w:tc>
          <w:tcPr>
            <w:tcW w:w="1418" w:type="dxa"/>
            <w:vAlign w:val="center"/>
          </w:tcPr>
          <w:p w14:paraId="0962E6A7">
            <w:pPr>
              <w:jc w:val="center"/>
              <w:rPr>
                <w:rFonts w:hint="eastAsia" w:ascii="仿宋" w:hAnsi="仿宋" w:eastAsia="仿宋" w:cs="仿宋"/>
                <w:color w:val="auto"/>
                <w:sz w:val="24"/>
                <w:highlight w:val="none"/>
              </w:rPr>
            </w:pPr>
          </w:p>
        </w:tc>
      </w:tr>
      <w:tr w14:paraId="6BF9B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646" w:type="dxa"/>
            <w:vAlign w:val="center"/>
          </w:tcPr>
          <w:p w14:paraId="79CA7635">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3987" w:type="dxa"/>
            <w:vAlign w:val="center"/>
          </w:tcPr>
          <w:p w14:paraId="4AE7A082">
            <w:pPr>
              <w:spacing w:line="360" w:lineRule="auto"/>
              <w:jc w:val="center"/>
              <w:rPr>
                <w:rFonts w:hint="eastAsia" w:ascii="仿宋" w:hAnsi="仿宋" w:eastAsia="仿宋" w:cs="仿宋"/>
                <w:color w:val="auto"/>
                <w:sz w:val="24"/>
                <w:highlight w:val="none"/>
              </w:rPr>
            </w:pPr>
          </w:p>
        </w:tc>
        <w:tc>
          <w:tcPr>
            <w:tcW w:w="2551" w:type="dxa"/>
            <w:vAlign w:val="center"/>
          </w:tcPr>
          <w:p w14:paraId="3B84BDAA">
            <w:pPr>
              <w:jc w:val="center"/>
              <w:rPr>
                <w:rFonts w:hint="eastAsia" w:ascii="仿宋" w:hAnsi="仿宋" w:eastAsia="仿宋" w:cs="仿宋"/>
                <w:color w:val="auto"/>
                <w:sz w:val="24"/>
                <w:highlight w:val="none"/>
              </w:rPr>
            </w:pPr>
          </w:p>
        </w:tc>
        <w:tc>
          <w:tcPr>
            <w:tcW w:w="1418" w:type="dxa"/>
            <w:vAlign w:val="center"/>
          </w:tcPr>
          <w:p w14:paraId="57E05DC6">
            <w:pPr>
              <w:pStyle w:val="3"/>
              <w:jc w:val="center"/>
              <w:rPr>
                <w:rFonts w:hint="eastAsia" w:ascii="仿宋" w:hAnsi="仿宋" w:eastAsia="仿宋" w:cs="仿宋"/>
                <w:color w:val="auto"/>
                <w:sz w:val="24"/>
                <w:szCs w:val="24"/>
                <w:highlight w:val="none"/>
              </w:rPr>
            </w:pPr>
          </w:p>
        </w:tc>
      </w:tr>
      <w:tr w14:paraId="5C145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646" w:type="dxa"/>
            <w:vAlign w:val="center"/>
          </w:tcPr>
          <w:p w14:paraId="684CDB98">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3987" w:type="dxa"/>
            <w:vAlign w:val="center"/>
          </w:tcPr>
          <w:p w14:paraId="62DC9E65">
            <w:pPr>
              <w:spacing w:line="360" w:lineRule="auto"/>
              <w:jc w:val="center"/>
              <w:rPr>
                <w:rFonts w:hint="eastAsia" w:ascii="仿宋" w:hAnsi="仿宋" w:eastAsia="仿宋" w:cs="仿宋"/>
                <w:color w:val="auto"/>
                <w:sz w:val="24"/>
                <w:highlight w:val="none"/>
              </w:rPr>
            </w:pPr>
          </w:p>
        </w:tc>
        <w:tc>
          <w:tcPr>
            <w:tcW w:w="2551" w:type="dxa"/>
            <w:vAlign w:val="center"/>
          </w:tcPr>
          <w:p w14:paraId="45145902">
            <w:pPr>
              <w:jc w:val="center"/>
              <w:rPr>
                <w:rFonts w:hint="eastAsia" w:ascii="仿宋" w:hAnsi="仿宋" w:eastAsia="仿宋" w:cs="仿宋"/>
                <w:color w:val="auto"/>
                <w:sz w:val="24"/>
                <w:highlight w:val="none"/>
              </w:rPr>
            </w:pPr>
          </w:p>
        </w:tc>
        <w:tc>
          <w:tcPr>
            <w:tcW w:w="1418" w:type="dxa"/>
            <w:vAlign w:val="center"/>
          </w:tcPr>
          <w:p w14:paraId="5C306FC1">
            <w:pPr>
              <w:jc w:val="center"/>
              <w:rPr>
                <w:rFonts w:hint="eastAsia" w:ascii="仿宋" w:hAnsi="仿宋" w:eastAsia="仿宋" w:cs="仿宋"/>
                <w:color w:val="auto"/>
                <w:sz w:val="24"/>
                <w:highlight w:val="none"/>
              </w:rPr>
            </w:pPr>
          </w:p>
        </w:tc>
      </w:tr>
      <w:tr w14:paraId="4D1045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646" w:type="dxa"/>
            <w:vAlign w:val="center"/>
          </w:tcPr>
          <w:p w14:paraId="5B2444E6">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3987" w:type="dxa"/>
          </w:tcPr>
          <w:p w14:paraId="33FC5F2E">
            <w:pPr>
              <w:spacing w:line="360" w:lineRule="auto"/>
              <w:jc w:val="center"/>
              <w:rPr>
                <w:rFonts w:hint="eastAsia" w:ascii="仿宋" w:hAnsi="仿宋" w:eastAsia="仿宋" w:cs="仿宋"/>
                <w:color w:val="auto"/>
                <w:sz w:val="24"/>
                <w:highlight w:val="none"/>
              </w:rPr>
            </w:pPr>
          </w:p>
        </w:tc>
        <w:tc>
          <w:tcPr>
            <w:tcW w:w="2551" w:type="dxa"/>
            <w:vAlign w:val="center"/>
          </w:tcPr>
          <w:p w14:paraId="2EACA428">
            <w:pPr>
              <w:jc w:val="center"/>
              <w:rPr>
                <w:rFonts w:hint="eastAsia" w:ascii="仿宋" w:hAnsi="仿宋" w:eastAsia="仿宋" w:cs="仿宋"/>
                <w:color w:val="auto"/>
                <w:sz w:val="24"/>
                <w:highlight w:val="none"/>
              </w:rPr>
            </w:pPr>
          </w:p>
        </w:tc>
        <w:tc>
          <w:tcPr>
            <w:tcW w:w="1418" w:type="dxa"/>
          </w:tcPr>
          <w:p w14:paraId="6A2225B9">
            <w:pPr>
              <w:jc w:val="center"/>
              <w:rPr>
                <w:rFonts w:hint="eastAsia" w:ascii="仿宋" w:hAnsi="仿宋" w:eastAsia="仿宋" w:cs="仿宋"/>
                <w:color w:val="auto"/>
                <w:sz w:val="24"/>
                <w:highlight w:val="none"/>
              </w:rPr>
            </w:pPr>
          </w:p>
        </w:tc>
      </w:tr>
    </w:tbl>
    <w:p w14:paraId="7E8335D0">
      <w:pPr>
        <w:rPr>
          <w:rFonts w:hint="eastAsia" w:ascii="仿宋" w:hAnsi="仿宋" w:eastAsia="仿宋" w:cs="仿宋"/>
          <w:color w:val="auto"/>
          <w:kern w:val="0"/>
          <w:szCs w:val="21"/>
          <w:highlight w:val="none"/>
        </w:rPr>
      </w:pPr>
    </w:p>
    <w:p w14:paraId="5FC21EC3">
      <w:pP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注：根据</w:t>
      </w:r>
      <w:r>
        <w:rPr>
          <w:rFonts w:hint="eastAsia" w:ascii="仿宋" w:hAnsi="仿宋" w:eastAsia="仿宋" w:cs="仿宋"/>
          <w:color w:val="auto"/>
          <w:kern w:val="0"/>
          <w:szCs w:val="21"/>
          <w:highlight w:val="none"/>
          <w:lang w:eastAsia="zh-CN"/>
        </w:rPr>
        <w:t>采购文件</w:t>
      </w:r>
      <w:r>
        <w:rPr>
          <w:rFonts w:hint="eastAsia" w:ascii="仿宋" w:hAnsi="仿宋" w:eastAsia="仿宋" w:cs="仿宋"/>
          <w:color w:val="auto"/>
          <w:kern w:val="0"/>
          <w:szCs w:val="21"/>
          <w:highlight w:val="none"/>
        </w:rPr>
        <w:t>第六部分“评标办法”第2.2款“符合性审查”的要求</w:t>
      </w:r>
      <w:r>
        <w:rPr>
          <w:rFonts w:hint="eastAsia" w:ascii="仿宋" w:hAnsi="仿宋" w:eastAsia="仿宋" w:cs="仿宋"/>
          <w:color w:val="auto"/>
          <w:kern w:val="0"/>
          <w:szCs w:val="21"/>
          <w:highlight w:val="none"/>
          <w:lang w:eastAsia="zh-CN"/>
        </w:rPr>
        <w:t>及采购文件含“</w:t>
      </w:r>
      <w:r>
        <w:rPr>
          <w:rFonts w:hint="eastAsia" w:ascii="仿宋" w:hAnsi="仿宋" w:eastAsia="仿宋" w:cs="仿宋"/>
          <w:color w:val="auto"/>
          <w:kern w:val="0"/>
          <w:szCs w:val="21"/>
          <w:highlight w:val="none"/>
        </w:rPr>
        <w:t>▲</w:t>
      </w:r>
      <w:r>
        <w:rPr>
          <w:rFonts w:hint="eastAsia" w:ascii="仿宋" w:hAnsi="仿宋" w:eastAsia="仿宋" w:cs="仿宋"/>
          <w:color w:val="auto"/>
          <w:kern w:val="0"/>
          <w:szCs w:val="21"/>
          <w:highlight w:val="none"/>
          <w:lang w:eastAsia="zh-CN"/>
        </w:rPr>
        <w:t>”内容</w:t>
      </w:r>
      <w:r>
        <w:rPr>
          <w:rFonts w:hint="eastAsia" w:ascii="仿宋" w:hAnsi="仿宋" w:eastAsia="仿宋" w:cs="仿宋"/>
          <w:color w:val="auto"/>
          <w:kern w:val="0"/>
          <w:szCs w:val="21"/>
          <w:highlight w:val="none"/>
        </w:rPr>
        <w:t>，逐条作出实质性响应。</w:t>
      </w:r>
    </w:p>
    <w:p w14:paraId="4E3B55B5">
      <w:pP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br w:type="page"/>
      </w:r>
    </w:p>
    <w:p w14:paraId="6EE720AA">
      <w:pPr>
        <w:tabs>
          <w:tab w:val="left" w:pos="1620"/>
        </w:tabs>
        <w:spacing w:line="360" w:lineRule="auto"/>
        <w:rPr>
          <w:rFonts w:hint="eastAsia" w:ascii="仿宋" w:hAnsi="仿宋" w:eastAsia="仿宋" w:cs="仿宋"/>
          <w:b/>
          <w:color w:val="auto"/>
          <w:sz w:val="28"/>
          <w:szCs w:val="28"/>
          <w:highlight w:val="none"/>
          <w:lang w:eastAsia="zh-CN"/>
        </w:rPr>
      </w:pPr>
      <w:r>
        <w:rPr>
          <w:rFonts w:hint="eastAsia" w:ascii="仿宋" w:hAnsi="仿宋" w:eastAsia="仿宋" w:cs="仿宋"/>
          <w:b/>
          <w:bCs/>
          <w:color w:val="auto"/>
          <w:sz w:val="28"/>
          <w:szCs w:val="28"/>
          <w:highlight w:val="none"/>
        </w:rPr>
        <w:t>附件</w:t>
      </w:r>
      <w:r>
        <w:rPr>
          <w:rFonts w:hint="eastAsia" w:ascii="仿宋" w:hAnsi="仿宋" w:eastAsia="仿宋" w:cs="仿宋"/>
          <w:b/>
          <w:bCs/>
          <w:color w:val="auto"/>
          <w:sz w:val="28"/>
          <w:szCs w:val="28"/>
          <w:highlight w:val="none"/>
          <w:lang w:val="en-US" w:eastAsia="zh-CN"/>
        </w:rPr>
        <w:t>7</w:t>
      </w:r>
    </w:p>
    <w:p w14:paraId="607D80DD">
      <w:pPr>
        <w:spacing w:line="400" w:lineRule="exact"/>
        <w:jc w:val="center"/>
        <w:rPr>
          <w:rFonts w:hint="eastAsia" w:ascii="仿宋" w:hAnsi="仿宋" w:eastAsia="仿宋" w:cs="仿宋"/>
          <w:b/>
          <w:color w:val="auto"/>
          <w:sz w:val="28"/>
          <w:szCs w:val="28"/>
          <w:highlight w:val="none"/>
        </w:rPr>
      </w:pPr>
    </w:p>
    <w:p w14:paraId="69B41EF0">
      <w:pPr>
        <w:spacing w:line="400" w:lineRule="exact"/>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响应声明书</w:t>
      </w:r>
    </w:p>
    <w:p w14:paraId="3DEBFE53">
      <w:pPr>
        <w:spacing w:line="480" w:lineRule="auto"/>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致：</w:t>
      </w:r>
      <w:r>
        <w:rPr>
          <w:rFonts w:hint="eastAsia" w:ascii="仿宋" w:hAnsi="仿宋" w:eastAsia="仿宋" w:cs="仿宋"/>
          <w:color w:val="auto"/>
          <w:sz w:val="24"/>
          <w:highlight w:val="none"/>
          <w:lang w:eastAsia="zh-CN"/>
        </w:rPr>
        <w:t>温州医科大学附属眼视光医院</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浙江金穗工程项目管理有限公司</w:t>
      </w:r>
      <w:r>
        <w:rPr>
          <w:rFonts w:hint="eastAsia" w:ascii="仿宋" w:hAnsi="仿宋" w:eastAsia="仿宋" w:cs="仿宋"/>
          <w:color w:val="auto"/>
          <w:spacing w:val="-6"/>
          <w:sz w:val="24"/>
          <w:highlight w:val="none"/>
        </w:rPr>
        <w:t>：</w:t>
      </w:r>
    </w:p>
    <w:p w14:paraId="14B09EB0">
      <w:pPr>
        <w:spacing w:line="480" w:lineRule="auto"/>
        <w:ind w:firstLine="440" w:firstLineChars="200"/>
        <w:rPr>
          <w:rFonts w:hint="eastAsia" w:ascii="仿宋" w:hAnsi="仿宋" w:eastAsia="仿宋" w:cs="仿宋"/>
          <w:color w:val="auto"/>
          <w:spacing w:val="-6"/>
          <w:sz w:val="24"/>
          <w:highlight w:val="none"/>
        </w:rPr>
      </w:pPr>
      <w:r>
        <w:rPr>
          <w:rFonts w:hint="eastAsia" w:ascii="仿宋" w:hAnsi="仿宋" w:eastAsia="仿宋" w:cs="仿宋"/>
          <w:color w:val="auto"/>
          <w:sz w:val="22"/>
          <w:szCs w:val="22"/>
          <w:highlight w:val="none"/>
        </w:rPr>
        <w:t>________</w:t>
      </w:r>
      <w:r>
        <w:rPr>
          <w:rFonts w:hint="eastAsia" w:ascii="仿宋" w:hAnsi="仿宋" w:eastAsia="仿宋" w:cs="仿宋"/>
          <w:color w:val="auto"/>
          <w:spacing w:val="-6"/>
          <w:sz w:val="24"/>
          <w:highlight w:val="none"/>
        </w:rPr>
        <w:t>（供应商名称）系中华人民共和国合法企业，经营地址 。</w:t>
      </w:r>
    </w:p>
    <w:p w14:paraId="1F64A1DB">
      <w:pPr>
        <w:spacing w:line="480" w:lineRule="auto"/>
        <w:ind w:firstLine="456" w:firstLineChars="200"/>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我单位愿意参加贵方组织的</w:t>
      </w:r>
      <w:r>
        <w:rPr>
          <w:rFonts w:hint="eastAsia" w:ascii="仿宋" w:hAnsi="仿宋" w:eastAsia="仿宋" w:cs="仿宋"/>
          <w:color w:val="auto"/>
          <w:sz w:val="22"/>
          <w:szCs w:val="22"/>
          <w:highlight w:val="none"/>
        </w:rPr>
        <w:t>_______</w:t>
      </w:r>
      <w:r>
        <w:rPr>
          <w:rFonts w:hint="eastAsia" w:ascii="仿宋" w:hAnsi="仿宋" w:eastAsia="仿宋" w:cs="仿宋"/>
          <w:color w:val="auto"/>
          <w:spacing w:val="-6"/>
          <w:sz w:val="24"/>
          <w:highlight w:val="none"/>
        </w:rPr>
        <w:t>（采购人名称）</w:t>
      </w:r>
      <w:r>
        <w:rPr>
          <w:rFonts w:hint="eastAsia" w:ascii="仿宋" w:hAnsi="仿宋" w:eastAsia="仿宋" w:cs="仿宋"/>
          <w:color w:val="auto"/>
          <w:sz w:val="22"/>
          <w:szCs w:val="22"/>
          <w:highlight w:val="none"/>
        </w:rPr>
        <w:t>_______</w:t>
      </w:r>
      <w:r>
        <w:rPr>
          <w:rFonts w:hint="eastAsia" w:ascii="仿宋" w:hAnsi="仿宋" w:eastAsia="仿宋" w:cs="仿宋"/>
          <w:bCs/>
          <w:color w:val="auto"/>
          <w:spacing w:val="-6"/>
          <w:sz w:val="24"/>
          <w:highlight w:val="none"/>
        </w:rPr>
        <w:t>项目</w:t>
      </w:r>
      <w:r>
        <w:rPr>
          <w:rFonts w:hint="eastAsia" w:ascii="仿宋" w:hAnsi="仿宋" w:eastAsia="仿宋" w:cs="仿宋"/>
          <w:color w:val="auto"/>
          <w:spacing w:val="-6"/>
          <w:sz w:val="24"/>
          <w:highlight w:val="none"/>
        </w:rPr>
        <w:t>的磋商响应，为便于贵方公正、择优地确定成交供应商及其磋商响应产品和服务，我单位就本次磋商有关事项郑重声明如下：</w:t>
      </w:r>
    </w:p>
    <w:p w14:paraId="31F1BA61">
      <w:pPr>
        <w:spacing w:line="480" w:lineRule="auto"/>
        <w:ind w:firstLine="456" w:firstLineChars="200"/>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1、我单位向贵方提交的所有响应文件、资料都是准确的和真实的；</w:t>
      </w:r>
    </w:p>
    <w:p w14:paraId="55D44A15">
      <w:pPr>
        <w:spacing w:line="480" w:lineRule="auto"/>
        <w:ind w:firstLine="456" w:firstLineChars="200"/>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2、我单位不是采购人的附属机构；在获知本项目采购信息后，与采购人聘请的为此项目提供咨询服务的公司及其附属机构没有任何联系。</w:t>
      </w:r>
    </w:p>
    <w:p w14:paraId="442F6635">
      <w:pPr>
        <w:pStyle w:val="23"/>
        <w:spacing w:line="480" w:lineRule="auto"/>
        <w:ind w:left="458" w:leftChars="218" w:firstLine="0" w:firstLineChars="0"/>
        <w:rPr>
          <w:rFonts w:hint="eastAsia" w:ascii="仿宋" w:hAnsi="仿宋" w:eastAsia="仿宋" w:cs="仿宋"/>
          <w:color w:val="auto"/>
          <w:spacing w:val="-6"/>
          <w:szCs w:val="24"/>
          <w:highlight w:val="none"/>
        </w:rPr>
      </w:pPr>
      <w:r>
        <w:rPr>
          <w:rFonts w:hint="eastAsia" w:ascii="仿宋" w:hAnsi="仿宋" w:eastAsia="仿宋" w:cs="仿宋"/>
          <w:color w:val="auto"/>
          <w:spacing w:val="-6"/>
          <w:szCs w:val="24"/>
          <w:highlight w:val="none"/>
        </w:rPr>
        <w:t>3、以上事项如有虚假或隐瞒，我单位愿意承担一切后果和责任。</w:t>
      </w:r>
    </w:p>
    <w:p w14:paraId="07BF68E1">
      <w:pPr>
        <w:adjustRightInd w:val="0"/>
        <w:spacing w:line="360" w:lineRule="auto"/>
        <w:jc w:val="left"/>
        <w:rPr>
          <w:rFonts w:hint="eastAsia" w:ascii="仿宋" w:hAnsi="仿宋" w:eastAsia="仿宋" w:cs="仿宋"/>
          <w:color w:val="auto"/>
          <w:spacing w:val="-6"/>
          <w:sz w:val="24"/>
          <w:highlight w:val="none"/>
        </w:rPr>
      </w:pPr>
    </w:p>
    <w:p w14:paraId="4D1C334B">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供应商名称(电子签名)：                              </w:t>
      </w:r>
    </w:p>
    <w:p w14:paraId="79887028">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4CA6403B">
      <w:pPr>
        <w:pStyle w:val="26"/>
        <w:ind w:left="0" w:right="-252"/>
        <w:rPr>
          <w:rFonts w:hint="eastAsia" w:ascii="仿宋" w:hAnsi="仿宋" w:eastAsia="仿宋" w:cs="仿宋"/>
          <w:b/>
          <w:color w:val="auto"/>
          <w:szCs w:val="28"/>
          <w:highlight w:val="none"/>
          <w:lang w:eastAsia="zh-CN"/>
        </w:rPr>
      </w:pPr>
      <w:r>
        <w:rPr>
          <w:rFonts w:hint="eastAsia" w:ascii="仿宋" w:hAnsi="仿宋" w:eastAsia="仿宋" w:cs="仿宋"/>
          <w:color w:val="auto"/>
          <w:sz w:val="22"/>
          <w:szCs w:val="22"/>
          <w:highlight w:val="none"/>
        </w:rPr>
        <w:br w:type="page"/>
      </w:r>
      <w:r>
        <w:rPr>
          <w:rFonts w:hint="eastAsia" w:ascii="仿宋" w:hAnsi="仿宋" w:eastAsia="仿宋" w:cs="仿宋"/>
          <w:b/>
          <w:bCs/>
          <w:color w:val="auto"/>
          <w:szCs w:val="28"/>
          <w:highlight w:val="none"/>
        </w:rPr>
        <w:t>附件</w:t>
      </w:r>
      <w:r>
        <w:rPr>
          <w:rFonts w:hint="eastAsia" w:ascii="仿宋" w:hAnsi="仿宋" w:eastAsia="仿宋" w:cs="仿宋"/>
          <w:b/>
          <w:bCs/>
          <w:color w:val="auto"/>
          <w:szCs w:val="28"/>
          <w:highlight w:val="none"/>
          <w:lang w:val="en-US" w:eastAsia="zh-CN"/>
        </w:rPr>
        <w:t>8</w:t>
      </w:r>
    </w:p>
    <w:p w14:paraId="11A58E07">
      <w:pPr>
        <w:spacing w:line="360" w:lineRule="auto"/>
        <w:jc w:val="center"/>
        <w:rPr>
          <w:rFonts w:hint="eastAsia" w:ascii="仿宋" w:hAnsi="仿宋" w:eastAsia="仿宋" w:cs="仿宋"/>
          <w:bCs/>
          <w:color w:val="auto"/>
          <w:sz w:val="28"/>
          <w:szCs w:val="28"/>
          <w:highlight w:val="none"/>
        </w:rPr>
      </w:pPr>
      <w:r>
        <w:rPr>
          <w:rFonts w:hint="eastAsia" w:ascii="仿宋" w:hAnsi="仿宋" w:eastAsia="仿宋" w:cs="仿宋"/>
          <w:b/>
          <w:color w:val="auto"/>
          <w:sz w:val="28"/>
          <w:szCs w:val="28"/>
          <w:highlight w:val="none"/>
        </w:rPr>
        <w:t>节能环保产品证明材料（如有）</w:t>
      </w:r>
    </w:p>
    <w:p w14:paraId="6B874E35">
      <w:pPr>
        <w:spacing w:line="360" w:lineRule="exact"/>
        <w:jc w:val="left"/>
        <w:rPr>
          <w:rFonts w:hint="eastAsia" w:ascii="仿宋" w:hAnsi="仿宋" w:eastAsia="仿宋" w:cs="仿宋"/>
          <w:b/>
          <w:color w:val="auto"/>
          <w:sz w:val="22"/>
          <w:highlight w:val="none"/>
        </w:rPr>
      </w:pPr>
      <w:r>
        <w:rPr>
          <w:rFonts w:hint="eastAsia" w:ascii="仿宋" w:hAnsi="仿宋" w:eastAsia="仿宋" w:cs="仿宋"/>
          <w:b/>
          <w:color w:val="auto"/>
          <w:sz w:val="22"/>
          <w:highlight w:val="none"/>
        </w:rPr>
        <w:t>说明：</w:t>
      </w:r>
    </w:p>
    <w:p w14:paraId="4E22AA82">
      <w:pPr>
        <w:spacing w:line="360" w:lineRule="exact"/>
        <w:jc w:val="left"/>
        <w:rPr>
          <w:rFonts w:hint="eastAsia" w:ascii="仿宋" w:hAnsi="仿宋" w:eastAsia="仿宋" w:cs="仿宋"/>
          <w:b/>
          <w:color w:val="auto"/>
          <w:sz w:val="22"/>
          <w:highlight w:val="none"/>
        </w:rPr>
      </w:pPr>
      <w:r>
        <w:rPr>
          <w:rFonts w:hint="eastAsia" w:ascii="仿宋" w:hAnsi="仿宋" w:eastAsia="仿宋" w:cs="仿宋"/>
          <w:b/>
          <w:color w:val="auto"/>
          <w:sz w:val="22"/>
          <w:highlight w:val="none"/>
        </w:rPr>
        <w:t>1、根据财政部发展改革委生态环境部市场监管总局关于调整优化节能产品、环境标志产品政府采购执行机制的通知财库〔2019〕9号文件要求，供应商所投产品如属于节能产品政府采购品目清单或环境标志产品政府采购品目清单内的（详见：</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"http://www.ccgp.gov.cn/zcfg/mof/201903/t20190330_11833800.htm" \t "http://www.ccgp.gov.cn/jnhb/jnhbqd/_blank" \o "关于印发环境标志产品政府采购品目清单的通知（财库〔2019〕18号）" </w:instrText>
      </w:r>
      <w:r>
        <w:rPr>
          <w:rFonts w:hint="eastAsia" w:ascii="仿宋" w:hAnsi="仿宋" w:eastAsia="仿宋" w:cs="仿宋"/>
          <w:color w:val="auto"/>
          <w:highlight w:val="none"/>
        </w:rPr>
        <w:fldChar w:fldCharType="separate"/>
      </w:r>
      <w:r>
        <w:rPr>
          <w:rFonts w:hint="eastAsia" w:ascii="仿宋" w:hAnsi="仿宋" w:eastAsia="仿宋" w:cs="仿宋"/>
          <w:b/>
          <w:color w:val="auto"/>
          <w:sz w:val="22"/>
          <w:highlight w:val="none"/>
        </w:rPr>
        <w:t>关于印发环境标志产品政府采购品目清单的通知（财库〔2019〕18号）</w:t>
      </w:r>
      <w:r>
        <w:rPr>
          <w:rFonts w:hint="eastAsia" w:ascii="仿宋" w:hAnsi="仿宋" w:eastAsia="仿宋" w:cs="仿宋"/>
          <w:b/>
          <w:color w:val="auto"/>
          <w:sz w:val="22"/>
          <w:highlight w:val="none"/>
        </w:rPr>
        <w:fldChar w:fldCharType="end"/>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"http://www.ccgp.gov.cn/zcfg/mof/201903/t20190330_11833800.htm" </w:instrText>
      </w:r>
      <w:r>
        <w:rPr>
          <w:rFonts w:hint="eastAsia" w:ascii="仿宋" w:hAnsi="仿宋" w:eastAsia="仿宋" w:cs="仿宋"/>
          <w:color w:val="auto"/>
          <w:highlight w:val="none"/>
        </w:rPr>
        <w:fldChar w:fldCharType="separate"/>
      </w:r>
      <w:r>
        <w:rPr>
          <w:rFonts w:hint="eastAsia" w:ascii="仿宋" w:hAnsi="仿宋" w:eastAsia="仿宋" w:cs="仿宋"/>
          <w:b/>
          <w:color w:val="auto"/>
          <w:sz w:val="22"/>
          <w:highlight w:val="none"/>
        </w:rPr>
        <w:t>http://www.ccgp.gov.cn/zcfg/mof/201903/t20190330_11833800.htm</w:t>
      </w:r>
      <w:r>
        <w:rPr>
          <w:rFonts w:hint="eastAsia" w:ascii="仿宋" w:hAnsi="仿宋" w:eastAsia="仿宋" w:cs="仿宋"/>
          <w:b/>
          <w:color w:val="auto"/>
          <w:sz w:val="22"/>
          <w:highlight w:val="none"/>
        </w:rPr>
        <w:fldChar w:fldCharType="end"/>
      </w:r>
      <w:r>
        <w:rPr>
          <w:rFonts w:hint="eastAsia" w:ascii="仿宋" w:hAnsi="仿宋" w:eastAsia="仿宋" w:cs="仿宋"/>
          <w:b/>
          <w:color w:val="auto"/>
          <w:sz w:val="22"/>
          <w:highlight w:val="none"/>
        </w:rPr>
        <w:t>和</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"http://www.ccgp.gov.cn/zcfg/mof/201904/t20190403_11849836.htm" \t "http://www.ccgp.gov.cn/jnhb/jnhbqd/_blank" \o "关于印发节能产品政府采购品目清单的通知（财库〔2019〕19号）" </w:instrText>
      </w:r>
      <w:r>
        <w:rPr>
          <w:rFonts w:hint="eastAsia" w:ascii="仿宋" w:hAnsi="仿宋" w:eastAsia="仿宋" w:cs="仿宋"/>
          <w:color w:val="auto"/>
          <w:highlight w:val="none"/>
        </w:rPr>
        <w:fldChar w:fldCharType="separate"/>
      </w:r>
      <w:r>
        <w:rPr>
          <w:rFonts w:hint="eastAsia" w:ascii="仿宋" w:hAnsi="仿宋" w:eastAsia="仿宋" w:cs="仿宋"/>
          <w:b/>
          <w:color w:val="auto"/>
          <w:sz w:val="22"/>
          <w:highlight w:val="none"/>
        </w:rPr>
        <w:t>关于印发节能产品政府采购品目清单的通知（财库〔2019〕19号）</w:t>
      </w:r>
      <w:r>
        <w:rPr>
          <w:rFonts w:hint="eastAsia" w:ascii="仿宋" w:hAnsi="仿宋" w:eastAsia="仿宋" w:cs="仿宋"/>
          <w:b/>
          <w:color w:val="auto"/>
          <w:sz w:val="22"/>
          <w:highlight w:val="none"/>
        </w:rPr>
        <w:fldChar w:fldCharType="end"/>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"http://www.ccgp.gov.cn/zcfg/mof/201904/t20190403_11849836.htm" </w:instrText>
      </w:r>
      <w:r>
        <w:rPr>
          <w:rFonts w:hint="eastAsia" w:ascii="仿宋" w:hAnsi="仿宋" w:eastAsia="仿宋" w:cs="仿宋"/>
          <w:color w:val="auto"/>
          <w:highlight w:val="none"/>
        </w:rPr>
        <w:fldChar w:fldCharType="separate"/>
      </w:r>
      <w:r>
        <w:rPr>
          <w:rFonts w:hint="eastAsia" w:ascii="仿宋" w:hAnsi="仿宋" w:eastAsia="仿宋" w:cs="仿宋"/>
          <w:b/>
          <w:color w:val="auto"/>
          <w:sz w:val="22"/>
          <w:highlight w:val="none"/>
        </w:rPr>
        <w:t>http://www.ccgp.gov.cn/zcfg/mof/201904/t20190403_11849836.htm</w:t>
      </w:r>
      <w:r>
        <w:rPr>
          <w:rFonts w:hint="eastAsia" w:ascii="仿宋" w:hAnsi="仿宋" w:eastAsia="仿宋" w:cs="仿宋"/>
          <w:b/>
          <w:color w:val="auto"/>
          <w:sz w:val="22"/>
          <w:highlight w:val="none"/>
        </w:rPr>
        <w:fldChar w:fldCharType="end"/>
      </w:r>
      <w:r>
        <w:rPr>
          <w:rFonts w:hint="eastAsia" w:ascii="仿宋" w:hAnsi="仿宋" w:eastAsia="仿宋" w:cs="仿宋"/>
          <w:b/>
          <w:color w:val="auto"/>
          <w:sz w:val="22"/>
          <w:highlight w:val="none"/>
        </w:rPr>
        <w:t>），供应商提供投标产品经国家确定的认证机构（市场监管总局关于发布参与实施政府采购节能产品、环境标志产品认证机构名录的公告（2019年第16号）http://www.ccgp.gov.cn/zcfg/bwfile/201904/t20190403_11853998.htm）出具的处于有效期之内的节能产品、环境标志产品认证证书；</w:t>
      </w:r>
    </w:p>
    <w:p w14:paraId="10D936F3">
      <w:pPr>
        <w:spacing w:line="360" w:lineRule="exact"/>
        <w:jc w:val="left"/>
        <w:rPr>
          <w:rFonts w:hint="eastAsia" w:ascii="仿宋" w:hAnsi="仿宋" w:eastAsia="仿宋" w:cs="仿宋"/>
          <w:b/>
          <w:color w:val="auto"/>
          <w:sz w:val="24"/>
          <w:highlight w:val="none"/>
        </w:rPr>
      </w:pPr>
      <w:r>
        <w:rPr>
          <w:rFonts w:hint="eastAsia" w:ascii="仿宋" w:hAnsi="仿宋" w:eastAsia="仿宋" w:cs="仿宋"/>
          <w:b/>
          <w:color w:val="auto"/>
          <w:sz w:val="22"/>
          <w:highlight w:val="none"/>
        </w:rPr>
        <w:t>2、磋商小组成员审查此项只根据响应文件本身的内容，不再寻求其他的外部证据。</w:t>
      </w:r>
    </w:p>
    <w:p w14:paraId="006F214C">
      <w:pP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p>
    <w:p w14:paraId="5D0BFBBF">
      <w:pPr>
        <w:spacing w:line="400" w:lineRule="exact"/>
        <w:jc w:val="center"/>
        <w:rPr>
          <w:rFonts w:hint="eastAsia" w:ascii="仿宋" w:hAnsi="仿宋" w:eastAsia="仿宋" w:cs="仿宋"/>
          <w:b/>
          <w:color w:val="auto"/>
          <w:sz w:val="24"/>
          <w:highlight w:val="none"/>
        </w:rPr>
      </w:pPr>
      <w:r>
        <w:rPr>
          <w:rFonts w:hint="eastAsia" w:ascii="仿宋" w:hAnsi="仿宋" w:eastAsia="仿宋" w:cs="仿宋"/>
          <w:color w:val="auto"/>
          <w:sz w:val="24"/>
          <w:highlight w:val="none"/>
        </w:rPr>
        <w:t>《政府强制采购产品一览表》</w:t>
      </w:r>
    </w:p>
    <w:p w14:paraId="4721BAA7">
      <w:pPr>
        <w:rPr>
          <w:rFonts w:hint="eastAsia" w:ascii="仿宋" w:hAnsi="仿宋" w:eastAsia="仿宋" w:cs="仿宋"/>
          <w:color w:val="auto"/>
          <w:sz w:val="22"/>
          <w:highlight w:val="none"/>
        </w:rPr>
      </w:pPr>
      <w:r>
        <w:rPr>
          <w:rFonts w:hint="eastAsia" w:ascii="仿宋" w:hAnsi="仿宋" w:eastAsia="仿宋" w:cs="仿宋"/>
          <w:color w:val="auto"/>
          <w:sz w:val="22"/>
          <w:highlight w:val="none"/>
        </w:rPr>
        <w:t>（1）投标产品中节能产品明细清单</w:t>
      </w:r>
    </w:p>
    <w:tbl>
      <w:tblPr>
        <w:tblStyle w:val="5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741"/>
        <w:gridCol w:w="1342"/>
        <w:gridCol w:w="1342"/>
        <w:gridCol w:w="1342"/>
        <w:gridCol w:w="1920"/>
        <w:gridCol w:w="764"/>
        <w:gridCol w:w="764"/>
      </w:tblGrid>
      <w:tr w14:paraId="7C3C3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700" w:type="dxa"/>
            <w:tcBorders>
              <w:top w:val="single" w:color="auto" w:sz="4" w:space="0"/>
              <w:left w:val="single" w:color="auto" w:sz="4" w:space="0"/>
              <w:bottom w:val="single" w:color="auto" w:sz="4" w:space="0"/>
              <w:right w:val="single" w:color="auto" w:sz="4" w:space="0"/>
            </w:tcBorders>
            <w:noWrap w:val="0"/>
            <w:vAlign w:val="center"/>
          </w:tcPr>
          <w:p w14:paraId="5102840A">
            <w:pPr>
              <w:jc w:val="center"/>
              <w:rPr>
                <w:rFonts w:hint="eastAsia" w:ascii="仿宋" w:hAnsi="仿宋" w:eastAsia="仿宋" w:cs="仿宋"/>
                <w:color w:val="auto"/>
                <w:sz w:val="22"/>
                <w:highlight w:val="none"/>
              </w:rPr>
            </w:pPr>
            <w:r>
              <w:rPr>
                <w:rFonts w:hint="eastAsia" w:ascii="仿宋" w:hAnsi="仿宋" w:eastAsia="仿宋" w:cs="仿宋"/>
                <w:color w:val="auto"/>
                <w:sz w:val="22"/>
                <w:highlight w:val="none"/>
              </w:rPr>
              <w:t>制造商</w:t>
            </w:r>
          </w:p>
        </w:tc>
        <w:tc>
          <w:tcPr>
            <w:tcW w:w="741" w:type="dxa"/>
            <w:tcBorders>
              <w:top w:val="single" w:color="auto" w:sz="4" w:space="0"/>
              <w:left w:val="single" w:color="auto" w:sz="4" w:space="0"/>
              <w:bottom w:val="single" w:color="auto" w:sz="4" w:space="0"/>
              <w:right w:val="single" w:color="auto" w:sz="4" w:space="0"/>
            </w:tcBorders>
            <w:noWrap w:val="0"/>
            <w:vAlign w:val="center"/>
          </w:tcPr>
          <w:p w14:paraId="69D686BF">
            <w:pPr>
              <w:jc w:val="center"/>
              <w:rPr>
                <w:rFonts w:hint="eastAsia" w:ascii="仿宋" w:hAnsi="仿宋" w:eastAsia="仿宋" w:cs="仿宋"/>
                <w:color w:val="auto"/>
                <w:sz w:val="22"/>
                <w:highlight w:val="none"/>
              </w:rPr>
            </w:pPr>
            <w:r>
              <w:rPr>
                <w:rFonts w:hint="eastAsia" w:ascii="仿宋" w:hAnsi="仿宋" w:eastAsia="仿宋" w:cs="仿宋"/>
                <w:color w:val="auto"/>
                <w:sz w:val="22"/>
                <w:highlight w:val="none"/>
              </w:rPr>
              <w:t>品牌</w:t>
            </w:r>
          </w:p>
        </w:tc>
        <w:tc>
          <w:tcPr>
            <w:tcW w:w="1342" w:type="dxa"/>
            <w:tcBorders>
              <w:top w:val="single" w:color="auto" w:sz="4" w:space="0"/>
              <w:left w:val="single" w:color="auto" w:sz="4" w:space="0"/>
              <w:bottom w:val="single" w:color="auto" w:sz="4" w:space="0"/>
              <w:right w:val="single" w:color="auto" w:sz="4" w:space="0"/>
            </w:tcBorders>
            <w:noWrap w:val="0"/>
            <w:vAlign w:val="center"/>
          </w:tcPr>
          <w:p w14:paraId="6081E405">
            <w:pPr>
              <w:jc w:val="center"/>
              <w:rPr>
                <w:rFonts w:hint="eastAsia" w:ascii="仿宋" w:hAnsi="仿宋" w:eastAsia="仿宋" w:cs="仿宋"/>
                <w:color w:val="auto"/>
                <w:sz w:val="22"/>
                <w:highlight w:val="none"/>
              </w:rPr>
            </w:pPr>
            <w:r>
              <w:rPr>
                <w:rFonts w:hint="eastAsia" w:ascii="仿宋" w:hAnsi="仿宋" w:eastAsia="仿宋" w:cs="仿宋"/>
                <w:color w:val="auto"/>
                <w:sz w:val="22"/>
                <w:highlight w:val="none"/>
              </w:rPr>
              <w:t>产品名称、规格型号</w:t>
            </w:r>
          </w:p>
        </w:tc>
        <w:tc>
          <w:tcPr>
            <w:tcW w:w="1342" w:type="dxa"/>
            <w:tcBorders>
              <w:top w:val="single" w:color="auto" w:sz="4" w:space="0"/>
              <w:left w:val="single" w:color="auto" w:sz="4" w:space="0"/>
              <w:bottom w:val="single" w:color="auto" w:sz="4" w:space="0"/>
              <w:right w:val="single" w:color="auto" w:sz="4" w:space="0"/>
            </w:tcBorders>
            <w:noWrap w:val="0"/>
            <w:vAlign w:val="center"/>
          </w:tcPr>
          <w:p w14:paraId="69299FD4">
            <w:pPr>
              <w:jc w:val="center"/>
              <w:rPr>
                <w:rFonts w:hint="eastAsia" w:ascii="仿宋" w:hAnsi="仿宋" w:eastAsia="仿宋" w:cs="仿宋"/>
                <w:color w:val="auto"/>
                <w:sz w:val="22"/>
                <w:highlight w:val="none"/>
              </w:rPr>
            </w:pPr>
            <w:r>
              <w:rPr>
                <w:rFonts w:hint="eastAsia" w:ascii="仿宋" w:hAnsi="仿宋" w:eastAsia="仿宋" w:cs="仿宋"/>
                <w:color w:val="auto"/>
                <w:sz w:val="22"/>
                <w:highlight w:val="none"/>
              </w:rPr>
              <w:t>节能产品认证证书编号</w:t>
            </w:r>
          </w:p>
        </w:tc>
        <w:tc>
          <w:tcPr>
            <w:tcW w:w="1342" w:type="dxa"/>
            <w:tcBorders>
              <w:top w:val="single" w:color="auto" w:sz="4" w:space="0"/>
              <w:left w:val="single" w:color="auto" w:sz="4" w:space="0"/>
              <w:bottom w:val="single" w:color="auto" w:sz="4" w:space="0"/>
              <w:right w:val="single" w:color="auto" w:sz="4" w:space="0"/>
            </w:tcBorders>
            <w:noWrap w:val="0"/>
            <w:vAlign w:val="center"/>
          </w:tcPr>
          <w:p w14:paraId="55D74686">
            <w:pPr>
              <w:jc w:val="center"/>
              <w:rPr>
                <w:rFonts w:hint="eastAsia" w:ascii="仿宋" w:hAnsi="仿宋" w:eastAsia="仿宋" w:cs="仿宋"/>
                <w:color w:val="auto"/>
                <w:sz w:val="22"/>
                <w:highlight w:val="none"/>
              </w:rPr>
            </w:pPr>
            <w:r>
              <w:rPr>
                <w:rFonts w:hint="eastAsia" w:ascii="仿宋" w:hAnsi="仿宋" w:eastAsia="仿宋" w:cs="仿宋"/>
                <w:color w:val="auto"/>
                <w:sz w:val="22"/>
                <w:highlight w:val="none"/>
              </w:rPr>
              <w:t>节能产品认证证书有效截止日期</w:t>
            </w:r>
          </w:p>
        </w:tc>
        <w:tc>
          <w:tcPr>
            <w:tcW w:w="1920" w:type="dxa"/>
            <w:tcBorders>
              <w:top w:val="single" w:color="auto" w:sz="4" w:space="0"/>
              <w:left w:val="single" w:color="auto" w:sz="4" w:space="0"/>
              <w:bottom w:val="single" w:color="auto" w:sz="4" w:space="0"/>
              <w:right w:val="single" w:color="auto" w:sz="4" w:space="0"/>
            </w:tcBorders>
            <w:noWrap w:val="0"/>
            <w:vAlign w:val="center"/>
          </w:tcPr>
          <w:p w14:paraId="025DA201">
            <w:pPr>
              <w:jc w:val="center"/>
              <w:rPr>
                <w:rFonts w:hint="eastAsia" w:ascii="仿宋" w:hAnsi="仿宋" w:eastAsia="仿宋" w:cs="仿宋"/>
                <w:color w:val="auto"/>
                <w:sz w:val="22"/>
                <w:highlight w:val="none"/>
              </w:rPr>
            </w:pPr>
            <w:r>
              <w:rPr>
                <w:rFonts w:hint="eastAsia" w:ascii="仿宋" w:hAnsi="仿宋" w:eastAsia="仿宋" w:cs="仿宋"/>
                <w:color w:val="auto"/>
                <w:sz w:val="22"/>
                <w:highlight w:val="none"/>
              </w:rPr>
              <w:t>产品所在节能产品政府采购品目清单品目序号</w:t>
            </w:r>
          </w:p>
        </w:tc>
        <w:tc>
          <w:tcPr>
            <w:tcW w:w="764" w:type="dxa"/>
            <w:tcBorders>
              <w:top w:val="single" w:color="auto" w:sz="4" w:space="0"/>
              <w:left w:val="single" w:color="auto" w:sz="4" w:space="0"/>
              <w:bottom w:val="single" w:color="auto" w:sz="4" w:space="0"/>
              <w:right w:val="single" w:color="auto" w:sz="4" w:space="0"/>
            </w:tcBorders>
            <w:noWrap w:val="0"/>
            <w:vAlign w:val="center"/>
          </w:tcPr>
          <w:p w14:paraId="5D5E5E04">
            <w:pPr>
              <w:jc w:val="center"/>
              <w:rPr>
                <w:rFonts w:hint="eastAsia" w:ascii="仿宋" w:hAnsi="仿宋" w:eastAsia="仿宋" w:cs="仿宋"/>
                <w:color w:val="auto"/>
                <w:sz w:val="22"/>
                <w:highlight w:val="none"/>
              </w:rPr>
            </w:pPr>
            <w:r>
              <w:rPr>
                <w:rFonts w:hint="eastAsia" w:ascii="仿宋" w:hAnsi="仿宋" w:eastAsia="仿宋" w:cs="仿宋"/>
                <w:color w:val="auto"/>
                <w:sz w:val="22"/>
                <w:highlight w:val="none"/>
              </w:rPr>
              <w:t>认证机构</w:t>
            </w:r>
          </w:p>
        </w:tc>
        <w:tc>
          <w:tcPr>
            <w:tcW w:w="764" w:type="dxa"/>
            <w:tcBorders>
              <w:top w:val="single" w:color="auto" w:sz="4" w:space="0"/>
              <w:left w:val="single" w:color="auto" w:sz="4" w:space="0"/>
              <w:bottom w:val="single" w:color="auto" w:sz="4" w:space="0"/>
              <w:right w:val="single" w:color="auto" w:sz="4" w:space="0"/>
            </w:tcBorders>
            <w:noWrap w:val="0"/>
            <w:vAlign w:val="center"/>
          </w:tcPr>
          <w:p w14:paraId="72EBD40E">
            <w:pPr>
              <w:jc w:val="center"/>
              <w:rPr>
                <w:rFonts w:hint="eastAsia" w:ascii="仿宋" w:hAnsi="仿宋" w:eastAsia="仿宋" w:cs="仿宋"/>
                <w:color w:val="auto"/>
                <w:sz w:val="22"/>
                <w:highlight w:val="none"/>
              </w:rPr>
            </w:pPr>
            <w:r>
              <w:rPr>
                <w:rFonts w:hint="eastAsia" w:ascii="仿宋" w:hAnsi="仿宋" w:eastAsia="仿宋" w:cs="仿宋"/>
                <w:color w:val="auto"/>
                <w:sz w:val="22"/>
                <w:highlight w:val="none"/>
              </w:rPr>
              <w:t>数量</w:t>
            </w:r>
          </w:p>
        </w:tc>
      </w:tr>
      <w:tr w14:paraId="561F9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700" w:type="dxa"/>
            <w:tcBorders>
              <w:top w:val="single" w:color="auto" w:sz="4" w:space="0"/>
              <w:left w:val="single" w:color="auto" w:sz="4" w:space="0"/>
              <w:bottom w:val="single" w:color="auto" w:sz="4" w:space="0"/>
              <w:right w:val="single" w:color="auto" w:sz="4" w:space="0"/>
            </w:tcBorders>
            <w:noWrap w:val="0"/>
            <w:vAlign w:val="center"/>
          </w:tcPr>
          <w:p w14:paraId="51E94754">
            <w:pPr>
              <w:rPr>
                <w:rFonts w:hint="eastAsia" w:ascii="仿宋" w:hAnsi="仿宋" w:eastAsia="仿宋" w:cs="仿宋"/>
                <w:color w:val="auto"/>
                <w:sz w:val="22"/>
                <w:highlight w:val="none"/>
              </w:rPr>
            </w:pPr>
          </w:p>
        </w:tc>
        <w:tc>
          <w:tcPr>
            <w:tcW w:w="741" w:type="dxa"/>
            <w:tcBorders>
              <w:top w:val="single" w:color="auto" w:sz="4" w:space="0"/>
              <w:left w:val="single" w:color="auto" w:sz="4" w:space="0"/>
              <w:bottom w:val="single" w:color="auto" w:sz="4" w:space="0"/>
              <w:right w:val="single" w:color="auto" w:sz="4" w:space="0"/>
            </w:tcBorders>
            <w:noWrap w:val="0"/>
            <w:vAlign w:val="center"/>
          </w:tcPr>
          <w:p w14:paraId="10355154">
            <w:pPr>
              <w:rPr>
                <w:rFonts w:hint="eastAsia" w:ascii="仿宋" w:hAnsi="仿宋" w:eastAsia="仿宋" w:cs="仿宋"/>
                <w:color w:val="auto"/>
                <w:sz w:val="22"/>
                <w:highlight w:val="none"/>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14:paraId="5D650BCF">
            <w:pPr>
              <w:rPr>
                <w:rFonts w:hint="eastAsia" w:ascii="仿宋" w:hAnsi="仿宋" w:eastAsia="仿宋" w:cs="仿宋"/>
                <w:color w:val="auto"/>
                <w:sz w:val="22"/>
                <w:highlight w:val="none"/>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14:paraId="60E65A01">
            <w:pPr>
              <w:rPr>
                <w:rFonts w:hint="eastAsia" w:ascii="仿宋" w:hAnsi="仿宋" w:eastAsia="仿宋" w:cs="仿宋"/>
                <w:color w:val="auto"/>
                <w:sz w:val="22"/>
                <w:highlight w:val="none"/>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14:paraId="1109AE7D">
            <w:pPr>
              <w:rPr>
                <w:rFonts w:hint="eastAsia" w:ascii="仿宋" w:hAnsi="仿宋" w:eastAsia="仿宋" w:cs="仿宋"/>
                <w:color w:val="auto"/>
                <w:sz w:val="22"/>
                <w:highlight w:val="none"/>
              </w:rPr>
            </w:pPr>
          </w:p>
        </w:tc>
        <w:tc>
          <w:tcPr>
            <w:tcW w:w="1920" w:type="dxa"/>
            <w:tcBorders>
              <w:top w:val="single" w:color="auto" w:sz="4" w:space="0"/>
              <w:left w:val="single" w:color="auto" w:sz="4" w:space="0"/>
              <w:bottom w:val="single" w:color="auto" w:sz="4" w:space="0"/>
              <w:right w:val="single" w:color="auto" w:sz="4" w:space="0"/>
            </w:tcBorders>
            <w:noWrap w:val="0"/>
            <w:vAlign w:val="center"/>
          </w:tcPr>
          <w:p w14:paraId="70DF30A8">
            <w:pPr>
              <w:jc w:val="center"/>
              <w:rPr>
                <w:rFonts w:hint="eastAsia" w:ascii="仿宋" w:hAnsi="仿宋" w:eastAsia="仿宋" w:cs="仿宋"/>
                <w:color w:val="auto"/>
                <w:sz w:val="22"/>
                <w:highlight w:val="none"/>
              </w:rPr>
            </w:pPr>
          </w:p>
        </w:tc>
        <w:tc>
          <w:tcPr>
            <w:tcW w:w="764" w:type="dxa"/>
            <w:tcBorders>
              <w:top w:val="single" w:color="auto" w:sz="4" w:space="0"/>
              <w:left w:val="single" w:color="auto" w:sz="4" w:space="0"/>
              <w:bottom w:val="single" w:color="auto" w:sz="4" w:space="0"/>
              <w:right w:val="single" w:color="auto" w:sz="4" w:space="0"/>
            </w:tcBorders>
            <w:noWrap w:val="0"/>
            <w:vAlign w:val="center"/>
          </w:tcPr>
          <w:p w14:paraId="0BF30847">
            <w:pPr>
              <w:rPr>
                <w:rFonts w:hint="eastAsia" w:ascii="仿宋" w:hAnsi="仿宋" w:eastAsia="仿宋" w:cs="仿宋"/>
                <w:color w:val="auto"/>
                <w:sz w:val="22"/>
                <w:highlight w:val="none"/>
              </w:rPr>
            </w:pPr>
          </w:p>
        </w:tc>
        <w:tc>
          <w:tcPr>
            <w:tcW w:w="764" w:type="dxa"/>
            <w:tcBorders>
              <w:top w:val="single" w:color="auto" w:sz="4" w:space="0"/>
              <w:left w:val="single" w:color="auto" w:sz="4" w:space="0"/>
              <w:bottom w:val="single" w:color="auto" w:sz="4" w:space="0"/>
              <w:right w:val="single" w:color="auto" w:sz="4" w:space="0"/>
            </w:tcBorders>
            <w:noWrap w:val="0"/>
            <w:vAlign w:val="center"/>
          </w:tcPr>
          <w:p w14:paraId="2CD8F5F0">
            <w:pPr>
              <w:rPr>
                <w:rFonts w:hint="eastAsia" w:ascii="仿宋" w:hAnsi="仿宋" w:eastAsia="仿宋" w:cs="仿宋"/>
                <w:color w:val="auto"/>
                <w:sz w:val="22"/>
                <w:highlight w:val="none"/>
              </w:rPr>
            </w:pPr>
          </w:p>
        </w:tc>
      </w:tr>
      <w:tr w14:paraId="5AF08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700" w:type="dxa"/>
            <w:tcBorders>
              <w:top w:val="single" w:color="auto" w:sz="4" w:space="0"/>
              <w:left w:val="single" w:color="auto" w:sz="4" w:space="0"/>
              <w:bottom w:val="single" w:color="auto" w:sz="4" w:space="0"/>
              <w:right w:val="single" w:color="auto" w:sz="4" w:space="0"/>
            </w:tcBorders>
            <w:noWrap w:val="0"/>
            <w:vAlign w:val="center"/>
          </w:tcPr>
          <w:p w14:paraId="1F9A474B">
            <w:pPr>
              <w:rPr>
                <w:rFonts w:hint="eastAsia" w:ascii="仿宋" w:hAnsi="仿宋" w:eastAsia="仿宋" w:cs="仿宋"/>
                <w:color w:val="auto"/>
                <w:sz w:val="22"/>
                <w:highlight w:val="none"/>
              </w:rPr>
            </w:pPr>
          </w:p>
        </w:tc>
        <w:tc>
          <w:tcPr>
            <w:tcW w:w="741" w:type="dxa"/>
            <w:tcBorders>
              <w:top w:val="single" w:color="auto" w:sz="4" w:space="0"/>
              <w:left w:val="single" w:color="auto" w:sz="4" w:space="0"/>
              <w:bottom w:val="single" w:color="auto" w:sz="4" w:space="0"/>
              <w:right w:val="single" w:color="auto" w:sz="4" w:space="0"/>
            </w:tcBorders>
            <w:noWrap w:val="0"/>
            <w:vAlign w:val="center"/>
          </w:tcPr>
          <w:p w14:paraId="62FBCD97">
            <w:pPr>
              <w:rPr>
                <w:rFonts w:hint="eastAsia" w:ascii="仿宋" w:hAnsi="仿宋" w:eastAsia="仿宋" w:cs="仿宋"/>
                <w:color w:val="auto"/>
                <w:sz w:val="22"/>
                <w:highlight w:val="none"/>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14:paraId="3E94BD86">
            <w:pPr>
              <w:rPr>
                <w:rFonts w:hint="eastAsia" w:ascii="仿宋" w:hAnsi="仿宋" w:eastAsia="仿宋" w:cs="仿宋"/>
                <w:color w:val="auto"/>
                <w:sz w:val="22"/>
                <w:highlight w:val="none"/>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14:paraId="7265C0A1">
            <w:pPr>
              <w:rPr>
                <w:rFonts w:hint="eastAsia" w:ascii="仿宋" w:hAnsi="仿宋" w:eastAsia="仿宋" w:cs="仿宋"/>
                <w:color w:val="auto"/>
                <w:sz w:val="22"/>
                <w:highlight w:val="none"/>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14:paraId="45E5F417">
            <w:pPr>
              <w:rPr>
                <w:rFonts w:hint="eastAsia" w:ascii="仿宋" w:hAnsi="仿宋" w:eastAsia="仿宋" w:cs="仿宋"/>
                <w:color w:val="auto"/>
                <w:sz w:val="22"/>
                <w:highlight w:val="none"/>
              </w:rPr>
            </w:pPr>
          </w:p>
        </w:tc>
        <w:tc>
          <w:tcPr>
            <w:tcW w:w="1920" w:type="dxa"/>
            <w:tcBorders>
              <w:top w:val="single" w:color="auto" w:sz="4" w:space="0"/>
              <w:left w:val="single" w:color="auto" w:sz="4" w:space="0"/>
              <w:bottom w:val="single" w:color="auto" w:sz="4" w:space="0"/>
              <w:right w:val="single" w:color="auto" w:sz="4" w:space="0"/>
            </w:tcBorders>
            <w:noWrap w:val="0"/>
            <w:vAlign w:val="center"/>
          </w:tcPr>
          <w:p w14:paraId="3D39A314">
            <w:pPr>
              <w:rPr>
                <w:rFonts w:hint="eastAsia" w:ascii="仿宋" w:hAnsi="仿宋" w:eastAsia="仿宋" w:cs="仿宋"/>
                <w:color w:val="auto"/>
                <w:sz w:val="22"/>
                <w:highlight w:val="none"/>
              </w:rPr>
            </w:pPr>
          </w:p>
        </w:tc>
        <w:tc>
          <w:tcPr>
            <w:tcW w:w="764" w:type="dxa"/>
            <w:tcBorders>
              <w:top w:val="single" w:color="auto" w:sz="4" w:space="0"/>
              <w:left w:val="single" w:color="auto" w:sz="4" w:space="0"/>
              <w:bottom w:val="single" w:color="auto" w:sz="4" w:space="0"/>
              <w:right w:val="single" w:color="auto" w:sz="4" w:space="0"/>
            </w:tcBorders>
            <w:noWrap w:val="0"/>
            <w:vAlign w:val="center"/>
          </w:tcPr>
          <w:p w14:paraId="4388ACA1">
            <w:pPr>
              <w:rPr>
                <w:rFonts w:hint="eastAsia" w:ascii="仿宋" w:hAnsi="仿宋" w:eastAsia="仿宋" w:cs="仿宋"/>
                <w:color w:val="auto"/>
                <w:sz w:val="22"/>
                <w:highlight w:val="none"/>
              </w:rPr>
            </w:pPr>
          </w:p>
        </w:tc>
        <w:tc>
          <w:tcPr>
            <w:tcW w:w="764" w:type="dxa"/>
            <w:tcBorders>
              <w:top w:val="single" w:color="auto" w:sz="4" w:space="0"/>
              <w:left w:val="single" w:color="auto" w:sz="4" w:space="0"/>
              <w:bottom w:val="single" w:color="auto" w:sz="4" w:space="0"/>
              <w:right w:val="single" w:color="auto" w:sz="4" w:space="0"/>
            </w:tcBorders>
            <w:noWrap w:val="0"/>
            <w:vAlign w:val="center"/>
          </w:tcPr>
          <w:p w14:paraId="3FE13ED2">
            <w:pPr>
              <w:rPr>
                <w:rFonts w:hint="eastAsia" w:ascii="仿宋" w:hAnsi="仿宋" w:eastAsia="仿宋" w:cs="仿宋"/>
                <w:color w:val="auto"/>
                <w:sz w:val="22"/>
                <w:highlight w:val="none"/>
              </w:rPr>
            </w:pPr>
          </w:p>
        </w:tc>
      </w:tr>
    </w:tbl>
    <w:p w14:paraId="620D394A">
      <w:pPr>
        <w:rPr>
          <w:rFonts w:hint="eastAsia" w:ascii="仿宋" w:hAnsi="仿宋" w:eastAsia="仿宋" w:cs="仿宋"/>
          <w:color w:val="auto"/>
          <w:sz w:val="22"/>
          <w:highlight w:val="none"/>
        </w:rPr>
      </w:pPr>
    </w:p>
    <w:p w14:paraId="6DDC0281">
      <w:pPr>
        <w:rPr>
          <w:rFonts w:hint="eastAsia" w:ascii="仿宋" w:hAnsi="仿宋" w:eastAsia="仿宋" w:cs="仿宋"/>
          <w:color w:val="auto"/>
          <w:sz w:val="22"/>
          <w:highlight w:val="none"/>
        </w:rPr>
      </w:pPr>
      <w:r>
        <w:rPr>
          <w:rFonts w:hint="eastAsia" w:ascii="仿宋" w:hAnsi="仿宋" w:eastAsia="仿宋" w:cs="仿宋"/>
          <w:color w:val="auto"/>
          <w:sz w:val="22"/>
          <w:highlight w:val="none"/>
        </w:rPr>
        <w:t>备注：提供节能产品认证证书或承诺</w:t>
      </w:r>
    </w:p>
    <w:p w14:paraId="735422A7">
      <w:pPr>
        <w:pStyle w:val="23"/>
        <w:rPr>
          <w:rFonts w:hint="eastAsia" w:ascii="仿宋" w:hAnsi="仿宋" w:eastAsia="仿宋" w:cs="仿宋"/>
          <w:color w:val="auto"/>
          <w:highlight w:val="none"/>
        </w:rPr>
      </w:pPr>
    </w:p>
    <w:p w14:paraId="174CB898">
      <w:pPr>
        <w:rPr>
          <w:rFonts w:hint="eastAsia" w:ascii="仿宋" w:hAnsi="仿宋" w:eastAsia="仿宋" w:cs="仿宋"/>
          <w:color w:val="auto"/>
          <w:highlight w:val="none"/>
        </w:rPr>
      </w:pPr>
    </w:p>
    <w:p w14:paraId="04ACA41B">
      <w:pPr>
        <w:pStyle w:val="23"/>
        <w:ind w:firstLine="0"/>
        <w:jc w:val="center"/>
        <w:rPr>
          <w:rFonts w:hint="eastAsia" w:ascii="仿宋" w:hAnsi="仿宋" w:eastAsia="仿宋" w:cs="仿宋"/>
          <w:color w:val="auto"/>
          <w:szCs w:val="24"/>
          <w:highlight w:val="none"/>
        </w:rPr>
      </w:pPr>
      <w:r>
        <w:rPr>
          <w:rFonts w:hint="eastAsia" w:ascii="仿宋" w:hAnsi="仿宋" w:eastAsia="仿宋" w:cs="仿宋"/>
          <w:color w:val="auto"/>
          <w:szCs w:val="24"/>
          <w:highlight w:val="none"/>
        </w:rPr>
        <w:t>《政府优先采购产品一览表》</w:t>
      </w:r>
    </w:p>
    <w:p w14:paraId="1DCCDA73">
      <w:pPr>
        <w:rPr>
          <w:rFonts w:hint="eastAsia" w:ascii="仿宋" w:hAnsi="仿宋" w:eastAsia="仿宋" w:cs="仿宋"/>
          <w:color w:val="auto"/>
          <w:sz w:val="22"/>
          <w:highlight w:val="none"/>
        </w:rPr>
      </w:pPr>
      <w:r>
        <w:rPr>
          <w:rFonts w:hint="eastAsia" w:ascii="仿宋" w:hAnsi="仿宋" w:eastAsia="仿宋" w:cs="仿宋"/>
          <w:color w:val="auto"/>
          <w:sz w:val="22"/>
          <w:highlight w:val="none"/>
        </w:rPr>
        <w:t>（1）投标产品中节能产品明细清单</w:t>
      </w:r>
    </w:p>
    <w:tbl>
      <w:tblPr>
        <w:tblStyle w:val="5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741"/>
        <w:gridCol w:w="1342"/>
        <w:gridCol w:w="1342"/>
        <w:gridCol w:w="1342"/>
        <w:gridCol w:w="1920"/>
        <w:gridCol w:w="764"/>
        <w:gridCol w:w="764"/>
      </w:tblGrid>
      <w:tr w14:paraId="52307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700" w:type="dxa"/>
            <w:tcBorders>
              <w:top w:val="single" w:color="auto" w:sz="4" w:space="0"/>
              <w:left w:val="single" w:color="auto" w:sz="4" w:space="0"/>
              <w:bottom w:val="single" w:color="auto" w:sz="4" w:space="0"/>
              <w:right w:val="single" w:color="auto" w:sz="4" w:space="0"/>
            </w:tcBorders>
            <w:noWrap w:val="0"/>
            <w:vAlign w:val="center"/>
          </w:tcPr>
          <w:p w14:paraId="38C36104">
            <w:pPr>
              <w:jc w:val="center"/>
              <w:rPr>
                <w:rFonts w:hint="eastAsia" w:ascii="仿宋" w:hAnsi="仿宋" w:eastAsia="仿宋" w:cs="仿宋"/>
                <w:color w:val="auto"/>
                <w:sz w:val="22"/>
                <w:highlight w:val="none"/>
              </w:rPr>
            </w:pPr>
            <w:r>
              <w:rPr>
                <w:rFonts w:hint="eastAsia" w:ascii="仿宋" w:hAnsi="仿宋" w:eastAsia="仿宋" w:cs="仿宋"/>
                <w:color w:val="auto"/>
                <w:sz w:val="22"/>
                <w:highlight w:val="none"/>
              </w:rPr>
              <w:t>制造商</w:t>
            </w:r>
          </w:p>
        </w:tc>
        <w:tc>
          <w:tcPr>
            <w:tcW w:w="741" w:type="dxa"/>
            <w:tcBorders>
              <w:top w:val="single" w:color="auto" w:sz="4" w:space="0"/>
              <w:left w:val="single" w:color="auto" w:sz="4" w:space="0"/>
              <w:bottom w:val="single" w:color="auto" w:sz="4" w:space="0"/>
              <w:right w:val="single" w:color="auto" w:sz="4" w:space="0"/>
            </w:tcBorders>
            <w:noWrap w:val="0"/>
            <w:vAlign w:val="center"/>
          </w:tcPr>
          <w:p w14:paraId="2589F6FD">
            <w:pPr>
              <w:jc w:val="center"/>
              <w:rPr>
                <w:rFonts w:hint="eastAsia" w:ascii="仿宋" w:hAnsi="仿宋" w:eastAsia="仿宋" w:cs="仿宋"/>
                <w:color w:val="auto"/>
                <w:sz w:val="22"/>
                <w:highlight w:val="none"/>
              </w:rPr>
            </w:pPr>
            <w:r>
              <w:rPr>
                <w:rFonts w:hint="eastAsia" w:ascii="仿宋" w:hAnsi="仿宋" w:eastAsia="仿宋" w:cs="仿宋"/>
                <w:color w:val="auto"/>
                <w:sz w:val="22"/>
                <w:highlight w:val="none"/>
              </w:rPr>
              <w:t>品牌</w:t>
            </w:r>
          </w:p>
        </w:tc>
        <w:tc>
          <w:tcPr>
            <w:tcW w:w="1342" w:type="dxa"/>
            <w:tcBorders>
              <w:top w:val="single" w:color="auto" w:sz="4" w:space="0"/>
              <w:left w:val="single" w:color="auto" w:sz="4" w:space="0"/>
              <w:bottom w:val="single" w:color="auto" w:sz="4" w:space="0"/>
              <w:right w:val="single" w:color="auto" w:sz="4" w:space="0"/>
            </w:tcBorders>
            <w:noWrap w:val="0"/>
            <w:vAlign w:val="center"/>
          </w:tcPr>
          <w:p w14:paraId="3B1E6A67">
            <w:pPr>
              <w:jc w:val="center"/>
              <w:rPr>
                <w:rFonts w:hint="eastAsia" w:ascii="仿宋" w:hAnsi="仿宋" w:eastAsia="仿宋" w:cs="仿宋"/>
                <w:color w:val="auto"/>
                <w:sz w:val="22"/>
                <w:highlight w:val="none"/>
              </w:rPr>
            </w:pPr>
            <w:r>
              <w:rPr>
                <w:rFonts w:hint="eastAsia" w:ascii="仿宋" w:hAnsi="仿宋" w:eastAsia="仿宋" w:cs="仿宋"/>
                <w:color w:val="auto"/>
                <w:sz w:val="22"/>
                <w:highlight w:val="none"/>
              </w:rPr>
              <w:t>产品名称、规格型号</w:t>
            </w:r>
          </w:p>
        </w:tc>
        <w:tc>
          <w:tcPr>
            <w:tcW w:w="1342" w:type="dxa"/>
            <w:tcBorders>
              <w:top w:val="single" w:color="auto" w:sz="4" w:space="0"/>
              <w:left w:val="single" w:color="auto" w:sz="4" w:space="0"/>
              <w:bottom w:val="single" w:color="auto" w:sz="4" w:space="0"/>
              <w:right w:val="single" w:color="auto" w:sz="4" w:space="0"/>
            </w:tcBorders>
            <w:noWrap w:val="0"/>
            <w:vAlign w:val="center"/>
          </w:tcPr>
          <w:p w14:paraId="39280B1C">
            <w:pPr>
              <w:jc w:val="center"/>
              <w:rPr>
                <w:rFonts w:hint="eastAsia" w:ascii="仿宋" w:hAnsi="仿宋" w:eastAsia="仿宋" w:cs="仿宋"/>
                <w:color w:val="auto"/>
                <w:sz w:val="22"/>
                <w:highlight w:val="none"/>
              </w:rPr>
            </w:pPr>
            <w:r>
              <w:rPr>
                <w:rFonts w:hint="eastAsia" w:ascii="仿宋" w:hAnsi="仿宋" w:eastAsia="仿宋" w:cs="仿宋"/>
                <w:color w:val="auto"/>
                <w:sz w:val="22"/>
                <w:highlight w:val="none"/>
              </w:rPr>
              <w:t>节能产品认证证书编号</w:t>
            </w:r>
          </w:p>
        </w:tc>
        <w:tc>
          <w:tcPr>
            <w:tcW w:w="1342" w:type="dxa"/>
            <w:tcBorders>
              <w:top w:val="single" w:color="auto" w:sz="4" w:space="0"/>
              <w:left w:val="single" w:color="auto" w:sz="4" w:space="0"/>
              <w:bottom w:val="single" w:color="auto" w:sz="4" w:space="0"/>
              <w:right w:val="single" w:color="auto" w:sz="4" w:space="0"/>
            </w:tcBorders>
            <w:noWrap w:val="0"/>
            <w:vAlign w:val="center"/>
          </w:tcPr>
          <w:p w14:paraId="7A7FD971">
            <w:pPr>
              <w:jc w:val="center"/>
              <w:rPr>
                <w:rFonts w:hint="eastAsia" w:ascii="仿宋" w:hAnsi="仿宋" w:eastAsia="仿宋" w:cs="仿宋"/>
                <w:color w:val="auto"/>
                <w:sz w:val="22"/>
                <w:highlight w:val="none"/>
              </w:rPr>
            </w:pPr>
            <w:r>
              <w:rPr>
                <w:rFonts w:hint="eastAsia" w:ascii="仿宋" w:hAnsi="仿宋" w:eastAsia="仿宋" w:cs="仿宋"/>
                <w:color w:val="auto"/>
                <w:sz w:val="22"/>
                <w:highlight w:val="none"/>
              </w:rPr>
              <w:t>节能产品认证证书有效截止日期</w:t>
            </w:r>
          </w:p>
        </w:tc>
        <w:tc>
          <w:tcPr>
            <w:tcW w:w="1920" w:type="dxa"/>
            <w:tcBorders>
              <w:top w:val="single" w:color="auto" w:sz="4" w:space="0"/>
              <w:left w:val="single" w:color="auto" w:sz="4" w:space="0"/>
              <w:bottom w:val="single" w:color="auto" w:sz="4" w:space="0"/>
              <w:right w:val="single" w:color="auto" w:sz="4" w:space="0"/>
            </w:tcBorders>
            <w:noWrap w:val="0"/>
            <w:vAlign w:val="center"/>
          </w:tcPr>
          <w:p w14:paraId="4EF60BC9">
            <w:pPr>
              <w:jc w:val="center"/>
              <w:rPr>
                <w:rFonts w:hint="eastAsia" w:ascii="仿宋" w:hAnsi="仿宋" w:eastAsia="仿宋" w:cs="仿宋"/>
                <w:color w:val="auto"/>
                <w:sz w:val="22"/>
                <w:highlight w:val="none"/>
              </w:rPr>
            </w:pPr>
            <w:r>
              <w:rPr>
                <w:rFonts w:hint="eastAsia" w:ascii="仿宋" w:hAnsi="仿宋" w:eastAsia="仿宋" w:cs="仿宋"/>
                <w:color w:val="auto"/>
                <w:sz w:val="22"/>
                <w:highlight w:val="none"/>
              </w:rPr>
              <w:t>产品所在节能产品政府采购品目清单品目序号</w:t>
            </w:r>
          </w:p>
        </w:tc>
        <w:tc>
          <w:tcPr>
            <w:tcW w:w="764" w:type="dxa"/>
            <w:tcBorders>
              <w:top w:val="single" w:color="auto" w:sz="4" w:space="0"/>
              <w:left w:val="single" w:color="auto" w:sz="4" w:space="0"/>
              <w:bottom w:val="single" w:color="auto" w:sz="4" w:space="0"/>
              <w:right w:val="single" w:color="auto" w:sz="4" w:space="0"/>
            </w:tcBorders>
            <w:noWrap w:val="0"/>
            <w:vAlign w:val="center"/>
          </w:tcPr>
          <w:p w14:paraId="705543AE">
            <w:pPr>
              <w:jc w:val="center"/>
              <w:rPr>
                <w:rFonts w:hint="eastAsia" w:ascii="仿宋" w:hAnsi="仿宋" w:eastAsia="仿宋" w:cs="仿宋"/>
                <w:color w:val="auto"/>
                <w:sz w:val="22"/>
                <w:highlight w:val="none"/>
              </w:rPr>
            </w:pPr>
            <w:r>
              <w:rPr>
                <w:rFonts w:hint="eastAsia" w:ascii="仿宋" w:hAnsi="仿宋" w:eastAsia="仿宋" w:cs="仿宋"/>
                <w:color w:val="auto"/>
                <w:sz w:val="22"/>
                <w:highlight w:val="none"/>
              </w:rPr>
              <w:t>认证机构</w:t>
            </w:r>
          </w:p>
        </w:tc>
        <w:tc>
          <w:tcPr>
            <w:tcW w:w="764" w:type="dxa"/>
            <w:tcBorders>
              <w:top w:val="single" w:color="auto" w:sz="4" w:space="0"/>
              <w:left w:val="single" w:color="auto" w:sz="4" w:space="0"/>
              <w:bottom w:val="single" w:color="auto" w:sz="4" w:space="0"/>
              <w:right w:val="single" w:color="auto" w:sz="4" w:space="0"/>
            </w:tcBorders>
            <w:noWrap w:val="0"/>
            <w:vAlign w:val="center"/>
          </w:tcPr>
          <w:p w14:paraId="202C0A55">
            <w:pPr>
              <w:jc w:val="center"/>
              <w:rPr>
                <w:rFonts w:hint="eastAsia" w:ascii="仿宋" w:hAnsi="仿宋" w:eastAsia="仿宋" w:cs="仿宋"/>
                <w:color w:val="auto"/>
                <w:sz w:val="22"/>
                <w:highlight w:val="none"/>
              </w:rPr>
            </w:pPr>
            <w:r>
              <w:rPr>
                <w:rFonts w:hint="eastAsia" w:ascii="仿宋" w:hAnsi="仿宋" w:eastAsia="仿宋" w:cs="仿宋"/>
                <w:color w:val="auto"/>
                <w:sz w:val="22"/>
                <w:highlight w:val="none"/>
              </w:rPr>
              <w:t>数量</w:t>
            </w:r>
          </w:p>
        </w:tc>
      </w:tr>
      <w:tr w14:paraId="6FD12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700" w:type="dxa"/>
            <w:tcBorders>
              <w:top w:val="single" w:color="auto" w:sz="4" w:space="0"/>
              <w:left w:val="single" w:color="auto" w:sz="4" w:space="0"/>
              <w:bottom w:val="single" w:color="auto" w:sz="4" w:space="0"/>
              <w:right w:val="single" w:color="auto" w:sz="4" w:space="0"/>
            </w:tcBorders>
            <w:noWrap w:val="0"/>
            <w:vAlign w:val="center"/>
          </w:tcPr>
          <w:p w14:paraId="262FB66D">
            <w:pPr>
              <w:rPr>
                <w:rFonts w:hint="eastAsia" w:ascii="仿宋" w:hAnsi="仿宋" w:eastAsia="仿宋" w:cs="仿宋"/>
                <w:color w:val="auto"/>
                <w:sz w:val="22"/>
                <w:highlight w:val="none"/>
              </w:rPr>
            </w:pPr>
          </w:p>
        </w:tc>
        <w:tc>
          <w:tcPr>
            <w:tcW w:w="741" w:type="dxa"/>
            <w:tcBorders>
              <w:top w:val="single" w:color="auto" w:sz="4" w:space="0"/>
              <w:left w:val="single" w:color="auto" w:sz="4" w:space="0"/>
              <w:bottom w:val="single" w:color="auto" w:sz="4" w:space="0"/>
              <w:right w:val="single" w:color="auto" w:sz="4" w:space="0"/>
            </w:tcBorders>
            <w:noWrap w:val="0"/>
            <w:vAlign w:val="center"/>
          </w:tcPr>
          <w:p w14:paraId="27D88FF0">
            <w:pPr>
              <w:rPr>
                <w:rFonts w:hint="eastAsia" w:ascii="仿宋" w:hAnsi="仿宋" w:eastAsia="仿宋" w:cs="仿宋"/>
                <w:color w:val="auto"/>
                <w:sz w:val="22"/>
                <w:highlight w:val="none"/>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14:paraId="49FEF5F0">
            <w:pPr>
              <w:rPr>
                <w:rFonts w:hint="eastAsia" w:ascii="仿宋" w:hAnsi="仿宋" w:eastAsia="仿宋" w:cs="仿宋"/>
                <w:color w:val="auto"/>
                <w:sz w:val="22"/>
                <w:highlight w:val="none"/>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14:paraId="6FE3A8E1">
            <w:pPr>
              <w:rPr>
                <w:rFonts w:hint="eastAsia" w:ascii="仿宋" w:hAnsi="仿宋" w:eastAsia="仿宋" w:cs="仿宋"/>
                <w:color w:val="auto"/>
                <w:sz w:val="22"/>
                <w:highlight w:val="none"/>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14:paraId="6718BCC9">
            <w:pPr>
              <w:rPr>
                <w:rFonts w:hint="eastAsia" w:ascii="仿宋" w:hAnsi="仿宋" w:eastAsia="仿宋" w:cs="仿宋"/>
                <w:color w:val="auto"/>
                <w:sz w:val="22"/>
                <w:highlight w:val="none"/>
              </w:rPr>
            </w:pPr>
          </w:p>
        </w:tc>
        <w:tc>
          <w:tcPr>
            <w:tcW w:w="1920" w:type="dxa"/>
            <w:tcBorders>
              <w:top w:val="single" w:color="auto" w:sz="4" w:space="0"/>
              <w:left w:val="single" w:color="auto" w:sz="4" w:space="0"/>
              <w:bottom w:val="single" w:color="auto" w:sz="4" w:space="0"/>
              <w:right w:val="single" w:color="auto" w:sz="4" w:space="0"/>
            </w:tcBorders>
            <w:noWrap w:val="0"/>
            <w:vAlign w:val="center"/>
          </w:tcPr>
          <w:p w14:paraId="39DEE698">
            <w:pPr>
              <w:jc w:val="center"/>
              <w:rPr>
                <w:rFonts w:hint="eastAsia" w:ascii="仿宋" w:hAnsi="仿宋" w:eastAsia="仿宋" w:cs="仿宋"/>
                <w:color w:val="auto"/>
                <w:sz w:val="22"/>
                <w:highlight w:val="none"/>
              </w:rPr>
            </w:pPr>
          </w:p>
        </w:tc>
        <w:tc>
          <w:tcPr>
            <w:tcW w:w="764" w:type="dxa"/>
            <w:tcBorders>
              <w:top w:val="single" w:color="auto" w:sz="4" w:space="0"/>
              <w:left w:val="single" w:color="auto" w:sz="4" w:space="0"/>
              <w:bottom w:val="single" w:color="auto" w:sz="4" w:space="0"/>
              <w:right w:val="single" w:color="auto" w:sz="4" w:space="0"/>
            </w:tcBorders>
            <w:noWrap w:val="0"/>
            <w:vAlign w:val="center"/>
          </w:tcPr>
          <w:p w14:paraId="1C2C99D8">
            <w:pPr>
              <w:rPr>
                <w:rFonts w:hint="eastAsia" w:ascii="仿宋" w:hAnsi="仿宋" w:eastAsia="仿宋" w:cs="仿宋"/>
                <w:color w:val="auto"/>
                <w:sz w:val="22"/>
                <w:highlight w:val="none"/>
              </w:rPr>
            </w:pPr>
          </w:p>
        </w:tc>
        <w:tc>
          <w:tcPr>
            <w:tcW w:w="764" w:type="dxa"/>
            <w:tcBorders>
              <w:top w:val="single" w:color="auto" w:sz="4" w:space="0"/>
              <w:left w:val="single" w:color="auto" w:sz="4" w:space="0"/>
              <w:bottom w:val="single" w:color="auto" w:sz="4" w:space="0"/>
              <w:right w:val="single" w:color="auto" w:sz="4" w:space="0"/>
            </w:tcBorders>
            <w:noWrap w:val="0"/>
            <w:vAlign w:val="center"/>
          </w:tcPr>
          <w:p w14:paraId="66E30043">
            <w:pPr>
              <w:rPr>
                <w:rFonts w:hint="eastAsia" w:ascii="仿宋" w:hAnsi="仿宋" w:eastAsia="仿宋" w:cs="仿宋"/>
                <w:color w:val="auto"/>
                <w:sz w:val="22"/>
                <w:highlight w:val="none"/>
              </w:rPr>
            </w:pPr>
          </w:p>
        </w:tc>
      </w:tr>
      <w:tr w14:paraId="0FB48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700" w:type="dxa"/>
            <w:tcBorders>
              <w:top w:val="single" w:color="auto" w:sz="4" w:space="0"/>
              <w:left w:val="single" w:color="auto" w:sz="4" w:space="0"/>
              <w:bottom w:val="single" w:color="auto" w:sz="4" w:space="0"/>
              <w:right w:val="single" w:color="auto" w:sz="4" w:space="0"/>
            </w:tcBorders>
            <w:noWrap w:val="0"/>
            <w:vAlign w:val="center"/>
          </w:tcPr>
          <w:p w14:paraId="58750CEE">
            <w:pPr>
              <w:rPr>
                <w:rFonts w:hint="eastAsia" w:ascii="仿宋" w:hAnsi="仿宋" w:eastAsia="仿宋" w:cs="仿宋"/>
                <w:color w:val="auto"/>
                <w:sz w:val="22"/>
                <w:highlight w:val="none"/>
              </w:rPr>
            </w:pPr>
          </w:p>
        </w:tc>
        <w:tc>
          <w:tcPr>
            <w:tcW w:w="741" w:type="dxa"/>
            <w:tcBorders>
              <w:top w:val="single" w:color="auto" w:sz="4" w:space="0"/>
              <w:left w:val="single" w:color="auto" w:sz="4" w:space="0"/>
              <w:bottom w:val="single" w:color="auto" w:sz="4" w:space="0"/>
              <w:right w:val="single" w:color="auto" w:sz="4" w:space="0"/>
            </w:tcBorders>
            <w:noWrap w:val="0"/>
            <w:vAlign w:val="center"/>
          </w:tcPr>
          <w:p w14:paraId="3BA8A1C0">
            <w:pPr>
              <w:rPr>
                <w:rFonts w:hint="eastAsia" w:ascii="仿宋" w:hAnsi="仿宋" w:eastAsia="仿宋" w:cs="仿宋"/>
                <w:color w:val="auto"/>
                <w:sz w:val="22"/>
                <w:highlight w:val="none"/>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14:paraId="3190ED23">
            <w:pPr>
              <w:rPr>
                <w:rFonts w:hint="eastAsia" w:ascii="仿宋" w:hAnsi="仿宋" w:eastAsia="仿宋" w:cs="仿宋"/>
                <w:color w:val="auto"/>
                <w:sz w:val="22"/>
                <w:highlight w:val="none"/>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14:paraId="748C7E8F">
            <w:pPr>
              <w:rPr>
                <w:rFonts w:hint="eastAsia" w:ascii="仿宋" w:hAnsi="仿宋" w:eastAsia="仿宋" w:cs="仿宋"/>
                <w:color w:val="auto"/>
                <w:sz w:val="22"/>
                <w:highlight w:val="none"/>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14:paraId="663FE980">
            <w:pPr>
              <w:rPr>
                <w:rFonts w:hint="eastAsia" w:ascii="仿宋" w:hAnsi="仿宋" w:eastAsia="仿宋" w:cs="仿宋"/>
                <w:color w:val="auto"/>
                <w:sz w:val="22"/>
                <w:highlight w:val="none"/>
              </w:rPr>
            </w:pPr>
          </w:p>
        </w:tc>
        <w:tc>
          <w:tcPr>
            <w:tcW w:w="1920" w:type="dxa"/>
            <w:tcBorders>
              <w:top w:val="single" w:color="auto" w:sz="4" w:space="0"/>
              <w:left w:val="single" w:color="auto" w:sz="4" w:space="0"/>
              <w:bottom w:val="single" w:color="auto" w:sz="4" w:space="0"/>
              <w:right w:val="single" w:color="auto" w:sz="4" w:space="0"/>
            </w:tcBorders>
            <w:noWrap w:val="0"/>
            <w:vAlign w:val="center"/>
          </w:tcPr>
          <w:p w14:paraId="4C927A97">
            <w:pPr>
              <w:rPr>
                <w:rFonts w:hint="eastAsia" w:ascii="仿宋" w:hAnsi="仿宋" w:eastAsia="仿宋" w:cs="仿宋"/>
                <w:color w:val="auto"/>
                <w:sz w:val="22"/>
                <w:highlight w:val="none"/>
              </w:rPr>
            </w:pPr>
          </w:p>
        </w:tc>
        <w:tc>
          <w:tcPr>
            <w:tcW w:w="764" w:type="dxa"/>
            <w:tcBorders>
              <w:top w:val="single" w:color="auto" w:sz="4" w:space="0"/>
              <w:left w:val="single" w:color="auto" w:sz="4" w:space="0"/>
              <w:bottom w:val="single" w:color="auto" w:sz="4" w:space="0"/>
              <w:right w:val="single" w:color="auto" w:sz="4" w:space="0"/>
            </w:tcBorders>
            <w:noWrap w:val="0"/>
            <w:vAlign w:val="center"/>
          </w:tcPr>
          <w:p w14:paraId="1D0229C8">
            <w:pPr>
              <w:rPr>
                <w:rFonts w:hint="eastAsia" w:ascii="仿宋" w:hAnsi="仿宋" w:eastAsia="仿宋" w:cs="仿宋"/>
                <w:color w:val="auto"/>
                <w:sz w:val="22"/>
                <w:highlight w:val="none"/>
              </w:rPr>
            </w:pPr>
          </w:p>
        </w:tc>
        <w:tc>
          <w:tcPr>
            <w:tcW w:w="764" w:type="dxa"/>
            <w:tcBorders>
              <w:top w:val="single" w:color="auto" w:sz="4" w:space="0"/>
              <w:left w:val="single" w:color="auto" w:sz="4" w:space="0"/>
              <w:bottom w:val="single" w:color="auto" w:sz="4" w:space="0"/>
              <w:right w:val="single" w:color="auto" w:sz="4" w:space="0"/>
            </w:tcBorders>
            <w:noWrap w:val="0"/>
            <w:vAlign w:val="center"/>
          </w:tcPr>
          <w:p w14:paraId="1B88FC17">
            <w:pPr>
              <w:rPr>
                <w:rFonts w:hint="eastAsia" w:ascii="仿宋" w:hAnsi="仿宋" w:eastAsia="仿宋" w:cs="仿宋"/>
                <w:color w:val="auto"/>
                <w:sz w:val="22"/>
                <w:highlight w:val="none"/>
              </w:rPr>
            </w:pPr>
          </w:p>
        </w:tc>
      </w:tr>
    </w:tbl>
    <w:p w14:paraId="4C9E0431">
      <w:pPr>
        <w:rPr>
          <w:rFonts w:hint="eastAsia" w:ascii="仿宋" w:hAnsi="仿宋" w:eastAsia="仿宋" w:cs="仿宋"/>
          <w:color w:val="auto"/>
          <w:sz w:val="22"/>
          <w:highlight w:val="none"/>
        </w:rPr>
      </w:pPr>
    </w:p>
    <w:p w14:paraId="3A99E183">
      <w:pPr>
        <w:rPr>
          <w:rFonts w:hint="eastAsia" w:ascii="仿宋" w:hAnsi="仿宋" w:eastAsia="仿宋" w:cs="仿宋"/>
          <w:color w:val="auto"/>
          <w:sz w:val="22"/>
          <w:highlight w:val="none"/>
        </w:rPr>
      </w:pPr>
      <w:r>
        <w:rPr>
          <w:rFonts w:hint="eastAsia" w:ascii="仿宋" w:hAnsi="仿宋" w:eastAsia="仿宋" w:cs="仿宋"/>
          <w:color w:val="auto"/>
          <w:sz w:val="22"/>
          <w:highlight w:val="none"/>
        </w:rPr>
        <w:t>（2）投标产品中环保产品明细清单</w:t>
      </w:r>
    </w:p>
    <w:tbl>
      <w:tblPr>
        <w:tblStyle w:val="5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3"/>
        <w:gridCol w:w="916"/>
        <w:gridCol w:w="1222"/>
        <w:gridCol w:w="1362"/>
        <w:gridCol w:w="1550"/>
        <w:gridCol w:w="2000"/>
        <w:gridCol w:w="700"/>
        <w:gridCol w:w="700"/>
      </w:tblGrid>
      <w:tr w14:paraId="28D72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65" w:hRule="atLeast"/>
          <w:jc w:val="center"/>
        </w:trPr>
        <w:tc>
          <w:tcPr>
            <w:tcW w:w="813" w:type="dxa"/>
            <w:tcBorders>
              <w:top w:val="single" w:color="auto" w:sz="4" w:space="0"/>
              <w:left w:val="single" w:color="auto" w:sz="4" w:space="0"/>
              <w:bottom w:val="single" w:color="auto" w:sz="4" w:space="0"/>
              <w:right w:val="single" w:color="auto" w:sz="4" w:space="0"/>
            </w:tcBorders>
            <w:noWrap w:val="0"/>
            <w:vAlign w:val="center"/>
          </w:tcPr>
          <w:p w14:paraId="213C5C4E">
            <w:pPr>
              <w:jc w:val="center"/>
              <w:rPr>
                <w:rFonts w:hint="eastAsia" w:ascii="仿宋" w:hAnsi="仿宋" w:eastAsia="仿宋" w:cs="仿宋"/>
                <w:color w:val="auto"/>
                <w:sz w:val="22"/>
                <w:highlight w:val="none"/>
              </w:rPr>
            </w:pPr>
            <w:r>
              <w:rPr>
                <w:rFonts w:hint="eastAsia" w:ascii="仿宋" w:hAnsi="仿宋" w:eastAsia="仿宋" w:cs="仿宋"/>
                <w:color w:val="auto"/>
                <w:sz w:val="22"/>
                <w:highlight w:val="none"/>
              </w:rPr>
              <w:t>制造商</w:t>
            </w:r>
          </w:p>
        </w:tc>
        <w:tc>
          <w:tcPr>
            <w:tcW w:w="916" w:type="dxa"/>
            <w:tcBorders>
              <w:top w:val="single" w:color="auto" w:sz="4" w:space="0"/>
              <w:left w:val="single" w:color="auto" w:sz="4" w:space="0"/>
              <w:bottom w:val="single" w:color="auto" w:sz="4" w:space="0"/>
              <w:right w:val="single" w:color="auto" w:sz="4" w:space="0"/>
            </w:tcBorders>
            <w:noWrap w:val="0"/>
            <w:vAlign w:val="center"/>
          </w:tcPr>
          <w:p w14:paraId="507BAF22">
            <w:pPr>
              <w:jc w:val="center"/>
              <w:rPr>
                <w:rFonts w:hint="eastAsia" w:ascii="仿宋" w:hAnsi="仿宋" w:eastAsia="仿宋" w:cs="仿宋"/>
                <w:color w:val="auto"/>
                <w:sz w:val="22"/>
                <w:highlight w:val="none"/>
              </w:rPr>
            </w:pPr>
            <w:r>
              <w:rPr>
                <w:rFonts w:hint="eastAsia" w:ascii="仿宋" w:hAnsi="仿宋" w:eastAsia="仿宋" w:cs="仿宋"/>
                <w:color w:val="auto"/>
                <w:sz w:val="22"/>
                <w:highlight w:val="none"/>
              </w:rPr>
              <w:t>品牌</w:t>
            </w:r>
          </w:p>
        </w:tc>
        <w:tc>
          <w:tcPr>
            <w:tcW w:w="1222" w:type="dxa"/>
            <w:tcBorders>
              <w:top w:val="single" w:color="auto" w:sz="4" w:space="0"/>
              <w:left w:val="single" w:color="auto" w:sz="4" w:space="0"/>
              <w:bottom w:val="single" w:color="auto" w:sz="4" w:space="0"/>
              <w:right w:val="single" w:color="auto" w:sz="4" w:space="0"/>
            </w:tcBorders>
            <w:noWrap w:val="0"/>
            <w:vAlign w:val="center"/>
          </w:tcPr>
          <w:p w14:paraId="5B4E986D">
            <w:pPr>
              <w:jc w:val="center"/>
              <w:rPr>
                <w:rFonts w:hint="eastAsia" w:ascii="仿宋" w:hAnsi="仿宋" w:eastAsia="仿宋" w:cs="仿宋"/>
                <w:color w:val="auto"/>
                <w:sz w:val="22"/>
                <w:highlight w:val="none"/>
              </w:rPr>
            </w:pPr>
            <w:r>
              <w:rPr>
                <w:rFonts w:hint="eastAsia" w:ascii="仿宋" w:hAnsi="仿宋" w:eastAsia="仿宋" w:cs="仿宋"/>
                <w:color w:val="auto"/>
                <w:sz w:val="22"/>
                <w:highlight w:val="none"/>
              </w:rPr>
              <w:t>产品名称、规格型号</w:t>
            </w:r>
          </w:p>
        </w:tc>
        <w:tc>
          <w:tcPr>
            <w:tcW w:w="1362" w:type="dxa"/>
            <w:tcBorders>
              <w:top w:val="single" w:color="auto" w:sz="4" w:space="0"/>
              <w:left w:val="single" w:color="auto" w:sz="4" w:space="0"/>
              <w:bottom w:val="single" w:color="auto" w:sz="4" w:space="0"/>
              <w:right w:val="single" w:color="auto" w:sz="4" w:space="0"/>
            </w:tcBorders>
            <w:noWrap w:val="0"/>
            <w:vAlign w:val="center"/>
          </w:tcPr>
          <w:p w14:paraId="40120F48">
            <w:pPr>
              <w:jc w:val="center"/>
              <w:rPr>
                <w:rFonts w:hint="eastAsia" w:ascii="仿宋" w:hAnsi="仿宋" w:eastAsia="仿宋" w:cs="仿宋"/>
                <w:color w:val="auto"/>
                <w:sz w:val="22"/>
                <w:highlight w:val="none"/>
              </w:rPr>
            </w:pPr>
            <w:r>
              <w:rPr>
                <w:rFonts w:hint="eastAsia" w:ascii="仿宋" w:hAnsi="仿宋" w:eastAsia="仿宋" w:cs="仿宋"/>
                <w:color w:val="auto"/>
                <w:sz w:val="22"/>
                <w:highlight w:val="none"/>
              </w:rPr>
              <w:t>环境标志产品认证证书编号</w:t>
            </w:r>
          </w:p>
        </w:tc>
        <w:tc>
          <w:tcPr>
            <w:tcW w:w="1550" w:type="dxa"/>
            <w:tcBorders>
              <w:top w:val="single" w:color="auto" w:sz="4" w:space="0"/>
              <w:left w:val="single" w:color="auto" w:sz="4" w:space="0"/>
              <w:bottom w:val="single" w:color="auto" w:sz="4" w:space="0"/>
              <w:right w:val="single" w:color="auto" w:sz="4" w:space="0"/>
            </w:tcBorders>
            <w:noWrap w:val="0"/>
            <w:vAlign w:val="center"/>
          </w:tcPr>
          <w:p w14:paraId="1C4FA355">
            <w:pPr>
              <w:jc w:val="center"/>
              <w:rPr>
                <w:rFonts w:hint="eastAsia" w:ascii="仿宋" w:hAnsi="仿宋" w:eastAsia="仿宋" w:cs="仿宋"/>
                <w:color w:val="auto"/>
                <w:sz w:val="22"/>
                <w:highlight w:val="none"/>
              </w:rPr>
            </w:pPr>
            <w:r>
              <w:rPr>
                <w:rFonts w:hint="eastAsia" w:ascii="仿宋" w:hAnsi="仿宋" w:eastAsia="仿宋" w:cs="仿宋"/>
                <w:color w:val="auto"/>
                <w:sz w:val="22"/>
                <w:highlight w:val="none"/>
              </w:rPr>
              <w:t>环境标志产品认证证书有效截止日期</w:t>
            </w:r>
          </w:p>
        </w:tc>
        <w:tc>
          <w:tcPr>
            <w:tcW w:w="2000" w:type="dxa"/>
            <w:tcBorders>
              <w:top w:val="single" w:color="auto" w:sz="4" w:space="0"/>
              <w:left w:val="single" w:color="auto" w:sz="4" w:space="0"/>
              <w:bottom w:val="single" w:color="auto" w:sz="4" w:space="0"/>
              <w:right w:val="single" w:color="auto" w:sz="4" w:space="0"/>
            </w:tcBorders>
            <w:noWrap w:val="0"/>
            <w:vAlign w:val="center"/>
          </w:tcPr>
          <w:p w14:paraId="223DE49F">
            <w:pPr>
              <w:jc w:val="center"/>
              <w:rPr>
                <w:rFonts w:hint="eastAsia" w:ascii="仿宋" w:hAnsi="仿宋" w:eastAsia="仿宋" w:cs="仿宋"/>
                <w:color w:val="auto"/>
                <w:sz w:val="22"/>
                <w:highlight w:val="none"/>
              </w:rPr>
            </w:pPr>
            <w:r>
              <w:rPr>
                <w:rFonts w:hint="eastAsia" w:ascii="仿宋" w:hAnsi="仿宋" w:eastAsia="仿宋" w:cs="仿宋"/>
                <w:color w:val="auto"/>
                <w:sz w:val="22"/>
                <w:highlight w:val="none"/>
              </w:rPr>
              <w:t>产品所在环境标志产品政府采购品目清单品目序号</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16222C77">
            <w:pPr>
              <w:jc w:val="center"/>
              <w:rPr>
                <w:rFonts w:hint="eastAsia" w:ascii="仿宋" w:hAnsi="仿宋" w:eastAsia="仿宋" w:cs="仿宋"/>
                <w:color w:val="auto"/>
                <w:sz w:val="22"/>
                <w:highlight w:val="none"/>
              </w:rPr>
            </w:pPr>
            <w:r>
              <w:rPr>
                <w:rFonts w:hint="eastAsia" w:ascii="仿宋" w:hAnsi="仿宋" w:eastAsia="仿宋" w:cs="仿宋"/>
                <w:color w:val="auto"/>
                <w:sz w:val="22"/>
                <w:highlight w:val="none"/>
              </w:rPr>
              <w:t>认证机构</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464F62AE">
            <w:pPr>
              <w:jc w:val="center"/>
              <w:rPr>
                <w:rFonts w:hint="eastAsia" w:ascii="仿宋" w:hAnsi="仿宋" w:eastAsia="仿宋" w:cs="仿宋"/>
                <w:color w:val="auto"/>
                <w:sz w:val="22"/>
                <w:highlight w:val="none"/>
              </w:rPr>
            </w:pPr>
            <w:r>
              <w:rPr>
                <w:rFonts w:hint="eastAsia" w:ascii="仿宋" w:hAnsi="仿宋" w:eastAsia="仿宋" w:cs="仿宋"/>
                <w:color w:val="auto"/>
                <w:sz w:val="22"/>
                <w:highlight w:val="none"/>
              </w:rPr>
              <w:t>数量</w:t>
            </w:r>
          </w:p>
        </w:tc>
      </w:tr>
      <w:tr w14:paraId="75455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813" w:type="dxa"/>
            <w:tcBorders>
              <w:top w:val="single" w:color="auto" w:sz="4" w:space="0"/>
              <w:left w:val="single" w:color="auto" w:sz="4" w:space="0"/>
              <w:bottom w:val="single" w:color="auto" w:sz="4" w:space="0"/>
              <w:right w:val="single" w:color="auto" w:sz="4" w:space="0"/>
            </w:tcBorders>
            <w:noWrap w:val="0"/>
            <w:vAlign w:val="center"/>
          </w:tcPr>
          <w:p w14:paraId="1E0B8DBC">
            <w:pPr>
              <w:rPr>
                <w:rFonts w:hint="eastAsia" w:ascii="仿宋" w:hAnsi="仿宋" w:eastAsia="仿宋" w:cs="仿宋"/>
                <w:color w:val="auto"/>
                <w:sz w:val="22"/>
                <w:highlight w:val="none"/>
              </w:rPr>
            </w:pPr>
          </w:p>
        </w:tc>
        <w:tc>
          <w:tcPr>
            <w:tcW w:w="916" w:type="dxa"/>
            <w:tcBorders>
              <w:top w:val="single" w:color="auto" w:sz="4" w:space="0"/>
              <w:left w:val="single" w:color="auto" w:sz="4" w:space="0"/>
              <w:bottom w:val="single" w:color="auto" w:sz="4" w:space="0"/>
              <w:right w:val="single" w:color="auto" w:sz="4" w:space="0"/>
            </w:tcBorders>
            <w:noWrap w:val="0"/>
            <w:vAlign w:val="center"/>
          </w:tcPr>
          <w:p w14:paraId="008EAFA4">
            <w:pPr>
              <w:rPr>
                <w:rFonts w:hint="eastAsia" w:ascii="仿宋" w:hAnsi="仿宋" w:eastAsia="仿宋" w:cs="仿宋"/>
                <w:color w:val="auto"/>
                <w:sz w:val="22"/>
                <w:highlight w:val="none"/>
              </w:rPr>
            </w:pPr>
          </w:p>
        </w:tc>
        <w:tc>
          <w:tcPr>
            <w:tcW w:w="1222" w:type="dxa"/>
            <w:tcBorders>
              <w:top w:val="single" w:color="auto" w:sz="4" w:space="0"/>
              <w:left w:val="single" w:color="auto" w:sz="4" w:space="0"/>
              <w:bottom w:val="single" w:color="auto" w:sz="4" w:space="0"/>
              <w:right w:val="single" w:color="auto" w:sz="4" w:space="0"/>
            </w:tcBorders>
            <w:noWrap w:val="0"/>
            <w:vAlign w:val="center"/>
          </w:tcPr>
          <w:p w14:paraId="08F435BF">
            <w:pPr>
              <w:rPr>
                <w:rFonts w:hint="eastAsia" w:ascii="仿宋" w:hAnsi="仿宋" w:eastAsia="仿宋" w:cs="仿宋"/>
                <w:color w:val="auto"/>
                <w:sz w:val="22"/>
                <w:highlight w:val="none"/>
              </w:rPr>
            </w:pPr>
          </w:p>
        </w:tc>
        <w:tc>
          <w:tcPr>
            <w:tcW w:w="1362" w:type="dxa"/>
            <w:tcBorders>
              <w:top w:val="single" w:color="auto" w:sz="4" w:space="0"/>
              <w:left w:val="single" w:color="auto" w:sz="4" w:space="0"/>
              <w:bottom w:val="single" w:color="auto" w:sz="4" w:space="0"/>
              <w:right w:val="single" w:color="auto" w:sz="4" w:space="0"/>
            </w:tcBorders>
            <w:noWrap w:val="0"/>
            <w:vAlign w:val="center"/>
          </w:tcPr>
          <w:p w14:paraId="1EF99EA3">
            <w:pPr>
              <w:rPr>
                <w:rFonts w:hint="eastAsia" w:ascii="仿宋" w:hAnsi="仿宋" w:eastAsia="仿宋" w:cs="仿宋"/>
                <w:color w:val="auto"/>
                <w:sz w:val="22"/>
                <w:highlight w:val="none"/>
              </w:rPr>
            </w:pPr>
          </w:p>
        </w:tc>
        <w:tc>
          <w:tcPr>
            <w:tcW w:w="1550" w:type="dxa"/>
            <w:tcBorders>
              <w:top w:val="single" w:color="auto" w:sz="4" w:space="0"/>
              <w:left w:val="single" w:color="auto" w:sz="4" w:space="0"/>
              <w:bottom w:val="single" w:color="auto" w:sz="4" w:space="0"/>
              <w:right w:val="single" w:color="auto" w:sz="4" w:space="0"/>
            </w:tcBorders>
            <w:noWrap w:val="0"/>
            <w:vAlign w:val="center"/>
          </w:tcPr>
          <w:p w14:paraId="6EF1DA83">
            <w:pPr>
              <w:rPr>
                <w:rFonts w:hint="eastAsia" w:ascii="仿宋" w:hAnsi="仿宋" w:eastAsia="仿宋" w:cs="仿宋"/>
                <w:color w:val="auto"/>
                <w:sz w:val="22"/>
                <w:highlight w:val="none"/>
              </w:rPr>
            </w:pPr>
          </w:p>
        </w:tc>
        <w:tc>
          <w:tcPr>
            <w:tcW w:w="2000" w:type="dxa"/>
            <w:tcBorders>
              <w:top w:val="single" w:color="auto" w:sz="4" w:space="0"/>
              <w:left w:val="single" w:color="auto" w:sz="4" w:space="0"/>
              <w:bottom w:val="single" w:color="auto" w:sz="4" w:space="0"/>
              <w:right w:val="single" w:color="auto" w:sz="4" w:space="0"/>
            </w:tcBorders>
            <w:noWrap w:val="0"/>
            <w:vAlign w:val="center"/>
          </w:tcPr>
          <w:p w14:paraId="3A000C11">
            <w:pPr>
              <w:jc w:val="center"/>
              <w:rPr>
                <w:rFonts w:hint="eastAsia" w:ascii="仿宋" w:hAnsi="仿宋" w:eastAsia="仿宋" w:cs="仿宋"/>
                <w:color w:val="auto"/>
                <w:sz w:val="22"/>
                <w:highlight w:val="none"/>
              </w:rPr>
            </w:pPr>
          </w:p>
        </w:tc>
        <w:tc>
          <w:tcPr>
            <w:tcW w:w="700" w:type="dxa"/>
            <w:tcBorders>
              <w:top w:val="single" w:color="auto" w:sz="4" w:space="0"/>
              <w:left w:val="single" w:color="auto" w:sz="4" w:space="0"/>
              <w:bottom w:val="single" w:color="auto" w:sz="4" w:space="0"/>
              <w:right w:val="single" w:color="auto" w:sz="4" w:space="0"/>
            </w:tcBorders>
            <w:noWrap w:val="0"/>
            <w:vAlign w:val="center"/>
          </w:tcPr>
          <w:p w14:paraId="2A9754D5">
            <w:pPr>
              <w:rPr>
                <w:rFonts w:hint="eastAsia" w:ascii="仿宋" w:hAnsi="仿宋" w:eastAsia="仿宋" w:cs="仿宋"/>
                <w:color w:val="auto"/>
                <w:sz w:val="22"/>
                <w:highlight w:val="none"/>
              </w:rPr>
            </w:pPr>
          </w:p>
        </w:tc>
        <w:tc>
          <w:tcPr>
            <w:tcW w:w="700" w:type="dxa"/>
            <w:tcBorders>
              <w:top w:val="single" w:color="auto" w:sz="4" w:space="0"/>
              <w:left w:val="single" w:color="auto" w:sz="4" w:space="0"/>
              <w:bottom w:val="single" w:color="auto" w:sz="4" w:space="0"/>
              <w:right w:val="single" w:color="auto" w:sz="4" w:space="0"/>
            </w:tcBorders>
            <w:noWrap w:val="0"/>
            <w:vAlign w:val="center"/>
          </w:tcPr>
          <w:p w14:paraId="02AADBBF">
            <w:pPr>
              <w:rPr>
                <w:rFonts w:hint="eastAsia" w:ascii="仿宋" w:hAnsi="仿宋" w:eastAsia="仿宋" w:cs="仿宋"/>
                <w:color w:val="auto"/>
                <w:sz w:val="22"/>
                <w:highlight w:val="none"/>
              </w:rPr>
            </w:pPr>
          </w:p>
        </w:tc>
      </w:tr>
      <w:tr w14:paraId="18456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813" w:type="dxa"/>
            <w:tcBorders>
              <w:top w:val="single" w:color="auto" w:sz="4" w:space="0"/>
              <w:left w:val="single" w:color="auto" w:sz="4" w:space="0"/>
              <w:bottom w:val="single" w:color="auto" w:sz="4" w:space="0"/>
              <w:right w:val="single" w:color="auto" w:sz="4" w:space="0"/>
            </w:tcBorders>
            <w:noWrap w:val="0"/>
            <w:vAlign w:val="center"/>
          </w:tcPr>
          <w:p w14:paraId="58C127A7">
            <w:pPr>
              <w:rPr>
                <w:rFonts w:hint="eastAsia" w:ascii="仿宋" w:hAnsi="仿宋" w:eastAsia="仿宋" w:cs="仿宋"/>
                <w:color w:val="auto"/>
                <w:sz w:val="22"/>
                <w:highlight w:val="none"/>
              </w:rPr>
            </w:pPr>
          </w:p>
        </w:tc>
        <w:tc>
          <w:tcPr>
            <w:tcW w:w="916" w:type="dxa"/>
            <w:tcBorders>
              <w:top w:val="single" w:color="auto" w:sz="4" w:space="0"/>
              <w:left w:val="single" w:color="auto" w:sz="4" w:space="0"/>
              <w:bottom w:val="single" w:color="auto" w:sz="4" w:space="0"/>
              <w:right w:val="single" w:color="auto" w:sz="4" w:space="0"/>
            </w:tcBorders>
            <w:noWrap w:val="0"/>
            <w:vAlign w:val="center"/>
          </w:tcPr>
          <w:p w14:paraId="7DB33915">
            <w:pPr>
              <w:rPr>
                <w:rFonts w:hint="eastAsia" w:ascii="仿宋" w:hAnsi="仿宋" w:eastAsia="仿宋" w:cs="仿宋"/>
                <w:color w:val="auto"/>
                <w:sz w:val="22"/>
                <w:highlight w:val="none"/>
              </w:rPr>
            </w:pPr>
          </w:p>
        </w:tc>
        <w:tc>
          <w:tcPr>
            <w:tcW w:w="1222" w:type="dxa"/>
            <w:tcBorders>
              <w:top w:val="single" w:color="auto" w:sz="4" w:space="0"/>
              <w:left w:val="single" w:color="auto" w:sz="4" w:space="0"/>
              <w:bottom w:val="single" w:color="auto" w:sz="4" w:space="0"/>
              <w:right w:val="single" w:color="auto" w:sz="4" w:space="0"/>
            </w:tcBorders>
            <w:noWrap w:val="0"/>
            <w:vAlign w:val="center"/>
          </w:tcPr>
          <w:p w14:paraId="57872843">
            <w:pPr>
              <w:rPr>
                <w:rFonts w:hint="eastAsia" w:ascii="仿宋" w:hAnsi="仿宋" w:eastAsia="仿宋" w:cs="仿宋"/>
                <w:color w:val="auto"/>
                <w:sz w:val="22"/>
                <w:highlight w:val="none"/>
              </w:rPr>
            </w:pPr>
          </w:p>
        </w:tc>
        <w:tc>
          <w:tcPr>
            <w:tcW w:w="1362" w:type="dxa"/>
            <w:tcBorders>
              <w:top w:val="single" w:color="auto" w:sz="4" w:space="0"/>
              <w:left w:val="single" w:color="auto" w:sz="4" w:space="0"/>
              <w:bottom w:val="single" w:color="auto" w:sz="4" w:space="0"/>
              <w:right w:val="single" w:color="auto" w:sz="4" w:space="0"/>
            </w:tcBorders>
            <w:noWrap w:val="0"/>
            <w:vAlign w:val="center"/>
          </w:tcPr>
          <w:p w14:paraId="6D11E97B">
            <w:pPr>
              <w:rPr>
                <w:rFonts w:hint="eastAsia" w:ascii="仿宋" w:hAnsi="仿宋" w:eastAsia="仿宋" w:cs="仿宋"/>
                <w:color w:val="auto"/>
                <w:sz w:val="22"/>
                <w:highlight w:val="none"/>
              </w:rPr>
            </w:pPr>
          </w:p>
        </w:tc>
        <w:tc>
          <w:tcPr>
            <w:tcW w:w="1550" w:type="dxa"/>
            <w:tcBorders>
              <w:top w:val="single" w:color="auto" w:sz="4" w:space="0"/>
              <w:left w:val="single" w:color="auto" w:sz="4" w:space="0"/>
              <w:bottom w:val="single" w:color="auto" w:sz="4" w:space="0"/>
              <w:right w:val="single" w:color="auto" w:sz="4" w:space="0"/>
            </w:tcBorders>
            <w:noWrap w:val="0"/>
            <w:vAlign w:val="center"/>
          </w:tcPr>
          <w:p w14:paraId="42D9ADF6">
            <w:pPr>
              <w:jc w:val="center"/>
              <w:rPr>
                <w:rFonts w:hint="eastAsia" w:ascii="仿宋" w:hAnsi="仿宋" w:eastAsia="仿宋" w:cs="仿宋"/>
                <w:color w:val="auto"/>
                <w:sz w:val="22"/>
                <w:highlight w:val="none"/>
              </w:rPr>
            </w:pPr>
          </w:p>
        </w:tc>
        <w:tc>
          <w:tcPr>
            <w:tcW w:w="2000" w:type="dxa"/>
            <w:tcBorders>
              <w:top w:val="single" w:color="auto" w:sz="4" w:space="0"/>
              <w:left w:val="single" w:color="auto" w:sz="4" w:space="0"/>
              <w:bottom w:val="single" w:color="auto" w:sz="4" w:space="0"/>
              <w:right w:val="single" w:color="auto" w:sz="4" w:space="0"/>
            </w:tcBorders>
            <w:noWrap w:val="0"/>
            <w:vAlign w:val="center"/>
          </w:tcPr>
          <w:p w14:paraId="1075AFA6">
            <w:pPr>
              <w:rPr>
                <w:rFonts w:hint="eastAsia" w:ascii="仿宋" w:hAnsi="仿宋" w:eastAsia="仿宋" w:cs="仿宋"/>
                <w:color w:val="auto"/>
                <w:sz w:val="22"/>
                <w:highlight w:val="none"/>
              </w:rPr>
            </w:pPr>
          </w:p>
        </w:tc>
        <w:tc>
          <w:tcPr>
            <w:tcW w:w="700" w:type="dxa"/>
            <w:tcBorders>
              <w:top w:val="single" w:color="auto" w:sz="4" w:space="0"/>
              <w:left w:val="single" w:color="auto" w:sz="4" w:space="0"/>
              <w:bottom w:val="single" w:color="auto" w:sz="4" w:space="0"/>
              <w:right w:val="single" w:color="auto" w:sz="4" w:space="0"/>
            </w:tcBorders>
            <w:noWrap w:val="0"/>
            <w:vAlign w:val="center"/>
          </w:tcPr>
          <w:p w14:paraId="40CB094A">
            <w:pPr>
              <w:rPr>
                <w:rFonts w:hint="eastAsia" w:ascii="仿宋" w:hAnsi="仿宋" w:eastAsia="仿宋" w:cs="仿宋"/>
                <w:color w:val="auto"/>
                <w:sz w:val="22"/>
                <w:highlight w:val="none"/>
              </w:rPr>
            </w:pPr>
          </w:p>
        </w:tc>
        <w:tc>
          <w:tcPr>
            <w:tcW w:w="700" w:type="dxa"/>
            <w:tcBorders>
              <w:top w:val="single" w:color="auto" w:sz="4" w:space="0"/>
              <w:left w:val="single" w:color="auto" w:sz="4" w:space="0"/>
              <w:bottom w:val="single" w:color="auto" w:sz="4" w:space="0"/>
              <w:right w:val="single" w:color="auto" w:sz="4" w:space="0"/>
            </w:tcBorders>
            <w:noWrap w:val="0"/>
            <w:vAlign w:val="center"/>
          </w:tcPr>
          <w:p w14:paraId="1927D18B">
            <w:pPr>
              <w:rPr>
                <w:rFonts w:hint="eastAsia" w:ascii="仿宋" w:hAnsi="仿宋" w:eastAsia="仿宋" w:cs="仿宋"/>
                <w:color w:val="auto"/>
                <w:sz w:val="22"/>
                <w:highlight w:val="none"/>
              </w:rPr>
            </w:pPr>
          </w:p>
        </w:tc>
      </w:tr>
    </w:tbl>
    <w:p w14:paraId="36321996">
      <w:pPr>
        <w:rPr>
          <w:rFonts w:hint="eastAsia" w:ascii="仿宋" w:hAnsi="仿宋" w:eastAsia="仿宋" w:cs="仿宋"/>
          <w:color w:val="auto"/>
          <w:sz w:val="22"/>
          <w:highlight w:val="none"/>
        </w:rPr>
      </w:pPr>
    </w:p>
    <w:p w14:paraId="6ADD0361">
      <w:pPr>
        <w:rPr>
          <w:rFonts w:hint="eastAsia" w:ascii="仿宋" w:hAnsi="仿宋" w:eastAsia="仿宋" w:cs="仿宋"/>
          <w:color w:val="auto"/>
          <w:sz w:val="22"/>
          <w:highlight w:val="none"/>
        </w:rPr>
      </w:pPr>
      <w:r>
        <w:rPr>
          <w:rFonts w:hint="eastAsia" w:ascii="仿宋" w:hAnsi="仿宋" w:eastAsia="仿宋" w:cs="仿宋"/>
          <w:color w:val="auto"/>
          <w:sz w:val="22"/>
          <w:highlight w:val="none"/>
        </w:rPr>
        <w:t>备注：节能产品、环境标志产品认证证书附后</w:t>
      </w:r>
    </w:p>
    <w:p w14:paraId="205400EA">
      <w:pPr>
        <w:pStyle w:val="23"/>
        <w:rPr>
          <w:rFonts w:hint="eastAsia" w:ascii="仿宋" w:hAnsi="仿宋" w:eastAsia="仿宋" w:cs="仿宋"/>
          <w:color w:val="auto"/>
          <w:szCs w:val="24"/>
          <w:highlight w:val="none"/>
        </w:rPr>
      </w:pPr>
    </w:p>
    <w:p w14:paraId="53C83F22">
      <w:pPr>
        <w:rPr>
          <w:rFonts w:hint="eastAsia" w:ascii="仿宋" w:hAnsi="仿宋" w:eastAsia="仿宋" w:cs="仿宋"/>
          <w:b/>
          <w:color w:val="auto"/>
          <w:sz w:val="30"/>
          <w:szCs w:val="30"/>
          <w:highlight w:val="none"/>
          <w:lang w:eastAsia="zh-CN"/>
        </w:rPr>
      </w:pPr>
      <w:r>
        <w:rPr>
          <w:rFonts w:hint="eastAsia" w:ascii="仿宋" w:hAnsi="仿宋" w:eastAsia="仿宋" w:cs="仿宋"/>
          <w:b/>
          <w:color w:val="auto"/>
          <w:sz w:val="30"/>
          <w:szCs w:val="30"/>
          <w:highlight w:val="none"/>
        </w:rPr>
        <w:br w:type="page"/>
      </w:r>
      <w:r>
        <w:rPr>
          <w:rFonts w:hint="eastAsia" w:ascii="仿宋" w:hAnsi="仿宋" w:eastAsia="仿宋" w:cs="仿宋"/>
          <w:b/>
          <w:color w:val="auto"/>
          <w:sz w:val="24"/>
          <w:highlight w:val="none"/>
        </w:rPr>
        <w:t>附件</w:t>
      </w:r>
      <w:r>
        <w:rPr>
          <w:rFonts w:hint="eastAsia" w:ascii="仿宋" w:hAnsi="仿宋" w:eastAsia="仿宋" w:cs="仿宋"/>
          <w:b/>
          <w:color w:val="auto"/>
          <w:sz w:val="24"/>
          <w:highlight w:val="none"/>
          <w:lang w:val="en-US" w:eastAsia="zh-CN"/>
        </w:rPr>
        <w:t>9</w:t>
      </w:r>
    </w:p>
    <w:p w14:paraId="43565D75">
      <w:pPr>
        <w:pStyle w:val="30"/>
        <w:snapToGrid w:val="0"/>
        <w:spacing w:line="400" w:lineRule="exact"/>
        <w:jc w:val="center"/>
        <w:rPr>
          <w:rFonts w:hint="eastAsia" w:ascii="仿宋" w:hAnsi="仿宋" w:eastAsia="仿宋" w:cs="仿宋"/>
          <w:b/>
          <w:color w:val="auto"/>
          <w:szCs w:val="24"/>
          <w:highlight w:val="none"/>
        </w:rPr>
      </w:pPr>
      <w:r>
        <w:rPr>
          <w:rFonts w:hint="eastAsia" w:ascii="仿宋" w:hAnsi="仿宋" w:eastAsia="仿宋" w:cs="仿宋"/>
          <w:b/>
          <w:color w:val="auto"/>
          <w:kern w:val="0"/>
          <w:sz w:val="32"/>
          <w:szCs w:val="32"/>
          <w:highlight w:val="none"/>
          <w:lang w:val="en-US" w:eastAsia="zh-CN" w:bidi="ar-SA"/>
        </w:rPr>
        <w:t>承诺书</w:t>
      </w:r>
    </w:p>
    <w:p w14:paraId="4A2579A8">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（采购人名称）</w:t>
      </w:r>
      <w:r>
        <w:rPr>
          <w:rFonts w:hint="eastAsia" w:ascii="仿宋" w:hAnsi="仿宋" w:eastAsia="仿宋" w:cs="仿宋"/>
          <w:color w:val="auto"/>
          <w:sz w:val="24"/>
          <w:highlight w:val="none"/>
        </w:rPr>
        <w:t>：</w:t>
      </w:r>
    </w:p>
    <w:p w14:paraId="235C00E0">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我单位就</w:t>
      </w:r>
      <w:r>
        <w:rPr>
          <w:rFonts w:hint="eastAsia" w:ascii="仿宋" w:hAnsi="仿宋" w:eastAsia="仿宋" w:cs="仿宋"/>
          <w:color w:val="auto"/>
          <w:sz w:val="24"/>
          <w:highlight w:val="none"/>
          <w:u w:val="single"/>
        </w:rPr>
        <w:t xml:space="preserve">                   （项目名称）（项目编号：           ）</w:t>
      </w:r>
      <w:r>
        <w:rPr>
          <w:rFonts w:hint="eastAsia" w:ascii="仿宋" w:hAnsi="仿宋" w:eastAsia="仿宋" w:cs="仿宋"/>
          <w:color w:val="auto"/>
          <w:sz w:val="24"/>
          <w:highlight w:val="none"/>
        </w:rPr>
        <w:t>项目承诺如下：</w:t>
      </w:r>
    </w:p>
    <w:p w14:paraId="42EB761A">
      <w:pPr>
        <w:spacing w:line="50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rPr>
        <w:t>我公司相应的投标产品涉及强制采购节能产品材料（设备）的，按照通知的要求使用强制采购节能产品的材料（设备），且相应的投标产品已获得国家确定的认证机构出具的、处于有效期之内的节能产品认证证书。</w:t>
      </w:r>
    </w:p>
    <w:p w14:paraId="4F942EE7">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若不能落实到位，我单位无条件接受采购人的任何处理决定，我单位对此无任何异议。</w:t>
      </w:r>
    </w:p>
    <w:p w14:paraId="05A41514">
      <w:pPr>
        <w:spacing w:line="4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特此承诺！</w:t>
      </w:r>
    </w:p>
    <w:p w14:paraId="72F0E336">
      <w:pPr>
        <w:pStyle w:val="2"/>
        <w:jc w:val="left"/>
        <w:rPr>
          <w:rFonts w:hint="eastAsia" w:ascii="仿宋" w:hAnsi="仿宋" w:eastAsia="仿宋" w:cs="仿宋"/>
          <w:b w:val="0"/>
          <w:bCs w:val="0"/>
          <w:color w:val="auto"/>
          <w:sz w:val="24"/>
          <w:highlight w:val="none"/>
        </w:rPr>
      </w:pPr>
    </w:p>
    <w:p w14:paraId="337F3635">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供应商名称(电子签名)：                              </w:t>
      </w:r>
    </w:p>
    <w:p w14:paraId="606F8FD0">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669DC301">
      <w:pPr>
        <w:rPr>
          <w:rFonts w:hint="eastAsia" w:ascii="仿宋" w:hAnsi="仿宋" w:eastAsia="仿宋" w:cs="仿宋"/>
          <w:b/>
          <w:color w:val="auto"/>
          <w:sz w:val="24"/>
          <w:highlight w:val="none"/>
        </w:rPr>
      </w:pPr>
    </w:p>
    <w:p w14:paraId="28F95911">
      <w:pPr>
        <w:rPr>
          <w:rFonts w:hint="default" w:ascii="仿宋" w:hAnsi="仿宋" w:eastAsia="仿宋" w:cs="仿宋"/>
          <w:b/>
          <w:color w:val="auto"/>
          <w:sz w:val="30"/>
          <w:szCs w:val="30"/>
          <w:highlight w:val="none"/>
          <w:lang w:val="en-US" w:eastAsia="zh-CN"/>
        </w:rPr>
      </w:pPr>
      <w:r>
        <w:rPr>
          <w:rFonts w:hint="eastAsia" w:ascii="仿宋" w:hAnsi="仿宋" w:eastAsia="仿宋" w:cs="仿宋"/>
          <w:b/>
          <w:color w:val="auto"/>
          <w:sz w:val="24"/>
          <w:highlight w:val="none"/>
        </w:rPr>
        <w:t>附件</w:t>
      </w:r>
      <w:r>
        <w:rPr>
          <w:rFonts w:hint="eastAsia" w:ascii="仿宋" w:hAnsi="仿宋" w:eastAsia="仿宋" w:cs="仿宋"/>
          <w:b/>
          <w:color w:val="auto"/>
          <w:sz w:val="24"/>
          <w:highlight w:val="none"/>
          <w:lang w:val="en-US" w:eastAsia="zh-CN"/>
        </w:rPr>
        <w:t>10</w:t>
      </w:r>
    </w:p>
    <w:p w14:paraId="7F974A0C">
      <w:pPr>
        <w:pStyle w:val="30"/>
        <w:snapToGrid w:val="0"/>
        <w:spacing w:line="400" w:lineRule="exact"/>
        <w:jc w:val="center"/>
        <w:rPr>
          <w:rFonts w:hint="eastAsia" w:ascii="仿宋" w:hAnsi="仿宋" w:eastAsia="仿宋" w:cs="仿宋"/>
          <w:b/>
          <w:color w:val="auto"/>
          <w:kern w:val="0"/>
          <w:sz w:val="32"/>
          <w:szCs w:val="32"/>
          <w:highlight w:val="none"/>
          <w:lang w:val="en-US" w:eastAsia="zh-CN" w:bidi="ar-SA"/>
        </w:rPr>
      </w:pPr>
      <w:r>
        <w:rPr>
          <w:rFonts w:hint="eastAsia" w:ascii="仿宋" w:hAnsi="仿宋" w:eastAsia="仿宋" w:cs="仿宋"/>
          <w:b/>
          <w:color w:val="auto"/>
          <w:kern w:val="0"/>
          <w:sz w:val="32"/>
          <w:szCs w:val="32"/>
          <w:highlight w:val="none"/>
          <w:lang w:val="en-US" w:eastAsia="zh-CN" w:bidi="ar-SA"/>
        </w:rPr>
        <w:t>夜间施工承诺书</w:t>
      </w:r>
    </w:p>
    <w:p w14:paraId="179F495B">
      <w:pPr>
        <w:pStyle w:val="30"/>
        <w:snapToGrid w:val="0"/>
        <w:spacing w:line="400" w:lineRule="exact"/>
        <w:jc w:val="center"/>
        <w:rPr>
          <w:rFonts w:hint="eastAsia" w:ascii="仿宋" w:hAnsi="仿宋" w:eastAsia="仿宋" w:cs="仿宋"/>
          <w:b/>
          <w:color w:val="auto"/>
          <w:szCs w:val="24"/>
          <w:highlight w:val="none"/>
        </w:rPr>
      </w:pPr>
    </w:p>
    <w:p w14:paraId="7645BF34">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（采购人名称）</w:t>
      </w:r>
      <w:r>
        <w:rPr>
          <w:rFonts w:hint="eastAsia" w:ascii="仿宋" w:hAnsi="仿宋" w:eastAsia="仿宋" w:cs="仿宋"/>
          <w:color w:val="auto"/>
          <w:sz w:val="24"/>
          <w:highlight w:val="none"/>
        </w:rPr>
        <w:t>：</w:t>
      </w:r>
    </w:p>
    <w:p w14:paraId="687B2416">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我单位就</w:t>
      </w:r>
      <w:r>
        <w:rPr>
          <w:rFonts w:hint="eastAsia" w:ascii="仿宋" w:hAnsi="仿宋" w:eastAsia="仿宋" w:cs="仿宋"/>
          <w:color w:val="auto"/>
          <w:sz w:val="24"/>
          <w:highlight w:val="none"/>
          <w:u w:val="single"/>
        </w:rPr>
        <w:t xml:space="preserve">                   （项目名称）（项目编号：           ）</w:t>
      </w:r>
      <w:r>
        <w:rPr>
          <w:rFonts w:hint="eastAsia" w:ascii="仿宋" w:hAnsi="仿宋" w:eastAsia="仿宋" w:cs="仿宋"/>
          <w:color w:val="auto"/>
          <w:sz w:val="24"/>
          <w:highlight w:val="none"/>
        </w:rPr>
        <w:t>项目承诺如下：</w:t>
      </w:r>
    </w:p>
    <w:p w14:paraId="6684D942">
      <w:pPr>
        <w:spacing w:line="50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rPr>
        <w:t>我公司</w:t>
      </w:r>
      <w:r>
        <w:rPr>
          <w:rFonts w:hint="eastAsia" w:ascii="仿宋" w:hAnsi="仿宋" w:eastAsia="仿宋" w:cs="仿宋"/>
          <w:color w:val="auto"/>
          <w:sz w:val="24"/>
          <w:highlight w:val="none"/>
          <w:u w:val="single"/>
          <w:lang w:val="en-US" w:eastAsia="zh-CN"/>
        </w:rPr>
        <w:t>承诺</w:t>
      </w:r>
      <w:r>
        <w:rPr>
          <w:rFonts w:hint="eastAsia" w:ascii="仿宋" w:hAnsi="仿宋" w:eastAsia="仿宋" w:cs="仿宋"/>
          <w:color w:val="auto"/>
          <w:sz w:val="24"/>
          <w:highlight w:val="none"/>
          <w:u w:val="single"/>
          <w:lang w:eastAsia="zh-CN"/>
        </w:rPr>
        <w:t>根据</w:t>
      </w:r>
      <w:r>
        <w:rPr>
          <w:rFonts w:hint="eastAsia" w:ascii="仿宋" w:hAnsi="仿宋" w:eastAsia="仿宋" w:cs="仿宋"/>
          <w:color w:val="auto"/>
          <w:sz w:val="24"/>
          <w:highlight w:val="none"/>
          <w:u w:val="single"/>
        </w:rPr>
        <w:t>施工计划</w:t>
      </w:r>
      <w:r>
        <w:rPr>
          <w:rFonts w:hint="eastAsia" w:ascii="仿宋" w:hAnsi="仿宋" w:eastAsia="仿宋" w:cs="仿宋"/>
          <w:color w:val="auto"/>
          <w:sz w:val="24"/>
          <w:highlight w:val="none"/>
          <w:u w:val="single"/>
          <w:lang w:eastAsia="zh-CN"/>
        </w:rPr>
        <w:t>安排，采取相关工期</w:t>
      </w:r>
      <w:r>
        <w:rPr>
          <w:rFonts w:hint="eastAsia" w:ascii="仿宋" w:hAnsi="仿宋" w:eastAsia="仿宋" w:cs="仿宋"/>
          <w:color w:val="auto"/>
          <w:sz w:val="24"/>
          <w:highlight w:val="none"/>
          <w:u w:val="single"/>
        </w:rPr>
        <w:t>保障措施</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rPr>
        <w:t>如增加施工时长</w:t>
      </w:r>
      <w:r>
        <w:rPr>
          <w:rFonts w:hint="eastAsia" w:ascii="仿宋" w:hAnsi="仿宋" w:eastAsia="仿宋" w:cs="仿宋"/>
          <w:color w:val="auto"/>
          <w:sz w:val="24"/>
          <w:highlight w:val="none"/>
          <w:u w:val="single"/>
          <w:lang w:eastAsia="zh-CN"/>
        </w:rPr>
        <w:t>、组织</w:t>
      </w:r>
      <w:r>
        <w:rPr>
          <w:rFonts w:hint="eastAsia" w:ascii="仿宋" w:hAnsi="仿宋" w:eastAsia="仿宋" w:cs="仿宋"/>
          <w:color w:val="auto"/>
          <w:sz w:val="24"/>
          <w:highlight w:val="none"/>
          <w:u w:val="single"/>
        </w:rPr>
        <w:t>夜间施工、增加施工人员数量等</w:t>
      </w:r>
      <w:r>
        <w:rPr>
          <w:rFonts w:hint="eastAsia" w:ascii="仿宋" w:hAnsi="仿宋" w:eastAsia="仿宋" w:cs="仿宋"/>
          <w:color w:val="auto"/>
          <w:sz w:val="24"/>
          <w:highlight w:val="none"/>
          <w:u w:val="single"/>
          <w:lang w:eastAsia="zh-CN"/>
        </w:rPr>
        <w:t>（相关措施费用已包含在投标总价内），并承诺在</w:t>
      </w:r>
      <w:r>
        <w:rPr>
          <w:rFonts w:hint="eastAsia" w:ascii="仿宋" w:hAnsi="仿宋" w:eastAsia="仿宋" w:cs="仿宋"/>
          <w:color w:val="auto"/>
          <w:sz w:val="24"/>
          <w:highlight w:val="none"/>
          <w:u w:val="single"/>
        </w:rPr>
        <w:t>施工时务必做好降低噪音、防尘、减少干扰，做好安全文明施工防护、成品保护措施和安全生产保障工作，即确保医院运营不影响，又确保安全施工。</w:t>
      </w:r>
    </w:p>
    <w:p w14:paraId="06340276">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若不能落实到位，我单位无条件接受采购人的任何处理决定，我单位对此无任何异议。</w:t>
      </w:r>
    </w:p>
    <w:p w14:paraId="7696C5AA">
      <w:pPr>
        <w:spacing w:line="4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特此承诺！</w:t>
      </w:r>
    </w:p>
    <w:p w14:paraId="6755BAE5">
      <w:pPr>
        <w:pStyle w:val="2"/>
        <w:jc w:val="left"/>
        <w:rPr>
          <w:rFonts w:hint="eastAsia" w:ascii="仿宋" w:hAnsi="仿宋" w:eastAsia="仿宋" w:cs="仿宋"/>
          <w:b w:val="0"/>
          <w:bCs w:val="0"/>
          <w:color w:val="auto"/>
          <w:sz w:val="24"/>
          <w:highlight w:val="none"/>
        </w:rPr>
      </w:pPr>
    </w:p>
    <w:p w14:paraId="144F8F8C">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供应商名称(电子签名)：                              </w:t>
      </w:r>
    </w:p>
    <w:p w14:paraId="1D7FB8B2">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2EAB20D5">
      <w:pPr>
        <w:rPr>
          <w:rFonts w:hint="eastAsia" w:ascii="仿宋" w:hAnsi="仿宋" w:eastAsia="仿宋" w:cs="仿宋"/>
          <w:b/>
          <w:color w:val="auto"/>
          <w:kern w:val="0"/>
          <w:sz w:val="28"/>
          <w:szCs w:val="28"/>
          <w:highlight w:val="none"/>
          <w:lang w:val="en-US" w:eastAsia="zh-CN"/>
        </w:rPr>
      </w:pPr>
      <w:r>
        <w:rPr>
          <w:rFonts w:hint="eastAsia" w:ascii="仿宋" w:hAnsi="仿宋" w:eastAsia="仿宋" w:cs="仿宋"/>
          <w:b/>
          <w:color w:val="auto"/>
          <w:kern w:val="0"/>
          <w:sz w:val="28"/>
          <w:szCs w:val="28"/>
          <w:highlight w:val="none"/>
          <w:lang w:val="en-US" w:eastAsia="zh-CN"/>
        </w:rPr>
        <w:br w:type="page"/>
      </w:r>
    </w:p>
    <w:p w14:paraId="199D8AFE">
      <w:pPr>
        <w:jc w:val="left"/>
        <w:rPr>
          <w:rFonts w:hint="eastAsia" w:ascii="仿宋" w:hAnsi="仿宋" w:eastAsia="仿宋" w:cs="仿宋"/>
          <w:b/>
          <w:color w:val="auto"/>
          <w:kern w:val="0"/>
          <w:sz w:val="28"/>
          <w:szCs w:val="28"/>
          <w:highlight w:val="none"/>
          <w:lang w:val="en-US" w:eastAsia="zh-CN"/>
        </w:rPr>
      </w:pPr>
      <w:r>
        <w:rPr>
          <w:rFonts w:hint="eastAsia" w:ascii="仿宋" w:hAnsi="仿宋" w:eastAsia="仿宋" w:cs="仿宋"/>
          <w:b/>
          <w:color w:val="auto"/>
          <w:kern w:val="0"/>
          <w:sz w:val="28"/>
          <w:szCs w:val="28"/>
          <w:highlight w:val="none"/>
          <w:lang w:val="en-US" w:eastAsia="zh-CN"/>
        </w:rPr>
        <w:t>附件11</w:t>
      </w:r>
    </w:p>
    <w:p w14:paraId="67A164D3">
      <w:pPr>
        <w:jc w:val="center"/>
        <w:rPr>
          <w:rFonts w:hint="eastAsia" w:ascii="仿宋" w:hAnsi="仿宋" w:eastAsia="仿宋" w:cs="仿宋"/>
          <w:b/>
          <w:bCs/>
          <w:color w:val="auto"/>
          <w:sz w:val="32"/>
          <w:highlight w:val="none"/>
          <w:lang w:eastAsia="zh-CN"/>
        </w:rPr>
      </w:pPr>
      <w:r>
        <w:rPr>
          <w:rFonts w:hint="eastAsia" w:ascii="仿宋" w:hAnsi="仿宋" w:eastAsia="仿宋" w:cs="仿宋"/>
          <w:b/>
          <w:bCs/>
          <w:color w:val="auto"/>
          <w:sz w:val="32"/>
          <w:highlight w:val="none"/>
        </w:rPr>
        <w:t>投标材料设备品牌选用表</w:t>
      </w:r>
    </w:p>
    <w:tbl>
      <w:tblPr>
        <w:tblStyle w:val="59"/>
        <w:tblW w:w="90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6"/>
        <w:gridCol w:w="3671"/>
        <w:gridCol w:w="2250"/>
        <w:gridCol w:w="2400"/>
      </w:tblGrid>
      <w:tr w14:paraId="7F639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jc w:val="center"/>
        </w:trPr>
        <w:tc>
          <w:tcPr>
            <w:tcW w:w="776" w:type="dxa"/>
            <w:noWrap w:val="0"/>
            <w:vAlign w:val="center"/>
          </w:tcPr>
          <w:p w14:paraId="5E6ABD68">
            <w:pPr>
              <w:spacing w:line="280" w:lineRule="exact"/>
              <w:jc w:val="center"/>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序号</w:t>
            </w:r>
          </w:p>
        </w:tc>
        <w:tc>
          <w:tcPr>
            <w:tcW w:w="3671" w:type="dxa"/>
            <w:noWrap w:val="0"/>
            <w:vAlign w:val="center"/>
          </w:tcPr>
          <w:p w14:paraId="5CBE98E1">
            <w:pPr>
              <w:spacing w:line="280" w:lineRule="exact"/>
              <w:ind w:right="277" w:rightChars="132"/>
              <w:jc w:val="center"/>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产品名称</w:t>
            </w:r>
          </w:p>
        </w:tc>
        <w:tc>
          <w:tcPr>
            <w:tcW w:w="2250" w:type="dxa"/>
            <w:noWrap w:val="0"/>
            <w:vAlign w:val="center"/>
          </w:tcPr>
          <w:p w14:paraId="6B9FAF9F">
            <w:pPr>
              <w:spacing w:line="280" w:lineRule="exact"/>
              <w:ind w:right="277" w:rightChars="132"/>
              <w:jc w:val="center"/>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投标材料、设备品牌名称</w:t>
            </w:r>
          </w:p>
        </w:tc>
        <w:tc>
          <w:tcPr>
            <w:tcW w:w="2400" w:type="dxa"/>
            <w:noWrap w:val="0"/>
            <w:vAlign w:val="center"/>
          </w:tcPr>
          <w:p w14:paraId="4E027399">
            <w:pPr>
              <w:spacing w:line="280" w:lineRule="exact"/>
              <w:ind w:right="277" w:rightChars="132"/>
              <w:jc w:val="center"/>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型号、规格</w:t>
            </w:r>
          </w:p>
        </w:tc>
      </w:tr>
      <w:tr w14:paraId="35218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6" w:type="dxa"/>
            <w:noWrap w:val="0"/>
            <w:vAlign w:val="center"/>
          </w:tcPr>
          <w:p w14:paraId="7332452E">
            <w:pPr>
              <w:widowControl/>
              <w:jc w:val="center"/>
              <w:rPr>
                <w:rFonts w:hint="eastAsia" w:ascii="仿宋" w:hAnsi="仿宋" w:eastAsia="仿宋" w:cs="仿宋"/>
                <w:color w:val="auto"/>
                <w:sz w:val="20"/>
                <w:highlight w:val="none"/>
              </w:rPr>
            </w:pPr>
          </w:p>
        </w:tc>
        <w:tc>
          <w:tcPr>
            <w:tcW w:w="3671" w:type="dxa"/>
            <w:noWrap w:val="0"/>
            <w:vAlign w:val="center"/>
          </w:tcPr>
          <w:p w14:paraId="6E34A027">
            <w:pPr>
              <w:widowControl/>
              <w:jc w:val="center"/>
              <w:textAlignment w:val="center"/>
              <w:rPr>
                <w:rFonts w:hint="eastAsia" w:ascii="仿宋" w:hAnsi="仿宋" w:eastAsia="仿宋" w:cs="仿宋"/>
                <w:b/>
                <w:color w:val="auto"/>
                <w:kern w:val="0"/>
                <w:sz w:val="24"/>
                <w:highlight w:val="none"/>
                <w:lang w:bidi="ar"/>
              </w:rPr>
            </w:pPr>
          </w:p>
        </w:tc>
        <w:tc>
          <w:tcPr>
            <w:tcW w:w="2250" w:type="dxa"/>
            <w:noWrap w:val="0"/>
            <w:vAlign w:val="center"/>
          </w:tcPr>
          <w:p w14:paraId="413C5022">
            <w:pPr>
              <w:jc w:val="center"/>
              <w:rPr>
                <w:rFonts w:hint="eastAsia" w:ascii="仿宋" w:hAnsi="仿宋" w:eastAsia="仿宋" w:cs="仿宋"/>
                <w:color w:val="auto"/>
                <w:highlight w:val="none"/>
              </w:rPr>
            </w:pPr>
          </w:p>
        </w:tc>
        <w:tc>
          <w:tcPr>
            <w:tcW w:w="2400" w:type="dxa"/>
            <w:noWrap w:val="0"/>
            <w:vAlign w:val="center"/>
          </w:tcPr>
          <w:p w14:paraId="0D5296FE">
            <w:pPr>
              <w:widowControl/>
              <w:jc w:val="center"/>
              <w:rPr>
                <w:rFonts w:hint="eastAsia" w:ascii="仿宋" w:hAnsi="仿宋" w:eastAsia="仿宋" w:cs="仿宋"/>
                <w:color w:val="auto"/>
                <w:szCs w:val="21"/>
                <w:highlight w:val="none"/>
              </w:rPr>
            </w:pPr>
          </w:p>
        </w:tc>
      </w:tr>
      <w:tr w14:paraId="17A82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776" w:type="dxa"/>
            <w:noWrap w:val="0"/>
            <w:vAlign w:val="center"/>
          </w:tcPr>
          <w:p w14:paraId="2E5F9ACF">
            <w:pPr>
              <w:widowControl/>
              <w:jc w:val="center"/>
              <w:rPr>
                <w:rFonts w:hint="eastAsia" w:ascii="仿宋" w:hAnsi="仿宋" w:eastAsia="仿宋" w:cs="仿宋"/>
                <w:color w:val="auto"/>
                <w:sz w:val="20"/>
                <w:highlight w:val="none"/>
              </w:rPr>
            </w:pPr>
          </w:p>
        </w:tc>
        <w:tc>
          <w:tcPr>
            <w:tcW w:w="3671" w:type="dxa"/>
            <w:noWrap w:val="0"/>
            <w:vAlign w:val="center"/>
          </w:tcPr>
          <w:p w14:paraId="5489A1E8">
            <w:pPr>
              <w:widowControl/>
              <w:jc w:val="center"/>
              <w:textAlignment w:val="center"/>
              <w:rPr>
                <w:rFonts w:hint="eastAsia" w:ascii="仿宋" w:hAnsi="仿宋" w:eastAsia="仿宋" w:cs="仿宋"/>
                <w:color w:val="auto"/>
                <w:sz w:val="24"/>
                <w:highlight w:val="none"/>
              </w:rPr>
            </w:pPr>
          </w:p>
        </w:tc>
        <w:tc>
          <w:tcPr>
            <w:tcW w:w="2250" w:type="dxa"/>
            <w:noWrap w:val="0"/>
            <w:vAlign w:val="center"/>
          </w:tcPr>
          <w:p w14:paraId="2DE79DCF">
            <w:pPr>
              <w:jc w:val="center"/>
              <w:rPr>
                <w:rFonts w:hint="eastAsia" w:ascii="仿宋" w:hAnsi="仿宋" w:eastAsia="仿宋" w:cs="仿宋"/>
                <w:color w:val="auto"/>
                <w:highlight w:val="none"/>
              </w:rPr>
            </w:pPr>
          </w:p>
        </w:tc>
        <w:tc>
          <w:tcPr>
            <w:tcW w:w="2400" w:type="dxa"/>
            <w:noWrap w:val="0"/>
            <w:vAlign w:val="center"/>
          </w:tcPr>
          <w:p w14:paraId="19C1CBA1">
            <w:pPr>
              <w:widowControl/>
              <w:jc w:val="center"/>
              <w:rPr>
                <w:rFonts w:hint="eastAsia" w:ascii="仿宋" w:hAnsi="仿宋" w:eastAsia="仿宋" w:cs="仿宋"/>
                <w:color w:val="auto"/>
                <w:szCs w:val="21"/>
                <w:highlight w:val="none"/>
              </w:rPr>
            </w:pPr>
          </w:p>
        </w:tc>
      </w:tr>
      <w:tr w14:paraId="6F808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776" w:type="dxa"/>
            <w:noWrap w:val="0"/>
            <w:vAlign w:val="center"/>
          </w:tcPr>
          <w:p w14:paraId="0BA64089">
            <w:pPr>
              <w:widowControl/>
              <w:jc w:val="center"/>
              <w:rPr>
                <w:rFonts w:hint="eastAsia" w:ascii="仿宋" w:hAnsi="仿宋" w:eastAsia="仿宋" w:cs="仿宋"/>
                <w:color w:val="auto"/>
                <w:sz w:val="20"/>
                <w:highlight w:val="none"/>
              </w:rPr>
            </w:pPr>
          </w:p>
        </w:tc>
        <w:tc>
          <w:tcPr>
            <w:tcW w:w="3671" w:type="dxa"/>
            <w:noWrap w:val="0"/>
            <w:vAlign w:val="center"/>
          </w:tcPr>
          <w:p w14:paraId="6E96CFA1">
            <w:pPr>
              <w:widowControl/>
              <w:jc w:val="center"/>
              <w:textAlignment w:val="center"/>
              <w:rPr>
                <w:rFonts w:hint="eastAsia" w:ascii="仿宋" w:hAnsi="仿宋" w:eastAsia="仿宋" w:cs="仿宋"/>
                <w:color w:val="auto"/>
                <w:sz w:val="24"/>
                <w:highlight w:val="none"/>
              </w:rPr>
            </w:pPr>
          </w:p>
        </w:tc>
        <w:tc>
          <w:tcPr>
            <w:tcW w:w="2250" w:type="dxa"/>
            <w:noWrap w:val="0"/>
            <w:vAlign w:val="center"/>
          </w:tcPr>
          <w:p w14:paraId="0B5D908F">
            <w:pPr>
              <w:jc w:val="center"/>
              <w:rPr>
                <w:rFonts w:hint="eastAsia" w:ascii="仿宋" w:hAnsi="仿宋" w:eastAsia="仿宋" w:cs="仿宋"/>
                <w:color w:val="auto"/>
                <w:highlight w:val="none"/>
              </w:rPr>
            </w:pPr>
          </w:p>
        </w:tc>
        <w:tc>
          <w:tcPr>
            <w:tcW w:w="2400" w:type="dxa"/>
            <w:noWrap w:val="0"/>
            <w:vAlign w:val="center"/>
          </w:tcPr>
          <w:p w14:paraId="19977CB4">
            <w:pPr>
              <w:widowControl/>
              <w:jc w:val="center"/>
              <w:rPr>
                <w:rFonts w:hint="eastAsia" w:ascii="仿宋" w:hAnsi="仿宋" w:eastAsia="仿宋" w:cs="仿宋"/>
                <w:color w:val="auto"/>
                <w:szCs w:val="21"/>
                <w:highlight w:val="none"/>
              </w:rPr>
            </w:pPr>
          </w:p>
        </w:tc>
      </w:tr>
      <w:tr w14:paraId="41C59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776" w:type="dxa"/>
            <w:noWrap w:val="0"/>
            <w:vAlign w:val="center"/>
          </w:tcPr>
          <w:p w14:paraId="628A6088">
            <w:pPr>
              <w:widowControl/>
              <w:jc w:val="center"/>
              <w:rPr>
                <w:rFonts w:hint="eastAsia" w:ascii="仿宋" w:hAnsi="仿宋" w:eastAsia="仿宋" w:cs="仿宋"/>
                <w:color w:val="auto"/>
                <w:sz w:val="20"/>
                <w:highlight w:val="none"/>
              </w:rPr>
            </w:pPr>
          </w:p>
        </w:tc>
        <w:tc>
          <w:tcPr>
            <w:tcW w:w="3671" w:type="dxa"/>
            <w:noWrap w:val="0"/>
            <w:vAlign w:val="center"/>
          </w:tcPr>
          <w:p w14:paraId="0770760A">
            <w:pPr>
              <w:widowControl/>
              <w:jc w:val="center"/>
              <w:textAlignment w:val="center"/>
              <w:rPr>
                <w:rFonts w:hint="eastAsia" w:ascii="仿宋" w:hAnsi="仿宋" w:eastAsia="仿宋" w:cs="仿宋"/>
                <w:color w:val="auto"/>
                <w:sz w:val="24"/>
                <w:highlight w:val="none"/>
              </w:rPr>
            </w:pPr>
          </w:p>
        </w:tc>
        <w:tc>
          <w:tcPr>
            <w:tcW w:w="2250" w:type="dxa"/>
            <w:noWrap w:val="0"/>
            <w:vAlign w:val="center"/>
          </w:tcPr>
          <w:p w14:paraId="23B16289">
            <w:pPr>
              <w:jc w:val="center"/>
              <w:rPr>
                <w:rFonts w:hint="eastAsia" w:ascii="仿宋" w:hAnsi="仿宋" w:eastAsia="仿宋" w:cs="仿宋"/>
                <w:color w:val="auto"/>
                <w:highlight w:val="none"/>
              </w:rPr>
            </w:pPr>
          </w:p>
        </w:tc>
        <w:tc>
          <w:tcPr>
            <w:tcW w:w="2400" w:type="dxa"/>
            <w:noWrap w:val="0"/>
            <w:vAlign w:val="center"/>
          </w:tcPr>
          <w:p w14:paraId="0E9D233C">
            <w:pPr>
              <w:widowControl/>
              <w:jc w:val="center"/>
              <w:rPr>
                <w:rFonts w:hint="eastAsia" w:ascii="仿宋" w:hAnsi="仿宋" w:eastAsia="仿宋" w:cs="仿宋"/>
                <w:color w:val="auto"/>
                <w:szCs w:val="21"/>
                <w:highlight w:val="none"/>
              </w:rPr>
            </w:pPr>
          </w:p>
        </w:tc>
      </w:tr>
      <w:tr w14:paraId="6E7D7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776" w:type="dxa"/>
            <w:noWrap w:val="0"/>
            <w:vAlign w:val="center"/>
          </w:tcPr>
          <w:p w14:paraId="0A9592C3">
            <w:pPr>
              <w:widowControl/>
              <w:jc w:val="center"/>
              <w:rPr>
                <w:rFonts w:hint="eastAsia" w:ascii="仿宋" w:hAnsi="仿宋" w:eastAsia="仿宋" w:cs="仿宋"/>
                <w:color w:val="auto"/>
                <w:sz w:val="20"/>
                <w:highlight w:val="none"/>
              </w:rPr>
            </w:pPr>
          </w:p>
        </w:tc>
        <w:tc>
          <w:tcPr>
            <w:tcW w:w="3671" w:type="dxa"/>
            <w:noWrap w:val="0"/>
            <w:vAlign w:val="center"/>
          </w:tcPr>
          <w:p w14:paraId="34A67B12">
            <w:pPr>
              <w:widowControl/>
              <w:jc w:val="center"/>
              <w:textAlignment w:val="center"/>
              <w:rPr>
                <w:rFonts w:hint="eastAsia" w:ascii="仿宋" w:hAnsi="仿宋" w:eastAsia="仿宋" w:cs="仿宋"/>
                <w:color w:val="auto"/>
                <w:sz w:val="24"/>
                <w:highlight w:val="none"/>
              </w:rPr>
            </w:pPr>
          </w:p>
        </w:tc>
        <w:tc>
          <w:tcPr>
            <w:tcW w:w="2250" w:type="dxa"/>
            <w:noWrap w:val="0"/>
            <w:vAlign w:val="center"/>
          </w:tcPr>
          <w:p w14:paraId="27DBA217">
            <w:pPr>
              <w:jc w:val="center"/>
              <w:rPr>
                <w:rFonts w:hint="eastAsia" w:ascii="仿宋" w:hAnsi="仿宋" w:eastAsia="仿宋" w:cs="仿宋"/>
                <w:color w:val="auto"/>
                <w:highlight w:val="none"/>
              </w:rPr>
            </w:pPr>
          </w:p>
        </w:tc>
        <w:tc>
          <w:tcPr>
            <w:tcW w:w="2400" w:type="dxa"/>
            <w:noWrap w:val="0"/>
            <w:vAlign w:val="center"/>
          </w:tcPr>
          <w:p w14:paraId="53E3455F">
            <w:pPr>
              <w:widowControl/>
              <w:jc w:val="center"/>
              <w:rPr>
                <w:rFonts w:hint="eastAsia" w:ascii="仿宋" w:hAnsi="仿宋" w:eastAsia="仿宋" w:cs="仿宋"/>
                <w:color w:val="auto"/>
                <w:szCs w:val="21"/>
                <w:highlight w:val="none"/>
              </w:rPr>
            </w:pPr>
          </w:p>
        </w:tc>
      </w:tr>
      <w:tr w14:paraId="4AA932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776" w:type="dxa"/>
            <w:noWrap w:val="0"/>
            <w:vAlign w:val="center"/>
          </w:tcPr>
          <w:p w14:paraId="3B298D65">
            <w:pPr>
              <w:widowControl/>
              <w:jc w:val="center"/>
              <w:rPr>
                <w:rFonts w:hint="eastAsia" w:ascii="仿宋" w:hAnsi="仿宋" w:eastAsia="仿宋" w:cs="仿宋"/>
                <w:color w:val="auto"/>
                <w:sz w:val="20"/>
                <w:highlight w:val="none"/>
              </w:rPr>
            </w:pPr>
          </w:p>
        </w:tc>
        <w:tc>
          <w:tcPr>
            <w:tcW w:w="3671" w:type="dxa"/>
            <w:noWrap w:val="0"/>
            <w:vAlign w:val="center"/>
          </w:tcPr>
          <w:p w14:paraId="32CF3469">
            <w:pPr>
              <w:widowControl/>
              <w:jc w:val="center"/>
              <w:textAlignment w:val="center"/>
              <w:rPr>
                <w:rFonts w:hint="eastAsia" w:ascii="仿宋" w:hAnsi="仿宋" w:eastAsia="仿宋" w:cs="仿宋"/>
                <w:color w:val="auto"/>
                <w:sz w:val="24"/>
                <w:highlight w:val="none"/>
              </w:rPr>
            </w:pPr>
          </w:p>
        </w:tc>
        <w:tc>
          <w:tcPr>
            <w:tcW w:w="2250" w:type="dxa"/>
            <w:noWrap w:val="0"/>
            <w:vAlign w:val="center"/>
          </w:tcPr>
          <w:p w14:paraId="1399A8C9">
            <w:pPr>
              <w:jc w:val="center"/>
              <w:rPr>
                <w:rFonts w:hint="eastAsia" w:ascii="仿宋" w:hAnsi="仿宋" w:eastAsia="仿宋" w:cs="仿宋"/>
                <w:color w:val="auto"/>
                <w:highlight w:val="none"/>
              </w:rPr>
            </w:pPr>
          </w:p>
        </w:tc>
        <w:tc>
          <w:tcPr>
            <w:tcW w:w="2400" w:type="dxa"/>
            <w:noWrap w:val="0"/>
            <w:vAlign w:val="center"/>
          </w:tcPr>
          <w:p w14:paraId="60212BBC">
            <w:pPr>
              <w:widowControl/>
              <w:jc w:val="center"/>
              <w:rPr>
                <w:rFonts w:hint="eastAsia" w:ascii="仿宋" w:hAnsi="仿宋" w:eastAsia="仿宋" w:cs="仿宋"/>
                <w:color w:val="auto"/>
                <w:szCs w:val="21"/>
                <w:highlight w:val="none"/>
              </w:rPr>
            </w:pPr>
          </w:p>
        </w:tc>
      </w:tr>
      <w:tr w14:paraId="0C528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776" w:type="dxa"/>
            <w:noWrap w:val="0"/>
            <w:vAlign w:val="center"/>
          </w:tcPr>
          <w:p w14:paraId="39313680">
            <w:pPr>
              <w:widowControl/>
              <w:jc w:val="center"/>
              <w:rPr>
                <w:rFonts w:hint="eastAsia" w:ascii="仿宋" w:hAnsi="仿宋" w:eastAsia="仿宋" w:cs="仿宋"/>
                <w:color w:val="auto"/>
                <w:sz w:val="20"/>
                <w:highlight w:val="none"/>
              </w:rPr>
            </w:pPr>
          </w:p>
        </w:tc>
        <w:tc>
          <w:tcPr>
            <w:tcW w:w="3671" w:type="dxa"/>
            <w:noWrap w:val="0"/>
            <w:vAlign w:val="center"/>
          </w:tcPr>
          <w:p w14:paraId="46B46314">
            <w:pPr>
              <w:widowControl/>
              <w:jc w:val="center"/>
              <w:textAlignment w:val="center"/>
              <w:rPr>
                <w:rFonts w:hint="eastAsia" w:ascii="仿宋" w:hAnsi="仿宋" w:eastAsia="仿宋" w:cs="仿宋"/>
                <w:color w:val="auto"/>
                <w:sz w:val="24"/>
                <w:highlight w:val="none"/>
              </w:rPr>
            </w:pPr>
          </w:p>
        </w:tc>
        <w:tc>
          <w:tcPr>
            <w:tcW w:w="2250" w:type="dxa"/>
            <w:noWrap w:val="0"/>
            <w:vAlign w:val="center"/>
          </w:tcPr>
          <w:p w14:paraId="2CE57359">
            <w:pPr>
              <w:jc w:val="center"/>
              <w:rPr>
                <w:rFonts w:hint="eastAsia" w:ascii="仿宋" w:hAnsi="仿宋" w:eastAsia="仿宋" w:cs="仿宋"/>
                <w:color w:val="auto"/>
                <w:highlight w:val="none"/>
              </w:rPr>
            </w:pPr>
          </w:p>
        </w:tc>
        <w:tc>
          <w:tcPr>
            <w:tcW w:w="2400" w:type="dxa"/>
            <w:noWrap w:val="0"/>
            <w:vAlign w:val="center"/>
          </w:tcPr>
          <w:p w14:paraId="49E1028D">
            <w:pPr>
              <w:widowControl/>
              <w:jc w:val="center"/>
              <w:rPr>
                <w:rFonts w:hint="eastAsia" w:ascii="仿宋" w:hAnsi="仿宋" w:eastAsia="仿宋" w:cs="仿宋"/>
                <w:color w:val="auto"/>
                <w:szCs w:val="21"/>
                <w:highlight w:val="none"/>
              </w:rPr>
            </w:pPr>
          </w:p>
        </w:tc>
      </w:tr>
      <w:tr w14:paraId="5E1E3A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776" w:type="dxa"/>
            <w:noWrap w:val="0"/>
            <w:vAlign w:val="center"/>
          </w:tcPr>
          <w:p w14:paraId="488A1285">
            <w:pPr>
              <w:widowControl/>
              <w:jc w:val="center"/>
              <w:rPr>
                <w:rFonts w:hint="eastAsia" w:ascii="仿宋" w:hAnsi="仿宋" w:eastAsia="仿宋" w:cs="仿宋"/>
                <w:color w:val="auto"/>
                <w:sz w:val="20"/>
                <w:highlight w:val="none"/>
              </w:rPr>
            </w:pPr>
          </w:p>
        </w:tc>
        <w:tc>
          <w:tcPr>
            <w:tcW w:w="3671" w:type="dxa"/>
            <w:noWrap w:val="0"/>
            <w:vAlign w:val="center"/>
          </w:tcPr>
          <w:p w14:paraId="3C1C4455">
            <w:pPr>
              <w:widowControl/>
              <w:jc w:val="center"/>
              <w:textAlignment w:val="center"/>
              <w:rPr>
                <w:rFonts w:hint="eastAsia" w:ascii="仿宋" w:hAnsi="仿宋" w:eastAsia="仿宋" w:cs="仿宋"/>
                <w:color w:val="auto"/>
                <w:sz w:val="24"/>
                <w:highlight w:val="none"/>
              </w:rPr>
            </w:pPr>
          </w:p>
        </w:tc>
        <w:tc>
          <w:tcPr>
            <w:tcW w:w="2250" w:type="dxa"/>
            <w:noWrap w:val="0"/>
            <w:vAlign w:val="center"/>
          </w:tcPr>
          <w:p w14:paraId="06050E25">
            <w:pPr>
              <w:jc w:val="center"/>
              <w:rPr>
                <w:rFonts w:hint="eastAsia" w:ascii="仿宋" w:hAnsi="仿宋" w:eastAsia="仿宋" w:cs="仿宋"/>
                <w:color w:val="auto"/>
                <w:highlight w:val="none"/>
              </w:rPr>
            </w:pPr>
          </w:p>
        </w:tc>
        <w:tc>
          <w:tcPr>
            <w:tcW w:w="2400" w:type="dxa"/>
            <w:noWrap w:val="0"/>
            <w:vAlign w:val="center"/>
          </w:tcPr>
          <w:p w14:paraId="07C22699">
            <w:pPr>
              <w:spacing w:line="280" w:lineRule="exact"/>
              <w:ind w:right="277" w:rightChars="132"/>
              <w:jc w:val="center"/>
              <w:rPr>
                <w:rFonts w:hint="eastAsia" w:ascii="仿宋" w:hAnsi="仿宋" w:eastAsia="仿宋" w:cs="仿宋"/>
                <w:bCs/>
                <w:color w:val="auto"/>
                <w:szCs w:val="21"/>
                <w:highlight w:val="none"/>
              </w:rPr>
            </w:pPr>
          </w:p>
        </w:tc>
      </w:tr>
      <w:tr w14:paraId="7FC6D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776" w:type="dxa"/>
            <w:noWrap w:val="0"/>
            <w:vAlign w:val="center"/>
          </w:tcPr>
          <w:p w14:paraId="5EB42B33">
            <w:pPr>
              <w:widowControl/>
              <w:jc w:val="center"/>
              <w:rPr>
                <w:rFonts w:hint="eastAsia" w:ascii="仿宋" w:hAnsi="仿宋" w:eastAsia="仿宋" w:cs="仿宋"/>
                <w:color w:val="auto"/>
                <w:sz w:val="20"/>
                <w:highlight w:val="none"/>
              </w:rPr>
            </w:pPr>
          </w:p>
        </w:tc>
        <w:tc>
          <w:tcPr>
            <w:tcW w:w="3671" w:type="dxa"/>
            <w:noWrap w:val="0"/>
            <w:vAlign w:val="center"/>
          </w:tcPr>
          <w:p w14:paraId="0F6C4E23">
            <w:pPr>
              <w:jc w:val="center"/>
              <w:rPr>
                <w:rFonts w:hint="eastAsia" w:ascii="仿宋" w:hAnsi="仿宋" w:eastAsia="仿宋" w:cs="仿宋"/>
                <w:color w:val="auto"/>
                <w:szCs w:val="21"/>
                <w:highlight w:val="none"/>
              </w:rPr>
            </w:pPr>
          </w:p>
        </w:tc>
        <w:tc>
          <w:tcPr>
            <w:tcW w:w="2250" w:type="dxa"/>
            <w:noWrap w:val="0"/>
            <w:vAlign w:val="center"/>
          </w:tcPr>
          <w:p w14:paraId="211144A5">
            <w:pPr>
              <w:jc w:val="center"/>
              <w:rPr>
                <w:rFonts w:hint="eastAsia" w:ascii="仿宋" w:hAnsi="仿宋" w:eastAsia="仿宋" w:cs="仿宋"/>
                <w:color w:val="auto"/>
                <w:highlight w:val="none"/>
              </w:rPr>
            </w:pPr>
          </w:p>
        </w:tc>
        <w:tc>
          <w:tcPr>
            <w:tcW w:w="2400" w:type="dxa"/>
            <w:noWrap w:val="0"/>
            <w:vAlign w:val="center"/>
          </w:tcPr>
          <w:p w14:paraId="52258DE8">
            <w:pPr>
              <w:spacing w:line="280" w:lineRule="exact"/>
              <w:ind w:right="277" w:rightChars="132"/>
              <w:jc w:val="center"/>
              <w:rPr>
                <w:rFonts w:hint="eastAsia" w:ascii="仿宋" w:hAnsi="仿宋" w:eastAsia="仿宋" w:cs="仿宋"/>
                <w:bCs/>
                <w:color w:val="auto"/>
                <w:szCs w:val="21"/>
                <w:highlight w:val="none"/>
              </w:rPr>
            </w:pPr>
          </w:p>
        </w:tc>
      </w:tr>
      <w:tr w14:paraId="0DA72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776" w:type="dxa"/>
            <w:noWrap w:val="0"/>
            <w:vAlign w:val="center"/>
          </w:tcPr>
          <w:p w14:paraId="33AE768D">
            <w:pPr>
              <w:widowControl/>
              <w:jc w:val="center"/>
              <w:rPr>
                <w:rFonts w:hint="eastAsia" w:ascii="仿宋" w:hAnsi="仿宋" w:eastAsia="仿宋" w:cs="仿宋"/>
                <w:color w:val="auto"/>
                <w:sz w:val="20"/>
                <w:highlight w:val="none"/>
              </w:rPr>
            </w:pPr>
          </w:p>
        </w:tc>
        <w:tc>
          <w:tcPr>
            <w:tcW w:w="3671" w:type="dxa"/>
            <w:noWrap w:val="0"/>
            <w:vAlign w:val="center"/>
          </w:tcPr>
          <w:p w14:paraId="273DB34D">
            <w:pPr>
              <w:widowControl/>
              <w:jc w:val="center"/>
              <w:textAlignment w:val="center"/>
              <w:rPr>
                <w:rFonts w:hint="eastAsia" w:ascii="仿宋" w:hAnsi="仿宋" w:eastAsia="仿宋" w:cs="仿宋"/>
                <w:color w:val="auto"/>
                <w:kern w:val="0"/>
                <w:sz w:val="24"/>
                <w:highlight w:val="none"/>
                <w:lang w:bidi="ar"/>
              </w:rPr>
            </w:pPr>
          </w:p>
        </w:tc>
        <w:tc>
          <w:tcPr>
            <w:tcW w:w="2250" w:type="dxa"/>
            <w:noWrap w:val="0"/>
            <w:vAlign w:val="center"/>
          </w:tcPr>
          <w:p w14:paraId="2EB4DB51">
            <w:pPr>
              <w:jc w:val="center"/>
              <w:rPr>
                <w:rFonts w:hint="eastAsia" w:ascii="仿宋" w:hAnsi="仿宋" w:eastAsia="仿宋" w:cs="仿宋"/>
                <w:color w:val="auto"/>
                <w:highlight w:val="none"/>
              </w:rPr>
            </w:pPr>
          </w:p>
        </w:tc>
        <w:tc>
          <w:tcPr>
            <w:tcW w:w="2400" w:type="dxa"/>
            <w:noWrap w:val="0"/>
            <w:vAlign w:val="center"/>
          </w:tcPr>
          <w:p w14:paraId="4CAB15F7">
            <w:pPr>
              <w:spacing w:line="280" w:lineRule="exact"/>
              <w:ind w:right="277" w:rightChars="132"/>
              <w:jc w:val="center"/>
              <w:rPr>
                <w:rFonts w:hint="eastAsia" w:ascii="仿宋" w:hAnsi="仿宋" w:eastAsia="仿宋" w:cs="仿宋"/>
                <w:bCs/>
                <w:color w:val="auto"/>
                <w:szCs w:val="21"/>
                <w:highlight w:val="none"/>
              </w:rPr>
            </w:pPr>
          </w:p>
        </w:tc>
      </w:tr>
      <w:tr w14:paraId="1D5EA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776" w:type="dxa"/>
            <w:noWrap w:val="0"/>
            <w:vAlign w:val="center"/>
          </w:tcPr>
          <w:p w14:paraId="4FCD5C2C">
            <w:pPr>
              <w:spacing w:line="500" w:lineRule="exact"/>
              <w:jc w:val="center"/>
              <w:rPr>
                <w:rFonts w:hint="eastAsia" w:ascii="仿宋" w:hAnsi="仿宋" w:eastAsia="仿宋" w:cs="仿宋"/>
                <w:color w:val="auto"/>
                <w:szCs w:val="21"/>
                <w:highlight w:val="none"/>
              </w:rPr>
            </w:pPr>
          </w:p>
        </w:tc>
        <w:tc>
          <w:tcPr>
            <w:tcW w:w="3671" w:type="dxa"/>
            <w:noWrap w:val="0"/>
            <w:vAlign w:val="center"/>
          </w:tcPr>
          <w:p w14:paraId="19A4A258">
            <w:pPr>
              <w:widowControl/>
              <w:jc w:val="center"/>
              <w:textAlignment w:val="center"/>
              <w:rPr>
                <w:rFonts w:hint="eastAsia" w:ascii="仿宋" w:hAnsi="仿宋" w:eastAsia="仿宋" w:cs="仿宋"/>
                <w:color w:val="auto"/>
                <w:kern w:val="0"/>
                <w:sz w:val="24"/>
                <w:highlight w:val="none"/>
                <w:lang w:bidi="ar"/>
              </w:rPr>
            </w:pPr>
          </w:p>
        </w:tc>
        <w:tc>
          <w:tcPr>
            <w:tcW w:w="2250" w:type="dxa"/>
            <w:noWrap w:val="0"/>
            <w:vAlign w:val="center"/>
          </w:tcPr>
          <w:p w14:paraId="7EE66251">
            <w:pPr>
              <w:jc w:val="center"/>
              <w:rPr>
                <w:rFonts w:hint="eastAsia" w:ascii="仿宋" w:hAnsi="仿宋" w:eastAsia="仿宋" w:cs="仿宋"/>
                <w:color w:val="auto"/>
                <w:highlight w:val="none"/>
              </w:rPr>
            </w:pPr>
          </w:p>
        </w:tc>
        <w:tc>
          <w:tcPr>
            <w:tcW w:w="2400" w:type="dxa"/>
            <w:noWrap w:val="0"/>
            <w:vAlign w:val="center"/>
          </w:tcPr>
          <w:p w14:paraId="59BC3612">
            <w:pPr>
              <w:spacing w:line="280" w:lineRule="exact"/>
              <w:ind w:right="277" w:rightChars="132"/>
              <w:jc w:val="center"/>
              <w:rPr>
                <w:rFonts w:hint="eastAsia" w:ascii="仿宋" w:hAnsi="仿宋" w:eastAsia="仿宋" w:cs="仿宋"/>
                <w:bCs/>
                <w:color w:val="auto"/>
                <w:szCs w:val="21"/>
                <w:highlight w:val="none"/>
              </w:rPr>
            </w:pPr>
          </w:p>
        </w:tc>
      </w:tr>
      <w:tr w14:paraId="00148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776" w:type="dxa"/>
            <w:noWrap w:val="0"/>
            <w:vAlign w:val="center"/>
          </w:tcPr>
          <w:p w14:paraId="1125AE04">
            <w:pPr>
              <w:spacing w:line="500" w:lineRule="exact"/>
              <w:jc w:val="center"/>
              <w:rPr>
                <w:rFonts w:hint="eastAsia" w:ascii="仿宋" w:hAnsi="仿宋" w:eastAsia="仿宋" w:cs="仿宋"/>
                <w:color w:val="auto"/>
                <w:szCs w:val="21"/>
                <w:highlight w:val="none"/>
              </w:rPr>
            </w:pPr>
          </w:p>
        </w:tc>
        <w:tc>
          <w:tcPr>
            <w:tcW w:w="3671" w:type="dxa"/>
            <w:noWrap w:val="0"/>
            <w:vAlign w:val="center"/>
          </w:tcPr>
          <w:p w14:paraId="14813FF6">
            <w:pPr>
              <w:widowControl/>
              <w:jc w:val="center"/>
              <w:textAlignment w:val="center"/>
              <w:rPr>
                <w:rFonts w:hint="eastAsia" w:ascii="仿宋" w:hAnsi="仿宋" w:eastAsia="仿宋" w:cs="仿宋"/>
                <w:color w:val="auto"/>
                <w:kern w:val="0"/>
                <w:sz w:val="24"/>
                <w:highlight w:val="none"/>
                <w:lang w:bidi="ar"/>
              </w:rPr>
            </w:pPr>
          </w:p>
        </w:tc>
        <w:tc>
          <w:tcPr>
            <w:tcW w:w="2250" w:type="dxa"/>
            <w:noWrap w:val="0"/>
            <w:vAlign w:val="center"/>
          </w:tcPr>
          <w:p w14:paraId="04A49838">
            <w:pPr>
              <w:jc w:val="center"/>
              <w:rPr>
                <w:rFonts w:hint="eastAsia" w:ascii="仿宋" w:hAnsi="仿宋" w:eastAsia="仿宋" w:cs="仿宋"/>
                <w:color w:val="auto"/>
                <w:highlight w:val="none"/>
              </w:rPr>
            </w:pPr>
          </w:p>
        </w:tc>
        <w:tc>
          <w:tcPr>
            <w:tcW w:w="2400" w:type="dxa"/>
            <w:noWrap w:val="0"/>
            <w:vAlign w:val="center"/>
          </w:tcPr>
          <w:p w14:paraId="60DB2FCE">
            <w:pPr>
              <w:spacing w:line="280" w:lineRule="exact"/>
              <w:ind w:right="277" w:rightChars="132"/>
              <w:jc w:val="center"/>
              <w:rPr>
                <w:rFonts w:hint="eastAsia" w:ascii="仿宋" w:hAnsi="仿宋" w:eastAsia="仿宋" w:cs="仿宋"/>
                <w:bCs/>
                <w:color w:val="auto"/>
                <w:szCs w:val="21"/>
                <w:highlight w:val="none"/>
              </w:rPr>
            </w:pPr>
          </w:p>
        </w:tc>
      </w:tr>
      <w:tr w14:paraId="2ACF6D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776" w:type="dxa"/>
            <w:noWrap w:val="0"/>
            <w:vAlign w:val="center"/>
          </w:tcPr>
          <w:p w14:paraId="1237C393">
            <w:pPr>
              <w:spacing w:line="500" w:lineRule="exact"/>
              <w:jc w:val="center"/>
              <w:rPr>
                <w:rFonts w:hint="eastAsia" w:ascii="仿宋" w:hAnsi="仿宋" w:eastAsia="仿宋" w:cs="仿宋"/>
                <w:color w:val="auto"/>
                <w:szCs w:val="21"/>
                <w:highlight w:val="none"/>
              </w:rPr>
            </w:pPr>
          </w:p>
        </w:tc>
        <w:tc>
          <w:tcPr>
            <w:tcW w:w="3671" w:type="dxa"/>
            <w:noWrap w:val="0"/>
            <w:vAlign w:val="center"/>
          </w:tcPr>
          <w:p w14:paraId="514B3B31">
            <w:pPr>
              <w:widowControl/>
              <w:jc w:val="center"/>
              <w:textAlignment w:val="center"/>
              <w:rPr>
                <w:rFonts w:hint="eastAsia" w:ascii="仿宋" w:hAnsi="仿宋" w:eastAsia="仿宋" w:cs="仿宋"/>
                <w:color w:val="auto"/>
                <w:kern w:val="0"/>
                <w:sz w:val="24"/>
                <w:highlight w:val="none"/>
                <w:lang w:bidi="ar"/>
              </w:rPr>
            </w:pPr>
          </w:p>
        </w:tc>
        <w:tc>
          <w:tcPr>
            <w:tcW w:w="2250" w:type="dxa"/>
            <w:noWrap w:val="0"/>
            <w:vAlign w:val="center"/>
          </w:tcPr>
          <w:p w14:paraId="4280147C">
            <w:pPr>
              <w:jc w:val="center"/>
              <w:rPr>
                <w:rFonts w:hint="eastAsia" w:ascii="仿宋" w:hAnsi="仿宋" w:eastAsia="仿宋" w:cs="仿宋"/>
                <w:color w:val="auto"/>
                <w:highlight w:val="none"/>
              </w:rPr>
            </w:pPr>
          </w:p>
        </w:tc>
        <w:tc>
          <w:tcPr>
            <w:tcW w:w="2400" w:type="dxa"/>
            <w:noWrap w:val="0"/>
            <w:vAlign w:val="center"/>
          </w:tcPr>
          <w:p w14:paraId="500A336D">
            <w:pPr>
              <w:spacing w:line="280" w:lineRule="exact"/>
              <w:ind w:right="277" w:rightChars="132"/>
              <w:jc w:val="center"/>
              <w:rPr>
                <w:rFonts w:hint="eastAsia" w:ascii="仿宋" w:hAnsi="仿宋" w:eastAsia="仿宋" w:cs="仿宋"/>
                <w:bCs/>
                <w:color w:val="auto"/>
                <w:szCs w:val="21"/>
                <w:highlight w:val="none"/>
              </w:rPr>
            </w:pPr>
          </w:p>
        </w:tc>
      </w:tr>
      <w:tr w14:paraId="0B413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776" w:type="dxa"/>
            <w:noWrap w:val="0"/>
            <w:vAlign w:val="center"/>
          </w:tcPr>
          <w:p w14:paraId="7B53A1C5">
            <w:pPr>
              <w:spacing w:line="500" w:lineRule="exact"/>
              <w:jc w:val="center"/>
              <w:rPr>
                <w:rFonts w:hint="eastAsia" w:ascii="仿宋" w:hAnsi="仿宋" w:eastAsia="仿宋" w:cs="仿宋"/>
                <w:color w:val="auto"/>
                <w:szCs w:val="21"/>
                <w:highlight w:val="none"/>
              </w:rPr>
            </w:pPr>
          </w:p>
        </w:tc>
        <w:tc>
          <w:tcPr>
            <w:tcW w:w="3671" w:type="dxa"/>
            <w:noWrap w:val="0"/>
            <w:vAlign w:val="center"/>
          </w:tcPr>
          <w:p w14:paraId="70DBCB32">
            <w:pPr>
              <w:widowControl/>
              <w:jc w:val="center"/>
              <w:textAlignment w:val="center"/>
              <w:rPr>
                <w:rFonts w:hint="eastAsia" w:ascii="仿宋" w:hAnsi="仿宋" w:eastAsia="仿宋" w:cs="仿宋"/>
                <w:color w:val="auto"/>
                <w:kern w:val="0"/>
                <w:sz w:val="24"/>
                <w:highlight w:val="none"/>
                <w:lang w:bidi="ar"/>
              </w:rPr>
            </w:pPr>
          </w:p>
        </w:tc>
        <w:tc>
          <w:tcPr>
            <w:tcW w:w="2250" w:type="dxa"/>
            <w:noWrap w:val="0"/>
            <w:vAlign w:val="center"/>
          </w:tcPr>
          <w:p w14:paraId="73BACA9A">
            <w:pPr>
              <w:jc w:val="center"/>
              <w:rPr>
                <w:rFonts w:hint="eastAsia" w:ascii="仿宋" w:hAnsi="仿宋" w:eastAsia="仿宋" w:cs="仿宋"/>
                <w:color w:val="auto"/>
                <w:highlight w:val="none"/>
              </w:rPr>
            </w:pPr>
          </w:p>
        </w:tc>
        <w:tc>
          <w:tcPr>
            <w:tcW w:w="2400" w:type="dxa"/>
            <w:noWrap w:val="0"/>
            <w:vAlign w:val="center"/>
          </w:tcPr>
          <w:p w14:paraId="12F25A74">
            <w:pPr>
              <w:spacing w:line="280" w:lineRule="exact"/>
              <w:ind w:right="277" w:rightChars="132"/>
              <w:jc w:val="center"/>
              <w:rPr>
                <w:rFonts w:hint="eastAsia" w:ascii="仿宋" w:hAnsi="仿宋" w:eastAsia="仿宋" w:cs="仿宋"/>
                <w:bCs/>
                <w:color w:val="auto"/>
                <w:szCs w:val="21"/>
                <w:highlight w:val="none"/>
              </w:rPr>
            </w:pPr>
          </w:p>
        </w:tc>
      </w:tr>
      <w:tr w14:paraId="7B727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776" w:type="dxa"/>
            <w:noWrap w:val="0"/>
            <w:vAlign w:val="center"/>
          </w:tcPr>
          <w:p w14:paraId="38330087">
            <w:pPr>
              <w:spacing w:line="500" w:lineRule="exact"/>
              <w:jc w:val="center"/>
              <w:rPr>
                <w:rFonts w:hint="eastAsia" w:ascii="仿宋" w:hAnsi="仿宋" w:eastAsia="仿宋" w:cs="仿宋"/>
                <w:color w:val="auto"/>
                <w:szCs w:val="21"/>
                <w:highlight w:val="none"/>
              </w:rPr>
            </w:pPr>
          </w:p>
        </w:tc>
        <w:tc>
          <w:tcPr>
            <w:tcW w:w="3671" w:type="dxa"/>
            <w:noWrap w:val="0"/>
            <w:vAlign w:val="center"/>
          </w:tcPr>
          <w:p w14:paraId="72FD448C">
            <w:pPr>
              <w:widowControl/>
              <w:jc w:val="center"/>
              <w:textAlignment w:val="center"/>
              <w:rPr>
                <w:rFonts w:hint="eastAsia" w:ascii="仿宋" w:hAnsi="仿宋" w:eastAsia="仿宋" w:cs="仿宋"/>
                <w:color w:val="auto"/>
                <w:kern w:val="0"/>
                <w:sz w:val="24"/>
                <w:highlight w:val="none"/>
                <w:lang w:bidi="ar"/>
              </w:rPr>
            </w:pPr>
          </w:p>
        </w:tc>
        <w:tc>
          <w:tcPr>
            <w:tcW w:w="2250" w:type="dxa"/>
            <w:noWrap w:val="0"/>
            <w:vAlign w:val="center"/>
          </w:tcPr>
          <w:p w14:paraId="65862B00">
            <w:pPr>
              <w:jc w:val="center"/>
              <w:rPr>
                <w:rFonts w:hint="eastAsia" w:ascii="仿宋" w:hAnsi="仿宋" w:eastAsia="仿宋" w:cs="仿宋"/>
                <w:color w:val="auto"/>
                <w:highlight w:val="none"/>
              </w:rPr>
            </w:pPr>
          </w:p>
        </w:tc>
        <w:tc>
          <w:tcPr>
            <w:tcW w:w="2400" w:type="dxa"/>
            <w:noWrap w:val="0"/>
            <w:vAlign w:val="center"/>
          </w:tcPr>
          <w:p w14:paraId="18084653">
            <w:pPr>
              <w:spacing w:line="280" w:lineRule="exact"/>
              <w:ind w:right="277" w:rightChars="132"/>
              <w:jc w:val="center"/>
              <w:rPr>
                <w:rFonts w:hint="eastAsia" w:ascii="仿宋" w:hAnsi="仿宋" w:eastAsia="仿宋" w:cs="仿宋"/>
                <w:bCs/>
                <w:color w:val="auto"/>
                <w:szCs w:val="21"/>
                <w:highlight w:val="none"/>
              </w:rPr>
            </w:pPr>
          </w:p>
        </w:tc>
      </w:tr>
      <w:tr w14:paraId="2EE49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776" w:type="dxa"/>
            <w:noWrap w:val="0"/>
            <w:vAlign w:val="center"/>
          </w:tcPr>
          <w:p w14:paraId="77EB6DC2">
            <w:pPr>
              <w:spacing w:line="500" w:lineRule="exact"/>
              <w:jc w:val="center"/>
              <w:rPr>
                <w:rFonts w:hint="eastAsia" w:ascii="仿宋" w:hAnsi="仿宋" w:eastAsia="仿宋" w:cs="仿宋"/>
                <w:color w:val="auto"/>
                <w:szCs w:val="21"/>
                <w:highlight w:val="none"/>
              </w:rPr>
            </w:pPr>
          </w:p>
        </w:tc>
        <w:tc>
          <w:tcPr>
            <w:tcW w:w="3671" w:type="dxa"/>
            <w:noWrap w:val="0"/>
            <w:vAlign w:val="center"/>
          </w:tcPr>
          <w:p w14:paraId="6F720D97">
            <w:pPr>
              <w:widowControl/>
              <w:jc w:val="center"/>
              <w:textAlignment w:val="center"/>
              <w:rPr>
                <w:rFonts w:hint="eastAsia" w:ascii="仿宋" w:hAnsi="仿宋" w:eastAsia="仿宋" w:cs="仿宋"/>
                <w:color w:val="auto"/>
                <w:kern w:val="0"/>
                <w:sz w:val="24"/>
                <w:highlight w:val="none"/>
                <w:lang w:bidi="ar"/>
              </w:rPr>
            </w:pPr>
          </w:p>
        </w:tc>
        <w:tc>
          <w:tcPr>
            <w:tcW w:w="2250" w:type="dxa"/>
            <w:noWrap w:val="0"/>
            <w:vAlign w:val="center"/>
          </w:tcPr>
          <w:p w14:paraId="77D901C9">
            <w:pPr>
              <w:jc w:val="center"/>
              <w:rPr>
                <w:rFonts w:hint="eastAsia" w:ascii="仿宋" w:hAnsi="仿宋" w:eastAsia="仿宋" w:cs="仿宋"/>
                <w:color w:val="auto"/>
                <w:highlight w:val="none"/>
              </w:rPr>
            </w:pPr>
          </w:p>
        </w:tc>
        <w:tc>
          <w:tcPr>
            <w:tcW w:w="2400" w:type="dxa"/>
            <w:noWrap w:val="0"/>
            <w:vAlign w:val="center"/>
          </w:tcPr>
          <w:p w14:paraId="1E5AC675">
            <w:pPr>
              <w:spacing w:line="280" w:lineRule="exact"/>
              <w:ind w:right="277" w:rightChars="132"/>
              <w:jc w:val="center"/>
              <w:rPr>
                <w:rFonts w:hint="eastAsia" w:ascii="仿宋" w:hAnsi="仿宋" w:eastAsia="仿宋" w:cs="仿宋"/>
                <w:bCs/>
                <w:color w:val="auto"/>
                <w:szCs w:val="21"/>
                <w:highlight w:val="none"/>
              </w:rPr>
            </w:pPr>
          </w:p>
        </w:tc>
      </w:tr>
      <w:tr w14:paraId="38767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776" w:type="dxa"/>
            <w:noWrap w:val="0"/>
            <w:vAlign w:val="center"/>
          </w:tcPr>
          <w:p w14:paraId="6440EFC2">
            <w:pPr>
              <w:spacing w:line="500" w:lineRule="exact"/>
              <w:jc w:val="center"/>
              <w:rPr>
                <w:rFonts w:hint="eastAsia" w:ascii="仿宋" w:hAnsi="仿宋" w:eastAsia="仿宋" w:cs="仿宋"/>
                <w:color w:val="auto"/>
                <w:szCs w:val="21"/>
                <w:highlight w:val="none"/>
              </w:rPr>
            </w:pPr>
          </w:p>
        </w:tc>
        <w:tc>
          <w:tcPr>
            <w:tcW w:w="3671" w:type="dxa"/>
            <w:noWrap w:val="0"/>
            <w:vAlign w:val="center"/>
          </w:tcPr>
          <w:p w14:paraId="22BE459F">
            <w:pPr>
              <w:widowControl/>
              <w:jc w:val="center"/>
              <w:textAlignment w:val="center"/>
              <w:rPr>
                <w:rFonts w:hint="eastAsia" w:ascii="仿宋" w:hAnsi="仿宋" w:eastAsia="仿宋" w:cs="仿宋"/>
                <w:color w:val="auto"/>
                <w:kern w:val="0"/>
                <w:sz w:val="24"/>
                <w:highlight w:val="none"/>
                <w:lang w:bidi="ar"/>
              </w:rPr>
            </w:pPr>
          </w:p>
        </w:tc>
        <w:tc>
          <w:tcPr>
            <w:tcW w:w="2250" w:type="dxa"/>
            <w:noWrap w:val="0"/>
            <w:vAlign w:val="center"/>
          </w:tcPr>
          <w:p w14:paraId="48D602E7">
            <w:pPr>
              <w:jc w:val="center"/>
              <w:rPr>
                <w:rFonts w:hint="eastAsia" w:ascii="仿宋" w:hAnsi="仿宋" w:eastAsia="仿宋" w:cs="仿宋"/>
                <w:color w:val="auto"/>
                <w:highlight w:val="none"/>
              </w:rPr>
            </w:pPr>
          </w:p>
        </w:tc>
        <w:tc>
          <w:tcPr>
            <w:tcW w:w="2400" w:type="dxa"/>
            <w:noWrap w:val="0"/>
            <w:vAlign w:val="center"/>
          </w:tcPr>
          <w:p w14:paraId="1C85A2AB">
            <w:pPr>
              <w:spacing w:line="280" w:lineRule="exact"/>
              <w:ind w:right="277" w:rightChars="132"/>
              <w:jc w:val="center"/>
              <w:rPr>
                <w:rFonts w:hint="eastAsia" w:ascii="仿宋" w:hAnsi="仿宋" w:eastAsia="仿宋" w:cs="仿宋"/>
                <w:bCs/>
                <w:color w:val="auto"/>
                <w:szCs w:val="21"/>
                <w:highlight w:val="none"/>
              </w:rPr>
            </w:pPr>
          </w:p>
        </w:tc>
      </w:tr>
    </w:tbl>
    <w:p w14:paraId="782FE22A">
      <w:pPr>
        <w:widowControl/>
        <w:adjustRightInd/>
        <w:jc w:val="left"/>
        <w:rPr>
          <w:rFonts w:hint="eastAsia" w:ascii="仿宋" w:hAnsi="仿宋" w:eastAsia="仿宋" w:cs="仿宋"/>
          <w:b/>
          <w:color w:val="auto"/>
          <w:kern w:val="0"/>
          <w:sz w:val="36"/>
          <w:szCs w:val="36"/>
          <w:highlight w:val="none"/>
        </w:rPr>
      </w:pPr>
      <w:r>
        <w:rPr>
          <w:rFonts w:hint="eastAsia" w:ascii="仿宋" w:hAnsi="仿宋" w:eastAsia="仿宋" w:cs="仿宋"/>
          <w:color w:val="auto"/>
          <w:kern w:val="0"/>
          <w:szCs w:val="21"/>
          <w:highlight w:val="none"/>
        </w:rPr>
        <w:br w:type="page"/>
      </w:r>
    </w:p>
    <w:p w14:paraId="12CC6D76">
      <w:pPr>
        <w:jc w:val="left"/>
        <w:rPr>
          <w:rFonts w:hint="eastAsia" w:ascii="仿宋" w:hAnsi="仿宋" w:eastAsia="仿宋" w:cs="仿宋"/>
          <w:b/>
          <w:color w:val="auto"/>
          <w:kern w:val="0"/>
          <w:sz w:val="28"/>
          <w:szCs w:val="28"/>
          <w:highlight w:val="none"/>
          <w:lang w:val="en-US" w:eastAsia="zh-CN"/>
        </w:rPr>
      </w:pPr>
      <w:r>
        <w:rPr>
          <w:rFonts w:hint="eastAsia" w:ascii="仿宋" w:hAnsi="仿宋" w:eastAsia="仿宋" w:cs="仿宋"/>
          <w:b/>
          <w:color w:val="auto"/>
          <w:kern w:val="0"/>
          <w:sz w:val="28"/>
          <w:szCs w:val="28"/>
          <w:highlight w:val="none"/>
        </w:rPr>
        <w:t>附件</w:t>
      </w:r>
      <w:r>
        <w:rPr>
          <w:rFonts w:hint="eastAsia" w:ascii="仿宋" w:hAnsi="仿宋" w:eastAsia="仿宋" w:cs="仿宋"/>
          <w:b/>
          <w:color w:val="auto"/>
          <w:kern w:val="0"/>
          <w:sz w:val="28"/>
          <w:szCs w:val="28"/>
          <w:highlight w:val="none"/>
          <w:lang w:val="en-US" w:eastAsia="zh-CN"/>
        </w:rPr>
        <w:t>12</w:t>
      </w:r>
    </w:p>
    <w:p w14:paraId="47C0A701">
      <w:pPr>
        <w:jc w:val="center"/>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rPr>
        <w:t>四、评标标准相应的商务技术资料</w:t>
      </w:r>
    </w:p>
    <w:p w14:paraId="7B91E7DE">
      <w:pPr>
        <w:snapToGrid w:val="0"/>
        <w:spacing w:line="360" w:lineRule="auto"/>
        <w:jc w:val="left"/>
        <w:rPr>
          <w:rFonts w:hint="eastAsia" w:ascii="仿宋" w:hAnsi="仿宋" w:eastAsia="仿宋" w:cs="仿宋"/>
          <w:b/>
          <w:color w:val="auto"/>
          <w:sz w:val="24"/>
          <w:highlight w:val="none"/>
        </w:rPr>
      </w:pPr>
    </w:p>
    <w:p w14:paraId="3ACD5352">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（按</w:t>
      </w:r>
      <w:r>
        <w:rPr>
          <w:rFonts w:hint="eastAsia" w:ascii="仿宋" w:hAnsi="仿宋" w:eastAsia="仿宋" w:cs="仿宋"/>
          <w:color w:val="auto"/>
          <w:sz w:val="24"/>
          <w:highlight w:val="none"/>
          <w:lang w:eastAsia="zh-CN"/>
        </w:rPr>
        <w:t>采购文件</w:t>
      </w:r>
      <w:r>
        <w:rPr>
          <w:rFonts w:hint="eastAsia" w:ascii="仿宋" w:hAnsi="仿宋" w:eastAsia="仿宋" w:cs="仿宋"/>
          <w:color w:val="auto"/>
          <w:sz w:val="24"/>
          <w:highlight w:val="none"/>
        </w:rPr>
        <w:t>第六部分评标办法前附表中相应的商务技术评审因素提供资料）</w:t>
      </w:r>
    </w:p>
    <w:p w14:paraId="3F320C18">
      <w:pPr>
        <w:jc w:val="center"/>
        <w:rPr>
          <w:rFonts w:hint="eastAsia" w:ascii="仿宋" w:hAnsi="仿宋" w:eastAsia="仿宋" w:cs="仿宋"/>
          <w:b/>
          <w:color w:val="auto"/>
          <w:kern w:val="0"/>
          <w:sz w:val="32"/>
          <w:szCs w:val="32"/>
          <w:highlight w:val="none"/>
        </w:rPr>
      </w:pPr>
    </w:p>
    <w:p w14:paraId="54924BB7">
      <w:pPr>
        <w:jc w:val="center"/>
        <w:rPr>
          <w:rFonts w:hint="eastAsia" w:ascii="仿宋" w:hAnsi="仿宋" w:eastAsia="仿宋" w:cs="仿宋"/>
          <w:b/>
          <w:color w:val="auto"/>
          <w:kern w:val="0"/>
          <w:sz w:val="32"/>
          <w:szCs w:val="32"/>
          <w:highlight w:val="none"/>
        </w:rPr>
      </w:pPr>
    </w:p>
    <w:p w14:paraId="31A15495">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2A40F545">
      <w:pPr>
        <w:jc w:val="left"/>
        <w:rPr>
          <w:rFonts w:hint="eastAsia" w:ascii="仿宋" w:hAnsi="仿宋" w:eastAsia="仿宋" w:cs="仿宋"/>
          <w:b/>
          <w:color w:val="auto"/>
          <w:kern w:val="0"/>
          <w:sz w:val="28"/>
          <w:szCs w:val="28"/>
          <w:highlight w:val="none"/>
          <w:lang w:val="en-US" w:eastAsia="zh-CN"/>
        </w:rPr>
      </w:pPr>
      <w:r>
        <w:rPr>
          <w:rFonts w:hint="eastAsia" w:ascii="仿宋" w:hAnsi="仿宋" w:eastAsia="仿宋" w:cs="仿宋"/>
          <w:b/>
          <w:color w:val="auto"/>
          <w:kern w:val="0"/>
          <w:sz w:val="28"/>
          <w:szCs w:val="28"/>
          <w:highlight w:val="none"/>
        </w:rPr>
        <w:t>附件</w:t>
      </w:r>
      <w:r>
        <w:rPr>
          <w:rFonts w:hint="eastAsia" w:ascii="仿宋" w:hAnsi="仿宋" w:eastAsia="仿宋" w:cs="仿宋"/>
          <w:b/>
          <w:color w:val="auto"/>
          <w:kern w:val="0"/>
          <w:sz w:val="28"/>
          <w:szCs w:val="28"/>
          <w:highlight w:val="none"/>
          <w:lang w:val="en-US" w:eastAsia="zh-CN"/>
        </w:rPr>
        <w:t>13</w:t>
      </w:r>
    </w:p>
    <w:p w14:paraId="474C3271">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五、商务技术偏离表</w:t>
      </w:r>
    </w:p>
    <w:tbl>
      <w:tblPr>
        <w:tblStyle w:val="59"/>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402"/>
        <w:gridCol w:w="3260"/>
        <w:gridCol w:w="1276"/>
      </w:tblGrid>
      <w:tr w14:paraId="7F1EA7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959" w:type="dxa"/>
            <w:shd w:val="clear" w:color="auto" w:fill="auto"/>
            <w:vAlign w:val="center"/>
          </w:tcPr>
          <w:p w14:paraId="0A100829">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402" w:type="dxa"/>
            <w:shd w:val="clear" w:color="auto" w:fill="auto"/>
            <w:vAlign w:val="center"/>
          </w:tcPr>
          <w:p w14:paraId="08E19E2D">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采购文件</w:t>
            </w:r>
            <w:r>
              <w:rPr>
                <w:rFonts w:hint="eastAsia" w:ascii="仿宋" w:hAnsi="仿宋" w:eastAsia="仿宋" w:cs="仿宋"/>
                <w:b/>
                <w:bCs/>
                <w:color w:val="auto"/>
                <w:sz w:val="24"/>
                <w:highlight w:val="none"/>
              </w:rPr>
              <w:t>章节及具体内容</w:t>
            </w:r>
          </w:p>
        </w:tc>
        <w:tc>
          <w:tcPr>
            <w:tcW w:w="3260" w:type="dxa"/>
            <w:shd w:val="clear" w:color="auto" w:fill="auto"/>
            <w:vAlign w:val="center"/>
          </w:tcPr>
          <w:p w14:paraId="57954A55">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shd w:val="clear" w:color="auto" w:fill="auto"/>
            <w:vAlign w:val="center"/>
          </w:tcPr>
          <w:p w14:paraId="011555E5">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53C5F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445B9C30">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402" w:type="dxa"/>
            <w:shd w:val="clear" w:color="auto" w:fill="auto"/>
            <w:vAlign w:val="center"/>
          </w:tcPr>
          <w:p w14:paraId="54E8D2BB">
            <w:pPr>
              <w:jc w:val="center"/>
              <w:rPr>
                <w:rFonts w:hint="eastAsia" w:ascii="仿宋" w:hAnsi="仿宋" w:eastAsia="仿宋" w:cs="仿宋"/>
                <w:b/>
                <w:color w:val="auto"/>
                <w:kern w:val="0"/>
                <w:sz w:val="32"/>
                <w:szCs w:val="32"/>
                <w:highlight w:val="none"/>
              </w:rPr>
            </w:pPr>
          </w:p>
        </w:tc>
        <w:tc>
          <w:tcPr>
            <w:tcW w:w="3260" w:type="dxa"/>
            <w:shd w:val="clear" w:color="auto" w:fill="auto"/>
            <w:vAlign w:val="center"/>
          </w:tcPr>
          <w:p w14:paraId="6DF1DCCD">
            <w:pPr>
              <w:jc w:val="center"/>
              <w:rPr>
                <w:rFonts w:hint="eastAsia" w:ascii="仿宋" w:hAnsi="仿宋" w:eastAsia="仿宋" w:cs="仿宋"/>
                <w:b/>
                <w:color w:val="auto"/>
                <w:kern w:val="0"/>
                <w:sz w:val="32"/>
                <w:szCs w:val="32"/>
                <w:highlight w:val="none"/>
              </w:rPr>
            </w:pPr>
          </w:p>
        </w:tc>
        <w:tc>
          <w:tcPr>
            <w:tcW w:w="1276" w:type="dxa"/>
            <w:shd w:val="clear" w:color="auto" w:fill="auto"/>
            <w:vAlign w:val="center"/>
          </w:tcPr>
          <w:p w14:paraId="73B05387">
            <w:pPr>
              <w:jc w:val="center"/>
              <w:rPr>
                <w:rFonts w:hint="eastAsia" w:ascii="仿宋" w:hAnsi="仿宋" w:eastAsia="仿宋" w:cs="仿宋"/>
                <w:b/>
                <w:color w:val="auto"/>
                <w:kern w:val="0"/>
                <w:sz w:val="32"/>
                <w:szCs w:val="32"/>
                <w:highlight w:val="none"/>
              </w:rPr>
            </w:pPr>
          </w:p>
        </w:tc>
      </w:tr>
      <w:tr w14:paraId="4515A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3762FF9F">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402" w:type="dxa"/>
            <w:shd w:val="clear" w:color="auto" w:fill="auto"/>
            <w:vAlign w:val="center"/>
          </w:tcPr>
          <w:p w14:paraId="16E83EB9">
            <w:pPr>
              <w:jc w:val="center"/>
              <w:rPr>
                <w:rFonts w:hint="eastAsia" w:ascii="仿宋" w:hAnsi="仿宋" w:eastAsia="仿宋" w:cs="仿宋"/>
                <w:b/>
                <w:color w:val="auto"/>
                <w:kern w:val="0"/>
                <w:sz w:val="32"/>
                <w:szCs w:val="32"/>
                <w:highlight w:val="none"/>
              </w:rPr>
            </w:pPr>
          </w:p>
        </w:tc>
        <w:tc>
          <w:tcPr>
            <w:tcW w:w="3260" w:type="dxa"/>
            <w:shd w:val="clear" w:color="auto" w:fill="auto"/>
            <w:vAlign w:val="center"/>
          </w:tcPr>
          <w:p w14:paraId="26299F8A">
            <w:pPr>
              <w:jc w:val="center"/>
              <w:rPr>
                <w:rFonts w:hint="eastAsia" w:ascii="仿宋" w:hAnsi="仿宋" w:eastAsia="仿宋" w:cs="仿宋"/>
                <w:b/>
                <w:color w:val="auto"/>
                <w:kern w:val="0"/>
                <w:sz w:val="32"/>
                <w:szCs w:val="32"/>
                <w:highlight w:val="none"/>
              </w:rPr>
            </w:pPr>
          </w:p>
        </w:tc>
        <w:tc>
          <w:tcPr>
            <w:tcW w:w="1276" w:type="dxa"/>
            <w:shd w:val="clear" w:color="auto" w:fill="auto"/>
            <w:vAlign w:val="center"/>
          </w:tcPr>
          <w:p w14:paraId="77B42AF3">
            <w:pPr>
              <w:jc w:val="center"/>
              <w:rPr>
                <w:rFonts w:hint="eastAsia" w:ascii="仿宋" w:hAnsi="仿宋" w:eastAsia="仿宋" w:cs="仿宋"/>
                <w:b/>
                <w:color w:val="auto"/>
                <w:kern w:val="0"/>
                <w:sz w:val="32"/>
                <w:szCs w:val="32"/>
                <w:highlight w:val="none"/>
              </w:rPr>
            </w:pPr>
          </w:p>
        </w:tc>
      </w:tr>
      <w:tr w14:paraId="77F0E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vAlign w:val="center"/>
          </w:tcPr>
          <w:p w14:paraId="53400351">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402" w:type="dxa"/>
            <w:shd w:val="clear" w:color="auto" w:fill="auto"/>
            <w:vAlign w:val="center"/>
          </w:tcPr>
          <w:p w14:paraId="2D477B21">
            <w:pPr>
              <w:jc w:val="center"/>
              <w:rPr>
                <w:rFonts w:hint="eastAsia" w:ascii="仿宋" w:hAnsi="仿宋" w:eastAsia="仿宋" w:cs="仿宋"/>
                <w:b/>
                <w:color w:val="auto"/>
                <w:kern w:val="0"/>
                <w:sz w:val="32"/>
                <w:szCs w:val="32"/>
                <w:highlight w:val="none"/>
              </w:rPr>
            </w:pPr>
          </w:p>
        </w:tc>
        <w:tc>
          <w:tcPr>
            <w:tcW w:w="3260" w:type="dxa"/>
            <w:shd w:val="clear" w:color="auto" w:fill="auto"/>
            <w:vAlign w:val="center"/>
          </w:tcPr>
          <w:p w14:paraId="05A48A3D">
            <w:pPr>
              <w:jc w:val="center"/>
              <w:rPr>
                <w:rFonts w:hint="eastAsia" w:ascii="仿宋" w:hAnsi="仿宋" w:eastAsia="仿宋" w:cs="仿宋"/>
                <w:b/>
                <w:color w:val="auto"/>
                <w:kern w:val="0"/>
                <w:sz w:val="32"/>
                <w:szCs w:val="32"/>
                <w:highlight w:val="none"/>
              </w:rPr>
            </w:pPr>
          </w:p>
        </w:tc>
        <w:tc>
          <w:tcPr>
            <w:tcW w:w="1276" w:type="dxa"/>
            <w:shd w:val="clear" w:color="auto" w:fill="auto"/>
            <w:vAlign w:val="center"/>
          </w:tcPr>
          <w:p w14:paraId="4F3C4D2C">
            <w:pPr>
              <w:jc w:val="center"/>
              <w:rPr>
                <w:rFonts w:hint="eastAsia" w:ascii="仿宋" w:hAnsi="仿宋" w:eastAsia="仿宋" w:cs="仿宋"/>
                <w:b/>
                <w:color w:val="auto"/>
                <w:kern w:val="0"/>
                <w:sz w:val="32"/>
                <w:szCs w:val="32"/>
                <w:highlight w:val="none"/>
              </w:rPr>
            </w:pPr>
          </w:p>
        </w:tc>
      </w:tr>
    </w:tbl>
    <w:p w14:paraId="096AC2F7">
      <w:pPr>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供应商</w:t>
      </w:r>
      <w:r>
        <w:rPr>
          <w:rFonts w:hint="eastAsia" w:ascii="仿宋" w:hAnsi="仿宋" w:eastAsia="仿宋" w:cs="仿宋"/>
          <w:color w:val="auto"/>
          <w:kern w:val="0"/>
          <w:sz w:val="24"/>
          <w:highlight w:val="none"/>
        </w:rPr>
        <w:t>保证：除商务技术偏离表列出的偏离外，</w:t>
      </w:r>
      <w:r>
        <w:rPr>
          <w:rFonts w:hint="eastAsia" w:ascii="仿宋" w:hAnsi="仿宋" w:eastAsia="仿宋" w:cs="仿宋"/>
          <w:color w:val="auto"/>
          <w:kern w:val="0"/>
          <w:sz w:val="24"/>
          <w:highlight w:val="none"/>
          <w:lang w:eastAsia="zh-CN"/>
        </w:rPr>
        <w:t>供应商</w:t>
      </w:r>
      <w:r>
        <w:rPr>
          <w:rFonts w:hint="eastAsia" w:ascii="仿宋" w:hAnsi="仿宋" w:eastAsia="仿宋" w:cs="仿宋"/>
          <w:color w:val="auto"/>
          <w:kern w:val="0"/>
          <w:sz w:val="24"/>
          <w:highlight w:val="none"/>
        </w:rPr>
        <w:t>响应招标响应文件的全部要求</w:t>
      </w:r>
    </w:p>
    <w:p w14:paraId="32A627FD">
      <w:pPr>
        <w:rPr>
          <w:rFonts w:hint="eastAsia" w:ascii="仿宋" w:hAnsi="仿宋" w:eastAsia="仿宋" w:cs="仿宋"/>
          <w:b/>
          <w:bCs/>
          <w:color w:val="auto"/>
          <w:sz w:val="32"/>
          <w:highlight w:val="none"/>
          <w:lang w:val="en-US" w:eastAsia="zh-CN"/>
        </w:rPr>
      </w:pPr>
      <w:r>
        <w:rPr>
          <w:rFonts w:hint="eastAsia" w:ascii="仿宋" w:hAnsi="仿宋" w:eastAsia="仿宋" w:cs="仿宋"/>
          <w:b/>
          <w:bCs/>
          <w:color w:val="auto"/>
          <w:sz w:val="32"/>
          <w:highlight w:val="none"/>
          <w:lang w:val="en-US" w:eastAsia="zh-CN"/>
        </w:rPr>
        <w:br w:type="page"/>
      </w:r>
    </w:p>
    <w:p w14:paraId="09A3C0AE">
      <w:pPr>
        <w:rPr>
          <w:rFonts w:hint="eastAsia" w:ascii="仿宋" w:hAnsi="仿宋" w:eastAsia="仿宋" w:cs="仿宋"/>
          <w:b/>
          <w:color w:val="auto"/>
          <w:kern w:val="0"/>
          <w:sz w:val="36"/>
          <w:szCs w:val="36"/>
          <w:highlight w:val="none"/>
        </w:rPr>
      </w:pPr>
    </w:p>
    <w:p w14:paraId="78E5A7B9">
      <w:pPr>
        <w:snapToGrid w:val="0"/>
        <w:spacing w:line="360" w:lineRule="auto"/>
        <w:ind w:right="480"/>
        <w:jc w:val="center"/>
        <w:rPr>
          <w:rFonts w:hint="eastAsia" w:ascii="仿宋" w:hAnsi="仿宋" w:eastAsia="仿宋" w:cs="仿宋"/>
          <w:b/>
          <w:color w:val="auto"/>
          <w:kern w:val="0"/>
          <w:sz w:val="36"/>
          <w:szCs w:val="36"/>
          <w:highlight w:val="none"/>
        </w:rPr>
      </w:pPr>
    </w:p>
    <w:p w14:paraId="32E30012">
      <w:pPr>
        <w:snapToGrid w:val="0"/>
        <w:spacing w:line="360" w:lineRule="auto"/>
        <w:ind w:right="480"/>
        <w:jc w:val="center"/>
        <w:rPr>
          <w:rFonts w:hint="eastAsia" w:ascii="仿宋" w:hAnsi="仿宋" w:eastAsia="仿宋" w:cs="仿宋"/>
          <w:b/>
          <w:color w:val="auto"/>
          <w:kern w:val="0"/>
          <w:sz w:val="36"/>
          <w:szCs w:val="36"/>
          <w:highlight w:val="none"/>
        </w:rPr>
      </w:pPr>
    </w:p>
    <w:p w14:paraId="3E73EA09">
      <w:pPr>
        <w:snapToGrid w:val="0"/>
        <w:spacing w:line="360" w:lineRule="auto"/>
        <w:ind w:right="480"/>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2159C582">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20FDF6C5">
      <w:pPr>
        <w:spacing w:line="360" w:lineRule="auto"/>
        <w:jc w:val="center"/>
        <w:outlineLvl w:val="0"/>
        <w:rPr>
          <w:rFonts w:hint="eastAsia" w:ascii="仿宋" w:hAnsi="仿宋" w:eastAsia="仿宋" w:cs="仿宋"/>
          <w:b/>
          <w:color w:val="auto"/>
          <w:kern w:val="0"/>
          <w:sz w:val="36"/>
          <w:szCs w:val="36"/>
          <w:highlight w:val="none"/>
        </w:rPr>
      </w:pPr>
    </w:p>
    <w:p w14:paraId="7A7FFF08">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14:paraId="7559D34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（2）价格组成表……………………………………………………………（页码）</w:t>
      </w:r>
    </w:p>
    <w:p w14:paraId="4143D238">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（3）政府采购政策情况表…………………………………………………（页码）</w:t>
      </w:r>
    </w:p>
    <w:p w14:paraId="70EF748B">
      <w:pPr>
        <w:autoSpaceDE w:val="0"/>
        <w:autoSpaceDN w:val="0"/>
        <w:spacing w:line="460" w:lineRule="atLeast"/>
        <w:jc w:val="left"/>
        <w:rPr>
          <w:rFonts w:hint="eastAsia" w:ascii="仿宋" w:hAnsi="仿宋" w:eastAsia="仿宋" w:cs="仿宋"/>
          <w:b/>
          <w:color w:val="auto"/>
          <w:kern w:val="0"/>
          <w:sz w:val="28"/>
          <w:szCs w:val="28"/>
          <w:highlight w:val="none"/>
          <w:lang w:val="en-US" w:eastAsia="zh-CN"/>
        </w:rPr>
      </w:pPr>
      <w:r>
        <w:rPr>
          <w:rStyle w:val="79"/>
          <w:rFonts w:hint="eastAsia" w:ascii="仿宋" w:hAnsi="仿宋" w:eastAsia="仿宋" w:cs="仿宋"/>
          <w:color w:val="auto"/>
          <w:sz w:val="28"/>
          <w:szCs w:val="28"/>
          <w:highlight w:val="none"/>
        </w:rPr>
        <w:br w:type="page"/>
      </w:r>
      <w:r>
        <w:rPr>
          <w:rFonts w:hint="eastAsia" w:ascii="仿宋" w:hAnsi="仿宋" w:eastAsia="仿宋" w:cs="仿宋"/>
          <w:b/>
          <w:color w:val="auto"/>
          <w:kern w:val="0"/>
          <w:sz w:val="28"/>
          <w:szCs w:val="28"/>
          <w:highlight w:val="none"/>
        </w:rPr>
        <w:t>附件</w:t>
      </w:r>
      <w:r>
        <w:rPr>
          <w:rFonts w:hint="eastAsia" w:ascii="仿宋" w:hAnsi="仿宋" w:eastAsia="仿宋" w:cs="仿宋"/>
          <w:b/>
          <w:color w:val="auto"/>
          <w:kern w:val="0"/>
          <w:sz w:val="28"/>
          <w:szCs w:val="28"/>
          <w:highlight w:val="none"/>
          <w:lang w:val="en-US" w:eastAsia="zh-CN"/>
        </w:rPr>
        <w:t>14</w:t>
      </w:r>
    </w:p>
    <w:p w14:paraId="7DE4EC3D">
      <w:pPr>
        <w:autoSpaceDE w:val="0"/>
        <w:autoSpaceDN w:val="0"/>
        <w:spacing w:line="460" w:lineRule="atLeast"/>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一、开标一览表</w:t>
      </w:r>
    </w:p>
    <w:p w14:paraId="73CA178A">
      <w:pPr>
        <w:pStyle w:val="23"/>
        <w:ind w:left="-420" w:leftChars="-200" w:firstLine="0" w:firstLineChars="0"/>
        <w:jc w:val="cente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（首次报价表）</w:t>
      </w:r>
    </w:p>
    <w:p w14:paraId="68DA63EC">
      <w:pPr>
        <w:spacing w:line="380" w:lineRule="exact"/>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项目名称：                                       项目编号：</w:t>
      </w:r>
    </w:p>
    <w:p w14:paraId="011CADA6">
      <w:pPr>
        <w:spacing w:line="380" w:lineRule="exact"/>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价格单位：人民币（元）</w:t>
      </w:r>
    </w:p>
    <w:tbl>
      <w:tblPr>
        <w:tblStyle w:val="59"/>
        <w:tblW w:w="98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79"/>
        <w:gridCol w:w="1245"/>
        <w:gridCol w:w="1226"/>
        <w:gridCol w:w="1755"/>
        <w:gridCol w:w="1927"/>
      </w:tblGrid>
      <w:tr w14:paraId="2E9A4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3679" w:type="dxa"/>
            <w:vAlign w:val="center"/>
          </w:tcPr>
          <w:p w14:paraId="6BFE3CBE">
            <w:pPr>
              <w:pStyle w:val="30"/>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名称</w:t>
            </w:r>
          </w:p>
        </w:tc>
        <w:tc>
          <w:tcPr>
            <w:tcW w:w="1245" w:type="dxa"/>
            <w:vAlign w:val="center"/>
          </w:tcPr>
          <w:p w14:paraId="2FAB61F3">
            <w:pPr>
              <w:pStyle w:val="30"/>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数量</w:t>
            </w:r>
          </w:p>
        </w:tc>
        <w:tc>
          <w:tcPr>
            <w:tcW w:w="1226" w:type="dxa"/>
            <w:vAlign w:val="center"/>
          </w:tcPr>
          <w:p w14:paraId="6C2B445D">
            <w:pPr>
              <w:pStyle w:val="30"/>
              <w:jc w:val="center"/>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rPr>
              <w:t>单位</w:t>
            </w:r>
          </w:p>
        </w:tc>
        <w:tc>
          <w:tcPr>
            <w:tcW w:w="1755" w:type="dxa"/>
            <w:vAlign w:val="center"/>
          </w:tcPr>
          <w:p w14:paraId="562D3223">
            <w:pPr>
              <w:pStyle w:val="30"/>
              <w:jc w:val="center"/>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rPr>
              <w:t>工期</w:t>
            </w:r>
          </w:p>
        </w:tc>
        <w:tc>
          <w:tcPr>
            <w:tcW w:w="1927" w:type="dxa"/>
            <w:vAlign w:val="center"/>
          </w:tcPr>
          <w:p w14:paraId="369C6495">
            <w:pPr>
              <w:pStyle w:val="30"/>
              <w:jc w:val="center"/>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rPr>
              <w:t>项目负责人</w:t>
            </w:r>
          </w:p>
        </w:tc>
      </w:tr>
      <w:tr w14:paraId="11C05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3679" w:type="dxa"/>
            <w:vAlign w:val="center"/>
          </w:tcPr>
          <w:p w14:paraId="519263D9">
            <w:pPr>
              <w:pStyle w:val="30"/>
              <w:jc w:val="center"/>
              <w:rPr>
                <w:rFonts w:hint="eastAsia" w:ascii="仿宋" w:hAnsi="仿宋" w:eastAsia="仿宋" w:cs="仿宋"/>
                <w:color w:val="auto"/>
                <w:sz w:val="22"/>
                <w:szCs w:val="22"/>
                <w:highlight w:val="none"/>
              </w:rPr>
            </w:pPr>
          </w:p>
        </w:tc>
        <w:tc>
          <w:tcPr>
            <w:tcW w:w="1245" w:type="dxa"/>
            <w:vAlign w:val="center"/>
          </w:tcPr>
          <w:p w14:paraId="1059173F">
            <w:pPr>
              <w:pStyle w:val="30"/>
              <w:jc w:val="center"/>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1</w:t>
            </w:r>
          </w:p>
        </w:tc>
        <w:tc>
          <w:tcPr>
            <w:tcW w:w="1226" w:type="dxa"/>
            <w:vAlign w:val="center"/>
          </w:tcPr>
          <w:p w14:paraId="2BFFC9EC">
            <w:pPr>
              <w:pStyle w:val="30"/>
              <w:jc w:val="center"/>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rPr>
              <w:t>项</w:t>
            </w:r>
          </w:p>
        </w:tc>
        <w:tc>
          <w:tcPr>
            <w:tcW w:w="1755" w:type="dxa"/>
            <w:vAlign w:val="center"/>
          </w:tcPr>
          <w:p w14:paraId="17C717CD">
            <w:pPr>
              <w:pStyle w:val="30"/>
              <w:jc w:val="center"/>
              <w:rPr>
                <w:rFonts w:hint="eastAsia" w:ascii="仿宋" w:hAnsi="仿宋" w:eastAsia="仿宋" w:cs="仿宋"/>
                <w:color w:val="auto"/>
                <w:sz w:val="22"/>
                <w:szCs w:val="22"/>
                <w:highlight w:val="none"/>
              </w:rPr>
            </w:pPr>
          </w:p>
        </w:tc>
        <w:tc>
          <w:tcPr>
            <w:tcW w:w="1927" w:type="dxa"/>
            <w:vAlign w:val="center"/>
          </w:tcPr>
          <w:p w14:paraId="173FB5AA">
            <w:pPr>
              <w:pStyle w:val="30"/>
              <w:jc w:val="center"/>
              <w:rPr>
                <w:rFonts w:hint="eastAsia" w:ascii="仿宋" w:hAnsi="仿宋" w:eastAsia="仿宋" w:cs="仿宋"/>
                <w:color w:val="auto"/>
                <w:sz w:val="22"/>
                <w:szCs w:val="22"/>
                <w:highlight w:val="none"/>
              </w:rPr>
            </w:pPr>
          </w:p>
        </w:tc>
      </w:tr>
      <w:tr w14:paraId="42153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3679" w:type="dxa"/>
            <w:vAlign w:val="center"/>
          </w:tcPr>
          <w:p w14:paraId="21B534A8">
            <w:pPr>
              <w:pStyle w:val="30"/>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投标报价（人民币元）</w:t>
            </w:r>
          </w:p>
        </w:tc>
        <w:tc>
          <w:tcPr>
            <w:tcW w:w="6153" w:type="dxa"/>
            <w:gridSpan w:val="4"/>
            <w:vAlign w:val="center"/>
          </w:tcPr>
          <w:p w14:paraId="48EF4D72">
            <w:pPr>
              <w:pStyle w:val="3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（大写）</w:t>
            </w:r>
          </w:p>
          <w:p w14:paraId="0E914528">
            <w:pPr>
              <w:pStyle w:val="3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（小写）</w:t>
            </w:r>
          </w:p>
        </w:tc>
      </w:tr>
    </w:tbl>
    <w:p w14:paraId="6B9C33EE">
      <w:pPr>
        <w:spacing w:line="380" w:lineRule="exact"/>
        <w:ind w:left="529" w:leftChars="-66" w:hanging="668" w:hangingChars="30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说明：</w:t>
      </w:r>
    </w:p>
    <w:p w14:paraId="0B2F78CB">
      <w:pPr>
        <w:spacing w:line="380" w:lineRule="exact"/>
        <w:ind w:firstLine="440" w:firstLineChars="200"/>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1.</w:t>
      </w:r>
      <w:r>
        <w:rPr>
          <w:rFonts w:hint="eastAsia" w:ascii="仿宋" w:hAnsi="仿宋" w:eastAsia="仿宋" w:cs="仿宋"/>
          <w:color w:val="auto"/>
          <w:sz w:val="22"/>
          <w:szCs w:val="22"/>
          <w:highlight w:val="none"/>
        </w:rPr>
        <w:t>本表中的投标报价须与附件1</w:t>
      </w: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《价格组成表》中总价一致。</w:t>
      </w:r>
    </w:p>
    <w:p w14:paraId="04BF50B2">
      <w:pPr>
        <w:spacing w:line="38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bCs/>
          <w:color w:val="auto"/>
          <w:sz w:val="22"/>
          <w:szCs w:val="22"/>
          <w:highlight w:val="none"/>
        </w:rPr>
        <w:t>2.</w:t>
      </w:r>
      <w:r>
        <w:rPr>
          <w:rFonts w:hint="eastAsia" w:ascii="仿宋" w:hAnsi="仿宋" w:eastAsia="仿宋" w:cs="仿宋"/>
          <w:color w:val="auto"/>
          <w:sz w:val="22"/>
          <w:szCs w:val="22"/>
          <w:highlight w:val="none"/>
        </w:rPr>
        <w:t>投标报价以供应商最后报价为准。</w:t>
      </w:r>
    </w:p>
    <w:p w14:paraId="3664FDA3">
      <w:pPr>
        <w:autoSpaceDE w:val="0"/>
        <w:autoSpaceDN w:val="0"/>
        <w:spacing w:line="380" w:lineRule="atLeast"/>
        <w:ind w:left="36"/>
        <w:rPr>
          <w:rFonts w:hint="eastAsia" w:ascii="仿宋" w:hAnsi="仿宋" w:eastAsia="仿宋" w:cs="仿宋"/>
          <w:color w:val="auto"/>
          <w:kern w:val="0"/>
          <w:sz w:val="22"/>
          <w:szCs w:val="22"/>
          <w:highlight w:val="none"/>
          <w:lang w:val="zh-CN"/>
        </w:rPr>
      </w:pPr>
    </w:p>
    <w:p w14:paraId="0CF1B94C">
      <w:pPr>
        <w:autoSpaceDE w:val="0"/>
        <w:autoSpaceDN w:val="0"/>
        <w:spacing w:line="380" w:lineRule="atLeast"/>
        <w:ind w:firstLine="660"/>
        <w:rPr>
          <w:rFonts w:hint="eastAsia" w:ascii="仿宋" w:hAnsi="仿宋" w:eastAsia="仿宋" w:cs="仿宋"/>
          <w:color w:val="auto"/>
          <w:kern w:val="0"/>
          <w:sz w:val="22"/>
          <w:szCs w:val="22"/>
          <w:highlight w:val="none"/>
          <w:lang w:val="zh-CN"/>
        </w:rPr>
      </w:pPr>
    </w:p>
    <w:p w14:paraId="29549B92">
      <w:pPr>
        <w:autoSpaceDE w:val="0"/>
        <w:autoSpaceDN w:val="0"/>
        <w:spacing w:line="380" w:lineRule="atLeast"/>
        <w:ind w:firstLine="660"/>
        <w:rPr>
          <w:rFonts w:hint="eastAsia" w:ascii="仿宋" w:hAnsi="仿宋" w:eastAsia="仿宋" w:cs="仿宋"/>
          <w:color w:val="auto"/>
          <w:kern w:val="0"/>
          <w:sz w:val="22"/>
          <w:szCs w:val="22"/>
          <w:highlight w:val="none"/>
          <w:lang w:val="zh-CN"/>
        </w:rPr>
      </w:pPr>
    </w:p>
    <w:p w14:paraId="34E79E49">
      <w:pPr>
        <w:autoSpaceDE w:val="0"/>
        <w:autoSpaceDN w:val="0"/>
        <w:spacing w:line="380" w:lineRule="atLeast"/>
        <w:ind w:firstLine="660"/>
        <w:rPr>
          <w:rFonts w:hint="eastAsia" w:ascii="仿宋" w:hAnsi="仿宋" w:eastAsia="仿宋" w:cs="仿宋"/>
          <w:color w:val="auto"/>
          <w:kern w:val="0"/>
          <w:sz w:val="22"/>
          <w:szCs w:val="22"/>
          <w:highlight w:val="none"/>
          <w:lang w:val="zh-CN"/>
        </w:rPr>
      </w:pPr>
    </w:p>
    <w:p w14:paraId="4CE55A1A">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供应商名称(电子签名)：                              </w:t>
      </w:r>
    </w:p>
    <w:p w14:paraId="37E97F33">
      <w:pPr>
        <w:widowControl/>
        <w:wordWrap w:val="0"/>
        <w:adjustRightInd/>
        <w:jc w:val="right"/>
        <w:rPr>
          <w:rStyle w:val="79"/>
          <w:rFonts w:hint="eastAsia" w:ascii="仿宋" w:hAnsi="仿宋" w:eastAsia="仿宋" w:cs="仿宋"/>
          <w:color w:val="auto"/>
          <w:sz w:val="28"/>
          <w:szCs w:val="28"/>
          <w:highlight w:val="none"/>
        </w:rPr>
      </w:pPr>
      <w:r>
        <w:rPr>
          <w:rFonts w:hint="eastAsia" w:ascii="仿宋" w:hAnsi="仿宋" w:eastAsia="仿宋" w:cs="仿宋"/>
          <w:color w:val="auto"/>
          <w:kern w:val="0"/>
          <w:sz w:val="24"/>
          <w:highlight w:val="none"/>
          <w:lang w:val="zh-CN"/>
        </w:rPr>
        <w:t>日期：  年  月  日</w:t>
      </w:r>
    </w:p>
    <w:p w14:paraId="2BB567FB">
      <w:pPr>
        <w:rPr>
          <w:rStyle w:val="79"/>
          <w:rFonts w:hint="eastAsia" w:ascii="仿宋" w:hAnsi="仿宋" w:eastAsia="仿宋" w:cs="仿宋"/>
          <w:color w:val="auto"/>
          <w:sz w:val="28"/>
          <w:szCs w:val="28"/>
          <w:highlight w:val="none"/>
        </w:rPr>
      </w:pPr>
      <w:r>
        <w:rPr>
          <w:rStyle w:val="79"/>
          <w:rFonts w:hint="eastAsia" w:ascii="仿宋" w:hAnsi="仿宋" w:eastAsia="仿宋" w:cs="仿宋"/>
          <w:color w:val="auto"/>
          <w:sz w:val="28"/>
          <w:szCs w:val="28"/>
          <w:highlight w:val="none"/>
        </w:rPr>
        <w:br w:type="page"/>
      </w:r>
    </w:p>
    <w:p w14:paraId="4BD13540">
      <w:pPr>
        <w:widowControl/>
        <w:adjustRightInd/>
        <w:jc w:val="left"/>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rPr>
        <w:t>附件</w:t>
      </w:r>
      <w:r>
        <w:rPr>
          <w:rFonts w:hint="eastAsia" w:ascii="仿宋" w:hAnsi="仿宋" w:eastAsia="仿宋" w:cs="仿宋"/>
          <w:b/>
          <w:bCs/>
          <w:color w:val="auto"/>
          <w:sz w:val="28"/>
          <w:szCs w:val="28"/>
          <w:highlight w:val="none"/>
          <w:lang w:val="en-US" w:eastAsia="zh-CN"/>
        </w:rPr>
        <w:t>15</w:t>
      </w:r>
    </w:p>
    <w:p w14:paraId="793965B1">
      <w:pPr>
        <w:widowControl/>
        <w:adjustRightInd/>
        <w:jc w:val="center"/>
        <w:rPr>
          <w:rFonts w:hint="eastAsia" w:ascii="仿宋" w:hAnsi="仿宋" w:eastAsia="仿宋" w:cs="仿宋"/>
          <w:b/>
          <w:bCs/>
          <w:color w:val="auto"/>
          <w:kern w:val="36"/>
          <w:sz w:val="28"/>
          <w:szCs w:val="36"/>
          <w:highlight w:val="none"/>
          <w:lang w:eastAsia="zh-CN"/>
        </w:rPr>
      </w:pPr>
      <w:r>
        <w:rPr>
          <w:rFonts w:hint="eastAsia" w:ascii="仿宋" w:hAnsi="仿宋" w:eastAsia="仿宋" w:cs="仿宋"/>
          <w:b/>
          <w:bCs/>
          <w:color w:val="auto"/>
          <w:kern w:val="36"/>
          <w:sz w:val="28"/>
          <w:szCs w:val="36"/>
          <w:highlight w:val="none"/>
        </w:rPr>
        <w:t>二、价格组成表</w:t>
      </w:r>
      <w:r>
        <w:rPr>
          <w:rFonts w:hint="eastAsia" w:ascii="仿宋" w:hAnsi="仿宋" w:eastAsia="仿宋" w:cs="仿宋"/>
          <w:b/>
          <w:bCs/>
          <w:color w:val="auto"/>
          <w:kern w:val="36"/>
          <w:sz w:val="28"/>
          <w:szCs w:val="36"/>
          <w:highlight w:val="none"/>
          <w:lang w:eastAsia="zh-CN"/>
        </w:rPr>
        <w:t>（工程量清单报价）</w:t>
      </w:r>
    </w:p>
    <w:tbl>
      <w:tblPr>
        <w:tblStyle w:val="59"/>
        <w:tblW w:w="0" w:type="auto"/>
        <w:tblInd w:w="82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0"/>
        <w:gridCol w:w="6720"/>
      </w:tblGrid>
      <w:tr w14:paraId="6E3C5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0" w:type="dxa"/>
            <w:tcBorders>
              <w:top w:val="single" w:color="auto" w:sz="4" w:space="0"/>
              <w:left w:val="single" w:color="auto" w:sz="4" w:space="0"/>
              <w:bottom w:val="single" w:color="auto" w:sz="4" w:space="0"/>
              <w:right w:val="single" w:color="auto" w:sz="4" w:space="0"/>
            </w:tcBorders>
            <w:noWrap w:val="0"/>
            <w:vAlign w:val="center"/>
          </w:tcPr>
          <w:p w14:paraId="4F63228D">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6720" w:type="dxa"/>
            <w:tcBorders>
              <w:top w:val="single" w:color="auto" w:sz="4" w:space="0"/>
              <w:left w:val="single" w:color="auto" w:sz="4" w:space="0"/>
              <w:bottom w:val="single" w:color="auto" w:sz="4" w:space="0"/>
              <w:right w:val="single" w:color="auto" w:sz="4" w:space="0"/>
            </w:tcBorders>
            <w:noWrap w:val="0"/>
            <w:vAlign w:val="center"/>
          </w:tcPr>
          <w:p w14:paraId="27A03CF6">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内容</w:t>
            </w:r>
          </w:p>
        </w:tc>
      </w:tr>
      <w:tr w14:paraId="19AC0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0" w:type="dxa"/>
            <w:tcBorders>
              <w:top w:val="single" w:color="auto" w:sz="4" w:space="0"/>
              <w:left w:val="single" w:color="auto" w:sz="4" w:space="0"/>
              <w:bottom w:val="single" w:color="auto" w:sz="4" w:space="0"/>
              <w:right w:val="single" w:color="auto" w:sz="4" w:space="0"/>
            </w:tcBorders>
            <w:noWrap w:val="0"/>
            <w:vAlign w:val="center"/>
          </w:tcPr>
          <w:p w14:paraId="3E1AE312">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6720" w:type="dxa"/>
            <w:tcBorders>
              <w:top w:val="single" w:color="auto" w:sz="4" w:space="0"/>
              <w:left w:val="single" w:color="auto" w:sz="4" w:space="0"/>
              <w:bottom w:val="single" w:color="auto" w:sz="4" w:space="0"/>
              <w:right w:val="single" w:color="auto" w:sz="4" w:space="0"/>
            </w:tcBorders>
            <w:noWrap w:val="0"/>
            <w:vAlign w:val="center"/>
          </w:tcPr>
          <w:p w14:paraId="2E01BD3E">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投标报价封面</w:t>
            </w:r>
          </w:p>
        </w:tc>
      </w:tr>
      <w:tr w14:paraId="1A057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0" w:type="dxa"/>
            <w:tcBorders>
              <w:top w:val="single" w:color="auto" w:sz="4" w:space="0"/>
              <w:left w:val="single" w:color="auto" w:sz="4" w:space="0"/>
              <w:bottom w:val="single" w:color="auto" w:sz="4" w:space="0"/>
              <w:right w:val="single" w:color="auto" w:sz="4" w:space="0"/>
            </w:tcBorders>
            <w:noWrap w:val="0"/>
            <w:vAlign w:val="center"/>
          </w:tcPr>
          <w:p w14:paraId="07738491">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6720" w:type="dxa"/>
            <w:tcBorders>
              <w:top w:val="single" w:color="auto" w:sz="4" w:space="0"/>
              <w:left w:val="single" w:color="auto" w:sz="4" w:space="0"/>
              <w:bottom w:val="single" w:color="auto" w:sz="4" w:space="0"/>
              <w:right w:val="single" w:color="auto" w:sz="4" w:space="0"/>
            </w:tcBorders>
            <w:noWrap w:val="0"/>
            <w:vAlign w:val="center"/>
          </w:tcPr>
          <w:p w14:paraId="04E93BAF">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投标报价扉页</w:t>
            </w:r>
          </w:p>
        </w:tc>
      </w:tr>
      <w:tr w14:paraId="625E0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0" w:type="dxa"/>
            <w:tcBorders>
              <w:top w:val="single" w:color="auto" w:sz="4" w:space="0"/>
              <w:left w:val="single" w:color="auto" w:sz="4" w:space="0"/>
              <w:bottom w:val="single" w:color="auto" w:sz="4" w:space="0"/>
              <w:right w:val="single" w:color="auto" w:sz="4" w:space="0"/>
            </w:tcBorders>
            <w:noWrap w:val="0"/>
            <w:vAlign w:val="center"/>
          </w:tcPr>
          <w:p w14:paraId="50162052">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6720" w:type="dxa"/>
            <w:tcBorders>
              <w:top w:val="single" w:color="auto" w:sz="4" w:space="0"/>
              <w:left w:val="single" w:color="auto" w:sz="4" w:space="0"/>
              <w:bottom w:val="single" w:color="auto" w:sz="4" w:space="0"/>
              <w:right w:val="single" w:color="auto" w:sz="4" w:space="0"/>
            </w:tcBorders>
            <w:noWrap w:val="0"/>
            <w:vAlign w:val="center"/>
          </w:tcPr>
          <w:p w14:paraId="0C17DD7C">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编制说明</w:t>
            </w:r>
          </w:p>
        </w:tc>
      </w:tr>
      <w:tr w14:paraId="5172CC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0" w:type="dxa"/>
            <w:tcBorders>
              <w:top w:val="single" w:color="auto" w:sz="4" w:space="0"/>
              <w:left w:val="single" w:color="auto" w:sz="4" w:space="0"/>
              <w:bottom w:val="single" w:color="auto" w:sz="4" w:space="0"/>
              <w:right w:val="single" w:color="auto" w:sz="4" w:space="0"/>
            </w:tcBorders>
            <w:noWrap w:val="0"/>
            <w:vAlign w:val="center"/>
          </w:tcPr>
          <w:p w14:paraId="042B792C">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6720" w:type="dxa"/>
            <w:tcBorders>
              <w:top w:val="single" w:color="auto" w:sz="4" w:space="0"/>
              <w:left w:val="single" w:color="auto" w:sz="4" w:space="0"/>
              <w:bottom w:val="single" w:color="auto" w:sz="4" w:space="0"/>
              <w:right w:val="single" w:color="auto" w:sz="4" w:space="0"/>
            </w:tcBorders>
            <w:noWrap w:val="0"/>
            <w:vAlign w:val="center"/>
          </w:tcPr>
          <w:p w14:paraId="144A3A25">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投标报价费用表</w:t>
            </w:r>
          </w:p>
        </w:tc>
      </w:tr>
      <w:tr w14:paraId="3DC0C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0" w:type="dxa"/>
            <w:tcBorders>
              <w:top w:val="single" w:color="auto" w:sz="4" w:space="0"/>
              <w:left w:val="single" w:color="auto" w:sz="4" w:space="0"/>
              <w:bottom w:val="single" w:color="auto" w:sz="4" w:space="0"/>
              <w:right w:val="single" w:color="auto" w:sz="4" w:space="0"/>
            </w:tcBorders>
            <w:noWrap w:val="0"/>
            <w:vAlign w:val="center"/>
          </w:tcPr>
          <w:p w14:paraId="65CEB9EE">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6720" w:type="dxa"/>
            <w:tcBorders>
              <w:top w:val="single" w:color="auto" w:sz="4" w:space="0"/>
              <w:left w:val="single" w:color="auto" w:sz="4" w:space="0"/>
              <w:bottom w:val="single" w:color="auto" w:sz="4" w:space="0"/>
              <w:right w:val="single" w:color="auto" w:sz="4" w:space="0"/>
            </w:tcBorders>
            <w:noWrap w:val="0"/>
            <w:vAlign w:val="center"/>
          </w:tcPr>
          <w:p w14:paraId="1E840FAD">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单位（专业）工程投标报价费用表</w:t>
            </w:r>
          </w:p>
        </w:tc>
      </w:tr>
      <w:tr w14:paraId="62E072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0" w:type="dxa"/>
            <w:tcBorders>
              <w:top w:val="single" w:color="auto" w:sz="4" w:space="0"/>
              <w:left w:val="single" w:color="auto" w:sz="4" w:space="0"/>
              <w:bottom w:val="single" w:color="auto" w:sz="4" w:space="0"/>
              <w:right w:val="single" w:color="auto" w:sz="4" w:space="0"/>
            </w:tcBorders>
            <w:noWrap w:val="0"/>
            <w:vAlign w:val="center"/>
          </w:tcPr>
          <w:p w14:paraId="6FA72669">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6720" w:type="dxa"/>
            <w:tcBorders>
              <w:top w:val="single" w:color="auto" w:sz="4" w:space="0"/>
              <w:left w:val="single" w:color="auto" w:sz="4" w:space="0"/>
              <w:bottom w:val="single" w:color="auto" w:sz="4" w:space="0"/>
              <w:right w:val="single" w:color="auto" w:sz="4" w:space="0"/>
            </w:tcBorders>
            <w:noWrap w:val="0"/>
            <w:vAlign w:val="center"/>
          </w:tcPr>
          <w:p w14:paraId="48B955E7">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分部分项工程和施工技术措施项目清单与计价表</w:t>
            </w:r>
          </w:p>
        </w:tc>
      </w:tr>
      <w:tr w14:paraId="2F277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0" w:type="dxa"/>
            <w:tcBorders>
              <w:top w:val="single" w:color="auto" w:sz="4" w:space="0"/>
              <w:left w:val="single" w:color="auto" w:sz="4" w:space="0"/>
              <w:bottom w:val="single" w:color="auto" w:sz="4" w:space="0"/>
              <w:right w:val="single" w:color="auto" w:sz="4" w:space="0"/>
            </w:tcBorders>
            <w:noWrap w:val="0"/>
            <w:vAlign w:val="center"/>
          </w:tcPr>
          <w:p w14:paraId="2F30F67E">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6720" w:type="dxa"/>
            <w:tcBorders>
              <w:top w:val="single" w:color="auto" w:sz="4" w:space="0"/>
              <w:left w:val="single" w:color="auto" w:sz="4" w:space="0"/>
              <w:bottom w:val="single" w:color="auto" w:sz="4" w:space="0"/>
              <w:right w:val="single" w:color="auto" w:sz="4" w:space="0"/>
            </w:tcBorders>
            <w:noWrap w:val="0"/>
            <w:vAlign w:val="center"/>
          </w:tcPr>
          <w:p w14:paraId="5C6F62AB">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综合单价计算表</w:t>
            </w:r>
          </w:p>
        </w:tc>
      </w:tr>
      <w:tr w14:paraId="5C24A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0" w:type="dxa"/>
            <w:tcBorders>
              <w:top w:val="single" w:color="auto" w:sz="4" w:space="0"/>
              <w:left w:val="single" w:color="auto" w:sz="4" w:space="0"/>
              <w:bottom w:val="single" w:color="auto" w:sz="4" w:space="0"/>
              <w:right w:val="single" w:color="auto" w:sz="4" w:space="0"/>
            </w:tcBorders>
            <w:noWrap w:val="0"/>
            <w:vAlign w:val="center"/>
          </w:tcPr>
          <w:p w14:paraId="09462DCA">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6720" w:type="dxa"/>
            <w:tcBorders>
              <w:top w:val="single" w:color="auto" w:sz="4" w:space="0"/>
              <w:left w:val="single" w:color="auto" w:sz="4" w:space="0"/>
              <w:bottom w:val="single" w:color="auto" w:sz="4" w:space="0"/>
              <w:right w:val="single" w:color="auto" w:sz="4" w:space="0"/>
            </w:tcBorders>
            <w:noWrap w:val="0"/>
            <w:vAlign w:val="center"/>
          </w:tcPr>
          <w:p w14:paraId="16D5446E">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施工组织（总价）措施项目清单与计价表</w:t>
            </w:r>
          </w:p>
        </w:tc>
      </w:tr>
      <w:tr w14:paraId="2A481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0" w:type="dxa"/>
            <w:tcBorders>
              <w:top w:val="single" w:color="auto" w:sz="4" w:space="0"/>
              <w:left w:val="single" w:color="auto" w:sz="4" w:space="0"/>
              <w:bottom w:val="single" w:color="auto" w:sz="4" w:space="0"/>
              <w:right w:val="single" w:color="auto" w:sz="4" w:space="0"/>
            </w:tcBorders>
            <w:noWrap w:val="0"/>
            <w:vAlign w:val="center"/>
          </w:tcPr>
          <w:p w14:paraId="4D9FE049">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6720" w:type="dxa"/>
            <w:tcBorders>
              <w:top w:val="single" w:color="auto" w:sz="4" w:space="0"/>
              <w:left w:val="single" w:color="auto" w:sz="4" w:space="0"/>
              <w:bottom w:val="single" w:color="auto" w:sz="4" w:space="0"/>
              <w:right w:val="single" w:color="auto" w:sz="4" w:space="0"/>
            </w:tcBorders>
            <w:noWrap w:val="0"/>
            <w:vAlign w:val="center"/>
          </w:tcPr>
          <w:p w14:paraId="2122694D">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其他项目清单与计价汇总表</w:t>
            </w:r>
          </w:p>
        </w:tc>
      </w:tr>
      <w:tr w14:paraId="66781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0" w:type="dxa"/>
            <w:tcBorders>
              <w:top w:val="single" w:color="auto" w:sz="4" w:space="0"/>
              <w:left w:val="single" w:color="auto" w:sz="4" w:space="0"/>
              <w:bottom w:val="single" w:color="auto" w:sz="4" w:space="0"/>
              <w:right w:val="single" w:color="auto" w:sz="4" w:space="0"/>
            </w:tcBorders>
            <w:noWrap w:val="0"/>
            <w:vAlign w:val="center"/>
          </w:tcPr>
          <w:p w14:paraId="728C6CF6">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6720" w:type="dxa"/>
            <w:tcBorders>
              <w:top w:val="single" w:color="auto" w:sz="4" w:space="0"/>
              <w:left w:val="single" w:color="auto" w:sz="4" w:space="0"/>
              <w:bottom w:val="single" w:color="auto" w:sz="4" w:space="0"/>
              <w:right w:val="single" w:color="auto" w:sz="4" w:space="0"/>
            </w:tcBorders>
            <w:noWrap w:val="0"/>
            <w:vAlign w:val="center"/>
          </w:tcPr>
          <w:p w14:paraId="6E840D82">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暂列金额明细表</w:t>
            </w:r>
          </w:p>
        </w:tc>
      </w:tr>
      <w:tr w14:paraId="7EB99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0" w:type="dxa"/>
            <w:tcBorders>
              <w:top w:val="single" w:color="auto" w:sz="4" w:space="0"/>
              <w:left w:val="single" w:color="auto" w:sz="4" w:space="0"/>
              <w:bottom w:val="single" w:color="auto" w:sz="4" w:space="0"/>
              <w:right w:val="single" w:color="auto" w:sz="4" w:space="0"/>
            </w:tcBorders>
            <w:noWrap w:val="0"/>
            <w:vAlign w:val="center"/>
          </w:tcPr>
          <w:p w14:paraId="539B408C">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6720" w:type="dxa"/>
            <w:tcBorders>
              <w:top w:val="single" w:color="auto" w:sz="4" w:space="0"/>
              <w:left w:val="single" w:color="auto" w:sz="4" w:space="0"/>
              <w:bottom w:val="single" w:color="auto" w:sz="4" w:space="0"/>
              <w:right w:val="single" w:color="auto" w:sz="4" w:space="0"/>
            </w:tcBorders>
            <w:noWrap w:val="0"/>
            <w:vAlign w:val="center"/>
          </w:tcPr>
          <w:p w14:paraId="3B25F866">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材料（工程设备）暂估单价及调整表</w:t>
            </w:r>
          </w:p>
        </w:tc>
      </w:tr>
      <w:tr w14:paraId="779DF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0" w:type="dxa"/>
            <w:tcBorders>
              <w:top w:val="single" w:color="auto" w:sz="4" w:space="0"/>
              <w:left w:val="single" w:color="auto" w:sz="4" w:space="0"/>
              <w:bottom w:val="single" w:color="auto" w:sz="4" w:space="0"/>
              <w:right w:val="single" w:color="auto" w:sz="4" w:space="0"/>
            </w:tcBorders>
            <w:noWrap w:val="0"/>
            <w:vAlign w:val="center"/>
          </w:tcPr>
          <w:p w14:paraId="32418749">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6720" w:type="dxa"/>
            <w:tcBorders>
              <w:top w:val="single" w:color="auto" w:sz="4" w:space="0"/>
              <w:left w:val="single" w:color="auto" w:sz="4" w:space="0"/>
              <w:bottom w:val="single" w:color="auto" w:sz="4" w:space="0"/>
              <w:right w:val="single" w:color="auto" w:sz="4" w:space="0"/>
            </w:tcBorders>
            <w:noWrap w:val="0"/>
            <w:vAlign w:val="center"/>
          </w:tcPr>
          <w:p w14:paraId="0CB78D6E">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专业工程暂估价表</w:t>
            </w:r>
          </w:p>
        </w:tc>
      </w:tr>
      <w:tr w14:paraId="60C7D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0" w:type="dxa"/>
            <w:tcBorders>
              <w:top w:val="single" w:color="auto" w:sz="4" w:space="0"/>
              <w:left w:val="single" w:color="auto" w:sz="4" w:space="0"/>
              <w:bottom w:val="single" w:color="auto" w:sz="4" w:space="0"/>
              <w:right w:val="single" w:color="auto" w:sz="4" w:space="0"/>
            </w:tcBorders>
            <w:noWrap w:val="0"/>
            <w:vAlign w:val="center"/>
          </w:tcPr>
          <w:p w14:paraId="740C88C2">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6720" w:type="dxa"/>
            <w:tcBorders>
              <w:top w:val="single" w:color="auto" w:sz="4" w:space="0"/>
              <w:left w:val="single" w:color="auto" w:sz="4" w:space="0"/>
              <w:bottom w:val="single" w:color="auto" w:sz="4" w:space="0"/>
              <w:right w:val="single" w:color="auto" w:sz="4" w:space="0"/>
            </w:tcBorders>
            <w:noWrap w:val="0"/>
            <w:vAlign w:val="center"/>
          </w:tcPr>
          <w:p w14:paraId="6F8B4F31">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专项技术措施暂估价表</w:t>
            </w:r>
          </w:p>
        </w:tc>
      </w:tr>
      <w:tr w14:paraId="4CD1D9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0" w:type="dxa"/>
            <w:tcBorders>
              <w:top w:val="single" w:color="auto" w:sz="4" w:space="0"/>
              <w:left w:val="single" w:color="auto" w:sz="4" w:space="0"/>
              <w:bottom w:val="single" w:color="auto" w:sz="4" w:space="0"/>
              <w:right w:val="single" w:color="auto" w:sz="4" w:space="0"/>
            </w:tcBorders>
            <w:noWrap w:val="0"/>
            <w:vAlign w:val="center"/>
          </w:tcPr>
          <w:p w14:paraId="193D53E8">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14</w:t>
            </w:r>
          </w:p>
        </w:tc>
        <w:tc>
          <w:tcPr>
            <w:tcW w:w="6720" w:type="dxa"/>
            <w:tcBorders>
              <w:top w:val="single" w:color="auto" w:sz="4" w:space="0"/>
              <w:left w:val="single" w:color="auto" w:sz="4" w:space="0"/>
              <w:bottom w:val="single" w:color="auto" w:sz="4" w:space="0"/>
              <w:right w:val="single" w:color="auto" w:sz="4" w:space="0"/>
            </w:tcBorders>
            <w:noWrap w:val="0"/>
            <w:vAlign w:val="center"/>
          </w:tcPr>
          <w:p w14:paraId="326D89DE">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计日工表</w:t>
            </w:r>
          </w:p>
        </w:tc>
      </w:tr>
      <w:tr w14:paraId="1CFEA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0" w:type="dxa"/>
            <w:tcBorders>
              <w:top w:val="single" w:color="auto" w:sz="4" w:space="0"/>
              <w:left w:val="single" w:color="auto" w:sz="4" w:space="0"/>
              <w:bottom w:val="single" w:color="auto" w:sz="4" w:space="0"/>
              <w:right w:val="single" w:color="auto" w:sz="4" w:space="0"/>
            </w:tcBorders>
            <w:noWrap w:val="0"/>
            <w:vAlign w:val="center"/>
          </w:tcPr>
          <w:p w14:paraId="0F35B837">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15</w:t>
            </w:r>
          </w:p>
        </w:tc>
        <w:tc>
          <w:tcPr>
            <w:tcW w:w="6720" w:type="dxa"/>
            <w:tcBorders>
              <w:top w:val="single" w:color="auto" w:sz="4" w:space="0"/>
              <w:left w:val="single" w:color="auto" w:sz="4" w:space="0"/>
              <w:bottom w:val="single" w:color="auto" w:sz="4" w:space="0"/>
              <w:right w:val="single" w:color="auto" w:sz="4" w:space="0"/>
            </w:tcBorders>
            <w:noWrap w:val="0"/>
            <w:vAlign w:val="center"/>
          </w:tcPr>
          <w:p w14:paraId="23436670">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总承包服务费计价表</w:t>
            </w:r>
          </w:p>
        </w:tc>
      </w:tr>
      <w:tr w14:paraId="28229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0" w:type="dxa"/>
            <w:tcBorders>
              <w:top w:val="single" w:color="auto" w:sz="4" w:space="0"/>
              <w:left w:val="single" w:color="auto" w:sz="4" w:space="0"/>
              <w:bottom w:val="single" w:color="auto" w:sz="4" w:space="0"/>
              <w:right w:val="single" w:color="auto" w:sz="4" w:space="0"/>
            </w:tcBorders>
            <w:noWrap w:val="0"/>
            <w:vAlign w:val="center"/>
          </w:tcPr>
          <w:p w14:paraId="09DEF160">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16</w:t>
            </w:r>
          </w:p>
        </w:tc>
        <w:tc>
          <w:tcPr>
            <w:tcW w:w="6720" w:type="dxa"/>
            <w:tcBorders>
              <w:top w:val="single" w:color="auto" w:sz="4" w:space="0"/>
              <w:left w:val="single" w:color="auto" w:sz="4" w:space="0"/>
              <w:bottom w:val="single" w:color="auto" w:sz="4" w:space="0"/>
              <w:right w:val="single" w:color="auto" w:sz="4" w:space="0"/>
            </w:tcBorders>
            <w:noWrap w:val="0"/>
            <w:vAlign w:val="center"/>
          </w:tcPr>
          <w:p w14:paraId="08D6E462">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主要工日一览表</w:t>
            </w:r>
          </w:p>
        </w:tc>
      </w:tr>
      <w:tr w14:paraId="2F253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0" w:type="dxa"/>
            <w:tcBorders>
              <w:top w:val="single" w:color="auto" w:sz="4" w:space="0"/>
              <w:left w:val="single" w:color="auto" w:sz="4" w:space="0"/>
              <w:bottom w:val="single" w:color="auto" w:sz="4" w:space="0"/>
              <w:right w:val="single" w:color="auto" w:sz="4" w:space="0"/>
            </w:tcBorders>
            <w:noWrap w:val="0"/>
            <w:vAlign w:val="center"/>
          </w:tcPr>
          <w:p w14:paraId="415B97E4">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17</w:t>
            </w:r>
          </w:p>
        </w:tc>
        <w:tc>
          <w:tcPr>
            <w:tcW w:w="6720" w:type="dxa"/>
            <w:tcBorders>
              <w:top w:val="single" w:color="auto" w:sz="4" w:space="0"/>
              <w:left w:val="single" w:color="auto" w:sz="4" w:space="0"/>
              <w:bottom w:val="single" w:color="auto" w:sz="4" w:space="0"/>
              <w:right w:val="single" w:color="auto" w:sz="4" w:space="0"/>
            </w:tcBorders>
            <w:noWrap w:val="0"/>
            <w:vAlign w:val="center"/>
          </w:tcPr>
          <w:p w14:paraId="653ED65F">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发包人提供材料和设备一览表</w:t>
            </w:r>
          </w:p>
        </w:tc>
      </w:tr>
      <w:tr w14:paraId="21106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0" w:type="dxa"/>
            <w:tcBorders>
              <w:top w:val="single" w:color="auto" w:sz="4" w:space="0"/>
              <w:left w:val="single" w:color="auto" w:sz="4" w:space="0"/>
              <w:bottom w:val="single" w:color="auto" w:sz="4" w:space="0"/>
              <w:right w:val="single" w:color="auto" w:sz="4" w:space="0"/>
            </w:tcBorders>
            <w:noWrap w:val="0"/>
            <w:vAlign w:val="center"/>
          </w:tcPr>
          <w:p w14:paraId="6AF9C2E8">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18</w:t>
            </w:r>
          </w:p>
        </w:tc>
        <w:tc>
          <w:tcPr>
            <w:tcW w:w="6720" w:type="dxa"/>
            <w:tcBorders>
              <w:top w:val="single" w:color="auto" w:sz="4" w:space="0"/>
              <w:left w:val="single" w:color="auto" w:sz="4" w:space="0"/>
              <w:bottom w:val="single" w:color="auto" w:sz="4" w:space="0"/>
              <w:right w:val="single" w:color="auto" w:sz="4" w:space="0"/>
            </w:tcBorders>
            <w:noWrap w:val="0"/>
            <w:vAlign w:val="center"/>
          </w:tcPr>
          <w:p w14:paraId="7187B36A">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主要材料和工程设备一览表</w:t>
            </w:r>
          </w:p>
        </w:tc>
      </w:tr>
      <w:tr w14:paraId="2BC6A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0" w:type="dxa"/>
            <w:tcBorders>
              <w:top w:val="single" w:color="auto" w:sz="4" w:space="0"/>
              <w:left w:val="single" w:color="auto" w:sz="4" w:space="0"/>
              <w:bottom w:val="single" w:color="auto" w:sz="4" w:space="0"/>
              <w:right w:val="single" w:color="auto" w:sz="4" w:space="0"/>
            </w:tcBorders>
            <w:noWrap w:val="0"/>
            <w:vAlign w:val="center"/>
          </w:tcPr>
          <w:p w14:paraId="77938A3A">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19</w:t>
            </w:r>
          </w:p>
        </w:tc>
        <w:tc>
          <w:tcPr>
            <w:tcW w:w="6720" w:type="dxa"/>
            <w:tcBorders>
              <w:top w:val="single" w:color="auto" w:sz="4" w:space="0"/>
              <w:left w:val="single" w:color="auto" w:sz="4" w:space="0"/>
              <w:bottom w:val="single" w:color="auto" w:sz="4" w:space="0"/>
              <w:right w:val="single" w:color="auto" w:sz="4" w:space="0"/>
            </w:tcBorders>
            <w:noWrap w:val="0"/>
            <w:vAlign w:val="center"/>
          </w:tcPr>
          <w:p w14:paraId="75D4FCD9">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主要机械台班一览表</w:t>
            </w:r>
          </w:p>
        </w:tc>
      </w:tr>
    </w:tbl>
    <w:p w14:paraId="3DAEFE0D">
      <w:pPr>
        <w:widowControl/>
        <w:adjustRightInd/>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w:t>
      </w:r>
      <w:r>
        <w:rPr>
          <w:rFonts w:hint="eastAsia" w:ascii="仿宋" w:hAnsi="仿宋" w:eastAsia="仿宋" w:cs="仿宋"/>
          <w:color w:val="auto"/>
          <w:sz w:val="24"/>
          <w:highlight w:val="none"/>
          <w:lang w:eastAsia="zh-CN"/>
        </w:rPr>
        <w:t>附件工程量清单报价</w:t>
      </w:r>
      <w:r>
        <w:rPr>
          <w:rFonts w:hint="eastAsia" w:ascii="仿宋" w:hAnsi="仿宋" w:eastAsia="仿宋" w:cs="仿宋"/>
          <w:color w:val="auto"/>
          <w:sz w:val="24"/>
          <w:highlight w:val="none"/>
        </w:rPr>
        <w:t>）</w:t>
      </w:r>
    </w:p>
    <w:p w14:paraId="15C2EC8D">
      <w:pPr>
        <w:widowControl/>
        <w:adjustRightInd/>
        <w:jc w:val="left"/>
        <w:rPr>
          <w:rStyle w:val="79"/>
          <w:rFonts w:hint="eastAsia" w:ascii="仿宋" w:hAnsi="仿宋" w:eastAsia="仿宋" w:cs="仿宋"/>
          <w:color w:val="auto"/>
          <w:sz w:val="28"/>
          <w:szCs w:val="28"/>
          <w:highlight w:val="none"/>
        </w:rPr>
      </w:pPr>
    </w:p>
    <w:p w14:paraId="53A22EC2">
      <w:pPr>
        <w:rPr>
          <w:rStyle w:val="79"/>
          <w:rFonts w:hint="eastAsia" w:ascii="仿宋" w:hAnsi="仿宋" w:eastAsia="仿宋" w:cs="仿宋"/>
          <w:color w:val="auto"/>
          <w:sz w:val="36"/>
          <w:szCs w:val="36"/>
          <w:highlight w:val="none"/>
        </w:rPr>
      </w:pPr>
      <w:r>
        <w:rPr>
          <w:rStyle w:val="79"/>
          <w:rFonts w:hint="eastAsia" w:ascii="仿宋" w:hAnsi="仿宋" w:eastAsia="仿宋" w:cs="仿宋"/>
          <w:color w:val="auto"/>
          <w:sz w:val="36"/>
          <w:szCs w:val="36"/>
          <w:highlight w:val="none"/>
        </w:rPr>
        <w:br w:type="page"/>
      </w:r>
    </w:p>
    <w:p w14:paraId="758513E7">
      <w:pPr>
        <w:rPr>
          <w:rFonts w:hint="eastAsia" w:ascii="仿宋" w:hAnsi="仿宋" w:eastAsia="仿宋" w:cs="仿宋"/>
          <w:b/>
          <w:bCs/>
          <w:color w:val="auto"/>
          <w:highlight w:val="none"/>
        </w:rPr>
      </w:pPr>
      <w:r>
        <w:rPr>
          <w:rFonts w:hint="eastAsia" w:ascii="仿宋" w:hAnsi="仿宋" w:eastAsia="仿宋" w:cs="仿宋"/>
          <w:b/>
          <w:bCs/>
          <w:color w:val="auto"/>
          <w:highlight w:val="none"/>
        </w:rPr>
        <w:t>表10.2.2-6投标报价扉页格式</w:t>
      </w:r>
    </w:p>
    <w:tbl>
      <w:tblPr>
        <w:tblStyle w:val="59"/>
        <w:tblW w:w="0" w:type="auto"/>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108" w:type="dxa"/>
          <w:bottom w:w="0" w:type="dxa"/>
          <w:right w:w="108" w:type="dxa"/>
        </w:tblCellMar>
      </w:tblPr>
      <w:tblGrid>
        <w:gridCol w:w="8748"/>
      </w:tblGrid>
      <w:tr w14:paraId="21B84712">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1648" w:hRule="atLeast"/>
          <w:jc w:val="center"/>
        </w:trPr>
        <w:tc>
          <w:tcPr>
            <w:tcW w:w="8748" w:type="dxa"/>
            <w:noWrap w:val="0"/>
            <w:vAlign w:val="top"/>
          </w:tcPr>
          <w:p w14:paraId="5B4399FF">
            <w:pPr>
              <w:textAlignment w:val="center"/>
              <w:rPr>
                <w:rFonts w:hint="eastAsia" w:ascii="仿宋" w:hAnsi="仿宋" w:eastAsia="仿宋" w:cs="仿宋"/>
                <w:color w:val="auto"/>
                <w:sz w:val="30"/>
                <w:highlight w:val="none"/>
              </w:rPr>
            </w:pPr>
          </w:p>
          <w:p w14:paraId="6CC88A48">
            <w:pPr>
              <w:textAlignment w:val="center"/>
              <w:rPr>
                <w:rFonts w:hint="eastAsia" w:ascii="仿宋" w:hAnsi="仿宋" w:eastAsia="仿宋" w:cs="仿宋"/>
                <w:color w:val="auto"/>
                <w:sz w:val="30"/>
                <w:highlight w:val="none"/>
              </w:rPr>
            </w:pPr>
          </w:p>
          <w:p w14:paraId="02A82A1B">
            <w:pPr>
              <w:jc w:val="center"/>
              <w:textAlignment w:val="center"/>
              <w:rPr>
                <w:rFonts w:hint="eastAsia" w:ascii="仿宋" w:hAnsi="仿宋" w:eastAsia="仿宋" w:cs="仿宋"/>
                <w:color w:val="auto"/>
                <w:sz w:val="30"/>
                <w:highlight w:val="none"/>
              </w:rPr>
            </w:pPr>
            <w:r>
              <w:rPr>
                <w:rFonts w:hint="eastAsia" w:ascii="仿宋" w:hAnsi="仿宋" w:eastAsia="仿宋" w:cs="仿宋"/>
                <w:color w:val="auto"/>
                <w:sz w:val="48"/>
                <w:szCs w:val="48"/>
                <w:highlight w:val="none"/>
              </w:rPr>
              <w:t>投标报价</w:t>
            </w:r>
          </w:p>
          <w:p w14:paraId="35755C58">
            <w:pPr>
              <w:textAlignment w:val="center"/>
              <w:rPr>
                <w:rFonts w:hint="eastAsia" w:ascii="仿宋" w:hAnsi="仿宋" w:eastAsia="仿宋" w:cs="仿宋"/>
                <w:color w:val="auto"/>
                <w:sz w:val="30"/>
                <w:highlight w:val="none"/>
              </w:rPr>
            </w:pPr>
          </w:p>
          <w:p w14:paraId="350FA319">
            <w:pPr>
              <w:textAlignment w:val="center"/>
              <w:rPr>
                <w:rFonts w:hint="eastAsia" w:ascii="仿宋" w:hAnsi="仿宋" w:eastAsia="仿宋" w:cs="仿宋"/>
                <w:color w:val="auto"/>
                <w:sz w:val="30"/>
                <w:highlight w:val="none"/>
              </w:rPr>
            </w:pPr>
          </w:p>
          <w:p w14:paraId="798C257D">
            <w:pPr>
              <w:textAlignment w:val="center"/>
              <w:rPr>
                <w:rFonts w:hint="eastAsia" w:ascii="仿宋" w:hAnsi="仿宋" w:eastAsia="仿宋" w:cs="仿宋"/>
                <w:color w:val="auto"/>
                <w:sz w:val="30"/>
                <w:highlight w:val="none"/>
              </w:rPr>
            </w:pPr>
          </w:p>
          <w:p w14:paraId="3072BD08">
            <w:pPr>
              <w:ind w:firstLine="1200" w:firstLineChars="400"/>
              <w:textAlignment w:val="center"/>
              <w:rPr>
                <w:rFonts w:hint="eastAsia" w:ascii="仿宋" w:hAnsi="仿宋" w:eastAsia="仿宋" w:cs="仿宋"/>
                <w:color w:val="auto"/>
                <w:sz w:val="30"/>
                <w:highlight w:val="none"/>
                <w:u w:val="single"/>
              </w:rPr>
            </w:pPr>
            <w:r>
              <w:rPr>
                <w:rFonts w:hint="eastAsia" w:ascii="仿宋" w:hAnsi="仿宋" w:eastAsia="仿宋" w:cs="仿宋"/>
                <w:color w:val="auto"/>
                <w:sz w:val="30"/>
                <w:highlight w:val="none"/>
              </w:rPr>
              <w:t>采购人：</w:t>
            </w:r>
            <w:r>
              <w:rPr>
                <w:rFonts w:hint="eastAsia" w:ascii="仿宋" w:hAnsi="仿宋" w:eastAsia="仿宋" w:cs="仿宋"/>
                <w:color w:val="auto"/>
                <w:sz w:val="30"/>
                <w:highlight w:val="none"/>
                <w:u w:val="single"/>
              </w:rPr>
              <w:t xml:space="preserve">                           </w:t>
            </w:r>
          </w:p>
          <w:p w14:paraId="151B962D">
            <w:pPr>
              <w:ind w:firstLine="1200" w:firstLineChars="400"/>
              <w:textAlignment w:val="center"/>
              <w:rPr>
                <w:rFonts w:hint="eastAsia" w:ascii="仿宋" w:hAnsi="仿宋" w:eastAsia="仿宋" w:cs="仿宋"/>
                <w:color w:val="auto"/>
                <w:sz w:val="30"/>
                <w:highlight w:val="none"/>
              </w:rPr>
            </w:pPr>
            <w:r>
              <w:rPr>
                <w:rFonts w:hint="eastAsia" w:ascii="仿宋" w:hAnsi="仿宋" w:eastAsia="仿宋" w:cs="仿宋"/>
                <w:color w:val="auto"/>
                <w:sz w:val="30"/>
                <w:highlight w:val="none"/>
              </w:rPr>
              <w:t>工程名称：</w:t>
            </w:r>
            <w:r>
              <w:rPr>
                <w:rFonts w:hint="eastAsia" w:ascii="仿宋" w:hAnsi="仿宋" w:eastAsia="仿宋" w:cs="仿宋"/>
                <w:color w:val="auto"/>
                <w:sz w:val="30"/>
                <w:highlight w:val="none"/>
                <w:u w:val="single"/>
              </w:rPr>
              <w:t xml:space="preserve">                         </w:t>
            </w:r>
          </w:p>
          <w:p w14:paraId="73332188">
            <w:pPr>
              <w:ind w:firstLine="1200" w:firstLineChars="400"/>
              <w:textAlignment w:val="center"/>
              <w:rPr>
                <w:rFonts w:hint="eastAsia" w:ascii="仿宋" w:hAnsi="仿宋" w:eastAsia="仿宋" w:cs="仿宋"/>
                <w:color w:val="auto"/>
                <w:sz w:val="30"/>
                <w:highlight w:val="none"/>
              </w:rPr>
            </w:pPr>
            <w:r>
              <w:rPr>
                <w:rFonts w:hint="eastAsia" w:ascii="仿宋" w:hAnsi="仿宋" w:eastAsia="仿宋" w:cs="仿宋"/>
                <w:color w:val="auto"/>
                <w:sz w:val="30"/>
                <w:highlight w:val="none"/>
              </w:rPr>
              <w:t>投标总价（小写）：</w:t>
            </w:r>
            <w:r>
              <w:rPr>
                <w:rFonts w:hint="eastAsia" w:ascii="仿宋" w:hAnsi="仿宋" w:eastAsia="仿宋" w:cs="仿宋"/>
                <w:color w:val="auto"/>
                <w:sz w:val="30"/>
                <w:highlight w:val="none"/>
                <w:u w:val="single"/>
              </w:rPr>
              <w:t xml:space="preserve">                 </w:t>
            </w:r>
          </w:p>
          <w:p w14:paraId="62B3677F">
            <w:pPr>
              <w:ind w:firstLine="2400" w:firstLineChars="800"/>
              <w:textAlignment w:val="center"/>
              <w:rPr>
                <w:rFonts w:hint="eastAsia" w:ascii="仿宋" w:hAnsi="仿宋" w:eastAsia="仿宋" w:cs="仿宋"/>
                <w:color w:val="auto"/>
                <w:sz w:val="30"/>
                <w:highlight w:val="none"/>
                <w:u w:val="single"/>
              </w:rPr>
            </w:pPr>
            <w:r>
              <w:rPr>
                <w:rFonts w:hint="eastAsia" w:ascii="仿宋" w:hAnsi="仿宋" w:eastAsia="仿宋" w:cs="仿宋"/>
                <w:color w:val="auto"/>
                <w:sz w:val="30"/>
                <w:highlight w:val="none"/>
              </w:rPr>
              <w:t>（大写）：</w:t>
            </w:r>
            <w:r>
              <w:rPr>
                <w:rFonts w:hint="eastAsia" w:ascii="仿宋" w:hAnsi="仿宋" w:eastAsia="仿宋" w:cs="仿宋"/>
                <w:color w:val="auto"/>
                <w:sz w:val="30"/>
                <w:highlight w:val="none"/>
                <w:u w:val="single"/>
              </w:rPr>
              <w:t xml:space="preserve">                 </w:t>
            </w:r>
          </w:p>
          <w:p w14:paraId="225BFCA5">
            <w:pPr>
              <w:ind w:firstLine="1200" w:firstLineChars="400"/>
              <w:textAlignment w:val="center"/>
              <w:rPr>
                <w:rFonts w:hint="eastAsia" w:ascii="仿宋" w:hAnsi="仿宋" w:eastAsia="仿宋" w:cs="仿宋"/>
                <w:color w:val="auto"/>
                <w:sz w:val="30"/>
                <w:highlight w:val="none"/>
                <w:u w:val="single"/>
              </w:rPr>
            </w:pPr>
            <w:r>
              <w:rPr>
                <w:rFonts w:hint="eastAsia" w:ascii="仿宋" w:hAnsi="仿宋" w:eastAsia="仿宋" w:cs="仿宋"/>
                <w:color w:val="auto"/>
                <w:sz w:val="30"/>
                <w:highlight w:val="none"/>
              </w:rPr>
              <w:t>供应商：</w:t>
            </w:r>
            <w:r>
              <w:rPr>
                <w:rFonts w:hint="eastAsia" w:ascii="仿宋" w:hAnsi="仿宋" w:eastAsia="仿宋" w:cs="仿宋"/>
                <w:color w:val="auto"/>
                <w:sz w:val="30"/>
                <w:highlight w:val="none"/>
                <w:u w:val="single"/>
              </w:rPr>
              <w:t xml:space="preserve">                           </w:t>
            </w:r>
          </w:p>
          <w:p w14:paraId="5CFCD9F6">
            <w:pPr>
              <w:ind w:firstLine="2640" w:firstLineChars="1100"/>
              <w:textAlignment w:val="center"/>
              <w:rPr>
                <w:rFonts w:hint="eastAsia" w:ascii="仿宋" w:hAnsi="仿宋" w:eastAsia="仿宋" w:cs="仿宋"/>
                <w:color w:val="auto"/>
                <w:sz w:val="30"/>
                <w:highlight w:val="none"/>
                <w:u w:val="single"/>
              </w:rPr>
            </w:pPr>
            <w:r>
              <w:rPr>
                <w:rFonts w:hint="eastAsia" w:ascii="仿宋" w:hAnsi="仿宋" w:eastAsia="仿宋" w:cs="仿宋"/>
                <w:color w:val="auto"/>
                <w:sz w:val="24"/>
                <w:highlight w:val="none"/>
              </w:rPr>
              <w:t>（单位盖章）</w:t>
            </w:r>
          </w:p>
          <w:p w14:paraId="07562A5B">
            <w:pPr>
              <w:ind w:firstLine="1200" w:firstLineChars="400"/>
              <w:textAlignment w:val="center"/>
              <w:rPr>
                <w:rFonts w:hint="eastAsia" w:ascii="仿宋" w:hAnsi="仿宋" w:eastAsia="仿宋" w:cs="仿宋"/>
                <w:color w:val="auto"/>
                <w:sz w:val="30"/>
                <w:highlight w:val="none"/>
              </w:rPr>
            </w:pPr>
            <w:r>
              <w:rPr>
                <w:rFonts w:hint="eastAsia" w:ascii="仿宋" w:hAnsi="仿宋" w:eastAsia="仿宋" w:cs="仿宋"/>
                <w:color w:val="auto"/>
                <w:sz w:val="30"/>
                <w:highlight w:val="none"/>
              </w:rPr>
              <w:t>法定代表人</w:t>
            </w:r>
          </w:p>
          <w:p w14:paraId="44A702CB">
            <w:pPr>
              <w:ind w:firstLine="1200" w:firstLineChars="400"/>
              <w:textAlignment w:val="center"/>
              <w:rPr>
                <w:rFonts w:hint="eastAsia" w:ascii="仿宋" w:hAnsi="仿宋" w:eastAsia="仿宋" w:cs="仿宋"/>
                <w:color w:val="auto"/>
                <w:sz w:val="30"/>
                <w:highlight w:val="none"/>
                <w:u w:val="single"/>
              </w:rPr>
            </w:pPr>
            <w:r>
              <w:rPr>
                <w:rFonts w:hint="eastAsia" w:ascii="仿宋" w:hAnsi="仿宋" w:eastAsia="仿宋" w:cs="仿宋"/>
                <w:color w:val="auto"/>
                <w:sz w:val="30"/>
                <w:highlight w:val="none"/>
              </w:rPr>
              <w:t>或其授权人：</w:t>
            </w:r>
            <w:r>
              <w:rPr>
                <w:rFonts w:hint="eastAsia" w:ascii="仿宋" w:hAnsi="仿宋" w:eastAsia="仿宋" w:cs="仿宋"/>
                <w:color w:val="auto"/>
                <w:sz w:val="30"/>
                <w:highlight w:val="none"/>
                <w:u w:val="single"/>
              </w:rPr>
              <w:t xml:space="preserve">                       </w:t>
            </w:r>
          </w:p>
          <w:p w14:paraId="1C8975F5">
            <w:pPr>
              <w:ind w:firstLine="2880" w:firstLineChars="1200"/>
              <w:textAlignment w:val="center"/>
              <w:rPr>
                <w:rFonts w:hint="eastAsia" w:ascii="仿宋" w:hAnsi="仿宋" w:eastAsia="仿宋" w:cs="仿宋"/>
                <w:color w:val="auto"/>
                <w:sz w:val="30"/>
                <w:highlight w:val="none"/>
                <w:u w:val="single"/>
              </w:rPr>
            </w:pPr>
            <w:r>
              <w:rPr>
                <w:rFonts w:hint="eastAsia" w:ascii="仿宋" w:hAnsi="仿宋" w:eastAsia="仿宋" w:cs="仿宋"/>
                <w:color w:val="auto"/>
                <w:sz w:val="24"/>
                <w:highlight w:val="none"/>
              </w:rPr>
              <w:t>（签字或盖章）</w:t>
            </w:r>
          </w:p>
          <w:p w14:paraId="7AEBBCF0">
            <w:pPr>
              <w:textAlignment w:val="center"/>
              <w:rPr>
                <w:rFonts w:hint="eastAsia" w:ascii="仿宋" w:hAnsi="仿宋" w:eastAsia="仿宋" w:cs="仿宋"/>
                <w:color w:val="auto"/>
                <w:sz w:val="30"/>
                <w:highlight w:val="none"/>
              </w:rPr>
            </w:pPr>
          </w:p>
          <w:p w14:paraId="61213EC4">
            <w:pPr>
              <w:jc w:val="center"/>
              <w:textAlignment w:val="center"/>
              <w:rPr>
                <w:rFonts w:hint="eastAsia" w:ascii="仿宋" w:hAnsi="仿宋" w:eastAsia="仿宋" w:cs="仿宋"/>
                <w:color w:val="auto"/>
                <w:sz w:val="30"/>
                <w:highlight w:val="none"/>
              </w:rPr>
            </w:pPr>
            <w:r>
              <w:rPr>
                <w:rFonts w:hint="eastAsia" w:ascii="仿宋" w:hAnsi="仿宋" w:eastAsia="仿宋" w:cs="仿宋"/>
                <w:color w:val="auto"/>
                <w:sz w:val="30"/>
                <w:highlight w:val="none"/>
                <w:u w:val="single"/>
              </w:rPr>
              <w:t xml:space="preserve">     </w:t>
            </w:r>
            <w:r>
              <w:rPr>
                <w:rFonts w:hint="eastAsia" w:ascii="仿宋" w:hAnsi="仿宋" w:eastAsia="仿宋" w:cs="仿宋"/>
                <w:color w:val="auto"/>
                <w:sz w:val="30"/>
                <w:highlight w:val="none"/>
              </w:rPr>
              <w:t>年</w:t>
            </w:r>
            <w:r>
              <w:rPr>
                <w:rFonts w:hint="eastAsia" w:ascii="仿宋" w:hAnsi="仿宋" w:eastAsia="仿宋" w:cs="仿宋"/>
                <w:color w:val="auto"/>
                <w:sz w:val="30"/>
                <w:highlight w:val="none"/>
                <w:u w:val="single"/>
              </w:rPr>
              <w:t xml:space="preserve">  </w:t>
            </w:r>
            <w:r>
              <w:rPr>
                <w:rFonts w:hint="eastAsia" w:ascii="仿宋" w:hAnsi="仿宋" w:eastAsia="仿宋" w:cs="仿宋"/>
                <w:color w:val="auto"/>
                <w:sz w:val="30"/>
                <w:highlight w:val="none"/>
              </w:rPr>
              <w:t>月</w:t>
            </w:r>
            <w:r>
              <w:rPr>
                <w:rFonts w:hint="eastAsia" w:ascii="仿宋" w:hAnsi="仿宋" w:eastAsia="仿宋" w:cs="仿宋"/>
                <w:color w:val="auto"/>
                <w:sz w:val="30"/>
                <w:highlight w:val="none"/>
                <w:u w:val="single"/>
              </w:rPr>
              <w:t xml:space="preserve">  </w:t>
            </w:r>
            <w:r>
              <w:rPr>
                <w:rFonts w:hint="eastAsia" w:ascii="仿宋" w:hAnsi="仿宋" w:eastAsia="仿宋" w:cs="仿宋"/>
                <w:color w:val="auto"/>
                <w:sz w:val="30"/>
                <w:highlight w:val="none"/>
              </w:rPr>
              <w:t>日</w:t>
            </w:r>
          </w:p>
        </w:tc>
      </w:tr>
    </w:tbl>
    <w:p w14:paraId="28C2FAC0">
      <w:pPr>
        <w:textAlignment w:val="center"/>
        <w:rPr>
          <w:rFonts w:hint="eastAsia" w:ascii="仿宋" w:hAnsi="仿宋" w:eastAsia="仿宋" w:cs="仿宋"/>
          <w:b/>
          <w:bCs/>
          <w:color w:val="auto"/>
          <w:highlight w:val="none"/>
        </w:rPr>
      </w:pPr>
    </w:p>
    <w:p w14:paraId="24AE70EC">
      <w:pPr>
        <w:pStyle w:val="26"/>
        <w:ind w:left="0" w:right="-252"/>
        <w:rPr>
          <w:rFonts w:hint="eastAsia" w:ascii="仿宋" w:hAnsi="仿宋" w:eastAsia="仿宋" w:cs="仿宋"/>
          <w:b/>
          <w:bCs/>
          <w:color w:val="auto"/>
          <w:highlight w:val="none"/>
        </w:rPr>
      </w:pPr>
      <w:r>
        <w:rPr>
          <w:rFonts w:hint="eastAsia" w:ascii="仿宋" w:hAnsi="仿宋" w:eastAsia="仿宋" w:cs="仿宋"/>
          <w:b/>
          <w:bCs/>
          <w:color w:val="auto"/>
          <w:highlight w:val="none"/>
        </w:rPr>
        <w:br w:type="page"/>
      </w:r>
      <w:r>
        <w:rPr>
          <w:rFonts w:hint="eastAsia" w:ascii="仿宋" w:hAnsi="仿宋" w:eastAsia="仿宋" w:cs="仿宋"/>
          <w:b/>
          <w:bCs/>
          <w:color w:val="auto"/>
          <w:kern w:val="2"/>
          <w:sz w:val="21"/>
          <w:szCs w:val="24"/>
          <w:highlight w:val="none"/>
          <w:lang w:val="en-US" w:eastAsia="zh-CN" w:bidi="ar-SA"/>
        </w:rPr>
        <w:t xml:space="preserve">表10.2.2-11编制说明 </w:t>
      </w:r>
    </w:p>
    <w:p w14:paraId="503A761C">
      <w:pPr>
        <w:jc w:val="center"/>
        <w:textAlignment w:val="center"/>
        <w:rPr>
          <w:rFonts w:hint="eastAsia" w:ascii="仿宋" w:hAnsi="仿宋" w:eastAsia="仿宋" w:cs="仿宋"/>
          <w:color w:val="auto"/>
          <w:sz w:val="28"/>
          <w:szCs w:val="28"/>
          <w:highlight w:val="none"/>
        </w:rPr>
      </w:pPr>
      <w:bookmarkStart w:id="63" w:name="_Toc527143604"/>
      <w:r>
        <w:rPr>
          <w:rFonts w:hint="eastAsia" w:ascii="仿宋" w:hAnsi="仿宋" w:eastAsia="仿宋" w:cs="仿宋"/>
          <w:color w:val="auto"/>
          <w:sz w:val="28"/>
          <w:szCs w:val="28"/>
          <w:highlight w:val="none"/>
        </w:rPr>
        <w:t>编制说明</w:t>
      </w:r>
    </w:p>
    <w:p w14:paraId="1435A603">
      <w:pPr>
        <w:ind w:firstLine="540" w:firstLineChars="300"/>
        <w:textAlignment w:val="center"/>
        <w:rPr>
          <w:rFonts w:hint="eastAsia" w:ascii="仿宋" w:hAnsi="仿宋" w:eastAsia="仿宋" w:cs="仿宋"/>
          <w:color w:val="auto"/>
          <w:highlight w:val="none"/>
        </w:rPr>
      </w:pPr>
      <w:r>
        <w:rPr>
          <w:rFonts w:hint="eastAsia" w:ascii="仿宋" w:hAnsi="仿宋" w:eastAsia="仿宋" w:cs="仿宋"/>
          <w:color w:val="auto"/>
          <w:kern w:val="0"/>
          <w:sz w:val="18"/>
          <w:szCs w:val="18"/>
          <w:highlight w:val="none"/>
          <w:lang w:bidi="ar"/>
        </w:rPr>
        <w:t>工程名称</w:t>
      </w:r>
      <w:r>
        <w:rPr>
          <w:rFonts w:hint="eastAsia" w:ascii="仿宋" w:hAnsi="仿宋" w:eastAsia="仿宋" w:cs="仿宋"/>
          <w:color w:val="auto"/>
          <w:kern w:val="0"/>
          <w:sz w:val="18"/>
          <w:szCs w:val="18"/>
          <w:highlight w:val="none"/>
          <w:lang w:eastAsia="zh-CN" w:bidi="ar"/>
        </w:rPr>
        <w:t>：</w:t>
      </w:r>
      <w:r>
        <w:rPr>
          <w:rFonts w:hint="eastAsia" w:ascii="仿宋" w:hAnsi="仿宋" w:eastAsia="仿宋" w:cs="仿宋"/>
          <w:color w:val="auto"/>
          <w:kern w:val="0"/>
          <w:sz w:val="18"/>
          <w:szCs w:val="18"/>
          <w:highlight w:val="none"/>
          <w:lang w:bidi="ar"/>
        </w:rPr>
        <w:t xml:space="preserve"> </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en-US" w:eastAsia="zh-CN"/>
        </w:rPr>
        <w:t xml:space="preserve">   </w:t>
      </w:r>
      <w:r>
        <w:rPr>
          <w:rFonts w:hint="eastAsia" w:ascii="仿宋" w:hAnsi="仿宋" w:eastAsia="仿宋" w:cs="仿宋"/>
          <w:color w:val="auto"/>
          <w:kern w:val="0"/>
          <w:sz w:val="18"/>
          <w:szCs w:val="18"/>
          <w:highlight w:val="none"/>
          <w:lang w:val="en-US" w:eastAsia="zh-CN" w:bidi="ar"/>
        </w:rPr>
        <w:t xml:space="preserve"> </w:t>
      </w:r>
      <w:r>
        <w:rPr>
          <w:rFonts w:hint="eastAsia" w:ascii="仿宋" w:hAnsi="仿宋" w:eastAsia="仿宋" w:cs="仿宋"/>
          <w:color w:val="auto"/>
          <w:kern w:val="0"/>
          <w:sz w:val="18"/>
          <w:szCs w:val="18"/>
          <w:highlight w:val="none"/>
          <w:lang w:bidi="ar"/>
        </w:rPr>
        <w:t>第   页 共   页</w:t>
      </w:r>
    </w:p>
    <w:tbl>
      <w:tblPr>
        <w:tblStyle w:val="59"/>
        <w:tblW w:w="0" w:type="auto"/>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108" w:type="dxa"/>
          <w:bottom w:w="0" w:type="dxa"/>
          <w:right w:w="108" w:type="dxa"/>
        </w:tblCellMar>
      </w:tblPr>
      <w:tblGrid>
        <w:gridCol w:w="8692"/>
      </w:tblGrid>
      <w:tr w14:paraId="42FF962E">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3538" w:hRule="atLeast"/>
          <w:jc w:val="center"/>
        </w:trPr>
        <w:tc>
          <w:tcPr>
            <w:tcW w:w="8692" w:type="dxa"/>
            <w:noWrap w:val="0"/>
            <w:vAlign w:val="top"/>
          </w:tcPr>
          <w:p w14:paraId="4DFD931B">
            <w:pPr>
              <w:textAlignment w:val="center"/>
              <w:rPr>
                <w:rFonts w:hint="eastAsia" w:ascii="仿宋" w:hAnsi="仿宋" w:eastAsia="仿宋" w:cs="仿宋"/>
                <w:color w:val="auto"/>
                <w:sz w:val="30"/>
                <w:highlight w:val="none"/>
              </w:rPr>
            </w:pPr>
          </w:p>
        </w:tc>
      </w:tr>
      <w:bookmarkEnd w:id="63"/>
    </w:tbl>
    <w:p w14:paraId="3FC3D823">
      <w:pPr>
        <w:textAlignment w:val="center"/>
        <w:rPr>
          <w:rFonts w:hint="eastAsia" w:ascii="仿宋" w:hAnsi="仿宋" w:eastAsia="仿宋" w:cs="仿宋"/>
          <w:b/>
          <w:bCs/>
          <w:color w:val="auto"/>
          <w:highlight w:val="none"/>
        </w:rPr>
      </w:pPr>
    </w:p>
    <w:p w14:paraId="4BD533AE">
      <w:pPr>
        <w:textAlignment w:val="center"/>
        <w:rPr>
          <w:rFonts w:hint="eastAsia" w:ascii="仿宋" w:hAnsi="仿宋" w:eastAsia="仿宋" w:cs="仿宋"/>
          <w:b/>
          <w:bCs/>
          <w:color w:val="auto"/>
          <w:highlight w:val="none"/>
        </w:rPr>
      </w:pPr>
      <w:r>
        <w:rPr>
          <w:rFonts w:hint="eastAsia" w:ascii="仿宋" w:hAnsi="仿宋" w:eastAsia="仿宋" w:cs="仿宋"/>
          <w:b/>
          <w:bCs/>
          <w:color w:val="auto"/>
          <w:highlight w:val="none"/>
        </w:rPr>
        <w:t>表10.2.2-12投标报价费用表</w:t>
      </w:r>
    </w:p>
    <w:p w14:paraId="0C858A1E">
      <w:pPr>
        <w:spacing w:line="320" w:lineRule="exact"/>
        <w:jc w:val="center"/>
        <w:textAlignment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投标报价费用表</w:t>
      </w:r>
    </w:p>
    <w:p w14:paraId="16B1B586">
      <w:pPr>
        <w:ind w:firstLine="540" w:firstLineChars="300"/>
        <w:rPr>
          <w:rFonts w:hint="eastAsia" w:ascii="仿宋" w:hAnsi="仿宋" w:eastAsia="仿宋" w:cs="仿宋"/>
          <w:color w:val="auto"/>
          <w:highlight w:val="none"/>
        </w:rPr>
      </w:pPr>
      <w:r>
        <w:rPr>
          <w:rFonts w:hint="eastAsia" w:ascii="仿宋" w:hAnsi="仿宋" w:eastAsia="仿宋" w:cs="仿宋"/>
          <w:color w:val="auto"/>
          <w:kern w:val="0"/>
          <w:sz w:val="18"/>
          <w:szCs w:val="18"/>
          <w:highlight w:val="none"/>
          <w:lang w:bidi="ar"/>
        </w:rPr>
        <w:t>工程名称:                                                                第  页 共  页</w:t>
      </w:r>
    </w:p>
    <w:tbl>
      <w:tblPr>
        <w:tblStyle w:val="59"/>
        <w:tblW w:w="0" w:type="auto"/>
        <w:jc w:val="center"/>
        <w:tblLayout w:type="fixed"/>
        <w:tblCellMar>
          <w:top w:w="15" w:type="dxa"/>
          <w:left w:w="15" w:type="dxa"/>
          <w:bottom w:w="15" w:type="dxa"/>
          <w:right w:w="15" w:type="dxa"/>
        </w:tblCellMar>
      </w:tblPr>
      <w:tblGrid>
        <w:gridCol w:w="735"/>
        <w:gridCol w:w="1800"/>
        <w:gridCol w:w="900"/>
        <w:gridCol w:w="1080"/>
        <w:gridCol w:w="1260"/>
        <w:gridCol w:w="900"/>
        <w:gridCol w:w="900"/>
        <w:gridCol w:w="1080"/>
      </w:tblGrid>
      <w:tr w14:paraId="788BD4EF">
        <w:tblPrEx>
          <w:tblCellMar>
            <w:top w:w="15" w:type="dxa"/>
            <w:left w:w="15" w:type="dxa"/>
            <w:bottom w:w="15" w:type="dxa"/>
            <w:right w:w="15" w:type="dxa"/>
          </w:tblCellMar>
        </w:tblPrEx>
        <w:trPr>
          <w:trHeight w:val="435" w:hRule="atLeast"/>
          <w:jc w:val="center"/>
        </w:trPr>
        <w:tc>
          <w:tcPr>
            <w:tcW w:w="735" w:type="dxa"/>
            <w:vMerge w:val="restart"/>
            <w:tcBorders>
              <w:top w:val="single" w:color="000000" w:sz="4" w:space="0"/>
              <w:left w:val="single" w:color="000000" w:sz="4" w:space="0"/>
            </w:tcBorders>
            <w:shd w:val="clear" w:color="auto" w:fill="FFFFFF"/>
            <w:noWrap w:val="0"/>
            <w:vAlign w:val="center"/>
          </w:tcPr>
          <w:p w14:paraId="56240BB4">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序号</w:t>
            </w:r>
          </w:p>
        </w:tc>
        <w:tc>
          <w:tcPr>
            <w:tcW w:w="1800" w:type="dxa"/>
            <w:vMerge w:val="restart"/>
            <w:tcBorders>
              <w:top w:val="single" w:color="000000" w:sz="4" w:space="0"/>
              <w:left w:val="single" w:color="000000" w:sz="4" w:space="0"/>
            </w:tcBorders>
            <w:shd w:val="clear" w:color="auto" w:fill="FFFFFF"/>
            <w:noWrap w:val="0"/>
            <w:vAlign w:val="center"/>
          </w:tcPr>
          <w:p w14:paraId="21198471">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工程名称</w:t>
            </w:r>
          </w:p>
        </w:tc>
        <w:tc>
          <w:tcPr>
            <w:tcW w:w="900" w:type="dxa"/>
            <w:vMerge w:val="restart"/>
            <w:tcBorders>
              <w:top w:val="single" w:color="000000" w:sz="4" w:space="0"/>
              <w:left w:val="single" w:color="000000" w:sz="4" w:space="0"/>
            </w:tcBorders>
            <w:shd w:val="clear" w:color="auto" w:fill="FFFFFF"/>
            <w:noWrap w:val="0"/>
            <w:vAlign w:val="center"/>
          </w:tcPr>
          <w:p w14:paraId="52B7EF85">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金额(元)</w:t>
            </w:r>
          </w:p>
        </w:tc>
        <w:tc>
          <w:tcPr>
            <w:tcW w:w="4140" w:type="dxa"/>
            <w:gridSpan w:val="4"/>
            <w:tcBorders>
              <w:top w:val="single" w:color="000000" w:sz="4" w:space="0"/>
              <w:left w:val="single" w:color="000000" w:sz="4" w:space="0"/>
            </w:tcBorders>
            <w:shd w:val="clear" w:color="auto" w:fill="FFFFFF"/>
            <w:noWrap w:val="0"/>
            <w:vAlign w:val="center"/>
          </w:tcPr>
          <w:p w14:paraId="4A48B5D9">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其中：（元）</w:t>
            </w:r>
          </w:p>
        </w:tc>
        <w:tc>
          <w:tcPr>
            <w:tcW w:w="1080" w:type="dxa"/>
            <w:vMerge w:val="restart"/>
            <w:tcBorders>
              <w:top w:val="single" w:color="000000" w:sz="4" w:space="0"/>
              <w:left w:val="single" w:color="000000" w:sz="4" w:space="0"/>
              <w:right w:val="single" w:color="000000" w:sz="4" w:space="0"/>
            </w:tcBorders>
            <w:shd w:val="clear" w:color="auto" w:fill="FFFFFF"/>
            <w:noWrap w:val="0"/>
            <w:vAlign w:val="center"/>
          </w:tcPr>
          <w:p w14:paraId="2099542C">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备注</w:t>
            </w:r>
          </w:p>
        </w:tc>
      </w:tr>
      <w:tr w14:paraId="51175FDF">
        <w:tblPrEx>
          <w:tblCellMar>
            <w:top w:w="15" w:type="dxa"/>
            <w:left w:w="15" w:type="dxa"/>
            <w:bottom w:w="15" w:type="dxa"/>
            <w:right w:w="15" w:type="dxa"/>
          </w:tblCellMar>
        </w:tblPrEx>
        <w:trPr>
          <w:trHeight w:val="480" w:hRule="atLeast"/>
          <w:jc w:val="center"/>
        </w:trPr>
        <w:tc>
          <w:tcPr>
            <w:tcW w:w="735" w:type="dxa"/>
            <w:vMerge w:val="continue"/>
            <w:tcBorders>
              <w:top w:val="single" w:color="000000" w:sz="4" w:space="0"/>
              <w:left w:val="single" w:color="000000" w:sz="4" w:space="0"/>
            </w:tcBorders>
            <w:shd w:val="clear" w:color="auto" w:fill="FFFFFF"/>
            <w:noWrap w:val="0"/>
            <w:vAlign w:val="center"/>
          </w:tcPr>
          <w:p w14:paraId="0F61755A">
            <w:pPr>
              <w:jc w:val="center"/>
              <w:rPr>
                <w:rFonts w:hint="eastAsia" w:ascii="仿宋" w:hAnsi="仿宋" w:eastAsia="仿宋" w:cs="仿宋"/>
                <w:color w:val="auto"/>
                <w:sz w:val="18"/>
                <w:szCs w:val="18"/>
                <w:highlight w:val="none"/>
              </w:rPr>
            </w:pPr>
          </w:p>
        </w:tc>
        <w:tc>
          <w:tcPr>
            <w:tcW w:w="1800" w:type="dxa"/>
            <w:vMerge w:val="continue"/>
            <w:tcBorders>
              <w:top w:val="single" w:color="000000" w:sz="4" w:space="0"/>
              <w:left w:val="single" w:color="000000" w:sz="4" w:space="0"/>
            </w:tcBorders>
            <w:shd w:val="clear" w:color="auto" w:fill="FFFFFF"/>
            <w:noWrap w:val="0"/>
            <w:vAlign w:val="center"/>
          </w:tcPr>
          <w:p w14:paraId="6EEDF9D3">
            <w:pPr>
              <w:jc w:val="center"/>
              <w:rPr>
                <w:rFonts w:hint="eastAsia" w:ascii="仿宋" w:hAnsi="仿宋" w:eastAsia="仿宋" w:cs="仿宋"/>
                <w:color w:val="auto"/>
                <w:sz w:val="18"/>
                <w:szCs w:val="18"/>
                <w:highlight w:val="none"/>
              </w:rPr>
            </w:pPr>
          </w:p>
        </w:tc>
        <w:tc>
          <w:tcPr>
            <w:tcW w:w="900" w:type="dxa"/>
            <w:vMerge w:val="continue"/>
            <w:tcBorders>
              <w:top w:val="single" w:color="000000" w:sz="4" w:space="0"/>
              <w:left w:val="single" w:color="000000" w:sz="4" w:space="0"/>
            </w:tcBorders>
            <w:shd w:val="clear" w:color="auto" w:fill="FFFFFF"/>
            <w:noWrap w:val="0"/>
            <w:vAlign w:val="center"/>
          </w:tcPr>
          <w:p w14:paraId="44ED87AC">
            <w:pPr>
              <w:jc w:val="center"/>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center"/>
          </w:tcPr>
          <w:p w14:paraId="5391D369">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暂估价</w:t>
            </w:r>
          </w:p>
        </w:tc>
        <w:tc>
          <w:tcPr>
            <w:tcW w:w="1260" w:type="dxa"/>
            <w:tcBorders>
              <w:top w:val="single" w:color="000000" w:sz="4" w:space="0"/>
              <w:left w:val="single" w:color="000000" w:sz="4" w:space="0"/>
            </w:tcBorders>
            <w:shd w:val="clear" w:color="auto" w:fill="FFFFFF"/>
            <w:noWrap w:val="0"/>
            <w:vAlign w:val="center"/>
          </w:tcPr>
          <w:p w14:paraId="008AF2FC">
            <w:pPr>
              <w:widowControl/>
              <w:spacing w:line="240" w:lineRule="exact"/>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安全文明施工基本费</w:t>
            </w:r>
          </w:p>
        </w:tc>
        <w:tc>
          <w:tcPr>
            <w:tcW w:w="900" w:type="dxa"/>
            <w:tcBorders>
              <w:top w:val="single" w:color="000000" w:sz="4" w:space="0"/>
              <w:left w:val="single" w:color="000000" w:sz="4" w:space="0"/>
            </w:tcBorders>
            <w:shd w:val="clear" w:color="auto" w:fill="FFFFFF"/>
            <w:noWrap w:val="0"/>
            <w:vAlign w:val="center"/>
          </w:tcPr>
          <w:p w14:paraId="789C16D0">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规费</w:t>
            </w:r>
          </w:p>
        </w:tc>
        <w:tc>
          <w:tcPr>
            <w:tcW w:w="900" w:type="dxa"/>
            <w:tcBorders>
              <w:top w:val="single" w:color="000000" w:sz="4" w:space="0"/>
              <w:left w:val="single" w:color="000000" w:sz="4" w:space="0"/>
              <w:right w:val="single" w:color="000000" w:sz="4" w:space="0"/>
            </w:tcBorders>
            <w:shd w:val="clear" w:color="auto" w:fill="FFFFFF"/>
            <w:noWrap w:val="0"/>
            <w:vAlign w:val="center"/>
          </w:tcPr>
          <w:p w14:paraId="70AF2D94">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税金</w:t>
            </w:r>
          </w:p>
        </w:tc>
        <w:tc>
          <w:tcPr>
            <w:tcW w:w="1080" w:type="dxa"/>
            <w:vMerge w:val="continue"/>
            <w:tcBorders>
              <w:top w:val="single" w:color="000000" w:sz="4" w:space="0"/>
              <w:left w:val="single" w:color="000000" w:sz="4" w:space="0"/>
              <w:right w:val="single" w:color="000000" w:sz="4" w:space="0"/>
            </w:tcBorders>
            <w:shd w:val="clear" w:color="auto" w:fill="FFFFFF"/>
            <w:noWrap w:val="0"/>
            <w:vAlign w:val="center"/>
          </w:tcPr>
          <w:p w14:paraId="5DAF1D46">
            <w:pPr>
              <w:jc w:val="center"/>
              <w:rPr>
                <w:rFonts w:hint="eastAsia" w:ascii="仿宋" w:hAnsi="仿宋" w:eastAsia="仿宋" w:cs="仿宋"/>
                <w:color w:val="auto"/>
                <w:sz w:val="18"/>
                <w:szCs w:val="18"/>
                <w:highlight w:val="none"/>
              </w:rPr>
            </w:pPr>
          </w:p>
        </w:tc>
      </w:tr>
      <w:tr w14:paraId="1D3CFC6C">
        <w:tblPrEx>
          <w:tblCellMar>
            <w:top w:w="15" w:type="dxa"/>
            <w:left w:w="15" w:type="dxa"/>
            <w:bottom w:w="15" w:type="dxa"/>
            <w:right w:w="15" w:type="dxa"/>
          </w:tblCellMar>
        </w:tblPrEx>
        <w:trPr>
          <w:trHeight w:val="327" w:hRule="atLeast"/>
          <w:jc w:val="center"/>
        </w:trPr>
        <w:tc>
          <w:tcPr>
            <w:tcW w:w="735" w:type="dxa"/>
            <w:tcBorders>
              <w:top w:val="single" w:color="000000" w:sz="4" w:space="0"/>
              <w:left w:val="single" w:color="000000" w:sz="4" w:space="0"/>
            </w:tcBorders>
            <w:shd w:val="clear" w:color="auto" w:fill="FFFFFF"/>
            <w:noWrap w:val="0"/>
            <w:vAlign w:val="center"/>
          </w:tcPr>
          <w:p w14:paraId="38017B2C">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1</w:t>
            </w:r>
          </w:p>
        </w:tc>
        <w:tc>
          <w:tcPr>
            <w:tcW w:w="1800" w:type="dxa"/>
            <w:tcBorders>
              <w:top w:val="single" w:color="000000" w:sz="4" w:space="0"/>
              <w:left w:val="single" w:color="000000" w:sz="4" w:space="0"/>
            </w:tcBorders>
            <w:shd w:val="clear" w:color="auto" w:fill="FFFFFF"/>
            <w:noWrap w:val="0"/>
            <w:vAlign w:val="center"/>
          </w:tcPr>
          <w:p w14:paraId="6B0565B4">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××单项工程</w:t>
            </w:r>
          </w:p>
        </w:tc>
        <w:tc>
          <w:tcPr>
            <w:tcW w:w="900" w:type="dxa"/>
            <w:tcBorders>
              <w:top w:val="single" w:color="000000" w:sz="4" w:space="0"/>
              <w:left w:val="single" w:color="000000" w:sz="4" w:space="0"/>
            </w:tcBorders>
            <w:shd w:val="clear" w:color="auto" w:fill="FFFFFF"/>
            <w:noWrap w:val="0"/>
            <w:vAlign w:val="center"/>
          </w:tcPr>
          <w:p w14:paraId="39A82CCC">
            <w:pPr>
              <w:widowControl/>
              <w:jc w:val="right"/>
              <w:textAlignment w:val="center"/>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bottom"/>
          </w:tcPr>
          <w:p w14:paraId="4102FE1B">
            <w:pPr>
              <w:widowControl/>
              <w:jc w:val="right"/>
              <w:textAlignment w:val="bottom"/>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bottom"/>
          </w:tcPr>
          <w:p w14:paraId="6615BC2E">
            <w:pPr>
              <w:widowControl/>
              <w:jc w:val="right"/>
              <w:textAlignment w:val="bottom"/>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5B42D74A">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30DC488F">
            <w:pPr>
              <w:widowControl/>
              <w:jc w:val="right"/>
              <w:textAlignment w:val="center"/>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75FB5487">
            <w:pPr>
              <w:jc w:val="left"/>
              <w:rPr>
                <w:rFonts w:hint="eastAsia" w:ascii="仿宋" w:hAnsi="仿宋" w:eastAsia="仿宋" w:cs="仿宋"/>
                <w:color w:val="auto"/>
                <w:sz w:val="18"/>
                <w:szCs w:val="18"/>
                <w:highlight w:val="none"/>
              </w:rPr>
            </w:pPr>
          </w:p>
        </w:tc>
      </w:tr>
      <w:tr w14:paraId="03098054">
        <w:tblPrEx>
          <w:tblCellMar>
            <w:top w:w="15" w:type="dxa"/>
            <w:left w:w="15" w:type="dxa"/>
            <w:bottom w:w="15" w:type="dxa"/>
            <w:right w:w="15" w:type="dxa"/>
          </w:tblCellMar>
        </w:tblPrEx>
        <w:trPr>
          <w:trHeight w:val="328" w:hRule="atLeast"/>
          <w:jc w:val="center"/>
        </w:trPr>
        <w:tc>
          <w:tcPr>
            <w:tcW w:w="735" w:type="dxa"/>
            <w:tcBorders>
              <w:top w:val="single" w:color="000000" w:sz="4" w:space="0"/>
              <w:left w:val="single" w:color="000000" w:sz="4" w:space="0"/>
            </w:tcBorders>
            <w:shd w:val="clear" w:color="auto" w:fill="FFFFFF"/>
            <w:noWrap w:val="0"/>
            <w:vAlign w:val="center"/>
          </w:tcPr>
          <w:p w14:paraId="08DC00E7">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1.1</w:t>
            </w:r>
          </w:p>
        </w:tc>
        <w:tc>
          <w:tcPr>
            <w:tcW w:w="1800" w:type="dxa"/>
            <w:tcBorders>
              <w:top w:val="single" w:color="000000" w:sz="4" w:space="0"/>
              <w:left w:val="single" w:color="000000" w:sz="4" w:space="0"/>
            </w:tcBorders>
            <w:shd w:val="clear" w:color="auto" w:fill="FFFFFF"/>
            <w:noWrap w:val="0"/>
            <w:vAlign w:val="center"/>
          </w:tcPr>
          <w:p w14:paraId="3A9EB2D1">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××单位工程</w:t>
            </w:r>
          </w:p>
        </w:tc>
        <w:tc>
          <w:tcPr>
            <w:tcW w:w="900" w:type="dxa"/>
            <w:tcBorders>
              <w:top w:val="single" w:color="000000" w:sz="4" w:space="0"/>
              <w:left w:val="single" w:color="000000" w:sz="4" w:space="0"/>
            </w:tcBorders>
            <w:shd w:val="clear" w:color="auto" w:fill="FFFFFF"/>
            <w:noWrap w:val="0"/>
            <w:vAlign w:val="center"/>
          </w:tcPr>
          <w:p w14:paraId="496DA793">
            <w:pPr>
              <w:widowControl/>
              <w:jc w:val="right"/>
              <w:textAlignment w:val="center"/>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bottom"/>
          </w:tcPr>
          <w:p w14:paraId="609AD36F">
            <w:pPr>
              <w:widowControl/>
              <w:jc w:val="right"/>
              <w:textAlignment w:val="bottom"/>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bottom"/>
          </w:tcPr>
          <w:p w14:paraId="4F92BC91">
            <w:pPr>
              <w:widowControl/>
              <w:jc w:val="right"/>
              <w:textAlignment w:val="bottom"/>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101C95EF">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21BD2679">
            <w:pPr>
              <w:widowControl/>
              <w:jc w:val="right"/>
              <w:textAlignment w:val="center"/>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688B1B73">
            <w:pPr>
              <w:jc w:val="left"/>
              <w:rPr>
                <w:rFonts w:hint="eastAsia" w:ascii="仿宋" w:hAnsi="仿宋" w:eastAsia="仿宋" w:cs="仿宋"/>
                <w:color w:val="auto"/>
                <w:sz w:val="18"/>
                <w:szCs w:val="18"/>
                <w:highlight w:val="none"/>
              </w:rPr>
            </w:pPr>
          </w:p>
        </w:tc>
      </w:tr>
      <w:tr w14:paraId="1D1518F6">
        <w:tblPrEx>
          <w:tblCellMar>
            <w:top w:w="15" w:type="dxa"/>
            <w:left w:w="15" w:type="dxa"/>
            <w:bottom w:w="15" w:type="dxa"/>
            <w:right w:w="15" w:type="dxa"/>
          </w:tblCellMar>
        </w:tblPrEx>
        <w:trPr>
          <w:trHeight w:val="328" w:hRule="atLeast"/>
          <w:jc w:val="center"/>
        </w:trPr>
        <w:tc>
          <w:tcPr>
            <w:tcW w:w="735" w:type="dxa"/>
            <w:tcBorders>
              <w:top w:val="single" w:color="000000" w:sz="4" w:space="0"/>
              <w:left w:val="single" w:color="000000" w:sz="4" w:space="0"/>
            </w:tcBorders>
            <w:shd w:val="clear" w:color="auto" w:fill="FFFFFF"/>
            <w:noWrap w:val="0"/>
            <w:vAlign w:val="center"/>
          </w:tcPr>
          <w:p w14:paraId="4BEB5B67">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1.1.1</w:t>
            </w:r>
          </w:p>
        </w:tc>
        <w:tc>
          <w:tcPr>
            <w:tcW w:w="1800" w:type="dxa"/>
            <w:tcBorders>
              <w:top w:val="single" w:color="000000" w:sz="4" w:space="0"/>
              <w:left w:val="single" w:color="000000" w:sz="4" w:space="0"/>
            </w:tcBorders>
            <w:shd w:val="clear" w:color="auto" w:fill="FFFFFF"/>
            <w:noWrap w:val="0"/>
            <w:vAlign w:val="center"/>
          </w:tcPr>
          <w:p w14:paraId="7D3F674C">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××专业工程</w:t>
            </w:r>
          </w:p>
        </w:tc>
        <w:tc>
          <w:tcPr>
            <w:tcW w:w="900" w:type="dxa"/>
            <w:tcBorders>
              <w:top w:val="single" w:color="000000" w:sz="4" w:space="0"/>
              <w:left w:val="single" w:color="000000" w:sz="4" w:space="0"/>
            </w:tcBorders>
            <w:shd w:val="clear" w:color="auto" w:fill="FFFFFF"/>
            <w:noWrap w:val="0"/>
            <w:vAlign w:val="center"/>
          </w:tcPr>
          <w:p w14:paraId="53A5638C">
            <w:pPr>
              <w:widowControl/>
              <w:jc w:val="right"/>
              <w:textAlignment w:val="center"/>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bottom"/>
          </w:tcPr>
          <w:p w14:paraId="7A5B5836">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bottom"/>
          </w:tcPr>
          <w:p w14:paraId="003CFA86">
            <w:pPr>
              <w:widowControl/>
              <w:jc w:val="right"/>
              <w:textAlignment w:val="bottom"/>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08C9636A">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25731FA9">
            <w:pPr>
              <w:widowControl/>
              <w:jc w:val="right"/>
              <w:textAlignment w:val="center"/>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5EC342DA">
            <w:pPr>
              <w:jc w:val="left"/>
              <w:rPr>
                <w:rFonts w:hint="eastAsia" w:ascii="仿宋" w:hAnsi="仿宋" w:eastAsia="仿宋" w:cs="仿宋"/>
                <w:color w:val="auto"/>
                <w:sz w:val="18"/>
                <w:szCs w:val="18"/>
                <w:highlight w:val="none"/>
              </w:rPr>
            </w:pPr>
          </w:p>
        </w:tc>
      </w:tr>
      <w:tr w14:paraId="0ACBBB07">
        <w:tblPrEx>
          <w:tblCellMar>
            <w:top w:w="15" w:type="dxa"/>
            <w:left w:w="15" w:type="dxa"/>
            <w:bottom w:w="15" w:type="dxa"/>
            <w:right w:w="15" w:type="dxa"/>
          </w:tblCellMar>
        </w:tblPrEx>
        <w:trPr>
          <w:trHeight w:val="328" w:hRule="atLeast"/>
          <w:jc w:val="center"/>
        </w:trPr>
        <w:tc>
          <w:tcPr>
            <w:tcW w:w="735" w:type="dxa"/>
            <w:tcBorders>
              <w:top w:val="single" w:color="000000" w:sz="4" w:space="0"/>
              <w:left w:val="single" w:color="000000" w:sz="4" w:space="0"/>
            </w:tcBorders>
            <w:shd w:val="clear" w:color="auto" w:fill="FFFFFF"/>
            <w:noWrap w:val="0"/>
            <w:vAlign w:val="center"/>
          </w:tcPr>
          <w:p w14:paraId="1BBAF318">
            <w:pPr>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w:t>
            </w:r>
          </w:p>
        </w:tc>
        <w:tc>
          <w:tcPr>
            <w:tcW w:w="1800" w:type="dxa"/>
            <w:tcBorders>
              <w:top w:val="single" w:color="000000" w:sz="4" w:space="0"/>
              <w:left w:val="single" w:color="000000" w:sz="4" w:space="0"/>
            </w:tcBorders>
            <w:shd w:val="clear" w:color="auto" w:fill="FFFFFF"/>
            <w:noWrap w:val="0"/>
            <w:vAlign w:val="center"/>
          </w:tcPr>
          <w:p w14:paraId="4F4E4B43">
            <w:pPr>
              <w:jc w:val="lef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70A64EA8">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bottom"/>
          </w:tcPr>
          <w:p w14:paraId="31768412">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bottom"/>
          </w:tcPr>
          <w:p w14:paraId="3F1C4B6B">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15292013">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40A9E9F7">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323401A2">
            <w:pPr>
              <w:jc w:val="left"/>
              <w:rPr>
                <w:rFonts w:hint="eastAsia" w:ascii="仿宋" w:hAnsi="仿宋" w:eastAsia="仿宋" w:cs="仿宋"/>
                <w:color w:val="auto"/>
                <w:sz w:val="18"/>
                <w:szCs w:val="18"/>
                <w:highlight w:val="none"/>
              </w:rPr>
            </w:pPr>
          </w:p>
        </w:tc>
      </w:tr>
      <w:tr w14:paraId="0BF1E074">
        <w:tblPrEx>
          <w:tblCellMar>
            <w:top w:w="15" w:type="dxa"/>
            <w:left w:w="15" w:type="dxa"/>
            <w:bottom w:w="15" w:type="dxa"/>
            <w:right w:w="15" w:type="dxa"/>
          </w:tblCellMar>
        </w:tblPrEx>
        <w:trPr>
          <w:trHeight w:val="328" w:hRule="atLeast"/>
          <w:jc w:val="center"/>
        </w:trPr>
        <w:tc>
          <w:tcPr>
            <w:tcW w:w="735" w:type="dxa"/>
            <w:tcBorders>
              <w:top w:val="single" w:color="000000" w:sz="4" w:space="0"/>
              <w:left w:val="single" w:color="000000" w:sz="4" w:space="0"/>
            </w:tcBorders>
            <w:shd w:val="clear" w:color="auto" w:fill="FFFFFF"/>
            <w:noWrap w:val="0"/>
            <w:vAlign w:val="center"/>
          </w:tcPr>
          <w:p w14:paraId="3BB004CC">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1.2</w:t>
            </w:r>
          </w:p>
        </w:tc>
        <w:tc>
          <w:tcPr>
            <w:tcW w:w="1800" w:type="dxa"/>
            <w:tcBorders>
              <w:top w:val="single" w:color="000000" w:sz="4" w:space="0"/>
              <w:left w:val="single" w:color="000000" w:sz="4" w:space="0"/>
            </w:tcBorders>
            <w:shd w:val="clear" w:color="auto" w:fill="FFFFFF"/>
            <w:noWrap w:val="0"/>
            <w:vAlign w:val="center"/>
          </w:tcPr>
          <w:p w14:paraId="0B0E6865">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××单位工程</w:t>
            </w:r>
          </w:p>
        </w:tc>
        <w:tc>
          <w:tcPr>
            <w:tcW w:w="900" w:type="dxa"/>
            <w:tcBorders>
              <w:top w:val="single" w:color="000000" w:sz="4" w:space="0"/>
              <w:left w:val="single" w:color="000000" w:sz="4" w:space="0"/>
            </w:tcBorders>
            <w:shd w:val="clear" w:color="auto" w:fill="FFFFFF"/>
            <w:noWrap w:val="0"/>
            <w:vAlign w:val="center"/>
          </w:tcPr>
          <w:p w14:paraId="0121CC98">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bottom"/>
          </w:tcPr>
          <w:p w14:paraId="6D28082D">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bottom"/>
          </w:tcPr>
          <w:p w14:paraId="11AC8E16">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09E0A456">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077684E2">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25401F5D">
            <w:pPr>
              <w:jc w:val="left"/>
              <w:rPr>
                <w:rFonts w:hint="eastAsia" w:ascii="仿宋" w:hAnsi="仿宋" w:eastAsia="仿宋" w:cs="仿宋"/>
                <w:color w:val="auto"/>
                <w:sz w:val="18"/>
                <w:szCs w:val="18"/>
                <w:highlight w:val="none"/>
              </w:rPr>
            </w:pPr>
          </w:p>
        </w:tc>
      </w:tr>
      <w:tr w14:paraId="367DEE33">
        <w:tblPrEx>
          <w:tblCellMar>
            <w:top w:w="15" w:type="dxa"/>
            <w:left w:w="15" w:type="dxa"/>
            <w:bottom w:w="15" w:type="dxa"/>
            <w:right w:w="15" w:type="dxa"/>
          </w:tblCellMar>
        </w:tblPrEx>
        <w:trPr>
          <w:trHeight w:val="328" w:hRule="atLeast"/>
          <w:jc w:val="center"/>
        </w:trPr>
        <w:tc>
          <w:tcPr>
            <w:tcW w:w="735" w:type="dxa"/>
            <w:tcBorders>
              <w:top w:val="single" w:color="000000" w:sz="4" w:space="0"/>
              <w:left w:val="single" w:color="000000" w:sz="4" w:space="0"/>
            </w:tcBorders>
            <w:shd w:val="clear" w:color="auto" w:fill="FFFFFF"/>
            <w:noWrap w:val="0"/>
            <w:vAlign w:val="center"/>
          </w:tcPr>
          <w:p w14:paraId="46716F00">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1.2.1</w:t>
            </w:r>
          </w:p>
        </w:tc>
        <w:tc>
          <w:tcPr>
            <w:tcW w:w="1800" w:type="dxa"/>
            <w:tcBorders>
              <w:top w:val="single" w:color="000000" w:sz="4" w:space="0"/>
              <w:left w:val="single" w:color="000000" w:sz="4" w:space="0"/>
            </w:tcBorders>
            <w:shd w:val="clear" w:color="auto" w:fill="FFFFFF"/>
            <w:noWrap w:val="0"/>
            <w:vAlign w:val="center"/>
          </w:tcPr>
          <w:p w14:paraId="2BF0CFCC">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××专业工程</w:t>
            </w:r>
          </w:p>
        </w:tc>
        <w:tc>
          <w:tcPr>
            <w:tcW w:w="900" w:type="dxa"/>
            <w:tcBorders>
              <w:top w:val="single" w:color="000000" w:sz="4" w:space="0"/>
              <w:left w:val="single" w:color="000000" w:sz="4" w:space="0"/>
            </w:tcBorders>
            <w:shd w:val="clear" w:color="auto" w:fill="FFFFFF"/>
            <w:noWrap w:val="0"/>
            <w:vAlign w:val="center"/>
          </w:tcPr>
          <w:p w14:paraId="3144D544">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bottom"/>
          </w:tcPr>
          <w:p w14:paraId="760555F9">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bottom"/>
          </w:tcPr>
          <w:p w14:paraId="62D9C2A2">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4477A75C">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466E70C4">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6157F68B">
            <w:pPr>
              <w:jc w:val="left"/>
              <w:rPr>
                <w:rFonts w:hint="eastAsia" w:ascii="仿宋" w:hAnsi="仿宋" w:eastAsia="仿宋" w:cs="仿宋"/>
                <w:color w:val="auto"/>
                <w:sz w:val="18"/>
                <w:szCs w:val="18"/>
                <w:highlight w:val="none"/>
              </w:rPr>
            </w:pPr>
          </w:p>
        </w:tc>
      </w:tr>
      <w:tr w14:paraId="59A60AC3">
        <w:tblPrEx>
          <w:tblCellMar>
            <w:top w:w="15" w:type="dxa"/>
            <w:left w:w="15" w:type="dxa"/>
            <w:bottom w:w="15" w:type="dxa"/>
            <w:right w:w="15" w:type="dxa"/>
          </w:tblCellMar>
        </w:tblPrEx>
        <w:trPr>
          <w:trHeight w:val="328" w:hRule="atLeast"/>
          <w:jc w:val="center"/>
        </w:trPr>
        <w:tc>
          <w:tcPr>
            <w:tcW w:w="735" w:type="dxa"/>
            <w:tcBorders>
              <w:top w:val="single" w:color="000000" w:sz="4" w:space="0"/>
              <w:left w:val="single" w:color="000000" w:sz="4" w:space="0"/>
            </w:tcBorders>
            <w:shd w:val="clear" w:color="auto" w:fill="FFFFFF"/>
            <w:noWrap w:val="0"/>
            <w:vAlign w:val="center"/>
          </w:tcPr>
          <w:p w14:paraId="2DFF6B92">
            <w:pPr>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w:t>
            </w:r>
          </w:p>
        </w:tc>
        <w:tc>
          <w:tcPr>
            <w:tcW w:w="1800" w:type="dxa"/>
            <w:tcBorders>
              <w:top w:val="single" w:color="000000" w:sz="4" w:space="0"/>
              <w:left w:val="single" w:color="000000" w:sz="4" w:space="0"/>
            </w:tcBorders>
            <w:shd w:val="clear" w:color="auto" w:fill="FFFFFF"/>
            <w:noWrap w:val="0"/>
            <w:vAlign w:val="center"/>
          </w:tcPr>
          <w:p w14:paraId="21CF14D7">
            <w:pPr>
              <w:jc w:val="lef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5BC8F70C">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bottom"/>
          </w:tcPr>
          <w:p w14:paraId="383F4254">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bottom"/>
          </w:tcPr>
          <w:p w14:paraId="58B1E57C">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0B769925">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798855DC">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614C699C">
            <w:pPr>
              <w:jc w:val="left"/>
              <w:rPr>
                <w:rFonts w:hint="eastAsia" w:ascii="仿宋" w:hAnsi="仿宋" w:eastAsia="仿宋" w:cs="仿宋"/>
                <w:color w:val="auto"/>
                <w:sz w:val="18"/>
                <w:szCs w:val="18"/>
                <w:highlight w:val="none"/>
              </w:rPr>
            </w:pPr>
          </w:p>
        </w:tc>
      </w:tr>
      <w:tr w14:paraId="4A612928">
        <w:tblPrEx>
          <w:tblCellMar>
            <w:top w:w="15" w:type="dxa"/>
            <w:left w:w="15" w:type="dxa"/>
            <w:bottom w:w="15" w:type="dxa"/>
            <w:right w:w="15" w:type="dxa"/>
          </w:tblCellMar>
        </w:tblPrEx>
        <w:trPr>
          <w:trHeight w:val="328" w:hRule="atLeast"/>
          <w:jc w:val="center"/>
        </w:trPr>
        <w:tc>
          <w:tcPr>
            <w:tcW w:w="735" w:type="dxa"/>
            <w:tcBorders>
              <w:top w:val="single" w:color="000000" w:sz="4" w:space="0"/>
              <w:left w:val="single" w:color="000000" w:sz="4" w:space="0"/>
            </w:tcBorders>
            <w:shd w:val="clear" w:color="auto" w:fill="FFFFFF"/>
            <w:noWrap w:val="0"/>
            <w:vAlign w:val="center"/>
          </w:tcPr>
          <w:p w14:paraId="05C44287">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2</w:t>
            </w:r>
          </w:p>
        </w:tc>
        <w:tc>
          <w:tcPr>
            <w:tcW w:w="1800" w:type="dxa"/>
            <w:tcBorders>
              <w:top w:val="single" w:color="000000" w:sz="4" w:space="0"/>
              <w:left w:val="single" w:color="000000" w:sz="4" w:space="0"/>
            </w:tcBorders>
            <w:shd w:val="clear" w:color="auto" w:fill="FFFFFF"/>
            <w:noWrap w:val="0"/>
            <w:vAlign w:val="center"/>
          </w:tcPr>
          <w:p w14:paraId="4CDAF53A">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××单项工程</w:t>
            </w:r>
          </w:p>
        </w:tc>
        <w:tc>
          <w:tcPr>
            <w:tcW w:w="900" w:type="dxa"/>
            <w:tcBorders>
              <w:top w:val="single" w:color="000000" w:sz="4" w:space="0"/>
              <w:left w:val="single" w:color="000000" w:sz="4" w:space="0"/>
            </w:tcBorders>
            <w:shd w:val="clear" w:color="auto" w:fill="FFFFFF"/>
            <w:noWrap w:val="0"/>
            <w:vAlign w:val="center"/>
          </w:tcPr>
          <w:p w14:paraId="3FCB8501">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bottom"/>
          </w:tcPr>
          <w:p w14:paraId="49C5AFE1">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bottom"/>
          </w:tcPr>
          <w:p w14:paraId="6E371081">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5020A922">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189A60D4">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4C270273">
            <w:pPr>
              <w:jc w:val="left"/>
              <w:rPr>
                <w:rFonts w:hint="eastAsia" w:ascii="仿宋" w:hAnsi="仿宋" w:eastAsia="仿宋" w:cs="仿宋"/>
                <w:color w:val="auto"/>
                <w:sz w:val="18"/>
                <w:szCs w:val="18"/>
                <w:highlight w:val="none"/>
              </w:rPr>
            </w:pPr>
          </w:p>
        </w:tc>
      </w:tr>
      <w:tr w14:paraId="7F65DBEE">
        <w:tblPrEx>
          <w:tblCellMar>
            <w:top w:w="15" w:type="dxa"/>
            <w:left w:w="15" w:type="dxa"/>
            <w:bottom w:w="15" w:type="dxa"/>
            <w:right w:w="15" w:type="dxa"/>
          </w:tblCellMar>
        </w:tblPrEx>
        <w:trPr>
          <w:trHeight w:val="328" w:hRule="atLeast"/>
          <w:jc w:val="center"/>
        </w:trPr>
        <w:tc>
          <w:tcPr>
            <w:tcW w:w="735" w:type="dxa"/>
            <w:tcBorders>
              <w:top w:val="single" w:color="000000" w:sz="4" w:space="0"/>
              <w:left w:val="single" w:color="000000" w:sz="4" w:space="0"/>
            </w:tcBorders>
            <w:shd w:val="clear" w:color="auto" w:fill="FFFFFF"/>
            <w:noWrap w:val="0"/>
            <w:vAlign w:val="center"/>
          </w:tcPr>
          <w:p w14:paraId="2C8D754A">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2.1</w:t>
            </w:r>
          </w:p>
        </w:tc>
        <w:tc>
          <w:tcPr>
            <w:tcW w:w="1800" w:type="dxa"/>
            <w:tcBorders>
              <w:top w:val="single" w:color="000000" w:sz="4" w:space="0"/>
              <w:left w:val="single" w:color="000000" w:sz="4" w:space="0"/>
            </w:tcBorders>
            <w:shd w:val="clear" w:color="auto" w:fill="FFFFFF"/>
            <w:noWrap w:val="0"/>
            <w:vAlign w:val="center"/>
          </w:tcPr>
          <w:p w14:paraId="34A4AF1C">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××单位工程</w:t>
            </w:r>
          </w:p>
        </w:tc>
        <w:tc>
          <w:tcPr>
            <w:tcW w:w="900" w:type="dxa"/>
            <w:tcBorders>
              <w:top w:val="single" w:color="000000" w:sz="4" w:space="0"/>
              <w:left w:val="single" w:color="000000" w:sz="4" w:space="0"/>
            </w:tcBorders>
            <w:shd w:val="clear" w:color="auto" w:fill="FFFFFF"/>
            <w:noWrap w:val="0"/>
            <w:vAlign w:val="center"/>
          </w:tcPr>
          <w:p w14:paraId="1609EA79">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bottom"/>
          </w:tcPr>
          <w:p w14:paraId="0125D9B8">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bottom"/>
          </w:tcPr>
          <w:p w14:paraId="16003516">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7A511DB8">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0202C5AC">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78359704">
            <w:pPr>
              <w:jc w:val="left"/>
              <w:rPr>
                <w:rFonts w:hint="eastAsia" w:ascii="仿宋" w:hAnsi="仿宋" w:eastAsia="仿宋" w:cs="仿宋"/>
                <w:color w:val="auto"/>
                <w:sz w:val="18"/>
                <w:szCs w:val="18"/>
                <w:highlight w:val="none"/>
              </w:rPr>
            </w:pPr>
          </w:p>
        </w:tc>
      </w:tr>
      <w:tr w14:paraId="4254B7C3">
        <w:tblPrEx>
          <w:tblCellMar>
            <w:top w:w="15" w:type="dxa"/>
            <w:left w:w="15" w:type="dxa"/>
            <w:bottom w:w="15" w:type="dxa"/>
            <w:right w:w="15" w:type="dxa"/>
          </w:tblCellMar>
        </w:tblPrEx>
        <w:trPr>
          <w:trHeight w:val="328" w:hRule="atLeast"/>
          <w:jc w:val="center"/>
        </w:trPr>
        <w:tc>
          <w:tcPr>
            <w:tcW w:w="735" w:type="dxa"/>
            <w:tcBorders>
              <w:top w:val="single" w:color="000000" w:sz="4" w:space="0"/>
              <w:left w:val="single" w:color="000000" w:sz="4" w:space="0"/>
            </w:tcBorders>
            <w:shd w:val="clear" w:color="auto" w:fill="FFFFFF"/>
            <w:noWrap w:val="0"/>
            <w:vAlign w:val="center"/>
          </w:tcPr>
          <w:p w14:paraId="27377E7B">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2.1.1</w:t>
            </w:r>
          </w:p>
        </w:tc>
        <w:tc>
          <w:tcPr>
            <w:tcW w:w="1800" w:type="dxa"/>
            <w:tcBorders>
              <w:top w:val="single" w:color="000000" w:sz="4" w:space="0"/>
              <w:left w:val="single" w:color="000000" w:sz="4" w:space="0"/>
            </w:tcBorders>
            <w:shd w:val="clear" w:color="auto" w:fill="FFFFFF"/>
            <w:noWrap w:val="0"/>
            <w:vAlign w:val="center"/>
          </w:tcPr>
          <w:p w14:paraId="26147BAF">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××专业工程</w:t>
            </w:r>
          </w:p>
        </w:tc>
        <w:tc>
          <w:tcPr>
            <w:tcW w:w="900" w:type="dxa"/>
            <w:tcBorders>
              <w:top w:val="single" w:color="000000" w:sz="4" w:space="0"/>
              <w:left w:val="single" w:color="000000" w:sz="4" w:space="0"/>
            </w:tcBorders>
            <w:shd w:val="clear" w:color="auto" w:fill="FFFFFF"/>
            <w:noWrap w:val="0"/>
            <w:vAlign w:val="center"/>
          </w:tcPr>
          <w:p w14:paraId="7CFFC9BD">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bottom"/>
          </w:tcPr>
          <w:p w14:paraId="005B74AC">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bottom"/>
          </w:tcPr>
          <w:p w14:paraId="282B4DDA">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3EA9926C">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17E3E555">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22D0216E">
            <w:pPr>
              <w:jc w:val="left"/>
              <w:rPr>
                <w:rFonts w:hint="eastAsia" w:ascii="仿宋" w:hAnsi="仿宋" w:eastAsia="仿宋" w:cs="仿宋"/>
                <w:color w:val="auto"/>
                <w:sz w:val="18"/>
                <w:szCs w:val="18"/>
                <w:highlight w:val="none"/>
              </w:rPr>
            </w:pPr>
          </w:p>
        </w:tc>
      </w:tr>
      <w:tr w14:paraId="44B83EB8">
        <w:tblPrEx>
          <w:tblCellMar>
            <w:top w:w="15" w:type="dxa"/>
            <w:left w:w="15" w:type="dxa"/>
            <w:bottom w:w="15" w:type="dxa"/>
            <w:right w:w="15" w:type="dxa"/>
          </w:tblCellMar>
        </w:tblPrEx>
        <w:trPr>
          <w:trHeight w:val="328" w:hRule="atLeast"/>
          <w:jc w:val="center"/>
        </w:trPr>
        <w:tc>
          <w:tcPr>
            <w:tcW w:w="735" w:type="dxa"/>
            <w:tcBorders>
              <w:top w:val="single" w:color="000000" w:sz="4" w:space="0"/>
              <w:left w:val="single" w:color="000000" w:sz="4" w:space="0"/>
            </w:tcBorders>
            <w:shd w:val="clear" w:color="auto" w:fill="FFFFFF"/>
            <w:noWrap w:val="0"/>
            <w:vAlign w:val="center"/>
          </w:tcPr>
          <w:p w14:paraId="15EBE395">
            <w:pPr>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w:t>
            </w:r>
          </w:p>
        </w:tc>
        <w:tc>
          <w:tcPr>
            <w:tcW w:w="1800" w:type="dxa"/>
            <w:tcBorders>
              <w:top w:val="single" w:color="000000" w:sz="4" w:space="0"/>
              <w:left w:val="single" w:color="000000" w:sz="4" w:space="0"/>
            </w:tcBorders>
            <w:shd w:val="clear" w:color="auto" w:fill="FFFFFF"/>
            <w:noWrap w:val="0"/>
            <w:vAlign w:val="center"/>
          </w:tcPr>
          <w:p w14:paraId="265C6300">
            <w:pPr>
              <w:jc w:val="lef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4241134E">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bottom"/>
          </w:tcPr>
          <w:p w14:paraId="71283B6A">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bottom"/>
          </w:tcPr>
          <w:p w14:paraId="07EFA085">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601AA938">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3F767CB3">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59AA71F6">
            <w:pPr>
              <w:jc w:val="left"/>
              <w:rPr>
                <w:rFonts w:hint="eastAsia" w:ascii="仿宋" w:hAnsi="仿宋" w:eastAsia="仿宋" w:cs="仿宋"/>
                <w:color w:val="auto"/>
                <w:sz w:val="18"/>
                <w:szCs w:val="18"/>
                <w:highlight w:val="none"/>
              </w:rPr>
            </w:pPr>
          </w:p>
        </w:tc>
      </w:tr>
      <w:tr w14:paraId="38C7D310">
        <w:tblPrEx>
          <w:tblCellMar>
            <w:top w:w="15" w:type="dxa"/>
            <w:left w:w="15" w:type="dxa"/>
            <w:bottom w:w="15" w:type="dxa"/>
            <w:right w:w="15" w:type="dxa"/>
          </w:tblCellMar>
        </w:tblPrEx>
        <w:trPr>
          <w:trHeight w:val="328" w:hRule="atLeast"/>
          <w:jc w:val="center"/>
        </w:trPr>
        <w:tc>
          <w:tcPr>
            <w:tcW w:w="735" w:type="dxa"/>
            <w:tcBorders>
              <w:top w:val="single" w:color="000000" w:sz="4" w:space="0"/>
              <w:left w:val="single" w:color="000000" w:sz="4" w:space="0"/>
            </w:tcBorders>
            <w:shd w:val="clear" w:color="auto" w:fill="FFFFFF"/>
            <w:noWrap w:val="0"/>
            <w:vAlign w:val="center"/>
          </w:tcPr>
          <w:p w14:paraId="37D5A256">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2.2</w:t>
            </w:r>
          </w:p>
        </w:tc>
        <w:tc>
          <w:tcPr>
            <w:tcW w:w="1800" w:type="dxa"/>
            <w:tcBorders>
              <w:top w:val="single" w:color="000000" w:sz="4" w:space="0"/>
              <w:left w:val="single" w:color="000000" w:sz="4" w:space="0"/>
            </w:tcBorders>
            <w:shd w:val="clear" w:color="auto" w:fill="FFFFFF"/>
            <w:noWrap w:val="0"/>
            <w:vAlign w:val="center"/>
          </w:tcPr>
          <w:p w14:paraId="39C1A1CE">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××单位工程</w:t>
            </w:r>
          </w:p>
        </w:tc>
        <w:tc>
          <w:tcPr>
            <w:tcW w:w="900" w:type="dxa"/>
            <w:tcBorders>
              <w:top w:val="single" w:color="000000" w:sz="4" w:space="0"/>
              <w:left w:val="single" w:color="000000" w:sz="4" w:space="0"/>
            </w:tcBorders>
            <w:shd w:val="clear" w:color="auto" w:fill="FFFFFF"/>
            <w:noWrap w:val="0"/>
            <w:vAlign w:val="center"/>
          </w:tcPr>
          <w:p w14:paraId="41E42BC6">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bottom"/>
          </w:tcPr>
          <w:p w14:paraId="1E27AD5A">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bottom"/>
          </w:tcPr>
          <w:p w14:paraId="52CBE552">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31F742D5">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1314032E">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33E42B64">
            <w:pPr>
              <w:jc w:val="left"/>
              <w:rPr>
                <w:rFonts w:hint="eastAsia" w:ascii="仿宋" w:hAnsi="仿宋" w:eastAsia="仿宋" w:cs="仿宋"/>
                <w:color w:val="auto"/>
                <w:sz w:val="18"/>
                <w:szCs w:val="18"/>
                <w:highlight w:val="none"/>
              </w:rPr>
            </w:pPr>
          </w:p>
        </w:tc>
      </w:tr>
      <w:tr w14:paraId="7E03796D">
        <w:tblPrEx>
          <w:tblCellMar>
            <w:top w:w="15" w:type="dxa"/>
            <w:left w:w="15" w:type="dxa"/>
            <w:bottom w:w="15" w:type="dxa"/>
            <w:right w:w="15" w:type="dxa"/>
          </w:tblCellMar>
        </w:tblPrEx>
        <w:trPr>
          <w:trHeight w:val="328" w:hRule="atLeast"/>
          <w:jc w:val="center"/>
        </w:trPr>
        <w:tc>
          <w:tcPr>
            <w:tcW w:w="735" w:type="dxa"/>
            <w:tcBorders>
              <w:top w:val="single" w:color="000000" w:sz="4" w:space="0"/>
              <w:left w:val="single" w:color="000000" w:sz="4" w:space="0"/>
            </w:tcBorders>
            <w:shd w:val="clear" w:color="auto" w:fill="FFFFFF"/>
            <w:noWrap w:val="0"/>
            <w:vAlign w:val="center"/>
          </w:tcPr>
          <w:p w14:paraId="17427B75">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2.2.1</w:t>
            </w:r>
          </w:p>
        </w:tc>
        <w:tc>
          <w:tcPr>
            <w:tcW w:w="1800" w:type="dxa"/>
            <w:tcBorders>
              <w:top w:val="single" w:color="000000" w:sz="4" w:space="0"/>
              <w:left w:val="single" w:color="000000" w:sz="4" w:space="0"/>
            </w:tcBorders>
            <w:shd w:val="clear" w:color="auto" w:fill="FFFFFF"/>
            <w:noWrap w:val="0"/>
            <w:vAlign w:val="center"/>
          </w:tcPr>
          <w:p w14:paraId="0706971E">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××专业工程</w:t>
            </w:r>
          </w:p>
        </w:tc>
        <w:tc>
          <w:tcPr>
            <w:tcW w:w="900" w:type="dxa"/>
            <w:tcBorders>
              <w:top w:val="single" w:color="000000" w:sz="4" w:space="0"/>
              <w:left w:val="single" w:color="000000" w:sz="4" w:space="0"/>
            </w:tcBorders>
            <w:shd w:val="clear" w:color="auto" w:fill="FFFFFF"/>
            <w:noWrap w:val="0"/>
            <w:vAlign w:val="center"/>
          </w:tcPr>
          <w:p w14:paraId="287B73B1">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bottom"/>
          </w:tcPr>
          <w:p w14:paraId="5486B00D">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bottom"/>
          </w:tcPr>
          <w:p w14:paraId="08FD3AF1">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17988253">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0503112A">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2D69B1E8">
            <w:pPr>
              <w:jc w:val="left"/>
              <w:rPr>
                <w:rFonts w:hint="eastAsia" w:ascii="仿宋" w:hAnsi="仿宋" w:eastAsia="仿宋" w:cs="仿宋"/>
                <w:color w:val="auto"/>
                <w:sz w:val="18"/>
                <w:szCs w:val="18"/>
                <w:highlight w:val="none"/>
              </w:rPr>
            </w:pPr>
          </w:p>
        </w:tc>
      </w:tr>
      <w:tr w14:paraId="12AFB0CE">
        <w:tblPrEx>
          <w:tblCellMar>
            <w:top w:w="15" w:type="dxa"/>
            <w:left w:w="15" w:type="dxa"/>
            <w:bottom w:w="15" w:type="dxa"/>
            <w:right w:w="15" w:type="dxa"/>
          </w:tblCellMar>
        </w:tblPrEx>
        <w:trPr>
          <w:trHeight w:val="328" w:hRule="atLeast"/>
          <w:jc w:val="center"/>
        </w:trPr>
        <w:tc>
          <w:tcPr>
            <w:tcW w:w="735" w:type="dxa"/>
            <w:tcBorders>
              <w:top w:val="single" w:color="000000" w:sz="4" w:space="0"/>
              <w:left w:val="single" w:color="000000" w:sz="4" w:space="0"/>
            </w:tcBorders>
            <w:shd w:val="clear" w:color="auto" w:fill="FFFFFF"/>
            <w:noWrap w:val="0"/>
            <w:vAlign w:val="center"/>
          </w:tcPr>
          <w:p w14:paraId="7CAC089C">
            <w:pPr>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w:t>
            </w:r>
          </w:p>
        </w:tc>
        <w:tc>
          <w:tcPr>
            <w:tcW w:w="1800" w:type="dxa"/>
            <w:tcBorders>
              <w:top w:val="single" w:color="000000" w:sz="4" w:space="0"/>
              <w:left w:val="single" w:color="000000" w:sz="4" w:space="0"/>
            </w:tcBorders>
            <w:shd w:val="clear" w:color="auto" w:fill="FFFFFF"/>
            <w:noWrap w:val="0"/>
            <w:vAlign w:val="center"/>
          </w:tcPr>
          <w:p w14:paraId="089BF63B">
            <w:pPr>
              <w:jc w:val="lef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53E3780F">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bottom"/>
          </w:tcPr>
          <w:p w14:paraId="6674EE85">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bottom"/>
          </w:tcPr>
          <w:p w14:paraId="5C948262">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5D8BC3E1">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31CD7A5E">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293411F6">
            <w:pPr>
              <w:jc w:val="left"/>
              <w:rPr>
                <w:rFonts w:hint="eastAsia" w:ascii="仿宋" w:hAnsi="仿宋" w:eastAsia="仿宋" w:cs="仿宋"/>
                <w:color w:val="auto"/>
                <w:sz w:val="18"/>
                <w:szCs w:val="18"/>
                <w:highlight w:val="none"/>
              </w:rPr>
            </w:pPr>
          </w:p>
        </w:tc>
      </w:tr>
      <w:tr w14:paraId="564D2FA1">
        <w:tblPrEx>
          <w:tblCellMar>
            <w:top w:w="15" w:type="dxa"/>
            <w:left w:w="15" w:type="dxa"/>
            <w:bottom w:w="15" w:type="dxa"/>
            <w:right w:w="15" w:type="dxa"/>
          </w:tblCellMar>
        </w:tblPrEx>
        <w:trPr>
          <w:trHeight w:val="328" w:hRule="atLeast"/>
          <w:jc w:val="center"/>
        </w:trPr>
        <w:tc>
          <w:tcPr>
            <w:tcW w:w="2535" w:type="dxa"/>
            <w:gridSpan w:val="2"/>
            <w:tcBorders>
              <w:top w:val="single" w:color="000000" w:sz="4" w:space="0"/>
              <w:left w:val="single" w:color="000000" w:sz="4" w:space="0"/>
              <w:bottom w:val="single" w:color="000000" w:sz="4" w:space="0"/>
            </w:tcBorders>
            <w:shd w:val="clear" w:color="auto" w:fill="FFFFFF"/>
            <w:noWrap w:val="0"/>
            <w:vAlign w:val="center"/>
          </w:tcPr>
          <w:p w14:paraId="2C8C0653">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合计</w:t>
            </w:r>
          </w:p>
        </w:tc>
        <w:tc>
          <w:tcPr>
            <w:tcW w:w="900" w:type="dxa"/>
            <w:tcBorders>
              <w:top w:val="single" w:color="000000" w:sz="4" w:space="0"/>
              <w:left w:val="single" w:color="000000" w:sz="4" w:space="0"/>
              <w:bottom w:val="single" w:color="000000" w:sz="4" w:space="0"/>
            </w:tcBorders>
            <w:shd w:val="clear" w:color="auto" w:fill="FFFFFF"/>
            <w:noWrap w:val="0"/>
            <w:vAlign w:val="center"/>
          </w:tcPr>
          <w:p w14:paraId="2CEC3975">
            <w:pPr>
              <w:widowControl/>
              <w:jc w:val="right"/>
              <w:textAlignment w:val="center"/>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bottom w:val="single" w:color="000000" w:sz="4" w:space="0"/>
            </w:tcBorders>
            <w:shd w:val="clear" w:color="auto" w:fill="FFFFFF"/>
            <w:noWrap w:val="0"/>
            <w:vAlign w:val="center"/>
          </w:tcPr>
          <w:p w14:paraId="134DC873">
            <w:pPr>
              <w:widowControl/>
              <w:jc w:val="right"/>
              <w:textAlignment w:val="center"/>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bottom w:val="single" w:color="000000" w:sz="4" w:space="0"/>
            </w:tcBorders>
            <w:shd w:val="clear" w:color="auto" w:fill="FFFFFF"/>
            <w:noWrap w:val="0"/>
            <w:vAlign w:val="center"/>
          </w:tcPr>
          <w:p w14:paraId="20F66EA1">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bottom w:val="single" w:color="000000" w:sz="4" w:space="0"/>
            </w:tcBorders>
            <w:shd w:val="clear" w:color="auto" w:fill="FFFFFF"/>
            <w:noWrap w:val="0"/>
            <w:vAlign w:val="center"/>
          </w:tcPr>
          <w:p w14:paraId="0B7D919D">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bottom w:val="single" w:color="000000" w:sz="4" w:space="0"/>
            </w:tcBorders>
            <w:shd w:val="clear" w:color="auto" w:fill="FFFFFF"/>
            <w:noWrap w:val="0"/>
            <w:vAlign w:val="center"/>
          </w:tcPr>
          <w:p w14:paraId="19094096">
            <w:pPr>
              <w:widowControl/>
              <w:jc w:val="right"/>
              <w:textAlignment w:val="center"/>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F04D4C">
            <w:pPr>
              <w:jc w:val="center"/>
              <w:rPr>
                <w:rFonts w:hint="eastAsia" w:ascii="仿宋" w:hAnsi="仿宋" w:eastAsia="仿宋" w:cs="仿宋"/>
                <w:color w:val="auto"/>
                <w:sz w:val="18"/>
                <w:szCs w:val="18"/>
                <w:highlight w:val="none"/>
              </w:rPr>
            </w:pPr>
          </w:p>
        </w:tc>
      </w:tr>
    </w:tbl>
    <w:p w14:paraId="3BFBDC6E">
      <w:pPr>
        <w:textAlignment w:val="center"/>
        <w:rPr>
          <w:rFonts w:hint="eastAsia" w:ascii="仿宋" w:hAnsi="仿宋" w:eastAsia="仿宋" w:cs="仿宋"/>
          <w:b/>
          <w:bCs/>
          <w:color w:val="auto"/>
          <w:highlight w:val="none"/>
        </w:rPr>
      </w:pPr>
    </w:p>
    <w:p w14:paraId="1280EA95">
      <w:pPr>
        <w:textAlignment w:val="center"/>
        <w:rPr>
          <w:rFonts w:hint="eastAsia" w:ascii="仿宋" w:hAnsi="仿宋" w:eastAsia="仿宋" w:cs="仿宋"/>
          <w:b/>
          <w:bCs/>
          <w:color w:val="auto"/>
          <w:highlight w:val="none"/>
        </w:rPr>
      </w:pPr>
      <w:r>
        <w:rPr>
          <w:rFonts w:hint="eastAsia" w:ascii="仿宋" w:hAnsi="仿宋" w:eastAsia="仿宋" w:cs="仿宋"/>
          <w:b/>
          <w:bCs/>
          <w:color w:val="auto"/>
          <w:highlight w:val="none"/>
        </w:rPr>
        <w:br w:type="page"/>
      </w:r>
      <w:r>
        <w:rPr>
          <w:rFonts w:hint="eastAsia" w:ascii="仿宋" w:hAnsi="仿宋" w:eastAsia="仿宋" w:cs="仿宋"/>
          <w:b/>
          <w:bCs/>
          <w:color w:val="auto"/>
          <w:highlight w:val="none"/>
        </w:rPr>
        <w:t>表10.2.2-13单位（专业）工程投标报价费用表</w:t>
      </w:r>
    </w:p>
    <w:p w14:paraId="504B2CB1">
      <w:pPr>
        <w:jc w:val="center"/>
        <w:textAlignment w:val="center"/>
        <w:rPr>
          <w:rFonts w:hint="eastAsia" w:ascii="仿宋" w:hAnsi="仿宋" w:eastAsia="仿宋" w:cs="仿宋"/>
          <w:color w:val="auto"/>
          <w:sz w:val="28"/>
          <w:szCs w:val="28"/>
          <w:highlight w:val="none"/>
        </w:rPr>
      </w:pPr>
    </w:p>
    <w:p w14:paraId="414D9106">
      <w:pPr>
        <w:jc w:val="center"/>
        <w:textAlignment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单位（专业）工程投标报价费用表</w:t>
      </w:r>
    </w:p>
    <w:p w14:paraId="5D1B8094">
      <w:pPr>
        <w:ind w:firstLine="540" w:firstLineChars="300"/>
        <w:textAlignment w:val="center"/>
        <w:rPr>
          <w:rFonts w:hint="eastAsia" w:ascii="仿宋" w:hAnsi="仿宋" w:eastAsia="仿宋" w:cs="仿宋"/>
          <w:color w:val="auto"/>
          <w:sz w:val="28"/>
          <w:szCs w:val="28"/>
          <w:highlight w:val="none"/>
        </w:rPr>
      </w:pPr>
      <w:r>
        <w:rPr>
          <w:rFonts w:hint="eastAsia" w:ascii="仿宋" w:hAnsi="仿宋" w:eastAsia="仿宋" w:cs="仿宋"/>
          <w:color w:val="auto"/>
          <w:kern w:val="0"/>
          <w:sz w:val="18"/>
          <w:szCs w:val="18"/>
          <w:highlight w:val="none"/>
          <w:lang w:bidi="ar"/>
        </w:rPr>
        <w:t>工程名称:                                                             第  页 共  页</w:t>
      </w:r>
    </w:p>
    <w:tbl>
      <w:tblPr>
        <w:tblStyle w:val="59"/>
        <w:tblW w:w="0" w:type="auto"/>
        <w:jc w:val="center"/>
        <w:tblLayout w:type="fixed"/>
        <w:tblCellMar>
          <w:top w:w="15" w:type="dxa"/>
          <w:left w:w="15" w:type="dxa"/>
          <w:bottom w:w="15" w:type="dxa"/>
          <w:right w:w="15" w:type="dxa"/>
        </w:tblCellMar>
      </w:tblPr>
      <w:tblGrid>
        <w:gridCol w:w="566"/>
        <w:gridCol w:w="527"/>
        <w:gridCol w:w="2162"/>
        <w:gridCol w:w="3060"/>
        <w:gridCol w:w="900"/>
        <w:gridCol w:w="1440"/>
      </w:tblGrid>
      <w:tr w14:paraId="377C6FBF">
        <w:tblPrEx>
          <w:tblCellMar>
            <w:top w:w="15" w:type="dxa"/>
            <w:left w:w="15" w:type="dxa"/>
            <w:bottom w:w="15" w:type="dxa"/>
            <w:right w:w="15" w:type="dxa"/>
          </w:tblCellMar>
        </w:tblPrEx>
        <w:trPr>
          <w:trHeight w:val="585" w:hRule="atLeast"/>
          <w:jc w:val="center"/>
        </w:trPr>
        <w:tc>
          <w:tcPr>
            <w:tcW w:w="566" w:type="dxa"/>
            <w:tcBorders>
              <w:top w:val="single" w:color="000000" w:sz="4" w:space="0"/>
              <w:left w:val="single" w:color="000000" w:sz="4" w:space="0"/>
            </w:tcBorders>
            <w:shd w:val="clear" w:color="auto" w:fill="FFFFFF"/>
            <w:noWrap w:val="0"/>
            <w:vAlign w:val="center"/>
          </w:tcPr>
          <w:p w14:paraId="1979D473">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序号</w:t>
            </w:r>
          </w:p>
        </w:tc>
        <w:tc>
          <w:tcPr>
            <w:tcW w:w="2689" w:type="dxa"/>
            <w:gridSpan w:val="2"/>
            <w:tcBorders>
              <w:top w:val="single" w:color="000000" w:sz="4" w:space="0"/>
              <w:left w:val="single" w:color="000000" w:sz="4" w:space="0"/>
            </w:tcBorders>
            <w:shd w:val="clear" w:color="auto" w:fill="FFFFFF"/>
            <w:noWrap w:val="0"/>
            <w:vAlign w:val="center"/>
          </w:tcPr>
          <w:p w14:paraId="05245C14">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费用名称</w:t>
            </w:r>
          </w:p>
        </w:tc>
        <w:tc>
          <w:tcPr>
            <w:tcW w:w="3060" w:type="dxa"/>
            <w:tcBorders>
              <w:top w:val="single" w:color="000000" w:sz="4" w:space="0"/>
              <w:left w:val="single" w:color="000000" w:sz="4" w:space="0"/>
            </w:tcBorders>
            <w:shd w:val="clear" w:color="auto" w:fill="FFFFFF"/>
            <w:noWrap w:val="0"/>
            <w:vAlign w:val="center"/>
          </w:tcPr>
          <w:p w14:paraId="1366436A">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计算公式</w:t>
            </w:r>
          </w:p>
        </w:tc>
        <w:tc>
          <w:tcPr>
            <w:tcW w:w="900" w:type="dxa"/>
            <w:tcBorders>
              <w:top w:val="single" w:color="000000" w:sz="4" w:space="0"/>
              <w:left w:val="single" w:color="000000" w:sz="4" w:space="0"/>
            </w:tcBorders>
            <w:shd w:val="clear" w:color="auto" w:fill="FFFFFF"/>
            <w:noWrap w:val="0"/>
            <w:vAlign w:val="center"/>
          </w:tcPr>
          <w:p w14:paraId="0337D9F6">
            <w:pPr>
              <w:widowControl/>
              <w:jc w:val="center"/>
              <w:textAlignment w:val="center"/>
              <w:rPr>
                <w:rFonts w:hint="eastAsia" w:ascii="仿宋" w:hAnsi="仿宋" w:eastAsia="仿宋" w:cs="仿宋"/>
                <w:color w:val="auto"/>
                <w:kern w:val="0"/>
                <w:sz w:val="18"/>
                <w:szCs w:val="18"/>
                <w:highlight w:val="none"/>
                <w:lang w:eastAsia="zh-CN" w:bidi="ar"/>
              </w:rPr>
            </w:pPr>
            <w:r>
              <w:rPr>
                <w:rFonts w:hint="eastAsia" w:ascii="仿宋" w:hAnsi="仿宋" w:eastAsia="仿宋" w:cs="仿宋"/>
                <w:color w:val="auto"/>
                <w:kern w:val="0"/>
                <w:sz w:val="18"/>
                <w:szCs w:val="18"/>
                <w:highlight w:val="none"/>
                <w:lang w:bidi="ar"/>
              </w:rPr>
              <w:t>金额</w:t>
            </w:r>
          </w:p>
          <w:p w14:paraId="789F4CDD">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(元)</w:t>
            </w: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2407291C">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备注</w:t>
            </w:r>
          </w:p>
        </w:tc>
      </w:tr>
      <w:tr w14:paraId="2DACF784">
        <w:tblPrEx>
          <w:tblCellMar>
            <w:top w:w="15" w:type="dxa"/>
            <w:left w:w="15" w:type="dxa"/>
            <w:bottom w:w="15" w:type="dxa"/>
            <w:right w:w="15" w:type="dxa"/>
          </w:tblCellMar>
        </w:tblPrEx>
        <w:trPr>
          <w:trHeight w:val="310" w:hRule="atLeast"/>
          <w:jc w:val="center"/>
        </w:trPr>
        <w:tc>
          <w:tcPr>
            <w:tcW w:w="566" w:type="dxa"/>
            <w:tcBorders>
              <w:top w:val="single" w:color="000000" w:sz="4" w:space="0"/>
              <w:left w:val="single" w:color="000000" w:sz="4" w:space="0"/>
            </w:tcBorders>
            <w:shd w:val="clear" w:color="auto" w:fill="FFFFFF"/>
            <w:noWrap w:val="0"/>
            <w:vAlign w:val="center"/>
          </w:tcPr>
          <w:p w14:paraId="4AD7BCD1">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1</w:t>
            </w:r>
          </w:p>
        </w:tc>
        <w:tc>
          <w:tcPr>
            <w:tcW w:w="2689" w:type="dxa"/>
            <w:gridSpan w:val="2"/>
            <w:tcBorders>
              <w:top w:val="single" w:color="000000" w:sz="4" w:space="0"/>
              <w:left w:val="single" w:color="000000" w:sz="4" w:space="0"/>
            </w:tcBorders>
            <w:shd w:val="clear" w:color="auto" w:fill="FFFFFF"/>
            <w:noWrap w:val="0"/>
            <w:vAlign w:val="center"/>
          </w:tcPr>
          <w:p w14:paraId="409627DE">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分部分项工程费</w:t>
            </w:r>
          </w:p>
        </w:tc>
        <w:tc>
          <w:tcPr>
            <w:tcW w:w="3060" w:type="dxa"/>
            <w:tcBorders>
              <w:top w:val="single" w:color="000000" w:sz="4" w:space="0"/>
              <w:left w:val="single" w:color="000000" w:sz="4" w:space="0"/>
            </w:tcBorders>
            <w:shd w:val="clear" w:color="auto" w:fill="FFFFFF"/>
            <w:noWrap w:val="0"/>
            <w:vAlign w:val="center"/>
          </w:tcPr>
          <w:p w14:paraId="27444D00">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∑(分部分项工程量×综合单价）</w:t>
            </w:r>
          </w:p>
        </w:tc>
        <w:tc>
          <w:tcPr>
            <w:tcW w:w="900" w:type="dxa"/>
            <w:tcBorders>
              <w:top w:val="single" w:color="000000" w:sz="4" w:space="0"/>
              <w:left w:val="single" w:color="000000" w:sz="4" w:space="0"/>
            </w:tcBorders>
            <w:shd w:val="clear" w:color="auto" w:fill="FFFFFF"/>
            <w:noWrap w:val="0"/>
            <w:vAlign w:val="center"/>
          </w:tcPr>
          <w:p w14:paraId="7ED65892">
            <w:pPr>
              <w:widowControl/>
              <w:jc w:val="right"/>
              <w:textAlignment w:val="center"/>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6EDE850B">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见表10.2.2-16</w:t>
            </w:r>
          </w:p>
        </w:tc>
      </w:tr>
      <w:tr w14:paraId="25F435A1">
        <w:tblPrEx>
          <w:tblCellMar>
            <w:top w:w="15" w:type="dxa"/>
            <w:left w:w="15" w:type="dxa"/>
            <w:bottom w:w="15" w:type="dxa"/>
            <w:right w:w="15" w:type="dxa"/>
          </w:tblCellMar>
        </w:tblPrEx>
        <w:trPr>
          <w:trHeight w:val="480" w:hRule="atLeast"/>
          <w:jc w:val="center"/>
        </w:trPr>
        <w:tc>
          <w:tcPr>
            <w:tcW w:w="566" w:type="dxa"/>
            <w:tcBorders>
              <w:top w:val="single" w:color="000000" w:sz="4" w:space="0"/>
              <w:left w:val="single" w:color="000000" w:sz="4" w:space="0"/>
            </w:tcBorders>
            <w:shd w:val="clear" w:color="auto" w:fill="FFFFFF"/>
            <w:noWrap w:val="0"/>
            <w:vAlign w:val="center"/>
          </w:tcPr>
          <w:p w14:paraId="55013073">
            <w:pPr>
              <w:jc w:val="center"/>
              <w:rPr>
                <w:rFonts w:hint="eastAsia" w:ascii="仿宋" w:hAnsi="仿宋" w:eastAsia="仿宋" w:cs="仿宋"/>
                <w:color w:val="auto"/>
                <w:sz w:val="18"/>
                <w:szCs w:val="18"/>
                <w:highlight w:val="none"/>
              </w:rPr>
            </w:pPr>
          </w:p>
        </w:tc>
        <w:tc>
          <w:tcPr>
            <w:tcW w:w="527" w:type="dxa"/>
            <w:tcBorders>
              <w:top w:val="single" w:color="000000" w:sz="4" w:space="0"/>
              <w:left w:val="single" w:color="000000" w:sz="4" w:space="0"/>
            </w:tcBorders>
            <w:shd w:val="clear" w:color="auto" w:fill="FFFFFF"/>
            <w:noWrap w:val="0"/>
            <w:vAlign w:val="center"/>
          </w:tcPr>
          <w:p w14:paraId="5941E5CD">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其中</w:t>
            </w:r>
          </w:p>
        </w:tc>
        <w:tc>
          <w:tcPr>
            <w:tcW w:w="2162" w:type="dxa"/>
            <w:tcBorders>
              <w:top w:val="single" w:color="000000" w:sz="4" w:space="0"/>
              <w:left w:val="single" w:color="000000" w:sz="4" w:space="0"/>
            </w:tcBorders>
            <w:shd w:val="clear" w:color="auto" w:fill="FFFFFF"/>
            <w:noWrap w:val="0"/>
            <w:vAlign w:val="center"/>
          </w:tcPr>
          <w:p w14:paraId="429FBAA4">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1.1人工费+机械费</w:t>
            </w:r>
          </w:p>
        </w:tc>
        <w:tc>
          <w:tcPr>
            <w:tcW w:w="3060" w:type="dxa"/>
            <w:tcBorders>
              <w:top w:val="single" w:color="000000" w:sz="4" w:space="0"/>
              <w:left w:val="single" w:color="000000" w:sz="4" w:space="0"/>
            </w:tcBorders>
            <w:shd w:val="clear" w:color="auto" w:fill="FFFFFF"/>
            <w:noWrap w:val="0"/>
            <w:vAlign w:val="center"/>
          </w:tcPr>
          <w:p w14:paraId="3962C54D">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∑分部分项（定额人工费+定额机械费）</w:t>
            </w:r>
          </w:p>
        </w:tc>
        <w:tc>
          <w:tcPr>
            <w:tcW w:w="900" w:type="dxa"/>
            <w:tcBorders>
              <w:top w:val="single" w:color="000000" w:sz="4" w:space="0"/>
              <w:left w:val="single" w:color="000000" w:sz="4" w:space="0"/>
            </w:tcBorders>
            <w:shd w:val="clear" w:color="auto" w:fill="FFFFFF"/>
            <w:noWrap w:val="0"/>
            <w:vAlign w:val="center"/>
          </w:tcPr>
          <w:p w14:paraId="3F4B8890">
            <w:pPr>
              <w:widowControl/>
              <w:jc w:val="right"/>
              <w:textAlignment w:val="center"/>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53F0D706">
            <w:pPr>
              <w:jc w:val="left"/>
              <w:rPr>
                <w:rFonts w:hint="eastAsia" w:ascii="仿宋" w:hAnsi="仿宋" w:eastAsia="仿宋" w:cs="仿宋"/>
                <w:color w:val="auto"/>
                <w:sz w:val="18"/>
                <w:szCs w:val="18"/>
                <w:highlight w:val="none"/>
              </w:rPr>
            </w:pPr>
          </w:p>
        </w:tc>
      </w:tr>
      <w:tr w14:paraId="55D26539">
        <w:tblPrEx>
          <w:tblCellMar>
            <w:top w:w="15" w:type="dxa"/>
            <w:left w:w="15" w:type="dxa"/>
            <w:bottom w:w="15" w:type="dxa"/>
            <w:right w:w="15" w:type="dxa"/>
          </w:tblCellMar>
        </w:tblPrEx>
        <w:trPr>
          <w:trHeight w:val="90" w:hRule="atLeast"/>
          <w:jc w:val="center"/>
        </w:trPr>
        <w:tc>
          <w:tcPr>
            <w:tcW w:w="566" w:type="dxa"/>
            <w:tcBorders>
              <w:top w:val="single" w:color="000000" w:sz="4" w:space="0"/>
              <w:left w:val="single" w:color="000000" w:sz="4" w:space="0"/>
            </w:tcBorders>
            <w:shd w:val="clear" w:color="auto" w:fill="FFFFFF"/>
            <w:noWrap w:val="0"/>
            <w:vAlign w:val="center"/>
          </w:tcPr>
          <w:p w14:paraId="1202D97D">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2</w:t>
            </w:r>
          </w:p>
        </w:tc>
        <w:tc>
          <w:tcPr>
            <w:tcW w:w="2689" w:type="dxa"/>
            <w:gridSpan w:val="2"/>
            <w:tcBorders>
              <w:top w:val="single" w:color="000000" w:sz="4" w:space="0"/>
              <w:left w:val="single" w:color="000000" w:sz="4" w:space="0"/>
            </w:tcBorders>
            <w:shd w:val="clear" w:color="auto" w:fill="FFFFFF"/>
            <w:noWrap w:val="0"/>
            <w:vAlign w:val="center"/>
          </w:tcPr>
          <w:p w14:paraId="5EBAF49A">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措施项目费</w:t>
            </w:r>
          </w:p>
        </w:tc>
        <w:tc>
          <w:tcPr>
            <w:tcW w:w="3060" w:type="dxa"/>
            <w:tcBorders>
              <w:top w:val="single" w:color="000000" w:sz="4" w:space="0"/>
              <w:left w:val="single" w:color="000000" w:sz="4" w:space="0"/>
            </w:tcBorders>
            <w:shd w:val="clear" w:color="auto" w:fill="FFFFFF"/>
            <w:noWrap w:val="0"/>
            <w:vAlign w:val="center"/>
          </w:tcPr>
          <w:p w14:paraId="325D3DF1">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（2.1+2.2）</w:t>
            </w:r>
          </w:p>
        </w:tc>
        <w:tc>
          <w:tcPr>
            <w:tcW w:w="900" w:type="dxa"/>
            <w:tcBorders>
              <w:top w:val="single" w:color="000000" w:sz="4" w:space="0"/>
              <w:left w:val="single" w:color="000000" w:sz="4" w:space="0"/>
            </w:tcBorders>
            <w:shd w:val="clear" w:color="auto" w:fill="FFFFFF"/>
            <w:noWrap w:val="0"/>
            <w:vAlign w:val="center"/>
          </w:tcPr>
          <w:p w14:paraId="65AC4D0D">
            <w:pPr>
              <w:widowControl/>
              <w:jc w:val="right"/>
              <w:textAlignment w:val="center"/>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6A65C2A4">
            <w:pPr>
              <w:jc w:val="left"/>
              <w:rPr>
                <w:rFonts w:hint="eastAsia" w:ascii="仿宋" w:hAnsi="仿宋" w:eastAsia="仿宋" w:cs="仿宋"/>
                <w:color w:val="auto"/>
                <w:sz w:val="18"/>
                <w:szCs w:val="18"/>
                <w:highlight w:val="none"/>
              </w:rPr>
            </w:pPr>
          </w:p>
        </w:tc>
      </w:tr>
      <w:tr w14:paraId="1FEA8AEE">
        <w:tblPrEx>
          <w:tblCellMar>
            <w:top w:w="15" w:type="dxa"/>
            <w:left w:w="15" w:type="dxa"/>
            <w:bottom w:w="15" w:type="dxa"/>
            <w:right w:w="15" w:type="dxa"/>
          </w:tblCellMar>
        </w:tblPrEx>
        <w:trPr>
          <w:trHeight w:val="385" w:hRule="atLeast"/>
          <w:jc w:val="center"/>
        </w:trPr>
        <w:tc>
          <w:tcPr>
            <w:tcW w:w="566" w:type="dxa"/>
            <w:tcBorders>
              <w:top w:val="single" w:color="000000" w:sz="4" w:space="0"/>
              <w:left w:val="single" w:color="000000" w:sz="4" w:space="0"/>
            </w:tcBorders>
            <w:shd w:val="clear" w:color="auto" w:fill="FFFFFF"/>
            <w:noWrap w:val="0"/>
            <w:vAlign w:val="center"/>
          </w:tcPr>
          <w:p w14:paraId="02A911E1">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2.1</w:t>
            </w:r>
          </w:p>
        </w:tc>
        <w:tc>
          <w:tcPr>
            <w:tcW w:w="2689" w:type="dxa"/>
            <w:gridSpan w:val="2"/>
            <w:tcBorders>
              <w:top w:val="single" w:color="000000" w:sz="4" w:space="0"/>
              <w:left w:val="single" w:color="000000" w:sz="4" w:space="0"/>
            </w:tcBorders>
            <w:shd w:val="clear" w:color="auto" w:fill="FFFFFF"/>
            <w:noWrap w:val="0"/>
            <w:vAlign w:val="center"/>
          </w:tcPr>
          <w:p w14:paraId="356A3987">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施工技术措施项目费</w:t>
            </w:r>
          </w:p>
        </w:tc>
        <w:tc>
          <w:tcPr>
            <w:tcW w:w="3060" w:type="dxa"/>
            <w:tcBorders>
              <w:top w:val="single" w:color="000000" w:sz="4" w:space="0"/>
              <w:left w:val="single" w:color="000000" w:sz="4" w:space="0"/>
            </w:tcBorders>
            <w:shd w:val="clear" w:color="auto" w:fill="FFFFFF"/>
            <w:noWrap w:val="0"/>
            <w:vAlign w:val="center"/>
          </w:tcPr>
          <w:p w14:paraId="497780C4">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∑(技措项目工程量×综合单价）</w:t>
            </w:r>
          </w:p>
        </w:tc>
        <w:tc>
          <w:tcPr>
            <w:tcW w:w="900" w:type="dxa"/>
            <w:tcBorders>
              <w:top w:val="single" w:color="000000" w:sz="4" w:space="0"/>
              <w:left w:val="single" w:color="000000" w:sz="4" w:space="0"/>
            </w:tcBorders>
            <w:shd w:val="clear" w:color="auto" w:fill="FFFFFF"/>
            <w:noWrap w:val="0"/>
            <w:vAlign w:val="center"/>
          </w:tcPr>
          <w:p w14:paraId="4C7B7756">
            <w:pPr>
              <w:widowControl/>
              <w:jc w:val="right"/>
              <w:textAlignment w:val="center"/>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0CC8FF12">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见表10.2.2-16</w:t>
            </w:r>
          </w:p>
        </w:tc>
      </w:tr>
      <w:tr w14:paraId="0CBC7B3D">
        <w:tblPrEx>
          <w:tblCellMar>
            <w:top w:w="15" w:type="dxa"/>
            <w:left w:w="15" w:type="dxa"/>
            <w:bottom w:w="15" w:type="dxa"/>
            <w:right w:w="15" w:type="dxa"/>
          </w:tblCellMar>
        </w:tblPrEx>
        <w:trPr>
          <w:trHeight w:val="480" w:hRule="atLeast"/>
          <w:jc w:val="center"/>
        </w:trPr>
        <w:tc>
          <w:tcPr>
            <w:tcW w:w="566" w:type="dxa"/>
            <w:tcBorders>
              <w:top w:val="single" w:color="000000" w:sz="4" w:space="0"/>
              <w:left w:val="single" w:color="000000" w:sz="4" w:space="0"/>
            </w:tcBorders>
            <w:shd w:val="clear" w:color="auto" w:fill="FFFFFF"/>
            <w:noWrap w:val="0"/>
            <w:vAlign w:val="center"/>
          </w:tcPr>
          <w:p w14:paraId="6A479952">
            <w:pPr>
              <w:jc w:val="center"/>
              <w:rPr>
                <w:rFonts w:hint="eastAsia" w:ascii="仿宋" w:hAnsi="仿宋" w:eastAsia="仿宋" w:cs="仿宋"/>
                <w:color w:val="auto"/>
                <w:sz w:val="18"/>
                <w:szCs w:val="18"/>
                <w:highlight w:val="none"/>
              </w:rPr>
            </w:pPr>
          </w:p>
        </w:tc>
        <w:tc>
          <w:tcPr>
            <w:tcW w:w="527" w:type="dxa"/>
            <w:tcBorders>
              <w:top w:val="single" w:color="000000" w:sz="4" w:space="0"/>
              <w:left w:val="single" w:color="000000" w:sz="4" w:space="0"/>
            </w:tcBorders>
            <w:shd w:val="clear" w:color="auto" w:fill="FFFFFF"/>
            <w:noWrap w:val="0"/>
            <w:vAlign w:val="center"/>
          </w:tcPr>
          <w:p w14:paraId="2E4AEEEB">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其中</w:t>
            </w:r>
          </w:p>
        </w:tc>
        <w:tc>
          <w:tcPr>
            <w:tcW w:w="2162" w:type="dxa"/>
            <w:tcBorders>
              <w:top w:val="single" w:color="000000" w:sz="4" w:space="0"/>
              <w:left w:val="single" w:color="000000" w:sz="4" w:space="0"/>
            </w:tcBorders>
            <w:shd w:val="clear" w:color="auto" w:fill="FFFFFF"/>
            <w:noWrap w:val="0"/>
            <w:vAlign w:val="center"/>
          </w:tcPr>
          <w:p w14:paraId="48BF34B1">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2.1.1人工费+机械费</w:t>
            </w:r>
          </w:p>
        </w:tc>
        <w:tc>
          <w:tcPr>
            <w:tcW w:w="3060" w:type="dxa"/>
            <w:tcBorders>
              <w:top w:val="single" w:color="000000" w:sz="4" w:space="0"/>
              <w:left w:val="single" w:color="000000" w:sz="4" w:space="0"/>
            </w:tcBorders>
            <w:shd w:val="clear" w:color="auto" w:fill="FFFFFF"/>
            <w:noWrap w:val="0"/>
            <w:vAlign w:val="center"/>
          </w:tcPr>
          <w:p w14:paraId="4E28AEBA">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∑技措项目（定额人工费+定额机械费）</w:t>
            </w:r>
          </w:p>
        </w:tc>
        <w:tc>
          <w:tcPr>
            <w:tcW w:w="900" w:type="dxa"/>
            <w:tcBorders>
              <w:top w:val="single" w:color="000000" w:sz="4" w:space="0"/>
              <w:left w:val="single" w:color="000000" w:sz="4" w:space="0"/>
            </w:tcBorders>
            <w:shd w:val="clear" w:color="auto" w:fill="FFFFFF"/>
            <w:noWrap w:val="0"/>
            <w:vAlign w:val="center"/>
          </w:tcPr>
          <w:p w14:paraId="73BDD5C0">
            <w:pPr>
              <w:widowControl/>
              <w:jc w:val="right"/>
              <w:textAlignment w:val="center"/>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08836AA8">
            <w:pPr>
              <w:jc w:val="left"/>
              <w:rPr>
                <w:rFonts w:hint="eastAsia" w:ascii="仿宋" w:hAnsi="仿宋" w:eastAsia="仿宋" w:cs="仿宋"/>
                <w:color w:val="auto"/>
                <w:sz w:val="18"/>
                <w:szCs w:val="18"/>
                <w:highlight w:val="none"/>
              </w:rPr>
            </w:pPr>
          </w:p>
        </w:tc>
      </w:tr>
      <w:tr w14:paraId="75644E50">
        <w:tblPrEx>
          <w:tblCellMar>
            <w:top w:w="15" w:type="dxa"/>
            <w:left w:w="15" w:type="dxa"/>
            <w:bottom w:w="15" w:type="dxa"/>
            <w:right w:w="15" w:type="dxa"/>
          </w:tblCellMar>
        </w:tblPrEx>
        <w:trPr>
          <w:trHeight w:val="410" w:hRule="atLeast"/>
          <w:jc w:val="center"/>
        </w:trPr>
        <w:tc>
          <w:tcPr>
            <w:tcW w:w="566" w:type="dxa"/>
            <w:tcBorders>
              <w:top w:val="single" w:color="000000" w:sz="4" w:space="0"/>
              <w:left w:val="single" w:color="000000" w:sz="4" w:space="0"/>
            </w:tcBorders>
            <w:shd w:val="clear" w:color="auto" w:fill="FFFFFF"/>
            <w:noWrap w:val="0"/>
            <w:vAlign w:val="center"/>
          </w:tcPr>
          <w:p w14:paraId="71D223E2">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2.2</w:t>
            </w:r>
          </w:p>
        </w:tc>
        <w:tc>
          <w:tcPr>
            <w:tcW w:w="2689" w:type="dxa"/>
            <w:gridSpan w:val="2"/>
            <w:tcBorders>
              <w:top w:val="single" w:color="000000" w:sz="4" w:space="0"/>
              <w:left w:val="single" w:color="000000" w:sz="4" w:space="0"/>
            </w:tcBorders>
            <w:shd w:val="clear" w:color="auto" w:fill="FFFFFF"/>
            <w:noWrap w:val="0"/>
            <w:vAlign w:val="center"/>
          </w:tcPr>
          <w:p w14:paraId="359460C2">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施工组织措施项目费</w:t>
            </w:r>
          </w:p>
        </w:tc>
        <w:tc>
          <w:tcPr>
            <w:tcW w:w="3060" w:type="dxa"/>
            <w:tcBorders>
              <w:top w:val="single" w:color="000000" w:sz="4" w:space="0"/>
              <w:left w:val="single" w:color="000000" w:sz="4" w:space="0"/>
            </w:tcBorders>
            <w:shd w:val="clear" w:color="auto" w:fill="FFFFFF"/>
            <w:noWrap w:val="0"/>
            <w:vAlign w:val="center"/>
          </w:tcPr>
          <w:p w14:paraId="1597A295">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(1.1+2.1.1)×费率</w:t>
            </w:r>
          </w:p>
        </w:tc>
        <w:tc>
          <w:tcPr>
            <w:tcW w:w="900" w:type="dxa"/>
            <w:tcBorders>
              <w:top w:val="single" w:color="000000" w:sz="4" w:space="0"/>
              <w:left w:val="single" w:color="000000" w:sz="4" w:space="0"/>
            </w:tcBorders>
            <w:shd w:val="clear" w:color="auto" w:fill="FFFFFF"/>
            <w:noWrap w:val="0"/>
            <w:vAlign w:val="center"/>
          </w:tcPr>
          <w:p w14:paraId="6E7E880E">
            <w:pPr>
              <w:widowControl/>
              <w:jc w:val="right"/>
              <w:textAlignment w:val="center"/>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4754A9A0">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见表10.2.2-20</w:t>
            </w:r>
          </w:p>
        </w:tc>
      </w:tr>
      <w:tr w14:paraId="0763A2A5">
        <w:tblPrEx>
          <w:tblCellMar>
            <w:top w:w="15" w:type="dxa"/>
            <w:left w:w="15" w:type="dxa"/>
            <w:bottom w:w="15" w:type="dxa"/>
            <w:right w:w="15" w:type="dxa"/>
          </w:tblCellMar>
        </w:tblPrEx>
        <w:trPr>
          <w:trHeight w:val="398" w:hRule="atLeast"/>
          <w:jc w:val="center"/>
        </w:trPr>
        <w:tc>
          <w:tcPr>
            <w:tcW w:w="566" w:type="dxa"/>
            <w:tcBorders>
              <w:top w:val="single" w:color="000000" w:sz="4" w:space="0"/>
              <w:left w:val="single" w:color="000000" w:sz="4" w:space="0"/>
            </w:tcBorders>
            <w:shd w:val="clear" w:color="auto" w:fill="FFFFFF"/>
            <w:noWrap w:val="0"/>
            <w:vAlign w:val="center"/>
          </w:tcPr>
          <w:p w14:paraId="56A2B98A">
            <w:pPr>
              <w:jc w:val="center"/>
              <w:rPr>
                <w:rFonts w:hint="eastAsia" w:ascii="仿宋" w:hAnsi="仿宋" w:eastAsia="仿宋" w:cs="仿宋"/>
                <w:color w:val="auto"/>
                <w:sz w:val="18"/>
                <w:szCs w:val="18"/>
                <w:highlight w:val="none"/>
              </w:rPr>
            </w:pPr>
          </w:p>
        </w:tc>
        <w:tc>
          <w:tcPr>
            <w:tcW w:w="527" w:type="dxa"/>
            <w:tcBorders>
              <w:top w:val="single" w:color="000000" w:sz="4" w:space="0"/>
              <w:left w:val="single" w:color="000000" w:sz="4" w:space="0"/>
            </w:tcBorders>
            <w:shd w:val="clear" w:color="auto" w:fill="FFFFFF"/>
            <w:noWrap w:val="0"/>
            <w:vAlign w:val="center"/>
          </w:tcPr>
          <w:p w14:paraId="54703A57">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其中</w:t>
            </w:r>
          </w:p>
        </w:tc>
        <w:tc>
          <w:tcPr>
            <w:tcW w:w="2162" w:type="dxa"/>
            <w:tcBorders>
              <w:top w:val="single" w:color="000000" w:sz="4" w:space="0"/>
              <w:left w:val="single" w:color="000000" w:sz="4" w:space="0"/>
            </w:tcBorders>
            <w:shd w:val="clear" w:color="auto" w:fill="FFFFFF"/>
            <w:noWrap w:val="0"/>
            <w:vAlign w:val="center"/>
          </w:tcPr>
          <w:p w14:paraId="290D4FC9">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安全文明施工基本费</w:t>
            </w:r>
          </w:p>
        </w:tc>
        <w:tc>
          <w:tcPr>
            <w:tcW w:w="3060" w:type="dxa"/>
            <w:tcBorders>
              <w:top w:val="single" w:color="000000" w:sz="4" w:space="0"/>
              <w:left w:val="single" w:color="000000" w:sz="4" w:space="0"/>
            </w:tcBorders>
            <w:shd w:val="clear" w:color="auto" w:fill="FFFFFF"/>
            <w:noWrap w:val="0"/>
            <w:vAlign w:val="center"/>
          </w:tcPr>
          <w:p w14:paraId="645C608C">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(1.1+2.1.1)×费率</w:t>
            </w:r>
          </w:p>
        </w:tc>
        <w:tc>
          <w:tcPr>
            <w:tcW w:w="900" w:type="dxa"/>
            <w:tcBorders>
              <w:top w:val="single" w:color="000000" w:sz="4" w:space="0"/>
              <w:left w:val="single" w:color="000000" w:sz="4" w:space="0"/>
            </w:tcBorders>
            <w:shd w:val="clear" w:color="auto" w:fill="FFFFFF"/>
            <w:noWrap w:val="0"/>
            <w:vAlign w:val="center"/>
          </w:tcPr>
          <w:p w14:paraId="0592E497">
            <w:pPr>
              <w:widowControl/>
              <w:jc w:val="right"/>
              <w:textAlignment w:val="center"/>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505AC266">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见表10.2.2-20</w:t>
            </w:r>
          </w:p>
        </w:tc>
      </w:tr>
      <w:tr w14:paraId="1AA34D9E">
        <w:tblPrEx>
          <w:tblCellMar>
            <w:top w:w="15" w:type="dxa"/>
            <w:left w:w="15" w:type="dxa"/>
            <w:bottom w:w="15" w:type="dxa"/>
            <w:right w:w="15" w:type="dxa"/>
          </w:tblCellMar>
        </w:tblPrEx>
        <w:trPr>
          <w:trHeight w:val="373" w:hRule="atLeast"/>
          <w:jc w:val="center"/>
        </w:trPr>
        <w:tc>
          <w:tcPr>
            <w:tcW w:w="566" w:type="dxa"/>
            <w:tcBorders>
              <w:top w:val="single" w:color="000000" w:sz="4" w:space="0"/>
              <w:left w:val="single" w:color="000000" w:sz="4" w:space="0"/>
            </w:tcBorders>
            <w:shd w:val="clear" w:color="auto" w:fill="FFFFFF"/>
            <w:noWrap w:val="0"/>
            <w:vAlign w:val="center"/>
          </w:tcPr>
          <w:p w14:paraId="61722E04">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3</w:t>
            </w:r>
          </w:p>
        </w:tc>
        <w:tc>
          <w:tcPr>
            <w:tcW w:w="2689" w:type="dxa"/>
            <w:gridSpan w:val="2"/>
            <w:tcBorders>
              <w:top w:val="single" w:color="000000" w:sz="4" w:space="0"/>
              <w:left w:val="single" w:color="000000" w:sz="4" w:space="0"/>
            </w:tcBorders>
            <w:shd w:val="clear" w:color="auto" w:fill="FFFFFF"/>
            <w:noWrap w:val="0"/>
            <w:vAlign w:val="center"/>
          </w:tcPr>
          <w:p w14:paraId="6F70C80D">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其他项目费</w:t>
            </w:r>
          </w:p>
        </w:tc>
        <w:tc>
          <w:tcPr>
            <w:tcW w:w="3060" w:type="dxa"/>
            <w:tcBorders>
              <w:top w:val="single" w:color="000000" w:sz="4" w:space="0"/>
              <w:left w:val="single" w:color="000000" w:sz="4" w:space="0"/>
            </w:tcBorders>
            <w:shd w:val="clear" w:color="auto" w:fill="FFFFFF"/>
            <w:noWrap w:val="0"/>
            <w:vAlign w:val="center"/>
          </w:tcPr>
          <w:p w14:paraId="2AE07618">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（3.1+3.2+3.3+3.4）</w:t>
            </w:r>
          </w:p>
        </w:tc>
        <w:tc>
          <w:tcPr>
            <w:tcW w:w="900" w:type="dxa"/>
            <w:tcBorders>
              <w:top w:val="single" w:color="000000" w:sz="4" w:space="0"/>
              <w:left w:val="single" w:color="000000" w:sz="4" w:space="0"/>
            </w:tcBorders>
            <w:shd w:val="clear" w:color="auto" w:fill="FFFFFF"/>
            <w:noWrap w:val="0"/>
            <w:vAlign w:val="center"/>
          </w:tcPr>
          <w:p w14:paraId="463A9B7E">
            <w:pPr>
              <w:widowControl/>
              <w:jc w:val="right"/>
              <w:textAlignment w:val="center"/>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74FE3E23">
            <w:pPr>
              <w:jc w:val="left"/>
              <w:rPr>
                <w:rFonts w:hint="eastAsia" w:ascii="仿宋" w:hAnsi="仿宋" w:eastAsia="仿宋" w:cs="仿宋"/>
                <w:color w:val="auto"/>
                <w:sz w:val="18"/>
                <w:szCs w:val="18"/>
                <w:highlight w:val="none"/>
              </w:rPr>
            </w:pPr>
          </w:p>
        </w:tc>
      </w:tr>
      <w:tr w14:paraId="28D4596A">
        <w:tblPrEx>
          <w:tblCellMar>
            <w:top w:w="15" w:type="dxa"/>
            <w:left w:w="15" w:type="dxa"/>
            <w:bottom w:w="15" w:type="dxa"/>
            <w:right w:w="15" w:type="dxa"/>
          </w:tblCellMar>
        </w:tblPrEx>
        <w:trPr>
          <w:trHeight w:val="335" w:hRule="atLeast"/>
          <w:jc w:val="center"/>
        </w:trPr>
        <w:tc>
          <w:tcPr>
            <w:tcW w:w="566" w:type="dxa"/>
            <w:tcBorders>
              <w:top w:val="single" w:color="000000" w:sz="4" w:space="0"/>
              <w:left w:val="single" w:color="000000" w:sz="4" w:space="0"/>
            </w:tcBorders>
            <w:shd w:val="clear" w:color="auto" w:fill="FFFFFF"/>
            <w:noWrap w:val="0"/>
            <w:vAlign w:val="center"/>
          </w:tcPr>
          <w:p w14:paraId="056F86CB">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3.1</w:t>
            </w:r>
          </w:p>
        </w:tc>
        <w:tc>
          <w:tcPr>
            <w:tcW w:w="2689" w:type="dxa"/>
            <w:gridSpan w:val="2"/>
            <w:tcBorders>
              <w:top w:val="single" w:color="000000" w:sz="4" w:space="0"/>
              <w:left w:val="single" w:color="000000" w:sz="4" w:space="0"/>
            </w:tcBorders>
            <w:shd w:val="clear" w:color="auto" w:fill="FFFFFF"/>
            <w:noWrap w:val="0"/>
            <w:vAlign w:val="center"/>
          </w:tcPr>
          <w:p w14:paraId="0393BE7B">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暂列金额</w:t>
            </w:r>
          </w:p>
        </w:tc>
        <w:tc>
          <w:tcPr>
            <w:tcW w:w="3060" w:type="dxa"/>
            <w:tcBorders>
              <w:top w:val="single" w:color="000000" w:sz="4" w:space="0"/>
              <w:left w:val="single" w:color="000000" w:sz="4" w:space="0"/>
            </w:tcBorders>
            <w:shd w:val="clear" w:color="auto" w:fill="FFFFFF"/>
            <w:noWrap w:val="0"/>
            <w:vAlign w:val="center"/>
          </w:tcPr>
          <w:p w14:paraId="517F7EA1">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3.1.1+3.1.2+3.1.3</w:t>
            </w:r>
          </w:p>
        </w:tc>
        <w:tc>
          <w:tcPr>
            <w:tcW w:w="900" w:type="dxa"/>
            <w:tcBorders>
              <w:top w:val="single" w:color="000000" w:sz="4" w:space="0"/>
              <w:left w:val="single" w:color="000000" w:sz="4" w:space="0"/>
            </w:tcBorders>
            <w:shd w:val="clear" w:color="auto" w:fill="FFFFFF"/>
            <w:noWrap w:val="0"/>
            <w:vAlign w:val="center"/>
          </w:tcPr>
          <w:p w14:paraId="49BC0B3F">
            <w:pPr>
              <w:jc w:val="right"/>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7E59F244">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见表10.2.2-21</w:t>
            </w:r>
          </w:p>
        </w:tc>
      </w:tr>
      <w:tr w14:paraId="5A3B4D95">
        <w:tblPrEx>
          <w:tblCellMar>
            <w:top w:w="15" w:type="dxa"/>
            <w:left w:w="15" w:type="dxa"/>
            <w:bottom w:w="15" w:type="dxa"/>
            <w:right w:w="15" w:type="dxa"/>
          </w:tblCellMar>
        </w:tblPrEx>
        <w:trPr>
          <w:trHeight w:val="480" w:hRule="atLeast"/>
          <w:jc w:val="center"/>
        </w:trPr>
        <w:tc>
          <w:tcPr>
            <w:tcW w:w="566" w:type="dxa"/>
            <w:tcBorders>
              <w:top w:val="single" w:color="000000" w:sz="4" w:space="0"/>
              <w:left w:val="single" w:color="000000" w:sz="4" w:space="0"/>
            </w:tcBorders>
            <w:shd w:val="clear" w:color="auto" w:fill="FFFFFF"/>
            <w:noWrap w:val="0"/>
            <w:vAlign w:val="center"/>
          </w:tcPr>
          <w:p w14:paraId="7A40286E">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3.1.1</w:t>
            </w:r>
          </w:p>
        </w:tc>
        <w:tc>
          <w:tcPr>
            <w:tcW w:w="527" w:type="dxa"/>
            <w:vMerge w:val="restart"/>
            <w:tcBorders>
              <w:top w:val="single" w:color="000000" w:sz="4" w:space="0"/>
              <w:left w:val="single" w:color="000000" w:sz="4" w:space="0"/>
            </w:tcBorders>
            <w:shd w:val="clear" w:color="auto" w:fill="FFFFFF"/>
            <w:noWrap w:val="0"/>
            <w:vAlign w:val="center"/>
          </w:tcPr>
          <w:p w14:paraId="4C381D6A">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其中</w:t>
            </w:r>
          </w:p>
        </w:tc>
        <w:tc>
          <w:tcPr>
            <w:tcW w:w="2162" w:type="dxa"/>
            <w:tcBorders>
              <w:top w:val="single" w:color="000000" w:sz="4" w:space="0"/>
              <w:left w:val="single" w:color="000000" w:sz="4" w:space="0"/>
            </w:tcBorders>
            <w:shd w:val="clear" w:color="auto" w:fill="FFFFFF"/>
            <w:noWrap w:val="0"/>
            <w:vAlign w:val="center"/>
          </w:tcPr>
          <w:p w14:paraId="26F84137">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标化工地增加费</w:t>
            </w:r>
          </w:p>
        </w:tc>
        <w:tc>
          <w:tcPr>
            <w:tcW w:w="3060" w:type="dxa"/>
            <w:tcBorders>
              <w:top w:val="single" w:color="000000" w:sz="4" w:space="0"/>
              <w:left w:val="single" w:color="000000" w:sz="4" w:space="0"/>
            </w:tcBorders>
            <w:shd w:val="clear" w:color="auto" w:fill="FFFFFF"/>
            <w:noWrap w:val="0"/>
            <w:vAlign w:val="center"/>
          </w:tcPr>
          <w:p w14:paraId="195B65C4">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按磋商文件规定额度列计</w:t>
            </w:r>
          </w:p>
        </w:tc>
        <w:tc>
          <w:tcPr>
            <w:tcW w:w="900" w:type="dxa"/>
            <w:tcBorders>
              <w:top w:val="single" w:color="000000" w:sz="4" w:space="0"/>
              <w:left w:val="single" w:color="000000" w:sz="4" w:space="0"/>
            </w:tcBorders>
            <w:shd w:val="clear" w:color="auto" w:fill="FFFFFF"/>
            <w:noWrap w:val="0"/>
            <w:vAlign w:val="center"/>
          </w:tcPr>
          <w:p w14:paraId="094D82B8">
            <w:pPr>
              <w:jc w:val="right"/>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5FA9958F">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见表10.2.2-22</w:t>
            </w:r>
          </w:p>
        </w:tc>
      </w:tr>
      <w:tr w14:paraId="622E4632">
        <w:tblPrEx>
          <w:tblCellMar>
            <w:top w:w="15" w:type="dxa"/>
            <w:left w:w="15" w:type="dxa"/>
            <w:bottom w:w="15" w:type="dxa"/>
            <w:right w:w="15" w:type="dxa"/>
          </w:tblCellMar>
        </w:tblPrEx>
        <w:trPr>
          <w:trHeight w:val="480" w:hRule="atLeast"/>
          <w:jc w:val="center"/>
        </w:trPr>
        <w:tc>
          <w:tcPr>
            <w:tcW w:w="566" w:type="dxa"/>
            <w:tcBorders>
              <w:top w:val="single" w:color="000000" w:sz="4" w:space="0"/>
              <w:left w:val="single" w:color="000000" w:sz="4" w:space="0"/>
              <w:right w:val="single" w:color="000000" w:sz="4" w:space="0"/>
            </w:tcBorders>
            <w:shd w:val="clear" w:color="auto" w:fill="FFFFFF"/>
            <w:noWrap w:val="0"/>
            <w:vAlign w:val="center"/>
          </w:tcPr>
          <w:p w14:paraId="349E0241">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3.1.2</w:t>
            </w:r>
          </w:p>
        </w:tc>
        <w:tc>
          <w:tcPr>
            <w:tcW w:w="527" w:type="dxa"/>
            <w:vMerge w:val="continue"/>
            <w:tcBorders>
              <w:top w:val="single" w:color="000000" w:sz="4" w:space="0"/>
              <w:left w:val="single" w:color="000000" w:sz="4" w:space="0"/>
            </w:tcBorders>
            <w:shd w:val="clear" w:color="auto" w:fill="FFFFFF"/>
            <w:noWrap w:val="0"/>
            <w:vAlign w:val="center"/>
          </w:tcPr>
          <w:p w14:paraId="0D027662">
            <w:pPr>
              <w:jc w:val="left"/>
              <w:rPr>
                <w:rFonts w:hint="eastAsia" w:ascii="仿宋" w:hAnsi="仿宋" w:eastAsia="仿宋" w:cs="仿宋"/>
                <w:color w:val="auto"/>
                <w:sz w:val="18"/>
                <w:szCs w:val="18"/>
                <w:highlight w:val="none"/>
              </w:rPr>
            </w:pPr>
          </w:p>
        </w:tc>
        <w:tc>
          <w:tcPr>
            <w:tcW w:w="2162" w:type="dxa"/>
            <w:tcBorders>
              <w:top w:val="single" w:color="000000" w:sz="4" w:space="0"/>
              <w:left w:val="single" w:color="000000" w:sz="4" w:space="0"/>
            </w:tcBorders>
            <w:shd w:val="clear" w:color="auto" w:fill="FFFFFF"/>
            <w:noWrap w:val="0"/>
            <w:vAlign w:val="center"/>
          </w:tcPr>
          <w:p w14:paraId="2E5C26C7">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优质工程增加费</w:t>
            </w:r>
          </w:p>
        </w:tc>
        <w:tc>
          <w:tcPr>
            <w:tcW w:w="3060" w:type="dxa"/>
            <w:tcBorders>
              <w:top w:val="single" w:color="000000" w:sz="4" w:space="0"/>
              <w:left w:val="single" w:color="000000" w:sz="4" w:space="0"/>
            </w:tcBorders>
            <w:shd w:val="clear" w:color="auto" w:fill="FFFFFF"/>
            <w:noWrap w:val="0"/>
            <w:vAlign w:val="center"/>
          </w:tcPr>
          <w:p w14:paraId="6B901764">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按磋商文件规定额度列计</w:t>
            </w:r>
          </w:p>
        </w:tc>
        <w:tc>
          <w:tcPr>
            <w:tcW w:w="900" w:type="dxa"/>
            <w:tcBorders>
              <w:top w:val="single" w:color="000000" w:sz="4" w:space="0"/>
              <w:left w:val="single" w:color="000000" w:sz="4" w:space="0"/>
            </w:tcBorders>
            <w:shd w:val="clear" w:color="auto" w:fill="FFFFFF"/>
            <w:noWrap w:val="0"/>
            <w:vAlign w:val="center"/>
          </w:tcPr>
          <w:p w14:paraId="1C5B72D9">
            <w:pPr>
              <w:jc w:val="right"/>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6308AFBC">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见表10.2.2-22</w:t>
            </w:r>
          </w:p>
        </w:tc>
      </w:tr>
      <w:tr w14:paraId="5D43A9FA">
        <w:tblPrEx>
          <w:tblCellMar>
            <w:top w:w="15" w:type="dxa"/>
            <w:left w:w="15" w:type="dxa"/>
            <w:bottom w:w="15" w:type="dxa"/>
            <w:right w:w="15" w:type="dxa"/>
          </w:tblCellMar>
        </w:tblPrEx>
        <w:trPr>
          <w:trHeight w:val="480" w:hRule="atLeast"/>
          <w:jc w:val="center"/>
        </w:trPr>
        <w:tc>
          <w:tcPr>
            <w:tcW w:w="566" w:type="dxa"/>
            <w:tcBorders>
              <w:top w:val="single" w:color="000000" w:sz="4" w:space="0"/>
              <w:left w:val="single" w:color="000000" w:sz="4" w:space="0"/>
              <w:right w:val="single" w:color="000000" w:sz="4" w:space="0"/>
            </w:tcBorders>
            <w:shd w:val="clear" w:color="auto" w:fill="FFFFFF"/>
            <w:noWrap w:val="0"/>
            <w:vAlign w:val="center"/>
          </w:tcPr>
          <w:p w14:paraId="2A91F61C">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3.1.3</w:t>
            </w:r>
          </w:p>
        </w:tc>
        <w:tc>
          <w:tcPr>
            <w:tcW w:w="527" w:type="dxa"/>
            <w:vMerge w:val="continue"/>
            <w:tcBorders>
              <w:top w:val="single" w:color="000000" w:sz="4" w:space="0"/>
              <w:left w:val="single" w:color="000000" w:sz="4" w:space="0"/>
            </w:tcBorders>
            <w:shd w:val="clear" w:color="auto" w:fill="FFFFFF"/>
            <w:noWrap w:val="0"/>
            <w:vAlign w:val="center"/>
          </w:tcPr>
          <w:p w14:paraId="6C8366A4">
            <w:pPr>
              <w:jc w:val="left"/>
              <w:rPr>
                <w:rFonts w:hint="eastAsia" w:ascii="仿宋" w:hAnsi="仿宋" w:eastAsia="仿宋" w:cs="仿宋"/>
                <w:color w:val="auto"/>
                <w:sz w:val="18"/>
                <w:szCs w:val="18"/>
                <w:highlight w:val="none"/>
              </w:rPr>
            </w:pPr>
          </w:p>
        </w:tc>
        <w:tc>
          <w:tcPr>
            <w:tcW w:w="2162" w:type="dxa"/>
            <w:tcBorders>
              <w:top w:val="single" w:color="000000" w:sz="4" w:space="0"/>
              <w:left w:val="single" w:color="000000" w:sz="4" w:space="0"/>
            </w:tcBorders>
            <w:shd w:val="clear" w:color="auto" w:fill="FFFFFF"/>
            <w:noWrap w:val="0"/>
            <w:vAlign w:val="center"/>
          </w:tcPr>
          <w:p w14:paraId="5FF8435B">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其他暂列金额</w:t>
            </w:r>
          </w:p>
        </w:tc>
        <w:tc>
          <w:tcPr>
            <w:tcW w:w="3060" w:type="dxa"/>
            <w:tcBorders>
              <w:top w:val="single" w:color="000000" w:sz="4" w:space="0"/>
              <w:left w:val="single" w:color="000000" w:sz="4" w:space="0"/>
            </w:tcBorders>
            <w:shd w:val="clear" w:color="auto" w:fill="FFFFFF"/>
            <w:noWrap w:val="0"/>
            <w:vAlign w:val="center"/>
          </w:tcPr>
          <w:p w14:paraId="766A98C9">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按磋商文件规定额度列计</w:t>
            </w:r>
          </w:p>
        </w:tc>
        <w:tc>
          <w:tcPr>
            <w:tcW w:w="900" w:type="dxa"/>
            <w:tcBorders>
              <w:top w:val="single" w:color="000000" w:sz="4" w:space="0"/>
              <w:left w:val="single" w:color="000000" w:sz="4" w:space="0"/>
            </w:tcBorders>
            <w:shd w:val="clear" w:color="auto" w:fill="FFFFFF"/>
            <w:noWrap w:val="0"/>
            <w:vAlign w:val="center"/>
          </w:tcPr>
          <w:p w14:paraId="6C322DB2">
            <w:pPr>
              <w:jc w:val="right"/>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0F929ADA">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见表10.2.2-22</w:t>
            </w:r>
          </w:p>
        </w:tc>
      </w:tr>
      <w:tr w14:paraId="6C06F40E">
        <w:tblPrEx>
          <w:tblCellMar>
            <w:top w:w="15" w:type="dxa"/>
            <w:left w:w="15" w:type="dxa"/>
            <w:bottom w:w="15" w:type="dxa"/>
            <w:right w:w="15" w:type="dxa"/>
          </w:tblCellMar>
        </w:tblPrEx>
        <w:trPr>
          <w:trHeight w:val="360" w:hRule="atLeast"/>
          <w:jc w:val="center"/>
        </w:trPr>
        <w:tc>
          <w:tcPr>
            <w:tcW w:w="566" w:type="dxa"/>
            <w:tcBorders>
              <w:top w:val="single" w:color="000000" w:sz="4" w:space="0"/>
              <w:left w:val="single" w:color="000000" w:sz="4" w:space="0"/>
            </w:tcBorders>
            <w:shd w:val="clear" w:color="auto" w:fill="FFFFFF"/>
            <w:noWrap w:val="0"/>
            <w:vAlign w:val="center"/>
          </w:tcPr>
          <w:p w14:paraId="05010D9A">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3.2</w:t>
            </w:r>
          </w:p>
        </w:tc>
        <w:tc>
          <w:tcPr>
            <w:tcW w:w="2689" w:type="dxa"/>
            <w:gridSpan w:val="2"/>
            <w:tcBorders>
              <w:top w:val="single" w:color="000000" w:sz="4" w:space="0"/>
              <w:left w:val="single" w:color="000000" w:sz="4" w:space="0"/>
            </w:tcBorders>
            <w:shd w:val="clear" w:color="auto" w:fill="FFFFFF"/>
            <w:noWrap w:val="0"/>
            <w:vAlign w:val="center"/>
          </w:tcPr>
          <w:p w14:paraId="1E15F93B">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暂估价</w:t>
            </w:r>
          </w:p>
        </w:tc>
        <w:tc>
          <w:tcPr>
            <w:tcW w:w="3060" w:type="dxa"/>
            <w:tcBorders>
              <w:top w:val="single" w:color="000000" w:sz="4" w:space="0"/>
              <w:left w:val="single" w:color="000000" w:sz="4" w:space="0"/>
            </w:tcBorders>
            <w:shd w:val="clear" w:color="auto" w:fill="FFFFFF"/>
            <w:noWrap w:val="0"/>
            <w:vAlign w:val="center"/>
          </w:tcPr>
          <w:p w14:paraId="25DB83E0">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3.2.1+3.2.2+3.2.3</w:t>
            </w:r>
          </w:p>
        </w:tc>
        <w:tc>
          <w:tcPr>
            <w:tcW w:w="900" w:type="dxa"/>
            <w:tcBorders>
              <w:top w:val="single" w:color="000000" w:sz="4" w:space="0"/>
              <w:left w:val="single" w:color="000000" w:sz="4" w:space="0"/>
            </w:tcBorders>
            <w:shd w:val="clear" w:color="auto" w:fill="FFFFFF"/>
            <w:noWrap w:val="0"/>
            <w:vAlign w:val="center"/>
          </w:tcPr>
          <w:p w14:paraId="3499A4EE">
            <w:pPr>
              <w:widowControl/>
              <w:jc w:val="right"/>
              <w:textAlignment w:val="center"/>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54DAF500">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见表10.2.2-21</w:t>
            </w:r>
          </w:p>
        </w:tc>
      </w:tr>
      <w:tr w14:paraId="62E45953">
        <w:tblPrEx>
          <w:tblCellMar>
            <w:top w:w="15" w:type="dxa"/>
            <w:left w:w="15" w:type="dxa"/>
            <w:bottom w:w="15" w:type="dxa"/>
            <w:right w:w="15" w:type="dxa"/>
          </w:tblCellMar>
        </w:tblPrEx>
        <w:trPr>
          <w:trHeight w:val="480" w:hRule="atLeast"/>
          <w:jc w:val="center"/>
        </w:trPr>
        <w:tc>
          <w:tcPr>
            <w:tcW w:w="566" w:type="dxa"/>
            <w:tcBorders>
              <w:top w:val="single" w:color="000000" w:sz="4" w:space="0"/>
              <w:left w:val="single" w:color="000000" w:sz="4" w:space="0"/>
            </w:tcBorders>
            <w:shd w:val="clear" w:color="auto" w:fill="FFFFFF"/>
            <w:noWrap w:val="0"/>
            <w:vAlign w:val="center"/>
          </w:tcPr>
          <w:p w14:paraId="657E9679">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3.2.1</w:t>
            </w:r>
          </w:p>
        </w:tc>
        <w:tc>
          <w:tcPr>
            <w:tcW w:w="527" w:type="dxa"/>
            <w:vMerge w:val="restart"/>
            <w:tcBorders>
              <w:top w:val="single" w:color="000000" w:sz="4" w:space="0"/>
              <w:left w:val="single" w:color="000000" w:sz="4" w:space="0"/>
            </w:tcBorders>
            <w:shd w:val="clear" w:color="auto" w:fill="FFFFFF"/>
            <w:noWrap w:val="0"/>
            <w:vAlign w:val="center"/>
          </w:tcPr>
          <w:p w14:paraId="6D4A90B2">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其中</w:t>
            </w:r>
          </w:p>
        </w:tc>
        <w:tc>
          <w:tcPr>
            <w:tcW w:w="2162" w:type="dxa"/>
            <w:tcBorders>
              <w:top w:val="single" w:color="000000" w:sz="4" w:space="0"/>
              <w:left w:val="single" w:color="000000" w:sz="4" w:space="0"/>
            </w:tcBorders>
            <w:shd w:val="clear" w:color="auto" w:fill="FFFFFF"/>
            <w:noWrap w:val="0"/>
            <w:vAlign w:val="center"/>
          </w:tcPr>
          <w:p w14:paraId="0139F97F">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材料（工程设备）暂估价</w:t>
            </w:r>
          </w:p>
        </w:tc>
        <w:tc>
          <w:tcPr>
            <w:tcW w:w="3060" w:type="dxa"/>
            <w:tcBorders>
              <w:top w:val="single" w:color="000000" w:sz="4" w:space="0"/>
              <w:left w:val="single" w:color="000000" w:sz="4" w:space="0"/>
            </w:tcBorders>
            <w:shd w:val="clear" w:color="auto" w:fill="FFFFFF"/>
            <w:noWrap w:val="0"/>
            <w:vAlign w:val="center"/>
          </w:tcPr>
          <w:p w14:paraId="05281FDA">
            <w:pPr>
              <w:widowControl/>
              <w:jc w:val="center"/>
              <w:textAlignment w:val="center"/>
              <w:rPr>
                <w:rFonts w:hint="eastAsia" w:ascii="仿宋" w:hAnsi="仿宋" w:eastAsia="仿宋" w:cs="仿宋"/>
                <w:color w:val="auto"/>
                <w:kern w:val="0"/>
                <w:sz w:val="18"/>
                <w:szCs w:val="18"/>
                <w:highlight w:val="none"/>
                <w:lang w:eastAsia="zh-CN" w:bidi="ar"/>
              </w:rPr>
            </w:pPr>
            <w:r>
              <w:rPr>
                <w:rFonts w:hint="eastAsia" w:ascii="仿宋" w:hAnsi="仿宋" w:eastAsia="仿宋" w:cs="仿宋"/>
                <w:color w:val="auto"/>
                <w:kern w:val="0"/>
                <w:sz w:val="18"/>
                <w:szCs w:val="18"/>
                <w:highlight w:val="none"/>
                <w:lang w:bidi="ar"/>
              </w:rPr>
              <w:t>按磋商文件规定额度列计</w:t>
            </w:r>
          </w:p>
          <w:p w14:paraId="74D6E438">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(或计入综合单价)</w:t>
            </w:r>
          </w:p>
        </w:tc>
        <w:tc>
          <w:tcPr>
            <w:tcW w:w="900" w:type="dxa"/>
            <w:tcBorders>
              <w:top w:val="single" w:color="000000" w:sz="4" w:space="0"/>
              <w:left w:val="single" w:color="000000" w:sz="4" w:space="0"/>
            </w:tcBorders>
            <w:shd w:val="clear" w:color="auto" w:fill="FFFFFF"/>
            <w:noWrap w:val="0"/>
            <w:vAlign w:val="center"/>
          </w:tcPr>
          <w:p w14:paraId="34B531B9">
            <w:pPr>
              <w:jc w:val="right"/>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58C91670">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见表10.2.2-23</w:t>
            </w:r>
          </w:p>
        </w:tc>
      </w:tr>
      <w:tr w14:paraId="387ECB28">
        <w:tblPrEx>
          <w:tblCellMar>
            <w:top w:w="15" w:type="dxa"/>
            <w:left w:w="15" w:type="dxa"/>
            <w:bottom w:w="15" w:type="dxa"/>
            <w:right w:w="15" w:type="dxa"/>
          </w:tblCellMar>
        </w:tblPrEx>
        <w:trPr>
          <w:trHeight w:val="360" w:hRule="atLeast"/>
          <w:jc w:val="center"/>
        </w:trPr>
        <w:tc>
          <w:tcPr>
            <w:tcW w:w="566" w:type="dxa"/>
            <w:tcBorders>
              <w:top w:val="single" w:color="000000" w:sz="4" w:space="0"/>
              <w:left w:val="single" w:color="000000" w:sz="4" w:space="0"/>
              <w:right w:val="single" w:color="000000" w:sz="4" w:space="0"/>
            </w:tcBorders>
            <w:shd w:val="clear" w:color="auto" w:fill="FFFFFF"/>
            <w:noWrap w:val="0"/>
            <w:vAlign w:val="center"/>
          </w:tcPr>
          <w:p w14:paraId="6901BF6D">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3.2.2</w:t>
            </w:r>
          </w:p>
        </w:tc>
        <w:tc>
          <w:tcPr>
            <w:tcW w:w="527" w:type="dxa"/>
            <w:vMerge w:val="continue"/>
            <w:tcBorders>
              <w:top w:val="single" w:color="000000" w:sz="4" w:space="0"/>
              <w:left w:val="single" w:color="000000" w:sz="4" w:space="0"/>
            </w:tcBorders>
            <w:shd w:val="clear" w:color="auto" w:fill="FFFFFF"/>
            <w:noWrap w:val="0"/>
            <w:vAlign w:val="center"/>
          </w:tcPr>
          <w:p w14:paraId="13632F80">
            <w:pPr>
              <w:jc w:val="center"/>
              <w:rPr>
                <w:rFonts w:hint="eastAsia" w:ascii="仿宋" w:hAnsi="仿宋" w:eastAsia="仿宋" w:cs="仿宋"/>
                <w:color w:val="auto"/>
                <w:sz w:val="18"/>
                <w:szCs w:val="18"/>
                <w:highlight w:val="none"/>
              </w:rPr>
            </w:pPr>
          </w:p>
        </w:tc>
        <w:tc>
          <w:tcPr>
            <w:tcW w:w="2162" w:type="dxa"/>
            <w:tcBorders>
              <w:top w:val="single" w:color="000000" w:sz="4" w:space="0"/>
              <w:left w:val="single" w:color="000000" w:sz="4" w:space="0"/>
            </w:tcBorders>
            <w:shd w:val="clear" w:color="auto" w:fill="FFFFFF"/>
            <w:noWrap w:val="0"/>
            <w:vAlign w:val="center"/>
          </w:tcPr>
          <w:p w14:paraId="47C68EC7">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专业工程暂估价</w:t>
            </w:r>
          </w:p>
        </w:tc>
        <w:tc>
          <w:tcPr>
            <w:tcW w:w="3060" w:type="dxa"/>
            <w:tcBorders>
              <w:top w:val="single" w:color="000000" w:sz="4" w:space="0"/>
              <w:left w:val="single" w:color="000000" w:sz="4" w:space="0"/>
            </w:tcBorders>
            <w:shd w:val="clear" w:color="auto" w:fill="FFFFFF"/>
            <w:noWrap w:val="0"/>
            <w:vAlign w:val="center"/>
          </w:tcPr>
          <w:p w14:paraId="5CEF7BEC">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按磋商文件规定额度列计</w:t>
            </w:r>
          </w:p>
        </w:tc>
        <w:tc>
          <w:tcPr>
            <w:tcW w:w="900" w:type="dxa"/>
            <w:tcBorders>
              <w:top w:val="single" w:color="000000" w:sz="4" w:space="0"/>
              <w:left w:val="single" w:color="000000" w:sz="4" w:space="0"/>
            </w:tcBorders>
            <w:shd w:val="clear" w:color="auto" w:fill="FFFFFF"/>
            <w:noWrap w:val="0"/>
            <w:vAlign w:val="center"/>
          </w:tcPr>
          <w:p w14:paraId="1BB86E0A">
            <w:pPr>
              <w:widowControl/>
              <w:jc w:val="right"/>
              <w:textAlignment w:val="center"/>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5F1A5614">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见表10.2.2-24</w:t>
            </w:r>
          </w:p>
        </w:tc>
      </w:tr>
      <w:tr w14:paraId="45BB11CF">
        <w:tblPrEx>
          <w:tblCellMar>
            <w:top w:w="15" w:type="dxa"/>
            <w:left w:w="15" w:type="dxa"/>
            <w:bottom w:w="15" w:type="dxa"/>
            <w:right w:w="15" w:type="dxa"/>
          </w:tblCellMar>
        </w:tblPrEx>
        <w:trPr>
          <w:trHeight w:val="385" w:hRule="atLeast"/>
          <w:jc w:val="center"/>
        </w:trPr>
        <w:tc>
          <w:tcPr>
            <w:tcW w:w="566" w:type="dxa"/>
            <w:tcBorders>
              <w:top w:val="single" w:color="000000" w:sz="4" w:space="0"/>
              <w:left w:val="single" w:color="000000" w:sz="4" w:space="0"/>
              <w:right w:val="single" w:color="000000" w:sz="4" w:space="0"/>
            </w:tcBorders>
            <w:shd w:val="clear" w:color="auto" w:fill="FFFFFF"/>
            <w:noWrap w:val="0"/>
            <w:vAlign w:val="center"/>
          </w:tcPr>
          <w:p w14:paraId="71BD5FA7">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3.2.3</w:t>
            </w:r>
          </w:p>
        </w:tc>
        <w:tc>
          <w:tcPr>
            <w:tcW w:w="527" w:type="dxa"/>
            <w:vMerge w:val="continue"/>
            <w:tcBorders>
              <w:top w:val="single" w:color="000000" w:sz="4" w:space="0"/>
              <w:left w:val="single" w:color="000000" w:sz="4" w:space="0"/>
            </w:tcBorders>
            <w:shd w:val="clear" w:color="auto" w:fill="FFFFFF"/>
            <w:noWrap w:val="0"/>
            <w:vAlign w:val="center"/>
          </w:tcPr>
          <w:p w14:paraId="766B227C">
            <w:pPr>
              <w:jc w:val="center"/>
              <w:rPr>
                <w:rFonts w:hint="eastAsia" w:ascii="仿宋" w:hAnsi="仿宋" w:eastAsia="仿宋" w:cs="仿宋"/>
                <w:color w:val="auto"/>
                <w:sz w:val="18"/>
                <w:szCs w:val="18"/>
                <w:highlight w:val="none"/>
              </w:rPr>
            </w:pPr>
          </w:p>
        </w:tc>
        <w:tc>
          <w:tcPr>
            <w:tcW w:w="2162" w:type="dxa"/>
            <w:tcBorders>
              <w:top w:val="single" w:color="000000" w:sz="4" w:space="0"/>
              <w:left w:val="single" w:color="000000" w:sz="4" w:space="0"/>
            </w:tcBorders>
            <w:shd w:val="clear" w:color="auto" w:fill="FFFFFF"/>
            <w:noWrap w:val="0"/>
            <w:vAlign w:val="center"/>
          </w:tcPr>
          <w:p w14:paraId="2C5233D0">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专项技术措施暂估价</w:t>
            </w:r>
          </w:p>
        </w:tc>
        <w:tc>
          <w:tcPr>
            <w:tcW w:w="3060" w:type="dxa"/>
            <w:tcBorders>
              <w:top w:val="single" w:color="000000" w:sz="4" w:space="0"/>
              <w:left w:val="single" w:color="000000" w:sz="4" w:space="0"/>
            </w:tcBorders>
            <w:shd w:val="clear" w:color="auto" w:fill="FFFFFF"/>
            <w:noWrap w:val="0"/>
            <w:vAlign w:val="center"/>
          </w:tcPr>
          <w:p w14:paraId="0B1FDF23">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按磋商文件规定额度列计</w:t>
            </w:r>
          </w:p>
        </w:tc>
        <w:tc>
          <w:tcPr>
            <w:tcW w:w="900" w:type="dxa"/>
            <w:tcBorders>
              <w:top w:val="single" w:color="000000" w:sz="4" w:space="0"/>
              <w:left w:val="single" w:color="000000" w:sz="4" w:space="0"/>
            </w:tcBorders>
            <w:shd w:val="clear" w:color="auto" w:fill="FFFFFF"/>
            <w:noWrap w:val="0"/>
            <w:vAlign w:val="center"/>
          </w:tcPr>
          <w:p w14:paraId="211E59F3">
            <w:pPr>
              <w:jc w:val="right"/>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122D9AE5">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见表10.2.2-25</w:t>
            </w:r>
          </w:p>
        </w:tc>
      </w:tr>
      <w:tr w14:paraId="73404533">
        <w:tblPrEx>
          <w:tblCellMar>
            <w:top w:w="15" w:type="dxa"/>
            <w:left w:w="15" w:type="dxa"/>
            <w:bottom w:w="15" w:type="dxa"/>
            <w:right w:w="15" w:type="dxa"/>
          </w:tblCellMar>
        </w:tblPrEx>
        <w:trPr>
          <w:trHeight w:val="397" w:hRule="atLeast"/>
          <w:jc w:val="center"/>
        </w:trPr>
        <w:tc>
          <w:tcPr>
            <w:tcW w:w="566" w:type="dxa"/>
            <w:tcBorders>
              <w:top w:val="single" w:color="000000" w:sz="4" w:space="0"/>
              <w:left w:val="single" w:color="000000" w:sz="4" w:space="0"/>
            </w:tcBorders>
            <w:shd w:val="clear" w:color="auto" w:fill="FFFFFF"/>
            <w:noWrap w:val="0"/>
            <w:vAlign w:val="center"/>
          </w:tcPr>
          <w:p w14:paraId="123806EA">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3.3</w:t>
            </w:r>
          </w:p>
        </w:tc>
        <w:tc>
          <w:tcPr>
            <w:tcW w:w="2689" w:type="dxa"/>
            <w:gridSpan w:val="2"/>
            <w:tcBorders>
              <w:top w:val="single" w:color="000000" w:sz="4" w:space="0"/>
              <w:left w:val="single" w:color="000000" w:sz="4" w:space="0"/>
            </w:tcBorders>
            <w:shd w:val="clear" w:color="auto" w:fill="FFFFFF"/>
            <w:noWrap w:val="0"/>
            <w:vAlign w:val="center"/>
          </w:tcPr>
          <w:p w14:paraId="3E06107F">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计日工</w:t>
            </w:r>
          </w:p>
        </w:tc>
        <w:tc>
          <w:tcPr>
            <w:tcW w:w="3060" w:type="dxa"/>
            <w:tcBorders>
              <w:top w:val="single" w:color="000000" w:sz="4" w:space="0"/>
              <w:left w:val="single" w:color="000000" w:sz="4" w:space="0"/>
            </w:tcBorders>
            <w:shd w:val="clear" w:color="auto" w:fill="FFFFFF"/>
            <w:noWrap w:val="0"/>
            <w:vAlign w:val="center"/>
          </w:tcPr>
          <w:p w14:paraId="7D9330E2">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∑计日工(暂估数量×综合单价）</w:t>
            </w:r>
          </w:p>
        </w:tc>
        <w:tc>
          <w:tcPr>
            <w:tcW w:w="900" w:type="dxa"/>
            <w:tcBorders>
              <w:top w:val="single" w:color="000000" w:sz="4" w:space="0"/>
              <w:left w:val="single" w:color="000000" w:sz="4" w:space="0"/>
            </w:tcBorders>
            <w:shd w:val="clear" w:color="auto" w:fill="FFFFFF"/>
            <w:noWrap w:val="0"/>
            <w:vAlign w:val="center"/>
          </w:tcPr>
          <w:p w14:paraId="550E6D7C">
            <w:pPr>
              <w:jc w:val="right"/>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6D146F20">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见表10.2.2-21</w:t>
            </w:r>
          </w:p>
        </w:tc>
      </w:tr>
      <w:tr w14:paraId="1B4BA3AA">
        <w:tblPrEx>
          <w:tblCellMar>
            <w:top w:w="15" w:type="dxa"/>
            <w:left w:w="15" w:type="dxa"/>
            <w:bottom w:w="15" w:type="dxa"/>
            <w:right w:w="15" w:type="dxa"/>
          </w:tblCellMar>
        </w:tblPrEx>
        <w:trPr>
          <w:trHeight w:val="365" w:hRule="atLeast"/>
          <w:jc w:val="center"/>
        </w:trPr>
        <w:tc>
          <w:tcPr>
            <w:tcW w:w="566" w:type="dxa"/>
            <w:tcBorders>
              <w:top w:val="single" w:color="000000" w:sz="4" w:space="0"/>
              <w:left w:val="single" w:color="000000" w:sz="4" w:space="0"/>
            </w:tcBorders>
            <w:shd w:val="clear" w:color="auto" w:fill="FFFFFF"/>
            <w:noWrap w:val="0"/>
            <w:vAlign w:val="center"/>
          </w:tcPr>
          <w:p w14:paraId="0EAEE8A8">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3.4</w:t>
            </w:r>
          </w:p>
        </w:tc>
        <w:tc>
          <w:tcPr>
            <w:tcW w:w="2689" w:type="dxa"/>
            <w:gridSpan w:val="2"/>
            <w:tcBorders>
              <w:top w:val="single" w:color="000000" w:sz="4" w:space="0"/>
              <w:left w:val="single" w:color="000000" w:sz="4" w:space="0"/>
            </w:tcBorders>
            <w:shd w:val="clear" w:color="auto" w:fill="FFFFFF"/>
            <w:noWrap w:val="0"/>
            <w:vAlign w:val="center"/>
          </w:tcPr>
          <w:p w14:paraId="53816C6F">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施工总承包服务费</w:t>
            </w:r>
          </w:p>
        </w:tc>
        <w:tc>
          <w:tcPr>
            <w:tcW w:w="3060" w:type="dxa"/>
            <w:tcBorders>
              <w:top w:val="single" w:color="000000" w:sz="4" w:space="0"/>
              <w:left w:val="single" w:color="000000" w:sz="4" w:space="0"/>
            </w:tcBorders>
            <w:shd w:val="clear" w:color="auto" w:fill="FFFFFF"/>
            <w:noWrap w:val="0"/>
            <w:vAlign w:val="center"/>
          </w:tcPr>
          <w:p w14:paraId="69290D3B">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3.4.1+3.4.2</w:t>
            </w:r>
          </w:p>
        </w:tc>
        <w:tc>
          <w:tcPr>
            <w:tcW w:w="900" w:type="dxa"/>
            <w:tcBorders>
              <w:top w:val="single" w:color="000000" w:sz="4" w:space="0"/>
              <w:left w:val="single" w:color="000000" w:sz="4" w:space="0"/>
            </w:tcBorders>
            <w:shd w:val="clear" w:color="auto" w:fill="FFFFFF"/>
            <w:noWrap w:val="0"/>
            <w:vAlign w:val="center"/>
          </w:tcPr>
          <w:p w14:paraId="01BA615A">
            <w:pPr>
              <w:jc w:val="right"/>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17E2526A">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见表10.2.2-21</w:t>
            </w:r>
          </w:p>
        </w:tc>
      </w:tr>
      <w:tr w14:paraId="4AFEDDFE">
        <w:tblPrEx>
          <w:tblCellMar>
            <w:top w:w="15" w:type="dxa"/>
            <w:left w:w="15" w:type="dxa"/>
            <w:bottom w:w="15" w:type="dxa"/>
            <w:right w:w="15" w:type="dxa"/>
          </w:tblCellMar>
        </w:tblPrEx>
        <w:trPr>
          <w:trHeight w:val="480" w:hRule="atLeast"/>
          <w:jc w:val="center"/>
        </w:trPr>
        <w:tc>
          <w:tcPr>
            <w:tcW w:w="566" w:type="dxa"/>
            <w:tcBorders>
              <w:top w:val="single" w:color="000000" w:sz="4" w:space="0"/>
              <w:left w:val="single" w:color="000000" w:sz="4" w:space="0"/>
            </w:tcBorders>
            <w:shd w:val="clear" w:color="auto" w:fill="FFFFFF"/>
            <w:noWrap w:val="0"/>
            <w:vAlign w:val="center"/>
          </w:tcPr>
          <w:p w14:paraId="78A269B3">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3.4.1</w:t>
            </w:r>
          </w:p>
        </w:tc>
        <w:tc>
          <w:tcPr>
            <w:tcW w:w="527" w:type="dxa"/>
            <w:vMerge w:val="restart"/>
            <w:tcBorders>
              <w:top w:val="single" w:color="000000" w:sz="4" w:space="0"/>
              <w:left w:val="single" w:color="000000" w:sz="4" w:space="0"/>
            </w:tcBorders>
            <w:shd w:val="clear" w:color="auto" w:fill="FFFFFF"/>
            <w:noWrap w:val="0"/>
            <w:vAlign w:val="center"/>
          </w:tcPr>
          <w:p w14:paraId="19F7D4AA">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其中</w:t>
            </w:r>
          </w:p>
        </w:tc>
        <w:tc>
          <w:tcPr>
            <w:tcW w:w="2162" w:type="dxa"/>
            <w:tcBorders>
              <w:top w:val="single" w:color="000000" w:sz="4" w:space="0"/>
              <w:left w:val="single" w:color="000000" w:sz="4" w:space="0"/>
            </w:tcBorders>
            <w:shd w:val="clear" w:color="auto" w:fill="FFFFFF"/>
            <w:noWrap w:val="0"/>
            <w:vAlign w:val="center"/>
          </w:tcPr>
          <w:p w14:paraId="0FA2B957">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专业发包工程管理费</w:t>
            </w:r>
          </w:p>
        </w:tc>
        <w:tc>
          <w:tcPr>
            <w:tcW w:w="3060" w:type="dxa"/>
            <w:tcBorders>
              <w:top w:val="single" w:color="000000" w:sz="4" w:space="0"/>
              <w:left w:val="single" w:color="000000" w:sz="4" w:space="0"/>
            </w:tcBorders>
            <w:shd w:val="clear" w:color="auto" w:fill="FFFFFF"/>
            <w:noWrap w:val="0"/>
            <w:vAlign w:val="center"/>
          </w:tcPr>
          <w:p w14:paraId="55E9E630">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∑专业发包工程（暂估金额×费率）</w:t>
            </w:r>
          </w:p>
        </w:tc>
        <w:tc>
          <w:tcPr>
            <w:tcW w:w="900" w:type="dxa"/>
            <w:tcBorders>
              <w:top w:val="single" w:color="000000" w:sz="4" w:space="0"/>
              <w:left w:val="single" w:color="000000" w:sz="4" w:space="0"/>
            </w:tcBorders>
            <w:shd w:val="clear" w:color="auto" w:fill="FFFFFF"/>
            <w:noWrap w:val="0"/>
            <w:vAlign w:val="center"/>
          </w:tcPr>
          <w:p w14:paraId="4101CE56">
            <w:pPr>
              <w:jc w:val="right"/>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67BEFA1E">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见表10.2.2-27</w:t>
            </w:r>
          </w:p>
        </w:tc>
      </w:tr>
      <w:tr w14:paraId="49EB704C">
        <w:tblPrEx>
          <w:tblCellMar>
            <w:top w:w="15" w:type="dxa"/>
            <w:left w:w="15" w:type="dxa"/>
            <w:bottom w:w="15" w:type="dxa"/>
            <w:right w:w="15" w:type="dxa"/>
          </w:tblCellMar>
        </w:tblPrEx>
        <w:trPr>
          <w:trHeight w:val="480" w:hRule="atLeast"/>
          <w:jc w:val="center"/>
        </w:trPr>
        <w:tc>
          <w:tcPr>
            <w:tcW w:w="566" w:type="dxa"/>
            <w:tcBorders>
              <w:top w:val="single" w:color="000000" w:sz="4" w:space="0"/>
              <w:left w:val="single" w:color="000000" w:sz="4" w:space="0"/>
              <w:right w:val="single" w:color="000000" w:sz="4" w:space="0"/>
            </w:tcBorders>
            <w:shd w:val="clear" w:color="auto" w:fill="FFFFFF"/>
            <w:noWrap w:val="0"/>
            <w:vAlign w:val="center"/>
          </w:tcPr>
          <w:p w14:paraId="2211AE33">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3.4.2</w:t>
            </w:r>
          </w:p>
        </w:tc>
        <w:tc>
          <w:tcPr>
            <w:tcW w:w="527" w:type="dxa"/>
            <w:vMerge w:val="continue"/>
            <w:tcBorders>
              <w:top w:val="single" w:color="000000" w:sz="4" w:space="0"/>
              <w:left w:val="single" w:color="000000" w:sz="4" w:space="0"/>
            </w:tcBorders>
            <w:shd w:val="clear" w:color="auto" w:fill="FFFFFF"/>
            <w:noWrap w:val="0"/>
            <w:vAlign w:val="center"/>
          </w:tcPr>
          <w:p w14:paraId="5B5AADDA">
            <w:pPr>
              <w:jc w:val="center"/>
              <w:rPr>
                <w:rFonts w:hint="eastAsia" w:ascii="仿宋" w:hAnsi="仿宋" w:eastAsia="仿宋" w:cs="仿宋"/>
                <w:color w:val="auto"/>
                <w:sz w:val="18"/>
                <w:szCs w:val="18"/>
                <w:highlight w:val="none"/>
              </w:rPr>
            </w:pPr>
          </w:p>
        </w:tc>
        <w:tc>
          <w:tcPr>
            <w:tcW w:w="2162" w:type="dxa"/>
            <w:tcBorders>
              <w:top w:val="single" w:color="000000" w:sz="4" w:space="0"/>
              <w:left w:val="single" w:color="000000" w:sz="4" w:space="0"/>
            </w:tcBorders>
            <w:shd w:val="clear" w:color="auto" w:fill="FFFFFF"/>
            <w:noWrap w:val="0"/>
            <w:vAlign w:val="center"/>
          </w:tcPr>
          <w:p w14:paraId="5970E188">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甲供材料设备管理费</w:t>
            </w:r>
          </w:p>
        </w:tc>
        <w:tc>
          <w:tcPr>
            <w:tcW w:w="3060" w:type="dxa"/>
            <w:tcBorders>
              <w:top w:val="single" w:color="000000" w:sz="4" w:space="0"/>
              <w:left w:val="single" w:color="000000" w:sz="4" w:space="0"/>
            </w:tcBorders>
            <w:shd w:val="clear" w:color="auto" w:fill="FFFFFF"/>
            <w:noWrap w:val="0"/>
            <w:vAlign w:val="center"/>
          </w:tcPr>
          <w:p w14:paraId="3D3BF45F">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甲供材料暂估金额×费率+甲供设备暂估金额×费率</w:t>
            </w:r>
          </w:p>
        </w:tc>
        <w:tc>
          <w:tcPr>
            <w:tcW w:w="900" w:type="dxa"/>
            <w:tcBorders>
              <w:top w:val="single" w:color="000000" w:sz="4" w:space="0"/>
              <w:left w:val="single" w:color="000000" w:sz="4" w:space="0"/>
            </w:tcBorders>
            <w:shd w:val="clear" w:color="auto" w:fill="FFFFFF"/>
            <w:noWrap w:val="0"/>
            <w:vAlign w:val="center"/>
          </w:tcPr>
          <w:p w14:paraId="341CD853">
            <w:pPr>
              <w:jc w:val="right"/>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1A163C63">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见表10.2.2-27</w:t>
            </w:r>
          </w:p>
        </w:tc>
      </w:tr>
      <w:tr w14:paraId="479DABEB">
        <w:tblPrEx>
          <w:tblCellMar>
            <w:top w:w="15" w:type="dxa"/>
            <w:left w:w="15" w:type="dxa"/>
            <w:bottom w:w="15" w:type="dxa"/>
            <w:right w:w="15" w:type="dxa"/>
          </w:tblCellMar>
        </w:tblPrEx>
        <w:trPr>
          <w:trHeight w:val="345" w:hRule="atLeast"/>
          <w:jc w:val="center"/>
        </w:trPr>
        <w:tc>
          <w:tcPr>
            <w:tcW w:w="566" w:type="dxa"/>
            <w:tcBorders>
              <w:top w:val="single" w:color="000000" w:sz="4" w:space="0"/>
              <w:left w:val="single" w:color="000000" w:sz="4" w:space="0"/>
            </w:tcBorders>
            <w:shd w:val="clear" w:color="auto" w:fill="FFFFFF"/>
            <w:noWrap w:val="0"/>
            <w:vAlign w:val="center"/>
          </w:tcPr>
          <w:p w14:paraId="6144DDE5">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4</w:t>
            </w:r>
          </w:p>
        </w:tc>
        <w:tc>
          <w:tcPr>
            <w:tcW w:w="2689" w:type="dxa"/>
            <w:gridSpan w:val="2"/>
            <w:tcBorders>
              <w:top w:val="single" w:color="000000" w:sz="4" w:space="0"/>
              <w:left w:val="single" w:color="000000" w:sz="4" w:space="0"/>
            </w:tcBorders>
            <w:shd w:val="clear" w:color="auto" w:fill="FFFFFF"/>
            <w:noWrap w:val="0"/>
            <w:vAlign w:val="center"/>
          </w:tcPr>
          <w:p w14:paraId="40868B51">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规费</w:t>
            </w:r>
          </w:p>
        </w:tc>
        <w:tc>
          <w:tcPr>
            <w:tcW w:w="3060" w:type="dxa"/>
            <w:tcBorders>
              <w:top w:val="single" w:color="000000" w:sz="4" w:space="0"/>
              <w:left w:val="single" w:color="000000" w:sz="4" w:space="0"/>
            </w:tcBorders>
            <w:shd w:val="clear" w:color="auto" w:fill="FFFFFF"/>
            <w:noWrap w:val="0"/>
            <w:vAlign w:val="center"/>
          </w:tcPr>
          <w:p w14:paraId="132F7DCA">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(1.1+2.1.1)×费率%</w:t>
            </w:r>
          </w:p>
        </w:tc>
        <w:tc>
          <w:tcPr>
            <w:tcW w:w="900" w:type="dxa"/>
            <w:tcBorders>
              <w:top w:val="single" w:color="000000" w:sz="4" w:space="0"/>
              <w:left w:val="single" w:color="000000" w:sz="4" w:space="0"/>
            </w:tcBorders>
            <w:shd w:val="clear" w:color="auto" w:fill="FFFFFF"/>
            <w:noWrap w:val="0"/>
            <w:vAlign w:val="center"/>
          </w:tcPr>
          <w:p w14:paraId="7BEF3D5F">
            <w:pPr>
              <w:widowControl/>
              <w:jc w:val="right"/>
              <w:textAlignment w:val="center"/>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07B177A3">
            <w:pPr>
              <w:jc w:val="left"/>
              <w:rPr>
                <w:rFonts w:hint="eastAsia" w:ascii="仿宋" w:hAnsi="仿宋" w:eastAsia="仿宋" w:cs="仿宋"/>
                <w:color w:val="auto"/>
                <w:sz w:val="18"/>
                <w:szCs w:val="18"/>
                <w:highlight w:val="none"/>
              </w:rPr>
            </w:pPr>
          </w:p>
        </w:tc>
      </w:tr>
      <w:tr w14:paraId="67FB209A">
        <w:tblPrEx>
          <w:tblCellMar>
            <w:top w:w="15" w:type="dxa"/>
            <w:left w:w="15" w:type="dxa"/>
            <w:bottom w:w="15" w:type="dxa"/>
            <w:right w:w="15" w:type="dxa"/>
          </w:tblCellMar>
        </w:tblPrEx>
        <w:trPr>
          <w:trHeight w:val="398" w:hRule="atLeast"/>
          <w:jc w:val="center"/>
        </w:trPr>
        <w:tc>
          <w:tcPr>
            <w:tcW w:w="566" w:type="dxa"/>
            <w:tcBorders>
              <w:top w:val="single" w:color="000000" w:sz="4" w:space="0"/>
              <w:left w:val="single" w:color="000000" w:sz="4" w:space="0"/>
            </w:tcBorders>
            <w:shd w:val="clear" w:color="auto" w:fill="FFFFFF"/>
            <w:noWrap w:val="0"/>
            <w:vAlign w:val="center"/>
          </w:tcPr>
          <w:p w14:paraId="4881C02D">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5</w:t>
            </w:r>
          </w:p>
        </w:tc>
        <w:tc>
          <w:tcPr>
            <w:tcW w:w="2689" w:type="dxa"/>
            <w:gridSpan w:val="2"/>
            <w:tcBorders>
              <w:top w:val="single" w:color="000000" w:sz="4" w:space="0"/>
              <w:left w:val="single" w:color="000000" w:sz="4" w:space="0"/>
            </w:tcBorders>
            <w:shd w:val="clear" w:color="auto" w:fill="FFFFFF"/>
            <w:noWrap w:val="0"/>
            <w:vAlign w:val="center"/>
          </w:tcPr>
          <w:p w14:paraId="5131FD69">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税金</w:t>
            </w:r>
          </w:p>
        </w:tc>
        <w:tc>
          <w:tcPr>
            <w:tcW w:w="3060" w:type="dxa"/>
            <w:tcBorders>
              <w:top w:val="single" w:color="000000" w:sz="4" w:space="0"/>
              <w:left w:val="single" w:color="000000" w:sz="4" w:space="0"/>
            </w:tcBorders>
            <w:shd w:val="clear" w:color="auto" w:fill="FFFFFF"/>
            <w:noWrap w:val="0"/>
            <w:vAlign w:val="center"/>
          </w:tcPr>
          <w:p w14:paraId="35FE6A95">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(1+2+3+4+计税不计费)×费率</w:t>
            </w:r>
          </w:p>
        </w:tc>
        <w:tc>
          <w:tcPr>
            <w:tcW w:w="900" w:type="dxa"/>
            <w:tcBorders>
              <w:top w:val="single" w:color="000000" w:sz="4" w:space="0"/>
              <w:left w:val="single" w:color="000000" w:sz="4" w:space="0"/>
            </w:tcBorders>
            <w:shd w:val="clear" w:color="auto" w:fill="FFFFFF"/>
            <w:noWrap w:val="0"/>
            <w:vAlign w:val="center"/>
          </w:tcPr>
          <w:p w14:paraId="5C2F3D7D">
            <w:pPr>
              <w:widowControl/>
              <w:jc w:val="right"/>
              <w:textAlignment w:val="center"/>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09B2F145">
            <w:pPr>
              <w:jc w:val="left"/>
              <w:rPr>
                <w:rFonts w:hint="eastAsia" w:ascii="仿宋" w:hAnsi="仿宋" w:eastAsia="仿宋" w:cs="仿宋"/>
                <w:color w:val="auto"/>
                <w:sz w:val="18"/>
                <w:szCs w:val="18"/>
                <w:highlight w:val="none"/>
              </w:rPr>
            </w:pPr>
          </w:p>
        </w:tc>
      </w:tr>
      <w:tr w14:paraId="3FBF1693">
        <w:tblPrEx>
          <w:tblCellMar>
            <w:top w:w="15" w:type="dxa"/>
            <w:left w:w="15" w:type="dxa"/>
            <w:bottom w:w="15" w:type="dxa"/>
            <w:right w:w="15" w:type="dxa"/>
          </w:tblCellMar>
        </w:tblPrEx>
        <w:trPr>
          <w:trHeight w:val="385" w:hRule="atLeast"/>
          <w:jc w:val="center"/>
        </w:trPr>
        <w:tc>
          <w:tcPr>
            <w:tcW w:w="3255" w:type="dxa"/>
            <w:gridSpan w:val="3"/>
            <w:tcBorders>
              <w:top w:val="single" w:color="000000" w:sz="4" w:space="0"/>
              <w:left w:val="single" w:color="000000" w:sz="4" w:space="0"/>
              <w:bottom w:val="single" w:color="000000" w:sz="4" w:space="0"/>
            </w:tcBorders>
            <w:shd w:val="clear" w:color="auto" w:fill="FFFFFF"/>
            <w:noWrap w:val="0"/>
            <w:vAlign w:val="center"/>
          </w:tcPr>
          <w:p w14:paraId="2F8177BA">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投标报价合计</w:t>
            </w:r>
          </w:p>
        </w:tc>
        <w:tc>
          <w:tcPr>
            <w:tcW w:w="3060" w:type="dxa"/>
            <w:tcBorders>
              <w:top w:val="single" w:color="000000" w:sz="4" w:space="0"/>
              <w:left w:val="single" w:color="000000" w:sz="4" w:space="0"/>
              <w:bottom w:val="single" w:color="000000" w:sz="4" w:space="0"/>
            </w:tcBorders>
            <w:shd w:val="clear" w:color="auto" w:fill="FFFFFF"/>
            <w:noWrap w:val="0"/>
            <w:vAlign w:val="center"/>
          </w:tcPr>
          <w:p w14:paraId="6F47BF3C">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1+2+3+4+5</w:t>
            </w:r>
          </w:p>
        </w:tc>
        <w:tc>
          <w:tcPr>
            <w:tcW w:w="900" w:type="dxa"/>
            <w:tcBorders>
              <w:top w:val="single" w:color="000000" w:sz="4" w:space="0"/>
              <w:left w:val="single" w:color="000000" w:sz="4" w:space="0"/>
              <w:bottom w:val="single" w:color="000000" w:sz="4" w:space="0"/>
            </w:tcBorders>
            <w:shd w:val="clear" w:color="auto" w:fill="FFFFFF"/>
            <w:noWrap w:val="0"/>
            <w:vAlign w:val="center"/>
          </w:tcPr>
          <w:p w14:paraId="163D0B91">
            <w:pPr>
              <w:widowControl/>
              <w:jc w:val="right"/>
              <w:textAlignment w:val="center"/>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CB1068">
            <w:pPr>
              <w:jc w:val="left"/>
              <w:rPr>
                <w:rFonts w:hint="eastAsia" w:ascii="仿宋" w:hAnsi="仿宋" w:eastAsia="仿宋" w:cs="仿宋"/>
                <w:color w:val="auto"/>
                <w:sz w:val="18"/>
                <w:szCs w:val="18"/>
                <w:highlight w:val="none"/>
              </w:rPr>
            </w:pPr>
          </w:p>
        </w:tc>
      </w:tr>
    </w:tbl>
    <w:p w14:paraId="2B68DB0F">
      <w:pPr>
        <w:textAlignment w:val="center"/>
        <w:rPr>
          <w:rFonts w:hint="eastAsia" w:ascii="仿宋" w:hAnsi="仿宋" w:eastAsia="仿宋" w:cs="仿宋"/>
          <w:b/>
          <w:bCs/>
          <w:color w:val="auto"/>
          <w:highlight w:val="none"/>
        </w:rPr>
      </w:pPr>
    </w:p>
    <w:p w14:paraId="4F904A90">
      <w:pPr>
        <w:textAlignment w:val="center"/>
        <w:rPr>
          <w:rFonts w:hint="eastAsia" w:ascii="仿宋" w:hAnsi="仿宋" w:eastAsia="仿宋" w:cs="仿宋"/>
          <w:b/>
          <w:bCs/>
          <w:color w:val="auto"/>
          <w:highlight w:val="none"/>
        </w:rPr>
      </w:pPr>
      <w:r>
        <w:rPr>
          <w:rFonts w:hint="eastAsia" w:ascii="仿宋" w:hAnsi="仿宋" w:eastAsia="仿宋" w:cs="仿宋"/>
          <w:b/>
          <w:bCs/>
          <w:color w:val="auto"/>
          <w:highlight w:val="none"/>
        </w:rPr>
        <w:br w:type="page"/>
      </w:r>
      <w:r>
        <w:rPr>
          <w:rFonts w:hint="eastAsia" w:ascii="仿宋" w:hAnsi="仿宋" w:eastAsia="仿宋" w:cs="仿宋"/>
          <w:b/>
          <w:bCs/>
          <w:color w:val="auto"/>
          <w:highlight w:val="none"/>
        </w:rPr>
        <w:t>表10.2.2-16分部分项工程量清单与计价表</w:t>
      </w:r>
    </w:p>
    <w:p w14:paraId="59D48931">
      <w:pPr>
        <w:jc w:val="center"/>
        <w:textAlignment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分部分项工程量清单与计价表</w:t>
      </w:r>
    </w:p>
    <w:p w14:paraId="16EC4A7F">
      <w:pPr>
        <w:widowControl/>
        <w:ind w:right="-23" w:firstLine="360" w:firstLineChars="200"/>
        <w:textAlignment w:val="bottom"/>
        <w:rPr>
          <w:rFonts w:hint="eastAsia" w:ascii="仿宋" w:hAnsi="仿宋" w:eastAsia="仿宋" w:cs="仿宋"/>
          <w:color w:val="auto"/>
          <w:sz w:val="28"/>
          <w:szCs w:val="28"/>
          <w:highlight w:val="none"/>
        </w:rPr>
      </w:pPr>
      <w:r>
        <w:rPr>
          <w:rFonts w:hint="eastAsia" w:ascii="仿宋" w:hAnsi="仿宋" w:eastAsia="仿宋" w:cs="仿宋"/>
          <w:color w:val="auto"/>
          <w:kern w:val="0"/>
          <w:sz w:val="18"/>
          <w:szCs w:val="18"/>
          <w:highlight w:val="none"/>
          <w:lang w:bidi="ar"/>
        </w:rPr>
        <w:t xml:space="preserve">单位(专业)工程名称:                                        </w:t>
      </w:r>
      <w:r>
        <w:rPr>
          <w:rFonts w:hint="eastAsia" w:ascii="仿宋" w:hAnsi="仿宋" w:eastAsia="仿宋" w:cs="仿宋"/>
          <w:color w:val="auto"/>
          <w:kern w:val="0"/>
          <w:sz w:val="18"/>
          <w:szCs w:val="18"/>
          <w:highlight w:val="none"/>
          <w:lang w:val="en-US" w:eastAsia="zh-CN" w:bidi="ar"/>
        </w:rPr>
        <w:t xml:space="preserve">           </w:t>
      </w:r>
      <w:r>
        <w:rPr>
          <w:rFonts w:hint="eastAsia" w:ascii="仿宋" w:hAnsi="仿宋" w:eastAsia="仿宋" w:cs="仿宋"/>
          <w:color w:val="auto"/>
          <w:kern w:val="0"/>
          <w:sz w:val="18"/>
          <w:szCs w:val="18"/>
          <w:highlight w:val="none"/>
          <w:lang w:bidi="ar"/>
        </w:rPr>
        <w:t>第   页 共   页</w:t>
      </w:r>
    </w:p>
    <w:tbl>
      <w:tblPr>
        <w:tblStyle w:val="59"/>
        <w:tblW w:w="0" w:type="auto"/>
        <w:jc w:val="center"/>
        <w:tblLayout w:type="fixed"/>
        <w:tblCellMar>
          <w:top w:w="15" w:type="dxa"/>
          <w:left w:w="15" w:type="dxa"/>
          <w:bottom w:w="15" w:type="dxa"/>
          <w:right w:w="15" w:type="dxa"/>
        </w:tblCellMar>
      </w:tblPr>
      <w:tblGrid>
        <w:gridCol w:w="526"/>
        <w:gridCol w:w="825"/>
        <w:gridCol w:w="840"/>
        <w:gridCol w:w="615"/>
        <w:gridCol w:w="660"/>
        <w:gridCol w:w="762"/>
        <w:gridCol w:w="900"/>
        <w:gridCol w:w="900"/>
        <w:gridCol w:w="813"/>
        <w:gridCol w:w="690"/>
        <w:gridCol w:w="765"/>
        <w:gridCol w:w="972"/>
      </w:tblGrid>
      <w:tr w14:paraId="0D23EFBD">
        <w:tblPrEx>
          <w:tblCellMar>
            <w:top w:w="15" w:type="dxa"/>
            <w:left w:w="15" w:type="dxa"/>
            <w:bottom w:w="15" w:type="dxa"/>
            <w:right w:w="15" w:type="dxa"/>
          </w:tblCellMar>
        </w:tblPrEx>
        <w:trPr>
          <w:trHeight w:val="137" w:hRule="atLeast"/>
          <w:jc w:val="center"/>
        </w:trPr>
        <w:tc>
          <w:tcPr>
            <w:tcW w:w="526" w:type="dxa"/>
            <w:vMerge w:val="restart"/>
            <w:tcBorders>
              <w:top w:val="single" w:color="000000" w:sz="4" w:space="0"/>
              <w:left w:val="single" w:color="000000" w:sz="4" w:space="0"/>
            </w:tcBorders>
            <w:shd w:val="clear" w:color="auto" w:fill="FFFFFF"/>
            <w:noWrap w:val="0"/>
            <w:vAlign w:val="center"/>
          </w:tcPr>
          <w:p w14:paraId="6B39BD4F">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序号</w:t>
            </w:r>
          </w:p>
        </w:tc>
        <w:tc>
          <w:tcPr>
            <w:tcW w:w="825" w:type="dxa"/>
            <w:vMerge w:val="restart"/>
            <w:tcBorders>
              <w:top w:val="single" w:color="000000" w:sz="4" w:space="0"/>
              <w:left w:val="single" w:color="000000" w:sz="4" w:space="0"/>
            </w:tcBorders>
            <w:shd w:val="clear" w:color="auto" w:fill="FFFFFF"/>
            <w:noWrap w:val="0"/>
            <w:vAlign w:val="center"/>
          </w:tcPr>
          <w:p w14:paraId="0E5E2849">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项目编码</w:t>
            </w:r>
          </w:p>
        </w:tc>
        <w:tc>
          <w:tcPr>
            <w:tcW w:w="840" w:type="dxa"/>
            <w:vMerge w:val="restart"/>
            <w:tcBorders>
              <w:top w:val="single" w:color="000000" w:sz="4" w:space="0"/>
              <w:left w:val="single" w:color="000000" w:sz="4" w:space="0"/>
            </w:tcBorders>
            <w:shd w:val="clear" w:color="auto" w:fill="FFFFFF"/>
            <w:noWrap w:val="0"/>
            <w:vAlign w:val="center"/>
          </w:tcPr>
          <w:p w14:paraId="4355F7B3">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项目名称</w:t>
            </w:r>
          </w:p>
        </w:tc>
        <w:tc>
          <w:tcPr>
            <w:tcW w:w="615" w:type="dxa"/>
            <w:vMerge w:val="restart"/>
            <w:tcBorders>
              <w:top w:val="single" w:color="000000" w:sz="4" w:space="0"/>
              <w:left w:val="single" w:color="000000" w:sz="4" w:space="0"/>
            </w:tcBorders>
            <w:shd w:val="clear" w:color="auto" w:fill="FFFFFF"/>
            <w:noWrap w:val="0"/>
            <w:vAlign w:val="center"/>
          </w:tcPr>
          <w:p w14:paraId="64E868C3">
            <w:pPr>
              <w:widowControl/>
              <w:jc w:val="center"/>
              <w:textAlignment w:val="center"/>
              <w:rPr>
                <w:rFonts w:hint="eastAsia" w:ascii="仿宋" w:hAnsi="仿宋" w:eastAsia="仿宋" w:cs="仿宋"/>
                <w:color w:val="auto"/>
                <w:kern w:val="0"/>
                <w:sz w:val="18"/>
                <w:szCs w:val="18"/>
                <w:highlight w:val="none"/>
                <w:lang w:bidi="ar"/>
              </w:rPr>
            </w:pPr>
            <w:r>
              <w:rPr>
                <w:rFonts w:hint="eastAsia" w:ascii="仿宋" w:hAnsi="仿宋" w:eastAsia="仿宋" w:cs="仿宋"/>
                <w:color w:val="auto"/>
                <w:kern w:val="0"/>
                <w:sz w:val="18"/>
                <w:szCs w:val="18"/>
                <w:highlight w:val="none"/>
                <w:lang w:bidi="ar"/>
              </w:rPr>
              <w:t>项目</w:t>
            </w:r>
          </w:p>
          <w:p w14:paraId="5FD699E8">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特征</w:t>
            </w:r>
          </w:p>
        </w:tc>
        <w:tc>
          <w:tcPr>
            <w:tcW w:w="660" w:type="dxa"/>
            <w:vMerge w:val="restart"/>
            <w:tcBorders>
              <w:top w:val="single" w:color="000000" w:sz="4" w:space="0"/>
              <w:left w:val="single" w:color="000000" w:sz="4" w:space="0"/>
            </w:tcBorders>
            <w:shd w:val="clear" w:color="auto" w:fill="FFFFFF"/>
            <w:noWrap w:val="0"/>
            <w:vAlign w:val="center"/>
          </w:tcPr>
          <w:p w14:paraId="252E9F3A">
            <w:pPr>
              <w:widowControl/>
              <w:jc w:val="center"/>
              <w:textAlignment w:val="center"/>
              <w:rPr>
                <w:rFonts w:hint="eastAsia" w:ascii="仿宋" w:hAnsi="仿宋" w:eastAsia="仿宋" w:cs="仿宋"/>
                <w:color w:val="auto"/>
                <w:kern w:val="0"/>
                <w:sz w:val="18"/>
                <w:szCs w:val="18"/>
                <w:highlight w:val="none"/>
                <w:lang w:eastAsia="zh-CN" w:bidi="ar"/>
              </w:rPr>
            </w:pPr>
            <w:r>
              <w:rPr>
                <w:rFonts w:hint="eastAsia" w:ascii="仿宋" w:hAnsi="仿宋" w:eastAsia="仿宋" w:cs="仿宋"/>
                <w:color w:val="auto"/>
                <w:kern w:val="0"/>
                <w:sz w:val="18"/>
                <w:szCs w:val="18"/>
                <w:highlight w:val="none"/>
                <w:lang w:bidi="ar"/>
              </w:rPr>
              <w:t>计量</w:t>
            </w:r>
          </w:p>
          <w:p w14:paraId="39AFA73F">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单位</w:t>
            </w:r>
          </w:p>
        </w:tc>
        <w:tc>
          <w:tcPr>
            <w:tcW w:w="762" w:type="dxa"/>
            <w:vMerge w:val="restart"/>
            <w:tcBorders>
              <w:top w:val="single" w:color="000000" w:sz="4" w:space="0"/>
              <w:left w:val="single" w:color="000000" w:sz="4" w:space="0"/>
            </w:tcBorders>
            <w:shd w:val="clear" w:color="auto" w:fill="FFFFFF"/>
            <w:noWrap w:val="0"/>
            <w:vAlign w:val="center"/>
          </w:tcPr>
          <w:p w14:paraId="4D3CE14F">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工程量</w:t>
            </w:r>
          </w:p>
        </w:tc>
        <w:tc>
          <w:tcPr>
            <w:tcW w:w="4068" w:type="dxa"/>
            <w:gridSpan w:val="5"/>
            <w:tcBorders>
              <w:top w:val="single" w:color="000000" w:sz="4" w:space="0"/>
              <w:left w:val="single" w:color="000000" w:sz="4" w:space="0"/>
            </w:tcBorders>
            <w:shd w:val="clear" w:color="auto" w:fill="FFFFFF"/>
            <w:noWrap w:val="0"/>
            <w:vAlign w:val="center"/>
          </w:tcPr>
          <w:p w14:paraId="1C9B32CB">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金额(元)</w:t>
            </w:r>
          </w:p>
        </w:tc>
        <w:tc>
          <w:tcPr>
            <w:tcW w:w="972" w:type="dxa"/>
            <w:vMerge w:val="restart"/>
            <w:tcBorders>
              <w:top w:val="single" w:color="000000" w:sz="4" w:space="0"/>
              <w:left w:val="single" w:color="000000" w:sz="4" w:space="0"/>
              <w:right w:val="single" w:color="000000" w:sz="4" w:space="0"/>
            </w:tcBorders>
            <w:shd w:val="clear" w:color="auto" w:fill="FFFFFF"/>
            <w:noWrap w:val="0"/>
            <w:vAlign w:val="center"/>
          </w:tcPr>
          <w:p w14:paraId="0738B9D8">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备注</w:t>
            </w:r>
          </w:p>
        </w:tc>
      </w:tr>
      <w:tr w14:paraId="77E4D1FD">
        <w:tblPrEx>
          <w:tblCellMar>
            <w:top w:w="15" w:type="dxa"/>
            <w:left w:w="15" w:type="dxa"/>
            <w:bottom w:w="15" w:type="dxa"/>
            <w:right w:w="15" w:type="dxa"/>
          </w:tblCellMar>
        </w:tblPrEx>
        <w:trPr>
          <w:trHeight w:val="52" w:hRule="atLeast"/>
          <w:jc w:val="center"/>
        </w:trPr>
        <w:tc>
          <w:tcPr>
            <w:tcW w:w="526" w:type="dxa"/>
            <w:vMerge w:val="continue"/>
            <w:tcBorders>
              <w:top w:val="single" w:color="000000" w:sz="4" w:space="0"/>
              <w:left w:val="single" w:color="000000" w:sz="4" w:space="0"/>
            </w:tcBorders>
            <w:shd w:val="clear" w:color="auto" w:fill="FFFFFF"/>
            <w:noWrap w:val="0"/>
            <w:vAlign w:val="center"/>
          </w:tcPr>
          <w:p w14:paraId="125ABFAD">
            <w:pPr>
              <w:jc w:val="center"/>
              <w:rPr>
                <w:rFonts w:hint="eastAsia" w:ascii="仿宋" w:hAnsi="仿宋" w:eastAsia="仿宋" w:cs="仿宋"/>
                <w:color w:val="auto"/>
                <w:sz w:val="18"/>
                <w:szCs w:val="18"/>
                <w:highlight w:val="none"/>
              </w:rPr>
            </w:pPr>
          </w:p>
        </w:tc>
        <w:tc>
          <w:tcPr>
            <w:tcW w:w="825" w:type="dxa"/>
            <w:vMerge w:val="continue"/>
            <w:tcBorders>
              <w:top w:val="single" w:color="000000" w:sz="4" w:space="0"/>
              <w:left w:val="single" w:color="000000" w:sz="4" w:space="0"/>
            </w:tcBorders>
            <w:shd w:val="clear" w:color="auto" w:fill="FFFFFF"/>
            <w:noWrap w:val="0"/>
            <w:vAlign w:val="center"/>
          </w:tcPr>
          <w:p w14:paraId="61174CD8">
            <w:pPr>
              <w:jc w:val="center"/>
              <w:rPr>
                <w:rFonts w:hint="eastAsia" w:ascii="仿宋" w:hAnsi="仿宋" w:eastAsia="仿宋" w:cs="仿宋"/>
                <w:color w:val="auto"/>
                <w:sz w:val="18"/>
                <w:szCs w:val="18"/>
                <w:highlight w:val="none"/>
              </w:rPr>
            </w:pPr>
          </w:p>
        </w:tc>
        <w:tc>
          <w:tcPr>
            <w:tcW w:w="840" w:type="dxa"/>
            <w:vMerge w:val="continue"/>
            <w:tcBorders>
              <w:top w:val="single" w:color="000000" w:sz="4" w:space="0"/>
              <w:left w:val="single" w:color="000000" w:sz="4" w:space="0"/>
            </w:tcBorders>
            <w:shd w:val="clear" w:color="auto" w:fill="FFFFFF"/>
            <w:noWrap w:val="0"/>
            <w:vAlign w:val="center"/>
          </w:tcPr>
          <w:p w14:paraId="7AB5ECC5">
            <w:pPr>
              <w:jc w:val="center"/>
              <w:rPr>
                <w:rFonts w:hint="eastAsia" w:ascii="仿宋" w:hAnsi="仿宋" w:eastAsia="仿宋" w:cs="仿宋"/>
                <w:color w:val="auto"/>
                <w:sz w:val="18"/>
                <w:szCs w:val="18"/>
                <w:highlight w:val="none"/>
              </w:rPr>
            </w:pPr>
          </w:p>
        </w:tc>
        <w:tc>
          <w:tcPr>
            <w:tcW w:w="615" w:type="dxa"/>
            <w:vMerge w:val="continue"/>
            <w:tcBorders>
              <w:top w:val="single" w:color="000000" w:sz="4" w:space="0"/>
              <w:left w:val="single" w:color="000000" w:sz="4" w:space="0"/>
            </w:tcBorders>
            <w:shd w:val="clear" w:color="auto" w:fill="FFFFFF"/>
            <w:noWrap w:val="0"/>
            <w:vAlign w:val="center"/>
          </w:tcPr>
          <w:p w14:paraId="7B191966">
            <w:pPr>
              <w:jc w:val="center"/>
              <w:rPr>
                <w:rFonts w:hint="eastAsia" w:ascii="仿宋" w:hAnsi="仿宋" w:eastAsia="仿宋" w:cs="仿宋"/>
                <w:color w:val="auto"/>
                <w:sz w:val="18"/>
                <w:szCs w:val="18"/>
                <w:highlight w:val="none"/>
              </w:rPr>
            </w:pPr>
          </w:p>
        </w:tc>
        <w:tc>
          <w:tcPr>
            <w:tcW w:w="660" w:type="dxa"/>
            <w:vMerge w:val="continue"/>
            <w:tcBorders>
              <w:top w:val="single" w:color="000000" w:sz="4" w:space="0"/>
              <w:left w:val="single" w:color="000000" w:sz="4" w:space="0"/>
            </w:tcBorders>
            <w:shd w:val="clear" w:color="auto" w:fill="FFFFFF"/>
            <w:noWrap w:val="0"/>
            <w:vAlign w:val="center"/>
          </w:tcPr>
          <w:p w14:paraId="2B104414">
            <w:pPr>
              <w:jc w:val="center"/>
              <w:rPr>
                <w:rFonts w:hint="eastAsia" w:ascii="仿宋" w:hAnsi="仿宋" w:eastAsia="仿宋" w:cs="仿宋"/>
                <w:color w:val="auto"/>
                <w:sz w:val="18"/>
                <w:szCs w:val="18"/>
                <w:highlight w:val="none"/>
              </w:rPr>
            </w:pPr>
          </w:p>
        </w:tc>
        <w:tc>
          <w:tcPr>
            <w:tcW w:w="762" w:type="dxa"/>
            <w:vMerge w:val="continue"/>
            <w:tcBorders>
              <w:top w:val="single" w:color="000000" w:sz="4" w:space="0"/>
              <w:left w:val="single" w:color="000000" w:sz="4" w:space="0"/>
            </w:tcBorders>
            <w:shd w:val="clear" w:color="auto" w:fill="FFFFFF"/>
            <w:noWrap w:val="0"/>
            <w:vAlign w:val="center"/>
          </w:tcPr>
          <w:p w14:paraId="14A2BBBE">
            <w:pPr>
              <w:jc w:val="center"/>
              <w:rPr>
                <w:rFonts w:hint="eastAsia" w:ascii="仿宋" w:hAnsi="仿宋" w:eastAsia="仿宋" w:cs="仿宋"/>
                <w:color w:val="auto"/>
                <w:sz w:val="18"/>
                <w:szCs w:val="18"/>
                <w:highlight w:val="none"/>
              </w:rPr>
            </w:pPr>
          </w:p>
        </w:tc>
        <w:tc>
          <w:tcPr>
            <w:tcW w:w="900" w:type="dxa"/>
            <w:vMerge w:val="restart"/>
            <w:tcBorders>
              <w:top w:val="single" w:color="000000" w:sz="4" w:space="0"/>
              <w:left w:val="single" w:color="000000" w:sz="4" w:space="0"/>
            </w:tcBorders>
            <w:shd w:val="clear" w:color="auto" w:fill="FFFFFF"/>
            <w:noWrap w:val="0"/>
            <w:vAlign w:val="center"/>
          </w:tcPr>
          <w:p w14:paraId="2831EDFD">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综合单价</w:t>
            </w:r>
          </w:p>
        </w:tc>
        <w:tc>
          <w:tcPr>
            <w:tcW w:w="900" w:type="dxa"/>
            <w:vMerge w:val="restart"/>
            <w:tcBorders>
              <w:top w:val="single" w:color="000000" w:sz="4" w:space="0"/>
              <w:left w:val="single" w:color="000000" w:sz="4" w:space="0"/>
            </w:tcBorders>
            <w:shd w:val="clear" w:color="auto" w:fill="FFFFFF"/>
            <w:noWrap w:val="0"/>
            <w:vAlign w:val="center"/>
          </w:tcPr>
          <w:p w14:paraId="58A0134C">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合价</w:t>
            </w:r>
          </w:p>
        </w:tc>
        <w:tc>
          <w:tcPr>
            <w:tcW w:w="2268" w:type="dxa"/>
            <w:gridSpan w:val="3"/>
            <w:tcBorders>
              <w:top w:val="single" w:color="000000" w:sz="4" w:space="0"/>
              <w:left w:val="single" w:color="000000" w:sz="4" w:space="0"/>
              <w:right w:val="single" w:color="000000" w:sz="4" w:space="0"/>
            </w:tcBorders>
            <w:shd w:val="clear" w:color="auto" w:fill="FFFFFF"/>
            <w:noWrap w:val="0"/>
            <w:vAlign w:val="center"/>
          </w:tcPr>
          <w:p w14:paraId="644FE26D">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其中</w:t>
            </w:r>
          </w:p>
        </w:tc>
        <w:tc>
          <w:tcPr>
            <w:tcW w:w="972" w:type="dxa"/>
            <w:vMerge w:val="continue"/>
            <w:tcBorders>
              <w:top w:val="single" w:color="000000" w:sz="4" w:space="0"/>
              <w:left w:val="single" w:color="000000" w:sz="4" w:space="0"/>
              <w:right w:val="single" w:color="000000" w:sz="4" w:space="0"/>
            </w:tcBorders>
            <w:shd w:val="clear" w:color="auto" w:fill="FFFFFF"/>
            <w:noWrap w:val="0"/>
            <w:vAlign w:val="center"/>
          </w:tcPr>
          <w:p w14:paraId="430EDDC0">
            <w:pPr>
              <w:jc w:val="center"/>
              <w:rPr>
                <w:rFonts w:hint="eastAsia" w:ascii="仿宋" w:hAnsi="仿宋" w:eastAsia="仿宋" w:cs="仿宋"/>
                <w:color w:val="auto"/>
                <w:sz w:val="18"/>
                <w:szCs w:val="18"/>
                <w:highlight w:val="none"/>
              </w:rPr>
            </w:pPr>
          </w:p>
        </w:tc>
      </w:tr>
      <w:tr w14:paraId="52EE4B65">
        <w:tblPrEx>
          <w:tblCellMar>
            <w:top w:w="15" w:type="dxa"/>
            <w:left w:w="15" w:type="dxa"/>
            <w:bottom w:w="15" w:type="dxa"/>
            <w:right w:w="15" w:type="dxa"/>
          </w:tblCellMar>
        </w:tblPrEx>
        <w:trPr>
          <w:trHeight w:val="450" w:hRule="atLeast"/>
          <w:jc w:val="center"/>
        </w:trPr>
        <w:tc>
          <w:tcPr>
            <w:tcW w:w="526" w:type="dxa"/>
            <w:vMerge w:val="continue"/>
            <w:tcBorders>
              <w:top w:val="single" w:color="000000" w:sz="4" w:space="0"/>
              <w:left w:val="single" w:color="000000" w:sz="4" w:space="0"/>
            </w:tcBorders>
            <w:shd w:val="clear" w:color="auto" w:fill="FFFFFF"/>
            <w:noWrap w:val="0"/>
            <w:vAlign w:val="center"/>
          </w:tcPr>
          <w:p w14:paraId="1A9AD421">
            <w:pPr>
              <w:jc w:val="center"/>
              <w:rPr>
                <w:rFonts w:hint="eastAsia" w:ascii="仿宋" w:hAnsi="仿宋" w:eastAsia="仿宋" w:cs="仿宋"/>
                <w:color w:val="auto"/>
                <w:sz w:val="18"/>
                <w:szCs w:val="18"/>
                <w:highlight w:val="none"/>
              </w:rPr>
            </w:pPr>
          </w:p>
        </w:tc>
        <w:tc>
          <w:tcPr>
            <w:tcW w:w="825" w:type="dxa"/>
            <w:vMerge w:val="continue"/>
            <w:tcBorders>
              <w:top w:val="single" w:color="000000" w:sz="4" w:space="0"/>
              <w:left w:val="single" w:color="000000" w:sz="4" w:space="0"/>
            </w:tcBorders>
            <w:shd w:val="clear" w:color="auto" w:fill="FFFFFF"/>
            <w:noWrap w:val="0"/>
            <w:vAlign w:val="center"/>
          </w:tcPr>
          <w:p w14:paraId="4AC21223">
            <w:pPr>
              <w:jc w:val="center"/>
              <w:rPr>
                <w:rFonts w:hint="eastAsia" w:ascii="仿宋" w:hAnsi="仿宋" w:eastAsia="仿宋" w:cs="仿宋"/>
                <w:color w:val="auto"/>
                <w:sz w:val="18"/>
                <w:szCs w:val="18"/>
                <w:highlight w:val="none"/>
              </w:rPr>
            </w:pPr>
          </w:p>
        </w:tc>
        <w:tc>
          <w:tcPr>
            <w:tcW w:w="840" w:type="dxa"/>
            <w:vMerge w:val="continue"/>
            <w:tcBorders>
              <w:top w:val="single" w:color="000000" w:sz="4" w:space="0"/>
              <w:left w:val="single" w:color="000000" w:sz="4" w:space="0"/>
            </w:tcBorders>
            <w:shd w:val="clear" w:color="auto" w:fill="FFFFFF"/>
            <w:noWrap w:val="0"/>
            <w:vAlign w:val="center"/>
          </w:tcPr>
          <w:p w14:paraId="7B17D38F">
            <w:pPr>
              <w:jc w:val="center"/>
              <w:rPr>
                <w:rFonts w:hint="eastAsia" w:ascii="仿宋" w:hAnsi="仿宋" w:eastAsia="仿宋" w:cs="仿宋"/>
                <w:color w:val="auto"/>
                <w:sz w:val="18"/>
                <w:szCs w:val="18"/>
                <w:highlight w:val="none"/>
              </w:rPr>
            </w:pPr>
          </w:p>
        </w:tc>
        <w:tc>
          <w:tcPr>
            <w:tcW w:w="615" w:type="dxa"/>
            <w:vMerge w:val="continue"/>
            <w:tcBorders>
              <w:top w:val="single" w:color="000000" w:sz="4" w:space="0"/>
              <w:left w:val="single" w:color="000000" w:sz="4" w:space="0"/>
            </w:tcBorders>
            <w:shd w:val="clear" w:color="auto" w:fill="FFFFFF"/>
            <w:noWrap w:val="0"/>
            <w:vAlign w:val="center"/>
          </w:tcPr>
          <w:p w14:paraId="6A9F5399">
            <w:pPr>
              <w:jc w:val="center"/>
              <w:rPr>
                <w:rFonts w:hint="eastAsia" w:ascii="仿宋" w:hAnsi="仿宋" w:eastAsia="仿宋" w:cs="仿宋"/>
                <w:color w:val="auto"/>
                <w:sz w:val="18"/>
                <w:szCs w:val="18"/>
                <w:highlight w:val="none"/>
              </w:rPr>
            </w:pPr>
          </w:p>
        </w:tc>
        <w:tc>
          <w:tcPr>
            <w:tcW w:w="660" w:type="dxa"/>
            <w:vMerge w:val="continue"/>
            <w:tcBorders>
              <w:top w:val="single" w:color="000000" w:sz="4" w:space="0"/>
              <w:left w:val="single" w:color="000000" w:sz="4" w:space="0"/>
            </w:tcBorders>
            <w:shd w:val="clear" w:color="auto" w:fill="FFFFFF"/>
            <w:noWrap w:val="0"/>
            <w:vAlign w:val="center"/>
          </w:tcPr>
          <w:p w14:paraId="4F0B87F0">
            <w:pPr>
              <w:jc w:val="center"/>
              <w:rPr>
                <w:rFonts w:hint="eastAsia" w:ascii="仿宋" w:hAnsi="仿宋" w:eastAsia="仿宋" w:cs="仿宋"/>
                <w:color w:val="auto"/>
                <w:sz w:val="18"/>
                <w:szCs w:val="18"/>
                <w:highlight w:val="none"/>
              </w:rPr>
            </w:pPr>
          </w:p>
        </w:tc>
        <w:tc>
          <w:tcPr>
            <w:tcW w:w="762" w:type="dxa"/>
            <w:vMerge w:val="continue"/>
            <w:tcBorders>
              <w:top w:val="single" w:color="000000" w:sz="4" w:space="0"/>
              <w:left w:val="single" w:color="000000" w:sz="4" w:space="0"/>
            </w:tcBorders>
            <w:shd w:val="clear" w:color="auto" w:fill="FFFFFF"/>
            <w:noWrap w:val="0"/>
            <w:vAlign w:val="center"/>
          </w:tcPr>
          <w:p w14:paraId="366E4326">
            <w:pPr>
              <w:jc w:val="center"/>
              <w:rPr>
                <w:rFonts w:hint="eastAsia" w:ascii="仿宋" w:hAnsi="仿宋" w:eastAsia="仿宋" w:cs="仿宋"/>
                <w:color w:val="auto"/>
                <w:sz w:val="18"/>
                <w:szCs w:val="18"/>
                <w:highlight w:val="none"/>
              </w:rPr>
            </w:pPr>
          </w:p>
        </w:tc>
        <w:tc>
          <w:tcPr>
            <w:tcW w:w="900" w:type="dxa"/>
            <w:vMerge w:val="continue"/>
            <w:tcBorders>
              <w:top w:val="single" w:color="000000" w:sz="4" w:space="0"/>
              <w:left w:val="single" w:color="000000" w:sz="4" w:space="0"/>
            </w:tcBorders>
            <w:shd w:val="clear" w:color="auto" w:fill="FFFFFF"/>
            <w:noWrap w:val="0"/>
            <w:vAlign w:val="center"/>
          </w:tcPr>
          <w:p w14:paraId="75A9646B">
            <w:pPr>
              <w:jc w:val="center"/>
              <w:rPr>
                <w:rFonts w:hint="eastAsia" w:ascii="仿宋" w:hAnsi="仿宋" w:eastAsia="仿宋" w:cs="仿宋"/>
                <w:color w:val="auto"/>
                <w:sz w:val="18"/>
                <w:szCs w:val="18"/>
                <w:highlight w:val="none"/>
              </w:rPr>
            </w:pPr>
          </w:p>
        </w:tc>
        <w:tc>
          <w:tcPr>
            <w:tcW w:w="900" w:type="dxa"/>
            <w:vMerge w:val="continue"/>
            <w:tcBorders>
              <w:top w:val="single" w:color="000000" w:sz="4" w:space="0"/>
              <w:left w:val="single" w:color="000000" w:sz="4" w:space="0"/>
            </w:tcBorders>
            <w:shd w:val="clear" w:color="auto" w:fill="FFFFFF"/>
            <w:noWrap w:val="0"/>
            <w:vAlign w:val="center"/>
          </w:tcPr>
          <w:p w14:paraId="37DF31E5">
            <w:pPr>
              <w:jc w:val="center"/>
              <w:rPr>
                <w:rFonts w:hint="eastAsia" w:ascii="仿宋" w:hAnsi="仿宋" w:eastAsia="仿宋" w:cs="仿宋"/>
                <w:color w:val="auto"/>
                <w:sz w:val="18"/>
                <w:szCs w:val="18"/>
                <w:highlight w:val="none"/>
              </w:rPr>
            </w:pPr>
          </w:p>
        </w:tc>
        <w:tc>
          <w:tcPr>
            <w:tcW w:w="813" w:type="dxa"/>
            <w:tcBorders>
              <w:top w:val="single" w:color="000000" w:sz="4" w:space="0"/>
              <w:left w:val="single" w:color="000000" w:sz="4" w:space="0"/>
            </w:tcBorders>
            <w:shd w:val="clear" w:color="auto" w:fill="FFFFFF"/>
            <w:noWrap w:val="0"/>
            <w:vAlign w:val="center"/>
          </w:tcPr>
          <w:p w14:paraId="347BB38E">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人工费</w:t>
            </w:r>
          </w:p>
        </w:tc>
        <w:tc>
          <w:tcPr>
            <w:tcW w:w="690" w:type="dxa"/>
            <w:tcBorders>
              <w:top w:val="single" w:color="000000" w:sz="4" w:space="0"/>
              <w:left w:val="single" w:color="000000" w:sz="4" w:space="0"/>
            </w:tcBorders>
            <w:shd w:val="clear" w:color="auto" w:fill="FFFFFF"/>
            <w:noWrap w:val="0"/>
            <w:vAlign w:val="center"/>
          </w:tcPr>
          <w:p w14:paraId="10E811F7">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机械费</w:t>
            </w:r>
          </w:p>
        </w:tc>
        <w:tc>
          <w:tcPr>
            <w:tcW w:w="765" w:type="dxa"/>
            <w:tcBorders>
              <w:top w:val="single" w:color="000000" w:sz="4" w:space="0"/>
              <w:left w:val="single" w:color="000000" w:sz="4" w:space="0"/>
              <w:right w:val="single" w:color="000000" w:sz="4" w:space="0"/>
            </w:tcBorders>
            <w:shd w:val="clear" w:color="auto" w:fill="FFFFFF"/>
            <w:noWrap w:val="0"/>
            <w:vAlign w:val="center"/>
          </w:tcPr>
          <w:p w14:paraId="2C32A3D6">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暂估价</w:t>
            </w:r>
          </w:p>
        </w:tc>
        <w:tc>
          <w:tcPr>
            <w:tcW w:w="972" w:type="dxa"/>
            <w:vMerge w:val="continue"/>
            <w:tcBorders>
              <w:top w:val="single" w:color="000000" w:sz="4" w:space="0"/>
              <w:left w:val="single" w:color="000000" w:sz="4" w:space="0"/>
              <w:right w:val="single" w:color="000000" w:sz="4" w:space="0"/>
            </w:tcBorders>
            <w:shd w:val="clear" w:color="auto" w:fill="FFFFFF"/>
            <w:noWrap w:val="0"/>
            <w:vAlign w:val="center"/>
          </w:tcPr>
          <w:p w14:paraId="35999E74">
            <w:pPr>
              <w:jc w:val="center"/>
              <w:rPr>
                <w:rFonts w:hint="eastAsia" w:ascii="仿宋" w:hAnsi="仿宋" w:eastAsia="仿宋" w:cs="仿宋"/>
                <w:color w:val="auto"/>
                <w:sz w:val="18"/>
                <w:szCs w:val="18"/>
                <w:highlight w:val="none"/>
              </w:rPr>
            </w:pPr>
          </w:p>
        </w:tc>
      </w:tr>
      <w:tr w14:paraId="13EEBB42">
        <w:tblPrEx>
          <w:tblCellMar>
            <w:top w:w="15" w:type="dxa"/>
            <w:left w:w="15" w:type="dxa"/>
            <w:bottom w:w="15" w:type="dxa"/>
            <w:right w:w="15" w:type="dxa"/>
          </w:tblCellMar>
        </w:tblPrEx>
        <w:trPr>
          <w:trHeight w:val="284" w:hRule="atLeast"/>
          <w:jc w:val="center"/>
        </w:trPr>
        <w:tc>
          <w:tcPr>
            <w:tcW w:w="526" w:type="dxa"/>
            <w:tcBorders>
              <w:top w:val="single" w:color="000000" w:sz="4" w:space="0"/>
              <w:left w:val="single" w:color="000000" w:sz="4" w:space="0"/>
            </w:tcBorders>
            <w:shd w:val="clear" w:color="auto" w:fill="FFFFFF"/>
            <w:noWrap w:val="0"/>
            <w:vAlign w:val="center"/>
          </w:tcPr>
          <w:p w14:paraId="360AD1AD">
            <w:pPr>
              <w:widowControl/>
              <w:jc w:val="center"/>
              <w:textAlignment w:val="center"/>
              <w:rPr>
                <w:rFonts w:hint="eastAsia" w:ascii="仿宋" w:hAnsi="仿宋" w:eastAsia="仿宋" w:cs="仿宋"/>
                <w:color w:val="auto"/>
                <w:sz w:val="18"/>
                <w:szCs w:val="18"/>
                <w:highlight w:val="none"/>
              </w:rPr>
            </w:pPr>
          </w:p>
        </w:tc>
        <w:tc>
          <w:tcPr>
            <w:tcW w:w="825" w:type="dxa"/>
            <w:tcBorders>
              <w:top w:val="single" w:color="000000" w:sz="4" w:space="0"/>
              <w:left w:val="single" w:color="000000" w:sz="4" w:space="0"/>
            </w:tcBorders>
            <w:shd w:val="clear" w:color="auto" w:fill="FFFFFF"/>
            <w:noWrap w:val="0"/>
            <w:vAlign w:val="center"/>
          </w:tcPr>
          <w:p w14:paraId="67FED860">
            <w:pPr>
              <w:widowControl/>
              <w:jc w:val="left"/>
              <w:textAlignment w:val="center"/>
              <w:rPr>
                <w:rFonts w:hint="eastAsia" w:ascii="仿宋" w:hAnsi="仿宋" w:eastAsia="仿宋" w:cs="仿宋"/>
                <w:color w:val="auto"/>
                <w:sz w:val="18"/>
                <w:szCs w:val="18"/>
                <w:highlight w:val="none"/>
              </w:rPr>
            </w:pPr>
          </w:p>
        </w:tc>
        <w:tc>
          <w:tcPr>
            <w:tcW w:w="840" w:type="dxa"/>
            <w:tcBorders>
              <w:top w:val="single" w:color="000000" w:sz="4" w:space="0"/>
              <w:left w:val="single" w:color="000000" w:sz="4" w:space="0"/>
            </w:tcBorders>
            <w:shd w:val="clear" w:color="auto" w:fill="FFFFFF"/>
            <w:noWrap w:val="0"/>
            <w:vAlign w:val="center"/>
          </w:tcPr>
          <w:p w14:paraId="0D30F85D">
            <w:pPr>
              <w:widowControl/>
              <w:jc w:val="left"/>
              <w:textAlignment w:val="center"/>
              <w:rPr>
                <w:rFonts w:hint="eastAsia" w:ascii="仿宋" w:hAnsi="仿宋" w:eastAsia="仿宋" w:cs="仿宋"/>
                <w:color w:val="auto"/>
                <w:sz w:val="18"/>
                <w:szCs w:val="18"/>
                <w:highlight w:val="none"/>
              </w:rPr>
            </w:pPr>
          </w:p>
        </w:tc>
        <w:tc>
          <w:tcPr>
            <w:tcW w:w="615" w:type="dxa"/>
            <w:tcBorders>
              <w:top w:val="single" w:color="000000" w:sz="4" w:space="0"/>
              <w:left w:val="single" w:color="000000" w:sz="4" w:space="0"/>
            </w:tcBorders>
            <w:shd w:val="clear" w:color="auto" w:fill="FFFFFF"/>
            <w:noWrap w:val="0"/>
            <w:vAlign w:val="center"/>
          </w:tcPr>
          <w:p w14:paraId="77641F66">
            <w:pPr>
              <w:widowControl/>
              <w:jc w:val="left"/>
              <w:textAlignment w:val="center"/>
              <w:rPr>
                <w:rFonts w:hint="eastAsia" w:ascii="仿宋" w:hAnsi="仿宋" w:eastAsia="仿宋" w:cs="仿宋"/>
                <w:color w:val="auto"/>
                <w:sz w:val="18"/>
                <w:szCs w:val="18"/>
                <w:highlight w:val="none"/>
              </w:rPr>
            </w:pPr>
          </w:p>
        </w:tc>
        <w:tc>
          <w:tcPr>
            <w:tcW w:w="660" w:type="dxa"/>
            <w:tcBorders>
              <w:top w:val="single" w:color="000000" w:sz="4" w:space="0"/>
              <w:left w:val="single" w:color="000000" w:sz="4" w:space="0"/>
            </w:tcBorders>
            <w:shd w:val="clear" w:color="auto" w:fill="FFFFFF"/>
            <w:noWrap w:val="0"/>
            <w:vAlign w:val="center"/>
          </w:tcPr>
          <w:p w14:paraId="5CB169A9">
            <w:pPr>
              <w:widowControl/>
              <w:jc w:val="center"/>
              <w:textAlignment w:val="center"/>
              <w:rPr>
                <w:rFonts w:hint="eastAsia" w:ascii="仿宋" w:hAnsi="仿宋" w:eastAsia="仿宋" w:cs="仿宋"/>
                <w:color w:val="auto"/>
                <w:sz w:val="18"/>
                <w:szCs w:val="18"/>
                <w:highlight w:val="none"/>
              </w:rPr>
            </w:pPr>
          </w:p>
        </w:tc>
        <w:tc>
          <w:tcPr>
            <w:tcW w:w="762" w:type="dxa"/>
            <w:tcBorders>
              <w:top w:val="single" w:color="000000" w:sz="4" w:space="0"/>
              <w:left w:val="single" w:color="000000" w:sz="4" w:space="0"/>
            </w:tcBorders>
            <w:shd w:val="clear" w:color="auto" w:fill="FFFFFF"/>
            <w:noWrap w:val="0"/>
            <w:vAlign w:val="center"/>
          </w:tcPr>
          <w:p w14:paraId="1F4EC498">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344DB8C9">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5082E3A8">
            <w:pPr>
              <w:widowControl/>
              <w:jc w:val="right"/>
              <w:textAlignment w:val="center"/>
              <w:rPr>
                <w:rFonts w:hint="eastAsia" w:ascii="仿宋" w:hAnsi="仿宋" w:eastAsia="仿宋" w:cs="仿宋"/>
                <w:color w:val="auto"/>
                <w:sz w:val="18"/>
                <w:szCs w:val="18"/>
                <w:highlight w:val="none"/>
              </w:rPr>
            </w:pPr>
          </w:p>
        </w:tc>
        <w:tc>
          <w:tcPr>
            <w:tcW w:w="813" w:type="dxa"/>
            <w:tcBorders>
              <w:top w:val="single" w:color="000000" w:sz="4" w:space="0"/>
              <w:left w:val="single" w:color="000000" w:sz="4" w:space="0"/>
            </w:tcBorders>
            <w:shd w:val="clear" w:color="auto" w:fill="FFFFFF"/>
            <w:noWrap w:val="0"/>
            <w:vAlign w:val="center"/>
          </w:tcPr>
          <w:p w14:paraId="7DD2DD03">
            <w:pPr>
              <w:widowControl/>
              <w:jc w:val="right"/>
              <w:textAlignment w:val="center"/>
              <w:rPr>
                <w:rFonts w:hint="eastAsia" w:ascii="仿宋" w:hAnsi="仿宋" w:eastAsia="仿宋" w:cs="仿宋"/>
                <w:color w:val="auto"/>
                <w:sz w:val="18"/>
                <w:szCs w:val="18"/>
                <w:highlight w:val="none"/>
              </w:rPr>
            </w:pPr>
          </w:p>
        </w:tc>
        <w:tc>
          <w:tcPr>
            <w:tcW w:w="690" w:type="dxa"/>
            <w:tcBorders>
              <w:top w:val="single" w:color="000000" w:sz="4" w:space="0"/>
              <w:left w:val="single" w:color="000000" w:sz="4" w:space="0"/>
            </w:tcBorders>
            <w:shd w:val="clear" w:color="auto" w:fill="FFFFFF"/>
            <w:noWrap w:val="0"/>
            <w:vAlign w:val="center"/>
          </w:tcPr>
          <w:p w14:paraId="066BF04C">
            <w:pPr>
              <w:jc w:val="right"/>
              <w:rPr>
                <w:rFonts w:hint="eastAsia" w:ascii="仿宋" w:hAnsi="仿宋" w:eastAsia="仿宋" w:cs="仿宋"/>
                <w:color w:val="auto"/>
                <w:sz w:val="18"/>
                <w:szCs w:val="18"/>
                <w:highlight w:val="none"/>
              </w:rPr>
            </w:pPr>
          </w:p>
        </w:tc>
        <w:tc>
          <w:tcPr>
            <w:tcW w:w="765" w:type="dxa"/>
            <w:tcBorders>
              <w:top w:val="single" w:color="000000" w:sz="4" w:space="0"/>
              <w:left w:val="single" w:color="000000" w:sz="4" w:space="0"/>
            </w:tcBorders>
            <w:shd w:val="clear" w:color="auto" w:fill="FFFFFF"/>
            <w:noWrap w:val="0"/>
            <w:vAlign w:val="center"/>
          </w:tcPr>
          <w:p w14:paraId="4736FD02">
            <w:pPr>
              <w:jc w:val="right"/>
              <w:rPr>
                <w:rFonts w:hint="eastAsia" w:ascii="仿宋" w:hAnsi="仿宋" w:eastAsia="仿宋" w:cs="仿宋"/>
                <w:color w:val="auto"/>
                <w:sz w:val="18"/>
                <w:szCs w:val="18"/>
                <w:highlight w:val="none"/>
              </w:rPr>
            </w:pPr>
          </w:p>
        </w:tc>
        <w:tc>
          <w:tcPr>
            <w:tcW w:w="972" w:type="dxa"/>
            <w:tcBorders>
              <w:top w:val="single" w:color="000000" w:sz="4" w:space="0"/>
              <w:left w:val="single" w:color="000000" w:sz="4" w:space="0"/>
              <w:right w:val="single" w:color="000000" w:sz="4" w:space="0"/>
            </w:tcBorders>
            <w:shd w:val="clear" w:color="auto" w:fill="FFFFFF"/>
            <w:noWrap w:val="0"/>
            <w:vAlign w:val="center"/>
          </w:tcPr>
          <w:p w14:paraId="1BBD9A40">
            <w:pPr>
              <w:jc w:val="left"/>
              <w:rPr>
                <w:rFonts w:hint="eastAsia" w:ascii="仿宋" w:hAnsi="仿宋" w:eastAsia="仿宋" w:cs="仿宋"/>
                <w:color w:val="auto"/>
                <w:sz w:val="18"/>
                <w:szCs w:val="18"/>
                <w:highlight w:val="none"/>
              </w:rPr>
            </w:pPr>
          </w:p>
        </w:tc>
      </w:tr>
      <w:tr w14:paraId="04FB65CA">
        <w:tblPrEx>
          <w:tblCellMar>
            <w:top w:w="15" w:type="dxa"/>
            <w:left w:w="15" w:type="dxa"/>
            <w:bottom w:w="15" w:type="dxa"/>
            <w:right w:w="15" w:type="dxa"/>
          </w:tblCellMar>
        </w:tblPrEx>
        <w:trPr>
          <w:trHeight w:val="284" w:hRule="atLeast"/>
          <w:jc w:val="center"/>
        </w:trPr>
        <w:tc>
          <w:tcPr>
            <w:tcW w:w="526" w:type="dxa"/>
            <w:tcBorders>
              <w:top w:val="single" w:color="000000" w:sz="4" w:space="0"/>
              <w:left w:val="single" w:color="000000" w:sz="4" w:space="0"/>
            </w:tcBorders>
            <w:shd w:val="clear" w:color="auto" w:fill="FFFFFF"/>
            <w:noWrap w:val="0"/>
            <w:vAlign w:val="center"/>
          </w:tcPr>
          <w:p w14:paraId="792EFC6C">
            <w:pPr>
              <w:widowControl/>
              <w:jc w:val="center"/>
              <w:textAlignment w:val="center"/>
              <w:rPr>
                <w:rFonts w:hint="eastAsia" w:ascii="仿宋" w:hAnsi="仿宋" w:eastAsia="仿宋" w:cs="仿宋"/>
                <w:color w:val="auto"/>
                <w:sz w:val="18"/>
                <w:szCs w:val="18"/>
                <w:highlight w:val="none"/>
              </w:rPr>
            </w:pPr>
          </w:p>
        </w:tc>
        <w:tc>
          <w:tcPr>
            <w:tcW w:w="825" w:type="dxa"/>
            <w:tcBorders>
              <w:top w:val="single" w:color="000000" w:sz="4" w:space="0"/>
              <w:left w:val="single" w:color="000000" w:sz="4" w:space="0"/>
            </w:tcBorders>
            <w:shd w:val="clear" w:color="auto" w:fill="FFFFFF"/>
            <w:noWrap w:val="0"/>
            <w:vAlign w:val="center"/>
          </w:tcPr>
          <w:p w14:paraId="0B7781A5">
            <w:pPr>
              <w:widowControl/>
              <w:jc w:val="left"/>
              <w:textAlignment w:val="center"/>
              <w:rPr>
                <w:rFonts w:hint="eastAsia" w:ascii="仿宋" w:hAnsi="仿宋" w:eastAsia="仿宋" w:cs="仿宋"/>
                <w:color w:val="auto"/>
                <w:sz w:val="18"/>
                <w:szCs w:val="18"/>
                <w:highlight w:val="none"/>
              </w:rPr>
            </w:pPr>
          </w:p>
        </w:tc>
        <w:tc>
          <w:tcPr>
            <w:tcW w:w="840" w:type="dxa"/>
            <w:tcBorders>
              <w:top w:val="single" w:color="000000" w:sz="4" w:space="0"/>
              <w:left w:val="single" w:color="000000" w:sz="4" w:space="0"/>
            </w:tcBorders>
            <w:shd w:val="clear" w:color="auto" w:fill="FFFFFF"/>
            <w:noWrap w:val="0"/>
            <w:vAlign w:val="center"/>
          </w:tcPr>
          <w:p w14:paraId="00BC3353">
            <w:pPr>
              <w:widowControl/>
              <w:jc w:val="left"/>
              <w:textAlignment w:val="center"/>
              <w:rPr>
                <w:rFonts w:hint="eastAsia" w:ascii="仿宋" w:hAnsi="仿宋" w:eastAsia="仿宋" w:cs="仿宋"/>
                <w:color w:val="auto"/>
                <w:sz w:val="18"/>
                <w:szCs w:val="18"/>
                <w:highlight w:val="none"/>
              </w:rPr>
            </w:pPr>
          </w:p>
        </w:tc>
        <w:tc>
          <w:tcPr>
            <w:tcW w:w="615" w:type="dxa"/>
            <w:tcBorders>
              <w:top w:val="single" w:color="000000" w:sz="4" w:space="0"/>
              <w:left w:val="single" w:color="000000" w:sz="4" w:space="0"/>
            </w:tcBorders>
            <w:shd w:val="clear" w:color="auto" w:fill="FFFFFF"/>
            <w:noWrap w:val="0"/>
            <w:vAlign w:val="center"/>
          </w:tcPr>
          <w:p w14:paraId="06079F48">
            <w:pPr>
              <w:widowControl/>
              <w:jc w:val="left"/>
              <w:textAlignment w:val="center"/>
              <w:rPr>
                <w:rFonts w:hint="eastAsia" w:ascii="仿宋" w:hAnsi="仿宋" w:eastAsia="仿宋" w:cs="仿宋"/>
                <w:color w:val="auto"/>
                <w:sz w:val="18"/>
                <w:szCs w:val="18"/>
                <w:highlight w:val="none"/>
              </w:rPr>
            </w:pPr>
          </w:p>
        </w:tc>
        <w:tc>
          <w:tcPr>
            <w:tcW w:w="660" w:type="dxa"/>
            <w:tcBorders>
              <w:top w:val="single" w:color="000000" w:sz="4" w:space="0"/>
              <w:left w:val="single" w:color="000000" w:sz="4" w:space="0"/>
            </w:tcBorders>
            <w:shd w:val="clear" w:color="auto" w:fill="FFFFFF"/>
            <w:noWrap w:val="0"/>
            <w:vAlign w:val="center"/>
          </w:tcPr>
          <w:p w14:paraId="634F8883">
            <w:pPr>
              <w:widowControl/>
              <w:jc w:val="center"/>
              <w:textAlignment w:val="center"/>
              <w:rPr>
                <w:rFonts w:hint="eastAsia" w:ascii="仿宋" w:hAnsi="仿宋" w:eastAsia="仿宋" w:cs="仿宋"/>
                <w:color w:val="auto"/>
                <w:sz w:val="18"/>
                <w:szCs w:val="18"/>
                <w:highlight w:val="none"/>
              </w:rPr>
            </w:pPr>
          </w:p>
        </w:tc>
        <w:tc>
          <w:tcPr>
            <w:tcW w:w="762" w:type="dxa"/>
            <w:tcBorders>
              <w:top w:val="single" w:color="000000" w:sz="4" w:space="0"/>
              <w:left w:val="single" w:color="000000" w:sz="4" w:space="0"/>
            </w:tcBorders>
            <w:shd w:val="clear" w:color="auto" w:fill="FFFFFF"/>
            <w:noWrap w:val="0"/>
            <w:vAlign w:val="center"/>
          </w:tcPr>
          <w:p w14:paraId="183CF867">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16AF8D26">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6D419444">
            <w:pPr>
              <w:widowControl/>
              <w:jc w:val="right"/>
              <w:textAlignment w:val="center"/>
              <w:rPr>
                <w:rFonts w:hint="eastAsia" w:ascii="仿宋" w:hAnsi="仿宋" w:eastAsia="仿宋" w:cs="仿宋"/>
                <w:color w:val="auto"/>
                <w:sz w:val="18"/>
                <w:szCs w:val="18"/>
                <w:highlight w:val="none"/>
              </w:rPr>
            </w:pPr>
          </w:p>
        </w:tc>
        <w:tc>
          <w:tcPr>
            <w:tcW w:w="813" w:type="dxa"/>
            <w:tcBorders>
              <w:top w:val="single" w:color="000000" w:sz="4" w:space="0"/>
              <w:left w:val="single" w:color="000000" w:sz="4" w:space="0"/>
            </w:tcBorders>
            <w:shd w:val="clear" w:color="auto" w:fill="FFFFFF"/>
            <w:noWrap w:val="0"/>
            <w:vAlign w:val="center"/>
          </w:tcPr>
          <w:p w14:paraId="70F52FC4">
            <w:pPr>
              <w:widowControl/>
              <w:jc w:val="right"/>
              <w:textAlignment w:val="center"/>
              <w:rPr>
                <w:rFonts w:hint="eastAsia" w:ascii="仿宋" w:hAnsi="仿宋" w:eastAsia="仿宋" w:cs="仿宋"/>
                <w:color w:val="auto"/>
                <w:sz w:val="18"/>
                <w:szCs w:val="18"/>
                <w:highlight w:val="none"/>
              </w:rPr>
            </w:pPr>
          </w:p>
        </w:tc>
        <w:tc>
          <w:tcPr>
            <w:tcW w:w="690" w:type="dxa"/>
            <w:tcBorders>
              <w:top w:val="single" w:color="000000" w:sz="4" w:space="0"/>
              <w:left w:val="single" w:color="000000" w:sz="4" w:space="0"/>
            </w:tcBorders>
            <w:shd w:val="clear" w:color="auto" w:fill="FFFFFF"/>
            <w:noWrap w:val="0"/>
            <w:vAlign w:val="center"/>
          </w:tcPr>
          <w:p w14:paraId="7505AB5F">
            <w:pPr>
              <w:widowControl/>
              <w:jc w:val="right"/>
              <w:textAlignment w:val="center"/>
              <w:rPr>
                <w:rFonts w:hint="eastAsia" w:ascii="仿宋" w:hAnsi="仿宋" w:eastAsia="仿宋" w:cs="仿宋"/>
                <w:color w:val="auto"/>
                <w:sz w:val="18"/>
                <w:szCs w:val="18"/>
                <w:highlight w:val="none"/>
              </w:rPr>
            </w:pPr>
          </w:p>
        </w:tc>
        <w:tc>
          <w:tcPr>
            <w:tcW w:w="765" w:type="dxa"/>
            <w:tcBorders>
              <w:top w:val="single" w:color="000000" w:sz="4" w:space="0"/>
              <w:left w:val="single" w:color="000000" w:sz="4" w:space="0"/>
            </w:tcBorders>
            <w:shd w:val="clear" w:color="auto" w:fill="FFFFFF"/>
            <w:noWrap w:val="0"/>
            <w:vAlign w:val="center"/>
          </w:tcPr>
          <w:p w14:paraId="4287A14F">
            <w:pPr>
              <w:jc w:val="right"/>
              <w:rPr>
                <w:rFonts w:hint="eastAsia" w:ascii="仿宋" w:hAnsi="仿宋" w:eastAsia="仿宋" w:cs="仿宋"/>
                <w:color w:val="auto"/>
                <w:sz w:val="18"/>
                <w:szCs w:val="18"/>
                <w:highlight w:val="none"/>
              </w:rPr>
            </w:pPr>
          </w:p>
        </w:tc>
        <w:tc>
          <w:tcPr>
            <w:tcW w:w="972" w:type="dxa"/>
            <w:tcBorders>
              <w:top w:val="single" w:color="000000" w:sz="4" w:space="0"/>
              <w:left w:val="single" w:color="000000" w:sz="4" w:space="0"/>
              <w:right w:val="single" w:color="000000" w:sz="4" w:space="0"/>
            </w:tcBorders>
            <w:shd w:val="clear" w:color="auto" w:fill="FFFFFF"/>
            <w:noWrap w:val="0"/>
            <w:vAlign w:val="center"/>
          </w:tcPr>
          <w:p w14:paraId="3E8B7619">
            <w:pPr>
              <w:jc w:val="left"/>
              <w:rPr>
                <w:rFonts w:hint="eastAsia" w:ascii="仿宋" w:hAnsi="仿宋" w:eastAsia="仿宋" w:cs="仿宋"/>
                <w:color w:val="auto"/>
                <w:sz w:val="18"/>
                <w:szCs w:val="18"/>
                <w:highlight w:val="none"/>
              </w:rPr>
            </w:pPr>
          </w:p>
        </w:tc>
      </w:tr>
      <w:tr w14:paraId="6F7D2C42">
        <w:tblPrEx>
          <w:tblCellMar>
            <w:top w:w="15" w:type="dxa"/>
            <w:left w:w="15" w:type="dxa"/>
            <w:bottom w:w="15" w:type="dxa"/>
            <w:right w:w="15" w:type="dxa"/>
          </w:tblCellMar>
        </w:tblPrEx>
        <w:trPr>
          <w:trHeight w:val="284" w:hRule="atLeast"/>
          <w:jc w:val="center"/>
        </w:trPr>
        <w:tc>
          <w:tcPr>
            <w:tcW w:w="526" w:type="dxa"/>
            <w:tcBorders>
              <w:top w:val="single" w:color="000000" w:sz="4" w:space="0"/>
              <w:left w:val="single" w:color="000000" w:sz="4" w:space="0"/>
            </w:tcBorders>
            <w:shd w:val="clear" w:color="auto" w:fill="FFFFFF"/>
            <w:noWrap w:val="0"/>
            <w:vAlign w:val="center"/>
          </w:tcPr>
          <w:p w14:paraId="33F961AD">
            <w:pPr>
              <w:widowControl/>
              <w:jc w:val="center"/>
              <w:textAlignment w:val="center"/>
              <w:rPr>
                <w:rFonts w:hint="eastAsia" w:ascii="仿宋" w:hAnsi="仿宋" w:eastAsia="仿宋" w:cs="仿宋"/>
                <w:color w:val="auto"/>
                <w:sz w:val="18"/>
                <w:szCs w:val="18"/>
                <w:highlight w:val="none"/>
              </w:rPr>
            </w:pPr>
          </w:p>
        </w:tc>
        <w:tc>
          <w:tcPr>
            <w:tcW w:w="825" w:type="dxa"/>
            <w:tcBorders>
              <w:top w:val="single" w:color="000000" w:sz="4" w:space="0"/>
              <w:left w:val="single" w:color="000000" w:sz="4" w:space="0"/>
            </w:tcBorders>
            <w:shd w:val="clear" w:color="auto" w:fill="FFFFFF"/>
            <w:noWrap w:val="0"/>
            <w:vAlign w:val="center"/>
          </w:tcPr>
          <w:p w14:paraId="757490F7">
            <w:pPr>
              <w:widowControl/>
              <w:jc w:val="left"/>
              <w:textAlignment w:val="center"/>
              <w:rPr>
                <w:rFonts w:hint="eastAsia" w:ascii="仿宋" w:hAnsi="仿宋" w:eastAsia="仿宋" w:cs="仿宋"/>
                <w:color w:val="auto"/>
                <w:sz w:val="18"/>
                <w:szCs w:val="18"/>
                <w:highlight w:val="none"/>
              </w:rPr>
            </w:pPr>
          </w:p>
        </w:tc>
        <w:tc>
          <w:tcPr>
            <w:tcW w:w="840" w:type="dxa"/>
            <w:tcBorders>
              <w:top w:val="single" w:color="000000" w:sz="4" w:space="0"/>
              <w:left w:val="single" w:color="000000" w:sz="4" w:space="0"/>
            </w:tcBorders>
            <w:shd w:val="clear" w:color="auto" w:fill="FFFFFF"/>
            <w:noWrap w:val="0"/>
            <w:vAlign w:val="center"/>
          </w:tcPr>
          <w:p w14:paraId="5D2842D6">
            <w:pPr>
              <w:widowControl/>
              <w:jc w:val="left"/>
              <w:textAlignment w:val="center"/>
              <w:rPr>
                <w:rFonts w:hint="eastAsia" w:ascii="仿宋" w:hAnsi="仿宋" w:eastAsia="仿宋" w:cs="仿宋"/>
                <w:color w:val="auto"/>
                <w:sz w:val="18"/>
                <w:szCs w:val="18"/>
                <w:highlight w:val="none"/>
              </w:rPr>
            </w:pPr>
          </w:p>
        </w:tc>
        <w:tc>
          <w:tcPr>
            <w:tcW w:w="615" w:type="dxa"/>
            <w:tcBorders>
              <w:top w:val="single" w:color="000000" w:sz="4" w:space="0"/>
              <w:left w:val="single" w:color="000000" w:sz="4" w:space="0"/>
            </w:tcBorders>
            <w:shd w:val="clear" w:color="auto" w:fill="FFFFFF"/>
            <w:noWrap w:val="0"/>
            <w:vAlign w:val="center"/>
          </w:tcPr>
          <w:p w14:paraId="450456B7">
            <w:pPr>
              <w:widowControl/>
              <w:jc w:val="left"/>
              <w:textAlignment w:val="center"/>
              <w:rPr>
                <w:rFonts w:hint="eastAsia" w:ascii="仿宋" w:hAnsi="仿宋" w:eastAsia="仿宋" w:cs="仿宋"/>
                <w:color w:val="auto"/>
                <w:sz w:val="18"/>
                <w:szCs w:val="18"/>
                <w:highlight w:val="none"/>
              </w:rPr>
            </w:pPr>
          </w:p>
        </w:tc>
        <w:tc>
          <w:tcPr>
            <w:tcW w:w="660" w:type="dxa"/>
            <w:tcBorders>
              <w:top w:val="single" w:color="000000" w:sz="4" w:space="0"/>
              <w:left w:val="single" w:color="000000" w:sz="4" w:space="0"/>
            </w:tcBorders>
            <w:shd w:val="clear" w:color="auto" w:fill="FFFFFF"/>
            <w:noWrap w:val="0"/>
            <w:vAlign w:val="center"/>
          </w:tcPr>
          <w:p w14:paraId="785112DA">
            <w:pPr>
              <w:widowControl/>
              <w:jc w:val="center"/>
              <w:textAlignment w:val="center"/>
              <w:rPr>
                <w:rFonts w:hint="eastAsia" w:ascii="仿宋" w:hAnsi="仿宋" w:eastAsia="仿宋" w:cs="仿宋"/>
                <w:color w:val="auto"/>
                <w:sz w:val="18"/>
                <w:szCs w:val="18"/>
                <w:highlight w:val="none"/>
              </w:rPr>
            </w:pPr>
          </w:p>
        </w:tc>
        <w:tc>
          <w:tcPr>
            <w:tcW w:w="762" w:type="dxa"/>
            <w:tcBorders>
              <w:top w:val="single" w:color="000000" w:sz="4" w:space="0"/>
              <w:left w:val="single" w:color="000000" w:sz="4" w:space="0"/>
            </w:tcBorders>
            <w:shd w:val="clear" w:color="auto" w:fill="FFFFFF"/>
            <w:noWrap w:val="0"/>
            <w:vAlign w:val="center"/>
          </w:tcPr>
          <w:p w14:paraId="4E3AD956">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69728FA0">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15472602">
            <w:pPr>
              <w:widowControl/>
              <w:jc w:val="right"/>
              <w:textAlignment w:val="center"/>
              <w:rPr>
                <w:rFonts w:hint="eastAsia" w:ascii="仿宋" w:hAnsi="仿宋" w:eastAsia="仿宋" w:cs="仿宋"/>
                <w:color w:val="auto"/>
                <w:sz w:val="18"/>
                <w:szCs w:val="18"/>
                <w:highlight w:val="none"/>
              </w:rPr>
            </w:pPr>
          </w:p>
        </w:tc>
        <w:tc>
          <w:tcPr>
            <w:tcW w:w="813" w:type="dxa"/>
            <w:tcBorders>
              <w:top w:val="single" w:color="000000" w:sz="4" w:space="0"/>
              <w:left w:val="single" w:color="000000" w:sz="4" w:space="0"/>
            </w:tcBorders>
            <w:shd w:val="clear" w:color="auto" w:fill="FFFFFF"/>
            <w:noWrap w:val="0"/>
            <w:vAlign w:val="center"/>
          </w:tcPr>
          <w:p w14:paraId="2BDC9CAB">
            <w:pPr>
              <w:widowControl/>
              <w:jc w:val="right"/>
              <w:textAlignment w:val="center"/>
              <w:rPr>
                <w:rFonts w:hint="eastAsia" w:ascii="仿宋" w:hAnsi="仿宋" w:eastAsia="仿宋" w:cs="仿宋"/>
                <w:color w:val="auto"/>
                <w:sz w:val="18"/>
                <w:szCs w:val="18"/>
                <w:highlight w:val="none"/>
              </w:rPr>
            </w:pPr>
          </w:p>
        </w:tc>
        <w:tc>
          <w:tcPr>
            <w:tcW w:w="690" w:type="dxa"/>
            <w:tcBorders>
              <w:top w:val="single" w:color="000000" w:sz="4" w:space="0"/>
              <w:left w:val="single" w:color="000000" w:sz="4" w:space="0"/>
            </w:tcBorders>
            <w:shd w:val="clear" w:color="auto" w:fill="FFFFFF"/>
            <w:noWrap w:val="0"/>
            <w:vAlign w:val="center"/>
          </w:tcPr>
          <w:p w14:paraId="0702DC62">
            <w:pPr>
              <w:jc w:val="right"/>
              <w:rPr>
                <w:rFonts w:hint="eastAsia" w:ascii="仿宋" w:hAnsi="仿宋" w:eastAsia="仿宋" w:cs="仿宋"/>
                <w:color w:val="auto"/>
                <w:sz w:val="18"/>
                <w:szCs w:val="18"/>
                <w:highlight w:val="none"/>
              </w:rPr>
            </w:pPr>
          </w:p>
        </w:tc>
        <w:tc>
          <w:tcPr>
            <w:tcW w:w="765" w:type="dxa"/>
            <w:tcBorders>
              <w:top w:val="single" w:color="000000" w:sz="4" w:space="0"/>
              <w:left w:val="single" w:color="000000" w:sz="4" w:space="0"/>
            </w:tcBorders>
            <w:shd w:val="clear" w:color="auto" w:fill="FFFFFF"/>
            <w:noWrap w:val="0"/>
            <w:vAlign w:val="center"/>
          </w:tcPr>
          <w:p w14:paraId="23BDC7D7">
            <w:pPr>
              <w:jc w:val="right"/>
              <w:rPr>
                <w:rFonts w:hint="eastAsia" w:ascii="仿宋" w:hAnsi="仿宋" w:eastAsia="仿宋" w:cs="仿宋"/>
                <w:color w:val="auto"/>
                <w:sz w:val="18"/>
                <w:szCs w:val="18"/>
                <w:highlight w:val="none"/>
              </w:rPr>
            </w:pPr>
          </w:p>
        </w:tc>
        <w:tc>
          <w:tcPr>
            <w:tcW w:w="972" w:type="dxa"/>
            <w:tcBorders>
              <w:top w:val="single" w:color="000000" w:sz="4" w:space="0"/>
              <w:left w:val="single" w:color="000000" w:sz="4" w:space="0"/>
              <w:right w:val="single" w:color="000000" w:sz="4" w:space="0"/>
            </w:tcBorders>
            <w:shd w:val="clear" w:color="auto" w:fill="FFFFFF"/>
            <w:noWrap w:val="0"/>
            <w:vAlign w:val="center"/>
          </w:tcPr>
          <w:p w14:paraId="462C5B7B">
            <w:pPr>
              <w:jc w:val="left"/>
              <w:rPr>
                <w:rFonts w:hint="eastAsia" w:ascii="仿宋" w:hAnsi="仿宋" w:eastAsia="仿宋" w:cs="仿宋"/>
                <w:color w:val="auto"/>
                <w:sz w:val="18"/>
                <w:szCs w:val="18"/>
                <w:highlight w:val="none"/>
              </w:rPr>
            </w:pPr>
          </w:p>
        </w:tc>
      </w:tr>
      <w:tr w14:paraId="79CAC9E6">
        <w:tblPrEx>
          <w:tblCellMar>
            <w:top w:w="15" w:type="dxa"/>
            <w:left w:w="15" w:type="dxa"/>
            <w:bottom w:w="15" w:type="dxa"/>
            <w:right w:w="15" w:type="dxa"/>
          </w:tblCellMar>
        </w:tblPrEx>
        <w:trPr>
          <w:trHeight w:val="284" w:hRule="atLeast"/>
          <w:jc w:val="center"/>
        </w:trPr>
        <w:tc>
          <w:tcPr>
            <w:tcW w:w="526" w:type="dxa"/>
            <w:tcBorders>
              <w:top w:val="single" w:color="000000" w:sz="4" w:space="0"/>
              <w:left w:val="single" w:color="000000" w:sz="4" w:space="0"/>
            </w:tcBorders>
            <w:shd w:val="clear" w:color="auto" w:fill="FFFFFF"/>
            <w:noWrap w:val="0"/>
            <w:vAlign w:val="center"/>
          </w:tcPr>
          <w:p w14:paraId="3C15CF9D">
            <w:pPr>
              <w:widowControl/>
              <w:jc w:val="center"/>
              <w:textAlignment w:val="center"/>
              <w:rPr>
                <w:rFonts w:hint="eastAsia" w:ascii="仿宋" w:hAnsi="仿宋" w:eastAsia="仿宋" w:cs="仿宋"/>
                <w:color w:val="auto"/>
                <w:sz w:val="18"/>
                <w:szCs w:val="18"/>
                <w:highlight w:val="none"/>
              </w:rPr>
            </w:pPr>
          </w:p>
        </w:tc>
        <w:tc>
          <w:tcPr>
            <w:tcW w:w="825" w:type="dxa"/>
            <w:tcBorders>
              <w:top w:val="single" w:color="000000" w:sz="4" w:space="0"/>
              <w:left w:val="single" w:color="000000" w:sz="4" w:space="0"/>
            </w:tcBorders>
            <w:shd w:val="clear" w:color="auto" w:fill="FFFFFF"/>
            <w:noWrap w:val="0"/>
            <w:vAlign w:val="center"/>
          </w:tcPr>
          <w:p w14:paraId="649027D7">
            <w:pPr>
              <w:widowControl/>
              <w:jc w:val="left"/>
              <w:textAlignment w:val="center"/>
              <w:rPr>
                <w:rFonts w:hint="eastAsia" w:ascii="仿宋" w:hAnsi="仿宋" w:eastAsia="仿宋" w:cs="仿宋"/>
                <w:color w:val="auto"/>
                <w:sz w:val="18"/>
                <w:szCs w:val="18"/>
                <w:highlight w:val="none"/>
              </w:rPr>
            </w:pPr>
          </w:p>
        </w:tc>
        <w:tc>
          <w:tcPr>
            <w:tcW w:w="840" w:type="dxa"/>
            <w:tcBorders>
              <w:top w:val="single" w:color="000000" w:sz="4" w:space="0"/>
              <w:left w:val="single" w:color="000000" w:sz="4" w:space="0"/>
            </w:tcBorders>
            <w:shd w:val="clear" w:color="auto" w:fill="FFFFFF"/>
            <w:noWrap w:val="0"/>
            <w:vAlign w:val="center"/>
          </w:tcPr>
          <w:p w14:paraId="4A23C395">
            <w:pPr>
              <w:widowControl/>
              <w:jc w:val="left"/>
              <w:textAlignment w:val="center"/>
              <w:rPr>
                <w:rFonts w:hint="eastAsia" w:ascii="仿宋" w:hAnsi="仿宋" w:eastAsia="仿宋" w:cs="仿宋"/>
                <w:color w:val="auto"/>
                <w:sz w:val="18"/>
                <w:szCs w:val="18"/>
                <w:highlight w:val="none"/>
              </w:rPr>
            </w:pPr>
          </w:p>
        </w:tc>
        <w:tc>
          <w:tcPr>
            <w:tcW w:w="615" w:type="dxa"/>
            <w:tcBorders>
              <w:top w:val="single" w:color="000000" w:sz="4" w:space="0"/>
              <w:left w:val="single" w:color="000000" w:sz="4" w:space="0"/>
            </w:tcBorders>
            <w:shd w:val="clear" w:color="auto" w:fill="FFFFFF"/>
            <w:noWrap w:val="0"/>
            <w:vAlign w:val="center"/>
          </w:tcPr>
          <w:p w14:paraId="1826E13A">
            <w:pPr>
              <w:widowControl/>
              <w:jc w:val="left"/>
              <w:textAlignment w:val="center"/>
              <w:rPr>
                <w:rFonts w:hint="eastAsia" w:ascii="仿宋" w:hAnsi="仿宋" w:eastAsia="仿宋" w:cs="仿宋"/>
                <w:color w:val="auto"/>
                <w:sz w:val="18"/>
                <w:szCs w:val="18"/>
                <w:highlight w:val="none"/>
              </w:rPr>
            </w:pPr>
          </w:p>
        </w:tc>
        <w:tc>
          <w:tcPr>
            <w:tcW w:w="660" w:type="dxa"/>
            <w:tcBorders>
              <w:top w:val="single" w:color="000000" w:sz="4" w:space="0"/>
              <w:left w:val="single" w:color="000000" w:sz="4" w:space="0"/>
            </w:tcBorders>
            <w:shd w:val="clear" w:color="auto" w:fill="FFFFFF"/>
            <w:noWrap w:val="0"/>
            <w:vAlign w:val="center"/>
          </w:tcPr>
          <w:p w14:paraId="29080D03">
            <w:pPr>
              <w:widowControl/>
              <w:jc w:val="center"/>
              <w:textAlignment w:val="center"/>
              <w:rPr>
                <w:rFonts w:hint="eastAsia" w:ascii="仿宋" w:hAnsi="仿宋" w:eastAsia="仿宋" w:cs="仿宋"/>
                <w:color w:val="auto"/>
                <w:sz w:val="18"/>
                <w:szCs w:val="18"/>
                <w:highlight w:val="none"/>
              </w:rPr>
            </w:pPr>
          </w:p>
        </w:tc>
        <w:tc>
          <w:tcPr>
            <w:tcW w:w="762" w:type="dxa"/>
            <w:tcBorders>
              <w:top w:val="single" w:color="000000" w:sz="4" w:space="0"/>
              <w:left w:val="single" w:color="000000" w:sz="4" w:space="0"/>
            </w:tcBorders>
            <w:shd w:val="clear" w:color="auto" w:fill="FFFFFF"/>
            <w:noWrap w:val="0"/>
            <w:vAlign w:val="center"/>
          </w:tcPr>
          <w:p w14:paraId="6DAFA396">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209BFE8A">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558EB059">
            <w:pPr>
              <w:widowControl/>
              <w:jc w:val="right"/>
              <w:textAlignment w:val="center"/>
              <w:rPr>
                <w:rFonts w:hint="eastAsia" w:ascii="仿宋" w:hAnsi="仿宋" w:eastAsia="仿宋" w:cs="仿宋"/>
                <w:color w:val="auto"/>
                <w:sz w:val="18"/>
                <w:szCs w:val="18"/>
                <w:highlight w:val="none"/>
              </w:rPr>
            </w:pPr>
          </w:p>
        </w:tc>
        <w:tc>
          <w:tcPr>
            <w:tcW w:w="813" w:type="dxa"/>
            <w:tcBorders>
              <w:top w:val="single" w:color="000000" w:sz="4" w:space="0"/>
              <w:left w:val="single" w:color="000000" w:sz="4" w:space="0"/>
            </w:tcBorders>
            <w:shd w:val="clear" w:color="auto" w:fill="FFFFFF"/>
            <w:noWrap w:val="0"/>
            <w:vAlign w:val="center"/>
          </w:tcPr>
          <w:p w14:paraId="11CFB9A0">
            <w:pPr>
              <w:jc w:val="right"/>
              <w:rPr>
                <w:rFonts w:hint="eastAsia" w:ascii="仿宋" w:hAnsi="仿宋" w:eastAsia="仿宋" w:cs="仿宋"/>
                <w:color w:val="auto"/>
                <w:sz w:val="18"/>
                <w:szCs w:val="18"/>
                <w:highlight w:val="none"/>
              </w:rPr>
            </w:pPr>
          </w:p>
        </w:tc>
        <w:tc>
          <w:tcPr>
            <w:tcW w:w="690" w:type="dxa"/>
            <w:tcBorders>
              <w:top w:val="single" w:color="000000" w:sz="4" w:space="0"/>
              <w:left w:val="single" w:color="000000" w:sz="4" w:space="0"/>
            </w:tcBorders>
            <w:shd w:val="clear" w:color="auto" w:fill="FFFFFF"/>
            <w:noWrap w:val="0"/>
            <w:vAlign w:val="center"/>
          </w:tcPr>
          <w:p w14:paraId="36AFCC8E">
            <w:pPr>
              <w:jc w:val="right"/>
              <w:rPr>
                <w:rFonts w:hint="eastAsia" w:ascii="仿宋" w:hAnsi="仿宋" w:eastAsia="仿宋" w:cs="仿宋"/>
                <w:color w:val="auto"/>
                <w:sz w:val="18"/>
                <w:szCs w:val="18"/>
                <w:highlight w:val="none"/>
              </w:rPr>
            </w:pPr>
          </w:p>
        </w:tc>
        <w:tc>
          <w:tcPr>
            <w:tcW w:w="765" w:type="dxa"/>
            <w:tcBorders>
              <w:top w:val="single" w:color="000000" w:sz="4" w:space="0"/>
              <w:left w:val="single" w:color="000000" w:sz="4" w:space="0"/>
            </w:tcBorders>
            <w:shd w:val="clear" w:color="auto" w:fill="FFFFFF"/>
            <w:noWrap w:val="0"/>
            <w:vAlign w:val="center"/>
          </w:tcPr>
          <w:p w14:paraId="5901A3CC">
            <w:pPr>
              <w:jc w:val="right"/>
              <w:rPr>
                <w:rFonts w:hint="eastAsia" w:ascii="仿宋" w:hAnsi="仿宋" w:eastAsia="仿宋" w:cs="仿宋"/>
                <w:color w:val="auto"/>
                <w:sz w:val="18"/>
                <w:szCs w:val="18"/>
                <w:highlight w:val="none"/>
              </w:rPr>
            </w:pPr>
          </w:p>
        </w:tc>
        <w:tc>
          <w:tcPr>
            <w:tcW w:w="972" w:type="dxa"/>
            <w:tcBorders>
              <w:top w:val="single" w:color="000000" w:sz="4" w:space="0"/>
              <w:left w:val="single" w:color="000000" w:sz="4" w:space="0"/>
              <w:right w:val="single" w:color="000000" w:sz="4" w:space="0"/>
            </w:tcBorders>
            <w:shd w:val="clear" w:color="auto" w:fill="FFFFFF"/>
            <w:noWrap w:val="0"/>
            <w:vAlign w:val="center"/>
          </w:tcPr>
          <w:p w14:paraId="7A08843E">
            <w:pPr>
              <w:jc w:val="left"/>
              <w:rPr>
                <w:rFonts w:hint="eastAsia" w:ascii="仿宋" w:hAnsi="仿宋" w:eastAsia="仿宋" w:cs="仿宋"/>
                <w:color w:val="auto"/>
                <w:sz w:val="18"/>
                <w:szCs w:val="18"/>
                <w:highlight w:val="none"/>
              </w:rPr>
            </w:pPr>
          </w:p>
        </w:tc>
      </w:tr>
      <w:tr w14:paraId="0D79F006">
        <w:tblPrEx>
          <w:tblCellMar>
            <w:top w:w="15" w:type="dxa"/>
            <w:left w:w="15" w:type="dxa"/>
            <w:bottom w:w="15" w:type="dxa"/>
            <w:right w:w="15" w:type="dxa"/>
          </w:tblCellMar>
        </w:tblPrEx>
        <w:trPr>
          <w:trHeight w:val="284" w:hRule="atLeast"/>
          <w:jc w:val="center"/>
        </w:trPr>
        <w:tc>
          <w:tcPr>
            <w:tcW w:w="526" w:type="dxa"/>
            <w:tcBorders>
              <w:top w:val="single" w:color="000000" w:sz="4" w:space="0"/>
              <w:left w:val="single" w:color="000000" w:sz="4" w:space="0"/>
            </w:tcBorders>
            <w:shd w:val="clear" w:color="auto" w:fill="FFFFFF"/>
            <w:noWrap w:val="0"/>
            <w:vAlign w:val="center"/>
          </w:tcPr>
          <w:p w14:paraId="565C53CF">
            <w:pPr>
              <w:widowControl/>
              <w:jc w:val="center"/>
              <w:textAlignment w:val="center"/>
              <w:rPr>
                <w:rFonts w:hint="eastAsia" w:ascii="仿宋" w:hAnsi="仿宋" w:eastAsia="仿宋" w:cs="仿宋"/>
                <w:color w:val="auto"/>
                <w:sz w:val="18"/>
                <w:szCs w:val="18"/>
                <w:highlight w:val="none"/>
              </w:rPr>
            </w:pPr>
          </w:p>
        </w:tc>
        <w:tc>
          <w:tcPr>
            <w:tcW w:w="825" w:type="dxa"/>
            <w:tcBorders>
              <w:top w:val="single" w:color="000000" w:sz="4" w:space="0"/>
              <w:left w:val="single" w:color="000000" w:sz="4" w:space="0"/>
            </w:tcBorders>
            <w:shd w:val="clear" w:color="auto" w:fill="FFFFFF"/>
            <w:noWrap w:val="0"/>
            <w:vAlign w:val="center"/>
          </w:tcPr>
          <w:p w14:paraId="47A846BD">
            <w:pPr>
              <w:widowControl/>
              <w:jc w:val="left"/>
              <w:textAlignment w:val="center"/>
              <w:rPr>
                <w:rFonts w:hint="eastAsia" w:ascii="仿宋" w:hAnsi="仿宋" w:eastAsia="仿宋" w:cs="仿宋"/>
                <w:color w:val="auto"/>
                <w:sz w:val="18"/>
                <w:szCs w:val="18"/>
                <w:highlight w:val="none"/>
              </w:rPr>
            </w:pPr>
          </w:p>
        </w:tc>
        <w:tc>
          <w:tcPr>
            <w:tcW w:w="840" w:type="dxa"/>
            <w:tcBorders>
              <w:top w:val="single" w:color="000000" w:sz="4" w:space="0"/>
              <w:left w:val="single" w:color="000000" w:sz="4" w:space="0"/>
            </w:tcBorders>
            <w:shd w:val="clear" w:color="auto" w:fill="FFFFFF"/>
            <w:noWrap w:val="0"/>
            <w:vAlign w:val="center"/>
          </w:tcPr>
          <w:p w14:paraId="5B16DFD7">
            <w:pPr>
              <w:widowControl/>
              <w:jc w:val="left"/>
              <w:textAlignment w:val="center"/>
              <w:rPr>
                <w:rFonts w:hint="eastAsia" w:ascii="仿宋" w:hAnsi="仿宋" w:eastAsia="仿宋" w:cs="仿宋"/>
                <w:color w:val="auto"/>
                <w:sz w:val="18"/>
                <w:szCs w:val="18"/>
                <w:highlight w:val="none"/>
              </w:rPr>
            </w:pPr>
          </w:p>
        </w:tc>
        <w:tc>
          <w:tcPr>
            <w:tcW w:w="615" w:type="dxa"/>
            <w:tcBorders>
              <w:top w:val="single" w:color="000000" w:sz="4" w:space="0"/>
              <w:left w:val="single" w:color="000000" w:sz="4" w:space="0"/>
            </w:tcBorders>
            <w:shd w:val="clear" w:color="auto" w:fill="FFFFFF"/>
            <w:noWrap w:val="0"/>
            <w:vAlign w:val="center"/>
          </w:tcPr>
          <w:p w14:paraId="41FB460B">
            <w:pPr>
              <w:widowControl/>
              <w:jc w:val="left"/>
              <w:textAlignment w:val="center"/>
              <w:rPr>
                <w:rFonts w:hint="eastAsia" w:ascii="仿宋" w:hAnsi="仿宋" w:eastAsia="仿宋" w:cs="仿宋"/>
                <w:color w:val="auto"/>
                <w:sz w:val="18"/>
                <w:szCs w:val="18"/>
                <w:highlight w:val="none"/>
              </w:rPr>
            </w:pPr>
          </w:p>
        </w:tc>
        <w:tc>
          <w:tcPr>
            <w:tcW w:w="660" w:type="dxa"/>
            <w:tcBorders>
              <w:top w:val="single" w:color="000000" w:sz="4" w:space="0"/>
              <w:left w:val="single" w:color="000000" w:sz="4" w:space="0"/>
            </w:tcBorders>
            <w:shd w:val="clear" w:color="auto" w:fill="FFFFFF"/>
            <w:noWrap w:val="0"/>
            <w:vAlign w:val="center"/>
          </w:tcPr>
          <w:p w14:paraId="2A961802">
            <w:pPr>
              <w:widowControl/>
              <w:jc w:val="center"/>
              <w:textAlignment w:val="center"/>
              <w:rPr>
                <w:rFonts w:hint="eastAsia" w:ascii="仿宋" w:hAnsi="仿宋" w:eastAsia="仿宋" w:cs="仿宋"/>
                <w:color w:val="auto"/>
                <w:sz w:val="18"/>
                <w:szCs w:val="18"/>
                <w:highlight w:val="none"/>
              </w:rPr>
            </w:pPr>
          </w:p>
        </w:tc>
        <w:tc>
          <w:tcPr>
            <w:tcW w:w="762" w:type="dxa"/>
            <w:tcBorders>
              <w:top w:val="single" w:color="000000" w:sz="4" w:space="0"/>
              <w:left w:val="single" w:color="000000" w:sz="4" w:space="0"/>
            </w:tcBorders>
            <w:shd w:val="clear" w:color="auto" w:fill="FFFFFF"/>
            <w:noWrap w:val="0"/>
            <w:vAlign w:val="center"/>
          </w:tcPr>
          <w:p w14:paraId="72ED6B0C">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35DEFE1C">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0E8D8601">
            <w:pPr>
              <w:widowControl/>
              <w:jc w:val="right"/>
              <w:textAlignment w:val="center"/>
              <w:rPr>
                <w:rFonts w:hint="eastAsia" w:ascii="仿宋" w:hAnsi="仿宋" w:eastAsia="仿宋" w:cs="仿宋"/>
                <w:color w:val="auto"/>
                <w:sz w:val="18"/>
                <w:szCs w:val="18"/>
                <w:highlight w:val="none"/>
              </w:rPr>
            </w:pPr>
          </w:p>
        </w:tc>
        <w:tc>
          <w:tcPr>
            <w:tcW w:w="813" w:type="dxa"/>
            <w:tcBorders>
              <w:top w:val="single" w:color="000000" w:sz="4" w:space="0"/>
              <w:left w:val="single" w:color="000000" w:sz="4" w:space="0"/>
            </w:tcBorders>
            <w:shd w:val="clear" w:color="auto" w:fill="FFFFFF"/>
            <w:noWrap w:val="0"/>
            <w:vAlign w:val="center"/>
          </w:tcPr>
          <w:p w14:paraId="338CAE45">
            <w:pPr>
              <w:jc w:val="right"/>
              <w:rPr>
                <w:rFonts w:hint="eastAsia" w:ascii="仿宋" w:hAnsi="仿宋" w:eastAsia="仿宋" w:cs="仿宋"/>
                <w:color w:val="auto"/>
                <w:sz w:val="18"/>
                <w:szCs w:val="18"/>
                <w:highlight w:val="none"/>
              </w:rPr>
            </w:pPr>
          </w:p>
        </w:tc>
        <w:tc>
          <w:tcPr>
            <w:tcW w:w="690" w:type="dxa"/>
            <w:tcBorders>
              <w:top w:val="single" w:color="000000" w:sz="4" w:space="0"/>
              <w:left w:val="single" w:color="000000" w:sz="4" w:space="0"/>
            </w:tcBorders>
            <w:shd w:val="clear" w:color="auto" w:fill="FFFFFF"/>
            <w:noWrap w:val="0"/>
            <w:vAlign w:val="center"/>
          </w:tcPr>
          <w:p w14:paraId="3562C3AC">
            <w:pPr>
              <w:jc w:val="right"/>
              <w:rPr>
                <w:rFonts w:hint="eastAsia" w:ascii="仿宋" w:hAnsi="仿宋" w:eastAsia="仿宋" w:cs="仿宋"/>
                <w:color w:val="auto"/>
                <w:sz w:val="18"/>
                <w:szCs w:val="18"/>
                <w:highlight w:val="none"/>
              </w:rPr>
            </w:pPr>
          </w:p>
        </w:tc>
        <w:tc>
          <w:tcPr>
            <w:tcW w:w="765" w:type="dxa"/>
            <w:tcBorders>
              <w:top w:val="single" w:color="000000" w:sz="4" w:space="0"/>
              <w:left w:val="single" w:color="000000" w:sz="4" w:space="0"/>
            </w:tcBorders>
            <w:shd w:val="clear" w:color="auto" w:fill="FFFFFF"/>
            <w:noWrap w:val="0"/>
            <w:vAlign w:val="center"/>
          </w:tcPr>
          <w:p w14:paraId="30D9DE8B">
            <w:pPr>
              <w:jc w:val="right"/>
              <w:rPr>
                <w:rFonts w:hint="eastAsia" w:ascii="仿宋" w:hAnsi="仿宋" w:eastAsia="仿宋" w:cs="仿宋"/>
                <w:color w:val="auto"/>
                <w:sz w:val="18"/>
                <w:szCs w:val="18"/>
                <w:highlight w:val="none"/>
              </w:rPr>
            </w:pPr>
          </w:p>
        </w:tc>
        <w:tc>
          <w:tcPr>
            <w:tcW w:w="972" w:type="dxa"/>
            <w:tcBorders>
              <w:top w:val="single" w:color="000000" w:sz="4" w:space="0"/>
              <w:left w:val="single" w:color="000000" w:sz="4" w:space="0"/>
              <w:right w:val="single" w:color="000000" w:sz="4" w:space="0"/>
            </w:tcBorders>
            <w:shd w:val="clear" w:color="auto" w:fill="FFFFFF"/>
            <w:noWrap w:val="0"/>
            <w:vAlign w:val="center"/>
          </w:tcPr>
          <w:p w14:paraId="2019B327">
            <w:pPr>
              <w:jc w:val="left"/>
              <w:rPr>
                <w:rFonts w:hint="eastAsia" w:ascii="仿宋" w:hAnsi="仿宋" w:eastAsia="仿宋" w:cs="仿宋"/>
                <w:color w:val="auto"/>
                <w:sz w:val="18"/>
                <w:szCs w:val="18"/>
                <w:highlight w:val="none"/>
              </w:rPr>
            </w:pPr>
          </w:p>
        </w:tc>
      </w:tr>
      <w:tr w14:paraId="336861A7">
        <w:tblPrEx>
          <w:tblCellMar>
            <w:top w:w="15" w:type="dxa"/>
            <w:left w:w="15" w:type="dxa"/>
            <w:bottom w:w="15" w:type="dxa"/>
            <w:right w:w="15" w:type="dxa"/>
          </w:tblCellMar>
        </w:tblPrEx>
        <w:trPr>
          <w:trHeight w:val="284" w:hRule="atLeast"/>
          <w:jc w:val="center"/>
        </w:trPr>
        <w:tc>
          <w:tcPr>
            <w:tcW w:w="526" w:type="dxa"/>
            <w:tcBorders>
              <w:top w:val="single" w:color="000000" w:sz="4" w:space="0"/>
              <w:left w:val="single" w:color="000000" w:sz="4" w:space="0"/>
            </w:tcBorders>
            <w:shd w:val="clear" w:color="auto" w:fill="FFFFFF"/>
            <w:noWrap w:val="0"/>
            <w:vAlign w:val="center"/>
          </w:tcPr>
          <w:p w14:paraId="72D64719">
            <w:pPr>
              <w:jc w:val="center"/>
              <w:rPr>
                <w:rFonts w:hint="eastAsia" w:ascii="仿宋" w:hAnsi="仿宋" w:eastAsia="仿宋" w:cs="仿宋"/>
                <w:color w:val="auto"/>
                <w:sz w:val="18"/>
                <w:szCs w:val="18"/>
                <w:highlight w:val="none"/>
              </w:rPr>
            </w:pPr>
          </w:p>
        </w:tc>
        <w:tc>
          <w:tcPr>
            <w:tcW w:w="825" w:type="dxa"/>
            <w:tcBorders>
              <w:top w:val="single" w:color="000000" w:sz="4" w:space="0"/>
              <w:left w:val="single" w:color="000000" w:sz="4" w:space="0"/>
            </w:tcBorders>
            <w:shd w:val="clear" w:color="auto" w:fill="FFFFFF"/>
            <w:noWrap w:val="0"/>
            <w:vAlign w:val="center"/>
          </w:tcPr>
          <w:p w14:paraId="784B5690">
            <w:pPr>
              <w:jc w:val="left"/>
              <w:rPr>
                <w:rFonts w:hint="eastAsia" w:ascii="仿宋" w:hAnsi="仿宋" w:eastAsia="仿宋" w:cs="仿宋"/>
                <w:color w:val="auto"/>
                <w:sz w:val="18"/>
                <w:szCs w:val="18"/>
                <w:highlight w:val="none"/>
              </w:rPr>
            </w:pPr>
          </w:p>
        </w:tc>
        <w:tc>
          <w:tcPr>
            <w:tcW w:w="840" w:type="dxa"/>
            <w:tcBorders>
              <w:top w:val="single" w:color="000000" w:sz="4" w:space="0"/>
              <w:left w:val="single" w:color="000000" w:sz="4" w:space="0"/>
            </w:tcBorders>
            <w:shd w:val="clear" w:color="auto" w:fill="FFFFFF"/>
            <w:noWrap w:val="0"/>
            <w:vAlign w:val="center"/>
          </w:tcPr>
          <w:p w14:paraId="6AA15C8F">
            <w:pPr>
              <w:jc w:val="left"/>
              <w:rPr>
                <w:rFonts w:hint="eastAsia" w:ascii="仿宋" w:hAnsi="仿宋" w:eastAsia="仿宋" w:cs="仿宋"/>
                <w:color w:val="auto"/>
                <w:sz w:val="18"/>
                <w:szCs w:val="18"/>
                <w:highlight w:val="none"/>
              </w:rPr>
            </w:pPr>
          </w:p>
        </w:tc>
        <w:tc>
          <w:tcPr>
            <w:tcW w:w="615" w:type="dxa"/>
            <w:tcBorders>
              <w:top w:val="single" w:color="000000" w:sz="4" w:space="0"/>
              <w:left w:val="single" w:color="000000" w:sz="4" w:space="0"/>
            </w:tcBorders>
            <w:shd w:val="clear" w:color="auto" w:fill="FFFFFF"/>
            <w:noWrap w:val="0"/>
            <w:vAlign w:val="center"/>
          </w:tcPr>
          <w:p w14:paraId="521360D0">
            <w:pPr>
              <w:jc w:val="left"/>
              <w:rPr>
                <w:rFonts w:hint="eastAsia" w:ascii="仿宋" w:hAnsi="仿宋" w:eastAsia="仿宋" w:cs="仿宋"/>
                <w:color w:val="auto"/>
                <w:sz w:val="18"/>
                <w:szCs w:val="18"/>
                <w:highlight w:val="none"/>
              </w:rPr>
            </w:pPr>
          </w:p>
        </w:tc>
        <w:tc>
          <w:tcPr>
            <w:tcW w:w="660" w:type="dxa"/>
            <w:tcBorders>
              <w:top w:val="single" w:color="000000" w:sz="4" w:space="0"/>
              <w:left w:val="single" w:color="000000" w:sz="4" w:space="0"/>
            </w:tcBorders>
            <w:shd w:val="clear" w:color="auto" w:fill="FFFFFF"/>
            <w:noWrap w:val="0"/>
            <w:vAlign w:val="center"/>
          </w:tcPr>
          <w:p w14:paraId="23E7BEB7">
            <w:pPr>
              <w:jc w:val="center"/>
              <w:rPr>
                <w:rFonts w:hint="eastAsia" w:ascii="仿宋" w:hAnsi="仿宋" w:eastAsia="仿宋" w:cs="仿宋"/>
                <w:color w:val="auto"/>
                <w:sz w:val="18"/>
                <w:szCs w:val="18"/>
                <w:highlight w:val="none"/>
              </w:rPr>
            </w:pPr>
          </w:p>
        </w:tc>
        <w:tc>
          <w:tcPr>
            <w:tcW w:w="762" w:type="dxa"/>
            <w:tcBorders>
              <w:top w:val="single" w:color="000000" w:sz="4" w:space="0"/>
              <w:left w:val="single" w:color="000000" w:sz="4" w:space="0"/>
            </w:tcBorders>
            <w:shd w:val="clear" w:color="auto" w:fill="FFFFFF"/>
            <w:noWrap w:val="0"/>
            <w:vAlign w:val="center"/>
          </w:tcPr>
          <w:p w14:paraId="1D1864D9">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5BC983DF">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36C57068">
            <w:pPr>
              <w:jc w:val="right"/>
              <w:rPr>
                <w:rFonts w:hint="eastAsia" w:ascii="仿宋" w:hAnsi="仿宋" w:eastAsia="仿宋" w:cs="仿宋"/>
                <w:color w:val="auto"/>
                <w:sz w:val="18"/>
                <w:szCs w:val="18"/>
                <w:highlight w:val="none"/>
              </w:rPr>
            </w:pPr>
          </w:p>
        </w:tc>
        <w:tc>
          <w:tcPr>
            <w:tcW w:w="813" w:type="dxa"/>
            <w:tcBorders>
              <w:top w:val="single" w:color="000000" w:sz="4" w:space="0"/>
              <w:left w:val="single" w:color="000000" w:sz="4" w:space="0"/>
            </w:tcBorders>
            <w:shd w:val="clear" w:color="auto" w:fill="FFFFFF"/>
            <w:noWrap w:val="0"/>
            <w:vAlign w:val="center"/>
          </w:tcPr>
          <w:p w14:paraId="35B0BE52">
            <w:pPr>
              <w:jc w:val="right"/>
              <w:rPr>
                <w:rFonts w:hint="eastAsia" w:ascii="仿宋" w:hAnsi="仿宋" w:eastAsia="仿宋" w:cs="仿宋"/>
                <w:color w:val="auto"/>
                <w:sz w:val="18"/>
                <w:szCs w:val="18"/>
                <w:highlight w:val="none"/>
              </w:rPr>
            </w:pPr>
          </w:p>
        </w:tc>
        <w:tc>
          <w:tcPr>
            <w:tcW w:w="690" w:type="dxa"/>
            <w:tcBorders>
              <w:top w:val="single" w:color="000000" w:sz="4" w:space="0"/>
              <w:left w:val="single" w:color="000000" w:sz="4" w:space="0"/>
            </w:tcBorders>
            <w:shd w:val="clear" w:color="auto" w:fill="FFFFFF"/>
            <w:noWrap w:val="0"/>
            <w:vAlign w:val="center"/>
          </w:tcPr>
          <w:p w14:paraId="014B52D0">
            <w:pPr>
              <w:jc w:val="right"/>
              <w:rPr>
                <w:rFonts w:hint="eastAsia" w:ascii="仿宋" w:hAnsi="仿宋" w:eastAsia="仿宋" w:cs="仿宋"/>
                <w:color w:val="auto"/>
                <w:sz w:val="18"/>
                <w:szCs w:val="18"/>
                <w:highlight w:val="none"/>
              </w:rPr>
            </w:pPr>
          </w:p>
        </w:tc>
        <w:tc>
          <w:tcPr>
            <w:tcW w:w="765" w:type="dxa"/>
            <w:tcBorders>
              <w:top w:val="single" w:color="000000" w:sz="4" w:space="0"/>
              <w:left w:val="single" w:color="000000" w:sz="4" w:space="0"/>
            </w:tcBorders>
            <w:shd w:val="clear" w:color="auto" w:fill="FFFFFF"/>
            <w:noWrap w:val="0"/>
            <w:vAlign w:val="center"/>
          </w:tcPr>
          <w:p w14:paraId="60FCC711">
            <w:pPr>
              <w:jc w:val="right"/>
              <w:rPr>
                <w:rFonts w:hint="eastAsia" w:ascii="仿宋" w:hAnsi="仿宋" w:eastAsia="仿宋" w:cs="仿宋"/>
                <w:color w:val="auto"/>
                <w:sz w:val="18"/>
                <w:szCs w:val="18"/>
                <w:highlight w:val="none"/>
              </w:rPr>
            </w:pPr>
          </w:p>
        </w:tc>
        <w:tc>
          <w:tcPr>
            <w:tcW w:w="972" w:type="dxa"/>
            <w:tcBorders>
              <w:top w:val="single" w:color="000000" w:sz="4" w:space="0"/>
              <w:left w:val="single" w:color="000000" w:sz="4" w:space="0"/>
              <w:right w:val="single" w:color="000000" w:sz="4" w:space="0"/>
            </w:tcBorders>
            <w:shd w:val="clear" w:color="auto" w:fill="FFFFFF"/>
            <w:noWrap w:val="0"/>
            <w:vAlign w:val="center"/>
          </w:tcPr>
          <w:p w14:paraId="6E397747">
            <w:pPr>
              <w:jc w:val="left"/>
              <w:rPr>
                <w:rFonts w:hint="eastAsia" w:ascii="仿宋" w:hAnsi="仿宋" w:eastAsia="仿宋" w:cs="仿宋"/>
                <w:color w:val="auto"/>
                <w:sz w:val="18"/>
                <w:szCs w:val="18"/>
                <w:highlight w:val="none"/>
              </w:rPr>
            </w:pPr>
          </w:p>
        </w:tc>
      </w:tr>
      <w:tr w14:paraId="282887E1">
        <w:tblPrEx>
          <w:tblCellMar>
            <w:top w:w="15" w:type="dxa"/>
            <w:left w:w="15" w:type="dxa"/>
            <w:bottom w:w="15" w:type="dxa"/>
            <w:right w:w="15" w:type="dxa"/>
          </w:tblCellMar>
        </w:tblPrEx>
        <w:trPr>
          <w:trHeight w:val="284" w:hRule="atLeast"/>
          <w:jc w:val="center"/>
        </w:trPr>
        <w:tc>
          <w:tcPr>
            <w:tcW w:w="526" w:type="dxa"/>
            <w:tcBorders>
              <w:top w:val="single" w:color="000000" w:sz="4" w:space="0"/>
              <w:left w:val="single" w:color="000000" w:sz="4" w:space="0"/>
            </w:tcBorders>
            <w:shd w:val="clear" w:color="auto" w:fill="FFFFFF"/>
            <w:noWrap w:val="0"/>
            <w:vAlign w:val="center"/>
          </w:tcPr>
          <w:p w14:paraId="2139106E">
            <w:pPr>
              <w:jc w:val="center"/>
              <w:rPr>
                <w:rFonts w:hint="eastAsia" w:ascii="仿宋" w:hAnsi="仿宋" w:eastAsia="仿宋" w:cs="仿宋"/>
                <w:color w:val="auto"/>
                <w:sz w:val="18"/>
                <w:szCs w:val="18"/>
                <w:highlight w:val="none"/>
              </w:rPr>
            </w:pPr>
          </w:p>
        </w:tc>
        <w:tc>
          <w:tcPr>
            <w:tcW w:w="825" w:type="dxa"/>
            <w:tcBorders>
              <w:top w:val="single" w:color="000000" w:sz="4" w:space="0"/>
              <w:left w:val="single" w:color="000000" w:sz="4" w:space="0"/>
            </w:tcBorders>
            <w:shd w:val="clear" w:color="auto" w:fill="FFFFFF"/>
            <w:noWrap w:val="0"/>
            <w:vAlign w:val="center"/>
          </w:tcPr>
          <w:p w14:paraId="4D04EC7D">
            <w:pPr>
              <w:jc w:val="left"/>
              <w:rPr>
                <w:rFonts w:hint="eastAsia" w:ascii="仿宋" w:hAnsi="仿宋" w:eastAsia="仿宋" w:cs="仿宋"/>
                <w:color w:val="auto"/>
                <w:sz w:val="18"/>
                <w:szCs w:val="18"/>
                <w:highlight w:val="none"/>
              </w:rPr>
            </w:pPr>
          </w:p>
        </w:tc>
        <w:tc>
          <w:tcPr>
            <w:tcW w:w="840" w:type="dxa"/>
            <w:tcBorders>
              <w:top w:val="single" w:color="000000" w:sz="4" w:space="0"/>
              <w:left w:val="single" w:color="000000" w:sz="4" w:space="0"/>
            </w:tcBorders>
            <w:shd w:val="clear" w:color="auto" w:fill="FFFFFF"/>
            <w:noWrap w:val="0"/>
            <w:vAlign w:val="center"/>
          </w:tcPr>
          <w:p w14:paraId="76D209AC">
            <w:pPr>
              <w:jc w:val="left"/>
              <w:rPr>
                <w:rFonts w:hint="eastAsia" w:ascii="仿宋" w:hAnsi="仿宋" w:eastAsia="仿宋" w:cs="仿宋"/>
                <w:color w:val="auto"/>
                <w:sz w:val="18"/>
                <w:szCs w:val="18"/>
                <w:highlight w:val="none"/>
              </w:rPr>
            </w:pPr>
          </w:p>
        </w:tc>
        <w:tc>
          <w:tcPr>
            <w:tcW w:w="615" w:type="dxa"/>
            <w:tcBorders>
              <w:top w:val="single" w:color="000000" w:sz="4" w:space="0"/>
              <w:left w:val="single" w:color="000000" w:sz="4" w:space="0"/>
            </w:tcBorders>
            <w:shd w:val="clear" w:color="auto" w:fill="FFFFFF"/>
            <w:noWrap w:val="0"/>
            <w:vAlign w:val="center"/>
          </w:tcPr>
          <w:p w14:paraId="18D45A6A">
            <w:pPr>
              <w:jc w:val="left"/>
              <w:rPr>
                <w:rFonts w:hint="eastAsia" w:ascii="仿宋" w:hAnsi="仿宋" w:eastAsia="仿宋" w:cs="仿宋"/>
                <w:color w:val="auto"/>
                <w:sz w:val="18"/>
                <w:szCs w:val="18"/>
                <w:highlight w:val="none"/>
              </w:rPr>
            </w:pPr>
          </w:p>
        </w:tc>
        <w:tc>
          <w:tcPr>
            <w:tcW w:w="660" w:type="dxa"/>
            <w:tcBorders>
              <w:top w:val="single" w:color="000000" w:sz="4" w:space="0"/>
              <w:left w:val="single" w:color="000000" w:sz="4" w:space="0"/>
            </w:tcBorders>
            <w:shd w:val="clear" w:color="auto" w:fill="FFFFFF"/>
            <w:noWrap w:val="0"/>
            <w:vAlign w:val="center"/>
          </w:tcPr>
          <w:p w14:paraId="2CF40E99">
            <w:pPr>
              <w:jc w:val="center"/>
              <w:rPr>
                <w:rFonts w:hint="eastAsia" w:ascii="仿宋" w:hAnsi="仿宋" w:eastAsia="仿宋" w:cs="仿宋"/>
                <w:color w:val="auto"/>
                <w:sz w:val="18"/>
                <w:szCs w:val="18"/>
                <w:highlight w:val="none"/>
              </w:rPr>
            </w:pPr>
          </w:p>
        </w:tc>
        <w:tc>
          <w:tcPr>
            <w:tcW w:w="762" w:type="dxa"/>
            <w:tcBorders>
              <w:top w:val="single" w:color="000000" w:sz="4" w:space="0"/>
              <w:left w:val="single" w:color="000000" w:sz="4" w:space="0"/>
            </w:tcBorders>
            <w:shd w:val="clear" w:color="auto" w:fill="FFFFFF"/>
            <w:noWrap w:val="0"/>
            <w:vAlign w:val="center"/>
          </w:tcPr>
          <w:p w14:paraId="6075D0D2">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3065E902">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730DD962">
            <w:pPr>
              <w:jc w:val="right"/>
              <w:rPr>
                <w:rFonts w:hint="eastAsia" w:ascii="仿宋" w:hAnsi="仿宋" w:eastAsia="仿宋" w:cs="仿宋"/>
                <w:color w:val="auto"/>
                <w:sz w:val="18"/>
                <w:szCs w:val="18"/>
                <w:highlight w:val="none"/>
              </w:rPr>
            </w:pPr>
          </w:p>
        </w:tc>
        <w:tc>
          <w:tcPr>
            <w:tcW w:w="813" w:type="dxa"/>
            <w:tcBorders>
              <w:top w:val="single" w:color="000000" w:sz="4" w:space="0"/>
              <w:left w:val="single" w:color="000000" w:sz="4" w:space="0"/>
            </w:tcBorders>
            <w:shd w:val="clear" w:color="auto" w:fill="FFFFFF"/>
            <w:noWrap w:val="0"/>
            <w:vAlign w:val="center"/>
          </w:tcPr>
          <w:p w14:paraId="78219996">
            <w:pPr>
              <w:jc w:val="right"/>
              <w:rPr>
                <w:rFonts w:hint="eastAsia" w:ascii="仿宋" w:hAnsi="仿宋" w:eastAsia="仿宋" w:cs="仿宋"/>
                <w:color w:val="auto"/>
                <w:sz w:val="18"/>
                <w:szCs w:val="18"/>
                <w:highlight w:val="none"/>
              </w:rPr>
            </w:pPr>
          </w:p>
        </w:tc>
        <w:tc>
          <w:tcPr>
            <w:tcW w:w="690" w:type="dxa"/>
            <w:tcBorders>
              <w:top w:val="single" w:color="000000" w:sz="4" w:space="0"/>
              <w:left w:val="single" w:color="000000" w:sz="4" w:space="0"/>
            </w:tcBorders>
            <w:shd w:val="clear" w:color="auto" w:fill="FFFFFF"/>
            <w:noWrap w:val="0"/>
            <w:vAlign w:val="center"/>
          </w:tcPr>
          <w:p w14:paraId="74A1D9A4">
            <w:pPr>
              <w:jc w:val="right"/>
              <w:rPr>
                <w:rFonts w:hint="eastAsia" w:ascii="仿宋" w:hAnsi="仿宋" w:eastAsia="仿宋" w:cs="仿宋"/>
                <w:color w:val="auto"/>
                <w:sz w:val="18"/>
                <w:szCs w:val="18"/>
                <w:highlight w:val="none"/>
              </w:rPr>
            </w:pPr>
          </w:p>
        </w:tc>
        <w:tc>
          <w:tcPr>
            <w:tcW w:w="765" w:type="dxa"/>
            <w:tcBorders>
              <w:top w:val="single" w:color="000000" w:sz="4" w:space="0"/>
              <w:left w:val="single" w:color="000000" w:sz="4" w:space="0"/>
            </w:tcBorders>
            <w:shd w:val="clear" w:color="auto" w:fill="FFFFFF"/>
            <w:noWrap w:val="0"/>
            <w:vAlign w:val="center"/>
          </w:tcPr>
          <w:p w14:paraId="776F55E9">
            <w:pPr>
              <w:jc w:val="right"/>
              <w:rPr>
                <w:rFonts w:hint="eastAsia" w:ascii="仿宋" w:hAnsi="仿宋" w:eastAsia="仿宋" w:cs="仿宋"/>
                <w:color w:val="auto"/>
                <w:sz w:val="18"/>
                <w:szCs w:val="18"/>
                <w:highlight w:val="none"/>
              </w:rPr>
            </w:pPr>
          </w:p>
        </w:tc>
        <w:tc>
          <w:tcPr>
            <w:tcW w:w="972" w:type="dxa"/>
            <w:tcBorders>
              <w:top w:val="single" w:color="000000" w:sz="4" w:space="0"/>
              <w:left w:val="single" w:color="000000" w:sz="4" w:space="0"/>
              <w:right w:val="single" w:color="000000" w:sz="4" w:space="0"/>
            </w:tcBorders>
            <w:shd w:val="clear" w:color="auto" w:fill="FFFFFF"/>
            <w:noWrap w:val="0"/>
            <w:vAlign w:val="center"/>
          </w:tcPr>
          <w:p w14:paraId="0D1F2DE7">
            <w:pPr>
              <w:jc w:val="left"/>
              <w:rPr>
                <w:rFonts w:hint="eastAsia" w:ascii="仿宋" w:hAnsi="仿宋" w:eastAsia="仿宋" w:cs="仿宋"/>
                <w:color w:val="auto"/>
                <w:sz w:val="18"/>
                <w:szCs w:val="18"/>
                <w:highlight w:val="none"/>
              </w:rPr>
            </w:pPr>
          </w:p>
        </w:tc>
      </w:tr>
      <w:tr w14:paraId="74B0CE45">
        <w:tblPrEx>
          <w:tblCellMar>
            <w:top w:w="15" w:type="dxa"/>
            <w:left w:w="15" w:type="dxa"/>
            <w:bottom w:w="15" w:type="dxa"/>
            <w:right w:w="15" w:type="dxa"/>
          </w:tblCellMar>
        </w:tblPrEx>
        <w:trPr>
          <w:trHeight w:val="284" w:hRule="atLeast"/>
          <w:jc w:val="center"/>
        </w:trPr>
        <w:tc>
          <w:tcPr>
            <w:tcW w:w="526" w:type="dxa"/>
            <w:tcBorders>
              <w:top w:val="single" w:color="000000" w:sz="4" w:space="0"/>
              <w:left w:val="single" w:color="000000" w:sz="4" w:space="0"/>
            </w:tcBorders>
            <w:shd w:val="clear" w:color="auto" w:fill="FFFFFF"/>
            <w:noWrap w:val="0"/>
            <w:vAlign w:val="center"/>
          </w:tcPr>
          <w:p w14:paraId="0510A53D">
            <w:pPr>
              <w:jc w:val="center"/>
              <w:rPr>
                <w:rFonts w:hint="eastAsia" w:ascii="仿宋" w:hAnsi="仿宋" w:eastAsia="仿宋" w:cs="仿宋"/>
                <w:color w:val="auto"/>
                <w:sz w:val="18"/>
                <w:szCs w:val="18"/>
                <w:highlight w:val="none"/>
              </w:rPr>
            </w:pPr>
          </w:p>
        </w:tc>
        <w:tc>
          <w:tcPr>
            <w:tcW w:w="825" w:type="dxa"/>
            <w:tcBorders>
              <w:top w:val="single" w:color="000000" w:sz="4" w:space="0"/>
              <w:left w:val="single" w:color="000000" w:sz="4" w:space="0"/>
            </w:tcBorders>
            <w:shd w:val="clear" w:color="auto" w:fill="FFFFFF"/>
            <w:noWrap w:val="0"/>
            <w:vAlign w:val="center"/>
          </w:tcPr>
          <w:p w14:paraId="3272C90F">
            <w:pPr>
              <w:jc w:val="left"/>
              <w:rPr>
                <w:rFonts w:hint="eastAsia" w:ascii="仿宋" w:hAnsi="仿宋" w:eastAsia="仿宋" w:cs="仿宋"/>
                <w:color w:val="auto"/>
                <w:sz w:val="18"/>
                <w:szCs w:val="18"/>
                <w:highlight w:val="none"/>
              </w:rPr>
            </w:pPr>
          </w:p>
        </w:tc>
        <w:tc>
          <w:tcPr>
            <w:tcW w:w="840" w:type="dxa"/>
            <w:tcBorders>
              <w:top w:val="single" w:color="000000" w:sz="4" w:space="0"/>
              <w:left w:val="single" w:color="000000" w:sz="4" w:space="0"/>
            </w:tcBorders>
            <w:shd w:val="clear" w:color="auto" w:fill="FFFFFF"/>
            <w:noWrap w:val="0"/>
            <w:vAlign w:val="center"/>
          </w:tcPr>
          <w:p w14:paraId="0A394234">
            <w:pPr>
              <w:jc w:val="left"/>
              <w:rPr>
                <w:rFonts w:hint="eastAsia" w:ascii="仿宋" w:hAnsi="仿宋" w:eastAsia="仿宋" w:cs="仿宋"/>
                <w:color w:val="auto"/>
                <w:sz w:val="18"/>
                <w:szCs w:val="18"/>
                <w:highlight w:val="none"/>
              </w:rPr>
            </w:pPr>
          </w:p>
        </w:tc>
        <w:tc>
          <w:tcPr>
            <w:tcW w:w="615" w:type="dxa"/>
            <w:tcBorders>
              <w:top w:val="single" w:color="000000" w:sz="4" w:space="0"/>
              <w:left w:val="single" w:color="000000" w:sz="4" w:space="0"/>
            </w:tcBorders>
            <w:shd w:val="clear" w:color="auto" w:fill="FFFFFF"/>
            <w:noWrap w:val="0"/>
            <w:vAlign w:val="center"/>
          </w:tcPr>
          <w:p w14:paraId="705DBCC4">
            <w:pPr>
              <w:jc w:val="left"/>
              <w:rPr>
                <w:rFonts w:hint="eastAsia" w:ascii="仿宋" w:hAnsi="仿宋" w:eastAsia="仿宋" w:cs="仿宋"/>
                <w:color w:val="auto"/>
                <w:sz w:val="18"/>
                <w:szCs w:val="18"/>
                <w:highlight w:val="none"/>
              </w:rPr>
            </w:pPr>
          </w:p>
        </w:tc>
        <w:tc>
          <w:tcPr>
            <w:tcW w:w="660" w:type="dxa"/>
            <w:tcBorders>
              <w:top w:val="single" w:color="000000" w:sz="4" w:space="0"/>
              <w:left w:val="single" w:color="000000" w:sz="4" w:space="0"/>
            </w:tcBorders>
            <w:shd w:val="clear" w:color="auto" w:fill="FFFFFF"/>
            <w:noWrap w:val="0"/>
            <w:vAlign w:val="center"/>
          </w:tcPr>
          <w:p w14:paraId="4E6078D6">
            <w:pPr>
              <w:jc w:val="center"/>
              <w:rPr>
                <w:rFonts w:hint="eastAsia" w:ascii="仿宋" w:hAnsi="仿宋" w:eastAsia="仿宋" w:cs="仿宋"/>
                <w:color w:val="auto"/>
                <w:sz w:val="18"/>
                <w:szCs w:val="18"/>
                <w:highlight w:val="none"/>
              </w:rPr>
            </w:pPr>
          </w:p>
        </w:tc>
        <w:tc>
          <w:tcPr>
            <w:tcW w:w="762" w:type="dxa"/>
            <w:tcBorders>
              <w:top w:val="single" w:color="000000" w:sz="4" w:space="0"/>
              <w:left w:val="single" w:color="000000" w:sz="4" w:space="0"/>
            </w:tcBorders>
            <w:shd w:val="clear" w:color="auto" w:fill="FFFFFF"/>
            <w:noWrap w:val="0"/>
            <w:vAlign w:val="center"/>
          </w:tcPr>
          <w:p w14:paraId="5610EF4B">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185FD298">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3F3861AD">
            <w:pPr>
              <w:jc w:val="right"/>
              <w:rPr>
                <w:rFonts w:hint="eastAsia" w:ascii="仿宋" w:hAnsi="仿宋" w:eastAsia="仿宋" w:cs="仿宋"/>
                <w:color w:val="auto"/>
                <w:sz w:val="18"/>
                <w:szCs w:val="18"/>
                <w:highlight w:val="none"/>
              </w:rPr>
            </w:pPr>
          </w:p>
        </w:tc>
        <w:tc>
          <w:tcPr>
            <w:tcW w:w="813" w:type="dxa"/>
            <w:tcBorders>
              <w:top w:val="single" w:color="000000" w:sz="4" w:space="0"/>
              <w:left w:val="single" w:color="000000" w:sz="4" w:space="0"/>
            </w:tcBorders>
            <w:shd w:val="clear" w:color="auto" w:fill="FFFFFF"/>
            <w:noWrap w:val="0"/>
            <w:vAlign w:val="center"/>
          </w:tcPr>
          <w:p w14:paraId="0151CAA3">
            <w:pPr>
              <w:jc w:val="right"/>
              <w:rPr>
                <w:rFonts w:hint="eastAsia" w:ascii="仿宋" w:hAnsi="仿宋" w:eastAsia="仿宋" w:cs="仿宋"/>
                <w:color w:val="auto"/>
                <w:sz w:val="18"/>
                <w:szCs w:val="18"/>
                <w:highlight w:val="none"/>
              </w:rPr>
            </w:pPr>
          </w:p>
        </w:tc>
        <w:tc>
          <w:tcPr>
            <w:tcW w:w="690" w:type="dxa"/>
            <w:tcBorders>
              <w:top w:val="single" w:color="000000" w:sz="4" w:space="0"/>
              <w:left w:val="single" w:color="000000" w:sz="4" w:space="0"/>
            </w:tcBorders>
            <w:shd w:val="clear" w:color="auto" w:fill="FFFFFF"/>
            <w:noWrap w:val="0"/>
            <w:vAlign w:val="center"/>
          </w:tcPr>
          <w:p w14:paraId="72DCC59B">
            <w:pPr>
              <w:jc w:val="right"/>
              <w:rPr>
                <w:rFonts w:hint="eastAsia" w:ascii="仿宋" w:hAnsi="仿宋" w:eastAsia="仿宋" w:cs="仿宋"/>
                <w:color w:val="auto"/>
                <w:sz w:val="18"/>
                <w:szCs w:val="18"/>
                <w:highlight w:val="none"/>
              </w:rPr>
            </w:pPr>
          </w:p>
        </w:tc>
        <w:tc>
          <w:tcPr>
            <w:tcW w:w="765" w:type="dxa"/>
            <w:tcBorders>
              <w:top w:val="single" w:color="000000" w:sz="4" w:space="0"/>
              <w:left w:val="single" w:color="000000" w:sz="4" w:space="0"/>
            </w:tcBorders>
            <w:shd w:val="clear" w:color="auto" w:fill="FFFFFF"/>
            <w:noWrap w:val="0"/>
            <w:vAlign w:val="center"/>
          </w:tcPr>
          <w:p w14:paraId="7340BDC1">
            <w:pPr>
              <w:jc w:val="right"/>
              <w:rPr>
                <w:rFonts w:hint="eastAsia" w:ascii="仿宋" w:hAnsi="仿宋" w:eastAsia="仿宋" w:cs="仿宋"/>
                <w:color w:val="auto"/>
                <w:sz w:val="18"/>
                <w:szCs w:val="18"/>
                <w:highlight w:val="none"/>
              </w:rPr>
            </w:pPr>
          </w:p>
        </w:tc>
        <w:tc>
          <w:tcPr>
            <w:tcW w:w="972" w:type="dxa"/>
            <w:tcBorders>
              <w:top w:val="single" w:color="000000" w:sz="4" w:space="0"/>
              <w:left w:val="single" w:color="000000" w:sz="4" w:space="0"/>
              <w:right w:val="single" w:color="000000" w:sz="4" w:space="0"/>
            </w:tcBorders>
            <w:shd w:val="clear" w:color="auto" w:fill="FFFFFF"/>
            <w:noWrap w:val="0"/>
            <w:vAlign w:val="center"/>
          </w:tcPr>
          <w:p w14:paraId="6FE6F818">
            <w:pPr>
              <w:jc w:val="left"/>
              <w:rPr>
                <w:rFonts w:hint="eastAsia" w:ascii="仿宋" w:hAnsi="仿宋" w:eastAsia="仿宋" w:cs="仿宋"/>
                <w:color w:val="auto"/>
                <w:sz w:val="18"/>
                <w:szCs w:val="18"/>
                <w:highlight w:val="none"/>
              </w:rPr>
            </w:pPr>
          </w:p>
        </w:tc>
      </w:tr>
      <w:tr w14:paraId="6F62A73F">
        <w:tblPrEx>
          <w:tblCellMar>
            <w:top w:w="15" w:type="dxa"/>
            <w:left w:w="15" w:type="dxa"/>
            <w:bottom w:w="15" w:type="dxa"/>
            <w:right w:w="15" w:type="dxa"/>
          </w:tblCellMar>
        </w:tblPrEx>
        <w:trPr>
          <w:trHeight w:val="284" w:hRule="atLeast"/>
          <w:jc w:val="center"/>
        </w:trPr>
        <w:tc>
          <w:tcPr>
            <w:tcW w:w="526" w:type="dxa"/>
            <w:tcBorders>
              <w:top w:val="single" w:color="000000" w:sz="4" w:space="0"/>
              <w:left w:val="single" w:color="000000" w:sz="4" w:space="0"/>
            </w:tcBorders>
            <w:shd w:val="clear" w:color="auto" w:fill="FFFFFF"/>
            <w:noWrap w:val="0"/>
            <w:vAlign w:val="center"/>
          </w:tcPr>
          <w:p w14:paraId="3522FEF3">
            <w:pPr>
              <w:jc w:val="center"/>
              <w:rPr>
                <w:rFonts w:hint="eastAsia" w:ascii="仿宋" w:hAnsi="仿宋" w:eastAsia="仿宋" w:cs="仿宋"/>
                <w:color w:val="auto"/>
                <w:sz w:val="18"/>
                <w:szCs w:val="18"/>
                <w:highlight w:val="none"/>
              </w:rPr>
            </w:pPr>
          </w:p>
        </w:tc>
        <w:tc>
          <w:tcPr>
            <w:tcW w:w="825" w:type="dxa"/>
            <w:tcBorders>
              <w:top w:val="single" w:color="000000" w:sz="4" w:space="0"/>
              <w:left w:val="single" w:color="000000" w:sz="4" w:space="0"/>
            </w:tcBorders>
            <w:shd w:val="clear" w:color="auto" w:fill="FFFFFF"/>
            <w:noWrap w:val="0"/>
            <w:vAlign w:val="center"/>
          </w:tcPr>
          <w:p w14:paraId="2214AD3E">
            <w:pPr>
              <w:jc w:val="left"/>
              <w:rPr>
                <w:rFonts w:hint="eastAsia" w:ascii="仿宋" w:hAnsi="仿宋" w:eastAsia="仿宋" w:cs="仿宋"/>
                <w:color w:val="auto"/>
                <w:sz w:val="18"/>
                <w:szCs w:val="18"/>
                <w:highlight w:val="none"/>
              </w:rPr>
            </w:pPr>
          </w:p>
        </w:tc>
        <w:tc>
          <w:tcPr>
            <w:tcW w:w="840" w:type="dxa"/>
            <w:tcBorders>
              <w:top w:val="single" w:color="000000" w:sz="4" w:space="0"/>
              <w:left w:val="single" w:color="000000" w:sz="4" w:space="0"/>
            </w:tcBorders>
            <w:shd w:val="clear" w:color="auto" w:fill="FFFFFF"/>
            <w:noWrap w:val="0"/>
            <w:vAlign w:val="center"/>
          </w:tcPr>
          <w:p w14:paraId="04D8482C">
            <w:pPr>
              <w:jc w:val="left"/>
              <w:rPr>
                <w:rFonts w:hint="eastAsia" w:ascii="仿宋" w:hAnsi="仿宋" w:eastAsia="仿宋" w:cs="仿宋"/>
                <w:color w:val="auto"/>
                <w:sz w:val="18"/>
                <w:szCs w:val="18"/>
                <w:highlight w:val="none"/>
              </w:rPr>
            </w:pPr>
          </w:p>
        </w:tc>
        <w:tc>
          <w:tcPr>
            <w:tcW w:w="615" w:type="dxa"/>
            <w:tcBorders>
              <w:top w:val="single" w:color="000000" w:sz="4" w:space="0"/>
              <w:left w:val="single" w:color="000000" w:sz="4" w:space="0"/>
            </w:tcBorders>
            <w:shd w:val="clear" w:color="auto" w:fill="FFFFFF"/>
            <w:noWrap w:val="0"/>
            <w:vAlign w:val="center"/>
          </w:tcPr>
          <w:p w14:paraId="57BC7881">
            <w:pPr>
              <w:jc w:val="left"/>
              <w:rPr>
                <w:rFonts w:hint="eastAsia" w:ascii="仿宋" w:hAnsi="仿宋" w:eastAsia="仿宋" w:cs="仿宋"/>
                <w:color w:val="auto"/>
                <w:sz w:val="18"/>
                <w:szCs w:val="18"/>
                <w:highlight w:val="none"/>
              </w:rPr>
            </w:pPr>
          </w:p>
        </w:tc>
        <w:tc>
          <w:tcPr>
            <w:tcW w:w="660" w:type="dxa"/>
            <w:tcBorders>
              <w:top w:val="single" w:color="000000" w:sz="4" w:space="0"/>
              <w:left w:val="single" w:color="000000" w:sz="4" w:space="0"/>
            </w:tcBorders>
            <w:shd w:val="clear" w:color="auto" w:fill="FFFFFF"/>
            <w:noWrap w:val="0"/>
            <w:vAlign w:val="center"/>
          </w:tcPr>
          <w:p w14:paraId="4B015427">
            <w:pPr>
              <w:jc w:val="center"/>
              <w:rPr>
                <w:rFonts w:hint="eastAsia" w:ascii="仿宋" w:hAnsi="仿宋" w:eastAsia="仿宋" w:cs="仿宋"/>
                <w:color w:val="auto"/>
                <w:sz w:val="18"/>
                <w:szCs w:val="18"/>
                <w:highlight w:val="none"/>
              </w:rPr>
            </w:pPr>
          </w:p>
        </w:tc>
        <w:tc>
          <w:tcPr>
            <w:tcW w:w="762" w:type="dxa"/>
            <w:tcBorders>
              <w:top w:val="single" w:color="000000" w:sz="4" w:space="0"/>
              <w:left w:val="single" w:color="000000" w:sz="4" w:space="0"/>
            </w:tcBorders>
            <w:shd w:val="clear" w:color="auto" w:fill="FFFFFF"/>
            <w:noWrap w:val="0"/>
            <w:vAlign w:val="center"/>
          </w:tcPr>
          <w:p w14:paraId="74500D5D">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6297E0FA">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36251B98">
            <w:pPr>
              <w:jc w:val="right"/>
              <w:rPr>
                <w:rFonts w:hint="eastAsia" w:ascii="仿宋" w:hAnsi="仿宋" w:eastAsia="仿宋" w:cs="仿宋"/>
                <w:color w:val="auto"/>
                <w:sz w:val="18"/>
                <w:szCs w:val="18"/>
                <w:highlight w:val="none"/>
              </w:rPr>
            </w:pPr>
          </w:p>
        </w:tc>
        <w:tc>
          <w:tcPr>
            <w:tcW w:w="813" w:type="dxa"/>
            <w:tcBorders>
              <w:top w:val="single" w:color="000000" w:sz="4" w:space="0"/>
              <w:left w:val="single" w:color="000000" w:sz="4" w:space="0"/>
            </w:tcBorders>
            <w:shd w:val="clear" w:color="auto" w:fill="FFFFFF"/>
            <w:noWrap w:val="0"/>
            <w:vAlign w:val="center"/>
          </w:tcPr>
          <w:p w14:paraId="4B799EF5">
            <w:pPr>
              <w:jc w:val="right"/>
              <w:rPr>
                <w:rFonts w:hint="eastAsia" w:ascii="仿宋" w:hAnsi="仿宋" w:eastAsia="仿宋" w:cs="仿宋"/>
                <w:color w:val="auto"/>
                <w:sz w:val="18"/>
                <w:szCs w:val="18"/>
                <w:highlight w:val="none"/>
              </w:rPr>
            </w:pPr>
          </w:p>
        </w:tc>
        <w:tc>
          <w:tcPr>
            <w:tcW w:w="690" w:type="dxa"/>
            <w:tcBorders>
              <w:top w:val="single" w:color="000000" w:sz="4" w:space="0"/>
              <w:left w:val="single" w:color="000000" w:sz="4" w:space="0"/>
            </w:tcBorders>
            <w:shd w:val="clear" w:color="auto" w:fill="FFFFFF"/>
            <w:noWrap w:val="0"/>
            <w:vAlign w:val="center"/>
          </w:tcPr>
          <w:p w14:paraId="12C0794C">
            <w:pPr>
              <w:jc w:val="right"/>
              <w:rPr>
                <w:rFonts w:hint="eastAsia" w:ascii="仿宋" w:hAnsi="仿宋" w:eastAsia="仿宋" w:cs="仿宋"/>
                <w:color w:val="auto"/>
                <w:sz w:val="18"/>
                <w:szCs w:val="18"/>
                <w:highlight w:val="none"/>
              </w:rPr>
            </w:pPr>
          </w:p>
        </w:tc>
        <w:tc>
          <w:tcPr>
            <w:tcW w:w="765" w:type="dxa"/>
            <w:tcBorders>
              <w:top w:val="single" w:color="000000" w:sz="4" w:space="0"/>
              <w:left w:val="single" w:color="000000" w:sz="4" w:space="0"/>
            </w:tcBorders>
            <w:shd w:val="clear" w:color="auto" w:fill="FFFFFF"/>
            <w:noWrap w:val="0"/>
            <w:vAlign w:val="center"/>
          </w:tcPr>
          <w:p w14:paraId="73D675EC">
            <w:pPr>
              <w:jc w:val="right"/>
              <w:rPr>
                <w:rFonts w:hint="eastAsia" w:ascii="仿宋" w:hAnsi="仿宋" w:eastAsia="仿宋" w:cs="仿宋"/>
                <w:color w:val="auto"/>
                <w:sz w:val="18"/>
                <w:szCs w:val="18"/>
                <w:highlight w:val="none"/>
              </w:rPr>
            </w:pPr>
          </w:p>
        </w:tc>
        <w:tc>
          <w:tcPr>
            <w:tcW w:w="972" w:type="dxa"/>
            <w:tcBorders>
              <w:top w:val="single" w:color="000000" w:sz="4" w:space="0"/>
              <w:left w:val="single" w:color="000000" w:sz="4" w:space="0"/>
              <w:right w:val="single" w:color="000000" w:sz="4" w:space="0"/>
            </w:tcBorders>
            <w:shd w:val="clear" w:color="auto" w:fill="FFFFFF"/>
            <w:noWrap w:val="0"/>
            <w:vAlign w:val="center"/>
          </w:tcPr>
          <w:p w14:paraId="2382508D">
            <w:pPr>
              <w:jc w:val="left"/>
              <w:rPr>
                <w:rFonts w:hint="eastAsia" w:ascii="仿宋" w:hAnsi="仿宋" w:eastAsia="仿宋" w:cs="仿宋"/>
                <w:color w:val="auto"/>
                <w:sz w:val="18"/>
                <w:szCs w:val="18"/>
                <w:highlight w:val="none"/>
              </w:rPr>
            </w:pPr>
          </w:p>
        </w:tc>
      </w:tr>
      <w:tr w14:paraId="51C4784C">
        <w:tblPrEx>
          <w:tblCellMar>
            <w:top w:w="15" w:type="dxa"/>
            <w:left w:w="15" w:type="dxa"/>
            <w:bottom w:w="15" w:type="dxa"/>
            <w:right w:w="15" w:type="dxa"/>
          </w:tblCellMar>
        </w:tblPrEx>
        <w:trPr>
          <w:trHeight w:val="284" w:hRule="atLeast"/>
          <w:jc w:val="center"/>
        </w:trPr>
        <w:tc>
          <w:tcPr>
            <w:tcW w:w="5128" w:type="dxa"/>
            <w:gridSpan w:val="7"/>
            <w:tcBorders>
              <w:top w:val="single" w:color="000000" w:sz="4" w:space="0"/>
              <w:left w:val="single" w:color="000000" w:sz="4" w:space="0"/>
            </w:tcBorders>
            <w:shd w:val="clear" w:color="auto" w:fill="FFFFFF"/>
            <w:noWrap w:val="0"/>
            <w:vAlign w:val="center"/>
          </w:tcPr>
          <w:p w14:paraId="56505E9B">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本页小计</w:t>
            </w:r>
          </w:p>
        </w:tc>
        <w:tc>
          <w:tcPr>
            <w:tcW w:w="900" w:type="dxa"/>
            <w:tcBorders>
              <w:top w:val="single" w:color="000000" w:sz="4" w:space="0"/>
              <w:left w:val="single" w:color="000000" w:sz="4" w:space="0"/>
            </w:tcBorders>
            <w:shd w:val="clear" w:color="auto" w:fill="FFFFFF"/>
            <w:noWrap w:val="0"/>
            <w:vAlign w:val="center"/>
          </w:tcPr>
          <w:p w14:paraId="33E6C5BA">
            <w:pPr>
              <w:widowControl/>
              <w:jc w:val="right"/>
              <w:textAlignment w:val="center"/>
              <w:rPr>
                <w:rFonts w:hint="eastAsia" w:ascii="仿宋" w:hAnsi="仿宋" w:eastAsia="仿宋" w:cs="仿宋"/>
                <w:color w:val="auto"/>
                <w:sz w:val="18"/>
                <w:szCs w:val="18"/>
                <w:highlight w:val="none"/>
              </w:rPr>
            </w:pPr>
          </w:p>
        </w:tc>
        <w:tc>
          <w:tcPr>
            <w:tcW w:w="813" w:type="dxa"/>
            <w:tcBorders>
              <w:top w:val="single" w:color="000000" w:sz="4" w:space="0"/>
              <w:left w:val="single" w:color="000000" w:sz="4" w:space="0"/>
            </w:tcBorders>
            <w:shd w:val="clear" w:color="auto" w:fill="FFFFFF"/>
            <w:noWrap w:val="0"/>
            <w:vAlign w:val="center"/>
          </w:tcPr>
          <w:p w14:paraId="5CF17A4E">
            <w:pPr>
              <w:widowControl/>
              <w:jc w:val="right"/>
              <w:textAlignment w:val="center"/>
              <w:rPr>
                <w:rFonts w:hint="eastAsia" w:ascii="仿宋" w:hAnsi="仿宋" w:eastAsia="仿宋" w:cs="仿宋"/>
                <w:color w:val="auto"/>
                <w:sz w:val="18"/>
                <w:szCs w:val="18"/>
                <w:highlight w:val="none"/>
              </w:rPr>
            </w:pPr>
          </w:p>
        </w:tc>
        <w:tc>
          <w:tcPr>
            <w:tcW w:w="690" w:type="dxa"/>
            <w:tcBorders>
              <w:top w:val="single" w:color="000000" w:sz="4" w:space="0"/>
              <w:left w:val="single" w:color="000000" w:sz="4" w:space="0"/>
            </w:tcBorders>
            <w:shd w:val="clear" w:color="auto" w:fill="FFFFFF"/>
            <w:noWrap w:val="0"/>
            <w:vAlign w:val="center"/>
          </w:tcPr>
          <w:p w14:paraId="2B99BF45">
            <w:pPr>
              <w:widowControl/>
              <w:jc w:val="right"/>
              <w:textAlignment w:val="center"/>
              <w:rPr>
                <w:rFonts w:hint="eastAsia" w:ascii="仿宋" w:hAnsi="仿宋" w:eastAsia="仿宋" w:cs="仿宋"/>
                <w:color w:val="auto"/>
                <w:sz w:val="18"/>
                <w:szCs w:val="18"/>
                <w:highlight w:val="none"/>
              </w:rPr>
            </w:pPr>
          </w:p>
        </w:tc>
        <w:tc>
          <w:tcPr>
            <w:tcW w:w="765" w:type="dxa"/>
            <w:tcBorders>
              <w:top w:val="single" w:color="000000" w:sz="4" w:space="0"/>
              <w:left w:val="single" w:color="000000" w:sz="4" w:space="0"/>
            </w:tcBorders>
            <w:shd w:val="clear" w:color="auto" w:fill="FFFFFF"/>
            <w:noWrap w:val="0"/>
            <w:vAlign w:val="center"/>
          </w:tcPr>
          <w:p w14:paraId="0ADF94EF">
            <w:pPr>
              <w:jc w:val="right"/>
              <w:rPr>
                <w:rFonts w:hint="eastAsia" w:ascii="仿宋" w:hAnsi="仿宋" w:eastAsia="仿宋" w:cs="仿宋"/>
                <w:color w:val="auto"/>
                <w:sz w:val="18"/>
                <w:szCs w:val="18"/>
                <w:highlight w:val="none"/>
              </w:rPr>
            </w:pPr>
          </w:p>
        </w:tc>
        <w:tc>
          <w:tcPr>
            <w:tcW w:w="972" w:type="dxa"/>
            <w:tcBorders>
              <w:top w:val="single" w:color="000000" w:sz="4" w:space="0"/>
              <w:left w:val="single" w:color="000000" w:sz="4" w:space="0"/>
              <w:right w:val="single" w:color="000000" w:sz="4" w:space="0"/>
            </w:tcBorders>
            <w:shd w:val="clear" w:color="auto" w:fill="FFFFFF"/>
            <w:noWrap w:val="0"/>
            <w:vAlign w:val="center"/>
          </w:tcPr>
          <w:p w14:paraId="17BBCA4D">
            <w:pPr>
              <w:jc w:val="center"/>
              <w:rPr>
                <w:rFonts w:hint="eastAsia" w:ascii="仿宋" w:hAnsi="仿宋" w:eastAsia="仿宋" w:cs="仿宋"/>
                <w:color w:val="auto"/>
                <w:sz w:val="18"/>
                <w:szCs w:val="18"/>
                <w:highlight w:val="none"/>
              </w:rPr>
            </w:pPr>
          </w:p>
        </w:tc>
      </w:tr>
      <w:tr w14:paraId="13955694">
        <w:tblPrEx>
          <w:tblCellMar>
            <w:top w:w="15" w:type="dxa"/>
            <w:left w:w="15" w:type="dxa"/>
            <w:bottom w:w="15" w:type="dxa"/>
            <w:right w:w="15" w:type="dxa"/>
          </w:tblCellMar>
        </w:tblPrEx>
        <w:trPr>
          <w:trHeight w:val="284" w:hRule="atLeast"/>
          <w:jc w:val="center"/>
        </w:trPr>
        <w:tc>
          <w:tcPr>
            <w:tcW w:w="5128" w:type="dxa"/>
            <w:gridSpan w:val="7"/>
            <w:tcBorders>
              <w:top w:val="single" w:color="000000" w:sz="4" w:space="0"/>
              <w:left w:val="single" w:color="000000" w:sz="4" w:space="0"/>
              <w:bottom w:val="single" w:color="000000" w:sz="4" w:space="0"/>
            </w:tcBorders>
            <w:shd w:val="clear" w:color="auto" w:fill="FFFFFF"/>
            <w:noWrap w:val="0"/>
            <w:vAlign w:val="center"/>
          </w:tcPr>
          <w:p w14:paraId="4D008ABC">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合计</w:t>
            </w:r>
          </w:p>
        </w:tc>
        <w:tc>
          <w:tcPr>
            <w:tcW w:w="900" w:type="dxa"/>
            <w:tcBorders>
              <w:top w:val="single" w:color="000000" w:sz="4" w:space="0"/>
              <w:left w:val="single" w:color="000000" w:sz="4" w:space="0"/>
              <w:bottom w:val="single" w:color="000000" w:sz="4" w:space="0"/>
            </w:tcBorders>
            <w:shd w:val="clear" w:color="auto" w:fill="FFFFFF"/>
            <w:noWrap w:val="0"/>
            <w:vAlign w:val="center"/>
          </w:tcPr>
          <w:p w14:paraId="54829BDA">
            <w:pPr>
              <w:widowControl/>
              <w:jc w:val="right"/>
              <w:textAlignment w:val="center"/>
              <w:rPr>
                <w:rFonts w:hint="eastAsia" w:ascii="仿宋" w:hAnsi="仿宋" w:eastAsia="仿宋" w:cs="仿宋"/>
                <w:color w:val="auto"/>
                <w:sz w:val="18"/>
                <w:szCs w:val="18"/>
                <w:highlight w:val="none"/>
              </w:rPr>
            </w:pPr>
          </w:p>
        </w:tc>
        <w:tc>
          <w:tcPr>
            <w:tcW w:w="813" w:type="dxa"/>
            <w:tcBorders>
              <w:top w:val="single" w:color="000000" w:sz="4" w:space="0"/>
              <w:left w:val="single" w:color="000000" w:sz="4" w:space="0"/>
              <w:bottom w:val="single" w:color="000000" w:sz="4" w:space="0"/>
            </w:tcBorders>
            <w:shd w:val="clear" w:color="auto" w:fill="FFFFFF"/>
            <w:noWrap w:val="0"/>
            <w:vAlign w:val="center"/>
          </w:tcPr>
          <w:p w14:paraId="6B7AB1EA">
            <w:pPr>
              <w:widowControl/>
              <w:jc w:val="right"/>
              <w:textAlignment w:val="center"/>
              <w:rPr>
                <w:rFonts w:hint="eastAsia" w:ascii="仿宋" w:hAnsi="仿宋" w:eastAsia="仿宋" w:cs="仿宋"/>
                <w:color w:val="auto"/>
                <w:sz w:val="18"/>
                <w:szCs w:val="18"/>
                <w:highlight w:val="none"/>
              </w:rPr>
            </w:pPr>
          </w:p>
        </w:tc>
        <w:tc>
          <w:tcPr>
            <w:tcW w:w="690" w:type="dxa"/>
            <w:tcBorders>
              <w:top w:val="single" w:color="000000" w:sz="4" w:space="0"/>
              <w:left w:val="single" w:color="000000" w:sz="4" w:space="0"/>
              <w:bottom w:val="single" w:color="000000" w:sz="4" w:space="0"/>
            </w:tcBorders>
            <w:shd w:val="clear" w:color="auto" w:fill="FFFFFF"/>
            <w:noWrap w:val="0"/>
            <w:vAlign w:val="center"/>
          </w:tcPr>
          <w:p w14:paraId="782AF686">
            <w:pPr>
              <w:widowControl/>
              <w:jc w:val="right"/>
              <w:textAlignment w:val="center"/>
              <w:rPr>
                <w:rFonts w:hint="eastAsia" w:ascii="仿宋" w:hAnsi="仿宋" w:eastAsia="仿宋" w:cs="仿宋"/>
                <w:color w:val="auto"/>
                <w:sz w:val="18"/>
                <w:szCs w:val="18"/>
                <w:highlight w:val="none"/>
              </w:rPr>
            </w:pPr>
          </w:p>
        </w:tc>
        <w:tc>
          <w:tcPr>
            <w:tcW w:w="765" w:type="dxa"/>
            <w:tcBorders>
              <w:top w:val="single" w:color="000000" w:sz="4" w:space="0"/>
              <w:left w:val="single" w:color="000000" w:sz="4" w:space="0"/>
              <w:bottom w:val="single" w:color="000000" w:sz="4" w:space="0"/>
            </w:tcBorders>
            <w:shd w:val="clear" w:color="auto" w:fill="FFFFFF"/>
            <w:noWrap w:val="0"/>
            <w:vAlign w:val="center"/>
          </w:tcPr>
          <w:p w14:paraId="0B8C4520">
            <w:pPr>
              <w:jc w:val="right"/>
              <w:rPr>
                <w:rFonts w:hint="eastAsia" w:ascii="仿宋" w:hAnsi="仿宋" w:eastAsia="仿宋" w:cs="仿宋"/>
                <w:color w:val="auto"/>
                <w:sz w:val="18"/>
                <w:szCs w:val="18"/>
                <w:highlight w:val="none"/>
              </w:rPr>
            </w:pPr>
          </w:p>
        </w:tc>
        <w:tc>
          <w:tcPr>
            <w:tcW w:w="97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C0CD96">
            <w:pPr>
              <w:jc w:val="center"/>
              <w:rPr>
                <w:rFonts w:hint="eastAsia" w:ascii="仿宋" w:hAnsi="仿宋" w:eastAsia="仿宋" w:cs="仿宋"/>
                <w:color w:val="auto"/>
                <w:sz w:val="18"/>
                <w:szCs w:val="18"/>
                <w:highlight w:val="none"/>
              </w:rPr>
            </w:pPr>
          </w:p>
        </w:tc>
      </w:tr>
    </w:tbl>
    <w:p w14:paraId="122BA3B8">
      <w:pPr>
        <w:textAlignment w:val="center"/>
        <w:rPr>
          <w:rFonts w:hint="eastAsia" w:ascii="仿宋" w:hAnsi="仿宋" w:eastAsia="仿宋" w:cs="仿宋"/>
          <w:b/>
          <w:bCs/>
          <w:color w:val="auto"/>
          <w:highlight w:val="none"/>
        </w:rPr>
      </w:pPr>
    </w:p>
    <w:p w14:paraId="5A633E45">
      <w:pPr>
        <w:textAlignment w:val="center"/>
        <w:rPr>
          <w:rFonts w:hint="eastAsia" w:ascii="仿宋" w:hAnsi="仿宋" w:eastAsia="仿宋" w:cs="仿宋"/>
          <w:b/>
          <w:bCs/>
          <w:color w:val="auto"/>
          <w:highlight w:val="none"/>
        </w:rPr>
      </w:pPr>
      <w:r>
        <w:rPr>
          <w:rFonts w:hint="eastAsia" w:ascii="仿宋" w:hAnsi="仿宋" w:eastAsia="仿宋" w:cs="仿宋"/>
          <w:b/>
          <w:bCs/>
          <w:color w:val="auto"/>
          <w:highlight w:val="none"/>
        </w:rPr>
        <w:t>表10.2.2-16施工技术措施项目清单与计价表</w:t>
      </w:r>
    </w:p>
    <w:p w14:paraId="57602DD6">
      <w:pPr>
        <w:jc w:val="center"/>
        <w:textAlignment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施工技术措施项目清单与计价表</w:t>
      </w:r>
    </w:p>
    <w:p w14:paraId="5700E20A">
      <w:pPr>
        <w:widowControl/>
        <w:ind w:right="-23" w:firstLine="360" w:firstLineChars="200"/>
        <w:textAlignment w:val="bottom"/>
        <w:rPr>
          <w:rFonts w:hint="eastAsia" w:ascii="仿宋" w:hAnsi="仿宋" w:eastAsia="仿宋" w:cs="仿宋"/>
          <w:color w:val="auto"/>
          <w:sz w:val="28"/>
          <w:szCs w:val="28"/>
          <w:highlight w:val="none"/>
        </w:rPr>
      </w:pPr>
      <w:r>
        <w:rPr>
          <w:rFonts w:hint="eastAsia" w:ascii="仿宋" w:hAnsi="仿宋" w:eastAsia="仿宋" w:cs="仿宋"/>
          <w:color w:val="auto"/>
          <w:kern w:val="0"/>
          <w:sz w:val="18"/>
          <w:szCs w:val="18"/>
          <w:highlight w:val="none"/>
          <w:lang w:bidi="ar"/>
        </w:rPr>
        <w:t xml:space="preserve">单位(专业)工程名称:                                               </w:t>
      </w:r>
      <w:r>
        <w:rPr>
          <w:rFonts w:hint="eastAsia" w:ascii="仿宋" w:hAnsi="仿宋" w:eastAsia="仿宋" w:cs="仿宋"/>
          <w:color w:val="auto"/>
          <w:kern w:val="0"/>
          <w:sz w:val="18"/>
          <w:szCs w:val="18"/>
          <w:highlight w:val="none"/>
          <w:lang w:val="en-US" w:eastAsia="zh-CN" w:bidi="ar"/>
        </w:rPr>
        <w:t xml:space="preserve">     </w:t>
      </w:r>
      <w:r>
        <w:rPr>
          <w:rFonts w:hint="eastAsia" w:ascii="仿宋" w:hAnsi="仿宋" w:eastAsia="仿宋" w:cs="仿宋"/>
          <w:color w:val="auto"/>
          <w:kern w:val="0"/>
          <w:sz w:val="18"/>
          <w:szCs w:val="18"/>
          <w:highlight w:val="none"/>
          <w:lang w:bidi="ar"/>
        </w:rPr>
        <w:t>第   页 共   页</w:t>
      </w:r>
    </w:p>
    <w:tbl>
      <w:tblPr>
        <w:tblStyle w:val="59"/>
        <w:tblW w:w="0" w:type="auto"/>
        <w:jc w:val="center"/>
        <w:tblLayout w:type="fixed"/>
        <w:tblCellMar>
          <w:top w:w="15" w:type="dxa"/>
          <w:left w:w="15" w:type="dxa"/>
          <w:bottom w:w="15" w:type="dxa"/>
          <w:right w:w="15" w:type="dxa"/>
        </w:tblCellMar>
      </w:tblPr>
      <w:tblGrid>
        <w:gridCol w:w="497"/>
        <w:gridCol w:w="930"/>
        <w:gridCol w:w="825"/>
        <w:gridCol w:w="630"/>
        <w:gridCol w:w="658"/>
        <w:gridCol w:w="720"/>
        <w:gridCol w:w="900"/>
        <w:gridCol w:w="900"/>
        <w:gridCol w:w="720"/>
        <w:gridCol w:w="720"/>
        <w:gridCol w:w="720"/>
        <w:gridCol w:w="1080"/>
      </w:tblGrid>
      <w:tr w14:paraId="34A489AA">
        <w:tblPrEx>
          <w:tblCellMar>
            <w:top w:w="15" w:type="dxa"/>
            <w:left w:w="15" w:type="dxa"/>
            <w:bottom w:w="15" w:type="dxa"/>
            <w:right w:w="15" w:type="dxa"/>
          </w:tblCellMar>
        </w:tblPrEx>
        <w:trPr>
          <w:trHeight w:val="137" w:hRule="atLeast"/>
          <w:jc w:val="center"/>
        </w:trPr>
        <w:tc>
          <w:tcPr>
            <w:tcW w:w="497" w:type="dxa"/>
            <w:vMerge w:val="restart"/>
            <w:tcBorders>
              <w:top w:val="single" w:color="000000" w:sz="4" w:space="0"/>
              <w:left w:val="single" w:color="000000" w:sz="4" w:space="0"/>
            </w:tcBorders>
            <w:shd w:val="clear" w:color="auto" w:fill="FFFFFF"/>
            <w:noWrap w:val="0"/>
            <w:vAlign w:val="center"/>
          </w:tcPr>
          <w:p w14:paraId="5BC9C8A2">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序号</w:t>
            </w:r>
          </w:p>
        </w:tc>
        <w:tc>
          <w:tcPr>
            <w:tcW w:w="930" w:type="dxa"/>
            <w:vMerge w:val="restart"/>
            <w:tcBorders>
              <w:top w:val="single" w:color="000000" w:sz="4" w:space="0"/>
              <w:left w:val="single" w:color="000000" w:sz="4" w:space="0"/>
            </w:tcBorders>
            <w:shd w:val="clear" w:color="auto" w:fill="FFFFFF"/>
            <w:noWrap w:val="0"/>
            <w:vAlign w:val="center"/>
          </w:tcPr>
          <w:p w14:paraId="513CAB69">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项目编码</w:t>
            </w:r>
          </w:p>
        </w:tc>
        <w:tc>
          <w:tcPr>
            <w:tcW w:w="825" w:type="dxa"/>
            <w:vMerge w:val="restart"/>
            <w:tcBorders>
              <w:top w:val="single" w:color="000000" w:sz="4" w:space="0"/>
              <w:left w:val="single" w:color="000000" w:sz="4" w:space="0"/>
            </w:tcBorders>
            <w:shd w:val="clear" w:color="auto" w:fill="FFFFFF"/>
            <w:noWrap w:val="0"/>
            <w:vAlign w:val="center"/>
          </w:tcPr>
          <w:p w14:paraId="26AC36F3">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项目名称</w:t>
            </w:r>
          </w:p>
        </w:tc>
        <w:tc>
          <w:tcPr>
            <w:tcW w:w="630" w:type="dxa"/>
            <w:vMerge w:val="restart"/>
            <w:tcBorders>
              <w:top w:val="single" w:color="000000" w:sz="4" w:space="0"/>
              <w:left w:val="single" w:color="000000" w:sz="4" w:space="0"/>
            </w:tcBorders>
            <w:shd w:val="clear" w:color="auto" w:fill="FFFFFF"/>
            <w:noWrap w:val="0"/>
            <w:vAlign w:val="center"/>
          </w:tcPr>
          <w:p w14:paraId="5654DC45">
            <w:pPr>
              <w:widowControl/>
              <w:jc w:val="center"/>
              <w:textAlignment w:val="center"/>
              <w:rPr>
                <w:rFonts w:hint="eastAsia" w:ascii="仿宋" w:hAnsi="仿宋" w:eastAsia="仿宋" w:cs="仿宋"/>
                <w:color w:val="auto"/>
                <w:kern w:val="0"/>
                <w:sz w:val="18"/>
                <w:szCs w:val="18"/>
                <w:highlight w:val="none"/>
                <w:lang w:bidi="ar"/>
              </w:rPr>
            </w:pPr>
            <w:r>
              <w:rPr>
                <w:rFonts w:hint="eastAsia" w:ascii="仿宋" w:hAnsi="仿宋" w:eastAsia="仿宋" w:cs="仿宋"/>
                <w:color w:val="auto"/>
                <w:kern w:val="0"/>
                <w:sz w:val="18"/>
                <w:szCs w:val="18"/>
                <w:highlight w:val="none"/>
                <w:lang w:bidi="ar"/>
              </w:rPr>
              <w:t>项目</w:t>
            </w:r>
          </w:p>
          <w:p w14:paraId="42C1CF5D">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特征</w:t>
            </w:r>
          </w:p>
        </w:tc>
        <w:tc>
          <w:tcPr>
            <w:tcW w:w="658" w:type="dxa"/>
            <w:vMerge w:val="restart"/>
            <w:tcBorders>
              <w:top w:val="single" w:color="000000" w:sz="4" w:space="0"/>
              <w:left w:val="single" w:color="000000" w:sz="4" w:space="0"/>
            </w:tcBorders>
            <w:shd w:val="clear" w:color="auto" w:fill="FFFFFF"/>
            <w:noWrap w:val="0"/>
            <w:vAlign w:val="center"/>
          </w:tcPr>
          <w:p w14:paraId="79255942">
            <w:pPr>
              <w:widowControl/>
              <w:jc w:val="center"/>
              <w:textAlignment w:val="center"/>
              <w:rPr>
                <w:rFonts w:hint="eastAsia" w:ascii="仿宋" w:hAnsi="仿宋" w:eastAsia="仿宋" w:cs="仿宋"/>
                <w:color w:val="auto"/>
                <w:kern w:val="0"/>
                <w:sz w:val="18"/>
                <w:szCs w:val="18"/>
                <w:highlight w:val="none"/>
                <w:lang w:eastAsia="zh-CN" w:bidi="ar"/>
              </w:rPr>
            </w:pPr>
            <w:r>
              <w:rPr>
                <w:rFonts w:hint="eastAsia" w:ascii="仿宋" w:hAnsi="仿宋" w:eastAsia="仿宋" w:cs="仿宋"/>
                <w:color w:val="auto"/>
                <w:kern w:val="0"/>
                <w:sz w:val="18"/>
                <w:szCs w:val="18"/>
                <w:highlight w:val="none"/>
                <w:lang w:bidi="ar"/>
              </w:rPr>
              <w:t>计量</w:t>
            </w:r>
          </w:p>
          <w:p w14:paraId="2D6CF4AB">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单位</w:t>
            </w:r>
          </w:p>
        </w:tc>
        <w:tc>
          <w:tcPr>
            <w:tcW w:w="720" w:type="dxa"/>
            <w:vMerge w:val="restart"/>
            <w:tcBorders>
              <w:top w:val="single" w:color="000000" w:sz="4" w:space="0"/>
              <w:left w:val="single" w:color="000000" w:sz="4" w:space="0"/>
            </w:tcBorders>
            <w:shd w:val="clear" w:color="auto" w:fill="FFFFFF"/>
            <w:noWrap w:val="0"/>
            <w:vAlign w:val="center"/>
          </w:tcPr>
          <w:p w14:paraId="7D50CB77">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工程量</w:t>
            </w:r>
          </w:p>
        </w:tc>
        <w:tc>
          <w:tcPr>
            <w:tcW w:w="3960" w:type="dxa"/>
            <w:gridSpan w:val="5"/>
            <w:tcBorders>
              <w:top w:val="single" w:color="000000" w:sz="4" w:space="0"/>
              <w:left w:val="single" w:color="000000" w:sz="4" w:space="0"/>
            </w:tcBorders>
            <w:shd w:val="clear" w:color="auto" w:fill="FFFFFF"/>
            <w:noWrap w:val="0"/>
            <w:vAlign w:val="center"/>
          </w:tcPr>
          <w:p w14:paraId="29D3949D">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金额(元)</w:t>
            </w:r>
          </w:p>
        </w:tc>
        <w:tc>
          <w:tcPr>
            <w:tcW w:w="1080" w:type="dxa"/>
            <w:vMerge w:val="restart"/>
            <w:tcBorders>
              <w:top w:val="single" w:color="000000" w:sz="4" w:space="0"/>
              <w:left w:val="single" w:color="000000" w:sz="4" w:space="0"/>
              <w:right w:val="single" w:color="000000" w:sz="4" w:space="0"/>
            </w:tcBorders>
            <w:shd w:val="clear" w:color="auto" w:fill="FFFFFF"/>
            <w:noWrap w:val="0"/>
            <w:vAlign w:val="center"/>
          </w:tcPr>
          <w:p w14:paraId="4F1FEC0E">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备注</w:t>
            </w:r>
          </w:p>
        </w:tc>
      </w:tr>
      <w:tr w14:paraId="6F7E9ABD">
        <w:tblPrEx>
          <w:tblCellMar>
            <w:top w:w="15" w:type="dxa"/>
            <w:left w:w="15" w:type="dxa"/>
            <w:bottom w:w="15" w:type="dxa"/>
            <w:right w:w="15" w:type="dxa"/>
          </w:tblCellMar>
        </w:tblPrEx>
        <w:trPr>
          <w:trHeight w:val="52" w:hRule="atLeast"/>
          <w:jc w:val="center"/>
        </w:trPr>
        <w:tc>
          <w:tcPr>
            <w:tcW w:w="497" w:type="dxa"/>
            <w:vMerge w:val="continue"/>
            <w:tcBorders>
              <w:top w:val="single" w:color="000000" w:sz="4" w:space="0"/>
              <w:left w:val="single" w:color="000000" w:sz="4" w:space="0"/>
            </w:tcBorders>
            <w:shd w:val="clear" w:color="auto" w:fill="FFFFFF"/>
            <w:noWrap w:val="0"/>
            <w:vAlign w:val="center"/>
          </w:tcPr>
          <w:p w14:paraId="0CAA6FCE">
            <w:pPr>
              <w:jc w:val="center"/>
              <w:rPr>
                <w:rFonts w:hint="eastAsia" w:ascii="仿宋" w:hAnsi="仿宋" w:eastAsia="仿宋" w:cs="仿宋"/>
                <w:color w:val="auto"/>
                <w:sz w:val="18"/>
                <w:szCs w:val="18"/>
                <w:highlight w:val="none"/>
              </w:rPr>
            </w:pPr>
          </w:p>
        </w:tc>
        <w:tc>
          <w:tcPr>
            <w:tcW w:w="930" w:type="dxa"/>
            <w:vMerge w:val="continue"/>
            <w:tcBorders>
              <w:top w:val="single" w:color="000000" w:sz="4" w:space="0"/>
              <w:left w:val="single" w:color="000000" w:sz="4" w:space="0"/>
            </w:tcBorders>
            <w:shd w:val="clear" w:color="auto" w:fill="FFFFFF"/>
            <w:noWrap w:val="0"/>
            <w:vAlign w:val="center"/>
          </w:tcPr>
          <w:p w14:paraId="5C1018A7">
            <w:pPr>
              <w:jc w:val="center"/>
              <w:rPr>
                <w:rFonts w:hint="eastAsia" w:ascii="仿宋" w:hAnsi="仿宋" w:eastAsia="仿宋" w:cs="仿宋"/>
                <w:color w:val="auto"/>
                <w:sz w:val="18"/>
                <w:szCs w:val="18"/>
                <w:highlight w:val="none"/>
              </w:rPr>
            </w:pPr>
          </w:p>
        </w:tc>
        <w:tc>
          <w:tcPr>
            <w:tcW w:w="825" w:type="dxa"/>
            <w:vMerge w:val="continue"/>
            <w:tcBorders>
              <w:top w:val="single" w:color="000000" w:sz="4" w:space="0"/>
              <w:left w:val="single" w:color="000000" w:sz="4" w:space="0"/>
            </w:tcBorders>
            <w:shd w:val="clear" w:color="auto" w:fill="FFFFFF"/>
            <w:noWrap w:val="0"/>
            <w:vAlign w:val="center"/>
          </w:tcPr>
          <w:p w14:paraId="771776B0">
            <w:pPr>
              <w:jc w:val="center"/>
              <w:rPr>
                <w:rFonts w:hint="eastAsia" w:ascii="仿宋" w:hAnsi="仿宋" w:eastAsia="仿宋" w:cs="仿宋"/>
                <w:color w:val="auto"/>
                <w:sz w:val="18"/>
                <w:szCs w:val="18"/>
                <w:highlight w:val="none"/>
              </w:rPr>
            </w:pPr>
          </w:p>
        </w:tc>
        <w:tc>
          <w:tcPr>
            <w:tcW w:w="630" w:type="dxa"/>
            <w:vMerge w:val="continue"/>
            <w:tcBorders>
              <w:top w:val="single" w:color="000000" w:sz="4" w:space="0"/>
              <w:left w:val="single" w:color="000000" w:sz="4" w:space="0"/>
            </w:tcBorders>
            <w:shd w:val="clear" w:color="auto" w:fill="FFFFFF"/>
            <w:noWrap w:val="0"/>
            <w:vAlign w:val="center"/>
          </w:tcPr>
          <w:p w14:paraId="08D4C2DD">
            <w:pPr>
              <w:jc w:val="center"/>
              <w:rPr>
                <w:rFonts w:hint="eastAsia" w:ascii="仿宋" w:hAnsi="仿宋" w:eastAsia="仿宋" w:cs="仿宋"/>
                <w:color w:val="auto"/>
                <w:sz w:val="18"/>
                <w:szCs w:val="18"/>
                <w:highlight w:val="none"/>
              </w:rPr>
            </w:pPr>
          </w:p>
        </w:tc>
        <w:tc>
          <w:tcPr>
            <w:tcW w:w="658" w:type="dxa"/>
            <w:vMerge w:val="continue"/>
            <w:tcBorders>
              <w:top w:val="single" w:color="000000" w:sz="4" w:space="0"/>
              <w:left w:val="single" w:color="000000" w:sz="4" w:space="0"/>
            </w:tcBorders>
            <w:shd w:val="clear" w:color="auto" w:fill="FFFFFF"/>
            <w:noWrap w:val="0"/>
            <w:vAlign w:val="center"/>
          </w:tcPr>
          <w:p w14:paraId="3EEC1516">
            <w:pPr>
              <w:jc w:val="center"/>
              <w:rPr>
                <w:rFonts w:hint="eastAsia" w:ascii="仿宋" w:hAnsi="仿宋" w:eastAsia="仿宋" w:cs="仿宋"/>
                <w:color w:val="auto"/>
                <w:sz w:val="18"/>
                <w:szCs w:val="18"/>
                <w:highlight w:val="none"/>
              </w:rPr>
            </w:pPr>
          </w:p>
        </w:tc>
        <w:tc>
          <w:tcPr>
            <w:tcW w:w="720" w:type="dxa"/>
            <w:vMerge w:val="continue"/>
            <w:tcBorders>
              <w:top w:val="single" w:color="000000" w:sz="4" w:space="0"/>
              <w:left w:val="single" w:color="000000" w:sz="4" w:space="0"/>
            </w:tcBorders>
            <w:shd w:val="clear" w:color="auto" w:fill="FFFFFF"/>
            <w:noWrap w:val="0"/>
            <w:vAlign w:val="center"/>
          </w:tcPr>
          <w:p w14:paraId="20AC161D">
            <w:pPr>
              <w:jc w:val="center"/>
              <w:rPr>
                <w:rFonts w:hint="eastAsia" w:ascii="仿宋" w:hAnsi="仿宋" w:eastAsia="仿宋" w:cs="仿宋"/>
                <w:color w:val="auto"/>
                <w:sz w:val="18"/>
                <w:szCs w:val="18"/>
                <w:highlight w:val="none"/>
              </w:rPr>
            </w:pPr>
          </w:p>
        </w:tc>
        <w:tc>
          <w:tcPr>
            <w:tcW w:w="900" w:type="dxa"/>
            <w:vMerge w:val="restart"/>
            <w:tcBorders>
              <w:top w:val="single" w:color="000000" w:sz="4" w:space="0"/>
              <w:left w:val="single" w:color="000000" w:sz="4" w:space="0"/>
            </w:tcBorders>
            <w:shd w:val="clear" w:color="auto" w:fill="FFFFFF"/>
            <w:noWrap w:val="0"/>
            <w:vAlign w:val="center"/>
          </w:tcPr>
          <w:p w14:paraId="05EAE9BB">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综合单价</w:t>
            </w:r>
          </w:p>
        </w:tc>
        <w:tc>
          <w:tcPr>
            <w:tcW w:w="900" w:type="dxa"/>
            <w:vMerge w:val="restart"/>
            <w:tcBorders>
              <w:top w:val="single" w:color="000000" w:sz="4" w:space="0"/>
              <w:left w:val="single" w:color="000000" w:sz="4" w:space="0"/>
            </w:tcBorders>
            <w:shd w:val="clear" w:color="auto" w:fill="FFFFFF"/>
            <w:noWrap w:val="0"/>
            <w:vAlign w:val="center"/>
          </w:tcPr>
          <w:p w14:paraId="2D088B7D">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合价</w:t>
            </w:r>
          </w:p>
        </w:tc>
        <w:tc>
          <w:tcPr>
            <w:tcW w:w="2160" w:type="dxa"/>
            <w:gridSpan w:val="3"/>
            <w:tcBorders>
              <w:top w:val="single" w:color="000000" w:sz="4" w:space="0"/>
              <w:left w:val="single" w:color="000000" w:sz="4" w:space="0"/>
              <w:right w:val="single" w:color="000000" w:sz="4" w:space="0"/>
            </w:tcBorders>
            <w:shd w:val="clear" w:color="auto" w:fill="FFFFFF"/>
            <w:noWrap w:val="0"/>
            <w:vAlign w:val="center"/>
          </w:tcPr>
          <w:p w14:paraId="4795263E">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其中</w:t>
            </w:r>
          </w:p>
        </w:tc>
        <w:tc>
          <w:tcPr>
            <w:tcW w:w="1080" w:type="dxa"/>
            <w:vMerge w:val="continue"/>
            <w:tcBorders>
              <w:top w:val="single" w:color="000000" w:sz="4" w:space="0"/>
              <w:left w:val="single" w:color="000000" w:sz="4" w:space="0"/>
              <w:right w:val="single" w:color="000000" w:sz="4" w:space="0"/>
            </w:tcBorders>
            <w:shd w:val="clear" w:color="auto" w:fill="FFFFFF"/>
            <w:noWrap w:val="0"/>
            <w:vAlign w:val="center"/>
          </w:tcPr>
          <w:p w14:paraId="1BCFBF8B">
            <w:pPr>
              <w:jc w:val="center"/>
              <w:rPr>
                <w:rFonts w:hint="eastAsia" w:ascii="仿宋" w:hAnsi="仿宋" w:eastAsia="仿宋" w:cs="仿宋"/>
                <w:color w:val="auto"/>
                <w:sz w:val="18"/>
                <w:szCs w:val="18"/>
                <w:highlight w:val="none"/>
              </w:rPr>
            </w:pPr>
          </w:p>
        </w:tc>
      </w:tr>
      <w:tr w14:paraId="6AC9460F">
        <w:tblPrEx>
          <w:tblCellMar>
            <w:top w:w="15" w:type="dxa"/>
            <w:left w:w="15" w:type="dxa"/>
            <w:bottom w:w="15" w:type="dxa"/>
            <w:right w:w="15" w:type="dxa"/>
          </w:tblCellMar>
        </w:tblPrEx>
        <w:trPr>
          <w:trHeight w:val="450" w:hRule="atLeast"/>
          <w:jc w:val="center"/>
        </w:trPr>
        <w:tc>
          <w:tcPr>
            <w:tcW w:w="497" w:type="dxa"/>
            <w:vMerge w:val="continue"/>
            <w:tcBorders>
              <w:top w:val="single" w:color="000000" w:sz="4" w:space="0"/>
              <w:left w:val="single" w:color="000000" w:sz="4" w:space="0"/>
            </w:tcBorders>
            <w:shd w:val="clear" w:color="auto" w:fill="FFFFFF"/>
            <w:noWrap w:val="0"/>
            <w:vAlign w:val="center"/>
          </w:tcPr>
          <w:p w14:paraId="29F7455C">
            <w:pPr>
              <w:jc w:val="center"/>
              <w:rPr>
                <w:rFonts w:hint="eastAsia" w:ascii="仿宋" w:hAnsi="仿宋" w:eastAsia="仿宋" w:cs="仿宋"/>
                <w:color w:val="auto"/>
                <w:sz w:val="18"/>
                <w:szCs w:val="18"/>
                <w:highlight w:val="none"/>
              </w:rPr>
            </w:pPr>
          </w:p>
        </w:tc>
        <w:tc>
          <w:tcPr>
            <w:tcW w:w="930" w:type="dxa"/>
            <w:vMerge w:val="continue"/>
            <w:tcBorders>
              <w:top w:val="single" w:color="000000" w:sz="4" w:space="0"/>
              <w:left w:val="single" w:color="000000" w:sz="4" w:space="0"/>
            </w:tcBorders>
            <w:shd w:val="clear" w:color="auto" w:fill="FFFFFF"/>
            <w:noWrap w:val="0"/>
            <w:vAlign w:val="center"/>
          </w:tcPr>
          <w:p w14:paraId="495B5619">
            <w:pPr>
              <w:jc w:val="center"/>
              <w:rPr>
                <w:rFonts w:hint="eastAsia" w:ascii="仿宋" w:hAnsi="仿宋" w:eastAsia="仿宋" w:cs="仿宋"/>
                <w:color w:val="auto"/>
                <w:sz w:val="18"/>
                <w:szCs w:val="18"/>
                <w:highlight w:val="none"/>
              </w:rPr>
            </w:pPr>
          </w:p>
        </w:tc>
        <w:tc>
          <w:tcPr>
            <w:tcW w:w="825" w:type="dxa"/>
            <w:vMerge w:val="continue"/>
            <w:tcBorders>
              <w:top w:val="single" w:color="000000" w:sz="4" w:space="0"/>
              <w:left w:val="single" w:color="000000" w:sz="4" w:space="0"/>
            </w:tcBorders>
            <w:shd w:val="clear" w:color="auto" w:fill="FFFFFF"/>
            <w:noWrap w:val="0"/>
            <w:vAlign w:val="center"/>
          </w:tcPr>
          <w:p w14:paraId="61C8CB84">
            <w:pPr>
              <w:jc w:val="center"/>
              <w:rPr>
                <w:rFonts w:hint="eastAsia" w:ascii="仿宋" w:hAnsi="仿宋" w:eastAsia="仿宋" w:cs="仿宋"/>
                <w:color w:val="auto"/>
                <w:sz w:val="18"/>
                <w:szCs w:val="18"/>
                <w:highlight w:val="none"/>
              </w:rPr>
            </w:pPr>
          </w:p>
        </w:tc>
        <w:tc>
          <w:tcPr>
            <w:tcW w:w="630" w:type="dxa"/>
            <w:vMerge w:val="continue"/>
            <w:tcBorders>
              <w:top w:val="single" w:color="000000" w:sz="4" w:space="0"/>
              <w:left w:val="single" w:color="000000" w:sz="4" w:space="0"/>
            </w:tcBorders>
            <w:shd w:val="clear" w:color="auto" w:fill="FFFFFF"/>
            <w:noWrap w:val="0"/>
            <w:vAlign w:val="center"/>
          </w:tcPr>
          <w:p w14:paraId="71460163">
            <w:pPr>
              <w:jc w:val="center"/>
              <w:rPr>
                <w:rFonts w:hint="eastAsia" w:ascii="仿宋" w:hAnsi="仿宋" w:eastAsia="仿宋" w:cs="仿宋"/>
                <w:color w:val="auto"/>
                <w:sz w:val="18"/>
                <w:szCs w:val="18"/>
                <w:highlight w:val="none"/>
              </w:rPr>
            </w:pPr>
          </w:p>
        </w:tc>
        <w:tc>
          <w:tcPr>
            <w:tcW w:w="658" w:type="dxa"/>
            <w:vMerge w:val="continue"/>
            <w:tcBorders>
              <w:top w:val="single" w:color="000000" w:sz="4" w:space="0"/>
              <w:left w:val="single" w:color="000000" w:sz="4" w:space="0"/>
            </w:tcBorders>
            <w:shd w:val="clear" w:color="auto" w:fill="FFFFFF"/>
            <w:noWrap w:val="0"/>
            <w:vAlign w:val="center"/>
          </w:tcPr>
          <w:p w14:paraId="1F23D1D6">
            <w:pPr>
              <w:jc w:val="center"/>
              <w:rPr>
                <w:rFonts w:hint="eastAsia" w:ascii="仿宋" w:hAnsi="仿宋" w:eastAsia="仿宋" w:cs="仿宋"/>
                <w:color w:val="auto"/>
                <w:sz w:val="18"/>
                <w:szCs w:val="18"/>
                <w:highlight w:val="none"/>
              </w:rPr>
            </w:pPr>
          </w:p>
        </w:tc>
        <w:tc>
          <w:tcPr>
            <w:tcW w:w="720" w:type="dxa"/>
            <w:vMerge w:val="continue"/>
            <w:tcBorders>
              <w:top w:val="single" w:color="000000" w:sz="4" w:space="0"/>
              <w:left w:val="single" w:color="000000" w:sz="4" w:space="0"/>
            </w:tcBorders>
            <w:shd w:val="clear" w:color="auto" w:fill="FFFFFF"/>
            <w:noWrap w:val="0"/>
            <w:vAlign w:val="center"/>
          </w:tcPr>
          <w:p w14:paraId="689238C0">
            <w:pPr>
              <w:jc w:val="center"/>
              <w:rPr>
                <w:rFonts w:hint="eastAsia" w:ascii="仿宋" w:hAnsi="仿宋" w:eastAsia="仿宋" w:cs="仿宋"/>
                <w:color w:val="auto"/>
                <w:sz w:val="18"/>
                <w:szCs w:val="18"/>
                <w:highlight w:val="none"/>
              </w:rPr>
            </w:pPr>
          </w:p>
        </w:tc>
        <w:tc>
          <w:tcPr>
            <w:tcW w:w="900" w:type="dxa"/>
            <w:vMerge w:val="continue"/>
            <w:tcBorders>
              <w:top w:val="single" w:color="000000" w:sz="4" w:space="0"/>
              <w:left w:val="single" w:color="000000" w:sz="4" w:space="0"/>
            </w:tcBorders>
            <w:shd w:val="clear" w:color="auto" w:fill="FFFFFF"/>
            <w:noWrap w:val="0"/>
            <w:vAlign w:val="center"/>
          </w:tcPr>
          <w:p w14:paraId="45F9619F">
            <w:pPr>
              <w:jc w:val="center"/>
              <w:rPr>
                <w:rFonts w:hint="eastAsia" w:ascii="仿宋" w:hAnsi="仿宋" w:eastAsia="仿宋" w:cs="仿宋"/>
                <w:color w:val="auto"/>
                <w:sz w:val="18"/>
                <w:szCs w:val="18"/>
                <w:highlight w:val="none"/>
              </w:rPr>
            </w:pPr>
          </w:p>
        </w:tc>
        <w:tc>
          <w:tcPr>
            <w:tcW w:w="900" w:type="dxa"/>
            <w:vMerge w:val="continue"/>
            <w:tcBorders>
              <w:top w:val="single" w:color="000000" w:sz="4" w:space="0"/>
              <w:left w:val="single" w:color="000000" w:sz="4" w:space="0"/>
            </w:tcBorders>
            <w:shd w:val="clear" w:color="auto" w:fill="FFFFFF"/>
            <w:noWrap w:val="0"/>
            <w:vAlign w:val="center"/>
          </w:tcPr>
          <w:p w14:paraId="3972A0CC">
            <w:pPr>
              <w:jc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495F7A4E">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人工费</w:t>
            </w:r>
          </w:p>
        </w:tc>
        <w:tc>
          <w:tcPr>
            <w:tcW w:w="720" w:type="dxa"/>
            <w:tcBorders>
              <w:top w:val="single" w:color="000000" w:sz="4" w:space="0"/>
              <w:left w:val="single" w:color="000000" w:sz="4" w:space="0"/>
            </w:tcBorders>
            <w:shd w:val="clear" w:color="auto" w:fill="FFFFFF"/>
            <w:noWrap w:val="0"/>
            <w:vAlign w:val="center"/>
          </w:tcPr>
          <w:p w14:paraId="2803A843">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机械费</w:t>
            </w:r>
          </w:p>
        </w:tc>
        <w:tc>
          <w:tcPr>
            <w:tcW w:w="720" w:type="dxa"/>
            <w:tcBorders>
              <w:top w:val="single" w:color="000000" w:sz="4" w:space="0"/>
              <w:left w:val="single" w:color="000000" w:sz="4" w:space="0"/>
              <w:right w:val="single" w:color="000000" w:sz="4" w:space="0"/>
            </w:tcBorders>
            <w:shd w:val="clear" w:color="auto" w:fill="FFFFFF"/>
            <w:noWrap w:val="0"/>
            <w:vAlign w:val="center"/>
          </w:tcPr>
          <w:p w14:paraId="1636BE30">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暂估价</w:t>
            </w:r>
          </w:p>
        </w:tc>
        <w:tc>
          <w:tcPr>
            <w:tcW w:w="1080" w:type="dxa"/>
            <w:vMerge w:val="continue"/>
            <w:tcBorders>
              <w:top w:val="single" w:color="000000" w:sz="4" w:space="0"/>
              <w:left w:val="single" w:color="000000" w:sz="4" w:space="0"/>
              <w:right w:val="single" w:color="000000" w:sz="4" w:space="0"/>
            </w:tcBorders>
            <w:shd w:val="clear" w:color="auto" w:fill="FFFFFF"/>
            <w:noWrap w:val="0"/>
            <w:vAlign w:val="center"/>
          </w:tcPr>
          <w:p w14:paraId="5EE6DBDD">
            <w:pPr>
              <w:jc w:val="center"/>
              <w:rPr>
                <w:rFonts w:hint="eastAsia" w:ascii="仿宋" w:hAnsi="仿宋" w:eastAsia="仿宋" w:cs="仿宋"/>
                <w:color w:val="auto"/>
                <w:sz w:val="18"/>
                <w:szCs w:val="18"/>
                <w:highlight w:val="none"/>
              </w:rPr>
            </w:pPr>
          </w:p>
        </w:tc>
      </w:tr>
      <w:tr w14:paraId="15A2F092">
        <w:tblPrEx>
          <w:tblCellMar>
            <w:top w:w="15" w:type="dxa"/>
            <w:left w:w="15" w:type="dxa"/>
            <w:bottom w:w="15" w:type="dxa"/>
            <w:right w:w="15" w:type="dxa"/>
          </w:tblCellMar>
        </w:tblPrEx>
        <w:trPr>
          <w:trHeight w:val="284" w:hRule="atLeast"/>
          <w:jc w:val="center"/>
        </w:trPr>
        <w:tc>
          <w:tcPr>
            <w:tcW w:w="497" w:type="dxa"/>
            <w:tcBorders>
              <w:top w:val="single" w:color="000000" w:sz="4" w:space="0"/>
              <w:left w:val="single" w:color="000000" w:sz="4" w:space="0"/>
            </w:tcBorders>
            <w:shd w:val="clear" w:color="auto" w:fill="FFFFFF"/>
            <w:noWrap w:val="0"/>
            <w:vAlign w:val="center"/>
          </w:tcPr>
          <w:p w14:paraId="27057227">
            <w:pPr>
              <w:widowControl/>
              <w:jc w:val="center"/>
              <w:textAlignment w:val="center"/>
              <w:rPr>
                <w:rFonts w:hint="eastAsia" w:ascii="仿宋" w:hAnsi="仿宋" w:eastAsia="仿宋" w:cs="仿宋"/>
                <w:color w:val="auto"/>
                <w:sz w:val="18"/>
                <w:szCs w:val="18"/>
                <w:highlight w:val="none"/>
              </w:rPr>
            </w:pPr>
          </w:p>
        </w:tc>
        <w:tc>
          <w:tcPr>
            <w:tcW w:w="930" w:type="dxa"/>
            <w:tcBorders>
              <w:top w:val="single" w:color="000000" w:sz="4" w:space="0"/>
              <w:left w:val="single" w:color="000000" w:sz="4" w:space="0"/>
            </w:tcBorders>
            <w:shd w:val="clear" w:color="auto" w:fill="FFFFFF"/>
            <w:noWrap w:val="0"/>
            <w:vAlign w:val="center"/>
          </w:tcPr>
          <w:p w14:paraId="425E960B">
            <w:pPr>
              <w:widowControl/>
              <w:jc w:val="left"/>
              <w:textAlignment w:val="center"/>
              <w:rPr>
                <w:rFonts w:hint="eastAsia" w:ascii="仿宋" w:hAnsi="仿宋" w:eastAsia="仿宋" w:cs="仿宋"/>
                <w:color w:val="auto"/>
                <w:sz w:val="18"/>
                <w:szCs w:val="18"/>
                <w:highlight w:val="none"/>
              </w:rPr>
            </w:pPr>
          </w:p>
        </w:tc>
        <w:tc>
          <w:tcPr>
            <w:tcW w:w="825" w:type="dxa"/>
            <w:tcBorders>
              <w:top w:val="single" w:color="000000" w:sz="4" w:space="0"/>
              <w:left w:val="single" w:color="000000" w:sz="4" w:space="0"/>
            </w:tcBorders>
            <w:shd w:val="clear" w:color="auto" w:fill="FFFFFF"/>
            <w:noWrap w:val="0"/>
            <w:vAlign w:val="center"/>
          </w:tcPr>
          <w:p w14:paraId="21A8FE90">
            <w:pPr>
              <w:widowControl/>
              <w:jc w:val="left"/>
              <w:textAlignment w:val="center"/>
              <w:rPr>
                <w:rFonts w:hint="eastAsia" w:ascii="仿宋" w:hAnsi="仿宋" w:eastAsia="仿宋" w:cs="仿宋"/>
                <w:color w:val="auto"/>
                <w:sz w:val="18"/>
                <w:szCs w:val="18"/>
                <w:highlight w:val="none"/>
              </w:rPr>
            </w:pPr>
          </w:p>
        </w:tc>
        <w:tc>
          <w:tcPr>
            <w:tcW w:w="630" w:type="dxa"/>
            <w:tcBorders>
              <w:top w:val="single" w:color="000000" w:sz="4" w:space="0"/>
              <w:left w:val="single" w:color="000000" w:sz="4" w:space="0"/>
            </w:tcBorders>
            <w:shd w:val="clear" w:color="auto" w:fill="FFFFFF"/>
            <w:noWrap w:val="0"/>
            <w:vAlign w:val="center"/>
          </w:tcPr>
          <w:p w14:paraId="618870EA">
            <w:pPr>
              <w:widowControl/>
              <w:jc w:val="left"/>
              <w:textAlignment w:val="center"/>
              <w:rPr>
                <w:rFonts w:hint="eastAsia" w:ascii="仿宋" w:hAnsi="仿宋" w:eastAsia="仿宋" w:cs="仿宋"/>
                <w:color w:val="auto"/>
                <w:sz w:val="18"/>
                <w:szCs w:val="18"/>
                <w:highlight w:val="none"/>
              </w:rPr>
            </w:pPr>
          </w:p>
        </w:tc>
        <w:tc>
          <w:tcPr>
            <w:tcW w:w="658" w:type="dxa"/>
            <w:tcBorders>
              <w:top w:val="single" w:color="000000" w:sz="4" w:space="0"/>
              <w:left w:val="single" w:color="000000" w:sz="4" w:space="0"/>
            </w:tcBorders>
            <w:shd w:val="clear" w:color="auto" w:fill="FFFFFF"/>
            <w:noWrap w:val="0"/>
            <w:vAlign w:val="center"/>
          </w:tcPr>
          <w:p w14:paraId="1BCEF947">
            <w:pPr>
              <w:widowControl/>
              <w:jc w:val="center"/>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5DD28EE7">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01855E1A">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3E3373B8">
            <w:pPr>
              <w:widowControl/>
              <w:jc w:val="right"/>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2F1B0E3F">
            <w:pPr>
              <w:widowControl/>
              <w:jc w:val="right"/>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7AD8EC5F">
            <w:pPr>
              <w:jc w:val="right"/>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6B03C585">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169D7305">
            <w:pPr>
              <w:jc w:val="left"/>
              <w:rPr>
                <w:rFonts w:hint="eastAsia" w:ascii="仿宋" w:hAnsi="仿宋" w:eastAsia="仿宋" w:cs="仿宋"/>
                <w:color w:val="auto"/>
                <w:sz w:val="18"/>
                <w:szCs w:val="18"/>
                <w:highlight w:val="none"/>
              </w:rPr>
            </w:pPr>
          </w:p>
        </w:tc>
      </w:tr>
      <w:tr w14:paraId="22205B5E">
        <w:tblPrEx>
          <w:tblCellMar>
            <w:top w:w="15" w:type="dxa"/>
            <w:left w:w="15" w:type="dxa"/>
            <w:bottom w:w="15" w:type="dxa"/>
            <w:right w:w="15" w:type="dxa"/>
          </w:tblCellMar>
        </w:tblPrEx>
        <w:trPr>
          <w:trHeight w:val="284" w:hRule="atLeast"/>
          <w:jc w:val="center"/>
        </w:trPr>
        <w:tc>
          <w:tcPr>
            <w:tcW w:w="497" w:type="dxa"/>
            <w:tcBorders>
              <w:top w:val="single" w:color="000000" w:sz="4" w:space="0"/>
              <w:left w:val="single" w:color="000000" w:sz="4" w:space="0"/>
            </w:tcBorders>
            <w:shd w:val="clear" w:color="auto" w:fill="FFFFFF"/>
            <w:noWrap w:val="0"/>
            <w:vAlign w:val="center"/>
          </w:tcPr>
          <w:p w14:paraId="64FD5C36">
            <w:pPr>
              <w:widowControl/>
              <w:jc w:val="center"/>
              <w:textAlignment w:val="center"/>
              <w:rPr>
                <w:rFonts w:hint="eastAsia" w:ascii="仿宋" w:hAnsi="仿宋" w:eastAsia="仿宋" w:cs="仿宋"/>
                <w:color w:val="auto"/>
                <w:sz w:val="18"/>
                <w:szCs w:val="18"/>
                <w:highlight w:val="none"/>
              </w:rPr>
            </w:pPr>
          </w:p>
        </w:tc>
        <w:tc>
          <w:tcPr>
            <w:tcW w:w="930" w:type="dxa"/>
            <w:tcBorders>
              <w:top w:val="single" w:color="000000" w:sz="4" w:space="0"/>
              <w:left w:val="single" w:color="000000" w:sz="4" w:space="0"/>
            </w:tcBorders>
            <w:shd w:val="clear" w:color="auto" w:fill="FFFFFF"/>
            <w:noWrap w:val="0"/>
            <w:vAlign w:val="center"/>
          </w:tcPr>
          <w:p w14:paraId="59A72C9C">
            <w:pPr>
              <w:widowControl/>
              <w:jc w:val="left"/>
              <w:textAlignment w:val="center"/>
              <w:rPr>
                <w:rFonts w:hint="eastAsia" w:ascii="仿宋" w:hAnsi="仿宋" w:eastAsia="仿宋" w:cs="仿宋"/>
                <w:color w:val="auto"/>
                <w:sz w:val="18"/>
                <w:szCs w:val="18"/>
                <w:highlight w:val="none"/>
              </w:rPr>
            </w:pPr>
          </w:p>
        </w:tc>
        <w:tc>
          <w:tcPr>
            <w:tcW w:w="825" w:type="dxa"/>
            <w:tcBorders>
              <w:top w:val="single" w:color="000000" w:sz="4" w:space="0"/>
              <w:left w:val="single" w:color="000000" w:sz="4" w:space="0"/>
            </w:tcBorders>
            <w:shd w:val="clear" w:color="auto" w:fill="FFFFFF"/>
            <w:noWrap w:val="0"/>
            <w:vAlign w:val="center"/>
          </w:tcPr>
          <w:p w14:paraId="0DF8DAB5">
            <w:pPr>
              <w:widowControl/>
              <w:jc w:val="left"/>
              <w:textAlignment w:val="center"/>
              <w:rPr>
                <w:rFonts w:hint="eastAsia" w:ascii="仿宋" w:hAnsi="仿宋" w:eastAsia="仿宋" w:cs="仿宋"/>
                <w:color w:val="auto"/>
                <w:sz w:val="18"/>
                <w:szCs w:val="18"/>
                <w:highlight w:val="none"/>
              </w:rPr>
            </w:pPr>
          </w:p>
        </w:tc>
        <w:tc>
          <w:tcPr>
            <w:tcW w:w="630" w:type="dxa"/>
            <w:tcBorders>
              <w:top w:val="single" w:color="000000" w:sz="4" w:space="0"/>
              <w:left w:val="single" w:color="000000" w:sz="4" w:space="0"/>
            </w:tcBorders>
            <w:shd w:val="clear" w:color="auto" w:fill="FFFFFF"/>
            <w:noWrap w:val="0"/>
            <w:vAlign w:val="center"/>
          </w:tcPr>
          <w:p w14:paraId="5AAAE7C8">
            <w:pPr>
              <w:widowControl/>
              <w:jc w:val="left"/>
              <w:textAlignment w:val="center"/>
              <w:rPr>
                <w:rFonts w:hint="eastAsia" w:ascii="仿宋" w:hAnsi="仿宋" w:eastAsia="仿宋" w:cs="仿宋"/>
                <w:color w:val="auto"/>
                <w:sz w:val="18"/>
                <w:szCs w:val="18"/>
                <w:highlight w:val="none"/>
              </w:rPr>
            </w:pPr>
          </w:p>
        </w:tc>
        <w:tc>
          <w:tcPr>
            <w:tcW w:w="658" w:type="dxa"/>
            <w:tcBorders>
              <w:top w:val="single" w:color="000000" w:sz="4" w:space="0"/>
              <w:left w:val="single" w:color="000000" w:sz="4" w:space="0"/>
            </w:tcBorders>
            <w:shd w:val="clear" w:color="auto" w:fill="FFFFFF"/>
            <w:noWrap w:val="0"/>
            <w:vAlign w:val="center"/>
          </w:tcPr>
          <w:p w14:paraId="4BA276D7">
            <w:pPr>
              <w:widowControl/>
              <w:jc w:val="center"/>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06D68E2C">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27BCEADE">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43A2B67A">
            <w:pPr>
              <w:widowControl/>
              <w:jc w:val="right"/>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5C7909A5">
            <w:pPr>
              <w:widowControl/>
              <w:jc w:val="right"/>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168C6A93">
            <w:pPr>
              <w:widowControl/>
              <w:jc w:val="right"/>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41CA008F">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40C20244">
            <w:pPr>
              <w:jc w:val="left"/>
              <w:rPr>
                <w:rFonts w:hint="eastAsia" w:ascii="仿宋" w:hAnsi="仿宋" w:eastAsia="仿宋" w:cs="仿宋"/>
                <w:color w:val="auto"/>
                <w:sz w:val="18"/>
                <w:szCs w:val="18"/>
                <w:highlight w:val="none"/>
              </w:rPr>
            </w:pPr>
          </w:p>
        </w:tc>
      </w:tr>
      <w:tr w14:paraId="774D4E88">
        <w:tblPrEx>
          <w:tblCellMar>
            <w:top w:w="15" w:type="dxa"/>
            <w:left w:w="15" w:type="dxa"/>
            <w:bottom w:w="15" w:type="dxa"/>
            <w:right w:w="15" w:type="dxa"/>
          </w:tblCellMar>
        </w:tblPrEx>
        <w:trPr>
          <w:trHeight w:val="284" w:hRule="atLeast"/>
          <w:jc w:val="center"/>
        </w:trPr>
        <w:tc>
          <w:tcPr>
            <w:tcW w:w="497" w:type="dxa"/>
            <w:tcBorders>
              <w:top w:val="single" w:color="000000" w:sz="4" w:space="0"/>
              <w:left w:val="single" w:color="000000" w:sz="4" w:space="0"/>
            </w:tcBorders>
            <w:shd w:val="clear" w:color="auto" w:fill="FFFFFF"/>
            <w:noWrap w:val="0"/>
            <w:vAlign w:val="center"/>
          </w:tcPr>
          <w:p w14:paraId="55B8B76A">
            <w:pPr>
              <w:widowControl/>
              <w:jc w:val="center"/>
              <w:textAlignment w:val="center"/>
              <w:rPr>
                <w:rFonts w:hint="eastAsia" w:ascii="仿宋" w:hAnsi="仿宋" w:eastAsia="仿宋" w:cs="仿宋"/>
                <w:color w:val="auto"/>
                <w:sz w:val="18"/>
                <w:szCs w:val="18"/>
                <w:highlight w:val="none"/>
              </w:rPr>
            </w:pPr>
          </w:p>
        </w:tc>
        <w:tc>
          <w:tcPr>
            <w:tcW w:w="930" w:type="dxa"/>
            <w:tcBorders>
              <w:top w:val="single" w:color="000000" w:sz="4" w:space="0"/>
              <w:left w:val="single" w:color="000000" w:sz="4" w:space="0"/>
            </w:tcBorders>
            <w:shd w:val="clear" w:color="auto" w:fill="FFFFFF"/>
            <w:noWrap w:val="0"/>
            <w:vAlign w:val="center"/>
          </w:tcPr>
          <w:p w14:paraId="70C8AEFB">
            <w:pPr>
              <w:widowControl/>
              <w:jc w:val="left"/>
              <w:textAlignment w:val="center"/>
              <w:rPr>
                <w:rFonts w:hint="eastAsia" w:ascii="仿宋" w:hAnsi="仿宋" w:eastAsia="仿宋" w:cs="仿宋"/>
                <w:color w:val="auto"/>
                <w:sz w:val="18"/>
                <w:szCs w:val="18"/>
                <w:highlight w:val="none"/>
              </w:rPr>
            </w:pPr>
          </w:p>
        </w:tc>
        <w:tc>
          <w:tcPr>
            <w:tcW w:w="825" w:type="dxa"/>
            <w:tcBorders>
              <w:top w:val="single" w:color="000000" w:sz="4" w:space="0"/>
              <w:left w:val="single" w:color="000000" w:sz="4" w:space="0"/>
            </w:tcBorders>
            <w:shd w:val="clear" w:color="auto" w:fill="FFFFFF"/>
            <w:noWrap w:val="0"/>
            <w:vAlign w:val="center"/>
          </w:tcPr>
          <w:p w14:paraId="252F605A">
            <w:pPr>
              <w:widowControl/>
              <w:jc w:val="left"/>
              <w:textAlignment w:val="center"/>
              <w:rPr>
                <w:rFonts w:hint="eastAsia" w:ascii="仿宋" w:hAnsi="仿宋" w:eastAsia="仿宋" w:cs="仿宋"/>
                <w:color w:val="auto"/>
                <w:sz w:val="18"/>
                <w:szCs w:val="18"/>
                <w:highlight w:val="none"/>
              </w:rPr>
            </w:pPr>
          </w:p>
        </w:tc>
        <w:tc>
          <w:tcPr>
            <w:tcW w:w="630" w:type="dxa"/>
            <w:tcBorders>
              <w:top w:val="single" w:color="000000" w:sz="4" w:space="0"/>
              <w:left w:val="single" w:color="000000" w:sz="4" w:space="0"/>
            </w:tcBorders>
            <w:shd w:val="clear" w:color="auto" w:fill="FFFFFF"/>
            <w:noWrap w:val="0"/>
            <w:vAlign w:val="center"/>
          </w:tcPr>
          <w:p w14:paraId="6F53A9F4">
            <w:pPr>
              <w:widowControl/>
              <w:jc w:val="left"/>
              <w:textAlignment w:val="center"/>
              <w:rPr>
                <w:rFonts w:hint="eastAsia" w:ascii="仿宋" w:hAnsi="仿宋" w:eastAsia="仿宋" w:cs="仿宋"/>
                <w:color w:val="auto"/>
                <w:sz w:val="18"/>
                <w:szCs w:val="18"/>
                <w:highlight w:val="none"/>
              </w:rPr>
            </w:pPr>
          </w:p>
        </w:tc>
        <w:tc>
          <w:tcPr>
            <w:tcW w:w="658" w:type="dxa"/>
            <w:tcBorders>
              <w:top w:val="single" w:color="000000" w:sz="4" w:space="0"/>
              <w:left w:val="single" w:color="000000" w:sz="4" w:space="0"/>
            </w:tcBorders>
            <w:shd w:val="clear" w:color="auto" w:fill="FFFFFF"/>
            <w:noWrap w:val="0"/>
            <w:vAlign w:val="center"/>
          </w:tcPr>
          <w:p w14:paraId="51BD1058">
            <w:pPr>
              <w:widowControl/>
              <w:jc w:val="center"/>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4A59EB48">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5F535B52">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12E484FD">
            <w:pPr>
              <w:widowControl/>
              <w:jc w:val="right"/>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3EDF754B">
            <w:pPr>
              <w:widowControl/>
              <w:jc w:val="right"/>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0F04FFBC">
            <w:pPr>
              <w:jc w:val="right"/>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2128A9E3">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3ECE586C">
            <w:pPr>
              <w:jc w:val="left"/>
              <w:rPr>
                <w:rFonts w:hint="eastAsia" w:ascii="仿宋" w:hAnsi="仿宋" w:eastAsia="仿宋" w:cs="仿宋"/>
                <w:color w:val="auto"/>
                <w:sz w:val="18"/>
                <w:szCs w:val="18"/>
                <w:highlight w:val="none"/>
              </w:rPr>
            </w:pPr>
          </w:p>
        </w:tc>
      </w:tr>
      <w:tr w14:paraId="6D313A6C">
        <w:tblPrEx>
          <w:tblCellMar>
            <w:top w:w="15" w:type="dxa"/>
            <w:left w:w="15" w:type="dxa"/>
            <w:bottom w:w="15" w:type="dxa"/>
            <w:right w:w="15" w:type="dxa"/>
          </w:tblCellMar>
        </w:tblPrEx>
        <w:trPr>
          <w:trHeight w:val="284" w:hRule="atLeast"/>
          <w:jc w:val="center"/>
        </w:trPr>
        <w:tc>
          <w:tcPr>
            <w:tcW w:w="497" w:type="dxa"/>
            <w:tcBorders>
              <w:top w:val="single" w:color="000000" w:sz="4" w:space="0"/>
              <w:left w:val="single" w:color="000000" w:sz="4" w:space="0"/>
            </w:tcBorders>
            <w:shd w:val="clear" w:color="auto" w:fill="FFFFFF"/>
            <w:noWrap w:val="0"/>
            <w:vAlign w:val="center"/>
          </w:tcPr>
          <w:p w14:paraId="56C6DF65">
            <w:pPr>
              <w:widowControl/>
              <w:jc w:val="center"/>
              <w:textAlignment w:val="center"/>
              <w:rPr>
                <w:rFonts w:hint="eastAsia" w:ascii="仿宋" w:hAnsi="仿宋" w:eastAsia="仿宋" w:cs="仿宋"/>
                <w:color w:val="auto"/>
                <w:sz w:val="18"/>
                <w:szCs w:val="18"/>
                <w:highlight w:val="none"/>
              </w:rPr>
            </w:pPr>
          </w:p>
        </w:tc>
        <w:tc>
          <w:tcPr>
            <w:tcW w:w="930" w:type="dxa"/>
            <w:tcBorders>
              <w:top w:val="single" w:color="000000" w:sz="4" w:space="0"/>
              <w:left w:val="single" w:color="000000" w:sz="4" w:space="0"/>
            </w:tcBorders>
            <w:shd w:val="clear" w:color="auto" w:fill="FFFFFF"/>
            <w:noWrap w:val="0"/>
            <w:vAlign w:val="center"/>
          </w:tcPr>
          <w:p w14:paraId="7483C2EF">
            <w:pPr>
              <w:widowControl/>
              <w:jc w:val="left"/>
              <w:textAlignment w:val="center"/>
              <w:rPr>
                <w:rFonts w:hint="eastAsia" w:ascii="仿宋" w:hAnsi="仿宋" w:eastAsia="仿宋" w:cs="仿宋"/>
                <w:color w:val="auto"/>
                <w:sz w:val="18"/>
                <w:szCs w:val="18"/>
                <w:highlight w:val="none"/>
              </w:rPr>
            </w:pPr>
          </w:p>
        </w:tc>
        <w:tc>
          <w:tcPr>
            <w:tcW w:w="825" w:type="dxa"/>
            <w:tcBorders>
              <w:top w:val="single" w:color="000000" w:sz="4" w:space="0"/>
              <w:left w:val="single" w:color="000000" w:sz="4" w:space="0"/>
            </w:tcBorders>
            <w:shd w:val="clear" w:color="auto" w:fill="FFFFFF"/>
            <w:noWrap w:val="0"/>
            <w:vAlign w:val="center"/>
          </w:tcPr>
          <w:p w14:paraId="009C093D">
            <w:pPr>
              <w:widowControl/>
              <w:jc w:val="left"/>
              <w:textAlignment w:val="center"/>
              <w:rPr>
                <w:rFonts w:hint="eastAsia" w:ascii="仿宋" w:hAnsi="仿宋" w:eastAsia="仿宋" w:cs="仿宋"/>
                <w:color w:val="auto"/>
                <w:sz w:val="18"/>
                <w:szCs w:val="18"/>
                <w:highlight w:val="none"/>
              </w:rPr>
            </w:pPr>
          </w:p>
        </w:tc>
        <w:tc>
          <w:tcPr>
            <w:tcW w:w="630" w:type="dxa"/>
            <w:tcBorders>
              <w:top w:val="single" w:color="000000" w:sz="4" w:space="0"/>
              <w:left w:val="single" w:color="000000" w:sz="4" w:space="0"/>
            </w:tcBorders>
            <w:shd w:val="clear" w:color="auto" w:fill="FFFFFF"/>
            <w:noWrap w:val="0"/>
            <w:vAlign w:val="center"/>
          </w:tcPr>
          <w:p w14:paraId="584A6E8E">
            <w:pPr>
              <w:widowControl/>
              <w:jc w:val="left"/>
              <w:textAlignment w:val="center"/>
              <w:rPr>
                <w:rFonts w:hint="eastAsia" w:ascii="仿宋" w:hAnsi="仿宋" w:eastAsia="仿宋" w:cs="仿宋"/>
                <w:color w:val="auto"/>
                <w:sz w:val="18"/>
                <w:szCs w:val="18"/>
                <w:highlight w:val="none"/>
              </w:rPr>
            </w:pPr>
          </w:p>
        </w:tc>
        <w:tc>
          <w:tcPr>
            <w:tcW w:w="658" w:type="dxa"/>
            <w:tcBorders>
              <w:top w:val="single" w:color="000000" w:sz="4" w:space="0"/>
              <w:left w:val="single" w:color="000000" w:sz="4" w:space="0"/>
            </w:tcBorders>
            <w:shd w:val="clear" w:color="auto" w:fill="FFFFFF"/>
            <w:noWrap w:val="0"/>
            <w:vAlign w:val="center"/>
          </w:tcPr>
          <w:p w14:paraId="33CED560">
            <w:pPr>
              <w:widowControl/>
              <w:jc w:val="center"/>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5EF0E66F">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2F50B3B2">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2F2E30B5">
            <w:pPr>
              <w:widowControl/>
              <w:jc w:val="right"/>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2564FA37">
            <w:pPr>
              <w:jc w:val="right"/>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0557AD33">
            <w:pPr>
              <w:jc w:val="right"/>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6AF32D27">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5D324E6F">
            <w:pPr>
              <w:jc w:val="left"/>
              <w:rPr>
                <w:rFonts w:hint="eastAsia" w:ascii="仿宋" w:hAnsi="仿宋" w:eastAsia="仿宋" w:cs="仿宋"/>
                <w:color w:val="auto"/>
                <w:sz w:val="18"/>
                <w:szCs w:val="18"/>
                <w:highlight w:val="none"/>
              </w:rPr>
            </w:pPr>
          </w:p>
        </w:tc>
      </w:tr>
      <w:tr w14:paraId="36F41D67">
        <w:tblPrEx>
          <w:tblCellMar>
            <w:top w:w="15" w:type="dxa"/>
            <w:left w:w="15" w:type="dxa"/>
            <w:bottom w:w="15" w:type="dxa"/>
            <w:right w:w="15" w:type="dxa"/>
          </w:tblCellMar>
        </w:tblPrEx>
        <w:trPr>
          <w:trHeight w:val="284" w:hRule="atLeast"/>
          <w:jc w:val="center"/>
        </w:trPr>
        <w:tc>
          <w:tcPr>
            <w:tcW w:w="497" w:type="dxa"/>
            <w:tcBorders>
              <w:top w:val="single" w:color="000000" w:sz="4" w:space="0"/>
              <w:left w:val="single" w:color="000000" w:sz="4" w:space="0"/>
            </w:tcBorders>
            <w:shd w:val="clear" w:color="auto" w:fill="FFFFFF"/>
            <w:noWrap w:val="0"/>
            <w:vAlign w:val="center"/>
          </w:tcPr>
          <w:p w14:paraId="7919194D">
            <w:pPr>
              <w:widowControl/>
              <w:jc w:val="center"/>
              <w:textAlignment w:val="center"/>
              <w:rPr>
                <w:rFonts w:hint="eastAsia" w:ascii="仿宋" w:hAnsi="仿宋" w:eastAsia="仿宋" w:cs="仿宋"/>
                <w:color w:val="auto"/>
                <w:sz w:val="18"/>
                <w:szCs w:val="18"/>
                <w:highlight w:val="none"/>
              </w:rPr>
            </w:pPr>
          </w:p>
        </w:tc>
        <w:tc>
          <w:tcPr>
            <w:tcW w:w="930" w:type="dxa"/>
            <w:tcBorders>
              <w:top w:val="single" w:color="000000" w:sz="4" w:space="0"/>
              <w:left w:val="single" w:color="000000" w:sz="4" w:space="0"/>
            </w:tcBorders>
            <w:shd w:val="clear" w:color="auto" w:fill="FFFFFF"/>
            <w:noWrap w:val="0"/>
            <w:vAlign w:val="center"/>
          </w:tcPr>
          <w:p w14:paraId="7435EBE6">
            <w:pPr>
              <w:widowControl/>
              <w:jc w:val="left"/>
              <w:textAlignment w:val="center"/>
              <w:rPr>
                <w:rFonts w:hint="eastAsia" w:ascii="仿宋" w:hAnsi="仿宋" w:eastAsia="仿宋" w:cs="仿宋"/>
                <w:color w:val="auto"/>
                <w:sz w:val="18"/>
                <w:szCs w:val="18"/>
                <w:highlight w:val="none"/>
              </w:rPr>
            </w:pPr>
          </w:p>
        </w:tc>
        <w:tc>
          <w:tcPr>
            <w:tcW w:w="825" w:type="dxa"/>
            <w:tcBorders>
              <w:top w:val="single" w:color="000000" w:sz="4" w:space="0"/>
              <w:left w:val="single" w:color="000000" w:sz="4" w:space="0"/>
            </w:tcBorders>
            <w:shd w:val="clear" w:color="auto" w:fill="FFFFFF"/>
            <w:noWrap w:val="0"/>
            <w:vAlign w:val="center"/>
          </w:tcPr>
          <w:p w14:paraId="78A1463A">
            <w:pPr>
              <w:widowControl/>
              <w:jc w:val="left"/>
              <w:textAlignment w:val="center"/>
              <w:rPr>
                <w:rFonts w:hint="eastAsia" w:ascii="仿宋" w:hAnsi="仿宋" w:eastAsia="仿宋" w:cs="仿宋"/>
                <w:color w:val="auto"/>
                <w:sz w:val="18"/>
                <w:szCs w:val="18"/>
                <w:highlight w:val="none"/>
              </w:rPr>
            </w:pPr>
          </w:p>
        </w:tc>
        <w:tc>
          <w:tcPr>
            <w:tcW w:w="630" w:type="dxa"/>
            <w:tcBorders>
              <w:top w:val="single" w:color="000000" w:sz="4" w:space="0"/>
              <w:left w:val="single" w:color="000000" w:sz="4" w:space="0"/>
            </w:tcBorders>
            <w:shd w:val="clear" w:color="auto" w:fill="FFFFFF"/>
            <w:noWrap w:val="0"/>
            <w:vAlign w:val="center"/>
          </w:tcPr>
          <w:p w14:paraId="203B1B47">
            <w:pPr>
              <w:widowControl/>
              <w:jc w:val="left"/>
              <w:textAlignment w:val="center"/>
              <w:rPr>
                <w:rFonts w:hint="eastAsia" w:ascii="仿宋" w:hAnsi="仿宋" w:eastAsia="仿宋" w:cs="仿宋"/>
                <w:color w:val="auto"/>
                <w:sz w:val="18"/>
                <w:szCs w:val="18"/>
                <w:highlight w:val="none"/>
              </w:rPr>
            </w:pPr>
          </w:p>
        </w:tc>
        <w:tc>
          <w:tcPr>
            <w:tcW w:w="658" w:type="dxa"/>
            <w:tcBorders>
              <w:top w:val="single" w:color="000000" w:sz="4" w:space="0"/>
              <w:left w:val="single" w:color="000000" w:sz="4" w:space="0"/>
            </w:tcBorders>
            <w:shd w:val="clear" w:color="auto" w:fill="FFFFFF"/>
            <w:noWrap w:val="0"/>
            <w:vAlign w:val="center"/>
          </w:tcPr>
          <w:p w14:paraId="5D5650A5">
            <w:pPr>
              <w:widowControl/>
              <w:jc w:val="center"/>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7346E29B">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63B14EE6">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750A90EF">
            <w:pPr>
              <w:widowControl/>
              <w:jc w:val="right"/>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45F3A1D6">
            <w:pPr>
              <w:jc w:val="right"/>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3B53796D">
            <w:pPr>
              <w:jc w:val="right"/>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23F00819">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620EC9D7">
            <w:pPr>
              <w:jc w:val="left"/>
              <w:rPr>
                <w:rFonts w:hint="eastAsia" w:ascii="仿宋" w:hAnsi="仿宋" w:eastAsia="仿宋" w:cs="仿宋"/>
                <w:color w:val="auto"/>
                <w:sz w:val="18"/>
                <w:szCs w:val="18"/>
                <w:highlight w:val="none"/>
              </w:rPr>
            </w:pPr>
          </w:p>
        </w:tc>
      </w:tr>
      <w:tr w14:paraId="68FA7ACB">
        <w:tblPrEx>
          <w:tblCellMar>
            <w:top w:w="15" w:type="dxa"/>
            <w:left w:w="15" w:type="dxa"/>
            <w:bottom w:w="15" w:type="dxa"/>
            <w:right w:w="15" w:type="dxa"/>
          </w:tblCellMar>
        </w:tblPrEx>
        <w:trPr>
          <w:trHeight w:val="284" w:hRule="atLeast"/>
          <w:jc w:val="center"/>
        </w:trPr>
        <w:tc>
          <w:tcPr>
            <w:tcW w:w="497" w:type="dxa"/>
            <w:tcBorders>
              <w:top w:val="single" w:color="000000" w:sz="4" w:space="0"/>
              <w:left w:val="single" w:color="000000" w:sz="4" w:space="0"/>
            </w:tcBorders>
            <w:shd w:val="clear" w:color="auto" w:fill="FFFFFF"/>
            <w:noWrap w:val="0"/>
            <w:vAlign w:val="center"/>
          </w:tcPr>
          <w:p w14:paraId="4DAC039A">
            <w:pPr>
              <w:jc w:val="center"/>
              <w:rPr>
                <w:rFonts w:hint="eastAsia" w:ascii="仿宋" w:hAnsi="仿宋" w:eastAsia="仿宋" w:cs="仿宋"/>
                <w:color w:val="auto"/>
                <w:sz w:val="18"/>
                <w:szCs w:val="18"/>
                <w:highlight w:val="none"/>
              </w:rPr>
            </w:pPr>
          </w:p>
        </w:tc>
        <w:tc>
          <w:tcPr>
            <w:tcW w:w="930" w:type="dxa"/>
            <w:tcBorders>
              <w:top w:val="single" w:color="000000" w:sz="4" w:space="0"/>
              <w:left w:val="single" w:color="000000" w:sz="4" w:space="0"/>
            </w:tcBorders>
            <w:shd w:val="clear" w:color="auto" w:fill="FFFFFF"/>
            <w:noWrap w:val="0"/>
            <w:vAlign w:val="center"/>
          </w:tcPr>
          <w:p w14:paraId="687CD1BB">
            <w:pPr>
              <w:jc w:val="left"/>
              <w:rPr>
                <w:rFonts w:hint="eastAsia" w:ascii="仿宋" w:hAnsi="仿宋" w:eastAsia="仿宋" w:cs="仿宋"/>
                <w:color w:val="auto"/>
                <w:sz w:val="18"/>
                <w:szCs w:val="18"/>
                <w:highlight w:val="none"/>
              </w:rPr>
            </w:pPr>
          </w:p>
        </w:tc>
        <w:tc>
          <w:tcPr>
            <w:tcW w:w="825" w:type="dxa"/>
            <w:tcBorders>
              <w:top w:val="single" w:color="000000" w:sz="4" w:space="0"/>
              <w:left w:val="single" w:color="000000" w:sz="4" w:space="0"/>
            </w:tcBorders>
            <w:shd w:val="clear" w:color="auto" w:fill="FFFFFF"/>
            <w:noWrap w:val="0"/>
            <w:vAlign w:val="center"/>
          </w:tcPr>
          <w:p w14:paraId="1A0C3303">
            <w:pPr>
              <w:jc w:val="left"/>
              <w:rPr>
                <w:rFonts w:hint="eastAsia" w:ascii="仿宋" w:hAnsi="仿宋" w:eastAsia="仿宋" w:cs="仿宋"/>
                <w:color w:val="auto"/>
                <w:sz w:val="18"/>
                <w:szCs w:val="18"/>
                <w:highlight w:val="none"/>
              </w:rPr>
            </w:pPr>
          </w:p>
        </w:tc>
        <w:tc>
          <w:tcPr>
            <w:tcW w:w="630" w:type="dxa"/>
            <w:tcBorders>
              <w:top w:val="single" w:color="000000" w:sz="4" w:space="0"/>
              <w:left w:val="single" w:color="000000" w:sz="4" w:space="0"/>
            </w:tcBorders>
            <w:shd w:val="clear" w:color="auto" w:fill="FFFFFF"/>
            <w:noWrap w:val="0"/>
            <w:vAlign w:val="center"/>
          </w:tcPr>
          <w:p w14:paraId="74E6200C">
            <w:pPr>
              <w:jc w:val="left"/>
              <w:rPr>
                <w:rFonts w:hint="eastAsia" w:ascii="仿宋" w:hAnsi="仿宋" w:eastAsia="仿宋" w:cs="仿宋"/>
                <w:color w:val="auto"/>
                <w:sz w:val="18"/>
                <w:szCs w:val="18"/>
                <w:highlight w:val="none"/>
              </w:rPr>
            </w:pPr>
          </w:p>
        </w:tc>
        <w:tc>
          <w:tcPr>
            <w:tcW w:w="658" w:type="dxa"/>
            <w:tcBorders>
              <w:top w:val="single" w:color="000000" w:sz="4" w:space="0"/>
              <w:left w:val="single" w:color="000000" w:sz="4" w:space="0"/>
            </w:tcBorders>
            <w:shd w:val="clear" w:color="auto" w:fill="FFFFFF"/>
            <w:noWrap w:val="0"/>
            <w:vAlign w:val="center"/>
          </w:tcPr>
          <w:p w14:paraId="6EB479FA">
            <w:pPr>
              <w:jc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259C3090">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4066E7DE">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2992FABE">
            <w:pPr>
              <w:jc w:val="right"/>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65D07C13">
            <w:pPr>
              <w:jc w:val="right"/>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517C9390">
            <w:pPr>
              <w:jc w:val="right"/>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3F88E5D8">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50A393A4">
            <w:pPr>
              <w:jc w:val="left"/>
              <w:rPr>
                <w:rFonts w:hint="eastAsia" w:ascii="仿宋" w:hAnsi="仿宋" w:eastAsia="仿宋" w:cs="仿宋"/>
                <w:color w:val="auto"/>
                <w:sz w:val="18"/>
                <w:szCs w:val="18"/>
                <w:highlight w:val="none"/>
              </w:rPr>
            </w:pPr>
          </w:p>
        </w:tc>
      </w:tr>
      <w:tr w14:paraId="2E4142F3">
        <w:tblPrEx>
          <w:tblCellMar>
            <w:top w:w="15" w:type="dxa"/>
            <w:left w:w="15" w:type="dxa"/>
            <w:bottom w:w="15" w:type="dxa"/>
            <w:right w:w="15" w:type="dxa"/>
          </w:tblCellMar>
        </w:tblPrEx>
        <w:trPr>
          <w:trHeight w:val="284" w:hRule="atLeast"/>
          <w:jc w:val="center"/>
        </w:trPr>
        <w:tc>
          <w:tcPr>
            <w:tcW w:w="497" w:type="dxa"/>
            <w:tcBorders>
              <w:top w:val="single" w:color="000000" w:sz="4" w:space="0"/>
              <w:left w:val="single" w:color="000000" w:sz="4" w:space="0"/>
            </w:tcBorders>
            <w:shd w:val="clear" w:color="auto" w:fill="FFFFFF"/>
            <w:noWrap w:val="0"/>
            <w:vAlign w:val="center"/>
          </w:tcPr>
          <w:p w14:paraId="1035F5D4">
            <w:pPr>
              <w:jc w:val="center"/>
              <w:rPr>
                <w:rFonts w:hint="eastAsia" w:ascii="仿宋" w:hAnsi="仿宋" w:eastAsia="仿宋" w:cs="仿宋"/>
                <w:color w:val="auto"/>
                <w:sz w:val="18"/>
                <w:szCs w:val="18"/>
                <w:highlight w:val="none"/>
              </w:rPr>
            </w:pPr>
          </w:p>
        </w:tc>
        <w:tc>
          <w:tcPr>
            <w:tcW w:w="930" w:type="dxa"/>
            <w:tcBorders>
              <w:top w:val="single" w:color="000000" w:sz="4" w:space="0"/>
              <w:left w:val="single" w:color="000000" w:sz="4" w:space="0"/>
            </w:tcBorders>
            <w:shd w:val="clear" w:color="auto" w:fill="FFFFFF"/>
            <w:noWrap w:val="0"/>
            <w:vAlign w:val="center"/>
          </w:tcPr>
          <w:p w14:paraId="63E536D6">
            <w:pPr>
              <w:jc w:val="left"/>
              <w:rPr>
                <w:rFonts w:hint="eastAsia" w:ascii="仿宋" w:hAnsi="仿宋" w:eastAsia="仿宋" w:cs="仿宋"/>
                <w:color w:val="auto"/>
                <w:sz w:val="18"/>
                <w:szCs w:val="18"/>
                <w:highlight w:val="none"/>
              </w:rPr>
            </w:pPr>
          </w:p>
        </w:tc>
        <w:tc>
          <w:tcPr>
            <w:tcW w:w="825" w:type="dxa"/>
            <w:tcBorders>
              <w:top w:val="single" w:color="000000" w:sz="4" w:space="0"/>
              <w:left w:val="single" w:color="000000" w:sz="4" w:space="0"/>
            </w:tcBorders>
            <w:shd w:val="clear" w:color="auto" w:fill="FFFFFF"/>
            <w:noWrap w:val="0"/>
            <w:vAlign w:val="center"/>
          </w:tcPr>
          <w:p w14:paraId="7A70DCB0">
            <w:pPr>
              <w:jc w:val="left"/>
              <w:rPr>
                <w:rFonts w:hint="eastAsia" w:ascii="仿宋" w:hAnsi="仿宋" w:eastAsia="仿宋" w:cs="仿宋"/>
                <w:color w:val="auto"/>
                <w:sz w:val="18"/>
                <w:szCs w:val="18"/>
                <w:highlight w:val="none"/>
              </w:rPr>
            </w:pPr>
          </w:p>
        </w:tc>
        <w:tc>
          <w:tcPr>
            <w:tcW w:w="630" w:type="dxa"/>
            <w:tcBorders>
              <w:top w:val="single" w:color="000000" w:sz="4" w:space="0"/>
              <w:left w:val="single" w:color="000000" w:sz="4" w:space="0"/>
            </w:tcBorders>
            <w:shd w:val="clear" w:color="auto" w:fill="FFFFFF"/>
            <w:noWrap w:val="0"/>
            <w:vAlign w:val="center"/>
          </w:tcPr>
          <w:p w14:paraId="0C0BB555">
            <w:pPr>
              <w:jc w:val="left"/>
              <w:rPr>
                <w:rFonts w:hint="eastAsia" w:ascii="仿宋" w:hAnsi="仿宋" w:eastAsia="仿宋" w:cs="仿宋"/>
                <w:color w:val="auto"/>
                <w:sz w:val="18"/>
                <w:szCs w:val="18"/>
                <w:highlight w:val="none"/>
              </w:rPr>
            </w:pPr>
          </w:p>
        </w:tc>
        <w:tc>
          <w:tcPr>
            <w:tcW w:w="658" w:type="dxa"/>
            <w:tcBorders>
              <w:top w:val="single" w:color="000000" w:sz="4" w:space="0"/>
              <w:left w:val="single" w:color="000000" w:sz="4" w:space="0"/>
            </w:tcBorders>
            <w:shd w:val="clear" w:color="auto" w:fill="FFFFFF"/>
            <w:noWrap w:val="0"/>
            <w:vAlign w:val="center"/>
          </w:tcPr>
          <w:p w14:paraId="6C5A2AEA">
            <w:pPr>
              <w:jc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02C82521">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16993F3A">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3E46927A">
            <w:pPr>
              <w:jc w:val="right"/>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217E9371">
            <w:pPr>
              <w:jc w:val="right"/>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0427DBD9">
            <w:pPr>
              <w:jc w:val="right"/>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70BFE775">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3A074248">
            <w:pPr>
              <w:jc w:val="left"/>
              <w:rPr>
                <w:rFonts w:hint="eastAsia" w:ascii="仿宋" w:hAnsi="仿宋" w:eastAsia="仿宋" w:cs="仿宋"/>
                <w:color w:val="auto"/>
                <w:sz w:val="18"/>
                <w:szCs w:val="18"/>
                <w:highlight w:val="none"/>
              </w:rPr>
            </w:pPr>
          </w:p>
        </w:tc>
      </w:tr>
      <w:tr w14:paraId="421AB543">
        <w:tblPrEx>
          <w:tblCellMar>
            <w:top w:w="15" w:type="dxa"/>
            <w:left w:w="15" w:type="dxa"/>
            <w:bottom w:w="15" w:type="dxa"/>
            <w:right w:w="15" w:type="dxa"/>
          </w:tblCellMar>
        </w:tblPrEx>
        <w:trPr>
          <w:trHeight w:val="284" w:hRule="atLeast"/>
          <w:jc w:val="center"/>
        </w:trPr>
        <w:tc>
          <w:tcPr>
            <w:tcW w:w="497" w:type="dxa"/>
            <w:tcBorders>
              <w:top w:val="single" w:color="000000" w:sz="4" w:space="0"/>
              <w:left w:val="single" w:color="000000" w:sz="4" w:space="0"/>
            </w:tcBorders>
            <w:shd w:val="clear" w:color="auto" w:fill="FFFFFF"/>
            <w:noWrap w:val="0"/>
            <w:vAlign w:val="center"/>
          </w:tcPr>
          <w:p w14:paraId="198A46DE">
            <w:pPr>
              <w:jc w:val="center"/>
              <w:rPr>
                <w:rFonts w:hint="eastAsia" w:ascii="仿宋" w:hAnsi="仿宋" w:eastAsia="仿宋" w:cs="仿宋"/>
                <w:color w:val="auto"/>
                <w:sz w:val="18"/>
                <w:szCs w:val="18"/>
                <w:highlight w:val="none"/>
              </w:rPr>
            </w:pPr>
          </w:p>
        </w:tc>
        <w:tc>
          <w:tcPr>
            <w:tcW w:w="930" w:type="dxa"/>
            <w:tcBorders>
              <w:top w:val="single" w:color="000000" w:sz="4" w:space="0"/>
              <w:left w:val="single" w:color="000000" w:sz="4" w:space="0"/>
            </w:tcBorders>
            <w:shd w:val="clear" w:color="auto" w:fill="FFFFFF"/>
            <w:noWrap w:val="0"/>
            <w:vAlign w:val="center"/>
          </w:tcPr>
          <w:p w14:paraId="79BF4CE0">
            <w:pPr>
              <w:jc w:val="left"/>
              <w:rPr>
                <w:rFonts w:hint="eastAsia" w:ascii="仿宋" w:hAnsi="仿宋" w:eastAsia="仿宋" w:cs="仿宋"/>
                <w:color w:val="auto"/>
                <w:sz w:val="18"/>
                <w:szCs w:val="18"/>
                <w:highlight w:val="none"/>
              </w:rPr>
            </w:pPr>
          </w:p>
        </w:tc>
        <w:tc>
          <w:tcPr>
            <w:tcW w:w="825" w:type="dxa"/>
            <w:tcBorders>
              <w:top w:val="single" w:color="000000" w:sz="4" w:space="0"/>
              <w:left w:val="single" w:color="000000" w:sz="4" w:space="0"/>
            </w:tcBorders>
            <w:shd w:val="clear" w:color="auto" w:fill="FFFFFF"/>
            <w:noWrap w:val="0"/>
            <w:vAlign w:val="center"/>
          </w:tcPr>
          <w:p w14:paraId="216F9A85">
            <w:pPr>
              <w:jc w:val="left"/>
              <w:rPr>
                <w:rFonts w:hint="eastAsia" w:ascii="仿宋" w:hAnsi="仿宋" w:eastAsia="仿宋" w:cs="仿宋"/>
                <w:color w:val="auto"/>
                <w:sz w:val="18"/>
                <w:szCs w:val="18"/>
                <w:highlight w:val="none"/>
              </w:rPr>
            </w:pPr>
          </w:p>
        </w:tc>
        <w:tc>
          <w:tcPr>
            <w:tcW w:w="630" w:type="dxa"/>
            <w:tcBorders>
              <w:top w:val="single" w:color="000000" w:sz="4" w:space="0"/>
              <w:left w:val="single" w:color="000000" w:sz="4" w:space="0"/>
            </w:tcBorders>
            <w:shd w:val="clear" w:color="auto" w:fill="FFFFFF"/>
            <w:noWrap w:val="0"/>
            <w:vAlign w:val="center"/>
          </w:tcPr>
          <w:p w14:paraId="0EFB1084">
            <w:pPr>
              <w:jc w:val="left"/>
              <w:rPr>
                <w:rFonts w:hint="eastAsia" w:ascii="仿宋" w:hAnsi="仿宋" w:eastAsia="仿宋" w:cs="仿宋"/>
                <w:color w:val="auto"/>
                <w:sz w:val="18"/>
                <w:szCs w:val="18"/>
                <w:highlight w:val="none"/>
              </w:rPr>
            </w:pPr>
          </w:p>
        </w:tc>
        <w:tc>
          <w:tcPr>
            <w:tcW w:w="658" w:type="dxa"/>
            <w:tcBorders>
              <w:top w:val="single" w:color="000000" w:sz="4" w:space="0"/>
              <w:left w:val="single" w:color="000000" w:sz="4" w:space="0"/>
            </w:tcBorders>
            <w:shd w:val="clear" w:color="auto" w:fill="FFFFFF"/>
            <w:noWrap w:val="0"/>
            <w:vAlign w:val="center"/>
          </w:tcPr>
          <w:p w14:paraId="17089F7F">
            <w:pPr>
              <w:jc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4C168EE3">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39C108E6">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4EFD72C0">
            <w:pPr>
              <w:jc w:val="right"/>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0E4AB5EC">
            <w:pPr>
              <w:jc w:val="right"/>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73A84417">
            <w:pPr>
              <w:jc w:val="right"/>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4540211D">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63A5038D">
            <w:pPr>
              <w:jc w:val="left"/>
              <w:rPr>
                <w:rFonts w:hint="eastAsia" w:ascii="仿宋" w:hAnsi="仿宋" w:eastAsia="仿宋" w:cs="仿宋"/>
                <w:color w:val="auto"/>
                <w:sz w:val="18"/>
                <w:szCs w:val="18"/>
                <w:highlight w:val="none"/>
              </w:rPr>
            </w:pPr>
          </w:p>
        </w:tc>
      </w:tr>
      <w:tr w14:paraId="78BBD4FA">
        <w:tblPrEx>
          <w:tblCellMar>
            <w:top w:w="15" w:type="dxa"/>
            <w:left w:w="15" w:type="dxa"/>
            <w:bottom w:w="15" w:type="dxa"/>
            <w:right w:w="15" w:type="dxa"/>
          </w:tblCellMar>
        </w:tblPrEx>
        <w:trPr>
          <w:trHeight w:val="284" w:hRule="atLeast"/>
          <w:jc w:val="center"/>
        </w:trPr>
        <w:tc>
          <w:tcPr>
            <w:tcW w:w="497" w:type="dxa"/>
            <w:tcBorders>
              <w:top w:val="single" w:color="000000" w:sz="4" w:space="0"/>
              <w:left w:val="single" w:color="000000" w:sz="4" w:space="0"/>
            </w:tcBorders>
            <w:shd w:val="clear" w:color="auto" w:fill="FFFFFF"/>
            <w:noWrap w:val="0"/>
            <w:vAlign w:val="center"/>
          </w:tcPr>
          <w:p w14:paraId="36D0052F">
            <w:pPr>
              <w:jc w:val="center"/>
              <w:rPr>
                <w:rFonts w:hint="eastAsia" w:ascii="仿宋" w:hAnsi="仿宋" w:eastAsia="仿宋" w:cs="仿宋"/>
                <w:color w:val="auto"/>
                <w:sz w:val="18"/>
                <w:szCs w:val="18"/>
                <w:highlight w:val="none"/>
              </w:rPr>
            </w:pPr>
          </w:p>
        </w:tc>
        <w:tc>
          <w:tcPr>
            <w:tcW w:w="930" w:type="dxa"/>
            <w:tcBorders>
              <w:top w:val="single" w:color="000000" w:sz="4" w:space="0"/>
              <w:left w:val="single" w:color="000000" w:sz="4" w:space="0"/>
            </w:tcBorders>
            <w:shd w:val="clear" w:color="auto" w:fill="FFFFFF"/>
            <w:noWrap w:val="0"/>
            <w:vAlign w:val="center"/>
          </w:tcPr>
          <w:p w14:paraId="383DB9F3">
            <w:pPr>
              <w:jc w:val="left"/>
              <w:rPr>
                <w:rFonts w:hint="eastAsia" w:ascii="仿宋" w:hAnsi="仿宋" w:eastAsia="仿宋" w:cs="仿宋"/>
                <w:color w:val="auto"/>
                <w:sz w:val="18"/>
                <w:szCs w:val="18"/>
                <w:highlight w:val="none"/>
              </w:rPr>
            </w:pPr>
          </w:p>
        </w:tc>
        <w:tc>
          <w:tcPr>
            <w:tcW w:w="825" w:type="dxa"/>
            <w:tcBorders>
              <w:top w:val="single" w:color="000000" w:sz="4" w:space="0"/>
              <w:left w:val="single" w:color="000000" w:sz="4" w:space="0"/>
            </w:tcBorders>
            <w:shd w:val="clear" w:color="auto" w:fill="FFFFFF"/>
            <w:noWrap w:val="0"/>
            <w:vAlign w:val="center"/>
          </w:tcPr>
          <w:p w14:paraId="1EB0B931">
            <w:pPr>
              <w:jc w:val="left"/>
              <w:rPr>
                <w:rFonts w:hint="eastAsia" w:ascii="仿宋" w:hAnsi="仿宋" w:eastAsia="仿宋" w:cs="仿宋"/>
                <w:color w:val="auto"/>
                <w:sz w:val="18"/>
                <w:szCs w:val="18"/>
                <w:highlight w:val="none"/>
              </w:rPr>
            </w:pPr>
          </w:p>
        </w:tc>
        <w:tc>
          <w:tcPr>
            <w:tcW w:w="630" w:type="dxa"/>
            <w:tcBorders>
              <w:top w:val="single" w:color="000000" w:sz="4" w:space="0"/>
              <w:left w:val="single" w:color="000000" w:sz="4" w:space="0"/>
            </w:tcBorders>
            <w:shd w:val="clear" w:color="auto" w:fill="FFFFFF"/>
            <w:noWrap w:val="0"/>
            <w:vAlign w:val="center"/>
          </w:tcPr>
          <w:p w14:paraId="22257DFA">
            <w:pPr>
              <w:jc w:val="left"/>
              <w:rPr>
                <w:rFonts w:hint="eastAsia" w:ascii="仿宋" w:hAnsi="仿宋" w:eastAsia="仿宋" w:cs="仿宋"/>
                <w:color w:val="auto"/>
                <w:sz w:val="18"/>
                <w:szCs w:val="18"/>
                <w:highlight w:val="none"/>
              </w:rPr>
            </w:pPr>
          </w:p>
        </w:tc>
        <w:tc>
          <w:tcPr>
            <w:tcW w:w="658" w:type="dxa"/>
            <w:tcBorders>
              <w:top w:val="single" w:color="000000" w:sz="4" w:space="0"/>
              <w:left w:val="single" w:color="000000" w:sz="4" w:space="0"/>
            </w:tcBorders>
            <w:shd w:val="clear" w:color="auto" w:fill="FFFFFF"/>
            <w:noWrap w:val="0"/>
            <w:vAlign w:val="center"/>
          </w:tcPr>
          <w:p w14:paraId="38D8E603">
            <w:pPr>
              <w:jc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4FD30783">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4607C486">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76F97ABF">
            <w:pPr>
              <w:jc w:val="right"/>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7C9398A5">
            <w:pPr>
              <w:jc w:val="right"/>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100E35E4">
            <w:pPr>
              <w:jc w:val="right"/>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2F6DB7BE">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1D1C5EDF">
            <w:pPr>
              <w:jc w:val="left"/>
              <w:rPr>
                <w:rFonts w:hint="eastAsia" w:ascii="仿宋" w:hAnsi="仿宋" w:eastAsia="仿宋" w:cs="仿宋"/>
                <w:color w:val="auto"/>
                <w:sz w:val="18"/>
                <w:szCs w:val="18"/>
                <w:highlight w:val="none"/>
              </w:rPr>
            </w:pPr>
          </w:p>
        </w:tc>
      </w:tr>
      <w:tr w14:paraId="7D4D1600">
        <w:tblPrEx>
          <w:tblCellMar>
            <w:top w:w="15" w:type="dxa"/>
            <w:left w:w="15" w:type="dxa"/>
            <w:bottom w:w="15" w:type="dxa"/>
            <w:right w:w="15" w:type="dxa"/>
          </w:tblCellMar>
        </w:tblPrEx>
        <w:trPr>
          <w:trHeight w:val="284" w:hRule="atLeast"/>
          <w:jc w:val="center"/>
        </w:trPr>
        <w:tc>
          <w:tcPr>
            <w:tcW w:w="5160" w:type="dxa"/>
            <w:gridSpan w:val="7"/>
            <w:tcBorders>
              <w:top w:val="single" w:color="000000" w:sz="4" w:space="0"/>
              <w:left w:val="single" w:color="000000" w:sz="4" w:space="0"/>
            </w:tcBorders>
            <w:shd w:val="clear" w:color="auto" w:fill="FFFFFF"/>
            <w:noWrap w:val="0"/>
            <w:vAlign w:val="center"/>
          </w:tcPr>
          <w:p w14:paraId="47F415F1">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本页小计</w:t>
            </w:r>
          </w:p>
        </w:tc>
        <w:tc>
          <w:tcPr>
            <w:tcW w:w="900" w:type="dxa"/>
            <w:tcBorders>
              <w:top w:val="single" w:color="000000" w:sz="4" w:space="0"/>
              <w:left w:val="single" w:color="000000" w:sz="4" w:space="0"/>
            </w:tcBorders>
            <w:shd w:val="clear" w:color="auto" w:fill="FFFFFF"/>
            <w:noWrap w:val="0"/>
            <w:vAlign w:val="center"/>
          </w:tcPr>
          <w:p w14:paraId="1F8E9431">
            <w:pPr>
              <w:widowControl/>
              <w:jc w:val="right"/>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05CAA030">
            <w:pPr>
              <w:widowControl/>
              <w:jc w:val="right"/>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6C5B1364">
            <w:pPr>
              <w:widowControl/>
              <w:jc w:val="right"/>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23871A9E">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69E33FE4">
            <w:pPr>
              <w:jc w:val="center"/>
              <w:rPr>
                <w:rFonts w:hint="eastAsia" w:ascii="仿宋" w:hAnsi="仿宋" w:eastAsia="仿宋" w:cs="仿宋"/>
                <w:color w:val="auto"/>
                <w:sz w:val="18"/>
                <w:szCs w:val="18"/>
                <w:highlight w:val="none"/>
              </w:rPr>
            </w:pPr>
          </w:p>
        </w:tc>
      </w:tr>
      <w:tr w14:paraId="348B0370">
        <w:tblPrEx>
          <w:tblCellMar>
            <w:top w:w="15" w:type="dxa"/>
            <w:left w:w="15" w:type="dxa"/>
            <w:bottom w:w="15" w:type="dxa"/>
            <w:right w:w="15" w:type="dxa"/>
          </w:tblCellMar>
        </w:tblPrEx>
        <w:trPr>
          <w:trHeight w:val="284" w:hRule="atLeast"/>
          <w:jc w:val="center"/>
        </w:trPr>
        <w:tc>
          <w:tcPr>
            <w:tcW w:w="5160" w:type="dxa"/>
            <w:gridSpan w:val="7"/>
            <w:tcBorders>
              <w:top w:val="single" w:color="000000" w:sz="4" w:space="0"/>
              <w:left w:val="single" w:color="000000" w:sz="4" w:space="0"/>
              <w:bottom w:val="single" w:color="000000" w:sz="4" w:space="0"/>
            </w:tcBorders>
            <w:shd w:val="clear" w:color="auto" w:fill="FFFFFF"/>
            <w:noWrap w:val="0"/>
            <w:vAlign w:val="center"/>
          </w:tcPr>
          <w:p w14:paraId="2F2EFCC2">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合计</w:t>
            </w:r>
          </w:p>
        </w:tc>
        <w:tc>
          <w:tcPr>
            <w:tcW w:w="900" w:type="dxa"/>
            <w:tcBorders>
              <w:top w:val="single" w:color="000000" w:sz="4" w:space="0"/>
              <w:left w:val="single" w:color="000000" w:sz="4" w:space="0"/>
              <w:bottom w:val="single" w:color="000000" w:sz="4" w:space="0"/>
            </w:tcBorders>
            <w:shd w:val="clear" w:color="auto" w:fill="FFFFFF"/>
            <w:noWrap w:val="0"/>
            <w:vAlign w:val="center"/>
          </w:tcPr>
          <w:p w14:paraId="74FE7F7D">
            <w:pPr>
              <w:widowControl/>
              <w:jc w:val="right"/>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bottom w:val="single" w:color="000000" w:sz="4" w:space="0"/>
            </w:tcBorders>
            <w:shd w:val="clear" w:color="auto" w:fill="FFFFFF"/>
            <w:noWrap w:val="0"/>
            <w:vAlign w:val="center"/>
          </w:tcPr>
          <w:p w14:paraId="225956FD">
            <w:pPr>
              <w:widowControl/>
              <w:jc w:val="right"/>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bottom w:val="single" w:color="000000" w:sz="4" w:space="0"/>
            </w:tcBorders>
            <w:shd w:val="clear" w:color="auto" w:fill="FFFFFF"/>
            <w:noWrap w:val="0"/>
            <w:vAlign w:val="center"/>
          </w:tcPr>
          <w:p w14:paraId="1112D8AC">
            <w:pPr>
              <w:widowControl/>
              <w:jc w:val="right"/>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bottom w:val="single" w:color="000000" w:sz="4" w:space="0"/>
            </w:tcBorders>
            <w:shd w:val="clear" w:color="auto" w:fill="FFFFFF"/>
            <w:noWrap w:val="0"/>
            <w:vAlign w:val="center"/>
          </w:tcPr>
          <w:p w14:paraId="3110776B">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1116911">
            <w:pPr>
              <w:jc w:val="center"/>
              <w:rPr>
                <w:rFonts w:hint="eastAsia" w:ascii="仿宋" w:hAnsi="仿宋" w:eastAsia="仿宋" w:cs="仿宋"/>
                <w:color w:val="auto"/>
                <w:sz w:val="18"/>
                <w:szCs w:val="18"/>
                <w:highlight w:val="none"/>
              </w:rPr>
            </w:pPr>
          </w:p>
        </w:tc>
      </w:tr>
    </w:tbl>
    <w:p w14:paraId="7C58BFB0">
      <w:pPr>
        <w:textAlignment w:val="center"/>
        <w:rPr>
          <w:rFonts w:hint="eastAsia" w:ascii="仿宋" w:hAnsi="仿宋" w:eastAsia="仿宋" w:cs="仿宋"/>
          <w:b/>
          <w:bCs/>
          <w:color w:val="auto"/>
          <w:highlight w:val="none"/>
        </w:rPr>
      </w:pPr>
    </w:p>
    <w:p w14:paraId="4C18A909">
      <w:pPr>
        <w:rPr>
          <w:rFonts w:hint="eastAsia" w:ascii="仿宋" w:hAnsi="仿宋" w:eastAsia="仿宋" w:cs="仿宋"/>
          <w:b/>
          <w:bCs/>
          <w:color w:val="auto"/>
          <w:highlight w:val="none"/>
        </w:rPr>
      </w:pPr>
      <w:r>
        <w:rPr>
          <w:rFonts w:hint="eastAsia" w:ascii="仿宋" w:hAnsi="仿宋" w:eastAsia="仿宋" w:cs="仿宋"/>
          <w:b/>
          <w:bCs/>
          <w:color w:val="auto"/>
          <w:highlight w:val="none"/>
        </w:rPr>
        <w:br w:type="page"/>
      </w:r>
    </w:p>
    <w:p w14:paraId="765622A7">
      <w:pPr>
        <w:textAlignment w:val="center"/>
        <w:rPr>
          <w:rFonts w:hint="eastAsia" w:ascii="仿宋" w:hAnsi="仿宋" w:eastAsia="仿宋" w:cs="仿宋"/>
          <w:b/>
          <w:bCs/>
          <w:color w:val="auto"/>
          <w:highlight w:val="none"/>
        </w:rPr>
      </w:pPr>
      <w:r>
        <w:rPr>
          <w:rFonts w:hint="eastAsia" w:ascii="仿宋" w:hAnsi="仿宋" w:eastAsia="仿宋" w:cs="仿宋"/>
          <w:b/>
          <w:bCs/>
          <w:color w:val="auto"/>
          <w:highlight w:val="none"/>
        </w:rPr>
        <w:t>表10.2.2-17综合单价计算表</w:t>
      </w:r>
    </w:p>
    <w:p w14:paraId="143E7EF5">
      <w:pPr>
        <w:jc w:val="center"/>
        <w:textAlignment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综合单价计算表</w:t>
      </w:r>
    </w:p>
    <w:p w14:paraId="1B6309B6">
      <w:pPr>
        <w:widowControl/>
        <w:ind w:right="-23" w:firstLine="540" w:firstLineChars="300"/>
        <w:textAlignment w:val="bottom"/>
        <w:rPr>
          <w:rFonts w:hint="eastAsia" w:ascii="仿宋" w:hAnsi="仿宋" w:eastAsia="仿宋" w:cs="仿宋"/>
          <w:color w:val="auto"/>
          <w:sz w:val="28"/>
          <w:szCs w:val="28"/>
          <w:highlight w:val="none"/>
        </w:rPr>
      </w:pPr>
      <w:r>
        <w:rPr>
          <w:rFonts w:hint="eastAsia" w:ascii="仿宋" w:hAnsi="仿宋" w:eastAsia="仿宋" w:cs="仿宋"/>
          <w:color w:val="auto"/>
          <w:kern w:val="0"/>
          <w:sz w:val="18"/>
          <w:szCs w:val="18"/>
          <w:highlight w:val="none"/>
          <w:lang w:bidi="ar"/>
        </w:rPr>
        <w:t>单位(专业)工程名称:                                             第   页 共   页</w:t>
      </w:r>
    </w:p>
    <w:tbl>
      <w:tblPr>
        <w:tblStyle w:val="59"/>
        <w:tblW w:w="0" w:type="auto"/>
        <w:jc w:val="center"/>
        <w:tblLayout w:type="fixed"/>
        <w:tblCellMar>
          <w:top w:w="15" w:type="dxa"/>
          <w:left w:w="15" w:type="dxa"/>
          <w:bottom w:w="15" w:type="dxa"/>
          <w:right w:w="15" w:type="dxa"/>
        </w:tblCellMar>
      </w:tblPr>
      <w:tblGrid>
        <w:gridCol w:w="665"/>
        <w:gridCol w:w="1050"/>
        <w:gridCol w:w="1020"/>
        <w:gridCol w:w="750"/>
        <w:gridCol w:w="630"/>
        <w:gridCol w:w="750"/>
        <w:gridCol w:w="900"/>
        <w:gridCol w:w="720"/>
        <w:gridCol w:w="720"/>
        <w:gridCol w:w="900"/>
        <w:gridCol w:w="540"/>
        <w:gridCol w:w="690"/>
      </w:tblGrid>
      <w:tr w14:paraId="59F2A74C">
        <w:tblPrEx>
          <w:tblCellMar>
            <w:top w:w="15" w:type="dxa"/>
            <w:left w:w="15" w:type="dxa"/>
            <w:bottom w:w="15" w:type="dxa"/>
            <w:right w:w="15" w:type="dxa"/>
          </w:tblCellMar>
        </w:tblPrEx>
        <w:trPr>
          <w:trHeight w:val="450" w:hRule="atLeast"/>
          <w:jc w:val="center"/>
        </w:trPr>
        <w:tc>
          <w:tcPr>
            <w:tcW w:w="665" w:type="dxa"/>
            <w:vMerge w:val="restart"/>
            <w:tcBorders>
              <w:top w:val="single" w:color="000000" w:sz="4" w:space="0"/>
              <w:left w:val="single" w:color="000000" w:sz="4" w:space="0"/>
            </w:tcBorders>
            <w:shd w:val="clear" w:color="auto" w:fill="FFFFFF"/>
            <w:noWrap w:val="0"/>
            <w:vAlign w:val="center"/>
          </w:tcPr>
          <w:p w14:paraId="5740B4D4">
            <w:pPr>
              <w:widowControl/>
              <w:jc w:val="center"/>
              <w:textAlignment w:val="center"/>
              <w:rPr>
                <w:rFonts w:hint="eastAsia" w:ascii="仿宋" w:hAnsi="仿宋" w:eastAsia="仿宋" w:cs="仿宋"/>
                <w:color w:val="auto"/>
                <w:kern w:val="0"/>
                <w:sz w:val="18"/>
                <w:szCs w:val="18"/>
                <w:highlight w:val="none"/>
                <w:lang w:eastAsia="zh-CN" w:bidi="ar"/>
              </w:rPr>
            </w:pPr>
            <w:r>
              <w:rPr>
                <w:rFonts w:hint="eastAsia" w:ascii="仿宋" w:hAnsi="仿宋" w:eastAsia="仿宋" w:cs="仿宋"/>
                <w:color w:val="auto"/>
                <w:kern w:val="0"/>
                <w:sz w:val="18"/>
                <w:szCs w:val="18"/>
                <w:highlight w:val="none"/>
                <w:lang w:bidi="ar"/>
              </w:rPr>
              <w:t>清单</w:t>
            </w:r>
          </w:p>
          <w:p w14:paraId="10933D0E">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序号</w:t>
            </w:r>
          </w:p>
        </w:tc>
        <w:tc>
          <w:tcPr>
            <w:tcW w:w="1050" w:type="dxa"/>
            <w:vMerge w:val="restart"/>
            <w:tcBorders>
              <w:top w:val="single" w:color="000000" w:sz="4" w:space="0"/>
              <w:left w:val="single" w:color="000000" w:sz="4" w:space="0"/>
            </w:tcBorders>
            <w:shd w:val="clear" w:color="auto" w:fill="FFFFFF"/>
            <w:noWrap w:val="0"/>
            <w:vAlign w:val="center"/>
          </w:tcPr>
          <w:p w14:paraId="296D558F">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项目编码(定额编码)</w:t>
            </w:r>
          </w:p>
        </w:tc>
        <w:tc>
          <w:tcPr>
            <w:tcW w:w="1020" w:type="dxa"/>
            <w:vMerge w:val="restart"/>
            <w:tcBorders>
              <w:top w:val="single" w:color="000000" w:sz="4" w:space="0"/>
              <w:left w:val="single" w:color="000000" w:sz="4" w:space="0"/>
            </w:tcBorders>
            <w:shd w:val="clear" w:color="auto" w:fill="FFFFFF"/>
            <w:noWrap w:val="0"/>
            <w:vAlign w:val="center"/>
          </w:tcPr>
          <w:p w14:paraId="0DC86416">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清单（定额）项目名称</w:t>
            </w:r>
          </w:p>
        </w:tc>
        <w:tc>
          <w:tcPr>
            <w:tcW w:w="750" w:type="dxa"/>
            <w:vMerge w:val="restart"/>
            <w:tcBorders>
              <w:top w:val="single" w:color="000000" w:sz="4" w:space="0"/>
              <w:left w:val="single" w:color="000000" w:sz="4" w:space="0"/>
            </w:tcBorders>
            <w:shd w:val="clear" w:color="auto" w:fill="FFFFFF"/>
            <w:noWrap w:val="0"/>
            <w:vAlign w:val="center"/>
          </w:tcPr>
          <w:p w14:paraId="6E703032">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计量单位</w:t>
            </w:r>
          </w:p>
        </w:tc>
        <w:tc>
          <w:tcPr>
            <w:tcW w:w="630" w:type="dxa"/>
            <w:vMerge w:val="restart"/>
            <w:tcBorders>
              <w:top w:val="single" w:color="000000" w:sz="4" w:space="0"/>
              <w:left w:val="single" w:color="000000" w:sz="4" w:space="0"/>
            </w:tcBorders>
            <w:shd w:val="clear" w:color="auto" w:fill="FFFFFF"/>
            <w:noWrap w:val="0"/>
            <w:vAlign w:val="center"/>
          </w:tcPr>
          <w:p w14:paraId="35FB0C6A">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数量</w:t>
            </w:r>
          </w:p>
        </w:tc>
        <w:tc>
          <w:tcPr>
            <w:tcW w:w="4530" w:type="dxa"/>
            <w:gridSpan w:val="6"/>
            <w:tcBorders>
              <w:top w:val="single" w:color="000000" w:sz="4" w:space="0"/>
              <w:left w:val="single" w:color="000000" w:sz="4" w:space="0"/>
            </w:tcBorders>
            <w:shd w:val="clear" w:color="auto" w:fill="FFFFFF"/>
            <w:noWrap w:val="0"/>
            <w:vAlign w:val="center"/>
          </w:tcPr>
          <w:p w14:paraId="1839B10D">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综合单价(元)</w:t>
            </w:r>
          </w:p>
        </w:tc>
        <w:tc>
          <w:tcPr>
            <w:tcW w:w="690" w:type="dxa"/>
            <w:vMerge w:val="restart"/>
            <w:tcBorders>
              <w:top w:val="single" w:color="000000" w:sz="4" w:space="0"/>
              <w:left w:val="single" w:color="000000" w:sz="4" w:space="0"/>
              <w:right w:val="single" w:color="000000" w:sz="4" w:space="0"/>
            </w:tcBorders>
            <w:shd w:val="clear" w:color="auto" w:fill="FFFFFF"/>
            <w:noWrap w:val="0"/>
            <w:vAlign w:val="center"/>
          </w:tcPr>
          <w:p w14:paraId="0FFA2072">
            <w:pPr>
              <w:widowControl/>
              <w:jc w:val="center"/>
              <w:textAlignment w:val="center"/>
              <w:rPr>
                <w:rFonts w:hint="eastAsia" w:ascii="仿宋" w:hAnsi="仿宋" w:eastAsia="仿宋" w:cs="仿宋"/>
                <w:color w:val="auto"/>
                <w:kern w:val="0"/>
                <w:sz w:val="18"/>
                <w:szCs w:val="18"/>
                <w:highlight w:val="none"/>
                <w:lang w:eastAsia="zh-CN" w:bidi="ar"/>
              </w:rPr>
            </w:pPr>
            <w:r>
              <w:rPr>
                <w:rFonts w:hint="eastAsia" w:ascii="仿宋" w:hAnsi="仿宋" w:eastAsia="仿宋" w:cs="仿宋"/>
                <w:color w:val="auto"/>
                <w:kern w:val="0"/>
                <w:sz w:val="18"/>
                <w:szCs w:val="18"/>
                <w:highlight w:val="none"/>
                <w:lang w:bidi="ar"/>
              </w:rPr>
              <w:t>合计</w:t>
            </w:r>
          </w:p>
          <w:p w14:paraId="6A3AAEBF">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(元)</w:t>
            </w:r>
          </w:p>
        </w:tc>
      </w:tr>
      <w:tr w14:paraId="20A107AE">
        <w:tblPrEx>
          <w:tblCellMar>
            <w:top w:w="15" w:type="dxa"/>
            <w:left w:w="15" w:type="dxa"/>
            <w:bottom w:w="15" w:type="dxa"/>
            <w:right w:w="15" w:type="dxa"/>
          </w:tblCellMar>
        </w:tblPrEx>
        <w:trPr>
          <w:trHeight w:val="810" w:hRule="atLeast"/>
          <w:jc w:val="center"/>
        </w:trPr>
        <w:tc>
          <w:tcPr>
            <w:tcW w:w="665" w:type="dxa"/>
            <w:vMerge w:val="continue"/>
            <w:tcBorders>
              <w:top w:val="single" w:color="000000" w:sz="4" w:space="0"/>
              <w:left w:val="single" w:color="000000" w:sz="4" w:space="0"/>
            </w:tcBorders>
            <w:shd w:val="clear" w:color="auto" w:fill="FFFFFF"/>
            <w:noWrap w:val="0"/>
            <w:vAlign w:val="center"/>
          </w:tcPr>
          <w:p w14:paraId="79B55BF9">
            <w:pPr>
              <w:jc w:val="center"/>
              <w:rPr>
                <w:rFonts w:hint="eastAsia" w:ascii="仿宋" w:hAnsi="仿宋" w:eastAsia="仿宋" w:cs="仿宋"/>
                <w:color w:val="auto"/>
                <w:sz w:val="18"/>
                <w:szCs w:val="18"/>
                <w:highlight w:val="none"/>
              </w:rPr>
            </w:pPr>
          </w:p>
        </w:tc>
        <w:tc>
          <w:tcPr>
            <w:tcW w:w="1050" w:type="dxa"/>
            <w:vMerge w:val="continue"/>
            <w:tcBorders>
              <w:top w:val="single" w:color="000000" w:sz="4" w:space="0"/>
              <w:left w:val="single" w:color="000000" w:sz="4" w:space="0"/>
            </w:tcBorders>
            <w:shd w:val="clear" w:color="auto" w:fill="FFFFFF"/>
            <w:noWrap w:val="0"/>
            <w:vAlign w:val="center"/>
          </w:tcPr>
          <w:p w14:paraId="0323A6F6">
            <w:pPr>
              <w:jc w:val="center"/>
              <w:rPr>
                <w:rFonts w:hint="eastAsia" w:ascii="仿宋" w:hAnsi="仿宋" w:eastAsia="仿宋" w:cs="仿宋"/>
                <w:color w:val="auto"/>
                <w:sz w:val="18"/>
                <w:szCs w:val="18"/>
                <w:highlight w:val="none"/>
              </w:rPr>
            </w:pPr>
          </w:p>
        </w:tc>
        <w:tc>
          <w:tcPr>
            <w:tcW w:w="1020" w:type="dxa"/>
            <w:vMerge w:val="continue"/>
            <w:tcBorders>
              <w:top w:val="single" w:color="000000" w:sz="4" w:space="0"/>
              <w:left w:val="single" w:color="000000" w:sz="4" w:space="0"/>
            </w:tcBorders>
            <w:shd w:val="clear" w:color="auto" w:fill="FFFFFF"/>
            <w:noWrap w:val="0"/>
            <w:vAlign w:val="center"/>
          </w:tcPr>
          <w:p w14:paraId="6D91BB73">
            <w:pPr>
              <w:jc w:val="center"/>
              <w:rPr>
                <w:rFonts w:hint="eastAsia" w:ascii="仿宋" w:hAnsi="仿宋" w:eastAsia="仿宋" w:cs="仿宋"/>
                <w:color w:val="auto"/>
                <w:sz w:val="18"/>
                <w:szCs w:val="18"/>
                <w:highlight w:val="none"/>
              </w:rPr>
            </w:pPr>
          </w:p>
        </w:tc>
        <w:tc>
          <w:tcPr>
            <w:tcW w:w="750" w:type="dxa"/>
            <w:vMerge w:val="continue"/>
            <w:tcBorders>
              <w:top w:val="single" w:color="000000" w:sz="4" w:space="0"/>
              <w:left w:val="single" w:color="000000" w:sz="4" w:space="0"/>
            </w:tcBorders>
            <w:shd w:val="clear" w:color="auto" w:fill="FFFFFF"/>
            <w:noWrap w:val="0"/>
            <w:vAlign w:val="center"/>
          </w:tcPr>
          <w:p w14:paraId="2EC3C8BE">
            <w:pPr>
              <w:jc w:val="center"/>
              <w:rPr>
                <w:rFonts w:hint="eastAsia" w:ascii="仿宋" w:hAnsi="仿宋" w:eastAsia="仿宋" w:cs="仿宋"/>
                <w:color w:val="auto"/>
                <w:sz w:val="18"/>
                <w:szCs w:val="18"/>
                <w:highlight w:val="none"/>
              </w:rPr>
            </w:pPr>
          </w:p>
        </w:tc>
        <w:tc>
          <w:tcPr>
            <w:tcW w:w="630" w:type="dxa"/>
            <w:vMerge w:val="continue"/>
            <w:tcBorders>
              <w:top w:val="single" w:color="000000" w:sz="4" w:space="0"/>
              <w:left w:val="single" w:color="000000" w:sz="4" w:space="0"/>
            </w:tcBorders>
            <w:shd w:val="clear" w:color="auto" w:fill="FFFFFF"/>
            <w:noWrap w:val="0"/>
            <w:vAlign w:val="center"/>
          </w:tcPr>
          <w:p w14:paraId="60E6A4AA">
            <w:pPr>
              <w:jc w:val="center"/>
              <w:rPr>
                <w:rFonts w:hint="eastAsia" w:ascii="仿宋" w:hAnsi="仿宋" w:eastAsia="仿宋" w:cs="仿宋"/>
                <w:color w:val="auto"/>
                <w:sz w:val="18"/>
                <w:szCs w:val="18"/>
                <w:highlight w:val="none"/>
              </w:rPr>
            </w:pPr>
          </w:p>
        </w:tc>
        <w:tc>
          <w:tcPr>
            <w:tcW w:w="750" w:type="dxa"/>
            <w:tcBorders>
              <w:top w:val="single" w:color="000000" w:sz="4" w:space="0"/>
              <w:left w:val="single" w:color="000000" w:sz="4" w:space="0"/>
            </w:tcBorders>
            <w:shd w:val="clear" w:color="auto" w:fill="FFFFFF"/>
            <w:noWrap w:val="0"/>
            <w:vAlign w:val="center"/>
          </w:tcPr>
          <w:p w14:paraId="7AF312F1">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人工费</w:t>
            </w:r>
          </w:p>
        </w:tc>
        <w:tc>
          <w:tcPr>
            <w:tcW w:w="900" w:type="dxa"/>
            <w:tcBorders>
              <w:top w:val="single" w:color="000000" w:sz="4" w:space="0"/>
              <w:left w:val="single" w:color="000000" w:sz="4" w:space="0"/>
            </w:tcBorders>
            <w:shd w:val="clear" w:color="auto" w:fill="FFFFFF"/>
            <w:noWrap w:val="0"/>
            <w:vAlign w:val="center"/>
          </w:tcPr>
          <w:p w14:paraId="19175EE5">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材料(设备)费</w:t>
            </w:r>
          </w:p>
        </w:tc>
        <w:tc>
          <w:tcPr>
            <w:tcW w:w="720" w:type="dxa"/>
            <w:tcBorders>
              <w:top w:val="single" w:color="000000" w:sz="4" w:space="0"/>
              <w:left w:val="single" w:color="000000" w:sz="4" w:space="0"/>
            </w:tcBorders>
            <w:shd w:val="clear" w:color="auto" w:fill="FFFFFF"/>
            <w:noWrap w:val="0"/>
            <w:vAlign w:val="center"/>
          </w:tcPr>
          <w:p w14:paraId="58AA8F94">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机械费</w:t>
            </w:r>
          </w:p>
        </w:tc>
        <w:tc>
          <w:tcPr>
            <w:tcW w:w="720" w:type="dxa"/>
            <w:tcBorders>
              <w:top w:val="single" w:color="000000" w:sz="4" w:space="0"/>
              <w:left w:val="single" w:color="000000" w:sz="4" w:space="0"/>
            </w:tcBorders>
            <w:shd w:val="clear" w:color="auto" w:fill="FFFFFF"/>
            <w:noWrap w:val="0"/>
            <w:vAlign w:val="center"/>
          </w:tcPr>
          <w:p w14:paraId="0113BFFF">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管理费</w:t>
            </w:r>
          </w:p>
        </w:tc>
        <w:tc>
          <w:tcPr>
            <w:tcW w:w="900" w:type="dxa"/>
            <w:tcBorders>
              <w:top w:val="single" w:color="000000" w:sz="4" w:space="0"/>
              <w:left w:val="single" w:color="000000" w:sz="4" w:space="0"/>
            </w:tcBorders>
            <w:shd w:val="clear" w:color="auto" w:fill="FFFFFF"/>
            <w:noWrap w:val="0"/>
            <w:vAlign w:val="center"/>
          </w:tcPr>
          <w:p w14:paraId="6D784C89">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利润</w:t>
            </w:r>
          </w:p>
        </w:tc>
        <w:tc>
          <w:tcPr>
            <w:tcW w:w="540" w:type="dxa"/>
            <w:tcBorders>
              <w:top w:val="single" w:color="000000" w:sz="4" w:space="0"/>
              <w:left w:val="single" w:color="000000" w:sz="4" w:space="0"/>
              <w:right w:val="single" w:color="000000" w:sz="4" w:space="0"/>
            </w:tcBorders>
            <w:shd w:val="clear" w:color="auto" w:fill="FFFFFF"/>
            <w:noWrap w:val="0"/>
            <w:vAlign w:val="center"/>
          </w:tcPr>
          <w:p w14:paraId="20503A53">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小计</w:t>
            </w:r>
          </w:p>
        </w:tc>
        <w:tc>
          <w:tcPr>
            <w:tcW w:w="690" w:type="dxa"/>
            <w:vMerge w:val="continue"/>
            <w:tcBorders>
              <w:top w:val="single" w:color="000000" w:sz="4" w:space="0"/>
              <w:left w:val="single" w:color="000000" w:sz="4" w:space="0"/>
              <w:right w:val="single" w:color="000000" w:sz="4" w:space="0"/>
            </w:tcBorders>
            <w:shd w:val="clear" w:color="auto" w:fill="FFFFFF"/>
            <w:noWrap w:val="0"/>
            <w:vAlign w:val="center"/>
          </w:tcPr>
          <w:p w14:paraId="3DA18E4E">
            <w:pPr>
              <w:jc w:val="center"/>
              <w:rPr>
                <w:rFonts w:hint="eastAsia" w:ascii="仿宋" w:hAnsi="仿宋" w:eastAsia="仿宋" w:cs="仿宋"/>
                <w:color w:val="auto"/>
                <w:sz w:val="18"/>
                <w:szCs w:val="18"/>
                <w:highlight w:val="none"/>
              </w:rPr>
            </w:pPr>
          </w:p>
        </w:tc>
      </w:tr>
      <w:tr w14:paraId="167152D9">
        <w:tblPrEx>
          <w:tblCellMar>
            <w:top w:w="15" w:type="dxa"/>
            <w:left w:w="15" w:type="dxa"/>
            <w:bottom w:w="15" w:type="dxa"/>
            <w:right w:w="15" w:type="dxa"/>
          </w:tblCellMar>
        </w:tblPrEx>
        <w:trPr>
          <w:trHeight w:val="284" w:hRule="atLeast"/>
          <w:jc w:val="center"/>
        </w:trPr>
        <w:tc>
          <w:tcPr>
            <w:tcW w:w="665" w:type="dxa"/>
            <w:tcBorders>
              <w:top w:val="single" w:color="000000" w:sz="4" w:space="0"/>
              <w:left w:val="single" w:color="000000" w:sz="4" w:space="0"/>
            </w:tcBorders>
            <w:shd w:val="clear" w:color="auto" w:fill="FFFFFF"/>
            <w:noWrap w:val="0"/>
            <w:vAlign w:val="center"/>
          </w:tcPr>
          <w:p w14:paraId="12F95EF3">
            <w:pPr>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w:t>
            </w:r>
          </w:p>
        </w:tc>
        <w:tc>
          <w:tcPr>
            <w:tcW w:w="1050" w:type="dxa"/>
            <w:tcBorders>
              <w:top w:val="single" w:color="000000" w:sz="4" w:space="0"/>
              <w:left w:val="single" w:color="000000" w:sz="4" w:space="0"/>
            </w:tcBorders>
            <w:shd w:val="clear" w:color="auto" w:fill="FFFFFF"/>
            <w:noWrap w:val="0"/>
            <w:vAlign w:val="center"/>
          </w:tcPr>
          <w:p w14:paraId="76C7069A">
            <w:pPr>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（清单编码）</w:t>
            </w:r>
          </w:p>
        </w:tc>
        <w:tc>
          <w:tcPr>
            <w:tcW w:w="1020" w:type="dxa"/>
            <w:tcBorders>
              <w:top w:val="single" w:color="000000" w:sz="4" w:space="0"/>
              <w:left w:val="single" w:color="000000" w:sz="4" w:space="0"/>
            </w:tcBorders>
            <w:shd w:val="clear" w:color="auto" w:fill="FFFFFF"/>
            <w:noWrap w:val="0"/>
            <w:vAlign w:val="center"/>
          </w:tcPr>
          <w:p w14:paraId="4815F41D">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（清单名称）</w:t>
            </w:r>
          </w:p>
        </w:tc>
        <w:tc>
          <w:tcPr>
            <w:tcW w:w="750" w:type="dxa"/>
            <w:tcBorders>
              <w:top w:val="single" w:color="000000" w:sz="4" w:space="0"/>
              <w:left w:val="single" w:color="000000" w:sz="4" w:space="0"/>
            </w:tcBorders>
            <w:shd w:val="clear" w:color="auto" w:fill="FFFFFF"/>
            <w:noWrap w:val="0"/>
            <w:vAlign w:val="center"/>
          </w:tcPr>
          <w:p w14:paraId="3A058DF0">
            <w:pPr>
              <w:jc w:val="center"/>
              <w:rPr>
                <w:rFonts w:hint="eastAsia" w:ascii="仿宋" w:hAnsi="仿宋" w:eastAsia="仿宋" w:cs="仿宋"/>
                <w:color w:val="auto"/>
                <w:sz w:val="18"/>
                <w:szCs w:val="18"/>
                <w:highlight w:val="none"/>
              </w:rPr>
            </w:pPr>
          </w:p>
        </w:tc>
        <w:tc>
          <w:tcPr>
            <w:tcW w:w="630" w:type="dxa"/>
            <w:tcBorders>
              <w:top w:val="single" w:color="000000" w:sz="4" w:space="0"/>
              <w:left w:val="single" w:color="000000" w:sz="4" w:space="0"/>
            </w:tcBorders>
            <w:shd w:val="clear" w:color="auto" w:fill="FFFFFF"/>
            <w:noWrap w:val="0"/>
            <w:vAlign w:val="center"/>
          </w:tcPr>
          <w:p w14:paraId="0B8F7CD8">
            <w:pPr>
              <w:jc w:val="right"/>
              <w:rPr>
                <w:rFonts w:hint="eastAsia" w:ascii="仿宋" w:hAnsi="仿宋" w:eastAsia="仿宋" w:cs="仿宋"/>
                <w:color w:val="auto"/>
                <w:sz w:val="18"/>
                <w:szCs w:val="18"/>
                <w:highlight w:val="none"/>
              </w:rPr>
            </w:pPr>
          </w:p>
        </w:tc>
        <w:tc>
          <w:tcPr>
            <w:tcW w:w="750" w:type="dxa"/>
            <w:tcBorders>
              <w:top w:val="single" w:color="000000" w:sz="4" w:space="0"/>
              <w:left w:val="single" w:color="000000" w:sz="4" w:space="0"/>
            </w:tcBorders>
            <w:shd w:val="clear" w:color="auto" w:fill="FFFFFF"/>
            <w:noWrap w:val="0"/>
            <w:vAlign w:val="center"/>
          </w:tcPr>
          <w:p w14:paraId="52ECDD62">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2AC66AB7">
            <w:pPr>
              <w:jc w:val="right"/>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338934BF">
            <w:pPr>
              <w:jc w:val="right"/>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191B2740">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5FBD43C2">
            <w:pPr>
              <w:jc w:val="right"/>
              <w:rPr>
                <w:rFonts w:hint="eastAsia" w:ascii="仿宋" w:hAnsi="仿宋" w:eastAsia="仿宋" w:cs="仿宋"/>
                <w:color w:val="auto"/>
                <w:sz w:val="18"/>
                <w:szCs w:val="18"/>
                <w:highlight w:val="none"/>
              </w:rPr>
            </w:pPr>
          </w:p>
        </w:tc>
        <w:tc>
          <w:tcPr>
            <w:tcW w:w="540" w:type="dxa"/>
            <w:tcBorders>
              <w:top w:val="single" w:color="000000" w:sz="4" w:space="0"/>
              <w:left w:val="single" w:color="000000" w:sz="4" w:space="0"/>
            </w:tcBorders>
            <w:shd w:val="clear" w:color="auto" w:fill="FFFFFF"/>
            <w:noWrap w:val="0"/>
            <w:vAlign w:val="center"/>
          </w:tcPr>
          <w:p w14:paraId="4DDEFAAC">
            <w:pPr>
              <w:jc w:val="right"/>
              <w:rPr>
                <w:rFonts w:hint="eastAsia" w:ascii="仿宋" w:hAnsi="仿宋" w:eastAsia="仿宋" w:cs="仿宋"/>
                <w:color w:val="auto"/>
                <w:sz w:val="18"/>
                <w:szCs w:val="18"/>
                <w:highlight w:val="none"/>
              </w:rPr>
            </w:pPr>
          </w:p>
        </w:tc>
        <w:tc>
          <w:tcPr>
            <w:tcW w:w="690" w:type="dxa"/>
            <w:tcBorders>
              <w:top w:val="single" w:color="000000" w:sz="4" w:space="0"/>
              <w:left w:val="single" w:color="000000" w:sz="4" w:space="0"/>
              <w:right w:val="single" w:color="000000" w:sz="4" w:space="0"/>
            </w:tcBorders>
            <w:shd w:val="clear" w:color="auto" w:fill="FFFFFF"/>
            <w:noWrap w:val="0"/>
            <w:vAlign w:val="center"/>
          </w:tcPr>
          <w:p w14:paraId="3A0AF38A">
            <w:pPr>
              <w:widowControl/>
              <w:jc w:val="right"/>
              <w:textAlignment w:val="center"/>
              <w:rPr>
                <w:rFonts w:hint="eastAsia" w:ascii="仿宋" w:hAnsi="仿宋" w:eastAsia="仿宋" w:cs="仿宋"/>
                <w:color w:val="auto"/>
                <w:sz w:val="18"/>
                <w:szCs w:val="18"/>
                <w:highlight w:val="none"/>
              </w:rPr>
            </w:pPr>
          </w:p>
        </w:tc>
      </w:tr>
      <w:tr w14:paraId="3BEEA461">
        <w:tblPrEx>
          <w:tblCellMar>
            <w:top w:w="15" w:type="dxa"/>
            <w:left w:w="15" w:type="dxa"/>
            <w:bottom w:w="15" w:type="dxa"/>
            <w:right w:w="15" w:type="dxa"/>
          </w:tblCellMar>
        </w:tblPrEx>
        <w:trPr>
          <w:trHeight w:val="284" w:hRule="atLeast"/>
          <w:jc w:val="center"/>
        </w:trPr>
        <w:tc>
          <w:tcPr>
            <w:tcW w:w="665" w:type="dxa"/>
            <w:tcBorders>
              <w:top w:val="single" w:color="000000" w:sz="4" w:space="0"/>
              <w:left w:val="single" w:color="000000" w:sz="4" w:space="0"/>
            </w:tcBorders>
            <w:shd w:val="clear" w:color="auto" w:fill="FFFFFF"/>
            <w:noWrap w:val="0"/>
            <w:vAlign w:val="center"/>
          </w:tcPr>
          <w:p w14:paraId="717D4163">
            <w:pPr>
              <w:widowControl/>
              <w:jc w:val="center"/>
              <w:textAlignment w:val="center"/>
              <w:rPr>
                <w:rFonts w:hint="eastAsia" w:ascii="仿宋" w:hAnsi="仿宋" w:eastAsia="仿宋" w:cs="仿宋"/>
                <w:color w:val="auto"/>
                <w:sz w:val="18"/>
                <w:szCs w:val="18"/>
                <w:highlight w:val="none"/>
              </w:rPr>
            </w:pPr>
          </w:p>
        </w:tc>
        <w:tc>
          <w:tcPr>
            <w:tcW w:w="1050" w:type="dxa"/>
            <w:tcBorders>
              <w:top w:val="single" w:color="000000" w:sz="4" w:space="0"/>
              <w:left w:val="single" w:color="000000" w:sz="4" w:space="0"/>
            </w:tcBorders>
            <w:shd w:val="clear" w:color="auto" w:fill="FFFFFF"/>
            <w:noWrap w:val="0"/>
            <w:vAlign w:val="center"/>
          </w:tcPr>
          <w:p w14:paraId="0DFC0CCF">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（定额编号）</w:t>
            </w:r>
          </w:p>
        </w:tc>
        <w:tc>
          <w:tcPr>
            <w:tcW w:w="1020" w:type="dxa"/>
            <w:tcBorders>
              <w:top w:val="single" w:color="000000" w:sz="4" w:space="0"/>
              <w:left w:val="single" w:color="000000" w:sz="4" w:space="0"/>
            </w:tcBorders>
            <w:shd w:val="clear" w:color="auto" w:fill="FFFFFF"/>
            <w:noWrap w:val="0"/>
            <w:vAlign w:val="center"/>
          </w:tcPr>
          <w:p w14:paraId="44F51348">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（定额名称）</w:t>
            </w:r>
          </w:p>
        </w:tc>
        <w:tc>
          <w:tcPr>
            <w:tcW w:w="750" w:type="dxa"/>
            <w:tcBorders>
              <w:top w:val="single" w:color="000000" w:sz="4" w:space="0"/>
              <w:left w:val="single" w:color="000000" w:sz="4" w:space="0"/>
            </w:tcBorders>
            <w:shd w:val="clear" w:color="auto" w:fill="FFFFFF"/>
            <w:noWrap w:val="0"/>
            <w:vAlign w:val="center"/>
          </w:tcPr>
          <w:p w14:paraId="487DACE7">
            <w:pPr>
              <w:widowControl/>
              <w:jc w:val="center"/>
              <w:textAlignment w:val="center"/>
              <w:rPr>
                <w:rFonts w:hint="eastAsia" w:ascii="仿宋" w:hAnsi="仿宋" w:eastAsia="仿宋" w:cs="仿宋"/>
                <w:color w:val="auto"/>
                <w:sz w:val="18"/>
                <w:szCs w:val="18"/>
                <w:highlight w:val="none"/>
              </w:rPr>
            </w:pPr>
          </w:p>
        </w:tc>
        <w:tc>
          <w:tcPr>
            <w:tcW w:w="630" w:type="dxa"/>
            <w:tcBorders>
              <w:top w:val="single" w:color="000000" w:sz="4" w:space="0"/>
              <w:left w:val="single" w:color="000000" w:sz="4" w:space="0"/>
            </w:tcBorders>
            <w:shd w:val="clear" w:color="auto" w:fill="FFFFFF"/>
            <w:noWrap w:val="0"/>
            <w:vAlign w:val="center"/>
          </w:tcPr>
          <w:p w14:paraId="6AE229B5">
            <w:pPr>
              <w:widowControl/>
              <w:jc w:val="right"/>
              <w:textAlignment w:val="center"/>
              <w:rPr>
                <w:rFonts w:hint="eastAsia" w:ascii="仿宋" w:hAnsi="仿宋" w:eastAsia="仿宋" w:cs="仿宋"/>
                <w:color w:val="auto"/>
                <w:sz w:val="18"/>
                <w:szCs w:val="18"/>
                <w:highlight w:val="none"/>
              </w:rPr>
            </w:pPr>
          </w:p>
        </w:tc>
        <w:tc>
          <w:tcPr>
            <w:tcW w:w="750" w:type="dxa"/>
            <w:tcBorders>
              <w:top w:val="single" w:color="000000" w:sz="4" w:space="0"/>
              <w:left w:val="single" w:color="000000" w:sz="4" w:space="0"/>
            </w:tcBorders>
            <w:shd w:val="clear" w:color="auto" w:fill="FFFFFF"/>
            <w:noWrap w:val="0"/>
            <w:vAlign w:val="center"/>
          </w:tcPr>
          <w:p w14:paraId="0E643153">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2A47F9C7">
            <w:pPr>
              <w:widowControl/>
              <w:jc w:val="right"/>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5504F75F">
            <w:pPr>
              <w:jc w:val="right"/>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7A7DCB21">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764E457F">
            <w:pPr>
              <w:jc w:val="right"/>
              <w:rPr>
                <w:rFonts w:hint="eastAsia" w:ascii="仿宋" w:hAnsi="仿宋" w:eastAsia="仿宋" w:cs="仿宋"/>
                <w:color w:val="auto"/>
                <w:sz w:val="18"/>
                <w:szCs w:val="18"/>
                <w:highlight w:val="none"/>
              </w:rPr>
            </w:pPr>
          </w:p>
        </w:tc>
        <w:tc>
          <w:tcPr>
            <w:tcW w:w="540" w:type="dxa"/>
            <w:tcBorders>
              <w:top w:val="single" w:color="000000" w:sz="4" w:space="0"/>
              <w:left w:val="single" w:color="000000" w:sz="4" w:space="0"/>
            </w:tcBorders>
            <w:shd w:val="clear" w:color="auto" w:fill="FFFFFF"/>
            <w:noWrap w:val="0"/>
            <w:vAlign w:val="center"/>
          </w:tcPr>
          <w:p w14:paraId="0F5D9D05">
            <w:pPr>
              <w:widowControl/>
              <w:jc w:val="right"/>
              <w:textAlignment w:val="center"/>
              <w:rPr>
                <w:rFonts w:hint="eastAsia" w:ascii="仿宋" w:hAnsi="仿宋" w:eastAsia="仿宋" w:cs="仿宋"/>
                <w:color w:val="auto"/>
                <w:sz w:val="18"/>
                <w:szCs w:val="18"/>
                <w:highlight w:val="none"/>
              </w:rPr>
            </w:pPr>
          </w:p>
        </w:tc>
        <w:tc>
          <w:tcPr>
            <w:tcW w:w="690" w:type="dxa"/>
            <w:tcBorders>
              <w:top w:val="single" w:color="000000" w:sz="4" w:space="0"/>
              <w:left w:val="single" w:color="000000" w:sz="4" w:space="0"/>
              <w:right w:val="single" w:color="000000" w:sz="4" w:space="0"/>
            </w:tcBorders>
            <w:shd w:val="clear" w:color="auto" w:fill="FFFFFF"/>
            <w:noWrap w:val="0"/>
            <w:vAlign w:val="center"/>
          </w:tcPr>
          <w:p w14:paraId="1C32A61A">
            <w:pPr>
              <w:widowControl/>
              <w:jc w:val="right"/>
              <w:textAlignment w:val="center"/>
              <w:rPr>
                <w:rFonts w:hint="eastAsia" w:ascii="仿宋" w:hAnsi="仿宋" w:eastAsia="仿宋" w:cs="仿宋"/>
                <w:color w:val="auto"/>
                <w:sz w:val="18"/>
                <w:szCs w:val="18"/>
                <w:highlight w:val="none"/>
              </w:rPr>
            </w:pPr>
          </w:p>
        </w:tc>
      </w:tr>
      <w:tr w14:paraId="0ABB960E">
        <w:tblPrEx>
          <w:tblCellMar>
            <w:top w:w="15" w:type="dxa"/>
            <w:left w:w="15" w:type="dxa"/>
            <w:bottom w:w="15" w:type="dxa"/>
            <w:right w:w="15" w:type="dxa"/>
          </w:tblCellMar>
        </w:tblPrEx>
        <w:trPr>
          <w:trHeight w:val="284" w:hRule="atLeast"/>
          <w:jc w:val="center"/>
        </w:trPr>
        <w:tc>
          <w:tcPr>
            <w:tcW w:w="665" w:type="dxa"/>
            <w:tcBorders>
              <w:top w:val="single" w:color="000000" w:sz="4" w:space="0"/>
              <w:left w:val="single" w:color="000000" w:sz="4" w:space="0"/>
            </w:tcBorders>
            <w:shd w:val="clear" w:color="auto" w:fill="FFFFFF"/>
            <w:noWrap w:val="0"/>
            <w:vAlign w:val="center"/>
          </w:tcPr>
          <w:p w14:paraId="664BA570">
            <w:pPr>
              <w:jc w:val="center"/>
              <w:rPr>
                <w:rFonts w:hint="eastAsia" w:ascii="仿宋" w:hAnsi="仿宋" w:eastAsia="仿宋" w:cs="仿宋"/>
                <w:color w:val="auto"/>
                <w:sz w:val="18"/>
                <w:szCs w:val="18"/>
                <w:highlight w:val="none"/>
              </w:rPr>
            </w:pPr>
          </w:p>
        </w:tc>
        <w:tc>
          <w:tcPr>
            <w:tcW w:w="1050" w:type="dxa"/>
            <w:tcBorders>
              <w:top w:val="single" w:color="000000" w:sz="4" w:space="0"/>
              <w:left w:val="single" w:color="000000" w:sz="4" w:space="0"/>
            </w:tcBorders>
            <w:shd w:val="clear" w:color="auto" w:fill="FFFFFF"/>
            <w:noWrap w:val="0"/>
            <w:vAlign w:val="center"/>
          </w:tcPr>
          <w:p w14:paraId="0D2E5F70">
            <w:pPr>
              <w:widowControl/>
              <w:jc w:val="left"/>
              <w:textAlignment w:val="center"/>
              <w:rPr>
                <w:rFonts w:hint="eastAsia" w:ascii="仿宋" w:hAnsi="仿宋" w:eastAsia="仿宋" w:cs="仿宋"/>
                <w:color w:val="auto"/>
                <w:sz w:val="18"/>
                <w:szCs w:val="18"/>
                <w:highlight w:val="none"/>
              </w:rPr>
            </w:pPr>
          </w:p>
        </w:tc>
        <w:tc>
          <w:tcPr>
            <w:tcW w:w="1020" w:type="dxa"/>
            <w:tcBorders>
              <w:top w:val="single" w:color="000000" w:sz="4" w:space="0"/>
              <w:left w:val="single" w:color="000000" w:sz="4" w:space="0"/>
            </w:tcBorders>
            <w:shd w:val="clear" w:color="auto" w:fill="FFFFFF"/>
            <w:noWrap w:val="0"/>
            <w:vAlign w:val="center"/>
          </w:tcPr>
          <w:p w14:paraId="2592D0AE">
            <w:pPr>
              <w:widowControl/>
              <w:jc w:val="left"/>
              <w:textAlignment w:val="center"/>
              <w:rPr>
                <w:rFonts w:hint="eastAsia" w:ascii="仿宋" w:hAnsi="仿宋" w:eastAsia="仿宋" w:cs="仿宋"/>
                <w:color w:val="auto"/>
                <w:sz w:val="18"/>
                <w:szCs w:val="18"/>
                <w:highlight w:val="none"/>
              </w:rPr>
            </w:pPr>
          </w:p>
        </w:tc>
        <w:tc>
          <w:tcPr>
            <w:tcW w:w="750" w:type="dxa"/>
            <w:tcBorders>
              <w:top w:val="single" w:color="000000" w:sz="4" w:space="0"/>
              <w:left w:val="single" w:color="000000" w:sz="4" w:space="0"/>
            </w:tcBorders>
            <w:shd w:val="clear" w:color="auto" w:fill="FFFFFF"/>
            <w:noWrap w:val="0"/>
            <w:vAlign w:val="center"/>
          </w:tcPr>
          <w:p w14:paraId="4F77E81E">
            <w:pPr>
              <w:widowControl/>
              <w:jc w:val="center"/>
              <w:textAlignment w:val="center"/>
              <w:rPr>
                <w:rFonts w:hint="eastAsia" w:ascii="仿宋" w:hAnsi="仿宋" w:eastAsia="仿宋" w:cs="仿宋"/>
                <w:color w:val="auto"/>
                <w:sz w:val="18"/>
                <w:szCs w:val="18"/>
                <w:highlight w:val="none"/>
              </w:rPr>
            </w:pPr>
          </w:p>
        </w:tc>
        <w:tc>
          <w:tcPr>
            <w:tcW w:w="630" w:type="dxa"/>
            <w:tcBorders>
              <w:top w:val="single" w:color="000000" w:sz="4" w:space="0"/>
              <w:left w:val="single" w:color="000000" w:sz="4" w:space="0"/>
            </w:tcBorders>
            <w:shd w:val="clear" w:color="auto" w:fill="FFFFFF"/>
            <w:noWrap w:val="0"/>
            <w:vAlign w:val="center"/>
          </w:tcPr>
          <w:p w14:paraId="530EC4C4">
            <w:pPr>
              <w:widowControl/>
              <w:jc w:val="right"/>
              <w:textAlignment w:val="center"/>
              <w:rPr>
                <w:rFonts w:hint="eastAsia" w:ascii="仿宋" w:hAnsi="仿宋" w:eastAsia="仿宋" w:cs="仿宋"/>
                <w:color w:val="auto"/>
                <w:sz w:val="18"/>
                <w:szCs w:val="18"/>
                <w:highlight w:val="none"/>
              </w:rPr>
            </w:pPr>
          </w:p>
        </w:tc>
        <w:tc>
          <w:tcPr>
            <w:tcW w:w="750" w:type="dxa"/>
            <w:tcBorders>
              <w:top w:val="single" w:color="000000" w:sz="4" w:space="0"/>
              <w:left w:val="single" w:color="000000" w:sz="4" w:space="0"/>
            </w:tcBorders>
            <w:shd w:val="clear" w:color="auto" w:fill="FFFFFF"/>
            <w:noWrap w:val="0"/>
            <w:vAlign w:val="center"/>
          </w:tcPr>
          <w:p w14:paraId="33561EA3">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10B8103F">
            <w:pPr>
              <w:widowControl/>
              <w:jc w:val="right"/>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772CB94A">
            <w:pPr>
              <w:jc w:val="right"/>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6BD2C4B6">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45BB03FE">
            <w:pPr>
              <w:jc w:val="right"/>
              <w:rPr>
                <w:rFonts w:hint="eastAsia" w:ascii="仿宋" w:hAnsi="仿宋" w:eastAsia="仿宋" w:cs="仿宋"/>
                <w:color w:val="auto"/>
                <w:sz w:val="18"/>
                <w:szCs w:val="18"/>
                <w:highlight w:val="none"/>
              </w:rPr>
            </w:pPr>
          </w:p>
        </w:tc>
        <w:tc>
          <w:tcPr>
            <w:tcW w:w="540" w:type="dxa"/>
            <w:tcBorders>
              <w:top w:val="single" w:color="000000" w:sz="4" w:space="0"/>
              <w:left w:val="single" w:color="000000" w:sz="4" w:space="0"/>
            </w:tcBorders>
            <w:shd w:val="clear" w:color="auto" w:fill="FFFFFF"/>
            <w:noWrap w:val="0"/>
            <w:vAlign w:val="center"/>
          </w:tcPr>
          <w:p w14:paraId="197052FC">
            <w:pPr>
              <w:widowControl/>
              <w:jc w:val="right"/>
              <w:textAlignment w:val="center"/>
              <w:rPr>
                <w:rFonts w:hint="eastAsia" w:ascii="仿宋" w:hAnsi="仿宋" w:eastAsia="仿宋" w:cs="仿宋"/>
                <w:color w:val="auto"/>
                <w:sz w:val="18"/>
                <w:szCs w:val="18"/>
                <w:highlight w:val="none"/>
              </w:rPr>
            </w:pPr>
          </w:p>
        </w:tc>
        <w:tc>
          <w:tcPr>
            <w:tcW w:w="690" w:type="dxa"/>
            <w:tcBorders>
              <w:top w:val="single" w:color="000000" w:sz="4" w:space="0"/>
              <w:left w:val="single" w:color="000000" w:sz="4" w:space="0"/>
              <w:right w:val="single" w:color="000000" w:sz="4" w:space="0"/>
            </w:tcBorders>
            <w:shd w:val="clear" w:color="auto" w:fill="FFFFFF"/>
            <w:noWrap w:val="0"/>
            <w:vAlign w:val="center"/>
          </w:tcPr>
          <w:p w14:paraId="2F47EA76">
            <w:pPr>
              <w:widowControl/>
              <w:jc w:val="right"/>
              <w:textAlignment w:val="center"/>
              <w:rPr>
                <w:rFonts w:hint="eastAsia" w:ascii="仿宋" w:hAnsi="仿宋" w:eastAsia="仿宋" w:cs="仿宋"/>
                <w:color w:val="auto"/>
                <w:sz w:val="18"/>
                <w:szCs w:val="18"/>
                <w:highlight w:val="none"/>
              </w:rPr>
            </w:pPr>
          </w:p>
        </w:tc>
      </w:tr>
      <w:tr w14:paraId="2E79627A">
        <w:tblPrEx>
          <w:tblCellMar>
            <w:top w:w="15" w:type="dxa"/>
            <w:left w:w="15" w:type="dxa"/>
            <w:bottom w:w="15" w:type="dxa"/>
            <w:right w:w="15" w:type="dxa"/>
          </w:tblCellMar>
        </w:tblPrEx>
        <w:trPr>
          <w:trHeight w:val="284" w:hRule="atLeast"/>
          <w:jc w:val="center"/>
        </w:trPr>
        <w:tc>
          <w:tcPr>
            <w:tcW w:w="665" w:type="dxa"/>
            <w:tcBorders>
              <w:top w:val="single" w:color="000000" w:sz="4" w:space="0"/>
              <w:left w:val="single" w:color="000000" w:sz="4" w:space="0"/>
            </w:tcBorders>
            <w:shd w:val="clear" w:color="auto" w:fill="FFFFFF"/>
            <w:noWrap w:val="0"/>
            <w:vAlign w:val="center"/>
          </w:tcPr>
          <w:p w14:paraId="6AC8DCDE">
            <w:pPr>
              <w:widowControl/>
              <w:jc w:val="center"/>
              <w:textAlignment w:val="center"/>
              <w:rPr>
                <w:rFonts w:hint="eastAsia" w:ascii="仿宋" w:hAnsi="仿宋" w:eastAsia="仿宋" w:cs="仿宋"/>
                <w:color w:val="auto"/>
                <w:sz w:val="18"/>
                <w:szCs w:val="18"/>
                <w:highlight w:val="none"/>
              </w:rPr>
            </w:pPr>
          </w:p>
        </w:tc>
        <w:tc>
          <w:tcPr>
            <w:tcW w:w="1050" w:type="dxa"/>
            <w:tcBorders>
              <w:top w:val="single" w:color="000000" w:sz="4" w:space="0"/>
              <w:left w:val="single" w:color="000000" w:sz="4" w:space="0"/>
            </w:tcBorders>
            <w:shd w:val="clear" w:color="auto" w:fill="FFFFFF"/>
            <w:noWrap w:val="0"/>
            <w:vAlign w:val="center"/>
          </w:tcPr>
          <w:p w14:paraId="4F10E990">
            <w:pPr>
              <w:widowControl/>
              <w:jc w:val="left"/>
              <w:textAlignment w:val="center"/>
              <w:rPr>
                <w:rFonts w:hint="eastAsia" w:ascii="仿宋" w:hAnsi="仿宋" w:eastAsia="仿宋" w:cs="仿宋"/>
                <w:color w:val="auto"/>
                <w:sz w:val="18"/>
                <w:szCs w:val="18"/>
                <w:highlight w:val="none"/>
              </w:rPr>
            </w:pPr>
          </w:p>
        </w:tc>
        <w:tc>
          <w:tcPr>
            <w:tcW w:w="1020" w:type="dxa"/>
            <w:tcBorders>
              <w:top w:val="single" w:color="000000" w:sz="4" w:space="0"/>
              <w:left w:val="single" w:color="000000" w:sz="4" w:space="0"/>
            </w:tcBorders>
            <w:shd w:val="clear" w:color="auto" w:fill="FFFFFF"/>
            <w:noWrap w:val="0"/>
            <w:vAlign w:val="center"/>
          </w:tcPr>
          <w:p w14:paraId="19311C99">
            <w:pPr>
              <w:widowControl/>
              <w:jc w:val="left"/>
              <w:textAlignment w:val="center"/>
              <w:rPr>
                <w:rFonts w:hint="eastAsia" w:ascii="仿宋" w:hAnsi="仿宋" w:eastAsia="仿宋" w:cs="仿宋"/>
                <w:color w:val="auto"/>
                <w:sz w:val="18"/>
                <w:szCs w:val="18"/>
                <w:highlight w:val="none"/>
              </w:rPr>
            </w:pPr>
          </w:p>
        </w:tc>
        <w:tc>
          <w:tcPr>
            <w:tcW w:w="750" w:type="dxa"/>
            <w:tcBorders>
              <w:top w:val="single" w:color="000000" w:sz="4" w:space="0"/>
              <w:left w:val="single" w:color="000000" w:sz="4" w:space="0"/>
            </w:tcBorders>
            <w:shd w:val="clear" w:color="auto" w:fill="FFFFFF"/>
            <w:noWrap w:val="0"/>
            <w:vAlign w:val="center"/>
          </w:tcPr>
          <w:p w14:paraId="6B34D566">
            <w:pPr>
              <w:widowControl/>
              <w:jc w:val="center"/>
              <w:textAlignment w:val="center"/>
              <w:rPr>
                <w:rFonts w:hint="eastAsia" w:ascii="仿宋" w:hAnsi="仿宋" w:eastAsia="仿宋" w:cs="仿宋"/>
                <w:color w:val="auto"/>
                <w:sz w:val="18"/>
                <w:szCs w:val="18"/>
                <w:highlight w:val="none"/>
              </w:rPr>
            </w:pPr>
          </w:p>
        </w:tc>
        <w:tc>
          <w:tcPr>
            <w:tcW w:w="630" w:type="dxa"/>
            <w:tcBorders>
              <w:top w:val="single" w:color="000000" w:sz="4" w:space="0"/>
              <w:left w:val="single" w:color="000000" w:sz="4" w:space="0"/>
            </w:tcBorders>
            <w:shd w:val="clear" w:color="auto" w:fill="FFFFFF"/>
            <w:noWrap w:val="0"/>
            <w:vAlign w:val="center"/>
          </w:tcPr>
          <w:p w14:paraId="03D506E4">
            <w:pPr>
              <w:widowControl/>
              <w:jc w:val="right"/>
              <w:textAlignment w:val="center"/>
              <w:rPr>
                <w:rFonts w:hint="eastAsia" w:ascii="仿宋" w:hAnsi="仿宋" w:eastAsia="仿宋" w:cs="仿宋"/>
                <w:color w:val="auto"/>
                <w:sz w:val="18"/>
                <w:szCs w:val="18"/>
                <w:highlight w:val="none"/>
              </w:rPr>
            </w:pPr>
          </w:p>
        </w:tc>
        <w:tc>
          <w:tcPr>
            <w:tcW w:w="750" w:type="dxa"/>
            <w:tcBorders>
              <w:top w:val="single" w:color="000000" w:sz="4" w:space="0"/>
              <w:left w:val="single" w:color="000000" w:sz="4" w:space="0"/>
            </w:tcBorders>
            <w:shd w:val="clear" w:color="auto" w:fill="FFFFFF"/>
            <w:noWrap w:val="0"/>
            <w:vAlign w:val="center"/>
          </w:tcPr>
          <w:p w14:paraId="33E1F3D5">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2610CACE">
            <w:pPr>
              <w:widowControl/>
              <w:jc w:val="right"/>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00902C47">
            <w:pPr>
              <w:widowControl/>
              <w:jc w:val="right"/>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2C0F1D04">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26C204EA">
            <w:pPr>
              <w:widowControl/>
              <w:jc w:val="right"/>
              <w:textAlignment w:val="center"/>
              <w:rPr>
                <w:rFonts w:hint="eastAsia" w:ascii="仿宋" w:hAnsi="仿宋" w:eastAsia="仿宋" w:cs="仿宋"/>
                <w:color w:val="auto"/>
                <w:sz w:val="18"/>
                <w:szCs w:val="18"/>
                <w:highlight w:val="none"/>
              </w:rPr>
            </w:pPr>
          </w:p>
        </w:tc>
        <w:tc>
          <w:tcPr>
            <w:tcW w:w="540" w:type="dxa"/>
            <w:tcBorders>
              <w:top w:val="single" w:color="000000" w:sz="4" w:space="0"/>
              <w:left w:val="single" w:color="000000" w:sz="4" w:space="0"/>
            </w:tcBorders>
            <w:shd w:val="clear" w:color="auto" w:fill="FFFFFF"/>
            <w:noWrap w:val="0"/>
            <w:vAlign w:val="center"/>
          </w:tcPr>
          <w:p w14:paraId="4ED43100">
            <w:pPr>
              <w:widowControl/>
              <w:jc w:val="right"/>
              <w:textAlignment w:val="center"/>
              <w:rPr>
                <w:rFonts w:hint="eastAsia" w:ascii="仿宋" w:hAnsi="仿宋" w:eastAsia="仿宋" w:cs="仿宋"/>
                <w:color w:val="auto"/>
                <w:sz w:val="18"/>
                <w:szCs w:val="18"/>
                <w:highlight w:val="none"/>
              </w:rPr>
            </w:pPr>
          </w:p>
        </w:tc>
        <w:tc>
          <w:tcPr>
            <w:tcW w:w="690" w:type="dxa"/>
            <w:tcBorders>
              <w:top w:val="single" w:color="000000" w:sz="4" w:space="0"/>
              <w:left w:val="single" w:color="000000" w:sz="4" w:space="0"/>
              <w:right w:val="single" w:color="000000" w:sz="4" w:space="0"/>
            </w:tcBorders>
            <w:shd w:val="clear" w:color="auto" w:fill="FFFFFF"/>
            <w:noWrap w:val="0"/>
            <w:vAlign w:val="center"/>
          </w:tcPr>
          <w:p w14:paraId="2E607362">
            <w:pPr>
              <w:widowControl/>
              <w:jc w:val="right"/>
              <w:textAlignment w:val="center"/>
              <w:rPr>
                <w:rFonts w:hint="eastAsia" w:ascii="仿宋" w:hAnsi="仿宋" w:eastAsia="仿宋" w:cs="仿宋"/>
                <w:color w:val="auto"/>
                <w:sz w:val="18"/>
                <w:szCs w:val="18"/>
                <w:highlight w:val="none"/>
              </w:rPr>
            </w:pPr>
          </w:p>
        </w:tc>
      </w:tr>
      <w:tr w14:paraId="16B60C19">
        <w:tblPrEx>
          <w:tblCellMar>
            <w:top w:w="15" w:type="dxa"/>
            <w:left w:w="15" w:type="dxa"/>
            <w:bottom w:w="15" w:type="dxa"/>
            <w:right w:w="15" w:type="dxa"/>
          </w:tblCellMar>
        </w:tblPrEx>
        <w:trPr>
          <w:trHeight w:val="284" w:hRule="atLeast"/>
          <w:jc w:val="center"/>
        </w:trPr>
        <w:tc>
          <w:tcPr>
            <w:tcW w:w="665" w:type="dxa"/>
            <w:tcBorders>
              <w:top w:val="single" w:color="000000" w:sz="4" w:space="0"/>
              <w:left w:val="single" w:color="000000" w:sz="4" w:space="0"/>
            </w:tcBorders>
            <w:shd w:val="clear" w:color="auto" w:fill="FFFFFF"/>
            <w:noWrap w:val="0"/>
            <w:vAlign w:val="center"/>
          </w:tcPr>
          <w:p w14:paraId="4E357F76">
            <w:pPr>
              <w:jc w:val="center"/>
              <w:rPr>
                <w:rFonts w:hint="eastAsia" w:ascii="仿宋" w:hAnsi="仿宋" w:eastAsia="仿宋" w:cs="仿宋"/>
                <w:color w:val="auto"/>
                <w:sz w:val="18"/>
                <w:szCs w:val="18"/>
                <w:highlight w:val="none"/>
              </w:rPr>
            </w:pPr>
          </w:p>
        </w:tc>
        <w:tc>
          <w:tcPr>
            <w:tcW w:w="1050" w:type="dxa"/>
            <w:tcBorders>
              <w:top w:val="single" w:color="000000" w:sz="4" w:space="0"/>
              <w:left w:val="single" w:color="000000" w:sz="4" w:space="0"/>
            </w:tcBorders>
            <w:shd w:val="clear" w:color="auto" w:fill="FFFFFF"/>
            <w:noWrap w:val="0"/>
            <w:vAlign w:val="center"/>
          </w:tcPr>
          <w:p w14:paraId="6E8358F7">
            <w:pPr>
              <w:widowControl/>
              <w:jc w:val="left"/>
              <w:textAlignment w:val="center"/>
              <w:rPr>
                <w:rFonts w:hint="eastAsia" w:ascii="仿宋" w:hAnsi="仿宋" w:eastAsia="仿宋" w:cs="仿宋"/>
                <w:color w:val="auto"/>
                <w:sz w:val="18"/>
                <w:szCs w:val="18"/>
                <w:highlight w:val="none"/>
              </w:rPr>
            </w:pPr>
          </w:p>
        </w:tc>
        <w:tc>
          <w:tcPr>
            <w:tcW w:w="1020" w:type="dxa"/>
            <w:tcBorders>
              <w:top w:val="single" w:color="000000" w:sz="4" w:space="0"/>
              <w:left w:val="single" w:color="000000" w:sz="4" w:space="0"/>
            </w:tcBorders>
            <w:shd w:val="clear" w:color="auto" w:fill="FFFFFF"/>
            <w:noWrap w:val="0"/>
            <w:vAlign w:val="center"/>
          </w:tcPr>
          <w:p w14:paraId="6D29C6EA">
            <w:pPr>
              <w:widowControl/>
              <w:jc w:val="left"/>
              <w:textAlignment w:val="center"/>
              <w:rPr>
                <w:rFonts w:hint="eastAsia" w:ascii="仿宋" w:hAnsi="仿宋" w:eastAsia="仿宋" w:cs="仿宋"/>
                <w:color w:val="auto"/>
                <w:sz w:val="18"/>
                <w:szCs w:val="18"/>
                <w:highlight w:val="none"/>
              </w:rPr>
            </w:pPr>
          </w:p>
        </w:tc>
        <w:tc>
          <w:tcPr>
            <w:tcW w:w="750" w:type="dxa"/>
            <w:tcBorders>
              <w:top w:val="single" w:color="000000" w:sz="4" w:space="0"/>
              <w:left w:val="single" w:color="000000" w:sz="4" w:space="0"/>
            </w:tcBorders>
            <w:shd w:val="clear" w:color="auto" w:fill="FFFFFF"/>
            <w:noWrap w:val="0"/>
            <w:vAlign w:val="center"/>
          </w:tcPr>
          <w:p w14:paraId="41321B30">
            <w:pPr>
              <w:widowControl/>
              <w:jc w:val="center"/>
              <w:textAlignment w:val="center"/>
              <w:rPr>
                <w:rFonts w:hint="eastAsia" w:ascii="仿宋" w:hAnsi="仿宋" w:eastAsia="仿宋" w:cs="仿宋"/>
                <w:color w:val="auto"/>
                <w:sz w:val="18"/>
                <w:szCs w:val="18"/>
                <w:highlight w:val="none"/>
              </w:rPr>
            </w:pPr>
          </w:p>
        </w:tc>
        <w:tc>
          <w:tcPr>
            <w:tcW w:w="630" w:type="dxa"/>
            <w:tcBorders>
              <w:top w:val="single" w:color="000000" w:sz="4" w:space="0"/>
              <w:left w:val="single" w:color="000000" w:sz="4" w:space="0"/>
            </w:tcBorders>
            <w:shd w:val="clear" w:color="auto" w:fill="FFFFFF"/>
            <w:noWrap w:val="0"/>
            <w:vAlign w:val="center"/>
          </w:tcPr>
          <w:p w14:paraId="633EAFBB">
            <w:pPr>
              <w:widowControl/>
              <w:jc w:val="right"/>
              <w:textAlignment w:val="center"/>
              <w:rPr>
                <w:rFonts w:hint="eastAsia" w:ascii="仿宋" w:hAnsi="仿宋" w:eastAsia="仿宋" w:cs="仿宋"/>
                <w:color w:val="auto"/>
                <w:sz w:val="18"/>
                <w:szCs w:val="18"/>
                <w:highlight w:val="none"/>
              </w:rPr>
            </w:pPr>
          </w:p>
        </w:tc>
        <w:tc>
          <w:tcPr>
            <w:tcW w:w="750" w:type="dxa"/>
            <w:tcBorders>
              <w:top w:val="single" w:color="000000" w:sz="4" w:space="0"/>
              <w:left w:val="single" w:color="000000" w:sz="4" w:space="0"/>
            </w:tcBorders>
            <w:shd w:val="clear" w:color="auto" w:fill="FFFFFF"/>
            <w:noWrap w:val="0"/>
            <w:vAlign w:val="center"/>
          </w:tcPr>
          <w:p w14:paraId="1DE0895F">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769DA7E3">
            <w:pPr>
              <w:widowControl/>
              <w:jc w:val="right"/>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28CA76F9">
            <w:pPr>
              <w:widowControl/>
              <w:jc w:val="right"/>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33AFCF49">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6EBFB107">
            <w:pPr>
              <w:widowControl/>
              <w:jc w:val="right"/>
              <w:textAlignment w:val="center"/>
              <w:rPr>
                <w:rFonts w:hint="eastAsia" w:ascii="仿宋" w:hAnsi="仿宋" w:eastAsia="仿宋" w:cs="仿宋"/>
                <w:color w:val="auto"/>
                <w:sz w:val="18"/>
                <w:szCs w:val="18"/>
                <w:highlight w:val="none"/>
              </w:rPr>
            </w:pPr>
          </w:p>
        </w:tc>
        <w:tc>
          <w:tcPr>
            <w:tcW w:w="540" w:type="dxa"/>
            <w:tcBorders>
              <w:top w:val="single" w:color="000000" w:sz="4" w:space="0"/>
              <w:left w:val="single" w:color="000000" w:sz="4" w:space="0"/>
            </w:tcBorders>
            <w:shd w:val="clear" w:color="auto" w:fill="FFFFFF"/>
            <w:noWrap w:val="0"/>
            <w:vAlign w:val="center"/>
          </w:tcPr>
          <w:p w14:paraId="29296EA7">
            <w:pPr>
              <w:widowControl/>
              <w:jc w:val="right"/>
              <w:textAlignment w:val="center"/>
              <w:rPr>
                <w:rFonts w:hint="eastAsia" w:ascii="仿宋" w:hAnsi="仿宋" w:eastAsia="仿宋" w:cs="仿宋"/>
                <w:color w:val="auto"/>
                <w:sz w:val="18"/>
                <w:szCs w:val="18"/>
                <w:highlight w:val="none"/>
              </w:rPr>
            </w:pPr>
          </w:p>
        </w:tc>
        <w:tc>
          <w:tcPr>
            <w:tcW w:w="690" w:type="dxa"/>
            <w:tcBorders>
              <w:top w:val="single" w:color="000000" w:sz="4" w:space="0"/>
              <w:left w:val="single" w:color="000000" w:sz="4" w:space="0"/>
              <w:right w:val="single" w:color="000000" w:sz="4" w:space="0"/>
            </w:tcBorders>
            <w:shd w:val="clear" w:color="auto" w:fill="FFFFFF"/>
            <w:noWrap w:val="0"/>
            <w:vAlign w:val="center"/>
          </w:tcPr>
          <w:p w14:paraId="7D35DFAC">
            <w:pPr>
              <w:widowControl/>
              <w:jc w:val="right"/>
              <w:textAlignment w:val="center"/>
              <w:rPr>
                <w:rFonts w:hint="eastAsia" w:ascii="仿宋" w:hAnsi="仿宋" w:eastAsia="仿宋" w:cs="仿宋"/>
                <w:color w:val="auto"/>
                <w:sz w:val="18"/>
                <w:szCs w:val="18"/>
                <w:highlight w:val="none"/>
              </w:rPr>
            </w:pPr>
          </w:p>
        </w:tc>
      </w:tr>
      <w:tr w14:paraId="369B4E75">
        <w:tblPrEx>
          <w:tblCellMar>
            <w:top w:w="15" w:type="dxa"/>
            <w:left w:w="15" w:type="dxa"/>
            <w:bottom w:w="15" w:type="dxa"/>
            <w:right w:w="15" w:type="dxa"/>
          </w:tblCellMar>
        </w:tblPrEx>
        <w:trPr>
          <w:trHeight w:val="284" w:hRule="atLeast"/>
          <w:jc w:val="center"/>
        </w:trPr>
        <w:tc>
          <w:tcPr>
            <w:tcW w:w="665" w:type="dxa"/>
            <w:tcBorders>
              <w:top w:val="single" w:color="000000" w:sz="4" w:space="0"/>
              <w:left w:val="single" w:color="000000" w:sz="4" w:space="0"/>
            </w:tcBorders>
            <w:shd w:val="clear" w:color="auto" w:fill="FFFFFF"/>
            <w:noWrap w:val="0"/>
            <w:vAlign w:val="center"/>
          </w:tcPr>
          <w:p w14:paraId="66055B9A">
            <w:pPr>
              <w:widowControl/>
              <w:jc w:val="center"/>
              <w:textAlignment w:val="center"/>
              <w:rPr>
                <w:rFonts w:hint="eastAsia" w:ascii="仿宋" w:hAnsi="仿宋" w:eastAsia="仿宋" w:cs="仿宋"/>
                <w:color w:val="auto"/>
                <w:sz w:val="18"/>
                <w:szCs w:val="18"/>
                <w:highlight w:val="none"/>
              </w:rPr>
            </w:pPr>
          </w:p>
        </w:tc>
        <w:tc>
          <w:tcPr>
            <w:tcW w:w="1050" w:type="dxa"/>
            <w:tcBorders>
              <w:top w:val="single" w:color="000000" w:sz="4" w:space="0"/>
              <w:left w:val="single" w:color="000000" w:sz="4" w:space="0"/>
            </w:tcBorders>
            <w:shd w:val="clear" w:color="auto" w:fill="FFFFFF"/>
            <w:noWrap w:val="0"/>
            <w:vAlign w:val="center"/>
          </w:tcPr>
          <w:p w14:paraId="1371E897">
            <w:pPr>
              <w:widowControl/>
              <w:jc w:val="left"/>
              <w:textAlignment w:val="center"/>
              <w:rPr>
                <w:rFonts w:hint="eastAsia" w:ascii="仿宋" w:hAnsi="仿宋" w:eastAsia="仿宋" w:cs="仿宋"/>
                <w:color w:val="auto"/>
                <w:sz w:val="18"/>
                <w:szCs w:val="18"/>
                <w:highlight w:val="none"/>
              </w:rPr>
            </w:pPr>
          </w:p>
        </w:tc>
        <w:tc>
          <w:tcPr>
            <w:tcW w:w="1020" w:type="dxa"/>
            <w:tcBorders>
              <w:top w:val="single" w:color="000000" w:sz="4" w:space="0"/>
              <w:left w:val="single" w:color="000000" w:sz="4" w:space="0"/>
            </w:tcBorders>
            <w:shd w:val="clear" w:color="auto" w:fill="FFFFFF"/>
            <w:noWrap w:val="0"/>
            <w:vAlign w:val="center"/>
          </w:tcPr>
          <w:p w14:paraId="6327141E">
            <w:pPr>
              <w:widowControl/>
              <w:jc w:val="left"/>
              <w:textAlignment w:val="center"/>
              <w:rPr>
                <w:rFonts w:hint="eastAsia" w:ascii="仿宋" w:hAnsi="仿宋" w:eastAsia="仿宋" w:cs="仿宋"/>
                <w:color w:val="auto"/>
                <w:sz w:val="18"/>
                <w:szCs w:val="18"/>
                <w:highlight w:val="none"/>
              </w:rPr>
            </w:pPr>
          </w:p>
        </w:tc>
        <w:tc>
          <w:tcPr>
            <w:tcW w:w="750" w:type="dxa"/>
            <w:tcBorders>
              <w:top w:val="single" w:color="000000" w:sz="4" w:space="0"/>
              <w:left w:val="single" w:color="000000" w:sz="4" w:space="0"/>
            </w:tcBorders>
            <w:shd w:val="clear" w:color="auto" w:fill="FFFFFF"/>
            <w:noWrap w:val="0"/>
            <w:vAlign w:val="center"/>
          </w:tcPr>
          <w:p w14:paraId="023DBCE9">
            <w:pPr>
              <w:widowControl/>
              <w:jc w:val="center"/>
              <w:textAlignment w:val="center"/>
              <w:rPr>
                <w:rFonts w:hint="eastAsia" w:ascii="仿宋" w:hAnsi="仿宋" w:eastAsia="仿宋" w:cs="仿宋"/>
                <w:color w:val="auto"/>
                <w:sz w:val="18"/>
                <w:szCs w:val="18"/>
                <w:highlight w:val="none"/>
              </w:rPr>
            </w:pPr>
          </w:p>
        </w:tc>
        <w:tc>
          <w:tcPr>
            <w:tcW w:w="630" w:type="dxa"/>
            <w:tcBorders>
              <w:top w:val="single" w:color="000000" w:sz="4" w:space="0"/>
              <w:left w:val="single" w:color="000000" w:sz="4" w:space="0"/>
            </w:tcBorders>
            <w:shd w:val="clear" w:color="auto" w:fill="FFFFFF"/>
            <w:noWrap w:val="0"/>
            <w:vAlign w:val="center"/>
          </w:tcPr>
          <w:p w14:paraId="16E851E7">
            <w:pPr>
              <w:widowControl/>
              <w:jc w:val="right"/>
              <w:textAlignment w:val="center"/>
              <w:rPr>
                <w:rFonts w:hint="eastAsia" w:ascii="仿宋" w:hAnsi="仿宋" w:eastAsia="仿宋" w:cs="仿宋"/>
                <w:color w:val="auto"/>
                <w:sz w:val="18"/>
                <w:szCs w:val="18"/>
                <w:highlight w:val="none"/>
              </w:rPr>
            </w:pPr>
          </w:p>
        </w:tc>
        <w:tc>
          <w:tcPr>
            <w:tcW w:w="750" w:type="dxa"/>
            <w:tcBorders>
              <w:top w:val="single" w:color="000000" w:sz="4" w:space="0"/>
              <w:left w:val="single" w:color="000000" w:sz="4" w:space="0"/>
            </w:tcBorders>
            <w:shd w:val="clear" w:color="auto" w:fill="FFFFFF"/>
            <w:noWrap w:val="0"/>
            <w:vAlign w:val="center"/>
          </w:tcPr>
          <w:p w14:paraId="5AF5BBBC">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686296E4">
            <w:pPr>
              <w:widowControl/>
              <w:jc w:val="right"/>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38223F9E">
            <w:pPr>
              <w:widowControl/>
              <w:jc w:val="right"/>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4663419E">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3ECAAD10">
            <w:pPr>
              <w:widowControl/>
              <w:jc w:val="right"/>
              <w:textAlignment w:val="center"/>
              <w:rPr>
                <w:rFonts w:hint="eastAsia" w:ascii="仿宋" w:hAnsi="仿宋" w:eastAsia="仿宋" w:cs="仿宋"/>
                <w:color w:val="auto"/>
                <w:sz w:val="18"/>
                <w:szCs w:val="18"/>
                <w:highlight w:val="none"/>
              </w:rPr>
            </w:pPr>
          </w:p>
        </w:tc>
        <w:tc>
          <w:tcPr>
            <w:tcW w:w="540" w:type="dxa"/>
            <w:tcBorders>
              <w:top w:val="single" w:color="000000" w:sz="4" w:space="0"/>
              <w:left w:val="single" w:color="000000" w:sz="4" w:space="0"/>
            </w:tcBorders>
            <w:shd w:val="clear" w:color="auto" w:fill="FFFFFF"/>
            <w:noWrap w:val="0"/>
            <w:vAlign w:val="center"/>
          </w:tcPr>
          <w:p w14:paraId="06C2ECBE">
            <w:pPr>
              <w:widowControl/>
              <w:jc w:val="right"/>
              <w:textAlignment w:val="center"/>
              <w:rPr>
                <w:rFonts w:hint="eastAsia" w:ascii="仿宋" w:hAnsi="仿宋" w:eastAsia="仿宋" w:cs="仿宋"/>
                <w:color w:val="auto"/>
                <w:sz w:val="18"/>
                <w:szCs w:val="18"/>
                <w:highlight w:val="none"/>
              </w:rPr>
            </w:pPr>
          </w:p>
        </w:tc>
        <w:tc>
          <w:tcPr>
            <w:tcW w:w="690" w:type="dxa"/>
            <w:tcBorders>
              <w:top w:val="single" w:color="000000" w:sz="4" w:space="0"/>
              <w:left w:val="single" w:color="000000" w:sz="4" w:space="0"/>
              <w:right w:val="single" w:color="000000" w:sz="4" w:space="0"/>
            </w:tcBorders>
            <w:shd w:val="clear" w:color="auto" w:fill="FFFFFF"/>
            <w:noWrap w:val="0"/>
            <w:vAlign w:val="center"/>
          </w:tcPr>
          <w:p w14:paraId="55455A3D">
            <w:pPr>
              <w:widowControl/>
              <w:jc w:val="right"/>
              <w:textAlignment w:val="center"/>
              <w:rPr>
                <w:rFonts w:hint="eastAsia" w:ascii="仿宋" w:hAnsi="仿宋" w:eastAsia="仿宋" w:cs="仿宋"/>
                <w:color w:val="auto"/>
                <w:sz w:val="18"/>
                <w:szCs w:val="18"/>
                <w:highlight w:val="none"/>
              </w:rPr>
            </w:pPr>
          </w:p>
        </w:tc>
      </w:tr>
      <w:tr w14:paraId="342AC2B9">
        <w:tblPrEx>
          <w:tblCellMar>
            <w:top w:w="15" w:type="dxa"/>
            <w:left w:w="15" w:type="dxa"/>
            <w:bottom w:w="15" w:type="dxa"/>
            <w:right w:w="15" w:type="dxa"/>
          </w:tblCellMar>
        </w:tblPrEx>
        <w:trPr>
          <w:trHeight w:val="284" w:hRule="atLeast"/>
          <w:jc w:val="center"/>
        </w:trPr>
        <w:tc>
          <w:tcPr>
            <w:tcW w:w="665" w:type="dxa"/>
            <w:tcBorders>
              <w:top w:val="single" w:color="000000" w:sz="4" w:space="0"/>
              <w:left w:val="single" w:color="000000" w:sz="4" w:space="0"/>
            </w:tcBorders>
            <w:shd w:val="clear" w:color="auto" w:fill="FFFFFF"/>
            <w:noWrap w:val="0"/>
            <w:vAlign w:val="center"/>
          </w:tcPr>
          <w:p w14:paraId="6E7AE7ED">
            <w:pPr>
              <w:jc w:val="center"/>
              <w:rPr>
                <w:rFonts w:hint="eastAsia" w:ascii="仿宋" w:hAnsi="仿宋" w:eastAsia="仿宋" w:cs="仿宋"/>
                <w:color w:val="auto"/>
                <w:sz w:val="18"/>
                <w:szCs w:val="18"/>
                <w:highlight w:val="none"/>
              </w:rPr>
            </w:pPr>
          </w:p>
        </w:tc>
        <w:tc>
          <w:tcPr>
            <w:tcW w:w="1050" w:type="dxa"/>
            <w:tcBorders>
              <w:top w:val="single" w:color="000000" w:sz="4" w:space="0"/>
              <w:left w:val="single" w:color="000000" w:sz="4" w:space="0"/>
            </w:tcBorders>
            <w:shd w:val="clear" w:color="auto" w:fill="FFFFFF"/>
            <w:noWrap w:val="0"/>
            <w:vAlign w:val="center"/>
          </w:tcPr>
          <w:p w14:paraId="1E33C22B">
            <w:pPr>
              <w:widowControl/>
              <w:jc w:val="left"/>
              <w:textAlignment w:val="center"/>
              <w:rPr>
                <w:rFonts w:hint="eastAsia" w:ascii="仿宋" w:hAnsi="仿宋" w:eastAsia="仿宋" w:cs="仿宋"/>
                <w:color w:val="auto"/>
                <w:sz w:val="18"/>
                <w:szCs w:val="18"/>
                <w:highlight w:val="none"/>
              </w:rPr>
            </w:pPr>
          </w:p>
        </w:tc>
        <w:tc>
          <w:tcPr>
            <w:tcW w:w="1020" w:type="dxa"/>
            <w:tcBorders>
              <w:top w:val="single" w:color="000000" w:sz="4" w:space="0"/>
              <w:left w:val="single" w:color="000000" w:sz="4" w:space="0"/>
            </w:tcBorders>
            <w:shd w:val="clear" w:color="auto" w:fill="FFFFFF"/>
            <w:noWrap w:val="0"/>
            <w:vAlign w:val="center"/>
          </w:tcPr>
          <w:p w14:paraId="0E1D9992">
            <w:pPr>
              <w:widowControl/>
              <w:jc w:val="left"/>
              <w:textAlignment w:val="center"/>
              <w:rPr>
                <w:rFonts w:hint="eastAsia" w:ascii="仿宋" w:hAnsi="仿宋" w:eastAsia="仿宋" w:cs="仿宋"/>
                <w:color w:val="auto"/>
                <w:sz w:val="18"/>
                <w:szCs w:val="18"/>
                <w:highlight w:val="none"/>
              </w:rPr>
            </w:pPr>
          </w:p>
        </w:tc>
        <w:tc>
          <w:tcPr>
            <w:tcW w:w="750" w:type="dxa"/>
            <w:tcBorders>
              <w:top w:val="single" w:color="000000" w:sz="4" w:space="0"/>
              <w:left w:val="single" w:color="000000" w:sz="4" w:space="0"/>
            </w:tcBorders>
            <w:shd w:val="clear" w:color="auto" w:fill="FFFFFF"/>
            <w:noWrap w:val="0"/>
            <w:vAlign w:val="center"/>
          </w:tcPr>
          <w:p w14:paraId="2FBFDB86">
            <w:pPr>
              <w:widowControl/>
              <w:jc w:val="center"/>
              <w:textAlignment w:val="center"/>
              <w:rPr>
                <w:rFonts w:hint="eastAsia" w:ascii="仿宋" w:hAnsi="仿宋" w:eastAsia="仿宋" w:cs="仿宋"/>
                <w:color w:val="auto"/>
                <w:sz w:val="18"/>
                <w:szCs w:val="18"/>
                <w:highlight w:val="none"/>
              </w:rPr>
            </w:pPr>
          </w:p>
        </w:tc>
        <w:tc>
          <w:tcPr>
            <w:tcW w:w="630" w:type="dxa"/>
            <w:tcBorders>
              <w:top w:val="single" w:color="000000" w:sz="4" w:space="0"/>
              <w:left w:val="single" w:color="000000" w:sz="4" w:space="0"/>
            </w:tcBorders>
            <w:shd w:val="clear" w:color="auto" w:fill="FFFFFF"/>
            <w:noWrap w:val="0"/>
            <w:vAlign w:val="center"/>
          </w:tcPr>
          <w:p w14:paraId="2CB633E1">
            <w:pPr>
              <w:widowControl/>
              <w:jc w:val="right"/>
              <w:textAlignment w:val="center"/>
              <w:rPr>
                <w:rFonts w:hint="eastAsia" w:ascii="仿宋" w:hAnsi="仿宋" w:eastAsia="仿宋" w:cs="仿宋"/>
                <w:color w:val="auto"/>
                <w:sz w:val="18"/>
                <w:szCs w:val="18"/>
                <w:highlight w:val="none"/>
              </w:rPr>
            </w:pPr>
          </w:p>
        </w:tc>
        <w:tc>
          <w:tcPr>
            <w:tcW w:w="750" w:type="dxa"/>
            <w:tcBorders>
              <w:top w:val="single" w:color="000000" w:sz="4" w:space="0"/>
              <w:left w:val="single" w:color="000000" w:sz="4" w:space="0"/>
            </w:tcBorders>
            <w:shd w:val="clear" w:color="auto" w:fill="FFFFFF"/>
            <w:noWrap w:val="0"/>
            <w:vAlign w:val="center"/>
          </w:tcPr>
          <w:p w14:paraId="033AC023">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2CC4857F">
            <w:pPr>
              <w:widowControl/>
              <w:jc w:val="right"/>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3E39F0F4">
            <w:pPr>
              <w:widowControl/>
              <w:jc w:val="right"/>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7098429F">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5D948D5C">
            <w:pPr>
              <w:widowControl/>
              <w:jc w:val="right"/>
              <w:textAlignment w:val="center"/>
              <w:rPr>
                <w:rFonts w:hint="eastAsia" w:ascii="仿宋" w:hAnsi="仿宋" w:eastAsia="仿宋" w:cs="仿宋"/>
                <w:color w:val="auto"/>
                <w:sz w:val="18"/>
                <w:szCs w:val="18"/>
                <w:highlight w:val="none"/>
              </w:rPr>
            </w:pPr>
          </w:p>
        </w:tc>
        <w:tc>
          <w:tcPr>
            <w:tcW w:w="540" w:type="dxa"/>
            <w:tcBorders>
              <w:top w:val="single" w:color="000000" w:sz="4" w:space="0"/>
              <w:left w:val="single" w:color="000000" w:sz="4" w:space="0"/>
            </w:tcBorders>
            <w:shd w:val="clear" w:color="auto" w:fill="FFFFFF"/>
            <w:noWrap w:val="0"/>
            <w:vAlign w:val="center"/>
          </w:tcPr>
          <w:p w14:paraId="49D21FCE">
            <w:pPr>
              <w:widowControl/>
              <w:jc w:val="right"/>
              <w:textAlignment w:val="center"/>
              <w:rPr>
                <w:rFonts w:hint="eastAsia" w:ascii="仿宋" w:hAnsi="仿宋" w:eastAsia="仿宋" w:cs="仿宋"/>
                <w:color w:val="auto"/>
                <w:sz w:val="18"/>
                <w:szCs w:val="18"/>
                <w:highlight w:val="none"/>
              </w:rPr>
            </w:pPr>
          </w:p>
        </w:tc>
        <w:tc>
          <w:tcPr>
            <w:tcW w:w="690" w:type="dxa"/>
            <w:tcBorders>
              <w:top w:val="single" w:color="000000" w:sz="4" w:space="0"/>
              <w:left w:val="single" w:color="000000" w:sz="4" w:space="0"/>
              <w:right w:val="single" w:color="000000" w:sz="4" w:space="0"/>
            </w:tcBorders>
            <w:shd w:val="clear" w:color="auto" w:fill="FFFFFF"/>
            <w:noWrap w:val="0"/>
            <w:vAlign w:val="center"/>
          </w:tcPr>
          <w:p w14:paraId="0C478A2B">
            <w:pPr>
              <w:widowControl/>
              <w:jc w:val="right"/>
              <w:textAlignment w:val="center"/>
              <w:rPr>
                <w:rFonts w:hint="eastAsia" w:ascii="仿宋" w:hAnsi="仿宋" w:eastAsia="仿宋" w:cs="仿宋"/>
                <w:color w:val="auto"/>
                <w:sz w:val="18"/>
                <w:szCs w:val="18"/>
                <w:highlight w:val="none"/>
              </w:rPr>
            </w:pPr>
          </w:p>
        </w:tc>
      </w:tr>
      <w:tr w14:paraId="4053A85D">
        <w:tblPrEx>
          <w:tblCellMar>
            <w:top w:w="15" w:type="dxa"/>
            <w:left w:w="15" w:type="dxa"/>
            <w:bottom w:w="15" w:type="dxa"/>
            <w:right w:w="15" w:type="dxa"/>
          </w:tblCellMar>
        </w:tblPrEx>
        <w:trPr>
          <w:trHeight w:val="284" w:hRule="atLeast"/>
          <w:jc w:val="center"/>
        </w:trPr>
        <w:tc>
          <w:tcPr>
            <w:tcW w:w="665" w:type="dxa"/>
            <w:tcBorders>
              <w:top w:val="single" w:color="000000" w:sz="4" w:space="0"/>
              <w:left w:val="single" w:color="000000" w:sz="4" w:space="0"/>
            </w:tcBorders>
            <w:shd w:val="clear" w:color="auto" w:fill="FFFFFF"/>
            <w:noWrap w:val="0"/>
            <w:vAlign w:val="center"/>
          </w:tcPr>
          <w:p w14:paraId="29929A1A">
            <w:pPr>
              <w:widowControl/>
              <w:jc w:val="center"/>
              <w:textAlignment w:val="center"/>
              <w:rPr>
                <w:rFonts w:hint="eastAsia" w:ascii="仿宋" w:hAnsi="仿宋" w:eastAsia="仿宋" w:cs="仿宋"/>
                <w:color w:val="auto"/>
                <w:sz w:val="18"/>
                <w:szCs w:val="18"/>
                <w:highlight w:val="none"/>
              </w:rPr>
            </w:pPr>
          </w:p>
        </w:tc>
        <w:tc>
          <w:tcPr>
            <w:tcW w:w="1050" w:type="dxa"/>
            <w:tcBorders>
              <w:top w:val="single" w:color="000000" w:sz="4" w:space="0"/>
              <w:left w:val="single" w:color="000000" w:sz="4" w:space="0"/>
            </w:tcBorders>
            <w:shd w:val="clear" w:color="auto" w:fill="FFFFFF"/>
            <w:noWrap w:val="0"/>
            <w:vAlign w:val="center"/>
          </w:tcPr>
          <w:p w14:paraId="2BE5DABF">
            <w:pPr>
              <w:widowControl/>
              <w:jc w:val="left"/>
              <w:textAlignment w:val="center"/>
              <w:rPr>
                <w:rFonts w:hint="eastAsia" w:ascii="仿宋" w:hAnsi="仿宋" w:eastAsia="仿宋" w:cs="仿宋"/>
                <w:color w:val="auto"/>
                <w:sz w:val="18"/>
                <w:szCs w:val="18"/>
                <w:highlight w:val="none"/>
              </w:rPr>
            </w:pPr>
          </w:p>
        </w:tc>
        <w:tc>
          <w:tcPr>
            <w:tcW w:w="1020" w:type="dxa"/>
            <w:tcBorders>
              <w:top w:val="single" w:color="000000" w:sz="4" w:space="0"/>
              <w:left w:val="single" w:color="000000" w:sz="4" w:space="0"/>
            </w:tcBorders>
            <w:shd w:val="clear" w:color="auto" w:fill="FFFFFF"/>
            <w:noWrap w:val="0"/>
            <w:vAlign w:val="center"/>
          </w:tcPr>
          <w:p w14:paraId="335316D8">
            <w:pPr>
              <w:widowControl/>
              <w:jc w:val="left"/>
              <w:textAlignment w:val="center"/>
              <w:rPr>
                <w:rFonts w:hint="eastAsia" w:ascii="仿宋" w:hAnsi="仿宋" w:eastAsia="仿宋" w:cs="仿宋"/>
                <w:color w:val="auto"/>
                <w:sz w:val="18"/>
                <w:szCs w:val="18"/>
                <w:highlight w:val="none"/>
              </w:rPr>
            </w:pPr>
          </w:p>
        </w:tc>
        <w:tc>
          <w:tcPr>
            <w:tcW w:w="750" w:type="dxa"/>
            <w:tcBorders>
              <w:top w:val="single" w:color="000000" w:sz="4" w:space="0"/>
              <w:left w:val="single" w:color="000000" w:sz="4" w:space="0"/>
            </w:tcBorders>
            <w:shd w:val="clear" w:color="auto" w:fill="FFFFFF"/>
            <w:noWrap w:val="0"/>
            <w:vAlign w:val="center"/>
          </w:tcPr>
          <w:p w14:paraId="128F7543">
            <w:pPr>
              <w:widowControl/>
              <w:jc w:val="center"/>
              <w:textAlignment w:val="center"/>
              <w:rPr>
                <w:rFonts w:hint="eastAsia" w:ascii="仿宋" w:hAnsi="仿宋" w:eastAsia="仿宋" w:cs="仿宋"/>
                <w:color w:val="auto"/>
                <w:sz w:val="18"/>
                <w:szCs w:val="18"/>
                <w:highlight w:val="none"/>
              </w:rPr>
            </w:pPr>
          </w:p>
        </w:tc>
        <w:tc>
          <w:tcPr>
            <w:tcW w:w="630" w:type="dxa"/>
            <w:tcBorders>
              <w:top w:val="single" w:color="000000" w:sz="4" w:space="0"/>
              <w:left w:val="single" w:color="000000" w:sz="4" w:space="0"/>
            </w:tcBorders>
            <w:shd w:val="clear" w:color="auto" w:fill="FFFFFF"/>
            <w:noWrap w:val="0"/>
            <w:vAlign w:val="center"/>
          </w:tcPr>
          <w:p w14:paraId="421ED8BA">
            <w:pPr>
              <w:widowControl/>
              <w:jc w:val="right"/>
              <w:textAlignment w:val="center"/>
              <w:rPr>
                <w:rFonts w:hint="eastAsia" w:ascii="仿宋" w:hAnsi="仿宋" w:eastAsia="仿宋" w:cs="仿宋"/>
                <w:color w:val="auto"/>
                <w:sz w:val="18"/>
                <w:szCs w:val="18"/>
                <w:highlight w:val="none"/>
              </w:rPr>
            </w:pPr>
          </w:p>
        </w:tc>
        <w:tc>
          <w:tcPr>
            <w:tcW w:w="750" w:type="dxa"/>
            <w:tcBorders>
              <w:top w:val="single" w:color="000000" w:sz="4" w:space="0"/>
              <w:left w:val="single" w:color="000000" w:sz="4" w:space="0"/>
            </w:tcBorders>
            <w:shd w:val="clear" w:color="auto" w:fill="FFFFFF"/>
            <w:noWrap w:val="0"/>
            <w:vAlign w:val="center"/>
          </w:tcPr>
          <w:p w14:paraId="43D9C763">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5654F0FE">
            <w:pPr>
              <w:widowControl/>
              <w:jc w:val="right"/>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69B32196">
            <w:pPr>
              <w:widowControl/>
              <w:jc w:val="right"/>
              <w:textAlignment w:val="center"/>
              <w:rPr>
                <w:rFonts w:hint="eastAsia" w:ascii="仿宋" w:hAnsi="仿宋" w:eastAsia="仿宋" w:cs="仿宋"/>
                <w:color w:val="auto"/>
                <w:sz w:val="18"/>
                <w:szCs w:val="18"/>
                <w:highlight w:val="none"/>
              </w:rPr>
            </w:pPr>
          </w:p>
        </w:tc>
        <w:tc>
          <w:tcPr>
            <w:tcW w:w="720" w:type="dxa"/>
            <w:tcBorders>
              <w:top w:val="single" w:color="000000" w:sz="4" w:space="0"/>
              <w:left w:val="single" w:color="000000" w:sz="4" w:space="0"/>
            </w:tcBorders>
            <w:shd w:val="clear" w:color="auto" w:fill="FFFFFF"/>
            <w:noWrap w:val="0"/>
            <w:vAlign w:val="center"/>
          </w:tcPr>
          <w:p w14:paraId="6852A417">
            <w:pPr>
              <w:widowControl/>
              <w:jc w:val="right"/>
              <w:textAlignment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56C8ABC5">
            <w:pPr>
              <w:widowControl/>
              <w:jc w:val="right"/>
              <w:textAlignment w:val="center"/>
              <w:rPr>
                <w:rFonts w:hint="eastAsia" w:ascii="仿宋" w:hAnsi="仿宋" w:eastAsia="仿宋" w:cs="仿宋"/>
                <w:color w:val="auto"/>
                <w:sz w:val="18"/>
                <w:szCs w:val="18"/>
                <w:highlight w:val="none"/>
              </w:rPr>
            </w:pPr>
          </w:p>
        </w:tc>
        <w:tc>
          <w:tcPr>
            <w:tcW w:w="540" w:type="dxa"/>
            <w:tcBorders>
              <w:top w:val="single" w:color="000000" w:sz="4" w:space="0"/>
              <w:left w:val="single" w:color="000000" w:sz="4" w:space="0"/>
            </w:tcBorders>
            <w:shd w:val="clear" w:color="auto" w:fill="FFFFFF"/>
            <w:noWrap w:val="0"/>
            <w:vAlign w:val="center"/>
          </w:tcPr>
          <w:p w14:paraId="7D9750D7">
            <w:pPr>
              <w:widowControl/>
              <w:jc w:val="right"/>
              <w:textAlignment w:val="center"/>
              <w:rPr>
                <w:rFonts w:hint="eastAsia" w:ascii="仿宋" w:hAnsi="仿宋" w:eastAsia="仿宋" w:cs="仿宋"/>
                <w:color w:val="auto"/>
                <w:sz w:val="18"/>
                <w:szCs w:val="18"/>
                <w:highlight w:val="none"/>
              </w:rPr>
            </w:pPr>
          </w:p>
        </w:tc>
        <w:tc>
          <w:tcPr>
            <w:tcW w:w="690" w:type="dxa"/>
            <w:tcBorders>
              <w:top w:val="single" w:color="000000" w:sz="4" w:space="0"/>
              <w:left w:val="single" w:color="000000" w:sz="4" w:space="0"/>
              <w:right w:val="single" w:color="000000" w:sz="4" w:space="0"/>
            </w:tcBorders>
            <w:shd w:val="clear" w:color="auto" w:fill="FFFFFF"/>
            <w:noWrap w:val="0"/>
            <w:vAlign w:val="center"/>
          </w:tcPr>
          <w:p w14:paraId="1EF20A6B">
            <w:pPr>
              <w:widowControl/>
              <w:jc w:val="right"/>
              <w:textAlignment w:val="center"/>
              <w:rPr>
                <w:rFonts w:hint="eastAsia" w:ascii="仿宋" w:hAnsi="仿宋" w:eastAsia="仿宋" w:cs="仿宋"/>
                <w:color w:val="auto"/>
                <w:sz w:val="18"/>
                <w:szCs w:val="18"/>
                <w:highlight w:val="none"/>
              </w:rPr>
            </w:pPr>
          </w:p>
        </w:tc>
      </w:tr>
      <w:tr w14:paraId="1EF1FB67">
        <w:tblPrEx>
          <w:tblCellMar>
            <w:top w:w="15" w:type="dxa"/>
            <w:left w:w="15" w:type="dxa"/>
            <w:bottom w:w="15" w:type="dxa"/>
            <w:right w:w="15" w:type="dxa"/>
          </w:tblCellMar>
        </w:tblPrEx>
        <w:trPr>
          <w:trHeight w:val="284" w:hRule="atLeast"/>
          <w:jc w:val="center"/>
        </w:trPr>
        <w:tc>
          <w:tcPr>
            <w:tcW w:w="8645" w:type="dxa"/>
            <w:gridSpan w:val="11"/>
            <w:tcBorders>
              <w:top w:val="single" w:color="000000" w:sz="4" w:space="0"/>
              <w:left w:val="single" w:color="000000" w:sz="4" w:space="0"/>
              <w:bottom w:val="single" w:color="auto" w:sz="4" w:space="0"/>
            </w:tcBorders>
            <w:shd w:val="clear" w:color="auto" w:fill="FFFFFF"/>
            <w:noWrap w:val="0"/>
            <w:vAlign w:val="center"/>
          </w:tcPr>
          <w:p w14:paraId="630E3204">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合计</w:t>
            </w:r>
          </w:p>
        </w:tc>
        <w:tc>
          <w:tcPr>
            <w:tcW w:w="690" w:type="dxa"/>
            <w:tcBorders>
              <w:top w:val="single" w:color="000000" w:sz="4" w:space="0"/>
              <w:left w:val="single" w:color="000000" w:sz="4" w:space="0"/>
              <w:bottom w:val="single" w:color="auto" w:sz="4" w:space="0"/>
              <w:right w:val="single" w:color="000000" w:sz="4" w:space="0"/>
            </w:tcBorders>
            <w:shd w:val="clear" w:color="auto" w:fill="FFFFFF"/>
            <w:noWrap w:val="0"/>
            <w:vAlign w:val="center"/>
          </w:tcPr>
          <w:p w14:paraId="4C539568">
            <w:pPr>
              <w:widowControl/>
              <w:jc w:val="right"/>
              <w:textAlignment w:val="center"/>
              <w:rPr>
                <w:rFonts w:hint="eastAsia" w:ascii="仿宋" w:hAnsi="仿宋" w:eastAsia="仿宋" w:cs="仿宋"/>
                <w:color w:val="auto"/>
                <w:sz w:val="18"/>
                <w:szCs w:val="18"/>
                <w:highlight w:val="none"/>
              </w:rPr>
            </w:pPr>
          </w:p>
        </w:tc>
      </w:tr>
    </w:tbl>
    <w:p w14:paraId="110DBE24">
      <w:pPr>
        <w:textAlignment w:val="center"/>
        <w:rPr>
          <w:rFonts w:hint="eastAsia" w:ascii="仿宋" w:hAnsi="仿宋" w:eastAsia="仿宋" w:cs="仿宋"/>
          <w:b/>
          <w:bCs/>
          <w:color w:val="auto"/>
          <w:highlight w:val="none"/>
        </w:rPr>
      </w:pPr>
    </w:p>
    <w:p w14:paraId="382A84CA">
      <w:pPr>
        <w:textAlignment w:val="center"/>
        <w:rPr>
          <w:rFonts w:hint="eastAsia" w:ascii="仿宋" w:hAnsi="仿宋" w:eastAsia="仿宋" w:cs="仿宋"/>
          <w:b/>
          <w:bCs/>
          <w:color w:val="auto"/>
          <w:highlight w:val="none"/>
        </w:rPr>
      </w:pPr>
      <w:r>
        <w:rPr>
          <w:rFonts w:hint="eastAsia" w:ascii="仿宋" w:hAnsi="仿宋" w:eastAsia="仿宋" w:cs="仿宋"/>
          <w:b/>
          <w:bCs/>
          <w:color w:val="auto"/>
          <w:highlight w:val="none"/>
        </w:rPr>
        <w:t>表10.2.2-20施工组织（总价）措施项目清单与计价表</w:t>
      </w:r>
    </w:p>
    <w:p w14:paraId="1DBA7712">
      <w:pPr>
        <w:spacing w:line="340" w:lineRule="exact"/>
        <w:jc w:val="center"/>
        <w:textAlignment w:val="center"/>
        <w:rPr>
          <w:rFonts w:hint="eastAsia" w:ascii="仿宋" w:hAnsi="仿宋" w:eastAsia="仿宋" w:cs="仿宋"/>
          <w:color w:val="auto"/>
          <w:sz w:val="28"/>
          <w:szCs w:val="28"/>
          <w:highlight w:val="none"/>
        </w:rPr>
      </w:pPr>
    </w:p>
    <w:p w14:paraId="78EEFFAD">
      <w:pPr>
        <w:spacing w:line="340" w:lineRule="exact"/>
        <w:jc w:val="center"/>
        <w:textAlignment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施工组织（总价）措施项目清单与计价表</w:t>
      </w:r>
    </w:p>
    <w:p w14:paraId="23361C11">
      <w:pPr>
        <w:widowControl/>
        <w:ind w:right="-23" w:firstLine="360" w:firstLineChars="200"/>
        <w:textAlignment w:val="bottom"/>
        <w:rPr>
          <w:rFonts w:hint="eastAsia" w:ascii="仿宋" w:hAnsi="仿宋" w:eastAsia="仿宋" w:cs="仿宋"/>
          <w:color w:val="auto"/>
          <w:sz w:val="28"/>
          <w:szCs w:val="28"/>
          <w:highlight w:val="none"/>
        </w:rPr>
      </w:pPr>
      <w:r>
        <w:rPr>
          <w:rFonts w:hint="eastAsia" w:ascii="仿宋" w:hAnsi="仿宋" w:eastAsia="仿宋" w:cs="仿宋"/>
          <w:color w:val="auto"/>
          <w:kern w:val="0"/>
          <w:sz w:val="18"/>
          <w:szCs w:val="18"/>
          <w:highlight w:val="none"/>
          <w:lang w:bidi="ar"/>
        </w:rPr>
        <w:t xml:space="preserve">工程名称:                                                      </w:t>
      </w:r>
      <w:r>
        <w:rPr>
          <w:rFonts w:hint="eastAsia" w:ascii="仿宋" w:hAnsi="仿宋" w:eastAsia="仿宋" w:cs="仿宋"/>
          <w:color w:val="auto"/>
          <w:kern w:val="0"/>
          <w:sz w:val="18"/>
          <w:szCs w:val="18"/>
          <w:highlight w:val="none"/>
          <w:lang w:val="en-US" w:eastAsia="zh-CN" w:bidi="ar"/>
        </w:rPr>
        <w:t xml:space="preserve">    </w:t>
      </w:r>
      <w:r>
        <w:rPr>
          <w:rFonts w:hint="eastAsia" w:ascii="仿宋" w:hAnsi="仿宋" w:eastAsia="仿宋" w:cs="仿宋"/>
          <w:color w:val="auto"/>
          <w:kern w:val="0"/>
          <w:sz w:val="18"/>
          <w:szCs w:val="18"/>
          <w:highlight w:val="none"/>
          <w:lang w:bidi="ar"/>
        </w:rPr>
        <w:t xml:space="preserve"> 第   页 共   页</w:t>
      </w:r>
    </w:p>
    <w:tbl>
      <w:tblPr>
        <w:tblStyle w:val="59"/>
        <w:tblW w:w="0" w:type="auto"/>
        <w:jc w:val="center"/>
        <w:tblLayout w:type="fixed"/>
        <w:tblCellMar>
          <w:top w:w="15" w:type="dxa"/>
          <w:left w:w="15" w:type="dxa"/>
          <w:bottom w:w="15" w:type="dxa"/>
          <w:right w:w="15" w:type="dxa"/>
        </w:tblCellMar>
      </w:tblPr>
      <w:tblGrid>
        <w:gridCol w:w="983"/>
        <w:gridCol w:w="900"/>
        <w:gridCol w:w="1800"/>
        <w:gridCol w:w="1440"/>
        <w:gridCol w:w="1053"/>
        <w:gridCol w:w="1530"/>
        <w:gridCol w:w="1462"/>
      </w:tblGrid>
      <w:tr w14:paraId="7CB46DD7">
        <w:tblPrEx>
          <w:tblCellMar>
            <w:top w:w="15" w:type="dxa"/>
            <w:left w:w="15" w:type="dxa"/>
            <w:bottom w:w="15" w:type="dxa"/>
            <w:right w:w="15" w:type="dxa"/>
          </w:tblCellMar>
        </w:tblPrEx>
        <w:trPr>
          <w:trHeight w:val="52" w:hRule="atLeast"/>
          <w:jc w:val="center"/>
        </w:trPr>
        <w:tc>
          <w:tcPr>
            <w:tcW w:w="983" w:type="dxa"/>
            <w:tcBorders>
              <w:top w:val="single" w:color="000000" w:sz="4" w:space="0"/>
              <w:left w:val="single" w:color="000000" w:sz="4" w:space="0"/>
            </w:tcBorders>
            <w:shd w:val="clear" w:color="auto" w:fill="FFFFFF"/>
            <w:noWrap w:val="0"/>
            <w:vAlign w:val="center"/>
          </w:tcPr>
          <w:p w14:paraId="3D8E20EF">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序号</w:t>
            </w:r>
          </w:p>
        </w:tc>
        <w:tc>
          <w:tcPr>
            <w:tcW w:w="900" w:type="dxa"/>
            <w:tcBorders>
              <w:top w:val="single" w:color="000000" w:sz="4" w:space="0"/>
              <w:left w:val="single" w:color="000000" w:sz="4" w:space="0"/>
            </w:tcBorders>
            <w:shd w:val="clear" w:color="auto" w:fill="FFFFFF"/>
            <w:noWrap w:val="0"/>
            <w:vAlign w:val="center"/>
          </w:tcPr>
          <w:p w14:paraId="79D670CA">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项目编号</w:t>
            </w:r>
          </w:p>
        </w:tc>
        <w:tc>
          <w:tcPr>
            <w:tcW w:w="1800" w:type="dxa"/>
            <w:tcBorders>
              <w:top w:val="single" w:color="000000" w:sz="4" w:space="0"/>
              <w:left w:val="single" w:color="000000" w:sz="4" w:space="0"/>
            </w:tcBorders>
            <w:shd w:val="clear" w:color="auto" w:fill="FFFFFF"/>
            <w:noWrap w:val="0"/>
            <w:vAlign w:val="center"/>
          </w:tcPr>
          <w:p w14:paraId="0F045E15">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项目名称</w:t>
            </w:r>
          </w:p>
        </w:tc>
        <w:tc>
          <w:tcPr>
            <w:tcW w:w="1440" w:type="dxa"/>
            <w:tcBorders>
              <w:top w:val="single" w:color="000000" w:sz="4" w:space="0"/>
              <w:left w:val="single" w:color="000000" w:sz="4" w:space="0"/>
            </w:tcBorders>
            <w:shd w:val="clear" w:color="auto" w:fill="FFFFFF"/>
            <w:noWrap w:val="0"/>
            <w:vAlign w:val="center"/>
          </w:tcPr>
          <w:p w14:paraId="42777C79">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计算基础</w:t>
            </w:r>
          </w:p>
        </w:tc>
        <w:tc>
          <w:tcPr>
            <w:tcW w:w="1053" w:type="dxa"/>
            <w:tcBorders>
              <w:top w:val="single" w:color="000000" w:sz="4" w:space="0"/>
              <w:left w:val="single" w:color="000000" w:sz="4" w:space="0"/>
            </w:tcBorders>
            <w:shd w:val="clear" w:color="auto" w:fill="FFFFFF"/>
            <w:noWrap w:val="0"/>
            <w:vAlign w:val="center"/>
          </w:tcPr>
          <w:p w14:paraId="591D7F85">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费率(%)</w:t>
            </w:r>
          </w:p>
        </w:tc>
        <w:tc>
          <w:tcPr>
            <w:tcW w:w="1530" w:type="dxa"/>
            <w:tcBorders>
              <w:top w:val="single" w:color="000000" w:sz="4" w:space="0"/>
              <w:left w:val="single" w:color="000000" w:sz="4" w:space="0"/>
            </w:tcBorders>
            <w:shd w:val="clear" w:color="auto" w:fill="FFFFFF"/>
            <w:noWrap w:val="0"/>
            <w:vAlign w:val="center"/>
          </w:tcPr>
          <w:p w14:paraId="78E1051C">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金额(元)</w:t>
            </w:r>
          </w:p>
        </w:tc>
        <w:tc>
          <w:tcPr>
            <w:tcW w:w="1462" w:type="dxa"/>
            <w:tcBorders>
              <w:top w:val="single" w:color="000000" w:sz="4" w:space="0"/>
              <w:left w:val="single" w:color="000000" w:sz="4" w:space="0"/>
              <w:right w:val="single" w:color="000000" w:sz="4" w:space="0"/>
            </w:tcBorders>
            <w:shd w:val="clear" w:color="auto" w:fill="FFFFFF"/>
            <w:noWrap w:val="0"/>
            <w:vAlign w:val="center"/>
          </w:tcPr>
          <w:p w14:paraId="19046F34">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备注</w:t>
            </w:r>
          </w:p>
        </w:tc>
      </w:tr>
      <w:tr w14:paraId="29428204">
        <w:tblPrEx>
          <w:tblCellMar>
            <w:top w:w="15" w:type="dxa"/>
            <w:left w:w="15" w:type="dxa"/>
            <w:bottom w:w="15" w:type="dxa"/>
            <w:right w:w="15" w:type="dxa"/>
          </w:tblCellMar>
        </w:tblPrEx>
        <w:trPr>
          <w:trHeight w:val="284" w:hRule="atLeast"/>
          <w:jc w:val="center"/>
        </w:trPr>
        <w:tc>
          <w:tcPr>
            <w:tcW w:w="983" w:type="dxa"/>
            <w:tcBorders>
              <w:top w:val="single" w:color="000000" w:sz="4" w:space="0"/>
              <w:left w:val="single" w:color="000000" w:sz="4" w:space="0"/>
            </w:tcBorders>
            <w:shd w:val="clear" w:color="auto" w:fill="FFFFFF"/>
            <w:noWrap w:val="0"/>
            <w:vAlign w:val="center"/>
          </w:tcPr>
          <w:p w14:paraId="3D6D4067">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1</w:t>
            </w:r>
          </w:p>
        </w:tc>
        <w:tc>
          <w:tcPr>
            <w:tcW w:w="900" w:type="dxa"/>
            <w:tcBorders>
              <w:top w:val="single" w:color="000000" w:sz="4" w:space="0"/>
              <w:left w:val="single" w:color="000000" w:sz="4" w:space="0"/>
            </w:tcBorders>
            <w:shd w:val="clear" w:color="auto" w:fill="FFFFFF"/>
            <w:noWrap w:val="0"/>
            <w:vAlign w:val="center"/>
          </w:tcPr>
          <w:p w14:paraId="56B94F72">
            <w:pPr>
              <w:widowControl/>
              <w:jc w:val="left"/>
              <w:textAlignment w:val="center"/>
              <w:rPr>
                <w:rFonts w:hint="eastAsia" w:ascii="仿宋" w:hAnsi="仿宋" w:eastAsia="仿宋" w:cs="仿宋"/>
                <w:color w:val="auto"/>
                <w:sz w:val="18"/>
                <w:szCs w:val="18"/>
                <w:highlight w:val="none"/>
              </w:rPr>
            </w:pPr>
          </w:p>
        </w:tc>
        <w:tc>
          <w:tcPr>
            <w:tcW w:w="1800" w:type="dxa"/>
            <w:tcBorders>
              <w:top w:val="single" w:color="000000" w:sz="4" w:space="0"/>
              <w:left w:val="single" w:color="000000" w:sz="4" w:space="0"/>
            </w:tcBorders>
            <w:shd w:val="clear" w:color="auto" w:fill="FFFFFF"/>
            <w:noWrap w:val="0"/>
            <w:vAlign w:val="center"/>
          </w:tcPr>
          <w:p w14:paraId="3844D53E">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安全文明施工费</w:t>
            </w:r>
          </w:p>
        </w:tc>
        <w:tc>
          <w:tcPr>
            <w:tcW w:w="1440" w:type="dxa"/>
            <w:tcBorders>
              <w:top w:val="single" w:color="000000" w:sz="4" w:space="0"/>
              <w:left w:val="single" w:color="000000" w:sz="4" w:space="0"/>
            </w:tcBorders>
            <w:shd w:val="clear" w:color="auto" w:fill="FFFFFF"/>
            <w:noWrap w:val="0"/>
            <w:vAlign w:val="center"/>
          </w:tcPr>
          <w:p w14:paraId="64EDCC98">
            <w:pPr>
              <w:jc w:val="center"/>
              <w:rPr>
                <w:rFonts w:hint="eastAsia" w:ascii="仿宋" w:hAnsi="仿宋" w:eastAsia="仿宋" w:cs="仿宋"/>
                <w:color w:val="auto"/>
                <w:sz w:val="18"/>
                <w:szCs w:val="18"/>
                <w:highlight w:val="none"/>
              </w:rPr>
            </w:pPr>
          </w:p>
        </w:tc>
        <w:tc>
          <w:tcPr>
            <w:tcW w:w="1053" w:type="dxa"/>
            <w:tcBorders>
              <w:top w:val="single" w:color="000000" w:sz="4" w:space="0"/>
              <w:left w:val="single" w:color="000000" w:sz="4" w:space="0"/>
            </w:tcBorders>
            <w:shd w:val="clear" w:color="auto" w:fill="FFFFFF"/>
            <w:noWrap w:val="0"/>
            <w:vAlign w:val="center"/>
          </w:tcPr>
          <w:p w14:paraId="2601AF86">
            <w:pPr>
              <w:jc w:val="center"/>
              <w:rPr>
                <w:rFonts w:hint="eastAsia" w:ascii="仿宋" w:hAnsi="仿宋" w:eastAsia="仿宋" w:cs="仿宋"/>
                <w:color w:val="auto"/>
                <w:sz w:val="18"/>
                <w:szCs w:val="18"/>
                <w:highlight w:val="none"/>
              </w:rPr>
            </w:pPr>
          </w:p>
        </w:tc>
        <w:tc>
          <w:tcPr>
            <w:tcW w:w="1530" w:type="dxa"/>
            <w:tcBorders>
              <w:top w:val="single" w:color="000000" w:sz="4" w:space="0"/>
              <w:left w:val="single" w:color="000000" w:sz="4" w:space="0"/>
            </w:tcBorders>
            <w:shd w:val="clear" w:color="auto" w:fill="FFFFFF"/>
            <w:noWrap w:val="0"/>
            <w:vAlign w:val="center"/>
          </w:tcPr>
          <w:p w14:paraId="328B2812">
            <w:pPr>
              <w:widowControl/>
              <w:jc w:val="right"/>
              <w:textAlignment w:val="center"/>
              <w:rPr>
                <w:rFonts w:hint="eastAsia" w:ascii="仿宋" w:hAnsi="仿宋" w:eastAsia="仿宋" w:cs="仿宋"/>
                <w:color w:val="auto"/>
                <w:sz w:val="18"/>
                <w:szCs w:val="18"/>
                <w:highlight w:val="none"/>
              </w:rPr>
            </w:pPr>
          </w:p>
        </w:tc>
        <w:tc>
          <w:tcPr>
            <w:tcW w:w="1462" w:type="dxa"/>
            <w:tcBorders>
              <w:top w:val="single" w:color="000000" w:sz="4" w:space="0"/>
              <w:left w:val="single" w:color="000000" w:sz="4" w:space="0"/>
              <w:right w:val="single" w:color="000000" w:sz="4" w:space="0"/>
            </w:tcBorders>
            <w:shd w:val="clear" w:color="auto" w:fill="FFFFFF"/>
            <w:noWrap w:val="0"/>
            <w:vAlign w:val="center"/>
          </w:tcPr>
          <w:p w14:paraId="260FC279">
            <w:pPr>
              <w:jc w:val="center"/>
              <w:rPr>
                <w:rFonts w:hint="eastAsia" w:ascii="仿宋" w:hAnsi="仿宋" w:eastAsia="仿宋" w:cs="仿宋"/>
                <w:color w:val="auto"/>
                <w:sz w:val="18"/>
                <w:szCs w:val="18"/>
                <w:highlight w:val="none"/>
              </w:rPr>
            </w:pPr>
          </w:p>
        </w:tc>
      </w:tr>
      <w:tr w14:paraId="4B230470">
        <w:tblPrEx>
          <w:tblCellMar>
            <w:top w:w="15" w:type="dxa"/>
            <w:left w:w="15" w:type="dxa"/>
            <w:bottom w:w="15" w:type="dxa"/>
            <w:right w:w="15" w:type="dxa"/>
          </w:tblCellMar>
        </w:tblPrEx>
        <w:trPr>
          <w:trHeight w:val="284" w:hRule="atLeast"/>
          <w:jc w:val="center"/>
        </w:trPr>
        <w:tc>
          <w:tcPr>
            <w:tcW w:w="983" w:type="dxa"/>
            <w:tcBorders>
              <w:top w:val="single" w:color="000000" w:sz="4" w:space="0"/>
              <w:left w:val="single" w:color="000000" w:sz="4" w:space="0"/>
            </w:tcBorders>
            <w:shd w:val="clear" w:color="auto" w:fill="FFFFFF"/>
            <w:noWrap w:val="0"/>
            <w:vAlign w:val="center"/>
          </w:tcPr>
          <w:p w14:paraId="3D40FA86">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1.1</w:t>
            </w:r>
          </w:p>
        </w:tc>
        <w:tc>
          <w:tcPr>
            <w:tcW w:w="900" w:type="dxa"/>
            <w:tcBorders>
              <w:top w:val="single" w:color="000000" w:sz="4" w:space="0"/>
              <w:left w:val="single" w:color="000000" w:sz="4" w:space="0"/>
            </w:tcBorders>
            <w:shd w:val="clear" w:color="auto" w:fill="FFFFFF"/>
            <w:noWrap w:val="0"/>
            <w:vAlign w:val="center"/>
          </w:tcPr>
          <w:p w14:paraId="3B9BF392">
            <w:pPr>
              <w:jc w:val="left"/>
              <w:rPr>
                <w:rFonts w:hint="eastAsia" w:ascii="仿宋" w:hAnsi="仿宋" w:eastAsia="仿宋" w:cs="仿宋"/>
                <w:color w:val="auto"/>
                <w:sz w:val="18"/>
                <w:szCs w:val="18"/>
                <w:highlight w:val="none"/>
              </w:rPr>
            </w:pPr>
          </w:p>
        </w:tc>
        <w:tc>
          <w:tcPr>
            <w:tcW w:w="1800" w:type="dxa"/>
            <w:tcBorders>
              <w:top w:val="single" w:color="000000" w:sz="4" w:space="0"/>
              <w:left w:val="single" w:color="000000" w:sz="4" w:space="0"/>
            </w:tcBorders>
            <w:shd w:val="clear" w:color="auto" w:fill="FFFFFF"/>
            <w:noWrap w:val="0"/>
            <w:vAlign w:val="center"/>
          </w:tcPr>
          <w:p w14:paraId="49E4D5B2">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安全文明施工基本费</w:t>
            </w:r>
          </w:p>
        </w:tc>
        <w:tc>
          <w:tcPr>
            <w:tcW w:w="1440" w:type="dxa"/>
            <w:tcBorders>
              <w:top w:val="single" w:color="000000" w:sz="4" w:space="0"/>
              <w:left w:val="single" w:color="000000" w:sz="4" w:space="0"/>
            </w:tcBorders>
            <w:shd w:val="clear" w:color="auto" w:fill="FFFFFF"/>
            <w:noWrap w:val="0"/>
            <w:vAlign w:val="center"/>
          </w:tcPr>
          <w:p w14:paraId="3D5B1C20">
            <w:pPr>
              <w:widowControl/>
              <w:jc w:val="center"/>
              <w:textAlignment w:val="center"/>
              <w:rPr>
                <w:rFonts w:hint="eastAsia" w:ascii="仿宋" w:hAnsi="仿宋" w:eastAsia="仿宋" w:cs="仿宋"/>
                <w:color w:val="auto"/>
                <w:sz w:val="18"/>
                <w:szCs w:val="18"/>
                <w:highlight w:val="none"/>
              </w:rPr>
            </w:pPr>
          </w:p>
        </w:tc>
        <w:tc>
          <w:tcPr>
            <w:tcW w:w="1053" w:type="dxa"/>
            <w:tcBorders>
              <w:top w:val="single" w:color="000000" w:sz="4" w:space="0"/>
              <w:left w:val="single" w:color="000000" w:sz="4" w:space="0"/>
            </w:tcBorders>
            <w:shd w:val="clear" w:color="auto" w:fill="FFFFFF"/>
            <w:noWrap w:val="0"/>
            <w:vAlign w:val="bottom"/>
          </w:tcPr>
          <w:p w14:paraId="119656DE">
            <w:pPr>
              <w:widowControl/>
              <w:jc w:val="center"/>
              <w:textAlignment w:val="bottom"/>
              <w:rPr>
                <w:rFonts w:hint="eastAsia" w:ascii="仿宋" w:hAnsi="仿宋" w:eastAsia="仿宋" w:cs="仿宋"/>
                <w:color w:val="auto"/>
                <w:sz w:val="18"/>
                <w:szCs w:val="18"/>
                <w:highlight w:val="none"/>
              </w:rPr>
            </w:pPr>
          </w:p>
        </w:tc>
        <w:tc>
          <w:tcPr>
            <w:tcW w:w="1530" w:type="dxa"/>
            <w:tcBorders>
              <w:top w:val="single" w:color="000000" w:sz="4" w:space="0"/>
              <w:left w:val="single" w:color="000000" w:sz="4" w:space="0"/>
            </w:tcBorders>
            <w:shd w:val="clear" w:color="auto" w:fill="FFFFFF"/>
            <w:noWrap w:val="0"/>
            <w:vAlign w:val="center"/>
          </w:tcPr>
          <w:p w14:paraId="11AB896E">
            <w:pPr>
              <w:widowControl/>
              <w:jc w:val="right"/>
              <w:textAlignment w:val="center"/>
              <w:rPr>
                <w:rFonts w:hint="eastAsia" w:ascii="仿宋" w:hAnsi="仿宋" w:eastAsia="仿宋" w:cs="仿宋"/>
                <w:color w:val="auto"/>
                <w:sz w:val="18"/>
                <w:szCs w:val="18"/>
                <w:highlight w:val="none"/>
              </w:rPr>
            </w:pPr>
          </w:p>
        </w:tc>
        <w:tc>
          <w:tcPr>
            <w:tcW w:w="1462" w:type="dxa"/>
            <w:tcBorders>
              <w:top w:val="single" w:color="000000" w:sz="4" w:space="0"/>
              <w:left w:val="single" w:color="000000" w:sz="4" w:space="0"/>
              <w:right w:val="single" w:color="000000" w:sz="4" w:space="0"/>
            </w:tcBorders>
            <w:shd w:val="clear" w:color="auto" w:fill="FFFFFF"/>
            <w:noWrap w:val="0"/>
            <w:vAlign w:val="center"/>
          </w:tcPr>
          <w:p w14:paraId="2DEBC99F">
            <w:pPr>
              <w:jc w:val="center"/>
              <w:rPr>
                <w:rFonts w:hint="eastAsia" w:ascii="仿宋" w:hAnsi="仿宋" w:eastAsia="仿宋" w:cs="仿宋"/>
                <w:color w:val="auto"/>
                <w:sz w:val="18"/>
                <w:szCs w:val="18"/>
                <w:highlight w:val="none"/>
              </w:rPr>
            </w:pPr>
          </w:p>
        </w:tc>
      </w:tr>
      <w:tr w14:paraId="04B62FE4">
        <w:tblPrEx>
          <w:tblCellMar>
            <w:top w:w="15" w:type="dxa"/>
            <w:left w:w="15" w:type="dxa"/>
            <w:bottom w:w="15" w:type="dxa"/>
            <w:right w:w="15" w:type="dxa"/>
          </w:tblCellMar>
        </w:tblPrEx>
        <w:trPr>
          <w:trHeight w:val="284" w:hRule="atLeast"/>
          <w:jc w:val="center"/>
        </w:trPr>
        <w:tc>
          <w:tcPr>
            <w:tcW w:w="983" w:type="dxa"/>
            <w:tcBorders>
              <w:top w:val="single" w:color="000000" w:sz="4" w:space="0"/>
              <w:left w:val="single" w:color="000000" w:sz="4" w:space="0"/>
            </w:tcBorders>
            <w:shd w:val="clear" w:color="auto" w:fill="FFFFFF"/>
            <w:noWrap w:val="0"/>
            <w:vAlign w:val="center"/>
          </w:tcPr>
          <w:p w14:paraId="0B3F6E20">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2</w:t>
            </w:r>
          </w:p>
        </w:tc>
        <w:tc>
          <w:tcPr>
            <w:tcW w:w="900" w:type="dxa"/>
            <w:tcBorders>
              <w:top w:val="single" w:color="000000" w:sz="4" w:space="0"/>
              <w:left w:val="single" w:color="000000" w:sz="4" w:space="0"/>
            </w:tcBorders>
            <w:shd w:val="clear" w:color="auto" w:fill="FFFFFF"/>
            <w:noWrap w:val="0"/>
            <w:vAlign w:val="center"/>
          </w:tcPr>
          <w:p w14:paraId="1DF36258">
            <w:pPr>
              <w:widowControl/>
              <w:jc w:val="left"/>
              <w:textAlignment w:val="center"/>
              <w:rPr>
                <w:rFonts w:hint="eastAsia" w:ascii="仿宋" w:hAnsi="仿宋" w:eastAsia="仿宋" w:cs="仿宋"/>
                <w:color w:val="auto"/>
                <w:sz w:val="18"/>
                <w:szCs w:val="18"/>
                <w:highlight w:val="none"/>
              </w:rPr>
            </w:pPr>
          </w:p>
        </w:tc>
        <w:tc>
          <w:tcPr>
            <w:tcW w:w="1800" w:type="dxa"/>
            <w:tcBorders>
              <w:top w:val="single" w:color="000000" w:sz="4" w:space="0"/>
              <w:left w:val="single" w:color="000000" w:sz="4" w:space="0"/>
            </w:tcBorders>
            <w:shd w:val="clear" w:color="auto" w:fill="FFFFFF"/>
            <w:noWrap w:val="0"/>
            <w:vAlign w:val="center"/>
          </w:tcPr>
          <w:p w14:paraId="06579AD4">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提前竣工增加费</w:t>
            </w:r>
          </w:p>
        </w:tc>
        <w:tc>
          <w:tcPr>
            <w:tcW w:w="1440" w:type="dxa"/>
            <w:tcBorders>
              <w:top w:val="single" w:color="000000" w:sz="4" w:space="0"/>
              <w:left w:val="single" w:color="000000" w:sz="4" w:space="0"/>
            </w:tcBorders>
            <w:shd w:val="clear" w:color="auto" w:fill="FFFFFF"/>
            <w:noWrap w:val="0"/>
            <w:vAlign w:val="center"/>
          </w:tcPr>
          <w:p w14:paraId="05422316">
            <w:pPr>
              <w:widowControl/>
              <w:jc w:val="center"/>
              <w:textAlignment w:val="center"/>
              <w:rPr>
                <w:rFonts w:hint="eastAsia" w:ascii="仿宋" w:hAnsi="仿宋" w:eastAsia="仿宋" w:cs="仿宋"/>
                <w:color w:val="auto"/>
                <w:sz w:val="18"/>
                <w:szCs w:val="18"/>
                <w:highlight w:val="none"/>
              </w:rPr>
            </w:pPr>
          </w:p>
        </w:tc>
        <w:tc>
          <w:tcPr>
            <w:tcW w:w="1053" w:type="dxa"/>
            <w:tcBorders>
              <w:top w:val="single" w:color="000000" w:sz="4" w:space="0"/>
              <w:left w:val="single" w:color="000000" w:sz="4" w:space="0"/>
            </w:tcBorders>
            <w:shd w:val="clear" w:color="auto" w:fill="FFFFFF"/>
            <w:noWrap w:val="0"/>
            <w:vAlign w:val="center"/>
          </w:tcPr>
          <w:p w14:paraId="2AB098C1">
            <w:pPr>
              <w:jc w:val="center"/>
              <w:rPr>
                <w:rFonts w:hint="eastAsia" w:ascii="仿宋" w:hAnsi="仿宋" w:eastAsia="仿宋" w:cs="仿宋"/>
                <w:color w:val="auto"/>
                <w:sz w:val="18"/>
                <w:szCs w:val="18"/>
                <w:highlight w:val="none"/>
              </w:rPr>
            </w:pPr>
          </w:p>
        </w:tc>
        <w:tc>
          <w:tcPr>
            <w:tcW w:w="1530" w:type="dxa"/>
            <w:tcBorders>
              <w:top w:val="single" w:color="000000" w:sz="4" w:space="0"/>
              <w:left w:val="single" w:color="000000" w:sz="4" w:space="0"/>
            </w:tcBorders>
            <w:shd w:val="clear" w:color="auto" w:fill="FFFFFF"/>
            <w:noWrap w:val="0"/>
            <w:vAlign w:val="center"/>
          </w:tcPr>
          <w:p w14:paraId="206943E7">
            <w:pPr>
              <w:jc w:val="right"/>
              <w:rPr>
                <w:rFonts w:hint="eastAsia" w:ascii="仿宋" w:hAnsi="仿宋" w:eastAsia="仿宋" w:cs="仿宋"/>
                <w:color w:val="auto"/>
                <w:sz w:val="18"/>
                <w:szCs w:val="18"/>
                <w:highlight w:val="none"/>
              </w:rPr>
            </w:pPr>
          </w:p>
        </w:tc>
        <w:tc>
          <w:tcPr>
            <w:tcW w:w="1462" w:type="dxa"/>
            <w:tcBorders>
              <w:top w:val="single" w:color="000000" w:sz="4" w:space="0"/>
              <w:left w:val="single" w:color="000000" w:sz="4" w:space="0"/>
              <w:right w:val="single" w:color="000000" w:sz="4" w:space="0"/>
            </w:tcBorders>
            <w:shd w:val="clear" w:color="auto" w:fill="FFFFFF"/>
            <w:noWrap w:val="0"/>
            <w:vAlign w:val="center"/>
          </w:tcPr>
          <w:p w14:paraId="13BAC25B">
            <w:pPr>
              <w:jc w:val="center"/>
              <w:rPr>
                <w:rFonts w:hint="eastAsia" w:ascii="仿宋" w:hAnsi="仿宋" w:eastAsia="仿宋" w:cs="仿宋"/>
                <w:color w:val="auto"/>
                <w:sz w:val="18"/>
                <w:szCs w:val="18"/>
                <w:highlight w:val="none"/>
              </w:rPr>
            </w:pPr>
          </w:p>
        </w:tc>
      </w:tr>
      <w:tr w14:paraId="68235BD3">
        <w:tblPrEx>
          <w:tblCellMar>
            <w:top w:w="15" w:type="dxa"/>
            <w:left w:w="15" w:type="dxa"/>
            <w:bottom w:w="15" w:type="dxa"/>
            <w:right w:w="15" w:type="dxa"/>
          </w:tblCellMar>
        </w:tblPrEx>
        <w:trPr>
          <w:trHeight w:val="284" w:hRule="atLeast"/>
          <w:jc w:val="center"/>
        </w:trPr>
        <w:tc>
          <w:tcPr>
            <w:tcW w:w="983" w:type="dxa"/>
            <w:tcBorders>
              <w:top w:val="single" w:color="000000" w:sz="4" w:space="0"/>
              <w:left w:val="single" w:color="000000" w:sz="4" w:space="0"/>
            </w:tcBorders>
            <w:shd w:val="clear" w:color="auto" w:fill="FFFFFF"/>
            <w:noWrap w:val="0"/>
            <w:vAlign w:val="center"/>
          </w:tcPr>
          <w:p w14:paraId="439B4F19">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3</w:t>
            </w:r>
          </w:p>
        </w:tc>
        <w:tc>
          <w:tcPr>
            <w:tcW w:w="900" w:type="dxa"/>
            <w:tcBorders>
              <w:top w:val="single" w:color="000000" w:sz="4" w:space="0"/>
              <w:left w:val="single" w:color="000000" w:sz="4" w:space="0"/>
            </w:tcBorders>
            <w:shd w:val="clear" w:color="auto" w:fill="FFFFFF"/>
            <w:noWrap w:val="0"/>
            <w:vAlign w:val="center"/>
          </w:tcPr>
          <w:p w14:paraId="6351AC40">
            <w:pPr>
              <w:widowControl/>
              <w:jc w:val="left"/>
              <w:textAlignment w:val="center"/>
              <w:rPr>
                <w:rFonts w:hint="eastAsia" w:ascii="仿宋" w:hAnsi="仿宋" w:eastAsia="仿宋" w:cs="仿宋"/>
                <w:color w:val="auto"/>
                <w:sz w:val="18"/>
                <w:szCs w:val="18"/>
                <w:highlight w:val="none"/>
              </w:rPr>
            </w:pPr>
          </w:p>
        </w:tc>
        <w:tc>
          <w:tcPr>
            <w:tcW w:w="1800" w:type="dxa"/>
            <w:tcBorders>
              <w:top w:val="single" w:color="000000" w:sz="4" w:space="0"/>
              <w:left w:val="single" w:color="000000" w:sz="4" w:space="0"/>
            </w:tcBorders>
            <w:shd w:val="clear" w:color="auto" w:fill="FFFFFF"/>
            <w:noWrap w:val="0"/>
            <w:vAlign w:val="center"/>
          </w:tcPr>
          <w:p w14:paraId="7DDF0391">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二次搬运费</w:t>
            </w:r>
          </w:p>
        </w:tc>
        <w:tc>
          <w:tcPr>
            <w:tcW w:w="1440" w:type="dxa"/>
            <w:tcBorders>
              <w:top w:val="single" w:color="000000" w:sz="4" w:space="0"/>
              <w:left w:val="single" w:color="000000" w:sz="4" w:space="0"/>
            </w:tcBorders>
            <w:shd w:val="clear" w:color="auto" w:fill="FFFFFF"/>
            <w:noWrap w:val="0"/>
            <w:vAlign w:val="center"/>
          </w:tcPr>
          <w:p w14:paraId="4DA37621">
            <w:pPr>
              <w:widowControl/>
              <w:jc w:val="center"/>
              <w:textAlignment w:val="center"/>
              <w:rPr>
                <w:rFonts w:hint="eastAsia" w:ascii="仿宋" w:hAnsi="仿宋" w:eastAsia="仿宋" w:cs="仿宋"/>
                <w:color w:val="auto"/>
                <w:sz w:val="18"/>
                <w:szCs w:val="18"/>
                <w:highlight w:val="none"/>
              </w:rPr>
            </w:pPr>
          </w:p>
        </w:tc>
        <w:tc>
          <w:tcPr>
            <w:tcW w:w="1053" w:type="dxa"/>
            <w:tcBorders>
              <w:top w:val="single" w:color="000000" w:sz="4" w:space="0"/>
              <w:left w:val="single" w:color="000000" w:sz="4" w:space="0"/>
            </w:tcBorders>
            <w:shd w:val="clear" w:color="auto" w:fill="FFFFFF"/>
            <w:noWrap w:val="0"/>
            <w:vAlign w:val="center"/>
          </w:tcPr>
          <w:p w14:paraId="53B0364E">
            <w:pPr>
              <w:widowControl/>
              <w:jc w:val="center"/>
              <w:textAlignment w:val="center"/>
              <w:rPr>
                <w:rFonts w:hint="eastAsia" w:ascii="仿宋" w:hAnsi="仿宋" w:eastAsia="仿宋" w:cs="仿宋"/>
                <w:color w:val="auto"/>
                <w:sz w:val="18"/>
                <w:szCs w:val="18"/>
                <w:highlight w:val="none"/>
              </w:rPr>
            </w:pPr>
          </w:p>
        </w:tc>
        <w:tc>
          <w:tcPr>
            <w:tcW w:w="1530" w:type="dxa"/>
            <w:tcBorders>
              <w:top w:val="single" w:color="000000" w:sz="4" w:space="0"/>
              <w:left w:val="single" w:color="000000" w:sz="4" w:space="0"/>
            </w:tcBorders>
            <w:shd w:val="clear" w:color="auto" w:fill="FFFFFF"/>
            <w:noWrap w:val="0"/>
            <w:vAlign w:val="center"/>
          </w:tcPr>
          <w:p w14:paraId="5846A2EF">
            <w:pPr>
              <w:widowControl/>
              <w:jc w:val="right"/>
              <w:textAlignment w:val="center"/>
              <w:rPr>
                <w:rFonts w:hint="eastAsia" w:ascii="仿宋" w:hAnsi="仿宋" w:eastAsia="仿宋" w:cs="仿宋"/>
                <w:color w:val="auto"/>
                <w:sz w:val="18"/>
                <w:szCs w:val="18"/>
                <w:highlight w:val="none"/>
              </w:rPr>
            </w:pPr>
          </w:p>
        </w:tc>
        <w:tc>
          <w:tcPr>
            <w:tcW w:w="1462" w:type="dxa"/>
            <w:tcBorders>
              <w:top w:val="single" w:color="000000" w:sz="4" w:space="0"/>
              <w:left w:val="single" w:color="000000" w:sz="4" w:space="0"/>
              <w:right w:val="single" w:color="000000" w:sz="4" w:space="0"/>
            </w:tcBorders>
            <w:shd w:val="clear" w:color="auto" w:fill="FFFFFF"/>
            <w:noWrap w:val="0"/>
            <w:vAlign w:val="center"/>
          </w:tcPr>
          <w:p w14:paraId="51053EF7">
            <w:pPr>
              <w:jc w:val="center"/>
              <w:rPr>
                <w:rFonts w:hint="eastAsia" w:ascii="仿宋" w:hAnsi="仿宋" w:eastAsia="仿宋" w:cs="仿宋"/>
                <w:color w:val="auto"/>
                <w:sz w:val="18"/>
                <w:szCs w:val="18"/>
                <w:highlight w:val="none"/>
              </w:rPr>
            </w:pPr>
          </w:p>
        </w:tc>
      </w:tr>
      <w:tr w14:paraId="7E56E43A">
        <w:tblPrEx>
          <w:tblCellMar>
            <w:top w:w="15" w:type="dxa"/>
            <w:left w:w="15" w:type="dxa"/>
            <w:bottom w:w="15" w:type="dxa"/>
            <w:right w:w="15" w:type="dxa"/>
          </w:tblCellMar>
        </w:tblPrEx>
        <w:trPr>
          <w:trHeight w:val="284" w:hRule="atLeast"/>
          <w:jc w:val="center"/>
        </w:trPr>
        <w:tc>
          <w:tcPr>
            <w:tcW w:w="983" w:type="dxa"/>
            <w:tcBorders>
              <w:top w:val="single" w:color="000000" w:sz="4" w:space="0"/>
              <w:left w:val="single" w:color="000000" w:sz="4" w:space="0"/>
            </w:tcBorders>
            <w:shd w:val="clear" w:color="auto" w:fill="FFFFFF"/>
            <w:noWrap w:val="0"/>
            <w:vAlign w:val="center"/>
          </w:tcPr>
          <w:p w14:paraId="73E2A7EE">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4</w:t>
            </w:r>
          </w:p>
        </w:tc>
        <w:tc>
          <w:tcPr>
            <w:tcW w:w="900" w:type="dxa"/>
            <w:tcBorders>
              <w:top w:val="single" w:color="000000" w:sz="4" w:space="0"/>
              <w:left w:val="single" w:color="000000" w:sz="4" w:space="0"/>
            </w:tcBorders>
            <w:shd w:val="clear" w:color="auto" w:fill="FFFFFF"/>
            <w:noWrap w:val="0"/>
            <w:vAlign w:val="center"/>
          </w:tcPr>
          <w:p w14:paraId="61F8014B">
            <w:pPr>
              <w:widowControl/>
              <w:jc w:val="left"/>
              <w:textAlignment w:val="center"/>
              <w:rPr>
                <w:rFonts w:hint="eastAsia" w:ascii="仿宋" w:hAnsi="仿宋" w:eastAsia="仿宋" w:cs="仿宋"/>
                <w:color w:val="auto"/>
                <w:sz w:val="18"/>
                <w:szCs w:val="18"/>
                <w:highlight w:val="none"/>
              </w:rPr>
            </w:pPr>
          </w:p>
        </w:tc>
        <w:tc>
          <w:tcPr>
            <w:tcW w:w="1800" w:type="dxa"/>
            <w:tcBorders>
              <w:top w:val="single" w:color="000000" w:sz="4" w:space="0"/>
              <w:left w:val="single" w:color="000000" w:sz="4" w:space="0"/>
            </w:tcBorders>
            <w:shd w:val="clear" w:color="auto" w:fill="FFFFFF"/>
            <w:noWrap w:val="0"/>
            <w:vAlign w:val="center"/>
          </w:tcPr>
          <w:p w14:paraId="489CE7F6">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冬雨季施工增加费</w:t>
            </w:r>
          </w:p>
        </w:tc>
        <w:tc>
          <w:tcPr>
            <w:tcW w:w="1440" w:type="dxa"/>
            <w:tcBorders>
              <w:top w:val="single" w:color="000000" w:sz="4" w:space="0"/>
              <w:left w:val="single" w:color="000000" w:sz="4" w:space="0"/>
            </w:tcBorders>
            <w:shd w:val="clear" w:color="auto" w:fill="FFFFFF"/>
            <w:noWrap w:val="0"/>
            <w:vAlign w:val="center"/>
          </w:tcPr>
          <w:p w14:paraId="4606D6BB">
            <w:pPr>
              <w:widowControl/>
              <w:jc w:val="center"/>
              <w:textAlignment w:val="center"/>
              <w:rPr>
                <w:rFonts w:hint="eastAsia" w:ascii="仿宋" w:hAnsi="仿宋" w:eastAsia="仿宋" w:cs="仿宋"/>
                <w:color w:val="auto"/>
                <w:sz w:val="18"/>
                <w:szCs w:val="18"/>
                <w:highlight w:val="none"/>
              </w:rPr>
            </w:pPr>
          </w:p>
        </w:tc>
        <w:tc>
          <w:tcPr>
            <w:tcW w:w="1053" w:type="dxa"/>
            <w:tcBorders>
              <w:top w:val="single" w:color="000000" w:sz="4" w:space="0"/>
              <w:left w:val="single" w:color="000000" w:sz="4" w:space="0"/>
            </w:tcBorders>
            <w:shd w:val="clear" w:color="auto" w:fill="FFFFFF"/>
            <w:noWrap w:val="0"/>
            <w:vAlign w:val="center"/>
          </w:tcPr>
          <w:p w14:paraId="2536557D">
            <w:pPr>
              <w:widowControl/>
              <w:jc w:val="center"/>
              <w:textAlignment w:val="center"/>
              <w:rPr>
                <w:rFonts w:hint="eastAsia" w:ascii="仿宋" w:hAnsi="仿宋" w:eastAsia="仿宋" w:cs="仿宋"/>
                <w:color w:val="auto"/>
                <w:sz w:val="18"/>
                <w:szCs w:val="18"/>
                <w:highlight w:val="none"/>
              </w:rPr>
            </w:pPr>
          </w:p>
        </w:tc>
        <w:tc>
          <w:tcPr>
            <w:tcW w:w="1530" w:type="dxa"/>
            <w:tcBorders>
              <w:top w:val="single" w:color="000000" w:sz="4" w:space="0"/>
              <w:left w:val="single" w:color="000000" w:sz="4" w:space="0"/>
            </w:tcBorders>
            <w:shd w:val="clear" w:color="auto" w:fill="FFFFFF"/>
            <w:noWrap w:val="0"/>
            <w:vAlign w:val="center"/>
          </w:tcPr>
          <w:p w14:paraId="0A0C05A0">
            <w:pPr>
              <w:widowControl/>
              <w:jc w:val="right"/>
              <w:textAlignment w:val="center"/>
              <w:rPr>
                <w:rFonts w:hint="eastAsia" w:ascii="仿宋" w:hAnsi="仿宋" w:eastAsia="仿宋" w:cs="仿宋"/>
                <w:color w:val="auto"/>
                <w:sz w:val="18"/>
                <w:szCs w:val="18"/>
                <w:highlight w:val="none"/>
              </w:rPr>
            </w:pPr>
          </w:p>
        </w:tc>
        <w:tc>
          <w:tcPr>
            <w:tcW w:w="1462" w:type="dxa"/>
            <w:tcBorders>
              <w:top w:val="single" w:color="000000" w:sz="4" w:space="0"/>
              <w:left w:val="single" w:color="000000" w:sz="4" w:space="0"/>
              <w:right w:val="single" w:color="000000" w:sz="4" w:space="0"/>
            </w:tcBorders>
            <w:shd w:val="clear" w:color="auto" w:fill="FFFFFF"/>
            <w:noWrap w:val="0"/>
            <w:vAlign w:val="center"/>
          </w:tcPr>
          <w:p w14:paraId="0C9DE614">
            <w:pPr>
              <w:jc w:val="center"/>
              <w:rPr>
                <w:rFonts w:hint="eastAsia" w:ascii="仿宋" w:hAnsi="仿宋" w:eastAsia="仿宋" w:cs="仿宋"/>
                <w:color w:val="auto"/>
                <w:sz w:val="18"/>
                <w:szCs w:val="18"/>
                <w:highlight w:val="none"/>
              </w:rPr>
            </w:pPr>
          </w:p>
        </w:tc>
      </w:tr>
      <w:tr w14:paraId="61ECD292">
        <w:tblPrEx>
          <w:tblCellMar>
            <w:top w:w="15" w:type="dxa"/>
            <w:left w:w="15" w:type="dxa"/>
            <w:bottom w:w="15" w:type="dxa"/>
            <w:right w:w="15" w:type="dxa"/>
          </w:tblCellMar>
        </w:tblPrEx>
        <w:trPr>
          <w:trHeight w:val="284" w:hRule="atLeast"/>
          <w:jc w:val="center"/>
        </w:trPr>
        <w:tc>
          <w:tcPr>
            <w:tcW w:w="983" w:type="dxa"/>
            <w:tcBorders>
              <w:top w:val="single" w:color="000000" w:sz="4" w:space="0"/>
              <w:left w:val="single" w:color="000000" w:sz="4" w:space="0"/>
            </w:tcBorders>
            <w:shd w:val="clear" w:color="auto" w:fill="FFFFFF"/>
            <w:noWrap w:val="0"/>
            <w:vAlign w:val="center"/>
          </w:tcPr>
          <w:p w14:paraId="233891AA">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5</w:t>
            </w:r>
          </w:p>
        </w:tc>
        <w:tc>
          <w:tcPr>
            <w:tcW w:w="900" w:type="dxa"/>
            <w:tcBorders>
              <w:top w:val="single" w:color="000000" w:sz="4" w:space="0"/>
              <w:left w:val="single" w:color="000000" w:sz="4" w:space="0"/>
            </w:tcBorders>
            <w:shd w:val="clear" w:color="auto" w:fill="FFFFFF"/>
            <w:noWrap w:val="0"/>
            <w:vAlign w:val="center"/>
          </w:tcPr>
          <w:p w14:paraId="215D304F">
            <w:pPr>
              <w:jc w:val="left"/>
              <w:rPr>
                <w:rFonts w:hint="eastAsia" w:ascii="仿宋" w:hAnsi="仿宋" w:eastAsia="仿宋" w:cs="仿宋"/>
                <w:color w:val="auto"/>
                <w:sz w:val="18"/>
                <w:szCs w:val="18"/>
                <w:highlight w:val="none"/>
              </w:rPr>
            </w:pPr>
          </w:p>
        </w:tc>
        <w:tc>
          <w:tcPr>
            <w:tcW w:w="1800" w:type="dxa"/>
            <w:tcBorders>
              <w:top w:val="single" w:color="000000" w:sz="4" w:space="0"/>
              <w:left w:val="single" w:color="000000" w:sz="4" w:space="0"/>
            </w:tcBorders>
            <w:shd w:val="clear" w:color="auto" w:fill="FFFFFF"/>
            <w:noWrap w:val="0"/>
            <w:vAlign w:val="center"/>
          </w:tcPr>
          <w:p w14:paraId="0D1E95C1">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其他施工组织措施费</w:t>
            </w:r>
          </w:p>
        </w:tc>
        <w:tc>
          <w:tcPr>
            <w:tcW w:w="1440" w:type="dxa"/>
            <w:tcBorders>
              <w:top w:val="single" w:color="000000" w:sz="4" w:space="0"/>
              <w:left w:val="single" w:color="000000" w:sz="4" w:space="0"/>
            </w:tcBorders>
            <w:shd w:val="clear" w:color="auto" w:fill="FFFFFF"/>
            <w:noWrap w:val="0"/>
            <w:vAlign w:val="center"/>
          </w:tcPr>
          <w:p w14:paraId="76F327B0">
            <w:pPr>
              <w:widowControl/>
              <w:jc w:val="center"/>
              <w:textAlignment w:val="center"/>
              <w:rPr>
                <w:rFonts w:hint="eastAsia" w:ascii="仿宋" w:hAnsi="仿宋" w:eastAsia="仿宋" w:cs="仿宋"/>
                <w:color w:val="auto"/>
                <w:sz w:val="18"/>
                <w:szCs w:val="18"/>
                <w:highlight w:val="none"/>
              </w:rPr>
            </w:pPr>
          </w:p>
        </w:tc>
        <w:tc>
          <w:tcPr>
            <w:tcW w:w="1053" w:type="dxa"/>
            <w:tcBorders>
              <w:top w:val="single" w:color="000000" w:sz="4" w:space="0"/>
              <w:left w:val="single" w:color="000000" w:sz="4" w:space="0"/>
            </w:tcBorders>
            <w:shd w:val="clear" w:color="auto" w:fill="FFFFFF"/>
            <w:noWrap w:val="0"/>
            <w:vAlign w:val="center"/>
          </w:tcPr>
          <w:p w14:paraId="2F5AB456">
            <w:pPr>
              <w:jc w:val="center"/>
              <w:rPr>
                <w:rFonts w:hint="eastAsia" w:ascii="仿宋" w:hAnsi="仿宋" w:eastAsia="仿宋" w:cs="仿宋"/>
                <w:color w:val="auto"/>
                <w:sz w:val="18"/>
                <w:szCs w:val="18"/>
                <w:highlight w:val="none"/>
              </w:rPr>
            </w:pPr>
          </w:p>
        </w:tc>
        <w:tc>
          <w:tcPr>
            <w:tcW w:w="1530" w:type="dxa"/>
            <w:tcBorders>
              <w:top w:val="single" w:color="000000" w:sz="4" w:space="0"/>
              <w:left w:val="single" w:color="000000" w:sz="4" w:space="0"/>
            </w:tcBorders>
            <w:shd w:val="clear" w:color="auto" w:fill="FFFFFF"/>
            <w:noWrap w:val="0"/>
            <w:vAlign w:val="center"/>
          </w:tcPr>
          <w:p w14:paraId="2368420A">
            <w:pPr>
              <w:jc w:val="right"/>
              <w:rPr>
                <w:rFonts w:hint="eastAsia" w:ascii="仿宋" w:hAnsi="仿宋" w:eastAsia="仿宋" w:cs="仿宋"/>
                <w:color w:val="auto"/>
                <w:sz w:val="18"/>
                <w:szCs w:val="18"/>
                <w:highlight w:val="none"/>
              </w:rPr>
            </w:pPr>
          </w:p>
        </w:tc>
        <w:tc>
          <w:tcPr>
            <w:tcW w:w="1462" w:type="dxa"/>
            <w:tcBorders>
              <w:top w:val="single" w:color="000000" w:sz="4" w:space="0"/>
              <w:left w:val="single" w:color="000000" w:sz="4" w:space="0"/>
              <w:right w:val="single" w:color="000000" w:sz="4" w:space="0"/>
            </w:tcBorders>
            <w:shd w:val="clear" w:color="auto" w:fill="FFFFFF"/>
            <w:noWrap w:val="0"/>
            <w:vAlign w:val="center"/>
          </w:tcPr>
          <w:p w14:paraId="3AA9FC0E">
            <w:pPr>
              <w:jc w:val="center"/>
              <w:rPr>
                <w:rFonts w:hint="eastAsia" w:ascii="仿宋" w:hAnsi="仿宋" w:eastAsia="仿宋" w:cs="仿宋"/>
                <w:color w:val="auto"/>
                <w:sz w:val="18"/>
                <w:szCs w:val="18"/>
                <w:highlight w:val="none"/>
              </w:rPr>
            </w:pPr>
          </w:p>
        </w:tc>
      </w:tr>
      <w:tr w14:paraId="7684402E">
        <w:tblPrEx>
          <w:tblCellMar>
            <w:top w:w="15" w:type="dxa"/>
            <w:left w:w="15" w:type="dxa"/>
            <w:bottom w:w="15" w:type="dxa"/>
            <w:right w:w="15" w:type="dxa"/>
          </w:tblCellMar>
        </w:tblPrEx>
        <w:trPr>
          <w:trHeight w:val="284" w:hRule="atLeast"/>
          <w:jc w:val="center"/>
        </w:trPr>
        <w:tc>
          <w:tcPr>
            <w:tcW w:w="983" w:type="dxa"/>
            <w:tcBorders>
              <w:top w:val="single" w:color="000000" w:sz="4" w:space="0"/>
              <w:left w:val="single" w:color="000000" w:sz="4" w:space="0"/>
            </w:tcBorders>
            <w:shd w:val="clear" w:color="auto" w:fill="FFFFFF"/>
            <w:noWrap w:val="0"/>
            <w:vAlign w:val="center"/>
          </w:tcPr>
          <w:p w14:paraId="096C3080">
            <w:pPr>
              <w:jc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375CF1B0">
            <w:pPr>
              <w:jc w:val="left"/>
              <w:rPr>
                <w:rFonts w:hint="eastAsia" w:ascii="仿宋" w:hAnsi="仿宋" w:eastAsia="仿宋" w:cs="仿宋"/>
                <w:color w:val="auto"/>
                <w:sz w:val="18"/>
                <w:szCs w:val="18"/>
                <w:highlight w:val="none"/>
              </w:rPr>
            </w:pPr>
          </w:p>
        </w:tc>
        <w:tc>
          <w:tcPr>
            <w:tcW w:w="1800" w:type="dxa"/>
            <w:tcBorders>
              <w:top w:val="single" w:color="000000" w:sz="4" w:space="0"/>
              <w:left w:val="single" w:color="000000" w:sz="4" w:space="0"/>
            </w:tcBorders>
            <w:shd w:val="clear" w:color="auto" w:fill="FFFFFF"/>
            <w:noWrap w:val="0"/>
            <w:vAlign w:val="center"/>
          </w:tcPr>
          <w:p w14:paraId="24C2D5F3">
            <w:pPr>
              <w:jc w:val="left"/>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tcBorders>
            <w:shd w:val="clear" w:color="auto" w:fill="FFFFFF"/>
            <w:noWrap w:val="0"/>
            <w:vAlign w:val="center"/>
          </w:tcPr>
          <w:p w14:paraId="3BDAD7D3">
            <w:pPr>
              <w:jc w:val="center"/>
              <w:rPr>
                <w:rFonts w:hint="eastAsia" w:ascii="仿宋" w:hAnsi="仿宋" w:eastAsia="仿宋" w:cs="仿宋"/>
                <w:color w:val="auto"/>
                <w:sz w:val="18"/>
                <w:szCs w:val="18"/>
                <w:highlight w:val="none"/>
              </w:rPr>
            </w:pPr>
          </w:p>
        </w:tc>
        <w:tc>
          <w:tcPr>
            <w:tcW w:w="1053" w:type="dxa"/>
            <w:tcBorders>
              <w:top w:val="single" w:color="000000" w:sz="4" w:space="0"/>
              <w:left w:val="single" w:color="000000" w:sz="4" w:space="0"/>
            </w:tcBorders>
            <w:shd w:val="clear" w:color="auto" w:fill="FFFFFF"/>
            <w:noWrap w:val="0"/>
            <w:vAlign w:val="center"/>
          </w:tcPr>
          <w:p w14:paraId="27D3C23D">
            <w:pPr>
              <w:jc w:val="center"/>
              <w:rPr>
                <w:rFonts w:hint="eastAsia" w:ascii="仿宋" w:hAnsi="仿宋" w:eastAsia="仿宋" w:cs="仿宋"/>
                <w:color w:val="auto"/>
                <w:sz w:val="18"/>
                <w:szCs w:val="18"/>
                <w:highlight w:val="none"/>
              </w:rPr>
            </w:pPr>
          </w:p>
        </w:tc>
        <w:tc>
          <w:tcPr>
            <w:tcW w:w="1530" w:type="dxa"/>
            <w:tcBorders>
              <w:top w:val="single" w:color="000000" w:sz="4" w:space="0"/>
              <w:left w:val="single" w:color="000000" w:sz="4" w:space="0"/>
            </w:tcBorders>
            <w:shd w:val="clear" w:color="auto" w:fill="FFFFFF"/>
            <w:noWrap w:val="0"/>
            <w:vAlign w:val="center"/>
          </w:tcPr>
          <w:p w14:paraId="52655909">
            <w:pPr>
              <w:jc w:val="right"/>
              <w:rPr>
                <w:rFonts w:hint="eastAsia" w:ascii="仿宋" w:hAnsi="仿宋" w:eastAsia="仿宋" w:cs="仿宋"/>
                <w:color w:val="auto"/>
                <w:sz w:val="18"/>
                <w:szCs w:val="18"/>
                <w:highlight w:val="none"/>
              </w:rPr>
            </w:pPr>
          </w:p>
        </w:tc>
        <w:tc>
          <w:tcPr>
            <w:tcW w:w="1462" w:type="dxa"/>
            <w:tcBorders>
              <w:top w:val="single" w:color="000000" w:sz="4" w:space="0"/>
              <w:left w:val="single" w:color="000000" w:sz="4" w:space="0"/>
              <w:right w:val="single" w:color="000000" w:sz="4" w:space="0"/>
            </w:tcBorders>
            <w:shd w:val="clear" w:color="auto" w:fill="FFFFFF"/>
            <w:noWrap w:val="0"/>
            <w:vAlign w:val="center"/>
          </w:tcPr>
          <w:p w14:paraId="63E82EEF">
            <w:pPr>
              <w:jc w:val="center"/>
              <w:rPr>
                <w:rFonts w:hint="eastAsia" w:ascii="仿宋" w:hAnsi="仿宋" w:eastAsia="仿宋" w:cs="仿宋"/>
                <w:color w:val="auto"/>
                <w:sz w:val="18"/>
                <w:szCs w:val="18"/>
                <w:highlight w:val="none"/>
              </w:rPr>
            </w:pPr>
          </w:p>
        </w:tc>
      </w:tr>
      <w:tr w14:paraId="5534291A">
        <w:tblPrEx>
          <w:tblCellMar>
            <w:top w:w="15" w:type="dxa"/>
            <w:left w:w="15" w:type="dxa"/>
            <w:bottom w:w="15" w:type="dxa"/>
            <w:right w:w="15" w:type="dxa"/>
          </w:tblCellMar>
        </w:tblPrEx>
        <w:trPr>
          <w:trHeight w:val="284" w:hRule="atLeast"/>
          <w:jc w:val="center"/>
        </w:trPr>
        <w:tc>
          <w:tcPr>
            <w:tcW w:w="6176" w:type="dxa"/>
            <w:gridSpan w:val="5"/>
            <w:tcBorders>
              <w:top w:val="single" w:color="000000" w:sz="4" w:space="0"/>
              <w:left w:val="single" w:color="000000" w:sz="4" w:space="0"/>
              <w:bottom w:val="single" w:color="000000" w:sz="4" w:space="0"/>
            </w:tcBorders>
            <w:shd w:val="clear" w:color="auto" w:fill="FFFFFF"/>
            <w:noWrap w:val="0"/>
            <w:vAlign w:val="center"/>
          </w:tcPr>
          <w:p w14:paraId="693D7164">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合计</w:t>
            </w:r>
          </w:p>
        </w:tc>
        <w:tc>
          <w:tcPr>
            <w:tcW w:w="1530" w:type="dxa"/>
            <w:tcBorders>
              <w:top w:val="single" w:color="000000" w:sz="4" w:space="0"/>
              <w:left w:val="single" w:color="000000" w:sz="4" w:space="0"/>
              <w:bottom w:val="single" w:color="000000" w:sz="4" w:space="0"/>
            </w:tcBorders>
            <w:shd w:val="clear" w:color="auto" w:fill="FFFFFF"/>
            <w:noWrap w:val="0"/>
            <w:vAlign w:val="center"/>
          </w:tcPr>
          <w:p w14:paraId="724AF9EA">
            <w:pPr>
              <w:widowControl/>
              <w:jc w:val="right"/>
              <w:textAlignment w:val="center"/>
              <w:rPr>
                <w:rFonts w:hint="eastAsia" w:ascii="仿宋" w:hAnsi="仿宋" w:eastAsia="仿宋" w:cs="仿宋"/>
                <w:color w:val="auto"/>
                <w:sz w:val="18"/>
                <w:szCs w:val="18"/>
                <w:highlight w:val="none"/>
              </w:rPr>
            </w:pPr>
          </w:p>
        </w:tc>
        <w:tc>
          <w:tcPr>
            <w:tcW w:w="1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CA6473">
            <w:pPr>
              <w:jc w:val="center"/>
              <w:rPr>
                <w:rFonts w:hint="eastAsia" w:ascii="仿宋" w:hAnsi="仿宋" w:eastAsia="仿宋" w:cs="仿宋"/>
                <w:color w:val="auto"/>
                <w:sz w:val="18"/>
                <w:szCs w:val="18"/>
                <w:highlight w:val="none"/>
              </w:rPr>
            </w:pPr>
          </w:p>
        </w:tc>
      </w:tr>
    </w:tbl>
    <w:p w14:paraId="53951E1F">
      <w:pPr>
        <w:rPr>
          <w:rFonts w:hint="eastAsia" w:ascii="仿宋" w:hAnsi="仿宋" w:eastAsia="仿宋" w:cs="仿宋"/>
          <w:b/>
          <w:bCs/>
          <w:color w:val="auto"/>
          <w:kern w:val="2"/>
          <w:sz w:val="21"/>
          <w:szCs w:val="24"/>
          <w:highlight w:val="none"/>
          <w:lang w:val="en-US" w:eastAsia="zh-CN" w:bidi="ar-SA"/>
        </w:rPr>
      </w:pPr>
      <w:r>
        <w:rPr>
          <w:rFonts w:hint="eastAsia" w:ascii="仿宋" w:hAnsi="仿宋" w:eastAsia="仿宋" w:cs="仿宋"/>
          <w:b/>
          <w:bCs/>
          <w:color w:val="auto"/>
          <w:kern w:val="2"/>
          <w:sz w:val="21"/>
          <w:szCs w:val="24"/>
          <w:highlight w:val="none"/>
          <w:lang w:val="en-US" w:eastAsia="zh-CN" w:bidi="ar-SA"/>
        </w:rPr>
        <w:br w:type="page"/>
      </w:r>
    </w:p>
    <w:p w14:paraId="350BAD9F">
      <w:pPr>
        <w:pStyle w:val="26"/>
        <w:ind w:left="0" w:right="-252"/>
        <w:rPr>
          <w:rFonts w:hint="eastAsia" w:ascii="仿宋" w:hAnsi="仿宋" w:eastAsia="仿宋" w:cs="仿宋"/>
          <w:color w:val="auto"/>
          <w:sz w:val="28"/>
          <w:szCs w:val="28"/>
          <w:highlight w:val="none"/>
        </w:rPr>
      </w:pPr>
      <w:r>
        <w:rPr>
          <w:rFonts w:hint="eastAsia" w:ascii="仿宋" w:hAnsi="仿宋" w:eastAsia="仿宋" w:cs="仿宋"/>
          <w:b/>
          <w:bCs/>
          <w:color w:val="auto"/>
          <w:kern w:val="2"/>
          <w:sz w:val="21"/>
          <w:szCs w:val="24"/>
          <w:highlight w:val="none"/>
          <w:lang w:val="en-US" w:eastAsia="zh-CN" w:bidi="ar-SA"/>
        </w:rPr>
        <w:t>表10.2.2-21其他项目清单与计价汇总表</w:t>
      </w:r>
    </w:p>
    <w:p w14:paraId="27A688CF">
      <w:pPr>
        <w:spacing w:line="340" w:lineRule="exact"/>
        <w:jc w:val="center"/>
        <w:textAlignment w:val="center"/>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其他项目清单与计价汇总表</w:t>
      </w:r>
      <w:r>
        <w:rPr>
          <w:rFonts w:hint="eastAsia" w:ascii="仿宋" w:hAnsi="仿宋" w:eastAsia="仿宋" w:cs="仿宋"/>
          <w:color w:val="auto"/>
          <w:sz w:val="28"/>
          <w:szCs w:val="28"/>
          <w:highlight w:val="none"/>
          <w:lang w:val="en-US" w:eastAsia="zh-CN"/>
        </w:rPr>
        <w:t xml:space="preserve">  </w:t>
      </w:r>
    </w:p>
    <w:p w14:paraId="31CE9F69">
      <w:pPr>
        <w:widowControl/>
        <w:ind w:right="-23" w:firstLine="360" w:firstLineChars="200"/>
        <w:textAlignment w:val="bottom"/>
        <w:rPr>
          <w:rFonts w:hint="eastAsia" w:ascii="仿宋" w:hAnsi="仿宋" w:eastAsia="仿宋" w:cs="仿宋"/>
          <w:color w:val="auto"/>
          <w:sz w:val="28"/>
          <w:szCs w:val="28"/>
          <w:highlight w:val="none"/>
        </w:rPr>
      </w:pPr>
      <w:r>
        <w:rPr>
          <w:rFonts w:hint="eastAsia" w:ascii="仿宋" w:hAnsi="仿宋" w:eastAsia="仿宋" w:cs="仿宋"/>
          <w:color w:val="auto"/>
          <w:kern w:val="0"/>
          <w:sz w:val="18"/>
          <w:szCs w:val="18"/>
          <w:highlight w:val="none"/>
          <w:lang w:bidi="ar"/>
        </w:rPr>
        <w:t xml:space="preserve">工程名称:                                                     </w:t>
      </w:r>
      <w:r>
        <w:rPr>
          <w:rFonts w:hint="eastAsia" w:ascii="仿宋" w:hAnsi="仿宋" w:eastAsia="仿宋" w:cs="仿宋"/>
          <w:color w:val="auto"/>
          <w:kern w:val="0"/>
          <w:sz w:val="18"/>
          <w:szCs w:val="18"/>
          <w:highlight w:val="none"/>
          <w:lang w:val="en-US" w:eastAsia="zh-CN" w:bidi="ar"/>
        </w:rPr>
        <w:t xml:space="preserve">    </w:t>
      </w:r>
      <w:r>
        <w:rPr>
          <w:rFonts w:hint="eastAsia" w:ascii="仿宋" w:hAnsi="仿宋" w:eastAsia="仿宋" w:cs="仿宋"/>
          <w:color w:val="auto"/>
          <w:kern w:val="0"/>
          <w:sz w:val="18"/>
          <w:szCs w:val="18"/>
          <w:highlight w:val="none"/>
          <w:lang w:bidi="ar"/>
        </w:rPr>
        <w:t xml:space="preserve"> 第   页 共   页</w:t>
      </w:r>
    </w:p>
    <w:tbl>
      <w:tblPr>
        <w:tblStyle w:val="59"/>
        <w:tblW w:w="0" w:type="auto"/>
        <w:jc w:val="center"/>
        <w:tblLayout w:type="fixed"/>
        <w:tblCellMar>
          <w:top w:w="15" w:type="dxa"/>
          <w:left w:w="15" w:type="dxa"/>
          <w:bottom w:w="15" w:type="dxa"/>
          <w:right w:w="15" w:type="dxa"/>
        </w:tblCellMar>
      </w:tblPr>
      <w:tblGrid>
        <w:gridCol w:w="887"/>
        <w:gridCol w:w="3253"/>
        <w:gridCol w:w="1800"/>
        <w:gridCol w:w="3420"/>
      </w:tblGrid>
      <w:tr w14:paraId="49AEA57E">
        <w:tblPrEx>
          <w:tblCellMar>
            <w:top w:w="15" w:type="dxa"/>
            <w:left w:w="15" w:type="dxa"/>
            <w:bottom w:w="15" w:type="dxa"/>
            <w:right w:w="15" w:type="dxa"/>
          </w:tblCellMar>
        </w:tblPrEx>
        <w:trPr>
          <w:trHeight w:val="284" w:hRule="atLeast"/>
          <w:jc w:val="center"/>
        </w:trPr>
        <w:tc>
          <w:tcPr>
            <w:tcW w:w="887" w:type="dxa"/>
            <w:tcBorders>
              <w:top w:val="single" w:color="000000" w:sz="4" w:space="0"/>
              <w:left w:val="single" w:color="000000" w:sz="4" w:space="0"/>
            </w:tcBorders>
            <w:shd w:val="clear" w:color="auto" w:fill="FFFFFF"/>
            <w:noWrap w:val="0"/>
            <w:vAlign w:val="center"/>
          </w:tcPr>
          <w:p w14:paraId="6CFF9E03">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序号</w:t>
            </w:r>
          </w:p>
        </w:tc>
        <w:tc>
          <w:tcPr>
            <w:tcW w:w="3253" w:type="dxa"/>
            <w:tcBorders>
              <w:top w:val="single" w:color="000000" w:sz="4" w:space="0"/>
              <w:left w:val="single" w:color="000000" w:sz="4" w:space="0"/>
            </w:tcBorders>
            <w:shd w:val="clear" w:color="auto" w:fill="FFFFFF"/>
            <w:noWrap w:val="0"/>
            <w:vAlign w:val="center"/>
          </w:tcPr>
          <w:p w14:paraId="3107BF97">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项 目 名 称</w:t>
            </w:r>
          </w:p>
        </w:tc>
        <w:tc>
          <w:tcPr>
            <w:tcW w:w="1800" w:type="dxa"/>
            <w:tcBorders>
              <w:top w:val="single" w:color="000000" w:sz="4" w:space="0"/>
              <w:left w:val="single" w:color="000000" w:sz="4" w:space="0"/>
            </w:tcBorders>
            <w:shd w:val="clear" w:color="auto" w:fill="FFFFFF"/>
            <w:noWrap w:val="0"/>
            <w:vAlign w:val="center"/>
          </w:tcPr>
          <w:p w14:paraId="7DF9DEFD">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金额(元)</w:t>
            </w:r>
          </w:p>
        </w:tc>
        <w:tc>
          <w:tcPr>
            <w:tcW w:w="3420" w:type="dxa"/>
            <w:tcBorders>
              <w:top w:val="single" w:color="000000" w:sz="4" w:space="0"/>
              <w:left w:val="single" w:color="000000" w:sz="4" w:space="0"/>
              <w:right w:val="single" w:color="000000" w:sz="4" w:space="0"/>
            </w:tcBorders>
            <w:shd w:val="clear" w:color="auto" w:fill="FFFFFF"/>
            <w:noWrap w:val="0"/>
            <w:vAlign w:val="center"/>
          </w:tcPr>
          <w:p w14:paraId="7BC375E5">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备注</w:t>
            </w:r>
          </w:p>
        </w:tc>
      </w:tr>
      <w:tr w14:paraId="27873079">
        <w:tblPrEx>
          <w:tblCellMar>
            <w:top w:w="15" w:type="dxa"/>
            <w:left w:w="15" w:type="dxa"/>
            <w:bottom w:w="15" w:type="dxa"/>
            <w:right w:w="15" w:type="dxa"/>
          </w:tblCellMar>
        </w:tblPrEx>
        <w:trPr>
          <w:trHeight w:val="284" w:hRule="atLeast"/>
          <w:jc w:val="center"/>
        </w:trPr>
        <w:tc>
          <w:tcPr>
            <w:tcW w:w="887" w:type="dxa"/>
            <w:tcBorders>
              <w:top w:val="single" w:color="000000" w:sz="4" w:space="0"/>
              <w:left w:val="single" w:color="000000" w:sz="4" w:space="0"/>
            </w:tcBorders>
            <w:shd w:val="clear" w:color="auto" w:fill="FFFFFF"/>
            <w:noWrap w:val="0"/>
            <w:vAlign w:val="center"/>
          </w:tcPr>
          <w:p w14:paraId="3CA85A46">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1</w:t>
            </w:r>
          </w:p>
        </w:tc>
        <w:tc>
          <w:tcPr>
            <w:tcW w:w="3253" w:type="dxa"/>
            <w:tcBorders>
              <w:top w:val="single" w:color="000000" w:sz="4" w:space="0"/>
              <w:left w:val="single" w:color="000000" w:sz="4" w:space="0"/>
            </w:tcBorders>
            <w:shd w:val="clear" w:color="auto" w:fill="FFFFFF"/>
            <w:noWrap w:val="0"/>
            <w:vAlign w:val="center"/>
          </w:tcPr>
          <w:p w14:paraId="0D997B4A">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暂列金额</w:t>
            </w:r>
          </w:p>
        </w:tc>
        <w:tc>
          <w:tcPr>
            <w:tcW w:w="1800" w:type="dxa"/>
            <w:tcBorders>
              <w:top w:val="single" w:color="000000" w:sz="4" w:space="0"/>
              <w:left w:val="single" w:color="000000" w:sz="4" w:space="0"/>
            </w:tcBorders>
            <w:shd w:val="clear" w:color="auto" w:fill="FFFFFF"/>
            <w:noWrap w:val="0"/>
            <w:vAlign w:val="center"/>
          </w:tcPr>
          <w:p w14:paraId="228FE997">
            <w:pPr>
              <w:jc w:val="right"/>
              <w:rPr>
                <w:rFonts w:hint="eastAsia" w:ascii="仿宋" w:hAnsi="仿宋" w:eastAsia="仿宋" w:cs="仿宋"/>
                <w:color w:val="auto"/>
                <w:sz w:val="18"/>
                <w:szCs w:val="18"/>
                <w:highlight w:val="none"/>
              </w:rPr>
            </w:pPr>
          </w:p>
        </w:tc>
        <w:tc>
          <w:tcPr>
            <w:tcW w:w="3420" w:type="dxa"/>
            <w:tcBorders>
              <w:top w:val="single" w:color="000000" w:sz="4" w:space="0"/>
              <w:left w:val="single" w:color="000000" w:sz="4" w:space="0"/>
              <w:right w:val="single" w:color="000000" w:sz="4" w:space="0"/>
            </w:tcBorders>
            <w:shd w:val="clear" w:color="auto" w:fill="FFFFFF"/>
            <w:noWrap w:val="0"/>
            <w:vAlign w:val="center"/>
          </w:tcPr>
          <w:p w14:paraId="374FF1BB">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明细详见表10.2.2-22</w:t>
            </w:r>
          </w:p>
        </w:tc>
      </w:tr>
      <w:tr w14:paraId="4B30FFF7">
        <w:tblPrEx>
          <w:tblCellMar>
            <w:top w:w="15" w:type="dxa"/>
            <w:left w:w="15" w:type="dxa"/>
            <w:bottom w:w="15" w:type="dxa"/>
            <w:right w:w="15" w:type="dxa"/>
          </w:tblCellMar>
        </w:tblPrEx>
        <w:trPr>
          <w:trHeight w:val="284" w:hRule="atLeast"/>
          <w:jc w:val="center"/>
        </w:trPr>
        <w:tc>
          <w:tcPr>
            <w:tcW w:w="887" w:type="dxa"/>
            <w:tcBorders>
              <w:top w:val="single" w:color="000000" w:sz="4" w:space="0"/>
              <w:left w:val="single" w:color="000000" w:sz="4" w:space="0"/>
            </w:tcBorders>
            <w:shd w:val="clear" w:color="auto" w:fill="FFFFFF"/>
            <w:noWrap w:val="0"/>
            <w:vAlign w:val="center"/>
          </w:tcPr>
          <w:p w14:paraId="5508A944">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1.1</w:t>
            </w:r>
          </w:p>
        </w:tc>
        <w:tc>
          <w:tcPr>
            <w:tcW w:w="3253" w:type="dxa"/>
            <w:tcBorders>
              <w:top w:val="single" w:color="000000" w:sz="4" w:space="0"/>
              <w:left w:val="single" w:color="000000" w:sz="4" w:space="0"/>
            </w:tcBorders>
            <w:shd w:val="clear" w:color="auto" w:fill="FFFFFF"/>
            <w:noWrap w:val="0"/>
            <w:vAlign w:val="center"/>
          </w:tcPr>
          <w:p w14:paraId="255D1170">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标化工地增加费</w:t>
            </w:r>
          </w:p>
        </w:tc>
        <w:tc>
          <w:tcPr>
            <w:tcW w:w="1800" w:type="dxa"/>
            <w:tcBorders>
              <w:top w:val="single" w:color="000000" w:sz="4" w:space="0"/>
              <w:left w:val="single" w:color="000000" w:sz="4" w:space="0"/>
            </w:tcBorders>
            <w:shd w:val="clear" w:color="auto" w:fill="FFFFFF"/>
            <w:noWrap w:val="0"/>
            <w:vAlign w:val="center"/>
          </w:tcPr>
          <w:p w14:paraId="16247F74">
            <w:pPr>
              <w:jc w:val="right"/>
              <w:rPr>
                <w:rFonts w:hint="eastAsia" w:ascii="仿宋" w:hAnsi="仿宋" w:eastAsia="仿宋" w:cs="仿宋"/>
                <w:color w:val="auto"/>
                <w:sz w:val="18"/>
                <w:szCs w:val="18"/>
                <w:highlight w:val="none"/>
              </w:rPr>
            </w:pPr>
          </w:p>
        </w:tc>
        <w:tc>
          <w:tcPr>
            <w:tcW w:w="3420" w:type="dxa"/>
            <w:tcBorders>
              <w:top w:val="single" w:color="000000" w:sz="4" w:space="0"/>
              <w:left w:val="single" w:color="000000" w:sz="4" w:space="0"/>
              <w:right w:val="single" w:color="000000" w:sz="4" w:space="0"/>
            </w:tcBorders>
            <w:shd w:val="clear" w:color="auto" w:fill="FFFFFF"/>
            <w:noWrap w:val="0"/>
            <w:vAlign w:val="center"/>
          </w:tcPr>
          <w:p w14:paraId="4C213E18">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明细详见表10.2.2-22</w:t>
            </w:r>
          </w:p>
        </w:tc>
      </w:tr>
      <w:tr w14:paraId="1EB5E704">
        <w:tblPrEx>
          <w:tblCellMar>
            <w:top w:w="15" w:type="dxa"/>
            <w:left w:w="15" w:type="dxa"/>
            <w:bottom w:w="15" w:type="dxa"/>
            <w:right w:w="15" w:type="dxa"/>
          </w:tblCellMar>
        </w:tblPrEx>
        <w:trPr>
          <w:trHeight w:val="284" w:hRule="atLeast"/>
          <w:jc w:val="center"/>
        </w:trPr>
        <w:tc>
          <w:tcPr>
            <w:tcW w:w="887" w:type="dxa"/>
            <w:tcBorders>
              <w:top w:val="single" w:color="000000" w:sz="4" w:space="0"/>
              <w:left w:val="single" w:color="000000" w:sz="4" w:space="0"/>
            </w:tcBorders>
            <w:shd w:val="clear" w:color="auto" w:fill="FFFFFF"/>
            <w:noWrap w:val="0"/>
            <w:vAlign w:val="center"/>
          </w:tcPr>
          <w:p w14:paraId="604CABD5">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1.2</w:t>
            </w:r>
          </w:p>
        </w:tc>
        <w:tc>
          <w:tcPr>
            <w:tcW w:w="3253" w:type="dxa"/>
            <w:tcBorders>
              <w:top w:val="single" w:color="000000" w:sz="4" w:space="0"/>
              <w:left w:val="single" w:color="000000" w:sz="4" w:space="0"/>
            </w:tcBorders>
            <w:shd w:val="clear" w:color="auto" w:fill="FFFFFF"/>
            <w:noWrap w:val="0"/>
            <w:vAlign w:val="center"/>
          </w:tcPr>
          <w:p w14:paraId="78E70D20">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优质工程增加费</w:t>
            </w:r>
          </w:p>
        </w:tc>
        <w:tc>
          <w:tcPr>
            <w:tcW w:w="1800" w:type="dxa"/>
            <w:tcBorders>
              <w:top w:val="single" w:color="000000" w:sz="4" w:space="0"/>
              <w:left w:val="single" w:color="000000" w:sz="4" w:space="0"/>
            </w:tcBorders>
            <w:shd w:val="clear" w:color="auto" w:fill="FFFFFF"/>
            <w:noWrap w:val="0"/>
            <w:vAlign w:val="center"/>
          </w:tcPr>
          <w:p w14:paraId="1D321503">
            <w:pPr>
              <w:jc w:val="right"/>
              <w:rPr>
                <w:rFonts w:hint="eastAsia" w:ascii="仿宋" w:hAnsi="仿宋" w:eastAsia="仿宋" w:cs="仿宋"/>
                <w:color w:val="auto"/>
                <w:sz w:val="18"/>
                <w:szCs w:val="18"/>
                <w:highlight w:val="none"/>
              </w:rPr>
            </w:pPr>
          </w:p>
        </w:tc>
        <w:tc>
          <w:tcPr>
            <w:tcW w:w="3420" w:type="dxa"/>
            <w:tcBorders>
              <w:top w:val="single" w:color="000000" w:sz="4" w:space="0"/>
              <w:left w:val="single" w:color="000000" w:sz="4" w:space="0"/>
              <w:right w:val="single" w:color="000000" w:sz="4" w:space="0"/>
            </w:tcBorders>
            <w:shd w:val="clear" w:color="auto" w:fill="FFFFFF"/>
            <w:noWrap w:val="0"/>
            <w:vAlign w:val="center"/>
          </w:tcPr>
          <w:p w14:paraId="0928CBFC">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明细详见表10.2.2-22</w:t>
            </w:r>
          </w:p>
        </w:tc>
      </w:tr>
      <w:tr w14:paraId="3E01ED6B">
        <w:tblPrEx>
          <w:tblCellMar>
            <w:top w:w="15" w:type="dxa"/>
            <w:left w:w="15" w:type="dxa"/>
            <w:bottom w:w="15" w:type="dxa"/>
            <w:right w:w="15" w:type="dxa"/>
          </w:tblCellMar>
        </w:tblPrEx>
        <w:trPr>
          <w:trHeight w:val="284" w:hRule="atLeast"/>
          <w:jc w:val="center"/>
        </w:trPr>
        <w:tc>
          <w:tcPr>
            <w:tcW w:w="887" w:type="dxa"/>
            <w:tcBorders>
              <w:top w:val="single" w:color="000000" w:sz="4" w:space="0"/>
              <w:left w:val="single" w:color="000000" w:sz="4" w:space="0"/>
            </w:tcBorders>
            <w:shd w:val="clear" w:color="auto" w:fill="FFFFFF"/>
            <w:noWrap w:val="0"/>
            <w:vAlign w:val="center"/>
          </w:tcPr>
          <w:p w14:paraId="4F3B449A">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1.3</w:t>
            </w:r>
          </w:p>
        </w:tc>
        <w:tc>
          <w:tcPr>
            <w:tcW w:w="3253" w:type="dxa"/>
            <w:tcBorders>
              <w:top w:val="single" w:color="000000" w:sz="4" w:space="0"/>
              <w:left w:val="single" w:color="000000" w:sz="4" w:space="0"/>
            </w:tcBorders>
            <w:shd w:val="clear" w:color="auto" w:fill="FFFFFF"/>
            <w:noWrap w:val="0"/>
            <w:vAlign w:val="center"/>
          </w:tcPr>
          <w:p w14:paraId="7D6C21C6">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其他暂列金额</w:t>
            </w:r>
          </w:p>
        </w:tc>
        <w:tc>
          <w:tcPr>
            <w:tcW w:w="1800" w:type="dxa"/>
            <w:tcBorders>
              <w:top w:val="single" w:color="000000" w:sz="4" w:space="0"/>
              <w:left w:val="single" w:color="000000" w:sz="4" w:space="0"/>
            </w:tcBorders>
            <w:shd w:val="clear" w:color="auto" w:fill="FFFFFF"/>
            <w:noWrap w:val="0"/>
            <w:vAlign w:val="center"/>
          </w:tcPr>
          <w:p w14:paraId="2715DEC4">
            <w:pPr>
              <w:jc w:val="right"/>
              <w:rPr>
                <w:rFonts w:hint="eastAsia" w:ascii="仿宋" w:hAnsi="仿宋" w:eastAsia="仿宋" w:cs="仿宋"/>
                <w:color w:val="auto"/>
                <w:sz w:val="18"/>
                <w:szCs w:val="18"/>
                <w:highlight w:val="none"/>
              </w:rPr>
            </w:pPr>
          </w:p>
        </w:tc>
        <w:tc>
          <w:tcPr>
            <w:tcW w:w="3420" w:type="dxa"/>
            <w:tcBorders>
              <w:top w:val="single" w:color="000000" w:sz="4" w:space="0"/>
              <w:left w:val="single" w:color="000000" w:sz="4" w:space="0"/>
              <w:right w:val="single" w:color="000000" w:sz="4" w:space="0"/>
            </w:tcBorders>
            <w:shd w:val="clear" w:color="auto" w:fill="FFFFFF"/>
            <w:noWrap w:val="0"/>
            <w:vAlign w:val="center"/>
          </w:tcPr>
          <w:p w14:paraId="25849DBB">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明细详见表10.2.2-22</w:t>
            </w:r>
          </w:p>
        </w:tc>
      </w:tr>
      <w:tr w14:paraId="7B46680E">
        <w:tblPrEx>
          <w:tblCellMar>
            <w:top w:w="15" w:type="dxa"/>
            <w:left w:w="15" w:type="dxa"/>
            <w:bottom w:w="15" w:type="dxa"/>
            <w:right w:w="15" w:type="dxa"/>
          </w:tblCellMar>
        </w:tblPrEx>
        <w:trPr>
          <w:trHeight w:val="284" w:hRule="atLeast"/>
          <w:jc w:val="center"/>
        </w:trPr>
        <w:tc>
          <w:tcPr>
            <w:tcW w:w="887" w:type="dxa"/>
            <w:tcBorders>
              <w:top w:val="single" w:color="000000" w:sz="4" w:space="0"/>
              <w:left w:val="single" w:color="000000" w:sz="4" w:space="0"/>
            </w:tcBorders>
            <w:shd w:val="clear" w:color="auto" w:fill="FFFFFF"/>
            <w:noWrap w:val="0"/>
            <w:vAlign w:val="center"/>
          </w:tcPr>
          <w:p w14:paraId="11EDD2E2">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2</w:t>
            </w:r>
          </w:p>
        </w:tc>
        <w:tc>
          <w:tcPr>
            <w:tcW w:w="3253" w:type="dxa"/>
            <w:tcBorders>
              <w:top w:val="single" w:color="000000" w:sz="4" w:space="0"/>
              <w:left w:val="single" w:color="000000" w:sz="4" w:space="0"/>
            </w:tcBorders>
            <w:shd w:val="clear" w:color="auto" w:fill="FFFFFF"/>
            <w:noWrap w:val="0"/>
            <w:vAlign w:val="center"/>
          </w:tcPr>
          <w:p w14:paraId="50B335C1">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暂估价</w:t>
            </w:r>
          </w:p>
        </w:tc>
        <w:tc>
          <w:tcPr>
            <w:tcW w:w="1800" w:type="dxa"/>
            <w:tcBorders>
              <w:top w:val="single" w:color="000000" w:sz="4" w:space="0"/>
              <w:left w:val="single" w:color="000000" w:sz="4" w:space="0"/>
            </w:tcBorders>
            <w:shd w:val="clear" w:color="auto" w:fill="FFFFFF"/>
            <w:noWrap w:val="0"/>
            <w:vAlign w:val="center"/>
          </w:tcPr>
          <w:p w14:paraId="29C5DD4A">
            <w:pPr>
              <w:widowControl/>
              <w:jc w:val="right"/>
              <w:textAlignment w:val="center"/>
              <w:rPr>
                <w:rFonts w:hint="eastAsia" w:ascii="仿宋" w:hAnsi="仿宋" w:eastAsia="仿宋" w:cs="仿宋"/>
                <w:color w:val="auto"/>
                <w:sz w:val="18"/>
                <w:szCs w:val="18"/>
                <w:highlight w:val="none"/>
              </w:rPr>
            </w:pPr>
          </w:p>
        </w:tc>
        <w:tc>
          <w:tcPr>
            <w:tcW w:w="3420" w:type="dxa"/>
            <w:tcBorders>
              <w:top w:val="single" w:color="000000" w:sz="4" w:space="0"/>
              <w:left w:val="single" w:color="000000" w:sz="4" w:space="0"/>
              <w:right w:val="single" w:color="000000" w:sz="4" w:space="0"/>
            </w:tcBorders>
            <w:shd w:val="clear" w:color="auto" w:fill="FFFFFF"/>
            <w:noWrap w:val="0"/>
            <w:vAlign w:val="center"/>
          </w:tcPr>
          <w:p w14:paraId="39548F65">
            <w:pPr>
              <w:jc w:val="center"/>
              <w:rPr>
                <w:rFonts w:hint="eastAsia" w:ascii="仿宋" w:hAnsi="仿宋" w:eastAsia="仿宋" w:cs="仿宋"/>
                <w:color w:val="auto"/>
                <w:sz w:val="18"/>
                <w:szCs w:val="18"/>
                <w:highlight w:val="none"/>
              </w:rPr>
            </w:pPr>
          </w:p>
        </w:tc>
      </w:tr>
      <w:tr w14:paraId="3B1D180F">
        <w:tblPrEx>
          <w:tblCellMar>
            <w:top w:w="15" w:type="dxa"/>
            <w:left w:w="15" w:type="dxa"/>
            <w:bottom w:w="15" w:type="dxa"/>
            <w:right w:w="15" w:type="dxa"/>
          </w:tblCellMar>
        </w:tblPrEx>
        <w:trPr>
          <w:trHeight w:val="284" w:hRule="atLeast"/>
          <w:jc w:val="center"/>
        </w:trPr>
        <w:tc>
          <w:tcPr>
            <w:tcW w:w="887" w:type="dxa"/>
            <w:tcBorders>
              <w:top w:val="single" w:color="000000" w:sz="4" w:space="0"/>
              <w:left w:val="single" w:color="000000" w:sz="4" w:space="0"/>
            </w:tcBorders>
            <w:shd w:val="clear" w:color="auto" w:fill="FFFFFF"/>
            <w:noWrap w:val="0"/>
            <w:vAlign w:val="center"/>
          </w:tcPr>
          <w:p w14:paraId="09FBAC6A">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2.1</w:t>
            </w:r>
          </w:p>
        </w:tc>
        <w:tc>
          <w:tcPr>
            <w:tcW w:w="3253" w:type="dxa"/>
            <w:tcBorders>
              <w:top w:val="single" w:color="000000" w:sz="4" w:space="0"/>
              <w:left w:val="single" w:color="000000" w:sz="4" w:space="0"/>
            </w:tcBorders>
            <w:shd w:val="clear" w:color="auto" w:fill="FFFFFF"/>
            <w:noWrap w:val="0"/>
            <w:vAlign w:val="center"/>
          </w:tcPr>
          <w:p w14:paraId="58054F57">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材料（设备）暂估价</w:t>
            </w:r>
          </w:p>
        </w:tc>
        <w:tc>
          <w:tcPr>
            <w:tcW w:w="1800" w:type="dxa"/>
            <w:tcBorders>
              <w:top w:val="single" w:color="000000" w:sz="4" w:space="0"/>
              <w:left w:val="single" w:color="000000" w:sz="4" w:space="0"/>
            </w:tcBorders>
            <w:shd w:val="clear" w:color="auto" w:fill="FFFFFF"/>
            <w:noWrap w:val="0"/>
            <w:vAlign w:val="center"/>
          </w:tcPr>
          <w:p w14:paraId="27615EF3">
            <w:pPr>
              <w:jc w:val="right"/>
              <w:rPr>
                <w:rFonts w:hint="eastAsia" w:ascii="仿宋" w:hAnsi="仿宋" w:eastAsia="仿宋" w:cs="仿宋"/>
                <w:color w:val="auto"/>
                <w:sz w:val="18"/>
                <w:szCs w:val="18"/>
                <w:highlight w:val="none"/>
              </w:rPr>
            </w:pPr>
          </w:p>
        </w:tc>
        <w:tc>
          <w:tcPr>
            <w:tcW w:w="3420" w:type="dxa"/>
            <w:tcBorders>
              <w:top w:val="single" w:color="000000" w:sz="4" w:space="0"/>
              <w:left w:val="single" w:color="000000" w:sz="4" w:space="0"/>
              <w:right w:val="single" w:color="000000" w:sz="4" w:space="0"/>
            </w:tcBorders>
            <w:shd w:val="clear" w:color="auto" w:fill="FFFFFF"/>
            <w:noWrap w:val="0"/>
            <w:vAlign w:val="center"/>
          </w:tcPr>
          <w:p w14:paraId="2F5B5A7F">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明细详见表10.2.2-23</w:t>
            </w:r>
          </w:p>
        </w:tc>
      </w:tr>
      <w:tr w14:paraId="0C8EF5A8">
        <w:tblPrEx>
          <w:tblCellMar>
            <w:top w:w="15" w:type="dxa"/>
            <w:left w:w="15" w:type="dxa"/>
            <w:bottom w:w="15" w:type="dxa"/>
            <w:right w:w="15" w:type="dxa"/>
          </w:tblCellMar>
        </w:tblPrEx>
        <w:trPr>
          <w:trHeight w:val="284" w:hRule="atLeast"/>
          <w:jc w:val="center"/>
        </w:trPr>
        <w:tc>
          <w:tcPr>
            <w:tcW w:w="887" w:type="dxa"/>
            <w:tcBorders>
              <w:top w:val="single" w:color="000000" w:sz="4" w:space="0"/>
              <w:left w:val="single" w:color="000000" w:sz="4" w:space="0"/>
            </w:tcBorders>
            <w:shd w:val="clear" w:color="auto" w:fill="FFFFFF"/>
            <w:noWrap w:val="0"/>
            <w:vAlign w:val="center"/>
          </w:tcPr>
          <w:p w14:paraId="166BEF90">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2.2</w:t>
            </w:r>
          </w:p>
        </w:tc>
        <w:tc>
          <w:tcPr>
            <w:tcW w:w="3253" w:type="dxa"/>
            <w:tcBorders>
              <w:top w:val="single" w:color="000000" w:sz="4" w:space="0"/>
              <w:left w:val="single" w:color="000000" w:sz="4" w:space="0"/>
            </w:tcBorders>
            <w:shd w:val="clear" w:color="auto" w:fill="FFFFFF"/>
            <w:noWrap w:val="0"/>
            <w:vAlign w:val="center"/>
          </w:tcPr>
          <w:p w14:paraId="7D34077A">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专业工程暂估价</w:t>
            </w:r>
          </w:p>
        </w:tc>
        <w:tc>
          <w:tcPr>
            <w:tcW w:w="1800" w:type="dxa"/>
            <w:tcBorders>
              <w:top w:val="single" w:color="000000" w:sz="4" w:space="0"/>
              <w:left w:val="single" w:color="000000" w:sz="4" w:space="0"/>
            </w:tcBorders>
            <w:shd w:val="clear" w:color="auto" w:fill="FFFFFF"/>
            <w:noWrap w:val="0"/>
            <w:vAlign w:val="center"/>
          </w:tcPr>
          <w:p w14:paraId="2632104B">
            <w:pPr>
              <w:widowControl/>
              <w:jc w:val="right"/>
              <w:textAlignment w:val="center"/>
              <w:rPr>
                <w:rFonts w:hint="eastAsia" w:ascii="仿宋" w:hAnsi="仿宋" w:eastAsia="仿宋" w:cs="仿宋"/>
                <w:color w:val="auto"/>
                <w:sz w:val="18"/>
                <w:szCs w:val="18"/>
                <w:highlight w:val="none"/>
              </w:rPr>
            </w:pPr>
          </w:p>
        </w:tc>
        <w:tc>
          <w:tcPr>
            <w:tcW w:w="3420" w:type="dxa"/>
            <w:tcBorders>
              <w:top w:val="single" w:color="000000" w:sz="4" w:space="0"/>
              <w:left w:val="single" w:color="000000" w:sz="4" w:space="0"/>
              <w:right w:val="single" w:color="000000" w:sz="4" w:space="0"/>
            </w:tcBorders>
            <w:shd w:val="clear" w:color="auto" w:fill="FFFFFF"/>
            <w:noWrap w:val="0"/>
            <w:vAlign w:val="center"/>
          </w:tcPr>
          <w:p w14:paraId="3A13C12B">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明细详见表10.2.2-24</w:t>
            </w:r>
          </w:p>
        </w:tc>
      </w:tr>
      <w:tr w14:paraId="62698DB2">
        <w:tblPrEx>
          <w:tblCellMar>
            <w:top w:w="15" w:type="dxa"/>
            <w:left w:w="15" w:type="dxa"/>
            <w:bottom w:w="15" w:type="dxa"/>
            <w:right w:w="15" w:type="dxa"/>
          </w:tblCellMar>
        </w:tblPrEx>
        <w:trPr>
          <w:trHeight w:val="284" w:hRule="atLeast"/>
          <w:jc w:val="center"/>
        </w:trPr>
        <w:tc>
          <w:tcPr>
            <w:tcW w:w="887" w:type="dxa"/>
            <w:tcBorders>
              <w:top w:val="single" w:color="000000" w:sz="4" w:space="0"/>
              <w:left w:val="single" w:color="000000" w:sz="4" w:space="0"/>
            </w:tcBorders>
            <w:shd w:val="clear" w:color="auto" w:fill="FFFFFF"/>
            <w:noWrap w:val="0"/>
            <w:vAlign w:val="center"/>
          </w:tcPr>
          <w:p w14:paraId="6088B54E">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2.3</w:t>
            </w:r>
          </w:p>
        </w:tc>
        <w:tc>
          <w:tcPr>
            <w:tcW w:w="3253" w:type="dxa"/>
            <w:tcBorders>
              <w:top w:val="single" w:color="000000" w:sz="4" w:space="0"/>
              <w:left w:val="single" w:color="000000" w:sz="4" w:space="0"/>
            </w:tcBorders>
            <w:shd w:val="clear" w:color="auto" w:fill="FFFFFF"/>
            <w:noWrap w:val="0"/>
            <w:vAlign w:val="center"/>
          </w:tcPr>
          <w:p w14:paraId="09E6B571">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专项技术措施暂估价</w:t>
            </w:r>
          </w:p>
        </w:tc>
        <w:tc>
          <w:tcPr>
            <w:tcW w:w="1800" w:type="dxa"/>
            <w:tcBorders>
              <w:top w:val="single" w:color="000000" w:sz="4" w:space="0"/>
              <w:left w:val="single" w:color="000000" w:sz="4" w:space="0"/>
            </w:tcBorders>
            <w:shd w:val="clear" w:color="auto" w:fill="FFFFFF"/>
            <w:noWrap w:val="0"/>
            <w:vAlign w:val="center"/>
          </w:tcPr>
          <w:p w14:paraId="20A0DA22">
            <w:pPr>
              <w:jc w:val="right"/>
              <w:rPr>
                <w:rFonts w:hint="eastAsia" w:ascii="仿宋" w:hAnsi="仿宋" w:eastAsia="仿宋" w:cs="仿宋"/>
                <w:color w:val="auto"/>
                <w:sz w:val="18"/>
                <w:szCs w:val="18"/>
                <w:highlight w:val="none"/>
              </w:rPr>
            </w:pPr>
          </w:p>
        </w:tc>
        <w:tc>
          <w:tcPr>
            <w:tcW w:w="3420" w:type="dxa"/>
            <w:tcBorders>
              <w:top w:val="single" w:color="000000" w:sz="4" w:space="0"/>
              <w:left w:val="single" w:color="000000" w:sz="4" w:space="0"/>
              <w:right w:val="single" w:color="000000" w:sz="4" w:space="0"/>
            </w:tcBorders>
            <w:shd w:val="clear" w:color="auto" w:fill="FFFFFF"/>
            <w:noWrap w:val="0"/>
            <w:vAlign w:val="center"/>
          </w:tcPr>
          <w:p w14:paraId="6416BDF2">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明细详见表10.2.2-25</w:t>
            </w:r>
          </w:p>
        </w:tc>
      </w:tr>
      <w:tr w14:paraId="7BCE76A8">
        <w:tblPrEx>
          <w:tblCellMar>
            <w:top w:w="15" w:type="dxa"/>
            <w:left w:w="15" w:type="dxa"/>
            <w:bottom w:w="15" w:type="dxa"/>
            <w:right w:w="15" w:type="dxa"/>
          </w:tblCellMar>
        </w:tblPrEx>
        <w:trPr>
          <w:trHeight w:val="284" w:hRule="atLeast"/>
          <w:jc w:val="center"/>
        </w:trPr>
        <w:tc>
          <w:tcPr>
            <w:tcW w:w="887" w:type="dxa"/>
            <w:tcBorders>
              <w:top w:val="single" w:color="000000" w:sz="4" w:space="0"/>
              <w:left w:val="single" w:color="000000" w:sz="4" w:space="0"/>
            </w:tcBorders>
            <w:shd w:val="clear" w:color="auto" w:fill="FFFFFF"/>
            <w:noWrap w:val="0"/>
            <w:vAlign w:val="center"/>
          </w:tcPr>
          <w:p w14:paraId="7B485495">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3</w:t>
            </w:r>
          </w:p>
        </w:tc>
        <w:tc>
          <w:tcPr>
            <w:tcW w:w="3253" w:type="dxa"/>
            <w:tcBorders>
              <w:top w:val="single" w:color="000000" w:sz="4" w:space="0"/>
              <w:left w:val="single" w:color="000000" w:sz="4" w:space="0"/>
            </w:tcBorders>
            <w:shd w:val="clear" w:color="auto" w:fill="FFFFFF"/>
            <w:noWrap w:val="0"/>
            <w:vAlign w:val="center"/>
          </w:tcPr>
          <w:p w14:paraId="1310769E">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计日工</w:t>
            </w:r>
          </w:p>
        </w:tc>
        <w:tc>
          <w:tcPr>
            <w:tcW w:w="1800" w:type="dxa"/>
            <w:tcBorders>
              <w:top w:val="single" w:color="000000" w:sz="4" w:space="0"/>
              <w:left w:val="single" w:color="000000" w:sz="4" w:space="0"/>
            </w:tcBorders>
            <w:shd w:val="clear" w:color="auto" w:fill="FFFFFF"/>
            <w:noWrap w:val="0"/>
            <w:vAlign w:val="center"/>
          </w:tcPr>
          <w:p w14:paraId="12A1A613">
            <w:pPr>
              <w:jc w:val="right"/>
              <w:rPr>
                <w:rFonts w:hint="eastAsia" w:ascii="仿宋" w:hAnsi="仿宋" w:eastAsia="仿宋" w:cs="仿宋"/>
                <w:color w:val="auto"/>
                <w:sz w:val="18"/>
                <w:szCs w:val="18"/>
                <w:highlight w:val="none"/>
              </w:rPr>
            </w:pPr>
          </w:p>
        </w:tc>
        <w:tc>
          <w:tcPr>
            <w:tcW w:w="3420" w:type="dxa"/>
            <w:tcBorders>
              <w:top w:val="single" w:color="000000" w:sz="4" w:space="0"/>
              <w:left w:val="single" w:color="000000" w:sz="4" w:space="0"/>
              <w:right w:val="single" w:color="000000" w:sz="4" w:space="0"/>
            </w:tcBorders>
            <w:shd w:val="clear" w:color="auto" w:fill="FFFFFF"/>
            <w:noWrap w:val="0"/>
            <w:vAlign w:val="center"/>
          </w:tcPr>
          <w:p w14:paraId="41C59AFB">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明细详见表10.2.2-26</w:t>
            </w:r>
          </w:p>
        </w:tc>
      </w:tr>
      <w:tr w14:paraId="0462D59E">
        <w:tblPrEx>
          <w:tblCellMar>
            <w:top w:w="15" w:type="dxa"/>
            <w:left w:w="15" w:type="dxa"/>
            <w:bottom w:w="15" w:type="dxa"/>
            <w:right w:w="15" w:type="dxa"/>
          </w:tblCellMar>
        </w:tblPrEx>
        <w:trPr>
          <w:trHeight w:val="284" w:hRule="atLeast"/>
          <w:jc w:val="center"/>
        </w:trPr>
        <w:tc>
          <w:tcPr>
            <w:tcW w:w="887" w:type="dxa"/>
            <w:tcBorders>
              <w:top w:val="single" w:color="000000" w:sz="4" w:space="0"/>
              <w:left w:val="single" w:color="000000" w:sz="4" w:space="0"/>
            </w:tcBorders>
            <w:shd w:val="clear" w:color="auto" w:fill="FFFFFF"/>
            <w:noWrap w:val="0"/>
            <w:vAlign w:val="center"/>
          </w:tcPr>
          <w:p w14:paraId="5B3DF288">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4</w:t>
            </w:r>
          </w:p>
        </w:tc>
        <w:tc>
          <w:tcPr>
            <w:tcW w:w="3253" w:type="dxa"/>
            <w:tcBorders>
              <w:top w:val="single" w:color="000000" w:sz="4" w:space="0"/>
              <w:left w:val="single" w:color="000000" w:sz="4" w:space="0"/>
            </w:tcBorders>
            <w:shd w:val="clear" w:color="auto" w:fill="FFFFFF"/>
            <w:noWrap w:val="0"/>
            <w:vAlign w:val="center"/>
          </w:tcPr>
          <w:p w14:paraId="55AD933C">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总承包服务费</w:t>
            </w:r>
          </w:p>
        </w:tc>
        <w:tc>
          <w:tcPr>
            <w:tcW w:w="1800" w:type="dxa"/>
            <w:tcBorders>
              <w:top w:val="single" w:color="000000" w:sz="4" w:space="0"/>
              <w:left w:val="single" w:color="000000" w:sz="4" w:space="0"/>
            </w:tcBorders>
            <w:shd w:val="clear" w:color="auto" w:fill="FFFFFF"/>
            <w:noWrap w:val="0"/>
            <w:vAlign w:val="center"/>
          </w:tcPr>
          <w:p w14:paraId="2CB179AB">
            <w:pPr>
              <w:jc w:val="right"/>
              <w:rPr>
                <w:rFonts w:hint="eastAsia" w:ascii="仿宋" w:hAnsi="仿宋" w:eastAsia="仿宋" w:cs="仿宋"/>
                <w:color w:val="auto"/>
                <w:sz w:val="18"/>
                <w:szCs w:val="18"/>
                <w:highlight w:val="none"/>
              </w:rPr>
            </w:pPr>
          </w:p>
        </w:tc>
        <w:tc>
          <w:tcPr>
            <w:tcW w:w="3420" w:type="dxa"/>
            <w:tcBorders>
              <w:top w:val="single" w:color="000000" w:sz="4" w:space="0"/>
              <w:left w:val="single" w:color="000000" w:sz="4" w:space="0"/>
              <w:right w:val="single" w:color="000000" w:sz="4" w:space="0"/>
            </w:tcBorders>
            <w:shd w:val="clear" w:color="auto" w:fill="FFFFFF"/>
            <w:noWrap w:val="0"/>
            <w:vAlign w:val="center"/>
          </w:tcPr>
          <w:p w14:paraId="1F9D20F0">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明细详见表10.2.2-27</w:t>
            </w:r>
          </w:p>
        </w:tc>
      </w:tr>
      <w:tr w14:paraId="32FBF6D6">
        <w:tblPrEx>
          <w:tblCellMar>
            <w:top w:w="15" w:type="dxa"/>
            <w:left w:w="15" w:type="dxa"/>
            <w:bottom w:w="15" w:type="dxa"/>
            <w:right w:w="15" w:type="dxa"/>
          </w:tblCellMar>
        </w:tblPrEx>
        <w:trPr>
          <w:trHeight w:val="284" w:hRule="atLeast"/>
          <w:jc w:val="center"/>
        </w:trPr>
        <w:tc>
          <w:tcPr>
            <w:tcW w:w="887" w:type="dxa"/>
            <w:tcBorders>
              <w:top w:val="single" w:color="000000" w:sz="4" w:space="0"/>
              <w:left w:val="single" w:color="000000" w:sz="4" w:space="0"/>
            </w:tcBorders>
            <w:shd w:val="clear" w:color="auto" w:fill="FFFFFF"/>
            <w:noWrap w:val="0"/>
            <w:vAlign w:val="center"/>
          </w:tcPr>
          <w:p w14:paraId="0B621C69">
            <w:pPr>
              <w:jc w:val="center"/>
              <w:rPr>
                <w:rFonts w:hint="eastAsia" w:ascii="仿宋" w:hAnsi="仿宋" w:eastAsia="仿宋" w:cs="仿宋"/>
                <w:color w:val="auto"/>
                <w:sz w:val="18"/>
                <w:szCs w:val="18"/>
                <w:highlight w:val="none"/>
              </w:rPr>
            </w:pPr>
          </w:p>
        </w:tc>
        <w:tc>
          <w:tcPr>
            <w:tcW w:w="3253" w:type="dxa"/>
            <w:tcBorders>
              <w:top w:val="single" w:color="000000" w:sz="4" w:space="0"/>
              <w:left w:val="single" w:color="000000" w:sz="4" w:space="0"/>
            </w:tcBorders>
            <w:shd w:val="clear" w:color="auto" w:fill="FFFFFF"/>
            <w:noWrap w:val="0"/>
            <w:vAlign w:val="center"/>
          </w:tcPr>
          <w:p w14:paraId="751F27B4">
            <w:pPr>
              <w:jc w:val="left"/>
              <w:rPr>
                <w:rFonts w:hint="eastAsia" w:ascii="仿宋" w:hAnsi="仿宋" w:eastAsia="仿宋" w:cs="仿宋"/>
                <w:color w:val="auto"/>
                <w:sz w:val="18"/>
                <w:szCs w:val="18"/>
                <w:highlight w:val="none"/>
              </w:rPr>
            </w:pPr>
          </w:p>
        </w:tc>
        <w:tc>
          <w:tcPr>
            <w:tcW w:w="1800" w:type="dxa"/>
            <w:tcBorders>
              <w:top w:val="single" w:color="000000" w:sz="4" w:space="0"/>
              <w:left w:val="single" w:color="000000" w:sz="4" w:space="0"/>
            </w:tcBorders>
            <w:shd w:val="clear" w:color="auto" w:fill="FFFFFF"/>
            <w:noWrap w:val="0"/>
            <w:vAlign w:val="center"/>
          </w:tcPr>
          <w:p w14:paraId="67832E5E">
            <w:pPr>
              <w:jc w:val="right"/>
              <w:rPr>
                <w:rFonts w:hint="eastAsia" w:ascii="仿宋" w:hAnsi="仿宋" w:eastAsia="仿宋" w:cs="仿宋"/>
                <w:color w:val="auto"/>
                <w:sz w:val="18"/>
                <w:szCs w:val="18"/>
                <w:highlight w:val="none"/>
              </w:rPr>
            </w:pPr>
          </w:p>
        </w:tc>
        <w:tc>
          <w:tcPr>
            <w:tcW w:w="3420" w:type="dxa"/>
            <w:tcBorders>
              <w:top w:val="single" w:color="000000" w:sz="4" w:space="0"/>
              <w:left w:val="single" w:color="000000" w:sz="4" w:space="0"/>
              <w:right w:val="single" w:color="000000" w:sz="4" w:space="0"/>
            </w:tcBorders>
            <w:shd w:val="clear" w:color="auto" w:fill="FFFFFF"/>
            <w:noWrap w:val="0"/>
            <w:vAlign w:val="center"/>
          </w:tcPr>
          <w:p w14:paraId="4074F3EE">
            <w:pPr>
              <w:jc w:val="center"/>
              <w:rPr>
                <w:rFonts w:hint="eastAsia" w:ascii="仿宋" w:hAnsi="仿宋" w:eastAsia="仿宋" w:cs="仿宋"/>
                <w:color w:val="auto"/>
                <w:sz w:val="18"/>
                <w:szCs w:val="18"/>
                <w:highlight w:val="none"/>
              </w:rPr>
            </w:pPr>
          </w:p>
        </w:tc>
      </w:tr>
      <w:tr w14:paraId="60799762">
        <w:tblPrEx>
          <w:tblCellMar>
            <w:top w:w="15" w:type="dxa"/>
            <w:left w:w="15" w:type="dxa"/>
            <w:bottom w:w="15" w:type="dxa"/>
            <w:right w:w="15" w:type="dxa"/>
          </w:tblCellMar>
        </w:tblPrEx>
        <w:trPr>
          <w:trHeight w:val="284" w:hRule="atLeast"/>
          <w:jc w:val="center"/>
        </w:trPr>
        <w:tc>
          <w:tcPr>
            <w:tcW w:w="4140" w:type="dxa"/>
            <w:gridSpan w:val="2"/>
            <w:tcBorders>
              <w:top w:val="single" w:color="000000" w:sz="4" w:space="0"/>
              <w:left w:val="single" w:color="000000" w:sz="4" w:space="0"/>
              <w:bottom w:val="single" w:color="000000" w:sz="4" w:space="0"/>
            </w:tcBorders>
            <w:shd w:val="clear" w:color="auto" w:fill="FFFFFF"/>
            <w:noWrap w:val="0"/>
            <w:vAlign w:val="center"/>
          </w:tcPr>
          <w:p w14:paraId="650E5C6E">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合计</w:t>
            </w:r>
          </w:p>
        </w:tc>
        <w:tc>
          <w:tcPr>
            <w:tcW w:w="1800" w:type="dxa"/>
            <w:tcBorders>
              <w:top w:val="single" w:color="000000" w:sz="4" w:space="0"/>
              <w:left w:val="single" w:color="000000" w:sz="4" w:space="0"/>
              <w:bottom w:val="single" w:color="000000" w:sz="4" w:space="0"/>
            </w:tcBorders>
            <w:shd w:val="clear" w:color="auto" w:fill="FFFFFF"/>
            <w:noWrap w:val="0"/>
            <w:vAlign w:val="center"/>
          </w:tcPr>
          <w:p w14:paraId="6F52E76A">
            <w:pPr>
              <w:widowControl/>
              <w:jc w:val="right"/>
              <w:textAlignment w:val="center"/>
              <w:rPr>
                <w:rFonts w:hint="eastAsia" w:ascii="仿宋" w:hAnsi="仿宋" w:eastAsia="仿宋" w:cs="仿宋"/>
                <w:color w:val="auto"/>
                <w:sz w:val="18"/>
                <w:szCs w:val="18"/>
                <w:highlight w:val="none"/>
              </w:rPr>
            </w:pPr>
          </w:p>
        </w:tc>
        <w:tc>
          <w:tcPr>
            <w:tcW w:w="342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A11E7F">
            <w:pPr>
              <w:widowControl/>
              <w:jc w:val="center"/>
              <w:textAlignment w:val="center"/>
              <w:rPr>
                <w:rFonts w:hint="eastAsia" w:ascii="仿宋" w:hAnsi="仿宋" w:eastAsia="仿宋" w:cs="仿宋"/>
                <w:color w:val="auto"/>
                <w:sz w:val="18"/>
                <w:szCs w:val="18"/>
                <w:highlight w:val="none"/>
              </w:rPr>
            </w:pPr>
          </w:p>
        </w:tc>
      </w:tr>
    </w:tbl>
    <w:p w14:paraId="75CFD417">
      <w:pPr>
        <w:textAlignment w:val="center"/>
        <w:rPr>
          <w:rFonts w:hint="eastAsia" w:ascii="仿宋" w:hAnsi="仿宋" w:eastAsia="仿宋" w:cs="仿宋"/>
          <w:b/>
          <w:bCs/>
          <w:color w:val="auto"/>
          <w:highlight w:val="none"/>
        </w:rPr>
      </w:pPr>
    </w:p>
    <w:p w14:paraId="10CB3D6A">
      <w:pPr>
        <w:textAlignment w:val="center"/>
        <w:rPr>
          <w:rFonts w:hint="eastAsia" w:ascii="仿宋" w:hAnsi="仿宋" w:eastAsia="仿宋" w:cs="仿宋"/>
          <w:b/>
          <w:bCs/>
          <w:color w:val="auto"/>
          <w:highlight w:val="none"/>
        </w:rPr>
      </w:pPr>
      <w:r>
        <w:rPr>
          <w:rFonts w:hint="eastAsia" w:ascii="仿宋" w:hAnsi="仿宋" w:eastAsia="仿宋" w:cs="仿宋"/>
          <w:b/>
          <w:bCs/>
          <w:color w:val="auto"/>
          <w:highlight w:val="none"/>
        </w:rPr>
        <w:t>表10.2.2-22暂列金额明细表</w:t>
      </w:r>
    </w:p>
    <w:p w14:paraId="65010122">
      <w:pPr>
        <w:spacing w:line="340" w:lineRule="exact"/>
        <w:jc w:val="center"/>
        <w:textAlignment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暂列金额明细表</w:t>
      </w:r>
    </w:p>
    <w:p w14:paraId="09D2BC9A">
      <w:pPr>
        <w:widowControl/>
        <w:ind w:right="-23" w:firstLine="360" w:firstLineChars="200"/>
        <w:textAlignment w:val="bottom"/>
        <w:rPr>
          <w:rFonts w:hint="eastAsia" w:ascii="仿宋" w:hAnsi="仿宋" w:eastAsia="仿宋" w:cs="仿宋"/>
          <w:color w:val="auto"/>
          <w:sz w:val="28"/>
          <w:szCs w:val="28"/>
          <w:highlight w:val="none"/>
        </w:rPr>
      </w:pPr>
      <w:r>
        <w:rPr>
          <w:rFonts w:hint="eastAsia" w:ascii="仿宋" w:hAnsi="仿宋" w:eastAsia="仿宋" w:cs="仿宋"/>
          <w:color w:val="auto"/>
          <w:kern w:val="0"/>
          <w:sz w:val="18"/>
          <w:szCs w:val="18"/>
          <w:highlight w:val="none"/>
          <w:lang w:bidi="ar"/>
        </w:rPr>
        <w:t xml:space="preserve">工程名称:                                                    </w:t>
      </w:r>
      <w:r>
        <w:rPr>
          <w:rFonts w:hint="eastAsia" w:ascii="仿宋" w:hAnsi="仿宋" w:eastAsia="仿宋" w:cs="仿宋"/>
          <w:color w:val="auto"/>
          <w:kern w:val="0"/>
          <w:sz w:val="18"/>
          <w:szCs w:val="18"/>
          <w:highlight w:val="none"/>
          <w:lang w:val="en-US" w:eastAsia="zh-CN" w:bidi="ar"/>
        </w:rPr>
        <w:t xml:space="preserve">       </w:t>
      </w:r>
      <w:r>
        <w:rPr>
          <w:rFonts w:hint="eastAsia" w:ascii="仿宋" w:hAnsi="仿宋" w:eastAsia="仿宋" w:cs="仿宋"/>
          <w:color w:val="auto"/>
          <w:kern w:val="0"/>
          <w:sz w:val="18"/>
          <w:szCs w:val="18"/>
          <w:highlight w:val="none"/>
          <w:lang w:bidi="ar"/>
        </w:rPr>
        <w:t>第   页 共   页</w:t>
      </w:r>
    </w:p>
    <w:tbl>
      <w:tblPr>
        <w:tblStyle w:val="59"/>
        <w:tblW w:w="0" w:type="auto"/>
        <w:jc w:val="center"/>
        <w:tblLayout w:type="fixed"/>
        <w:tblCellMar>
          <w:top w:w="15" w:type="dxa"/>
          <w:left w:w="15" w:type="dxa"/>
          <w:bottom w:w="15" w:type="dxa"/>
          <w:right w:w="15" w:type="dxa"/>
        </w:tblCellMar>
      </w:tblPr>
      <w:tblGrid>
        <w:gridCol w:w="769"/>
        <w:gridCol w:w="2891"/>
        <w:gridCol w:w="1152"/>
        <w:gridCol w:w="1440"/>
        <w:gridCol w:w="3022"/>
      </w:tblGrid>
      <w:tr w14:paraId="18171185">
        <w:tblPrEx>
          <w:tblCellMar>
            <w:top w:w="15" w:type="dxa"/>
            <w:left w:w="15" w:type="dxa"/>
            <w:bottom w:w="15" w:type="dxa"/>
            <w:right w:w="15" w:type="dxa"/>
          </w:tblCellMar>
        </w:tblPrEx>
        <w:trPr>
          <w:trHeight w:val="284" w:hRule="atLeast"/>
          <w:jc w:val="center"/>
        </w:trPr>
        <w:tc>
          <w:tcPr>
            <w:tcW w:w="769" w:type="dxa"/>
            <w:tcBorders>
              <w:top w:val="single" w:color="000000" w:sz="4" w:space="0"/>
              <w:left w:val="single" w:color="000000" w:sz="4" w:space="0"/>
            </w:tcBorders>
            <w:shd w:val="clear" w:color="auto" w:fill="FFFFFF"/>
            <w:noWrap w:val="0"/>
            <w:vAlign w:val="center"/>
          </w:tcPr>
          <w:p w14:paraId="2776EB64">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序号</w:t>
            </w:r>
          </w:p>
        </w:tc>
        <w:tc>
          <w:tcPr>
            <w:tcW w:w="2891" w:type="dxa"/>
            <w:tcBorders>
              <w:top w:val="single" w:color="000000" w:sz="4" w:space="0"/>
              <w:left w:val="single" w:color="000000" w:sz="4" w:space="0"/>
            </w:tcBorders>
            <w:shd w:val="clear" w:color="auto" w:fill="FFFFFF"/>
            <w:noWrap w:val="0"/>
            <w:vAlign w:val="center"/>
          </w:tcPr>
          <w:p w14:paraId="1499D419">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项目名称</w:t>
            </w:r>
          </w:p>
        </w:tc>
        <w:tc>
          <w:tcPr>
            <w:tcW w:w="1152" w:type="dxa"/>
            <w:tcBorders>
              <w:top w:val="single" w:color="000000" w:sz="4" w:space="0"/>
              <w:left w:val="single" w:color="000000" w:sz="4" w:space="0"/>
            </w:tcBorders>
            <w:shd w:val="clear" w:color="auto" w:fill="FFFFFF"/>
            <w:noWrap w:val="0"/>
            <w:vAlign w:val="center"/>
          </w:tcPr>
          <w:p w14:paraId="0B3C2AD3">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计量单位</w:t>
            </w:r>
          </w:p>
        </w:tc>
        <w:tc>
          <w:tcPr>
            <w:tcW w:w="1440" w:type="dxa"/>
            <w:tcBorders>
              <w:top w:val="single" w:color="000000" w:sz="4" w:space="0"/>
              <w:left w:val="single" w:color="000000" w:sz="4" w:space="0"/>
            </w:tcBorders>
            <w:shd w:val="clear" w:color="auto" w:fill="FFFFFF"/>
            <w:noWrap w:val="0"/>
            <w:vAlign w:val="center"/>
          </w:tcPr>
          <w:p w14:paraId="3897FD7F">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暂定金额(元)</w:t>
            </w:r>
          </w:p>
        </w:tc>
        <w:tc>
          <w:tcPr>
            <w:tcW w:w="3022" w:type="dxa"/>
            <w:tcBorders>
              <w:top w:val="single" w:color="000000" w:sz="4" w:space="0"/>
              <w:left w:val="single" w:color="000000" w:sz="4" w:space="0"/>
              <w:right w:val="single" w:color="000000" w:sz="4" w:space="0"/>
            </w:tcBorders>
            <w:shd w:val="clear" w:color="auto" w:fill="FFFFFF"/>
            <w:noWrap w:val="0"/>
            <w:vAlign w:val="center"/>
          </w:tcPr>
          <w:p w14:paraId="53D9A099">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备注</w:t>
            </w:r>
          </w:p>
        </w:tc>
      </w:tr>
      <w:tr w14:paraId="3413DB16">
        <w:tblPrEx>
          <w:tblCellMar>
            <w:top w:w="15" w:type="dxa"/>
            <w:left w:w="15" w:type="dxa"/>
            <w:bottom w:w="15" w:type="dxa"/>
            <w:right w:w="15" w:type="dxa"/>
          </w:tblCellMar>
        </w:tblPrEx>
        <w:trPr>
          <w:trHeight w:val="284" w:hRule="atLeast"/>
          <w:jc w:val="center"/>
        </w:trPr>
        <w:tc>
          <w:tcPr>
            <w:tcW w:w="769" w:type="dxa"/>
            <w:tcBorders>
              <w:top w:val="single" w:color="000000" w:sz="4" w:space="0"/>
              <w:left w:val="single" w:color="000000" w:sz="4" w:space="0"/>
            </w:tcBorders>
            <w:shd w:val="clear" w:color="auto" w:fill="FFFFFF"/>
            <w:noWrap w:val="0"/>
            <w:vAlign w:val="center"/>
          </w:tcPr>
          <w:p w14:paraId="7514D039">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1</w:t>
            </w:r>
          </w:p>
        </w:tc>
        <w:tc>
          <w:tcPr>
            <w:tcW w:w="2891" w:type="dxa"/>
            <w:tcBorders>
              <w:top w:val="single" w:color="000000" w:sz="4" w:space="0"/>
              <w:left w:val="single" w:color="000000" w:sz="4" w:space="0"/>
            </w:tcBorders>
            <w:shd w:val="clear" w:color="auto" w:fill="FFFFFF"/>
            <w:noWrap w:val="0"/>
            <w:vAlign w:val="center"/>
          </w:tcPr>
          <w:p w14:paraId="55D1EFDB">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标化工地增加费</w:t>
            </w:r>
          </w:p>
        </w:tc>
        <w:tc>
          <w:tcPr>
            <w:tcW w:w="1152" w:type="dxa"/>
            <w:tcBorders>
              <w:top w:val="single" w:color="000000" w:sz="4" w:space="0"/>
              <w:left w:val="single" w:color="000000" w:sz="4" w:space="0"/>
            </w:tcBorders>
            <w:shd w:val="clear" w:color="auto" w:fill="FFFFFF"/>
            <w:noWrap w:val="0"/>
            <w:vAlign w:val="center"/>
          </w:tcPr>
          <w:p w14:paraId="5ABEDF3E">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项</w:t>
            </w:r>
          </w:p>
        </w:tc>
        <w:tc>
          <w:tcPr>
            <w:tcW w:w="1440" w:type="dxa"/>
            <w:tcBorders>
              <w:top w:val="single" w:color="000000" w:sz="4" w:space="0"/>
              <w:left w:val="single" w:color="000000" w:sz="4" w:space="0"/>
            </w:tcBorders>
            <w:shd w:val="clear" w:color="auto" w:fill="FFFFFF"/>
            <w:noWrap w:val="0"/>
            <w:vAlign w:val="center"/>
          </w:tcPr>
          <w:p w14:paraId="7067B871">
            <w:pPr>
              <w:jc w:val="right"/>
              <w:rPr>
                <w:rFonts w:hint="eastAsia" w:ascii="仿宋" w:hAnsi="仿宋" w:eastAsia="仿宋" w:cs="仿宋"/>
                <w:color w:val="auto"/>
                <w:sz w:val="18"/>
                <w:szCs w:val="18"/>
                <w:highlight w:val="none"/>
              </w:rPr>
            </w:pPr>
          </w:p>
        </w:tc>
        <w:tc>
          <w:tcPr>
            <w:tcW w:w="3022" w:type="dxa"/>
            <w:tcBorders>
              <w:top w:val="single" w:color="000000" w:sz="4" w:space="0"/>
              <w:left w:val="single" w:color="000000" w:sz="4" w:space="0"/>
              <w:right w:val="single" w:color="000000" w:sz="4" w:space="0"/>
            </w:tcBorders>
            <w:shd w:val="clear" w:color="auto" w:fill="FFFFFF"/>
            <w:noWrap w:val="0"/>
            <w:vAlign w:val="center"/>
          </w:tcPr>
          <w:p w14:paraId="58C0FD9A">
            <w:pPr>
              <w:jc w:val="left"/>
              <w:rPr>
                <w:rFonts w:hint="eastAsia" w:ascii="仿宋" w:hAnsi="仿宋" w:eastAsia="仿宋" w:cs="仿宋"/>
                <w:color w:val="auto"/>
                <w:sz w:val="18"/>
                <w:szCs w:val="18"/>
                <w:highlight w:val="none"/>
              </w:rPr>
            </w:pPr>
          </w:p>
        </w:tc>
      </w:tr>
      <w:tr w14:paraId="5FBB9794">
        <w:tblPrEx>
          <w:tblCellMar>
            <w:top w:w="15" w:type="dxa"/>
            <w:left w:w="15" w:type="dxa"/>
            <w:bottom w:w="15" w:type="dxa"/>
            <w:right w:w="15" w:type="dxa"/>
          </w:tblCellMar>
        </w:tblPrEx>
        <w:trPr>
          <w:trHeight w:val="284" w:hRule="atLeast"/>
          <w:jc w:val="center"/>
        </w:trPr>
        <w:tc>
          <w:tcPr>
            <w:tcW w:w="769" w:type="dxa"/>
            <w:tcBorders>
              <w:top w:val="single" w:color="000000" w:sz="4" w:space="0"/>
              <w:left w:val="single" w:color="000000" w:sz="4" w:space="0"/>
            </w:tcBorders>
            <w:shd w:val="clear" w:color="auto" w:fill="FFFFFF"/>
            <w:noWrap w:val="0"/>
            <w:vAlign w:val="center"/>
          </w:tcPr>
          <w:p w14:paraId="4205350D">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2</w:t>
            </w:r>
          </w:p>
        </w:tc>
        <w:tc>
          <w:tcPr>
            <w:tcW w:w="2891" w:type="dxa"/>
            <w:tcBorders>
              <w:top w:val="single" w:color="000000" w:sz="4" w:space="0"/>
              <w:left w:val="single" w:color="000000" w:sz="4" w:space="0"/>
            </w:tcBorders>
            <w:shd w:val="clear" w:color="auto" w:fill="FFFFFF"/>
            <w:noWrap w:val="0"/>
            <w:vAlign w:val="center"/>
          </w:tcPr>
          <w:p w14:paraId="745A423E">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优质工程增加费</w:t>
            </w:r>
          </w:p>
        </w:tc>
        <w:tc>
          <w:tcPr>
            <w:tcW w:w="1152" w:type="dxa"/>
            <w:tcBorders>
              <w:top w:val="single" w:color="000000" w:sz="4" w:space="0"/>
              <w:left w:val="single" w:color="000000" w:sz="4" w:space="0"/>
            </w:tcBorders>
            <w:shd w:val="clear" w:color="auto" w:fill="FFFFFF"/>
            <w:noWrap w:val="0"/>
            <w:vAlign w:val="center"/>
          </w:tcPr>
          <w:p w14:paraId="4A51D877">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项</w:t>
            </w:r>
          </w:p>
        </w:tc>
        <w:tc>
          <w:tcPr>
            <w:tcW w:w="1440" w:type="dxa"/>
            <w:tcBorders>
              <w:top w:val="single" w:color="000000" w:sz="4" w:space="0"/>
              <w:left w:val="single" w:color="000000" w:sz="4" w:space="0"/>
            </w:tcBorders>
            <w:shd w:val="clear" w:color="auto" w:fill="FFFFFF"/>
            <w:noWrap w:val="0"/>
            <w:vAlign w:val="center"/>
          </w:tcPr>
          <w:p w14:paraId="3F64495C">
            <w:pPr>
              <w:jc w:val="right"/>
              <w:rPr>
                <w:rFonts w:hint="eastAsia" w:ascii="仿宋" w:hAnsi="仿宋" w:eastAsia="仿宋" w:cs="仿宋"/>
                <w:color w:val="auto"/>
                <w:sz w:val="18"/>
                <w:szCs w:val="18"/>
                <w:highlight w:val="none"/>
              </w:rPr>
            </w:pPr>
          </w:p>
        </w:tc>
        <w:tc>
          <w:tcPr>
            <w:tcW w:w="3022" w:type="dxa"/>
            <w:tcBorders>
              <w:top w:val="single" w:color="000000" w:sz="4" w:space="0"/>
              <w:left w:val="single" w:color="000000" w:sz="4" w:space="0"/>
              <w:right w:val="single" w:color="000000" w:sz="4" w:space="0"/>
            </w:tcBorders>
            <w:shd w:val="clear" w:color="auto" w:fill="FFFFFF"/>
            <w:noWrap w:val="0"/>
            <w:vAlign w:val="center"/>
          </w:tcPr>
          <w:p w14:paraId="6A31C553">
            <w:pPr>
              <w:jc w:val="left"/>
              <w:rPr>
                <w:rFonts w:hint="eastAsia" w:ascii="仿宋" w:hAnsi="仿宋" w:eastAsia="仿宋" w:cs="仿宋"/>
                <w:color w:val="auto"/>
                <w:sz w:val="18"/>
                <w:szCs w:val="18"/>
                <w:highlight w:val="none"/>
              </w:rPr>
            </w:pPr>
          </w:p>
        </w:tc>
      </w:tr>
      <w:tr w14:paraId="4D827775">
        <w:tblPrEx>
          <w:tblCellMar>
            <w:top w:w="15" w:type="dxa"/>
            <w:left w:w="15" w:type="dxa"/>
            <w:bottom w:w="15" w:type="dxa"/>
            <w:right w:w="15" w:type="dxa"/>
          </w:tblCellMar>
        </w:tblPrEx>
        <w:trPr>
          <w:trHeight w:val="284" w:hRule="atLeast"/>
          <w:jc w:val="center"/>
        </w:trPr>
        <w:tc>
          <w:tcPr>
            <w:tcW w:w="769" w:type="dxa"/>
            <w:tcBorders>
              <w:top w:val="single" w:color="000000" w:sz="4" w:space="0"/>
              <w:left w:val="single" w:color="000000" w:sz="4" w:space="0"/>
            </w:tcBorders>
            <w:shd w:val="clear" w:color="auto" w:fill="FFFFFF"/>
            <w:noWrap w:val="0"/>
            <w:vAlign w:val="center"/>
          </w:tcPr>
          <w:p w14:paraId="7497DAD0">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3</w:t>
            </w:r>
          </w:p>
        </w:tc>
        <w:tc>
          <w:tcPr>
            <w:tcW w:w="2891" w:type="dxa"/>
            <w:tcBorders>
              <w:top w:val="single" w:color="000000" w:sz="4" w:space="0"/>
              <w:left w:val="single" w:color="000000" w:sz="4" w:space="0"/>
            </w:tcBorders>
            <w:shd w:val="clear" w:color="auto" w:fill="FFFFFF"/>
            <w:noWrap w:val="0"/>
            <w:vAlign w:val="center"/>
          </w:tcPr>
          <w:p w14:paraId="65BADC1B">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其他暂列金额</w:t>
            </w:r>
          </w:p>
        </w:tc>
        <w:tc>
          <w:tcPr>
            <w:tcW w:w="1152" w:type="dxa"/>
            <w:tcBorders>
              <w:top w:val="single" w:color="000000" w:sz="4" w:space="0"/>
              <w:left w:val="single" w:color="000000" w:sz="4" w:space="0"/>
            </w:tcBorders>
            <w:shd w:val="clear" w:color="auto" w:fill="FFFFFF"/>
            <w:noWrap w:val="0"/>
            <w:vAlign w:val="center"/>
          </w:tcPr>
          <w:p w14:paraId="0BCFB69D">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项</w:t>
            </w:r>
          </w:p>
        </w:tc>
        <w:tc>
          <w:tcPr>
            <w:tcW w:w="1440" w:type="dxa"/>
            <w:tcBorders>
              <w:top w:val="single" w:color="000000" w:sz="4" w:space="0"/>
              <w:left w:val="single" w:color="000000" w:sz="4" w:space="0"/>
            </w:tcBorders>
            <w:shd w:val="clear" w:color="auto" w:fill="FFFFFF"/>
            <w:noWrap w:val="0"/>
            <w:vAlign w:val="center"/>
          </w:tcPr>
          <w:p w14:paraId="7BF832D4">
            <w:pPr>
              <w:jc w:val="right"/>
              <w:rPr>
                <w:rFonts w:hint="eastAsia" w:ascii="仿宋" w:hAnsi="仿宋" w:eastAsia="仿宋" w:cs="仿宋"/>
                <w:color w:val="auto"/>
                <w:sz w:val="18"/>
                <w:szCs w:val="18"/>
                <w:highlight w:val="none"/>
              </w:rPr>
            </w:pPr>
          </w:p>
        </w:tc>
        <w:tc>
          <w:tcPr>
            <w:tcW w:w="3022" w:type="dxa"/>
            <w:tcBorders>
              <w:top w:val="single" w:color="000000" w:sz="4" w:space="0"/>
              <w:left w:val="single" w:color="000000" w:sz="4" w:space="0"/>
              <w:right w:val="single" w:color="000000" w:sz="4" w:space="0"/>
            </w:tcBorders>
            <w:shd w:val="clear" w:color="auto" w:fill="FFFFFF"/>
            <w:noWrap w:val="0"/>
            <w:vAlign w:val="center"/>
          </w:tcPr>
          <w:p w14:paraId="7C8C3E89">
            <w:pPr>
              <w:widowControl/>
              <w:jc w:val="left"/>
              <w:textAlignment w:val="center"/>
              <w:rPr>
                <w:rFonts w:hint="eastAsia" w:ascii="仿宋" w:hAnsi="仿宋" w:eastAsia="仿宋" w:cs="仿宋"/>
                <w:color w:val="auto"/>
                <w:sz w:val="18"/>
                <w:szCs w:val="18"/>
                <w:highlight w:val="none"/>
              </w:rPr>
            </w:pPr>
          </w:p>
        </w:tc>
      </w:tr>
      <w:tr w14:paraId="5FA76BED">
        <w:tblPrEx>
          <w:tblCellMar>
            <w:top w:w="15" w:type="dxa"/>
            <w:left w:w="15" w:type="dxa"/>
            <w:bottom w:w="15" w:type="dxa"/>
            <w:right w:w="15" w:type="dxa"/>
          </w:tblCellMar>
        </w:tblPrEx>
        <w:trPr>
          <w:trHeight w:val="284" w:hRule="atLeast"/>
          <w:jc w:val="center"/>
        </w:trPr>
        <w:tc>
          <w:tcPr>
            <w:tcW w:w="769" w:type="dxa"/>
            <w:tcBorders>
              <w:top w:val="single" w:color="000000" w:sz="4" w:space="0"/>
              <w:left w:val="single" w:color="000000" w:sz="4" w:space="0"/>
            </w:tcBorders>
            <w:shd w:val="clear" w:color="auto" w:fill="FFFFFF"/>
            <w:noWrap w:val="0"/>
            <w:vAlign w:val="center"/>
          </w:tcPr>
          <w:p w14:paraId="38A0D202">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3.1</w:t>
            </w:r>
          </w:p>
        </w:tc>
        <w:tc>
          <w:tcPr>
            <w:tcW w:w="2891" w:type="dxa"/>
            <w:tcBorders>
              <w:top w:val="single" w:color="000000" w:sz="4" w:space="0"/>
              <w:left w:val="single" w:color="000000" w:sz="4" w:space="0"/>
            </w:tcBorders>
            <w:shd w:val="clear" w:color="auto" w:fill="FFFFFF"/>
            <w:noWrap w:val="0"/>
            <w:vAlign w:val="center"/>
          </w:tcPr>
          <w:p w14:paraId="6336BDDB">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其他暂列金额</w:t>
            </w:r>
          </w:p>
        </w:tc>
        <w:tc>
          <w:tcPr>
            <w:tcW w:w="1152" w:type="dxa"/>
            <w:tcBorders>
              <w:top w:val="single" w:color="000000" w:sz="4" w:space="0"/>
              <w:left w:val="single" w:color="000000" w:sz="4" w:space="0"/>
            </w:tcBorders>
            <w:shd w:val="clear" w:color="auto" w:fill="FFFFFF"/>
            <w:noWrap w:val="0"/>
            <w:vAlign w:val="center"/>
          </w:tcPr>
          <w:p w14:paraId="36B013F1">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项</w:t>
            </w:r>
          </w:p>
        </w:tc>
        <w:tc>
          <w:tcPr>
            <w:tcW w:w="1440" w:type="dxa"/>
            <w:tcBorders>
              <w:top w:val="single" w:color="000000" w:sz="4" w:space="0"/>
              <w:left w:val="single" w:color="000000" w:sz="4" w:space="0"/>
            </w:tcBorders>
            <w:shd w:val="clear" w:color="auto" w:fill="FFFFFF"/>
            <w:noWrap w:val="0"/>
            <w:vAlign w:val="center"/>
          </w:tcPr>
          <w:p w14:paraId="3A71CF84">
            <w:pPr>
              <w:jc w:val="right"/>
              <w:rPr>
                <w:rFonts w:hint="eastAsia" w:ascii="仿宋" w:hAnsi="仿宋" w:eastAsia="仿宋" w:cs="仿宋"/>
                <w:color w:val="auto"/>
                <w:sz w:val="18"/>
                <w:szCs w:val="18"/>
                <w:highlight w:val="none"/>
              </w:rPr>
            </w:pPr>
          </w:p>
        </w:tc>
        <w:tc>
          <w:tcPr>
            <w:tcW w:w="3022" w:type="dxa"/>
            <w:tcBorders>
              <w:top w:val="single" w:color="000000" w:sz="4" w:space="0"/>
              <w:left w:val="single" w:color="000000" w:sz="4" w:space="0"/>
              <w:right w:val="single" w:color="000000" w:sz="4" w:space="0"/>
            </w:tcBorders>
            <w:shd w:val="clear" w:color="auto" w:fill="FFFFFF"/>
            <w:noWrap w:val="0"/>
            <w:vAlign w:val="center"/>
          </w:tcPr>
          <w:p w14:paraId="3EA3D1FA">
            <w:pPr>
              <w:jc w:val="left"/>
              <w:rPr>
                <w:rFonts w:hint="eastAsia" w:ascii="仿宋" w:hAnsi="仿宋" w:eastAsia="仿宋" w:cs="仿宋"/>
                <w:color w:val="auto"/>
                <w:sz w:val="18"/>
                <w:szCs w:val="18"/>
                <w:highlight w:val="none"/>
              </w:rPr>
            </w:pPr>
          </w:p>
        </w:tc>
      </w:tr>
      <w:tr w14:paraId="27DBE95E">
        <w:tblPrEx>
          <w:tblCellMar>
            <w:top w:w="15" w:type="dxa"/>
            <w:left w:w="15" w:type="dxa"/>
            <w:bottom w:w="15" w:type="dxa"/>
            <w:right w:w="15" w:type="dxa"/>
          </w:tblCellMar>
        </w:tblPrEx>
        <w:trPr>
          <w:trHeight w:val="284" w:hRule="atLeast"/>
          <w:jc w:val="center"/>
        </w:trPr>
        <w:tc>
          <w:tcPr>
            <w:tcW w:w="769" w:type="dxa"/>
            <w:tcBorders>
              <w:top w:val="single" w:color="000000" w:sz="4" w:space="0"/>
              <w:left w:val="single" w:color="000000" w:sz="4" w:space="0"/>
            </w:tcBorders>
            <w:shd w:val="clear" w:color="auto" w:fill="FFFFFF"/>
            <w:noWrap w:val="0"/>
            <w:vAlign w:val="center"/>
          </w:tcPr>
          <w:p w14:paraId="78FD9144">
            <w:pPr>
              <w:jc w:val="center"/>
              <w:rPr>
                <w:rFonts w:hint="eastAsia" w:ascii="仿宋" w:hAnsi="仿宋" w:eastAsia="仿宋" w:cs="仿宋"/>
                <w:color w:val="auto"/>
                <w:sz w:val="18"/>
                <w:szCs w:val="18"/>
                <w:highlight w:val="none"/>
              </w:rPr>
            </w:pPr>
          </w:p>
        </w:tc>
        <w:tc>
          <w:tcPr>
            <w:tcW w:w="2891" w:type="dxa"/>
            <w:tcBorders>
              <w:top w:val="single" w:color="000000" w:sz="4" w:space="0"/>
              <w:left w:val="single" w:color="000000" w:sz="4" w:space="0"/>
            </w:tcBorders>
            <w:shd w:val="clear" w:color="auto" w:fill="FFFFFF"/>
            <w:noWrap w:val="0"/>
            <w:vAlign w:val="center"/>
          </w:tcPr>
          <w:p w14:paraId="69DA9E2E">
            <w:pPr>
              <w:jc w:val="left"/>
              <w:rPr>
                <w:rFonts w:hint="eastAsia" w:ascii="仿宋" w:hAnsi="仿宋" w:eastAsia="仿宋" w:cs="仿宋"/>
                <w:color w:val="auto"/>
                <w:sz w:val="18"/>
                <w:szCs w:val="18"/>
                <w:highlight w:val="none"/>
              </w:rPr>
            </w:pPr>
          </w:p>
        </w:tc>
        <w:tc>
          <w:tcPr>
            <w:tcW w:w="1152" w:type="dxa"/>
            <w:tcBorders>
              <w:top w:val="single" w:color="000000" w:sz="4" w:space="0"/>
              <w:left w:val="single" w:color="000000" w:sz="4" w:space="0"/>
            </w:tcBorders>
            <w:shd w:val="clear" w:color="auto" w:fill="FFFFFF"/>
            <w:noWrap w:val="0"/>
            <w:vAlign w:val="center"/>
          </w:tcPr>
          <w:p w14:paraId="688F013A">
            <w:pPr>
              <w:jc w:val="center"/>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tcBorders>
            <w:shd w:val="clear" w:color="auto" w:fill="FFFFFF"/>
            <w:noWrap w:val="0"/>
            <w:vAlign w:val="center"/>
          </w:tcPr>
          <w:p w14:paraId="6A0A8671">
            <w:pPr>
              <w:jc w:val="right"/>
              <w:rPr>
                <w:rFonts w:hint="eastAsia" w:ascii="仿宋" w:hAnsi="仿宋" w:eastAsia="仿宋" w:cs="仿宋"/>
                <w:color w:val="auto"/>
                <w:sz w:val="18"/>
                <w:szCs w:val="18"/>
                <w:highlight w:val="none"/>
              </w:rPr>
            </w:pPr>
          </w:p>
        </w:tc>
        <w:tc>
          <w:tcPr>
            <w:tcW w:w="3022" w:type="dxa"/>
            <w:tcBorders>
              <w:top w:val="single" w:color="000000" w:sz="4" w:space="0"/>
              <w:left w:val="single" w:color="000000" w:sz="4" w:space="0"/>
              <w:right w:val="single" w:color="000000" w:sz="4" w:space="0"/>
            </w:tcBorders>
            <w:shd w:val="clear" w:color="auto" w:fill="FFFFFF"/>
            <w:noWrap w:val="0"/>
            <w:vAlign w:val="center"/>
          </w:tcPr>
          <w:p w14:paraId="181C1CEF">
            <w:pPr>
              <w:jc w:val="left"/>
              <w:rPr>
                <w:rFonts w:hint="eastAsia" w:ascii="仿宋" w:hAnsi="仿宋" w:eastAsia="仿宋" w:cs="仿宋"/>
                <w:color w:val="auto"/>
                <w:sz w:val="18"/>
                <w:szCs w:val="18"/>
                <w:highlight w:val="none"/>
              </w:rPr>
            </w:pPr>
          </w:p>
        </w:tc>
      </w:tr>
      <w:tr w14:paraId="1CB8C86D">
        <w:tblPrEx>
          <w:tblCellMar>
            <w:top w:w="15" w:type="dxa"/>
            <w:left w:w="15" w:type="dxa"/>
            <w:bottom w:w="15" w:type="dxa"/>
            <w:right w:w="15" w:type="dxa"/>
          </w:tblCellMar>
        </w:tblPrEx>
        <w:trPr>
          <w:trHeight w:val="284" w:hRule="atLeast"/>
          <w:jc w:val="center"/>
        </w:trPr>
        <w:tc>
          <w:tcPr>
            <w:tcW w:w="3660" w:type="dxa"/>
            <w:gridSpan w:val="2"/>
            <w:tcBorders>
              <w:top w:val="single" w:color="000000" w:sz="4" w:space="0"/>
              <w:left w:val="single" w:color="000000" w:sz="4" w:space="0"/>
              <w:bottom w:val="single" w:color="000000" w:sz="4" w:space="0"/>
            </w:tcBorders>
            <w:shd w:val="clear" w:color="auto" w:fill="FFFFFF"/>
            <w:noWrap w:val="0"/>
            <w:vAlign w:val="center"/>
          </w:tcPr>
          <w:p w14:paraId="61C4B0B4">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合计</w:t>
            </w:r>
          </w:p>
        </w:tc>
        <w:tc>
          <w:tcPr>
            <w:tcW w:w="1152" w:type="dxa"/>
            <w:tcBorders>
              <w:top w:val="single" w:color="000000" w:sz="4" w:space="0"/>
              <w:left w:val="single" w:color="000000" w:sz="4" w:space="0"/>
              <w:bottom w:val="single" w:color="000000" w:sz="4" w:space="0"/>
            </w:tcBorders>
            <w:shd w:val="clear" w:color="auto" w:fill="FFFFFF"/>
            <w:noWrap w:val="0"/>
            <w:vAlign w:val="center"/>
          </w:tcPr>
          <w:p w14:paraId="47266DE0">
            <w:pPr>
              <w:jc w:val="center"/>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bottom w:val="single" w:color="000000" w:sz="4" w:space="0"/>
            </w:tcBorders>
            <w:shd w:val="clear" w:color="auto" w:fill="FFFFFF"/>
            <w:noWrap w:val="0"/>
            <w:vAlign w:val="center"/>
          </w:tcPr>
          <w:p w14:paraId="416C2456">
            <w:pPr>
              <w:jc w:val="right"/>
              <w:rPr>
                <w:rFonts w:hint="eastAsia" w:ascii="仿宋" w:hAnsi="仿宋" w:eastAsia="仿宋" w:cs="仿宋"/>
                <w:color w:val="auto"/>
                <w:sz w:val="18"/>
                <w:szCs w:val="18"/>
                <w:highlight w:val="none"/>
              </w:rPr>
            </w:pPr>
          </w:p>
        </w:tc>
        <w:tc>
          <w:tcPr>
            <w:tcW w:w="302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CA70F2">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w:t>
            </w:r>
          </w:p>
        </w:tc>
      </w:tr>
    </w:tbl>
    <w:p w14:paraId="493D65AF">
      <w:pPr>
        <w:textAlignment w:val="center"/>
        <w:rPr>
          <w:rFonts w:hint="eastAsia" w:ascii="仿宋" w:hAnsi="仿宋" w:eastAsia="仿宋" w:cs="仿宋"/>
          <w:b/>
          <w:bCs/>
          <w:color w:val="auto"/>
          <w:highlight w:val="none"/>
        </w:rPr>
      </w:pPr>
      <w:r>
        <w:rPr>
          <w:rFonts w:hint="eastAsia" w:ascii="仿宋" w:hAnsi="仿宋" w:eastAsia="仿宋" w:cs="仿宋"/>
          <w:b/>
          <w:bCs/>
          <w:color w:val="auto"/>
          <w:highlight w:val="none"/>
        </w:rPr>
        <w:t>表10.2.2-23材料（工程设备）暂估单价表</w:t>
      </w:r>
    </w:p>
    <w:p w14:paraId="2A23B7C0">
      <w:pPr>
        <w:spacing w:line="340" w:lineRule="exact"/>
        <w:jc w:val="center"/>
        <w:textAlignment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材料（工程设备）暂估单价表</w:t>
      </w:r>
    </w:p>
    <w:p w14:paraId="6EA83119">
      <w:pPr>
        <w:widowControl/>
        <w:ind w:right="-23" w:firstLine="540" w:firstLineChars="300"/>
        <w:textAlignment w:val="bottom"/>
        <w:rPr>
          <w:rFonts w:hint="eastAsia" w:ascii="仿宋" w:hAnsi="仿宋" w:eastAsia="仿宋" w:cs="仿宋"/>
          <w:color w:val="auto"/>
          <w:sz w:val="28"/>
          <w:szCs w:val="28"/>
          <w:highlight w:val="none"/>
        </w:rPr>
      </w:pPr>
      <w:r>
        <w:rPr>
          <w:rFonts w:hint="eastAsia" w:ascii="仿宋" w:hAnsi="仿宋" w:eastAsia="仿宋" w:cs="仿宋"/>
          <w:color w:val="auto"/>
          <w:kern w:val="0"/>
          <w:sz w:val="18"/>
          <w:szCs w:val="18"/>
          <w:highlight w:val="none"/>
          <w:lang w:bidi="ar"/>
        </w:rPr>
        <w:t>单位(专业)工程名称:                                              第   页 共   页</w:t>
      </w:r>
    </w:p>
    <w:tbl>
      <w:tblPr>
        <w:tblStyle w:val="59"/>
        <w:tblW w:w="0" w:type="auto"/>
        <w:jc w:val="center"/>
        <w:tblLayout w:type="fixed"/>
        <w:tblCellMar>
          <w:top w:w="15" w:type="dxa"/>
          <w:left w:w="15" w:type="dxa"/>
          <w:bottom w:w="15" w:type="dxa"/>
          <w:right w:w="15" w:type="dxa"/>
        </w:tblCellMar>
      </w:tblPr>
      <w:tblGrid>
        <w:gridCol w:w="770"/>
        <w:gridCol w:w="1530"/>
        <w:gridCol w:w="900"/>
        <w:gridCol w:w="900"/>
        <w:gridCol w:w="1260"/>
        <w:gridCol w:w="1440"/>
        <w:gridCol w:w="1980"/>
      </w:tblGrid>
      <w:tr w14:paraId="697A925E">
        <w:tblPrEx>
          <w:tblCellMar>
            <w:top w:w="15" w:type="dxa"/>
            <w:left w:w="15" w:type="dxa"/>
            <w:bottom w:w="15" w:type="dxa"/>
            <w:right w:w="15" w:type="dxa"/>
          </w:tblCellMar>
        </w:tblPrEx>
        <w:trPr>
          <w:trHeight w:val="257" w:hRule="atLeast"/>
          <w:jc w:val="center"/>
        </w:trPr>
        <w:tc>
          <w:tcPr>
            <w:tcW w:w="770" w:type="dxa"/>
            <w:tcBorders>
              <w:top w:val="single" w:color="000000" w:sz="4" w:space="0"/>
              <w:left w:val="single" w:color="000000" w:sz="4" w:space="0"/>
            </w:tcBorders>
            <w:shd w:val="clear" w:color="auto" w:fill="FFFFFF"/>
            <w:noWrap w:val="0"/>
            <w:vAlign w:val="center"/>
          </w:tcPr>
          <w:p w14:paraId="139B6527">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序号</w:t>
            </w:r>
          </w:p>
        </w:tc>
        <w:tc>
          <w:tcPr>
            <w:tcW w:w="1530" w:type="dxa"/>
            <w:tcBorders>
              <w:top w:val="single" w:color="000000" w:sz="4" w:space="0"/>
              <w:left w:val="single" w:color="000000" w:sz="4" w:space="0"/>
            </w:tcBorders>
            <w:shd w:val="clear" w:color="auto" w:fill="FFFFFF"/>
            <w:noWrap w:val="0"/>
            <w:vAlign w:val="center"/>
          </w:tcPr>
          <w:p w14:paraId="42683555">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材料（工程设备）名称、规格、型号</w:t>
            </w:r>
          </w:p>
        </w:tc>
        <w:tc>
          <w:tcPr>
            <w:tcW w:w="900" w:type="dxa"/>
            <w:tcBorders>
              <w:top w:val="single" w:color="000000" w:sz="4" w:space="0"/>
              <w:left w:val="single" w:color="000000" w:sz="4" w:space="0"/>
            </w:tcBorders>
            <w:shd w:val="clear" w:color="auto" w:fill="FFFFFF"/>
            <w:noWrap w:val="0"/>
            <w:vAlign w:val="center"/>
          </w:tcPr>
          <w:p w14:paraId="0DBD3CAC">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计量单位</w:t>
            </w:r>
          </w:p>
        </w:tc>
        <w:tc>
          <w:tcPr>
            <w:tcW w:w="900" w:type="dxa"/>
            <w:tcBorders>
              <w:top w:val="single" w:color="000000" w:sz="4" w:space="0"/>
              <w:left w:val="single" w:color="000000" w:sz="4" w:space="0"/>
            </w:tcBorders>
            <w:shd w:val="clear" w:color="auto" w:fill="FFFFFF"/>
            <w:noWrap w:val="0"/>
            <w:vAlign w:val="center"/>
          </w:tcPr>
          <w:p w14:paraId="7D55BADC">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数量</w:t>
            </w:r>
          </w:p>
        </w:tc>
        <w:tc>
          <w:tcPr>
            <w:tcW w:w="1260" w:type="dxa"/>
            <w:tcBorders>
              <w:top w:val="single" w:color="000000" w:sz="4" w:space="0"/>
              <w:left w:val="single" w:color="000000" w:sz="4" w:space="0"/>
            </w:tcBorders>
            <w:shd w:val="clear" w:color="auto" w:fill="FFFFFF"/>
            <w:noWrap w:val="0"/>
            <w:vAlign w:val="center"/>
          </w:tcPr>
          <w:p w14:paraId="2B81A210">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单价</w:t>
            </w:r>
          </w:p>
        </w:tc>
        <w:tc>
          <w:tcPr>
            <w:tcW w:w="1440" w:type="dxa"/>
            <w:tcBorders>
              <w:top w:val="single" w:color="000000" w:sz="4" w:space="0"/>
              <w:left w:val="single" w:color="000000" w:sz="4" w:space="0"/>
            </w:tcBorders>
            <w:shd w:val="clear" w:color="auto" w:fill="FFFFFF"/>
            <w:noWrap w:val="0"/>
            <w:vAlign w:val="center"/>
          </w:tcPr>
          <w:p w14:paraId="376F4649">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合价</w:t>
            </w:r>
          </w:p>
        </w:tc>
        <w:tc>
          <w:tcPr>
            <w:tcW w:w="1980" w:type="dxa"/>
            <w:tcBorders>
              <w:top w:val="single" w:color="000000" w:sz="4" w:space="0"/>
              <w:left w:val="single" w:color="000000" w:sz="4" w:space="0"/>
              <w:right w:val="single" w:color="000000" w:sz="4" w:space="0"/>
            </w:tcBorders>
            <w:shd w:val="clear" w:color="auto" w:fill="FFFFFF"/>
            <w:noWrap w:val="0"/>
            <w:vAlign w:val="center"/>
          </w:tcPr>
          <w:p w14:paraId="1A5D1E70">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备注</w:t>
            </w:r>
          </w:p>
        </w:tc>
      </w:tr>
      <w:tr w14:paraId="497E4DEF">
        <w:tblPrEx>
          <w:tblCellMar>
            <w:top w:w="15" w:type="dxa"/>
            <w:left w:w="15" w:type="dxa"/>
            <w:bottom w:w="15" w:type="dxa"/>
            <w:right w:w="15" w:type="dxa"/>
          </w:tblCellMar>
        </w:tblPrEx>
        <w:trPr>
          <w:trHeight w:val="340" w:hRule="atLeast"/>
          <w:jc w:val="center"/>
        </w:trPr>
        <w:tc>
          <w:tcPr>
            <w:tcW w:w="770" w:type="dxa"/>
            <w:tcBorders>
              <w:top w:val="single" w:color="000000" w:sz="4" w:space="0"/>
              <w:left w:val="single" w:color="000000" w:sz="4" w:space="0"/>
            </w:tcBorders>
            <w:shd w:val="clear" w:color="auto" w:fill="FFFFFF"/>
            <w:noWrap w:val="0"/>
            <w:vAlign w:val="center"/>
          </w:tcPr>
          <w:p w14:paraId="0A6B291B">
            <w:pPr>
              <w:jc w:val="center"/>
              <w:rPr>
                <w:rFonts w:hint="eastAsia" w:ascii="仿宋" w:hAnsi="仿宋" w:eastAsia="仿宋" w:cs="仿宋"/>
                <w:color w:val="auto"/>
                <w:sz w:val="18"/>
                <w:szCs w:val="18"/>
                <w:highlight w:val="none"/>
              </w:rPr>
            </w:pPr>
          </w:p>
        </w:tc>
        <w:tc>
          <w:tcPr>
            <w:tcW w:w="1530" w:type="dxa"/>
            <w:tcBorders>
              <w:top w:val="single" w:color="000000" w:sz="4" w:space="0"/>
              <w:left w:val="single" w:color="000000" w:sz="4" w:space="0"/>
            </w:tcBorders>
            <w:shd w:val="clear" w:color="auto" w:fill="FFFFFF"/>
            <w:noWrap w:val="0"/>
            <w:vAlign w:val="center"/>
          </w:tcPr>
          <w:p w14:paraId="0ED3276C">
            <w:pPr>
              <w:jc w:val="lef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17CE5ACA">
            <w:pPr>
              <w:jc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073D3598">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center"/>
          </w:tcPr>
          <w:p w14:paraId="6332FF2D">
            <w:pPr>
              <w:jc w:val="right"/>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tcBorders>
            <w:shd w:val="clear" w:color="auto" w:fill="FFFFFF"/>
            <w:noWrap w:val="0"/>
            <w:vAlign w:val="center"/>
          </w:tcPr>
          <w:p w14:paraId="3DB00322">
            <w:pPr>
              <w:jc w:val="right"/>
              <w:rPr>
                <w:rFonts w:hint="eastAsia" w:ascii="仿宋" w:hAnsi="仿宋" w:eastAsia="仿宋" w:cs="仿宋"/>
                <w:color w:val="auto"/>
                <w:sz w:val="18"/>
                <w:szCs w:val="18"/>
                <w:highlight w:val="none"/>
              </w:rPr>
            </w:pPr>
          </w:p>
        </w:tc>
        <w:tc>
          <w:tcPr>
            <w:tcW w:w="1980" w:type="dxa"/>
            <w:tcBorders>
              <w:top w:val="single" w:color="000000" w:sz="4" w:space="0"/>
              <w:left w:val="single" w:color="000000" w:sz="4" w:space="0"/>
              <w:right w:val="single" w:color="000000" w:sz="4" w:space="0"/>
            </w:tcBorders>
            <w:shd w:val="clear" w:color="auto" w:fill="FFFFFF"/>
            <w:noWrap w:val="0"/>
            <w:vAlign w:val="center"/>
          </w:tcPr>
          <w:p w14:paraId="2346E3CF">
            <w:pPr>
              <w:jc w:val="left"/>
              <w:rPr>
                <w:rFonts w:hint="eastAsia" w:ascii="仿宋" w:hAnsi="仿宋" w:eastAsia="仿宋" w:cs="仿宋"/>
                <w:color w:val="auto"/>
                <w:sz w:val="18"/>
                <w:szCs w:val="18"/>
                <w:highlight w:val="none"/>
              </w:rPr>
            </w:pPr>
          </w:p>
        </w:tc>
      </w:tr>
      <w:tr w14:paraId="03ECDEA7">
        <w:tblPrEx>
          <w:tblCellMar>
            <w:top w:w="15" w:type="dxa"/>
            <w:left w:w="15" w:type="dxa"/>
            <w:bottom w:w="15" w:type="dxa"/>
            <w:right w:w="15" w:type="dxa"/>
          </w:tblCellMar>
        </w:tblPrEx>
        <w:trPr>
          <w:trHeight w:val="340" w:hRule="atLeast"/>
          <w:jc w:val="center"/>
        </w:trPr>
        <w:tc>
          <w:tcPr>
            <w:tcW w:w="770" w:type="dxa"/>
            <w:tcBorders>
              <w:top w:val="single" w:color="000000" w:sz="4" w:space="0"/>
              <w:left w:val="single" w:color="000000" w:sz="4" w:space="0"/>
            </w:tcBorders>
            <w:shd w:val="clear" w:color="auto" w:fill="FFFFFF"/>
            <w:noWrap w:val="0"/>
            <w:vAlign w:val="center"/>
          </w:tcPr>
          <w:p w14:paraId="75EFDAEB">
            <w:pPr>
              <w:jc w:val="center"/>
              <w:rPr>
                <w:rFonts w:hint="eastAsia" w:ascii="仿宋" w:hAnsi="仿宋" w:eastAsia="仿宋" w:cs="仿宋"/>
                <w:color w:val="auto"/>
                <w:sz w:val="18"/>
                <w:szCs w:val="18"/>
                <w:highlight w:val="none"/>
              </w:rPr>
            </w:pPr>
          </w:p>
        </w:tc>
        <w:tc>
          <w:tcPr>
            <w:tcW w:w="1530" w:type="dxa"/>
            <w:tcBorders>
              <w:top w:val="single" w:color="000000" w:sz="4" w:space="0"/>
              <w:left w:val="single" w:color="000000" w:sz="4" w:space="0"/>
            </w:tcBorders>
            <w:shd w:val="clear" w:color="auto" w:fill="FFFFFF"/>
            <w:noWrap w:val="0"/>
            <w:vAlign w:val="center"/>
          </w:tcPr>
          <w:p w14:paraId="2583E1E6">
            <w:pPr>
              <w:jc w:val="lef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218784EE">
            <w:pPr>
              <w:jc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1F0207A7">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center"/>
          </w:tcPr>
          <w:p w14:paraId="4D6FA018">
            <w:pPr>
              <w:jc w:val="right"/>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tcBorders>
            <w:shd w:val="clear" w:color="auto" w:fill="FFFFFF"/>
            <w:noWrap w:val="0"/>
            <w:vAlign w:val="center"/>
          </w:tcPr>
          <w:p w14:paraId="13A65E46">
            <w:pPr>
              <w:jc w:val="right"/>
              <w:rPr>
                <w:rFonts w:hint="eastAsia" w:ascii="仿宋" w:hAnsi="仿宋" w:eastAsia="仿宋" w:cs="仿宋"/>
                <w:color w:val="auto"/>
                <w:sz w:val="18"/>
                <w:szCs w:val="18"/>
                <w:highlight w:val="none"/>
              </w:rPr>
            </w:pPr>
          </w:p>
        </w:tc>
        <w:tc>
          <w:tcPr>
            <w:tcW w:w="1980" w:type="dxa"/>
            <w:tcBorders>
              <w:top w:val="single" w:color="000000" w:sz="4" w:space="0"/>
              <w:left w:val="single" w:color="000000" w:sz="4" w:space="0"/>
              <w:right w:val="single" w:color="000000" w:sz="4" w:space="0"/>
            </w:tcBorders>
            <w:shd w:val="clear" w:color="auto" w:fill="FFFFFF"/>
            <w:noWrap w:val="0"/>
            <w:vAlign w:val="center"/>
          </w:tcPr>
          <w:p w14:paraId="3DAE1E0B">
            <w:pPr>
              <w:jc w:val="left"/>
              <w:rPr>
                <w:rFonts w:hint="eastAsia" w:ascii="仿宋" w:hAnsi="仿宋" w:eastAsia="仿宋" w:cs="仿宋"/>
                <w:color w:val="auto"/>
                <w:sz w:val="18"/>
                <w:szCs w:val="18"/>
                <w:highlight w:val="none"/>
              </w:rPr>
            </w:pPr>
          </w:p>
        </w:tc>
      </w:tr>
      <w:tr w14:paraId="3BE22FEC">
        <w:tblPrEx>
          <w:tblCellMar>
            <w:top w:w="15" w:type="dxa"/>
            <w:left w:w="15" w:type="dxa"/>
            <w:bottom w:w="15" w:type="dxa"/>
            <w:right w:w="15" w:type="dxa"/>
          </w:tblCellMar>
        </w:tblPrEx>
        <w:trPr>
          <w:trHeight w:val="340" w:hRule="atLeast"/>
          <w:jc w:val="center"/>
        </w:trPr>
        <w:tc>
          <w:tcPr>
            <w:tcW w:w="770" w:type="dxa"/>
            <w:tcBorders>
              <w:top w:val="single" w:color="000000" w:sz="4" w:space="0"/>
              <w:left w:val="single" w:color="000000" w:sz="4" w:space="0"/>
            </w:tcBorders>
            <w:shd w:val="clear" w:color="auto" w:fill="FFFFFF"/>
            <w:noWrap w:val="0"/>
            <w:vAlign w:val="center"/>
          </w:tcPr>
          <w:p w14:paraId="215B3111">
            <w:pPr>
              <w:jc w:val="center"/>
              <w:rPr>
                <w:rFonts w:hint="eastAsia" w:ascii="仿宋" w:hAnsi="仿宋" w:eastAsia="仿宋" w:cs="仿宋"/>
                <w:color w:val="auto"/>
                <w:sz w:val="18"/>
                <w:szCs w:val="18"/>
                <w:highlight w:val="none"/>
              </w:rPr>
            </w:pPr>
          </w:p>
        </w:tc>
        <w:tc>
          <w:tcPr>
            <w:tcW w:w="1530" w:type="dxa"/>
            <w:tcBorders>
              <w:top w:val="single" w:color="000000" w:sz="4" w:space="0"/>
              <w:left w:val="single" w:color="000000" w:sz="4" w:space="0"/>
            </w:tcBorders>
            <w:shd w:val="clear" w:color="auto" w:fill="FFFFFF"/>
            <w:noWrap w:val="0"/>
            <w:vAlign w:val="center"/>
          </w:tcPr>
          <w:p w14:paraId="4B385A90">
            <w:pPr>
              <w:jc w:val="lef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5A1DBE97">
            <w:pPr>
              <w:jc w:val="center"/>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789EDDA3">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center"/>
          </w:tcPr>
          <w:p w14:paraId="4338E33F">
            <w:pPr>
              <w:jc w:val="right"/>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tcBorders>
            <w:shd w:val="clear" w:color="auto" w:fill="FFFFFF"/>
            <w:noWrap w:val="0"/>
            <w:vAlign w:val="center"/>
          </w:tcPr>
          <w:p w14:paraId="594D0DF0">
            <w:pPr>
              <w:jc w:val="right"/>
              <w:rPr>
                <w:rFonts w:hint="eastAsia" w:ascii="仿宋" w:hAnsi="仿宋" w:eastAsia="仿宋" w:cs="仿宋"/>
                <w:color w:val="auto"/>
                <w:sz w:val="18"/>
                <w:szCs w:val="18"/>
                <w:highlight w:val="none"/>
              </w:rPr>
            </w:pPr>
          </w:p>
        </w:tc>
        <w:tc>
          <w:tcPr>
            <w:tcW w:w="1980" w:type="dxa"/>
            <w:tcBorders>
              <w:top w:val="single" w:color="000000" w:sz="4" w:space="0"/>
              <w:left w:val="single" w:color="000000" w:sz="4" w:space="0"/>
              <w:right w:val="single" w:color="000000" w:sz="4" w:space="0"/>
            </w:tcBorders>
            <w:shd w:val="clear" w:color="auto" w:fill="FFFFFF"/>
            <w:noWrap w:val="0"/>
            <w:vAlign w:val="center"/>
          </w:tcPr>
          <w:p w14:paraId="7A58DB5A">
            <w:pPr>
              <w:jc w:val="left"/>
              <w:rPr>
                <w:rFonts w:hint="eastAsia" w:ascii="仿宋" w:hAnsi="仿宋" w:eastAsia="仿宋" w:cs="仿宋"/>
                <w:color w:val="auto"/>
                <w:sz w:val="18"/>
                <w:szCs w:val="18"/>
                <w:highlight w:val="none"/>
              </w:rPr>
            </w:pPr>
          </w:p>
        </w:tc>
      </w:tr>
      <w:tr w14:paraId="6AA45D8B">
        <w:tblPrEx>
          <w:tblCellMar>
            <w:top w:w="15" w:type="dxa"/>
            <w:left w:w="15" w:type="dxa"/>
            <w:bottom w:w="15" w:type="dxa"/>
            <w:right w:w="15" w:type="dxa"/>
          </w:tblCellMar>
        </w:tblPrEx>
        <w:trPr>
          <w:trHeight w:val="340" w:hRule="atLeast"/>
          <w:jc w:val="center"/>
        </w:trPr>
        <w:tc>
          <w:tcPr>
            <w:tcW w:w="3200" w:type="dxa"/>
            <w:gridSpan w:val="3"/>
            <w:tcBorders>
              <w:top w:val="single" w:color="000000" w:sz="4" w:space="0"/>
              <w:left w:val="single" w:color="000000" w:sz="4" w:space="0"/>
              <w:bottom w:val="single" w:color="000000" w:sz="4" w:space="0"/>
            </w:tcBorders>
            <w:shd w:val="clear" w:color="auto" w:fill="FFFFFF"/>
            <w:noWrap w:val="0"/>
            <w:vAlign w:val="center"/>
          </w:tcPr>
          <w:p w14:paraId="5395B2F0">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合计</w:t>
            </w:r>
          </w:p>
        </w:tc>
        <w:tc>
          <w:tcPr>
            <w:tcW w:w="900" w:type="dxa"/>
            <w:tcBorders>
              <w:top w:val="single" w:color="000000" w:sz="4" w:space="0"/>
              <w:left w:val="single" w:color="000000" w:sz="4" w:space="0"/>
              <w:bottom w:val="single" w:color="000000" w:sz="4" w:space="0"/>
            </w:tcBorders>
            <w:shd w:val="clear" w:color="auto" w:fill="FFFFFF"/>
            <w:noWrap w:val="0"/>
            <w:vAlign w:val="center"/>
          </w:tcPr>
          <w:p w14:paraId="010F79F4">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bottom w:val="single" w:color="000000" w:sz="4" w:space="0"/>
            </w:tcBorders>
            <w:shd w:val="clear" w:color="auto" w:fill="FFFFFF"/>
            <w:noWrap w:val="0"/>
            <w:vAlign w:val="center"/>
          </w:tcPr>
          <w:p w14:paraId="43AA0C58">
            <w:pPr>
              <w:jc w:val="right"/>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bottom w:val="single" w:color="000000" w:sz="4" w:space="0"/>
            </w:tcBorders>
            <w:shd w:val="clear" w:color="auto" w:fill="FFFFFF"/>
            <w:noWrap w:val="0"/>
            <w:vAlign w:val="center"/>
          </w:tcPr>
          <w:p w14:paraId="18CE987E">
            <w:pPr>
              <w:jc w:val="right"/>
              <w:rPr>
                <w:rFonts w:hint="eastAsia" w:ascii="仿宋" w:hAnsi="仿宋" w:eastAsia="仿宋" w:cs="仿宋"/>
                <w:color w:val="auto"/>
                <w:sz w:val="18"/>
                <w:szCs w:val="18"/>
                <w:highlight w:val="none"/>
              </w:rPr>
            </w:pPr>
          </w:p>
        </w:tc>
        <w:tc>
          <w:tcPr>
            <w:tcW w:w="1980" w:type="dxa"/>
            <w:tcBorders>
              <w:top w:val="single" w:color="000000" w:sz="4" w:space="0"/>
              <w:left w:val="single" w:color="000000" w:sz="4" w:space="0"/>
              <w:bottom w:val="single" w:color="000000" w:sz="4" w:space="0"/>
              <w:right w:val="single" w:color="000000" w:sz="4" w:space="0"/>
            </w:tcBorders>
            <w:shd w:val="clear" w:color="auto" w:fill="FFFFFF"/>
            <w:noWrap w:val="0"/>
            <w:vAlign w:val="bottom"/>
          </w:tcPr>
          <w:p w14:paraId="3CFE96C8">
            <w:pPr>
              <w:jc w:val="left"/>
              <w:rPr>
                <w:rFonts w:hint="eastAsia" w:ascii="仿宋" w:hAnsi="仿宋" w:eastAsia="仿宋" w:cs="仿宋"/>
                <w:color w:val="auto"/>
                <w:sz w:val="18"/>
                <w:szCs w:val="18"/>
                <w:highlight w:val="none"/>
              </w:rPr>
            </w:pPr>
          </w:p>
        </w:tc>
      </w:tr>
    </w:tbl>
    <w:p w14:paraId="43124DCB">
      <w:pPr>
        <w:rPr>
          <w:rFonts w:hint="eastAsia" w:ascii="仿宋" w:hAnsi="仿宋" w:eastAsia="仿宋" w:cs="仿宋"/>
          <w:b/>
          <w:bCs/>
          <w:color w:val="auto"/>
          <w:highlight w:val="none"/>
        </w:rPr>
      </w:pPr>
      <w:r>
        <w:rPr>
          <w:rFonts w:hint="eastAsia" w:ascii="仿宋" w:hAnsi="仿宋" w:eastAsia="仿宋" w:cs="仿宋"/>
          <w:b/>
          <w:bCs/>
          <w:color w:val="auto"/>
          <w:highlight w:val="none"/>
        </w:rPr>
        <w:br w:type="page"/>
      </w:r>
    </w:p>
    <w:p w14:paraId="0AE1F302">
      <w:pPr>
        <w:textAlignment w:val="center"/>
        <w:rPr>
          <w:rFonts w:hint="eastAsia" w:ascii="仿宋" w:hAnsi="仿宋" w:eastAsia="仿宋" w:cs="仿宋"/>
          <w:b/>
          <w:bCs/>
          <w:color w:val="auto"/>
          <w:highlight w:val="none"/>
        </w:rPr>
      </w:pPr>
      <w:r>
        <w:rPr>
          <w:rFonts w:hint="eastAsia" w:ascii="仿宋" w:hAnsi="仿宋" w:eastAsia="仿宋" w:cs="仿宋"/>
          <w:b/>
          <w:bCs/>
          <w:color w:val="auto"/>
          <w:highlight w:val="none"/>
        </w:rPr>
        <w:t>表10.2.2-24专业工程暂估价表</w:t>
      </w:r>
    </w:p>
    <w:p w14:paraId="437261CD">
      <w:pPr>
        <w:spacing w:line="340" w:lineRule="exact"/>
        <w:jc w:val="center"/>
        <w:textAlignment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专业工程暂估单表</w:t>
      </w:r>
    </w:p>
    <w:p w14:paraId="4BD0624E">
      <w:pPr>
        <w:widowControl/>
        <w:ind w:right="-23" w:firstLine="540" w:firstLineChars="300"/>
        <w:textAlignment w:val="bottom"/>
        <w:rPr>
          <w:rFonts w:hint="eastAsia" w:ascii="仿宋" w:hAnsi="仿宋" w:eastAsia="仿宋" w:cs="仿宋"/>
          <w:color w:val="auto"/>
          <w:sz w:val="28"/>
          <w:szCs w:val="28"/>
          <w:highlight w:val="none"/>
        </w:rPr>
      </w:pPr>
      <w:r>
        <w:rPr>
          <w:rFonts w:hint="eastAsia" w:ascii="仿宋" w:hAnsi="仿宋" w:eastAsia="仿宋" w:cs="仿宋"/>
          <w:color w:val="auto"/>
          <w:kern w:val="0"/>
          <w:sz w:val="18"/>
          <w:szCs w:val="18"/>
          <w:highlight w:val="none"/>
          <w:lang w:bidi="ar"/>
        </w:rPr>
        <w:t>单位(专业)工程名称:                                               第   页 共   页</w:t>
      </w:r>
    </w:p>
    <w:tbl>
      <w:tblPr>
        <w:tblStyle w:val="59"/>
        <w:tblW w:w="0" w:type="auto"/>
        <w:jc w:val="center"/>
        <w:tblLayout w:type="fixed"/>
        <w:tblCellMar>
          <w:top w:w="15" w:type="dxa"/>
          <w:left w:w="15" w:type="dxa"/>
          <w:bottom w:w="15" w:type="dxa"/>
          <w:right w:w="15" w:type="dxa"/>
        </w:tblCellMar>
      </w:tblPr>
      <w:tblGrid>
        <w:gridCol w:w="755"/>
        <w:gridCol w:w="1890"/>
        <w:gridCol w:w="900"/>
        <w:gridCol w:w="1080"/>
        <w:gridCol w:w="900"/>
        <w:gridCol w:w="1260"/>
        <w:gridCol w:w="1980"/>
      </w:tblGrid>
      <w:tr w14:paraId="64C7297A">
        <w:tblPrEx>
          <w:tblCellMar>
            <w:top w:w="15" w:type="dxa"/>
            <w:left w:w="15" w:type="dxa"/>
            <w:bottom w:w="15" w:type="dxa"/>
            <w:right w:w="15" w:type="dxa"/>
          </w:tblCellMar>
        </w:tblPrEx>
        <w:trPr>
          <w:trHeight w:val="52" w:hRule="atLeast"/>
          <w:jc w:val="center"/>
        </w:trPr>
        <w:tc>
          <w:tcPr>
            <w:tcW w:w="755" w:type="dxa"/>
            <w:tcBorders>
              <w:top w:val="single" w:color="000000" w:sz="4" w:space="0"/>
              <w:left w:val="single" w:color="000000" w:sz="4" w:space="0"/>
            </w:tcBorders>
            <w:shd w:val="clear" w:color="auto" w:fill="FFFFFF"/>
            <w:noWrap w:val="0"/>
            <w:vAlign w:val="center"/>
          </w:tcPr>
          <w:p w14:paraId="22F7BB7D">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序号</w:t>
            </w:r>
          </w:p>
        </w:tc>
        <w:tc>
          <w:tcPr>
            <w:tcW w:w="1890" w:type="dxa"/>
            <w:tcBorders>
              <w:top w:val="single" w:color="000000" w:sz="4" w:space="0"/>
              <w:left w:val="single" w:color="000000" w:sz="4" w:space="0"/>
            </w:tcBorders>
            <w:shd w:val="clear" w:color="auto" w:fill="FFFFFF"/>
            <w:noWrap w:val="0"/>
            <w:vAlign w:val="center"/>
          </w:tcPr>
          <w:p w14:paraId="1902D6A8">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材料（工程设备）名称、规格、型号</w:t>
            </w:r>
          </w:p>
        </w:tc>
        <w:tc>
          <w:tcPr>
            <w:tcW w:w="900" w:type="dxa"/>
            <w:tcBorders>
              <w:top w:val="single" w:color="000000" w:sz="4" w:space="0"/>
              <w:left w:val="single" w:color="000000" w:sz="4" w:space="0"/>
            </w:tcBorders>
            <w:shd w:val="clear" w:color="auto" w:fill="FFFFFF"/>
            <w:noWrap w:val="0"/>
            <w:vAlign w:val="center"/>
          </w:tcPr>
          <w:p w14:paraId="24368535">
            <w:pPr>
              <w:widowControl/>
              <w:jc w:val="center"/>
              <w:textAlignment w:val="center"/>
              <w:rPr>
                <w:rFonts w:hint="eastAsia" w:ascii="仿宋" w:hAnsi="仿宋" w:eastAsia="仿宋" w:cs="仿宋"/>
                <w:color w:val="auto"/>
                <w:kern w:val="0"/>
                <w:sz w:val="18"/>
                <w:szCs w:val="18"/>
                <w:highlight w:val="none"/>
                <w:lang w:eastAsia="zh-CN" w:bidi="ar"/>
              </w:rPr>
            </w:pPr>
            <w:r>
              <w:rPr>
                <w:rFonts w:hint="eastAsia" w:ascii="仿宋" w:hAnsi="仿宋" w:eastAsia="仿宋" w:cs="仿宋"/>
                <w:color w:val="auto"/>
                <w:kern w:val="0"/>
                <w:sz w:val="18"/>
                <w:szCs w:val="18"/>
                <w:highlight w:val="none"/>
                <w:lang w:bidi="ar"/>
              </w:rPr>
              <w:t>计量</w:t>
            </w:r>
          </w:p>
          <w:p w14:paraId="5A36057B">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单位</w:t>
            </w:r>
          </w:p>
        </w:tc>
        <w:tc>
          <w:tcPr>
            <w:tcW w:w="1080" w:type="dxa"/>
            <w:tcBorders>
              <w:top w:val="single" w:color="000000" w:sz="4" w:space="0"/>
              <w:left w:val="single" w:color="000000" w:sz="4" w:space="0"/>
            </w:tcBorders>
            <w:shd w:val="clear" w:color="auto" w:fill="FFFFFF"/>
            <w:noWrap w:val="0"/>
            <w:vAlign w:val="center"/>
          </w:tcPr>
          <w:p w14:paraId="3A1CD711">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数量</w:t>
            </w:r>
          </w:p>
        </w:tc>
        <w:tc>
          <w:tcPr>
            <w:tcW w:w="900" w:type="dxa"/>
            <w:tcBorders>
              <w:top w:val="single" w:color="000000" w:sz="4" w:space="0"/>
              <w:left w:val="single" w:color="000000" w:sz="4" w:space="0"/>
            </w:tcBorders>
            <w:shd w:val="clear" w:color="auto" w:fill="FFFFFF"/>
            <w:noWrap w:val="0"/>
            <w:vAlign w:val="center"/>
          </w:tcPr>
          <w:p w14:paraId="19EEE297">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单价</w:t>
            </w:r>
          </w:p>
        </w:tc>
        <w:tc>
          <w:tcPr>
            <w:tcW w:w="1260" w:type="dxa"/>
            <w:tcBorders>
              <w:top w:val="single" w:color="000000" w:sz="4" w:space="0"/>
              <w:left w:val="single" w:color="000000" w:sz="4" w:space="0"/>
            </w:tcBorders>
            <w:shd w:val="clear" w:color="auto" w:fill="FFFFFF"/>
            <w:noWrap w:val="0"/>
            <w:vAlign w:val="center"/>
          </w:tcPr>
          <w:p w14:paraId="05AD8AFC">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合价</w:t>
            </w:r>
          </w:p>
        </w:tc>
        <w:tc>
          <w:tcPr>
            <w:tcW w:w="1980" w:type="dxa"/>
            <w:tcBorders>
              <w:top w:val="single" w:color="000000" w:sz="4" w:space="0"/>
              <w:left w:val="single" w:color="000000" w:sz="4" w:space="0"/>
              <w:right w:val="single" w:color="000000" w:sz="4" w:space="0"/>
            </w:tcBorders>
            <w:shd w:val="clear" w:color="auto" w:fill="FFFFFF"/>
            <w:noWrap w:val="0"/>
            <w:vAlign w:val="center"/>
          </w:tcPr>
          <w:p w14:paraId="3D20174F">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备注</w:t>
            </w:r>
          </w:p>
        </w:tc>
      </w:tr>
      <w:tr w14:paraId="6521F45C">
        <w:tblPrEx>
          <w:tblCellMar>
            <w:top w:w="15" w:type="dxa"/>
            <w:left w:w="15" w:type="dxa"/>
            <w:bottom w:w="15" w:type="dxa"/>
            <w:right w:w="15" w:type="dxa"/>
          </w:tblCellMar>
        </w:tblPrEx>
        <w:trPr>
          <w:trHeight w:val="340" w:hRule="atLeast"/>
          <w:jc w:val="center"/>
        </w:trPr>
        <w:tc>
          <w:tcPr>
            <w:tcW w:w="755" w:type="dxa"/>
            <w:tcBorders>
              <w:top w:val="single" w:color="000000" w:sz="4" w:space="0"/>
              <w:left w:val="single" w:color="000000" w:sz="4" w:space="0"/>
            </w:tcBorders>
            <w:shd w:val="clear" w:color="auto" w:fill="FFFFFF"/>
            <w:noWrap w:val="0"/>
            <w:vAlign w:val="center"/>
          </w:tcPr>
          <w:p w14:paraId="0D07DA49">
            <w:pPr>
              <w:jc w:val="center"/>
              <w:rPr>
                <w:rFonts w:hint="eastAsia" w:ascii="仿宋" w:hAnsi="仿宋" w:eastAsia="仿宋" w:cs="仿宋"/>
                <w:color w:val="auto"/>
                <w:sz w:val="18"/>
                <w:szCs w:val="18"/>
                <w:highlight w:val="none"/>
              </w:rPr>
            </w:pPr>
          </w:p>
        </w:tc>
        <w:tc>
          <w:tcPr>
            <w:tcW w:w="1890" w:type="dxa"/>
            <w:tcBorders>
              <w:top w:val="single" w:color="000000" w:sz="4" w:space="0"/>
              <w:left w:val="single" w:color="000000" w:sz="4" w:space="0"/>
            </w:tcBorders>
            <w:shd w:val="clear" w:color="auto" w:fill="FFFFFF"/>
            <w:noWrap w:val="0"/>
            <w:vAlign w:val="center"/>
          </w:tcPr>
          <w:p w14:paraId="2FA4F751">
            <w:pPr>
              <w:jc w:val="lef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023AC3B5">
            <w:pPr>
              <w:jc w:val="center"/>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center"/>
          </w:tcPr>
          <w:p w14:paraId="0F6C40D5">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3BBB86A2">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center"/>
          </w:tcPr>
          <w:p w14:paraId="6DAC17EC">
            <w:pPr>
              <w:jc w:val="right"/>
              <w:rPr>
                <w:rFonts w:hint="eastAsia" w:ascii="仿宋" w:hAnsi="仿宋" w:eastAsia="仿宋" w:cs="仿宋"/>
                <w:color w:val="auto"/>
                <w:sz w:val="18"/>
                <w:szCs w:val="18"/>
                <w:highlight w:val="none"/>
              </w:rPr>
            </w:pPr>
          </w:p>
        </w:tc>
        <w:tc>
          <w:tcPr>
            <w:tcW w:w="1980" w:type="dxa"/>
            <w:tcBorders>
              <w:top w:val="single" w:color="000000" w:sz="4" w:space="0"/>
              <w:left w:val="single" w:color="000000" w:sz="4" w:space="0"/>
              <w:right w:val="single" w:color="000000" w:sz="4" w:space="0"/>
            </w:tcBorders>
            <w:shd w:val="clear" w:color="auto" w:fill="FFFFFF"/>
            <w:noWrap w:val="0"/>
            <w:vAlign w:val="center"/>
          </w:tcPr>
          <w:p w14:paraId="2F664EFC">
            <w:pPr>
              <w:jc w:val="left"/>
              <w:rPr>
                <w:rFonts w:hint="eastAsia" w:ascii="仿宋" w:hAnsi="仿宋" w:eastAsia="仿宋" w:cs="仿宋"/>
                <w:color w:val="auto"/>
                <w:sz w:val="18"/>
                <w:szCs w:val="18"/>
                <w:highlight w:val="none"/>
              </w:rPr>
            </w:pPr>
          </w:p>
        </w:tc>
      </w:tr>
      <w:tr w14:paraId="4D85FD9C">
        <w:tblPrEx>
          <w:tblCellMar>
            <w:top w:w="15" w:type="dxa"/>
            <w:left w:w="15" w:type="dxa"/>
            <w:bottom w:w="15" w:type="dxa"/>
            <w:right w:w="15" w:type="dxa"/>
          </w:tblCellMar>
        </w:tblPrEx>
        <w:trPr>
          <w:trHeight w:val="340" w:hRule="atLeast"/>
          <w:jc w:val="center"/>
        </w:trPr>
        <w:tc>
          <w:tcPr>
            <w:tcW w:w="755" w:type="dxa"/>
            <w:tcBorders>
              <w:top w:val="single" w:color="000000" w:sz="4" w:space="0"/>
              <w:left w:val="single" w:color="000000" w:sz="4" w:space="0"/>
            </w:tcBorders>
            <w:shd w:val="clear" w:color="auto" w:fill="FFFFFF"/>
            <w:noWrap w:val="0"/>
            <w:vAlign w:val="center"/>
          </w:tcPr>
          <w:p w14:paraId="5260B932">
            <w:pPr>
              <w:jc w:val="center"/>
              <w:rPr>
                <w:rFonts w:hint="eastAsia" w:ascii="仿宋" w:hAnsi="仿宋" w:eastAsia="仿宋" w:cs="仿宋"/>
                <w:color w:val="auto"/>
                <w:sz w:val="18"/>
                <w:szCs w:val="18"/>
                <w:highlight w:val="none"/>
              </w:rPr>
            </w:pPr>
          </w:p>
        </w:tc>
        <w:tc>
          <w:tcPr>
            <w:tcW w:w="1890" w:type="dxa"/>
            <w:tcBorders>
              <w:top w:val="single" w:color="000000" w:sz="4" w:space="0"/>
              <w:left w:val="single" w:color="000000" w:sz="4" w:space="0"/>
            </w:tcBorders>
            <w:shd w:val="clear" w:color="auto" w:fill="FFFFFF"/>
            <w:noWrap w:val="0"/>
            <w:vAlign w:val="center"/>
          </w:tcPr>
          <w:p w14:paraId="131C5EEE">
            <w:pPr>
              <w:jc w:val="lef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646BAEE0">
            <w:pPr>
              <w:jc w:val="center"/>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center"/>
          </w:tcPr>
          <w:p w14:paraId="0EA28D8D">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2C73590B">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center"/>
          </w:tcPr>
          <w:p w14:paraId="1BD1FFC7">
            <w:pPr>
              <w:jc w:val="right"/>
              <w:rPr>
                <w:rFonts w:hint="eastAsia" w:ascii="仿宋" w:hAnsi="仿宋" w:eastAsia="仿宋" w:cs="仿宋"/>
                <w:color w:val="auto"/>
                <w:sz w:val="18"/>
                <w:szCs w:val="18"/>
                <w:highlight w:val="none"/>
              </w:rPr>
            </w:pPr>
          </w:p>
        </w:tc>
        <w:tc>
          <w:tcPr>
            <w:tcW w:w="1980" w:type="dxa"/>
            <w:tcBorders>
              <w:top w:val="single" w:color="000000" w:sz="4" w:space="0"/>
              <w:left w:val="single" w:color="000000" w:sz="4" w:space="0"/>
              <w:right w:val="single" w:color="000000" w:sz="4" w:space="0"/>
            </w:tcBorders>
            <w:shd w:val="clear" w:color="auto" w:fill="FFFFFF"/>
            <w:noWrap w:val="0"/>
            <w:vAlign w:val="center"/>
          </w:tcPr>
          <w:p w14:paraId="3D02F7A1">
            <w:pPr>
              <w:jc w:val="left"/>
              <w:rPr>
                <w:rFonts w:hint="eastAsia" w:ascii="仿宋" w:hAnsi="仿宋" w:eastAsia="仿宋" w:cs="仿宋"/>
                <w:color w:val="auto"/>
                <w:sz w:val="18"/>
                <w:szCs w:val="18"/>
                <w:highlight w:val="none"/>
              </w:rPr>
            </w:pPr>
          </w:p>
        </w:tc>
      </w:tr>
      <w:tr w14:paraId="043E8289">
        <w:tblPrEx>
          <w:tblCellMar>
            <w:top w:w="15" w:type="dxa"/>
            <w:left w:w="15" w:type="dxa"/>
            <w:bottom w:w="15" w:type="dxa"/>
            <w:right w:w="15" w:type="dxa"/>
          </w:tblCellMar>
        </w:tblPrEx>
        <w:trPr>
          <w:trHeight w:val="340" w:hRule="atLeast"/>
          <w:jc w:val="center"/>
        </w:trPr>
        <w:tc>
          <w:tcPr>
            <w:tcW w:w="3545" w:type="dxa"/>
            <w:gridSpan w:val="3"/>
            <w:tcBorders>
              <w:top w:val="single" w:color="000000" w:sz="4" w:space="0"/>
              <w:left w:val="single" w:color="000000" w:sz="4" w:space="0"/>
              <w:bottom w:val="single" w:color="000000" w:sz="4" w:space="0"/>
            </w:tcBorders>
            <w:shd w:val="clear" w:color="auto" w:fill="FFFFFF"/>
            <w:noWrap w:val="0"/>
            <w:vAlign w:val="center"/>
          </w:tcPr>
          <w:p w14:paraId="36414EA9">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合计</w:t>
            </w:r>
          </w:p>
        </w:tc>
        <w:tc>
          <w:tcPr>
            <w:tcW w:w="1080" w:type="dxa"/>
            <w:tcBorders>
              <w:top w:val="single" w:color="000000" w:sz="4" w:space="0"/>
              <w:left w:val="single" w:color="000000" w:sz="4" w:space="0"/>
              <w:bottom w:val="single" w:color="000000" w:sz="4" w:space="0"/>
            </w:tcBorders>
            <w:shd w:val="clear" w:color="auto" w:fill="FFFFFF"/>
            <w:noWrap w:val="0"/>
            <w:vAlign w:val="center"/>
          </w:tcPr>
          <w:p w14:paraId="7A3ABF9B">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bottom w:val="single" w:color="000000" w:sz="4" w:space="0"/>
            </w:tcBorders>
            <w:shd w:val="clear" w:color="auto" w:fill="FFFFFF"/>
            <w:noWrap w:val="0"/>
            <w:vAlign w:val="center"/>
          </w:tcPr>
          <w:p w14:paraId="36A42BCA">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bottom w:val="single" w:color="000000" w:sz="4" w:space="0"/>
            </w:tcBorders>
            <w:shd w:val="clear" w:color="auto" w:fill="FFFFFF"/>
            <w:noWrap w:val="0"/>
            <w:vAlign w:val="center"/>
          </w:tcPr>
          <w:p w14:paraId="7C9F767F">
            <w:pPr>
              <w:jc w:val="right"/>
              <w:rPr>
                <w:rFonts w:hint="eastAsia" w:ascii="仿宋" w:hAnsi="仿宋" w:eastAsia="仿宋" w:cs="仿宋"/>
                <w:color w:val="auto"/>
                <w:sz w:val="18"/>
                <w:szCs w:val="18"/>
                <w:highlight w:val="none"/>
              </w:rPr>
            </w:pPr>
          </w:p>
        </w:tc>
        <w:tc>
          <w:tcPr>
            <w:tcW w:w="1980" w:type="dxa"/>
            <w:tcBorders>
              <w:top w:val="single" w:color="000000" w:sz="4" w:space="0"/>
              <w:left w:val="single" w:color="000000" w:sz="4" w:space="0"/>
              <w:bottom w:val="single" w:color="000000" w:sz="4" w:space="0"/>
              <w:right w:val="single" w:color="000000" w:sz="4" w:space="0"/>
            </w:tcBorders>
            <w:shd w:val="clear" w:color="auto" w:fill="FFFFFF"/>
            <w:noWrap w:val="0"/>
            <w:vAlign w:val="bottom"/>
          </w:tcPr>
          <w:p w14:paraId="4CB28027">
            <w:pPr>
              <w:jc w:val="left"/>
              <w:rPr>
                <w:rFonts w:hint="eastAsia" w:ascii="仿宋" w:hAnsi="仿宋" w:eastAsia="仿宋" w:cs="仿宋"/>
                <w:color w:val="auto"/>
                <w:sz w:val="18"/>
                <w:szCs w:val="18"/>
                <w:highlight w:val="none"/>
              </w:rPr>
            </w:pPr>
          </w:p>
        </w:tc>
      </w:tr>
    </w:tbl>
    <w:p w14:paraId="2D10538D">
      <w:pPr>
        <w:textAlignment w:val="center"/>
        <w:rPr>
          <w:rFonts w:hint="eastAsia" w:ascii="仿宋" w:hAnsi="仿宋" w:eastAsia="仿宋" w:cs="仿宋"/>
          <w:b/>
          <w:bCs/>
          <w:color w:val="auto"/>
          <w:highlight w:val="none"/>
        </w:rPr>
      </w:pPr>
      <w:r>
        <w:rPr>
          <w:rFonts w:hint="eastAsia" w:ascii="仿宋" w:hAnsi="仿宋" w:eastAsia="仿宋" w:cs="仿宋"/>
          <w:b/>
          <w:bCs/>
          <w:color w:val="auto"/>
          <w:highlight w:val="none"/>
        </w:rPr>
        <w:t>表10.2.2-25专项技术措施暂估价表</w:t>
      </w:r>
    </w:p>
    <w:p w14:paraId="0F365409">
      <w:pPr>
        <w:spacing w:line="340" w:lineRule="exact"/>
        <w:jc w:val="center"/>
        <w:textAlignment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专项技术措施暂估价表</w:t>
      </w:r>
    </w:p>
    <w:p w14:paraId="6863E2AB">
      <w:pPr>
        <w:widowControl/>
        <w:ind w:right="-23" w:firstLine="720" w:firstLineChars="400"/>
        <w:textAlignment w:val="bottom"/>
        <w:rPr>
          <w:rFonts w:hint="eastAsia" w:ascii="仿宋" w:hAnsi="仿宋" w:eastAsia="仿宋" w:cs="仿宋"/>
          <w:color w:val="auto"/>
          <w:sz w:val="28"/>
          <w:szCs w:val="28"/>
          <w:highlight w:val="none"/>
        </w:rPr>
      </w:pPr>
      <w:r>
        <w:rPr>
          <w:rFonts w:hint="eastAsia" w:ascii="仿宋" w:hAnsi="仿宋" w:eastAsia="仿宋" w:cs="仿宋"/>
          <w:color w:val="auto"/>
          <w:kern w:val="0"/>
          <w:sz w:val="18"/>
          <w:szCs w:val="18"/>
          <w:highlight w:val="none"/>
          <w:lang w:bidi="ar"/>
        </w:rPr>
        <w:t>单位(专业)工程名称:                                              第   页 共   页</w:t>
      </w:r>
    </w:p>
    <w:tbl>
      <w:tblPr>
        <w:tblStyle w:val="59"/>
        <w:tblW w:w="0" w:type="auto"/>
        <w:jc w:val="center"/>
        <w:tblLayout w:type="fixed"/>
        <w:tblCellMar>
          <w:top w:w="15" w:type="dxa"/>
          <w:left w:w="15" w:type="dxa"/>
          <w:bottom w:w="15" w:type="dxa"/>
          <w:right w:w="15" w:type="dxa"/>
        </w:tblCellMar>
      </w:tblPr>
      <w:tblGrid>
        <w:gridCol w:w="800"/>
        <w:gridCol w:w="1890"/>
        <w:gridCol w:w="900"/>
        <w:gridCol w:w="1080"/>
        <w:gridCol w:w="900"/>
        <w:gridCol w:w="1260"/>
        <w:gridCol w:w="1980"/>
      </w:tblGrid>
      <w:tr w14:paraId="71F6BBC8">
        <w:tblPrEx>
          <w:tblCellMar>
            <w:top w:w="15" w:type="dxa"/>
            <w:left w:w="15" w:type="dxa"/>
            <w:bottom w:w="15" w:type="dxa"/>
            <w:right w:w="15" w:type="dxa"/>
          </w:tblCellMar>
        </w:tblPrEx>
        <w:trPr>
          <w:trHeight w:val="412" w:hRule="atLeast"/>
          <w:jc w:val="center"/>
        </w:trPr>
        <w:tc>
          <w:tcPr>
            <w:tcW w:w="800" w:type="dxa"/>
            <w:tcBorders>
              <w:top w:val="single" w:color="000000" w:sz="4" w:space="0"/>
              <w:left w:val="single" w:color="000000" w:sz="4" w:space="0"/>
            </w:tcBorders>
            <w:shd w:val="clear" w:color="auto" w:fill="FFFFFF"/>
            <w:noWrap w:val="0"/>
            <w:vAlign w:val="center"/>
          </w:tcPr>
          <w:p w14:paraId="385A22EB">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序号</w:t>
            </w:r>
          </w:p>
        </w:tc>
        <w:tc>
          <w:tcPr>
            <w:tcW w:w="1890" w:type="dxa"/>
            <w:tcBorders>
              <w:top w:val="single" w:color="000000" w:sz="4" w:space="0"/>
              <w:left w:val="single" w:color="000000" w:sz="4" w:space="0"/>
            </w:tcBorders>
            <w:shd w:val="clear" w:color="auto" w:fill="FFFFFF"/>
            <w:noWrap w:val="0"/>
            <w:vAlign w:val="center"/>
          </w:tcPr>
          <w:p w14:paraId="6EC115A2">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材料（工程设备）名称、规格、型号</w:t>
            </w:r>
          </w:p>
        </w:tc>
        <w:tc>
          <w:tcPr>
            <w:tcW w:w="900" w:type="dxa"/>
            <w:tcBorders>
              <w:top w:val="single" w:color="000000" w:sz="4" w:space="0"/>
              <w:left w:val="single" w:color="000000" w:sz="4" w:space="0"/>
            </w:tcBorders>
            <w:shd w:val="clear" w:color="auto" w:fill="FFFFFF"/>
            <w:noWrap w:val="0"/>
            <w:vAlign w:val="center"/>
          </w:tcPr>
          <w:p w14:paraId="07B7F931">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计量单位</w:t>
            </w:r>
          </w:p>
        </w:tc>
        <w:tc>
          <w:tcPr>
            <w:tcW w:w="1080" w:type="dxa"/>
            <w:tcBorders>
              <w:top w:val="single" w:color="000000" w:sz="4" w:space="0"/>
              <w:left w:val="single" w:color="000000" w:sz="4" w:space="0"/>
            </w:tcBorders>
            <w:shd w:val="clear" w:color="auto" w:fill="FFFFFF"/>
            <w:noWrap w:val="0"/>
            <w:vAlign w:val="center"/>
          </w:tcPr>
          <w:p w14:paraId="161C4C4B">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数量</w:t>
            </w:r>
          </w:p>
        </w:tc>
        <w:tc>
          <w:tcPr>
            <w:tcW w:w="900" w:type="dxa"/>
            <w:tcBorders>
              <w:top w:val="single" w:color="000000" w:sz="4" w:space="0"/>
              <w:left w:val="single" w:color="000000" w:sz="4" w:space="0"/>
            </w:tcBorders>
            <w:shd w:val="clear" w:color="auto" w:fill="FFFFFF"/>
            <w:noWrap w:val="0"/>
            <w:vAlign w:val="center"/>
          </w:tcPr>
          <w:p w14:paraId="5F68D212">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单价</w:t>
            </w:r>
          </w:p>
        </w:tc>
        <w:tc>
          <w:tcPr>
            <w:tcW w:w="1260" w:type="dxa"/>
            <w:tcBorders>
              <w:top w:val="single" w:color="000000" w:sz="4" w:space="0"/>
              <w:left w:val="single" w:color="000000" w:sz="4" w:space="0"/>
            </w:tcBorders>
            <w:shd w:val="clear" w:color="auto" w:fill="FFFFFF"/>
            <w:noWrap w:val="0"/>
            <w:vAlign w:val="center"/>
          </w:tcPr>
          <w:p w14:paraId="7F6C5FB8">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合价</w:t>
            </w:r>
          </w:p>
        </w:tc>
        <w:tc>
          <w:tcPr>
            <w:tcW w:w="1980" w:type="dxa"/>
            <w:tcBorders>
              <w:top w:val="single" w:color="000000" w:sz="4" w:space="0"/>
              <w:left w:val="single" w:color="000000" w:sz="4" w:space="0"/>
              <w:right w:val="single" w:color="000000" w:sz="4" w:space="0"/>
            </w:tcBorders>
            <w:shd w:val="clear" w:color="auto" w:fill="FFFFFF"/>
            <w:noWrap w:val="0"/>
            <w:vAlign w:val="center"/>
          </w:tcPr>
          <w:p w14:paraId="18EE0D27">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备注</w:t>
            </w:r>
          </w:p>
        </w:tc>
      </w:tr>
      <w:tr w14:paraId="78DA5000">
        <w:tblPrEx>
          <w:tblCellMar>
            <w:top w:w="15" w:type="dxa"/>
            <w:left w:w="15" w:type="dxa"/>
            <w:bottom w:w="15" w:type="dxa"/>
            <w:right w:w="15" w:type="dxa"/>
          </w:tblCellMar>
        </w:tblPrEx>
        <w:trPr>
          <w:trHeight w:val="284" w:hRule="atLeast"/>
          <w:jc w:val="center"/>
        </w:trPr>
        <w:tc>
          <w:tcPr>
            <w:tcW w:w="800" w:type="dxa"/>
            <w:tcBorders>
              <w:top w:val="single" w:color="000000" w:sz="4" w:space="0"/>
              <w:left w:val="single" w:color="000000" w:sz="4" w:space="0"/>
            </w:tcBorders>
            <w:shd w:val="clear" w:color="auto" w:fill="FFFFFF"/>
            <w:noWrap w:val="0"/>
            <w:vAlign w:val="center"/>
          </w:tcPr>
          <w:p w14:paraId="2C705564">
            <w:pPr>
              <w:jc w:val="center"/>
              <w:rPr>
                <w:rFonts w:hint="eastAsia" w:ascii="仿宋" w:hAnsi="仿宋" w:eastAsia="仿宋" w:cs="仿宋"/>
                <w:color w:val="auto"/>
                <w:sz w:val="18"/>
                <w:szCs w:val="18"/>
                <w:highlight w:val="none"/>
              </w:rPr>
            </w:pPr>
          </w:p>
        </w:tc>
        <w:tc>
          <w:tcPr>
            <w:tcW w:w="1890" w:type="dxa"/>
            <w:tcBorders>
              <w:top w:val="single" w:color="000000" w:sz="4" w:space="0"/>
              <w:left w:val="single" w:color="000000" w:sz="4" w:space="0"/>
            </w:tcBorders>
            <w:shd w:val="clear" w:color="auto" w:fill="FFFFFF"/>
            <w:noWrap w:val="0"/>
            <w:vAlign w:val="center"/>
          </w:tcPr>
          <w:p w14:paraId="35E0360C">
            <w:pPr>
              <w:jc w:val="lef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3D50C124">
            <w:pPr>
              <w:jc w:val="center"/>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center"/>
          </w:tcPr>
          <w:p w14:paraId="5DC1D835">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644631EE">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center"/>
          </w:tcPr>
          <w:p w14:paraId="24662414">
            <w:pPr>
              <w:jc w:val="right"/>
              <w:rPr>
                <w:rFonts w:hint="eastAsia" w:ascii="仿宋" w:hAnsi="仿宋" w:eastAsia="仿宋" w:cs="仿宋"/>
                <w:color w:val="auto"/>
                <w:sz w:val="18"/>
                <w:szCs w:val="18"/>
                <w:highlight w:val="none"/>
              </w:rPr>
            </w:pPr>
          </w:p>
        </w:tc>
        <w:tc>
          <w:tcPr>
            <w:tcW w:w="1980" w:type="dxa"/>
            <w:tcBorders>
              <w:top w:val="single" w:color="000000" w:sz="4" w:space="0"/>
              <w:left w:val="single" w:color="000000" w:sz="4" w:space="0"/>
              <w:right w:val="single" w:color="000000" w:sz="4" w:space="0"/>
            </w:tcBorders>
            <w:shd w:val="clear" w:color="auto" w:fill="FFFFFF"/>
            <w:noWrap w:val="0"/>
            <w:vAlign w:val="center"/>
          </w:tcPr>
          <w:p w14:paraId="40148B82">
            <w:pPr>
              <w:jc w:val="left"/>
              <w:rPr>
                <w:rFonts w:hint="eastAsia" w:ascii="仿宋" w:hAnsi="仿宋" w:eastAsia="仿宋" w:cs="仿宋"/>
                <w:color w:val="auto"/>
                <w:sz w:val="18"/>
                <w:szCs w:val="18"/>
                <w:highlight w:val="none"/>
              </w:rPr>
            </w:pPr>
          </w:p>
        </w:tc>
      </w:tr>
      <w:tr w14:paraId="03FE2C5A">
        <w:tblPrEx>
          <w:tblCellMar>
            <w:top w:w="15" w:type="dxa"/>
            <w:left w:w="15" w:type="dxa"/>
            <w:bottom w:w="15" w:type="dxa"/>
            <w:right w:w="15" w:type="dxa"/>
          </w:tblCellMar>
        </w:tblPrEx>
        <w:trPr>
          <w:trHeight w:val="284" w:hRule="atLeast"/>
          <w:jc w:val="center"/>
        </w:trPr>
        <w:tc>
          <w:tcPr>
            <w:tcW w:w="800" w:type="dxa"/>
            <w:tcBorders>
              <w:top w:val="single" w:color="000000" w:sz="4" w:space="0"/>
              <w:left w:val="single" w:color="000000" w:sz="4" w:space="0"/>
            </w:tcBorders>
            <w:shd w:val="clear" w:color="auto" w:fill="FFFFFF"/>
            <w:noWrap w:val="0"/>
            <w:vAlign w:val="center"/>
          </w:tcPr>
          <w:p w14:paraId="56F1BDE1">
            <w:pPr>
              <w:jc w:val="center"/>
              <w:rPr>
                <w:rFonts w:hint="eastAsia" w:ascii="仿宋" w:hAnsi="仿宋" w:eastAsia="仿宋" w:cs="仿宋"/>
                <w:color w:val="auto"/>
                <w:sz w:val="18"/>
                <w:szCs w:val="18"/>
                <w:highlight w:val="none"/>
              </w:rPr>
            </w:pPr>
          </w:p>
        </w:tc>
        <w:tc>
          <w:tcPr>
            <w:tcW w:w="1890" w:type="dxa"/>
            <w:tcBorders>
              <w:top w:val="single" w:color="000000" w:sz="4" w:space="0"/>
              <w:left w:val="single" w:color="000000" w:sz="4" w:space="0"/>
            </w:tcBorders>
            <w:shd w:val="clear" w:color="auto" w:fill="FFFFFF"/>
            <w:noWrap w:val="0"/>
            <w:vAlign w:val="center"/>
          </w:tcPr>
          <w:p w14:paraId="22ED63F3">
            <w:pPr>
              <w:jc w:val="lef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2D8C3335">
            <w:pPr>
              <w:jc w:val="center"/>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center"/>
          </w:tcPr>
          <w:p w14:paraId="73D36894">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tcBorders>
            <w:shd w:val="clear" w:color="auto" w:fill="FFFFFF"/>
            <w:noWrap w:val="0"/>
            <w:vAlign w:val="center"/>
          </w:tcPr>
          <w:p w14:paraId="43ED498A">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center"/>
          </w:tcPr>
          <w:p w14:paraId="2B9F0811">
            <w:pPr>
              <w:jc w:val="right"/>
              <w:rPr>
                <w:rFonts w:hint="eastAsia" w:ascii="仿宋" w:hAnsi="仿宋" w:eastAsia="仿宋" w:cs="仿宋"/>
                <w:color w:val="auto"/>
                <w:sz w:val="18"/>
                <w:szCs w:val="18"/>
                <w:highlight w:val="none"/>
              </w:rPr>
            </w:pPr>
          </w:p>
        </w:tc>
        <w:tc>
          <w:tcPr>
            <w:tcW w:w="1980" w:type="dxa"/>
            <w:tcBorders>
              <w:top w:val="single" w:color="000000" w:sz="4" w:space="0"/>
              <w:left w:val="single" w:color="000000" w:sz="4" w:space="0"/>
              <w:right w:val="single" w:color="000000" w:sz="4" w:space="0"/>
            </w:tcBorders>
            <w:shd w:val="clear" w:color="auto" w:fill="FFFFFF"/>
            <w:noWrap w:val="0"/>
            <w:vAlign w:val="center"/>
          </w:tcPr>
          <w:p w14:paraId="0A45600D">
            <w:pPr>
              <w:jc w:val="left"/>
              <w:rPr>
                <w:rFonts w:hint="eastAsia" w:ascii="仿宋" w:hAnsi="仿宋" w:eastAsia="仿宋" w:cs="仿宋"/>
                <w:color w:val="auto"/>
                <w:sz w:val="18"/>
                <w:szCs w:val="18"/>
                <w:highlight w:val="none"/>
              </w:rPr>
            </w:pPr>
          </w:p>
        </w:tc>
      </w:tr>
      <w:tr w14:paraId="2C011C04">
        <w:tblPrEx>
          <w:tblCellMar>
            <w:top w:w="15" w:type="dxa"/>
            <w:left w:w="15" w:type="dxa"/>
            <w:bottom w:w="15" w:type="dxa"/>
            <w:right w:w="15" w:type="dxa"/>
          </w:tblCellMar>
        </w:tblPrEx>
        <w:trPr>
          <w:trHeight w:val="284" w:hRule="atLeast"/>
          <w:jc w:val="center"/>
        </w:trPr>
        <w:tc>
          <w:tcPr>
            <w:tcW w:w="3590" w:type="dxa"/>
            <w:gridSpan w:val="3"/>
            <w:tcBorders>
              <w:top w:val="single" w:color="000000" w:sz="4" w:space="0"/>
              <w:left w:val="single" w:color="000000" w:sz="4" w:space="0"/>
              <w:bottom w:val="single" w:color="000000" w:sz="4" w:space="0"/>
            </w:tcBorders>
            <w:shd w:val="clear" w:color="auto" w:fill="FFFFFF"/>
            <w:noWrap w:val="0"/>
            <w:vAlign w:val="center"/>
          </w:tcPr>
          <w:p w14:paraId="1E8F2C1F">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合计</w:t>
            </w:r>
          </w:p>
        </w:tc>
        <w:tc>
          <w:tcPr>
            <w:tcW w:w="1080" w:type="dxa"/>
            <w:tcBorders>
              <w:top w:val="single" w:color="000000" w:sz="4" w:space="0"/>
              <w:left w:val="single" w:color="000000" w:sz="4" w:space="0"/>
              <w:bottom w:val="single" w:color="000000" w:sz="4" w:space="0"/>
            </w:tcBorders>
            <w:shd w:val="clear" w:color="auto" w:fill="FFFFFF"/>
            <w:noWrap w:val="0"/>
            <w:vAlign w:val="center"/>
          </w:tcPr>
          <w:p w14:paraId="6FF39FE7">
            <w:pPr>
              <w:jc w:val="right"/>
              <w:rPr>
                <w:rFonts w:hint="eastAsia" w:ascii="仿宋" w:hAnsi="仿宋" w:eastAsia="仿宋" w:cs="仿宋"/>
                <w:color w:val="auto"/>
                <w:sz w:val="18"/>
                <w:szCs w:val="18"/>
                <w:highlight w:val="none"/>
              </w:rPr>
            </w:pPr>
          </w:p>
        </w:tc>
        <w:tc>
          <w:tcPr>
            <w:tcW w:w="900" w:type="dxa"/>
            <w:tcBorders>
              <w:top w:val="single" w:color="000000" w:sz="4" w:space="0"/>
              <w:left w:val="single" w:color="000000" w:sz="4" w:space="0"/>
              <w:bottom w:val="single" w:color="000000" w:sz="4" w:space="0"/>
            </w:tcBorders>
            <w:shd w:val="clear" w:color="auto" w:fill="FFFFFF"/>
            <w:noWrap w:val="0"/>
            <w:vAlign w:val="center"/>
          </w:tcPr>
          <w:p w14:paraId="6BBDD1EA">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bottom w:val="single" w:color="000000" w:sz="4" w:space="0"/>
            </w:tcBorders>
            <w:shd w:val="clear" w:color="auto" w:fill="FFFFFF"/>
            <w:noWrap w:val="0"/>
            <w:vAlign w:val="center"/>
          </w:tcPr>
          <w:p w14:paraId="61FE0A53">
            <w:pPr>
              <w:jc w:val="right"/>
              <w:rPr>
                <w:rFonts w:hint="eastAsia" w:ascii="仿宋" w:hAnsi="仿宋" w:eastAsia="仿宋" w:cs="仿宋"/>
                <w:color w:val="auto"/>
                <w:sz w:val="18"/>
                <w:szCs w:val="18"/>
                <w:highlight w:val="none"/>
              </w:rPr>
            </w:pPr>
          </w:p>
        </w:tc>
        <w:tc>
          <w:tcPr>
            <w:tcW w:w="1980" w:type="dxa"/>
            <w:tcBorders>
              <w:top w:val="single" w:color="000000" w:sz="4" w:space="0"/>
              <w:left w:val="single" w:color="000000" w:sz="4" w:space="0"/>
              <w:bottom w:val="single" w:color="000000" w:sz="4" w:space="0"/>
              <w:right w:val="single" w:color="000000" w:sz="4" w:space="0"/>
            </w:tcBorders>
            <w:shd w:val="clear" w:color="auto" w:fill="FFFFFF"/>
            <w:noWrap w:val="0"/>
            <w:vAlign w:val="bottom"/>
          </w:tcPr>
          <w:p w14:paraId="3EB3EB5A">
            <w:pPr>
              <w:jc w:val="left"/>
              <w:rPr>
                <w:rFonts w:hint="eastAsia" w:ascii="仿宋" w:hAnsi="仿宋" w:eastAsia="仿宋" w:cs="仿宋"/>
                <w:color w:val="auto"/>
                <w:sz w:val="18"/>
                <w:szCs w:val="18"/>
                <w:highlight w:val="none"/>
              </w:rPr>
            </w:pPr>
          </w:p>
        </w:tc>
      </w:tr>
    </w:tbl>
    <w:p w14:paraId="1EBEB8F7">
      <w:pPr>
        <w:textAlignment w:val="center"/>
        <w:rPr>
          <w:rFonts w:hint="eastAsia" w:ascii="仿宋" w:hAnsi="仿宋" w:eastAsia="仿宋" w:cs="仿宋"/>
          <w:b/>
          <w:color w:val="auto"/>
          <w:highlight w:val="none"/>
        </w:rPr>
      </w:pPr>
      <w:r>
        <w:rPr>
          <w:rFonts w:hint="eastAsia" w:ascii="仿宋" w:hAnsi="仿宋" w:eastAsia="仿宋" w:cs="仿宋"/>
          <w:b/>
          <w:color w:val="auto"/>
          <w:highlight w:val="none"/>
        </w:rPr>
        <w:t>表10.2.2-26计日工表</w:t>
      </w:r>
    </w:p>
    <w:p w14:paraId="1225FF16">
      <w:pPr>
        <w:spacing w:line="340" w:lineRule="exact"/>
        <w:jc w:val="center"/>
        <w:textAlignment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计日工表</w:t>
      </w:r>
    </w:p>
    <w:p w14:paraId="3257838F">
      <w:pPr>
        <w:widowControl/>
        <w:ind w:right="-23" w:firstLine="540" w:firstLineChars="300"/>
        <w:textAlignment w:val="bottom"/>
        <w:rPr>
          <w:rFonts w:hint="eastAsia" w:ascii="仿宋" w:hAnsi="仿宋" w:eastAsia="仿宋" w:cs="仿宋"/>
          <w:color w:val="auto"/>
          <w:sz w:val="28"/>
          <w:szCs w:val="28"/>
          <w:highlight w:val="none"/>
        </w:rPr>
      </w:pPr>
      <w:r>
        <w:rPr>
          <w:rFonts w:hint="eastAsia" w:ascii="仿宋" w:hAnsi="仿宋" w:eastAsia="仿宋" w:cs="仿宋"/>
          <w:color w:val="auto"/>
          <w:kern w:val="0"/>
          <w:sz w:val="18"/>
          <w:szCs w:val="18"/>
          <w:highlight w:val="none"/>
          <w:lang w:bidi="ar"/>
        </w:rPr>
        <w:t>单位(专业)工程名称:                                               第   页 共   页</w:t>
      </w:r>
    </w:p>
    <w:tbl>
      <w:tblPr>
        <w:tblStyle w:val="59"/>
        <w:tblW w:w="0" w:type="auto"/>
        <w:jc w:val="center"/>
        <w:tblLayout w:type="fixed"/>
        <w:tblCellMar>
          <w:top w:w="15" w:type="dxa"/>
          <w:left w:w="15" w:type="dxa"/>
          <w:bottom w:w="15" w:type="dxa"/>
          <w:right w:w="15" w:type="dxa"/>
        </w:tblCellMar>
      </w:tblPr>
      <w:tblGrid>
        <w:gridCol w:w="1296"/>
        <w:gridCol w:w="3134"/>
        <w:gridCol w:w="1080"/>
        <w:gridCol w:w="1080"/>
        <w:gridCol w:w="1260"/>
        <w:gridCol w:w="1080"/>
      </w:tblGrid>
      <w:tr w14:paraId="6FB21AFB">
        <w:tblPrEx>
          <w:tblCellMar>
            <w:top w:w="15" w:type="dxa"/>
            <w:left w:w="15" w:type="dxa"/>
            <w:bottom w:w="15" w:type="dxa"/>
            <w:right w:w="15" w:type="dxa"/>
          </w:tblCellMar>
        </w:tblPrEx>
        <w:trPr>
          <w:trHeight w:val="170" w:hRule="exact"/>
          <w:jc w:val="center"/>
        </w:trPr>
        <w:tc>
          <w:tcPr>
            <w:tcW w:w="1296" w:type="dxa"/>
            <w:vMerge w:val="restart"/>
            <w:tcBorders>
              <w:top w:val="single" w:color="000000" w:sz="4" w:space="0"/>
              <w:left w:val="single" w:color="000000" w:sz="4" w:space="0"/>
            </w:tcBorders>
            <w:shd w:val="clear" w:color="auto" w:fill="FFFFFF"/>
            <w:noWrap w:val="0"/>
            <w:vAlign w:val="center"/>
          </w:tcPr>
          <w:p w14:paraId="41F50BDF">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编号</w:t>
            </w:r>
          </w:p>
        </w:tc>
        <w:tc>
          <w:tcPr>
            <w:tcW w:w="3134" w:type="dxa"/>
            <w:vMerge w:val="restart"/>
            <w:tcBorders>
              <w:top w:val="single" w:color="000000" w:sz="4" w:space="0"/>
              <w:left w:val="single" w:color="000000" w:sz="4" w:space="0"/>
            </w:tcBorders>
            <w:shd w:val="clear" w:color="auto" w:fill="FFFFFF"/>
            <w:noWrap w:val="0"/>
            <w:vAlign w:val="center"/>
          </w:tcPr>
          <w:p w14:paraId="35ABC997">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项目名称</w:t>
            </w:r>
          </w:p>
        </w:tc>
        <w:tc>
          <w:tcPr>
            <w:tcW w:w="1080" w:type="dxa"/>
            <w:vMerge w:val="restart"/>
            <w:tcBorders>
              <w:top w:val="single" w:color="000000" w:sz="4" w:space="0"/>
              <w:left w:val="single" w:color="000000" w:sz="4" w:space="0"/>
            </w:tcBorders>
            <w:shd w:val="clear" w:color="auto" w:fill="FFFFFF"/>
            <w:noWrap w:val="0"/>
            <w:vAlign w:val="center"/>
          </w:tcPr>
          <w:p w14:paraId="3064C264">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单位</w:t>
            </w:r>
          </w:p>
        </w:tc>
        <w:tc>
          <w:tcPr>
            <w:tcW w:w="1080" w:type="dxa"/>
            <w:vMerge w:val="restart"/>
            <w:tcBorders>
              <w:top w:val="single" w:color="000000" w:sz="4" w:space="0"/>
              <w:left w:val="single" w:color="000000" w:sz="4" w:space="0"/>
            </w:tcBorders>
            <w:shd w:val="clear" w:color="auto" w:fill="FFFFFF"/>
            <w:noWrap w:val="0"/>
            <w:vAlign w:val="center"/>
          </w:tcPr>
          <w:p w14:paraId="31BA38EF">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数量</w:t>
            </w:r>
          </w:p>
        </w:tc>
        <w:tc>
          <w:tcPr>
            <w:tcW w:w="1260" w:type="dxa"/>
            <w:vMerge w:val="restart"/>
            <w:tcBorders>
              <w:top w:val="single" w:color="000000" w:sz="4" w:space="0"/>
              <w:left w:val="single" w:color="000000" w:sz="4" w:space="0"/>
            </w:tcBorders>
            <w:shd w:val="clear" w:color="auto" w:fill="FFFFFF"/>
            <w:noWrap w:val="0"/>
            <w:vAlign w:val="center"/>
          </w:tcPr>
          <w:p w14:paraId="06F5A6FA">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综合单价(元)</w:t>
            </w:r>
          </w:p>
        </w:tc>
        <w:tc>
          <w:tcPr>
            <w:tcW w:w="1080" w:type="dxa"/>
            <w:vMerge w:val="restart"/>
            <w:tcBorders>
              <w:top w:val="single" w:color="000000" w:sz="4" w:space="0"/>
              <w:left w:val="single" w:color="000000" w:sz="4" w:space="0"/>
              <w:right w:val="single" w:color="000000" w:sz="4" w:space="0"/>
            </w:tcBorders>
            <w:shd w:val="clear" w:color="auto" w:fill="FFFFFF"/>
            <w:noWrap w:val="0"/>
            <w:vAlign w:val="center"/>
          </w:tcPr>
          <w:p w14:paraId="287CDDB1">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合价(元)</w:t>
            </w:r>
          </w:p>
        </w:tc>
      </w:tr>
      <w:tr w14:paraId="545584EE">
        <w:tblPrEx>
          <w:tblCellMar>
            <w:top w:w="15" w:type="dxa"/>
            <w:left w:w="15" w:type="dxa"/>
            <w:bottom w:w="15" w:type="dxa"/>
            <w:right w:w="15" w:type="dxa"/>
          </w:tblCellMar>
        </w:tblPrEx>
        <w:trPr>
          <w:trHeight w:val="233" w:hRule="atLeast"/>
          <w:jc w:val="center"/>
        </w:trPr>
        <w:tc>
          <w:tcPr>
            <w:tcW w:w="1296" w:type="dxa"/>
            <w:vMerge w:val="continue"/>
            <w:tcBorders>
              <w:top w:val="single" w:color="000000" w:sz="4" w:space="0"/>
              <w:left w:val="single" w:color="000000" w:sz="4" w:space="0"/>
            </w:tcBorders>
            <w:shd w:val="clear" w:color="auto" w:fill="FFFFFF"/>
            <w:noWrap w:val="0"/>
            <w:vAlign w:val="center"/>
          </w:tcPr>
          <w:p w14:paraId="329C9BA9">
            <w:pPr>
              <w:jc w:val="center"/>
              <w:rPr>
                <w:rFonts w:hint="eastAsia" w:ascii="仿宋" w:hAnsi="仿宋" w:eastAsia="仿宋" w:cs="仿宋"/>
                <w:color w:val="auto"/>
                <w:sz w:val="18"/>
                <w:szCs w:val="18"/>
                <w:highlight w:val="none"/>
              </w:rPr>
            </w:pPr>
          </w:p>
        </w:tc>
        <w:tc>
          <w:tcPr>
            <w:tcW w:w="3134" w:type="dxa"/>
            <w:vMerge w:val="continue"/>
            <w:tcBorders>
              <w:top w:val="single" w:color="000000" w:sz="4" w:space="0"/>
              <w:left w:val="single" w:color="000000" w:sz="4" w:space="0"/>
            </w:tcBorders>
            <w:shd w:val="clear" w:color="auto" w:fill="FFFFFF"/>
            <w:noWrap w:val="0"/>
            <w:vAlign w:val="center"/>
          </w:tcPr>
          <w:p w14:paraId="1E99303C">
            <w:pPr>
              <w:jc w:val="center"/>
              <w:rPr>
                <w:rFonts w:hint="eastAsia" w:ascii="仿宋" w:hAnsi="仿宋" w:eastAsia="仿宋" w:cs="仿宋"/>
                <w:color w:val="auto"/>
                <w:sz w:val="18"/>
                <w:szCs w:val="18"/>
                <w:highlight w:val="none"/>
              </w:rPr>
            </w:pPr>
          </w:p>
        </w:tc>
        <w:tc>
          <w:tcPr>
            <w:tcW w:w="1080" w:type="dxa"/>
            <w:vMerge w:val="continue"/>
            <w:tcBorders>
              <w:top w:val="single" w:color="000000" w:sz="4" w:space="0"/>
              <w:left w:val="single" w:color="000000" w:sz="4" w:space="0"/>
            </w:tcBorders>
            <w:shd w:val="clear" w:color="auto" w:fill="FFFFFF"/>
            <w:noWrap w:val="0"/>
            <w:vAlign w:val="center"/>
          </w:tcPr>
          <w:p w14:paraId="32C0B463">
            <w:pPr>
              <w:jc w:val="center"/>
              <w:rPr>
                <w:rFonts w:hint="eastAsia" w:ascii="仿宋" w:hAnsi="仿宋" w:eastAsia="仿宋" w:cs="仿宋"/>
                <w:color w:val="auto"/>
                <w:sz w:val="18"/>
                <w:szCs w:val="18"/>
                <w:highlight w:val="none"/>
              </w:rPr>
            </w:pPr>
          </w:p>
        </w:tc>
        <w:tc>
          <w:tcPr>
            <w:tcW w:w="1080" w:type="dxa"/>
            <w:vMerge w:val="continue"/>
            <w:tcBorders>
              <w:top w:val="single" w:color="000000" w:sz="4" w:space="0"/>
              <w:left w:val="single" w:color="000000" w:sz="4" w:space="0"/>
            </w:tcBorders>
            <w:shd w:val="clear" w:color="auto" w:fill="FFFFFF"/>
            <w:noWrap w:val="0"/>
            <w:vAlign w:val="center"/>
          </w:tcPr>
          <w:p w14:paraId="516CE1D4">
            <w:pPr>
              <w:jc w:val="center"/>
              <w:rPr>
                <w:rFonts w:hint="eastAsia" w:ascii="仿宋" w:hAnsi="仿宋" w:eastAsia="仿宋" w:cs="仿宋"/>
                <w:color w:val="auto"/>
                <w:sz w:val="18"/>
                <w:szCs w:val="18"/>
                <w:highlight w:val="none"/>
              </w:rPr>
            </w:pPr>
          </w:p>
        </w:tc>
        <w:tc>
          <w:tcPr>
            <w:tcW w:w="1260" w:type="dxa"/>
            <w:vMerge w:val="continue"/>
            <w:tcBorders>
              <w:top w:val="single" w:color="000000" w:sz="4" w:space="0"/>
              <w:left w:val="single" w:color="000000" w:sz="4" w:space="0"/>
            </w:tcBorders>
            <w:shd w:val="clear" w:color="auto" w:fill="FFFFFF"/>
            <w:noWrap w:val="0"/>
            <w:vAlign w:val="center"/>
          </w:tcPr>
          <w:p w14:paraId="27A7B7F6">
            <w:pPr>
              <w:jc w:val="center"/>
              <w:rPr>
                <w:rFonts w:hint="eastAsia" w:ascii="仿宋" w:hAnsi="仿宋" w:eastAsia="仿宋" w:cs="仿宋"/>
                <w:color w:val="auto"/>
                <w:sz w:val="18"/>
                <w:szCs w:val="18"/>
                <w:highlight w:val="none"/>
              </w:rPr>
            </w:pPr>
          </w:p>
        </w:tc>
        <w:tc>
          <w:tcPr>
            <w:tcW w:w="1080" w:type="dxa"/>
            <w:vMerge w:val="continue"/>
            <w:tcBorders>
              <w:top w:val="single" w:color="000000" w:sz="4" w:space="0"/>
              <w:left w:val="single" w:color="000000" w:sz="4" w:space="0"/>
              <w:right w:val="single" w:color="000000" w:sz="4" w:space="0"/>
            </w:tcBorders>
            <w:shd w:val="clear" w:color="auto" w:fill="FFFFFF"/>
            <w:noWrap w:val="0"/>
            <w:vAlign w:val="center"/>
          </w:tcPr>
          <w:p w14:paraId="1BC21AAC">
            <w:pPr>
              <w:jc w:val="center"/>
              <w:rPr>
                <w:rFonts w:hint="eastAsia" w:ascii="仿宋" w:hAnsi="仿宋" w:eastAsia="仿宋" w:cs="仿宋"/>
                <w:color w:val="auto"/>
                <w:sz w:val="18"/>
                <w:szCs w:val="18"/>
                <w:highlight w:val="none"/>
              </w:rPr>
            </w:pPr>
          </w:p>
        </w:tc>
      </w:tr>
      <w:tr w14:paraId="01D077DF">
        <w:tblPrEx>
          <w:tblCellMar>
            <w:top w:w="15" w:type="dxa"/>
            <w:left w:w="15" w:type="dxa"/>
            <w:bottom w:w="15" w:type="dxa"/>
            <w:right w:w="15" w:type="dxa"/>
          </w:tblCellMar>
        </w:tblPrEx>
        <w:trPr>
          <w:trHeight w:val="284" w:hRule="atLeast"/>
          <w:jc w:val="center"/>
        </w:trPr>
        <w:tc>
          <w:tcPr>
            <w:tcW w:w="1296" w:type="dxa"/>
            <w:tcBorders>
              <w:top w:val="single" w:color="000000" w:sz="4" w:space="0"/>
              <w:left w:val="single" w:color="000000" w:sz="4" w:space="0"/>
            </w:tcBorders>
            <w:shd w:val="clear" w:color="auto" w:fill="FFFFFF"/>
            <w:noWrap w:val="0"/>
            <w:vAlign w:val="center"/>
          </w:tcPr>
          <w:p w14:paraId="0BA8B2BF">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一</w:t>
            </w:r>
          </w:p>
        </w:tc>
        <w:tc>
          <w:tcPr>
            <w:tcW w:w="3134" w:type="dxa"/>
            <w:tcBorders>
              <w:top w:val="single" w:color="000000" w:sz="4" w:space="0"/>
              <w:left w:val="single" w:color="000000" w:sz="4" w:space="0"/>
            </w:tcBorders>
            <w:shd w:val="clear" w:color="auto" w:fill="FFFFFF"/>
            <w:noWrap w:val="0"/>
            <w:vAlign w:val="center"/>
          </w:tcPr>
          <w:p w14:paraId="29D66094">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人工</w:t>
            </w:r>
          </w:p>
        </w:tc>
        <w:tc>
          <w:tcPr>
            <w:tcW w:w="1080" w:type="dxa"/>
            <w:tcBorders>
              <w:top w:val="single" w:color="000000" w:sz="4" w:space="0"/>
              <w:left w:val="single" w:color="000000" w:sz="4" w:space="0"/>
            </w:tcBorders>
            <w:shd w:val="clear" w:color="auto" w:fill="FFFFFF"/>
            <w:noWrap w:val="0"/>
            <w:vAlign w:val="center"/>
          </w:tcPr>
          <w:p w14:paraId="771B3506">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元</w:t>
            </w:r>
          </w:p>
        </w:tc>
        <w:tc>
          <w:tcPr>
            <w:tcW w:w="1080" w:type="dxa"/>
            <w:tcBorders>
              <w:top w:val="single" w:color="000000" w:sz="4" w:space="0"/>
              <w:left w:val="single" w:color="000000" w:sz="4" w:space="0"/>
            </w:tcBorders>
            <w:shd w:val="clear" w:color="auto" w:fill="FFFFFF"/>
            <w:noWrap w:val="0"/>
            <w:vAlign w:val="center"/>
          </w:tcPr>
          <w:p w14:paraId="23CDE826">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center"/>
          </w:tcPr>
          <w:p w14:paraId="3C628CDE">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4A5FCF20">
            <w:pPr>
              <w:jc w:val="right"/>
              <w:rPr>
                <w:rFonts w:hint="eastAsia" w:ascii="仿宋" w:hAnsi="仿宋" w:eastAsia="仿宋" w:cs="仿宋"/>
                <w:color w:val="auto"/>
                <w:sz w:val="18"/>
                <w:szCs w:val="18"/>
                <w:highlight w:val="none"/>
              </w:rPr>
            </w:pPr>
          </w:p>
        </w:tc>
      </w:tr>
      <w:tr w14:paraId="3ED8EDD6">
        <w:tblPrEx>
          <w:tblCellMar>
            <w:top w:w="15" w:type="dxa"/>
            <w:left w:w="15" w:type="dxa"/>
            <w:bottom w:w="15" w:type="dxa"/>
            <w:right w:w="15" w:type="dxa"/>
          </w:tblCellMar>
        </w:tblPrEx>
        <w:trPr>
          <w:trHeight w:val="284" w:hRule="atLeast"/>
          <w:jc w:val="center"/>
        </w:trPr>
        <w:tc>
          <w:tcPr>
            <w:tcW w:w="1296" w:type="dxa"/>
            <w:tcBorders>
              <w:top w:val="single" w:color="000000" w:sz="4" w:space="0"/>
              <w:left w:val="single" w:color="000000" w:sz="4" w:space="0"/>
            </w:tcBorders>
            <w:shd w:val="clear" w:color="auto" w:fill="FFFFFF"/>
            <w:noWrap w:val="0"/>
            <w:vAlign w:val="center"/>
          </w:tcPr>
          <w:p w14:paraId="0A9D769E">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1</w:t>
            </w:r>
          </w:p>
        </w:tc>
        <w:tc>
          <w:tcPr>
            <w:tcW w:w="3134" w:type="dxa"/>
            <w:tcBorders>
              <w:top w:val="single" w:color="000000" w:sz="4" w:space="0"/>
              <w:left w:val="single" w:color="000000" w:sz="4" w:space="0"/>
            </w:tcBorders>
            <w:shd w:val="clear" w:color="auto" w:fill="FFFFFF"/>
            <w:noWrap w:val="0"/>
            <w:vAlign w:val="center"/>
          </w:tcPr>
          <w:p w14:paraId="11FA073A">
            <w:pPr>
              <w:jc w:val="lef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center"/>
          </w:tcPr>
          <w:p w14:paraId="0DC393E2">
            <w:pPr>
              <w:jc w:val="center"/>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center"/>
          </w:tcPr>
          <w:p w14:paraId="0B296C11">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center"/>
          </w:tcPr>
          <w:p w14:paraId="7BAFDC45">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3AC4509D">
            <w:pPr>
              <w:jc w:val="right"/>
              <w:rPr>
                <w:rFonts w:hint="eastAsia" w:ascii="仿宋" w:hAnsi="仿宋" w:eastAsia="仿宋" w:cs="仿宋"/>
                <w:color w:val="auto"/>
                <w:sz w:val="18"/>
                <w:szCs w:val="18"/>
                <w:highlight w:val="none"/>
              </w:rPr>
            </w:pPr>
          </w:p>
        </w:tc>
      </w:tr>
      <w:tr w14:paraId="2D732E55">
        <w:tblPrEx>
          <w:tblCellMar>
            <w:top w:w="15" w:type="dxa"/>
            <w:left w:w="15" w:type="dxa"/>
            <w:bottom w:w="15" w:type="dxa"/>
            <w:right w:w="15" w:type="dxa"/>
          </w:tblCellMar>
        </w:tblPrEx>
        <w:trPr>
          <w:trHeight w:val="284" w:hRule="atLeast"/>
          <w:jc w:val="center"/>
        </w:trPr>
        <w:tc>
          <w:tcPr>
            <w:tcW w:w="1296" w:type="dxa"/>
            <w:tcBorders>
              <w:top w:val="single" w:color="000000" w:sz="4" w:space="0"/>
              <w:left w:val="single" w:color="000000" w:sz="4" w:space="0"/>
            </w:tcBorders>
            <w:shd w:val="clear" w:color="auto" w:fill="FFFFFF"/>
            <w:noWrap w:val="0"/>
            <w:vAlign w:val="center"/>
          </w:tcPr>
          <w:p w14:paraId="23FC9C64">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2</w:t>
            </w:r>
          </w:p>
        </w:tc>
        <w:tc>
          <w:tcPr>
            <w:tcW w:w="3134" w:type="dxa"/>
            <w:tcBorders>
              <w:top w:val="single" w:color="000000" w:sz="4" w:space="0"/>
              <w:left w:val="single" w:color="000000" w:sz="4" w:space="0"/>
            </w:tcBorders>
            <w:shd w:val="clear" w:color="auto" w:fill="FFFFFF"/>
            <w:noWrap w:val="0"/>
            <w:vAlign w:val="center"/>
          </w:tcPr>
          <w:p w14:paraId="2C998059">
            <w:pPr>
              <w:jc w:val="lef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center"/>
          </w:tcPr>
          <w:p w14:paraId="252402E0">
            <w:pPr>
              <w:jc w:val="center"/>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center"/>
          </w:tcPr>
          <w:p w14:paraId="6FDF448A">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center"/>
          </w:tcPr>
          <w:p w14:paraId="675DC453">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4EEA162B">
            <w:pPr>
              <w:jc w:val="right"/>
              <w:rPr>
                <w:rFonts w:hint="eastAsia" w:ascii="仿宋" w:hAnsi="仿宋" w:eastAsia="仿宋" w:cs="仿宋"/>
                <w:color w:val="auto"/>
                <w:sz w:val="18"/>
                <w:szCs w:val="18"/>
                <w:highlight w:val="none"/>
              </w:rPr>
            </w:pPr>
          </w:p>
        </w:tc>
      </w:tr>
      <w:tr w14:paraId="1808863F">
        <w:tblPrEx>
          <w:tblCellMar>
            <w:top w:w="15" w:type="dxa"/>
            <w:left w:w="15" w:type="dxa"/>
            <w:bottom w:w="15" w:type="dxa"/>
            <w:right w:w="15" w:type="dxa"/>
          </w:tblCellMar>
        </w:tblPrEx>
        <w:trPr>
          <w:trHeight w:val="284" w:hRule="atLeast"/>
          <w:jc w:val="center"/>
        </w:trPr>
        <w:tc>
          <w:tcPr>
            <w:tcW w:w="7850" w:type="dxa"/>
            <w:gridSpan w:val="5"/>
            <w:tcBorders>
              <w:top w:val="single" w:color="000000" w:sz="4" w:space="0"/>
              <w:left w:val="single" w:color="000000" w:sz="4" w:space="0"/>
            </w:tcBorders>
            <w:shd w:val="clear" w:color="auto" w:fill="FFFFFF"/>
            <w:noWrap w:val="0"/>
            <w:vAlign w:val="center"/>
          </w:tcPr>
          <w:p w14:paraId="0CCA48B8">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人工小计</w:t>
            </w: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15A80128">
            <w:pPr>
              <w:jc w:val="right"/>
              <w:rPr>
                <w:rFonts w:hint="eastAsia" w:ascii="仿宋" w:hAnsi="仿宋" w:eastAsia="仿宋" w:cs="仿宋"/>
                <w:color w:val="auto"/>
                <w:sz w:val="18"/>
                <w:szCs w:val="18"/>
                <w:highlight w:val="none"/>
              </w:rPr>
            </w:pPr>
          </w:p>
        </w:tc>
      </w:tr>
      <w:tr w14:paraId="543BD43E">
        <w:tblPrEx>
          <w:tblCellMar>
            <w:top w:w="15" w:type="dxa"/>
            <w:left w:w="15" w:type="dxa"/>
            <w:bottom w:w="15" w:type="dxa"/>
            <w:right w:w="15" w:type="dxa"/>
          </w:tblCellMar>
        </w:tblPrEx>
        <w:trPr>
          <w:trHeight w:val="284" w:hRule="atLeast"/>
          <w:jc w:val="center"/>
        </w:trPr>
        <w:tc>
          <w:tcPr>
            <w:tcW w:w="1296" w:type="dxa"/>
            <w:tcBorders>
              <w:top w:val="single" w:color="000000" w:sz="4" w:space="0"/>
              <w:left w:val="single" w:color="000000" w:sz="4" w:space="0"/>
            </w:tcBorders>
            <w:shd w:val="clear" w:color="auto" w:fill="FFFFFF"/>
            <w:noWrap w:val="0"/>
            <w:vAlign w:val="center"/>
          </w:tcPr>
          <w:p w14:paraId="18ABFA98">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二</w:t>
            </w:r>
          </w:p>
        </w:tc>
        <w:tc>
          <w:tcPr>
            <w:tcW w:w="3134" w:type="dxa"/>
            <w:tcBorders>
              <w:top w:val="single" w:color="000000" w:sz="4" w:space="0"/>
              <w:left w:val="single" w:color="000000" w:sz="4" w:space="0"/>
            </w:tcBorders>
            <w:shd w:val="clear" w:color="auto" w:fill="FFFFFF"/>
            <w:noWrap w:val="0"/>
            <w:vAlign w:val="center"/>
          </w:tcPr>
          <w:p w14:paraId="44F443B3">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材料</w:t>
            </w:r>
          </w:p>
        </w:tc>
        <w:tc>
          <w:tcPr>
            <w:tcW w:w="1080" w:type="dxa"/>
            <w:tcBorders>
              <w:top w:val="single" w:color="000000" w:sz="4" w:space="0"/>
              <w:left w:val="single" w:color="000000" w:sz="4" w:space="0"/>
            </w:tcBorders>
            <w:shd w:val="clear" w:color="auto" w:fill="FFFFFF"/>
            <w:noWrap w:val="0"/>
            <w:vAlign w:val="center"/>
          </w:tcPr>
          <w:p w14:paraId="1FB9DF75">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元</w:t>
            </w:r>
          </w:p>
        </w:tc>
        <w:tc>
          <w:tcPr>
            <w:tcW w:w="1080" w:type="dxa"/>
            <w:tcBorders>
              <w:top w:val="single" w:color="000000" w:sz="4" w:space="0"/>
              <w:left w:val="single" w:color="000000" w:sz="4" w:space="0"/>
            </w:tcBorders>
            <w:shd w:val="clear" w:color="auto" w:fill="FFFFFF"/>
            <w:noWrap w:val="0"/>
            <w:vAlign w:val="center"/>
          </w:tcPr>
          <w:p w14:paraId="6BED592B">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center"/>
          </w:tcPr>
          <w:p w14:paraId="38356FE8">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694E746D">
            <w:pPr>
              <w:jc w:val="right"/>
              <w:rPr>
                <w:rFonts w:hint="eastAsia" w:ascii="仿宋" w:hAnsi="仿宋" w:eastAsia="仿宋" w:cs="仿宋"/>
                <w:color w:val="auto"/>
                <w:sz w:val="18"/>
                <w:szCs w:val="18"/>
                <w:highlight w:val="none"/>
              </w:rPr>
            </w:pPr>
          </w:p>
        </w:tc>
      </w:tr>
      <w:tr w14:paraId="7784C4CE">
        <w:tblPrEx>
          <w:tblCellMar>
            <w:top w:w="15" w:type="dxa"/>
            <w:left w:w="15" w:type="dxa"/>
            <w:bottom w:w="15" w:type="dxa"/>
            <w:right w:w="15" w:type="dxa"/>
          </w:tblCellMar>
        </w:tblPrEx>
        <w:trPr>
          <w:trHeight w:val="284" w:hRule="atLeast"/>
          <w:jc w:val="center"/>
        </w:trPr>
        <w:tc>
          <w:tcPr>
            <w:tcW w:w="1296" w:type="dxa"/>
            <w:tcBorders>
              <w:top w:val="single" w:color="000000" w:sz="4" w:space="0"/>
              <w:left w:val="single" w:color="000000" w:sz="4" w:space="0"/>
            </w:tcBorders>
            <w:shd w:val="clear" w:color="auto" w:fill="FFFFFF"/>
            <w:noWrap w:val="0"/>
            <w:vAlign w:val="center"/>
          </w:tcPr>
          <w:p w14:paraId="7AFAB6B6">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1</w:t>
            </w:r>
          </w:p>
        </w:tc>
        <w:tc>
          <w:tcPr>
            <w:tcW w:w="3134" w:type="dxa"/>
            <w:tcBorders>
              <w:top w:val="single" w:color="000000" w:sz="4" w:space="0"/>
              <w:left w:val="single" w:color="000000" w:sz="4" w:space="0"/>
            </w:tcBorders>
            <w:shd w:val="clear" w:color="auto" w:fill="FFFFFF"/>
            <w:noWrap w:val="0"/>
            <w:vAlign w:val="center"/>
          </w:tcPr>
          <w:p w14:paraId="47053B37">
            <w:pPr>
              <w:jc w:val="lef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center"/>
          </w:tcPr>
          <w:p w14:paraId="152873B6">
            <w:pPr>
              <w:jc w:val="center"/>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center"/>
          </w:tcPr>
          <w:p w14:paraId="2376210C">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center"/>
          </w:tcPr>
          <w:p w14:paraId="5575E915">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595BA170">
            <w:pPr>
              <w:jc w:val="right"/>
              <w:rPr>
                <w:rFonts w:hint="eastAsia" w:ascii="仿宋" w:hAnsi="仿宋" w:eastAsia="仿宋" w:cs="仿宋"/>
                <w:color w:val="auto"/>
                <w:sz w:val="18"/>
                <w:szCs w:val="18"/>
                <w:highlight w:val="none"/>
              </w:rPr>
            </w:pPr>
          </w:p>
        </w:tc>
      </w:tr>
      <w:tr w14:paraId="157489AE">
        <w:tblPrEx>
          <w:tblCellMar>
            <w:top w:w="15" w:type="dxa"/>
            <w:left w:w="15" w:type="dxa"/>
            <w:bottom w:w="15" w:type="dxa"/>
            <w:right w:w="15" w:type="dxa"/>
          </w:tblCellMar>
        </w:tblPrEx>
        <w:trPr>
          <w:trHeight w:val="284" w:hRule="atLeast"/>
          <w:jc w:val="center"/>
        </w:trPr>
        <w:tc>
          <w:tcPr>
            <w:tcW w:w="1296" w:type="dxa"/>
            <w:tcBorders>
              <w:top w:val="single" w:color="000000" w:sz="4" w:space="0"/>
              <w:left w:val="single" w:color="000000" w:sz="4" w:space="0"/>
            </w:tcBorders>
            <w:shd w:val="clear" w:color="auto" w:fill="FFFFFF"/>
            <w:noWrap w:val="0"/>
            <w:vAlign w:val="center"/>
          </w:tcPr>
          <w:p w14:paraId="22C2319C">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2</w:t>
            </w:r>
          </w:p>
        </w:tc>
        <w:tc>
          <w:tcPr>
            <w:tcW w:w="3134" w:type="dxa"/>
            <w:tcBorders>
              <w:top w:val="single" w:color="000000" w:sz="4" w:space="0"/>
              <w:left w:val="single" w:color="000000" w:sz="4" w:space="0"/>
            </w:tcBorders>
            <w:shd w:val="clear" w:color="auto" w:fill="FFFFFF"/>
            <w:noWrap w:val="0"/>
            <w:vAlign w:val="center"/>
          </w:tcPr>
          <w:p w14:paraId="35025009">
            <w:pPr>
              <w:jc w:val="lef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center"/>
          </w:tcPr>
          <w:p w14:paraId="15766BF0">
            <w:pPr>
              <w:jc w:val="center"/>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center"/>
          </w:tcPr>
          <w:p w14:paraId="108AAD50">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center"/>
          </w:tcPr>
          <w:p w14:paraId="3E1DB1E7">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1B0F655A">
            <w:pPr>
              <w:jc w:val="right"/>
              <w:rPr>
                <w:rFonts w:hint="eastAsia" w:ascii="仿宋" w:hAnsi="仿宋" w:eastAsia="仿宋" w:cs="仿宋"/>
                <w:color w:val="auto"/>
                <w:sz w:val="18"/>
                <w:szCs w:val="18"/>
                <w:highlight w:val="none"/>
              </w:rPr>
            </w:pPr>
          </w:p>
        </w:tc>
      </w:tr>
      <w:tr w14:paraId="1F3BF379">
        <w:tblPrEx>
          <w:tblCellMar>
            <w:top w:w="15" w:type="dxa"/>
            <w:left w:w="15" w:type="dxa"/>
            <w:bottom w:w="15" w:type="dxa"/>
            <w:right w:w="15" w:type="dxa"/>
          </w:tblCellMar>
        </w:tblPrEx>
        <w:trPr>
          <w:trHeight w:val="284" w:hRule="atLeast"/>
          <w:jc w:val="center"/>
        </w:trPr>
        <w:tc>
          <w:tcPr>
            <w:tcW w:w="7850" w:type="dxa"/>
            <w:gridSpan w:val="5"/>
            <w:tcBorders>
              <w:top w:val="single" w:color="000000" w:sz="4" w:space="0"/>
              <w:left w:val="single" w:color="000000" w:sz="4" w:space="0"/>
            </w:tcBorders>
            <w:shd w:val="clear" w:color="auto" w:fill="FFFFFF"/>
            <w:noWrap w:val="0"/>
            <w:vAlign w:val="center"/>
          </w:tcPr>
          <w:p w14:paraId="48008240">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材料小计</w:t>
            </w: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70C6AAC4">
            <w:pPr>
              <w:jc w:val="right"/>
              <w:rPr>
                <w:rFonts w:hint="eastAsia" w:ascii="仿宋" w:hAnsi="仿宋" w:eastAsia="仿宋" w:cs="仿宋"/>
                <w:color w:val="auto"/>
                <w:sz w:val="18"/>
                <w:szCs w:val="18"/>
                <w:highlight w:val="none"/>
              </w:rPr>
            </w:pPr>
          </w:p>
        </w:tc>
      </w:tr>
      <w:tr w14:paraId="2529E273">
        <w:tblPrEx>
          <w:tblCellMar>
            <w:top w:w="15" w:type="dxa"/>
            <w:left w:w="15" w:type="dxa"/>
            <w:bottom w:w="15" w:type="dxa"/>
            <w:right w:w="15" w:type="dxa"/>
          </w:tblCellMar>
        </w:tblPrEx>
        <w:trPr>
          <w:trHeight w:val="284" w:hRule="atLeast"/>
          <w:jc w:val="center"/>
        </w:trPr>
        <w:tc>
          <w:tcPr>
            <w:tcW w:w="1296" w:type="dxa"/>
            <w:tcBorders>
              <w:top w:val="single" w:color="000000" w:sz="4" w:space="0"/>
              <w:left w:val="single" w:color="000000" w:sz="4" w:space="0"/>
            </w:tcBorders>
            <w:shd w:val="clear" w:color="auto" w:fill="FFFFFF"/>
            <w:noWrap w:val="0"/>
            <w:vAlign w:val="center"/>
          </w:tcPr>
          <w:p w14:paraId="47C626E1">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三</w:t>
            </w:r>
          </w:p>
        </w:tc>
        <w:tc>
          <w:tcPr>
            <w:tcW w:w="3134" w:type="dxa"/>
            <w:tcBorders>
              <w:top w:val="single" w:color="000000" w:sz="4" w:space="0"/>
              <w:left w:val="single" w:color="000000" w:sz="4" w:space="0"/>
            </w:tcBorders>
            <w:shd w:val="clear" w:color="auto" w:fill="FFFFFF"/>
            <w:noWrap w:val="0"/>
            <w:vAlign w:val="center"/>
          </w:tcPr>
          <w:p w14:paraId="5675D5C3">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施工机械</w:t>
            </w:r>
          </w:p>
        </w:tc>
        <w:tc>
          <w:tcPr>
            <w:tcW w:w="1080" w:type="dxa"/>
            <w:tcBorders>
              <w:top w:val="single" w:color="000000" w:sz="4" w:space="0"/>
              <w:left w:val="single" w:color="000000" w:sz="4" w:space="0"/>
            </w:tcBorders>
            <w:shd w:val="clear" w:color="auto" w:fill="FFFFFF"/>
            <w:noWrap w:val="0"/>
            <w:vAlign w:val="center"/>
          </w:tcPr>
          <w:p w14:paraId="62E19C55">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元</w:t>
            </w:r>
          </w:p>
        </w:tc>
        <w:tc>
          <w:tcPr>
            <w:tcW w:w="1080" w:type="dxa"/>
            <w:tcBorders>
              <w:top w:val="single" w:color="000000" w:sz="4" w:space="0"/>
              <w:left w:val="single" w:color="000000" w:sz="4" w:space="0"/>
            </w:tcBorders>
            <w:shd w:val="clear" w:color="auto" w:fill="FFFFFF"/>
            <w:noWrap w:val="0"/>
            <w:vAlign w:val="center"/>
          </w:tcPr>
          <w:p w14:paraId="7FB6072E">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center"/>
          </w:tcPr>
          <w:p w14:paraId="6B46C957">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54937EDA">
            <w:pPr>
              <w:jc w:val="right"/>
              <w:rPr>
                <w:rFonts w:hint="eastAsia" w:ascii="仿宋" w:hAnsi="仿宋" w:eastAsia="仿宋" w:cs="仿宋"/>
                <w:color w:val="auto"/>
                <w:sz w:val="18"/>
                <w:szCs w:val="18"/>
                <w:highlight w:val="none"/>
              </w:rPr>
            </w:pPr>
          </w:p>
        </w:tc>
      </w:tr>
      <w:tr w14:paraId="5C5A3691">
        <w:tblPrEx>
          <w:tblCellMar>
            <w:top w:w="15" w:type="dxa"/>
            <w:left w:w="15" w:type="dxa"/>
            <w:bottom w:w="15" w:type="dxa"/>
            <w:right w:w="15" w:type="dxa"/>
          </w:tblCellMar>
        </w:tblPrEx>
        <w:trPr>
          <w:trHeight w:val="284" w:hRule="atLeast"/>
          <w:jc w:val="center"/>
        </w:trPr>
        <w:tc>
          <w:tcPr>
            <w:tcW w:w="1296" w:type="dxa"/>
            <w:tcBorders>
              <w:top w:val="single" w:color="000000" w:sz="4" w:space="0"/>
              <w:left w:val="single" w:color="000000" w:sz="4" w:space="0"/>
            </w:tcBorders>
            <w:shd w:val="clear" w:color="auto" w:fill="FFFFFF"/>
            <w:noWrap w:val="0"/>
            <w:vAlign w:val="center"/>
          </w:tcPr>
          <w:p w14:paraId="05A59B15">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1</w:t>
            </w:r>
          </w:p>
        </w:tc>
        <w:tc>
          <w:tcPr>
            <w:tcW w:w="3134" w:type="dxa"/>
            <w:tcBorders>
              <w:top w:val="single" w:color="000000" w:sz="4" w:space="0"/>
              <w:left w:val="single" w:color="000000" w:sz="4" w:space="0"/>
            </w:tcBorders>
            <w:shd w:val="clear" w:color="auto" w:fill="FFFFFF"/>
            <w:noWrap w:val="0"/>
            <w:vAlign w:val="center"/>
          </w:tcPr>
          <w:p w14:paraId="46234F42">
            <w:pPr>
              <w:jc w:val="lef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center"/>
          </w:tcPr>
          <w:p w14:paraId="4E547D4D">
            <w:pPr>
              <w:jc w:val="center"/>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center"/>
          </w:tcPr>
          <w:p w14:paraId="0316E65B">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center"/>
          </w:tcPr>
          <w:p w14:paraId="477791D1">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590D836B">
            <w:pPr>
              <w:jc w:val="right"/>
              <w:rPr>
                <w:rFonts w:hint="eastAsia" w:ascii="仿宋" w:hAnsi="仿宋" w:eastAsia="仿宋" w:cs="仿宋"/>
                <w:color w:val="auto"/>
                <w:sz w:val="18"/>
                <w:szCs w:val="18"/>
                <w:highlight w:val="none"/>
              </w:rPr>
            </w:pPr>
          </w:p>
        </w:tc>
      </w:tr>
      <w:tr w14:paraId="4B54A432">
        <w:tblPrEx>
          <w:tblCellMar>
            <w:top w:w="15" w:type="dxa"/>
            <w:left w:w="15" w:type="dxa"/>
            <w:bottom w:w="15" w:type="dxa"/>
            <w:right w:w="15" w:type="dxa"/>
          </w:tblCellMar>
        </w:tblPrEx>
        <w:trPr>
          <w:trHeight w:val="284" w:hRule="atLeast"/>
          <w:jc w:val="center"/>
        </w:trPr>
        <w:tc>
          <w:tcPr>
            <w:tcW w:w="1296" w:type="dxa"/>
            <w:tcBorders>
              <w:top w:val="single" w:color="000000" w:sz="4" w:space="0"/>
              <w:left w:val="single" w:color="000000" w:sz="4" w:space="0"/>
            </w:tcBorders>
            <w:shd w:val="clear" w:color="auto" w:fill="FFFFFF"/>
            <w:noWrap w:val="0"/>
            <w:vAlign w:val="center"/>
          </w:tcPr>
          <w:p w14:paraId="631095E0">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2</w:t>
            </w:r>
          </w:p>
        </w:tc>
        <w:tc>
          <w:tcPr>
            <w:tcW w:w="3134" w:type="dxa"/>
            <w:tcBorders>
              <w:top w:val="single" w:color="000000" w:sz="4" w:space="0"/>
              <w:left w:val="single" w:color="000000" w:sz="4" w:space="0"/>
            </w:tcBorders>
            <w:shd w:val="clear" w:color="auto" w:fill="FFFFFF"/>
            <w:noWrap w:val="0"/>
            <w:vAlign w:val="center"/>
          </w:tcPr>
          <w:p w14:paraId="29FB4E1B">
            <w:pPr>
              <w:jc w:val="lef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center"/>
          </w:tcPr>
          <w:p w14:paraId="24C2AEB8">
            <w:pPr>
              <w:jc w:val="center"/>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center"/>
          </w:tcPr>
          <w:p w14:paraId="0ECFE1F6">
            <w:pPr>
              <w:jc w:val="right"/>
              <w:rPr>
                <w:rFonts w:hint="eastAsia" w:ascii="仿宋" w:hAnsi="仿宋" w:eastAsia="仿宋" w:cs="仿宋"/>
                <w:color w:val="auto"/>
                <w:sz w:val="18"/>
                <w:szCs w:val="18"/>
                <w:highlight w:val="none"/>
              </w:rPr>
            </w:pPr>
          </w:p>
        </w:tc>
        <w:tc>
          <w:tcPr>
            <w:tcW w:w="1260" w:type="dxa"/>
            <w:tcBorders>
              <w:top w:val="single" w:color="000000" w:sz="4" w:space="0"/>
              <w:left w:val="single" w:color="000000" w:sz="4" w:space="0"/>
            </w:tcBorders>
            <w:shd w:val="clear" w:color="auto" w:fill="FFFFFF"/>
            <w:noWrap w:val="0"/>
            <w:vAlign w:val="center"/>
          </w:tcPr>
          <w:p w14:paraId="31795A7A">
            <w:pPr>
              <w:jc w:val="right"/>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2F01EB02">
            <w:pPr>
              <w:jc w:val="right"/>
              <w:rPr>
                <w:rFonts w:hint="eastAsia" w:ascii="仿宋" w:hAnsi="仿宋" w:eastAsia="仿宋" w:cs="仿宋"/>
                <w:color w:val="auto"/>
                <w:sz w:val="18"/>
                <w:szCs w:val="18"/>
                <w:highlight w:val="none"/>
              </w:rPr>
            </w:pPr>
          </w:p>
        </w:tc>
      </w:tr>
      <w:tr w14:paraId="23B2B28F">
        <w:tblPrEx>
          <w:tblCellMar>
            <w:top w:w="15" w:type="dxa"/>
            <w:left w:w="15" w:type="dxa"/>
            <w:bottom w:w="15" w:type="dxa"/>
            <w:right w:w="15" w:type="dxa"/>
          </w:tblCellMar>
        </w:tblPrEx>
        <w:trPr>
          <w:trHeight w:val="284" w:hRule="atLeast"/>
          <w:jc w:val="center"/>
        </w:trPr>
        <w:tc>
          <w:tcPr>
            <w:tcW w:w="7850" w:type="dxa"/>
            <w:gridSpan w:val="5"/>
            <w:tcBorders>
              <w:top w:val="single" w:color="000000" w:sz="4" w:space="0"/>
              <w:left w:val="single" w:color="000000" w:sz="4" w:space="0"/>
            </w:tcBorders>
            <w:shd w:val="clear" w:color="auto" w:fill="FFFFFF"/>
            <w:noWrap w:val="0"/>
            <w:vAlign w:val="center"/>
          </w:tcPr>
          <w:p w14:paraId="18605DAB">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施工机械小计</w:t>
            </w:r>
          </w:p>
        </w:tc>
        <w:tc>
          <w:tcPr>
            <w:tcW w:w="1080" w:type="dxa"/>
            <w:tcBorders>
              <w:top w:val="single" w:color="000000" w:sz="4" w:space="0"/>
              <w:left w:val="single" w:color="000000" w:sz="4" w:space="0"/>
              <w:right w:val="single" w:color="000000" w:sz="4" w:space="0"/>
            </w:tcBorders>
            <w:shd w:val="clear" w:color="auto" w:fill="FFFFFF"/>
            <w:noWrap w:val="0"/>
            <w:vAlign w:val="center"/>
          </w:tcPr>
          <w:p w14:paraId="4AD0EFED">
            <w:pPr>
              <w:jc w:val="right"/>
              <w:rPr>
                <w:rFonts w:hint="eastAsia" w:ascii="仿宋" w:hAnsi="仿宋" w:eastAsia="仿宋" w:cs="仿宋"/>
                <w:color w:val="auto"/>
                <w:sz w:val="18"/>
                <w:szCs w:val="18"/>
                <w:highlight w:val="none"/>
              </w:rPr>
            </w:pPr>
          </w:p>
        </w:tc>
      </w:tr>
      <w:tr w14:paraId="452ED62F">
        <w:tblPrEx>
          <w:tblCellMar>
            <w:top w:w="15" w:type="dxa"/>
            <w:left w:w="15" w:type="dxa"/>
            <w:bottom w:w="15" w:type="dxa"/>
            <w:right w:w="15" w:type="dxa"/>
          </w:tblCellMar>
        </w:tblPrEx>
        <w:trPr>
          <w:trHeight w:val="284" w:hRule="atLeast"/>
          <w:jc w:val="center"/>
        </w:trPr>
        <w:tc>
          <w:tcPr>
            <w:tcW w:w="7850" w:type="dxa"/>
            <w:gridSpan w:val="5"/>
            <w:tcBorders>
              <w:top w:val="single" w:color="000000" w:sz="4" w:space="0"/>
              <w:left w:val="single" w:color="000000" w:sz="4" w:space="0"/>
              <w:bottom w:val="single" w:color="000000" w:sz="4" w:space="0"/>
            </w:tcBorders>
            <w:shd w:val="clear" w:color="auto" w:fill="FFFFFF"/>
            <w:noWrap w:val="0"/>
            <w:vAlign w:val="center"/>
          </w:tcPr>
          <w:p w14:paraId="0E7ABD04">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总计</w:t>
            </w:r>
          </w:p>
        </w:tc>
        <w:tc>
          <w:tcPr>
            <w:tcW w:w="108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4797B5">
            <w:pPr>
              <w:jc w:val="right"/>
              <w:rPr>
                <w:rFonts w:hint="eastAsia" w:ascii="仿宋" w:hAnsi="仿宋" w:eastAsia="仿宋" w:cs="仿宋"/>
                <w:color w:val="auto"/>
                <w:sz w:val="18"/>
                <w:szCs w:val="18"/>
                <w:highlight w:val="none"/>
              </w:rPr>
            </w:pPr>
          </w:p>
        </w:tc>
      </w:tr>
    </w:tbl>
    <w:p w14:paraId="56FF1776">
      <w:pPr>
        <w:textAlignment w:val="center"/>
        <w:rPr>
          <w:rFonts w:hint="eastAsia" w:ascii="仿宋" w:hAnsi="仿宋" w:eastAsia="仿宋" w:cs="仿宋"/>
          <w:b/>
          <w:color w:val="auto"/>
          <w:highlight w:val="none"/>
        </w:rPr>
      </w:pPr>
    </w:p>
    <w:p w14:paraId="09AFD7BB">
      <w:pPr>
        <w:textAlignment w:val="center"/>
        <w:rPr>
          <w:rFonts w:hint="eastAsia" w:ascii="仿宋" w:hAnsi="仿宋" w:eastAsia="仿宋" w:cs="仿宋"/>
          <w:b/>
          <w:color w:val="auto"/>
          <w:highlight w:val="none"/>
        </w:rPr>
      </w:pPr>
      <w:r>
        <w:rPr>
          <w:rFonts w:hint="eastAsia" w:ascii="仿宋" w:hAnsi="仿宋" w:eastAsia="仿宋" w:cs="仿宋"/>
          <w:b/>
          <w:color w:val="auto"/>
          <w:highlight w:val="none"/>
        </w:rPr>
        <w:br w:type="page"/>
      </w:r>
      <w:r>
        <w:rPr>
          <w:rFonts w:hint="eastAsia" w:ascii="仿宋" w:hAnsi="仿宋" w:eastAsia="仿宋" w:cs="仿宋"/>
          <w:b/>
          <w:color w:val="auto"/>
          <w:highlight w:val="none"/>
        </w:rPr>
        <w:t>表10.2.2-27总承包服务费计价表</w:t>
      </w:r>
    </w:p>
    <w:p w14:paraId="444C2F48">
      <w:pPr>
        <w:spacing w:line="340" w:lineRule="exact"/>
        <w:jc w:val="center"/>
        <w:textAlignment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总承包服务费计价表</w:t>
      </w:r>
    </w:p>
    <w:p w14:paraId="48B82481">
      <w:pPr>
        <w:widowControl/>
        <w:ind w:right="-23" w:firstLine="360" w:firstLineChars="200"/>
        <w:textAlignment w:val="bottom"/>
        <w:rPr>
          <w:rFonts w:hint="eastAsia" w:ascii="仿宋" w:hAnsi="仿宋" w:eastAsia="仿宋" w:cs="仿宋"/>
          <w:color w:val="auto"/>
          <w:sz w:val="28"/>
          <w:szCs w:val="28"/>
          <w:highlight w:val="none"/>
        </w:rPr>
      </w:pPr>
      <w:r>
        <w:rPr>
          <w:rFonts w:hint="eastAsia" w:ascii="仿宋" w:hAnsi="仿宋" w:eastAsia="仿宋" w:cs="仿宋"/>
          <w:color w:val="auto"/>
          <w:kern w:val="0"/>
          <w:sz w:val="18"/>
          <w:szCs w:val="18"/>
          <w:highlight w:val="none"/>
          <w:lang w:bidi="ar"/>
        </w:rPr>
        <w:t>单位(专业)工程名称:                                                第   页 共   页</w:t>
      </w:r>
    </w:p>
    <w:tbl>
      <w:tblPr>
        <w:tblStyle w:val="59"/>
        <w:tblW w:w="0" w:type="auto"/>
        <w:jc w:val="center"/>
        <w:tblLayout w:type="fixed"/>
        <w:tblCellMar>
          <w:top w:w="15" w:type="dxa"/>
          <w:left w:w="15" w:type="dxa"/>
          <w:bottom w:w="15" w:type="dxa"/>
          <w:right w:w="15" w:type="dxa"/>
        </w:tblCellMar>
      </w:tblPr>
      <w:tblGrid>
        <w:gridCol w:w="990"/>
        <w:gridCol w:w="2879"/>
        <w:gridCol w:w="1366"/>
        <w:gridCol w:w="1440"/>
        <w:gridCol w:w="1080"/>
        <w:gridCol w:w="1440"/>
      </w:tblGrid>
      <w:tr w14:paraId="656C25CC">
        <w:tblPrEx>
          <w:tblCellMar>
            <w:top w:w="15" w:type="dxa"/>
            <w:left w:w="15" w:type="dxa"/>
            <w:bottom w:w="15" w:type="dxa"/>
            <w:right w:w="15" w:type="dxa"/>
          </w:tblCellMar>
        </w:tblPrEx>
        <w:trPr>
          <w:trHeight w:val="527" w:hRule="atLeast"/>
          <w:jc w:val="center"/>
        </w:trPr>
        <w:tc>
          <w:tcPr>
            <w:tcW w:w="990" w:type="dxa"/>
            <w:tcBorders>
              <w:top w:val="single" w:color="000000" w:sz="4" w:space="0"/>
              <w:left w:val="single" w:color="000000" w:sz="4" w:space="0"/>
            </w:tcBorders>
            <w:shd w:val="clear" w:color="auto" w:fill="FFFFFF"/>
            <w:noWrap w:val="0"/>
            <w:vAlign w:val="center"/>
          </w:tcPr>
          <w:p w14:paraId="0F5CD817">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序号</w:t>
            </w:r>
          </w:p>
        </w:tc>
        <w:tc>
          <w:tcPr>
            <w:tcW w:w="2879" w:type="dxa"/>
            <w:tcBorders>
              <w:top w:val="single" w:color="000000" w:sz="4" w:space="0"/>
              <w:left w:val="single" w:color="000000" w:sz="4" w:space="0"/>
            </w:tcBorders>
            <w:shd w:val="clear" w:color="auto" w:fill="FFFFFF"/>
            <w:noWrap w:val="0"/>
            <w:vAlign w:val="center"/>
          </w:tcPr>
          <w:p w14:paraId="199E2635">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项目名称</w:t>
            </w:r>
          </w:p>
        </w:tc>
        <w:tc>
          <w:tcPr>
            <w:tcW w:w="1366" w:type="dxa"/>
            <w:tcBorders>
              <w:top w:val="single" w:color="000000" w:sz="4" w:space="0"/>
              <w:left w:val="single" w:color="000000" w:sz="4" w:space="0"/>
            </w:tcBorders>
            <w:shd w:val="clear" w:color="auto" w:fill="FFFFFF"/>
            <w:noWrap w:val="0"/>
            <w:vAlign w:val="center"/>
          </w:tcPr>
          <w:p w14:paraId="38B470A6">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项目价值(元)</w:t>
            </w:r>
          </w:p>
        </w:tc>
        <w:tc>
          <w:tcPr>
            <w:tcW w:w="1440" w:type="dxa"/>
            <w:tcBorders>
              <w:top w:val="single" w:color="000000" w:sz="4" w:space="0"/>
              <w:left w:val="single" w:color="000000" w:sz="4" w:space="0"/>
            </w:tcBorders>
            <w:shd w:val="clear" w:color="auto" w:fill="FFFFFF"/>
            <w:noWrap w:val="0"/>
            <w:vAlign w:val="center"/>
          </w:tcPr>
          <w:p w14:paraId="4833C5C2">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服务内容</w:t>
            </w:r>
          </w:p>
        </w:tc>
        <w:tc>
          <w:tcPr>
            <w:tcW w:w="1080" w:type="dxa"/>
            <w:tcBorders>
              <w:top w:val="single" w:color="000000" w:sz="4" w:space="0"/>
              <w:left w:val="single" w:color="000000" w:sz="4" w:space="0"/>
            </w:tcBorders>
            <w:shd w:val="clear" w:color="auto" w:fill="FFFFFF"/>
            <w:noWrap w:val="0"/>
            <w:vAlign w:val="center"/>
          </w:tcPr>
          <w:p w14:paraId="08E59F4D">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费率(%)</w:t>
            </w: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2F4224B1">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金额(元)</w:t>
            </w:r>
          </w:p>
        </w:tc>
      </w:tr>
      <w:tr w14:paraId="348D355A">
        <w:tblPrEx>
          <w:tblCellMar>
            <w:top w:w="15" w:type="dxa"/>
            <w:left w:w="15" w:type="dxa"/>
            <w:bottom w:w="15" w:type="dxa"/>
            <w:right w:w="15" w:type="dxa"/>
          </w:tblCellMar>
        </w:tblPrEx>
        <w:trPr>
          <w:trHeight w:val="527" w:hRule="atLeast"/>
          <w:jc w:val="center"/>
        </w:trPr>
        <w:tc>
          <w:tcPr>
            <w:tcW w:w="990" w:type="dxa"/>
            <w:tcBorders>
              <w:top w:val="single" w:color="000000" w:sz="4" w:space="0"/>
              <w:left w:val="single" w:color="000000" w:sz="4" w:space="0"/>
            </w:tcBorders>
            <w:shd w:val="clear" w:color="auto" w:fill="FFFFFF"/>
            <w:noWrap w:val="0"/>
            <w:vAlign w:val="center"/>
          </w:tcPr>
          <w:p w14:paraId="1480FE9B">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1</w:t>
            </w:r>
          </w:p>
        </w:tc>
        <w:tc>
          <w:tcPr>
            <w:tcW w:w="2879" w:type="dxa"/>
            <w:tcBorders>
              <w:top w:val="single" w:color="000000" w:sz="4" w:space="0"/>
              <w:left w:val="single" w:color="000000" w:sz="4" w:space="0"/>
            </w:tcBorders>
            <w:shd w:val="clear" w:color="auto" w:fill="FFFFFF"/>
            <w:noWrap w:val="0"/>
            <w:vAlign w:val="center"/>
          </w:tcPr>
          <w:p w14:paraId="15AFAA4A">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发包人单独发包的专业工程</w:t>
            </w:r>
          </w:p>
        </w:tc>
        <w:tc>
          <w:tcPr>
            <w:tcW w:w="1366" w:type="dxa"/>
            <w:tcBorders>
              <w:top w:val="single" w:color="000000" w:sz="4" w:space="0"/>
              <w:left w:val="single" w:color="000000" w:sz="4" w:space="0"/>
            </w:tcBorders>
            <w:shd w:val="clear" w:color="auto" w:fill="FFFFFF"/>
            <w:noWrap w:val="0"/>
            <w:vAlign w:val="center"/>
          </w:tcPr>
          <w:p w14:paraId="15092A35">
            <w:pPr>
              <w:jc w:val="right"/>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tcBorders>
            <w:shd w:val="clear" w:color="auto" w:fill="FFFFFF"/>
            <w:noWrap w:val="0"/>
            <w:vAlign w:val="center"/>
          </w:tcPr>
          <w:p w14:paraId="0605B3AC">
            <w:pPr>
              <w:jc w:val="center"/>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center"/>
          </w:tcPr>
          <w:p w14:paraId="34C00789">
            <w:pPr>
              <w:jc w:val="center"/>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19D8D5D4">
            <w:pPr>
              <w:jc w:val="right"/>
              <w:rPr>
                <w:rFonts w:hint="eastAsia" w:ascii="仿宋" w:hAnsi="仿宋" w:eastAsia="仿宋" w:cs="仿宋"/>
                <w:color w:val="auto"/>
                <w:sz w:val="18"/>
                <w:szCs w:val="18"/>
                <w:highlight w:val="none"/>
              </w:rPr>
            </w:pPr>
          </w:p>
        </w:tc>
      </w:tr>
      <w:tr w14:paraId="24D066BF">
        <w:tblPrEx>
          <w:tblCellMar>
            <w:top w:w="15" w:type="dxa"/>
            <w:left w:w="15" w:type="dxa"/>
            <w:bottom w:w="15" w:type="dxa"/>
            <w:right w:w="15" w:type="dxa"/>
          </w:tblCellMar>
        </w:tblPrEx>
        <w:trPr>
          <w:trHeight w:val="527" w:hRule="atLeast"/>
          <w:jc w:val="center"/>
        </w:trPr>
        <w:tc>
          <w:tcPr>
            <w:tcW w:w="990" w:type="dxa"/>
            <w:tcBorders>
              <w:top w:val="single" w:color="000000" w:sz="4" w:space="0"/>
              <w:left w:val="single" w:color="000000" w:sz="4" w:space="0"/>
            </w:tcBorders>
            <w:shd w:val="clear" w:color="auto" w:fill="FFFFFF"/>
            <w:noWrap w:val="0"/>
            <w:vAlign w:val="center"/>
          </w:tcPr>
          <w:p w14:paraId="49C069AD">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1.1</w:t>
            </w:r>
          </w:p>
        </w:tc>
        <w:tc>
          <w:tcPr>
            <w:tcW w:w="2879" w:type="dxa"/>
            <w:tcBorders>
              <w:top w:val="single" w:color="000000" w:sz="4" w:space="0"/>
              <w:left w:val="single" w:color="000000" w:sz="4" w:space="0"/>
            </w:tcBorders>
            <w:shd w:val="clear" w:color="auto" w:fill="FFFFFF"/>
            <w:noWrap w:val="0"/>
            <w:vAlign w:val="center"/>
          </w:tcPr>
          <w:p w14:paraId="2313994B">
            <w:pPr>
              <w:widowControl/>
              <w:jc w:val="left"/>
              <w:textAlignment w:val="center"/>
              <w:rPr>
                <w:rFonts w:hint="eastAsia" w:ascii="仿宋" w:hAnsi="仿宋" w:eastAsia="仿宋" w:cs="仿宋"/>
                <w:color w:val="auto"/>
                <w:sz w:val="18"/>
                <w:szCs w:val="18"/>
                <w:highlight w:val="none"/>
              </w:rPr>
            </w:pPr>
          </w:p>
        </w:tc>
        <w:tc>
          <w:tcPr>
            <w:tcW w:w="1366" w:type="dxa"/>
            <w:tcBorders>
              <w:top w:val="single" w:color="000000" w:sz="4" w:space="0"/>
              <w:left w:val="single" w:color="000000" w:sz="4" w:space="0"/>
            </w:tcBorders>
            <w:shd w:val="clear" w:color="auto" w:fill="FFFFFF"/>
            <w:noWrap w:val="0"/>
            <w:vAlign w:val="center"/>
          </w:tcPr>
          <w:p w14:paraId="4A095180">
            <w:pPr>
              <w:widowControl/>
              <w:jc w:val="right"/>
              <w:textAlignment w:val="center"/>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tcBorders>
            <w:shd w:val="clear" w:color="auto" w:fill="FFFFFF"/>
            <w:noWrap w:val="0"/>
            <w:vAlign w:val="center"/>
          </w:tcPr>
          <w:p w14:paraId="73396B02">
            <w:pPr>
              <w:jc w:val="center"/>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center"/>
          </w:tcPr>
          <w:p w14:paraId="1734AD30">
            <w:pPr>
              <w:jc w:val="center"/>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68153522">
            <w:pPr>
              <w:jc w:val="right"/>
              <w:rPr>
                <w:rFonts w:hint="eastAsia" w:ascii="仿宋" w:hAnsi="仿宋" w:eastAsia="仿宋" w:cs="仿宋"/>
                <w:color w:val="auto"/>
                <w:sz w:val="18"/>
                <w:szCs w:val="18"/>
                <w:highlight w:val="none"/>
              </w:rPr>
            </w:pPr>
          </w:p>
        </w:tc>
      </w:tr>
      <w:tr w14:paraId="5388732E">
        <w:tblPrEx>
          <w:tblCellMar>
            <w:top w:w="15" w:type="dxa"/>
            <w:left w:w="15" w:type="dxa"/>
            <w:bottom w:w="15" w:type="dxa"/>
            <w:right w:w="15" w:type="dxa"/>
          </w:tblCellMar>
        </w:tblPrEx>
        <w:trPr>
          <w:trHeight w:val="527" w:hRule="atLeast"/>
          <w:jc w:val="center"/>
        </w:trPr>
        <w:tc>
          <w:tcPr>
            <w:tcW w:w="990" w:type="dxa"/>
            <w:tcBorders>
              <w:top w:val="single" w:color="000000" w:sz="4" w:space="0"/>
              <w:left w:val="single" w:color="000000" w:sz="4" w:space="0"/>
            </w:tcBorders>
            <w:shd w:val="clear" w:color="auto" w:fill="FFFFFF"/>
            <w:noWrap w:val="0"/>
            <w:vAlign w:val="center"/>
          </w:tcPr>
          <w:p w14:paraId="53E8C186">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2</w:t>
            </w:r>
          </w:p>
        </w:tc>
        <w:tc>
          <w:tcPr>
            <w:tcW w:w="2879" w:type="dxa"/>
            <w:tcBorders>
              <w:top w:val="single" w:color="000000" w:sz="4" w:space="0"/>
              <w:left w:val="single" w:color="000000" w:sz="4" w:space="0"/>
            </w:tcBorders>
            <w:shd w:val="clear" w:color="auto" w:fill="FFFFFF"/>
            <w:noWrap w:val="0"/>
            <w:vAlign w:val="center"/>
          </w:tcPr>
          <w:p w14:paraId="0AE8FDDD">
            <w:pPr>
              <w:widowControl/>
              <w:jc w:val="left"/>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发包人提供材料(设备)</w:t>
            </w:r>
          </w:p>
        </w:tc>
        <w:tc>
          <w:tcPr>
            <w:tcW w:w="1366" w:type="dxa"/>
            <w:tcBorders>
              <w:top w:val="single" w:color="000000" w:sz="4" w:space="0"/>
              <w:left w:val="single" w:color="000000" w:sz="4" w:space="0"/>
            </w:tcBorders>
            <w:shd w:val="clear" w:color="auto" w:fill="FFFFFF"/>
            <w:noWrap w:val="0"/>
            <w:vAlign w:val="center"/>
          </w:tcPr>
          <w:p w14:paraId="12B5F2CB">
            <w:pPr>
              <w:jc w:val="right"/>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tcBorders>
            <w:shd w:val="clear" w:color="auto" w:fill="FFFFFF"/>
            <w:noWrap w:val="0"/>
            <w:vAlign w:val="center"/>
          </w:tcPr>
          <w:p w14:paraId="6F4BB561">
            <w:pPr>
              <w:jc w:val="center"/>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center"/>
          </w:tcPr>
          <w:p w14:paraId="3AD750BB">
            <w:pPr>
              <w:jc w:val="center"/>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7118ED1F">
            <w:pPr>
              <w:jc w:val="right"/>
              <w:rPr>
                <w:rFonts w:hint="eastAsia" w:ascii="仿宋" w:hAnsi="仿宋" w:eastAsia="仿宋" w:cs="仿宋"/>
                <w:color w:val="auto"/>
                <w:sz w:val="18"/>
                <w:szCs w:val="18"/>
                <w:highlight w:val="none"/>
              </w:rPr>
            </w:pPr>
          </w:p>
        </w:tc>
      </w:tr>
      <w:tr w14:paraId="3A97AEDF">
        <w:tblPrEx>
          <w:tblCellMar>
            <w:top w:w="15" w:type="dxa"/>
            <w:left w:w="15" w:type="dxa"/>
            <w:bottom w:w="15" w:type="dxa"/>
            <w:right w:w="15" w:type="dxa"/>
          </w:tblCellMar>
        </w:tblPrEx>
        <w:trPr>
          <w:trHeight w:val="527" w:hRule="atLeast"/>
          <w:jc w:val="center"/>
        </w:trPr>
        <w:tc>
          <w:tcPr>
            <w:tcW w:w="990" w:type="dxa"/>
            <w:tcBorders>
              <w:top w:val="single" w:color="000000" w:sz="4" w:space="0"/>
              <w:left w:val="single" w:color="000000" w:sz="4" w:space="0"/>
            </w:tcBorders>
            <w:shd w:val="clear" w:color="auto" w:fill="FFFFFF"/>
            <w:noWrap w:val="0"/>
            <w:vAlign w:val="center"/>
          </w:tcPr>
          <w:p w14:paraId="293C4097">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2.1</w:t>
            </w:r>
          </w:p>
        </w:tc>
        <w:tc>
          <w:tcPr>
            <w:tcW w:w="2879" w:type="dxa"/>
            <w:tcBorders>
              <w:top w:val="single" w:color="000000" w:sz="4" w:space="0"/>
              <w:left w:val="single" w:color="000000" w:sz="4" w:space="0"/>
            </w:tcBorders>
            <w:shd w:val="clear" w:color="auto" w:fill="FFFFFF"/>
            <w:noWrap w:val="0"/>
            <w:vAlign w:val="center"/>
          </w:tcPr>
          <w:p w14:paraId="2F107E99">
            <w:pPr>
              <w:widowControl/>
              <w:jc w:val="left"/>
              <w:textAlignment w:val="center"/>
              <w:rPr>
                <w:rFonts w:hint="eastAsia" w:ascii="仿宋" w:hAnsi="仿宋" w:eastAsia="仿宋" w:cs="仿宋"/>
                <w:color w:val="auto"/>
                <w:sz w:val="18"/>
                <w:szCs w:val="18"/>
                <w:highlight w:val="none"/>
              </w:rPr>
            </w:pPr>
          </w:p>
        </w:tc>
        <w:tc>
          <w:tcPr>
            <w:tcW w:w="1366" w:type="dxa"/>
            <w:tcBorders>
              <w:top w:val="single" w:color="000000" w:sz="4" w:space="0"/>
              <w:left w:val="single" w:color="000000" w:sz="4" w:space="0"/>
            </w:tcBorders>
            <w:shd w:val="clear" w:color="auto" w:fill="FFFFFF"/>
            <w:noWrap w:val="0"/>
            <w:vAlign w:val="center"/>
          </w:tcPr>
          <w:p w14:paraId="68E0B629">
            <w:pPr>
              <w:jc w:val="right"/>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tcBorders>
            <w:shd w:val="clear" w:color="auto" w:fill="FFFFFF"/>
            <w:noWrap w:val="0"/>
            <w:vAlign w:val="center"/>
          </w:tcPr>
          <w:p w14:paraId="69EA8A5E">
            <w:pPr>
              <w:jc w:val="center"/>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center"/>
          </w:tcPr>
          <w:p w14:paraId="484C74F7">
            <w:pPr>
              <w:jc w:val="center"/>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3B1ED6BF">
            <w:pPr>
              <w:jc w:val="right"/>
              <w:rPr>
                <w:rFonts w:hint="eastAsia" w:ascii="仿宋" w:hAnsi="仿宋" w:eastAsia="仿宋" w:cs="仿宋"/>
                <w:color w:val="auto"/>
                <w:sz w:val="18"/>
                <w:szCs w:val="18"/>
                <w:highlight w:val="none"/>
              </w:rPr>
            </w:pPr>
          </w:p>
        </w:tc>
      </w:tr>
      <w:tr w14:paraId="3C7DABD5">
        <w:tblPrEx>
          <w:tblCellMar>
            <w:top w:w="15" w:type="dxa"/>
            <w:left w:w="15" w:type="dxa"/>
            <w:bottom w:w="15" w:type="dxa"/>
            <w:right w:w="15" w:type="dxa"/>
          </w:tblCellMar>
        </w:tblPrEx>
        <w:trPr>
          <w:trHeight w:val="527" w:hRule="atLeast"/>
          <w:jc w:val="center"/>
        </w:trPr>
        <w:tc>
          <w:tcPr>
            <w:tcW w:w="990" w:type="dxa"/>
            <w:tcBorders>
              <w:top w:val="single" w:color="000000" w:sz="4" w:space="0"/>
              <w:left w:val="single" w:color="000000" w:sz="4" w:space="0"/>
            </w:tcBorders>
            <w:shd w:val="clear" w:color="auto" w:fill="FFFFFF"/>
            <w:noWrap w:val="0"/>
            <w:vAlign w:val="center"/>
          </w:tcPr>
          <w:p w14:paraId="38418FAF">
            <w:pPr>
              <w:jc w:val="center"/>
              <w:rPr>
                <w:rFonts w:hint="eastAsia" w:ascii="仿宋" w:hAnsi="仿宋" w:eastAsia="仿宋" w:cs="仿宋"/>
                <w:color w:val="auto"/>
                <w:sz w:val="18"/>
                <w:szCs w:val="18"/>
                <w:highlight w:val="none"/>
              </w:rPr>
            </w:pPr>
          </w:p>
        </w:tc>
        <w:tc>
          <w:tcPr>
            <w:tcW w:w="2879" w:type="dxa"/>
            <w:tcBorders>
              <w:top w:val="single" w:color="000000" w:sz="4" w:space="0"/>
              <w:left w:val="single" w:color="000000" w:sz="4" w:space="0"/>
            </w:tcBorders>
            <w:shd w:val="clear" w:color="auto" w:fill="FFFFFF"/>
            <w:noWrap w:val="0"/>
            <w:vAlign w:val="center"/>
          </w:tcPr>
          <w:p w14:paraId="4DA1F50A">
            <w:pPr>
              <w:jc w:val="left"/>
              <w:rPr>
                <w:rFonts w:hint="eastAsia" w:ascii="仿宋" w:hAnsi="仿宋" w:eastAsia="仿宋" w:cs="仿宋"/>
                <w:color w:val="auto"/>
                <w:sz w:val="18"/>
                <w:szCs w:val="18"/>
                <w:highlight w:val="none"/>
              </w:rPr>
            </w:pPr>
          </w:p>
        </w:tc>
        <w:tc>
          <w:tcPr>
            <w:tcW w:w="1366" w:type="dxa"/>
            <w:tcBorders>
              <w:top w:val="single" w:color="000000" w:sz="4" w:space="0"/>
              <w:left w:val="single" w:color="000000" w:sz="4" w:space="0"/>
            </w:tcBorders>
            <w:shd w:val="clear" w:color="auto" w:fill="FFFFFF"/>
            <w:noWrap w:val="0"/>
            <w:vAlign w:val="center"/>
          </w:tcPr>
          <w:p w14:paraId="48710A85">
            <w:pPr>
              <w:jc w:val="right"/>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tcBorders>
            <w:shd w:val="clear" w:color="auto" w:fill="FFFFFF"/>
            <w:noWrap w:val="0"/>
            <w:vAlign w:val="center"/>
          </w:tcPr>
          <w:p w14:paraId="240D0CC9">
            <w:pPr>
              <w:jc w:val="center"/>
              <w:rPr>
                <w:rFonts w:hint="eastAsia" w:ascii="仿宋" w:hAnsi="仿宋" w:eastAsia="仿宋" w:cs="仿宋"/>
                <w:color w:val="auto"/>
                <w:sz w:val="18"/>
                <w:szCs w:val="18"/>
                <w:highlight w:val="none"/>
              </w:rPr>
            </w:pPr>
          </w:p>
        </w:tc>
        <w:tc>
          <w:tcPr>
            <w:tcW w:w="1080" w:type="dxa"/>
            <w:tcBorders>
              <w:top w:val="single" w:color="000000" w:sz="4" w:space="0"/>
              <w:left w:val="single" w:color="000000" w:sz="4" w:space="0"/>
            </w:tcBorders>
            <w:shd w:val="clear" w:color="auto" w:fill="FFFFFF"/>
            <w:noWrap w:val="0"/>
            <w:vAlign w:val="center"/>
          </w:tcPr>
          <w:p w14:paraId="6F01F084">
            <w:pPr>
              <w:jc w:val="center"/>
              <w:rPr>
                <w:rFonts w:hint="eastAsia" w:ascii="仿宋" w:hAnsi="仿宋" w:eastAsia="仿宋" w:cs="仿宋"/>
                <w:color w:val="auto"/>
                <w:sz w:val="18"/>
                <w:szCs w:val="18"/>
                <w:highlight w:val="none"/>
              </w:rPr>
            </w:pPr>
          </w:p>
        </w:tc>
        <w:tc>
          <w:tcPr>
            <w:tcW w:w="1440" w:type="dxa"/>
            <w:tcBorders>
              <w:top w:val="single" w:color="000000" w:sz="4" w:space="0"/>
              <w:left w:val="single" w:color="000000" w:sz="4" w:space="0"/>
              <w:right w:val="single" w:color="000000" w:sz="4" w:space="0"/>
            </w:tcBorders>
            <w:shd w:val="clear" w:color="auto" w:fill="FFFFFF"/>
            <w:noWrap w:val="0"/>
            <w:vAlign w:val="center"/>
          </w:tcPr>
          <w:p w14:paraId="61557B95">
            <w:pPr>
              <w:jc w:val="right"/>
              <w:rPr>
                <w:rFonts w:hint="eastAsia" w:ascii="仿宋" w:hAnsi="仿宋" w:eastAsia="仿宋" w:cs="仿宋"/>
                <w:color w:val="auto"/>
                <w:sz w:val="18"/>
                <w:szCs w:val="18"/>
                <w:highlight w:val="none"/>
              </w:rPr>
            </w:pPr>
          </w:p>
        </w:tc>
      </w:tr>
      <w:tr w14:paraId="5922CBE2">
        <w:tblPrEx>
          <w:tblCellMar>
            <w:top w:w="15" w:type="dxa"/>
            <w:left w:w="15" w:type="dxa"/>
            <w:bottom w:w="15" w:type="dxa"/>
            <w:right w:w="15" w:type="dxa"/>
          </w:tblCellMar>
        </w:tblPrEx>
        <w:trPr>
          <w:trHeight w:val="527" w:hRule="atLeast"/>
          <w:jc w:val="center"/>
        </w:trPr>
        <w:tc>
          <w:tcPr>
            <w:tcW w:w="990" w:type="dxa"/>
            <w:tcBorders>
              <w:top w:val="single" w:color="000000" w:sz="4" w:space="0"/>
              <w:left w:val="single" w:color="000000" w:sz="4" w:space="0"/>
              <w:bottom w:val="single" w:color="000000" w:sz="4" w:space="0"/>
            </w:tcBorders>
            <w:shd w:val="clear" w:color="auto" w:fill="FFFFFF"/>
            <w:noWrap w:val="0"/>
            <w:vAlign w:val="center"/>
          </w:tcPr>
          <w:p w14:paraId="7774DF72">
            <w:pPr>
              <w:jc w:val="center"/>
              <w:rPr>
                <w:rFonts w:hint="eastAsia" w:ascii="仿宋" w:hAnsi="仿宋" w:eastAsia="仿宋" w:cs="仿宋"/>
                <w:color w:val="auto"/>
                <w:sz w:val="18"/>
                <w:szCs w:val="18"/>
                <w:highlight w:val="none"/>
              </w:rPr>
            </w:pPr>
          </w:p>
        </w:tc>
        <w:tc>
          <w:tcPr>
            <w:tcW w:w="2879" w:type="dxa"/>
            <w:tcBorders>
              <w:top w:val="single" w:color="000000" w:sz="4" w:space="0"/>
              <w:left w:val="single" w:color="000000" w:sz="4" w:space="0"/>
              <w:bottom w:val="single" w:color="000000" w:sz="4" w:space="0"/>
            </w:tcBorders>
            <w:shd w:val="clear" w:color="auto" w:fill="FFFFFF"/>
            <w:noWrap w:val="0"/>
            <w:vAlign w:val="center"/>
          </w:tcPr>
          <w:p w14:paraId="1CBB3147">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合计</w:t>
            </w:r>
          </w:p>
        </w:tc>
        <w:tc>
          <w:tcPr>
            <w:tcW w:w="1366" w:type="dxa"/>
            <w:tcBorders>
              <w:top w:val="single" w:color="000000" w:sz="4" w:space="0"/>
              <w:left w:val="single" w:color="000000" w:sz="4" w:space="0"/>
              <w:bottom w:val="single" w:color="000000" w:sz="4" w:space="0"/>
            </w:tcBorders>
            <w:shd w:val="clear" w:color="auto" w:fill="FFFFFF"/>
            <w:noWrap w:val="0"/>
            <w:vAlign w:val="center"/>
          </w:tcPr>
          <w:p w14:paraId="3562B307">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w:t>
            </w:r>
          </w:p>
        </w:tc>
        <w:tc>
          <w:tcPr>
            <w:tcW w:w="1440" w:type="dxa"/>
            <w:tcBorders>
              <w:top w:val="single" w:color="000000" w:sz="4" w:space="0"/>
              <w:left w:val="single" w:color="000000" w:sz="4" w:space="0"/>
              <w:bottom w:val="single" w:color="000000" w:sz="4" w:space="0"/>
            </w:tcBorders>
            <w:shd w:val="clear" w:color="auto" w:fill="FFFFFF"/>
            <w:noWrap w:val="0"/>
            <w:vAlign w:val="center"/>
          </w:tcPr>
          <w:p w14:paraId="4658DCCE">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w:t>
            </w:r>
          </w:p>
        </w:tc>
        <w:tc>
          <w:tcPr>
            <w:tcW w:w="1080" w:type="dxa"/>
            <w:tcBorders>
              <w:top w:val="single" w:color="000000" w:sz="4" w:space="0"/>
              <w:left w:val="single" w:color="000000" w:sz="4" w:space="0"/>
              <w:bottom w:val="single" w:color="000000" w:sz="4" w:space="0"/>
            </w:tcBorders>
            <w:shd w:val="clear" w:color="auto" w:fill="FFFFFF"/>
            <w:noWrap w:val="0"/>
            <w:vAlign w:val="center"/>
          </w:tcPr>
          <w:p w14:paraId="205A991A">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w:t>
            </w:r>
          </w:p>
        </w:tc>
        <w:tc>
          <w:tcPr>
            <w:tcW w:w="14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7034D3">
            <w:pPr>
              <w:jc w:val="right"/>
              <w:rPr>
                <w:rFonts w:hint="eastAsia" w:ascii="仿宋" w:hAnsi="仿宋" w:eastAsia="仿宋" w:cs="仿宋"/>
                <w:color w:val="auto"/>
                <w:sz w:val="18"/>
                <w:szCs w:val="18"/>
                <w:highlight w:val="none"/>
              </w:rPr>
            </w:pPr>
          </w:p>
        </w:tc>
      </w:tr>
    </w:tbl>
    <w:p w14:paraId="3129A88A">
      <w:pPr>
        <w:textAlignment w:val="center"/>
        <w:rPr>
          <w:rFonts w:hint="eastAsia" w:ascii="仿宋" w:hAnsi="仿宋" w:eastAsia="仿宋" w:cs="仿宋"/>
          <w:b/>
          <w:color w:val="auto"/>
          <w:highlight w:val="none"/>
        </w:rPr>
      </w:pPr>
    </w:p>
    <w:p w14:paraId="75F0DF22">
      <w:pPr>
        <w:textAlignment w:val="center"/>
        <w:rPr>
          <w:rFonts w:hint="eastAsia" w:ascii="仿宋" w:hAnsi="仿宋" w:eastAsia="仿宋" w:cs="仿宋"/>
          <w:b/>
          <w:color w:val="auto"/>
          <w:highlight w:val="none"/>
        </w:rPr>
      </w:pPr>
      <w:r>
        <w:rPr>
          <w:rFonts w:hint="eastAsia" w:ascii="仿宋" w:hAnsi="仿宋" w:eastAsia="仿宋" w:cs="仿宋"/>
          <w:b/>
          <w:color w:val="auto"/>
          <w:highlight w:val="none"/>
        </w:rPr>
        <w:t>表10.2.2-29主要工日一览表</w:t>
      </w:r>
    </w:p>
    <w:p w14:paraId="1C15FC40">
      <w:pPr>
        <w:spacing w:line="340" w:lineRule="exact"/>
        <w:jc w:val="center"/>
        <w:textAlignment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主要工日一览表</w:t>
      </w:r>
    </w:p>
    <w:p w14:paraId="0466EAC3">
      <w:pPr>
        <w:widowControl/>
        <w:ind w:right="-23" w:firstLine="360" w:firstLineChars="200"/>
        <w:textAlignment w:val="bottom"/>
        <w:rPr>
          <w:rFonts w:hint="eastAsia" w:ascii="仿宋" w:hAnsi="仿宋" w:eastAsia="仿宋" w:cs="仿宋"/>
          <w:color w:val="auto"/>
          <w:sz w:val="28"/>
          <w:szCs w:val="28"/>
          <w:highlight w:val="none"/>
        </w:rPr>
      </w:pPr>
      <w:r>
        <w:rPr>
          <w:rFonts w:hint="eastAsia" w:ascii="仿宋" w:hAnsi="仿宋" w:eastAsia="仿宋" w:cs="仿宋"/>
          <w:color w:val="auto"/>
          <w:kern w:val="0"/>
          <w:sz w:val="18"/>
          <w:szCs w:val="18"/>
          <w:highlight w:val="none"/>
          <w:lang w:bidi="ar"/>
        </w:rPr>
        <w:t>工程名称:                                                              第   页 共   页</w:t>
      </w:r>
    </w:p>
    <w:tbl>
      <w:tblPr>
        <w:tblStyle w:val="59"/>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5" w:type="dxa"/>
          <w:left w:w="15" w:type="dxa"/>
          <w:bottom w:w="15" w:type="dxa"/>
          <w:right w:w="15" w:type="dxa"/>
        </w:tblCellMar>
      </w:tblPr>
      <w:tblGrid>
        <w:gridCol w:w="844"/>
        <w:gridCol w:w="2880"/>
        <w:gridCol w:w="990"/>
        <w:gridCol w:w="1035"/>
        <w:gridCol w:w="1136"/>
        <w:gridCol w:w="1200"/>
        <w:gridCol w:w="1070"/>
      </w:tblGrid>
      <w:tr w14:paraId="562DD7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450" w:hRule="atLeast"/>
          <w:jc w:val="center"/>
        </w:trPr>
        <w:tc>
          <w:tcPr>
            <w:tcW w:w="844" w:type="dxa"/>
            <w:shd w:val="clear" w:color="auto" w:fill="FFFFFF"/>
            <w:noWrap w:val="0"/>
            <w:vAlign w:val="center"/>
          </w:tcPr>
          <w:p w14:paraId="55F9DF68">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序号</w:t>
            </w:r>
          </w:p>
        </w:tc>
        <w:tc>
          <w:tcPr>
            <w:tcW w:w="2880" w:type="dxa"/>
            <w:shd w:val="clear" w:color="auto" w:fill="FFFFFF"/>
            <w:noWrap w:val="0"/>
            <w:vAlign w:val="center"/>
          </w:tcPr>
          <w:p w14:paraId="1C9A1EDE">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工日名称（类别）</w:t>
            </w:r>
          </w:p>
        </w:tc>
        <w:tc>
          <w:tcPr>
            <w:tcW w:w="990" w:type="dxa"/>
            <w:shd w:val="clear" w:color="auto" w:fill="FFFFFF"/>
            <w:noWrap w:val="0"/>
            <w:vAlign w:val="center"/>
          </w:tcPr>
          <w:p w14:paraId="1D439C03">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单位</w:t>
            </w:r>
          </w:p>
        </w:tc>
        <w:tc>
          <w:tcPr>
            <w:tcW w:w="1035" w:type="dxa"/>
            <w:shd w:val="clear" w:color="auto" w:fill="FFFFFF"/>
            <w:noWrap w:val="0"/>
            <w:vAlign w:val="center"/>
          </w:tcPr>
          <w:p w14:paraId="0B3EAC52">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数量</w:t>
            </w:r>
          </w:p>
        </w:tc>
        <w:tc>
          <w:tcPr>
            <w:tcW w:w="1136" w:type="dxa"/>
            <w:shd w:val="clear" w:color="auto" w:fill="FFFFFF"/>
            <w:noWrap w:val="0"/>
            <w:vAlign w:val="center"/>
          </w:tcPr>
          <w:p w14:paraId="055660F9">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单价(元)</w:t>
            </w:r>
          </w:p>
        </w:tc>
        <w:tc>
          <w:tcPr>
            <w:tcW w:w="1200" w:type="dxa"/>
            <w:shd w:val="clear" w:color="auto" w:fill="FFFFFF"/>
            <w:noWrap w:val="0"/>
            <w:vAlign w:val="center"/>
          </w:tcPr>
          <w:p w14:paraId="1ECC20F5">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合价（元）</w:t>
            </w:r>
          </w:p>
        </w:tc>
        <w:tc>
          <w:tcPr>
            <w:tcW w:w="1070" w:type="dxa"/>
            <w:shd w:val="clear" w:color="auto" w:fill="FFFFFF"/>
            <w:noWrap w:val="0"/>
            <w:vAlign w:val="center"/>
          </w:tcPr>
          <w:p w14:paraId="4E10DB69">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备注</w:t>
            </w:r>
          </w:p>
        </w:tc>
      </w:tr>
      <w:tr w14:paraId="6B270B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90" w:hRule="atLeast"/>
          <w:jc w:val="center"/>
        </w:trPr>
        <w:tc>
          <w:tcPr>
            <w:tcW w:w="844" w:type="dxa"/>
            <w:shd w:val="clear" w:color="auto" w:fill="FFFFFF"/>
            <w:noWrap w:val="0"/>
            <w:vAlign w:val="center"/>
          </w:tcPr>
          <w:p w14:paraId="20D3A0C3">
            <w:pPr>
              <w:jc w:val="center"/>
              <w:rPr>
                <w:rFonts w:hint="eastAsia" w:ascii="仿宋" w:hAnsi="仿宋" w:eastAsia="仿宋" w:cs="仿宋"/>
                <w:color w:val="auto"/>
                <w:sz w:val="18"/>
                <w:szCs w:val="18"/>
                <w:highlight w:val="none"/>
              </w:rPr>
            </w:pPr>
          </w:p>
        </w:tc>
        <w:tc>
          <w:tcPr>
            <w:tcW w:w="2880" w:type="dxa"/>
            <w:shd w:val="clear" w:color="auto" w:fill="FFFFFF"/>
            <w:noWrap w:val="0"/>
            <w:vAlign w:val="center"/>
          </w:tcPr>
          <w:p w14:paraId="57FB7A56">
            <w:pPr>
              <w:jc w:val="left"/>
              <w:rPr>
                <w:rFonts w:hint="eastAsia" w:ascii="仿宋" w:hAnsi="仿宋" w:eastAsia="仿宋" w:cs="仿宋"/>
                <w:color w:val="auto"/>
                <w:sz w:val="18"/>
                <w:szCs w:val="18"/>
                <w:highlight w:val="none"/>
              </w:rPr>
            </w:pPr>
          </w:p>
        </w:tc>
        <w:tc>
          <w:tcPr>
            <w:tcW w:w="990" w:type="dxa"/>
            <w:shd w:val="clear" w:color="auto" w:fill="FFFFFF"/>
            <w:noWrap w:val="0"/>
            <w:vAlign w:val="center"/>
          </w:tcPr>
          <w:p w14:paraId="0A663913">
            <w:pPr>
              <w:jc w:val="center"/>
              <w:rPr>
                <w:rFonts w:hint="eastAsia" w:ascii="仿宋" w:hAnsi="仿宋" w:eastAsia="仿宋" w:cs="仿宋"/>
                <w:color w:val="auto"/>
                <w:sz w:val="18"/>
                <w:szCs w:val="18"/>
                <w:highlight w:val="none"/>
              </w:rPr>
            </w:pPr>
          </w:p>
        </w:tc>
        <w:tc>
          <w:tcPr>
            <w:tcW w:w="1035" w:type="dxa"/>
            <w:shd w:val="clear" w:color="auto" w:fill="FFFFFF"/>
            <w:noWrap w:val="0"/>
            <w:vAlign w:val="center"/>
          </w:tcPr>
          <w:p w14:paraId="0EB013E6">
            <w:pPr>
              <w:jc w:val="right"/>
              <w:rPr>
                <w:rFonts w:hint="eastAsia" w:ascii="仿宋" w:hAnsi="仿宋" w:eastAsia="仿宋" w:cs="仿宋"/>
                <w:color w:val="auto"/>
                <w:sz w:val="18"/>
                <w:szCs w:val="18"/>
                <w:highlight w:val="none"/>
              </w:rPr>
            </w:pPr>
          </w:p>
        </w:tc>
        <w:tc>
          <w:tcPr>
            <w:tcW w:w="1136" w:type="dxa"/>
            <w:shd w:val="clear" w:color="auto" w:fill="FFFFFF"/>
            <w:noWrap w:val="0"/>
            <w:vAlign w:val="center"/>
          </w:tcPr>
          <w:p w14:paraId="71813BA0">
            <w:pPr>
              <w:jc w:val="right"/>
              <w:rPr>
                <w:rFonts w:hint="eastAsia" w:ascii="仿宋" w:hAnsi="仿宋" w:eastAsia="仿宋" w:cs="仿宋"/>
                <w:color w:val="auto"/>
                <w:sz w:val="18"/>
                <w:szCs w:val="18"/>
                <w:highlight w:val="none"/>
              </w:rPr>
            </w:pPr>
          </w:p>
        </w:tc>
        <w:tc>
          <w:tcPr>
            <w:tcW w:w="1200" w:type="dxa"/>
            <w:shd w:val="clear" w:color="auto" w:fill="FFFFFF"/>
            <w:noWrap w:val="0"/>
            <w:vAlign w:val="center"/>
          </w:tcPr>
          <w:p w14:paraId="4709CBE7">
            <w:pPr>
              <w:jc w:val="right"/>
              <w:rPr>
                <w:rFonts w:hint="eastAsia" w:ascii="仿宋" w:hAnsi="仿宋" w:eastAsia="仿宋" w:cs="仿宋"/>
                <w:color w:val="auto"/>
                <w:sz w:val="18"/>
                <w:szCs w:val="18"/>
                <w:highlight w:val="none"/>
              </w:rPr>
            </w:pPr>
          </w:p>
        </w:tc>
        <w:tc>
          <w:tcPr>
            <w:tcW w:w="1070" w:type="dxa"/>
            <w:shd w:val="clear" w:color="auto" w:fill="FFFFFF"/>
            <w:noWrap w:val="0"/>
            <w:vAlign w:val="center"/>
          </w:tcPr>
          <w:p w14:paraId="0B4DD2AD">
            <w:pPr>
              <w:jc w:val="left"/>
              <w:rPr>
                <w:rFonts w:hint="eastAsia" w:ascii="仿宋" w:hAnsi="仿宋" w:eastAsia="仿宋" w:cs="仿宋"/>
                <w:color w:val="auto"/>
                <w:sz w:val="18"/>
                <w:szCs w:val="18"/>
                <w:highlight w:val="none"/>
              </w:rPr>
            </w:pPr>
          </w:p>
        </w:tc>
      </w:tr>
      <w:tr w14:paraId="0AC866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90" w:hRule="atLeast"/>
          <w:jc w:val="center"/>
        </w:trPr>
        <w:tc>
          <w:tcPr>
            <w:tcW w:w="844" w:type="dxa"/>
            <w:shd w:val="clear" w:color="auto" w:fill="FFFFFF"/>
            <w:noWrap w:val="0"/>
            <w:vAlign w:val="center"/>
          </w:tcPr>
          <w:p w14:paraId="2BC6E14B">
            <w:pPr>
              <w:jc w:val="center"/>
              <w:rPr>
                <w:rFonts w:hint="eastAsia" w:ascii="仿宋" w:hAnsi="仿宋" w:eastAsia="仿宋" w:cs="仿宋"/>
                <w:color w:val="auto"/>
                <w:sz w:val="18"/>
                <w:szCs w:val="18"/>
                <w:highlight w:val="none"/>
              </w:rPr>
            </w:pPr>
          </w:p>
        </w:tc>
        <w:tc>
          <w:tcPr>
            <w:tcW w:w="2880" w:type="dxa"/>
            <w:shd w:val="clear" w:color="auto" w:fill="FFFFFF"/>
            <w:noWrap w:val="0"/>
            <w:vAlign w:val="center"/>
          </w:tcPr>
          <w:p w14:paraId="200B8A1B">
            <w:pPr>
              <w:jc w:val="left"/>
              <w:rPr>
                <w:rFonts w:hint="eastAsia" w:ascii="仿宋" w:hAnsi="仿宋" w:eastAsia="仿宋" w:cs="仿宋"/>
                <w:color w:val="auto"/>
                <w:sz w:val="18"/>
                <w:szCs w:val="18"/>
                <w:highlight w:val="none"/>
              </w:rPr>
            </w:pPr>
          </w:p>
        </w:tc>
        <w:tc>
          <w:tcPr>
            <w:tcW w:w="990" w:type="dxa"/>
            <w:shd w:val="clear" w:color="auto" w:fill="FFFFFF"/>
            <w:noWrap w:val="0"/>
            <w:vAlign w:val="center"/>
          </w:tcPr>
          <w:p w14:paraId="22F84F60">
            <w:pPr>
              <w:jc w:val="center"/>
              <w:rPr>
                <w:rFonts w:hint="eastAsia" w:ascii="仿宋" w:hAnsi="仿宋" w:eastAsia="仿宋" w:cs="仿宋"/>
                <w:color w:val="auto"/>
                <w:sz w:val="18"/>
                <w:szCs w:val="18"/>
                <w:highlight w:val="none"/>
              </w:rPr>
            </w:pPr>
          </w:p>
        </w:tc>
        <w:tc>
          <w:tcPr>
            <w:tcW w:w="1035" w:type="dxa"/>
            <w:shd w:val="clear" w:color="auto" w:fill="FFFFFF"/>
            <w:noWrap w:val="0"/>
            <w:vAlign w:val="center"/>
          </w:tcPr>
          <w:p w14:paraId="38145C35">
            <w:pPr>
              <w:jc w:val="right"/>
              <w:rPr>
                <w:rFonts w:hint="eastAsia" w:ascii="仿宋" w:hAnsi="仿宋" w:eastAsia="仿宋" w:cs="仿宋"/>
                <w:color w:val="auto"/>
                <w:sz w:val="18"/>
                <w:szCs w:val="18"/>
                <w:highlight w:val="none"/>
              </w:rPr>
            </w:pPr>
          </w:p>
        </w:tc>
        <w:tc>
          <w:tcPr>
            <w:tcW w:w="1136" w:type="dxa"/>
            <w:shd w:val="clear" w:color="auto" w:fill="FFFFFF"/>
            <w:noWrap w:val="0"/>
            <w:vAlign w:val="center"/>
          </w:tcPr>
          <w:p w14:paraId="51E0D23A">
            <w:pPr>
              <w:jc w:val="right"/>
              <w:rPr>
                <w:rFonts w:hint="eastAsia" w:ascii="仿宋" w:hAnsi="仿宋" w:eastAsia="仿宋" w:cs="仿宋"/>
                <w:color w:val="auto"/>
                <w:sz w:val="18"/>
                <w:szCs w:val="18"/>
                <w:highlight w:val="none"/>
              </w:rPr>
            </w:pPr>
          </w:p>
        </w:tc>
        <w:tc>
          <w:tcPr>
            <w:tcW w:w="1200" w:type="dxa"/>
            <w:shd w:val="clear" w:color="auto" w:fill="FFFFFF"/>
            <w:noWrap w:val="0"/>
            <w:vAlign w:val="center"/>
          </w:tcPr>
          <w:p w14:paraId="5D7E419C">
            <w:pPr>
              <w:jc w:val="right"/>
              <w:rPr>
                <w:rFonts w:hint="eastAsia" w:ascii="仿宋" w:hAnsi="仿宋" w:eastAsia="仿宋" w:cs="仿宋"/>
                <w:color w:val="auto"/>
                <w:sz w:val="18"/>
                <w:szCs w:val="18"/>
                <w:highlight w:val="none"/>
              </w:rPr>
            </w:pPr>
          </w:p>
        </w:tc>
        <w:tc>
          <w:tcPr>
            <w:tcW w:w="1070" w:type="dxa"/>
            <w:shd w:val="clear" w:color="auto" w:fill="FFFFFF"/>
            <w:noWrap w:val="0"/>
            <w:vAlign w:val="center"/>
          </w:tcPr>
          <w:p w14:paraId="730E2F9D">
            <w:pPr>
              <w:jc w:val="left"/>
              <w:rPr>
                <w:rFonts w:hint="eastAsia" w:ascii="仿宋" w:hAnsi="仿宋" w:eastAsia="仿宋" w:cs="仿宋"/>
                <w:color w:val="auto"/>
                <w:sz w:val="18"/>
                <w:szCs w:val="18"/>
                <w:highlight w:val="none"/>
              </w:rPr>
            </w:pPr>
          </w:p>
        </w:tc>
      </w:tr>
      <w:tr w14:paraId="17138D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90" w:hRule="atLeast"/>
          <w:jc w:val="center"/>
        </w:trPr>
        <w:tc>
          <w:tcPr>
            <w:tcW w:w="844" w:type="dxa"/>
            <w:shd w:val="clear" w:color="auto" w:fill="FFFFFF"/>
            <w:noWrap w:val="0"/>
            <w:vAlign w:val="center"/>
          </w:tcPr>
          <w:p w14:paraId="7B9F0C75">
            <w:pPr>
              <w:jc w:val="center"/>
              <w:rPr>
                <w:rFonts w:hint="eastAsia" w:ascii="仿宋" w:hAnsi="仿宋" w:eastAsia="仿宋" w:cs="仿宋"/>
                <w:color w:val="auto"/>
                <w:sz w:val="18"/>
                <w:szCs w:val="18"/>
                <w:highlight w:val="none"/>
              </w:rPr>
            </w:pPr>
          </w:p>
        </w:tc>
        <w:tc>
          <w:tcPr>
            <w:tcW w:w="2880" w:type="dxa"/>
            <w:shd w:val="clear" w:color="auto" w:fill="FFFFFF"/>
            <w:noWrap w:val="0"/>
            <w:vAlign w:val="center"/>
          </w:tcPr>
          <w:p w14:paraId="3EDF79D3">
            <w:pPr>
              <w:jc w:val="left"/>
              <w:rPr>
                <w:rFonts w:hint="eastAsia" w:ascii="仿宋" w:hAnsi="仿宋" w:eastAsia="仿宋" w:cs="仿宋"/>
                <w:color w:val="auto"/>
                <w:sz w:val="18"/>
                <w:szCs w:val="18"/>
                <w:highlight w:val="none"/>
              </w:rPr>
            </w:pPr>
          </w:p>
        </w:tc>
        <w:tc>
          <w:tcPr>
            <w:tcW w:w="990" w:type="dxa"/>
            <w:shd w:val="clear" w:color="auto" w:fill="FFFFFF"/>
            <w:noWrap w:val="0"/>
            <w:vAlign w:val="center"/>
          </w:tcPr>
          <w:p w14:paraId="6CFA9D49">
            <w:pPr>
              <w:jc w:val="center"/>
              <w:rPr>
                <w:rFonts w:hint="eastAsia" w:ascii="仿宋" w:hAnsi="仿宋" w:eastAsia="仿宋" w:cs="仿宋"/>
                <w:color w:val="auto"/>
                <w:sz w:val="18"/>
                <w:szCs w:val="18"/>
                <w:highlight w:val="none"/>
              </w:rPr>
            </w:pPr>
          </w:p>
        </w:tc>
        <w:tc>
          <w:tcPr>
            <w:tcW w:w="1035" w:type="dxa"/>
            <w:shd w:val="clear" w:color="auto" w:fill="FFFFFF"/>
            <w:noWrap w:val="0"/>
            <w:vAlign w:val="center"/>
          </w:tcPr>
          <w:p w14:paraId="633D2386">
            <w:pPr>
              <w:jc w:val="right"/>
              <w:rPr>
                <w:rFonts w:hint="eastAsia" w:ascii="仿宋" w:hAnsi="仿宋" w:eastAsia="仿宋" w:cs="仿宋"/>
                <w:color w:val="auto"/>
                <w:sz w:val="18"/>
                <w:szCs w:val="18"/>
                <w:highlight w:val="none"/>
              </w:rPr>
            </w:pPr>
          </w:p>
        </w:tc>
        <w:tc>
          <w:tcPr>
            <w:tcW w:w="1136" w:type="dxa"/>
            <w:shd w:val="clear" w:color="auto" w:fill="FFFFFF"/>
            <w:noWrap w:val="0"/>
            <w:vAlign w:val="center"/>
          </w:tcPr>
          <w:p w14:paraId="7CBB76BF">
            <w:pPr>
              <w:jc w:val="right"/>
              <w:rPr>
                <w:rFonts w:hint="eastAsia" w:ascii="仿宋" w:hAnsi="仿宋" w:eastAsia="仿宋" w:cs="仿宋"/>
                <w:color w:val="auto"/>
                <w:sz w:val="18"/>
                <w:szCs w:val="18"/>
                <w:highlight w:val="none"/>
              </w:rPr>
            </w:pPr>
          </w:p>
        </w:tc>
        <w:tc>
          <w:tcPr>
            <w:tcW w:w="1200" w:type="dxa"/>
            <w:shd w:val="clear" w:color="auto" w:fill="FFFFFF"/>
            <w:noWrap w:val="0"/>
            <w:vAlign w:val="center"/>
          </w:tcPr>
          <w:p w14:paraId="04421A7A">
            <w:pPr>
              <w:jc w:val="right"/>
              <w:rPr>
                <w:rFonts w:hint="eastAsia" w:ascii="仿宋" w:hAnsi="仿宋" w:eastAsia="仿宋" w:cs="仿宋"/>
                <w:color w:val="auto"/>
                <w:sz w:val="18"/>
                <w:szCs w:val="18"/>
                <w:highlight w:val="none"/>
              </w:rPr>
            </w:pPr>
          </w:p>
        </w:tc>
        <w:tc>
          <w:tcPr>
            <w:tcW w:w="1070" w:type="dxa"/>
            <w:shd w:val="clear" w:color="auto" w:fill="FFFFFF"/>
            <w:noWrap w:val="0"/>
            <w:vAlign w:val="center"/>
          </w:tcPr>
          <w:p w14:paraId="329BDF81">
            <w:pPr>
              <w:jc w:val="left"/>
              <w:rPr>
                <w:rFonts w:hint="eastAsia" w:ascii="仿宋" w:hAnsi="仿宋" w:eastAsia="仿宋" w:cs="仿宋"/>
                <w:color w:val="auto"/>
                <w:sz w:val="18"/>
                <w:szCs w:val="18"/>
                <w:highlight w:val="none"/>
              </w:rPr>
            </w:pPr>
          </w:p>
        </w:tc>
      </w:tr>
      <w:tr w14:paraId="7B37C8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90" w:hRule="atLeast"/>
          <w:jc w:val="center"/>
        </w:trPr>
        <w:tc>
          <w:tcPr>
            <w:tcW w:w="844" w:type="dxa"/>
            <w:shd w:val="clear" w:color="auto" w:fill="FFFFFF"/>
            <w:noWrap w:val="0"/>
            <w:vAlign w:val="center"/>
          </w:tcPr>
          <w:p w14:paraId="10DF9B2C">
            <w:pPr>
              <w:jc w:val="center"/>
              <w:rPr>
                <w:rFonts w:hint="eastAsia" w:ascii="仿宋" w:hAnsi="仿宋" w:eastAsia="仿宋" w:cs="仿宋"/>
                <w:color w:val="auto"/>
                <w:sz w:val="18"/>
                <w:szCs w:val="18"/>
                <w:highlight w:val="none"/>
              </w:rPr>
            </w:pPr>
          </w:p>
        </w:tc>
        <w:tc>
          <w:tcPr>
            <w:tcW w:w="2880" w:type="dxa"/>
            <w:shd w:val="clear" w:color="auto" w:fill="FFFFFF"/>
            <w:noWrap w:val="0"/>
            <w:vAlign w:val="center"/>
          </w:tcPr>
          <w:p w14:paraId="09D31954">
            <w:pPr>
              <w:jc w:val="left"/>
              <w:rPr>
                <w:rFonts w:hint="eastAsia" w:ascii="仿宋" w:hAnsi="仿宋" w:eastAsia="仿宋" w:cs="仿宋"/>
                <w:color w:val="auto"/>
                <w:sz w:val="18"/>
                <w:szCs w:val="18"/>
                <w:highlight w:val="none"/>
              </w:rPr>
            </w:pPr>
          </w:p>
        </w:tc>
        <w:tc>
          <w:tcPr>
            <w:tcW w:w="990" w:type="dxa"/>
            <w:shd w:val="clear" w:color="auto" w:fill="FFFFFF"/>
            <w:noWrap w:val="0"/>
            <w:vAlign w:val="center"/>
          </w:tcPr>
          <w:p w14:paraId="561F9601">
            <w:pPr>
              <w:jc w:val="center"/>
              <w:rPr>
                <w:rFonts w:hint="eastAsia" w:ascii="仿宋" w:hAnsi="仿宋" w:eastAsia="仿宋" w:cs="仿宋"/>
                <w:color w:val="auto"/>
                <w:sz w:val="18"/>
                <w:szCs w:val="18"/>
                <w:highlight w:val="none"/>
              </w:rPr>
            </w:pPr>
          </w:p>
        </w:tc>
        <w:tc>
          <w:tcPr>
            <w:tcW w:w="1035" w:type="dxa"/>
            <w:shd w:val="clear" w:color="auto" w:fill="FFFFFF"/>
            <w:noWrap w:val="0"/>
            <w:vAlign w:val="center"/>
          </w:tcPr>
          <w:p w14:paraId="51BC4712">
            <w:pPr>
              <w:jc w:val="right"/>
              <w:rPr>
                <w:rFonts w:hint="eastAsia" w:ascii="仿宋" w:hAnsi="仿宋" w:eastAsia="仿宋" w:cs="仿宋"/>
                <w:color w:val="auto"/>
                <w:sz w:val="18"/>
                <w:szCs w:val="18"/>
                <w:highlight w:val="none"/>
              </w:rPr>
            </w:pPr>
          </w:p>
        </w:tc>
        <w:tc>
          <w:tcPr>
            <w:tcW w:w="1136" w:type="dxa"/>
            <w:shd w:val="clear" w:color="auto" w:fill="FFFFFF"/>
            <w:noWrap w:val="0"/>
            <w:vAlign w:val="center"/>
          </w:tcPr>
          <w:p w14:paraId="6F65C6D9">
            <w:pPr>
              <w:jc w:val="right"/>
              <w:rPr>
                <w:rFonts w:hint="eastAsia" w:ascii="仿宋" w:hAnsi="仿宋" w:eastAsia="仿宋" w:cs="仿宋"/>
                <w:color w:val="auto"/>
                <w:sz w:val="18"/>
                <w:szCs w:val="18"/>
                <w:highlight w:val="none"/>
              </w:rPr>
            </w:pPr>
          </w:p>
        </w:tc>
        <w:tc>
          <w:tcPr>
            <w:tcW w:w="1200" w:type="dxa"/>
            <w:shd w:val="clear" w:color="auto" w:fill="FFFFFF"/>
            <w:noWrap w:val="0"/>
            <w:vAlign w:val="center"/>
          </w:tcPr>
          <w:p w14:paraId="64B8AECA">
            <w:pPr>
              <w:jc w:val="right"/>
              <w:rPr>
                <w:rFonts w:hint="eastAsia" w:ascii="仿宋" w:hAnsi="仿宋" w:eastAsia="仿宋" w:cs="仿宋"/>
                <w:color w:val="auto"/>
                <w:sz w:val="18"/>
                <w:szCs w:val="18"/>
                <w:highlight w:val="none"/>
              </w:rPr>
            </w:pPr>
          </w:p>
        </w:tc>
        <w:tc>
          <w:tcPr>
            <w:tcW w:w="1070" w:type="dxa"/>
            <w:shd w:val="clear" w:color="auto" w:fill="FFFFFF"/>
            <w:noWrap w:val="0"/>
            <w:vAlign w:val="center"/>
          </w:tcPr>
          <w:p w14:paraId="59BBA51A">
            <w:pPr>
              <w:jc w:val="left"/>
              <w:rPr>
                <w:rFonts w:hint="eastAsia" w:ascii="仿宋" w:hAnsi="仿宋" w:eastAsia="仿宋" w:cs="仿宋"/>
                <w:color w:val="auto"/>
                <w:sz w:val="18"/>
                <w:szCs w:val="18"/>
                <w:highlight w:val="none"/>
              </w:rPr>
            </w:pPr>
          </w:p>
        </w:tc>
      </w:tr>
    </w:tbl>
    <w:p w14:paraId="417BCE21">
      <w:pPr>
        <w:textAlignment w:val="center"/>
        <w:rPr>
          <w:rFonts w:hint="eastAsia" w:ascii="仿宋" w:hAnsi="仿宋" w:eastAsia="仿宋" w:cs="仿宋"/>
          <w:b/>
          <w:color w:val="auto"/>
          <w:highlight w:val="none"/>
        </w:rPr>
      </w:pPr>
    </w:p>
    <w:p w14:paraId="757B59F0">
      <w:pPr>
        <w:textAlignment w:val="center"/>
        <w:rPr>
          <w:rFonts w:hint="eastAsia" w:ascii="仿宋" w:hAnsi="仿宋" w:eastAsia="仿宋" w:cs="仿宋"/>
          <w:b/>
          <w:color w:val="auto"/>
          <w:highlight w:val="none"/>
        </w:rPr>
      </w:pPr>
      <w:r>
        <w:rPr>
          <w:rFonts w:hint="eastAsia" w:ascii="仿宋" w:hAnsi="仿宋" w:eastAsia="仿宋" w:cs="仿宋"/>
          <w:b/>
          <w:color w:val="auto"/>
          <w:highlight w:val="none"/>
        </w:rPr>
        <w:t>表10.2.2-30发包人提供材料和设备一览表</w:t>
      </w:r>
    </w:p>
    <w:p w14:paraId="4A5FD1A5">
      <w:pPr>
        <w:spacing w:line="340" w:lineRule="exact"/>
        <w:jc w:val="center"/>
        <w:textAlignment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发包人提供材料和设备一览表</w:t>
      </w:r>
    </w:p>
    <w:p w14:paraId="67DE365A">
      <w:pPr>
        <w:widowControl/>
        <w:ind w:right="-23" w:firstLine="360" w:firstLineChars="200"/>
        <w:textAlignment w:val="bottom"/>
        <w:rPr>
          <w:rFonts w:hint="eastAsia" w:ascii="仿宋" w:hAnsi="仿宋" w:eastAsia="仿宋" w:cs="仿宋"/>
          <w:color w:val="auto"/>
          <w:sz w:val="28"/>
          <w:szCs w:val="28"/>
          <w:highlight w:val="none"/>
        </w:rPr>
      </w:pPr>
      <w:r>
        <w:rPr>
          <w:rFonts w:hint="eastAsia" w:ascii="仿宋" w:hAnsi="仿宋" w:eastAsia="仿宋" w:cs="仿宋"/>
          <w:color w:val="auto"/>
          <w:kern w:val="0"/>
          <w:sz w:val="18"/>
          <w:szCs w:val="18"/>
          <w:highlight w:val="none"/>
          <w:lang w:bidi="ar"/>
        </w:rPr>
        <w:t>工程名称:                                                             第   页 共   页</w:t>
      </w:r>
    </w:p>
    <w:tbl>
      <w:tblPr>
        <w:tblStyle w:val="59"/>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5" w:type="dxa"/>
          <w:left w:w="15" w:type="dxa"/>
          <w:bottom w:w="15" w:type="dxa"/>
          <w:right w:w="15" w:type="dxa"/>
        </w:tblCellMar>
      </w:tblPr>
      <w:tblGrid>
        <w:gridCol w:w="870"/>
        <w:gridCol w:w="2580"/>
        <w:gridCol w:w="713"/>
        <w:gridCol w:w="720"/>
        <w:gridCol w:w="1080"/>
        <w:gridCol w:w="900"/>
        <w:gridCol w:w="1080"/>
        <w:gridCol w:w="1260"/>
      </w:tblGrid>
      <w:tr w14:paraId="4EAE9E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870" w:type="dxa"/>
            <w:shd w:val="clear" w:color="auto" w:fill="FFFFFF"/>
            <w:noWrap w:val="0"/>
            <w:vAlign w:val="center"/>
          </w:tcPr>
          <w:p w14:paraId="4F554250">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序号</w:t>
            </w:r>
          </w:p>
        </w:tc>
        <w:tc>
          <w:tcPr>
            <w:tcW w:w="2580" w:type="dxa"/>
            <w:shd w:val="clear" w:color="auto" w:fill="FFFFFF"/>
            <w:noWrap w:val="0"/>
            <w:vAlign w:val="center"/>
          </w:tcPr>
          <w:p w14:paraId="2E7734AA">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材料(设备)名称、规格、型号</w:t>
            </w:r>
          </w:p>
        </w:tc>
        <w:tc>
          <w:tcPr>
            <w:tcW w:w="713" w:type="dxa"/>
            <w:shd w:val="clear" w:color="auto" w:fill="FFFFFF"/>
            <w:noWrap w:val="0"/>
            <w:vAlign w:val="center"/>
          </w:tcPr>
          <w:p w14:paraId="74AF0236">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单位</w:t>
            </w:r>
          </w:p>
        </w:tc>
        <w:tc>
          <w:tcPr>
            <w:tcW w:w="720" w:type="dxa"/>
            <w:shd w:val="clear" w:color="auto" w:fill="FFFFFF"/>
            <w:noWrap w:val="0"/>
            <w:vAlign w:val="center"/>
          </w:tcPr>
          <w:p w14:paraId="18B85612">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数量</w:t>
            </w:r>
          </w:p>
        </w:tc>
        <w:tc>
          <w:tcPr>
            <w:tcW w:w="1080" w:type="dxa"/>
            <w:shd w:val="clear" w:color="auto" w:fill="FFFFFF"/>
            <w:noWrap w:val="0"/>
            <w:vAlign w:val="center"/>
          </w:tcPr>
          <w:p w14:paraId="54F20386">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单价(元)</w:t>
            </w:r>
          </w:p>
        </w:tc>
        <w:tc>
          <w:tcPr>
            <w:tcW w:w="900" w:type="dxa"/>
            <w:shd w:val="clear" w:color="auto" w:fill="FFFFFF"/>
            <w:noWrap w:val="0"/>
            <w:vAlign w:val="center"/>
          </w:tcPr>
          <w:p w14:paraId="5B6E8A52">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交货方式</w:t>
            </w:r>
          </w:p>
        </w:tc>
        <w:tc>
          <w:tcPr>
            <w:tcW w:w="1080" w:type="dxa"/>
            <w:shd w:val="clear" w:color="auto" w:fill="FFFFFF"/>
            <w:noWrap w:val="0"/>
            <w:vAlign w:val="center"/>
          </w:tcPr>
          <w:p w14:paraId="6856D5DA">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送达地点</w:t>
            </w:r>
          </w:p>
        </w:tc>
        <w:tc>
          <w:tcPr>
            <w:tcW w:w="1260" w:type="dxa"/>
            <w:shd w:val="clear" w:color="auto" w:fill="FFFFFF"/>
            <w:noWrap w:val="0"/>
            <w:vAlign w:val="center"/>
          </w:tcPr>
          <w:p w14:paraId="3397457C">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备注</w:t>
            </w:r>
          </w:p>
        </w:tc>
      </w:tr>
      <w:tr w14:paraId="24DBDA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870" w:type="dxa"/>
            <w:shd w:val="clear" w:color="auto" w:fill="FFFFFF"/>
            <w:noWrap w:val="0"/>
            <w:vAlign w:val="center"/>
          </w:tcPr>
          <w:p w14:paraId="3A078A01">
            <w:pPr>
              <w:jc w:val="center"/>
              <w:rPr>
                <w:rFonts w:hint="eastAsia" w:ascii="仿宋" w:hAnsi="仿宋" w:eastAsia="仿宋" w:cs="仿宋"/>
                <w:color w:val="auto"/>
                <w:sz w:val="18"/>
                <w:szCs w:val="18"/>
                <w:highlight w:val="none"/>
              </w:rPr>
            </w:pPr>
          </w:p>
        </w:tc>
        <w:tc>
          <w:tcPr>
            <w:tcW w:w="2580" w:type="dxa"/>
            <w:shd w:val="clear" w:color="auto" w:fill="FFFFFF"/>
            <w:noWrap w:val="0"/>
            <w:vAlign w:val="center"/>
          </w:tcPr>
          <w:p w14:paraId="075B90C2">
            <w:pPr>
              <w:jc w:val="left"/>
              <w:rPr>
                <w:rFonts w:hint="eastAsia" w:ascii="仿宋" w:hAnsi="仿宋" w:eastAsia="仿宋" w:cs="仿宋"/>
                <w:color w:val="auto"/>
                <w:sz w:val="18"/>
                <w:szCs w:val="18"/>
                <w:highlight w:val="none"/>
              </w:rPr>
            </w:pPr>
          </w:p>
        </w:tc>
        <w:tc>
          <w:tcPr>
            <w:tcW w:w="713" w:type="dxa"/>
            <w:shd w:val="clear" w:color="auto" w:fill="FFFFFF"/>
            <w:noWrap w:val="0"/>
            <w:vAlign w:val="center"/>
          </w:tcPr>
          <w:p w14:paraId="05402E10">
            <w:pPr>
              <w:jc w:val="center"/>
              <w:rPr>
                <w:rFonts w:hint="eastAsia" w:ascii="仿宋" w:hAnsi="仿宋" w:eastAsia="仿宋" w:cs="仿宋"/>
                <w:color w:val="auto"/>
                <w:sz w:val="18"/>
                <w:szCs w:val="18"/>
                <w:highlight w:val="none"/>
              </w:rPr>
            </w:pPr>
          </w:p>
        </w:tc>
        <w:tc>
          <w:tcPr>
            <w:tcW w:w="720" w:type="dxa"/>
            <w:shd w:val="clear" w:color="auto" w:fill="FFFFFF"/>
            <w:noWrap w:val="0"/>
            <w:vAlign w:val="center"/>
          </w:tcPr>
          <w:p w14:paraId="5962FAD9">
            <w:pPr>
              <w:jc w:val="right"/>
              <w:rPr>
                <w:rFonts w:hint="eastAsia" w:ascii="仿宋" w:hAnsi="仿宋" w:eastAsia="仿宋" w:cs="仿宋"/>
                <w:color w:val="auto"/>
                <w:sz w:val="18"/>
                <w:szCs w:val="18"/>
                <w:highlight w:val="none"/>
              </w:rPr>
            </w:pPr>
          </w:p>
        </w:tc>
        <w:tc>
          <w:tcPr>
            <w:tcW w:w="1080" w:type="dxa"/>
            <w:shd w:val="clear" w:color="auto" w:fill="FFFFFF"/>
            <w:noWrap w:val="0"/>
            <w:vAlign w:val="center"/>
          </w:tcPr>
          <w:p w14:paraId="507571BC">
            <w:pPr>
              <w:jc w:val="right"/>
              <w:rPr>
                <w:rFonts w:hint="eastAsia" w:ascii="仿宋" w:hAnsi="仿宋" w:eastAsia="仿宋" w:cs="仿宋"/>
                <w:color w:val="auto"/>
                <w:sz w:val="18"/>
                <w:szCs w:val="18"/>
                <w:highlight w:val="none"/>
              </w:rPr>
            </w:pPr>
          </w:p>
        </w:tc>
        <w:tc>
          <w:tcPr>
            <w:tcW w:w="900" w:type="dxa"/>
            <w:shd w:val="clear" w:color="auto" w:fill="FFFFFF"/>
            <w:noWrap w:val="0"/>
            <w:vAlign w:val="center"/>
          </w:tcPr>
          <w:p w14:paraId="09EF1987">
            <w:pPr>
              <w:jc w:val="left"/>
              <w:rPr>
                <w:rFonts w:hint="eastAsia" w:ascii="仿宋" w:hAnsi="仿宋" w:eastAsia="仿宋" w:cs="仿宋"/>
                <w:color w:val="auto"/>
                <w:sz w:val="18"/>
                <w:szCs w:val="18"/>
                <w:highlight w:val="none"/>
              </w:rPr>
            </w:pPr>
          </w:p>
        </w:tc>
        <w:tc>
          <w:tcPr>
            <w:tcW w:w="1080" w:type="dxa"/>
            <w:shd w:val="clear" w:color="auto" w:fill="FFFFFF"/>
            <w:noWrap w:val="0"/>
            <w:vAlign w:val="center"/>
          </w:tcPr>
          <w:p w14:paraId="46199CBE">
            <w:pPr>
              <w:jc w:val="left"/>
              <w:rPr>
                <w:rFonts w:hint="eastAsia" w:ascii="仿宋" w:hAnsi="仿宋" w:eastAsia="仿宋" w:cs="仿宋"/>
                <w:color w:val="auto"/>
                <w:sz w:val="18"/>
                <w:szCs w:val="18"/>
                <w:highlight w:val="none"/>
              </w:rPr>
            </w:pPr>
          </w:p>
        </w:tc>
        <w:tc>
          <w:tcPr>
            <w:tcW w:w="1260" w:type="dxa"/>
            <w:shd w:val="clear" w:color="auto" w:fill="FFFFFF"/>
            <w:noWrap w:val="0"/>
            <w:vAlign w:val="center"/>
          </w:tcPr>
          <w:p w14:paraId="5CE317C6">
            <w:pPr>
              <w:jc w:val="left"/>
              <w:rPr>
                <w:rFonts w:hint="eastAsia" w:ascii="仿宋" w:hAnsi="仿宋" w:eastAsia="仿宋" w:cs="仿宋"/>
                <w:color w:val="auto"/>
                <w:sz w:val="18"/>
                <w:szCs w:val="18"/>
                <w:highlight w:val="none"/>
              </w:rPr>
            </w:pPr>
          </w:p>
        </w:tc>
      </w:tr>
      <w:tr w14:paraId="7D9CB0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870" w:type="dxa"/>
            <w:shd w:val="clear" w:color="auto" w:fill="FFFFFF"/>
            <w:noWrap w:val="0"/>
            <w:vAlign w:val="center"/>
          </w:tcPr>
          <w:p w14:paraId="1A92F343">
            <w:pPr>
              <w:jc w:val="center"/>
              <w:rPr>
                <w:rFonts w:hint="eastAsia" w:ascii="仿宋" w:hAnsi="仿宋" w:eastAsia="仿宋" w:cs="仿宋"/>
                <w:color w:val="auto"/>
                <w:sz w:val="18"/>
                <w:szCs w:val="18"/>
                <w:highlight w:val="none"/>
              </w:rPr>
            </w:pPr>
          </w:p>
        </w:tc>
        <w:tc>
          <w:tcPr>
            <w:tcW w:w="2580" w:type="dxa"/>
            <w:shd w:val="clear" w:color="auto" w:fill="FFFFFF"/>
            <w:noWrap w:val="0"/>
            <w:vAlign w:val="center"/>
          </w:tcPr>
          <w:p w14:paraId="63CC03E5">
            <w:pPr>
              <w:jc w:val="left"/>
              <w:rPr>
                <w:rFonts w:hint="eastAsia" w:ascii="仿宋" w:hAnsi="仿宋" w:eastAsia="仿宋" w:cs="仿宋"/>
                <w:color w:val="auto"/>
                <w:sz w:val="18"/>
                <w:szCs w:val="18"/>
                <w:highlight w:val="none"/>
              </w:rPr>
            </w:pPr>
          </w:p>
        </w:tc>
        <w:tc>
          <w:tcPr>
            <w:tcW w:w="713" w:type="dxa"/>
            <w:shd w:val="clear" w:color="auto" w:fill="FFFFFF"/>
            <w:noWrap w:val="0"/>
            <w:vAlign w:val="center"/>
          </w:tcPr>
          <w:p w14:paraId="3BEEA9C7">
            <w:pPr>
              <w:jc w:val="center"/>
              <w:rPr>
                <w:rFonts w:hint="eastAsia" w:ascii="仿宋" w:hAnsi="仿宋" w:eastAsia="仿宋" w:cs="仿宋"/>
                <w:color w:val="auto"/>
                <w:sz w:val="18"/>
                <w:szCs w:val="18"/>
                <w:highlight w:val="none"/>
              </w:rPr>
            </w:pPr>
          </w:p>
        </w:tc>
        <w:tc>
          <w:tcPr>
            <w:tcW w:w="720" w:type="dxa"/>
            <w:shd w:val="clear" w:color="auto" w:fill="FFFFFF"/>
            <w:noWrap w:val="0"/>
            <w:vAlign w:val="center"/>
          </w:tcPr>
          <w:p w14:paraId="33A167BA">
            <w:pPr>
              <w:jc w:val="right"/>
              <w:rPr>
                <w:rFonts w:hint="eastAsia" w:ascii="仿宋" w:hAnsi="仿宋" w:eastAsia="仿宋" w:cs="仿宋"/>
                <w:color w:val="auto"/>
                <w:sz w:val="18"/>
                <w:szCs w:val="18"/>
                <w:highlight w:val="none"/>
              </w:rPr>
            </w:pPr>
          </w:p>
        </w:tc>
        <w:tc>
          <w:tcPr>
            <w:tcW w:w="1080" w:type="dxa"/>
            <w:shd w:val="clear" w:color="auto" w:fill="FFFFFF"/>
            <w:noWrap w:val="0"/>
            <w:vAlign w:val="center"/>
          </w:tcPr>
          <w:p w14:paraId="2B7B5CF0">
            <w:pPr>
              <w:jc w:val="right"/>
              <w:rPr>
                <w:rFonts w:hint="eastAsia" w:ascii="仿宋" w:hAnsi="仿宋" w:eastAsia="仿宋" w:cs="仿宋"/>
                <w:color w:val="auto"/>
                <w:sz w:val="18"/>
                <w:szCs w:val="18"/>
                <w:highlight w:val="none"/>
              </w:rPr>
            </w:pPr>
          </w:p>
        </w:tc>
        <w:tc>
          <w:tcPr>
            <w:tcW w:w="900" w:type="dxa"/>
            <w:shd w:val="clear" w:color="auto" w:fill="FFFFFF"/>
            <w:noWrap w:val="0"/>
            <w:vAlign w:val="center"/>
          </w:tcPr>
          <w:p w14:paraId="7442AFA9">
            <w:pPr>
              <w:jc w:val="left"/>
              <w:rPr>
                <w:rFonts w:hint="eastAsia" w:ascii="仿宋" w:hAnsi="仿宋" w:eastAsia="仿宋" w:cs="仿宋"/>
                <w:color w:val="auto"/>
                <w:sz w:val="18"/>
                <w:szCs w:val="18"/>
                <w:highlight w:val="none"/>
              </w:rPr>
            </w:pPr>
          </w:p>
        </w:tc>
        <w:tc>
          <w:tcPr>
            <w:tcW w:w="1080" w:type="dxa"/>
            <w:shd w:val="clear" w:color="auto" w:fill="FFFFFF"/>
            <w:noWrap w:val="0"/>
            <w:vAlign w:val="center"/>
          </w:tcPr>
          <w:p w14:paraId="09E3EC9A">
            <w:pPr>
              <w:jc w:val="left"/>
              <w:rPr>
                <w:rFonts w:hint="eastAsia" w:ascii="仿宋" w:hAnsi="仿宋" w:eastAsia="仿宋" w:cs="仿宋"/>
                <w:color w:val="auto"/>
                <w:sz w:val="18"/>
                <w:szCs w:val="18"/>
                <w:highlight w:val="none"/>
              </w:rPr>
            </w:pPr>
          </w:p>
        </w:tc>
        <w:tc>
          <w:tcPr>
            <w:tcW w:w="1260" w:type="dxa"/>
            <w:shd w:val="clear" w:color="auto" w:fill="FFFFFF"/>
            <w:noWrap w:val="0"/>
            <w:vAlign w:val="center"/>
          </w:tcPr>
          <w:p w14:paraId="3DD7891D">
            <w:pPr>
              <w:jc w:val="left"/>
              <w:rPr>
                <w:rFonts w:hint="eastAsia" w:ascii="仿宋" w:hAnsi="仿宋" w:eastAsia="仿宋" w:cs="仿宋"/>
                <w:color w:val="auto"/>
                <w:sz w:val="18"/>
                <w:szCs w:val="18"/>
                <w:highlight w:val="none"/>
              </w:rPr>
            </w:pPr>
          </w:p>
        </w:tc>
      </w:tr>
      <w:tr w14:paraId="4D3901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870" w:type="dxa"/>
            <w:shd w:val="clear" w:color="auto" w:fill="FFFFFF"/>
            <w:noWrap w:val="0"/>
            <w:vAlign w:val="center"/>
          </w:tcPr>
          <w:p w14:paraId="2F2F9DD5">
            <w:pPr>
              <w:jc w:val="center"/>
              <w:rPr>
                <w:rFonts w:hint="eastAsia" w:ascii="仿宋" w:hAnsi="仿宋" w:eastAsia="仿宋" w:cs="仿宋"/>
                <w:color w:val="auto"/>
                <w:sz w:val="18"/>
                <w:szCs w:val="18"/>
                <w:highlight w:val="none"/>
              </w:rPr>
            </w:pPr>
          </w:p>
        </w:tc>
        <w:tc>
          <w:tcPr>
            <w:tcW w:w="2580" w:type="dxa"/>
            <w:shd w:val="clear" w:color="auto" w:fill="FFFFFF"/>
            <w:noWrap w:val="0"/>
            <w:vAlign w:val="center"/>
          </w:tcPr>
          <w:p w14:paraId="1AE0689C">
            <w:pPr>
              <w:jc w:val="left"/>
              <w:rPr>
                <w:rFonts w:hint="eastAsia" w:ascii="仿宋" w:hAnsi="仿宋" w:eastAsia="仿宋" w:cs="仿宋"/>
                <w:color w:val="auto"/>
                <w:sz w:val="18"/>
                <w:szCs w:val="18"/>
                <w:highlight w:val="none"/>
              </w:rPr>
            </w:pPr>
          </w:p>
        </w:tc>
        <w:tc>
          <w:tcPr>
            <w:tcW w:w="713" w:type="dxa"/>
            <w:shd w:val="clear" w:color="auto" w:fill="FFFFFF"/>
            <w:noWrap w:val="0"/>
            <w:vAlign w:val="center"/>
          </w:tcPr>
          <w:p w14:paraId="1A755964">
            <w:pPr>
              <w:jc w:val="center"/>
              <w:rPr>
                <w:rFonts w:hint="eastAsia" w:ascii="仿宋" w:hAnsi="仿宋" w:eastAsia="仿宋" w:cs="仿宋"/>
                <w:color w:val="auto"/>
                <w:sz w:val="18"/>
                <w:szCs w:val="18"/>
                <w:highlight w:val="none"/>
              </w:rPr>
            </w:pPr>
          </w:p>
        </w:tc>
        <w:tc>
          <w:tcPr>
            <w:tcW w:w="720" w:type="dxa"/>
            <w:shd w:val="clear" w:color="auto" w:fill="FFFFFF"/>
            <w:noWrap w:val="0"/>
            <w:vAlign w:val="center"/>
          </w:tcPr>
          <w:p w14:paraId="19D605D3">
            <w:pPr>
              <w:jc w:val="right"/>
              <w:rPr>
                <w:rFonts w:hint="eastAsia" w:ascii="仿宋" w:hAnsi="仿宋" w:eastAsia="仿宋" w:cs="仿宋"/>
                <w:color w:val="auto"/>
                <w:sz w:val="18"/>
                <w:szCs w:val="18"/>
                <w:highlight w:val="none"/>
              </w:rPr>
            </w:pPr>
          </w:p>
        </w:tc>
        <w:tc>
          <w:tcPr>
            <w:tcW w:w="1080" w:type="dxa"/>
            <w:shd w:val="clear" w:color="auto" w:fill="FFFFFF"/>
            <w:noWrap w:val="0"/>
            <w:vAlign w:val="center"/>
          </w:tcPr>
          <w:p w14:paraId="63EA85C4">
            <w:pPr>
              <w:jc w:val="right"/>
              <w:rPr>
                <w:rFonts w:hint="eastAsia" w:ascii="仿宋" w:hAnsi="仿宋" w:eastAsia="仿宋" w:cs="仿宋"/>
                <w:color w:val="auto"/>
                <w:sz w:val="18"/>
                <w:szCs w:val="18"/>
                <w:highlight w:val="none"/>
              </w:rPr>
            </w:pPr>
          </w:p>
        </w:tc>
        <w:tc>
          <w:tcPr>
            <w:tcW w:w="900" w:type="dxa"/>
            <w:shd w:val="clear" w:color="auto" w:fill="FFFFFF"/>
            <w:noWrap w:val="0"/>
            <w:vAlign w:val="center"/>
          </w:tcPr>
          <w:p w14:paraId="5DBFC066">
            <w:pPr>
              <w:jc w:val="left"/>
              <w:rPr>
                <w:rFonts w:hint="eastAsia" w:ascii="仿宋" w:hAnsi="仿宋" w:eastAsia="仿宋" w:cs="仿宋"/>
                <w:color w:val="auto"/>
                <w:sz w:val="18"/>
                <w:szCs w:val="18"/>
                <w:highlight w:val="none"/>
              </w:rPr>
            </w:pPr>
          </w:p>
        </w:tc>
        <w:tc>
          <w:tcPr>
            <w:tcW w:w="1080" w:type="dxa"/>
            <w:shd w:val="clear" w:color="auto" w:fill="FFFFFF"/>
            <w:noWrap w:val="0"/>
            <w:vAlign w:val="center"/>
          </w:tcPr>
          <w:p w14:paraId="40F4B52A">
            <w:pPr>
              <w:jc w:val="left"/>
              <w:rPr>
                <w:rFonts w:hint="eastAsia" w:ascii="仿宋" w:hAnsi="仿宋" w:eastAsia="仿宋" w:cs="仿宋"/>
                <w:color w:val="auto"/>
                <w:sz w:val="18"/>
                <w:szCs w:val="18"/>
                <w:highlight w:val="none"/>
              </w:rPr>
            </w:pPr>
          </w:p>
        </w:tc>
        <w:tc>
          <w:tcPr>
            <w:tcW w:w="1260" w:type="dxa"/>
            <w:shd w:val="clear" w:color="auto" w:fill="FFFFFF"/>
            <w:noWrap w:val="0"/>
            <w:vAlign w:val="center"/>
          </w:tcPr>
          <w:p w14:paraId="749618C0">
            <w:pPr>
              <w:jc w:val="left"/>
              <w:rPr>
                <w:rFonts w:hint="eastAsia" w:ascii="仿宋" w:hAnsi="仿宋" w:eastAsia="仿宋" w:cs="仿宋"/>
                <w:color w:val="auto"/>
                <w:sz w:val="18"/>
                <w:szCs w:val="18"/>
                <w:highlight w:val="none"/>
              </w:rPr>
            </w:pPr>
          </w:p>
        </w:tc>
      </w:tr>
      <w:tr w14:paraId="4FA4DA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870" w:type="dxa"/>
            <w:shd w:val="clear" w:color="auto" w:fill="FFFFFF"/>
            <w:noWrap w:val="0"/>
            <w:vAlign w:val="center"/>
          </w:tcPr>
          <w:p w14:paraId="3F80E863">
            <w:pPr>
              <w:jc w:val="center"/>
              <w:rPr>
                <w:rFonts w:hint="eastAsia" w:ascii="仿宋" w:hAnsi="仿宋" w:eastAsia="仿宋" w:cs="仿宋"/>
                <w:color w:val="auto"/>
                <w:sz w:val="18"/>
                <w:szCs w:val="18"/>
                <w:highlight w:val="none"/>
              </w:rPr>
            </w:pPr>
          </w:p>
        </w:tc>
        <w:tc>
          <w:tcPr>
            <w:tcW w:w="2580" w:type="dxa"/>
            <w:shd w:val="clear" w:color="auto" w:fill="FFFFFF"/>
            <w:noWrap w:val="0"/>
            <w:vAlign w:val="center"/>
          </w:tcPr>
          <w:p w14:paraId="25532D6F">
            <w:pPr>
              <w:jc w:val="left"/>
              <w:rPr>
                <w:rFonts w:hint="eastAsia" w:ascii="仿宋" w:hAnsi="仿宋" w:eastAsia="仿宋" w:cs="仿宋"/>
                <w:color w:val="auto"/>
                <w:sz w:val="18"/>
                <w:szCs w:val="18"/>
                <w:highlight w:val="none"/>
              </w:rPr>
            </w:pPr>
          </w:p>
        </w:tc>
        <w:tc>
          <w:tcPr>
            <w:tcW w:w="713" w:type="dxa"/>
            <w:shd w:val="clear" w:color="auto" w:fill="FFFFFF"/>
            <w:noWrap w:val="0"/>
            <w:vAlign w:val="center"/>
          </w:tcPr>
          <w:p w14:paraId="2E95A756">
            <w:pPr>
              <w:jc w:val="center"/>
              <w:rPr>
                <w:rFonts w:hint="eastAsia" w:ascii="仿宋" w:hAnsi="仿宋" w:eastAsia="仿宋" w:cs="仿宋"/>
                <w:color w:val="auto"/>
                <w:sz w:val="18"/>
                <w:szCs w:val="18"/>
                <w:highlight w:val="none"/>
              </w:rPr>
            </w:pPr>
          </w:p>
        </w:tc>
        <w:tc>
          <w:tcPr>
            <w:tcW w:w="720" w:type="dxa"/>
            <w:shd w:val="clear" w:color="auto" w:fill="FFFFFF"/>
            <w:noWrap w:val="0"/>
            <w:vAlign w:val="center"/>
          </w:tcPr>
          <w:p w14:paraId="3FA7BA72">
            <w:pPr>
              <w:jc w:val="right"/>
              <w:rPr>
                <w:rFonts w:hint="eastAsia" w:ascii="仿宋" w:hAnsi="仿宋" w:eastAsia="仿宋" w:cs="仿宋"/>
                <w:color w:val="auto"/>
                <w:sz w:val="18"/>
                <w:szCs w:val="18"/>
                <w:highlight w:val="none"/>
              </w:rPr>
            </w:pPr>
          </w:p>
        </w:tc>
        <w:tc>
          <w:tcPr>
            <w:tcW w:w="1080" w:type="dxa"/>
            <w:shd w:val="clear" w:color="auto" w:fill="FFFFFF"/>
            <w:noWrap w:val="0"/>
            <w:vAlign w:val="center"/>
          </w:tcPr>
          <w:p w14:paraId="40E7D07E">
            <w:pPr>
              <w:jc w:val="right"/>
              <w:rPr>
                <w:rFonts w:hint="eastAsia" w:ascii="仿宋" w:hAnsi="仿宋" w:eastAsia="仿宋" w:cs="仿宋"/>
                <w:color w:val="auto"/>
                <w:sz w:val="18"/>
                <w:szCs w:val="18"/>
                <w:highlight w:val="none"/>
              </w:rPr>
            </w:pPr>
          </w:p>
        </w:tc>
        <w:tc>
          <w:tcPr>
            <w:tcW w:w="900" w:type="dxa"/>
            <w:shd w:val="clear" w:color="auto" w:fill="FFFFFF"/>
            <w:noWrap w:val="0"/>
            <w:vAlign w:val="center"/>
          </w:tcPr>
          <w:p w14:paraId="06FE7846">
            <w:pPr>
              <w:jc w:val="left"/>
              <w:rPr>
                <w:rFonts w:hint="eastAsia" w:ascii="仿宋" w:hAnsi="仿宋" w:eastAsia="仿宋" w:cs="仿宋"/>
                <w:color w:val="auto"/>
                <w:sz w:val="18"/>
                <w:szCs w:val="18"/>
                <w:highlight w:val="none"/>
              </w:rPr>
            </w:pPr>
          </w:p>
        </w:tc>
        <w:tc>
          <w:tcPr>
            <w:tcW w:w="1080" w:type="dxa"/>
            <w:shd w:val="clear" w:color="auto" w:fill="FFFFFF"/>
            <w:noWrap w:val="0"/>
            <w:vAlign w:val="center"/>
          </w:tcPr>
          <w:p w14:paraId="61ED18B1">
            <w:pPr>
              <w:jc w:val="left"/>
              <w:rPr>
                <w:rFonts w:hint="eastAsia" w:ascii="仿宋" w:hAnsi="仿宋" w:eastAsia="仿宋" w:cs="仿宋"/>
                <w:color w:val="auto"/>
                <w:sz w:val="18"/>
                <w:szCs w:val="18"/>
                <w:highlight w:val="none"/>
              </w:rPr>
            </w:pPr>
          </w:p>
        </w:tc>
        <w:tc>
          <w:tcPr>
            <w:tcW w:w="1260" w:type="dxa"/>
            <w:shd w:val="clear" w:color="auto" w:fill="FFFFFF"/>
            <w:noWrap w:val="0"/>
            <w:vAlign w:val="center"/>
          </w:tcPr>
          <w:p w14:paraId="7DC352F2">
            <w:pPr>
              <w:jc w:val="left"/>
              <w:rPr>
                <w:rFonts w:hint="eastAsia" w:ascii="仿宋" w:hAnsi="仿宋" w:eastAsia="仿宋" w:cs="仿宋"/>
                <w:color w:val="auto"/>
                <w:sz w:val="18"/>
                <w:szCs w:val="18"/>
                <w:highlight w:val="none"/>
              </w:rPr>
            </w:pPr>
          </w:p>
        </w:tc>
      </w:tr>
    </w:tbl>
    <w:p w14:paraId="34EFB3AA">
      <w:pPr>
        <w:textAlignment w:val="center"/>
        <w:rPr>
          <w:rFonts w:hint="eastAsia" w:ascii="仿宋" w:hAnsi="仿宋" w:eastAsia="仿宋" w:cs="仿宋"/>
          <w:b/>
          <w:color w:val="auto"/>
          <w:highlight w:val="none"/>
        </w:rPr>
      </w:pPr>
      <w:r>
        <w:rPr>
          <w:rFonts w:hint="eastAsia" w:ascii="仿宋" w:hAnsi="仿宋" w:eastAsia="仿宋" w:cs="仿宋"/>
          <w:b/>
          <w:color w:val="auto"/>
          <w:highlight w:val="none"/>
        </w:rPr>
        <w:br w:type="page"/>
      </w:r>
      <w:r>
        <w:rPr>
          <w:rFonts w:hint="eastAsia" w:ascii="仿宋" w:hAnsi="仿宋" w:eastAsia="仿宋" w:cs="仿宋"/>
          <w:b/>
          <w:color w:val="auto"/>
          <w:highlight w:val="none"/>
        </w:rPr>
        <w:t>表10.2.2-31主要材料和工程设备一览表</w:t>
      </w:r>
    </w:p>
    <w:p w14:paraId="681E4C8A">
      <w:pPr>
        <w:spacing w:line="340" w:lineRule="exact"/>
        <w:jc w:val="center"/>
        <w:textAlignment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主要材料和工程设备一览表</w:t>
      </w:r>
    </w:p>
    <w:p w14:paraId="4814B601">
      <w:pPr>
        <w:widowControl/>
        <w:ind w:right="-23" w:firstLine="360" w:firstLineChars="200"/>
        <w:textAlignment w:val="bottom"/>
        <w:rPr>
          <w:rFonts w:hint="eastAsia" w:ascii="仿宋" w:hAnsi="仿宋" w:eastAsia="仿宋" w:cs="仿宋"/>
          <w:color w:val="auto"/>
          <w:sz w:val="28"/>
          <w:szCs w:val="28"/>
          <w:highlight w:val="none"/>
        </w:rPr>
      </w:pPr>
      <w:r>
        <w:rPr>
          <w:rFonts w:hint="eastAsia" w:ascii="仿宋" w:hAnsi="仿宋" w:eastAsia="仿宋" w:cs="仿宋"/>
          <w:color w:val="auto"/>
          <w:kern w:val="0"/>
          <w:sz w:val="18"/>
          <w:szCs w:val="18"/>
          <w:highlight w:val="none"/>
          <w:lang w:bidi="ar"/>
        </w:rPr>
        <w:t>工程名称:                                                              第   页 共   页</w:t>
      </w:r>
    </w:p>
    <w:tbl>
      <w:tblPr>
        <w:tblStyle w:val="59"/>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5" w:type="dxa"/>
          <w:left w:w="15" w:type="dxa"/>
          <w:bottom w:w="15" w:type="dxa"/>
          <w:right w:w="15" w:type="dxa"/>
        </w:tblCellMar>
      </w:tblPr>
      <w:tblGrid>
        <w:gridCol w:w="802"/>
        <w:gridCol w:w="2623"/>
        <w:gridCol w:w="1260"/>
        <w:gridCol w:w="1080"/>
        <w:gridCol w:w="900"/>
        <w:gridCol w:w="1080"/>
        <w:gridCol w:w="1260"/>
      </w:tblGrid>
      <w:tr w14:paraId="2E56F8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448" w:hRule="atLeast"/>
          <w:jc w:val="center"/>
        </w:trPr>
        <w:tc>
          <w:tcPr>
            <w:tcW w:w="802" w:type="dxa"/>
            <w:shd w:val="clear" w:color="auto" w:fill="FFFFFF"/>
            <w:noWrap w:val="0"/>
            <w:vAlign w:val="center"/>
          </w:tcPr>
          <w:p w14:paraId="530AA343">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序号</w:t>
            </w:r>
          </w:p>
        </w:tc>
        <w:tc>
          <w:tcPr>
            <w:tcW w:w="2623" w:type="dxa"/>
            <w:shd w:val="clear" w:color="auto" w:fill="FFFFFF"/>
            <w:noWrap w:val="0"/>
            <w:vAlign w:val="center"/>
          </w:tcPr>
          <w:p w14:paraId="72BB8067">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名称、规格、型号</w:t>
            </w:r>
          </w:p>
        </w:tc>
        <w:tc>
          <w:tcPr>
            <w:tcW w:w="1260" w:type="dxa"/>
            <w:shd w:val="clear" w:color="auto" w:fill="FFFFFF"/>
            <w:noWrap w:val="0"/>
            <w:vAlign w:val="center"/>
          </w:tcPr>
          <w:p w14:paraId="19A0CDB7">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单位</w:t>
            </w:r>
          </w:p>
        </w:tc>
        <w:tc>
          <w:tcPr>
            <w:tcW w:w="1080" w:type="dxa"/>
            <w:shd w:val="clear" w:color="auto" w:fill="FFFFFF"/>
            <w:noWrap w:val="0"/>
            <w:vAlign w:val="center"/>
          </w:tcPr>
          <w:p w14:paraId="60AA81D0">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数量</w:t>
            </w:r>
          </w:p>
        </w:tc>
        <w:tc>
          <w:tcPr>
            <w:tcW w:w="900" w:type="dxa"/>
            <w:shd w:val="clear" w:color="auto" w:fill="FFFFFF"/>
            <w:noWrap w:val="0"/>
            <w:vAlign w:val="center"/>
          </w:tcPr>
          <w:p w14:paraId="4A0FD7A5">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单价(元)</w:t>
            </w:r>
          </w:p>
        </w:tc>
        <w:tc>
          <w:tcPr>
            <w:tcW w:w="1080" w:type="dxa"/>
            <w:shd w:val="clear" w:color="auto" w:fill="FFFFFF"/>
            <w:noWrap w:val="0"/>
            <w:vAlign w:val="center"/>
          </w:tcPr>
          <w:p w14:paraId="78B19C52">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合价（元）</w:t>
            </w:r>
          </w:p>
        </w:tc>
        <w:tc>
          <w:tcPr>
            <w:tcW w:w="1260" w:type="dxa"/>
            <w:shd w:val="clear" w:color="auto" w:fill="FFFFFF"/>
            <w:noWrap w:val="0"/>
            <w:vAlign w:val="center"/>
          </w:tcPr>
          <w:p w14:paraId="21FBC5C2">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备注</w:t>
            </w:r>
          </w:p>
        </w:tc>
      </w:tr>
      <w:tr w14:paraId="0105C5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448" w:hRule="atLeast"/>
          <w:jc w:val="center"/>
        </w:trPr>
        <w:tc>
          <w:tcPr>
            <w:tcW w:w="802" w:type="dxa"/>
            <w:shd w:val="clear" w:color="auto" w:fill="FFFFFF"/>
            <w:noWrap w:val="0"/>
            <w:vAlign w:val="center"/>
          </w:tcPr>
          <w:p w14:paraId="60B33DC4">
            <w:pPr>
              <w:jc w:val="center"/>
              <w:rPr>
                <w:rFonts w:hint="eastAsia" w:ascii="仿宋" w:hAnsi="仿宋" w:eastAsia="仿宋" w:cs="仿宋"/>
                <w:color w:val="auto"/>
                <w:sz w:val="18"/>
                <w:szCs w:val="18"/>
                <w:highlight w:val="none"/>
              </w:rPr>
            </w:pPr>
          </w:p>
        </w:tc>
        <w:tc>
          <w:tcPr>
            <w:tcW w:w="2623" w:type="dxa"/>
            <w:shd w:val="clear" w:color="auto" w:fill="FFFFFF"/>
            <w:noWrap w:val="0"/>
            <w:vAlign w:val="center"/>
          </w:tcPr>
          <w:p w14:paraId="6FCE1BCC">
            <w:pPr>
              <w:jc w:val="left"/>
              <w:rPr>
                <w:rFonts w:hint="eastAsia" w:ascii="仿宋" w:hAnsi="仿宋" w:eastAsia="仿宋" w:cs="仿宋"/>
                <w:color w:val="auto"/>
                <w:sz w:val="18"/>
                <w:szCs w:val="18"/>
                <w:highlight w:val="none"/>
              </w:rPr>
            </w:pPr>
          </w:p>
        </w:tc>
        <w:tc>
          <w:tcPr>
            <w:tcW w:w="1260" w:type="dxa"/>
            <w:shd w:val="clear" w:color="auto" w:fill="FFFFFF"/>
            <w:noWrap w:val="0"/>
            <w:vAlign w:val="center"/>
          </w:tcPr>
          <w:p w14:paraId="7BB7BD7A">
            <w:pPr>
              <w:jc w:val="center"/>
              <w:rPr>
                <w:rFonts w:hint="eastAsia" w:ascii="仿宋" w:hAnsi="仿宋" w:eastAsia="仿宋" w:cs="仿宋"/>
                <w:color w:val="auto"/>
                <w:sz w:val="18"/>
                <w:szCs w:val="18"/>
                <w:highlight w:val="none"/>
              </w:rPr>
            </w:pPr>
          </w:p>
        </w:tc>
        <w:tc>
          <w:tcPr>
            <w:tcW w:w="1080" w:type="dxa"/>
            <w:shd w:val="clear" w:color="auto" w:fill="FFFFFF"/>
            <w:noWrap w:val="0"/>
            <w:vAlign w:val="center"/>
          </w:tcPr>
          <w:p w14:paraId="1FDA0E18">
            <w:pPr>
              <w:jc w:val="right"/>
              <w:rPr>
                <w:rFonts w:hint="eastAsia" w:ascii="仿宋" w:hAnsi="仿宋" w:eastAsia="仿宋" w:cs="仿宋"/>
                <w:color w:val="auto"/>
                <w:sz w:val="18"/>
                <w:szCs w:val="18"/>
                <w:highlight w:val="none"/>
              </w:rPr>
            </w:pPr>
          </w:p>
        </w:tc>
        <w:tc>
          <w:tcPr>
            <w:tcW w:w="900" w:type="dxa"/>
            <w:shd w:val="clear" w:color="auto" w:fill="FFFFFF"/>
            <w:noWrap w:val="0"/>
            <w:vAlign w:val="center"/>
          </w:tcPr>
          <w:p w14:paraId="4C9309C0">
            <w:pPr>
              <w:jc w:val="right"/>
              <w:rPr>
                <w:rFonts w:hint="eastAsia" w:ascii="仿宋" w:hAnsi="仿宋" w:eastAsia="仿宋" w:cs="仿宋"/>
                <w:color w:val="auto"/>
                <w:sz w:val="18"/>
                <w:szCs w:val="18"/>
                <w:highlight w:val="none"/>
              </w:rPr>
            </w:pPr>
          </w:p>
        </w:tc>
        <w:tc>
          <w:tcPr>
            <w:tcW w:w="1080" w:type="dxa"/>
            <w:shd w:val="clear" w:color="auto" w:fill="FFFFFF"/>
            <w:noWrap w:val="0"/>
            <w:vAlign w:val="center"/>
          </w:tcPr>
          <w:p w14:paraId="3DAA957D">
            <w:pPr>
              <w:jc w:val="right"/>
              <w:rPr>
                <w:rFonts w:hint="eastAsia" w:ascii="仿宋" w:hAnsi="仿宋" w:eastAsia="仿宋" w:cs="仿宋"/>
                <w:color w:val="auto"/>
                <w:sz w:val="18"/>
                <w:szCs w:val="18"/>
                <w:highlight w:val="none"/>
              </w:rPr>
            </w:pPr>
          </w:p>
        </w:tc>
        <w:tc>
          <w:tcPr>
            <w:tcW w:w="1260" w:type="dxa"/>
            <w:shd w:val="clear" w:color="auto" w:fill="FFFFFF"/>
            <w:noWrap w:val="0"/>
            <w:vAlign w:val="center"/>
          </w:tcPr>
          <w:p w14:paraId="59AB59D3">
            <w:pPr>
              <w:jc w:val="center"/>
              <w:rPr>
                <w:rFonts w:hint="eastAsia" w:ascii="仿宋" w:hAnsi="仿宋" w:eastAsia="仿宋" w:cs="仿宋"/>
                <w:color w:val="auto"/>
                <w:sz w:val="18"/>
                <w:szCs w:val="18"/>
                <w:highlight w:val="none"/>
              </w:rPr>
            </w:pPr>
          </w:p>
        </w:tc>
      </w:tr>
      <w:tr w14:paraId="488168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448" w:hRule="atLeast"/>
          <w:jc w:val="center"/>
        </w:trPr>
        <w:tc>
          <w:tcPr>
            <w:tcW w:w="802" w:type="dxa"/>
            <w:shd w:val="clear" w:color="auto" w:fill="FFFFFF"/>
            <w:noWrap w:val="0"/>
            <w:vAlign w:val="center"/>
          </w:tcPr>
          <w:p w14:paraId="593C0864">
            <w:pPr>
              <w:jc w:val="center"/>
              <w:rPr>
                <w:rFonts w:hint="eastAsia" w:ascii="仿宋" w:hAnsi="仿宋" w:eastAsia="仿宋" w:cs="仿宋"/>
                <w:color w:val="auto"/>
                <w:sz w:val="18"/>
                <w:szCs w:val="18"/>
                <w:highlight w:val="none"/>
              </w:rPr>
            </w:pPr>
          </w:p>
        </w:tc>
        <w:tc>
          <w:tcPr>
            <w:tcW w:w="2623" w:type="dxa"/>
            <w:shd w:val="clear" w:color="auto" w:fill="FFFFFF"/>
            <w:noWrap w:val="0"/>
            <w:vAlign w:val="center"/>
          </w:tcPr>
          <w:p w14:paraId="18A54480">
            <w:pPr>
              <w:jc w:val="left"/>
              <w:rPr>
                <w:rFonts w:hint="eastAsia" w:ascii="仿宋" w:hAnsi="仿宋" w:eastAsia="仿宋" w:cs="仿宋"/>
                <w:color w:val="auto"/>
                <w:sz w:val="18"/>
                <w:szCs w:val="18"/>
                <w:highlight w:val="none"/>
              </w:rPr>
            </w:pPr>
          </w:p>
        </w:tc>
        <w:tc>
          <w:tcPr>
            <w:tcW w:w="1260" w:type="dxa"/>
            <w:shd w:val="clear" w:color="auto" w:fill="FFFFFF"/>
            <w:noWrap w:val="0"/>
            <w:vAlign w:val="center"/>
          </w:tcPr>
          <w:p w14:paraId="47FBF4B4">
            <w:pPr>
              <w:jc w:val="center"/>
              <w:rPr>
                <w:rFonts w:hint="eastAsia" w:ascii="仿宋" w:hAnsi="仿宋" w:eastAsia="仿宋" w:cs="仿宋"/>
                <w:color w:val="auto"/>
                <w:sz w:val="18"/>
                <w:szCs w:val="18"/>
                <w:highlight w:val="none"/>
              </w:rPr>
            </w:pPr>
          </w:p>
        </w:tc>
        <w:tc>
          <w:tcPr>
            <w:tcW w:w="1080" w:type="dxa"/>
            <w:shd w:val="clear" w:color="auto" w:fill="FFFFFF"/>
            <w:noWrap w:val="0"/>
            <w:vAlign w:val="center"/>
          </w:tcPr>
          <w:p w14:paraId="44A2558C">
            <w:pPr>
              <w:jc w:val="right"/>
              <w:rPr>
                <w:rFonts w:hint="eastAsia" w:ascii="仿宋" w:hAnsi="仿宋" w:eastAsia="仿宋" w:cs="仿宋"/>
                <w:color w:val="auto"/>
                <w:sz w:val="18"/>
                <w:szCs w:val="18"/>
                <w:highlight w:val="none"/>
              </w:rPr>
            </w:pPr>
          </w:p>
        </w:tc>
        <w:tc>
          <w:tcPr>
            <w:tcW w:w="900" w:type="dxa"/>
            <w:shd w:val="clear" w:color="auto" w:fill="FFFFFF"/>
            <w:noWrap w:val="0"/>
            <w:vAlign w:val="center"/>
          </w:tcPr>
          <w:p w14:paraId="1827CF8F">
            <w:pPr>
              <w:jc w:val="right"/>
              <w:rPr>
                <w:rFonts w:hint="eastAsia" w:ascii="仿宋" w:hAnsi="仿宋" w:eastAsia="仿宋" w:cs="仿宋"/>
                <w:color w:val="auto"/>
                <w:sz w:val="18"/>
                <w:szCs w:val="18"/>
                <w:highlight w:val="none"/>
              </w:rPr>
            </w:pPr>
          </w:p>
        </w:tc>
        <w:tc>
          <w:tcPr>
            <w:tcW w:w="1080" w:type="dxa"/>
            <w:shd w:val="clear" w:color="auto" w:fill="FFFFFF"/>
            <w:noWrap w:val="0"/>
            <w:vAlign w:val="center"/>
          </w:tcPr>
          <w:p w14:paraId="2765D485">
            <w:pPr>
              <w:jc w:val="right"/>
              <w:rPr>
                <w:rFonts w:hint="eastAsia" w:ascii="仿宋" w:hAnsi="仿宋" w:eastAsia="仿宋" w:cs="仿宋"/>
                <w:color w:val="auto"/>
                <w:sz w:val="18"/>
                <w:szCs w:val="18"/>
                <w:highlight w:val="none"/>
              </w:rPr>
            </w:pPr>
          </w:p>
        </w:tc>
        <w:tc>
          <w:tcPr>
            <w:tcW w:w="1260" w:type="dxa"/>
            <w:shd w:val="clear" w:color="auto" w:fill="FFFFFF"/>
            <w:noWrap w:val="0"/>
            <w:vAlign w:val="center"/>
          </w:tcPr>
          <w:p w14:paraId="73AD3910">
            <w:pPr>
              <w:jc w:val="center"/>
              <w:rPr>
                <w:rFonts w:hint="eastAsia" w:ascii="仿宋" w:hAnsi="仿宋" w:eastAsia="仿宋" w:cs="仿宋"/>
                <w:color w:val="auto"/>
                <w:sz w:val="18"/>
                <w:szCs w:val="18"/>
                <w:highlight w:val="none"/>
              </w:rPr>
            </w:pPr>
          </w:p>
        </w:tc>
      </w:tr>
      <w:tr w14:paraId="3B1AC6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448" w:hRule="atLeast"/>
          <w:jc w:val="center"/>
        </w:trPr>
        <w:tc>
          <w:tcPr>
            <w:tcW w:w="802" w:type="dxa"/>
            <w:shd w:val="clear" w:color="auto" w:fill="FFFFFF"/>
            <w:noWrap w:val="0"/>
            <w:vAlign w:val="center"/>
          </w:tcPr>
          <w:p w14:paraId="3DB38FF7">
            <w:pPr>
              <w:jc w:val="center"/>
              <w:rPr>
                <w:rFonts w:hint="eastAsia" w:ascii="仿宋" w:hAnsi="仿宋" w:eastAsia="仿宋" w:cs="仿宋"/>
                <w:color w:val="auto"/>
                <w:sz w:val="18"/>
                <w:szCs w:val="18"/>
                <w:highlight w:val="none"/>
              </w:rPr>
            </w:pPr>
          </w:p>
        </w:tc>
        <w:tc>
          <w:tcPr>
            <w:tcW w:w="2623" w:type="dxa"/>
            <w:shd w:val="clear" w:color="auto" w:fill="FFFFFF"/>
            <w:noWrap w:val="0"/>
            <w:vAlign w:val="center"/>
          </w:tcPr>
          <w:p w14:paraId="687A610C">
            <w:pPr>
              <w:jc w:val="left"/>
              <w:rPr>
                <w:rFonts w:hint="eastAsia" w:ascii="仿宋" w:hAnsi="仿宋" w:eastAsia="仿宋" w:cs="仿宋"/>
                <w:color w:val="auto"/>
                <w:sz w:val="18"/>
                <w:szCs w:val="18"/>
                <w:highlight w:val="none"/>
              </w:rPr>
            </w:pPr>
          </w:p>
        </w:tc>
        <w:tc>
          <w:tcPr>
            <w:tcW w:w="1260" w:type="dxa"/>
            <w:shd w:val="clear" w:color="auto" w:fill="FFFFFF"/>
            <w:noWrap w:val="0"/>
            <w:vAlign w:val="center"/>
          </w:tcPr>
          <w:p w14:paraId="2001ABC5">
            <w:pPr>
              <w:jc w:val="center"/>
              <w:rPr>
                <w:rFonts w:hint="eastAsia" w:ascii="仿宋" w:hAnsi="仿宋" w:eastAsia="仿宋" w:cs="仿宋"/>
                <w:color w:val="auto"/>
                <w:sz w:val="18"/>
                <w:szCs w:val="18"/>
                <w:highlight w:val="none"/>
              </w:rPr>
            </w:pPr>
          </w:p>
        </w:tc>
        <w:tc>
          <w:tcPr>
            <w:tcW w:w="1080" w:type="dxa"/>
            <w:shd w:val="clear" w:color="auto" w:fill="FFFFFF"/>
            <w:noWrap w:val="0"/>
            <w:vAlign w:val="center"/>
          </w:tcPr>
          <w:p w14:paraId="2D2DA8C1">
            <w:pPr>
              <w:jc w:val="right"/>
              <w:rPr>
                <w:rFonts w:hint="eastAsia" w:ascii="仿宋" w:hAnsi="仿宋" w:eastAsia="仿宋" w:cs="仿宋"/>
                <w:color w:val="auto"/>
                <w:sz w:val="18"/>
                <w:szCs w:val="18"/>
                <w:highlight w:val="none"/>
              </w:rPr>
            </w:pPr>
          </w:p>
        </w:tc>
        <w:tc>
          <w:tcPr>
            <w:tcW w:w="900" w:type="dxa"/>
            <w:shd w:val="clear" w:color="auto" w:fill="FFFFFF"/>
            <w:noWrap w:val="0"/>
            <w:vAlign w:val="center"/>
          </w:tcPr>
          <w:p w14:paraId="64C0D5D1">
            <w:pPr>
              <w:jc w:val="right"/>
              <w:rPr>
                <w:rFonts w:hint="eastAsia" w:ascii="仿宋" w:hAnsi="仿宋" w:eastAsia="仿宋" w:cs="仿宋"/>
                <w:color w:val="auto"/>
                <w:sz w:val="18"/>
                <w:szCs w:val="18"/>
                <w:highlight w:val="none"/>
              </w:rPr>
            </w:pPr>
          </w:p>
        </w:tc>
        <w:tc>
          <w:tcPr>
            <w:tcW w:w="1080" w:type="dxa"/>
            <w:shd w:val="clear" w:color="auto" w:fill="FFFFFF"/>
            <w:noWrap w:val="0"/>
            <w:vAlign w:val="center"/>
          </w:tcPr>
          <w:p w14:paraId="39E01144">
            <w:pPr>
              <w:jc w:val="right"/>
              <w:rPr>
                <w:rFonts w:hint="eastAsia" w:ascii="仿宋" w:hAnsi="仿宋" w:eastAsia="仿宋" w:cs="仿宋"/>
                <w:color w:val="auto"/>
                <w:sz w:val="18"/>
                <w:szCs w:val="18"/>
                <w:highlight w:val="none"/>
              </w:rPr>
            </w:pPr>
          </w:p>
        </w:tc>
        <w:tc>
          <w:tcPr>
            <w:tcW w:w="1260" w:type="dxa"/>
            <w:shd w:val="clear" w:color="auto" w:fill="FFFFFF"/>
            <w:noWrap w:val="0"/>
            <w:vAlign w:val="center"/>
          </w:tcPr>
          <w:p w14:paraId="6AA20314">
            <w:pPr>
              <w:jc w:val="center"/>
              <w:rPr>
                <w:rFonts w:hint="eastAsia" w:ascii="仿宋" w:hAnsi="仿宋" w:eastAsia="仿宋" w:cs="仿宋"/>
                <w:color w:val="auto"/>
                <w:sz w:val="18"/>
                <w:szCs w:val="18"/>
                <w:highlight w:val="none"/>
              </w:rPr>
            </w:pPr>
          </w:p>
        </w:tc>
      </w:tr>
    </w:tbl>
    <w:p w14:paraId="721EDE00">
      <w:pPr>
        <w:textAlignment w:val="center"/>
        <w:rPr>
          <w:rFonts w:hint="eastAsia" w:ascii="仿宋" w:hAnsi="仿宋" w:eastAsia="仿宋" w:cs="仿宋"/>
          <w:b/>
          <w:color w:val="auto"/>
          <w:highlight w:val="none"/>
        </w:rPr>
      </w:pPr>
    </w:p>
    <w:p w14:paraId="77E039DB">
      <w:pPr>
        <w:textAlignment w:val="center"/>
        <w:rPr>
          <w:rFonts w:hint="eastAsia" w:ascii="仿宋" w:hAnsi="仿宋" w:eastAsia="仿宋" w:cs="仿宋"/>
          <w:b/>
          <w:color w:val="auto"/>
          <w:highlight w:val="none"/>
        </w:rPr>
      </w:pPr>
      <w:r>
        <w:rPr>
          <w:rFonts w:hint="eastAsia" w:ascii="仿宋" w:hAnsi="仿宋" w:eastAsia="仿宋" w:cs="仿宋"/>
          <w:b/>
          <w:color w:val="auto"/>
          <w:highlight w:val="none"/>
        </w:rPr>
        <w:t>表10.2.2-32主要机械台班一览表</w:t>
      </w:r>
    </w:p>
    <w:p w14:paraId="063981A5">
      <w:pPr>
        <w:spacing w:line="340" w:lineRule="exact"/>
        <w:jc w:val="center"/>
        <w:textAlignment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主要机械台班一览表</w:t>
      </w:r>
    </w:p>
    <w:p w14:paraId="32EC3A02">
      <w:pPr>
        <w:widowControl/>
        <w:ind w:right="-23" w:firstLine="360" w:firstLineChars="200"/>
        <w:textAlignment w:val="bottom"/>
        <w:rPr>
          <w:rFonts w:hint="eastAsia" w:ascii="仿宋" w:hAnsi="仿宋" w:eastAsia="仿宋" w:cs="仿宋"/>
          <w:color w:val="auto"/>
          <w:sz w:val="28"/>
          <w:szCs w:val="28"/>
          <w:highlight w:val="none"/>
        </w:rPr>
      </w:pPr>
      <w:r>
        <w:rPr>
          <w:rFonts w:hint="eastAsia" w:ascii="仿宋" w:hAnsi="仿宋" w:eastAsia="仿宋" w:cs="仿宋"/>
          <w:color w:val="auto"/>
          <w:kern w:val="0"/>
          <w:sz w:val="18"/>
          <w:szCs w:val="18"/>
          <w:highlight w:val="none"/>
          <w:lang w:bidi="ar"/>
        </w:rPr>
        <w:t>工程名称:                                                              第   页 共   页</w:t>
      </w:r>
    </w:p>
    <w:tbl>
      <w:tblPr>
        <w:tblStyle w:val="59"/>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5" w:type="dxa"/>
          <w:left w:w="15" w:type="dxa"/>
          <w:bottom w:w="15" w:type="dxa"/>
          <w:right w:w="15" w:type="dxa"/>
        </w:tblCellMar>
      </w:tblPr>
      <w:tblGrid>
        <w:gridCol w:w="742"/>
        <w:gridCol w:w="2623"/>
        <w:gridCol w:w="1260"/>
        <w:gridCol w:w="1080"/>
        <w:gridCol w:w="900"/>
        <w:gridCol w:w="1080"/>
        <w:gridCol w:w="1260"/>
      </w:tblGrid>
      <w:tr w14:paraId="4FA067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448" w:hRule="atLeast"/>
          <w:jc w:val="center"/>
        </w:trPr>
        <w:tc>
          <w:tcPr>
            <w:tcW w:w="742" w:type="dxa"/>
            <w:shd w:val="clear" w:color="auto" w:fill="FFFFFF"/>
            <w:noWrap w:val="0"/>
            <w:vAlign w:val="center"/>
          </w:tcPr>
          <w:p w14:paraId="724F602D">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序号</w:t>
            </w:r>
          </w:p>
        </w:tc>
        <w:tc>
          <w:tcPr>
            <w:tcW w:w="2623" w:type="dxa"/>
            <w:shd w:val="clear" w:color="auto" w:fill="FFFFFF"/>
            <w:noWrap w:val="0"/>
            <w:vAlign w:val="center"/>
          </w:tcPr>
          <w:p w14:paraId="0E1A67FD">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名称、规格、型号</w:t>
            </w:r>
          </w:p>
        </w:tc>
        <w:tc>
          <w:tcPr>
            <w:tcW w:w="1260" w:type="dxa"/>
            <w:shd w:val="clear" w:color="auto" w:fill="FFFFFF"/>
            <w:noWrap w:val="0"/>
            <w:vAlign w:val="center"/>
          </w:tcPr>
          <w:p w14:paraId="78460BEF">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单位</w:t>
            </w:r>
          </w:p>
        </w:tc>
        <w:tc>
          <w:tcPr>
            <w:tcW w:w="1080" w:type="dxa"/>
            <w:shd w:val="clear" w:color="auto" w:fill="FFFFFF"/>
            <w:noWrap w:val="0"/>
            <w:vAlign w:val="center"/>
          </w:tcPr>
          <w:p w14:paraId="0D5E8C30">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数量</w:t>
            </w:r>
          </w:p>
        </w:tc>
        <w:tc>
          <w:tcPr>
            <w:tcW w:w="900" w:type="dxa"/>
            <w:shd w:val="clear" w:color="auto" w:fill="FFFFFF"/>
            <w:noWrap w:val="0"/>
            <w:vAlign w:val="center"/>
          </w:tcPr>
          <w:p w14:paraId="27CDF091">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单价(元)</w:t>
            </w:r>
          </w:p>
        </w:tc>
        <w:tc>
          <w:tcPr>
            <w:tcW w:w="1080" w:type="dxa"/>
            <w:shd w:val="clear" w:color="auto" w:fill="FFFFFF"/>
            <w:noWrap w:val="0"/>
            <w:vAlign w:val="center"/>
          </w:tcPr>
          <w:p w14:paraId="2D5EA5EF">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合价（元）</w:t>
            </w:r>
          </w:p>
        </w:tc>
        <w:tc>
          <w:tcPr>
            <w:tcW w:w="1260" w:type="dxa"/>
            <w:shd w:val="clear" w:color="auto" w:fill="FFFFFF"/>
            <w:noWrap w:val="0"/>
            <w:vAlign w:val="center"/>
          </w:tcPr>
          <w:p w14:paraId="055E7FC4">
            <w:pPr>
              <w:widowControl/>
              <w:jc w:val="center"/>
              <w:textAlignment w:val="center"/>
              <w:rPr>
                <w:rFonts w:hint="eastAsia" w:ascii="仿宋" w:hAnsi="仿宋" w:eastAsia="仿宋" w:cs="仿宋"/>
                <w:color w:val="auto"/>
                <w:sz w:val="18"/>
                <w:szCs w:val="18"/>
                <w:highlight w:val="none"/>
              </w:rPr>
            </w:pPr>
            <w:r>
              <w:rPr>
                <w:rFonts w:hint="eastAsia" w:ascii="仿宋" w:hAnsi="仿宋" w:eastAsia="仿宋" w:cs="仿宋"/>
                <w:color w:val="auto"/>
                <w:kern w:val="0"/>
                <w:sz w:val="18"/>
                <w:szCs w:val="18"/>
                <w:highlight w:val="none"/>
                <w:lang w:bidi="ar"/>
              </w:rPr>
              <w:t>备注</w:t>
            </w:r>
          </w:p>
        </w:tc>
      </w:tr>
      <w:tr w14:paraId="7FB82F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448" w:hRule="atLeast"/>
          <w:jc w:val="center"/>
        </w:trPr>
        <w:tc>
          <w:tcPr>
            <w:tcW w:w="742" w:type="dxa"/>
            <w:shd w:val="clear" w:color="auto" w:fill="FFFFFF"/>
            <w:noWrap w:val="0"/>
            <w:vAlign w:val="center"/>
          </w:tcPr>
          <w:p w14:paraId="5C86D6BC">
            <w:pPr>
              <w:jc w:val="center"/>
              <w:rPr>
                <w:rFonts w:hint="eastAsia" w:ascii="仿宋" w:hAnsi="仿宋" w:eastAsia="仿宋" w:cs="仿宋"/>
                <w:color w:val="auto"/>
                <w:sz w:val="18"/>
                <w:szCs w:val="18"/>
                <w:highlight w:val="none"/>
              </w:rPr>
            </w:pPr>
          </w:p>
        </w:tc>
        <w:tc>
          <w:tcPr>
            <w:tcW w:w="2623" w:type="dxa"/>
            <w:shd w:val="clear" w:color="auto" w:fill="FFFFFF"/>
            <w:noWrap w:val="0"/>
            <w:vAlign w:val="center"/>
          </w:tcPr>
          <w:p w14:paraId="4B958E55">
            <w:pPr>
              <w:jc w:val="left"/>
              <w:rPr>
                <w:rFonts w:hint="eastAsia" w:ascii="仿宋" w:hAnsi="仿宋" w:eastAsia="仿宋" w:cs="仿宋"/>
                <w:color w:val="auto"/>
                <w:sz w:val="18"/>
                <w:szCs w:val="18"/>
                <w:highlight w:val="none"/>
              </w:rPr>
            </w:pPr>
          </w:p>
        </w:tc>
        <w:tc>
          <w:tcPr>
            <w:tcW w:w="1260" w:type="dxa"/>
            <w:shd w:val="clear" w:color="auto" w:fill="FFFFFF"/>
            <w:noWrap w:val="0"/>
            <w:vAlign w:val="center"/>
          </w:tcPr>
          <w:p w14:paraId="1F121C76">
            <w:pPr>
              <w:jc w:val="center"/>
              <w:rPr>
                <w:rFonts w:hint="eastAsia" w:ascii="仿宋" w:hAnsi="仿宋" w:eastAsia="仿宋" w:cs="仿宋"/>
                <w:color w:val="auto"/>
                <w:sz w:val="18"/>
                <w:szCs w:val="18"/>
                <w:highlight w:val="none"/>
              </w:rPr>
            </w:pPr>
          </w:p>
        </w:tc>
        <w:tc>
          <w:tcPr>
            <w:tcW w:w="1080" w:type="dxa"/>
            <w:shd w:val="clear" w:color="auto" w:fill="FFFFFF"/>
            <w:noWrap w:val="0"/>
            <w:vAlign w:val="center"/>
          </w:tcPr>
          <w:p w14:paraId="4744EA21">
            <w:pPr>
              <w:jc w:val="right"/>
              <w:rPr>
                <w:rFonts w:hint="eastAsia" w:ascii="仿宋" w:hAnsi="仿宋" w:eastAsia="仿宋" w:cs="仿宋"/>
                <w:color w:val="auto"/>
                <w:sz w:val="18"/>
                <w:szCs w:val="18"/>
                <w:highlight w:val="none"/>
              </w:rPr>
            </w:pPr>
          </w:p>
        </w:tc>
        <w:tc>
          <w:tcPr>
            <w:tcW w:w="900" w:type="dxa"/>
            <w:shd w:val="clear" w:color="auto" w:fill="FFFFFF"/>
            <w:noWrap w:val="0"/>
            <w:vAlign w:val="center"/>
          </w:tcPr>
          <w:p w14:paraId="043E4668">
            <w:pPr>
              <w:jc w:val="right"/>
              <w:rPr>
                <w:rFonts w:hint="eastAsia" w:ascii="仿宋" w:hAnsi="仿宋" w:eastAsia="仿宋" w:cs="仿宋"/>
                <w:color w:val="auto"/>
                <w:sz w:val="18"/>
                <w:szCs w:val="18"/>
                <w:highlight w:val="none"/>
              </w:rPr>
            </w:pPr>
          </w:p>
        </w:tc>
        <w:tc>
          <w:tcPr>
            <w:tcW w:w="1080" w:type="dxa"/>
            <w:shd w:val="clear" w:color="auto" w:fill="FFFFFF"/>
            <w:noWrap w:val="0"/>
            <w:vAlign w:val="center"/>
          </w:tcPr>
          <w:p w14:paraId="7BCB77DA">
            <w:pPr>
              <w:jc w:val="right"/>
              <w:rPr>
                <w:rFonts w:hint="eastAsia" w:ascii="仿宋" w:hAnsi="仿宋" w:eastAsia="仿宋" w:cs="仿宋"/>
                <w:color w:val="auto"/>
                <w:sz w:val="18"/>
                <w:szCs w:val="18"/>
                <w:highlight w:val="none"/>
              </w:rPr>
            </w:pPr>
          </w:p>
        </w:tc>
        <w:tc>
          <w:tcPr>
            <w:tcW w:w="1260" w:type="dxa"/>
            <w:shd w:val="clear" w:color="auto" w:fill="FFFFFF"/>
            <w:noWrap w:val="0"/>
            <w:vAlign w:val="center"/>
          </w:tcPr>
          <w:p w14:paraId="32B2A73A">
            <w:pPr>
              <w:jc w:val="center"/>
              <w:rPr>
                <w:rFonts w:hint="eastAsia" w:ascii="仿宋" w:hAnsi="仿宋" w:eastAsia="仿宋" w:cs="仿宋"/>
                <w:color w:val="auto"/>
                <w:sz w:val="18"/>
                <w:szCs w:val="18"/>
                <w:highlight w:val="none"/>
              </w:rPr>
            </w:pPr>
          </w:p>
        </w:tc>
      </w:tr>
      <w:tr w14:paraId="17016E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448" w:hRule="atLeast"/>
          <w:jc w:val="center"/>
        </w:trPr>
        <w:tc>
          <w:tcPr>
            <w:tcW w:w="742" w:type="dxa"/>
            <w:shd w:val="clear" w:color="auto" w:fill="FFFFFF"/>
            <w:noWrap w:val="0"/>
            <w:vAlign w:val="center"/>
          </w:tcPr>
          <w:p w14:paraId="39277ADD">
            <w:pPr>
              <w:jc w:val="center"/>
              <w:rPr>
                <w:rFonts w:hint="eastAsia" w:ascii="仿宋" w:hAnsi="仿宋" w:eastAsia="仿宋" w:cs="仿宋"/>
                <w:color w:val="auto"/>
                <w:sz w:val="18"/>
                <w:szCs w:val="18"/>
                <w:highlight w:val="none"/>
              </w:rPr>
            </w:pPr>
          </w:p>
        </w:tc>
        <w:tc>
          <w:tcPr>
            <w:tcW w:w="2623" w:type="dxa"/>
            <w:shd w:val="clear" w:color="auto" w:fill="FFFFFF"/>
            <w:noWrap w:val="0"/>
            <w:vAlign w:val="center"/>
          </w:tcPr>
          <w:p w14:paraId="7DD2AA54">
            <w:pPr>
              <w:jc w:val="left"/>
              <w:rPr>
                <w:rFonts w:hint="eastAsia" w:ascii="仿宋" w:hAnsi="仿宋" w:eastAsia="仿宋" w:cs="仿宋"/>
                <w:color w:val="auto"/>
                <w:sz w:val="18"/>
                <w:szCs w:val="18"/>
                <w:highlight w:val="none"/>
              </w:rPr>
            </w:pPr>
          </w:p>
        </w:tc>
        <w:tc>
          <w:tcPr>
            <w:tcW w:w="1260" w:type="dxa"/>
            <w:shd w:val="clear" w:color="auto" w:fill="FFFFFF"/>
            <w:noWrap w:val="0"/>
            <w:vAlign w:val="center"/>
          </w:tcPr>
          <w:p w14:paraId="76E5E2C3">
            <w:pPr>
              <w:jc w:val="center"/>
              <w:rPr>
                <w:rFonts w:hint="eastAsia" w:ascii="仿宋" w:hAnsi="仿宋" w:eastAsia="仿宋" w:cs="仿宋"/>
                <w:color w:val="auto"/>
                <w:sz w:val="18"/>
                <w:szCs w:val="18"/>
                <w:highlight w:val="none"/>
              </w:rPr>
            </w:pPr>
          </w:p>
        </w:tc>
        <w:tc>
          <w:tcPr>
            <w:tcW w:w="1080" w:type="dxa"/>
            <w:shd w:val="clear" w:color="auto" w:fill="FFFFFF"/>
            <w:noWrap w:val="0"/>
            <w:vAlign w:val="center"/>
          </w:tcPr>
          <w:p w14:paraId="088279F1">
            <w:pPr>
              <w:jc w:val="right"/>
              <w:rPr>
                <w:rFonts w:hint="eastAsia" w:ascii="仿宋" w:hAnsi="仿宋" w:eastAsia="仿宋" w:cs="仿宋"/>
                <w:color w:val="auto"/>
                <w:sz w:val="18"/>
                <w:szCs w:val="18"/>
                <w:highlight w:val="none"/>
              </w:rPr>
            </w:pPr>
          </w:p>
        </w:tc>
        <w:tc>
          <w:tcPr>
            <w:tcW w:w="900" w:type="dxa"/>
            <w:shd w:val="clear" w:color="auto" w:fill="FFFFFF"/>
            <w:noWrap w:val="0"/>
            <w:vAlign w:val="center"/>
          </w:tcPr>
          <w:p w14:paraId="28F26210">
            <w:pPr>
              <w:jc w:val="right"/>
              <w:rPr>
                <w:rFonts w:hint="eastAsia" w:ascii="仿宋" w:hAnsi="仿宋" w:eastAsia="仿宋" w:cs="仿宋"/>
                <w:color w:val="auto"/>
                <w:sz w:val="18"/>
                <w:szCs w:val="18"/>
                <w:highlight w:val="none"/>
              </w:rPr>
            </w:pPr>
          </w:p>
        </w:tc>
        <w:tc>
          <w:tcPr>
            <w:tcW w:w="1080" w:type="dxa"/>
            <w:shd w:val="clear" w:color="auto" w:fill="FFFFFF"/>
            <w:noWrap w:val="0"/>
            <w:vAlign w:val="center"/>
          </w:tcPr>
          <w:p w14:paraId="73F75614">
            <w:pPr>
              <w:jc w:val="right"/>
              <w:rPr>
                <w:rFonts w:hint="eastAsia" w:ascii="仿宋" w:hAnsi="仿宋" w:eastAsia="仿宋" w:cs="仿宋"/>
                <w:color w:val="auto"/>
                <w:sz w:val="18"/>
                <w:szCs w:val="18"/>
                <w:highlight w:val="none"/>
              </w:rPr>
            </w:pPr>
          </w:p>
        </w:tc>
        <w:tc>
          <w:tcPr>
            <w:tcW w:w="1260" w:type="dxa"/>
            <w:shd w:val="clear" w:color="auto" w:fill="FFFFFF"/>
            <w:noWrap w:val="0"/>
            <w:vAlign w:val="center"/>
          </w:tcPr>
          <w:p w14:paraId="6E0A38B1">
            <w:pPr>
              <w:jc w:val="center"/>
              <w:rPr>
                <w:rFonts w:hint="eastAsia" w:ascii="仿宋" w:hAnsi="仿宋" w:eastAsia="仿宋" w:cs="仿宋"/>
                <w:color w:val="auto"/>
                <w:sz w:val="18"/>
                <w:szCs w:val="18"/>
                <w:highlight w:val="none"/>
              </w:rPr>
            </w:pPr>
          </w:p>
        </w:tc>
      </w:tr>
      <w:tr w14:paraId="6673D7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448" w:hRule="atLeast"/>
          <w:jc w:val="center"/>
        </w:trPr>
        <w:tc>
          <w:tcPr>
            <w:tcW w:w="742" w:type="dxa"/>
            <w:shd w:val="clear" w:color="auto" w:fill="FFFFFF"/>
            <w:noWrap w:val="0"/>
            <w:vAlign w:val="center"/>
          </w:tcPr>
          <w:p w14:paraId="162A125F">
            <w:pPr>
              <w:jc w:val="center"/>
              <w:rPr>
                <w:rFonts w:hint="eastAsia" w:ascii="仿宋" w:hAnsi="仿宋" w:eastAsia="仿宋" w:cs="仿宋"/>
                <w:color w:val="auto"/>
                <w:sz w:val="18"/>
                <w:szCs w:val="18"/>
                <w:highlight w:val="none"/>
              </w:rPr>
            </w:pPr>
          </w:p>
        </w:tc>
        <w:tc>
          <w:tcPr>
            <w:tcW w:w="2623" w:type="dxa"/>
            <w:shd w:val="clear" w:color="auto" w:fill="FFFFFF"/>
            <w:noWrap w:val="0"/>
            <w:vAlign w:val="center"/>
          </w:tcPr>
          <w:p w14:paraId="3E0D2FB6">
            <w:pPr>
              <w:jc w:val="left"/>
              <w:rPr>
                <w:rFonts w:hint="eastAsia" w:ascii="仿宋" w:hAnsi="仿宋" w:eastAsia="仿宋" w:cs="仿宋"/>
                <w:color w:val="auto"/>
                <w:sz w:val="18"/>
                <w:szCs w:val="18"/>
                <w:highlight w:val="none"/>
              </w:rPr>
            </w:pPr>
          </w:p>
        </w:tc>
        <w:tc>
          <w:tcPr>
            <w:tcW w:w="1260" w:type="dxa"/>
            <w:shd w:val="clear" w:color="auto" w:fill="FFFFFF"/>
            <w:noWrap w:val="0"/>
            <w:vAlign w:val="center"/>
          </w:tcPr>
          <w:p w14:paraId="5AD57243">
            <w:pPr>
              <w:jc w:val="center"/>
              <w:rPr>
                <w:rFonts w:hint="eastAsia" w:ascii="仿宋" w:hAnsi="仿宋" w:eastAsia="仿宋" w:cs="仿宋"/>
                <w:color w:val="auto"/>
                <w:sz w:val="18"/>
                <w:szCs w:val="18"/>
                <w:highlight w:val="none"/>
              </w:rPr>
            </w:pPr>
          </w:p>
        </w:tc>
        <w:tc>
          <w:tcPr>
            <w:tcW w:w="1080" w:type="dxa"/>
            <w:shd w:val="clear" w:color="auto" w:fill="FFFFFF"/>
            <w:noWrap w:val="0"/>
            <w:vAlign w:val="center"/>
          </w:tcPr>
          <w:p w14:paraId="5C48922A">
            <w:pPr>
              <w:jc w:val="right"/>
              <w:rPr>
                <w:rFonts w:hint="eastAsia" w:ascii="仿宋" w:hAnsi="仿宋" w:eastAsia="仿宋" w:cs="仿宋"/>
                <w:color w:val="auto"/>
                <w:sz w:val="18"/>
                <w:szCs w:val="18"/>
                <w:highlight w:val="none"/>
              </w:rPr>
            </w:pPr>
          </w:p>
        </w:tc>
        <w:tc>
          <w:tcPr>
            <w:tcW w:w="900" w:type="dxa"/>
            <w:shd w:val="clear" w:color="auto" w:fill="FFFFFF"/>
            <w:noWrap w:val="0"/>
            <w:vAlign w:val="center"/>
          </w:tcPr>
          <w:p w14:paraId="597BCE4B">
            <w:pPr>
              <w:jc w:val="right"/>
              <w:rPr>
                <w:rFonts w:hint="eastAsia" w:ascii="仿宋" w:hAnsi="仿宋" w:eastAsia="仿宋" w:cs="仿宋"/>
                <w:color w:val="auto"/>
                <w:sz w:val="18"/>
                <w:szCs w:val="18"/>
                <w:highlight w:val="none"/>
              </w:rPr>
            </w:pPr>
          </w:p>
        </w:tc>
        <w:tc>
          <w:tcPr>
            <w:tcW w:w="1080" w:type="dxa"/>
            <w:shd w:val="clear" w:color="auto" w:fill="FFFFFF"/>
            <w:noWrap w:val="0"/>
            <w:vAlign w:val="center"/>
          </w:tcPr>
          <w:p w14:paraId="1C41A4F4">
            <w:pPr>
              <w:jc w:val="right"/>
              <w:rPr>
                <w:rFonts w:hint="eastAsia" w:ascii="仿宋" w:hAnsi="仿宋" w:eastAsia="仿宋" w:cs="仿宋"/>
                <w:color w:val="auto"/>
                <w:sz w:val="18"/>
                <w:szCs w:val="18"/>
                <w:highlight w:val="none"/>
              </w:rPr>
            </w:pPr>
          </w:p>
        </w:tc>
        <w:tc>
          <w:tcPr>
            <w:tcW w:w="1260" w:type="dxa"/>
            <w:shd w:val="clear" w:color="auto" w:fill="FFFFFF"/>
            <w:noWrap w:val="0"/>
            <w:vAlign w:val="center"/>
          </w:tcPr>
          <w:p w14:paraId="2296B314">
            <w:pPr>
              <w:jc w:val="center"/>
              <w:rPr>
                <w:rFonts w:hint="eastAsia" w:ascii="仿宋" w:hAnsi="仿宋" w:eastAsia="仿宋" w:cs="仿宋"/>
                <w:color w:val="auto"/>
                <w:sz w:val="18"/>
                <w:szCs w:val="18"/>
                <w:highlight w:val="none"/>
              </w:rPr>
            </w:pPr>
          </w:p>
        </w:tc>
      </w:tr>
    </w:tbl>
    <w:p w14:paraId="3821CAA2">
      <w:pPr>
        <w:textAlignment w:val="center"/>
        <w:rPr>
          <w:rFonts w:hint="eastAsia" w:ascii="仿宋" w:hAnsi="仿宋" w:eastAsia="仿宋" w:cs="仿宋"/>
          <w:b/>
          <w:bCs/>
          <w:color w:val="auto"/>
          <w:highlight w:val="none"/>
        </w:rPr>
      </w:pPr>
    </w:p>
    <w:p w14:paraId="558728C6">
      <w:pPr>
        <w:textAlignment w:val="center"/>
        <w:rPr>
          <w:rFonts w:hint="eastAsia" w:ascii="仿宋" w:hAnsi="仿宋" w:eastAsia="仿宋" w:cs="仿宋"/>
          <w:b/>
          <w:bCs/>
          <w:color w:val="auto"/>
          <w:highlight w:val="none"/>
        </w:rPr>
      </w:pPr>
      <w:r>
        <w:rPr>
          <w:rFonts w:hint="eastAsia" w:ascii="仿宋" w:hAnsi="仿宋" w:eastAsia="仿宋" w:cs="仿宋"/>
          <w:b/>
          <w:bCs/>
          <w:color w:val="auto"/>
          <w:highlight w:val="none"/>
        </w:rPr>
        <w:t>表10.2.2-33主要工日、材料和设备、机械台班价格调整一览表（使用于信息价差调整法）</w:t>
      </w:r>
    </w:p>
    <w:p w14:paraId="3A37422B">
      <w:pPr>
        <w:spacing w:line="340" w:lineRule="exact"/>
        <w:jc w:val="center"/>
        <w:textAlignment w:val="center"/>
        <w:rPr>
          <w:rFonts w:hint="eastAsia" w:ascii="仿宋" w:hAnsi="仿宋" w:eastAsia="仿宋" w:cs="仿宋"/>
          <w:color w:val="auto"/>
          <w:sz w:val="28"/>
          <w:szCs w:val="28"/>
          <w:highlight w:val="none"/>
          <w:lang w:val="en-US" w:eastAsia="zh-CN"/>
        </w:rPr>
      </w:pPr>
      <w:bookmarkStart w:id="64" w:name="_Toc527143622"/>
      <w:r>
        <w:rPr>
          <w:rFonts w:hint="eastAsia" w:ascii="仿宋" w:hAnsi="仿宋" w:eastAsia="仿宋" w:cs="仿宋"/>
          <w:color w:val="auto"/>
          <w:sz w:val="28"/>
          <w:szCs w:val="28"/>
          <w:highlight w:val="none"/>
          <w:lang w:val="en-US" w:eastAsia="zh-CN"/>
        </w:rPr>
        <w:t xml:space="preserve"> </w:t>
      </w:r>
    </w:p>
    <w:p w14:paraId="15D7FEF8">
      <w:pPr>
        <w:spacing w:line="340" w:lineRule="exact"/>
        <w:jc w:val="center"/>
        <w:textAlignment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主要材料价格表</w:t>
      </w:r>
      <w:bookmarkEnd w:id="64"/>
    </w:p>
    <w:p w14:paraId="689CE04B">
      <w:pPr>
        <w:widowControl/>
        <w:ind w:right="-23" w:firstLine="360" w:firstLineChars="200"/>
        <w:textAlignment w:val="bottom"/>
        <w:rPr>
          <w:rFonts w:hint="eastAsia" w:ascii="仿宋" w:hAnsi="仿宋" w:eastAsia="仿宋" w:cs="仿宋"/>
          <w:color w:val="auto"/>
          <w:kern w:val="0"/>
          <w:sz w:val="18"/>
          <w:szCs w:val="18"/>
          <w:highlight w:val="none"/>
          <w:lang w:bidi="ar"/>
        </w:rPr>
      </w:pPr>
      <w:r>
        <w:rPr>
          <w:rFonts w:hint="eastAsia" w:ascii="仿宋" w:hAnsi="仿宋" w:eastAsia="仿宋" w:cs="仿宋"/>
          <w:color w:val="auto"/>
          <w:kern w:val="0"/>
          <w:sz w:val="18"/>
          <w:szCs w:val="18"/>
          <w:highlight w:val="none"/>
          <w:lang w:bidi="ar"/>
        </w:rPr>
        <w:t xml:space="preserve">单位（专业）工程名称                                    </w:t>
      </w:r>
      <w:r>
        <w:rPr>
          <w:rFonts w:hint="eastAsia" w:ascii="仿宋" w:hAnsi="仿宋" w:eastAsia="仿宋" w:cs="仿宋"/>
          <w:color w:val="auto"/>
          <w:kern w:val="0"/>
          <w:sz w:val="18"/>
          <w:szCs w:val="18"/>
          <w:highlight w:val="none"/>
          <w:lang w:val="en-US" w:eastAsia="zh-CN" w:bidi="ar"/>
        </w:rPr>
        <w:t xml:space="preserve">               </w:t>
      </w:r>
      <w:r>
        <w:rPr>
          <w:rFonts w:hint="eastAsia" w:ascii="仿宋" w:hAnsi="仿宋" w:eastAsia="仿宋" w:cs="仿宋"/>
          <w:color w:val="auto"/>
          <w:kern w:val="0"/>
          <w:sz w:val="18"/>
          <w:szCs w:val="18"/>
          <w:highlight w:val="none"/>
          <w:lang w:bidi="ar"/>
        </w:rPr>
        <w:t>第  页  共   页</w:t>
      </w:r>
    </w:p>
    <w:tbl>
      <w:tblPr>
        <w:tblStyle w:val="59"/>
        <w:tblW w:w="0" w:type="auto"/>
        <w:jc w:val="center"/>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Layout w:type="fixed"/>
        <w:tblCellMar>
          <w:top w:w="0" w:type="dxa"/>
          <w:left w:w="108" w:type="dxa"/>
          <w:bottom w:w="0" w:type="dxa"/>
          <w:right w:w="108" w:type="dxa"/>
        </w:tblCellMar>
      </w:tblPr>
      <w:tblGrid>
        <w:gridCol w:w="1035"/>
        <w:gridCol w:w="1627"/>
        <w:gridCol w:w="2037"/>
        <w:gridCol w:w="1352"/>
        <w:gridCol w:w="882"/>
        <w:gridCol w:w="971"/>
        <w:gridCol w:w="1142"/>
      </w:tblGrid>
      <w:tr w14:paraId="5AA4A0E4">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035" w:type="dxa"/>
            <w:noWrap w:val="0"/>
            <w:vAlign w:val="center"/>
          </w:tcPr>
          <w:p w14:paraId="3726DF38">
            <w:pPr>
              <w:widowControl/>
              <w:jc w:val="center"/>
              <w:textAlignment w:val="center"/>
              <w:rPr>
                <w:rFonts w:hint="eastAsia" w:ascii="仿宋" w:hAnsi="仿宋" w:eastAsia="仿宋" w:cs="仿宋"/>
                <w:color w:val="auto"/>
                <w:kern w:val="0"/>
                <w:sz w:val="18"/>
                <w:szCs w:val="18"/>
                <w:highlight w:val="none"/>
                <w:lang w:bidi="ar"/>
              </w:rPr>
            </w:pPr>
            <w:r>
              <w:rPr>
                <w:rFonts w:hint="eastAsia" w:ascii="仿宋" w:hAnsi="仿宋" w:eastAsia="仿宋" w:cs="仿宋"/>
                <w:color w:val="auto"/>
                <w:kern w:val="0"/>
                <w:sz w:val="18"/>
                <w:szCs w:val="18"/>
                <w:highlight w:val="none"/>
                <w:lang w:bidi="ar"/>
              </w:rPr>
              <w:t>序号</w:t>
            </w:r>
          </w:p>
        </w:tc>
        <w:tc>
          <w:tcPr>
            <w:tcW w:w="1627" w:type="dxa"/>
            <w:noWrap w:val="0"/>
            <w:vAlign w:val="center"/>
          </w:tcPr>
          <w:p w14:paraId="04F410E6">
            <w:pPr>
              <w:widowControl/>
              <w:jc w:val="center"/>
              <w:textAlignment w:val="center"/>
              <w:rPr>
                <w:rFonts w:hint="eastAsia" w:ascii="仿宋" w:hAnsi="仿宋" w:eastAsia="仿宋" w:cs="仿宋"/>
                <w:color w:val="auto"/>
                <w:kern w:val="0"/>
                <w:sz w:val="18"/>
                <w:szCs w:val="18"/>
                <w:highlight w:val="none"/>
                <w:lang w:bidi="ar"/>
              </w:rPr>
            </w:pPr>
            <w:r>
              <w:rPr>
                <w:rFonts w:hint="eastAsia" w:ascii="仿宋" w:hAnsi="仿宋" w:eastAsia="仿宋" w:cs="仿宋"/>
                <w:color w:val="auto"/>
                <w:kern w:val="0"/>
                <w:sz w:val="18"/>
                <w:szCs w:val="18"/>
                <w:highlight w:val="none"/>
                <w:lang w:bidi="ar"/>
              </w:rPr>
              <w:t>编码</w:t>
            </w:r>
          </w:p>
        </w:tc>
        <w:tc>
          <w:tcPr>
            <w:tcW w:w="2037" w:type="dxa"/>
            <w:noWrap w:val="0"/>
            <w:vAlign w:val="center"/>
          </w:tcPr>
          <w:p w14:paraId="31AFA587">
            <w:pPr>
              <w:widowControl/>
              <w:jc w:val="center"/>
              <w:textAlignment w:val="center"/>
              <w:rPr>
                <w:rFonts w:hint="eastAsia" w:ascii="仿宋" w:hAnsi="仿宋" w:eastAsia="仿宋" w:cs="仿宋"/>
                <w:color w:val="auto"/>
                <w:kern w:val="0"/>
                <w:sz w:val="18"/>
                <w:szCs w:val="18"/>
                <w:highlight w:val="none"/>
                <w:lang w:bidi="ar"/>
              </w:rPr>
            </w:pPr>
            <w:r>
              <w:rPr>
                <w:rFonts w:hint="eastAsia" w:ascii="仿宋" w:hAnsi="仿宋" w:eastAsia="仿宋" w:cs="仿宋"/>
                <w:color w:val="auto"/>
                <w:kern w:val="0"/>
                <w:sz w:val="18"/>
                <w:szCs w:val="18"/>
                <w:highlight w:val="none"/>
                <w:lang w:bidi="ar"/>
              </w:rPr>
              <w:t>材料名称</w:t>
            </w:r>
          </w:p>
        </w:tc>
        <w:tc>
          <w:tcPr>
            <w:tcW w:w="1352" w:type="dxa"/>
            <w:noWrap w:val="0"/>
            <w:vAlign w:val="center"/>
          </w:tcPr>
          <w:p w14:paraId="042AB240">
            <w:pPr>
              <w:widowControl/>
              <w:jc w:val="center"/>
              <w:textAlignment w:val="center"/>
              <w:rPr>
                <w:rFonts w:hint="eastAsia" w:ascii="仿宋" w:hAnsi="仿宋" w:eastAsia="仿宋" w:cs="仿宋"/>
                <w:color w:val="auto"/>
                <w:kern w:val="0"/>
                <w:sz w:val="18"/>
                <w:szCs w:val="18"/>
                <w:highlight w:val="none"/>
                <w:lang w:bidi="ar"/>
              </w:rPr>
            </w:pPr>
            <w:r>
              <w:rPr>
                <w:rFonts w:hint="eastAsia" w:ascii="仿宋" w:hAnsi="仿宋" w:eastAsia="仿宋" w:cs="仿宋"/>
                <w:color w:val="auto"/>
                <w:kern w:val="0"/>
                <w:sz w:val="18"/>
                <w:szCs w:val="18"/>
                <w:highlight w:val="none"/>
                <w:lang w:bidi="ar"/>
              </w:rPr>
              <w:t>规格型号</w:t>
            </w:r>
          </w:p>
        </w:tc>
        <w:tc>
          <w:tcPr>
            <w:tcW w:w="882" w:type="dxa"/>
            <w:noWrap w:val="0"/>
            <w:vAlign w:val="center"/>
          </w:tcPr>
          <w:p w14:paraId="00285207">
            <w:pPr>
              <w:widowControl/>
              <w:jc w:val="center"/>
              <w:textAlignment w:val="center"/>
              <w:rPr>
                <w:rFonts w:hint="eastAsia" w:ascii="仿宋" w:hAnsi="仿宋" w:eastAsia="仿宋" w:cs="仿宋"/>
                <w:color w:val="auto"/>
                <w:kern w:val="0"/>
                <w:sz w:val="18"/>
                <w:szCs w:val="18"/>
                <w:highlight w:val="none"/>
                <w:lang w:bidi="ar"/>
              </w:rPr>
            </w:pPr>
            <w:r>
              <w:rPr>
                <w:rFonts w:hint="eastAsia" w:ascii="仿宋" w:hAnsi="仿宋" w:eastAsia="仿宋" w:cs="仿宋"/>
                <w:color w:val="auto"/>
                <w:kern w:val="0"/>
                <w:sz w:val="18"/>
                <w:szCs w:val="18"/>
                <w:highlight w:val="none"/>
                <w:lang w:bidi="ar"/>
              </w:rPr>
              <w:t>数量</w:t>
            </w:r>
          </w:p>
        </w:tc>
        <w:tc>
          <w:tcPr>
            <w:tcW w:w="971" w:type="dxa"/>
            <w:noWrap w:val="0"/>
            <w:vAlign w:val="center"/>
          </w:tcPr>
          <w:p w14:paraId="19D5CDD0">
            <w:pPr>
              <w:widowControl/>
              <w:jc w:val="center"/>
              <w:textAlignment w:val="center"/>
              <w:rPr>
                <w:rFonts w:hint="eastAsia" w:ascii="仿宋" w:hAnsi="仿宋" w:eastAsia="仿宋" w:cs="仿宋"/>
                <w:color w:val="auto"/>
                <w:kern w:val="0"/>
                <w:sz w:val="18"/>
                <w:szCs w:val="18"/>
                <w:highlight w:val="none"/>
                <w:lang w:bidi="ar"/>
              </w:rPr>
            </w:pPr>
            <w:r>
              <w:rPr>
                <w:rFonts w:hint="eastAsia" w:ascii="仿宋" w:hAnsi="仿宋" w:eastAsia="仿宋" w:cs="仿宋"/>
                <w:color w:val="auto"/>
                <w:kern w:val="0"/>
                <w:sz w:val="18"/>
                <w:szCs w:val="18"/>
                <w:highlight w:val="none"/>
                <w:lang w:bidi="ar"/>
              </w:rPr>
              <w:t>单价（元）</w:t>
            </w:r>
          </w:p>
        </w:tc>
        <w:tc>
          <w:tcPr>
            <w:tcW w:w="1142" w:type="dxa"/>
            <w:noWrap w:val="0"/>
            <w:vAlign w:val="center"/>
          </w:tcPr>
          <w:p w14:paraId="3FB2777A">
            <w:pPr>
              <w:widowControl/>
              <w:jc w:val="center"/>
              <w:textAlignment w:val="center"/>
              <w:rPr>
                <w:rFonts w:hint="eastAsia" w:ascii="仿宋" w:hAnsi="仿宋" w:eastAsia="仿宋" w:cs="仿宋"/>
                <w:color w:val="auto"/>
                <w:kern w:val="0"/>
                <w:sz w:val="18"/>
                <w:szCs w:val="18"/>
                <w:highlight w:val="none"/>
                <w:lang w:bidi="ar"/>
              </w:rPr>
            </w:pPr>
            <w:r>
              <w:rPr>
                <w:rFonts w:hint="eastAsia" w:ascii="仿宋" w:hAnsi="仿宋" w:eastAsia="仿宋" w:cs="仿宋"/>
                <w:color w:val="auto"/>
                <w:kern w:val="0"/>
                <w:sz w:val="18"/>
                <w:szCs w:val="18"/>
                <w:highlight w:val="none"/>
                <w:lang w:bidi="ar"/>
              </w:rPr>
              <w:t>备注</w:t>
            </w:r>
          </w:p>
        </w:tc>
      </w:tr>
      <w:tr w14:paraId="017DF7F1">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035" w:type="dxa"/>
            <w:noWrap w:val="0"/>
            <w:vAlign w:val="center"/>
          </w:tcPr>
          <w:p w14:paraId="5A677458">
            <w:pPr>
              <w:widowControl/>
              <w:jc w:val="center"/>
              <w:textAlignment w:val="center"/>
              <w:rPr>
                <w:rFonts w:hint="eastAsia" w:ascii="仿宋" w:hAnsi="仿宋" w:eastAsia="仿宋" w:cs="仿宋"/>
                <w:color w:val="auto"/>
                <w:kern w:val="0"/>
                <w:sz w:val="18"/>
                <w:szCs w:val="18"/>
                <w:highlight w:val="none"/>
                <w:lang w:bidi="ar"/>
              </w:rPr>
            </w:pPr>
          </w:p>
        </w:tc>
        <w:tc>
          <w:tcPr>
            <w:tcW w:w="1627" w:type="dxa"/>
            <w:noWrap w:val="0"/>
            <w:vAlign w:val="center"/>
          </w:tcPr>
          <w:p w14:paraId="0C7AA823">
            <w:pPr>
              <w:widowControl/>
              <w:jc w:val="center"/>
              <w:textAlignment w:val="center"/>
              <w:rPr>
                <w:rFonts w:hint="eastAsia" w:ascii="仿宋" w:hAnsi="仿宋" w:eastAsia="仿宋" w:cs="仿宋"/>
                <w:color w:val="auto"/>
                <w:kern w:val="0"/>
                <w:sz w:val="18"/>
                <w:szCs w:val="18"/>
                <w:highlight w:val="none"/>
                <w:lang w:bidi="ar"/>
              </w:rPr>
            </w:pPr>
          </w:p>
        </w:tc>
        <w:tc>
          <w:tcPr>
            <w:tcW w:w="2037" w:type="dxa"/>
            <w:noWrap w:val="0"/>
            <w:vAlign w:val="center"/>
          </w:tcPr>
          <w:p w14:paraId="4C979072">
            <w:pPr>
              <w:widowControl/>
              <w:jc w:val="center"/>
              <w:textAlignment w:val="center"/>
              <w:rPr>
                <w:rFonts w:hint="eastAsia" w:ascii="仿宋" w:hAnsi="仿宋" w:eastAsia="仿宋" w:cs="仿宋"/>
                <w:color w:val="auto"/>
                <w:kern w:val="0"/>
                <w:sz w:val="18"/>
                <w:szCs w:val="18"/>
                <w:highlight w:val="none"/>
                <w:lang w:bidi="ar"/>
              </w:rPr>
            </w:pPr>
          </w:p>
        </w:tc>
        <w:tc>
          <w:tcPr>
            <w:tcW w:w="1352" w:type="dxa"/>
            <w:noWrap w:val="0"/>
            <w:vAlign w:val="center"/>
          </w:tcPr>
          <w:p w14:paraId="3EA02BBD">
            <w:pPr>
              <w:widowControl/>
              <w:jc w:val="center"/>
              <w:textAlignment w:val="center"/>
              <w:rPr>
                <w:rFonts w:hint="eastAsia" w:ascii="仿宋" w:hAnsi="仿宋" w:eastAsia="仿宋" w:cs="仿宋"/>
                <w:color w:val="auto"/>
                <w:kern w:val="0"/>
                <w:sz w:val="18"/>
                <w:szCs w:val="18"/>
                <w:highlight w:val="none"/>
                <w:lang w:bidi="ar"/>
              </w:rPr>
            </w:pPr>
          </w:p>
        </w:tc>
        <w:tc>
          <w:tcPr>
            <w:tcW w:w="882" w:type="dxa"/>
            <w:noWrap w:val="0"/>
            <w:vAlign w:val="center"/>
          </w:tcPr>
          <w:p w14:paraId="362B9B62">
            <w:pPr>
              <w:widowControl/>
              <w:jc w:val="center"/>
              <w:textAlignment w:val="center"/>
              <w:rPr>
                <w:rFonts w:hint="eastAsia" w:ascii="仿宋" w:hAnsi="仿宋" w:eastAsia="仿宋" w:cs="仿宋"/>
                <w:color w:val="auto"/>
                <w:kern w:val="0"/>
                <w:sz w:val="18"/>
                <w:szCs w:val="18"/>
                <w:highlight w:val="none"/>
                <w:lang w:bidi="ar"/>
              </w:rPr>
            </w:pPr>
          </w:p>
        </w:tc>
        <w:tc>
          <w:tcPr>
            <w:tcW w:w="971" w:type="dxa"/>
            <w:noWrap w:val="0"/>
            <w:vAlign w:val="center"/>
          </w:tcPr>
          <w:p w14:paraId="0AC77900">
            <w:pPr>
              <w:widowControl/>
              <w:jc w:val="center"/>
              <w:textAlignment w:val="center"/>
              <w:rPr>
                <w:rFonts w:hint="eastAsia" w:ascii="仿宋" w:hAnsi="仿宋" w:eastAsia="仿宋" w:cs="仿宋"/>
                <w:color w:val="auto"/>
                <w:kern w:val="0"/>
                <w:sz w:val="18"/>
                <w:szCs w:val="18"/>
                <w:highlight w:val="none"/>
                <w:lang w:bidi="ar"/>
              </w:rPr>
            </w:pPr>
          </w:p>
        </w:tc>
        <w:tc>
          <w:tcPr>
            <w:tcW w:w="1142" w:type="dxa"/>
            <w:noWrap w:val="0"/>
            <w:vAlign w:val="center"/>
          </w:tcPr>
          <w:p w14:paraId="182B2401">
            <w:pPr>
              <w:widowControl/>
              <w:jc w:val="center"/>
              <w:textAlignment w:val="center"/>
              <w:rPr>
                <w:rFonts w:hint="eastAsia" w:ascii="仿宋" w:hAnsi="仿宋" w:eastAsia="仿宋" w:cs="仿宋"/>
                <w:color w:val="auto"/>
                <w:kern w:val="0"/>
                <w:sz w:val="18"/>
                <w:szCs w:val="18"/>
                <w:highlight w:val="none"/>
                <w:lang w:bidi="ar"/>
              </w:rPr>
            </w:pPr>
          </w:p>
        </w:tc>
      </w:tr>
      <w:tr w14:paraId="25D64569">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035" w:type="dxa"/>
            <w:noWrap w:val="0"/>
            <w:vAlign w:val="center"/>
          </w:tcPr>
          <w:p w14:paraId="2350B093">
            <w:pPr>
              <w:widowControl/>
              <w:jc w:val="center"/>
              <w:textAlignment w:val="center"/>
              <w:rPr>
                <w:rFonts w:hint="eastAsia" w:ascii="仿宋" w:hAnsi="仿宋" w:eastAsia="仿宋" w:cs="仿宋"/>
                <w:color w:val="auto"/>
                <w:kern w:val="0"/>
                <w:sz w:val="18"/>
                <w:szCs w:val="18"/>
                <w:highlight w:val="none"/>
                <w:lang w:bidi="ar"/>
              </w:rPr>
            </w:pPr>
          </w:p>
        </w:tc>
        <w:tc>
          <w:tcPr>
            <w:tcW w:w="1627" w:type="dxa"/>
            <w:noWrap w:val="0"/>
            <w:vAlign w:val="center"/>
          </w:tcPr>
          <w:p w14:paraId="4216925D">
            <w:pPr>
              <w:widowControl/>
              <w:jc w:val="center"/>
              <w:textAlignment w:val="center"/>
              <w:rPr>
                <w:rFonts w:hint="eastAsia" w:ascii="仿宋" w:hAnsi="仿宋" w:eastAsia="仿宋" w:cs="仿宋"/>
                <w:color w:val="auto"/>
                <w:kern w:val="0"/>
                <w:sz w:val="18"/>
                <w:szCs w:val="18"/>
                <w:highlight w:val="none"/>
                <w:lang w:bidi="ar"/>
              </w:rPr>
            </w:pPr>
          </w:p>
        </w:tc>
        <w:tc>
          <w:tcPr>
            <w:tcW w:w="2037" w:type="dxa"/>
            <w:noWrap w:val="0"/>
            <w:vAlign w:val="center"/>
          </w:tcPr>
          <w:p w14:paraId="647FE594">
            <w:pPr>
              <w:widowControl/>
              <w:jc w:val="center"/>
              <w:textAlignment w:val="center"/>
              <w:rPr>
                <w:rFonts w:hint="eastAsia" w:ascii="仿宋" w:hAnsi="仿宋" w:eastAsia="仿宋" w:cs="仿宋"/>
                <w:color w:val="auto"/>
                <w:kern w:val="0"/>
                <w:sz w:val="18"/>
                <w:szCs w:val="18"/>
                <w:highlight w:val="none"/>
                <w:lang w:bidi="ar"/>
              </w:rPr>
            </w:pPr>
          </w:p>
        </w:tc>
        <w:tc>
          <w:tcPr>
            <w:tcW w:w="1352" w:type="dxa"/>
            <w:noWrap w:val="0"/>
            <w:vAlign w:val="center"/>
          </w:tcPr>
          <w:p w14:paraId="4F63A867">
            <w:pPr>
              <w:widowControl/>
              <w:jc w:val="center"/>
              <w:textAlignment w:val="center"/>
              <w:rPr>
                <w:rFonts w:hint="eastAsia" w:ascii="仿宋" w:hAnsi="仿宋" w:eastAsia="仿宋" w:cs="仿宋"/>
                <w:color w:val="auto"/>
                <w:kern w:val="0"/>
                <w:sz w:val="18"/>
                <w:szCs w:val="18"/>
                <w:highlight w:val="none"/>
                <w:lang w:bidi="ar"/>
              </w:rPr>
            </w:pPr>
          </w:p>
        </w:tc>
        <w:tc>
          <w:tcPr>
            <w:tcW w:w="882" w:type="dxa"/>
            <w:noWrap w:val="0"/>
            <w:vAlign w:val="center"/>
          </w:tcPr>
          <w:p w14:paraId="03CA3C05">
            <w:pPr>
              <w:widowControl/>
              <w:jc w:val="center"/>
              <w:textAlignment w:val="center"/>
              <w:rPr>
                <w:rFonts w:hint="eastAsia" w:ascii="仿宋" w:hAnsi="仿宋" w:eastAsia="仿宋" w:cs="仿宋"/>
                <w:color w:val="auto"/>
                <w:kern w:val="0"/>
                <w:sz w:val="18"/>
                <w:szCs w:val="18"/>
                <w:highlight w:val="none"/>
                <w:lang w:bidi="ar"/>
              </w:rPr>
            </w:pPr>
          </w:p>
        </w:tc>
        <w:tc>
          <w:tcPr>
            <w:tcW w:w="971" w:type="dxa"/>
            <w:noWrap w:val="0"/>
            <w:vAlign w:val="center"/>
          </w:tcPr>
          <w:p w14:paraId="5A0104D6">
            <w:pPr>
              <w:widowControl/>
              <w:jc w:val="center"/>
              <w:textAlignment w:val="center"/>
              <w:rPr>
                <w:rFonts w:hint="eastAsia" w:ascii="仿宋" w:hAnsi="仿宋" w:eastAsia="仿宋" w:cs="仿宋"/>
                <w:color w:val="auto"/>
                <w:kern w:val="0"/>
                <w:sz w:val="18"/>
                <w:szCs w:val="18"/>
                <w:highlight w:val="none"/>
                <w:lang w:bidi="ar"/>
              </w:rPr>
            </w:pPr>
          </w:p>
        </w:tc>
        <w:tc>
          <w:tcPr>
            <w:tcW w:w="1142" w:type="dxa"/>
            <w:noWrap w:val="0"/>
            <w:vAlign w:val="center"/>
          </w:tcPr>
          <w:p w14:paraId="26CA02D5">
            <w:pPr>
              <w:widowControl/>
              <w:jc w:val="center"/>
              <w:textAlignment w:val="center"/>
              <w:rPr>
                <w:rFonts w:hint="eastAsia" w:ascii="仿宋" w:hAnsi="仿宋" w:eastAsia="仿宋" w:cs="仿宋"/>
                <w:color w:val="auto"/>
                <w:kern w:val="0"/>
                <w:sz w:val="18"/>
                <w:szCs w:val="18"/>
                <w:highlight w:val="none"/>
                <w:lang w:bidi="ar"/>
              </w:rPr>
            </w:pPr>
          </w:p>
        </w:tc>
      </w:tr>
      <w:tr w14:paraId="634CB5E9">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035" w:type="dxa"/>
            <w:noWrap w:val="0"/>
            <w:vAlign w:val="center"/>
          </w:tcPr>
          <w:p w14:paraId="3E86D8BF">
            <w:pPr>
              <w:widowControl/>
              <w:jc w:val="center"/>
              <w:textAlignment w:val="center"/>
              <w:rPr>
                <w:rFonts w:hint="eastAsia" w:ascii="仿宋" w:hAnsi="仿宋" w:eastAsia="仿宋" w:cs="仿宋"/>
                <w:color w:val="auto"/>
                <w:kern w:val="0"/>
                <w:sz w:val="18"/>
                <w:szCs w:val="18"/>
                <w:highlight w:val="none"/>
                <w:lang w:bidi="ar"/>
              </w:rPr>
            </w:pPr>
          </w:p>
        </w:tc>
        <w:tc>
          <w:tcPr>
            <w:tcW w:w="1627" w:type="dxa"/>
            <w:noWrap w:val="0"/>
            <w:vAlign w:val="center"/>
          </w:tcPr>
          <w:p w14:paraId="506E7DF3">
            <w:pPr>
              <w:widowControl/>
              <w:jc w:val="center"/>
              <w:textAlignment w:val="center"/>
              <w:rPr>
                <w:rFonts w:hint="eastAsia" w:ascii="仿宋" w:hAnsi="仿宋" w:eastAsia="仿宋" w:cs="仿宋"/>
                <w:color w:val="auto"/>
                <w:kern w:val="0"/>
                <w:sz w:val="18"/>
                <w:szCs w:val="18"/>
                <w:highlight w:val="none"/>
                <w:lang w:bidi="ar"/>
              </w:rPr>
            </w:pPr>
          </w:p>
        </w:tc>
        <w:tc>
          <w:tcPr>
            <w:tcW w:w="2037" w:type="dxa"/>
            <w:noWrap w:val="0"/>
            <w:vAlign w:val="center"/>
          </w:tcPr>
          <w:p w14:paraId="566AC3F4">
            <w:pPr>
              <w:widowControl/>
              <w:jc w:val="center"/>
              <w:textAlignment w:val="center"/>
              <w:rPr>
                <w:rFonts w:hint="eastAsia" w:ascii="仿宋" w:hAnsi="仿宋" w:eastAsia="仿宋" w:cs="仿宋"/>
                <w:color w:val="auto"/>
                <w:kern w:val="0"/>
                <w:sz w:val="18"/>
                <w:szCs w:val="18"/>
                <w:highlight w:val="none"/>
                <w:lang w:bidi="ar"/>
              </w:rPr>
            </w:pPr>
          </w:p>
        </w:tc>
        <w:tc>
          <w:tcPr>
            <w:tcW w:w="1352" w:type="dxa"/>
            <w:noWrap w:val="0"/>
            <w:vAlign w:val="center"/>
          </w:tcPr>
          <w:p w14:paraId="4C72F37D">
            <w:pPr>
              <w:widowControl/>
              <w:jc w:val="center"/>
              <w:textAlignment w:val="center"/>
              <w:rPr>
                <w:rFonts w:hint="eastAsia" w:ascii="仿宋" w:hAnsi="仿宋" w:eastAsia="仿宋" w:cs="仿宋"/>
                <w:color w:val="auto"/>
                <w:kern w:val="0"/>
                <w:sz w:val="18"/>
                <w:szCs w:val="18"/>
                <w:highlight w:val="none"/>
                <w:lang w:bidi="ar"/>
              </w:rPr>
            </w:pPr>
          </w:p>
        </w:tc>
        <w:tc>
          <w:tcPr>
            <w:tcW w:w="882" w:type="dxa"/>
            <w:noWrap w:val="0"/>
            <w:vAlign w:val="center"/>
          </w:tcPr>
          <w:p w14:paraId="07085626">
            <w:pPr>
              <w:widowControl/>
              <w:jc w:val="center"/>
              <w:textAlignment w:val="center"/>
              <w:rPr>
                <w:rFonts w:hint="eastAsia" w:ascii="仿宋" w:hAnsi="仿宋" w:eastAsia="仿宋" w:cs="仿宋"/>
                <w:color w:val="auto"/>
                <w:kern w:val="0"/>
                <w:sz w:val="18"/>
                <w:szCs w:val="18"/>
                <w:highlight w:val="none"/>
                <w:lang w:bidi="ar"/>
              </w:rPr>
            </w:pPr>
          </w:p>
        </w:tc>
        <w:tc>
          <w:tcPr>
            <w:tcW w:w="971" w:type="dxa"/>
            <w:noWrap w:val="0"/>
            <w:vAlign w:val="center"/>
          </w:tcPr>
          <w:p w14:paraId="0F349635">
            <w:pPr>
              <w:widowControl/>
              <w:jc w:val="center"/>
              <w:textAlignment w:val="center"/>
              <w:rPr>
                <w:rFonts w:hint="eastAsia" w:ascii="仿宋" w:hAnsi="仿宋" w:eastAsia="仿宋" w:cs="仿宋"/>
                <w:color w:val="auto"/>
                <w:kern w:val="0"/>
                <w:sz w:val="18"/>
                <w:szCs w:val="18"/>
                <w:highlight w:val="none"/>
                <w:lang w:bidi="ar"/>
              </w:rPr>
            </w:pPr>
          </w:p>
        </w:tc>
        <w:tc>
          <w:tcPr>
            <w:tcW w:w="1142" w:type="dxa"/>
            <w:noWrap w:val="0"/>
            <w:vAlign w:val="center"/>
          </w:tcPr>
          <w:p w14:paraId="693FA0F1">
            <w:pPr>
              <w:widowControl/>
              <w:jc w:val="center"/>
              <w:textAlignment w:val="center"/>
              <w:rPr>
                <w:rFonts w:hint="eastAsia" w:ascii="仿宋" w:hAnsi="仿宋" w:eastAsia="仿宋" w:cs="仿宋"/>
                <w:color w:val="auto"/>
                <w:kern w:val="0"/>
                <w:sz w:val="18"/>
                <w:szCs w:val="18"/>
                <w:highlight w:val="none"/>
                <w:lang w:bidi="ar"/>
              </w:rPr>
            </w:pPr>
          </w:p>
        </w:tc>
      </w:tr>
    </w:tbl>
    <w:p w14:paraId="4697363E">
      <w:pPr>
        <w:rPr>
          <w:rStyle w:val="79"/>
          <w:rFonts w:hint="eastAsia" w:ascii="仿宋" w:hAnsi="仿宋" w:eastAsia="仿宋" w:cs="仿宋"/>
          <w:color w:val="auto"/>
          <w:sz w:val="36"/>
          <w:szCs w:val="36"/>
          <w:highlight w:val="none"/>
        </w:rPr>
      </w:pPr>
      <w:r>
        <w:rPr>
          <w:rFonts w:hint="eastAsia" w:ascii="仿宋" w:hAnsi="仿宋" w:eastAsia="仿宋" w:cs="仿宋"/>
          <w:b/>
          <w:bCs/>
          <w:color w:val="auto"/>
          <w:highlight w:val="none"/>
        </w:rPr>
        <w:br w:type="page"/>
      </w:r>
    </w:p>
    <w:p w14:paraId="7C6981D2">
      <w:pPr>
        <w:pStyle w:val="22"/>
        <w:overflowPunct w:val="0"/>
        <w:spacing w:after="0" w:line="460" w:lineRule="exact"/>
        <w:jc w:val="center"/>
        <w:rPr>
          <w:rFonts w:hint="eastAsia" w:ascii="仿宋" w:hAnsi="仿宋" w:eastAsia="仿宋" w:cs="仿宋"/>
          <w:b/>
          <w:color w:val="auto"/>
          <w:sz w:val="36"/>
          <w:szCs w:val="36"/>
          <w:highlight w:val="none"/>
        </w:rPr>
      </w:pPr>
      <w:r>
        <w:rPr>
          <w:rStyle w:val="79"/>
          <w:rFonts w:hint="eastAsia" w:ascii="仿宋" w:hAnsi="仿宋" w:eastAsia="仿宋" w:cs="仿宋"/>
          <w:color w:val="auto"/>
          <w:sz w:val="36"/>
          <w:szCs w:val="36"/>
          <w:highlight w:val="none"/>
        </w:rPr>
        <w:t>第六部分   评审办法</w:t>
      </w:r>
    </w:p>
    <w:p w14:paraId="49FFB7BB">
      <w:pPr>
        <w:pStyle w:val="22"/>
        <w:overflowPunct w:val="0"/>
        <w:spacing w:after="0" w:line="460" w:lineRule="exact"/>
        <w:rPr>
          <w:rFonts w:hint="eastAsia" w:ascii="仿宋" w:hAnsi="仿宋" w:eastAsia="仿宋" w:cs="仿宋"/>
          <w:b/>
          <w:color w:val="auto"/>
          <w:highlight w:val="none"/>
        </w:rPr>
      </w:pPr>
    </w:p>
    <w:p w14:paraId="772BFA06">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评审办法前附表</w:t>
      </w:r>
    </w:p>
    <w:bookmarkEnd w:id="57"/>
    <w:bookmarkEnd w:id="58"/>
    <w:tbl>
      <w:tblPr>
        <w:tblStyle w:val="59"/>
        <w:tblW w:w="9145"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60"/>
        <w:gridCol w:w="16"/>
        <w:gridCol w:w="1059"/>
        <w:gridCol w:w="1860"/>
        <w:gridCol w:w="5350"/>
      </w:tblGrid>
      <w:tr w14:paraId="300FC4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23" w:hRule="atLeast"/>
          <w:tblHeader/>
        </w:trPr>
        <w:tc>
          <w:tcPr>
            <w:tcW w:w="1935" w:type="dxa"/>
            <w:gridSpan w:val="3"/>
            <w:tcBorders>
              <w:top w:val="single" w:color="auto" w:sz="4" w:space="0"/>
              <w:bottom w:val="single" w:color="auto" w:sz="4" w:space="0"/>
              <w:right w:val="single" w:color="auto" w:sz="4" w:space="0"/>
            </w:tcBorders>
            <w:vAlign w:val="center"/>
          </w:tcPr>
          <w:p w14:paraId="24A2E158">
            <w:pPr>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条款号</w:t>
            </w:r>
          </w:p>
        </w:tc>
        <w:tc>
          <w:tcPr>
            <w:tcW w:w="1860" w:type="dxa"/>
            <w:tcBorders>
              <w:top w:val="single" w:color="auto" w:sz="4" w:space="0"/>
              <w:left w:val="single" w:color="auto" w:sz="4" w:space="0"/>
              <w:bottom w:val="single" w:color="auto" w:sz="4" w:space="0"/>
              <w:right w:val="single" w:color="auto" w:sz="4" w:space="0"/>
            </w:tcBorders>
            <w:vAlign w:val="center"/>
          </w:tcPr>
          <w:p w14:paraId="1F5DC6BC">
            <w:pPr>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评审因素</w:t>
            </w:r>
          </w:p>
        </w:tc>
        <w:tc>
          <w:tcPr>
            <w:tcW w:w="5350" w:type="dxa"/>
            <w:tcBorders>
              <w:top w:val="single" w:color="auto" w:sz="4" w:space="0"/>
              <w:left w:val="single" w:color="auto" w:sz="4" w:space="0"/>
              <w:bottom w:val="single" w:color="auto" w:sz="4" w:space="0"/>
            </w:tcBorders>
            <w:vAlign w:val="center"/>
          </w:tcPr>
          <w:p w14:paraId="030F9D80">
            <w:pPr>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评审标准</w:t>
            </w:r>
          </w:p>
        </w:tc>
      </w:tr>
      <w:tr w14:paraId="6B2333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860" w:type="dxa"/>
            <w:vMerge w:val="restart"/>
            <w:tcBorders>
              <w:top w:val="single" w:color="auto" w:sz="4" w:space="0"/>
              <w:bottom w:val="single" w:color="auto" w:sz="4" w:space="0"/>
              <w:right w:val="single" w:color="auto" w:sz="4" w:space="0"/>
            </w:tcBorders>
            <w:vAlign w:val="center"/>
          </w:tcPr>
          <w:p w14:paraId="026FF250">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075" w:type="dxa"/>
            <w:gridSpan w:val="2"/>
            <w:vMerge w:val="restart"/>
            <w:tcBorders>
              <w:top w:val="single" w:color="auto" w:sz="4" w:space="0"/>
              <w:left w:val="single" w:color="auto" w:sz="4" w:space="0"/>
              <w:right w:val="single" w:color="auto" w:sz="4" w:space="0"/>
            </w:tcBorders>
            <w:vAlign w:val="center"/>
          </w:tcPr>
          <w:p w14:paraId="27F0623F">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评标方法</w:t>
            </w:r>
          </w:p>
        </w:tc>
        <w:tc>
          <w:tcPr>
            <w:tcW w:w="1860" w:type="dxa"/>
            <w:tcBorders>
              <w:top w:val="single" w:color="auto" w:sz="4" w:space="0"/>
              <w:left w:val="single" w:color="auto" w:sz="4" w:space="0"/>
              <w:bottom w:val="single" w:color="auto" w:sz="4" w:space="0"/>
              <w:right w:val="single" w:color="auto" w:sz="4" w:space="0"/>
            </w:tcBorders>
            <w:vAlign w:val="center"/>
          </w:tcPr>
          <w:p w14:paraId="01D712EF">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评标办法</w:t>
            </w:r>
          </w:p>
        </w:tc>
        <w:tc>
          <w:tcPr>
            <w:tcW w:w="5350" w:type="dxa"/>
            <w:tcBorders>
              <w:top w:val="single" w:color="auto" w:sz="4" w:space="0"/>
              <w:left w:val="single" w:color="auto" w:sz="4" w:space="0"/>
              <w:bottom w:val="single" w:color="auto" w:sz="4" w:space="0"/>
            </w:tcBorders>
            <w:vAlign w:val="center"/>
          </w:tcPr>
          <w:p w14:paraId="144E328A">
            <w:pPr>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综合评分法</w:t>
            </w:r>
          </w:p>
        </w:tc>
      </w:tr>
      <w:tr w14:paraId="32DD80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860" w:type="dxa"/>
            <w:vMerge w:val="continue"/>
            <w:tcBorders>
              <w:top w:val="single" w:color="auto" w:sz="4" w:space="0"/>
              <w:bottom w:val="single" w:color="auto" w:sz="4" w:space="0"/>
              <w:right w:val="single" w:color="auto" w:sz="4" w:space="0"/>
            </w:tcBorders>
            <w:vAlign w:val="center"/>
          </w:tcPr>
          <w:p w14:paraId="091BD52A">
            <w:pPr>
              <w:jc w:val="center"/>
              <w:rPr>
                <w:rFonts w:hint="eastAsia" w:ascii="仿宋" w:hAnsi="仿宋" w:eastAsia="仿宋" w:cs="仿宋"/>
                <w:color w:val="auto"/>
                <w:sz w:val="24"/>
                <w:szCs w:val="24"/>
                <w:highlight w:val="none"/>
              </w:rPr>
            </w:pPr>
          </w:p>
        </w:tc>
        <w:tc>
          <w:tcPr>
            <w:tcW w:w="1075" w:type="dxa"/>
            <w:gridSpan w:val="2"/>
            <w:vMerge w:val="continue"/>
            <w:tcBorders>
              <w:left w:val="single" w:color="auto" w:sz="4" w:space="0"/>
              <w:right w:val="single" w:color="auto" w:sz="4" w:space="0"/>
            </w:tcBorders>
            <w:vAlign w:val="center"/>
          </w:tcPr>
          <w:p w14:paraId="21C3CCAD">
            <w:pPr>
              <w:jc w:val="center"/>
              <w:rPr>
                <w:rFonts w:hint="eastAsia" w:ascii="仿宋" w:hAnsi="仿宋" w:eastAsia="仿宋" w:cs="仿宋"/>
                <w:color w:val="auto"/>
                <w:sz w:val="24"/>
                <w:szCs w:val="24"/>
                <w:highlight w:val="none"/>
              </w:rPr>
            </w:pPr>
          </w:p>
        </w:tc>
        <w:tc>
          <w:tcPr>
            <w:tcW w:w="1860" w:type="dxa"/>
            <w:tcBorders>
              <w:top w:val="single" w:color="auto" w:sz="4" w:space="0"/>
              <w:left w:val="single" w:color="auto" w:sz="4" w:space="0"/>
              <w:bottom w:val="single" w:color="auto" w:sz="4" w:space="0"/>
              <w:right w:val="single" w:color="auto" w:sz="4" w:space="0"/>
            </w:tcBorders>
            <w:vAlign w:val="center"/>
          </w:tcPr>
          <w:p w14:paraId="062ECDC5">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推荐中标候选人的数量</w:t>
            </w:r>
          </w:p>
        </w:tc>
        <w:tc>
          <w:tcPr>
            <w:tcW w:w="5350" w:type="dxa"/>
            <w:tcBorders>
              <w:top w:val="single" w:color="auto" w:sz="4" w:space="0"/>
              <w:left w:val="single" w:color="auto" w:sz="4" w:space="0"/>
              <w:bottom w:val="single" w:color="auto" w:sz="4" w:space="0"/>
            </w:tcBorders>
            <w:vAlign w:val="center"/>
          </w:tcPr>
          <w:p w14:paraId="54915863">
            <w:pPr>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bookmarkStart w:id="73" w:name="_GoBack"/>
            <w:bookmarkEnd w:id="73"/>
          </w:p>
        </w:tc>
      </w:tr>
      <w:tr w14:paraId="750CA3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860" w:type="dxa"/>
            <w:vMerge w:val="continue"/>
            <w:tcBorders>
              <w:top w:val="single" w:color="auto" w:sz="4" w:space="0"/>
              <w:bottom w:val="single" w:color="auto" w:sz="4" w:space="0"/>
              <w:right w:val="single" w:color="auto" w:sz="4" w:space="0"/>
            </w:tcBorders>
            <w:vAlign w:val="center"/>
          </w:tcPr>
          <w:p w14:paraId="798A3EA7">
            <w:pPr>
              <w:jc w:val="center"/>
              <w:rPr>
                <w:rFonts w:hint="eastAsia" w:ascii="仿宋" w:hAnsi="仿宋" w:eastAsia="仿宋" w:cs="仿宋"/>
                <w:color w:val="auto"/>
                <w:sz w:val="24"/>
                <w:szCs w:val="24"/>
                <w:highlight w:val="none"/>
              </w:rPr>
            </w:pPr>
          </w:p>
        </w:tc>
        <w:tc>
          <w:tcPr>
            <w:tcW w:w="1075" w:type="dxa"/>
            <w:gridSpan w:val="2"/>
            <w:vMerge w:val="continue"/>
            <w:tcBorders>
              <w:left w:val="single" w:color="auto" w:sz="4" w:space="0"/>
              <w:right w:val="single" w:color="auto" w:sz="4" w:space="0"/>
            </w:tcBorders>
            <w:vAlign w:val="center"/>
          </w:tcPr>
          <w:p w14:paraId="5215E3F2">
            <w:pPr>
              <w:jc w:val="center"/>
              <w:rPr>
                <w:rFonts w:hint="eastAsia" w:ascii="仿宋" w:hAnsi="仿宋" w:eastAsia="仿宋" w:cs="仿宋"/>
                <w:color w:val="auto"/>
                <w:sz w:val="24"/>
                <w:szCs w:val="24"/>
                <w:highlight w:val="none"/>
              </w:rPr>
            </w:pPr>
          </w:p>
        </w:tc>
        <w:tc>
          <w:tcPr>
            <w:tcW w:w="1860" w:type="dxa"/>
            <w:tcBorders>
              <w:top w:val="single" w:color="auto" w:sz="4" w:space="0"/>
              <w:left w:val="single" w:color="auto" w:sz="4" w:space="0"/>
              <w:bottom w:val="single" w:color="auto" w:sz="4" w:space="0"/>
              <w:right w:val="single" w:color="auto" w:sz="4" w:space="0"/>
            </w:tcBorders>
            <w:vAlign w:val="center"/>
          </w:tcPr>
          <w:p w14:paraId="542FEF2B">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综合评分、投标报价均相等时确定中标候选人排序的方式</w:t>
            </w:r>
          </w:p>
        </w:tc>
        <w:tc>
          <w:tcPr>
            <w:tcW w:w="5350" w:type="dxa"/>
            <w:tcBorders>
              <w:top w:val="single" w:color="auto" w:sz="4" w:space="0"/>
              <w:left w:val="single" w:color="auto" w:sz="4" w:space="0"/>
              <w:bottom w:val="single" w:color="auto" w:sz="4" w:space="0"/>
            </w:tcBorders>
            <w:vAlign w:val="center"/>
          </w:tcPr>
          <w:p w14:paraId="47B88CC1">
            <w:pPr>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抽签</w:t>
            </w:r>
            <w:r>
              <w:rPr>
                <w:rFonts w:hint="eastAsia" w:ascii="仿宋" w:hAnsi="仿宋" w:eastAsia="仿宋" w:cs="仿宋"/>
                <w:color w:val="auto"/>
                <w:sz w:val="24"/>
                <w:szCs w:val="24"/>
                <w:highlight w:val="none"/>
                <w:lang w:eastAsia="zh-CN"/>
              </w:rPr>
              <w:t>确定</w:t>
            </w:r>
          </w:p>
        </w:tc>
      </w:tr>
      <w:tr w14:paraId="118133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860" w:type="dxa"/>
            <w:tcBorders>
              <w:top w:val="single" w:color="auto" w:sz="4" w:space="0"/>
              <w:bottom w:val="single" w:color="auto" w:sz="4" w:space="0"/>
              <w:right w:val="single" w:color="auto" w:sz="4" w:space="0"/>
            </w:tcBorders>
            <w:vAlign w:val="center"/>
          </w:tcPr>
          <w:p w14:paraId="1F571D27">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2.1.2</w:t>
            </w:r>
          </w:p>
        </w:tc>
        <w:tc>
          <w:tcPr>
            <w:tcW w:w="1075" w:type="dxa"/>
            <w:gridSpan w:val="2"/>
            <w:vMerge w:val="restart"/>
            <w:tcBorders>
              <w:top w:val="single" w:color="auto" w:sz="4" w:space="0"/>
              <w:left w:val="single" w:color="auto" w:sz="4" w:space="0"/>
              <w:right w:val="single" w:color="auto" w:sz="4" w:space="0"/>
            </w:tcBorders>
            <w:vAlign w:val="center"/>
          </w:tcPr>
          <w:p w14:paraId="109D8AB3">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资格审查</w:t>
            </w:r>
          </w:p>
        </w:tc>
        <w:tc>
          <w:tcPr>
            <w:tcW w:w="1860" w:type="dxa"/>
            <w:tcBorders>
              <w:top w:val="single" w:color="auto" w:sz="4" w:space="0"/>
              <w:left w:val="single" w:color="auto" w:sz="4" w:space="0"/>
              <w:bottom w:val="single" w:color="auto" w:sz="4" w:space="0"/>
              <w:right w:val="single" w:color="auto" w:sz="4" w:space="0"/>
            </w:tcBorders>
            <w:vAlign w:val="center"/>
          </w:tcPr>
          <w:p w14:paraId="07ECFA3B">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落实政府采购政策需满足的资格要求</w:t>
            </w:r>
          </w:p>
        </w:tc>
        <w:tc>
          <w:tcPr>
            <w:tcW w:w="5350" w:type="dxa"/>
            <w:tcBorders>
              <w:top w:val="single" w:color="auto" w:sz="4" w:space="0"/>
              <w:left w:val="single" w:color="auto" w:sz="4" w:space="0"/>
              <w:bottom w:val="single" w:color="auto" w:sz="4" w:space="0"/>
            </w:tcBorders>
            <w:vAlign w:val="center"/>
          </w:tcPr>
          <w:p w14:paraId="46ACDB54">
            <w:pPr>
              <w:rPr>
                <w:rFonts w:hint="eastAsia" w:ascii="仿宋" w:hAnsi="仿宋" w:eastAsia="仿宋" w:cs="仿宋"/>
                <w:color w:val="auto"/>
                <w:sz w:val="24"/>
                <w:szCs w:val="24"/>
                <w:highlight w:val="none"/>
              </w:rPr>
            </w:pPr>
            <w:r>
              <w:rPr>
                <w:rFonts w:hint="eastAsia" w:ascii="仿宋" w:hAnsi="仿宋" w:eastAsia="仿宋" w:cs="仿宋"/>
                <w:strike w:val="0"/>
                <w:dstrike w:val="0"/>
                <w:color w:val="auto"/>
                <w:sz w:val="24"/>
                <w:szCs w:val="24"/>
                <w:highlight w:val="none"/>
              </w:rPr>
              <w:t>中小企业声明函</w:t>
            </w:r>
          </w:p>
        </w:tc>
      </w:tr>
      <w:tr w14:paraId="050949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860" w:type="dxa"/>
            <w:tcBorders>
              <w:top w:val="single" w:color="auto" w:sz="4" w:space="0"/>
              <w:bottom w:val="single" w:color="auto" w:sz="4" w:space="0"/>
              <w:right w:val="single" w:color="auto" w:sz="4" w:space="0"/>
            </w:tcBorders>
            <w:vAlign w:val="center"/>
          </w:tcPr>
          <w:p w14:paraId="679EBA45">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2.1.3</w:t>
            </w:r>
          </w:p>
        </w:tc>
        <w:tc>
          <w:tcPr>
            <w:tcW w:w="1075" w:type="dxa"/>
            <w:gridSpan w:val="2"/>
            <w:vMerge w:val="continue"/>
            <w:tcBorders>
              <w:left w:val="single" w:color="auto" w:sz="4" w:space="0"/>
              <w:bottom w:val="single" w:color="auto" w:sz="4" w:space="0"/>
              <w:right w:val="single" w:color="auto" w:sz="4" w:space="0"/>
            </w:tcBorders>
            <w:vAlign w:val="center"/>
          </w:tcPr>
          <w:p w14:paraId="7DC8752F">
            <w:pPr>
              <w:jc w:val="center"/>
              <w:rPr>
                <w:rFonts w:hint="eastAsia" w:ascii="仿宋" w:hAnsi="仿宋" w:eastAsia="仿宋" w:cs="仿宋"/>
                <w:color w:val="auto"/>
                <w:sz w:val="24"/>
                <w:szCs w:val="24"/>
                <w:highlight w:val="none"/>
              </w:rPr>
            </w:pPr>
          </w:p>
        </w:tc>
        <w:tc>
          <w:tcPr>
            <w:tcW w:w="1860" w:type="dxa"/>
            <w:tcBorders>
              <w:top w:val="single" w:color="auto" w:sz="4" w:space="0"/>
              <w:left w:val="single" w:color="auto" w:sz="4" w:space="0"/>
              <w:bottom w:val="single" w:color="auto" w:sz="4" w:space="0"/>
              <w:right w:val="single" w:color="auto" w:sz="4" w:space="0"/>
            </w:tcBorders>
            <w:vAlign w:val="center"/>
          </w:tcPr>
          <w:p w14:paraId="4062E28E">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特定资格条件要求</w:t>
            </w:r>
          </w:p>
        </w:tc>
        <w:tc>
          <w:tcPr>
            <w:tcW w:w="5350" w:type="dxa"/>
            <w:tcBorders>
              <w:top w:val="single" w:color="auto" w:sz="4" w:space="0"/>
              <w:left w:val="single" w:color="auto" w:sz="4" w:space="0"/>
              <w:bottom w:val="single" w:color="auto" w:sz="4" w:space="0"/>
            </w:tcBorders>
            <w:vAlign w:val="center"/>
          </w:tcPr>
          <w:p w14:paraId="67A94E6D">
            <w:pPr>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、具备建筑工程施工总承包资质叁级及以上资质（有效期内）或同时具备建筑装修装饰工程专业承包二级及以上（有效期内）、建筑机电安装工程专业承包三级及以上资质（有效期内）</w:t>
            </w:r>
            <w:r>
              <w:rPr>
                <w:rFonts w:hint="eastAsia" w:ascii="仿宋" w:hAnsi="仿宋" w:eastAsia="仿宋" w:cs="仿宋"/>
                <w:b/>
                <w:bCs/>
                <w:color w:val="auto"/>
                <w:sz w:val="24"/>
                <w:szCs w:val="24"/>
                <w:highlight w:val="none"/>
              </w:rPr>
              <w:t>；</w:t>
            </w:r>
          </w:p>
          <w:p w14:paraId="2517BBA8">
            <w:pPr>
              <w:jc w:val="left"/>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lang w:val="en-US" w:eastAsia="zh-CN"/>
              </w:rPr>
              <w:t>2</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具有有效安全生产许可证（或有效的安全生产许可证电子证书打印件）；</w:t>
            </w:r>
          </w:p>
        </w:tc>
      </w:tr>
      <w:tr w14:paraId="18536A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860" w:type="dxa"/>
            <w:tcBorders>
              <w:top w:val="single" w:color="auto" w:sz="4" w:space="0"/>
              <w:bottom w:val="single" w:color="auto" w:sz="4" w:space="0"/>
              <w:right w:val="single" w:color="auto" w:sz="4" w:space="0"/>
            </w:tcBorders>
            <w:vAlign w:val="center"/>
          </w:tcPr>
          <w:p w14:paraId="23D4AD95">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w:t>
            </w:r>
          </w:p>
        </w:tc>
        <w:tc>
          <w:tcPr>
            <w:tcW w:w="1075" w:type="dxa"/>
            <w:gridSpan w:val="2"/>
            <w:tcBorders>
              <w:top w:val="single" w:color="auto" w:sz="4" w:space="0"/>
              <w:left w:val="single" w:color="auto" w:sz="4" w:space="0"/>
              <w:bottom w:val="single" w:color="auto" w:sz="4" w:space="0"/>
              <w:right w:val="single" w:color="auto" w:sz="4" w:space="0"/>
            </w:tcBorders>
            <w:vAlign w:val="center"/>
          </w:tcPr>
          <w:p w14:paraId="7641E5F8">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符合性审查</w:t>
            </w:r>
          </w:p>
        </w:tc>
        <w:tc>
          <w:tcPr>
            <w:tcW w:w="1860" w:type="dxa"/>
            <w:tcBorders>
              <w:top w:val="single" w:color="auto" w:sz="4" w:space="0"/>
              <w:left w:val="single" w:color="auto" w:sz="4" w:space="0"/>
              <w:bottom w:val="single" w:color="auto" w:sz="4" w:space="0"/>
              <w:right w:val="single" w:color="auto" w:sz="4" w:space="0"/>
            </w:tcBorders>
            <w:vAlign w:val="center"/>
          </w:tcPr>
          <w:p w14:paraId="775125ED">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符合性审查其他要求</w:t>
            </w:r>
          </w:p>
        </w:tc>
        <w:tc>
          <w:tcPr>
            <w:tcW w:w="5350" w:type="dxa"/>
            <w:tcBorders>
              <w:top w:val="single" w:color="auto" w:sz="4" w:space="0"/>
              <w:left w:val="single" w:color="auto" w:sz="4" w:space="0"/>
              <w:bottom w:val="single" w:color="auto" w:sz="4" w:space="0"/>
            </w:tcBorders>
            <w:vAlign w:val="center"/>
          </w:tcPr>
          <w:p w14:paraId="44E915FE">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评审小组在评审过程中根据本“第六部分评审办法”2.2.1~2.2.3条款规定的符合性审查内容要求对响应文件开启时间的有效性、完整性、响应文件开启时间的响应程度审查。</w:t>
            </w:r>
          </w:p>
          <w:p w14:paraId="0BB919FA">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符合性审查其他要求：</w:t>
            </w:r>
            <w:r>
              <w:rPr>
                <w:rFonts w:hint="eastAsia" w:ascii="仿宋" w:hAnsi="仿宋" w:eastAsia="仿宋" w:cs="仿宋"/>
                <w:b/>
                <w:bCs/>
                <w:color w:val="auto"/>
                <w:sz w:val="24"/>
                <w:szCs w:val="24"/>
                <w:highlight w:val="none"/>
                <w:u w:val="single"/>
                <w:lang w:eastAsia="zh-CN"/>
              </w:rPr>
              <w:t>▲拟派项目负责人具有建筑工程专业注册建造师贰级及以上资格，并具有安全生产考核B类证书</w:t>
            </w:r>
            <w:r>
              <w:rPr>
                <w:rFonts w:hint="eastAsia" w:ascii="仿宋" w:hAnsi="仿宋" w:eastAsia="仿宋" w:cs="仿宋"/>
                <w:color w:val="auto"/>
                <w:sz w:val="24"/>
                <w:szCs w:val="24"/>
                <w:highlight w:val="none"/>
              </w:rPr>
              <w:t>。</w:t>
            </w:r>
          </w:p>
          <w:p w14:paraId="611372BD">
            <w:pPr>
              <w:rPr>
                <w:rFonts w:hint="eastAsia" w:eastAsia="仿宋"/>
                <w:color w:val="auto"/>
                <w:sz w:val="24"/>
                <w:szCs w:val="24"/>
                <w:highlight w:val="none"/>
                <w:lang w:val="en-US" w:eastAsia="zh-CN"/>
              </w:rPr>
            </w:pPr>
            <w:r>
              <w:rPr>
                <w:rFonts w:hint="eastAsia" w:ascii="仿宋" w:hAnsi="仿宋" w:eastAsia="仿宋" w:cs="仿宋"/>
                <w:color w:val="auto"/>
                <w:sz w:val="24"/>
                <w:szCs w:val="24"/>
                <w:highlight w:val="none"/>
              </w:rPr>
              <w:t>注：专业和职称以证书为准，须提供证书及本单位近3个月的任意社保缴纳证明扫描件加盖公章</w:t>
            </w:r>
            <w:r>
              <w:rPr>
                <w:rFonts w:hint="eastAsia" w:ascii="仿宋" w:hAnsi="仿宋" w:eastAsia="仿宋" w:cs="仿宋"/>
                <w:color w:val="auto"/>
                <w:sz w:val="24"/>
                <w:szCs w:val="24"/>
                <w:highlight w:val="none"/>
                <w:lang w:eastAsia="zh-CN"/>
              </w:rPr>
              <w:t>。</w:t>
            </w:r>
          </w:p>
        </w:tc>
      </w:tr>
      <w:tr w14:paraId="4D0324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935" w:type="dxa"/>
            <w:gridSpan w:val="3"/>
            <w:tcBorders>
              <w:top w:val="single" w:color="auto" w:sz="4" w:space="0"/>
              <w:bottom w:val="single" w:color="auto" w:sz="4" w:space="0"/>
              <w:right w:val="single" w:color="auto" w:sz="4" w:space="0"/>
            </w:tcBorders>
            <w:vAlign w:val="center"/>
          </w:tcPr>
          <w:p w14:paraId="1AD90E7B">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2.3.1</w:t>
            </w:r>
          </w:p>
        </w:tc>
        <w:tc>
          <w:tcPr>
            <w:tcW w:w="1860" w:type="dxa"/>
            <w:tcBorders>
              <w:top w:val="single" w:color="auto" w:sz="4" w:space="0"/>
              <w:left w:val="single" w:color="auto" w:sz="4" w:space="0"/>
              <w:bottom w:val="single" w:color="auto" w:sz="4" w:space="0"/>
              <w:right w:val="single" w:color="auto" w:sz="4" w:space="0"/>
            </w:tcBorders>
            <w:vAlign w:val="center"/>
          </w:tcPr>
          <w:p w14:paraId="4583E183">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分值权重构成</w:t>
            </w:r>
          </w:p>
        </w:tc>
        <w:tc>
          <w:tcPr>
            <w:tcW w:w="5350" w:type="dxa"/>
            <w:tcBorders>
              <w:top w:val="single" w:color="auto" w:sz="4" w:space="0"/>
              <w:left w:val="single" w:color="auto" w:sz="4" w:space="0"/>
              <w:bottom w:val="single" w:color="auto" w:sz="4" w:space="0"/>
            </w:tcBorders>
            <w:vAlign w:val="center"/>
          </w:tcPr>
          <w:p w14:paraId="3FD736F2">
            <w:pPr>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商务技术权重：</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70</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4E6EE5B3">
            <w:pPr>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报价权重：</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30</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tc>
      </w:tr>
      <w:tr w14:paraId="743EB0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0" w:hRule="atLeast"/>
        </w:trPr>
        <w:tc>
          <w:tcPr>
            <w:tcW w:w="876" w:type="dxa"/>
            <w:gridSpan w:val="2"/>
            <w:vMerge w:val="restart"/>
            <w:tcBorders>
              <w:top w:val="single" w:color="auto" w:sz="4" w:space="0"/>
              <w:right w:val="single" w:color="auto" w:sz="4" w:space="0"/>
            </w:tcBorders>
            <w:vAlign w:val="center"/>
          </w:tcPr>
          <w:p w14:paraId="078098A3">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2.3.2</w:t>
            </w:r>
          </w:p>
        </w:tc>
        <w:tc>
          <w:tcPr>
            <w:tcW w:w="1059" w:type="dxa"/>
            <w:vMerge w:val="restart"/>
            <w:tcBorders>
              <w:top w:val="single" w:color="auto" w:sz="4" w:space="0"/>
              <w:right w:val="single" w:color="auto" w:sz="4" w:space="0"/>
            </w:tcBorders>
            <w:vAlign w:val="center"/>
          </w:tcPr>
          <w:p w14:paraId="0A19ADD7">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商务技术评分标准</w:t>
            </w:r>
          </w:p>
        </w:tc>
        <w:tc>
          <w:tcPr>
            <w:tcW w:w="1860" w:type="dxa"/>
            <w:tcBorders>
              <w:top w:val="single" w:color="auto" w:sz="4" w:space="0"/>
              <w:left w:val="single" w:color="auto" w:sz="4" w:space="0"/>
              <w:bottom w:val="single" w:color="auto" w:sz="4" w:space="0"/>
            </w:tcBorders>
            <w:vAlign w:val="center"/>
          </w:tcPr>
          <w:p w14:paraId="7EC8C917">
            <w:pPr>
              <w:tabs>
                <w:tab w:val="left" w:pos="0"/>
              </w:tabs>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评审因素</w:t>
            </w:r>
          </w:p>
        </w:tc>
        <w:tc>
          <w:tcPr>
            <w:tcW w:w="5350" w:type="dxa"/>
            <w:tcBorders>
              <w:top w:val="single" w:color="auto" w:sz="4" w:space="0"/>
              <w:left w:val="single" w:color="auto" w:sz="4" w:space="0"/>
              <w:bottom w:val="single" w:color="auto" w:sz="4" w:space="0"/>
            </w:tcBorders>
            <w:vAlign w:val="center"/>
          </w:tcPr>
          <w:p w14:paraId="45FD6ED8">
            <w:pPr>
              <w:autoSpaceDE w:val="0"/>
              <w:autoSpaceDN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评审标准（分值）</w:t>
            </w:r>
          </w:p>
        </w:tc>
      </w:tr>
      <w:tr w14:paraId="3A1027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42" w:hRule="atLeast"/>
        </w:trPr>
        <w:tc>
          <w:tcPr>
            <w:tcW w:w="876" w:type="dxa"/>
            <w:gridSpan w:val="2"/>
            <w:vMerge w:val="continue"/>
            <w:tcBorders>
              <w:top w:val="single" w:color="auto" w:sz="4" w:space="0"/>
              <w:right w:val="single" w:color="auto" w:sz="4" w:space="0"/>
            </w:tcBorders>
            <w:vAlign w:val="center"/>
          </w:tcPr>
          <w:p w14:paraId="625C278C">
            <w:pPr>
              <w:jc w:val="center"/>
              <w:rPr>
                <w:rFonts w:hint="eastAsia" w:ascii="仿宋" w:hAnsi="仿宋" w:eastAsia="仿宋" w:cs="仿宋"/>
                <w:color w:val="auto"/>
                <w:sz w:val="24"/>
                <w:szCs w:val="24"/>
                <w:highlight w:val="none"/>
              </w:rPr>
            </w:pPr>
          </w:p>
        </w:tc>
        <w:tc>
          <w:tcPr>
            <w:tcW w:w="1059" w:type="dxa"/>
            <w:vMerge w:val="continue"/>
            <w:tcBorders>
              <w:top w:val="single" w:color="auto" w:sz="4" w:space="0"/>
              <w:right w:val="single" w:color="auto" w:sz="4" w:space="0"/>
            </w:tcBorders>
            <w:vAlign w:val="center"/>
          </w:tcPr>
          <w:p w14:paraId="2C1A3133">
            <w:pPr>
              <w:jc w:val="center"/>
              <w:rPr>
                <w:rFonts w:hint="eastAsia" w:ascii="仿宋" w:hAnsi="仿宋" w:eastAsia="仿宋" w:cs="仿宋"/>
                <w:color w:val="auto"/>
                <w:sz w:val="24"/>
                <w:szCs w:val="24"/>
                <w:highlight w:val="none"/>
              </w:rPr>
            </w:pPr>
          </w:p>
        </w:tc>
        <w:tc>
          <w:tcPr>
            <w:tcW w:w="7210" w:type="dxa"/>
            <w:gridSpan w:val="2"/>
            <w:tcBorders>
              <w:top w:val="single" w:color="auto" w:sz="4" w:space="0"/>
              <w:left w:val="single" w:color="auto" w:sz="4" w:space="0"/>
              <w:bottom w:val="single" w:color="auto" w:sz="4" w:space="0"/>
            </w:tcBorders>
            <w:vAlign w:val="center"/>
          </w:tcPr>
          <w:p w14:paraId="0AB8EC50">
            <w:pPr>
              <w:autoSpaceDE w:val="0"/>
              <w:autoSpaceDN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商务技术评分标准</w:t>
            </w:r>
            <w:r>
              <w:rPr>
                <w:rFonts w:hint="eastAsia" w:ascii="仿宋" w:hAnsi="仿宋" w:eastAsia="仿宋" w:cs="仿宋"/>
                <w:color w:val="auto"/>
                <w:sz w:val="24"/>
                <w:szCs w:val="24"/>
                <w:highlight w:val="none"/>
                <w:lang w:eastAsia="zh-CN"/>
              </w:rPr>
              <w:t>见附表；</w:t>
            </w:r>
          </w:p>
          <w:p w14:paraId="5F0EF525">
            <w:pPr>
              <w:autoSpaceDE w:val="0"/>
              <w:autoSpaceDN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各磋商小组成员按下列评分项目进行评审，每人一张评分计算票，并记名。技术资信部分各项评分内容由磋商小组成员各自评分，如某张票的一个因素项目超过规定的范围，则该张票无效。磋商小组成员对各供应商的各项评分内容进行评审、独立打分，所有评审专家的评分总和的算术平均值为各供应商技术资信得分最终得分（小数点后按四舍五入保留2位）。</w:t>
            </w:r>
          </w:p>
        </w:tc>
      </w:tr>
      <w:tr w14:paraId="0934D8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1935" w:type="dxa"/>
            <w:gridSpan w:val="3"/>
            <w:tcBorders>
              <w:top w:val="single" w:color="auto" w:sz="4" w:space="0"/>
              <w:bottom w:val="single" w:color="auto" w:sz="4" w:space="0"/>
              <w:right w:val="single" w:color="auto" w:sz="4" w:space="0"/>
            </w:tcBorders>
            <w:vAlign w:val="center"/>
          </w:tcPr>
          <w:p w14:paraId="6538BEFC">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2.3.3</w:t>
            </w:r>
          </w:p>
        </w:tc>
        <w:tc>
          <w:tcPr>
            <w:tcW w:w="1860" w:type="dxa"/>
            <w:tcBorders>
              <w:top w:val="single" w:color="auto" w:sz="4" w:space="0"/>
              <w:left w:val="single" w:color="auto" w:sz="4" w:space="0"/>
              <w:bottom w:val="single" w:color="auto" w:sz="4" w:space="0"/>
              <w:right w:val="single" w:color="auto" w:sz="4" w:space="0"/>
            </w:tcBorders>
            <w:vAlign w:val="center"/>
          </w:tcPr>
          <w:p w14:paraId="02D81BB5">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报价评分标准（低价优先法）</w:t>
            </w:r>
          </w:p>
        </w:tc>
        <w:tc>
          <w:tcPr>
            <w:tcW w:w="5350" w:type="dxa"/>
            <w:tcBorders>
              <w:top w:val="single" w:color="auto" w:sz="4" w:space="0"/>
              <w:left w:val="single" w:color="auto" w:sz="4" w:space="0"/>
              <w:bottom w:val="single" w:color="auto" w:sz="4" w:space="0"/>
            </w:tcBorders>
            <w:vAlign w:val="center"/>
          </w:tcPr>
          <w:p w14:paraId="39330C53">
            <w:pPr>
              <w:snapToGrid w:val="0"/>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磋商报价得分=（磋商基准价/最后磋商报价）×价格权值×100</w:t>
            </w:r>
          </w:p>
          <w:p w14:paraId="4C6B27DF">
            <w:pPr>
              <w:pStyle w:val="56"/>
              <w:snapToGrid w:val="0"/>
              <w:spacing w:after="0"/>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（1）以供应商最后磋商报价按政府采购政策扣除后进行评审。</w:t>
            </w:r>
          </w:p>
          <w:p w14:paraId="2F9050D3">
            <w:pPr>
              <w:pStyle w:val="56"/>
              <w:snapToGrid w:val="0"/>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（2）即满足磋商文件要求且最后磋商报价最低的供应商的价格为磋商基准价。</w:t>
            </w:r>
          </w:p>
        </w:tc>
      </w:tr>
      <w:tr w14:paraId="1CED5F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1935" w:type="dxa"/>
            <w:gridSpan w:val="3"/>
            <w:tcBorders>
              <w:top w:val="single" w:color="auto" w:sz="4" w:space="0"/>
              <w:bottom w:val="single" w:color="auto" w:sz="4" w:space="0"/>
              <w:right w:val="single" w:color="auto" w:sz="4" w:space="0"/>
            </w:tcBorders>
            <w:vAlign w:val="center"/>
          </w:tcPr>
          <w:p w14:paraId="14571924">
            <w:pPr>
              <w:jc w:val="center"/>
              <w:rPr>
                <w:rFonts w:hint="eastAsia" w:ascii="仿宋" w:hAnsi="仿宋" w:eastAsia="仿宋" w:cs="仿宋"/>
                <w:color w:val="auto"/>
                <w:sz w:val="24"/>
                <w:szCs w:val="24"/>
                <w:highlight w:val="none"/>
              </w:rPr>
            </w:pPr>
            <w:bookmarkStart w:id="65" w:name="_Toc63189375"/>
            <w:bookmarkStart w:id="66" w:name="_Toc55302373"/>
            <w:r>
              <w:rPr>
                <w:rFonts w:hint="eastAsia" w:ascii="仿宋" w:hAnsi="仿宋" w:eastAsia="仿宋" w:cs="仿宋"/>
                <w:color w:val="auto"/>
                <w:sz w:val="24"/>
                <w:szCs w:val="24"/>
                <w:highlight w:val="none"/>
              </w:rPr>
              <w:t>2.3.3</w:t>
            </w:r>
          </w:p>
        </w:tc>
        <w:tc>
          <w:tcPr>
            <w:tcW w:w="1860" w:type="dxa"/>
            <w:tcBorders>
              <w:top w:val="single" w:color="auto" w:sz="4" w:space="0"/>
              <w:left w:val="single" w:color="auto" w:sz="4" w:space="0"/>
              <w:bottom w:val="single" w:color="auto" w:sz="4" w:space="0"/>
              <w:right w:val="single" w:color="auto" w:sz="4" w:space="0"/>
            </w:tcBorders>
            <w:vAlign w:val="center"/>
          </w:tcPr>
          <w:p w14:paraId="536C3F80">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落实政府采购政策需进行的价格扣除</w:t>
            </w:r>
          </w:p>
        </w:tc>
        <w:tc>
          <w:tcPr>
            <w:tcW w:w="5350" w:type="dxa"/>
            <w:tcBorders>
              <w:top w:val="single" w:color="auto" w:sz="4" w:space="0"/>
              <w:left w:val="single" w:color="auto" w:sz="4" w:space="0"/>
              <w:bottom w:val="single" w:color="auto" w:sz="4" w:space="0"/>
            </w:tcBorders>
            <w:vAlign w:val="center"/>
          </w:tcPr>
          <w:p w14:paraId="13F815F3">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本项目专门面向中小企业，不进行价格扣除</w:t>
            </w:r>
          </w:p>
        </w:tc>
      </w:tr>
    </w:tbl>
    <w:p w14:paraId="1BCBA915">
      <w:pPr>
        <w:pStyle w:val="3"/>
        <w:snapToGrid w:val="0"/>
        <w:spacing w:before="0" w:after="0" w:line="360" w:lineRule="auto"/>
        <w:rPr>
          <w:rFonts w:hint="eastAsia" w:ascii="仿宋" w:hAnsi="仿宋" w:eastAsia="仿宋" w:cs="仿宋"/>
          <w:color w:val="auto"/>
          <w:sz w:val="24"/>
          <w:szCs w:val="24"/>
          <w:highlight w:val="none"/>
        </w:rPr>
      </w:pPr>
    </w:p>
    <w:p w14:paraId="6121F658">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3E3AE341">
      <w:pPr>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附表：</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商务技术评分标准</w:t>
      </w:r>
    </w:p>
    <w:tbl>
      <w:tblPr>
        <w:tblStyle w:val="59"/>
        <w:tblW w:w="97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2"/>
        <w:gridCol w:w="1200"/>
        <w:gridCol w:w="945"/>
        <w:gridCol w:w="7010"/>
      </w:tblGrid>
      <w:tr w14:paraId="46003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3" w:hRule="atLeast"/>
          <w:tblHeader/>
          <w:jc w:val="center"/>
        </w:trPr>
        <w:tc>
          <w:tcPr>
            <w:tcW w:w="552" w:type="dxa"/>
            <w:tcBorders>
              <w:top w:val="single" w:color="auto" w:sz="4" w:space="0"/>
              <w:left w:val="single" w:color="auto" w:sz="4" w:space="0"/>
              <w:bottom w:val="single" w:color="auto" w:sz="4" w:space="0"/>
              <w:right w:val="single" w:color="auto" w:sz="4" w:space="0"/>
            </w:tcBorders>
            <w:noWrap w:val="0"/>
            <w:vAlign w:val="center"/>
          </w:tcPr>
          <w:p w14:paraId="1644B07B">
            <w:pPr>
              <w:keepNext w:val="0"/>
              <w:keepLines w:val="0"/>
              <w:pageBreakBefore w:val="0"/>
              <w:widowControl w:val="0"/>
              <w:tabs>
                <w:tab w:val="left" w:pos="540"/>
              </w:tabs>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200" w:type="dxa"/>
            <w:tcBorders>
              <w:top w:val="single" w:color="auto" w:sz="4" w:space="0"/>
              <w:left w:val="single" w:color="auto" w:sz="4" w:space="0"/>
              <w:bottom w:val="single" w:color="auto" w:sz="4" w:space="0"/>
              <w:right w:val="single" w:color="auto" w:sz="4" w:space="0"/>
            </w:tcBorders>
            <w:noWrap w:val="0"/>
            <w:vAlign w:val="center"/>
          </w:tcPr>
          <w:p w14:paraId="7A7F7778">
            <w:pPr>
              <w:keepNext w:val="0"/>
              <w:keepLines w:val="0"/>
              <w:pageBreakBefore w:val="0"/>
              <w:widowControl w:val="0"/>
              <w:tabs>
                <w:tab w:val="left" w:pos="540"/>
              </w:tabs>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评分内容</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515A66B2">
            <w:pPr>
              <w:keepNext w:val="0"/>
              <w:keepLines w:val="0"/>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分值范围</w:t>
            </w:r>
          </w:p>
        </w:tc>
        <w:tc>
          <w:tcPr>
            <w:tcW w:w="7010" w:type="dxa"/>
            <w:tcBorders>
              <w:top w:val="single" w:color="auto" w:sz="4" w:space="0"/>
              <w:left w:val="single" w:color="auto" w:sz="4" w:space="0"/>
              <w:bottom w:val="single" w:color="auto" w:sz="4" w:space="0"/>
              <w:right w:val="single" w:color="auto" w:sz="4" w:space="0"/>
            </w:tcBorders>
            <w:noWrap w:val="0"/>
            <w:vAlign w:val="center"/>
          </w:tcPr>
          <w:p w14:paraId="5D2928C9">
            <w:pPr>
              <w:keepNext w:val="0"/>
              <w:keepLines w:val="0"/>
              <w:pageBreakBefore w:val="0"/>
              <w:widowControl w:val="0"/>
              <w:kinsoku/>
              <w:wordWrap/>
              <w:overflowPunct/>
              <w:topLinePunct w:val="0"/>
              <w:autoSpaceDE/>
              <w:autoSpaceDN/>
              <w:bidi w:val="0"/>
              <w:snapToGrid w:val="0"/>
              <w:spacing w:line="240" w:lineRule="auto"/>
              <w:ind w:firstLine="42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评分依据</w:t>
            </w:r>
          </w:p>
        </w:tc>
      </w:tr>
      <w:tr w14:paraId="29545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1" w:hRule="atLeast"/>
          <w:tblHeader/>
          <w:jc w:val="center"/>
        </w:trPr>
        <w:tc>
          <w:tcPr>
            <w:tcW w:w="552" w:type="dxa"/>
            <w:tcBorders>
              <w:top w:val="single" w:color="auto" w:sz="4" w:space="0"/>
              <w:left w:val="single" w:color="auto" w:sz="4" w:space="0"/>
              <w:right w:val="single" w:color="auto" w:sz="4" w:space="0"/>
            </w:tcBorders>
            <w:noWrap w:val="0"/>
            <w:vAlign w:val="center"/>
          </w:tcPr>
          <w:p w14:paraId="796DDFB6">
            <w:pPr>
              <w:keepNext w:val="0"/>
              <w:keepLines w:val="0"/>
              <w:pageBreakBefore w:val="0"/>
              <w:widowControl w:val="0"/>
              <w:tabs>
                <w:tab w:val="left" w:pos="540"/>
              </w:tabs>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200" w:type="dxa"/>
            <w:tcBorders>
              <w:top w:val="single" w:color="auto" w:sz="4" w:space="0"/>
              <w:left w:val="single" w:color="auto" w:sz="4" w:space="0"/>
              <w:right w:val="single" w:color="auto" w:sz="4" w:space="0"/>
            </w:tcBorders>
            <w:noWrap w:val="0"/>
            <w:vAlign w:val="center"/>
          </w:tcPr>
          <w:p w14:paraId="496F7A1E">
            <w:pPr>
              <w:keepNext w:val="0"/>
              <w:keepLines w:val="0"/>
              <w:pageBreakBefore w:val="0"/>
              <w:widowControl w:val="0"/>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供应商认证证书(客</w:t>
            </w:r>
            <w:r>
              <w:rPr>
                <w:rFonts w:hint="eastAsia" w:ascii="仿宋" w:hAnsi="仿宋" w:eastAsia="仿宋" w:cs="仿宋"/>
                <w:bCs/>
                <w:color w:val="auto"/>
                <w:sz w:val="24"/>
                <w:szCs w:val="24"/>
                <w:highlight w:val="none"/>
              </w:rPr>
              <w:t>观分）</w:t>
            </w:r>
          </w:p>
        </w:tc>
        <w:tc>
          <w:tcPr>
            <w:tcW w:w="945" w:type="dxa"/>
            <w:tcBorders>
              <w:top w:val="single" w:color="auto" w:sz="4" w:space="0"/>
              <w:left w:val="single" w:color="auto" w:sz="4" w:space="0"/>
              <w:right w:val="single" w:color="auto" w:sz="4" w:space="0"/>
            </w:tcBorders>
            <w:noWrap w:val="0"/>
            <w:vAlign w:val="center"/>
          </w:tcPr>
          <w:p w14:paraId="10371961">
            <w:pPr>
              <w:keepNext w:val="0"/>
              <w:keepLines w:val="0"/>
              <w:pageBreakBefore w:val="0"/>
              <w:widowControl w:val="0"/>
              <w:kinsoku/>
              <w:wordWrap/>
              <w:overflowPunct/>
              <w:topLinePunct w:val="0"/>
              <w:autoSpaceDE/>
              <w:autoSpaceDN/>
              <w:bidi w:val="0"/>
              <w:snapToGrid w:val="0"/>
              <w:spacing w:line="240" w:lineRule="auto"/>
              <w:ind w:left="108" w:hanging="122" w:hangingChars="51"/>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0-3</w:t>
            </w:r>
          </w:p>
        </w:tc>
        <w:tc>
          <w:tcPr>
            <w:tcW w:w="7010" w:type="dxa"/>
            <w:tcBorders>
              <w:top w:val="single" w:color="auto" w:sz="4" w:space="0"/>
              <w:left w:val="single" w:color="auto" w:sz="4" w:space="0"/>
              <w:right w:val="single" w:color="auto" w:sz="4" w:space="0"/>
            </w:tcBorders>
            <w:noWrap w:val="0"/>
            <w:vAlign w:val="center"/>
          </w:tcPr>
          <w:p w14:paraId="02EBF0D1">
            <w:pPr>
              <w:keepNext w:val="0"/>
              <w:keepLines w:val="0"/>
              <w:pageBreakBefore w:val="0"/>
              <w:widowControl w:val="0"/>
              <w:kinsoku/>
              <w:wordWrap/>
              <w:overflowPunct/>
              <w:topLinePunct w:val="0"/>
              <w:autoSpaceDE/>
              <w:autoSpaceDN/>
              <w:bidi w:val="0"/>
              <w:snapToGrid w:val="0"/>
              <w:spacing w:line="24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ISO质量体系认证：具备有效的质量管理体系认证、环境管理体系认证、职业健康安全管理体系认证，每个认证证书得1分。须提供以上有效证书原件扫描件或证书在全国认证认可信息公共服务平台(http://cx.cnca.cn/CertECloud/result/skipResultList?certItemOne=A)上证书状态为“有效”的查询结果网页截图打印件或证书原件扫描件，否则不得分。</w:t>
            </w:r>
          </w:p>
        </w:tc>
      </w:tr>
      <w:tr w14:paraId="1294D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7" w:hRule="atLeast"/>
          <w:tblHeader/>
          <w:jc w:val="center"/>
        </w:trPr>
        <w:tc>
          <w:tcPr>
            <w:tcW w:w="552" w:type="dxa"/>
            <w:tcBorders>
              <w:top w:val="single" w:color="auto" w:sz="4" w:space="0"/>
              <w:left w:val="single" w:color="auto" w:sz="4" w:space="0"/>
              <w:right w:val="single" w:color="auto" w:sz="4" w:space="0"/>
            </w:tcBorders>
            <w:noWrap w:val="0"/>
            <w:vAlign w:val="center"/>
          </w:tcPr>
          <w:p w14:paraId="290A1C1B">
            <w:pPr>
              <w:keepNext w:val="0"/>
              <w:keepLines w:val="0"/>
              <w:pageBreakBefore w:val="0"/>
              <w:widowControl w:val="0"/>
              <w:tabs>
                <w:tab w:val="left" w:pos="540"/>
              </w:tabs>
              <w:kinsoku/>
              <w:wordWrap/>
              <w:overflowPunct/>
              <w:topLinePunct w:val="0"/>
              <w:autoSpaceDE/>
              <w:autoSpaceDN/>
              <w:bidi w:val="0"/>
              <w:snapToGrid w:val="0"/>
              <w:spacing w:line="240" w:lineRule="auto"/>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w:t>
            </w:r>
          </w:p>
        </w:tc>
        <w:tc>
          <w:tcPr>
            <w:tcW w:w="1200" w:type="dxa"/>
            <w:tcBorders>
              <w:top w:val="single" w:color="auto" w:sz="4" w:space="0"/>
              <w:left w:val="single" w:color="auto" w:sz="4" w:space="0"/>
              <w:right w:val="single" w:color="auto" w:sz="4" w:space="0"/>
            </w:tcBorders>
            <w:noWrap w:val="0"/>
            <w:vAlign w:val="center"/>
          </w:tcPr>
          <w:p w14:paraId="4A9D9A76">
            <w:pPr>
              <w:tabs>
                <w:tab w:val="left" w:pos="540"/>
              </w:tabs>
              <w:snapToGrid w:val="0"/>
              <w:spacing w:line="24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工程类似项目业绩(客观分）</w:t>
            </w:r>
          </w:p>
        </w:tc>
        <w:tc>
          <w:tcPr>
            <w:tcW w:w="945" w:type="dxa"/>
            <w:tcBorders>
              <w:top w:val="single" w:color="auto" w:sz="4" w:space="0"/>
              <w:left w:val="single" w:color="auto" w:sz="4" w:space="0"/>
              <w:right w:val="single" w:color="auto" w:sz="4" w:space="0"/>
            </w:tcBorders>
            <w:noWrap w:val="0"/>
            <w:vAlign w:val="center"/>
          </w:tcPr>
          <w:p w14:paraId="496B1B59">
            <w:pPr>
              <w:tabs>
                <w:tab w:val="left" w:pos="540"/>
              </w:tabs>
              <w:snapToGrid w:val="0"/>
              <w:spacing w:line="24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0-1.5</w:t>
            </w:r>
          </w:p>
        </w:tc>
        <w:tc>
          <w:tcPr>
            <w:tcW w:w="7010" w:type="dxa"/>
            <w:tcBorders>
              <w:top w:val="single" w:color="auto" w:sz="4" w:space="0"/>
              <w:left w:val="single" w:color="auto" w:sz="4" w:space="0"/>
              <w:right w:val="single" w:color="auto" w:sz="4" w:space="0"/>
            </w:tcBorders>
            <w:noWrap w:val="0"/>
            <w:vAlign w:val="center"/>
          </w:tcPr>
          <w:p w14:paraId="010C4C1D">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w:t>
            </w:r>
            <w:r>
              <w:rPr>
                <w:rFonts w:hint="eastAsia" w:ascii="仿宋" w:hAnsi="仿宋" w:eastAsia="仿宋" w:cs="仿宋"/>
                <w:color w:val="auto"/>
                <w:sz w:val="24"/>
                <w:szCs w:val="24"/>
                <w:highlight w:val="none"/>
                <w:lang w:val="en-US" w:eastAsia="zh-CN"/>
              </w:rPr>
              <w:t>22</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月1日（时间以中标（成交）通知书或合同为准）以来已完成与本工程类似装修项目业绩，一个类似业绩得0.5分，最高得1.5分。</w:t>
            </w:r>
          </w:p>
          <w:p w14:paraId="43677E97">
            <w:pPr>
              <w:tabs>
                <w:tab w:val="left" w:pos="540"/>
              </w:tabs>
              <w:snapToGrid w:val="0"/>
              <w:spacing w:line="24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业绩证明材料以提供合同或中标（成交）通知书及竣工验收证明材料（工程竣工验收记录表或竣工验收备案表或竣工验收意见表或建设行政主管部出具的竣工验收证明或质量监督部门出具的竣工验收证明）为准，二者缺一不可，提供复印件加盖公章或CA电子签章。</w:t>
            </w:r>
          </w:p>
        </w:tc>
      </w:tr>
      <w:tr w14:paraId="74384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1" w:hRule="atLeast"/>
          <w:tblHeader/>
          <w:jc w:val="center"/>
        </w:trPr>
        <w:tc>
          <w:tcPr>
            <w:tcW w:w="552" w:type="dxa"/>
            <w:tcBorders>
              <w:top w:val="single" w:color="auto" w:sz="4" w:space="0"/>
              <w:left w:val="single" w:color="auto" w:sz="4" w:space="0"/>
              <w:right w:val="single" w:color="auto" w:sz="4" w:space="0"/>
            </w:tcBorders>
            <w:noWrap w:val="0"/>
            <w:vAlign w:val="center"/>
          </w:tcPr>
          <w:p w14:paraId="2DDA1D50">
            <w:pPr>
              <w:keepNext w:val="0"/>
              <w:keepLines w:val="0"/>
              <w:pageBreakBefore w:val="0"/>
              <w:widowControl w:val="0"/>
              <w:tabs>
                <w:tab w:val="left" w:pos="540"/>
              </w:tabs>
              <w:kinsoku/>
              <w:wordWrap/>
              <w:overflowPunct/>
              <w:topLinePunct w:val="0"/>
              <w:autoSpaceDE/>
              <w:autoSpaceDN/>
              <w:bidi w:val="0"/>
              <w:snapToGrid w:val="0"/>
              <w:spacing w:line="240" w:lineRule="auto"/>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w:t>
            </w:r>
          </w:p>
        </w:tc>
        <w:tc>
          <w:tcPr>
            <w:tcW w:w="1200" w:type="dxa"/>
            <w:tcBorders>
              <w:top w:val="single" w:color="auto" w:sz="4" w:space="0"/>
              <w:left w:val="single" w:color="auto" w:sz="4" w:space="0"/>
              <w:right w:val="single" w:color="auto" w:sz="4" w:space="0"/>
            </w:tcBorders>
            <w:noWrap w:val="0"/>
            <w:vAlign w:val="center"/>
          </w:tcPr>
          <w:p w14:paraId="0E781181">
            <w:pPr>
              <w:keepNext w:val="0"/>
              <w:keepLines w:val="0"/>
              <w:pageBreakBefore w:val="0"/>
              <w:widowControl w:val="0"/>
              <w:kinsoku/>
              <w:wordWrap/>
              <w:overflowPunct/>
              <w:topLinePunct w:val="0"/>
              <w:autoSpaceDE/>
              <w:autoSpaceDN/>
              <w:bidi w:val="0"/>
              <w:snapToGrid w:val="0"/>
              <w:spacing w:line="240" w:lineRule="auto"/>
              <w:jc w:val="center"/>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现场踏勘情况</w:t>
            </w:r>
            <w:r>
              <w:rPr>
                <w:rFonts w:hint="eastAsia" w:ascii="仿宋" w:hAnsi="仿宋" w:eastAsia="仿宋" w:cs="仿宋"/>
                <w:color w:val="auto"/>
                <w:sz w:val="24"/>
                <w:szCs w:val="24"/>
                <w:highlight w:val="none"/>
                <w:lang w:eastAsia="zh-CN"/>
              </w:rPr>
              <w:t>(主观分）</w:t>
            </w:r>
          </w:p>
        </w:tc>
        <w:tc>
          <w:tcPr>
            <w:tcW w:w="945" w:type="dxa"/>
            <w:tcBorders>
              <w:top w:val="single" w:color="auto" w:sz="4" w:space="0"/>
              <w:left w:val="single" w:color="auto" w:sz="4" w:space="0"/>
              <w:right w:val="single" w:color="auto" w:sz="4" w:space="0"/>
            </w:tcBorders>
            <w:noWrap w:val="0"/>
            <w:vAlign w:val="center"/>
          </w:tcPr>
          <w:p w14:paraId="57685593">
            <w:pPr>
              <w:keepNext w:val="0"/>
              <w:keepLines w:val="0"/>
              <w:pageBreakBefore w:val="0"/>
              <w:widowControl w:val="0"/>
              <w:kinsoku/>
              <w:wordWrap/>
              <w:overflowPunct/>
              <w:topLinePunct w:val="0"/>
              <w:autoSpaceDE/>
              <w:autoSpaceDN/>
              <w:bidi w:val="0"/>
              <w:snapToGrid w:val="0"/>
              <w:spacing w:line="240" w:lineRule="auto"/>
              <w:ind w:left="122" w:leftChars="0" w:hanging="122" w:hangingChars="51"/>
              <w:jc w:val="center"/>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0-4.5</w:t>
            </w:r>
          </w:p>
        </w:tc>
        <w:tc>
          <w:tcPr>
            <w:tcW w:w="7010" w:type="dxa"/>
            <w:tcBorders>
              <w:top w:val="single" w:color="auto" w:sz="4" w:space="0"/>
              <w:left w:val="single" w:color="auto" w:sz="4" w:space="0"/>
              <w:right w:val="single" w:color="auto" w:sz="4" w:space="0"/>
            </w:tcBorders>
            <w:noWrap w:val="0"/>
            <w:vAlign w:val="center"/>
          </w:tcPr>
          <w:p w14:paraId="4BB10F76">
            <w:pPr>
              <w:keepNext w:val="0"/>
              <w:keepLines w:val="0"/>
              <w:pageBreakBefore w:val="0"/>
              <w:widowControl w:val="0"/>
              <w:suppressAutoHyphens/>
              <w:kinsoku/>
              <w:wordWrap/>
              <w:overflowPunct/>
              <w:topLinePunct w:val="0"/>
              <w:autoSpaceDE/>
              <w:autoSpaceDN/>
              <w:bidi w:val="0"/>
              <w:adjustRightInd w:val="0"/>
              <w:snapToGrid w:val="0"/>
              <w:spacing w:line="240" w:lineRule="auto"/>
              <w:ind w:left="-35" w:leftChars="0" w:right="-38" w:rightChars="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宋体"/>
                <w:color w:val="auto"/>
                <w:sz w:val="24"/>
                <w:szCs w:val="24"/>
                <w:highlight w:val="none"/>
              </w:rPr>
              <w:t>供应商有进</w:t>
            </w:r>
            <w:r>
              <w:rPr>
                <w:rFonts w:ascii="仿宋" w:hAnsi="仿宋" w:eastAsia="仿宋" w:cs="宋体"/>
                <w:color w:val="auto"/>
                <w:sz w:val="24"/>
                <w:szCs w:val="24"/>
                <w:highlight w:val="none"/>
              </w:rPr>
              <w:t>行</w:t>
            </w:r>
            <w:r>
              <w:rPr>
                <w:rFonts w:hint="eastAsia" w:ascii="仿宋" w:hAnsi="仿宋" w:eastAsia="仿宋" w:cs="宋体"/>
                <w:color w:val="auto"/>
                <w:sz w:val="24"/>
                <w:szCs w:val="24"/>
                <w:highlight w:val="none"/>
              </w:rPr>
              <w:t>现场自行踏勘，踏勘内容针对性强，踏勘成果完善得</w:t>
            </w:r>
            <w:r>
              <w:rPr>
                <w:rFonts w:hint="eastAsia" w:ascii="仿宋" w:hAnsi="仿宋" w:eastAsia="仿宋" w:cs="宋体"/>
                <w:color w:val="auto"/>
                <w:sz w:val="24"/>
                <w:szCs w:val="24"/>
                <w:highlight w:val="none"/>
                <w:lang w:val="en-US" w:eastAsia="zh-CN"/>
              </w:rPr>
              <w:t>4.5</w:t>
            </w:r>
            <w:r>
              <w:rPr>
                <w:rFonts w:hint="eastAsia" w:ascii="仿宋" w:hAnsi="仿宋" w:eastAsia="仿宋" w:cs="宋体"/>
                <w:color w:val="auto"/>
                <w:sz w:val="24"/>
                <w:szCs w:val="24"/>
                <w:highlight w:val="none"/>
              </w:rPr>
              <w:t>分；现场踏勘内容和踏勘成果比较详细和针对性的得</w:t>
            </w:r>
            <w:r>
              <w:rPr>
                <w:rFonts w:hint="eastAsia" w:ascii="仿宋" w:hAnsi="仿宋" w:eastAsia="仿宋" w:cs="宋体"/>
                <w:color w:val="auto"/>
                <w:sz w:val="24"/>
                <w:szCs w:val="24"/>
                <w:highlight w:val="none"/>
                <w:lang w:val="en-US" w:eastAsia="zh-CN"/>
              </w:rPr>
              <w:t>3</w:t>
            </w:r>
            <w:r>
              <w:rPr>
                <w:rFonts w:hint="eastAsia" w:ascii="仿宋" w:hAnsi="仿宋" w:eastAsia="仿宋" w:cs="宋体"/>
                <w:color w:val="auto"/>
                <w:sz w:val="24"/>
                <w:szCs w:val="24"/>
                <w:highlight w:val="none"/>
              </w:rPr>
              <w:t>分；现场踏勘内容和成果有缺陷的得</w:t>
            </w:r>
            <w:r>
              <w:rPr>
                <w:rFonts w:hint="eastAsia" w:ascii="仿宋" w:hAnsi="仿宋" w:eastAsia="仿宋" w:cs="宋体"/>
                <w:color w:val="auto"/>
                <w:sz w:val="24"/>
                <w:szCs w:val="24"/>
                <w:highlight w:val="none"/>
                <w:lang w:val="en-US" w:eastAsia="zh-CN"/>
              </w:rPr>
              <w:t>2</w:t>
            </w:r>
            <w:r>
              <w:rPr>
                <w:rFonts w:hint="eastAsia" w:ascii="仿宋" w:hAnsi="仿宋" w:eastAsia="仿宋" w:cs="宋体"/>
                <w:color w:val="auto"/>
                <w:sz w:val="24"/>
                <w:szCs w:val="24"/>
                <w:highlight w:val="none"/>
              </w:rPr>
              <w:t>分；内容不全、敷衍了事的得</w:t>
            </w:r>
            <w:r>
              <w:rPr>
                <w:rFonts w:hint="eastAsia" w:ascii="仿宋" w:hAnsi="仿宋" w:eastAsia="仿宋" w:cs="宋体"/>
                <w:color w:val="auto"/>
                <w:sz w:val="24"/>
                <w:szCs w:val="24"/>
                <w:highlight w:val="none"/>
                <w:lang w:val="en-US" w:eastAsia="zh-CN"/>
              </w:rPr>
              <w:t>1</w:t>
            </w:r>
            <w:r>
              <w:rPr>
                <w:rFonts w:hint="eastAsia" w:ascii="仿宋" w:hAnsi="仿宋" w:eastAsia="仿宋" w:cs="宋体"/>
                <w:color w:val="auto"/>
                <w:sz w:val="24"/>
                <w:szCs w:val="24"/>
                <w:highlight w:val="none"/>
              </w:rPr>
              <w:t>分</w:t>
            </w:r>
            <w:r>
              <w:rPr>
                <w:rFonts w:hint="eastAsia" w:ascii="仿宋" w:hAnsi="仿宋" w:eastAsia="仿宋" w:cs="宋体"/>
                <w:color w:val="auto"/>
                <w:sz w:val="24"/>
                <w:szCs w:val="24"/>
                <w:highlight w:val="none"/>
                <w:lang w:eastAsia="zh-CN"/>
              </w:rPr>
              <w:t>；</w:t>
            </w:r>
            <w:r>
              <w:rPr>
                <w:rFonts w:hint="eastAsia" w:ascii="仿宋" w:hAnsi="仿宋" w:eastAsia="仿宋" w:cs="宋体"/>
                <w:color w:val="auto"/>
                <w:sz w:val="24"/>
                <w:szCs w:val="24"/>
                <w:highlight w:val="none"/>
                <w:lang w:val="en-US" w:eastAsia="zh-CN"/>
              </w:rPr>
              <w:t>不提供的不得分</w:t>
            </w:r>
            <w:r>
              <w:rPr>
                <w:rFonts w:hint="eastAsia" w:ascii="仿宋" w:hAnsi="仿宋" w:eastAsia="仿宋" w:cs="宋体"/>
                <w:color w:val="auto"/>
                <w:sz w:val="24"/>
                <w:szCs w:val="24"/>
                <w:highlight w:val="none"/>
              </w:rPr>
              <w:t>。</w:t>
            </w:r>
          </w:p>
        </w:tc>
      </w:tr>
      <w:tr w14:paraId="6B058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3" w:hRule="atLeast"/>
          <w:tblHeader/>
          <w:jc w:val="center"/>
        </w:trPr>
        <w:tc>
          <w:tcPr>
            <w:tcW w:w="552" w:type="dxa"/>
            <w:vMerge w:val="restart"/>
            <w:tcBorders>
              <w:top w:val="single" w:color="auto" w:sz="4" w:space="0"/>
              <w:left w:val="single" w:color="auto" w:sz="4" w:space="0"/>
              <w:right w:val="single" w:color="auto" w:sz="4" w:space="0"/>
            </w:tcBorders>
            <w:noWrap w:val="0"/>
            <w:vAlign w:val="center"/>
          </w:tcPr>
          <w:p w14:paraId="216B0089">
            <w:pPr>
              <w:keepNext w:val="0"/>
              <w:keepLines w:val="0"/>
              <w:pageBreakBefore w:val="0"/>
              <w:widowControl w:val="0"/>
              <w:tabs>
                <w:tab w:val="left" w:pos="540"/>
              </w:tabs>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1200" w:type="dxa"/>
            <w:vMerge w:val="restart"/>
            <w:tcBorders>
              <w:top w:val="single" w:color="auto" w:sz="4" w:space="0"/>
              <w:left w:val="single" w:color="auto" w:sz="4" w:space="0"/>
              <w:right w:val="single" w:color="auto" w:sz="4" w:space="0"/>
            </w:tcBorders>
            <w:noWrap w:val="0"/>
            <w:vAlign w:val="center"/>
          </w:tcPr>
          <w:p w14:paraId="50401CF8">
            <w:pPr>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项目部主要人员和劳动力配置及保障措施</w:t>
            </w:r>
            <w:r>
              <w:rPr>
                <w:rFonts w:hint="eastAsia" w:ascii="仿宋" w:hAnsi="仿宋" w:eastAsia="仿宋" w:cs="仿宋"/>
                <w:color w:val="auto"/>
                <w:sz w:val="24"/>
                <w:szCs w:val="24"/>
                <w:highlight w:val="none"/>
                <w:lang w:eastAsia="zh-CN"/>
              </w:rPr>
              <w:t>(主观分）</w:t>
            </w:r>
          </w:p>
        </w:tc>
        <w:tc>
          <w:tcPr>
            <w:tcW w:w="945" w:type="dxa"/>
            <w:tcBorders>
              <w:top w:val="single" w:color="auto" w:sz="4" w:space="0"/>
              <w:left w:val="single" w:color="auto" w:sz="4" w:space="0"/>
              <w:right w:val="single" w:color="auto" w:sz="4" w:space="0"/>
            </w:tcBorders>
            <w:noWrap w:val="0"/>
            <w:vAlign w:val="center"/>
          </w:tcPr>
          <w:p w14:paraId="3463B60A">
            <w:pPr>
              <w:snapToGrid w:val="0"/>
              <w:spacing w:line="240" w:lineRule="auto"/>
              <w:ind w:left="122" w:leftChars="0" w:hanging="122" w:hangingChars="51"/>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5</w:t>
            </w:r>
          </w:p>
        </w:tc>
        <w:tc>
          <w:tcPr>
            <w:tcW w:w="7010" w:type="dxa"/>
            <w:tcBorders>
              <w:top w:val="single" w:color="auto" w:sz="4" w:space="0"/>
              <w:left w:val="single" w:color="auto" w:sz="4" w:space="0"/>
              <w:right w:val="single" w:color="auto" w:sz="4" w:space="0"/>
            </w:tcBorders>
            <w:noWrap w:val="0"/>
            <w:vAlign w:val="center"/>
          </w:tcPr>
          <w:p w14:paraId="5997A2B2">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根据供应商所提供的项目部主要</w:t>
            </w:r>
            <w:r>
              <w:rPr>
                <w:rFonts w:hint="eastAsia" w:ascii="仿宋" w:hAnsi="仿宋" w:eastAsia="仿宋" w:cs="仿宋"/>
                <w:color w:val="auto"/>
                <w:sz w:val="24"/>
                <w:szCs w:val="24"/>
                <w:highlight w:val="none"/>
                <w:lang w:eastAsia="zh-CN"/>
              </w:rPr>
              <w:t>管理</w:t>
            </w:r>
            <w:r>
              <w:rPr>
                <w:rFonts w:hint="eastAsia" w:ascii="仿宋" w:hAnsi="仿宋" w:eastAsia="仿宋" w:cs="仿宋"/>
                <w:color w:val="auto"/>
                <w:sz w:val="24"/>
                <w:szCs w:val="24"/>
                <w:highlight w:val="none"/>
              </w:rPr>
              <w:t>人员配置及保障措施情况，由磋商小组进行综合评分。</w:t>
            </w:r>
          </w:p>
          <w:p w14:paraId="2A964604">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拟投入项目部主要</w:t>
            </w:r>
            <w:r>
              <w:rPr>
                <w:rFonts w:hint="eastAsia" w:ascii="仿宋" w:hAnsi="仿宋" w:eastAsia="仿宋" w:cs="仿宋"/>
                <w:color w:val="auto"/>
                <w:sz w:val="24"/>
                <w:szCs w:val="24"/>
                <w:highlight w:val="none"/>
                <w:lang w:eastAsia="zh-CN"/>
              </w:rPr>
              <w:t>管理</w:t>
            </w:r>
            <w:r>
              <w:rPr>
                <w:rFonts w:hint="eastAsia" w:ascii="仿宋" w:hAnsi="仿宋" w:eastAsia="仿宋" w:cs="仿宋"/>
                <w:color w:val="auto"/>
                <w:sz w:val="24"/>
                <w:szCs w:val="24"/>
                <w:highlight w:val="none"/>
              </w:rPr>
              <w:t>人员配置及保障措施强；（</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p w14:paraId="46000AFE">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拟投入项目部主要</w:t>
            </w:r>
            <w:r>
              <w:rPr>
                <w:rFonts w:hint="eastAsia" w:ascii="仿宋" w:hAnsi="仿宋" w:eastAsia="仿宋" w:cs="仿宋"/>
                <w:color w:val="auto"/>
                <w:sz w:val="24"/>
                <w:szCs w:val="24"/>
                <w:highlight w:val="none"/>
                <w:lang w:eastAsia="zh-CN"/>
              </w:rPr>
              <w:t>管理</w:t>
            </w:r>
            <w:r>
              <w:rPr>
                <w:rFonts w:hint="eastAsia" w:ascii="仿宋" w:hAnsi="仿宋" w:eastAsia="仿宋" w:cs="仿宋"/>
                <w:color w:val="auto"/>
                <w:sz w:val="24"/>
                <w:szCs w:val="24"/>
                <w:highlight w:val="none"/>
              </w:rPr>
              <w:t>人员配置及保障措施</w:t>
            </w:r>
            <w:r>
              <w:rPr>
                <w:rFonts w:hint="eastAsia" w:ascii="仿宋" w:hAnsi="仿宋" w:eastAsia="仿宋" w:cs="仿宋"/>
                <w:color w:val="auto"/>
                <w:sz w:val="24"/>
                <w:szCs w:val="24"/>
                <w:highlight w:val="none"/>
                <w:lang w:val="en-US" w:eastAsia="zh-CN"/>
              </w:rPr>
              <w:t>良好</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p w14:paraId="5DB2B12C">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拟投入项目部主要</w:t>
            </w:r>
            <w:r>
              <w:rPr>
                <w:rFonts w:hint="eastAsia" w:ascii="仿宋" w:hAnsi="仿宋" w:eastAsia="仿宋" w:cs="仿宋"/>
                <w:color w:val="auto"/>
                <w:sz w:val="24"/>
                <w:szCs w:val="24"/>
                <w:highlight w:val="none"/>
                <w:lang w:eastAsia="zh-CN"/>
              </w:rPr>
              <w:t>管理</w:t>
            </w:r>
            <w:r>
              <w:rPr>
                <w:rFonts w:hint="eastAsia" w:ascii="仿宋" w:hAnsi="仿宋" w:eastAsia="仿宋" w:cs="仿宋"/>
                <w:color w:val="auto"/>
                <w:sz w:val="24"/>
                <w:szCs w:val="24"/>
                <w:highlight w:val="none"/>
              </w:rPr>
              <w:t>人员配置及保障措施一般；（</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p>
          <w:p w14:paraId="66039FF0">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拟投入项目部主要</w:t>
            </w:r>
            <w:r>
              <w:rPr>
                <w:rFonts w:hint="eastAsia" w:ascii="仿宋" w:hAnsi="仿宋" w:eastAsia="仿宋" w:cs="仿宋"/>
                <w:color w:val="auto"/>
                <w:sz w:val="24"/>
                <w:szCs w:val="24"/>
                <w:highlight w:val="none"/>
                <w:lang w:eastAsia="zh-CN"/>
              </w:rPr>
              <w:t>管理</w:t>
            </w:r>
            <w:r>
              <w:rPr>
                <w:rFonts w:hint="eastAsia" w:ascii="仿宋" w:hAnsi="仿宋" w:eastAsia="仿宋" w:cs="仿宋"/>
                <w:color w:val="auto"/>
                <w:sz w:val="24"/>
                <w:szCs w:val="24"/>
                <w:highlight w:val="none"/>
              </w:rPr>
              <w:t>人员配置及保障措施较差；（</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p>
          <w:p w14:paraId="637F714D">
            <w:pPr>
              <w:spacing w:line="240" w:lineRule="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不提供不得分。</w:t>
            </w:r>
          </w:p>
          <w:p w14:paraId="434E9B8D">
            <w:pPr>
              <w:spacing w:line="24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注：项目部</w:t>
            </w:r>
            <w:r>
              <w:rPr>
                <w:rFonts w:hint="eastAsia" w:ascii="仿宋" w:hAnsi="仿宋" w:eastAsia="仿宋" w:cs="仿宋"/>
                <w:b/>
                <w:color w:val="auto"/>
                <w:sz w:val="24"/>
                <w:szCs w:val="24"/>
                <w:highlight w:val="none"/>
                <w:u w:val="single"/>
              </w:rPr>
              <w:t>主要人员</w:t>
            </w:r>
            <w:r>
              <w:rPr>
                <w:rFonts w:hint="eastAsia" w:ascii="仿宋" w:hAnsi="仿宋" w:eastAsia="仿宋" w:cs="仿宋"/>
                <w:b/>
                <w:color w:val="auto"/>
                <w:sz w:val="24"/>
                <w:szCs w:val="24"/>
                <w:highlight w:val="none"/>
              </w:rPr>
              <w:t>需提供社保证明，否则不得分。</w:t>
            </w:r>
          </w:p>
        </w:tc>
      </w:tr>
      <w:tr w14:paraId="60EAD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3" w:hRule="atLeast"/>
          <w:tblHeader/>
          <w:jc w:val="center"/>
        </w:trPr>
        <w:tc>
          <w:tcPr>
            <w:tcW w:w="552" w:type="dxa"/>
            <w:vMerge w:val="continue"/>
            <w:tcBorders>
              <w:left w:val="single" w:color="auto" w:sz="4" w:space="0"/>
              <w:right w:val="single" w:color="auto" w:sz="4" w:space="0"/>
            </w:tcBorders>
            <w:noWrap w:val="0"/>
            <w:vAlign w:val="center"/>
          </w:tcPr>
          <w:p w14:paraId="730352BA">
            <w:pPr>
              <w:keepNext w:val="0"/>
              <w:keepLines w:val="0"/>
              <w:pageBreakBefore w:val="0"/>
              <w:widowControl w:val="0"/>
              <w:tabs>
                <w:tab w:val="left" w:pos="540"/>
              </w:tabs>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lang w:val="en-US" w:eastAsia="zh-CN"/>
              </w:rPr>
            </w:pPr>
          </w:p>
        </w:tc>
        <w:tc>
          <w:tcPr>
            <w:tcW w:w="1200" w:type="dxa"/>
            <w:vMerge w:val="continue"/>
            <w:tcBorders>
              <w:left w:val="single" w:color="auto" w:sz="4" w:space="0"/>
              <w:right w:val="single" w:color="auto" w:sz="4" w:space="0"/>
            </w:tcBorders>
            <w:noWrap w:val="0"/>
            <w:vAlign w:val="center"/>
          </w:tcPr>
          <w:p w14:paraId="4A85F415">
            <w:pPr>
              <w:snapToGrid w:val="0"/>
              <w:spacing w:line="240" w:lineRule="auto"/>
              <w:jc w:val="center"/>
              <w:rPr>
                <w:rFonts w:hint="eastAsia" w:ascii="仿宋" w:hAnsi="仿宋" w:eastAsia="仿宋" w:cs="仿宋"/>
                <w:color w:val="auto"/>
                <w:sz w:val="24"/>
                <w:szCs w:val="24"/>
                <w:highlight w:val="none"/>
              </w:rPr>
            </w:pPr>
          </w:p>
        </w:tc>
        <w:tc>
          <w:tcPr>
            <w:tcW w:w="945" w:type="dxa"/>
            <w:tcBorders>
              <w:top w:val="single" w:color="auto" w:sz="4" w:space="0"/>
              <w:left w:val="single" w:color="auto" w:sz="4" w:space="0"/>
              <w:right w:val="single" w:color="auto" w:sz="4" w:space="0"/>
            </w:tcBorders>
            <w:noWrap w:val="0"/>
            <w:vAlign w:val="center"/>
          </w:tcPr>
          <w:p w14:paraId="1D56CECB">
            <w:pPr>
              <w:snapToGrid w:val="0"/>
              <w:spacing w:line="240" w:lineRule="auto"/>
              <w:ind w:left="122" w:leftChars="0" w:hanging="122" w:hangingChars="51"/>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0-5</w:t>
            </w:r>
          </w:p>
        </w:tc>
        <w:tc>
          <w:tcPr>
            <w:tcW w:w="7010" w:type="dxa"/>
            <w:tcBorders>
              <w:top w:val="single" w:color="auto" w:sz="4" w:space="0"/>
              <w:left w:val="single" w:color="auto" w:sz="4" w:space="0"/>
              <w:right w:val="single" w:color="auto" w:sz="4" w:space="0"/>
            </w:tcBorders>
            <w:noWrap w:val="0"/>
            <w:vAlign w:val="center"/>
          </w:tcPr>
          <w:p w14:paraId="269A05C2">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根据供应商所提供的项目</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rPr>
              <w:t>劳动力及保障措施情况，由磋商小组进行综合评分。</w:t>
            </w:r>
          </w:p>
          <w:p w14:paraId="75869049">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拟投入项目</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rPr>
              <w:t>劳动力及保障措施强；（</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p w14:paraId="124B3E4D">
            <w:pPr>
              <w:spacing w:line="24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拟投入项目</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rPr>
              <w:t>劳动力及保障措施</w:t>
            </w:r>
            <w:r>
              <w:rPr>
                <w:rFonts w:hint="eastAsia" w:ascii="仿宋" w:hAnsi="仿宋" w:eastAsia="仿宋" w:cs="仿宋"/>
                <w:color w:val="auto"/>
                <w:sz w:val="24"/>
                <w:szCs w:val="24"/>
                <w:highlight w:val="none"/>
                <w:lang w:val="en-US" w:eastAsia="zh-CN"/>
              </w:rPr>
              <w:t>良好；</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p w14:paraId="5E55D121">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拟投入项目</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rPr>
              <w:t>劳动力及保障措施一般；（</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p>
          <w:p w14:paraId="2C17FA28">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拟投入项目</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rPr>
              <w:t>劳动力及保障措施较差；（</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p>
          <w:p w14:paraId="18D8917B">
            <w:pPr>
              <w:spacing w:line="240" w:lineRule="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不提供不得分。</w:t>
            </w:r>
          </w:p>
        </w:tc>
      </w:tr>
      <w:tr w14:paraId="066EB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33" w:hRule="atLeast"/>
          <w:tblHeader/>
          <w:jc w:val="center"/>
        </w:trPr>
        <w:tc>
          <w:tcPr>
            <w:tcW w:w="552" w:type="dxa"/>
            <w:tcBorders>
              <w:top w:val="single" w:color="auto" w:sz="4" w:space="0"/>
              <w:left w:val="single" w:color="auto" w:sz="4" w:space="0"/>
              <w:right w:val="single" w:color="auto" w:sz="4" w:space="0"/>
            </w:tcBorders>
            <w:noWrap w:val="0"/>
            <w:vAlign w:val="center"/>
          </w:tcPr>
          <w:p w14:paraId="3BD6D239">
            <w:pPr>
              <w:keepNext w:val="0"/>
              <w:keepLines w:val="0"/>
              <w:pageBreakBefore w:val="0"/>
              <w:widowControl w:val="0"/>
              <w:tabs>
                <w:tab w:val="left" w:pos="540"/>
              </w:tabs>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1200" w:type="dxa"/>
            <w:tcBorders>
              <w:top w:val="single" w:color="auto" w:sz="4" w:space="0"/>
              <w:left w:val="single" w:color="auto" w:sz="4" w:space="0"/>
              <w:right w:val="single" w:color="auto" w:sz="4" w:space="0"/>
            </w:tcBorders>
            <w:noWrap w:val="0"/>
            <w:vAlign w:val="center"/>
          </w:tcPr>
          <w:p w14:paraId="1ACC1061">
            <w:pPr>
              <w:snapToGrid w:val="0"/>
              <w:spacing w:line="24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合理化建议</w:t>
            </w:r>
            <w:r>
              <w:rPr>
                <w:rFonts w:hint="eastAsia" w:ascii="仿宋" w:hAnsi="仿宋" w:eastAsia="仿宋" w:cs="仿宋"/>
                <w:color w:val="auto"/>
                <w:sz w:val="24"/>
                <w:szCs w:val="24"/>
                <w:highlight w:val="none"/>
                <w:lang w:eastAsia="zh-CN"/>
              </w:rPr>
              <w:t>(主观分）</w:t>
            </w:r>
          </w:p>
        </w:tc>
        <w:tc>
          <w:tcPr>
            <w:tcW w:w="945" w:type="dxa"/>
            <w:tcBorders>
              <w:top w:val="single" w:color="auto" w:sz="4" w:space="0"/>
              <w:left w:val="single" w:color="auto" w:sz="4" w:space="0"/>
              <w:right w:val="single" w:color="auto" w:sz="4" w:space="0"/>
            </w:tcBorders>
            <w:noWrap w:val="0"/>
            <w:vAlign w:val="center"/>
          </w:tcPr>
          <w:p w14:paraId="4CFC649E">
            <w:pPr>
              <w:snapToGrid w:val="0"/>
              <w:spacing w:line="240" w:lineRule="auto"/>
              <w:ind w:left="122" w:leftChars="0" w:hanging="122" w:hangingChars="51"/>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0-5</w:t>
            </w:r>
          </w:p>
        </w:tc>
        <w:tc>
          <w:tcPr>
            <w:tcW w:w="7010" w:type="dxa"/>
            <w:tcBorders>
              <w:top w:val="single" w:color="auto" w:sz="4" w:space="0"/>
              <w:left w:val="single" w:color="auto" w:sz="4" w:space="0"/>
              <w:right w:val="single" w:color="auto" w:sz="4" w:space="0"/>
            </w:tcBorders>
            <w:noWrap w:val="0"/>
            <w:vAlign w:val="center"/>
          </w:tcPr>
          <w:p w14:paraId="3C46DEA3">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根据供应商</w:t>
            </w:r>
            <w:r>
              <w:rPr>
                <w:rFonts w:hint="eastAsia" w:ascii="仿宋" w:hAnsi="仿宋" w:eastAsia="仿宋" w:cs="仿宋"/>
                <w:color w:val="auto"/>
                <w:sz w:val="24"/>
                <w:szCs w:val="24"/>
                <w:highlight w:val="none"/>
              </w:rPr>
              <w:t>对</w:t>
            </w:r>
            <w:r>
              <w:rPr>
                <w:rFonts w:hint="eastAsia" w:ascii="仿宋" w:hAnsi="仿宋" w:eastAsia="仿宋" w:cs="仿宋"/>
                <w:color w:val="auto"/>
                <w:sz w:val="24"/>
                <w:szCs w:val="24"/>
                <w:highlight w:val="none"/>
                <w:lang w:val="en-US" w:eastAsia="zh-CN"/>
              </w:rPr>
              <w:t>本工程施工方案的合理化建议，并根据合理化建议的针对措施进行详细说明</w:t>
            </w:r>
            <w:r>
              <w:rPr>
                <w:rFonts w:hint="eastAsia" w:ascii="仿宋" w:hAnsi="仿宋" w:eastAsia="仿宋" w:cs="仿宋"/>
                <w:color w:val="auto"/>
                <w:sz w:val="24"/>
                <w:szCs w:val="24"/>
                <w:highlight w:val="none"/>
              </w:rPr>
              <w:t>：</w:t>
            </w:r>
          </w:p>
          <w:p w14:paraId="5DA6EC77">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合理化建议</w:t>
            </w:r>
            <w:r>
              <w:rPr>
                <w:rFonts w:hint="eastAsia" w:ascii="仿宋" w:hAnsi="仿宋" w:eastAsia="仿宋" w:cs="仿宋"/>
                <w:color w:val="auto"/>
                <w:sz w:val="24"/>
                <w:szCs w:val="24"/>
                <w:highlight w:val="none"/>
              </w:rPr>
              <w:t>详细、合理、有针对性的</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p w14:paraId="54AA6C0E">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合理化建议</w:t>
            </w:r>
            <w:r>
              <w:rPr>
                <w:rFonts w:hint="eastAsia" w:ascii="仿宋" w:hAnsi="仿宋" w:eastAsia="仿宋" w:cs="仿宋"/>
                <w:color w:val="auto"/>
                <w:sz w:val="24"/>
                <w:szCs w:val="24"/>
                <w:highlight w:val="none"/>
              </w:rPr>
              <w:t>基本满足项目需求的</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p w14:paraId="42491CC1">
            <w:pPr>
              <w:tabs>
                <w:tab w:val="left" w:pos="540"/>
              </w:tabs>
              <w:snapToGrid w:val="0"/>
              <w:spacing w:line="240" w:lineRule="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合理化建议部分</w:t>
            </w:r>
            <w:r>
              <w:rPr>
                <w:rFonts w:hint="eastAsia" w:ascii="仿宋" w:hAnsi="仿宋" w:eastAsia="仿宋" w:cs="仿宋"/>
                <w:color w:val="auto"/>
                <w:sz w:val="24"/>
                <w:szCs w:val="24"/>
                <w:highlight w:val="none"/>
              </w:rPr>
              <w:t>满足项目需求的</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得2分；</w:t>
            </w:r>
          </w:p>
          <w:p w14:paraId="0F5C15BA">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合理化建议</w:t>
            </w:r>
            <w:r>
              <w:rPr>
                <w:rFonts w:hint="eastAsia" w:ascii="仿宋" w:hAnsi="仿宋" w:eastAsia="仿宋" w:cs="仿宋"/>
                <w:color w:val="auto"/>
                <w:sz w:val="24"/>
                <w:szCs w:val="24"/>
                <w:highlight w:val="none"/>
              </w:rPr>
              <w:t>敷衍、无针对性的</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p>
          <w:p w14:paraId="46FCB99A">
            <w:pPr>
              <w:spacing w:line="240" w:lineRule="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不提供不得分。</w:t>
            </w:r>
          </w:p>
        </w:tc>
      </w:tr>
      <w:tr w14:paraId="6C725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6" w:hRule="atLeast"/>
          <w:tblHeader/>
          <w:jc w:val="center"/>
        </w:trPr>
        <w:tc>
          <w:tcPr>
            <w:tcW w:w="552" w:type="dxa"/>
            <w:vMerge w:val="restart"/>
            <w:tcBorders>
              <w:top w:val="single" w:color="auto" w:sz="4" w:space="0"/>
              <w:left w:val="single" w:color="auto" w:sz="4" w:space="0"/>
              <w:right w:val="single" w:color="auto" w:sz="4" w:space="0"/>
            </w:tcBorders>
            <w:noWrap w:val="0"/>
            <w:vAlign w:val="center"/>
          </w:tcPr>
          <w:p w14:paraId="6798C3B1">
            <w:pPr>
              <w:keepNext w:val="0"/>
              <w:keepLines w:val="0"/>
              <w:pageBreakBefore w:val="0"/>
              <w:widowControl w:val="0"/>
              <w:tabs>
                <w:tab w:val="left" w:pos="540"/>
              </w:tabs>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p w14:paraId="50FC2E50">
            <w:pPr>
              <w:keepNext w:val="0"/>
              <w:keepLines w:val="0"/>
              <w:pageBreakBefore w:val="0"/>
              <w:widowControl w:val="0"/>
              <w:tabs>
                <w:tab w:val="left" w:pos="540"/>
              </w:tabs>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lang w:val="en-US" w:eastAsia="zh-CN"/>
              </w:rPr>
            </w:pPr>
          </w:p>
          <w:p w14:paraId="4EEED02C">
            <w:pPr>
              <w:pStyle w:val="57"/>
              <w:tabs>
                <w:tab w:val="left" w:pos="540"/>
              </w:tabs>
              <w:spacing w:line="240" w:lineRule="auto"/>
              <w:rPr>
                <w:rFonts w:hint="eastAsia"/>
                <w:color w:val="auto"/>
                <w:sz w:val="24"/>
                <w:szCs w:val="24"/>
                <w:highlight w:val="none"/>
                <w:lang w:val="en-US" w:eastAsia="zh-CN"/>
              </w:rPr>
            </w:pPr>
          </w:p>
        </w:tc>
        <w:tc>
          <w:tcPr>
            <w:tcW w:w="1200" w:type="dxa"/>
            <w:tcBorders>
              <w:top w:val="single" w:color="auto" w:sz="4" w:space="0"/>
              <w:left w:val="single" w:color="auto" w:sz="4" w:space="0"/>
              <w:right w:val="single" w:color="auto" w:sz="4" w:space="0"/>
            </w:tcBorders>
            <w:noWrap w:val="0"/>
            <w:vAlign w:val="center"/>
          </w:tcPr>
          <w:p w14:paraId="46963A62">
            <w:pPr>
              <w:snapToGrid w:val="0"/>
              <w:spacing w:line="24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夜间施工方案（主观分）</w:t>
            </w:r>
          </w:p>
        </w:tc>
        <w:tc>
          <w:tcPr>
            <w:tcW w:w="945" w:type="dxa"/>
            <w:tcBorders>
              <w:top w:val="single" w:color="auto" w:sz="4" w:space="0"/>
              <w:left w:val="single" w:color="auto" w:sz="4" w:space="0"/>
              <w:right w:val="single" w:color="auto" w:sz="4" w:space="0"/>
            </w:tcBorders>
            <w:noWrap w:val="0"/>
            <w:vAlign w:val="center"/>
          </w:tcPr>
          <w:p w14:paraId="16201EFE">
            <w:pPr>
              <w:snapToGrid w:val="0"/>
              <w:spacing w:line="240" w:lineRule="auto"/>
              <w:ind w:left="122" w:leftChars="0" w:hanging="122" w:hangingChars="51"/>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0-3</w:t>
            </w:r>
          </w:p>
        </w:tc>
        <w:tc>
          <w:tcPr>
            <w:tcW w:w="7010" w:type="dxa"/>
            <w:tcBorders>
              <w:top w:val="single" w:color="auto" w:sz="4" w:space="0"/>
              <w:left w:val="single" w:color="auto" w:sz="4" w:space="0"/>
              <w:right w:val="single" w:color="auto" w:sz="4" w:space="0"/>
            </w:tcBorders>
            <w:noWrap w:val="0"/>
            <w:vAlign w:val="center"/>
          </w:tcPr>
          <w:p w14:paraId="6A6627BD">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根据供应商针对夜间施工方案的情况打分</w:t>
            </w:r>
            <w:r>
              <w:rPr>
                <w:rFonts w:hint="eastAsia" w:ascii="仿宋" w:hAnsi="仿宋" w:eastAsia="仿宋" w:cs="仿宋"/>
                <w:color w:val="auto"/>
                <w:sz w:val="24"/>
                <w:szCs w:val="24"/>
                <w:highlight w:val="none"/>
              </w:rPr>
              <w:t>：</w:t>
            </w:r>
          </w:p>
          <w:p w14:paraId="48C98573">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方案</w:t>
            </w:r>
            <w:r>
              <w:rPr>
                <w:rFonts w:hint="eastAsia" w:ascii="仿宋" w:hAnsi="仿宋" w:eastAsia="仿宋" w:cs="仿宋"/>
                <w:color w:val="auto"/>
                <w:sz w:val="24"/>
                <w:szCs w:val="24"/>
                <w:highlight w:val="none"/>
              </w:rPr>
              <w:t>详细、合理、有针对性的</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p w14:paraId="30524854">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方案</w:t>
            </w:r>
            <w:r>
              <w:rPr>
                <w:rFonts w:hint="eastAsia" w:ascii="仿宋" w:hAnsi="仿宋" w:eastAsia="仿宋" w:cs="仿宋"/>
                <w:color w:val="auto"/>
                <w:sz w:val="24"/>
                <w:szCs w:val="24"/>
                <w:highlight w:val="none"/>
              </w:rPr>
              <w:t>基本满足项目需求的</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p>
          <w:p w14:paraId="1C405011">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方案</w:t>
            </w:r>
            <w:r>
              <w:rPr>
                <w:rFonts w:hint="eastAsia" w:ascii="仿宋" w:hAnsi="仿宋" w:eastAsia="仿宋" w:cs="仿宋"/>
                <w:color w:val="auto"/>
                <w:sz w:val="24"/>
                <w:szCs w:val="24"/>
                <w:highlight w:val="none"/>
              </w:rPr>
              <w:t>敷衍、无针对性的</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p>
          <w:p w14:paraId="2B3AA8A4">
            <w:pPr>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不提供不得分。</w:t>
            </w:r>
          </w:p>
        </w:tc>
      </w:tr>
      <w:tr w14:paraId="3A4CF7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blHeader/>
          <w:jc w:val="center"/>
        </w:trPr>
        <w:tc>
          <w:tcPr>
            <w:tcW w:w="552" w:type="dxa"/>
            <w:vMerge w:val="continue"/>
            <w:tcBorders>
              <w:left w:val="single" w:color="auto" w:sz="4" w:space="0"/>
              <w:right w:val="single" w:color="auto" w:sz="4" w:space="0"/>
            </w:tcBorders>
            <w:noWrap w:val="0"/>
            <w:vAlign w:val="center"/>
          </w:tcPr>
          <w:p w14:paraId="237F12D5">
            <w:pPr>
              <w:pStyle w:val="57"/>
              <w:tabs>
                <w:tab w:val="left" w:pos="540"/>
              </w:tabs>
              <w:spacing w:line="240" w:lineRule="auto"/>
              <w:rPr>
                <w:rFonts w:hint="eastAsia"/>
                <w:color w:val="auto"/>
                <w:sz w:val="24"/>
                <w:szCs w:val="24"/>
                <w:highlight w:val="none"/>
                <w:lang w:val="en-US" w:eastAsia="zh-CN"/>
              </w:rPr>
            </w:pPr>
          </w:p>
        </w:tc>
        <w:tc>
          <w:tcPr>
            <w:tcW w:w="1200" w:type="dxa"/>
            <w:tcBorders>
              <w:top w:val="single" w:color="auto" w:sz="4" w:space="0"/>
              <w:left w:val="single" w:color="auto" w:sz="4" w:space="0"/>
              <w:right w:val="single" w:color="auto" w:sz="4" w:space="0"/>
            </w:tcBorders>
            <w:noWrap w:val="0"/>
            <w:vAlign w:val="center"/>
          </w:tcPr>
          <w:p w14:paraId="6C53ECB7">
            <w:pPr>
              <w:snapToGrid w:val="0"/>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夜间承诺书（客观分）</w:t>
            </w:r>
          </w:p>
        </w:tc>
        <w:tc>
          <w:tcPr>
            <w:tcW w:w="945" w:type="dxa"/>
            <w:tcBorders>
              <w:top w:val="single" w:color="auto" w:sz="4" w:space="0"/>
              <w:left w:val="single" w:color="auto" w:sz="4" w:space="0"/>
              <w:right w:val="single" w:color="auto" w:sz="4" w:space="0"/>
            </w:tcBorders>
            <w:noWrap w:val="0"/>
            <w:vAlign w:val="center"/>
          </w:tcPr>
          <w:p w14:paraId="4EE6E38F">
            <w:pPr>
              <w:snapToGrid w:val="0"/>
              <w:spacing w:line="240" w:lineRule="auto"/>
              <w:ind w:left="122" w:leftChars="0" w:hanging="122" w:hangingChars="51"/>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0-2</w:t>
            </w:r>
          </w:p>
        </w:tc>
        <w:tc>
          <w:tcPr>
            <w:tcW w:w="7010" w:type="dxa"/>
            <w:tcBorders>
              <w:top w:val="single" w:color="auto" w:sz="4" w:space="0"/>
              <w:left w:val="single" w:color="auto" w:sz="4" w:space="0"/>
              <w:right w:val="single" w:color="auto" w:sz="4" w:space="0"/>
            </w:tcBorders>
            <w:noWrap w:val="0"/>
            <w:vAlign w:val="center"/>
          </w:tcPr>
          <w:p w14:paraId="4A406D67">
            <w:pPr>
              <w:spacing w:line="240" w:lineRule="auto"/>
              <w:rPr>
                <w:rFonts w:hint="eastAsia" w:ascii="仿宋" w:hAnsi="仿宋" w:eastAsia="仿宋"/>
                <w:color w:val="auto"/>
                <w:sz w:val="24"/>
                <w:szCs w:val="24"/>
                <w:highlight w:val="none"/>
                <w:lang w:val="en-US" w:eastAsia="zh-CN"/>
              </w:rPr>
            </w:pPr>
            <w:r>
              <w:rPr>
                <w:rFonts w:hint="eastAsia" w:ascii="仿宋" w:hAnsi="仿宋" w:eastAsia="仿宋"/>
                <w:color w:val="auto"/>
                <w:sz w:val="24"/>
                <w:szCs w:val="24"/>
                <w:highlight w:val="none"/>
                <w:lang w:val="en-US" w:eastAsia="zh-CN"/>
              </w:rPr>
              <w:t>投标供应商根据采购文件第五部分“附件10”提供夜间施工承诺书的得2分，未提供或承诺内容偏离的不得分</w:t>
            </w:r>
            <w:r>
              <w:rPr>
                <w:rFonts w:hint="eastAsia" w:ascii="仿宋" w:hAnsi="仿宋" w:eastAsia="仿宋"/>
                <w:color w:val="auto"/>
                <w:sz w:val="24"/>
                <w:szCs w:val="24"/>
                <w:highlight w:val="none"/>
                <w:lang w:eastAsia="zh-CN"/>
              </w:rPr>
              <w:t>。</w:t>
            </w:r>
          </w:p>
        </w:tc>
      </w:tr>
      <w:tr w14:paraId="2FB25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8" w:hRule="atLeast"/>
          <w:tblHeader/>
          <w:jc w:val="center"/>
        </w:trPr>
        <w:tc>
          <w:tcPr>
            <w:tcW w:w="552" w:type="dxa"/>
            <w:vMerge w:val="restart"/>
            <w:tcBorders>
              <w:top w:val="single" w:color="auto" w:sz="4" w:space="0"/>
              <w:left w:val="single" w:color="auto" w:sz="4" w:space="0"/>
              <w:right w:val="single" w:color="auto" w:sz="4" w:space="0"/>
            </w:tcBorders>
            <w:noWrap w:val="0"/>
            <w:vAlign w:val="center"/>
          </w:tcPr>
          <w:p w14:paraId="5F9E98CD">
            <w:pPr>
              <w:keepNext w:val="0"/>
              <w:keepLines w:val="0"/>
              <w:pageBreakBefore w:val="0"/>
              <w:widowControl w:val="0"/>
              <w:tabs>
                <w:tab w:val="left" w:pos="540"/>
              </w:tabs>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c>
          <w:tcPr>
            <w:tcW w:w="1200" w:type="dxa"/>
            <w:vMerge w:val="restart"/>
            <w:tcBorders>
              <w:top w:val="single" w:color="auto" w:sz="4" w:space="0"/>
              <w:left w:val="single" w:color="auto" w:sz="4" w:space="0"/>
              <w:right w:val="single" w:color="auto" w:sz="4" w:space="0"/>
            </w:tcBorders>
            <w:noWrap w:val="0"/>
            <w:vAlign w:val="center"/>
          </w:tcPr>
          <w:p w14:paraId="3550A70F">
            <w:pPr>
              <w:keepNext w:val="0"/>
              <w:keepLines w:val="0"/>
              <w:pageBreakBefore w:val="0"/>
              <w:widowControl w:val="0"/>
              <w:tabs>
                <w:tab w:val="left" w:pos="540"/>
              </w:tabs>
              <w:kinsoku/>
              <w:wordWrap/>
              <w:overflowPunct/>
              <w:topLinePunct w:val="0"/>
              <w:autoSpaceDE/>
              <w:autoSpaceDN/>
              <w:bidi w:val="0"/>
              <w:snapToGrid w:val="0"/>
              <w:spacing w:line="24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施工方案与技术措施(主观分）</w:t>
            </w:r>
          </w:p>
        </w:tc>
        <w:tc>
          <w:tcPr>
            <w:tcW w:w="945" w:type="dxa"/>
            <w:tcBorders>
              <w:top w:val="single" w:color="auto" w:sz="4" w:space="0"/>
              <w:left w:val="single" w:color="auto" w:sz="4" w:space="0"/>
              <w:right w:val="single" w:color="auto" w:sz="4" w:space="0"/>
            </w:tcBorders>
            <w:noWrap w:val="0"/>
            <w:vAlign w:val="center"/>
          </w:tcPr>
          <w:p w14:paraId="6FE41EB2">
            <w:pPr>
              <w:tabs>
                <w:tab w:val="left" w:pos="540"/>
              </w:tabs>
              <w:snapToGrid w:val="0"/>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5</w:t>
            </w:r>
          </w:p>
        </w:tc>
        <w:tc>
          <w:tcPr>
            <w:tcW w:w="7010" w:type="dxa"/>
            <w:tcBorders>
              <w:top w:val="single" w:color="auto" w:sz="4" w:space="0"/>
              <w:left w:val="single" w:color="auto" w:sz="4" w:space="0"/>
              <w:right w:val="single" w:color="auto" w:sz="4" w:space="0"/>
            </w:tcBorders>
            <w:noWrap w:val="0"/>
            <w:vAlign w:val="center"/>
          </w:tcPr>
          <w:p w14:paraId="31371111">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针对本工程重难点分析及提出的解决方案（比如人员组织、材料运输、施工技术难点等）是否合理：</w:t>
            </w:r>
          </w:p>
          <w:p w14:paraId="335FC743">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有详细的重难点分析和解决方案得 </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p w14:paraId="34AEAA95">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有基本详细的重难点分析和解决方案得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p w14:paraId="1B852E98">
            <w:pPr>
              <w:tabs>
                <w:tab w:val="left" w:pos="540"/>
              </w:tabs>
              <w:snapToGrid w:val="0"/>
              <w:spacing w:line="24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重难点分析及解决方案简单得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p>
          <w:p w14:paraId="6F4F6889">
            <w:pPr>
              <w:tabs>
                <w:tab w:val="left" w:pos="540"/>
              </w:tabs>
              <w:snapToGrid w:val="0"/>
              <w:spacing w:line="24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重难点分析及解决方案</w:t>
            </w:r>
            <w:r>
              <w:rPr>
                <w:rFonts w:hint="eastAsia" w:ascii="仿宋" w:hAnsi="仿宋" w:eastAsia="仿宋" w:cs="仿宋"/>
                <w:color w:val="auto"/>
                <w:sz w:val="24"/>
                <w:szCs w:val="24"/>
                <w:highlight w:val="none"/>
                <w:lang w:val="en-US" w:eastAsia="zh-CN"/>
              </w:rPr>
              <w:t>敷衍</w:t>
            </w:r>
            <w:r>
              <w:rPr>
                <w:rFonts w:hint="eastAsia" w:ascii="仿宋" w:hAnsi="仿宋" w:eastAsia="仿宋" w:cs="仿宋"/>
                <w:color w:val="auto"/>
                <w:sz w:val="24"/>
                <w:szCs w:val="24"/>
                <w:highlight w:val="none"/>
              </w:rPr>
              <w:t xml:space="preserve">或缺少得 </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p>
          <w:p w14:paraId="5C5B3BA0">
            <w:pPr>
              <w:tabs>
                <w:tab w:val="left" w:pos="540"/>
              </w:tabs>
              <w:snapToGrid w:val="0"/>
              <w:spacing w:line="240" w:lineRule="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不提供不得分。</w:t>
            </w:r>
          </w:p>
        </w:tc>
      </w:tr>
      <w:tr w14:paraId="67D5E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13" w:hRule="atLeast"/>
          <w:tblHeader/>
          <w:jc w:val="center"/>
        </w:trPr>
        <w:tc>
          <w:tcPr>
            <w:tcW w:w="552" w:type="dxa"/>
            <w:vMerge w:val="continue"/>
            <w:tcBorders>
              <w:left w:val="single" w:color="auto" w:sz="4" w:space="0"/>
              <w:right w:val="single" w:color="auto" w:sz="4" w:space="0"/>
            </w:tcBorders>
            <w:noWrap w:val="0"/>
            <w:vAlign w:val="center"/>
          </w:tcPr>
          <w:p w14:paraId="590BFCF8">
            <w:pPr>
              <w:keepNext w:val="0"/>
              <w:keepLines w:val="0"/>
              <w:pageBreakBefore w:val="0"/>
              <w:widowControl w:val="0"/>
              <w:tabs>
                <w:tab w:val="left" w:pos="540"/>
              </w:tabs>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rPr>
            </w:pPr>
          </w:p>
        </w:tc>
        <w:tc>
          <w:tcPr>
            <w:tcW w:w="1200" w:type="dxa"/>
            <w:vMerge w:val="continue"/>
            <w:tcBorders>
              <w:left w:val="single" w:color="auto" w:sz="4" w:space="0"/>
              <w:right w:val="single" w:color="auto" w:sz="4" w:space="0"/>
            </w:tcBorders>
            <w:noWrap w:val="0"/>
            <w:vAlign w:val="center"/>
          </w:tcPr>
          <w:p w14:paraId="7F89F1C6">
            <w:pPr>
              <w:keepNext w:val="0"/>
              <w:keepLines w:val="0"/>
              <w:pageBreakBefore w:val="0"/>
              <w:widowControl w:val="0"/>
              <w:tabs>
                <w:tab w:val="left" w:pos="540"/>
              </w:tabs>
              <w:kinsoku/>
              <w:wordWrap/>
              <w:overflowPunct/>
              <w:topLinePunct w:val="0"/>
              <w:autoSpaceDE/>
              <w:autoSpaceDN/>
              <w:bidi w:val="0"/>
              <w:snapToGrid w:val="0"/>
              <w:spacing w:line="240" w:lineRule="auto"/>
              <w:textAlignment w:val="auto"/>
              <w:rPr>
                <w:rFonts w:hint="eastAsia" w:ascii="仿宋" w:hAnsi="仿宋" w:eastAsia="仿宋" w:cs="仿宋"/>
                <w:color w:val="auto"/>
                <w:sz w:val="24"/>
                <w:szCs w:val="24"/>
                <w:highlight w:val="none"/>
              </w:rPr>
            </w:pPr>
          </w:p>
        </w:tc>
        <w:tc>
          <w:tcPr>
            <w:tcW w:w="945" w:type="dxa"/>
            <w:tcBorders>
              <w:top w:val="single" w:color="auto" w:sz="4" w:space="0"/>
              <w:left w:val="single" w:color="auto" w:sz="4" w:space="0"/>
              <w:right w:val="single" w:color="auto" w:sz="4" w:space="0"/>
            </w:tcBorders>
            <w:noWrap w:val="0"/>
            <w:vAlign w:val="center"/>
          </w:tcPr>
          <w:p w14:paraId="64A01BD4">
            <w:pPr>
              <w:tabs>
                <w:tab w:val="left" w:pos="540"/>
              </w:tabs>
              <w:snapToGrid w:val="0"/>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5</w:t>
            </w:r>
          </w:p>
        </w:tc>
        <w:tc>
          <w:tcPr>
            <w:tcW w:w="7010" w:type="dxa"/>
            <w:tcBorders>
              <w:left w:val="single" w:color="auto" w:sz="4" w:space="0"/>
              <w:right w:val="single" w:color="auto" w:sz="4" w:space="0"/>
            </w:tcBorders>
            <w:noWrap w:val="0"/>
            <w:vAlign w:val="center"/>
          </w:tcPr>
          <w:p w14:paraId="1D422E0C">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针对施工过程中的质量保障措施是否合理：</w:t>
            </w:r>
          </w:p>
          <w:p w14:paraId="30AADAB5">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方案内容计划全面、合理，针对性及各项施工措施明确、到位的得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p w14:paraId="0764EBD3">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方案内容计划较全面、合理，针对性及各项施工措施可基本保障项目实施的得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p w14:paraId="1A77B43D">
            <w:pPr>
              <w:tabs>
                <w:tab w:val="left" w:pos="540"/>
              </w:tabs>
              <w:snapToGrid w:val="0"/>
              <w:spacing w:line="24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方案内容计划不全面、合理，方案无针对性，无可操作性，各项施工措施不明确且不到位的得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p>
          <w:p w14:paraId="55B39A16">
            <w:pPr>
              <w:tabs>
                <w:tab w:val="left" w:pos="540"/>
              </w:tabs>
              <w:snapToGrid w:val="0"/>
              <w:spacing w:line="24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方案内容</w:t>
            </w:r>
            <w:r>
              <w:rPr>
                <w:rFonts w:hint="eastAsia" w:ascii="仿宋" w:hAnsi="仿宋" w:eastAsia="仿宋" w:cs="仿宋"/>
                <w:color w:val="auto"/>
                <w:sz w:val="24"/>
                <w:szCs w:val="24"/>
                <w:highlight w:val="none"/>
                <w:lang w:val="en-US" w:eastAsia="zh-CN"/>
              </w:rPr>
              <w:t>敷衍了事</w:t>
            </w:r>
            <w:r>
              <w:rPr>
                <w:rFonts w:hint="eastAsia" w:ascii="仿宋" w:hAnsi="仿宋" w:eastAsia="仿宋" w:cs="仿宋"/>
                <w:color w:val="auto"/>
                <w:sz w:val="24"/>
                <w:szCs w:val="24"/>
                <w:highlight w:val="none"/>
              </w:rPr>
              <w:t>，各项施工措施</w:t>
            </w:r>
            <w:r>
              <w:rPr>
                <w:rFonts w:hint="eastAsia" w:ascii="仿宋" w:hAnsi="仿宋" w:eastAsia="仿宋" w:cs="仿宋"/>
                <w:color w:val="auto"/>
                <w:sz w:val="24"/>
                <w:szCs w:val="24"/>
                <w:highlight w:val="none"/>
                <w:lang w:val="en-US" w:eastAsia="zh-CN"/>
              </w:rPr>
              <w:t>完全</w:t>
            </w:r>
            <w:r>
              <w:rPr>
                <w:rFonts w:hint="eastAsia" w:ascii="仿宋" w:hAnsi="仿宋" w:eastAsia="仿宋" w:cs="仿宋"/>
                <w:color w:val="auto"/>
                <w:sz w:val="24"/>
                <w:szCs w:val="24"/>
                <w:highlight w:val="none"/>
              </w:rPr>
              <w:t>不到位的得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p>
          <w:p w14:paraId="4E8CA2B2">
            <w:pPr>
              <w:tabs>
                <w:tab w:val="left" w:pos="540"/>
              </w:tabs>
              <w:snapToGrid w:val="0"/>
              <w:spacing w:line="240" w:lineRule="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不提供不得分。</w:t>
            </w:r>
          </w:p>
        </w:tc>
      </w:tr>
      <w:tr w14:paraId="4C4AE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22" w:hRule="atLeast"/>
          <w:tblHeader/>
          <w:jc w:val="center"/>
        </w:trPr>
        <w:tc>
          <w:tcPr>
            <w:tcW w:w="552" w:type="dxa"/>
            <w:vMerge w:val="continue"/>
            <w:tcBorders>
              <w:left w:val="single" w:color="auto" w:sz="4" w:space="0"/>
              <w:right w:val="single" w:color="auto" w:sz="4" w:space="0"/>
            </w:tcBorders>
            <w:noWrap w:val="0"/>
            <w:vAlign w:val="center"/>
          </w:tcPr>
          <w:p w14:paraId="48094E86">
            <w:pPr>
              <w:keepNext w:val="0"/>
              <w:keepLines w:val="0"/>
              <w:pageBreakBefore w:val="0"/>
              <w:widowControl w:val="0"/>
              <w:tabs>
                <w:tab w:val="left" w:pos="540"/>
              </w:tabs>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rPr>
            </w:pPr>
          </w:p>
        </w:tc>
        <w:tc>
          <w:tcPr>
            <w:tcW w:w="1200" w:type="dxa"/>
            <w:vMerge w:val="continue"/>
            <w:tcBorders>
              <w:left w:val="single" w:color="auto" w:sz="4" w:space="0"/>
              <w:right w:val="single" w:color="auto" w:sz="4" w:space="0"/>
            </w:tcBorders>
            <w:noWrap w:val="0"/>
            <w:vAlign w:val="center"/>
          </w:tcPr>
          <w:p w14:paraId="6032BFE0">
            <w:pPr>
              <w:keepNext w:val="0"/>
              <w:keepLines w:val="0"/>
              <w:pageBreakBefore w:val="0"/>
              <w:widowControl w:val="0"/>
              <w:tabs>
                <w:tab w:val="left" w:pos="540"/>
              </w:tabs>
              <w:kinsoku/>
              <w:wordWrap/>
              <w:overflowPunct/>
              <w:topLinePunct w:val="0"/>
              <w:autoSpaceDE/>
              <w:autoSpaceDN/>
              <w:bidi w:val="0"/>
              <w:snapToGrid w:val="0"/>
              <w:spacing w:line="240" w:lineRule="auto"/>
              <w:textAlignment w:val="auto"/>
              <w:rPr>
                <w:rFonts w:hint="eastAsia" w:ascii="仿宋" w:hAnsi="仿宋" w:eastAsia="仿宋" w:cs="仿宋"/>
                <w:color w:val="auto"/>
                <w:sz w:val="24"/>
                <w:szCs w:val="24"/>
                <w:highlight w:val="none"/>
              </w:rPr>
            </w:pPr>
          </w:p>
        </w:tc>
        <w:tc>
          <w:tcPr>
            <w:tcW w:w="945" w:type="dxa"/>
            <w:tcBorders>
              <w:top w:val="single" w:color="auto" w:sz="4" w:space="0"/>
              <w:left w:val="single" w:color="auto" w:sz="4" w:space="0"/>
              <w:right w:val="single" w:color="auto" w:sz="4" w:space="0"/>
            </w:tcBorders>
            <w:noWrap w:val="0"/>
            <w:vAlign w:val="center"/>
          </w:tcPr>
          <w:p w14:paraId="369B50B2">
            <w:pPr>
              <w:tabs>
                <w:tab w:val="left" w:pos="540"/>
              </w:tabs>
              <w:snapToGrid w:val="0"/>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5</w:t>
            </w:r>
          </w:p>
        </w:tc>
        <w:tc>
          <w:tcPr>
            <w:tcW w:w="7010" w:type="dxa"/>
            <w:tcBorders>
              <w:left w:val="single" w:color="auto" w:sz="4" w:space="0"/>
              <w:right w:val="single" w:color="auto" w:sz="4" w:space="0"/>
            </w:tcBorders>
            <w:noWrap w:val="0"/>
            <w:vAlign w:val="center"/>
          </w:tcPr>
          <w:p w14:paraId="6ACBF604">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施工进度安排是否具有针对性和可行性，为了减少对医院正常运行的影响，保障施工进度按时完成，针对各项进度保证控制措施是否科学、合理（提供工期保证承诺书，格式自拟）：</w:t>
            </w:r>
          </w:p>
          <w:p w14:paraId="4B71635C">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工期承诺有利于采购人及针对本项目施工的进度控制措施针对性和可行性科学、合理的得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p w14:paraId="750DD882">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工期承诺和进度控制措施基本保障项目的实施的得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p w14:paraId="5225C9E8">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工期承诺和进度控制措施</w:t>
            </w:r>
            <w:r>
              <w:rPr>
                <w:rFonts w:hint="eastAsia" w:ascii="仿宋" w:hAnsi="仿宋" w:eastAsia="仿宋" w:cs="仿宋"/>
                <w:color w:val="auto"/>
                <w:sz w:val="24"/>
                <w:szCs w:val="24"/>
                <w:highlight w:val="none"/>
                <w:lang w:val="en-US" w:eastAsia="zh-CN"/>
              </w:rPr>
              <w:t>有缺陷，较难</w:t>
            </w:r>
            <w:r>
              <w:rPr>
                <w:rFonts w:hint="eastAsia" w:ascii="仿宋" w:hAnsi="仿宋" w:eastAsia="仿宋" w:cs="仿宋"/>
                <w:color w:val="auto"/>
                <w:sz w:val="24"/>
                <w:szCs w:val="24"/>
                <w:highlight w:val="none"/>
              </w:rPr>
              <w:t>保障项目的实施的得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p>
          <w:p w14:paraId="270DC1C1">
            <w:pPr>
              <w:tabs>
                <w:tab w:val="left" w:pos="540"/>
              </w:tabs>
              <w:snapToGrid w:val="0"/>
              <w:spacing w:line="240" w:lineRule="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工期承诺不利于采购人及项目的实施，进度控制措施针对性和可行性差的得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不提供不得分。</w:t>
            </w:r>
          </w:p>
        </w:tc>
      </w:tr>
      <w:tr w14:paraId="0E88C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48" w:hRule="atLeast"/>
          <w:tblHeader/>
          <w:jc w:val="center"/>
        </w:trPr>
        <w:tc>
          <w:tcPr>
            <w:tcW w:w="552" w:type="dxa"/>
            <w:vMerge w:val="continue"/>
            <w:tcBorders>
              <w:left w:val="single" w:color="auto" w:sz="4" w:space="0"/>
              <w:right w:val="single" w:color="auto" w:sz="4" w:space="0"/>
            </w:tcBorders>
            <w:noWrap w:val="0"/>
            <w:vAlign w:val="center"/>
          </w:tcPr>
          <w:p w14:paraId="3B3BDE01">
            <w:pPr>
              <w:keepNext w:val="0"/>
              <w:keepLines w:val="0"/>
              <w:pageBreakBefore w:val="0"/>
              <w:widowControl w:val="0"/>
              <w:tabs>
                <w:tab w:val="left" w:pos="540"/>
              </w:tabs>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rPr>
            </w:pPr>
          </w:p>
        </w:tc>
        <w:tc>
          <w:tcPr>
            <w:tcW w:w="1200" w:type="dxa"/>
            <w:vMerge w:val="continue"/>
            <w:tcBorders>
              <w:left w:val="single" w:color="auto" w:sz="4" w:space="0"/>
              <w:right w:val="single" w:color="auto" w:sz="4" w:space="0"/>
            </w:tcBorders>
            <w:noWrap w:val="0"/>
            <w:vAlign w:val="center"/>
          </w:tcPr>
          <w:p w14:paraId="09A8FEB8">
            <w:pPr>
              <w:keepNext w:val="0"/>
              <w:keepLines w:val="0"/>
              <w:pageBreakBefore w:val="0"/>
              <w:widowControl w:val="0"/>
              <w:tabs>
                <w:tab w:val="left" w:pos="540"/>
              </w:tabs>
              <w:kinsoku/>
              <w:wordWrap/>
              <w:overflowPunct/>
              <w:topLinePunct w:val="0"/>
              <w:autoSpaceDE/>
              <w:autoSpaceDN/>
              <w:bidi w:val="0"/>
              <w:snapToGrid w:val="0"/>
              <w:spacing w:line="240" w:lineRule="auto"/>
              <w:textAlignment w:val="auto"/>
              <w:rPr>
                <w:rFonts w:hint="eastAsia" w:ascii="仿宋" w:hAnsi="仿宋" w:eastAsia="仿宋" w:cs="仿宋"/>
                <w:color w:val="auto"/>
                <w:sz w:val="24"/>
                <w:szCs w:val="24"/>
                <w:highlight w:val="none"/>
              </w:rPr>
            </w:pPr>
          </w:p>
        </w:tc>
        <w:tc>
          <w:tcPr>
            <w:tcW w:w="945" w:type="dxa"/>
            <w:tcBorders>
              <w:top w:val="single" w:color="auto" w:sz="4" w:space="0"/>
              <w:left w:val="single" w:color="auto" w:sz="4" w:space="0"/>
              <w:right w:val="single" w:color="auto" w:sz="4" w:space="0"/>
            </w:tcBorders>
            <w:noWrap w:val="0"/>
            <w:vAlign w:val="center"/>
          </w:tcPr>
          <w:p w14:paraId="1ACBCB1E">
            <w:pPr>
              <w:tabs>
                <w:tab w:val="left" w:pos="540"/>
              </w:tabs>
              <w:snapToGrid w:val="0"/>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5</w:t>
            </w:r>
          </w:p>
        </w:tc>
        <w:tc>
          <w:tcPr>
            <w:tcW w:w="7010" w:type="dxa"/>
            <w:tcBorders>
              <w:left w:val="single" w:color="auto" w:sz="4" w:space="0"/>
              <w:right w:val="single" w:color="auto" w:sz="4" w:space="0"/>
            </w:tcBorders>
            <w:noWrap w:val="0"/>
            <w:vAlign w:val="center"/>
          </w:tcPr>
          <w:p w14:paraId="012A8764">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确保安全文明施工的保证措施是否科学、合理、到位，特别是针对医院边营业边施工的特殊施工环境需要采取的施工技术和组织措施情况（要求全封闭施工，采取施工噪音、施工震动、施工扬尘</w:t>
            </w:r>
            <w:r>
              <w:rPr>
                <w:rFonts w:hint="eastAsia" w:ascii="仿宋" w:hAnsi="仿宋" w:eastAsia="仿宋" w:cs="仿宋"/>
                <w:color w:val="auto"/>
                <w:sz w:val="24"/>
                <w:szCs w:val="24"/>
                <w:highlight w:val="none"/>
                <w:lang w:eastAsia="zh-CN"/>
              </w:rPr>
              <w:t>、拆除垃圾存放</w:t>
            </w:r>
            <w:r>
              <w:rPr>
                <w:rFonts w:hint="eastAsia" w:ascii="仿宋" w:hAnsi="仿宋" w:eastAsia="仿宋" w:cs="仿宋"/>
                <w:color w:val="auto"/>
                <w:sz w:val="24"/>
                <w:szCs w:val="24"/>
                <w:highlight w:val="none"/>
              </w:rPr>
              <w:t>等控制措施，特殊情况下考虑进行错峰施工，以减少对其它区域的影响，确保医院正常运行）：</w:t>
            </w:r>
          </w:p>
          <w:p w14:paraId="67BC5237">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施工保证措施科学、合理、到位，完全针对医院边就诊边施工特殊施工环境需要采取的安全、文明施工技术和组织措施的得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p w14:paraId="463FCEA2">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施工保证措施基本针对医院边就诊边施工特殊施工环境需要采取的施工技术和组织措施的得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p w14:paraId="16E8D6DC">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施工保证措施</w:t>
            </w:r>
            <w:r>
              <w:rPr>
                <w:rFonts w:hint="eastAsia" w:ascii="仿宋" w:hAnsi="仿宋" w:eastAsia="仿宋" w:cs="仿宋"/>
                <w:color w:val="auto"/>
                <w:sz w:val="24"/>
                <w:szCs w:val="24"/>
                <w:highlight w:val="none"/>
                <w:lang w:val="en-US" w:eastAsia="zh-CN"/>
              </w:rPr>
              <w:t>部分</w:t>
            </w:r>
            <w:r>
              <w:rPr>
                <w:rFonts w:hint="eastAsia" w:ascii="仿宋" w:hAnsi="仿宋" w:eastAsia="仿宋" w:cs="仿宋"/>
                <w:color w:val="auto"/>
                <w:sz w:val="24"/>
                <w:szCs w:val="24"/>
                <w:highlight w:val="none"/>
              </w:rPr>
              <w:t>针对医院边就诊边施工特殊施工环境需要采取的施工技术和组织措施的得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p>
          <w:p w14:paraId="491A07D6">
            <w:pPr>
              <w:tabs>
                <w:tab w:val="left" w:pos="540"/>
              </w:tabs>
              <w:snapToGrid w:val="0"/>
              <w:spacing w:line="24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施工保证措施不合理，方案无针对性，缺乏科学、合理性得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p>
          <w:p w14:paraId="0AEDB348">
            <w:pPr>
              <w:tabs>
                <w:tab w:val="left" w:pos="540"/>
              </w:tabs>
              <w:snapToGrid w:val="0"/>
              <w:spacing w:line="240" w:lineRule="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不提供不得分。</w:t>
            </w:r>
          </w:p>
        </w:tc>
      </w:tr>
      <w:tr w14:paraId="350E4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1" w:hRule="atLeast"/>
          <w:tblHeader/>
          <w:jc w:val="center"/>
        </w:trPr>
        <w:tc>
          <w:tcPr>
            <w:tcW w:w="552" w:type="dxa"/>
            <w:vMerge w:val="restart"/>
            <w:tcBorders>
              <w:left w:val="single" w:color="auto" w:sz="4" w:space="0"/>
              <w:right w:val="single" w:color="auto" w:sz="4" w:space="0"/>
            </w:tcBorders>
            <w:noWrap w:val="0"/>
            <w:vAlign w:val="center"/>
          </w:tcPr>
          <w:p w14:paraId="3996B1F7">
            <w:pPr>
              <w:keepNext w:val="0"/>
              <w:keepLines w:val="0"/>
              <w:pageBreakBefore w:val="0"/>
              <w:widowControl w:val="0"/>
              <w:tabs>
                <w:tab w:val="left" w:pos="540"/>
              </w:tabs>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1200" w:type="dxa"/>
            <w:vMerge w:val="restart"/>
            <w:tcBorders>
              <w:left w:val="single" w:color="auto" w:sz="4" w:space="0"/>
              <w:right w:val="single" w:color="auto" w:sz="4" w:space="0"/>
            </w:tcBorders>
            <w:noWrap w:val="0"/>
            <w:vAlign w:val="center"/>
          </w:tcPr>
          <w:p w14:paraId="3669E6D8">
            <w:pPr>
              <w:keepNext w:val="0"/>
              <w:keepLines w:val="0"/>
              <w:pageBreakBefore w:val="0"/>
              <w:widowControl w:val="0"/>
              <w:tabs>
                <w:tab w:val="left" w:pos="540"/>
              </w:tabs>
              <w:kinsoku/>
              <w:wordWrap/>
              <w:overflowPunct/>
              <w:topLinePunct w:val="0"/>
              <w:autoSpaceDE/>
              <w:autoSpaceDN/>
              <w:bidi w:val="0"/>
              <w:snapToGrid w:val="0"/>
              <w:spacing w:line="240" w:lineRule="auto"/>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工程材料品牌、质量及供应保证措施(主观分）</w:t>
            </w:r>
          </w:p>
        </w:tc>
        <w:tc>
          <w:tcPr>
            <w:tcW w:w="945" w:type="dxa"/>
            <w:tcBorders>
              <w:top w:val="single" w:color="auto" w:sz="4" w:space="0"/>
              <w:left w:val="single" w:color="auto" w:sz="4" w:space="0"/>
              <w:right w:val="single" w:color="auto" w:sz="4" w:space="0"/>
            </w:tcBorders>
            <w:noWrap w:val="0"/>
            <w:vAlign w:val="center"/>
          </w:tcPr>
          <w:p w14:paraId="574A087D">
            <w:pPr>
              <w:tabs>
                <w:tab w:val="left" w:pos="540"/>
              </w:tabs>
              <w:snapToGrid w:val="0"/>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5</w:t>
            </w:r>
          </w:p>
        </w:tc>
        <w:tc>
          <w:tcPr>
            <w:tcW w:w="7010" w:type="dxa"/>
            <w:tcBorders>
              <w:top w:val="single" w:color="auto" w:sz="4" w:space="0"/>
              <w:left w:val="single" w:color="auto" w:sz="4" w:space="0"/>
              <w:right w:val="single" w:color="auto" w:sz="4" w:space="0"/>
            </w:tcBorders>
            <w:noWrap w:val="0"/>
            <w:vAlign w:val="center"/>
          </w:tcPr>
          <w:p w14:paraId="37626610">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工程材料品牌保证措施，根据《投标材料设备品牌选用表》主要材料、设备的品牌选用情况：</w:t>
            </w:r>
          </w:p>
          <w:p w14:paraId="020FC257">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主要材料、品牌、档次及技术参数响应程度完全响应或优于的得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p w14:paraId="56C5A854">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主要材料、品牌、档次及技术参数响应程度基本响应的得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p w14:paraId="5C4369E8">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主要材料、品牌、档次及技术参数响应程度</w:t>
            </w:r>
            <w:r>
              <w:rPr>
                <w:rFonts w:hint="eastAsia" w:ascii="仿宋" w:hAnsi="仿宋" w:eastAsia="仿宋" w:cs="仿宋"/>
                <w:color w:val="auto"/>
                <w:sz w:val="24"/>
                <w:szCs w:val="24"/>
                <w:highlight w:val="none"/>
                <w:lang w:val="en-US" w:eastAsia="zh-CN"/>
              </w:rPr>
              <w:t>部分</w:t>
            </w:r>
            <w:r>
              <w:rPr>
                <w:rFonts w:hint="eastAsia" w:ascii="仿宋" w:hAnsi="仿宋" w:eastAsia="仿宋" w:cs="仿宋"/>
                <w:color w:val="auto"/>
                <w:sz w:val="24"/>
                <w:szCs w:val="24"/>
                <w:highlight w:val="none"/>
              </w:rPr>
              <w:t>响应的得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p>
          <w:p w14:paraId="7B3227D8">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主要材料、品牌、档次及技术参数响应程度不响应的得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p>
          <w:p w14:paraId="4EF14B20">
            <w:pPr>
              <w:tabs>
                <w:tab w:val="left" w:pos="540"/>
              </w:tabs>
              <w:snapToGrid w:val="0"/>
              <w:spacing w:line="240" w:lineRule="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不提供不得分。</w:t>
            </w:r>
          </w:p>
        </w:tc>
      </w:tr>
      <w:tr w14:paraId="70E6F7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80" w:hRule="atLeast"/>
          <w:tblHeader/>
          <w:jc w:val="center"/>
        </w:trPr>
        <w:tc>
          <w:tcPr>
            <w:tcW w:w="552" w:type="dxa"/>
            <w:vMerge w:val="continue"/>
            <w:tcBorders>
              <w:left w:val="single" w:color="auto" w:sz="4" w:space="0"/>
              <w:right w:val="single" w:color="auto" w:sz="4" w:space="0"/>
            </w:tcBorders>
            <w:noWrap w:val="0"/>
            <w:vAlign w:val="center"/>
          </w:tcPr>
          <w:p w14:paraId="5BC8BF5C">
            <w:pPr>
              <w:keepNext w:val="0"/>
              <w:keepLines w:val="0"/>
              <w:pageBreakBefore w:val="0"/>
              <w:widowControl w:val="0"/>
              <w:tabs>
                <w:tab w:val="left" w:pos="540"/>
              </w:tabs>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rPr>
            </w:pPr>
          </w:p>
        </w:tc>
        <w:tc>
          <w:tcPr>
            <w:tcW w:w="1200" w:type="dxa"/>
            <w:vMerge w:val="continue"/>
            <w:tcBorders>
              <w:left w:val="single" w:color="auto" w:sz="4" w:space="0"/>
              <w:right w:val="single" w:color="auto" w:sz="4" w:space="0"/>
            </w:tcBorders>
            <w:noWrap w:val="0"/>
            <w:vAlign w:val="center"/>
          </w:tcPr>
          <w:p w14:paraId="61A81FBD">
            <w:pPr>
              <w:keepNext w:val="0"/>
              <w:keepLines w:val="0"/>
              <w:pageBreakBefore w:val="0"/>
              <w:widowControl w:val="0"/>
              <w:tabs>
                <w:tab w:val="left" w:pos="540"/>
              </w:tabs>
              <w:kinsoku/>
              <w:wordWrap/>
              <w:overflowPunct/>
              <w:topLinePunct w:val="0"/>
              <w:autoSpaceDE/>
              <w:autoSpaceDN/>
              <w:bidi w:val="0"/>
              <w:snapToGrid w:val="0"/>
              <w:spacing w:line="240" w:lineRule="auto"/>
              <w:textAlignment w:val="auto"/>
              <w:rPr>
                <w:rFonts w:hint="eastAsia" w:ascii="仿宋" w:hAnsi="仿宋" w:eastAsia="仿宋" w:cs="仿宋"/>
                <w:color w:val="auto"/>
                <w:sz w:val="24"/>
                <w:szCs w:val="24"/>
                <w:highlight w:val="none"/>
                <w:lang w:eastAsia="zh-CN"/>
              </w:rPr>
            </w:pPr>
          </w:p>
        </w:tc>
        <w:tc>
          <w:tcPr>
            <w:tcW w:w="945" w:type="dxa"/>
            <w:tcBorders>
              <w:top w:val="single" w:color="auto" w:sz="4" w:space="0"/>
              <w:left w:val="single" w:color="auto" w:sz="4" w:space="0"/>
              <w:right w:val="single" w:color="auto" w:sz="4" w:space="0"/>
            </w:tcBorders>
            <w:noWrap w:val="0"/>
            <w:vAlign w:val="center"/>
          </w:tcPr>
          <w:p w14:paraId="307FFA1F">
            <w:pPr>
              <w:tabs>
                <w:tab w:val="left" w:pos="540"/>
              </w:tabs>
              <w:snapToGrid w:val="0"/>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5</w:t>
            </w:r>
          </w:p>
        </w:tc>
        <w:tc>
          <w:tcPr>
            <w:tcW w:w="7010" w:type="dxa"/>
            <w:tcBorders>
              <w:top w:val="single" w:color="auto" w:sz="4" w:space="0"/>
              <w:left w:val="single" w:color="auto" w:sz="4" w:space="0"/>
              <w:right w:val="single" w:color="auto" w:sz="4" w:space="0"/>
            </w:tcBorders>
            <w:noWrap w:val="0"/>
            <w:vAlign w:val="center"/>
          </w:tcPr>
          <w:p w14:paraId="4AD809F0">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工程施工材料的供应质量保证措施，考虑施工用材料、半成品、外购件等的供货方案，品牌真实性保障措施，其它质量保证措施等方面：</w:t>
            </w:r>
          </w:p>
          <w:p w14:paraId="6E9E6266">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供货方案及质量保证措施详细、合理、有针对性的得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p w14:paraId="40EE6F55">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供货方案及质量保证措施基本满足项目需求的得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p w14:paraId="1F970B5B">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供货方案及质量保证措施</w:t>
            </w:r>
            <w:r>
              <w:rPr>
                <w:rFonts w:hint="eastAsia" w:ascii="仿宋" w:hAnsi="仿宋" w:eastAsia="仿宋" w:cs="仿宋"/>
                <w:color w:val="auto"/>
                <w:sz w:val="24"/>
                <w:szCs w:val="24"/>
                <w:highlight w:val="none"/>
                <w:lang w:val="en-US" w:eastAsia="zh-CN"/>
              </w:rPr>
              <w:t>部分</w:t>
            </w:r>
            <w:r>
              <w:rPr>
                <w:rFonts w:hint="eastAsia" w:ascii="仿宋" w:hAnsi="仿宋" w:eastAsia="仿宋" w:cs="仿宋"/>
                <w:color w:val="auto"/>
                <w:sz w:val="24"/>
                <w:szCs w:val="24"/>
                <w:highlight w:val="none"/>
              </w:rPr>
              <w:t>满足项目需求的得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p>
          <w:p w14:paraId="1965F8C8">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供货方案及质量保证措施敷衍、无针对性的得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p>
          <w:p w14:paraId="0920E40D">
            <w:pPr>
              <w:tabs>
                <w:tab w:val="left" w:pos="540"/>
              </w:tabs>
              <w:snapToGrid w:val="0"/>
              <w:spacing w:line="240" w:lineRule="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不提供不得分。</w:t>
            </w:r>
          </w:p>
        </w:tc>
      </w:tr>
      <w:tr w14:paraId="2AF95F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73" w:hRule="atLeast"/>
          <w:tblHeader/>
          <w:jc w:val="center"/>
        </w:trPr>
        <w:tc>
          <w:tcPr>
            <w:tcW w:w="552" w:type="dxa"/>
            <w:vMerge w:val="continue"/>
            <w:tcBorders>
              <w:left w:val="single" w:color="auto" w:sz="4" w:space="0"/>
              <w:right w:val="single" w:color="auto" w:sz="4" w:space="0"/>
            </w:tcBorders>
            <w:noWrap w:val="0"/>
            <w:vAlign w:val="center"/>
          </w:tcPr>
          <w:p w14:paraId="2FAF96EF">
            <w:pPr>
              <w:keepNext w:val="0"/>
              <w:keepLines w:val="0"/>
              <w:pageBreakBefore w:val="0"/>
              <w:widowControl w:val="0"/>
              <w:tabs>
                <w:tab w:val="left" w:pos="540"/>
              </w:tabs>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rPr>
            </w:pPr>
          </w:p>
        </w:tc>
        <w:tc>
          <w:tcPr>
            <w:tcW w:w="1200" w:type="dxa"/>
            <w:vMerge w:val="continue"/>
            <w:tcBorders>
              <w:left w:val="single" w:color="auto" w:sz="4" w:space="0"/>
              <w:right w:val="single" w:color="auto" w:sz="4" w:space="0"/>
            </w:tcBorders>
            <w:noWrap w:val="0"/>
            <w:vAlign w:val="center"/>
          </w:tcPr>
          <w:p w14:paraId="33207954">
            <w:pPr>
              <w:keepNext w:val="0"/>
              <w:keepLines w:val="0"/>
              <w:pageBreakBefore w:val="0"/>
              <w:widowControl w:val="0"/>
              <w:tabs>
                <w:tab w:val="left" w:pos="540"/>
              </w:tabs>
              <w:kinsoku/>
              <w:wordWrap/>
              <w:overflowPunct/>
              <w:topLinePunct w:val="0"/>
              <w:autoSpaceDE/>
              <w:autoSpaceDN/>
              <w:bidi w:val="0"/>
              <w:snapToGrid w:val="0"/>
              <w:spacing w:line="240" w:lineRule="auto"/>
              <w:textAlignment w:val="auto"/>
              <w:rPr>
                <w:rFonts w:hint="eastAsia" w:ascii="仿宋" w:hAnsi="仿宋" w:eastAsia="仿宋" w:cs="仿宋"/>
                <w:color w:val="auto"/>
                <w:sz w:val="24"/>
                <w:szCs w:val="24"/>
                <w:highlight w:val="none"/>
                <w:lang w:eastAsia="zh-CN"/>
              </w:rPr>
            </w:pPr>
          </w:p>
        </w:tc>
        <w:tc>
          <w:tcPr>
            <w:tcW w:w="945" w:type="dxa"/>
            <w:tcBorders>
              <w:top w:val="single" w:color="auto" w:sz="4" w:space="0"/>
              <w:left w:val="single" w:color="auto" w:sz="4" w:space="0"/>
              <w:bottom w:val="single" w:color="auto" w:sz="4" w:space="0"/>
              <w:right w:val="single" w:color="auto" w:sz="4" w:space="0"/>
            </w:tcBorders>
            <w:noWrap w:val="0"/>
            <w:vAlign w:val="center"/>
          </w:tcPr>
          <w:p w14:paraId="70D6AF42">
            <w:pPr>
              <w:tabs>
                <w:tab w:val="left" w:pos="540"/>
              </w:tabs>
              <w:snapToGrid w:val="0"/>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5</w:t>
            </w:r>
          </w:p>
        </w:tc>
        <w:tc>
          <w:tcPr>
            <w:tcW w:w="7010" w:type="dxa"/>
            <w:tcBorders>
              <w:top w:val="single" w:color="auto" w:sz="4" w:space="0"/>
              <w:left w:val="single" w:color="auto" w:sz="4" w:space="0"/>
              <w:bottom w:val="single" w:color="auto" w:sz="4" w:space="0"/>
              <w:right w:val="single" w:color="auto" w:sz="4" w:space="0"/>
            </w:tcBorders>
            <w:noWrap w:val="0"/>
            <w:vAlign w:val="center"/>
          </w:tcPr>
          <w:p w14:paraId="009109FA">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工程主要施工材料配置计划及供货及时性的保障措施：</w:t>
            </w:r>
          </w:p>
          <w:p w14:paraId="20A69D3B">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配置计划及保障措施编制科学、合理，且执行性强的得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p w14:paraId="76C6BF9B">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配置计划及保障措施编制基本科学、合理，且执行性较强的得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p w14:paraId="1511E419">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配置计划及保障措施编制</w:t>
            </w:r>
            <w:r>
              <w:rPr>
                <w:rFonts w:hint="eastAsia" w:ascii="仿宋" w:hAnsi="仿宋" w:eastAsia="仿宋" w:cs="仿宋"/>
                <w:color w:val="auto"/>
                <w:sz w:val="24"/>
                <w:szCs w:val="24"/>
                <w:highlight w:val="none"/>
                <w:lang w:val="en-US" w:eastAsia="zh-CN"/>
              </w:rPr>
              <w:t>部分</w:t>
            </w:r>
            <w:r>
              <w:rPr>
                <w:rFonts w:hint="eastAsia" w:ascii="仿宋" w:hAnsi="仿宋" w:eastAsia="仿宋" w:cs="仿宋"/>
                <w:color w:val="auto"/>
                <w:sz w:val="24"/>
                <w:szCs w:val="24"/>
                <w:highlight w:val="none"/>
              </w:rPr>
              <w:t>科学、合理，且执行性较强的得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p>
          <w:p w14:paraId="4E6C5EFC">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配置计划及保障措施编制缺乏科学、合理，且执行性差的得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p>
          <w:p w14:paraId="2D859F7F">
            <w:pPr>
              <w:tabs>
                <w:tab w:val="left" w:pos="540"/>
              </w:tabs>
              <w:snapToGrid w:val="0"/>
              <w:spacing w:line="240" w:lineRule="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不提供不得分。</w:t>
            </w:r>
          </w:p>
        </w:tc>
      </w:tr>
      <w:tr w14:paraId="3304F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2" w:hRule="atLeast"/>
          <w:tblHeader/>
          <w:jc w:val="center"/>
        </w:trPr>
        <w:tc>
          <w:tcPr>
            <w:tcW w:w="552" w:type="dxa"/>
            <w:tcBorders>
              <w:left w:val="single" w:color="auto" w:sz="4" w:space="0"/>
              <w:right w:val="single" w:color="auto" w:sz="4" w:space="0"/>
            </w:tcBorders>
            <w:noWrap w:val="0"/>
            <w:vAlign w:val="center"/>
          </w:tcPr>
          <w:p w14:paraId="1CA564EE">
            <w:pPr>
              <w:keepNext w:val="0"/>
              <w:keepLines w:val="0"/>
              <w:pageBreakBefore w:val="0"/>
              <w:widowControl w:val="0"/>
              <w:tabs>
                <w:tab w:val="left" w:pos="540"/>
              </w:tabs>
              <w:kinsoku/>
              <w:wordWrap/>
              <w:overflowPunct/>
              <w:topLinePunct w:val="0"/>
              <w:autoSpaceDE/>
              <w:autoSpaceDN/>
              <w:bidi w:val="0"/>
              <w:snapToGrid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w:t>
            </w:r>
          </w:p>
        </w:tc>
        <w:tc>
          <w:tcPr>
            <w:tcW w:w="1200" w:type="dxa"/>
            <w:tcBorders>
              <w:left w:val="single" w:color="auto" w:sz="4" w:space="0"/>
              <w:right w:val="single" w:color="auto" w:sz="4" w:space="0"/>
            </w:tcBorders>
            <w:noWrap w:val="0"/>
            <w:vAlign w:val="center"/>
          </w:tcPr>
          <w:p w14:paraId="46332346">
            <w:pPr>
              <w:keepNext w:val="0"/>
              <w:keepLines w:val="0"/>
              <w:pageBreakBefore w:val="0"/>
              <w:widowControl w:val="0"/>
              <w:tabs>
                <w:tab w:val="left" w:pos="540"/>
              </w:tabs>
              <w:kinsoku/>
              <w:wordWrap/>
              <w:overflowPunct/>
              <w:topLinePunct w:val="0"/>
              <w:autoSpaceDE/>
              <w:autoSpaceDN/>
              <w:bidi w:val="0"/>
              <w:snapToGrid w:val="0"/>
              <w:spacing w:line="240" w:lineRule="auto"/>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供应商售后承诺(客观分）</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1A085365">
            <w:pPr>
              <w:tabs>
                <w:tab w:val="left" w:pos="540"/>
              </w:tabs>
              <w:snapToGrid w:val="0"/>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4</w:t>
            </w:r>
          </w:p>
        </w:tc>
        <w:tc>
          <w:tcPr>
            <w:tcW w:w="7010" w:type="dxa"/>
            <w:tcBorders>
              <w:top w:val="single" w:color="auto" w:sz="4" w:space="0"/>
              <w:left w:val="single" w:color="auto" w:sz="4" w:space="0"/>
              <w:right w:val="single" w:color="auto" w:sz="4" w:space="0"/>
            </w:tcBorders>
            <w:noWrap w:val="0"/>
            <w:vAlign w:val="center"/>
          </w:tcPr>
          <w:p w14:paraId="11EC2EC8">
            <w:pPr>
              <w:tabs>
                <w:tab w:val="left" w:pos="540"/>
              </w:tabs>
              <w:snapToGrid w:val="0"/>
              <w:spacing w:line="24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满足质量保修期2年后，每承诺增加6个月的得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分，满分为</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分。</w:t>
            </w:r>
          </w:p>
        </w:tc>
      </w:tr>
      <w:tr w14:paraId="23BEF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74" w:hRule="atLeast"/>
          <w:tblHeader/>
          <w:jc w:val="center"/>
        </w:trPr>
        <w:tc>
          <w:tcPr>
            <w:tcW w:w="552" w:type="dxa"/>
            <w:tcBorders>
              <w:left w:val="single" w:color="auto" w:sz="4" w:space="0"/>
              <w:right w:val="single" w:color="auto" w:sz="4" w:space="0"/>
            </w:tcBorders>
            <w:noWrap w:val="0"/>
            <w:vAlign w:val="center"/>
          </w:tcPr>
          <w:p w14:paraId="720C3C89">
            <w:pPr>
              <w:keepNext w:val="0"/>
              <w:keepLines w:val="0"/>
              <w:pageBreakBefore w:val="0"/>
              <w:widowControl w:val="0"/>
              <w:tabs>
                <w:tab w:val="left" w:pos="540"/>
              </w:tabs>
              <w:kinsoku/>
              <w:wordWrap/>
              <w:overflowPunct/>
              <w:topLinePunct w:val="0"/>
              <w:autoSpaceDE/>
              <w:autoSpaceDN/>
              <w:bidi w:val="0"/>
              <w:snapToGrid w:val="0"/>
              <w:spacing w:line="240" w:lineRule="auto"/>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c>
          <w:tcPr>
            <w:tcW w:w="1200" w:type="dxa"/>
            <w:tcBorders>
              <w:left w:val="single" w:color="auto" w:sz="4" w:space="0"/>
              <w:right w:val="single" w:color="auto" w:sz="4" w:space="0"/>
            </w:tcBorders>
            <w:noWrap w:val="0"/>
            <w:vAlign w:val="center"/>
          </w:tcPr>
          <w:p w14:paraId="2642696D">
            <w:pPr>
              <w:keepNext w:val="0"/>
              <w:keepLines w:val="0"/>
              <w:pageBreakBefore w:val="0"/>
              <w:widowControl w:val="0"/>
              <w:tabs>
                <w:tab w:val="left" w:pos="540"/>
              </w:tabs>
              <w:kinsoku/>
              <w:wordWrap/>
              <w:overflowPunct/>
              <w:topLinePunct w:val="0"/>
              <w:autoSpaceDE/>
              <w:autoSpaceDN/>
              <w:bidi w:val="0"/>
              <w:snapToGrid w:val="0"/>
              <w:spacing w:line="240" w:lineRule="auto"/>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政策分(客观分）</w:t>
            </w:r>
          </w:p>
        </w:tc>
        <w:tc>
          <w:tcPr>
            <w:tcW w:w="945" w:type="dxa"/>
            <w:tcBorders>
              <w:top w:val="single" w:color="auto" w:sz="4" w:space="0"/>
              <w:left w:val="single" w:color="auto" w:sz="4" w:space="0"/>
              <w:right w:val="single" w:color="auto" w:sz="4" w:space="0"/>
            </w:tcBorders>
            <w:noWrap w:val="0"/>
            <w:vAlign w:val="center"/>
          </w:tcPr>
          <w:p w14:paraId="6D306626">
            <w:pPr>
              <w:tabs>
                <w:tab w:val="left" w:pos="540"/>
              </w:tabs>
              <w:snapToGrid w:val="0"/>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2</w:t>
            </w:r>
          </w:p>
        </w:tc>
        <w:tc>
          <w:tcPr>
            <w:tcW w:w="7010" w:type="dxa"/>
            <w:tcBorders>
              <w:top w:val="single" w:color="auto" w:sz="4" w:space="0"/>
              <w:left w:val="single" w:color="auto" w:sz="4" w:space="0"/>
              <w:right w:val="single" w:color="auto" w:sz="4" w:space="0"/>
            </w:tcBorders>
            <w:noWrap w:val="0"/>
            <w:vAlign w:val="center"/>
          </w:tcPr>
          <w:p w14:paraId="5292C180">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1）供应商选择的主要材料品牌型号（根据主要节能、环保材料品牌表的要求）若全部列入政府采购节能产品品目清单范围（强制采购除外）的加</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p>
          <w:p w14:paraId="7B51B446">
            <w:pPr>
              <w:tabs>
                <w:tab w:val="left" w:pos="540"/>
              </w:tabs>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2）供应商选择的主要材料（根据主要节能、环保材料品牌表的要求）若全部列入政府采购环境标志产品品目清单范围的加</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p>
          <w:p w14:paraId="1C979CAC">
            <w:pPr>
              <w:tabs>
                <w:tab w:val="left" w:pos="540"/>
              </w:tabs>
              <w:snapToGrid w:val="0"/>
              <w:spacing w:line="24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应同时提供①该产品所在的节能产品（环境标志产品）政府采购品目清单所在页；②该产品国家确定的认证机构出具的、处于有效期之内的节能产品（环境标志产品）认证证书复印件或中国政府采购网（www.ccgp.gov.cn）查询平台节能产品（环境标志产品）查询结果网页截图。</w:t>
            </w:r>
          </w:p>
        </w:tc>
      </w:tr>
    </w:tbl>
    <w:p w14:paraId="71C1E8CF">
      <w:pPr>
        <w:tabs>
          <w:tab w:val="left" w:pos="540"/>
        </w:tabs>
        <w:snapToGrid w:val="0"/>
        <w:spacing w:line="240" w:lineRule="auto"/>
        <w:rPr>
          <w:rFonts w:hint="eastAsia" w:ascii="仿宋" w:hAnsi="仿宋" w:eastAsia="仿宋" w:cs="仿宋"/>
          <w:color w:val="auto"/>
          <w:sz w:val="24"/>
          <w:szCs w:val="24"/>
          <w:highlight w:val="none"/>
          <w:lang w:val="en-US" w:eastAsia="zh-CN"/>
        </w:rPr>
      </w:pPr>
    </w:p>
    <w:p w14:paraId="17696E47">
      <w:pPr>
        <w:tabs>
          <w:tab w:val="left" w:pos="540"/>
        </w:tabs>
        <w:snapToGrid w:val="0"/>
        <w:spacing w:line="240" w:lineRule="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附：</w:t>
      </w:r>
      <w:r>
        <w:rPr>
          <w:rFonts w:hint="eastAsia" w:ascii="仿宋" w:hAnsi="仿宋" w:eastAsia="仿宋" w:cs="仿宋"/>
          <w:color w:val="auto"/>
          <w:sz w:val="24"/>
          <w:szCs w:val="24"/>
          <w:highlight w:val="none"/>
          <w:lang w:eastAsia="zh-CN"/>
        </w:rPr>
        <w:t>针对政策分中提到的主要节能、环保材料品牌的要求</w:t>
      </w:r>
      <w:r>
        <w:rPr>
          <w:rFonts w:hint="eastAsia" w:ascii="仿宋" w:hAnsi="仿宋" w:eastAsia="仿宋" w:cs="仿宋"/>
          <w:color w:val="auto"/>
          <w:sz w:val="24"/>
          <w:szCs w:val="24"/>
          <w:highlight w:val="none"/>
          <w:lang w:val="en-US" w:eastAsia="zh-CN"/>
        </w:rPr>
        <w:t>表</w:t>
      </w:r>
    </w:p>
    <w:tbl>
      <w:tblPr>
        <w:tblStyle w:val="60"/>
        <w:tblW w:w="0" w:type="auto"/>
        <w:tblInd w:w="24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75"/>
        <w:gridCol w:w="4992"/>
        <w:gridCol w:w="1771"/>
      </w:tblGrid>
      <w:tr w14:paraId="19DB0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2775" w:type="dxa"/>
            <w:noWrap w:val="0"/>
            <w:vAlign w:val="center"/>
          </w:tcPr>
          <w:p w14:paraId="208538F7">
            <w:pPr>
              <w:tabs>
                <w:tab w:val="left" w:pos="540"/>
              </w:tabs>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材料名称</w:t>
            </w:r>
          </w:p>
        </w:tc>
        <w:tc>
          <w:tcPr>
            <w:tcW w:w="4992" w:type="dxa"/>
            <w:noWrap w:val="0"/>
            <w:vAlign w:val="center"/>
          </w:tcPr>
          <w:p w14:paraId="482E5F0A">
            <w:pPr>
              <w:tabs>
                <w:tab w:val="left" w:pos="540"/>
              </w:tabs>
              <w:snapToGrid w:val="0"/>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材料推荐品牌</w:t>
            </w:r>
            <w:r>
              <w:rPr>
                <w:rFonts w:hint="eastAsia" w:ascii="仿宋" w:hAnsi="仿宋" w:eastAsia="仿宋" w:cs="仿宋"/>
                <w:color w:val="auto"/>
                <w:sz w:val="24"/>
                <w:szCs w:val="24"/>
                <w:highlight w:val="none"/>
                <w:lang w:eastAsia="zh-CN"/>
              </w:rPr>
              <w:t>（参照或相当于）</w:t>
            </w:r>
          </w:p>
        </w:tc>
        <w:tc>
          <w:tcPr>
            <w:tcW w:w="1771" w:type="dxa"/>
            <w:noWrap w:val="0"/>
            <w:vAlign w:val="center"/>
          </w:tcPr>
          <w:p w14:paraId="4DF20DEC">
            <w:pPr>
              <w:tabs>
                <w:tab w:val="left" w:pos="540"/>
              </w:tabs>
              <w:snapToGrid w:val="0"/>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类型</w:t>
            </w:r>
            <w:r>
              <w:rPr>
                <w:rFonts w:hint="eastAsia" w:ascii="仿宋" w:hAnsi="仿宋" w:eastAsia="仿宋" w:cs="仿宋"/>
                <w:color w:val="auto"/>
                <w:sz w:val="24"/>
                <w:szCs w:val="24"/>
                <w:highlight w:val="none"/>
                <w:lang w:eastAsia="zh-CN"/>
              </w:rPr>
              <w:t>要求</w:t>
            </w:r>
          </w:p>
        </w:tc>
      </w:tr>
      <w:tr w14:paraId="65CE5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2775" w:type="dxa"/>
            <w:noWrap w:val="0"/>
            <w:vAlign w:val="center"/>
          </w:tcPr>
          <w:p w14:paraId="40C0A19F">
            <w:pPr>
              <w:tabs>
                <w:tab w:val="left" w:pos="540"/>
              </w:tabs>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灯具</w:t>
            </w:r>
          </w:p>
        </w:tc>
        <w:tc>
          <w:tcPr>
            <w:tcW w:w="4992" w:type="dxa"/>
            <w:noWrap w:val="0"/>
            <w:vAlign w:val="center"/>
          </w:tcPr>
          <w:p w14:paraId="45517AF7">
            <w:pPr>
              <w:tabs>
                <w:tab w:val="left" w:pos="540"/>
              </w:tabs>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欧普、三雄极光、雷士</w:t>
            </w:r>
          </w:p>
        </w:tc>
        <w:tc>
          <w:tcPr>
            <w:tcW w:w="1771" w:type="dxa"/>
            <w:noWrap w:val="0"/>
            <w:vAlign w:val="center"/>
          </w:tcPr>
          <w:p w14:paraId="0C4E40F4">
            <w:pPr>
              <w:tabs>
                <w:tab w:val="left" w:pos="540"/>
              </w:tabs>
              <w:snapToGrid w:val="0"/>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节能</w:t>
            </w:r>
          </w:p>
        </w:tc>
      </w:tr>
      <w:tr w14:paraId="6CF5B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2775" w:type="dxa"/>
            <w:noWrap w:val="0"/>
            <w:vAlign w:val="center"/>
          </w:tcPr>
          <w:p w14:paraId="19824C78">
            <w:pPr>
              <w:tabs>
                <w:tab w:val="left" w:pos="540"/>
              </w:tabs>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空调</w:t>
            </w:r>
          </w:p>
        </w:tc>
        <w:tc>
          <w:tcPr>
            <w:tcW w:w="4992" w:type="dxa"/>
            <w:noWrap w:val="0"/>
            <w:vAlign w:val="center"/>
          </w:tcPr>
          <w:p w14:paraId="5811DA7D">
            <w:pPr>
              <w:tabs>
                <w:tab w:val="left" w:pos="540"/>
              </w:tabs>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大金，三菱机电、日立</w:t>
            </w:r>
          </w:p>
        </w:tc>
        <w:tc>
          <w:tcPr>
            <w:tcW w:w="1771" w:type="dxa"/>
            <w:noWrap w:val="0"/>
            <w:vAlign w:val="center"/>
          </w:tcPr>
          <w:p w14:paraId="5564F347">
            <w:pPr>
              <w:tabs>
                <w:tab w:val="left" w:pos="540"/>
              </w:tabs>
              <w:snapToGrid w:val="0"/>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节能</w:t>
            </w:r>
          </w:p>
        </w:tc>
      </w:tr>
      <w:tr w14:paraId="3C3E9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2775" w:type="dxa"/>
            <w:noWrap w:val="0"/>
            <w:vAlign w:val="center"/>
          </w:tcPr>
          <w:p w14:paraId="6FA5447F">
            <w:pPr>
              <w:tabs>
                <w:tab w:val="left" w:pos="540"/>
              </w:tabs>
              <w:snapToGrid w:val="0"/>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石膏板</w:t>
            </w:r>
          </w:p>
        </w:tc>
        <w:tc>
          <w:tcPr>
            <w:tcW w:w="4992" w:type="dxa"/>
            <w:noWrap w:val="0"/>
            <w:vAlign w:val="center"/>
          </w:tcPr>
          <w:p w14:paraId="398A802E">
            <w:pPr>
              <w:tabs>
                <w:tab w:val="left" w:pos="540"/>
              </w:tabs>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龙牌、可耐福、泰山</w:t>
            </w:r>
          </w:p>
        </w:tc>
        <w:tc>
          <w:tcPr>
            <w:tcW w:w="1771" w:type="dxa"/>
            <w:noWrap w:val="0"/>
            <w:vAlign w:val="center"/>
          </w:tcPr>
          <w:p w14:paraId="294AF25B">
            <w:pPr>
              <w:tabs>
                <w:tab w:val="left" w:pos="540"/>
              </w:tabs>
              <w:snapToGrid w:val="0"/>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环保</w:t>
            </w:r>
          </w:p>
        </w:tc>
      </w:tr>
      <w:tr w14:paraId="4E3F7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2775" w:type="dxa"/>
            <w:noWrap w:val="0"/>
            <w:vAlign w:val="center"/>
          </w:tcPr>
          <w:p w14:paraId="6047A451">
            <w:pPr>
              <w:tabs>
                <w:tab w:val="left" w:pos="540"/>
              </w:tabs>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基层木工板</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防火板</w:t>
            </w:r>
          </w:p>
        </w:tc>
        <w:tc>
          <w:tcPr>
            <w:tcW w:w="4992" w:type="dxa"/>
            <w:noWrap w:val="0"/>
            <w:vAlign w:val="center"/>
          </w:tcPr>
          <w:p w14:paraId="74C07FDE">
            <w:pPr>
              <w:tabs>
                <w:tab w:val="left" w:pos="540"/>
              </w:tabs>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兔宝宝</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千年舟</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莫干山</w:t>
            </w:r>
          </w:p>
        </w:tc>
        <w:tc>
          <w:tcPr>
            <w:tcW w:w="1771" w:type="dxa"/>
            <w:noWrap w:val="0"/>
            <w:vAlign w:val="center"/>
          </w:tcPr>
          <w:p w14:paraId="65FB848F">
            <w:pPr>
              <w:tabs>
                <w:tab w:val="left" w:pos="540"/>
              </w:tabs>
              <w:snapToGrid w:val="0"/>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环保</w:t>
            </w:r>
          </w:p>
        </w:tc>
      </w:tr>
    </w:tbl>
    <w:p w14:paraId="4F1C8D91">
      <w:pPr>
        <w:tabs>
          <w:tab w:val="left" w:pos="540"/>
        </w:tabs>
        <w:snapToGrid w:val="0"/>
        <w:spacing w:line="240" w:lineRule="auto"/>
        <w:rPr>
          <w:rFonts w:hint="eastAsia" w:ascii="仿宋" w:hAnsi="仿宋" w:eastAsia="仿宋" w:cs="仿宋"/>
          <w:color w:val="auto"/>
          <w:sz w:val="24"/>
          <w:szCs w:val="24"/>
          <w:highlight w:val="none"/>
        </w:rPr>
      </w:pPr>
    </w:p>
    <w:p w14:paraId="14342BAB">
      <w:pPr>
        <w:pStyle w:val="3"/>
        <w:snapToGrid w:val="0"/>
        <w:spacing w:before="0" w:after="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1.评审方法</w:t>
      </w:r>
      <w:bookmarkEnd w:id="65"/>
      <w:bookmarkEnd w:id="66"/>
    </w:p>
    <w:p w14:paraId="2BF19A11">
      <w:pP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本次评审办法为综合评分法。综合评分法是指响应文件满足磋商文件全部实质性要求且按评审因素的量化指标评审得分最高的供应商为成交候选供应商的评审方法。</w:t>
      </w:r>
    </w:p>
    <w:p w14:paraId="74CDA6CE">
      <w:pPr>
        <w:pStyle w:val="3"/>
        <w:snapToGrid w:val="0"/>
        <w:spacing w:before="0" w:after="0" w:line="360" w:lineRule="auto"/>
        <w:rPr>
          <w:rFonts w:hint="eastAsia" w:ascii="仿宋" w:hAnsi="仿宋" w:eastAsia="仿宋" w:cs="仿宋"/>
          <w:color w:val="auto"/>
          <w:sz w:val="24"/>
          <w:szCs w:val="24"/>
          <w:highlight w:val="none"/>
        </w:rPr>
      </w:pPr>
      <w:bookmarkStart w:id="67" w:name="_Toc55302374"/>
      <w:bookmarkStart w:id="68" w:name="_Toc63189376"/>
      <w:r>
        <w:rPr>
          <w:rFonts w:hint="eastAsia" w:ascii="仿宋" w:hAnsi="仿宋" w:eastAsia="仿宋" w:cs="仿宋"/>
          <w:color w:val="auto"/>
          <w:sz w:val="24"/>
          <w:szCs w:val="24"/>
          <w:highlight w:val="none"/>
        </w:rPr>
        <w:t>2.评审程序</w:t>
      </w:r>
      <w:bookmarkEnd w:id="67"/>
      <w:bookmarkEnd w:id="68"/>
      <w:r>
        <w:rPr>
          <w:rFonts w:hint="eastAsia" w:ascii="仿宋" w:hAnsi="仿宋" w:eastAsia="仿宋" w:cs="仿宋"/>
          <w:color w:val="auto"/>
          <w:sz w:val="24"/>
          <w:szCs w:val="24"/>
          <w:highlight w:val="none"/>
        </w:rPr>
        <w:t>及标准</w:t>
      </w:r>
    </w:p>
    <w:p w14:paraId="40D24122">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2.1资格审查</w:t>
      </w:r>
    </w:p>
    <w:p w14:paraId="676D4D07">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开标后，采购人或采购代理机构对各供应商进行资格审查，有一项不符合以下评审标准的，投标无效：</w:t>
      </w:r>
    </w:p>
    <w:p w14:paraId="4A682AF6">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2.1.1</w:t>
      </w:r>
      <w:r>
        <w:rPr>
          <w:rFonts w:hint="eastAsia" w:ascii="仿宋" w:hAnsi="仿宋" w:eastAsia="仿宋" w:cs="仿宋"/>
          <w:b/>
          <w:color w:val="auto"/>
          <w:sz w:val="24"/>
          <w:highlight w:val="none"/>
        </w:rPr>
        <w:t>▲提供符合参加政府采购活动应当具备的一般条件的承诺函</w:t>
      </w:r>
      <w:r>
        <w:rPr>
          <w:rFonts w:hint="eastAsia" w:ascii="仿宋" w:hAnsi="仿宋" w:eastAsia="仿宋" w:cs="仿宋"/>
          <w:color w:val="auto"/>
          <w:sz w:val="24"/>
          <w:highlight w:val="none"/>
        </w:rPr>
        <w:t>及有效的</w:t>
      </w:r>
      <w:r>
        <w:rPr>
          <w:rFonts w:hint="eastAsia" w:ascii="仿宋" w:hAnsi="仿宋" w:eastAsia="仿宋" w:cs="仿宋"/>
          <w:b/>
          <w:color w:val="auto"/>
          <w:sz w:val="24"/>
          <w:highlight w:val="none"/>
        </w:rPr>
        <w:t>企业营业执照</w:t>
      </w:r>
      <w:r>
        <w:rPr>
          <w:rFonts w:hint="eastAsia" w:ascii="仿宋" w:hAnsi="仿宋" w:eastAsia="仿宋" w:cs="仿宋"/>
          <w:color w:val="auto"/>
          <w:sz w:val="24"/>
          <w:highlight w:val="none"/>
        </w:rPr>
        <w:t>（或事业法人登记证书或其它工商等登记证明材料，自然人提供身份证)复制件（如为联合体，则联合体各方均应提供）；</w:t>
      </w:r>
    </w:p>
    <w:p w14:paraId="567C0BB5">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政府采购活动，由单位负责人签署相关文件材料（合伙企业由全体合伙人签署相关材料，但合伙协议约定或者全体合伙人决定委托一名或数名合伙人执行合伙企业事务的，由执行合伙企业事务的全体合伙人签署相关文件材料），与其他法人单位法定代表人（负责人）签署的文件材料具有同等效力）。</w:t>
      </w:r>
    </w:p>
    <w:p w14:paraId="2FDCB565">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2.1.2落实政府采购政策需满足的资格要求：</w:t>
      </w:r>
      <w:r>
        <w:rPr>
          <w:rFonts w:hint="eastAsia" w:ascii="仿宋" w:hAnsi="仿宋" w:eastAsia="仿宋" w:cs="仿宋"/>
          <w:b/>
          <w:color w:val="auto"/>
          <w:sz w:val="24"/>
          <w:highlight w:val="none"/>
        </w:rPr>
        <w:t>见评审办法前附表</w:t>
      </w:r>
      <w:r>
        <w:rPr>
          <w:rFonts w:hint="eastAsia" w:ascii="仿宋" w:hAnsi="仿宋" w:eastAsia="仿宋" w:cs="仿宋"/>
          <w:color w:val="auto"/>
          <w:sz w:val="24"/>
          <w:highlight w:val="none"/>
        </w:rPr>
        <w:t>。</w:t>
      </w:r>
    </w:p>
    <w:p w14:paraId="2A9503F7">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2.1.3本项目的特定资格要求：</w:t>
      </w:r>
      <w:r>
        <w:rPr>
          <w:rFonts w:hint="eastAsia" w:ascii="仿宋" w:hAnsi="仿宋" w:eastAsia="仿宋" w:cs="仿宋"/>
          <w:b/>
          <w:color w:val="auto"/>
          <w:sz w:val="24"/>
          <w:highlight w:val="none"/>
        </w:rPr>
        <w:t>见评审办法前附表</w:t>
      </w:r>
      <w:r>
        <w:rPr>
          <w:rFonts w:hint="eastAsia" w:ascii="仿宋" w:hAnsi="仿宋" w:eastAsia="仿宋" w:cs="仿宋"/>
          <w:color w:val="auto"/>
          <w:sz w:val="24"/>
          <w:highlight w:val="none"/>
        </w:rPr>
        <w:t>。</w:t>
      </w:r>
    </w:p>
    <w:p w14:paraId="0BFFA2F2">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2.2符合性审查</w:t>
      </w:r>
    </w:p>
    <w:p w14:paraId="2D77FBB1">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磋商小组对资格审查合格的供应商进行符合性审查：</w:t>
      </w:r>
    </w:p>
    <w:p w14:paraId="5ADED68E">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2.2.1▲供应商存在下列情况之一的，投标无效:</w:t>
      </w:r>
    </w:p>
    <w:p w14:paraId="2965BA57">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（1）仅提交“备份响应文件”的；</w:t>
      </w:r>
    </w:p>
    <w:p w14:paraId="20179797">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（2）不具备采购文件中规定的资格要求的；</w:t>
      </w:r>
    </w:p>
    <w:p w14:paraId="42C09DCB">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（3）响应文件未按采购文件要求签署、盖章的；</w:t>
      </w:r>
    </w:p>
    <w:p w14:paraId="036C805A">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（4）明显不符合采购文件中标注“▲”且加下划线的实质性要求和条件（主要技术规格、商务技术标准或服务要求）的；</w:t>
      </w:r>
    </w:p>
    <w:p w14:paraId="22E4A590">
      <w:pPr>
        <w:snapToGrid w:val="0"/>
        <w:spacing w:line="360" w:lineRule="auto"/>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（5）采购人拟采购的产品属于政府强制采购的节能产品品目清单范围的，供应商未按采购文件要求提供国家确定的认证机构出具的、处于有效期之内的节能产品认证证书的；</w:t>
      </w:r>
    </w:p>
    <w:p w14:paraId="4727D3C2">
      <w:pPr>
        <w:snapToGrid w:val="0"/>
        <w:spacing w:line="360" w:lineRule="auto"/>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（6）响应文件中承诺的投标有效期少于采购文件中载明的投标有效期的；</w:t>
      </w:r>
    </w:p>
    <w:p w14:paraId="7D44CD45">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（7）响应文件实质性内容不全或关键字迹模糊无法辨认的；</w:t>
      </w:r>
    </w:p>
    <w:p w14:paraId="0E2BC75B">
      <w:pPr>
        <w:snapToGrid w:val="0"/>
        <w:spacing w:line="360" w:lineRule="auto"/>
        <w:ind w:firstLine="482" w:firstLineChars="200"/>
        <w:jc w:val="left"/>
        <w:rPr>
          <w:rFonts w:hint="eastAsia" w:ascii="仿宋" w:hAnsi="仿宋" w:eastAsia="仿宋" w:cs="仿宋"/>
          <w:b/>
          <w:color w:val="auto"/>
          <w:kern w:val="0"/>
          <w:sz w:val="24"/>
          <w:highlight w:val="none"/>
        </w:rPr>
      </w:pPr>
      <w:r>
        <w:rPr>
          <w:rFonts w:hint="eastAsia" w:ascii="仿宋" w:hAnsi="仿宋" w:eastAsia="仿宋" w:cs="仿宋"/>
          <w:b/>
          <w:color w:val="auto"/>
          <w:sz w:val="24"/>
          <w:highlight w:val="none"/>
        </w:rPr>
        <w:t>（8）投标报价超过采购预算或最高限价；</w:t>
      </w:r>
    </w:p>
    <w:p w14:paraId="759541F3">
      <w:pPr>
        <w:snapToGrid w:val="0"/>
        <w:spacing w:line="360" w:lineRule="auto"/>
        <w:ind w:firstLine="482" w:firstLineChars="200"/>
        <w:jc w:val="left"/>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（9）响应文件出现不是唯一的、有选择性投标报价的；</w:t>
      </w:r>
    </w:p>
    <w:p w14:paraId="00BD3770">
      <w:pPr>
        <w:snapToGrid w:val="0"/>
        <w:spacing w:line="360" w:lineRule="auto"/>
        <w:ind w:firstLine="482" w:firstLineChars="200"/>
        <w:jc w:val="left"/>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（10）供应商对根据修正原则修正后的报价不确认的；</w:t>
      </w:r>
    </w:p>
    <w:p w14:paraId="50FCA143">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（11）响应文件有采购人不能接受的附加条件的；</w:t>
      </w:r>
    </w:p>
    <w:p w14:paraId="1E2C6A56">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（12）供应商提供虚假材料投标的；</w:t>
      </w:r>
    </w:p>
    <w:p w14:paraId="78F18F9D">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（13）法律、法规和采购文件规定的其他无效情形。</w:t>
      </w:r>
    </w:p>
    <w:p w14:paraId="54464BAD">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2.2.2▲有下列情形之一的，属于恶意串通，对供应商依照政府采购法第七十七条第一款的规定追究法律责任，对采购人、采购代理机构及其工作人员依照政府采购法第七十二条的规定追究法律责任：</w:t>
      </w:r>
    </w:p>
    <w:p w14:paraId="20CC8431">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（1）供应商直接或者间接从采购人或者采购代理机构处获得其他供应商的相关情况并修改其响应文件的；</w:t>
      </w:r>
    </w:p>
    <w:p w14:paraId="3CEE292D">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（2）供应商按照采购人或者采购代理机构的授意撤换、修改响应文件的；</w:t>
      </w:r>
    </w:p>
    <w:p w14:paraId="40C8663A">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（3）供应商之间协商报价、技术方案等响应文件或者响应文件的实质性内容；</w:t>
      </w:r>
    </w:p>
    <w:p w14:paraId="4519AFC2">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（4）属于同一集团、协会、商会等组织成员的供应商按照该组织要求协同参加政府采购活动；</w:t>
      </w:r>
    </w:p>
    <w:p w14:paraId="72C7F604">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（5）供应商之间事先约定由某一特定供应商中标、成交；</w:t>
      </w:r>
    </w:p>
    <w:p w14:paraId="334DDCAE">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（6）供应商之间商定部分供应商放弃参加政府采购活动或者放弃中标、成交；</w:t>
      </w:r>
    </w:p>
    <w:p w14:paraId="56F6D8F1">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（7）供应商与采购人或者采购代理机构之间、供应商相互之间，为谋求特定供应商中标、成交或者排斥其他供应商的其他串通行为。</w:t>
      </w:r>
    </w:p>
    <w:p w14:paraId="447F8233">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2.2.3▲有下列情形之一的，视为供应商串通投标，其投标无效：</w:t>
      </w:r>
    </w:p>
    <w:p w14:paraId="7F2495FE">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（1）不同供应商的响应文件由同一单位或者个人编制；</w:t>
      </w:r>
    </w:p>
    <w:p w14:paraId="6C81416C">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（2）不同供应商委托同一单位或者个人办理投标事宜；</w:t>
      </w:r>
    </w:p>
    <w:p w14:paraId="3D1BCBBE">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（3）不同供应商的响应文件载明的项目管理成员或者联系人员为同一人；</w:t>
      </w:r>
    </w:p>
    <w:p w14:paraId="6CB090CD">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（4）不同供应商的响应文件异常一致或者投标报价呈规律性差异；</w:t>
      </w:r>
    </w:p>
    <w:p w14:paraId="556B5565">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（5）不同供应商的响应文件相互混装；</w:t>
      </w:r>
    </w:p>
    <w:p w14:paraId="27F3E2E1">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2.2.4符合性审查其他要求见评审办法前附表。</w:t>
      </w:r>
    </w:p>
    <w:p w14:paraId="2034990F">
      <w:pPr>
        <w:snapToGrid w:val="0"/>
        <w:spacing w:line="360" w:lineRule="auto"/>
        <w:ind w:firstLine="482" w:firstLineChars="200"/>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2.2.5实质上没有响应采购文件要求的投标将被否决，供应商不得通过修正或撤消不合要求的偏离或保留从而使其投标成为实质上响应的投标。</w:t>
      </w:r>
    </w:p>
    <w:p w14:paraId="046206F1">
      <w:pPr>
        <w:pStyle w:val="4"/>
        <w:widowControl/>
        <w:snapToGrid w:val="0"/>
        <w:spacing w:before="0" w:after="0" w:line="360" w:lineRule="auto"/>
        <w:ind w:firstLine="482" w:firstLineChars="200"/>
        <w:jc w:val="left"/>
        <w:rPr>
          <w:rFonts w:hint="eastAsia" w:ascii="仿宋" w:hAnsi="仿宋" w:eastAsia="仿宋" w:cs="仿宋"/>
          <w:color w:val="auto"/>
          <w:sz w:val="24"/>
          <w:szCs w:val="24"/>
          <w:highlight w:val="none"/>
        </w:rPr>
      </w:pPr>
      <w:bookmarkStart w:id="69" w:name="_Toc5724"/>
      <w:bookmarkStart w:id="70" w:name="_Toc55302377"/>
      <w:bookmarkStart w:id="71" w:name="_Toc63189379"/>
      <w:bookmarkStart w:id="72" w:name="_Toc55375024"/>
      <w:r>
        <w:rPr>
          <w:rFonts w:hint="eastAsia" w:ascii="仿宋" w:hAnsi="仿宋" w:eastAsia="仿宋" w:cs="仿宋"/>
          <w:color w:val="auto"/>
          <w:sz w:val="24"/>
          <w:szCs w:val="24"/>
          <w:highlight w:val="none"/>
        </w:rPr>
        <w:t>2.3比较与评价</w:t>
      </w:r>
    </w:p>
    <w:bookmarkEnd w:id="69"/>
    <w:bookmarkEnd w:id="70"/>
    <w:bookmarkEnd w:id="71"/>
    <w:bookmarkEnd w:id="72"/>
    <w:p w14:paraId="1DBBC5B3">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2.3.1分值权重构成，见评审办法前附表。</w:t>
      </w:r>
    </w:p>
    <w:p w14:paraId="1E14FDE7">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2.3.2商务技术评分标准，见评审办法前附表。</w:t>
      </w:r>
    </w:p>
    <w:p w14:paraId="10C1FF30">
      <w:pPr>
        <w:pStyle w:val="56"/>
        <w:snapToGrid w:val="0"/>
        <w:spacing w:after="0"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2.3.3报价评分标准，见评审办法前附表。</w:t>
      </w:r>
    </w:p>
    <w:p w14:paraId="2E0F3887">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2.3.4评分分值计算保留小数点后两位，小数点后第三位“四舍五入”。</w:t>
      </w:r>
    </w:p>
    <w:p w14:paraId="756F6039">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2.3.5供应商综合得分=商务技术得分+报价得分。</w:t>
      </w:r>
    </w:p>
    <w:sectPr>
      <w:footerReference r:id="rId6" w:type="first"/>
      <w:headerReference r:id="rId4" w:type="default"/>
      <w:footerReference r:id="rId5" w:type="default"/>
      <w:pgSz w:w="11906" w:h="16838"/>
      <w:pgMar w:top="1134" w:right="1134" w:bottom="1134"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隶书">
    <w:altName w:val="微软雅黑"/>
    <w:panose1 w:val="02010509060101010101"/>
    <w:charset w:val="86"/>
    <w:family w:val="modern"/>
    <w:pitch w:val="default"/>
    <w:sig w:usb0="00000000" w:usb1="00000000" w:usb2="00000000" w:usb3="00000000" w:csb0="00040000" w:csb1="00000000"/>
  </w:font>
  <w:font w:name="等线">
    <w:panose1 w:val="02010600030101010101"/>
    <w:charset w:val="86"/>
    <w:family w:val="auto"/>
    <w:pitch w:val="default"/>
    <w:sig w:usb0="A00002BF" w:usb1="38CF7CFA" w:usb2="00000016" w:usb3="00000000" w:csb0="0004000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Century Gothic">
    <w:altName w:val="Segoe Print"/>
    <w:panose1 w:val="020B0502020202020204"/>
    <w:charset w:val="00"/>
    <w:family w:val="swiss"/>
    <w:pitch w:val="default"/>
    <w:sig w:usb0="00000000" w:usb1="00000000" w:usb2="00000000" w:usb3="00000000" w:csb0="2000009F" w:csb1="DFD70000"/>
  </w:font>
  <w:font w:name="Segoe Print">
    <w:panose1 w:val="02000600000000000000"/>
    <w:charset w:val="00"/>
    <w:family w:val="auto"/>
    <w:pitch w:val="default"/>
    <w:sig w:usb0="0000028F" w:usb1="00000000" w:usb2="00000000" w:usb3="00000000" w:csb0="2000009F" w:csb1="47010000"/>
  </w:font>
  <w:font w:name="Verdana">
    <w:panose1 w:val="020B0604030504040204"/>
    <w:charset w:val="00"/>
    <w:family w:val="swiss"/>
    <w:pitch w:val="default"/>
    <w:sig w:usb0="A00006FF" w:usb1="4000205B" w:usb2="00000010" w:usb3="00000000" w:csb0="2000019F" w:csb1="00000000"/>
  </w:font>
  <w:font w:name="Futura Bk">
    <w:altName w:val="Segoe Print"/>
    <w:panose1 w:val="00000000000000000000"/>
    <w:charset w:val="00"/>
    <w:family w:val="auto"/>
    <w:pitch w:val="default"/>
    <w:sig w:usb0="00000000" w:usb1="00000000" w:usb2="00000000" w:usb3="00000000" w:csb0="00000011" w:csb1="00000000"/>
  </w:font>
  <w:font w:name="MS Sans Serif">
    <w:altName w:val="Segoe Print"/>
    <w:panose1 w:val="000000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Times New Roman"/>
    <w:panose1 w:val="00000000000000000000"/>
    <w:charset w:val="00"/>
    <w:family w:val="decorative"/>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Unicode MS">
    <w:altName w:val="宋体"/>
    <w:panose1 w:val="020B0604020202020204"/>
    <w:charset w:val="86"/>
    <w:family w:val="swiss"/>
    <w:pitch w:val="default"/>
    <w:sig w:usb0="00000000" w:usb1="00000000" w:usb2="0000003F" w:usb3="00000000" w:csb0="603F01FF" w:csb1="FFFF0000"/>
  </w:font>
  <w:font w:name="Helvetica">
    <w:panose1 w:val="020B0504020202030204"/>
    <w:charset w:val="00"/>
    <w:family w:val="swiss"/>
    <w:pitch w:val="default"/>
    <w:sig w:usb0="00000007" w:usb1="00000000" w:usb2="00000000" w:usb3="00000000" w:csb0="00000093" w:csb1="00000000"/>
  </w:font>
  <w:font w:name="FHLHE E+ Futura Bk">
    <w:altName w:val="宋体"/>
    <w:panose1 w:val="00000000000000000000"/>
    <w:charset w:val="86"/>
    <w:family w:val="auto"/>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Narrow">
    <w:altName w:val="Arial"/>
    <w:panose1 w:val="020B0606020202030204"/>
    <w:charset w:val="00"/>
    <w:family w:val="swiss"/>
    <w:pitch w:val="default"/>
    <w:sig w:usb0="00000000" w:usb1="00000000" w:usb2="00000000" w:usb3="00000000" w:csb0="2000009F" w:csb1="DFD70000"/>
  </w:font>
  <w:font w:name="Futura Hv">
    <w:altName w:val="Lucida Sans Unicode"/>
    <w:panose1 w:val="00000000000000000000"/>
    <w:charset w:val="00"/>
    <w:family w:val="auto"/>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Arial (W1)">
    <w:altName w:val="Arial"/>
    <w:panose1 w:val="00000000000000000000"/>
    <w:charset w:val="00"/>
    <w:family w:val="auto"/>
    <w:pitch w:val="default"/>
    <w:sig w:usb0="00000000" w:usb1="00000000" w:usb2="00000008" w:usb3="00000000" w:csb0="000001FF" w:csb1="00000000"/>
  </w:font>
  <w:font w:name="Aldine401 BT">
    <w:altName w:val="Segoe Print"/>
    <w:panose1 w:val="00000000000000000000"/>
    <w:charset w:val="00"/>
    <w:family w:val="auto"/>
    <w:pitch w:val="default"/>
    <w:sig w:usb0="00000000" w:usb1="00000000" w:usb2="00000000" w:usb3="00000000" w:csb0="00000011" w:csb1="00000000"/>
  </w:font>
  <w:font w:name=".PingFang SC">
    <w:altName w:val="宋体"/>
    <w:panose1 w:val="00000000000000000000"/>
    <w:charset w:val="86"/>
    <w:family w:val="auto"/>
    <w:pitch w:val="default"/>
    <w:sig w:usb0="00000000" w:usb1="00000000" w:usb2="00000000" w:usb3="00000000" w:csb0="00040001" w:csb1="00000000"/>
  </w:font>
  <w:font w:name="???|CS?o｡ﾀ?">
    <w:altName w:val="MS PGothic"/>
    <w:panose1 w:val="00000000000000000000"/>
    <w:charset w:val="80"/>
    <w:family w:val="modern"/>
    <w:pitch w:val="default"/>
    <w:sig w:usb0="00000000" w:usb1="00000000" w:usb2="00000010" w:usb3="00000000" w:csb0="00020000"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E14E29">
    <w:pPr>
      <w:pStyle w:val="36"/>
      <w:jc w:val="center"/>
    </w:pPr>
    <w:r>
      <w:fldChar w:fldCharType="begin"/>
    </w:r>
    <w:r>
      <w:rPr>
        <w:rStyle w:val="69"/>
      </w:rPr>
      <w:instrText xml:space="preserve"> PAGE </w:instrText>
    </w:r>
    <w:r>
      <w:fldChar w:fldCharType="separate"/>
    </w:r>
    <w:r>
      <w:rPr>
        <w:rStyle w:val="69"/>
      </w:rPr>
      <w:t>28</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62977A">
    <w:pPr>
      <w:pStyle w:val="36"/>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34</w:t>
    </w:r>
    <w:r>
      <w:rPr>
        <w:rFonts w:hint="eastAsia" w:ascii="仿宋_GB2312" w:eastAsia="仿宋_GB2312"/>
        <w:kern w:val="0"/>
      </w:rPr>
      <w:fldChar w:fldCharType="end"/>
    </w:r>
    <w:r>
      <w:rPr>
        <w:rFonts w:hint="eastAsia" w:ascii="仿宋_GB2312" w:eastAsia="仿宋_GB2312"/>
        <w:kern w:val="0"/>
      </w:rPr>
      <w:t xml:space="preserve"> 页</w:t>
    </w:r>
  </w:p>
  <w:p w14:paraId="352FCFB4">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DAADF8">
    <w:pPr>
      <w:pStyle w:val="36"/>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34</w:t>
    </w:r>
    <w:r>
      <w:rPr>
        <w:rFonts w:hint="eastAsia" w:ascii="仿宋_GB2312" w:eastAsia="仿宋_GB2312"/>
        <w:kern w:val="0"/>
      </w:rPr>
      <w:fldChar w:fldCharType="end"/>
    </w:r>
    <w:r>
      <w:rPr>
        <w:rFonts w:hint="eastAsia" w:ascii="仿宋_GB2312" w:eastAsia="仿宋_GB2312"/>
        <w:kern w:val="0"/>
      </w:rPr>
      <w:t xml:space="preserve"> 页</w:t>
    </w:r>
  </w:p>
  <w:p w14:paraId="013C691A">
    <w:pPr>
      <w:rPr>
        <w:rFonts w:ascii="仿宋_GB2312" w:eastAsia="仿宋_GB23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80D929">
    <w:pPr>
      <w:pStyle w:val="37"/>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980386"/>
    <w:multiLevelType w:val="singleLevel"/>
    <w:tmpl w:val="81980386"/>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ZjZGE5NWQ3MWJhNzZmYTliYjk1OTAxNWIyN2E3MTYifQ=="/>
  </w:docVars>
  <w:rsids>
    <w:rsidRoot w:val="0041735B"/>
    <w:rsid w:val="00012BA6"/>
    <w:rsid w:val="00025D6D"/>
    <w:rsid w:val="00032149"/>
    <w:rsid w:val="0003347D"/>
    <w:rsid w:val="00046600"/>
    <w:rsid w:val="000A5DD5"/>
    <w:rsid w:val="000C21DF"/>
    <w:rsid w:val="000C3D1E"/>
    <w:rsid w:val="00101C27"/>
    <w:rsid w:val="0015627F"/>
    <w:rsid w:val="001B10DF"/>
    <w:rsid w:val="001C1AE4"/>
    <w:rsid w:val="001C667A"/>
    <w:rsid w:val="001D5000"/>
    <w:rsid w:val="001E28B3"/>
    <w:rsid w:val="001F0E62"/>
    <w:rsid w:val="00201D68"/>
    <w:rsid w:val="00207766"/>
    <w:rsid w:val="00231569"/>
    <w:rsid w:val="002375D9"/>
    <w:rsid w:val="00237FBE"/>
    <w:rsid w:val="00243607"/>
    <w:rsid w:val="0025635A"/>
    <w:rsid w:val="00257DAF"/>
    <w:rsid w:val="002629FB"/>
    <w:rsid w:val="00273780"/>
    <w:rsid w:val="002B4D64"/>
    <w:rsid w:val="002B4D77"/>
    <w:rsid w:val="002D4180"/>
    <w:rsid w:val="002D4944"/>
    <w:rsid w:val="002F01E8"/>
    <w:rsid w:val="00316D20"/>
    <w:rsid w:val="0034202E"/>
    <w:rsid w:val="00364B0C"/>
    <w:rsid w:val="00376087"/>
    <w:rsid w:val="00382163"/>
    <w:rsid w:val="003B3778"/>
    <w:rsid w:val="003B461A"/>
    <w:rsid w:val="003C0A99"/>
    <w:rsid w:val="003C7F6E"/>
    <w:rsid w:val="003D0C72"/>
    <w:rsid w:val="003D34BB"/>
    <w:rsid w:val="003F122A"/>
    <w:rsid w:val="004024F9"/>
    <w:rsid w:val="00411353"/>
    <w:rsid w:val="0041735B"/>
    <w:rsid w:val="00437A41"/>
    <w:rsid w:val="004451A0"/>
    <w:rsid w:val="00446C5C"/>
    <w:rsid w:val="004716A1"/>
    <w:rsid w:val="004A518A"/>
    <w:rsid w:val="004A542A"/>
    <w:rsid w:val="004E57C0"/>
    <w:rsid w:val="004E789E"/>
    <w:rsid w:val="004F3EC1"/>
    <w:rsid w:val="00501C05"/>
    <w:rsid w:val="0055629E"/>
    <w:rsid w:val="0059704A"/>
    <w:rsid w:val="006060CA"/>
    <w:rsid w:val="006121FD"/>
    <w:rsid w:val="006218DB"/>
    <w:rsid w:val="00682B0A"/>
    <w:rsid w:val="006B73D4"/>
    <w:rsid w:val="006C3A6F"/>
    <w:rsid w:val="006D30D3"/>
    <w:rsid w:val="006E75C3"/>
    <w:rsid w:val="006F5944"/>
    <w:rsid w:val="00744343"/>
    <w:rsid w:val="0075327E"/>
    <w:rsid w:val="007540F0"/>
    <w:rsid w:val="00785ECA"/>
    <w:rsid w:val="007A23FE"/>
    <w:rsid w:val="007B5199"/>
    <w:rsid w:val="007F1DB8"/>
    <w:rsid w:val="007F358C"/>
    <w:rsid w:val="00801285"/>
    <w:rsid w:val="00824BFB"/>
    <w:rsid w:val="00841A70"/>
    <w:rsid w:val="00850425"/>
    <w:rsid w:val="00851F4D"/>
    <w:rsid w:val="00852F6F"/>
    <w:rsid w:val="008634E9"/>
    <w:rsid w:val="00871C8F"/>
    <w:rsid w:val="00876AA5"/>
    <w:rsid w:val="008D102D"/>
    <w:rsid w:val="008D1288"/>
    <w:rsid w:val="008D69DE"/>
    <w:rsid w:val="008F6025"/>
    <w:rsid w:val="008F7E15"/>
    <w:rsid w:val="00905C8A"/>
    <w:rsid w:val="009A282C"/>
    <w:rsid w:val="009A5CC7"/>
    <w:rsid w:val="009C6472"/>
    <w:rsid w:val="009D391F"/>
    <w:rsid w:val="009E04DC"/>
    <w:rsid w:val="009E51AF"/>
    <w:rsid w:val="009E7EB1"/>
    <w:rsid w:val="009F2C0A"/>
    <w:rsid w:val="00A2285D"/>
    <w:rsid w:val="00A266E8"/>
    <w:rsid w:val="00A9254C"/>
    <w:rsid w:val="00AA6140"/>
    <w:rsid w:val="00AB4EBE"/>
    <w:rsid w:val="00AE3C43"/>
    <w:rsid w:val="00AF65E6"/>
    <w:rsid w:val="00AF73D5"/>
    <w:rsid w:val="00B018C8"/>
    <w:rsid w:val="00B12EDE"/>
    <w:rsid w:val="00B138DB"/>
    <w:rsid w:val="00B24CBC"/>
    <w:rsid w:val="00B3603C"/>
    <w:rsid w:val="00B3797A"/>
    <w:rsid w:val="00B44971"/>
    <w:rsid w:val="00B456F8"/>
    <w:rsid w:val="00B918C5"/>
    <w:rsid w:val="00B92F61"/>
    <w:rsid w:val="00BA07FF"/>
    <w:rsid w:val="00BA2808"/>
    <w:rsid w:val="00BA407C"/>
    <w:rsid w:val="00BA4E07"/>
    <w:rsid w:val="00BB3011"/>
    <w:rsid w:val="00BC67EE"/>
    <w:rsid w:val="00BF2EC0"/>
    <w:rsid w:val="00C05950"/>
    <w:rsid w:val="00C16E60"/>
    <w:rsid w:val="00C170CA"/>
    <w:rsid w:val="00C554C6"/>
    <w:rsid w:val="00C56E32"/>
    <w:rsid w:val="00C63B79"/>
    <w:rsid w:val="00C75286"/>
    <w:rsid w:val="00C80189"/>
    <w:rsid w:val="00C81EA7"/>
    <w:rsid w:val="00CA4CF0"/>
    <w:rsid w:val="00CD0A97"/>
    <w:rsid w:val="00CD2CBD"/>
    <w:rsid w:val="00CD4CFA"/>
    <w:rsid w:val="00D051B5"/>
    <w:rsid w:val="00D2581A"/>
    <w:rsid w:val="00D264AD"/>
    <w:rsid w:val="00D41ADD"/>
    <w:rsid w:val="00D42D56"/>
    <w:rsid w:val="00D61BF6"/>
    <w:rsid w:val="00D75CE2"/>
    <w:rsid w:val="00D8053A"/>
    <w:rsid w:val="00D8657C"/>
    <w:rsid w:val="00DC016B"/>
    <w:rsid w:val="00DD3C04"/>
    <w:rsid w:val="00DD4FD4"/>
    <w:rsid w:val="00DD6C8A"/>
    <w:rsid w:val="00DE1B69"/>
    <w:rsid w:val="00DF3511"/>
    <w:rsid w:val="00E15194"/>
    <w:rsid w:val="00E77892"/>
    <w:rsid w:val="00EC34B1"/>
    <w:rsid w:val="00ED51E9"/>
    <w:rsid w:val="00EE3DAF"/>
    <w:rsid w:val="00EF12A5"/>
    <w:rsid w:val="00EF164C"/>
    <w:rsid w:val="00EF6408"/>
    <w:rsid w:val="00EF7632"/>
    <w:rsid w:val="00F264A2"/>
    <w:rsid w:val="00F46AC9"/>
    <w:rsid w:val="00F65871"/>
    <w:rsid w:val="00FB3010"/>
    <w:rsid w:val="045134A4"/>
    <w:rsid w:val="046046C1"/>
    <w:rsid w:val="04936845"/>
    <w:rsid w:val="05B055A6"/>
    <w:rsid w:val="060E6ACB"/>
    <w:rsid w:val="0E344BF5"/>
    <w:rsid w:val="0E93164C"/>
    <w:rsid w:val="14376589"/>
    <w:rsid w:val="14872991"/>
    <w:rsid w:val="14F23DA3"/>
    <w:rsid w:val="18906F2F"/>
    <w:rsid w:val="1D7F1D2F"/>
    <w:rsid w:val="1DC64367"/>
    <w:rsid w:val="1F9F394C"/>
    <w:rsid w:val="217A10F4"/>
    <w:rsid w:val="21C45F63"/>
    <w:rsid w:val="22963AA6"/>
    <w:rsid w:val="237F172A"/>
    <w:rsid w:val="252B5BE0"/>
    <w:rsid w:val="27B00F0B"/>
    <w:rsid w:val="281055F3"/>
    <w:rsid w:val="2A334567"/>
    <w:rsid w:val="2BFB0579"/>
    <w:rsid w:val="2C3145CE"/>
    <w:rsid w:val="2C3A3E5F"/>
    <w:rsid w:val="2E652751"/>
    <w:rsid w:val="2F947791"/>
    <w:rsid w:val="368A33F2"/>
    <w:rsid w:val="3B464036"/>
    <w:rsid w:val="3B8A47EF"/>
    <w:rsid w:val="3C2A1150"/>
    <w:rsid w:val="3E213720"/>
    <w:rsid w:val="3F8E1FB5"/>
    <w:rsid w:val="403B65AE"/>
    <w:rsid w:val="43931DE2"/>
    <w:rsid w:val="44674220"/>
    <w:rsid w:val="46075124"/>
    <w:rsid w:val="471A18C9"/>
    <w:rsid w:val="47E46A97"/>
    <w:rsid w:val="48381E2A"/>
    <w:rsid w:val="492E66EE"/>
    <w:rsid w:val="4BA735EF"/>
    <w:rsid w:val="4C3E60B9"/>
    <w:rsid w:val="4C4B27E9"/>
    <w:rsid w:val="4DE33966"/>
    <w:rsid w:val="527D1264"/>
    <w:rsid w:val="5328724C"/>
    <w:rsid w:val="5457521D"/>
    <w:rsid w:val="55681DC5"/>
    <w:rsid w:val="560C1C05"/>
    <w:rsid w:val="580130E5"/>
    <w:rsid w:val="5830645D"/>
    <w:rsid w:val="58B278EF"/>
    <w:rsid w:val="58C81AE8"/>
    <w:rsid w:val="59D579FD"/>
    <w:rsid w:val="5A2E2707"/>
    <w:rsid w:val="5AA33481"/>
    <w:rsid w:val="62356B2D"/>
    <w:rsid w:val="63387E58"/>
    <w:rsid w:val="63AC7EFE"/>
    <w:rsid w:val="63D538F9"/>
    <w:rsid w:val="66014D57"/>
    <w:rsid w:val="66B772E6"/>
    <w:rsid w:val="679212CA"/>
    <w:rsid w:val="67E22673"/>
    <w:rsid w:val="699D0E2D"/>
    <w:rsid w:val="6A071301"/>
    <w:rsid w:val="6A930FB1"/>
    <w:rsid w:val="6BEA26F2"/>
    <w:rsid w:val="6BF82638"/>
    <w:rsid w:val="6D0446DA"/>
    <w:rsid w:val="6E857DE8"/>
    <w:rsid w:val="6EC911D3"/>
    <w:rsid w:val="6FD41982"/>
    <w:rsid w:val="739C09CF"/>
    <w:rsid w:val="748C590E"/>
    <w:rsid w:val="74D74F40"/>
    <w:rsid w:val="76244346"/>
    <w:rsid w:val="7718510F"/>
    <w:rsid w:val="7C3E6A95"/>
    <w:rsid w:val="7DB4253A"/>
    <w:rsid w:val="7DD13CE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0" w:semiHidden="0" w:name="heading 3"/>
    <w:lsdException w:qFormat="1" w:unhideWhenUsed="0" w:uiPriority="9"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qFormat="1" w:unhideWhenUsed="0" w:uiPriority="0" w:semiHidden="0" w:name="index 5"/>
    <w:lsdException w:uiPriority="99" w:name="index 6"/>
    <w:lsdException w:uiPriority="99" w:name="index 7"/>
    <w:lsdException w:uiPriority="99" w:name="index 8"/>
    <w:lsdException w:uiPriority="99" w:name="index 9"/>
    <w:lsdException w:qFormat="1" w:uiPriority="39" w:semiHidden="0" w:name="toc 1"/>
    <w:lsdException w:qFormat="1" w:unhideWhenUsed="0" w:uiPriority="0" w:semiHidden="0" w:name="toc 2"/>
    <w:lsdException w:qFormat="1" w:uiPriority="39" w:name="toc 3"/>
    <w:lsdException w:qFormat="1" w:unhideWhenUsed="0" w:uiPriority="0" w:semiHidden="0" w:name="toc 4"/>
    <w:lsdException w:uiPriority="39" w:name="toc 5"/>
    <w:lsdException w:qFormat="1" w:unhideWhenUsed="0" w:uiPriority="0" w:semiHidden="0" w:name="toc 6"/>
    <w:lsdException w:uiPriority="39" w:name="toc 7"/>
    <w:lsdException w:uiPriority="39" w:name="toc 8"/>
    <w:lsdException w:uiPriority="39"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iPriority="99" w:semiHidden="0" w:name="header"/>
    <w:lsdException w:qFormat="1" w:uiPriority="99" w:semiHidden="0" w:name="footer"/>
    <w:lsdException w:qFormat="1" w:unhideWhenUsed="0" w:uiPriority="0" w:semiHidden="0"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99"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99" w:name="Closing"/>
    <w:lsdException w:qFormat="1" w:unhideWhenUsed="0" w:uiPriority="0" w:semiHidden="0" w:name="Signature"/>
    <w:lsdException w:qFormat="1" w:uiPriority="1" w:name="Default Paragraph Font"/>
    <w:lsdException w:qFormat="1"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iPriority="0" w:semiHidden="0" w:name="Date"/>
    <w:lsdException w:qFormat="1" w:uiPriority="99" w:semiHidden="0" w:name="Body Text First Indent"/>
    <w:lsdException w:qFormat="1" w:uiPriority="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iPriority="99" w:semiHidden="0" w:name="Normal (Web)"/>
    <w:lsdException w:uiPriority="99" w:name="HTML Acronym"/>
    <w:lsdException w:qFormat="1" w:unhideWhenUsed="0" w:uiPriority="0" w:semiHidden="0" w:name="HTML Address"/>
    <w:lsdException w:uiPriority="99" w:name="HTML Cite"/>
    <w:lsdException w:qFormat="1" w:unhideWhenUsed="0" w:uiPriority="0" w:semiHidden="0" w:name="HTML Code"/>
    <w:lsdException w:uiPriority="99" w:name="HTML Definition"/>
    <w:lsdException w:uiPriority="99" w:name="HTML Keyboard"/>
    <w:lsdException w:qFormat="1" w:unhideWhenUsed="0" w:uiPriority="0" w:semiHidden="0" w:name="HTML Preformatted"/>
    <w:lsdException w:qFormat="1" w:uiPriority="99" w:semiHidden="0"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79"/>
    <w:qFormat/>
    <w:uiPriority w:val="9"/>
    <w:pPr>
      <w:widowControl/>
      <w:adjustRightInd/>
      <w:spacing w:before="100" w:beforeAutospacing="1" w:after="100" w:afterAutospacing="1"/>
      <w:jc w:val="left"/>
      <w:outlineLvl w:val="0"/>
    </w:pPr>
    <w:rPr>
      <w:rFonts w:ascii="宋体" w:hAnsi="宋体" w:cs="宋体"/>
      <w:b/>
      <w:bCs/>
      <w:kern w:val="36"/>
      <w:sz w:val="48"/>
      <w:szCs w:val="48"/>
    </w:rPr>
  </w:style>
  <w:style w:type="paragraph" w:styleId="3">
    <w:name w:val="heading 2"/>
    <w:basedOn w:val="1"/>
    <w:next w:val="1"/>
    <w:link w:val="83"/>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98"/>
    <w:unhideWhenUsed/>
    <w:qFormat/>
    <w:uiPriority w:val="0"/>
    <w:pPr>
      <w:keepNext/>
      <w:keepLines/>
      <w:spacing w:before="260" w:after="260" w:line="416" w:lineRule="auto"/>
      <w:outlineLvl w:val="2"/>
    </w:pPr>
    <w:rPr>
      <w:b/>
      <w:bCs/>
      <w:sz w:val="32"/>
      <w:szCs w:val="32"/>
    </w:rPr>
  </w:style>
  <w:style w:type="paragraph" w:styleId="5">
    <w:name w:val="heading 4"/>
    <w:basedOn w:val="1"/>
    <w:next w:val="1"/>
    <w:link w:val="411"/>
    <w:qFormat/>
    <w:uiPriority w:val="9"/>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162"/>
    <w:qFormat/>
    <w:uiPriority w:val="9"/>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25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169"/>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42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29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6">
    <w:name w:val="Default Paragraph Font"/>
    <w:semiHidden/>
    <w:unhideWhenUsed/>
    <w:qFormat/>
    <w:uiPriority w:val="1"/>
  </w:style>
  <w:style w:type="table" w:default="1" w:styleId="59">
    <w:name w:val="Normal Table"/>
    <w:semiHidden/>
    <w:unhideWhenUsed/>
    <w:qFormat/>
    <w:uiPriority w:val="99"/>
    <w:tblPr>
      <w:tblCellMar>
        <w:top w:w="0" w:type="dxa"/>
        <w:left w:w="108" w:type="dxa"/>
        <w:bottom w:w="0" w:type="dxa"/>
        <w:right w:w="108" w:type="dxa"/>
      </w:tblCellMar>
    </w:tblPr>
  </w:style>
  <w:style w:type="paragraph" w:styleId="11">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2">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3">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4">
    <w:name w:val="Normal Indent"/>
    <w:basedOn w:val="1"/>
    <w:link w:val="301"/>
    <w:qFormat/>
    <w:uiPriority w:val="0"/>
    <w:pPr>
      <w:widowControl/>
      <w:snapToGrid w:val="0"/>
      <w:spacing w:line="480" w:lineRule="exact"/>
      <w:ind w:firstLine="567"/>
    </w:pPr>
    <w:rPr>
      <w:rFonts w:ascii="宋体" w:hAnsiTheme="minorHAnsi" w:cstheme="minorBidi"/>
      <w:snapToGrid w:val="0"/>
      <w:color w:val="000000"/>
      <w:kern w:val="28"/>
      <w:sz w:val="28"/>
      <w:szCs w:val="22"/>
    </w:rPr>
  </w:style>
  <w:style w:type="paragraph" w:styleId="15">
    <w:name w:val="caption"/>
    <w:basedOn w:val="1"/>
    <w:next w:val="1"/>
    <w:link w:val="334"/>
    <w:qFormat/>
    <w:uiPriority w:val="0"/>
    <w:rPr>
      <w:rFonts w:asciiTheme="minorHAnsi" w:hAnsiTheme="minorHAnsi" w:eastAsiaTheme="minorEastAsia" w:cstheme="minorBidi"/>
      <w:b/>
      <w:sz w:val="28"/>
      <w:szCs w:val="22"/>
    </w:rPr>
  </w:style>
  <w:style w:type="paragraph" w:styleId="16">
    <w:name w:val="index 5"/>
    <w:basedOn w:val="1"/>
    <w:next w:val="1"/>
    <w:qFormat/>
    <w:uiPriority w:val="0"/>
    <w:pPr>
      <w:adjustRightInd/>
      <w:ind w:left="800" w:leftChars="800" w:firstLine="200" w:firstLineChars="200"/>
    </w:pPr>
  </w:style>
  <w:style w:type="paragraph" w:styleId="17">
    <w:name w:val="Document Map"/>
    <w:basedOn w:val="1"/>
    <w:link w:val="309"/>
    <w:qFormat/>
    <w:uiPriority w:val="0"/>
    <w:pPr>
      <w:shd w:val="clear" w:color="auto" w:fill="000080"/>
    </w:pPr>
    <w:rPr>
      <w:rFonts w:asciiTheme="minorHAnsi" w:hAnsiTheme="minorHAnsi" w:eastAsiaTheme="minorEastAsia" w:cstheme="minorBidi"/>
    </w:rPr>
  </w:style>
  <w:style w:type="paragraph" w:styleId="18">
    <w:name w:val="annotation text"/>
    <w:basedOn w:val="1"/>
    <w:link w:val="99"/>
    <w:qFormat/>
    <w:uiPriority w:val="0"/>
    <w:pPr>
      <w:adjustRightInd/>
      <w:jc w:val="left"/>
    </w:pPr>
    <w:rPr>
      <w:szCs w:val="21"/>
    </w:rPr>
  </w:style>
  <w:style w:type="paragraph" w:styleId="19">
    <w:name w:val="Salutation"/>
    <w:basedOn w:val="1"/>
    <w:next w:val="1"/>
    <w:link w:val="397"/>
    <w:qFormat/>
    <w:uiPriority w:val="0"/>
    <w:rPr>
      <w:rFonts w:ascii="仿宋_GB2312" w:eastAsia="仿宋_GB2312" w:hAnsiTheme="minorHAnsi" w:cstheme="minorBidi"/>
      <w:sz w:val="28"/>
      <w:szCs w:val="22"/>
    </w:rPr>
  </w:style>
  <w:style w:type="paragraph" w:styleId="20">
    <w:name w:val="Body Text 3"/>
    <w:basedOn w:val="1"/>
    <w:link w:val="412"/>
    <w:qFormat/>
    <w:uiPriority w:val="0"/>
    <w:pPr>
      <w:jc w:val="center"/>
    </w:pPr>
    <w:rPr>
      <w:rFonts w:asciiTheme="minorHAnsi" w:hAnsiTheme="minorHAnsi" w:eastAsiaTheme="minorEastAsia" w:cstheme="minorBidi"/>
      <w:szCs w:val="22"/>
    </w:rPr>
  </w:style>
  <w:style w:type="paragraph" w:styleId="21">
    <w:name w:val="List Bullet 3"/>
    <w:basedOn w:val="1"/>
    <w:unhideWhenUsed/>
    <w:qFormat/>
    <w:uiPriority w:val="0"/>
    <w:pPr>
      <w:snapToGrid w:val="0"/>
      <w:spacing w:line="360" w:lineRule="auto"/>
      <w:ind w:left="360" w:right="238" w:hanging="360"/>
      <w:contextualSpacing/>
    </w:pPr>
    <w:rPr>
      <w:sz w:val="24"/>
    </w:rPr>
  </w:style>
  <w:style w:type="paragraph" w:styleId="22">
    <w:name w:val="Body Text"/>
    <w:basedOn w:val="1"/>
    <w:next w:val="1"/>
    <w:link w:val="95"/>
    <w:unhideWhenUsed/>
    <w:qFormat/>
    <w:uiPriority w:val="0"/>
    <w:pPr>
      <w:spacing w:after="120"/>
    </w:pPr>
  </w:style>
  <w:style w:type="paragraph" w:styleId="23">
    <w:name w:val="Body Text Indent"/>
    <w:basedOn w:val="1"/>
    <w:link w:val="85"/>
    <w:qFormat/>
    <w:uiPriority w:val="0"/>
    <w:pPr>
      <w:adjustRightInd/>
      <w:ind w:left="480" w:hanging="480" w:hangingChars="200"/>
    </w:pPr>
    <w:rPr>
      <w:rFonts w:eastAsia="Cambria" w:asciiTheme="minorHAnsi" w:hAnsiTheme="minorHAnsi" w:cstheme="minorBidi"/>
      <w:sz w:val="24"/>
    </w:rPr>
  </w:style>
  <w:style w:type="paragraph" w:styleId="24">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5">
    <w:name w:val="List 2"/>
    <w:basedOn w:val="1"/>
    <w:qFormat/>
    <w:uiPriority w:val="0"/>
    <w:pPr>
      <w:adjustRightInd/>
      <w:spacing w:line="360" w:lineRule="auto"/>
      <w:ind w:left="100" w:leftChars="200" w:hanging="200" w:hangingChars="200"/>
    </w:pPr>
    <w:rPr>
      <w:rFonts w:eastAsia="微软雅黑"/>
    </w:rPr>
  </w:style>
  <w:style w:type="paragraph" w:styleId="26">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7">
    <w:name w:val="List Bullet 2"/>
    <w:basedOn w:val="1"/>
    <w:qFormat/>
    <w:uiPriority w:val="0"/>
    <w:pPr>
      <w:autoSpaceDE w:val="0"/>
      <w:autoSpaceDN w:val="0"/>
      <w:ind w:left="420"/>
      <w:jc w:val="left"/>
    </w:pPr>
    <w:rPr>
      <w:rFonts w:ascii="宋体" w:hAnsi="宋体"/>
      <w:color w:val="000000"/>
      <w:kern w:val="0"/>
      <w:sz w:val="24"/>
      <w:szCs w:val="20"/>
    </w:rPr>
  </w:style>
  <w:style w:type="paragraph" w:styleId="28">
    <w:name w:val="HTML Address"/>
    <w:basedOn w:val="1"/>
    <w:link w:val="324"/>
    <w:qFormat/>
    <w:uiPriority w:val="0"/>
    <w:pPr>
      <w:widowControl/>
      <w:adjustRightInd/>
      <w:ind w:firstLine="200" w:firstLineChars="200"/>
      <w:jc w:val="left"/>
    </w:pPr>
    <w:rPr>
      <w:rFonts w:ascii="宋体" w:hAnsi="宋体" w:eastAsiaTheme="minorEastAsia" w:cstheme="minorBidi"/>
      <w:i/>
      <w:iCs/>
      <w:sz w:val="24"/>
    </w:rPr>
  </w:style>
  <w:style w:type="paragraph" w:styleId="29">
    <w:name w:val="toc 3"/>
    <w:basedOn w:val="1"/>
    <w:next w:val="1"/>
    <w:semiHidden/>
    <w:unhideWhenUsed/>
    <w:qFormat/>
    <w:uiPriority w:val="39"/>
    <w:pPr>
      <w:ind w:left="840" w:leftChars="400"/>
    </w:pPr>
  </w:style>
  <w:style w:type="paragraph" w:styleId="30">
    <w:name w:val="Plain Text"/>
    <w:basedOn w:val="1"/>
    <w:next w:val="31"/>
    <w:link w:val="84"/>
    <w:qFormat/>
    <w:uiPriority w:val="0"/>
    <w:pPr>
      <w:widowControl/>
      <w:overflowPunct w:val="0"/>
      <w:autoSpaceDE w:val="0"/>
      <w:autoSpaceDN w:val="0"/>
      <w:jc w:val="left"/>
      <w:textAlignment w:val="baseline"/>
    </w:pPr>
    <w:rPr>
      <w:rFonts w:ascii="Cambria" w:hAnsi="隶书" w:eastAsia="Cambria" w:cstheme="minorBidi"/>
      <w:szCs w:val="21"/>
    </w:rPr>
  </w:style>
  <w:style w:type="paragraph" w:styleId="31">
    <w:name w:val="Date"/>
    <w:basedOn w:val="1"/>
    <w:next w:val="1"/>
    <w:link w:val="101"/>
    <w:unhideWhenUsed/>
    <w:qFormat/>
    <w:uiPriority w:val="0"/>
    <w:pPr>
      <w:ind w:left="100" w:leftChars="2500"/>
    </w:pPr>
  </w:style>
  <w:style w:type="paragraph" w:styleId="32">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3">
    <w:name w:val="Body Text Indent 2"/>
    <w:basedOn w:val="1"/>
    <w:link w:val="403"/>
    <w:qFormat/>
    <w:uiPriority w:val="0"/>
    <w:pPr>
      <w:spacing w:line="360" w:lineRule="auto"/>
      <w:ind w:firstLine="601"/>
      <w:textAlignment w:val="baseline"/>
    </w:pPr>
    <w:rPr>
      <w:rFonts w:ascii="宋体" w:hAnsiTheme="minorHAnsi" w:eastAsiaTheme="minorEastAsia" w:cstheme="minorBidi"/>
      <w:sz w:val="28"/>
      <w:szCs w:val="22"/>
    </w:rPr>
  </w:style>
  <w:style w:type="paragraph" w:styleId="34">
    <w:name w:val="endnote text"/>
    <w:basedOn w:val="1"/>
    <w:link w:val="461"/>
    <w:qFormat/>
    <w:uiPriority w:val="0"/>
    <w:rPr>
      <w:rFonts w:asciiTheme="minorHAnsi" w:hAnsiTheme="minorHAnsi" w:eastAsiaTheme="minorEastAsia" w:cstheme="minorBidi"/>
      <w:lang w:val="zh-CN"/>
    </w:rPr>
  </w:style>
  <w:style w:type="paragraph" w:styleId="35">
    <w:name w:val="Balloon Text"/>
    <w:basedOn w:val="1"/>
    <w:link w:val="100"/>
    <w:unhideWhenUsed/>
    <w:qFormat/>
    <w:uiPriority w:val="0"/>
    <w:rPr>
      <w:sz w:val="18"/>
      <w:szCs w:val="18"/>
    </w:rPr>
  </w:style>
  <w:style w:type="paragraph" w:styleId="36">
    <w:name w:val="footer"/>
    <w:basedOn w:val="1"/>
    <w:link w:val="78"/>
    <w:unhideWhenUsed/>
    <w:qFormat/>
    <w:uiPriority w:val="99"/>
    <w:pPr>
      <w:tabs>
        <w:tab w:val="center" w:pos="4153"/>
        <w:tab w:val="right" w:pos="8306"/>
      </w:tabs>
      <w:snapToGrid w:val="0"/>
      <w:jc w:val="left"/>
    </w:pPr>
    <w:rPr>
      <w:sz w:val="18"/>
      <w:szCs w:val="18"/>
    </w:rPr>
  </w:style>
  <w:style w:type="paragraph" w:styleId="37">
    <w:name w:val="header"/>
    <w:basedOn w:val="1"/>
    <w:link w:val="77"/>
    <w:unhideWhenUsed/>
    <w:qFormat/>
    <w:uiPriority w:val="99"/>
    <w:pPr>
      <w:pBdr>
        <w:bottom w:val="single" w:color="auto" w:sz="6" w:space="1"/>
      </w:pBdr>
      <w:tabs>
        <w:tab w:val="center" w:pos="4153"/>
        <w:tab w:val="right" w:pos="8306"/>
      </w:tabs>
      <w:snapToGrid w:val="0"/>
      <w:jc w:val="center"/>
    </w:pPr>
    <w:rPr>
      <w:sz w:val="18"/>
      <w:szCs w:val="18"/>
    </w:rPr>
  </w:style>
  <w:style w:type="paragraph" w:styleId="38">
    <w:name w:val="Signature"/>
    <w:basedOn w:val="1"/>
    <w:link w:val="194"/>
    <w:qFormat/>
    <w:uiPriority w:val="0"/>
    <w:pPr>
      <w:spacing w:after="600" w:line="312" w:lineRule="atLeast"/>
      <w:jc w:val="center"/>
      <w:textAlignment w:val="baseline"/>
    </w:pPr>
    <w:rPr>
      <w:rFonts w:eastAsia="仿宋_GB2312" w:asciiTheme="minorHAnsi" w:hAnsiTheme="minorHAnsi" w:cstheme="minorBidi"/>
      <w:sz w:val="24"/>
      <w:szCs w:val="22"/>
    </w:rPr>
  </w:style>
  <w:style w:type="paragraph" w:styleId="39">
    <w:name w:val="toc 1"/>
    <w:basedOn w:val="1"/>
    <w:next w:val="1"/>
    <w:unhideWhenUsed/>
    <w:qFormat/>
    <w:uiPriority w:val="39"/>
    <w:pPr>
      <w:widowControl/>
      <w:autoSpaceDE/>
      <w:autoSpaceDN/>
      <w:adjustRightInd/>
      <w:spacing w:after="100" w:line="259" w:lineRule="auto"/>
    </w:pPr>
    <w:rPr>
      <w:rFonts w:ascii="等线" w:hAnsi="等线" w:eastAsia="等线"/>
      <w:sz w:val="22"/>
      <w:szCs w:val="22"/>
    </w:rPr>
  </w:style>
  <w:style w:type="paragraph" w:styleId="40">
    <w:name w:val="toc 4"/>
    <w:basedOn w:val="1"/>
    <w:next w:val="1"/>
    <w:qFormat/>
    <w:uiPriority w:val="0"/>
    <w:pPr>
      <w:autoSpaceDE w:val="0"/>
      <w:autoSpaceDN w:val="0"/>
      <w:adjustRightInd w:val="0"/>
      <w:ind w:left="1260" w:leftChars="600"/>
      <w:jc w:val="left"/>
    </w:pPr>
    <w:rPr>
      <w:kern w:val="0"/>
      <w:sz w:val="20"/>
      <w:szCs w:val="20"/>
    </w:rPr>
  </w:style>
  <w:style w:type="paragraph" w:styleId="41">
    <w:name w:val="index heading"/>
    <w:basedOn w:val="1"/>
    <w:next w:val="42"/>
    <w:qFormat/>
    <w:uiPriority w:val="0"/>
    <w:pPr>
      <w:adjustRightInd/>
      <w:ind w:firstLine="200" w:firstLineChars="200"/>
    </w:pPr>
  </w:style>
  <w:style w:type="paragraph" w:styleId="42">
    <w:name w:val="index 1"/>
    <w:basedOn w:val="1"/>
    <w:next w:val="1"/>
    <w:qFormat/>
    <w:uiPriority w:val="0"/>
    <w:pPr>
      <w:adjustRightInd/>
      <w:spacing w:line="360" w:lineRule="auto"/>
      <w:ind w:firstLine="200" w:firstLineChars="200"/>
      <w:jc w:val="center"/>
    </w:pPr>
    <w:rPr>
      <w:sz w:val="24"/>
      <w:szCs w:val="20"/>
    </w:rPr>
  </w:style>
  <w:style w:type="paragraph" w:styleId="43">
    <w:name w:val="Subtitle"/>
    <w:link w:val="248"/>
    <w:qFormat/>
    <w:uiPriority w:val="0"/>
    <w:pPr>
      <w:adjustRightInd w:val="0"/>
      <w:snapToGrid w:val="0"/>
      <w:spacing w:before="240" w:after="480"/>
      <w:jc w:val="center"/>
    </w:pPr>
    <w:rPr>
      <w:rFonts w:ascii="Arial" w:hAnsi="Arial" w:eastAsia="隶书" w:cstheme="minorBidi"/>
      <w:b/>
      <w:bCs/>
      <w:kern w:val="28"/>
      <w:sz w:val="44"/>
      <w:szCs w:val="32"/>
      <w:lang w:val="en-US" w:eastAsia="zh-CN" w:bidi="ar-SA"/>
    </w:rPr>
  </w:style>
  <w:style w:type="paragraph" w:styleId="44">
    <w:name w:val="List Number 5"/>
    <w:basedOn w:val="1"/>
    <w:qFormat/>
    <w:uiPriority w:val="0"/>
    <w:pPr>
      <w:tabs>
        <w:tab w:val="left" w:pos="902"/>
      </w:tabs>
      <w:adjustRightInd/>
      <w:spacing w:line="400" w:lineRule="exact"/>
      <w:ind w:left="902" w:hanging="420"/>
    </w:pPr>
    <w:rPr>
      <w:sz w:val="24"/>
      <w:szCs w:val="20"/>
    </w:rPr>
  </w:style>
  <w:style w:type="paragraph" w:styleId="45">
    <w:name w:val="List"/>
    <w:basedOn w:val="1"/>
    <w:qFormat/>
    <w:uiPriority w:val="0"/>
    <w:pPr>
      <w:ind w:left="200" w:hanging="200" w:hangingChars="200"/>
    </w:pPr>
  </w:style>
  <w:style w:type="paragraph" w:styleId="46">
    <w:name w:val="footnote text"/>
    <w:basedOn w:val="14"/>
    <w:link w:val="404"/>
    <w:qFormat/>
    <w:uiPriority w:val="0"/>
    <w:pPr>
      <w:adjustRightInd/>
      <w:snapToGrid/>
      <w:spacing w:before="60" w:after="60" w:line="300" w:lineRule="exact"/>
      <w:ind w:firstLine="0"/>
    </w:pPr>
    <w:rPr>
      <w:rFonts w:asciiTheme="minorHAnsi" w:eastAsiaTheme="minorEastAsia"/>
      <w:snapToGrid/>
      <w:color w:val="0000FF"/>
      <w:kern w:val="2"/>
      <w:sz w:val="21"/>
    </w:rPr>
  </w:style>
  <w:style w:type="paragraph" w:styleId="47">
    <w:name w:val="toc 6"/>
    <w:basedOn w:val="1"/>
    <w:next w:val="1"/>
    <w:qFormat/>
    <w:uiPriority w:val="0"/>
    <w:pPr>
      <w:ind w:left="2100" w:leftChars="1000"/>
    </w:pPr>
  </w:style>
  <w:style w:type="paragraph" w:styleId="48">
    <w:name w:val="List 5"/>
    <w:basedOn w:val="1"/>
    <w:qFormat/>
    <w:uiPriority w:val="0"/>
    <w:pPr>
      <w:adjustRightInd/>
      <w:ind w:left="100" w:leftChars="800" w:hanging="200" w:hangingChars="200"/>
    </w:pPr>
  </w:style>
  <w:style w:type="paragraph" w:styleId="49">
    <w:name w:val="Body Text Indent 3"/>
    <w:basedOn w:val="1"/>
    <w:link w:val="435"/>
    <w:qFormat/>
    <w:uiPriority w:val="0"/>
    <w:pPr>
      <w:spacing w:line="360" w:lineRule="auto"/>
      <w:ind w:firstLine="420"/>
    </w:pPr>
    <w:rPr>
      <w:rFonts w:asciiTheme="minorHAnsi" w:hAnsiTheme="minorHAnsi" w:eastAsiaTheme="minorEastAsia" w:cstheme="minorBidi"/>
      <w:sz w:val="24"/>
      <w:szCs w:val="22"/>
    </w:rPr>
  </w:style>
  <w:style w:type="paragraph" w:styleId="50">
    <w:name w:val="toc 2"/>
    <w:basedOn w:val="1"/>
    <w:next w:val="1"/>
    <w:qFormat/>
    <w:uiPriority w:val="0"/>
    <w:pPr>
      <w:ind w:left="420" w:leftChars="200"/>
    </w:pPr>
  </w:style>
  <w:style w:type="paragraph" w:styleId="51">
    <w:name w:val="Body Text 2"/>
    <w:basedOn w:val="1"/>
    <w:link w:val="399"/>
    <w:qFormat/>
    <w:uiPriority w:val="0"/>
    <w:pPr>
      <w:spacing w:after="120" w:line="480" w:lineRule="auto"/>
    </w:pPr>
    <w:rPr>
      <w:rFonts w:asciiTheme="minorHAnsi" w:hAnsiTheme="minorHAnsi" w:eastAsiaTheme="minorEastAsia" w:cstheme="minorBidi"/>
    </w:rPr>
  </w:style>
  <w:style w:type="paragraph" w:styleId="52">
    <w:name w:val="HTML Preformatted"/>
    <w:basedOn w:val="1"/>
    <w:link w:val="16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cstheme="minorBidi"/>
      <w:szCs w:val="22"/>
    </w:rPr>
  </w:style>
  <w:style w:type="paragraph" w:styleId="53">
    <w:name w:val="Normal (Web)"/>
    <w:basedOn w:val="1"/>
    <w:unhideWhenUsed/>
    <w:qFormat/>
    <w:uiPriority w:val="99"/>
    <w:pPr>
      <w:widowControl/>
      <w:adjustRightInd/>
      <w:spacing w:before="100" w:beforeAutospacing="1" w:after="100" w:afterAutospacing="1"/>
      <w:jc w:val="left"/>
    </w:pPr>
    <w:rPr>
      <w:rFonts w:ascii="宋体" w:hAnsi="宋体" w:cs="宋体"/>
      <w:kern w:val="0"/>
      <w:sz w:val="24"/>
    </w:rPr>
  </w:style>
  <w:style w:type="paragraph" w:styleId="54">
    <w:name w:val="Title"/>
    <w:basedOn w:val="1"/>
    <w:link w:val="390"/>
    <w:qFormat/>
    <w:uiPriority w:val="10"/>
    <w:pPr>
      <w:widowControl/>
      <w:overflowPunct w:val="0"/>
      <w:autoSpaceDE w:val="0"/>
      <w:autoSpaceDN w:val="0"/>
      <w:jc w:val="center"/>
      <w:textAlignment w:val="baseline"/>
    </w:pPr>
    <w:rPr>
      <w:rFonts w:asciiTheme="minorHAnsi" w:hAnsiTheme="minorHAnsi" w:eastAsiaTheme="minorEastAsia" w:cstheme="minorBidi"/>
      <w:b/>
      <w:sz w:val="24"/>
      <w:szCs w:val="22"/>
    </w:rPr>
  </w:style>
  <w:style w:type="paragraph" w:styleId="55">
    <w:name w:val="annotation subject"/>
    <w:basedOn w:val="18"/>
    <w:next w:val="18"/>
    <w:link w:val="126"/>
    <w:qFormat/>
    <w:uiPriority w:val="0"/>
    <w:pPr>
      <w:adjustRightInd w:val="0"/>
    </w:pPr>
    <w:rPr>
      <w:rFonts w:asciiTheme="minorHAnsi" w:hAnsiTheme="minorHAnsi" w:eastAsiaTheme="minorEastAsia" w:cstheme="minorBidi"/>
      <w:b/>
      <w:bCs/>
      <w:szCs w:val="24"/>
    </w:rPr>
  </w:style>
  <w:style w:type="paragraph" w:styleId="56">
    <w:name w:val="Body Text First Indent"/>
    <w:basedOn w:val="22"/>
    <w:next w:val="47"/>
    <w:link w:val="96"/>
    <w:unhideWhenUsed/>
    <w:qFormat/>
    <w:uiPriority w:val="99"/>
    <w:pPr>
      <w:ind w:firstLine="420" w:firstLineChars="100"/>
    </w:pPr>
  </w:style>
  <w:style w:type="paragraph" w:styleId="57">
    <w:name w:val="Body Text First Indent 2"/>
    <w:basedOn w:val="23"/>
    <w:next w:val="58"/>
    <w:link w:val="244"/>
    <w:semiHidden/>
    <w:unhideWhenUsed/>
    <w:qFormat/>
    <w:uiPriority w:val="0"/>
    <w:pPr>
      <w:adjustRightInd w:val="0"/>
      <w:spacing w:after="120"/>
      <w:ind w:left="420" w:leftChars="200" w:firstLine="420" w:firstLineChars="200"/>
    </w:pPr>
    <w:rPr>
      <w:rFonts w:ascii="宋体" w:hAnsi="宋体" w:eastAsiaTheme="minorEastAsia"/>
      <w:sz w:val="21"/>
    </w:rPr>
  </w:style>
  <w:style w:type="paragraph" w:customStyle="1" w:styleId="58">
    <w:name w:val="xl53"/>
    <w:basedOn w:val="1"/>
    <w:next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kern w:val="0"/>
      <w:sz w:val="20"/>
      <w:szCs w:val="20"/>
    </w:rPr>
  </w:style>
  <w:style w:type="table" w:styleId="60">
    <w:name w:val="Table Grid"/>
    <w:basedOn w:val="59"/>
    <w:qFormat/>
    <w:uiPriority w:val="0"/>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table" w:styleId="61">
    <w:name w:val="Table Theme"/>
    <w:basedOn w:val="59"/>
    <w:qFormat/>
    <w:uiPriority w:val="0"/>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2">
    <w:name w:val="Table Elegant"/>
    <w:basedOn w:val="59"/>
    <w:qFormat/>
    <w:uiPriority w:val="0"/>
    <w:pPr>
      <w:widowControl w:val="0"/>
      <w:jc w:val="both"/>
    </w:pPr>
    <w:rPr>
      <w:rFonts w:ascii="Times New Roman" w:hAnsi="Times New Roman" w:eastAsia="宋体" w:cs="Times New Roman"/>
      <w:kern w:val="0"/>
      <w:sz w:val="20"/>
      <w:szCs w:val="20"/>
    </w:r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3">
    <w:name w:val="Table Grid 5"/>
    <w:basedOn w:val="59"/>
    <w:qFormat/>
    <w:uiPriority w:val="0"/>
    <w:pPr>
      <w:widowControl w:val="0"/>
      <w:jc w:val="both"/>
    </w:pPr>
    <w:rPr>
      <w:rFonts w:ascii="Times New Roman" w:hAnsi="Times New Roman" w:eastAsia="宋体" w:cs="Times New Roman"/>
      <w:kern w:val="0"/>
      <w:sz w:val="20"/>
      <w:szCs w:val="20"/>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single" w:color="000000" w:sz="12" w:space="0"/>
          <w:bottom w:val="nil"/>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4">
    <w:name w:val="Table Grid 8"/>
    <w:basedOn w:val="59"/>
    <w:qFormat/>
    <w:uiPriority w:val="0"/>
    <w:pPr>
      <w:widowControl w:val="0"/>
      <w:jc w:val="both"/>
    </w:pPr>
    <w:rPr>
      <w:rFonts w:ascii="Times New Roman" w:hAnsi="Times New Roman" w:eastAsia="宋体" w:cs="Times New Roman"/>
      <w:kern w:val="0"/>
      <w:sz w:val="20"/>
      <w:szCs w:val="20"/>
    </w:r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5">
    <w:name w:val="Table Professional"/>
    <w:basedOn w:val="59"/>
    <w:qFormat/>
    <w:uiPriority w:val="0"/>
    <w:pPr>
      <w:widowControl w:val="0"/>
      <w:jc w:val="both"/>
    </w:pPr>
    <w:rPr>
      <w:rFonts w:ascii="Times New Roman" w:hAnsi="Times New Roman" w:eastAsia="宋体" w:cs="Times New Roman"/>
      <w:kern w:val="0"/>
      <w:sz w:val="20"/>
      <w:szCs w:val="20"/>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67">
    <w:name w:val="Strong"/>
    <w:basedOn w:val="66"/>
    <w:qFormat/>
    <w:uiPriority w:val="22"/>
    <w:rPr>
      <w:b/>
      <w:bCs/>
    </w:rPr>
  </w:style>
  <w:style w:type="character" w:styleId="68">
    <w:name w:val="endnote reference"/>
    <w:qFormat/>
    <w:uiPriority w:val="0"/>
    <w:rPr>
      <w:vertAlign w:val="superscript"/>
    </w:rPr>
  </w:style>
  <w:style w:type="character" w:styleId="69">
    <w:name w:val="page number"/>
    <w:basedOn w:val="66"/>
    <w:qFormat/>
    <w:uiPriority w:val="0"/>
  </w:style>
  <w:style w:type="character" w:styleId="70">
    <w:name w:val="FollowedHyperlink"/>
    <w:basedOn w:val="66"/>
    <w:semiHidden/>
    <w:unhideWhenUsed/>
    <w:qFormat/>
    <w:uiPriority w:val="99"/>
    <w:rPr>
      <w:color w:val="800080" w:themeColor="followedHyperlink"/>
      <w:u w:val="single"/>
      <w14:textFill>
        <w14:solidFill>
          <w14:schemeClr w14:val="folHlink"/>
        </w14:solidFill>
      </w14:textFill>
    </w:rPr>
  </w:style>
  <w:style w:type="character" w:styleId="71">
    <w:name w:val="Emphasis"/>
    <w:qFormat/>
    <w:uiPriority w:val="20"/>
    <w:rPr>
      <w:color w:val="CC0033"/>
    </w:rPr>
  </w:style>
  <w:style w:type="character" w:styleId="72">
    <w:name w:val="line number"/>
    <w:qFormat/>
    <w:uiPriority w:val="0"/>
    <w:rPr>
      <w:rFonts w:ascii="Arial" w:hAnsi="Arial" w:eastAsia="黑体" w:cs="Arial"/>
      <w:snapToGrid w:val="0"/>
      <w:kern w:val="0"/>
      <w:szCs w:val="21"/>
    </w:rPr>
  </w:style>
  <w:style w:type="character" w:styleId="73">
    <w:name w:val="Hyperlink"/>
    <w:basedOn w:val="66"/>
    <w:unhideWhenUsed/>
    <w:qFormat/>
    <w:uiPriority w:val="99"/>
    <w:rPr>
      <w:color w:val="0000FF" w:themeColor="hyperlink"/>
      <w:u w:val="single"/>
      <w14:textFill>
        <w14:solidFill>
          <w14:schemeClr w14:val="hlink"/>
        </w14:solidFill>
      </w14:textFill>
    </w:rPr>
  </w:style>
  <w:style w:type="character" w:styleId="74">
    <w:name w:val="HTML Code"/>
    <w:qFormat/>
    <w:uiPriority w:val="0"/>
    <w:rPr>
      <w:rFonts w:ascii="黑体" w:hAnsi="Courier New" w:eastAsia="黑体" w:cs="楷体_GB2312"/>
      <w:sz w:val="20"/>
      <w:szCs w:val="20"/>
    </w:rPr>
  </w:style>
  <w:style w:type="character" w:styleId="75">
    <w:name w:val="annotation reference"/>
    <w:qFormat/>
    <w:uiPriority w:val="99"/>
    <w:rPr>
      <w:sz w:val="21"/>
      <w:szCs w:val="21"/>
    </w:rPr>
  </w:style>
  <w:style w:type="character" w:styleId="76">
    <w:name w:val="HTML Sample"/>
    <w:basedOn w:val="66"/>
    <w:unhideWhenUsed/>
    <w:qFormat/>
    <w:uiPriority w:val="99"/>
    <w:rPr>
      <w:rFonts w:ascii="宋体" w:hAnsi="宋体" w:eastAsia="宋体" w:cs="宋体"/>
    </w:rPr>
  </w:style>
  <w:style w:type="character" w:customStyle="1" w:styleId="77">
    <w:name w:val="页眉 Char"/>
    <w:basedOn w:val="66"/>
    <w:link w:val="37"/>
    <w:qFormat/>
    <w:uiPriority w:val="0"/>
    <w:rPr>
      <w:sz w:val="18"/>
      <w:szCs w:val="18"/>
    </w:rPr>
  </w:style>
  <w:style w:type="character" w:customStyle="1" w:styleId="78">
    <w:name w:val="页脚 Char"/>
    <w:basedOn w:val="66"/>
    <w:link w:val="36"/>
    <w:qFormat/>
    <w:uiPriority w:val="0"/>
    <w:rPr>
      <w:sz w:val="18"/>
      <w:szCs w:val="18"/>
    </w:rPr>
  </w:style>
  <w:style w:type="character" w:customStyle="1" w:styleId="79">
    <w:name w:val="标题 1 Char"/>
    <w:basedOn w:val="66"/>
    <w:link w:val="2"/>
    <w:qFormat/>
    <w:uiPriority w:val="0"/>
    <w:rPr>
      <w:rFonts w:ascii="宋体" w:hAnsi="宋体" w:eastAsia="宋体" w:cs="宋体"/>
      <w:b/>
      <w:bCs/>
      <w:kern w:val="36"/>
      <w:sz w:val="48"/>
      <w:szCs w:val="48"/>
    </w:rPr>
  </w:style>
  <w:style w:type="character" w:customStyle="1" w:styleId="80">
    <w:name w:val="skancount"/>
    <w:basedOn w:val="66"/>
    <w:qFormat/>
    <w:uiPriority w:val="0"/>
  </w:style>
  <w:style w:type="character" w:customStyle="1" w:styleId="81">
    <w:name w:val="bookmark-item"/>
    <w:basedOn w:val="66"/>
    <w:qFormat/>
    <w:uiPriority w:val="0"/>
  </w:style>
  <w:style w:type="paragraph" w:customStyle="1" w:styleId="82">
    <w:name w:val="[Normal]"/>
    <w:qFormat/>
    <w:uiPriority w:val="0"/>
    <w:rPr>
      <w:rFonts w:ascii="宋体" w:hAnsi="宋体" w:eastAsia="宋体" w:cs="Times New Roman"/>
      <w:kern w:val="0"/>
      <w:sz w:val="24"/>
      <w:szCs w:val="22"/>
      <w:lang w:val="zh-CN" w:eastAsia="zh-CN" w:bidi="ar-SA"/>
    </w:rPr>
  </w:style>
  <w:style w:type="character" w:customStyle="1" w:styleId="83">
    <w:name w:val="标题 2 Char"/>
    <w:basedOn w:val="66"/>
    <w:link w:val="3"/>
    <w:qFormat/>
    <w:uiPriority w:val="0"/>
    <w:rPr>
      <w:rFonts w:asciiTheme="majorHAnsi" w:hAnsiTheme="majorHAnsi" w:eastAsiaTheme="majorEastAsia" w:cstheme="majorBidi"/>
      <w:b/>
      <w:bCs/>
      <w:sz w:val="32"/>
      <w:szCs w:val="32"/>
    </w:rPr>
  </w:style>
  <w:style w:type="character" w:customStyle="1" w:styleId="84">
    <w:name w:val="纯文本 Char"/>
    <w:link w:val="30"/>
    <w:qFormat/>
    <w:uiPriority w:val="0"/>
    <w:rPr>
      <w:rFonts w:ascii="Cambria" w:hAnsi="隶书" w:eastAsia="Cambria"/>
      <w:szCs w:val="21"/>
    </w:rPr>
  </w:style>
  <w:style w:type="character" w:customStyle="1" w:styleId="85">
    <w:name w:val="正文文本缩进 Char"/>
    <w:link w:val="23"/>
    <w:qFormat/>
    <w:uiPriority w:val="0"/>
    <w:rPr>
      <w:rFonts w:eastAsia="Cambria"/>
      <w:sz w:val="24"/>
      <w:szCs w:val="24"/>
    </w:rPr>
  </w:style>
  <w:style w:type="paragraph" w:customStyle="1" w:styleId="86">
    <w:name w:val="Default"/>
    <w:next w:val="36"/>
    <w:link w:val="339"/>
    <w:qFormat/>
    <w:uiPriority w:val="0"/>
    <w:pPr>
      <w:widowControl w:val="0"/>
      <w:autoSpaceDE w:val="0"/>
      <w:autoSpaceDN w:val="0"/>
      <w:adjustRightInd w:val="0"/>
    </w:pPr>
    <w:rPr>
      <w:rFonts w:ascii="Cambria" w:hAnsi="Times New Roman" w:eastAsia="宋体" w:cs="Cambria"/>
      <w:color w:val="000000"/>
      <w:kern w:val="0"/>
      <w:sz w:val="24"/>
      <w:szCs w:val="24"/>
      <w:lang w:val="en-US" w:eastAsia="zh-CN" w:bidi="ar-SA"/>
    </w:rPr>
  </w:style>
  <w:style w:type="character" w:customStyle="1" w:styleId="87">
    <w:name w:val="正文文本缩进 Char1"/>
    <w:basedOn w:val="66"/>
    <w:qFormat/>
    <w:uiPriority w:val="0"/>
    <w:rPr>
      <w:rFonts w:ascii="Times New Roman" w:hAnsi="Times New Roman" w:eastAsia="宋体" w:cs="Times New Roman"/>
      <w:szCs w:val="24"/>
    </w:rPr>
  </w:style>
  <w:style w:type="character" w:customStyle="1" w:styleId="88">
    <w:name w:val="纯文本 Char1"/>
    <w:basedOn w:val="66"/>
    <w:link w:val="89"/>
    <w:qFormat/>
    <w:uiPriority w:val="99"/>
    <w:rPr>
      <w:rFonts w:ascii="宋体" w:hAnsi="Courier New" w:eastAsia="宋体" w:cs="Courier New"/>
      <w:szCs w:val="21"/>
    </w:rPr>
  </w:style>
  <w:style w:type="paragraph" w:customStyle="1" w:styleId="89">
    <w:name w:val="纯文本1"/>
    <w:basedOn w:val="1"/>
    <w:link w:val="88"/>
    <w:qFormat/>
    <w:uiPriority w:val="0"/>
    <w:pPr>
      <w:adjustRightInd/>
    </w:pPr>
    <w:rPr>
      <w:rFonts w:ascii="宋体" w:hAnsi="Courier New" w:cs="Courier New"/>
      <w:szCs w:val="21"/>
    </w:rPr>
  </w:style>
  <w:style w:type="character" w:customStyle="1" w:styleId="90">
    <w:name w:val="正文2 Char Char"/>
    <w:link w:val="91"/>
    <w:qFormat/>
    <w:uiPriority w:val="0"/>
    <w:rPr>
      <w:rFonts w:eastAsia="宋体"/>
      <w:sz w:val="24"/>
    </w:rPr>
  </w:style>
  <w:style w:type="paragraph" w:customStyle="1" w:styleId="91">
    <w:name w:val="正文2"/>
    <w:basedOn w:val="1"/>
    <w:link w:val="90"/>
    <w:qFormat/>
    <w:uiPriority w:val="0"/>
    <w:pPr>
      <w:spacing w:before="156" w:line="360" w:lineRule="auto"/>
      <w:ind w:firstLine="510" w:firstLineChars="200"/>
    </w:pPr>
    <w:rPr>
      <w:rFonts w:asciiTheme="minorHAnsi" w:hAnsiTheme="minorHAnsi" w:cstheme="minorBidi"/>
      <w:sz w:val="24"/>
      <w:szCs w:val="22"/>
    </w:rPr>
  </w:style>
  <w:style w:type="character" w:customStyle="1" w:styleId="92">
    <w:name w:val="纯文本 字符1"/>
    <w:qFormat/>
    <w:uiPriority w:val="0"/>
    <w:rPr>
      <w:rFonts w:ascii="宋体" w:hAnsi="Courier New" w:eastAsia="宋体" w:cs="Arial"/>
      <w:snapToGrid w:val="0"/>
      <w:kern w:val="2"/>
      <w:sz w:val="21"/>
      <w:szCs w:val="21"/>
      <w:lang w:val="en-US" w:eastAsia="zh-CN" w:bidi="ar-SA"/>
    </w:rPr>
  </w:style>
  <w:style w:type="character" w:customStyle="1" w:styleId="93">
    <w:name w:val="样式5 Char"/>
    <w:qFormat/>
    <w:uiPriority w:val="0"/>
    <w:rPr>
      <w:rFonts w:ascii="仿宋_GB2312" w:hAnsi="仿宋" w:eastAsia="仿宋_GB2312"/>
      <w:kern w:val="2"/>
      <w:sz w:val="24"/>
      <w:szCs w:val="24"/>
    </w:rPr>
  </w:style>
  <w:style w:type="paragraph" w:customStyle="1" w:styleId="9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kern w:val="0"/>
      <w:sz w:val="20"/>
      <w:szCs w:val="20"/>
      <w:lang w:val="en-US" w:eastAsia="zh-CN" w:bidi="ar-SA"/>
    </w:rPr>
  </w:style>
  <w:style w:type="character" w:customStyle="1" w:styleId="95">
    <w:name w:val="正文文本 Char"/>
    <w:basedOn w:val="66"/>
    <w:link w:val="22"/>
    <w:qFormat/>
    <w:uiPriority w:val="0"/>
    <w:rPr>
      <w:rFonts w:ascii="Times New Roman" w:hAnsi="Times New Roman" w:eastAsia="宋体" w:cs="Times New Roman"/>
      <w:szCs w:val="24"/>
    </w:rPr>
  </w:style>
  <w:style w:type="character" w:customStyle="1" w:styleId="96">
    <w:name w:val="正文首行缩进 Char"/>
    <w:basedOn w:val="95"/>
    <w:link w:val="56"/>
    <w:qFormat/>
    <w:uiPriority w:val="99"/>
    <w:rPr>
      <w:rFonts w:ascii="Times New Roman" w:hAnsi="Times New Roman" w:eastAsia="宋体" w:cs="Times New Roman"/>
      <w:szCs w:val="24"/>
    </w:rPr>
  </w:style>
  <w:style w:type="character" w:customStyle="1" w:styleId="97">
    <w:name w:val="标题 Char1"/>
    <w:qFormat/>
    <w:uiPriority w:val="0"/>
    <w:rPr>
      <w:rFonts w:ascii="Cambria" w:hAnsi="Cambria" w:eastAsia="宋体" w:cs="Times New Roman"/>
      <w:b/>
      <w:bCs/>
      <w:sz w:val="32"/>
      <w:szCs w:val="32"/>
      <w:lang w:bidi="ar-SA"/>
    </w:rPr>
  </w:style>
  <w:style w:type="character" w:customStyle="1" w:styleId="98">
    <w:name w:val="标题 3 Char"/>
    <w:basedOn w:val="66"/>
    <w:link w:val="4"/>
    <w:semiHidden/>
    <w:qFormat/>
    <w:uiPriority w:val="9"/>
    <w:rPr>
      <w:rFonts w:ascii="Times New Roman" w:hAnsi="Times New Roman" w:eastAsia="宋体" w:cs="Times New Roman"/>
      <w:b/>
      <w:bCs/>
      <w:sz w:val="32"/>
      <w:szCs w:val="32"/>
    </w:rPr>
  </w:style>
  <w:style w:type="character" w:customStyle="1" w:styleId="99">
    <w:name w:val="批注文字 Char"/>
    <w:basedOn w:val="66"/>
    <w:link w:val="18"/>
    <w:qFormat/>
    <w:uiPriority w:val="99"/>
    <w:rPr>
      <w:rFonts w:ascii="Times New Roman" w:hAnsi="Times New Roman" w:eastAsia="宋体" w:cs="Times New Roman"/>
      <w:szCs w:val="21"/>
    </w:rPr>
  </w:style>
  <w:style w:type="character" w:customStyle="1" w:styleId="100">
    <w:name w:val="批注框文本 Char"/>
    <w:basedOn w:val="66"/>
    <w:link w:val="35"/>
    <w:semiHidden/>
    <w:qFormat/>
    <w:uiPriority w:val="99"/>
    <w:rPr>
      <w:rFonts w:ascii="Times New Roman" w:hAnsi="Times New Roman" w:eastAsia="宋体" w:cs="Times New Roman"/>
      <w:sz w:val="18"/>
      <w:szCs w:val="18"/>
    </w:rPr>
  </w:style>
  <w:style w:type="character" w:customStyle="1" w:styleId="101">
    <w:name w:val="日期 Char"/>
    <w:basedOn w:val="66"/>
    <w:link w:val="31"/>
    <w:semiHidden/>
    <w:qFormat/>
    <w:uiPriority w:val="99"/>
    <w:rPr>
      <w:rFonts w:ascii="Times New Roman" w:hAnsi="Times New Roman" w:eastAsia="宋体" w:cs="Times New Roman"/>
      <w:szCs w:val="24"/>
    </w:rPr>
  </w:style>
  <w:style w:type="paragraph" w:customStyle="1" w:styleId="102">
    <w:name w:val="正文缩进1"/>
    <w:basedOn w:val="1"/>
    <w:next w:val="2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103">
    <w:name w:val="索引 11"/>
    <w:basedOn w:val="1"/>
    <w:next w:val="1"/>
    <w:qFormat/>
    <w:uiPriority w:val="99"/>
    <w:pPr>
      <w:adjustRightInd/>
      <w:spacing w:line="360" w:lineRule="auto"/>
    </w:pPr>
    <w:rPr>
      <w:rFonts w:ascii="仿宋_GB2312" w:eastAsia="仿宋_GB2312"/>
      <w:sz w:val="24"/>
      <w:szCs w:val="20"/>
    </w:rPr>
  </w:style>
  <w:style w:type="paragraph" w:customStyle="1" w:styleId="104">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105">
    <w:name w:val="标题 4 Char"/>
    <w:basedOn w:val="66"/>
    <w:qFormat/>
    <w:uiPriority w:val="0"/>
    <w:rPr>
      <w:rFonts w:asciiTheme="majorHAnsi" w:hAnsiTheme="majorHAnsi" w:eastAsiaTheme="majorEastAsia" w:cstheme="majorBidi"/>
      <w:b/>
      <w:bCs/>
      <w:sz w:val="28"/>
      <w:szCs w:val="28"/>
    </w:rPr>
  </w:style>
  <w:style w:type="character" w:customStyle="1" w:styleId="106">
    <w:name w:val="标题 5 Char"/>
    <w:basedOn w:val="66"/>
    <w:semiHidden/>
    <w:qFormat/>
    <w:uiPriority w:val="9"/>
    <w:rPr>
      <w:rFonts w:ascii="Times New Roman" w:hAnsi="Times New Roman" w:eastAsia="宋体" w:cs="Times New Roman"/>
      <w:b/>
      <w:bCs/>
      <w:sz w:val="28"/>
      <w:szCs w:val="28"/>
    </w:rPr>
  </w:style>
  <w:style w:type="character" w:customStyle="1" w:styleId="107">
    <w:name w:val="标题 6 Char"/>
    <w:basedOn w:val="66"/>
    <w:semiHidden/>
    <w:qFormat/>
    <w:uiPriority w:val="9"/>
    <w:rPr>
      <w:rFonts w:asciiTheme="majorHAnsi" w:hAnsiTheme="majorHAnsi" w:eastAsiaTheme="majorEastAsia" w:cstheme="majorBidi"/>
      <w:b/>
      <w:bCs/>
      <w:sz w:val="24"/>
      <w:szCs w:val="24"/>
    </w:rPr>
  </w:style>
  <w:style w:type="character" w:customStyle="1" w:styleId="108">
    <w:name w:val="标题 7 Char"/>
    <w:basedOn w:val="66"/>
    <w:semiHidden/>
    <w:qFormat/>
    <w:uiPriority w:val="9"/>
    <w:rPr>
      <w:rFonts w:ascii="Times New Roman" w:hAnsi="Times New Roman" w:eastAsia="宋体" w:cs="Times New Roman"/>
      <w:b/>
      <w:bCs/>
      <w:sz w:val="24"/>
      <w:szCs w:val="24"/>
    </w:rPr>
  </w:style>
  <w:style w:type="character" w:customStyle="1" w:styleId="109">
    <w:name w:val="标题 8 Char"/>
    <w:basedOn w:val="66"/>
    <w:semiHidden/>
    <w:qFormat/>
    <w:uiPriority w:val="9"/>
    <w:rPr>
      <w:rFonts w:asciiTheme="majorHAnsi" w:hAnsiTheme="majorHAnsi" w:eastAsiaTheme="majorEastAsia" w:cstheme="majorBidi"/>
      <w:sz w:val="24"/>
      <w:szCs w:val="24"/>
    </w:rPr>
  </w:style>
  <w:style w:type="character" w:customStyle="1" w:styleId="110">
    <w:name w:val="标题 9 Char"/>
    <w:basedOn w:val="66"/>
    <w:semiHidden/>
    <w:qFormat/>
    <w:uiPriority w:val="9"/>
    <w:rPr>
      <w:rFonts w:asciiTheme="majorHAnsi" w:hAnsiTheme="majorHAnsi" w:eastAsiaTheme="majorEastAsia" w:cstheme="majorBidi"/>
      <w:szCs w:val="21"/>
    </w:rPr>
  </w:style>
  <w:style w:type="character" w:customStyle="1" w:styleId="111">
    <w:name w:val="large1"/>
    <w:qFormat/>
    <w:uiPriority w:val="0"/>
    <w:rPr>
      <w:rFonts w:hint="eastAsia" w:ascii="宋体" w:hAnsi="宋体" w:eastAsia="宋体"/>
      <w:sz w:val="21"/>
      <w:szCs w:val="21"/>
    </w:rPr>
  </w:style>
  <w:style w:type="character" w:customStyle="1" w:styleId="112">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113">
    <w:name w:val="bulletintext1"/>
    <w:qFormat/>
    <w:uiPriority w:val="0"/>
    <w:rPr>
      <w:color w:val="000000"/>
      <w:sz w:val="18"/>
    </w:rPr>
  </w:style>
  <w:style w:type="character" w:customStyle="1" w:styleId="114">
    <w:name w:val="solutionfonts"/>
    <w:qFormat/>
    <w:uiPriority w:val="0"/>
  </w:style>
  <w:style w:type="character" w:customStyle="1" w:styleId="115">
    <w:name w:val="标题 Char"/>
    <w:qFormat/>
    <w:uiPriority w:val="0"/>
    <w:rPr>
      <w:rFonts w:eastAsia="宋体"/>
      <w:b/>
      <w:sz w:val="24"/>
      <w:lang w:val="en-US" w:eastAsia="zh-CN" w:bidi="ar-SA"/>
    </w:rPr>
  </w:style>
  <w:style w:type="character" w:customStyle="1" w:styleId="116">
    <w:name w:val="apple-converted-space"/>
    <w:qFormat/>
    <w:uiPriority w:val="0"/>
  </w:style>
  <w:style w:type="character" w:customStyle="1" w:styleId="117">
    <w:name w:val="正文说明 Char"/>
    <w:link w:val="118"/>
    <w:qFormat/>
    <w:uiPriority w:val="0"/>
    <w:rPr>
      <w:sz w:val="24"/>
      <w:szCs w:val="24"/>
    </w:rPr>
  </w:style>
  <w:style w:type="paragraph" w:customStyle="1" w:styleId="118">
    <w:name w:val="正文说明"/>
    <w:basedOn w:val="1"/>
    <w:link w:val="117"/>
    <w:qFormat/>
    <w:uiPriority w:val="0"/>
    <w:pPr>
      <w:adjustRightInd/>
      <w:spacing w:line="360" w:lineRule="auto"/>
    </w:pPr>
    <w:rPr>
      <w:rFonts w:asciiTheme="minorHAnsi" w:hAnsiTheme="minorHAnsi" w:eastAsiaTheme="minorEastAsia" w:cstheme="minorBidi"/>
      <w:sz w:val="24"/>
    </w:rPr>
  </w:style>
  <w:style w:type="character" w:customStyle="1" w:styleId="119">
    <w:name w:val="edui-clickable2"/>
    <w:qFormat/>
    <w:uiPriority w:val="0"/>
    <w:rPr>
      <w:color w:val="0000FF"/>
      <w:u w:val="single"/>
    </w:rPr>
  </w:style>
  <w:style w:type="character" w:customStyle="1" w:styleId="120">
    <w:name w:val="段落 Char Char"/>
    <w:link w:val="121"/>
    <w:qFormat/>
    <w:uiPriority w:val="0"/>
    <w:rPr>
      <w:rFonts w:ascii="宋体" w:hAnsi="宋体"/>
      <w:sz w:val="24"/>
    </w:rPr>
  </w:style>
  <w:style w:type="paragraph" w:customStyle="1" w:styleId="121">
    <w:name w:val="段落"/>
    <w:basedOn w:val="1"/>
    <w:link w:val="120"/>
    <w:qFormat/>
    <w:uiPriority w:val="0"/>
    <w:pPr>
      <w:adjustRightInd/>
      <w:spacing w:line="360" w:lineRule="auto"/>
      <w:ind w:firstLine="480" w:firstLineChars="200"/>
    </w:pPr>
    <w:rPr>
      <w:rFonts w:ascii="宋体" w:hAnsi="宋体" w:eastAsiaTheme="minorEastAsia" w:cstheme="minorBidi"/>
      <w:sz w:val="24"/>
      <w:szCs w:val="22"/>
    </w:rPr>
  </w:style>
  <w:style w:type="character" w:customStyle="1" w:styleId="122">
    <w:name w:val="dandyren_title1"/>
    <w:qFormat/>
    <w:uiPriority w:val="0"/>
    <w:rPr>
      <w:b/>
      <w:bCs/>
      <w:color w:val="FF6633"/>
      <w:sz w:val="18"/>
      <w:szCs w:val="18"/>
    </w:rPr>
  </w:style>
  <w:style w:type="character" w:customStyle="1" w:styleId="123">
    <w:name w:val="正文段 Char"/>
    <w:link w:val="124"/>
    <w:qFormat/>
    <w:uiPriority w:val="0"/>
    <w:rPr>
      <w:sz w:val="24"/>
    </w:rPr>
  </w:style>
  <w:style w:type="paragraph" w:customStyle="1" w:styleId="124">
    <w:name w:val="正文段"/>
    <w:basedOn w:val="1"/>
    <w:link w:val="123"/>
    <w:qFormat/>
    <w:uiPriority w:val="0"/>
    <w:pPr>
      <w:widowControl/>
      <w:snapToGrid w:val="0"/>
      <w:spacing w:afterLines="50"/>
      <w:ind w:firstLine="200" w:firstLineChars="200"/>
    </w:pPr>
    <w:rPr>
      <w:rFonts w:asciiTheme="minorHAnsi" w:hAnsiTheme="minorHAnsi" w:eastAsiaTheme="minorEastAsia" w:cstheme="minorBidi"/>
      <w:sz w:val="24"/>
      <w:szCs w:val="22"/>
    </w:rPr>
  </w:style>
  <w:style w:type="character" w:customStyle="1" w:styleId="125">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26">
    <w:name w:val="批注主题 Char2"/>
    <w:link w:val="55"/>
    <w:qFormat/>
    <w:uiPriority w:val="0"/>
    <w:rPr>
      <w:b/>
      <w:bCs/>
      <w:szCs w:val="24"/>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表正文 Char1"/>
    <w:qFormat/>
    <w:uiPriority w:val="0"/>
    <w:rPr>
      <w:rFonts w:ascii="宋体" w:eastAsia="宋体"/>
      <w:snapToGrid w:val="0"/>
      <w:color w:val="000000"/>
      <w:kern w:val="28"/>
      <w:sz w:val="28"/>
    </w:rPr>
  </w:style>
  <w:style w:type="character" w:customStyle="1" w:styleId="129">
    <w:name w:val="txt"/>
    <w:qFormat/>
    <w:uiPriority w:val="0"/>
    <w:rPr>
      <w:rFonts w:ascii="仿宋_GB2312" w:eastAsia="微软雅黑"/>
      <w:b/>
      <w:kern w:val="2"/>
      <w:sz w:val="32"/>
      <w:szCs w:val="32"/>
      <w:lang w:val="en-US" w:eastAsia="zh-CN" w:bidi="ar-SA"/>
    </w:rPr>
  </w:style>
  <w:style w:type="character" w:customStyle="1" w:styleId="130">
    <w:name w:val="二级标题 Char Char"/>
    <w:qFormat/>
    <w:uiPriority w:val="0"/>
    <w:rPr>
      <w:rFonts w:ascii="宋体" w:hAnsi="宋体" w:eastAsia="宋体"/>
      <w:b/>
      <w:snapToGrid w:val="0"/>
      <w:kern w:val="2"/>
      <w:sz w:val="24"/>
      <w:szCs w:val="24"/>
      <w:lang w:val="en-US" w:eastAsia="zh-CN" w:bidi="ar-SA"/>
    </w:rPr>
  </w:style>
  <w:style w:type="character" w:customStyle="1" w:styleId="131">
    <w:name w:val="h4 Char"/>
    <w:qFormat/>
    <w:uiPriority w:val="0"/>
    <w:rPr>
      <w:rFonts w:ascii="Arial" w:hAnsi="Arial" w:eastAsia="黑体"/>
      <w:b/>
      <w:bCs/>
      <w:kern w:val="2"/>
      <w:sz w:val="28"/>
      <w:szCs w:val="28"/>
      <w:lang w:val="zh-CN" w:eastAsia="zh-CN" w:bidi="ar-SA"/>
    </w:rPr>
  </w:style>
  <w:style w:type="character" w:customStyle="1" w:styleId="132">
    <w:name w:val="h3 Char1"/>
    <w:qFormat/>
    <w:uiPriority w:val="0"/>
    <w:rPr>
      <w:rFonts w:eastAsia="宋体"/>
      <w:b/>
      <w:bCs/>
      <w:kern w:val="2"/>
      <w:sz w:val="32"/>
      <w:szCs w:val="32"/>
      <w:lang w:bidi="ar-SA"/>
    </w:rPr>
  </w:style>
  <w:style w:type="character" w:customStyle="1" w:styleId="133">
    <w:name w:val="普通文字 Char Char1"/>
    <w:qFormat/>
    <w:uiPriority w:val="0"/>
    <w:rPr>
      <w:rFonts w:ascii="宋体" w:hAnsi="Courier New"/>
      <w:kern w:val="2"/>
      <w:sz w:val="21"/>
    </w:rPr>
  </w:style>
  <w:style w:type="character" w:customStyle="1" w:styleId="134">
    <w:name w:val="正文缩进 Char"/>
    <w:qFormat/>
    <w:uiPriority w:val="0"/>
    <w:rPr>
      <w:rFonts w:eastAsia="宋体"/>
      <w:kern w:val="2"/>
      <w:sz w:val="21"/>
      <w:lang w:val="en-US" w:eastAsia="zh-CN"/>
    </w:rPr>
  </w:style>
  <w:style w:type="character" w:customStyle="1" w:styleId="135">
    <w:name w:val="样式4 Char"/>
    <w:qFormat/>
    <w:uiPriority w:val="0"/>
    <w:rPr>
      <w:rFonts w:ascii="仿宋_GB2312" w:hAnsi="仿宋" w:eastAsia="仿宋_GB2312"/>
      <w:b/>
      <w:kern w:val="2"/>
      <w:sz w:val="32"/>
      <w:szCs w:val="32"/>
      <w:lang w:bidi="ar-SA"/>
    </w:rPr>
  </w:style>
  <w:style w:type="character" w:customStyle="1" w:styleId="136">
    <w:name w:val="哈哈正文 Char"/>
    <w:link w:val="137"/>
    <w:qFormat/>
    <w:uiPriority w:val="0"/>
    <w:rPr>
      <w:rFonts w:ascii="宋体" w:hAnsi="宋体" w:eastAsia="宋体"/>
      <w:sz w:val="24"/>
    </w:rPr>
  </w:style>
  <w:style w:type="paragraph" w:customStyle="1" w:styleId="137">
    <w:name w:val="哈哈正文"/>
    <w:basedOn w:val="1"/>
    <w:link w:val="136"/>
    <w:qFormat/>
    <w:uiPriority w:val="0"/>
    <w:pPr>
      <w:adjustRightInd/>
      <w:spacing w:line="360" w:lineRule="auto"/>
      <w:ind w:firstLine="200" w:firstLineChars="200"/>
    </w:pPr>
    <w:rPr>
      <w:rFonts w:ascii="宋体" w:hAnsi="宋体" w:cstheme="minorBidi"/>
      <w:sz w:val="24"/>
      <w:szCs w:val="22"/>
    </w:rPr>
  </w:style>
  <w:style w:type="character" w:customStyle="1" w:styleId="138">
    <w:name w:val="Footer Char"/>
    <w:qFormat/>
    <w:locked/>
    <w:uiPriority w:val="0"/>
    <w:rPr>
      <w:rFonts w:eastAsia="宋体"/>
      <w:kern w:val="2"/>
      <w:sz w:val="18"/>
      <w:lang w:val="en-US" w:eastAsia="zh-CN" w:bidi="ar-SA"/>
    </w:rPr>
  </w:style>
  <w:style w:type="character" w:customStyle="1" w:styleId="139">
    <w:name w:val="Char Char32"/>
    <w:qFormat/>
    <w:uiPriority w:val="6"/>
    <w:rPr>
      <w:b/>
      <w:kern w:val="1"/>
      <w:sz w:val="24"/>
      <w:szCs w:val="24"/>
    </w:rPr>
  </w:style>
  <w:style w:type="character" w:customStyle="1" w:styleId="140">
    <w:name w:val="gf正文1 Char"/>
    <w:qFormat/>
    <w:uiPriority w:val="0"/>
    <w:rPr>
      <w:rFonts w:ascii="宋体" w:hAnsi="宋体" w:eastAsia="宋体" w:cs="宋体"/>
      <w:kern w:val="2"/>
      <w:sz w:val="24"/>
      <w:szCs w:val="24"/>
      <w:lang w:val="en-US" w:eastAsia="zh-CN" w:bidi="ar-SA"/>
    </w:rPr>
  </w:style>
  <w:style w:type="character" w:customStyle="1" w:styleId="141">
    <w:name w:val="正文首行缩进 Char1"/>
    <w:qFormat/>
    <w:uiPriority w:val="0"/>
    <w:rPr>
      <w:rFonts w:ascii="宋体" w:hAnsi="Times New Roman" w:eastAsia="宋体" w:cs="Times New Roman"/>
      <w:snapToGrid w:val="0"/>
      <w:kern w:val="2"/>
      <w:sz w:val="24"/>
      <w:szCs w:val="21"/>
      <w:lang w:val="zh-CN"/>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插图说明 Char"/>
    <w:qFormat/>
    <w:uiPriority w:val="0"/>
    <w:rPr>
      <w:rFonts w:eastAsia="黑体"/>
      <w:sz w:val="24"/>
      <w:lang w:val="en-US" w:eastAsia="zh-CN"/>
    </w:rPr>
  </w:style>
  <w:style w:type="character" w:customStyle="1" w:styleId="144">
    <w:name w:val="Char Char6"/>
    <w:qFormat/>
    <w:uiPriority w:val="0"/>
    <w:rPr>
      <w:rFonts w:eastAsia="宋体"/>
      <w:kern w:val="2"/>
      <w:sz w:val="21"/>
      <w:szCs w:val="24"/>
      <w:lang w:val="en-US" w:eastAsia="zh-CN" w:bidi="ar-SA"/>
    </w:rPr>
  </w:style>
  <w:style w:type="character" w:customStyle="1" w:styleId="145">
    <w:name w:val="tw4winTerm"/>
    <w:qFormat/>
    <w:uiPriority w:val="0"/>
    <w:rPr>
      <w:color w:val="0000FF"/>
    </w:rPr>
  </w:style>
  <w:style w:type="character" w:customStyle="1" w:styleId="146">
    <w:name w:val="Char Char71"/>
    <w:semiHidden/>
    <w:qFormat/>
    <w:uiPriority w:val="0"/>
    <w:rPr>
      <w:rFonts w:eastAsia="宋体"/>
      <w:kern w:val="2"/>
      <w:sz w:val="21"/>
      <w:szCs w:val="24"/>
      <w:lang w:val="en-US" w:eastAsia="zh-CN" w:bidi="ar-SA"/>
    </w:rPr>
  </w:style>
  <w:style w:type="character" w:customStyle="1" w:styleId="147">
    <w:name w:val="链接"/>
    <w:qFormat/>
    <w:uiPriority w:val="0"/>
    <w:rPr>
      <w:color w:val="0000FF"/>
      <w:sz w:val="21"/>
      <w:szCs w:val="21"/>
      <w:u w:val="single"/>
    </w:rPr>
  </w:style>
  <w:style w:type="paragraph" w:customStyle="1" w:styleId="148">
    <w:name w:val="_Style 96"/>
    <w:basedOn w:val="1"/>
    <w:next w:val="1"/>
    <w:link w:val="149"/>
    <w:qFormat/>
    <w:uiPriority w:val="0"/>
    <w:pPr>
      <w:ind w:left="1260" w:leftChars="600"/>
    </w:pPr>
    <w:rPr>
      <w:rFonts w:ascii="宋体" w:hAnsiTheme="minorHAnsi" w:eastAsiaTheme="minorEastAsia" w:cstheme="minorBidi"/>
      <w:sz w:val="24"/>
      <w:szCs w:val="22"/>
      <w:lang w:val="zh-CN"/>
    </w:rPr>
  </w:style>
  <w:style w:type="character" w:customStyle="1" w:styleId="149">
    <w:name w:val="正文文本首行缩进 字符"/>
    <w:link w:val="148"/>
    <w:qFormat/>
    <w:uiPriority w:val="0"/>
    <w:rPr>
      <w:rFonts w:ascii="宋体"/>
      <w:sz w:val="24"/>
      <w:lang w:val="zh-CN"/>
    </w:rPr>
  </w:style>
  <w:style w:type="character" w:customStyle="1" w:styleId="150">
    <w:name w:val="正文文本 字符"/>
    <w:qFormat/>
    <w:uiPriority w:val="0"/>
    <w:rPr>
      <w:rFonts w:ascii="宋体" w:hAnsi="Arial" w:eastAsia="宋体" w:cs="Arial"/>
      <w:snapToGrid w:val="0"/>
      <w:kern w:val="2"/>
      <w:sz w:val="24"/>
      <w:szCs w:val="21"/>
      <w:lang w:val="zh-CN" w:eastAsia="zh-CN" w:bidi="ar-SA"/>
    </w:rPr>
  </w:style>
  <w:style w:type="character" w:customStyle="1" w:styleId="151">
    <w:name w:val="Char Char212"/>
    <w:qFormat/>
    <w:uiPriority w:val="0"/>
    <w:rPr>
      <w:rFonts w:eastAsia="宋体"/>
      <w:b/>
      <w:bCs/>
      <w:kern w:val="2"/>
      <w:sz w:val="21"/>
      <w:szCs w:val="24"/>
      <w:lang w:val="en-US" w:eastAsia="zh-CN" w:bidi="ar-SA"/>
    </w:rPr>
  </w:style>
  <w:style w:type="character" w:customStyle="1" w:styleId="152">
    <w:name w:val="正文缩进 字符"/>
    <w:qFormat/>
    <w:uiPriority w:val="0"/>
    <w:rPr>
      <w:rFonts w:ascii="宋体" w:eastAsia="宋体"/>
      <w:snapToGrid w:val="0"/>
      <w:color w:val="000000"/>
      <w:kern w:val="28"/>
      <w:sz w:val="28"/>
      <w:lang w:val="en-US" w:eastAsia="zh-CN" w:bidi="ar-SA"/>
    </w:rPr>
  </w:style>
  <w:style w:type="character" w:customStyle="1" w:styleId="153">
    <w:name w:val="样式8 Char"/>
    <w:qFormat/>
    <w:uiPriority w:val="0"/>
    <w:rPr>
      <w:rFonts w:ascii="仿宋_GB2312" w:hAnsi="宋体" w:eastAsia="仿宋_GB2312"/>
      <w:b/>
      <w:bCs/>
      <w:kern w:val="2"/>
      <w:sz w:val="24"/>
      <w:szCs w:val="24"/>
    </w:rPr>
  </w:style>
  <w:style w:type="character" w:customStyle="1" w:styleId="154">
    <w:name w:val="页脚 字符"/>
    <w:qFormat/>
    <w:uiPriority w:val="99"/>
    <w:rPr>
      <w:kern w:val="2"/>
      <w:sz w:val="18"/>
      <w:szCs w:val="18"/>
    </w:rPr>
  </w:style>
  <w:style w:type="character" w:customStyle="1" w:styleId="155">
    <w:name w:val="f141"/>
    <w:qFormat/>
    <w:uiPriority w:val="0"/>
    <w:rPr>
      <w:rFonts w:ascii="Tahoma" w:hAnsi="Tahoma" w:eastAsia="宋体"/>
      <w:b/>
      <w:kern w:val="2"/>
      <w:sz w:val="21"/>
      <w:szCs w:val="21"/>
      <w:lang w:val="en-US" w:eastAsia="zh-CN" w:bidi="ar-SA"/>
    </w:rPr>
  </w:style>
  <w:style w:type="character" w:customStyle="1" w:styleId="156">
    <w:name w:val="h3 Char"/>
    <w:qFormat/>
    <w:uiPriority w:val="0"/>
    <w:rPr>
      <w:rFonts w:eastAsia="宋体"/>
      <w:b/>
      <w:kern w:val="2"/>
      <w:sz w:val="32"/>
      <w:lang w:val="en-US" w:eastAsia="zh-CN" w:bidi="ar-SA"/>
    </w:rPr>
  </w:style>
  <w:style w:type="character" w:customStyle="1" w:styleId="157">
    <w:name w:val="style1"/>
    <w:qFormat/>
    <w:uiPriority w:val="0"/>
    <w:rPr>
      <w:rFonts w:ascii="Arial" w:hAnsi="Arial" w:eastAsia="黑体" w:cs="Arial"/>
      <w:snapToGrid w:val="0"/>
      <w:kern w:val="0"/>
      <w:szCs w:val="21"/>
    </w:rPr>
  </w:style>
  <w:style w:type="character" w:customStyle="1" w:styleId="158">
    <w:name w:val="日期 Char1"/>
    <w:semiHidden/>
    <w:qFormat/>
    <w:uiPriority w:val="99"/>
    <w:rPr>
      <w:rFonts w:ascii="Times New Roman" w:hAnsi="Times New Roman" w:eastAsia="宋体" w:cs="Times New Roman"/>
      <w:szCs w:val="24"/>
    </w:rPr>
  </w:style>
  <w:style w:type="character" w:customStyle="1" w:styleId="159">
    <w:name w:val="标书1 Char1"/>
    <w:qFormat/>
    <w:uiPriority w:val="0"/>
    <w:rPr>
      <w:rFonts w:eastAsia="宋体"/>
      <w:b/>
      <w:bCs/>
      <w:kern w:val="44"/>
      <w:sz w:val="44"/>
      <w:szCs w:val="44"/>
      <w:lang w:val="en-US" w:eastAsia="zh-CN" w:bidi="ar-SA"/>
    </w:rPr>
  </w:style>
  <w:style w:type="character" w:customStyle="1" w:styleId="160">
    <w:name w:val="tw4winError"/>
    <w:qFormat/>
    <w:uiPriority w:val="0"/>
    <w:rPr>
      <w:rFonts w:ascii="Courier New" w:hAnsi="Courier New" w:cs="Courier New"/>
      <w:color w:val="00FF00"/>
      <w:sz w:val="40"/>
      <w:szCs w:val="40"/>
    </w:rPr>
  </w:style>
  <w:style w:type="character" w:customStyle="1" w:styleId="161">
    <w:name w:val="正文文本 字符1"/>
    <w:qFormat/>
    <w:uiPriority w:val="0"/>
    <w:rPr>
      <w:rFonts w:ascii="Calibri" w:hAnsi="Calibri" w:eastAsia="黑体" w:cs="Arial"/>
      <w:snapToGrid w:val="0"/>
      <w:kern w:val="2"/>
      <w:sz w:val="28"/>
      <w:szCs w:val="21"/>
    </w:rPr>
  </w:style>
  <w:style w:type="character" w:customStyle="1" w:styleId="162">
    <w:name w:val="标题 5 Char1"/>
    <w:link w:val="6"/>
    <w:qFormat/>
    <w:uiPriority w:val="9"/>
    <w:rPr>
      <w:rFonts w:ascii="Times New Roman" w:hAnsi="Times New Roman" w:eastAsia="宋体" w:cs="Times New Roman"/>
      <w:b/>
      <w:bCs/>
      <w:sz w:val="28"/>
      <w:szCs w:val="28"/>
    </w:rPr>
  </w:style>
  <w:style w:type="character" w:customStyle="1" w:styleId="163">
    <w:name w:val="带编号样式 Char"/>
    <w:qFormat/>
    <w:uiPriority w:val="0"/>
    <w:rPr>
      <w:rFonts w:ascii="仿宋_GB2312" w:eastAsia="仿宋_GB2312"/>
      <w:color w:val="000000"/>
      <w:sz w:val="24"/>
      <w:lang w:bidi="ar-SA"/>
    </w:rPr>
  </w:style>
  <w:style w:type="character" w:customStyle="1" w:styleId="164">
    <w:name w:val="hui"/>
    <w:qFormat/>
    <w:uiPriority w:val="0"/>
    <w:rPr>
      <w:rFonts w:ascii="Arial" w:hAnsi="Arial" w:eastAsia="黑体" w:cs="Arial"/>
      <w:snapToGrid w:val="0"/>
      <w:kern w:val="0"/>
      <w:szCs w:val="21"/>
    </w:rPr>
  </w:style>
  <w:style w:type="character" w:customStyle="1" w:styleId="165">
    <w:name w:val="tw4winPopup"/>
    <w:qFormat/>
    <w:uiPriority w:val="0"/>
    <w:rPr>
      <w:rFonts w:ascii="Courier New" w:hAnsi="Courier New" w:cs="Courier New"/>
      <w:color w:val="008000"/>
      <w:lang w:val="en-US" w:eastAsia="zh-CN"/>
    </w:rPr>
  </w:style>
  <w:style w:type="character" w:customStyle="1" w:styleId="166">
    <w:name w:val="unnamed31"/>
    <w:qFormat/>
    <w:uiPriority w:val="0"/>
    <w:rPr>
      <w:rFonts w:ascii="Tahoma" w:hAnsi="Tahoma" w:eastAsia="宋体"/>
      <w:b/>
      <w:kern w:val="2"/>
      <w:sz w:val="24"/>
      <w:szCs w:val="32"/>
      <w:u w:val="none"/>
      <w:lang w:val="en-US" w:eastAsia="zh-CN" w:bidi="ar-SA"/>
    </w:rPr>
  </w:style>
  <w:style w:type="character" w:customStyle="1" w:styleId="167">
    <w:name w:val="文档结构图 Char"/>
    <w:qFormat/>
    <w:uiPriority w:val="0"/>
    <w:rPr>
      <w:rFonts w:eastAsia="宋体"/>
      <w:kern w:val="2"/>
      <w:sz w:val="21"/>
      <w:szCs w:val="24"/>
      <w:lang w:val="en-US" w:eastAsia="zh-CN" w:bidi="ar-SA"/>
    </w:rPr>
  </w:style>
  <w:style w:type="character" w:customStyle="1" w:styleId="168">
    <w:name w:val="HTML 预设格式 Char2"/>
    <w:link w:val="52"/>
    <w:qFormat/>
    <w:uiPriority w:val="0"/>
    <w:rPr>
      <w:rFonts w:ascii="黑体" w:hAnsi="Courier New" w:eastAsia="黑体"/>
    </w:rPr>
  </w:style>
  <w:style w:type="character" w:customStyle="1" w:styleId="169">
    <w:name w:val="标题 7 Char1"/>
    <w:link w:val="8"/>
    <w:qFormat/>
    <w:uiPriority w:val="0"/>
    <w:rPr>
      <w:rFonts w:ascii="Times New Roman" w:hAnsi="Times New Roman" w:eastAsia="宋体" w:cs="Times New Roman"/>
      <w:b/>
      <w:bCs/>
      <w:sz w:val="24"/>
      <w:szCs w:val="24"/>
    </w:rPr>
  </w:style>
  <w:style w:type="character" w:customStyle="1" w:styleId="170">
    <w:name w:val="Char Char5"/>
    <w:qFormat/>
    <w:uiPriority w:val="0"/>
    <w:rPr>
      <w:rFonts w:ascii="宋体" w:hAnsi="Courier New" w:eastAsia="宋体"/>
      <w:kern w:val="2"/>
      <w:sz w:val="21"/>
      <w:lang w:val="en-US" w:eastAsia="zh-CN"/>
    </w:rPr>
  </w:style>
  <w:style w:type="character" w:customStyle="1" w:styleId="171">
    <w:name w:val="页眉 字符1"/>
    <w:qFormat/>
    <w:uiPriority w:val="99"/>
    <w:rPr>
      <w:kern w:val="2"/>
      <w:sz w:val="18"/>
      <w:szCs w:val="18"/>
    </w:rPr>
  </w:style>
  <w:style w:type="character" w:customStyle="1" w:styleId="172">
    <w:name w:val="正文非缩进 Char"/>
    <w:qFormat/>
    <w:uiPriority w:val="0"/>
    <w:rPr>
      <w:rFonts w:ascii="宋体" w:eastAsia="宋体"/>
      <w:snapToGrid w:val="0"/>
      <w:color w:val="000000"/>
      <w:kern w:val="28"/>
      <w:sz w:val="28"/>
      <w:lang w:val="en-US" w:eastAsia="zh-CN" w:bidi="ar-SA"/>
    </w:rPr>
  </w:style>
  <w:style w:type="character" w:customStyle="1" w:styleId="173">
    <w:name w:val="apple-style-span"/>
    <w:qFormat/>
    <w:uiPriority w:val="0"/>
    <w:rPr>
      <w:rFonts w:ascii="Arial" w:hAnsi="Arial" w:eastAsia="黑体" w:cs="Arial"/>
      <w:snapToGrid w:val="0"/>
      <w:kern w:val="0"/>
      <w:szCs w:val="21"/>
    </w:rPr>
  </w:style>
  <w:style w:type="character" w:customStyle="1" w:styleId="174">
    <w:name w:val="Char Char33"/>
    <w:qFormat/>
    <w:uiPriority w:val="6"/>
    <w:rPr>
      <w:rFonts w:ascii="Arial" w:hAnsi="Arial" w:eastAsia="黑体"/>
      <w:b/>
      <w:kern w:val="1"/>
      <w:sz w:val="24"/>
      <w:szCs w:val="24"/>
    </w:rPr>
  </w:style>
  <w:style w:type="character" w:customStyle="1" w:styleId="175">
    <w:name w:val="font21"/>
    <w:qFormat/>
    <w:uiPriority w:val="0"/>
    <w:rPr>
      <w:rFonts w:hint="eastAsia" w:ascii="宋体" w:hAnsi="宋体" w:eastAsia="宋体"/>
      <w:kern w:val="2"/>
      <w:sz w:val="28"/>
      <w:szCs w:val="28"/>
      <w:lang w:val="en-US" w:eastAsia="zh-CN" w:bidi="ar-SA"/>
    </w:rPr>
  </w:style>
  <w:style w:type="character" w:customStyle="1" w:styleId="176">
    <w:name w:val="Char Char121"/>
    <w:qFormat/>
    <w:uiPriority w:val="6"/>
    <w:rPr>
      <w:rFonts w:ascii="仿宋_GB2312" w:eastAsia="仿宋_GB2312"/>
      <w:b/>
      <w:bCs/>
      <w:kern w:val="2"/>
      <w:sz w:val="24"/>
      <w:szCs w:val="24"/>
      <w:lang w:val="zh-CN" w:eastAsia="zh-CN" w:bidi="ar-SA"/>
    </w:rPr>
  </w:style>
  <w:style w:type="character" w:customStyle="1" w:styleId="177">
    <w:name w:val="Char Char26"/>
    <w:qFormat/>
    <w:uiPriority w:val="6"/>
    <w:rPr>
      <w:kern w:val="1"/>
      <w:sz w:val="21"/>
      <w:szCs w:val="24"/>
    </w:rPr>
  </w:style>
  <w:style w:type="character" w:customStyle="1" w:styleId="178">
    <w:name w:val="edui-unclickable"/>
    <w:qFormat/>
    <w:uiPriority w:val="0"/>
    <w:rPr>
      <w:color w:val="808080"/>
    </w:rPr>
  </w:style>
  <w:style w:type="character" w:customStyle="1" w:styleId="179">
    <w:name w:val="页脚 字符2"/>
    <w:qFormat/>
    <w:locked/>
    <w:uiPriority w:val="99"/>
    <w:rPr>
      <w:kern w:val="2"/>
      <w:sz w:val="18"/>
      <w:szCs w:val="18"/>
    </w:rPr>
  </w:style>
  <w:style w:type="character" w:customStyle="1" w:styleId="180">
    <w:name w:val="Item List Char"/>
    <w:link w:val="181"/>
    <w:qFormat/>
    <w:uiPriority w:val="0"/>
    <w:rPr>
      <w:rFonts w:ascii="Arial"/>
      <w:bCs/>
      <w:szCs w:val="21"/>
    </w:rPr>
  </w:style>
  <w:style w:type="paragraph" w:customStyle="1" w:styleId="181">
    <w:name w:val="Item List"/>
    <w:link w:val="180"/>
    <w:qFormat/>
    <w:uiPriority w:val="0"/>
    <w:pPr>
      <w:spacing w:after="156" w:line="360" w:lineRule="auto"/>
      <w:ind w:firstLine="424" w:firstLineChars="202"/>
      <w:jc w:val="both"/>
    </w:pPr>
    <w:rPr>
      <w:rFonts w:ascii="Arial" w:hAnsiTheme="minorHAnsi" w:eastAsiaTheme="minorEastAsia" w:cstheme="minorBidi"/>
      <w:bCs/>
      <w:kern w:val="2"/>
      <w:sz w:val="21"/>
      <w:szCs w:val="21"/>
      <w:lang w:val="en-US" w:eastAsia="zh-CN" w:bidi="ar-SA"/>
    </w:rPr>
  </w:style>
  <w:style w:type="character" w:customStyle="1" w:styleId="182">
    <w:name w:val="ksfind_class_select1"/>
    <w:qFormat/>
    <w:uiPriority w:val="0"/>
    <w:rPr>
      <w:color w:val="000000"/>
      <w:shd w:val="clear" w:color="auto" w:fill="EFD200"/>
    </w:rPr>
  </w:style>
  <w:style w:type="character" w:customStyle="1" w:styleId="183">
    <w:name w:val="Char Char41"/>
    <w:qFormat/>
    <w:uiPriority w:val="0"/>
    <w:rPr>
      <w:rFonts w:eastAsia="宋体"/>
      <w:b/>
      <w:sz w:val="24"/>
      <w:lang w:val="en-US" w:eastAsia="zh-CN" w:bidi="ar-SA"/>
    </w:rPr>
  </w:style>
  <w:style w:type="character" w:customStyle="1" w:styleId="184">
    <w:name w:val="Char Char52"/>
    <w:qFormat/>
    <w:uiPriority w:val="0"/>
    <w:rPr>
      <w:rFonts w:ascii="宋体" w:hAnsi="Courier New" w:eastAsia="宋体"/>
      <w:kern w:val="2"/>
      <w:sz w:val="21"/>
      <w:lang w:val="en-US" w:eastAsia="zh-CN"/>
    </w:rPr>
  </w:style>
  <w:style w:type="character" w:customStyle="1" w:styleId="185">
    <w:name w:val="冯广丽 Char"/>
    <w:link w:val="186"/>
    <w:qFormat/>
    <w:uiPriority w:val="0"/>
    <w:rPr>
      <w:rFonts w:ascii="宋体" w:hAnsi="宋体"/>
      <w:sz w:val="24"/>
    </w:rPr>
  </w:style>
  <w:style w:type="paragraph" w:customStyle="1" w:styleId="186">
    <w:name w:val="冯广丽"/>
    <w:basedOn w:val="1"/>
    <w:link w:val="185"/>
    <w:qFormat/>
    <w:uiPriority w:val="0"/>
    <w:pPr>
      <w:adjustRightInd/>
      <w:spacing w:line="360" w:lineRule="auto"/>
      <w:ind w:firstLine="480" w:firstLineChars="200"/>
    </w:pPr>
    <w:rPr>
      <w:rFonts w:ascii="宋体" w:hAnsi="宋体" w:eastAsiaTheme="minorEastAsia" w:cstheme="minorBidi"/>
      <w:sz w:val="24"/>
      <w:szCs w:val="22"/>
    </w:rPr>
  </w:style>
  <w:style w:type="character" w:customStyle="1" w:styleId="187">
    <w:name w:val="Char Char1211"/>
    <w:qFormat/>
    <w:uiPriority w:val="0"/>
    <w:rPr>
      <w:rFonts w:ascii="仿宋_GB2312" w:eastAsia="仿宋_GB2312"/>
      <w:b/>
      <w:bCs/>
      <w:kern w:val="2"/>
      <w:sz w:val="24"/>
      <w:szCs w:val="24"/>
      <w:lang w:val="zh-CN" w:eastAsia="zh-CN" w:bidi="ar-SA"/>
    </w:rPr>
  </w:style>
  <w:style w:type="character" w:customStyle="1" w:styleId="188">
    <w:name w:val="Table Text Char"/>
    <w:link w:val="189"/>
    <w:qFormat/>
    <w:uiPriority w:val="0"/>
    <w:rPr>
      <w:sz w:val="24"/>
      <w:szCs w:val="24"/>
    </w:rPr>
  </w:style>
  <w:style w:type="paragraph" w:customStyle="1" w:styleId="189">
    <w:name w:val="Table Text"/>
    <w:basedOn w:val="1"/>
    <w:link w:val="188"/>
    <w:qFormat/>
    <w:uiPriority w:val="0"/>
    <w:pPr>
      <w:widowControl/>
      <w:spacing w:before="60" w:after="60"/>
      <w:jc w:val="left"/>
    </w:pPr>
    <w:rPr>
      <w:rFonts w:asciiTheme="minorHAnsi" w:hAnsiTheme="minorHAnsi" w:eastAsiaTheme="minorEastAsia" w:cstheme="minorBidi"/>
      <w:sz w:val="24"/>
    </w:rPr>
  </w:style>
  <w:style w:type="character" w:customStyle="1" w:styleId="190">
    <w:name w:val="Used by Word for text of Help footnotes Char Char"/>
    <w:qFormat/>
    <w:uiPriority w:val="0"/>
    <w:rPr>
      <w:rFonts w:ascii="Times New Roman" w:hAnsi="Times New Roman" w:eastAsia="宋体" w:cs="Times New Roman"/>
      <w:sz w:val="20"/>
      <w:szCs w:val="20"/>
    </w:rPr>
  </w:style>
  <w:style w:type="character" w:customStyle="1" w:styleId="191">
    <w:name w:val="Bold"/>
    <w:qFormat/>
    <w:uiPriority w:val="0"/>
    <w:rPr>
      <w:rFonts w:ascii="Arial" w:hAnsi="Arial" w:eastAsia="黑体" w:cs="Times New Roman"/>
      <w:b/>
      <w:kern w:val="2"/>
      <w:sz w:val="32"/>
      <w:szCs w:val="32"/>
      <w:lang w:val="en-US" w:eastAsia="zh-CN" w:bidi="ar-SA"/>
    </w:rPr>
  </w:style>
  <w:style w:type="character" w:customStyle="1" w:styleId="192">
    <w:name w:val="批注文字 字符1"/>
    <w:qFormat/>
    <w:uiPriority w:val="0"/>
    <w:rPr>
      <w:kern w:val="2"/>
      <w:sz w:val="21"/>
      <w:szCs w:val="24"/>
    </w:rPr>
  </w:style>
  <w:style w:type="character" w:customStyle="1" w:styleId="193">
    <w:name w:val="标题 2 Char Char"/>
    <w:qFormat/>
    <w:uiPriority w:val="0"/>
    <w:rPr>
      <w:rFonts w:ascii="楷体_GB2312" w:hAnsi="Arial" w:eastAsia="楷体_GB2312"/>
      <w:b/>
      <w:bCs/>
      <w:kern w:val="2"/>
      <w:sz w:val="24"/>
      <w:szCs w:val="32"/>
      <w:lang w:val="en-US" w:eastAsia="zh-CN" w:bidi="ar-SA"/>
    </w:rPr>
  </w:style>
  <w:style w:type="character" w:customStyle="1" w:styleId="194">
    <w:name w:val="签名 Char2"/>
    <w:link w:val="38"/>
    <w:qFormat/>
    <w:uiPriority w:val="0"/>
    <w:rPr>
      <w:rFonts w:eastAsia="仿宋_GB2312"/>
      <w:sz w:val="24"/>
    </w:rPr>
  </w:style>
  <w:style w:type="character" w:customStyle="1" w:styleId="195">
    <w:name w:val="Char Char37"/>
    <w:qFormat/>
    <w:uiPriority w:val="6"/>
    <w:rPr>
      <w:b/>
      <w:kern w:val="1"/>
      <w:sz w:val="44"/>
      <w:szCs w:val="44"/>
    </w:rPr>
  </w:style>
  <w:style w:type="character" w:customStyle="1" w:styleId="196">
    <w:name w:val="正文文本缩进 3 Char1"/>
    <w:semiHidden/>
    <w:qFormat/>
    <w:uiPriority w:val="99"/>
    <w:rPr>
      <w:rFonts w:ascii="Times New Roman" w:hAnsi="Times New Roman" w:eastAsia="宋体" w:cs="Times New Roman"/>
      <w:sz w:val="16"/>
      <w:szCs w:val="16"/>
    </w:rPr>
  </w:style>
  <w:style w:type="character" w:customStyle="1" w:styleId="197">
    <w:name w:val="列出段落 Char"/>
    <w:qFormat/>
    <w:uiPriority w:val="0"/>
    <w:rPr>
      <w:rFonts w:eastAsia="楷体_GB2312" w:cs="Lucida Sans"/>
      <w:kern w:val="2"/>
      <w:sz w:val="24"/>
      <w:szCs w:val="24"/>
      <w:lang w:val="en-US" w:eastAsia="zh-CN" w:bidi="ar-SA"/>
    </w:rPr>
  </w:style>
  <w:style w:type="character" w:customStyle="1" w:styleId="198">
    <w:name w:val="标题 1 字符"/>
    <w:qFormat/>
    <w:uiPriority w:val="9"/>
    <w:rPr>
      <w:rFonts w:ascii="Arial" w:hAnsi="Arial" w:eastAsia="黑体" w:cs="Arial"/>
      <w:b/>
      <w:bCs/>
      <w:snapToGrid w:val="0"/>
      <w:kern w:val="44"/>
      <w:sz w:val="44"/>
      <w:szCs w:val="44"/>
    </w:rPr>
  </w:style>
  <w:style w:type="character" w:customStyle="1" w:styleId="199">
    <w:name w:val="标题 1 Char Char"/>
    <w:qFormat/>
    <w:uiPriority w:val="0"/>
    <w:rPr>
      <w:rFonts w:hint="eastAsia" w:ascii="宋体" w:hAnsi="宋体" w:eastAsia="宋体"/>
      <w:b/>
      <w:spacing w:val="-2"/>
      <w:sz w:val="24"/>
      <w:lang w:val="en-US" w:eastAsia="zh-CN" w:bidi="ar-SA"/>
    </w:rPr>
  </w:style>
  <w:style w:type="character" w:customStyle="1" w:styleId="200">
    <w:name w:val="正文（缩进2汉字） Char"/>
    <w:link w:val="201"/>
    <w:qFormat/>
    <w:uiPriority w:val="0"/>
    <w:rPr>
      <w:rFonts w:ascii="宋体"/>
    </w:rPr>
  </w:style>
  <w:style w:type="paragraph" w:customStyle="1" w:styleId="201">
    <w:name w:val="正文（缩进2汉字）"/>
    <w:basedOn w:val="1"/>
    <w:link w:val="200"/>
    <w:qFormat/>
    <w:uiPriority w:val="0"/>
    <w:pPr>
      <w:tabs>
        <w:tab w:val="left" w:pos="525"/>
      </w:tabs>
      <w:adjustRightInd/>
      <w:spacing w:before="100" w:beforeAutospacing="1" w:after="100" w:afterAutospacing="1"/>
      <w:ind w:left="120" w:leftChars="50" w:firstLine="494" w:firstLineChars="206"/>
    </w:pPr>
    <w:rPr>
      <w:rFonts w:ascii="宋体" w:hAnsiTheme="minorHAnsi" w:eastAsiaTheme="minorEastAsia" w:cstheme="minorBidi"/>
      <w:szCs w:val="22"/>
    </w:rPr>
  </w:style>
  <w:style w:type="character" w:customStyle="1" w:styleId="202">
    <w:name w:val="哈哈正文 Char Char"/>
    <w:qFormat/>
    <w:uiPriority w:val="0"/>
    <w:rPr>
      <w:rFonts w:ascii="宋体" w:hAnsi="宋体" w:eastAsia="宋体" w:cs="宋体"/>
      <w:kern w:val="2"/>
      <w:sz w:val="24"/>
      <w:lang w:val="en-US" w:eastAsia="zh-CN" w:bidi="ar-SA"/>
    </w:rPr>
  </w:style>
  <w:style w:type="character" w:customStyle="1" w:styleId="203">
    <w:name w:val="content"/>
    <w:qFormat/>
    <w:uiPriority w:val="0"/>
  </w:style>
  <w:style w:type="character" w:customStyle="1" w:styleId="204">
    <w:name w:val="font51"/>
    <w:qFormat/>
    <w:uiPriority w:val="0"/>
    <w:rPr>
      <w:rFonts w:hint="eastAsia" w:ascii="仿宋" w:hAnsi="仿宋" w:eastAsia="仿宋" w:cs="仿宋"/>
      <w:color w:val="000000"/>
      <w:sz w:val="20"/>
      <w:szCs w:val="20"/>
      <w:u w:val="none"/>
    </w:rPr>
  </w:style>
  <w:style w:type="character" w:customStyle="1" w:styleId="205">
    <w:name w:val="批注文字 字符"/>
    <w:qFormat/>
    <w:uiPriority w:val="0"/>
    <w:rPr>
      <w:rFonts w:ascii="Arial" w:hAnsi="Arial" w:eastAsia="黑体" w:cs="Arial"/>
      <w:snapToGrid w:val="0"/>
      <w:kern w:val="0"/>
      <w:szCs w:val="21"/>
    </w:rPr>
  </w:style>
  <w:style w:type="character" w:customStyle="1" w:styleId="206">
    <w:name w:val="编号，小四 Char"/>
    <w:link w:val="207"/>
    <w:qFormat/>
    <w:uiPriority w:val="0"/>
    <w:rPr>
      <w:rFonts w:ascii="Arial" w:hAnsi="Arial"/>
      <w:sz w:val="24"/>
    </w:rPr>
  </w:style>
  <w:style w:type="paragraph" w:customStyle="1" w:styleId="207">
    <w:name w:val="编号，小四"/>
    <w:basedOn w:val="1"/>
    <w:link w:val="206"/>
    <w:qFormat/>
    <w:uiPriority w:val="0"/>
    <w:pPr>
      <w:tabs>
        <w:tab w:val="left" w:pos="432"/>
      </w:tabs>
      <w:adjustRightInd/>
      <w:spacing w:line="360" w:lineRule="auto"/>
      <w:ind w:left="432" w:hanging="432"/>
    </w:pPr>
    <w:rPr>
      <w:rFonts w:ascii="Arial" w:hAnsi="Arial" w:eastAsiaTheme="minorEastAsia" w:cstheme="minorBidi"/>
      <w:sz w:val="24"/>
      <w:szCs w:val="22"/>
    </w:rPr>
  </w:style>
  <w:style w:type="character" w:customStyle="1" w:styleId="208">
    <w:name w:val="Font Style82"/>
    <w:qFormat/>
    <w:uiPriority w:val="99"/>
    <w:rPr>
      <w:rFonts w:ascii="宋体" w:eastAsia="宋体" w:cs="宋体"/>
      <w:color w:val="000000"/>
      <w:sz w:val="14"/>
      <w:szCs w:val="14"/>
    </w:rPr>
  </w:style>
  <w:style w:type="character" w:customStyle="1" w:styleId="209">
    <w:name w:val="正文首行缩进 Char Char Char Char Char Char"/>
    <w:qFormat/>
    <w:uiPriority w:val="0"/>
    <w:rPr>
      <w:rFonts w:ascii="宋体" w:eastAsia="宋体"/>
      <w:kern w:val="2"/>
      <w:sz w:val="24"/>
      <w:lang w:val="zh-CN" w:bidi="ar-SA"/>
    </w:rPr>
  </w:style>
  <w:style w:type="character" w:customStyle="1" w:styleId="210">
    <w:name w:val="DO_NOT_TRANSLATE"/>
    <w:qFormat/>
    <w:uiPriority w:val="0"/>
    <w:rPr>
      <w:rFonts w:ascii="Courier New" w:hAnsi="Courier New" w:cs="Courier New"/>
      <w:color w:val="800000"/>
      <w:lang w:val="en-US" w:eastAsia="zh-CN"/>
    </w:rPr>
  </w:style>
  <w:style w:type="character" w:customStyle="1" w:styleId="211">
    <w:name w:val="gray6"/>
    <w:qFormat/>
    <w:uiPriority w:val="0"/>
    <w:rPr>
      <w:rFonts w:ascii="Arial" w:hAnsi="Arial" w:eastAsia="黑体" w:cs="Arial"/>
      <w:snapToGrid w:val="0"/>
      <w:kern w:val="0"/>
      <w:szCs w:val="21"/>
    </w:rPr>
  </w:style>
  <w:style w:type="character" w:customStyle="1" w:styleId="212">
    <w:name w:val="正文文本缩进 字符"/>
    <w:qFormat/>
    <w:uiPriority w:val="0"/>
    <w:rPr>
      <w:rFonts w:ascii="Century Gothic" w:hAnsi="Century Gothic" w:eastAsia="Century Gothic"/>
      <w:kern w:val="2"/>
      <w:sz w:val="24"/>
      <w:lang w:val="en-US" w:eastAsia="zh-CN" w:bidi="ar-SA"/>
    </w:rPr>
  </w:style>
  <w:style w:type="character" w:customStyle="1" w:styleId="213">
    <w:name w:val="Char Char36"/>
    <w:qFormat/>
    <w:uiPriority w:val="6"/>
    <w:rPr>
      <w:rFonts w:ascii="仿宋_GB2312" w:hAnsi="仿宋_GB2312" w:eastAsia="仿宋_GB2312" w:cs="Arial"/>
      <w:b/>
      <w:kern w:val="1"/>
      <w:sz w:val="32"/>
      <w:szCs w:val="32"/>
      <w:lang w:val="zh-CN" w:eastAsia="zh-CN" w:bidi="ar-SA"/>
    </w:rPr>
  </w:style>
  <w:style w:type="character" w:customStyle="1" w:styleId="214">
    <w:name w:val="15"/>
    <w:qFormat/>
    <w:uiPriority w:val="0"/>
    <w:rPr>
      <w:rFonts w:hint="default" w:ascii="Calibri" w:hAnsi="Calibri"/>
      <w:color w:val="0000FF"/>
      <w:u w:val="single"/>
    </w:rPr>
  </w:style>
  <w:style w:type="character" w:customStyle="1" w:styleId="21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216">
    <w:name w:val="交叉引用"/>
    <w:qFormat/>
    <w:uiPriority w:val="1"/>
    <w:rPr>
      <w:rFonts w:ascii="Arial" w:hAnsi="Arial" w:eastAsia="黑体"/>
      <w:snapToGrid w:val="0"/>
      <w:color w:val="0000FF"/>
      <w:kern w:val="0"/>
      <w:sz w:val="20"/>
      <w:szCs w:val="21"/>
      <w:u w:val="single"/>
      <w:lang w:val="en-US" w:eastAsia="zh-CN"/>
    </w:rPr>
  </w:style>
  <w:style w:type="character" w:customStyle="1" w:styleId="217">
    <w:name w:val="页脚 字符1"/>
    <w:qFormat/>
    <w:locked/>
    <w:uiPriority w:val="99"/>
    <w:rPr>
      <w:kern w:val="2"/>
      <w:sz w:val="18"/>
      <w:szCs w:val="18"/>
    </w:rPr>
  </w:style>
  <w:style w:type="character" w:customStyle="1" w:styleId="218">
    <w:name w:val="首行缩进 Char"/>
    <w:qFormat/>
    <w:uiPriority w:val="0"/>
    <w:rPr>
      <w:rFonts w:ascii="宋体" w:eastAsia="宋体"/>
      <w:kern w:val="2"/>
      <w:sz w:val="24"/>
      <w:lang w:val="en-US" w:eastAsia="zh-CN" w:bidi="ar-SA"/>
    </w:rPr>
  </w:style>
  <w:style w:type="character" w:customStyle="1" w:styleId="219">
    <w:name w:val="U_正文 Char"/>
    <w:link w:val="220"/>
    <w:qFormat/>
    <w:uiPriority w:val="0"/>
    <w:rPr>
      <w:sz w:val="24"/>
      <w:szCs w:val="24"/>
    </w:rPr>
  </w:style>
  <w:style w:type="paragraph" w:customStyle="1" w:styleId="220">
    <w:name w:val="U_正文"/>
    <w:basedOn w:val="1"/>
    <w:link w:val="219"/>
    <w:qFormat/>
    <w:uiPriority w:val="0"/>
    <w:pPr>
      <w:adjustRightInd/>
      <w:spacing w:beforeLines="20" w:afterLines="20" w:line="300" w:lineRule="auto"/>
      <w:ind w:firstLine="200" w:firstLineChars="200"/>
    </w:pPr>
    <w:rPr>
      <w:rFonts w:asciiTheme="minorHAnsi" w:hAnsiTheme="minorHAnsi" w:eastAsiaTheme="minorEastAsia" w:cstheme="minorBidi"/>
      <w:sz w:val="24"/>
    </w:rPr>
  </w:style>
  <w:style w:type="character" w:customStyle="1" w:styleId="221">
    <w:name w:val="b11_01b Char"/>
    <w:link w:val="222"/>
    <w:qFormat/>
    <w:uiPriority w:val="0"/>
    <w:rPr>
      <w:rFonts w:ascii="Verdana" w:hAnsi="Verdana"/>
      <w:b/>
      <w:bCs/>
      <w:color w:val="4A82CA"/>
      <w:sz w:val="17"/>
      <w:szCs w:val="17"/>
    </w:rPr>
  </w:style>
  <w:style w:type="paragraph" w:customStyle="1" w:styleId="222">
    <w:name w:val="b11_01b"/>
    <w:basedOn w:val="1"/>
    <w:next w:val="1"/>
    <w:link w:val="221"/>
    <w:qFormat/>
    <w:uiPriority w:val="0"/>
    <w:pPr>
      <w:widowControl/>
      <w:adjustRightInd/>
      <w:spacing w:before="100" w:beforeAutospacing="1" w:after="100" w:afterAutospacing="1" w:line="384" w:lineRule="auto"/>
      <w:jc w:val="left"/>
    </w:pPr>
    <w:rPr>
      <w:rFonts w:ascii="Verdana" w:hAnsi="Verdana" w:eastAsiaTheme="minorEastAsia" w:cstheme="minorBidi"/>
      <w:b/>
      <w:bCs/>
      <w:color w:val="4A82CA"/>
      <w:sz w:val="17"/>
      <w:szCs w:val="17"/>
    </w:rPr>
  </w:style>
  <w:style w:type="character" w:customStyle="1" w:styleId="223">
    <w:name w:val="Char Char161"/>
    <w:qFormat/>
    <w:uiPriority w:val="0"/>
    <w:rPr>
      <w:rFonts w:eastAsia="宋体"/>
      <w:b/>
      <w:kern w:val="2"/>
      <w:sz w:val="32"/>
      <w:lang w:val="en-US" w:eastAsia="zh-CN"/>
    </w:rPr>
  </w:style>
  <w:style w:type="character" w:customStyle="1" w:styleId="224">
    <w:name w:val="表格非标题文字 Char"/>
    <w:link w:val="225"/>
    <w:qFormat/>
    <w:uiPriority w:val="0"/>
    <w:rPr>
      <w:rFonts w:ascii="Futura Bk" w:hAnsi="Futura Bk"/>
      <w:sz w:val="18"/>
      <w:szCs w:val="21"/>
    </w:rPr>
  </w:style>
  <w:style w:type="paragraph" w:customStyle="1" w:styleId="225">
    <w:name w:val="表格非标题文字"/>
    <w:link w:val="224"/>
    <w:qFormat/>
    <w:uiPriority w:val="0"/>
    <w:pPr>
      <w:snapToGrid w:val="0"/>
      <w:spacing w:before="80" w:after="40"/>
    </w:pPr>
    <w:rPr>
      <w:rFonts w:ascii="Futura Bk" w:hAnsi="Futura Bk" w:eastAsiaTheme="minorEastAsia" w:cstheme="minorBidi"/>
      <w:kern w:val="2"/>
      <w:sz w:val="18"/>
      <w:szCs w:val="21"/>
      <w:lang w:val="en-US" w:eastAsia="zh-CN" w:bidi="ar-SA"/>
    </w:rPr>
  </w:style>
  <w:style w:type="character" w:customStyle="1" w:styleId="226">
    <w:name w:val="*正文 Char"/>
    <w:link w:val="227"/>
    <w:qFormat/>
    <w:locked/>
    <w:uiPriority w:val="0"/>
    <w:rPr>
      <w:rFonts w:ascii="宋体" w:hAnsi="宋体"/>
      <w:sz w:val="24"/>
    </w:rPr>
  </w:style>
  <w:style w:type="paragraph" w:customStyle="1" w:styleId="227">
    <w:name w:val="*正文"/>
    <w:basedOn w:val="1"/>
    <w:link w:val="226"/>
    <w:qFormat/>
    <w:uiPriority w:val="0"/>
    <w:pPr>
      <w:snapToGrid w:val="0"/>
      <w:spacing w:line="360" w:lineRule="auto"/>
      <w:ind w:firstLine="482"/>
      <w:jc w:val="left"/>
    </w:pPr>
    <w:rPr>
      <w:rFonts w:ascii="宋体" w:hAnsi="宋体" w:eastAsiaTheme="minorEastAsia" w:cstheme="minorBidi"/>
      <w:sz w:val="24"/>
      <w:szCs w:val="22"/>
    </w:rPr>
  </w:style>
  <w:style w:type="character" w:customStyle="1" w:styleId="228">
    <w:name w:val="Char Char28"/>
    <w:qFormat/>
    <w:uiPriority w:val="6"/>
    <w:rPr>
      <w:rFonts w:ascii="仿宋_GB2312" w:hAnsi="仿宋_GB2312" w:eastAsia="仿宋_GB2312"/>
      <w:kern w:val="1"/>
      <w:sz w:val="28"/>
    </w:rPr>
  </w:style>
  <w:style w:type="character" w:customStyle="1" w:styleId="229">
    <w:name w:val="Heading 1 Char"/>
    <w:qFormat/>
    <w:uiPriority w:val="6"/>
    <w:rPr>
      <w:rFonts w:ascii="Times New Roman" w:hAnsi="Times New Roman" w:eastAsia="黑体" w:cs="Times New Roman"/>
      <w:b/>
      <w:kern w:val="0"/>
      <w:sz w:val="24"/>
      <w:szCs w:val="24"/>
    </w:rPr>
  </w:style>
  <w:style w:type="character" w:customStyle="1" w:styleId="230">
    <w:name w:val="HTML 地址 Char1"/>
    <w:qFormat/>
    <w:uiPriority w:val="0"/>
    <w:rPr>
      <w:rFonts w:ascii="Times New Roman" w:hAnsi="Times New Roman" w:eastAsia="宋体" w:cs="Times New Roman"/>
      <w:i/>
      <w:iCs/>
      <w:szCs w:val="24"/>
    </w:rPr>
  </w:style>
  <w:style w:type="character" w:customStyle="1" w:styleId="231">
    <w:name w:val="Char Char51"/>
    <w:qFormat/>
    <w:uiPriority w:val="0"/>
    <w:rPr>
      <w:rFonts w:ascii="宋体" w:hAnsi="Courier New" w:eastAsia="宋体"/>
      <w:kern w:val="2"/>
      <w:sz w:val="21"/>
      <w:lang w:val="en-US" w:eastAsia="zh-CN"/>
    </w:rPr>
  </w:style>
  <w:style w:type="character" w:customStyle="1" w:styleId="232">
    <w:name w:val="表正文 Char"/>
    <w:qFormat/>
    <w:uiPriority w:val="0"/>
    <w:rPr>
      <w:rFonts w:ascii="宋体" w:eastAsia="宋体"/>
      <w:snapToGrid w:val="0"/>
      <w:color w:val="000000"/>
      <w:kern w:val="28"/>
      <w:sz w:val="28"/>
      <w:lang w:val="en-US" w:eastAsia="zh-CN" w:bidi="ar-SA"/>
    </w:rPr>
  </w:style>
  <w:style w:type="character" w:customStyle="1" w:styleId="233">
    <w:name w:val="Char Char34"/>
    <w:qFormat/>
    <w:uiPriority w:val="6"/>
    <w:rPr>
      <w:b/>
      <w:kern w:val="1"/>
      <w:sz w:val="28"/>
      <w:szCs w:val="28"/>
    </w:rPr>
  </w:style>
  <w:style w:type="character" w:customStyle="1" w:styleId="234">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235">
    <w:name w:val="未处理的提及1"/>
    <w:qFormat/>
    <w:uiPriority w:val="0"/>
    <w:rPr>
      <w:color w:val="808080"/>
      <w:shd w:val="clear" w:color="auto" w:fill="E6E6E6"/>
    </w:rPr>
  </w:style>
  <w:style w:type="character" w:customStyle="1" w:styleId="236">
    <w:name w:val="PI Char1"/>
    <w:qFormat/>
    <w:uiPriority w:val="0"/>
    <w:rPr>
      <w:rFonts w:ascii="宋体" w:hAnsi="宋体"/>
      <w:kern w:val="2"/>
      <w:sz w:val="24"/>
      <w:szCs w:val="24"/>
    </w:rPr>
  </w:style>
  <w:style w:type="character" w:customStyle="1" w:styleId="237">
    <w:name w:val="Char Char101"/>
    <w:qFormat/>
    <w:uiPriority w:val="6"/>
    <w:rPr>
      <w:rFonts w:ascii="宋体" w:hAnsi="宋体"/>
      <w:kern w:val="2"/>
      <w:sz w:val="21"/>
      <w:szCs w:val="24"/>
      <w:lang w:val="en-US" w:eastAsia="zh-CN"/>
    </w:rPr>
  </w:style>
  <w:style w:type="character" w:customStyle="1" w:styleId="238">
    <w:name w:val="5正文 Char"/>
    <w:link w:val="239"/>
    <w:qFormat/>
    <w:uiPriority w:val="0"/>
    <w:rPr>
      <w:rFonts w:ascii="仿宋_GB2312" w:hAnsi="微软雅黑" w:eastAsia="仿宋_GB2312"/>
      <w:sz w:val="28"/>
      <w:szCs w:val="21"/>
    </w:rPr>
  </w:style>
  <w:style w:type="paragraph" w:customStyle="1" w:styleId="239">
    <w:name w:val="5正文"/>
    <w:basedOn w:val="1"/>
    <w:link w:val="238"/>
    <w:qFormat/>
    <w:uiPriority w:val="0"/>
    <w:pPr>
      <w:adjustRightInd/>
      <w:spacing w:line="360" w:lineRule="auto"/>
      <w:ind w:firstLine="566" w:firstLineChars="202"/>
      <w:jc w:val="left"/>
    </w:pPr>
    <w:rPr>
      <w:rFonts w:ascii="仿宋_GB2312" w:hAnsi="微软雅黑" w:eastAsia="仿宋_GB2312" w:cstheme="minorBidi"/>
      <w:sz w:val="28"/>
      <w:szCs w:val="21"/>
    </w:rPr>
  </w:style>
  <w:style w:type="character" w:customStyle="1" w:styleId="240">
    <w:name w:val="标题 3 字符"/>
    <w:qFormat/>
    <w:uiPriority w:val="9"/>
    <w:rPr>
      <w:b/>
      <w:bCs/>
      <w:kern w:val="2"/>
      <w:sz w:val="32"/>
      <w:szCs w:val="32"/>
    </w:rPr>
  </w:style>
  <w:style w:type="character" w:customStyle="1" w:styleId="241">
    <w:name w:val="样式6 Char"/>
    <w:qFormat/>
    <w:uiPriority w:val="0"/>
    <w:rPr>
      <w:rFonts w:ascii="仿宋_GB2312" w:hAnsi="宋体" w:eastAsia="仿宋_GB2312"/>
      <w:b/>
      <w:bCs/>
      <w:kern w:val="2"/>
      <w:sz w:val="24"/>
      <w:szCs w:val="24"/>
      <w:lang w:val="en-US" w:eastAsia="zh-CN" w:bidi="ar-SA"/>
    </w:rPr>
  </w:style>
  <w:style w:type="character" w:customStyle="1" w:styleId="242">
    <w:name w:val="Char Char14"/>
    <w:qFormat/>
    <w:uiPriority w:val="6"/>
    <w:rPr>
      <w:rFonts w:ascii="黑体" w:hAnsi="黑体" w:eastAsia="黑体"/>
    </w:rPr>
  </w:style>
  <w:style w:type="character" w:customStyle="1" w:styleId="243">
    <w:name w:val="Heading 2 Hidden Char"/>
    <w:qFormat/>
    <w:uiPriority w:val="0"/>
    <w:rPr>
      <w:rFonts w:ascii="仿宋_GB2312" w:eastAsia="仿宋_GB2312"/>
      <w:b/>
      <w:bCs/>
      <w:kern w:val="2"/>
      <w:sz w:val="24"/>
      <w:szCs w:val="24"/>
      <w:lang w:val="zh-CN" w:eastAsia="zh-CN" w:bidi="ar-SA"/>
    </w:rPr>
  </w:style>
  <w:style w:type="character" w:customStyle="1" w:styleId="244">
    <w:name w:val="正文首行缩进 2 Char2"/>
    <w:link w:val="57"/>
    <w:qFormat/>
    <w:uiPriority w:val="0"/>
    <w:rPr>
      <w:rFonts w:ascii="宋体" w:hAnsi="宋体"/>
      <w:kern w:val="2"/>
      <w:sz w:val="21"/>
      <w:szCs w:val="24"/>
    </w:rPr>
  </w:style>
  <w:style w:type="character" w:customStyle="1" w:styleId="245">
    <w:name w:val="font11"/>
    <w:qFormat/>
    <w:uiPriority w:val="0"/>
    <w:rPr>
      <w:rFonts w:hint="default" w:ascii="Times New Roman" w:hAnsi="Times New Roman" w:cs="Times New Roman"/>
      <w:color w:val="000000"/>
      <w:sz w:val="22"/>
      <w:szCs w:val="22"/>
      <w:u w:val="none"/>
    </w:rPr>
  </w:style>
  <w:style w:type="character" w:customStyle="1" w:styleId="246">
    <w:name w:val="blue1"/>
    <w:qFormat/>
    <w:uiPriority w:val="0"/>
    <w:rPr>
      <w:rFonts w:ascii="Arial" w:hAnsi="Arial" w:eastAsia="黑体" w:cs="Arial"/>
      <w:snapToGrid w:val="0"/>
      <w:kern w:val="0"/>
      <w:szCs w:val="21"/>
    </w:rPr>
  </w:style>
  <w:style w:type="character" w:customStyle="1" w:styleId="247">
    <w:name w:val="Char Char24"/>
    <w:qFormat/>
    <w:uiPriority w:val="6"/>
    <w:rPr>
      <w:kern w:val="1"/>
      <w:sz w:val="21"/>
    </w:rPr>
  </w:style>
  <w:style w:type="character" w:customStyle="1" w:styleId="248">
    <w:name w:val="副标题 Char3"/>
    <w:link w:val="43"/>
    <w:qFormat/>
    <w:uiPriority w:val="0"/>
    <w:rPr>
      <w:rFonts w:ascii="Arial" w:hAnsi="Arial" w:eastAsia="隶书"/>
      <w:b/>
      <w:bCs/>
      <w:kern w:val="28"/>
      <w:sz w:val="44"/>
      <w:szCs w:val="32"/>
    </w:rPr>
  </w:style>
  <w:style w:type="character" w:customStyle="1" w:styleId="249">
    <w:name w:val="普通文字 Char1 Char"/>
    <w:qFormat/>
    <w:uiPriority w:val="0"/>
    <w:rPr>
      <w:rFonts w:ascii="宋体" w:hAnsi="Courier New" w:eastAsia="宋体"/>
      <w:kern w:val="2"/>
      <w:sz w:val="21"/>
      <w:szCs w:val="24"/>
      <w:lang w:val="en-US" w:eastAsia="zh-CN" w:bidi="ar-SA"/>
    </w:rPr>
  </w:style>
  <w:style w:type="character" w:customStyle="1" w:styleId="250">
    <w:name w:val="No Spacing Char"/>
    <w:link w:val="251"/>
    <w:qFormat/>
    <w:uiPriority w:val="1"/>
    <w:rPr>
      <w:sz w:val="22"/>
    </w:rPr>
  </w:style>
  <w:style w:type="paragraph" w:customStyle="1" w:styleId="251">
    <w:name w:val="无间隔1"/>
    <w:link w:val="250"/>
    <w:qFormat/>
    <w:uiPriority w:val="1"/>
    <w:rPr>
      <w:rFonts w:asciiTheme="minorHAnsi" w:hAnsiTheme="minorHAnsi" w:eastAsiaTheme="minorEastAsia" w:cstheme="minorBidi"/>
      <w:kern w:val="2"/>
      <w:sz w:val="22"/>
      <w:szCs w:val="22"/>
      <w:lang w:val="en-US" w:eastAsia="zh-CN" w:bidi="ar-SA"/>
    </w:rPr>
  </w:style>
  <w:style w:type="character" w:customStyle="1" w:styleId="252">
    <w:name w:val="font12gray1"/>
    <w:qFormat/>
    <w:uiPriority w:val="0"/>
    <w:rPr>
      <w:rFonts w:ascii="仿宋_GB2312" w:eastAsia="微软雅黑"/>
      <w:b/>
      <w:spacing w:val="300"/>
      <w:kern w:val="2"/>
      <w:sz w:val="18"/>
      <w:szCs w:val="18"/>
      <w:lang w:val="en-US" w:eastAsia="zh-CN" w:bidi="ar-SA"/>
    </w:rPr>
  </w:style>
  <w:style w:type="character" w:customStyle="1" w:styleId="253">
    <w:name w:val="Char Char7"/>
    <w:semiHidden/>
    <w:qFormat/>
    <w:uiPriority w:val="0"/>
    <w:rPr>
      <w:rFonts w:eastAsia="宋体"/>
      <w:kern w:val="2"/>
      <w:sz w:val="21"/>
      <w:szCs w:val="24"/>
      <w:lang w:val="en-US" w:eastAsia="zh-CN" w:bidi="ar-SA"/>
    </w:rPr>
  </w:style>
  <w:style w:type="character" w:customStyle="1" w:styleId="254">
    <w:name w:val="表名 Char"/>
    <w:qFormat/>
    <w:uiPriority w:val="0"/>
    <w:rPr>
      <w:rFonts w:eastAsia="宋体"/>
      <w:b/>
      <w:bCs/>
      <w:kern w:val="2"/>
      <w:sz w:val="24"/>
      <w:szCs w:val="24"/>
      <w:lang w:val="en-US" w:eastAsia="zh-CN" w:bidi="ar-SA"/>
    </w:rPr>
  </w:style>
  <w:style w:type="character" w:customStyle="1" w:styleId="255">
    <w:name w:val="Document Map Char"/>
    <w:qFormat/>
    <w:locked/>
    <w:uiPriority w:val="0"/>
    <w:rPr>
      <w:rFonts w:eastAsia="宋体"/>
      <w:kern w:val="2"/>
      <w:sz w:val="21"/>
      <w:szCs w:val="24"/>
      <w:lang w:val="en-US" w:eastAsia="zh-CN" w:bidi="ar-SA"/>
    </w:rPr>
  </w:style>
  <w:style w:type="character" w:customStyle="1" w:styleId="256">
    <w:name w:val="font41"/>
    <w:qFormat/>
    <w:uiPriority w:val="0"/>
    <w:rPr>
      <w:rFonts w:hint="eastAsia" w:ascii="仿宋_GB2312" w:eastAsia="仿宋_GB2312" w:cs="仿宋_GB2312"/>
      <w:color w:val="000000"/>
      <w:sz w:val="22"/>
      <w:szCs w:val="22"/>
      <w:u w:val="none"/>
    </w:rPr>
  </w:style>
  <w:style w:type="character" w:customStyle="1" w:styleId="257">
    <w:name w:val="标题 6 Char2"/>
    <w:link w:val="7"/>
    <w:qFormat/>
    <w:uiPriority w:val="0"/>
    <w:rPr>
      <w:rFonts w:ascii="Arial" w:hAnsi="Arial" w:eastAsia="黑体" w:cs="Times New Roman"/>
      <w:b/>
      <w:bCs/>
      <w:sz w:val="24"/>
      <w:szCs w:val="24"/>
    </w:rPr>
  </w:style>
  <w:style w:type="character" w:customStyle="1" w:styleId="258">
    <w:name w:val="纯文本 Char_0"/>
    <w:link w:val="259"/>
    <w:qFormat/>
    <w:uiPriority w:val="0"/>
    <w:rPr>
      <w:rFonts w:ascii="宋体" w:hAnsi="Courier New"/>
      <w:szCs w:val="21"/>
    </w:rPr>
  </w:style>
  <w:style w:type="paragraph" w:customStyle="1" w:styleId="259">
    <w:name w:val="纯文本_0_0"/>
    <w:basedOn w:val="260"/>
    <w:link w:val="258"/>
    <w:qFormat/>
    <w:uiPriority w:val="0"/>
    <w:rPr>
      <w:rFonts w:ascii="宋体" w:hAnsi="Courier New" w:eastAsiaTheme="minorEastAsia" w:cstheme="minorBidi"/>
      <w:szCs w:val="21"/>
    </w:rPr>
  </w:style>
  <w:style w:type="paragraph" w:customStyle="1" w:styleId="26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61">
    <w:name w:val="Balloon Text Char"/>
    <w:qFormat/>
    <w:locked/>
    <w:uiPriority w:val="0"/>
    <w:rPr>
      <w:rFonts w:eastAsia="宋体"/>
      <w:kern w:val="2"/>
      <w:sz w:val="18"/>
      <w:szCs w:val="18"/>
      <w:lang w:val="en-US" w:eastAsia="zh-CN" w:bidi="ar-SA"/>
    </w:rPr>
  </w:style>
  <w:style w:type="character" w:customStyle="1" w:styleId="262">
    <w:name w:val="正文 项目2 Char"/>
    <w:qFormat/>
    <w:uiPriority w:val="0"/>
    <w:rPr>
      <w:rFonts w:ascii="仿宋_GB2312" w:hAnsi="仿宋_GB2312" w:eastAsia="仿宋_GB2312"/>
      <w:kern w:val="2"/>
      <w:sz w:val="24"/>
      <w:lang w:bidi="ar-SA"/>
    </w:rPr>
  </w:style>
  <w:style w:type="character" w:customStyle="1" w:styleId="263">
    <w:name w:val="正文 项目 Char"/>
    <w:qFormat/>
    <w:uiPriority w:val="0"/>
    <w:rPr>
      <w:rFonts w:ascii="仿宋_GB2312" w:hAnsi="仿宋_GB2312" w:eastAsia="仿宋_GB2312"/>
      <w:kern w:val="2"/>
      <w:sz w:val="24"/>
      <w:lang w:bidi="ar-SA"/>
    </w:rPr>
  </w:style>
  <w:style w:type="character" w:customStyle="1" w:styleId="264">
    <w:name w:val="h Char Char1"/>
    <w:qFormat/>
    <w:uiPriority w:val="0"/>
    <w:rPr>
      <w:rFonts w:eastAsia="宋体"/>
      <w:kern w:val="2"/>
      <w:sz w:val="18"/>
      <w:szCs w:val="18"/>
      <w:lang w:val="en-US" w:eastAsia="zh-CN" w:bidi="ar-SA"/>
    </w:rPr>
  </w:style>
  <w:style w:type="character" w:customStyle="1" w:styleId="265">
    <w:name w:val="Char Char27"/>
    <w:qFormat/>
    <w:uiPriority w:val="6"/>
    <w:rPr>
      <w:rFonts w:ascii="宋体" w:hAnsi="宋体" w:eastAsia="宋体"/>
      <w:color w:val="000000"/>
      <w:kern w:val="1"/>
      <w:sz w:val="28"/>
      <w:lang w:val="en-US" w:eastAsia="zh-CN" w:bidi="ar-SA"/>
    </w:rPr>
  </w:style>
  <w:style w:type="character" w:customStyle="1" w:styleId="266">
    <w:name w:val="px14"/>
    <w:qFormat/>
    <w:uiPriority w:val="0"/>
    <w:rPr>
      <w:rFonts w:ascii="仿宋_GB2312" w:eastAsia="微软雅黑" w:cs="Times New Roman"/>
      <w:b/>
      <w:kern w:val="2"/>
      <w:sz w:val="32"/>
      <w:szCs w:val="32"/>
      <w:lang w:val="en-US" w:eastAsia="zh-CN" w:bidi="ar-SA"/>
    </w:rPr>
  </w:style>
  <w:style w:type="character" w:customStyle="1" w:styleId="267">
    <w:name w:val="HTML 预设格式 Char1"/>
    <w:qFormat/>
    <w:uiPriority w:val="0"/>
    <w:rPr>
      <w:rFonts w:ascii="Courier New" w:hAnsi="Courier New" w:eastAsia="宋体" w:cs="Courier New"/>
      <w:sz w:val="20"/>
      <w:szCs w:val="20"/>
    </w:rPr>
  </w:style>
  <w:style w:type="character" w:customStyle="1" w:styleId="268">
    <w:name w:val="普通文字 Char1"/>
    <w:qFormat/>
    <w:uiPriority w:val="0"/>
    <w:rPr>
      <w:rFonts w:ascii="宋体" w:hAnsi="Courier New" w:eastAsia="宋体"/>
      <w:kern w:val="2"/>
      <w:sz w:val="21"/>
      <w:lang w:val="en-US" w:eastAsia="zh-CN"/>
    </w:rPr>
  </w:style>
  <w:style w:type="character" w:customStyle="1" w:styleId="269">
    <w:name w:val="hei16b1"/>
    <w:qFormat/>
    <w:uiPriority w:val="0"/>
    <w:rPr>
      <w:rFonts w:hint="default" w:ascii="Arial" w:hAnsi="Arial" w:cs="Arial"/>
      <w:b/>
      <w:bCs/>
      <w:color w:val="000000"/>
      <w:sz w:val="24"/>
      <w:szCs w:val="24"/>
    </w:rPr>
  </w:style>
  <w:style w:type="character" w:customStyle="1" w:styleId="270">
    <w:name w:val="正文（绿盟科技） Char"/>
    <w:link w:val="271"/>
    <w:qFormat/>
    <w:uiPriority w:val="0"/>
    <w:rPr>
      <w:rFonts w:ascii="Arial" w:hAnsi="Arial"/>
      <w:szCs w:val="21"/>
    </w:rPr>
  </w:style>
  <w:style w:type="paragraph" w:customStyle="1" w:styleId="271">
    <w:name w:val="正文（绿盟科技）"/>
    <w:link w:val="270"/>
    <w:qFormat/>
    <w:uiPriority w:val="0"/>
    <w:pPr>
      <w:spacing w:line="300" w:lineRule="auto"/>
    </w:pPr>
    <w:rPr>
      <w:rFonts w:ascii="Arial" w:hAnsi="Arial" w:eastAsiaTheme="minorEastAsia" w:cstheme="minorBidi"/>
      <w:kern w:val="2"/>
      <w:sz w:val="21"/>
      <w:szCs w:val="21"/>
      <w:lang w:val="en-US" w:eastAsia="zh-CN" w:bidi="ar-SA"/>
    </w:rPr>
  </w:style>
  <w:style w:type="character" w:customStyle="1" w:styleId="272">
    <w:name w:val="Char Char19"/>
    <w:qFormat/>
    <w:uiPriority w:val="6"/>
    <w:rPr>
      <w:rFonts w:ascii="宋体" w:hAnsi="宋体"/>
      <w:i/>
      <w:sz w:val="24"/>
      <w:szCs w:val="24"/>
    </w:rPr>
  </w:style>
  <w:style w:type="character" w:customStyle="1" w:styleId="273">
    <w:name w:val="批注主题 Char"/>
    <w:qFormat/>
    <w:uiPriority w:val="0"/>
    <w:rPr>
      <w:rFonts w:eastAsia="宋体"/>
      <w:b/>
      <w:bCs/>
      <w:kern w:val="2"/>
      <w:sz w:val="21"/>
      <w:szCs w:val="24"/>
      <w:lang w:val="en-US" w:eastAsia="zh-CN" w:bidi="ar-SA"/>
    </w:rPr>
  </w:style>
  <w:style w:type="character" w:customStyle="1" w:styleId="274">
    <w:name w:val="Comment Text Char"/>
    <w:qFormat/>
    <w:locked/>
    <w:uiPriority w:val="0"/>
    <w:rPr>
      <w:rFonts w:ascii="宋体" w:hAnsi="宋体" w:eastAsia="宋体"/>
      <w:kern w:val="2"/>
      <w:sz w:val="24"/>
      <w:lang w:val="en-US" w:eastAsia="zh-CN" w:bidi="ar-SA"/>
    </w:rPr>
  </w:style>
  <w:style w:type="character" w:customStyle="1" w:styleId="275">
    <w:name w:val="标题 2 字符"/>
    <w:qFormat/>
    <w:uiPriority w:val="1"/>
    <w:rPr>
      <w:rFonts w:ascii="仿宋_GB2312" w:hAnsi="Times New Roman" w:eastAsia="仿宋_GB2312" w:cs="Times New Roman"/>
      <w:b/>
      <w:kern w:val="2"/>
      <w:sz w:val="24"/>
      <w:lang w:val="zh-CN"/>
    </w:rPr>
  </w:style>
  <w:style w:type="character" w:customStyle="1" w:styleId="276">
    <w:name w:val="Char Char72"/>
    <w:qFormat/>
    <w:uiPriority w:val="0"/>
    <w:rPr>
      <w:rFonts w:eastAsia="宋体"/>
      <w:kern w:val="2"/>
      <w:sz w:val="21"/>
      <w:szCs w:val="24"/>
      <w:lang w:val="en-US" w:eastAsia="zh-CN" w:bidi="ar-SA"/>
    </w:rPr>
  </w:style>
  <w:style w:type="character" w:customStyle="1" w:styleId="277">
    <w:name w:val="正文文本缩进 Char2"/>
    <w:qFormat/>
    <w:uiPriority w:val="0"/>
    <w:rPr>
      <w:rFonts w:ascii="Times New Roman" w:hAnsi="Times New Roman" w:eastAsia="宋体" w:cs="Times New Roman"/>
      <w:snapToGrid w:val="0"/>
      <w:kern w:val="0"/>
      <w:szCs w:val="24"/>
    </w:rPr>
  </w:style>
  <w:style w:type="character" w:customStyle="1" w:styleId="278">
    <w:name w:val="样式2 Char"/>
    <w:qFormat/>
    <w:uiPriority w:val="0"/>
    <w:rPr>
      <w:rFonts w:ascii="仿宋_GB2312" w:hAnsi="仿宋" w:eastAsia="仿宋_GB2312" w:cs="仿宋_GB2312"/>
      <w:b/>
      <w:bCs/>
      <w:sz w:val="32"/>
      <w:szCs w:val="30"/>
      <w:lang w:val="zh-CN"/>
    </w:rPr>
  </w:style>
  <w:style w:type="character" w:customStyle="1" w:styleId="279">
    <w:name w:val="表格名称[858D7CFB-ED40-4347-BF05-701D383B685F]"/>
    <w:link w:val="280"/>
    <w:qFormat/>
    <w:uiPriority w:val="0"/>
    <w:rPr>
      <w:sz w:val="32"/>
    </w:rPr>
  </w:style>
  <w:style w:type="paragraph" w:customStyle="1" w:styleId="280">
    <w:name w:val="表格名称"/>
    <w:basedOn w:val="3"/>
    <w:link w:val="279"/>
    <w:qFormat/>
    <w:uiPriority w:val="0"/>
    <w:pPr>
      <w:tabs>
        <w:tab w:val="left" w:pos="432"/>
      </w:tabs>
      <w:adjustRightInd/>
      <w:snapToGrid w:val="0"/>
      <w:spacing w:before="240" w:after="240" w:line="240" w:lineRule="auto"/>
      <w:jc w:val="center"/>
    </w:pPr>
    <w:rPr>
      <w:rFonts w:asciiTheme="minorHAnsi" w:hAnsiTheme="minorHAnsi" w:eastAsiaTheme="minorEastAsia" w:cstheme="minorBidi"/>
      <w:b w:val="0"/>
      <w:bCs w:val="0"/>
      <w:szCs w:val="22"/>
    </w:rPr>
  </w:style>
  <w:style w:type="character" w:customStyle="1" w:styleId="281">
    <w:name w:val="Char Char4"/>
    <w:qFormat/>
    <w:uiPriority w:val="0"/>
    <w:rPr>
      <w:rFonts w:eastAsia="宋体"/>
      <w:b/>
      <w:sz w:val="24"/>
      <w:lang w:val="en-US" w:eastAsia="zh-CN" w:bidi="ar-SA"/>
    </w:rPr>
  </w:style>
  <w:style w:type="character" w:customStyle="1" w:styleId="282">
    <w:name w:val="c7 style3"/>
    <w:qFormat/>
    <w:uiPriority w:val="0"/>
  </w:style>
  <w:style w:type="character" w:customStyle="1" w:styleId="283">
    <w:name w:val="正文文本 3 Char1"/>
    <w:semiHidden/>
    <w:qFormat/>
    <w:uiPriority w:val="99"/>
    <w:rPr>
      <w:rFonts w:ascii="Times New Roman" w:hAnsi="Times New Roman" w:eastAsia="宋体" w:cs="Times New Roman"/>
      <w:sz w:val="16"/>
      <w:szCs w:val="16"/>
    </w:rPr>
  </w:style>
  <w:style w:type="character" w:customStyle="1" w:styleId="284">
    <w:name w:val="tw4winInternal"/>
    <w:qFormat/>
    <w:uiPriority w:val="0"/>
    <w:rPr>
      <w:rFonts w:ascii="Courier New" w:hAnsi="Courier New" w:cs="Courier New"/>
      <w:color w:val="FF0000"/>
      <w:lang w:val="en-US" w:eastAsia="zh-CN"/>
    </w:rPr>
  </w:style>
  <w:style w:type="character" w:customStyle="1" w:styleId="285">
    <w:name w:val="Char Char10"/>
    <w:semiHidden/>
    <w:qFormat/>
    <w:uiPriority w:val="0"/>
    <w:rPr>
      <w:rFonts w:ascii="宋体" w:hAnsi="宋体"/>
      <w:kern w:val="2"/>
      <w:sz w:val="21"/>
      <w:szCs w:val="24"/>
      <w:lang w:val="en-US" w:eastAsia="zh-CN"/>
    </w:rPr>
  </w:style>
  <w:style w:type="character" w:customStyle="1" w:styleId="286">
    <w:name w:val="shadow11"/>
    <w:qFormat/>
    <w:uiPriority w:val="0"/>
    <w:rPr>
      <w:color w:val="000000"/>
      <w:sz w:val="21"/>
    </w:rPr>
  </w:style>
  <w:style w:type="character" w:customStyle="1" w:styleId="287">
    <w:name w:val="正文非缩进 Char3"/>
    <w:qFormat/>
    <w:uiPriority w:val="0"/>
    <w:rPr>
      <w:rFonts w:ascii="宋体" w:eastAsia="宋体"/>
      <w:snapToGrid w:val="0"/>
      <w:color w:val="000000"/>
      <w:kern w:val="28"/>
      <w:sz w:val="28"/>
      <w:lang w:val="en-US" w:eastAsia="zh-CN" w:bidi="ar-SA"/>
    </w:rPr>
  </w:style>
  <w:style w:type="character" w:customStyle="1" w:styleId="288">
    <w:name w:val="Char Char"/>
    <w:qFormat/>
    <w:uiPriority w:val="0"/>
    <w:rPr>
      <w:rFonts w:ascii="宋体" w:hAnsi="Courier New" w:eastAsia="宋体"/>
      <w:kern w:val="2"/>
      <w:sz w:val="21"/>
      <w:lang w:val="en-US" w:eastAsia="zh-CN" w:bidi="ar-SA"/>
    </w:rPr>
  </w:style>
  <w:style w:type="character" w:customStyle="1" w:styleId="289">
    <w:name w:val="签名 Char1"/>
    <w:qFormat/>
    <w:uiPriority w:val="0"/>
    <w:rPr>
      <w:rFonts w:ascii="Times New Roman" w:hAnsi="Times New Roman" w:eastAsia="宋体" w:cs="Times New Roman"/>
      <w:szCs w:val="24"/>
    </w:rPr>
  </w:style>
  <w:style w:type="character" w:customStyle="1" w:styleId="290">
    <w:name w:val="日期 字符"/>
    <w:qFormat/>
    <w:uiPriority w:val="0"/>
    <w:rPr>
      <w:rFonts w:ascii="宋体"/>
      <w:kern w:val="2"/>
      <w:sz w:val="24"/>
      <w:szCs w:val="21"/>
      <w:lang w:val="zh-CN"/>
    </w:rPr>
  </w:style>
  <w:style w:type="character" w:customStyle="1" w:styleId="291">
    <w:name w:val="标题 9 Char1"/>
    <w:link w:val="10"/>
    <w:qFormat/>
    <w:uiPriority w:val="0"/>
    <w:rPr>
      <w:rFonts w:ascii="Arial" w:hAnsi="Arial" w:eastAsia="黑体" w:cs="Times New Roman"/>
      <w:szCs w:val="21"/>
    </w:rPr>
  </w:style>
  <w:style w:type="character" w:customStyle="1" w:styleId="292">
    <w:name w:val="Char Char18"/>
    <w:qFormat/>
    <w:uiPriority w:val="6"/>
    <w:rPr>
      <w:rFonts w:ascii="宋体" w:hAnsi="宋体"/>
      <w:sz w:val="28"/>
    </w:rPr>
  </w:style>
  <w:style w:type="character" w:customStyle="1" w:styleId="293">
    <w:name w:val="Char Char22"/>
    <w:qFormat/>
    <w:uiPriority w:val="6"/>
    <w:rPr>
      <w:rFonts w:ascii="宋体" w:hAnsi="宋体"/>
      <w:kern w:val="1"/>
      <w:sz w:val="24"/>
      <w:szCs w:val="24"/>
    </w:rPr>
  </w:style>
  <w:style w:type="character" w:customStyle="1" w:styleId="294">
    <w:name w:val="pt141"/>
    <w:qFormat/>
    <w:uiPriority w:val="0"/>
    <w:rPr>
      <w:color w:val="330066"/>
      <w:sz w:val="22"/>
      <w:szCs w:val="22"/>
    </w:rPr>
  </w:style>
  <w:style w:type="character" w:customStyle="1" w:styleId="295">
    <w:name w:val="正文文本缩进 2 Char1"/>
    <w:semiHidden/>
    <w:qFormat/>
    <w:uiPriority w:val="99"/>
    <w:rPr>
      <w:rFonts w:ascii="Times New Roman" w:hAnsi="Times New Roman" w:eastAsia="宋体" w:cs="Times New Roman"/>
      <w:szCs w:val="24"/>
    </w:rPr>
  </w:style>
  <w:style w:type="character" w:customStyle="1" w:styleId="296">
    <w:name w:val="批注框文本 字符1"/>
    <w:qFormat/>
    <w:uiPriority w:val="0"/>
    <w:rPr>
      <w:kern w:val="2"/>
      <w:sz w:val="18"/>
      <w:szCs w:val="18"/>
    </w:rPr>
  </w:style>
  <w:style w:type="character" w:customStyle="1" w:styleId="297">
    <w:name w:val="Char Char611"/>
    <w:qFormat/>
    <w:uiPriority w:val="0"/>
    <w:rPr>
      <w:rFonts w:eastAsia="宋体"/>
      <w:kern w:val="2"/>
      <w:sz w:val="21"/>
      <w:szCs w:val="24"/>
      <w:lang w:val="en-US" w:eastAsia="zh-CN" w:bidi="ar-SA"/>
    </w:rPr>
  </w:style>
  <w:style w:type="character" w:customStyle="1" w:styleId="298">
    <w:name w:val="highlight1"/>
    <w:qFormat/>
    <w:uiPriority w:val="0"/>
    <w:rPr>
      <w:rFonts w:ascii="仿宋_GB2312" w:eastAsia="微软雅黑"/>
      <w:b/>
      <w:kern w:val="2"/>
      <w:sz w:val="23"/>
      <w:szCs w:val="23"/>
      <w:lang w:val="en-US" w:eastAsia="zh-CN" w:bidi="ar-SA"/>
    </w:rPr>
  </w:style>
  <w:style w:type="character" w:customStyle="1" w:styleId="299">
    <w:name w:val="my正文 Char"/>
    <w:link w:val="300"/>
    <w:qFormat/>
    <w:locked/>
    <w:uiPriority w:val="0"/>
    <w:rPr>
      <w:rFonts w:ascii="Tahoma" w:hAnsi="Tahoma"/>
      <w:sz w:val="24"/>
      <w:szCs w:val="24"/>
    </w:rPr>
  </w:style>
  <w:style w:type="paragraph" w:customStyle="1" w:styleId="300">
    <w:name w:val="my正文"/>
    <w:basedOn w:val="1"/>
    <w:link w:val="299"/>
    <w:qFormat/>
    <w:uiPriority w:val="0"/>
    <w:pPr>
      <w:adjustRightInd/>
      <w:spacing w:line="360" w:lineRule="auto"/>
      <w:ind w:firstLine="480" w:firstLineChars="200"/>
    </w:pPr>
    <w:rPr>
      <w:rFonts w:ascii="Tahoma" w:hAnsi="Tahoma" w:eastAsiaTheme="minorEastAsia" w:cstheme="minorBidi"/>
      <w:sz w:val="24"/>
    </w:rPr>
  </w:style>
  <w:style w:type="character" w:customStyle="1" w:styleId="301">
    <w:name w:val="正文缩进 Char2"/>
    <w:link w:val="14"/>
    <w:qFormat/>
    <w:uiPriority w:val="0"/>
    <w:rPr>
      <w:rFonts w:ascii="宋体" w:eastAsia="宋体"/>
      <w:snapToGrid w:val="0"/>
      <w:color w:val="000000"/>
      <w:kern w:val="28"/>
      <w:sz w:val="28"/>
    </w:rPr>
  </w:style>
  <w:style w:type="character" w:customStyle="1" w:styleId="302">
    <w:name w:val="Used by Word for text of Help footnotes Char Char1"/>
    <w:qFormat/>
    <w:uiPriority w:val="0"/>
    <w:rPr>
      <w:color w:val="0000FF"/>
      <w:sz w:val="21"/>
    </w:rPr>
  </w:style>
  <w:style w:type="character" w:customStyle="1" w:styleId="303">
    <w:name w:val="FA正文 Char Char"/>
    <w:qFormat/>
    <w:uiPriority w:val="0"/>
    <w:rPr>
      <w:rFonts w:hAnsi="宋体"/>
      <w:kern w:val="2"/>
      <w:sz w:val="24"/>
      <w:lang w:bidi="ar-SA"/>
    </w:rPr>
  </w:style>
  <w:style w:type="character" w:customStyle="1" w:styleId="304">
    <w:name w:val="纯文本 字符"/>
    <w:qFormat/>
    <w:uiPriority w:val="0"/>
    <w:rPr>
      <w:rFonts w:ascii="宋体" w:hAnsi="Courier New" w:eastAsia="宋体" w:cs="Arial"/>
      <w:snapToGrid w:val="0"/>
      <w:kern w:val="2"/>
      <w:sz w:val="21"/>
      <w:szCs w:val="21"/>
      <w:lang w:val="en-US" w:eastAsia="zh-CN" w:bidi="ar-SA"/>
    </w:rPr>
  </w:style>
  <w:style w:type="character" w:customStyle="1" w:styleId="305">
    <w:name w:val="3级 Char"/>
    <w:link w:val="306"/>
    <w:qFormat/>
    <w:uiPriority w:val="0"/>
    <w:rPr>
      <w:rFonts w:ascii="宋体" w:hAnsi="宋体"/>
      <w:b/>
      <w:bCs/>
      <w:sz w:val="28"/>
    </w:rPr>
  </w:style>
  <w:style w:type="paragraph" w:customStyle="1" w:styleId="306">
    <w:name w:val="3级"/>
    <w:basedOn w:val="307"/>
    <w:link w:val="305"/>
    <w:qFormat/>
    <w:uiPriority w:val="0"/>
    <w:pPr>
      <w:ind w:left="0" w:right="466" w:firstLine="288"/>
    </w:pPr>
    <w:rPr>
      <w:rFonts w:hAnsi="宋体" w:eastAsiaTheme="minorEastAsia" w:cstheme="minorBidi"/>
      <w:snapToGrid/>
      <w:kern w:val="2"/>
      <w:szCs w:val="22"/>
    </w:rPr>
  </w:style>
  <w:style w:type="paragraph" w:customStyle="1" w:styleId="307">
    <w:name w:val="样式 标题 3h33rd level3BOD 0H3l3CTHeading 3 - oldLevel 3 He..."/>
    <w:basedOn w:val="4"/>
    <w:qFormat/>
    <w:uiPriority w:val="99"/>
    <w:pPr>
      <w:keepLines w:val="0"/>
      <w:widowControl/>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308">
    <w:name w:val="myp11"/>
    <w:qFormat/>
    <w:uiPriority w:val="0"/>
    <w:rPr>
      <w:rFonts w:ascii="仿宋_GB2312" w:eastAsia="微软雅黑"/>
      <w:b/>
      <w:kern w:val="2"/>
      <w:sz w:val="32"/>
      <w:szCs w:val="32"/>
      <w:lang w:val="en-US" w:eastAsia="zh-CN" w:bidi="ar-SA"/>
    </w:rPr>
  </w:style>
  <w:style w:type="character" w:customStyle="1" w:styleId="309">
    <w:name w:val="文档结构图 Char2"/>
    <w:link w:val="17"/>
    <w:qFormat/>
    <w:uiPriority w:val="0"/>
    <w:rPr>
      <w:szCs w:val="24"/>
      <w:shd w:val="clear" w:color="auto" w:fill="000080"/>
    </w:rPr>
  </w:style>
  <w:style w:type="character" w:customStyle="1" w:styleId="310">
    <w:name w:val="H6 Char"/>
    <w:qFormat/>
    <w:uiPriority w:val="0"/>
    <w:rPr>
      <w:rFonts w:ascii="Arial" w:hAnsi="Arial" w:eastAsia="黑体"/>
      <w:b/>
      <w:bCs/>
      <w:kern w:val="2"/>
      <w:sz w:val="24"/>
      <w:szCs w:val="24"/>
    </w:rPr>
  </w:style>
  <w:style w:type="character" w:customStyle="1" w:styleId="311">
    <w:name w:val="Char Char91"/>
    <w:qFormat/>
    <w:uiPriority w:val="0"/>
    <w:rPr>
      <w:rFonts w:eastAsia="宋体"/>
      <w:kern w:val="2"/>
      <w:sz w:val="18"/>
      <w:szCs w:val="18"/>
      <w:lang w:val="en-US" w:eastAsia="zh-CN" w:bidi="ar-SA"/>
    </w:rPr>
  </w:style>
  <w:style w:type="character" w:customStyle="1" w:styleId="312">
    <w:name w:val="副标题 Char1"/>
    <w:qFormat/>
    <w:uiPriority w:val="0"/>
    <w:rPr>
      <w:rFonts w:ascii="Cambria" w:hAnsi="Cambria" w:eastAsia="宋体" w:cs="Times New Roman"/>
      <w:b/>
      <w:bCs/>
      <w:snapToGrid w:val="0"/>
      <w:kern w:val="28"/>
      <w:sz w:val="32"/>
      <w:szCs w:val="32"/>
    </w:rPr>
  </w:style>
  <w:style w:type="character" w:customStyle="1" w:styleId="313">
    <w:name w:val="font61"/>
    <w:qFormat/>
    <w:uiPriority w:val="0"/>
    <w:rPr>
      <w:rFonts w:hint="eastAsia" w:ascii="仿宋" w:hAnsi="仿宋" w:eastAsia="仿宋" w:cs="仿宋"/>
      <w:color w:val="000000"/>
      <w:sz w:val="20"/>
      <w:szCs w:val="20"/>
      <w:u w:val="none"/>
    </w:rPr>
  </w:style>
  <w:style w:type="character" w:customStyle="1" w:styleId="31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315">
    <w:name w:val="Char Char211"/>
    <w:qFormat/>
    <w:uiPriority w:val="0"/>
    <w:rPr>
      <w:rFonts w:eastAsia="宋体"/>
      <w:b/>
      <w:bCs/>
      <w:kern w:val="2"/>
      <w:sz w:val="21"/>
      <w:szCs w:val="24"/>
      <w:lang w:val="en-US" w:eastAsia="zh-CN" w:bidi="ar-SA"/>
    </w:rPr>
  </w:style>
  <w:style w:type="character" w:customStyle="1" w:styleId="316">
    <w:name w:val="maywed421"/>
    <w:qFormat/>
    <w:uiPriority w:val="0"/>
    <w:rPr>
      <w:color w:val="366FB6"/>
      <w:u w:val="none"/>
    </w:rPr>
  </w:style>
  <w:style w:type="character" w:customStyle="1" w:styleId="317">
    <w:name w:val="Char Char102"/>
    <w:semiHidden/>
    <w:qFormat/>
    <w:uiPriority w:val="0"/>
    <w:rPr>
      <w:rFonts w:ascii="宋体" w:hAnsi="宋体"/>
      <w:kern w:val="2"/>
      <w:sz w:val="21"/>
      <w:szCs w:val="24"/>
      <w:lang w:val="en-US" w:eastAsia="zh-CN"/>
    </w:rPr>
  </w:style>
  <w:style w:type="character" w:customStyle="1" w:styleId="318">
    <w:name w:val="页眉 Char1"/>
    <w:qFormat/>
    <w:uiPriority w:val="0"/>
    <w:rPr>
      <w:rFonts w:eastAsia="宋体"/>
      <w:kern w:val="2"/>
      <w:sz w:val="18"/>
      <w:szCs w:val="18"/>
      <w:lang w:val="en-US" w:eastAsia="zh-CN" w:bidi="ar-SA"/>
    </w:rPr>
  </w:style>
  <w:style w:type="character" w:customStyle="1" w:styleId="319">
    <w:name w:val="md"/>
    <w:qFormat/>
    <w:uiPriority w:val="0"/>
    <w:rPr>
      <w:rFonts w:ascii="Arial" w:hAnsi="Arial" w:eastAsia="黑体" w:cs="Arial"/>
      <w:snapToGrid w:val="0"/>
      <w:kern w:val="0"/>
      <w:szCs w:val="21"/>
    </w:rPr>
  </w:style>
  <w:style w:type="character" w:customStyle="1" w:styleId="320">
    <w:name w:val="big1"/>
    <w:qFormat/>
    <w:uiPriority w:val="0"/>
    <w:rPr>
      <w:rFonts w:hint="eastAsia" w:ascii="宋体" w:hAnsi="宋体" w:eastAsia="宋体"/>
      <w:color w:val="333333"/>
      <w:sz w:val="22"/>
      <w:szCs w:val="22"/>
    </w:rPr>
  </w:style>
  <w:style w:type="character" w:customStyle="1" w:styleId="321">
    <w:name w:val="Char Char311"/>
    <w:qFormat/>
    <w:uiPriority w:val="0"/>
    <w:rPr>
      <w:rFonts w:eastAsia="宋体"/>
      <w:kern w:val="2"/>
      <w:sz w:val="21"/>
      <w:szCs w:val="24"/>
      <w:lang w:val="en-US" w:eastAsia="zh-CN" w:bidi="ar-SA"/>
    </w:rPr>
  </w:style>
  <w:style w:type="character" w:customStyle="1" w:styleId="322">
    <w:name w:val="Char Char81"/>
    <w:qFormat/>
    <w:uiPriority w:val="6"/>
    <w:rPr>
      <w:rFonts w:eastAsia="宋体"/>
      <w:b/>
      <w:sz w:val="24"/>
      <w:lang w:val="en-US" w:eastAsia="zh-CN"/>
    </w:rPr>
  </w:style>
  <w:style w:type="character" w:customStyle="1" w:styleId="323">
    <w:name w:val="样式3 Char"/>
    <w:qFormat/>
    <w:uiPriority w:val="0"/>
    <w:rPr>
      <w:rFonts w:ascii="仿宋_GB2312" w:hAnsi="仿宋" w:eastAsia="仿宋_GB2312" w:cs="仿宋_GB2312"/>
      <w:b/>
      <w:bCs/>
      <w:sz w:val="32"/>
      <w:szCs w:val="30"/>
      <w:lang w:val="zh-CN"/>
    </w:rPr>
  </w:style>
  <w:style w:type="character" w:customStyle="1" w:styleId="324">
    <w:name w:val="HTML 地址 Char2"/>
    <w:link w:val="28"/>
    <w:qFormat/>
    <w:uiPriority w:val="0"/>
    <w:rPr>
      <w:rFonts w:ascii="宋体" w:hAnsi="宋体"/>
      <w:i/>
      <w:iCs/>
      <w:sz w:val="24"/>
      <w:szCs w:val="24"/>
    </w:rPr>
  </w:style>
  <w:style w:type="character" w:customStyle="1" w:styleId="325">
    <w:name w:val="正文首行缩进 2 Char1"/>
    <w:qFormat/>
    <w:uiPriority w:val="0"/>
    <w:rPr>
      <w:rFonts w:ascii="Times New Roman" w:hAnsi="Times New Roman" w:eastAsia="宋体" w:cs="Times New Roman"/>
      <w:kern w:val="2"/>
      <w:sz w:val="24"/>
      <w:szCs w:val="24"/>
    </w:rPr>
  </w:style>
  <w:style w:type="character" w:customStyle="1" w:styleId="326">
    <w:name w:val="副标题 Char2"/>
    <w:qFormat/>
    <w:uiPriority w:val="0"/>
    <w:rPr>
      <w:rFonts w:ascii="Cambria" w:hAnsi="Cambria" w:eastAsia="宋体" w:cs="Times New Roman"/>
      <w:b/>
      <w:bCs/>
      <w:snapToGrid w:val="0"/>
      <w:kern w:val="28"/>
      <w:sz w:val="32"/>
      <w:szCs w:val="32"/>
    </w:rPr>
  </w:style>
  <w:style w:type="character" w:customStyle="1" w:styleId="327">
    <w:name w:val="标题4-dyf Char"/>
    <w:link w:val="328"/>
    <w:qFormat/>
    <w:uiPriority w:val="0"/>
    <w:rPr>
      <w:rFonts w:ascii="Cambria" w:hAnsi="Cambria"/>
      <w:b/>
      <w:bCs/>
      <w:color w:val="000000"/>
      <w:szCs w:val="21"/>
    </w:rPr>
  </w:style>
  <w:style w:type="paragraph" w:customStyle="1" w:styleId="328">
    <w:name w:val="标题4-dyf"/>
    <w:basedOn w:val="5"/>
    <w:link w:val="327"/>
    <w:qFormat/>
    <w:uiPriority w:val="0"/>
    <w:pPr>
      <w:tabs>
        <w:tab w:val="left" w:pos="851"/>
        <w:tab w:val="clear" w:pos="864"/>
      </w:tabs>
      <w:adjustRightInd/>
      <w:spacing w:line="376" w:lineRule="atLeast"/>
      <w:ind w:left="851" w:hanging="851"/>
    </w:pPr>
    <w:rPr>
      <w:rFonts w:ascii="Cambria" w:hAnsi="Cambria" w:eastAsiaTheme="minorEastAsia" w:cstheme="minorBidi"/>
      <w:color w:val="000000"/>
      <w:sz w:val="21"/>
      <w:szCs w:val="21"/>
      <w:lang w:val="en-US"/>
    </w:rPr>
  </w:style>
  <w:style w:type="character" w:customStyle="1" w:styleId="329">
    <w:name w:val="dectext1"/>
    <w:qFormat/>
    <w:uiPriority w:val="0"/>
    <w:rPr>
      <w:rFonts w:ascii="宋体" w:hAnsi="宋体" w:eastAsia="宋体"/>
      <w:color w:val="333333"/>
      <w:sz w:val="21"/>
      <w:szCs w:val="21"/>
      <w:u w:val="none"/>
    </w:rPr>
  </w:style>
  <w:style w:type="character" w:customStyle="1" w:styleId="330">
    <w:name w:val="冯 Char"/>
    <w:link w:val="331"/>
    <w:qFormat/>
    <w:uiPriority w:val="0"/>
    <w:rPr>
      <w:rFonts w:ascii="宋体" w:hAnsi="宋体"/>
      <w:color w:val="000000"/>
      <w:sz w:val="24"/>
      <w:szCs w:val="24"/>
    </w:rPr>
  </w:style>
  <w:style w:type="paragraph" w:customStyle="1" w:styleId="331">
    <w:name w:val="冯"/>
    <w:basedOn w:val="1"/>
    <w:link w:val="330"/>
    <w:qFormat/>
    <w:uiPriority w:val="0"/>
    <w:pPr>
      <w:widowControl/>
      <w:adjustRightInd/>
      <w:spacing w:line="360" w:lineRule="auto"/>
      <w:ind w:firstLine="480" w:firstLineChars="200"/>
    </w:pPr>
    <w:rPr>
      <w:rFonts w:ascii="宋体" w:hAnsi="宋体" w:eastAsiaTheme="minorEastAsia" w:cstheme="minorBidi"/>
      <w:color w:val="000000"/>
      <w:sz w:val="24"/>
    </w:rPr>
  </w:style>
  <w:style w:type="character" w:customStyle="1" w:styleId="332">
    <w:name w:val="Header Char"/>
    <w:qFormat/>
    <w:locked/>
    <w:uiPriority w:val="0"/>
    <w:rPr>
      <w:rFonts w:eastAsia="宋体"/>
      <w:kern w:val="2"/>
      <w:sz w:val="18"/>
      <w:szCs w:val="18"/>
      <w:lang w:val="en-US" w:eastAsia="zh-CN" w:bidi="ar-SA"/>
    </w:rPr>
  </w:style>
  <w:style w:type="character" w:customStyle="1" w:styleId="333">
    <w:name w:val="Char Char12"/>
    <w:qFormat/>
    <w:uiPriority w:val="0"/>
    <w:rPr>
      <w:rFonts w:ascii="仿宋_GB2312" w:eastAsia="仿宋_GB2312"/>
      <w:b/>
      <w:bCs/>
      <w:kern w:val="2"/>
      <w:sz w:val="24"/>
      <w:szCs w:val="24"/>
      <w:lang w:val="zh-CN" w:eastAsia="zh-CN" w:bidi="ar-SA"/>
    </w:rPr>
  </w:style>
  <w:style w:type="character" w:customStyle="1" w:styleId="334">
    <w:name w:val="题注 Char"/>
    <w:link w:val="15"/>
    <w:qFormat/>
    <w:uiPriority w:val="0"/>
    <w:rPr>
      <w:b/>
      <w:sz w:val="28"/>
    </w:rPr>
  </w:style>
  <w:style w:type="character" w:customStyle="1" w:styleId="335">
    <w:name w:val="普通文字 Char3"/>
    <w:qFormat/>
    <w:uiPriority w:val="0"/>
    <w:rPr>
      <w:rFonts w:ascii="宋体" w:hAnsi="Courier New" w:eastAsia="宋体"/>
      <w:kern w:val="2"/>
      <w:sz w:val="21"/>
      <w:lang w:val="en-US" w:eastAsia="zh-CN" w:bidi="ar-SA"/>
    </w:rPr>
  </w:style>
  <w:style w:type="character" w:customStyle="1" w:styleId="336">
    <w:name w:val="公文正文 Char"/>
    <w:qFormat/>
    <w:uiPriority w:val="0"/>
    <w:rPr>
      <w:rFonts w:ascii="仿宋_GB2312" w:eastAsia="仿宋_GB2312"/>
      <w:kern w:val="2"/>
      <w:sz w:val="24"/>
      <w:szCs w:val="24"/>
      <w:lang w:val="en-US" w:eastAsia="zh-CN" w:bidi="ar-SA"/>
    </w:rPr>
  </w:style>
  <w:style w:type="character" w:customStyle="1" w:styleId="337">
    <w:name w:val="正文首行缩进 Char Char Char Char Char"/>
    <w:qFormat/>
    <w:uiPriority w:val="0"/>
    <w:rPr>
      <w:rFonts w:ascii="宋体"/>
      <w:kern w:val="2"/>
      <w:sz w:val="24"/>
      <w:lang w:val="zh-CN"/>
    </w:rPr>
  </w:style>
  <w:style w:type="character" w:customStyle="1" w:styleId="338">
    <w:name w:val="PI Char"/>
    <w:qFormat/>
    <w:uiPriority w:val="0"/>
    <w:rPr>
      <w:rFonts w:ascii="宋体" w:hAnsi="宋体" w:eastAsia="宋体"/>
      <w:kern w:val="2"/>
      <w:sz w:val="24"/>
      <w:szCs w:val="24"/>
      <w:lang w:val="en-US" w:eastAsia="zh-CN" w:bidi="ar-SA"/>
    </w:rPr>
  </w:style>
  <w:style w:type="character" w:customStyle="1" w:styleId="339">
    <w:name w:val="Default Char"/>
    <w:link w:val="86"/>
    <w:qFormat/>
    <w:uiPriority w:val="0"/>
    <w:rPr>
      <w:rFonts w:ascii="Cambria" w:hAnsi="Times New Roman" w:eastAsia="宋体" w:cs="Cambria"/>
      <w:color w:val="000000"/>
      <w:kern w:val="0"/>
      <w:sz w:val="24"/>
      <w:szCs w:val="24"/>
    </w:rPr>
  </w:style>
  <w:style w:type="character" w:customStyle="1" w:styleId="340">
    <w:name w:val="style91"/>
    <w:qFormat/>
    <w:uiPriority w:val="0"/>
    <w:rPr>
      <w:color w:val="333333"/>
    </w:rPr>
  </w:style>
  <w:style w:type="character" w:customStyle="1" w:styleId="341">
    <w:name w:val="列出段落 Char2"/>
    <w:qFormat/>
    <w:uiPriority w:val="34"/>
    <w:rPr>
      <w:rFonts w:ascii="Calibri" w:hAnsi="Calibri"/>
      <w:kern w:val="2"/>
      <w:sz w:val="28"/>
    </w:rPr>
  </w:style>
  <w:style w:type="character" w:customStyle="1" w:styleId="342">
    <w:name w:val="mdeck"/>
    <w:qFormat/>
    <w:uiPriority w:val="0"/>
    <w:rPr>
      <w:rFonts w:ascii="仿宋_GB2312" w:eastAsia="微软雅黑"/>
      <w:b/>
      <w:kern w:val="2"/>
      <w:sz w:val="32"/>
      <w:szCs w:val="32"/>
      <w:lang w:val="en-US" w:eastAsia="zh-CN" w:bidi="ar-SA"/>
    </w:rPr>
  </w:style>
  <w:style w:type="character" w:customStyle="1" w:styleId="343">
    <w:name w:val="unnamed11"/>
    <w:qFormat/>
    <w:uiPriority w:val="0"/>
    <w:rPr>
      <w:sz w:val="20"/>
      <w:szCs w:val="20"/>
    </w:rPr>
  </w:style>
  <w:style w:type="character" w:customStyle="1" w:styleId="344">
    <w:name w:val="正文文本 Char2"/>
    <w:semiHidden/>
    <w:qFormat/>
    <w:uiPriority w:val="99"/>
    <w:rPr>
      <w:rFonts w:ascii="Times New Roman" w:hAnsi="Times New Roman" w:eastAsia="宋体" w:cs="Times New Roman"/>
      <w:snapToGrid w:val="0"/>
      <w:kern w:val="0"/>
      <w:szCs w:val="24"/>
    </w:rPr>
  </w:style>
  <w:style w:type="character" w:customStyle="1" w:styleId="345">
    <w:name w:val="标书正文格式 Char"/>
    <w:qFormat/>
    <w:uiPriority w:val="0"/>
    <w:rPr>
      <w:rFonts w:eastAsia="楷体_GB2312"/>
      <w:kern w:val="2"/>
      <w:sz w:val="24"/>
      <w:szCs w:val="24"/>
      <w:lang w:bidi="ar-SA"/>
    </w:rPr>
  </w:style>
  <w:style w:type="character" w:customStyle="1" w:styleId="346">
    <w:name w:val="Char Char11"/>
    <w:qFormat/>
    <w:locked/>
    <w:uiPriority w:val="0"/>
    <w:rPr>
      <w:rFonts w:ascii="宋体" w:hAnsi="宋体" w:eastAsia="宋体"/>
      <w:b/>
      <w:kern w:val="2"/>
      <w:sz w:val="24"/>
      <w:szCs w:val="24"/>
      <w:lang w:val="en-US" w:eastAsia="zh-CN" w:bidi="ar-SA"/>
    </w:rPr>
  </w:style>
  <w:style w:type="character" w:customStyle="1" w:styleId="347">
    <w:name w:val="ca-131"/>
    <w:qFormat/>
    <w:uiPriority w:val="0"/>
    <w:rPr>
      <w:rFonts w:hint="eastAsia" w:ascii="仿宋_GB2312" w:eastAsia="仿宋_GB2312"/>
      <w:b/>
      <w:bCs/>
      <w:color w:val="000000"/>
      <w:spacing w:val="-20"/>
      <w:sz w:val="24"/>
      <w:szCs w:val="24"/>
    </w:rPr>
  </w:style>
  <w:style w:type="character" w:customStyle="1" w:styleId="348">
    <w:name w:val="tw4winMark"/>
    <w:qFormat/>
    <w:uiPriority w:val="0"/>
    <w:rPr>
      <w:rFonts w:ascii="Courier New" w:hAnsi="Courier New" w:cs="Courier New"/>
      <w:vanish/>
      <w:color w:val="800080"/>
      <w:sz w:val="24"/>
      <w:szCs w:val="24"/>
      <w:vertAlign w:val="subscript"/>
    </w:rPr>
  </w:style>
  <w:style w:type="character" w:customStyle="1" w:styleId="349">
    <w:name w:val="正文样式 Char"/>
    <w:link w:val="350"/>
    <w:qFormat/>
    <w:uiPriority w:val="0"/>
    <w:rPr>
      <w:rFonts w:ascii="Calibri" w:hAnsi="Calibri"/>
      <w:sz w:val="24"/>
      <w:szCs w:val="24"/>
    </w:rPr>
  </w:style>
  <w:style w:type="paragraph" w:customStyle="1" w:styleId="350">
    <w:name w:val="正文样式"/>
    <w:basedOn w:val="1"/>
    <w:link w:val="349"/>
    <w:qFormat/>
    <w:uiPriority w:val="0"/>
    <w:pPr>
      <w:adjustRightInd/>
      <w:spacing w:line="360" w:lineRule="auto"/>
      <w:ind w:firstLine="480" w:firstLineChars="200"/>
    </w:pPr>
    <w:rPr>
      <w:rFonts w:ascii="Calibri" w:hAnsi="Calibri" w:eastAsiaTheme="minorEastAsia" w:cstheme="minorBidi"/>
      <w:sz w:val="24"/>
    </w:rPr>
  </w:style>
  <w:style w:type="character" w:customStyle="1" w:styleId="351">
    <w:name w:val="表正文 Char3"/>
    <w:qFormat/>
    <w:uiPriority w:val="0"/>
    <w:rPr>
      <w:rFonts w:eastAsia="宋体"/>
    </w:rPr>
  </w:style>
  <w:style w:type="character" w:customStyle="1" w:styleId="352">
    <w:name w:val="H5 Char"/>
    <w:qFormat/>
    <w:uiPriority w:val="0"/>
    <w:rPr>
      <w:b/>
      <w:bCs/>
      <w:kern w:val="2"/>
      <w:sz w:val="28"/>
      <w:szCs w:val="28"/>
    </w:rPr>
  </w:style>
  <w:style w:type="character" w:customStyle="1" w:styleId="353">
    <w:name w:val="Char Char3"/>
    <w:qFormat/>
    <w:uiPriority w:val="0"/>
    <w:rPr>
      <w:rFonts w:eastAsia="宋体"/>
      <w:kern w:val="2"/>
      <w:sz w:val="21"/>
      <w:szCs w:val="24"/>
      <w:lang w:val="en-US" w:eastAsia="zh-CN" w:bidi="ar-SA"/>
    </w:rPr>
  </w:style>
  <w:style w:type="character" w:customStyle="1" w:styleId="354">
    <w:name w:val="正文 编号 Char"/>
    <w:qFormat/>
    <w:uiPriority w:val="0"/>
    <w:rPr>
      <w:rFonts w:ascii="仿宋_GB2312" w:hAnsi="仿宋_GB2312" w:eastAsia="仿宋_GB2312"/>
      <w:kern w:val="2"/>
      <w:sz w:val="24"/>
      <w:lang w:bidi="ar-SA"/>
    </w:rPr>
  </w:style>
  <w:style w:type="character" w:customStyle="1" w:styleId="355">
    <w:name w:val="question-title2"/>
    <w:qFormat/>
    <w:uiPriority w:val="6"/>
    <w:rPr>
      <w:rFonts w:ascii="Arial" w:hAnsi="Arial" w:eastAsia="黑体" w:cs="Arial"/>
      <w:snapToGrid w:val="0"/>
      <w:kern w:val="0"/>
      <w:szCs w:val="21"/>
    </w:rPr>
  </w:style>
  <w:style w:type="character" w:customStyle="1" w:styleId="356">
    <w:name w:val="gf正文1 Char Char"/>
    <w:link w:val="357"/>
    <w:qFormat/>
    <w:uiPriority w:val="0"/>
    <w:rPr>
      <w:rFonts w:ascii="宋体" w:hAnsi="宋体" w:cs="宋体"/>
      <w:sz w:val="24"/>
      <w:szCs w:val="24"/>
    </w:rPr>
  </w:style>
  <w:style w:type="paragraph" w:customStyle="1" w:styleId="357">
    <w:name w:val="gf正文1"/>
    <w:basedOn w:val="1"/>
    <w:link w:val="356"/>
    <w:qFormat/>
    <w:uiPriority w:val="0"/>
    <w:pPr>
      <w:tabs>
        <w:tab w:val="left" w:pos="3240"/>
        <w:tab w:val="left" w:pos="3960"/>
      </w:tabs>
      <w:snapToGrid w:val="0"/>
      <w:spacing w:line="360" w:lineRule="auto"/>
      <w:ind w:firstLine="480" w:firstLineChars="200"/>
    </w:pPr>
    <w:rPr>
      <w:rFonts w:ascii="宋体" w:hAnsi="宋体" w:cs="宋体" w:eastAsiaTheme="minorEastAsia"/>
      <w:sz w:val="24"/>
    </w:rPr>
  </w:style>
  <w:style w:type="character" w:customStyle="1" w:styleId="358">
    <w:name w:val="Char Char15"/>
    <w:qFormat/>
    <w:uiPriority w:val="6"/>
    <w:rPr>
      <w:rFonts w:ascii="宋体" w:hAnsi="宋体"/>
      <w:kern w:val="1"/>
      <w:sz w:val="21"/>
    </w:rPr>
  </w:style>
  <w:style w:type="character" w:customStyle="1" w:styleId="359">
    <w:name w:val="正文缩进 Char3"/>
    <w:qFormat/>
    <w:uiPriority w:val="0"/>
    <w:rPr>
      <w:rFonts w:ascii="宋体" w:eastAsia="宋体"/>
      <w:snapToGrid w:val="0"/>
      <w:color w:val="000000"/>
      <w:kern w:val="28"/>
      <w:sz w:val="28"/>
      <w:lang w:val="en-US" w:eastAsia="zh-CN" w:bidi="ar-SA"/>
    </w:rPr>
  </w:style>
  <w:style w:type="character" w:customStyle="1" w:styleId="360">
    <w:name w:val="列出段落 Char1"/>
    <w:link w:val="361"/>
    <w:qFormat/>
    <w:uiPriority w:val="0"/>
    <w:rPr>
      <w:rFonts w:ascii="Calibri" w:hAnsi="Calibri"/>
      <w:sz w:val="24"/>
      <w:lang w:eastAsia="en-US"/>
    </w:rPr>
  </w:style>
  <w:style w:type="paragraph" w:customStyle="1" w:styleId="361">
    <w:name w:val="列表1"/>
    <w:basedOn w:val="1"/>
    <w:next w:val="362"/>
    <w:link w:val="360"/>
    <w:qFormat/>
    <w:uiPriority w:val="0"/>
    <w:pPr>
      <w:widowControl/>
      <w:adjustRightInd/>
      <w:spacing w:after="200" w:line="360" w:lineRule="auto"/>
      <w:ind w:left="720" w:firstLine="200" w:firstLineChars="200"/>
      <w:jc w:val="left"/>
    </w:pPr>
    <w:rPr>
      <w:rFonts w:ascii="Calibri" w:hAnsi="Calibri" w:eastAsiaTheme="minorEastAsia" w:cstheme="minorBidi"/>
      <w:sz w:val="24"/>
      <w:szCs w:val="22"/>
      <w:lang w:eastAsia="en-US"/>
    </w:rPr>
  </w:style>
  <w:style w:type="paragraph" w:customStyle="1" w:styleId="362">
    <w:name w:val="列出段落2"/>
    <w:basedOn w:val="1"/>
    <w:qFormat/>
    <w:uiPriority w:val="34"/>
    <w:pPr>
      <w:spacing w:line="360" w:lineRule="auto"/>
      <w:ind w:firstLine="200" w:firstLineChars="200"/>
    </w:pPr>
    <w:rPr>
      <w:rFonts w:eastAsia="楷体_GB2312" w:cs="Lucida Sans"/>
      <w:sz w:val="24"/>
    </w:rPr>
  </w:style>
  <w:style w:type="character" w:customStyle="1" w:styleId="363">
    <w:name w:val="Char Char8"/>
    <w:qFormat/>
    <w:uiPriority w:val="0"/>
    <w:rPr>
      <w:rFonts w:eastAsia="宋体"/>
      <w:b/>
      <w:sz w:val="24"/>
      <w:lang w:val="en-US" w:eastAsia="zh-CN"/>
    </w:rPr>
  </w:style>
  <w:style w:type="character" w:customStyle="1" w:styleId="364">
    <w:name w:val="Normal Indent Char Char"/>
    <w:qFormat/>
    <w:uiPriority w:val="0"/>
    <w:rPr>
      <w:rFonts w:eastAsia="宋体"/>
      <w:kern w:val="2"/>
      <w:sz w:val="21"/>
      <w:lang w:val="en-US" w:eastAsia="zh-CN" w:bidi="ar-SA"/>
    </w:rPr>
  </w:style>
  <w:style w:type="character" w:customStyle="1" w:styleId="365">
    <w:name w:val="列表段落 字符"/>
    <w:qFormat/>
    <w:uiPriority w:val="99"/>
  </w:style>
  <w:style w:type="character" w:customStyle="1" w:styleId="366">
    <w:name w:val="Ò³Ã¼ Char Char1"/>
    <w:qFormat/>
    <w:uiPriority w:val="0"/>
    <w:rPr>
      <w:rFonts w:eastAsia="宋体"/>
      <w:kern w:val="2"/>
      <w:sz w:val="18"/>
      <w:szCs w:val="18"/>
      <w:lang w:val="en-US" w:eastAsia="zh-CN" w:bidi="ar-SA"/>
    </w:rPr>
  </w:style>
  <w:style w:type="character" w:customStyle="1" w:styleId="367">
    <w:name w:val="方案正文 Char"/>
    <w:qFormat/>
    <w:uiPriority w:val="0"/>
    <w:rPr>
      <w:rFonts w:ascii="仿宋_GB2312" w:eastAsia="仿宋_GB2312"/>
      <w:b/>
      <w:color w:val="000000"/>
      <w:kern w:val="2"/>
      <w:sz w:val="24"/>
      <w:lang w:val="en-US" w:eastAsia="zh-CN" w:bidi="ar-SA"/>
    </w:rPr>
  </w:style>
  <w:style w:type="character" w:customStyle="1" w:styleId="368">
    <w:name w:val="Char Char30"/>
    <w:qFormat/>
    <w:uiPriority w:val="6"/>
    <w:rPr>
      <w:rFonts w:ascii="Arial" w:hAnsi="Arial" w:eastAsia="黑体"/>
      <w:kern w:val="1"/>
      <w:sz w:val="21"/>
      <w:szCs w:val="21"/>
    </w:rPr>
  </w:style>
  <w:style w:type="character" w:customStyle="1" w:styleId="369">
    <w:name w:val="正文文本缩进 字符1"/>
    <w:qFormat/>
    <w:uiPriority w:val="0"/>
    <w:rPr>
      <w:rFonts w:ascii="宋体" w:hAnsi="宋体"/>
      <w:kern w:val="2"/>
      <w:sz w:val="24"/>
      <w:szCs w:val="24"/>
    </w:rPr>
  </w:style>
  <w:style w:type="character" w:customStyle="1" w:styleId="370">
    <w:name w:val="font01"/>
    <w:qFormat/>
    <w:uiPriority w:val="0"/>
    <w:rPr>
      <w:rFonts w:hint="eastAsia" w:ascii="微软雅黑" w:hAnsi="微软雅黑" w:eastAsia="微软雅黑" w:cs="微软雅黑"/>
      <w:color w:val="000000"/>
      <w:sz w:val="20"/>
      <w:szCs w:val="20"/>
      <w:u w:val="none"/>
    </w:rPr>
  </w:style>
  <w:style w:type="character" w:customStyle="1" w:styleId="371">
    <w:name w:val="Char Char20"/>
    <w:qFormat/>
    <w:uiPriority w:val="6"/>
    <w:rPr>
      <w:kern w:val="1"/>
      <w:sz w:val="24"/>
    </w:rPr>
  </w:style>
  <w:style w:type="character" w:customStyle="1" w:styleId="372">
    <w:name w:val="tw4winExternal"/>
    <w:qFormat/>
    <w:uiPriority w:val="0"/>
    <w:rPr>
      <w:rFonts w:ascii="Courier New" w:hAnsi="Courier New" w:cs="Courier New"/>
      <w:color w:val="808080"/>
      <w:lang w:val="en-US" w:eastAsia="zh-CN"/>
    </w:rPr>
  </w:style>
  <w:style w:type="character" w:customStyle="1" w:styleId="373">
    <w:name w:val="标题 4 Char1"/>
    <w:qFormat/>
    <w:uiPriority w:val="9"/>
    <w:rPr>
      <w:rFonts w:ascii="Cambria" w:hAnsi="Cambria" w:eastAsia="宋体" w:cs="Times New Roman"/>
      <w:b/>
      <w:bCs/>
      <w:kern w:val="2"/>
      <w:sz w:val="28"/>
      <w:szCs w:val="28"/>
    </w:rPr>
  </w:style>
  <w:style w:type="character" w:customStyle="1" w:styleId="374">
    <w:name w:val="批注文字 Char2"/>
    <w:qFormat/>
    <w:uiPriority w:val="99"/>
    <w:rPr>
      <w:rFonts w:ascii="Times New Roman" w:hAnsi="Times New Roman" w:eastAsia="宋体" w:cs="Times New Roman"/>
      <w:snapToGrid w:val="0"/>
      <w:kern w:val="0"/>
      <w:szCs w:val="24"/>
    </w:rPr>
  </w:style>
  <w:style w:type="character" w:customStyle="1" w:styleId="375">
    <w:name w:val="正文文本 2 Char"/>
    <w:qFormat/>
    <w:uiPriority w:val="0"/>
    <w:rPr>
      <w:rFonts w:eastAsia="宋体"/>
      <w:kern w:val="2"/>
      <w:sz w:val="21"/>
      <w:szCs w:val="24"/>
      <w:lang w:val="en-US" w:eastAsia="zh-CN" w:bidi="ar-SA"/>
    </w:rPr>
  </w:style>
  <w:style w:type="character" w:customStyle="1" w:styleId="376">
    <w:name w:val="Ò³Ã¼ Char Char"/>
    <w:qFormat/>
    <w:uiPriority w:val="0"/>
    <w:rPr>
      <w:rFonts w:eastAsia="宋体"/>
      <w:kern w:val="2"/>
      <w:sz w:val="18"/>
      <w:lang w:val="en-US" w:eastAsia="zh-CN" w:bidi="ar-SA"/>
    </w:rPr>
  </w:style>
  <w:style w:type="character" w:customStyle="1" w:styleId="377">
    <w:name w:val="message1"/>
    <w:qFormat/>
    <w:uiPriority w:val="0"/>
    <w:rPr>
      <w:rFonts w:hint="default" w:ascii="Tahoma" w:hAnsi="Tahoma" w:cs="Tahoma"/>
      <w:sz w:val="18"/>
      <w:szCs w:val="18"/>
    </w:rPr>
  </w:style>
  <w:style w:type="character" w:customStyle="1" w:styleId="378">
    <w:name w:val="Char Char23"/>
    <w:qFormat/>
    <w:uiPriority w:val="6"/>
    <w:rPr>
      <w:color w:val="0000FF"/>
      <w:sz w:val="21"/>
    </w:rPr>
  </w:style>
  <w:style w:type="character" w:customStyle="1" w:styleId="379">
    <w:name w:val="批注框文本 字符"/>
    <w:qFormat/>
    <w:uiPriority w:val="0"/>
    <w:rPr>
      <w:rFonts w:ascii="Arial" w:hAnsi="Arial" w:eastAsia="黑体" w:cs="Arial"/>
      <w:snapToGrid w:val="0"/>
      <w:kern w:val="0"/>
      <w:sz w:val="18"/>
      <w:szCs w:val="18"/>
    </w:rPr>
  </w:style>
  <w:style w:type="character" w:customStyle="1" w:styleId="380">
    <w:name w:val="纯文本 Char2"/>
    <w:semiHidden/>
    <w:qFormat/>
    <w:uiPriority w:val="99"/>
    <w:rPr>
      <w:rFonts w:ascii="宋体" w:hAnsi="Courier New" w:eastAsia="宋体" w:cs="Courier New"/>
    </w:rPr>
  </w:style>
  <w:style w:type="character" w:customStyle="1" w:styleId="381">
    <w:name w:val="Char Char25"/>
    <w:qFormat/>
    <w:uiPriority w:val="6"/>
    <w:rPr>
      <w:rFonts w:ascii="宋体" w:hAnsi="宋体"/>
      <w:kern w:val="1"/>
      <w:sz w:val="24"/>
      <w:lang w:val="zh-CN"/>
    </w:rPr>
  </w:style>
  <w:style w:type="character" w:customStyle="1" w:styleId="382">
    <w:name w:val="Char Char411"/>
    <w:qFormat/>
    <w:uiPriority w:val="0"/>
    <w:rPr>
      <w:rFonts w:eastAsia="宋体"/>
      <w:b/>
      <w:sz w:val="24"/>
      <w:lang w:val="en-US" w:eastAsia="zh-CN" w:bidi="ar-SA"/>
    </w:rPr>
  </w:style>
  <w:style w:type="character" w:customStyle="1" w:styleId="383">
    <w:name w:val="Heading 7 Char"/>
    <w:qFormat/>
    <w:locked/>
    <w:uiPriority w:val="0"/>
    <w:rPr>
      <w:rFonts w:ascii="宋体" w:hAnsi="宋体" w:eastAsia="宋体"/>
      <w:b/>
      <w:bCs/>
      <w:kern w:val="2"/>
      <w:sz w:val="24"/>
      <w:szCs w:val="24"/>
      <w:lang w:val="en-US" w:eastAsia="zh-CN" w:bidi="ar-SA"/>
    </w:rPr>
  </w:style>
  <w:style w:type="character" w:customStyle="1" w:styleId="384">
    <w:name w:val="此正文 Char"/>
    <w:link w:val="385"/>
    <w:qFormat/>
    <w:uiPriority w:val="0"/>
    <w:rPr>
      <w:sz w:val="24"/>
      <w:szCs w:val="24"/>
    </w:rPr>
  </w:style>
  <w:style w:type="paragraph" w:customStyle="1" w:styleId="385">
    <w:name w:val="此正文"/>
    <w:basedOn w:val="1"/>
    <w:link w:val="384"/>
    <w:qFormat/>
    <w:uiPriority w:val="0"/>
    <w:pPr>
      <w:adjustRightInd/>
      <w:spacing w:line="360" w:lineRule="auto"/>
      <w:ind w:firstLine="200" w:firstLineChars="200"/>
    </w:pPr>
    <w:rPr>
      <w:rFonts w:asciiTheme="minorHAnsi" w:hAnsiTheme="minorHAnsi" w:eastAsiaTheme="minorEastAsia" w:cstheme="minorBidi"/>
      <w:sz w:val="24"/>
    </w:rPr>
  </w:style>
  <w:style w:type="character" w:customStyle="1" w:styleId="386">
    <w:name w:val="Char Char2"/>
    <w:qFormat/>
    <w:uiPriority w:val="0"/>
    <w:rPr>
      <w:rFonts w:eastAsia="宋体"/>
      <w:b/>
      <w:bCs/>
      <w:kern w:val="2"/>
      <w:sz w:val="21"/>
      <w:szCs w:val="24"/>
      <w:lang w:val="en-US" w:eastAsia="zh-CN" w:bidi="ar-SA"/>
    </w:rPr>
  </w:style>
  <w:style w:type="character" w:customStyle="1" w:styleId="387">
    <w:name w:val="标题 1 字符1"/>
    <w:qFormat/>
    <w:uiPriority w:val="9"/>
    <w:rPr>
      <w:b/>
      <w:bCs/>
      <w:kern w:val="44"/>
      <w:sz w:val="44"/>
      <w:szCs w:val="44"/>
    </w:rPr>
  </w:style>
  <w:style w:type="character" w:customStyle="1" w:styleId="388">
    <w:name w:val="Footer-Even Char1"/>
    <w:qFormat/>
    <w:uiPriority w:val="0"/>
    <w:rPr>
      <w:rFonts w:eastAsia="宋体"/>
      <w:kern w:val="2"/>
      <w:sz w:val="18"/>
      <w:szCs w:val="18"/>
      <w:lang w:val="en-US" w:eastAsia="zh-CN" w:bidi="ar-SA"/>
    </w:rPr>
  </w:style>
  <w:style w:type="character" w:customStyle="1" w:styleId="389">
    <w:name w:val="Char Char29"/>
    <w:qFormat/>
    <w:uiPriority w:val="6"/>
    <w:rPr>
      <w:rFonts w:ascii="Arial" w:hAnsi="Arial" w:eastAsia="微软雅黑"/>
      <w:b/>
      <w:kern w:val="1"/>
      <w:sz w:val="44"/>
      <w:szCs w:val="32"/>
      <w:lang w:val="en-US" w:eastAsia="zh-CN" w:bidi="ar-SA"/>
    </w:rPr>
  </w:style>
  <w:style w:type="character" w:customStyle="1" w:styleId="390">
    <w:name w:val="标题 Char3"/>
    <w:link w:val="54"/>
    <w:qFormat/>
    <w:uiPriority w:val="10"/>
    <w:rPr>
      <w:b/>
      <w:sz w:val="24"/>
      <w:lang w:val="en-US"/>
    </w:rPr>
  </w:style>
  <w:style w:type="character" w:customStyle="1" w:styleId="391">
    <w:name w:val="font81"/>
    <w:qFormat/>
    <w:uiPriority w:val="0"/>
    <w:rPr>
      <w:rFonts w:ascii="微软雅黑" w:hAnsi="微软雅黑" w:eastAsia="微软雅黑" w:cs="微软雅黑"/>
      <w:color w:val="000000"/>
      <w:sz w:val="20"/>
      <w:szCs w:val="20"/>
      <w:u w:val="none"/>
    </w:rPr>
  </w:style>
  <w:style w:type="character" w:customStyle="1" w:styleId="392">
    <w:name w:val="Char Char312"/>
    <w:qFormat/>
    <w:uiPriority w:val="0"/>
    <w:rPr>
      <w:rFonts w:ascii="Times New Roman" w:hAnsi="Times New Roman" w:eastAsia="宋体" w:cs="Times New Roman"/>
      <w:b/>
      <w:kern w:val="2"/>
      <w:sz w:val="32"/>
      <w:szCs w:val="24"/>
      <w:lang w:val="en-US" w:eastAsia="zh-CN" w:bidi="ar-SA"/>
    </w:rPr>
  </w:style>
  <w:style w:type="character" w:customStyle="1" w:styleId="393">
    <w:name w:val="t21"/>
    <w:qFormat/>
    <w:uiPriority w:val="0"/>
    <w:rPr>
      <w:rFonts w:ascii="仿宋_GB2312" w:eastAsia="微软雅黑"/>
      <w:b/>
      <w:kern w:val="2"/>
      <w:sz w:val="23"/>
      <w:szCs w:val="23"/>
      <w:lang w:val="en-US" w:eastAsia="zh-CN" w:bidi="ar-SA"/>
    </w:rPr>
  </w:style>
  <w:style w:type="character" w:customStyle="1" w:styleId="394">
    <w:name w:val="表格 Char Char"/>
    <w:qFormat/>
    <w:uiPriority w:val="0"/>
    <w:rPr>
      <w:rFonts w:ascii="宋体" w:hAnsi="宋体" w:eastAsia="宋体"/>
      <w:lang w:bidi="ar-SA"/>
    </w:rPr>
  </w:style>
  <w:style w:type="character" w:customStyle="1" w:styleId="395">
    <w:name w:val="标题 6 Char1"/>
    <w:qFormat/>
    <w:uiPriority w:val="0"/>
    <w:rPr>
      <w:rFonts w:ascii="Arial" w:hAnsi="Arial" w:eastAsia="黑体" w:cs="Times New Roman"/>
      <w:b/>
      <w:sz w:val="24"/>
      <w:szCs w:val="20"/>
      <w:lang w:bidi="ar-SA"/>
    </w:rPr>
  </w:style>
  <w:style w:type="character" w:customStyle="1" w:styleId="396">
    <w:name w:val="正文首行缩进 Char Char Char Char Char Char1"/>
    <w:qFormat/>
    <w:uiPriority w:val="0"/>
    <w:rPr>
      <w:rFonts w:ascii="宋体" w:eastAsia="宋体"/>
      <w:kern w:val="2"/>
      <w:sz w:val="24"/>
      <w:szCs w:val="24"/>
      <w:lang w:val="zh-CN" w:bidi="ar-SA"/>
    </w:rPr>
  </w:style>
  <w:style w:type="character" w:customStyle="1" w:styleId="397">
    <w:name w:val="称呼 Char2"/>
    <w:link w:val="19"/>
    <w:qFormat/>
    <w:uiPriority w:val="0"/>
    <w:rPr>
      <w:rFonts w:ascii="仿宋_GB2312" w:eastAsia="仿宋_GB2312"/>
      <w:sz w:val="28"/>
    </w:rPr>
  </w:style>
  <w:style w:type="character" w:customStyle="1" w:styleId="398">
    <w:name w:val="文本正文 Char Char"/>
    <w:qFormat/>
    <w:locked/>
    <w:uiPriority w:val="0"/>
    <w:rPr>
      <w:sz w:val="24"/>
      <w:lang w:bidi="ar-SA"/>
    </w:rPr>
  </w:style>
  <w:style w:type="character" w:customStyle="1" w:styleId="399">
    <w:name w:val="正文文本 2 Char2"/>
    <w:link w:val="51"/>
    <w:qFormat/>
    <w:uiPriority w:val="0"/>
    <w:rPr>
      <w:szCs w:val="24"/>
    </w:rPr>
  </w:style>
  <w:style w:type="character" w:customStyle="1" w:styleId="400">
    <w:name w:val="样式 样式 标题 4h4H4Fab-4T5Ref Heading 1rh1Heading sqlsect 1.2.3.... +... Char"/>
    <w:link w:val="401"/>
    <w:qFormat/>
    <w:uiPriority w:val="0"/>
    <w:rPr>
      <w:rFonts w:ascii="微软雅黑" w:hAnsi="微软雅黑" w:eastAsia="微软雅黑"/>
      <w:b/>
      <w:bCs/>
      <w:sz w:val="24"/>
      <w:szCs w:val="28"/>
    </w:rPr>
  </w:style>
  <w:style w:type="paragraph" w:customStyle="1" w:styleId="401">
    <w:name w:val="样式 样式 标题 4h4H4Fab-4T5Ref Heading 1rh1Heading sqlsect 1.2.3.... +..."/>
    <w:basedOn w:val="402"/>
    <w:link w:val="400"/>
    <w:qFormat/>
    <w:uiPriority w:val="0"/>
    <w:pPr>
      <w:tabs>
        <w:tab w:val="left" w:pos="2356"/>
      </w:tabs>
    </w:pPr>
  </w:style>
  <w:style w:type="paragraph" w:customStyle="1" w:styleId="402">
    <w:name w:val="样式 标题 4h4H4Fab-4T5Ref Heading 1rh1Heading sqlsect 1.2.3...."/>
    <w:basedOn w:val="5"/>
    <w:link w:val="448"/>
    <w:qFormat/>
    <w:uiPriority w:val="0"/>
    <w:pPr>
      <w:tabs>
        <w:tab w:val="left" w:pos="2356"/>
        <w:tab w:val="clear" w:pos="864"/>
      </w:tabs>
      <w:adjustRightInd/>
      <w:spacing w:line="360" w:lineRule="auto"/>
      <w:ind w:left="1984" w:leftChars="75" w:hanging="708" w:firstLineChars="200"/>
    </w:pPr>
    <w:rPr>
      <w:rFonts w:ascii="微软雅黑" w:hAnsi="微软雅黑" w:eastAsia="微软雅黑" w:cstheme="minorBidi"/>
      <w:sz w:val="24"/>
      <w:lang w:val="en-US"/>
    </w:rPr>
  </w:style>
  <w:style w:type="character" w:customStyle="1" w:styleId="403">
    <w:name w:val="正文文本缩进 2 Char2"/>
    <w:link w:val="33"/>
    <w:qFormat/>
    <w:uiPriority w:val="0"/>
    <w:rPr>
      <w:rFonts w:ascii="宋体"/>
      <w:sz w:val="28"/>
    </w:rPr>
  </w:style>
  <w:style w:type="character" w:customStyle="1" w:styleId="404">
    <w:name w:val="脚注文本 Char2"/>
    <w:link w:val="46"/>
    <w:qFormat/>
    <w:uiPriority w:val="0"/>
    <w:rPr>
      <w:color w:val="0000FF"/>
    </w:rPr>
  </w:style>
  <w:style w:type="character" w:customStyle="1" w:styleId="405">
    <w:name w:val="称呼 Char1"/>
    <w:qFormat/>
    <w:uiPriority w:val="0"/>
    <w:rPr>
      <w:rFonts w:ascii="Times New Roman" w:hAnsi="Times New Roman" w:eastAsia="宋体" w:cs="Times New Roman"/>
      <w:szCs w:val="24"/>
    </w:rPr>
  </w:style>
  <w:style w:type="character" w:customStyle="1" w:styleId="406">
    <w:name w:val="正文1 Char"/>
    <w:qFormat/>
    <w:uiPriority w:val="0"/>
    <w:rPr>
      <w:rFonts w:ascii="宋体" w:eastAsia="宋体"/>
      <w:snapToGrid w:val="0"/>
      <w:color w:val="000000"/>
      <w:kern w:val="28"/>
      <w:sz w:val="28"/>
      <w:lang w:val="en-US" w:eastAsia="zh-CN" w:bidi="ar-SA"/>
    </w:rPr>
  </w:style>
  <w:style w:type="character" w:customStyle="1" w:styleId="407">
    <w:name w:val="正文缩进 Char1"/>
    <w:qFormat/>
    <w:uiPriority w:val="0"/>
    <w:rPr>
      <w:rFonts w:ascii="宋体" w:eastAsia="宋体"/>
      <w:snapToGrid w:val="0"/>
      <w:color w:val="000000"/>
      <w:kern w:val="28"/>
      <w:sz w:val="28"/>
      <w:lang w:val="en-US" w:eastAsia="zh-CN" w:bidi="ar-SA"/>
    </w:rPr>
  </w:style>
  <w:style w:type="character" w:customStyle="1" w:styleId="408">
    <w:name w:val="批注框文本 Char1"/>
    <w:qFormat/>
    <w:uiPriority w:val="0"/>
    <w:rPr>
      <w:rFonts w:ascii="Times New Roman" w:hAnsi="Times New Roman" w:eastAsia="宋体" w:cs="Times New Roman"/>
      <w:sz w:val="18"/>
      <w:szCs w:val="18"/>
    </w:rPr>
  </w:style>
  <w:style w:type="character" w:customStyle="1" w:styleId="409">
    <w:name w:val="Char Char31"/>
    <w:qFormat/>
    <w:uiPriority w:val="6"/>
    <w:rPr>
      <w:rFonts w:ascii="Arial" w:hAnsi="Arial" w:eastAsia="黑体"/>
      <w:kern w:val="1"/>
      <w:sz w:val="24"/>
      <w:szCs w:val="24"/>
    </w:rPr>
  </w:style>
  <w:style w:type="character" w:customStyle="1" w:styleId="410">
    <w:name w:val="h Char1"/>
    <w:qFormat/>
    <w:uiPriority w:val="0"/>
    <w:rPr>
      <w:sz w:val="18"/>
      <w:szCs w:val="18"/>
    </w:rPr>
  </w:style>
  <w:style w:type="character" w:customStyle="1" w:styleId="411">
    <w:name w:val="标题 4 Char2"/>
    <w:link w:val="5"/>
    <w:qFormat/>
    <w:uiPriority w:val="9"/>
    <w:rPr>
      <w:rFonts w:ascii="Arial" w:hAnsi="Arial" w:eastAsia="黑体" w:cs="Times New Roman"/>
      <w:b/>
      <w:bCs/>
      <w:sz w:val="28"/>
      <w:szCs w:val="28"/>
      <w:lang w:val="zh-CN"/>
    </w:rPr>
  </w:style>
  <w:style w:type="character" w:customStyle="1" w:styleId="412">
    <w:name w:val="正文文本 3 Char2"/>
    <w:link w:val="20"/>
    <w:qFormat/>
    <w:uiPriority w:val="0"/>
  </w:style>
  <w:style w:type="character" w:customStyle="1" w:styleId="413">
    <w:name w:val="font31"/>
    <w:qFormat/>
    <w:uiPriority w:val="0"/>
    <w:rPr>
      <w:rFonts w:hint="eastAsia" w:ascii="仿宋" w:hAnsi="仿宋" w:eastAsia="仿宋" w:cs="仿宋"/>
      <w:color w:val="000000"/>
      <w:sz w:val="20"/>
      <w:szCs w:val="20"/>
      <w:u w:val="none"/>
    </w:rPr>
  </w:style>
  <w:style w:type="character" w:customStyle="1" w:styleId="414">
    <w:name w:val="脚注文本 Char1"/>
    <w:qFormat/>
    <w:uiPriority w:val="0"/>
    <w:rPr>
      <w:rFonts w:ascii="Times New Roman" w:hAnsi="Times New Roman" w:eastAsia="宋体" w:cs="Times New Roman"/>
      <w:sz w:val="18"/>
      <w:szCs w:val="18"/>
    </w:rPr>
  </w:style>
  <w:style w:type="character" w:customStyle="1" w:styleId="415">
    <w:name w:val="Char Char35"/>
    <w:qFormat/>
    <w:uiPriority w:val="6"/>
    <w:rPr>
      <w:rFonts w:ascii="Arial" w:hAnsi="Arial" w:eastAsia="黑体"/>
      <w:b/>
      <w:kern w:val="1"/>
      <w:sz w:val="28"/>
      <w:szCs w:val="28"/>
      <w:lang w:val="zh-CN"/>
    </w:rPr>
  </w:style>
  <w:style w:type="character" w:customStyle="1" w:styleId="416">
    <w:name w:val="纯文本 Char Char Char"/>
    <w:qFormat/>
    <w:uiPriority w:val="0"/>
    <w:rPr>
      <w:rFonts w:ascii="宋体" w:hAnsi="Courier New" w:eastAsia="宋体"/>
      <w:kern w:val="2"/>
      <w:sz w:val="21"/>
      <w:lang w:val="en-US" w:eastAsia="zh-CN" w:bidi="ar-SA"/>
    </w:rPr>
  </w:style>
  <w:style w:type="character" w:customStyle="1" w:styleId="417">
    <w:name w:val="正文1 Char1"/>
    <w:qFormat/>
    <w:uiPriority w:val="0"/>
    <w:rPr>
      <w:rFonts w:ascii="仿宋_GB2312" w:hAnsi="Courier New" w:eastAsia="仿宋_GB2312"/>
      <w:kern w:val="28"/>
      <w:sz w:val="24"/>
      <w:szCs w:val="24"/>
      <w:lang w:val="en-US" w:eastAsia="zh-CN"/>
    </w:rPr>
  </w:style>
  <w:style w:type="character" w:customStyle="1" w:styleId="418">
    <w:name w:val="页脚 Char1"/>
    <w:qFormat/>
    <w:uiPriority w:val="0"/>
    <w:rPr>
      <w:rFonts w:eastAsia="宋体"/>
      <w:kern w:val="2"/>
      <w:sz w:val="18"/>
      <w:szCs w:val="18"/>
      <w:lang w:val="en-US" w:eastAsia="zh-CN" w:bidi="ar-SA"/>
    </w:rPr>
  </w:style>
  <w:style w:type="character" w:customStyle="1" w:styleId="419">
    <w:name w:val="hui3"/>
    <w:qFormat/>
    <w:uiPriority w:val="0"/>
    <w:rPr>
      <w:color w:val="333333"/>
    </w:rPr>
  </w:style>
  <w:style w:type="character" w:customStyle="1" w:styleId="420">
    <w:name w:val="Char Char17"/>
    <w:qFormat/>
    <w:uiPriority w:val="6"/>
    <w:rPr>
      <w:rFonts w:eastAsia="仿宋_GB2312"/>
      <w:sz w:val="24"/>
    </w:rPr>
  </w:style>
  <w:style w:type="character" w:customStyle="1" w:styleId="421">
    <w:name w:val="标题 4 字符"/>
    <w:qFormat/>
    <w:uiPriority w:val="9"/>
    <w:rPr>
      <w:rFonts w:ascii="等线 Light" w:hAnsi="等线 Light" w:eastAsia="等线 Light" w:cs="Times New Roman"/>
      <w:b/>
      <w:bCs/>
      <w:snapToGrid w:val="0"/>
      <w:kern w:val="0"/>
      <w:sz w:val="28"/>
      <w:szCs w:val="28"/>
    </w:rPr>
  </w:style>
  <w:style w:type="character" w:customStyle="1" w:styleId="422">
    <w:name w:val="公文正文 Char Char"/>
    <w:link w:val="423"/>
    <w:qFormat/>
    <w:uiPriority w:val="0"/>
    <w:rPr>
      <w:rFonts w:ascii="仿宋_GB2312" w:eastAsia="仿宋_GB2312"/>
      <w:sz w:val="24"/>
      <w:szCs w:val="24"/>
    </w:rPr>
  </w:style>
  <w:style w:type="paragraph" w:customStyle="1" w:styleId="423">
    <w:name w:val="公文正文"/>
    <w:basedOn w:val="1"/>
    <w:link w:val="422"/>
    <w:qFormat/>
    <w:uiPriority w:val="0"/>
    <w:pPr>
      <w:adjustRightInd/>
      <w:spacing w:before="156" w:line="360" w:lineRule="auto"/>
      <w:ind w:firstLine="360" w:firstLineChars="200"/>
    </w:pPr>
    <w:rPr>
      <w:rFonts w:ascii="仿宋_GB2312" w:eastAsia="仿宋_GB2312" w:hAnsiTheme="minorHAnsi" w:cstheme="minorBidi"/>
      <w:sz w:val="24"/>
    </w:rPr>
  </w:style>
  <w:style w:type="character" w:customStyle="1" w:styleId="424">
    <w:name w:val="Table Text Char1"/>
    <w:qFormat/>
    <w:uiPriority w:val="0"/>
    <w:rPr>
      <w:rFonts w:eastAsia="宋体"/>
      <w:sz w:val="24"/>
      <w:szCs w:val="24"/>
      <w:lang w:val="en-US" w:eastAsia="zh-CN" w:bidi="ar-SA"/>
    </w:rPr>
  </w:style>
  <w:style w:type="character" w:customStyle="1" w:styleId="425">
    <w:name w:val="标题 8 Char1"/>
    <w:link w:val="9"/>
    <w:qFormat/>
    <w:uiPriority w:val="0"/>
    <w:rPr>
      <w:rFonts w:ascii="Arial" w:hAnsi="Arial" w:eastAsia="黑体" w:cs="Times New Roman"/>
      <w:sz w:val="24"/>
      <w:szCs w:val="24"/>
    </w:rPr>
  </w:style>
  <w:style w:type="character" w:customStyle="1" w:styleId="426">
    <w:name w:val="标书表格字体格式 Char"/>
    <w:qFormat/>
    <w:uiPriority w:val="0"/>
    <w:rPr>
      <w:kern w:val="2"/>
      <w:sz w:val="21"/>
      <w:szCs w:val="24"/>
      <w:lang w:bidi="ar-SA"/>
    </w:rPr>
  </w:style>
  <w:style w:type="character" w:customStyle="1" w:styleId="427">
    <w:name w:val="Body Text(ch) Char Char"/>
    <w:qFormat/>
    <w:uiPriority w:val="0"/>
    <w:rPr>
      <w:rFonts w:ascii="宋体"/>
      <w:kern w:val="2"/>
      <w:sz w:val="24"/>
      <w:szCs w:val="21"/>
      <w:lang w:val="zh-CN"/>
    </w:rPr>
  </w:style>
  <w:style w:type="character" w:customStyle="1" w:styleId="428">
    <w:name w:val="正文首行缩进两字 Char"/>
    <w:qFormat/>
    <w:uiPriority w:val="0"/>
    <w:rPr>
      <w:sz w:val="24"/>
      <w:szCs w:val="24"/>
      <w:lang w:val="en-US" w:eastAsia="zh-CN" w:bidi="ar-SA"/>
    </w:rPr>
  </w:style>
  <w:style w:type="character" w:customStyle="1" w:styleId="429">
    <w:name w:val="文档结构图 字符1"/>
    <w:qFormat/>
    <w:uiPriority w:val="0"/>
    <w:rPr>
      <w:rFonts w:ascii="宋体" w:hAnsi="Calibri" w:eastAsia="黑体" w:cs="Arial"/>
      <w:snapToGrid w:val="0"/>
      <w:kern w:val="2"/>
      <w:sz w:val="18"/>
      <w:szCs w:val="18"/>
    </w:rPr>
  </w:style>
  <w:style w:type="character" w:customStyle="1" w:styleId="430">
    <w:name w:val="param-name"/>
    <w:qFormat/>
    <w:uiPriority w:val="99"/>
    <w:rPr>
      <w:rFonts w:ascii="Arial" w:hAnsi="Arial" w:eastAsia="黑体" w:cs="Arial"/>
      <w:snapToGrid w:val="0"/>
      <w:kern w:val="0"/>
      <w:szCs w:val="21"/>
    </w:rPr>
  </w:style>
  <w:style w:type="character" w:customStyle="1" w:styleId="431">
    <w:name w:val="标准正文格式 Char"/>
    <w:qFormat/>
    <w:uiPriority w:val="0"/>
    <w:rPr>
      <w:rFonts w:ascii="宋体" w:eastAsia="仿宋_GB2312" w:cs="宋体"/>
      <w:color w:val="000000"/>
      <w:sz w:val="24"/>
      <w:lang w:val="en-US" w:eastAsia="zh-CN" w:bidi="ar-SA"/>
    </w:rPr>
  </w:style>
  <w:style w:type="character" w:customStyle="1" w:styleId="432">
    <w:name w:val="zbggmain style9"/>
    <w:qFormat/>
    <w:uiPriority w:val="0"/>
  </w:style>
  <w:style w:type="character" w:customStyle="1" w:styleId="433">
    <w:name w:val="Char Char16"/>
    <w:qFormat/>
    <w:uiPriority w:val="6"/>
    <w:rPr>
      <w:kern w:val="1"/>
      <w:sz w:val="18"/>
      <w:szCs w:val="18"/>
    </w:rPr>
  </w:style>
  <w:style w:type="character" w:customStyle="1" w:styleId="434">
    <w:name w:val="Char Char82"/>
    <w:qFormat/>
    <w:uiPriority w:val="0"/>
    <w:rPr>
      <w:rFonts w:eastAsia="宋体"/>
      <w:b/>
      <w:sz w:val="24"/>
      <w:lang w:val="en-US" w:eastAsia="zh-CN"/>
    </w:rPr>
  </w:style>
  <w:style w:type="character" w:customStyle="1" w:styleId="435">
    <w:name w:val="正文文本缩进 3 Char2"/>
    <w:link w:val="49"/>
    <w:qFormat/>
    <w:uiPriority w:val="0"/>
    <w:rPr>
      <w:sz w:val="24"/>
    </w:rPr>
  </w:style>
  <w:style w:type="character" w:customStyle="1" w:styleId="436">
    <w:name w:val="页眉 字符"/>
    <w:qFormat/>
    <w:uiPriority w:val="99"/>
    <w:rPr>
      <w:kern w:val="2"/>
      <w:sz w:val="18"/>
      <w:szCs w:val="18"/>
    </w:rPr>
  </w:style>
  <w:style w:type="character" w:customStyle="1" w:styleId="437">
    <w:name w:val="Footer-Even Char"/>
    <w:qFormat/>
    <w:uiPriority w:val="0"/>
    <w:rPr>
      <w:rFonts w:eastAsia="宋体"/>
      <w:kern w:val="2"/>
      <w:sz w:val="18"/>
      <w:lang w:val="en-US" w:eastAsia="zh-CN" w:bidi="ar-SA"/>
    </w:rPr>
  </w:style>
  <w:style w:type="character" w:customStyle="1" w:styleId="438">
    <w:name w:val="Char Char61"/>
    <w:qFormat/>
    <w:uiPriority w:val="6"/>
    <w:rPr>
      <w:rFonts w:eastAsia="宋体"/>
      <w:kern w:val="2"/>
      <w:sz w:val="21"/>
      <w:szCs w:val="24"/>
      <w:lang w:val="en-US" w:eastAsia="zh-CN" w:bidi="ar-SA"/>
    </w:rPr>
  </w:style>
  <w:style w:type="character" w:customStyle="1" w:styleId="439">
    <w:name w:val="正文文字缩进 2 Char Char"/>
    <w:qFormat/>
    <w:uiPriority w:val="0"/>
    <w:rPr>
      <w:rFonts w:ascii="宋体"/>
      <w:sz w:val="28"/>
    </w:rPr>
  </w:style>
  <w:style w:type="character" w:customStyle="1" w:styleId="440">
    <w:name w:val="标题 3 Char2"/>
    <w:qFormat/>
    <w:uiPriority w:val="0"/>
    <w:rPr>
      <w:rFonts w:eastAsia="宋体"/>
      <w:b/>
      <w:bCs/>
      <w:kern w:val="2"/>
      <w:sz w:val="32"/>
      <w:szCs w:val="32"/>
      <w:lang w:val="en-US" w:eastAsia="zh-CN" w:bidi="ar-SA"/>
    </w:rPr>
  </w:style>
  <w:style w:type="character" w:customStyle="1" w:styleId="441">
    <w:name w:val="页眉 字符2"/>
    <w:qFormat/>
    <w:uiPriority w:val="99"/>
    <w:rPr>
      <w:kern w:val="2"/>
      <w:sz w:val="18"/>
      <w:szCs w:val="18"/>
    </w:rPr>
  </w:style>
  <w:style w:type="character" w:customStyle="1" w:styleId="442">
    <w:name w:val="Char Char9"/>
    <w:qFormat/>
    <w:uiPriority w:val="0"/>
    <w:rPr>
      <w:rFonts w:eastAsia="宋体"/>
      <w:kern w:val="2"/>
      <w:sz w:val="18"/>
      <w:szCs w:val="18"/>
      <w:lang w:val="en-US" w:eastAsia="zh-CN" w:bidi="ar-SA"/>
    </w:rPr>
  </w:style>
  <w:style w:type="character" w:customStyle="1" w:styleId="443">
    <w:name w:val="Char Char13"/>
    <w:qFormat/>
    <w:uiPriority w:val="6"/>
    <w:rPr>
      <w:rFonts w:ascii="宋体" w:hAnsi="宋体"/>
      <w:kern w:val="1"/>
      <w:sz w:val="21"/>
      <w:szCs w:val="24"/>
    </w:rPr>
  </w:style>
  <w:style w:type="character" w:customStyle="1" w:styleId="444">
    <w:name w:val="javascript"/>
    <w:qFormat/>
    <w:uiPriority w:val="0"/>
  </w:style>
  <w:style w:type="character" w:customStyle="1" w:styleId="445">
    <w:name w:val="图名 Char"/>
    <w:qFormat/>
    <w:uiPriority w:val="0"/>
    <w:rPr>
      <w:rFonts w:ascii="Arial" w:hAnsi="Arial" w:eastAsia="黑体"/>
      <w:kern w:val="2"/>
      <w:sz w:val="24"/>
      <w:szCs w:val="24"/>
      <w:lang w:val="en-US" w:eastAsia="zh-CN" w:bidi="ar-SA"/>
    </w:rPr>
  </w:style>
  <w:style w:type="character" w:customStyle="1" w:styleId="446">
    <w:name w:val="未用 Char"/>
    <w:qFormat/>
    <w:uiPriority w:val="0"/>
    <w:rPr>
      <w:rFonts w:ascii="Arial" w:hAnsi="Arial" w:eastAsia="黑体"/>
      <w:kern w:val="2"/>
      <w:sz w:val="21"/>
      <w:szCs w:val="21"/>
      <w:lang w:val="en-US" w:eastAsia="zh-CN" w:bidi="ar-SA"/>
    </w:rPr>
  </w:style>
  <w:style w:type="character" w:customStyle="1" w:styleId="447">
    <w:name w:val="myp1111"/>
    <w:qFormat/>
    <w:uiPriority w:val="0"/>
    <w:rPr>
      <w:rFonts w:hint="default" w:ascii="ˎ̥" w:hAnsi="ˎ̥"/>
      <w:color w:val="000000"/>
      <w:sz w:val="20"/>
      <w:szCs w:val="20"/>
      <w:u w:val="none"/>
    </w:rPr>
  </w:style>
  <w:style w:type="character" w:customStyle="1" w:styleId="448">
    <w:name w:val="样式 标题 4h4H4Fab-4T5Ref Heading 1rh1Heading sqlsect 1.2.3.... Char"/>
    <w:link w:val="402"/>
    <w:qFormat/>
    <w:uiPriority w:val="0"/>
    <w:rPr>
      <w:rFonts w:ascii="微软雅黑" w:hAnsi="微软雅黑" w:eastAsia="微软雅黑"/>
      <w:b/>
      <w:bCs/>
      <w:sz w:val="24"/>
      <w:szCs w:val="28"/>
    </w:rPr>
  </w:style>
  <w:style w:type="character" w:customStyle="1" w:styleId="449">
    <w:name w:val="h Char Char"/>
    <w:qFormat/>
    <w:uiPriority w:val="0"/>
    <w:rPr>
      <w:rFonts w:eastAsia="宋体"/>
      <w:kern w:val="2"/>
      <w:sz w:val="18"/>
      <w:lang w:val="en-US" w:eastAsia="zh-CN" w:bidi="ar-SA"/>
    </w:rPr>
  </w:style>
  <w:style w:type="character" w:customStyle="1" w:styleId="450">
    <w:name w:val="仿宋正文 Char"/>
    <w:link w:val="451"/>
    <w:qFormat/>
    <w:uiPriority w:val="0"/>
    <w:rPr>
      <w:rFonts w:ascii="仿宋_GB2312" w:eastAsia="仿宋_GB2312"/>
      <w:sz w:val="24"/>
    </w:rPr>
  </w:style>
  <w:style w:type="paragraph" w:customStyle="1" w:styleId="451">
    <w:name w:val="仿宋正文"/>
    <w:basedOn w:val="1"/>
    <w:link w:val="450"/>
    <w:qFormat/>
    <w:uiPriority w:val="0"/>
    <w:pPr>
      <w:adjustRightInd/>
      <w:spacing w:line="360" w:lineRule="auto"/>
      <w:ind w:firstLine="480" w:firstLineChars="200"/>
    </w:pPr>
    <w:rPr>
      <w:rFonts w:ascii="仿宋_GB2312" w:eastAsia="仿宋_GB2312" w:hAnsiTheme="minorHAnsi" w:cstheme="minorBidi"/>
      <w:sz w:val="24"/>
      <w:szCs w:val="22"/>
    </w:rPr>
  </w:style>
  <w:style w:type="character" w:customStyle="1" w:styleId="452">
    <w:name w:val="样式 宋体"/>
    <w:qFormat/>
    <w:uiPriority w:val="0"/>
    <w:rPr>
      <w:rFonts w:ascii="宋体" w:hAnsi="宋体"/>
      <w:sz w:val="24"/>
    </w:rPr>
  </w:style>
  <w:style w:type="character" w:customStyle="1" w:styleId="453">
    <w:name w:val="tw4winJump"/>
    <w:qFormat/>
    <w:uiPriority w:val="0"/>
    <w:rPr>
      <w:rFonts w:ascii="Courier New" w:hAnsi="Courier New" w:cs="Courier New"/>
      <w:color w:val="008080"/>
      <w:lang w:val="en-US" w:eastAsia="zh-CN"/>
    </w:rPr>
  </w:style>
  <w:style w:type="character" w:customStyle="1" w:styleId="454">
    <w:name w:val="style36"/>
    <w:qFormat/>
    <w:uiPriority w:val="0"/>
    <w:rPr>
      <w:rFonts w:ascii="Arial" w:hAnsi="Arial" w:eastAsia="黑体" w:cs="Arial"/>
      <w:snapToGrid w:val="0"/>
      <w:kern w:val="0"/>
      <w:szCs w:val="21"/>
    </w:rPr>
  </w:style>
  <w:style w:type="character" w:customStyle="1" w:styleId="455">
    <w:name w:val="pt9"/>
    <w:qFormat/>
    <w:uiPriority w:val="0"/>
    <w:rPr>
      <w:rFonts w:ascii="仿宋_GB2312" w:eastAsia="微软雅黑"/>
      <w:b/>
      <w:kern w:val="2"/>
      <w:sz w:val="32"/>
      <w:szCs w:val="32"/>
      <w:lang w:val="en-US" w:eastAsia="zh-CN" w:bidi="ar-SA"/>
    </w:rPr>
  </w:style>
  <w:style w:type="character" w:customStyle="1" w:styleId="456">
    <w:name w:val="正文2 Char"/>
    <w:qFormat/>
    <w:uiPriority w:val="0"/>
    <w:rPr>
      <w:rFonts w:eastAsia="宋体"/>
      <w:kern w:val="2"/>
      <w:sz w:val="24"/>
      <w:lang w:val="en-US" w:eastAsia="zh-CN" w:bidi="ar-SA"/>
    </w:rPr>
  </w:style>
  <w:style w:type="character" w:customStyle="1" w:styleId="457">
    <w:name w:val="Char Char21"/>
    <w:qFormat/>
    <w:uiPriority w:val="6"/>
    <w:rPr>
      <w:rFonts w:ascii="宋体" w:hAnsi="宋体"/>
      <w:kern w:val="1"/>
      <w:sz w:val="24"/>
      <w:szCs w:val="21"/>
      <w:lang w:val="zh-CN"/>
    </w:rPr>
  </w:style>
  <w:style w:type="character" w:customStyle="1" w:styleId="458">
    <w:name w:val="样式 正文缩进 + 首行缩进:  2 字符 Char Char"/>
    <w:link w:val="459"/>
    <w:qFormat/>
    <w:uiPriority w:val="0"/>
    <w:rPr>
      <w:rFonts w:cs="宋体"/>
      <w:sz w:val="24"/>
    </w:rPr>
  </w:style>
  <w:style w:type="paragraph" w:customStyle="1" w:styleId="459">
    <w:name w:val="样式 正文缩进 + 首行缩进:  2 字符"/>
    <w:basedOn w:val="14"/>
    <w:link w:val="458"/>
    <w:qFormat/>
    <w:uiPriority w:val="0"/>
    <w:pPr>
      <w:widowControl w:val="0"/>
      <w:adjustRightInd/>
      <w:snapToGrid/>
      <w:spacing w:line="360" w:lineRule="auto"/>
      <w:ind w:firstLine="200" w:firstLineChars="200"/>
    </w:pPr>
    <w:rPr>
      <w:rFonts w:cs="宋体" w:asciiTheme="minorHAnsi" w:eastAsiaTheme="minorEastAsia"/>
      <w:snapToGrid/>
      <w:color w:val="auto"/>
      <w:kern w:val="2"/>
      <w:sz w:val="24"/>
    </w:rPr>
  </w:style>
  <w:style w:type="character" w:customStyle="1" w:styleId="460">
    <w:name w:val="正文缩进 字符1"/>
    <w:qFormat/>
    <w:uiPriority w:val="0"/>
    <w:rPr>
      <w:rFonts w:ascii="宋体" w:eastAsia="宋体"/>
      <w:snapToGrid w:val="0"/>
      <w:color w:val="000000"/>
      <w:kern w:val="28"/>
      <w:sz w:val="28"/>
      <w:lang w:val="en-US" w:eastAsia="zh-CN" w:bidi="ar-SA"/>
    </w:rPr>
  </w:style>
  <w:style w:type="character" w:customStyle="1" w:styleId="461">
    <w:name w:val="尾注文本 Char1"/>
    <w:link w:val="34"/>
    <w:qFormat/>
    <w:uiPriority w:val="0"/>
    <w:rPr>
      <w:szCs w:val="24"/>
      <w:lang w:val="zh-CN"/>
    </w:rPr>
  </w:style>
  <w:style w:type="character" w:customStyle="1" w:styleId="462">
    <w:name w:val="无间隔 Char"/>
    <w:link w:val="463"/>
    <w:qFormat/>
    <w:uiPriority w:val="99"/>
  </w:style>
  <w:style w:type="paragraph" w:customStyle="1" w:styleId="463">
    <w:name w:val="无间隔3"/>
    <w:basedOn w:val="1"/>
    <w:link w:val="462"/>
    <w:qFormat/>
    <w:uiPriority w:val="99"/>
    <w:rPr>
      <w:rFonts w:asciiTheme="minorHAnsi" w:hAnsiTheme="minorHAnsi" w:eastAsiaTheme="minorEastAsia" w:cstheme="minorBidi"/>
      <w:szCs w:val="22"/>
    </w:rPr>
  </w:style>
  <w:style w:type="character" w:customStyle="1" w:styleId="464">
    <w:name w:val="标准文本 Char Char"/>
    <w:link w:val="465"/>
    <w:qFormat/>
    <w:uiPriority w:val="0"/>
    <w:rPr>
      <w:rFonts w:cs="宋体"/>
      <w:sz w:val="24"/>
    </w:rPr>
  </w:style>
  <w:style w:type="paragraph" w:customStyle="1" w:styleId="465">
    <w:name w:val="标准文本"/>
    <w:basedOn w:val="1"/>
    <w:link w:val="464"/>
    <w:qFormat/>
    <w:uiPriority w:val="0"/>
    <w:pPr>
      <w:adjustRightInd/>
      <w:spacing w:line="360" w:lineRule="auto"/>
      <w:ind w:firstLine="480" w:firstLineChars="200"/>
    </w:pPr>
    <w:rPr>
      <w:rFonts w:cs="宋体" w:asciiTheme="minorHAnsi" w:hAnsiTheme="minorHAnsi" w:eastAsiaTheme="minorEastAsia"/>
      <w:sz w:val="24"/>
      <w:szCs w:val="22"/>
    </w:rPr>
  </w:style>
  <w:style w:type="character" w:customStyle="1" w:styleId="466">
    <w:name w:val="Char Char213"/>
    <w:qFormat/>
    <w:uiPriority w:val="0"/>
    <w:rPr>
      <w:rFonts w:eastAsia="Century Gothic"/>
      <w:b/>
      <w:bCs/>
      <w:kern w:val="44"/>
      <w:sz w:val="32"/>
      <w:szCs w:val="44"/>
      <w:lang w:val="en-US" w:eastAsia="zh-CN" w:bidi="ar-SA"/>
    </w:rPr>
  </w:style>
  <w:style w:type="character" w:customStyle="1" w:styleId="467">
    <w:name w:val="16"/>
    <w:qFormat/>
    <w:uiPriority w:val="0"/>
    <w:rPr>
      <w:rFonts w:hint="eastAsia" w:ascii="宋体" w:hAnsi="宋体" w:eastAsia="宋体"/>
      <w:color w:val="000000"/>
      <w:sz w:val="20"/>
      <w:szCs w:val="20"/>
    </w:rPr>
  </w:style>
  <w:style w:type="character" w:customStyle="1" w:styleId="468">
    <w:name w:val="tpc_content1"/>
    <w:qFormat/>
    <w:uiPriority w:val="0"/>
    <w:rPr>
      <w:sz w:val="20"/>
      <w:szCs w:val="20"/>
    </w:rPr>
  </w:style>
  <w:style w:type="character" w:customStyle="1" w:styleId="469">
    <w:name w:val="正文文本 2 字符"/>
    <w:qFormat/>
    <w:uiPriority w:val="0"/>
    <w:rPr>
      <w:rFonts w:ascii="Arial" w:hAnsi="Arial" w:eastAsia="宋体"/>
      <w:kern w:val="2"/>
      <w:sz w:val="24"/>
      <w:szCs w:val="24"/>
      <w:lang w:val="en-US" w:eastAsia="zh-CN" w:bidi="ar-SA"/>
    </w:rPr>
  </w:style>
  <w:style w:type="character" w:customStyle="1" w:styleId="470">
    <w:name w:val="zbggtop11 style5"/>
    <w:qFormat/>
    <w:uiPriority w:val="0"/>
    <w:rPr>
      <w:rFonts w:ascii="Arial" w:hAnsi="Arial" w:eastAsia="黑体" w:cs="Arial"/>
      <w:snapToGrid w:val="0"/>
      <w:kern w:val="0"/>
      <w:szCs w:val="21"/>
    </w:rPr>
  </w:style>
  <w:style w:type="character" w:customStyle="1" w:styleId="471">
    <w:name w:val="font71"/>
    <w:qFormat/>
    <w:uiPriority w:val="0"/>
    <w:rPr>
      <w:rFonts w:hint="eastAsia" w:ascii="宋体" w:hAnsi="宋体" w:eastAsia="宋体" w:cs="宋体"/>
      <w:color w:val="000000"/>
      <w:sz w:val="22"/>
      <w:szCs w:val="22"/>
      <w:u w:val="none"/>
    </w:rPr>
  </w:style>
  <w:style w:type="character" w:customStyle="1" w:styleId="472">
    <w:name w:val="font91"/>
    <w:qFormat/>
    <w:uiPriority w:val="0"/>
    <w:rPr>
      <w:rFonts w:hint="eastAsia" w:ascii="仿宋" w:hAnsi="仿宋" w:eastAsia="仿宋" w:cs="仿宋"/>
      <w:color w:val="000000"/>
      <w:sz w:val="22"/>
      <w:szCs w:val="22"/>
      <w:u w:val="none"/>
    </w:rPr>
  </w:style>
  <w:style w:type="paragraph" w:customStyle="1" w:styleId="473">
    <w:name w:val="4级标题"/>
    <w:basedOn w:val="362"/>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476">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7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8">
    <w:name w:val="My正文"/>
    <w:basedOn w:val="1"/>
    <w:qFormat/>
    <w:uiPriority w:val="0"/>
    <w:pPr>
      <w:spacing w:before="120" w:line="360" w:lineRule="auto"/>
      <w:ind w:firstLine="567"/>
    </w:pPr>
    <w:rPr>
      <w:rFonts w:ascii="Arial" w:hAnsi="Arial"/>
      <w:sz w:val="20"/>
      <w:szCs w:val="20"/>
    </w:rPr>
  </w:style>
  <w:style w:type="paragraph" w:customStyle="1" w:styleId="479">
    <w:name w:val="正文1.25"/>
    <w:basedOn w:val="1"/>
    <w:qFormat/>
    <w:uiPriority w:val="0"/>
    <w:pPr>
      <w:adjustRightInd/>
      <w:spacing w:line="300" w:lineRule="auto"/>
      <w:ind w:firstLine="480" w:firstLineChars="200"/>
    </w:pPr>
    <w:rPr>
      <w:sz w:val="24"/>
      <w:szCs w:val="20"/>
    </w:rPr>
  </w:style>
  <w:style w:type="paragraph" w:customStyle="1" w:styleId="480">
    <w:name w:val="5级标题"/>
    <w:basedOn w:val="473"/>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81">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82">
    <w:name w:val="MM Topic 5"/>
    <w:basedOn w:val="6"/>
    <w:qFormat/>
    <w:uiPriority w:val="0"/>
    <w:pPr>
      <w:tabs>
        <w:tab w:val="left" w:pos="2520"/>
        <w:tab w:val="clear" w:pos="1008"/>
      </w:tabs>
      <w:adjustRightInd/>
      <w:ind w:left="2520" w:hanging="420"/>
    </w:pPr>
  </w:style>
  <w:style w:type="paragraph" w:customStyle="1" w:styleId="483">
    <w:name w:val="默认段落样式"/>
    <w:basedOn w:val="91"/>
    <w:qFormat/>
    <w:uiPriority w:val="0"/>
    <w:pPr>
      <w:spacing w:before="0"/>
      <w:ind w:firstLine="480"/>
      <w:outlineLvl w:val="2"/>
    </w:pPr>
    <w:rPr>
      <w:rFonts w:ascii="仿宋_GB2312" w:hAnsi="宋体" w:eastAsia="仿宋_GB2312" w:cs="Times New Roman"/>
      <w:color w:val="000000"/>
      <w:szCs w:val="24"/>
    </w:rPr>
  </w:style>
  <w:style w:type="paragraph" w:customStyle="1" w:styleId="48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85">
    <w:name w:val="_Style 94"/>
    <w:basedOn w:val="1"/>
    <w:next w:val="362"/>
    <w:qFormat/>
    <w:uiPriority w:val="34"/>
    <w:pPr>
      <w:adjustRightInd/>
      <w:spacing w:line="360" w:lineRule="auto"/>
      <w:ind w:firstLine="200" w:firstLineChars="200"/>
    </w:pPr>
    <w:rPr>
      <w:rFonts w:ascii="Calibri" w:hAnsi="Calibri"/>
      <w:sz w:val="28"/>
      <w:szCs w:val="20"/>
    </w:rPr>
  </w:style>
  <w:style w:type="paragraph" w:customStyle="1" w:styleId="486">
    <w:name w:val="FA正文"/>
    <w:basedOn w:val="1"/>
    <w:qFormat/>
    <w:uiPriority w:val="0"/>
    <w:pPr>
      <w:spacing w:line="360" w:lineRule="auto"/>
      <w:ind w:firstLine="480" w:firstLineChars="200"/>
    </w:pPr>
    <w:rPr>
      <w:rFonts w:hAnsi="宋体"/>
      <w:sz w:val="24"/>
      <w:szCs w:val="20"/>
    </w:rPr>
  </w:style>
  <w:style w:type="paragraph" w:customStyle="1" w:styleId="48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88">
    <w:name w:val="正文 内标 序号标"/>
    <w:basedOn w:val="478"/>
    <w:qFormat/>
    <w:uiPriority w:val="0"/>
    <w:pPr>
      <w:tabs>
        <w:tab w:val="left" w:pos="0"/>
      </w:tabs>
      <w:adjustRightInd/>
      <w:spacing w:before="0"/>
      <w:ind w:firstLine="482"/>
    </w:pPr>
    <w:rPr>
      <w:rFonts w:ascii="微软雅黑" w:hAnsi="微软雅黑"/>
      <w:sz w:val="24"/>
      <w:szCs w:val="24"/>
    </w:rPr>
  </w:style>
  <w:style w:type="paragraph" w:customStyle="1" w:styleId="48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490">
    <w:name w:val="修订1"/>
    <w:qFormat/>
    <w:uiPriority w:val="3"/>
    <w:rPr>
      <w:rFonts w:ascii="Times New Roman" w:hAnsi="Times New Roman" w:eastAsia="宋体" w:cs="Times New Roman"/>
      <w:color w:val="000000"/>
      <w:kern w:val="1"/>
      <w:sz w:val="21"/>
      <w:szCs w:val="20"/>
      <w:lang w:val="en-US" w:eastAsia="zh-CN" w:bidi="ar-SA"/>
    </w:rPr>
  </w:style>
  <w:style w:type="paragraph" w:customStyle="1" w:styleId="491">
    <w:name w:val="6级标题"/>
    <w:basedOn w:val="480"/>
    <w:qFormat/>
    <w:uiPriority w:val="0"/>
    <w:pPr>
      <w:keepNext/>
      <w:outlineLvl w:val="5"/>
    </w:pPr>
  </w:style>
  <w:style w:type="paragraph" w:customStyle="1" w:styleId="492">
    <w:name w:val="样式 样式2 + 左侧:  1 字符 右侧:  1 字符"/>
    <w:basedOn w:val="493"/>
    <w:qFormat/>
    <w:uiPriority w:val="0"/>
    <w:pPr>
      <w:tabs>
        <w:tab w:val="left" w:pos="2790"/>
        <w:tab w:val="left"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493">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94">
    <w:name w:val="样式6"/>
    <w:basedOn w:val="30"/>
    <w:qFormat/>
    <w:uiPriority w:val="0"/>
    <w:pPr>
      <w:widowControl w:val="0"/>
      <w:overflowPunct/>
      <w:autoSpaceDE/>
      <w:autoSpaceDN/>
      <w:spacing w:line="460" w:lineRule="exact"/>
      <w:jc w:val="both"/>
      <w:textAlignment w:val="auto"/>
      <w:outlineLvl w:val="2"/>
    </w:pPr>
    <w:rPr>
      <w:rFonts w:ascii="仿宋_GB2312" w:hAnsi="宋体" w:eastAsia="仿宋_GB2312" w:cs="Arial"/>
      <w:b/>
      <w:bCs/>
      <w:snapToGrid w:val="0"/>
      <w:sz w:val="24"/>
      <w:szCs w:val="24"/>
    </w:rPr>
  </w:style>
  <w:style w:type="paragraph" w:customStyle="1" w:styleId="495">
    <w:name w:val="默认段落字体 Para Char"/>
    <w:basedOn w:val="1"/>
    <w:qFormat/>
    <w:uiPriority w:val="0"/>
    <w:rPr>
      <w:rFonts w:ascii="Tahoma" w:hAnsi="Tahoma"/>
      <w:sz w:val="24"/>
      <w:szCs w:val="20"/>
    </w:rPr>
  </w:style>
  <w:style w:type="character" w:customStyle="1" w:styleId="496">
    <w:name w:val="标题 Char2"/>
    <w:basedOn w:val="66"/>
    <w:qFormat/>
    <w:uiPriority w:val="10"/>
    <w:rPr>
      <w:rFonts w:eastAsia="宋体" w:asciiTheme="majorHAnsi" w:hAnsiTheme="majorHAnsi" w:cstheme="majorBidi"/>
      <w:b/>
      <w:bCs/>
      <w:sz w:val="32"/>
      <w:szCs w:val="32"/>
    </w:rPr>
  </w:style>
  <w:style w:type="paragraph" w:customStyle="1" w:styleId="497">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98">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99">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500">
    <w:name w:val="Char1 Char Char Char1"/>
    <w:basedOn w:val="1"/>
    <w:qFormat/>
    <w:uiPriority w:val="0"/>
    <w:pPr>
      <w:adjustRightInd/>
      <w:ind w:firstLine="200" w:firstLineChars="200"/>
    </w:pPr>
    <w:rPr>
      <w:rFonts w:ascii="Tahoma" w:hAnsi="Tahoma"/>
      <w:sz w:val="24"/>
      <w:szCs w:val="20"/>
    </w:rPr>
  </w:style>
  <w:style w:type="paragraph" w:customStyle="1" w:styleId="50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02">
    <w:name w:val="Char2 Char Char1"/>
    <w:basedOn w:val="1"/>
    <w:qFormat/>
    <w:uiPriority w:val="6"/>
    <w:pPr>
      <w:adjustRightInd/>
    </w:pPr>
    <w:rPr>
      <w:rFonts w:ascii="Tahoma" w:hAnsi="Tahoma"/>
      <w:sz w:val="24"/>
      <w:szCs w:val="20"/>
    </w:rPr>
  </w:style>
  <w:style w:type="paragraph" w:customStyle="1" w:styleId="503">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04">
    <w:name w:val="正文主体"/>
    <w:basedOn w:val="505"/>
    <w:qFormat/>
    <w:uiPriority w:val="0"/>
  </w:style>
  <w:style w:type="paragraph" w:customStyle="1" w:styleId="50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506">
    <w:name w:val="Char Char Char Char Char Char Char Char2"/>
    <w:basedOn w:val="1"/>
    <w:qFormat/>
    <w:uiPriority w:val="0"/>
    <w:pPr>
      <w:tabs>
        <w:tab w:val="left" w:pos="360"/>
      </w:tabs>
    </w:pPr>
    <w:rPr>
      <w:sz w:val="24"/>
      <w:szCs w:val="20"/>
    </w:rPr>
  </w:style>
  <w:style w:type="paragraph" w:customStyle="1" w:styleId="507">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50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50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510">
    <w:name w:val="加粗正文"/>
    <w:basedOn w:val="1"/>
    <w:qFormat/>
    <w:uiPriority w:val="0"/>
    <w:pPr>
      <w:adjustRightInd/>
      <w:spacing w:beforeLines="50" w:afterLines="50" w:line="360" w:lineRule="auto"/>
      <w:ind w:firstLine="422" w:firstLineChars="200"/>
    </w:pPr>
    <w:rPr>
      <w:b/>
      <w:bCs/>
      <w:szCs w:val="21"/>
    </w:rPr>
  </w:style>
  <w:style w:type="paragraph" w:customStyle="1" w:styleId="511">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512">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513">
    <w:name w:val="正文标准"/>
    <w:basedOn w:val="1"/>
    <w:qFormat/>
    <w:uiPriority w:val="0"/>
    <w:pPr>
      <w:adjustRightInd/>
      <w:spacing w:line="360" w:lineRule="auto"/>
      <w:ind w:firstLine="200" w:firstLineChars="200"/>
    </w:pPr>
    <w:rPr>
      <w:rFonts w:ascii="宋体" w:hAnsi="Calibri"/>
      <w:sz w:val="24"/>
    </w:rPr>
  </w:style>
  <w:style w:type="paragraph" w:customStyle="1" w:styleId="514">
    <w:name w:val="标题3"/>
    <w:basedOn w:val="4"/>
    <w:next w:val="49"/>
    <w:qFormat/>
    <w:uiPriority w:val="0"/>
    <w:pPr>
      <w:spacing w:after="0" w:line="360" w:lineRule="auto"/>
      <w:ind w:left="900" w:hanging="720"/>
    </w:pPr>
    <w:rPr>
      <w:rFonts w:ascii="仿宋" w:hAnsi="仿宋" w:eastAsia="仿宋" w:cs="仿宋"/>
    </w:rPr>
  </w:style>
  <w:style w:type="paragraph" w:customStyle="1" w:styleId="515">
    <w:name w:val="样式 标题 3H3 + 两端对齐"/>
    <w:basedOn w:val="4"/>
    <w:qFormat/>
    <w:uiPriority w:val="0"/>
    <w:pPr>
      <w:keepLines w:val="0"/>
      <w:tabs>
        <w:tab w:val="left" w:pos="900"/>
      </w:tabs>
      <w:spacing w:before="0" w:after="0" w:line="240" w:lineRule="auto"/>
      <w:ind w:left="900" w:hanging="720"/>
      <w:jc w:val="left"/>
    </w:pPr>
    <w:rPr>
      <w:rFonts w:cs="宋体"/>
      <w:sz w:val="21"/>
      <w:szCs w:val="20"/>
    </w:rPr>
  </w:style>
  <w:style w:type="paragraph" w:customStyle="1" w:styleId="516">
    <w:name w:val="Char Char Char Char Char Char Char1"/>
    <w:basedOn w:val="1"/>
    <w:qFormat/>
    <w:uiPriority w:val="6"/>
    <w:rPr>
      <w:rFonts w:ascii="仿宋_GB2312" w:eastAsia="仿宋_GB2312"/>
      <w:b/>
      <w:sz w:val="32"/>
      <w:szCs w:val="32"/>
    </w:rPr>
  </w:style>
  <w:style w:type="paragraph" w:customStyle="1" w:styleId="517">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18">
    <w:name w:val="Char Char Char 字元 字元"/>
    <w:basedOn w:val="1"/>
    <w:qFormat/>
    <w:uiPriority w:val="0"/>
    <w:pPr>
      <w:adjustRightInd/>
      <w:spacing w:line="360" w:lineRule="auto"/>
      <w:ind w:firstLine="200" w:firstLineChars="200"/>
    </w:pPr>
    <w:rPr>
      <w:szCs w:val="20"/>
    </w:rPr>
  </w:style>
  <w:style w:type="paragraph" w:customStyle="1" w:styleId="519">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kern w:val="0"/>
      <w:sz w:val="32"/>
      <w:szCs w:val="20"/>
      <w:lang w:val="en-US" w:eastAsia="zh-CN" w:bidi="ar-SA"/>
    </w:rPr>
  </w:style>
  <w:style w:type="paragraph" w:customStyle="1" w:styleId="52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521">
    <w:name w:val="_Style 5"/>
    <w:basedOn w:val="1"/>
    <w:qFormat/>
    <w:uiPriority w:val="34"/>
    <w:pPr>
      <w:adjustRightInd/>
      <w:ind w:firstLine="420" w:firstLineChars="200"/>
    </w:pPr>
    <w:rPr>
      <w:rFonts w:eastAsia="仿宋_GB2312"/>
      <w:sz w:val="28"/>
    </w:rPr>
  </w:style>
  <w:style w:type="paragraph" w:customStyle="1" w:styleId="522">
    <w:name w:val="正文 项目2"/>
    <w:basedOn w:val="523"/>
    <w:qFormat/>
    <w:uiPriority w:val="0"/>
    <w:pPr>
      <w:tabs>
        <w:tab w:val="left" w:pos="840"/>
      </w:tabs>
      <w:spacing w:after="0"/>
      <w:ind w:left="900"/>
    </w:pPr>
  </w:style>
  <w:style w:type="paragraph" w:customStyle="1" w:styleId="52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524">
    <w:name w:val="样式 标题 2H2h2Underrubrik1prop2l2Chapter Titlesect 1.2DO NO..."/>
    <w:basedOn w:val="3"/>
    <w:qFormat/>
    <w:uiPriority w:val="0"/>
    <w:pPr>
      <w:tabs>
        <w:tab w:val="left" w:pos="432"/>
      </w:tabs>
      <w:adjustRightInd/>
      <w:spacing w:before="120" w:after="120" w:line="360" w:lineRule="auto"/>
      <w:ind w:left="425" w:hanging="425"/>
      <w:jc w:val="left"/>
    </w:pPr>
    <w:rPr>
      <w:rFonts w:ascii="微软雅黑" w:hAnsi="微软雅黑" w:eastAsia="微软雅黑" w:cs="宋体"/>
      <w:szCs w:val="20"/>
    </w:rPr>
  </w:style>
  <w:style w:type="paragraph" w:customStyle="1" w:styleId="525">
    <w:name w:val="_正文段落"/>
    <w:basedOn w:val="1"/>
    <w:qFormat/>
    <w:uiPriority w:val="0"/>
    <w:pPr>
      <w:adjustRightInd/>
      <w:ind w:firstLine="560"/>
    </w:pPr>
    <w:rPr>
      <w:rFonts w:ascii="仿宋_GB2312" w:hAnsi="仿宋" w:eastAsia="仿宋_GB2312"/>
      <w:kern w:val="0"/>
      <w:sz w:val="28"/>
      <w:szCs w:val="28"/>
    </w:rPr>
  </w:style>
  <w:style w:type="paragraph" w:customStyle="1" w:styleId="526">
    <w:name w:val="首行缩进"/>
    <w:basedOn w:val="1"/>
    <w:qFormat/>
    <w:uiPriority w:val="0"/>
    <w:pPr>
      <w:spacing w:line="360" w:lineRule="auto"/>
      <w:ind w:firstLine="480" w:firstLineChars="200"/>
    </w:pPr>
    <w:rPr>
      <w:rFonts w:ascii="宋体"/>
      <w:sz w:val="24"/>
      <w:szCs w:val="20"/>
    </w:rPr>
  </w:style>
  <w:style w:type="paragraph" w:customStyle="1" w:styleId="52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528">
    <w:name w:val="Body Text 2*"/>
    <w:basedOn w:val="1"/>
    <w:qFormat/>
    <w:uiPriority w:val="6"/>
    <w:pPr>
      <w:widowControl/>
      <w:adjustRightInd/>
      <w:ind w:left="720" w:hanging="720"/>
    </w:pPr>
    <w:rPr>
      <w:color w:val="000000"/>
      <w:kern w:val="0"/>
      <w:sz w:val="24"/>
      <w:szCs w:val="20"/>
    </w:rPr>
  </w:style>
  <w:style w:type="paragraph" w:customStyle="1" w:styleId="52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530">
    <w:name w:val="图中文字"/>
    <w:basedOn w:val="1"/>
    <w:qFormat/>
    <w:uiPriority w:val="0"/>
    <w:pPr>
      <w:snapToGrid w:val="0"/>
      <w:spacing w:line="0" w:lineRule="atLeast"/>
      <w:ind w:firstLine="200" w:firstLineChars="200"/>
      <w:jc w:val="center"/>
    </w:pPr>
    <w:rPr>
      <w:sz w:val="24"/>
      <w:szCs w:val="20"/>
    </w:rPr>
  </w:style>
  <w:style w:type="character" w:customStyle="1" w:styleId="531">
    <w:name w:val="HTML 地址 Char"/>
    <w:basedOn w:val="66"/>
    <w:semiHidden/>
    <w:qFormat/>
    <w:uiPriority w:val="99"/>
    <w:rPr>
      <w:rFonts w:ascii="Times New Roman" w:hAnsi="Times New Roman" w:eastAsia="宋体" w:cs="Times New Roman"/>
      <w:i/>
      <w:iCs/>
      <w:szCs w:val="24"/>
    </w:rPr>
  </w:style>
  <w:style w:type="paragraph" w:customStyle="1" w:styleId="532">
    <w:name w:val="Char Char Char Char Char Char Char Char1"/>
    <w:basedOn w:val="1"/>
    <w:qFormat/>
    <w:uiPriority w:val="0"/>
    <w:pPr>
      <w:tabs>
        <w:tab w:val="left" w:pos="360"/>
      </w:tabs>
    </w:pPr>
    <w:rPr>
      <w:sz w:val="24"/>
      <w:szCs w:val="20"/>
    </w:rPr>
  </w:style>
  <w:style w:type="paragraph" w:customStyle="1" w:styleId="53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534">
    <w:name w:val="Char"/>
    <w:basedOn w:val="1"/>
    <w:qFormat/>
    <w:uiPriority w:val="0"/>
    <w:rPr>
      <w:rFonts w:ascii="仿宋_GB2312" w:eastAsia="仿宋_GB2312"/>
      <w:b/>
      <w:sz w:val="32"/>
      <w:szCs w:val="32"/>
    </w:rPr>
  </w:style>
  <w:style w:type="paragraph" w:customStyle="1" w:styleId="535">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536">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3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538">
    <w:name w:val="表格题注"/>
    <w:next w:val="1"/>
    <w:qFormat/>
    <w:uiPriority w:val="0"/>
    <w:pPr>
      <w:keepLines/>
      <w:tabs>
        <w:tab w:val="left" w:pos="4200"/>
      </w:tabs>
      <w:spacing w:beforeLines="100"/>
      <w:ind w:left="1089" w:hanging="369"/>
      <w:jc w:val="center"/>
    </w:pPr>
    <w:rPr>
      <w:rFonts w:ascii="Arial" w:hAnsi="Arial" w:eastAsia="宋体" w:cs="Times New Roman"/>
      <w:kern w:val="0"/>
      <w:sz w:val="18"/>
      <w:szCs w:val="18"/>
      <w:lang w:val="en-US" w:eastAsia="zh-CN" w:bidi="ar-SA"/>
    </w:rPr>
  </w:style>
  <w:style w:type="paragraph" w:customStyle="1" w:styleId="53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540">
    <w:name w:val="trademark"/>
    <w:qFormat/>
    <w:uiPriority w:val="0"/>
    <w:pPr>
      <w:spacing w:after="60"/>
    </w:pPr>
    <w:rPr>
      <w:rFonts w:ascii="Futura Bk" w:hAnsi="Futura Bk" w:eastAsia="宋体" w:cs="Times New Roman"/>
      <w:kern w:val="0"/>
      <w:sz w:val="15"/>
      <w:szCs w:val="20"/>
      <w:lang w:val="en-US" w:eastAsia="en-US" w:bidi="ar-SA"/>
    </w:rPr>
  </w:style>
  <w:style w:type="paragraph" w:customStyle="1" w:styleId="541">
    <w:name w:val="MM Topic 3"/>
    <w:basedOn w:val="4"/>
    <w:qFormat/>
    <w:uiPriority w:val="0"/>
    <w:pPr>
      <w:tabs>
        <w:tab w:val="left" w:pos="1680"/>
      </w:tabs>
      <w:adjustRightInd/>
      <w:ind w:left="1680" w:hanging="420"/>
    </w:pPr>
  </w:style>
  <w:style w:type="paragraph" w:customStyle="1" w:styleId="542">
    <w:name w:val="默认段落字体 Para Char Char Char Char"/>
    <w:basedOn w:val="1"/>
    <w:qFormat/>
    <w:uiPriority w:val="0"/>
    <w:pPr>
      <w:spacing w:line="360" w:lineRule="auto"/>
    </w:pPr>
    <w:rPr>
      <w:szCs w:val="20"/>
    </w:rPr>
  </w:style>
  <w:style w:type="paragraph" w:customStyle="1" w:styleId="54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44">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54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5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54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character" w:customStyle="1" w:styleId="548">
    <w:name w:val="脚注文本 Char"/>
    <w:basedOn w:val="66"/>
    <w:semiHidden/>
    <w:qFormat/>
    <w:uiPriority w:val="99"/>
    <w:rPr>
      <w:rFonts w:ascii="Times New Roman" w:hAnsi="Times New Roman" w:eastAsia="宋体" w:cs="Times New Roman"/>
      <w:sz w:val="18"/>
      <w:szCs w:val="18"/>
    </w:rPr>
  </w:style>
  <w:style w:type="character" w:customStyle="1" w:styleId="549">
    <w:name w:val="正文文本缩进 2 Char"/>
    <w:basedOn w:val="66"/>
    <w:semiHidden/>
    <w:qFormat/>
    <w:uiPriority w:val="99"/>
    <w:rPr>
      <w:rFonts w:ascii="Times New Roman" w:hAnsi="Times New Roman" w:eastAsia="宋体" w:cs="Times New Roman"/>
      <w:szCs w:val="24"/>
    </w:rPr>
  </w:style>
  <w:style w:type="paragraph" w:customStyle="1" w:styleId="55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5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552">
    <w:name w:val="一级条标题"/>
    <w:basedOn w:val="553"/>
    <w:next w:val="554"/>
    <w:qFormat/>
    <w:uiPriority w:val="0"/>
    <w:pPr>
      <w:tabs>
        <w:tab w:val="left" w:pos="1260"/>
        <w:tab w:val="left" w:pos="1680"/>
      </w:tabs>
      <w:spacing w:beforeLines="0" w:afterLines="0"/>
      <w:ind w:left="1680"/>
      <w:outlineLvl w:val="2"/>
    </w:pPr>
  </w:style>
  <w:style w:type="paragraph" w:customStyle="1" w:styleId="553">
    <w:name w:val="章标题"/>
    <w:next w:val="554"/>
    <w:qFormat/>
    <w:uiPriority w:val="0"/>
    <w:pPr>
      <w:tabs>
        <w:tab w:val="left" w:pos="1260"/>
      </w:tabs>
      <w:spacing w:beforeLines="50" w:afterLines="50"/>
      <w:ind w:left="1260" w:hanging="420"/>
      <w:jc w:val="both"/>
      <w:outlineLvl w:val="1"/>
    </w:pPr>
    <w:rPr>
      <w:rFonts w:ascii="黑体" w:hAnsi="Times New Roman" w:eastAsia="黑体" w:cs="Times New Roman"/>
      <w:kern w:val="0"/>
      <w:sz w:val="21"/>
      <w:szCs w:val="20"/>
      <w:lang w:val="en-US" w:eastAsia="zh-CN" w:bidi="ar-SA"/>
    </w:rPr>
  </w:style>
  <w:style w:type="paragraph" w:customStyle="1" w:styleId="554">
    <w:name w:val="段"/>
    <w:qFormat/>
    <w:uiPriority w:val="0"/>
    <w:pPr>
      <w:autoSpaceDE w:val="0"/>
      <w:autoSpaceDN w:val="0"/>
      <w:ind w:firstLine="200" w:firstLineChars="200"/>
      <w:jc w:val="both"/>
    </w:pPr>
    <w:rPr>
      <w:rFonts w:ascii="宋体" w:hAnsi="Times New Roman" w:eastAsia="宋体" w:cs="Times New Roman"/>
      <w:kern w:val="0"/>
      <w:sz w:val="21"/>
      <w:szCs w:val="20"/>
      <w:lang w:val="en-US" w:eastAsia="zh-CN" w:bidi="ar-SA"/>
    </w:rPr>
  </w:style>
  <w:style w:type="character" w:customStyle="1" w:styleId="555">
    <w:name w:val="正文文本 3 Char"/>
    <w:basedOn w:val="66"/>
    <w:semiHidden/>
    <w:qFormat/>
    <w:uiPriority w:val="99"/>
    <w:rPr>
      <w:rFonts w:ascii="Times New Roman" w:hAnsi="Times New Roman" w:eastAsia="宋体" w:cs="Times New Roman"/>
      <w:sz w:val="16"/>
      <w:szCs w:val="16"/>
    </w:rPr>
  </w:style>
  <w:style w:type="paragraph" w:customStyle="1" w:styleId="556">
    <w:name w:val="Normal0"/>
    <w:qFormat/>
    <w:uiPriority w:val="0"/>
    <w:rPr>
      <w:rFonts w:ascii="Times New Roman" w:hAnsi="Times New Roman" w:eastAsia="宋体" w:cs="Times New Roman"/>
      <w:kern w:val="0"/>
      <w:sz w:val="20"/>
      <w:szCs w:val="20"/>
      <w:lang w:val="en-US" w:eastAsia="en-US" w:bidi="ar-SA"/>
    </w:rPr>
  </w:style>
  <w:style w:type="paragraph" w:customStyle="1" w:styleId="5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558">
    <w:name w:val="插图题注"/>
    <w:next w:val="1"/>
    <w:qFormat/>
    <w:uiPriority w:val="0"/>
    <w:pPr>
      <w:tabs>
        <w:tab w:val="left" w:pos="3780"/>
      </w:tabs>
      <w:spacing w:afterLines="100"/>
      <w:ind w:left="1089" w:hanging="369"/>
      <w:jc w:val="center"/>
    </w:pPr>
    <w:rPr>
      <w:rFonts w:ascii="Arial" w:hAnsi="Arial" w:eastAsia="宋体" w:cs="Times New Roman"/>
      <w:kern w:val="0"/>
      <w:sz w:val="18"/>
      <w:szCs w:val="18"/>
      <w:lang w:val="en-US" w:eastAsia="zh-CN" w:bidi="ar-SA"/>
    </w:rPr>
  </w:style>
  <w:style w:type="paragraph" w:customStyle="1" w:styleId="559">
    <w:name w:val="彩色列表 - 强调文字颜色 11"/>
    <w:basedOn w:val="1"/>
    <w:qFormat/>
    <w:uiPriority w:val="0"/>
    <w:pPr>
      <w:adjustRightInd/>
      <w:ind w:firstLine="420" w:firstLineChars="200"/>
    </w:pPr>
    <w:rPr>
      <w:rFonts w:ascii="Calibri" w:hAnsi="Calibri"/>
      <w:szCs w:val="22"/>
    </w:rPr>
  </w:style>
  <w:style w:type="paragraph" w:customStyle="1" w:styleId="560">
    <w:name w:val="样式 正1 + 首行缩进:  2 字符"/>
    <w:basedOn w:val="1"/>
    <w:qFormat/>
    <w:uiPriority w:val="0"/>
    <w:pPr>
      <w:adjustRightInd/>
      <w:spacing w:line="360" w:lineRule="auto"/>
      <w:ind w:firstLine="480" w:firstLineChars="200"/>
    </w:pPr>
    <w:rPr>
      <w:rFonts w:ascii="仿宋_GB2312" w:eastAsia="仿宋_GB2312"/>
      <w:sz w:val="24"/>
    </w:rPr>
  </w:style>
  <w:style w:type="character" w:customStyle="1" w:styleId="561">
    <w:name w:val="签名 Char"/>
    <w:basedOn w:val="66"/>
    <w:semiHidden/>
    <w:qFormat/>
    <w:uiPriority w:val="99"/>
    <w:rPr>
      <w:rFonts w:ascii="Times New Roman" w:hAnsi="Times New Roman" w:eastAsia="宋体" w:cs="Times New Roman"/>
      <w:szCs w:val="24"/>
    </w:rPr>
  </w:style>
  <w:style w:type="paragraph" w:customStyle="1" w:styleId="56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563">
    <w:name w:val="样式 标题 2标题2H2Heading 2 HiddenHeading 2 CCBSheading 22nd lev..."/>
    <w:basedOn w:val="3"/>
    <w:qFormat/>
    <w:uiPriority w:val="0"/>
    <w:pPr>
      <w:widowControl/>
      <w:tabs>
        <w:tab w:val="left" w:pos="432"/>
      </w:tabs>
      <w:adjustRightInd/>
      <w:jc w:val="left"/>
    </w:pPr>
    <w:rPr>
      <w:rFonts w:ascii="Arial" w:hAnsi="Arial" w:eastAsia="黑体" w:cs="Times New Roman"/>
      <w:sz w:val="30"/>
      <w:szCs w:val="21"/>
      <w:lang w:val="zh-CN"/>
    </w:rPr>
  </w:style>
  <w:style w:type="paragraph" w:customStyle="1" w:styleId="564">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65">
    <w:name w:val="标书表格字体格式"/>
    <w:next w:val="537"/>
    <w:qFormat/>
    <w:uiPriority w:val="0"/>
    <w:rPr>
      <w:rFonts w:ascii="Times New Roman" w:hAnsi="Times New Roman" w:eastAsia="宋体" w:cs="Times New Roman"/>
      <w:kern w:val="2"/>
      <w:sz w:val="21"/>
      <w:szCs w:val="24"/>
      <w:lang w:val="en-US" w:eastAsia="zh-CN" w:bidi="ar-SA"/>
    </w:rPr>
  </w:style>
  <w:style w:type="paragraph" w:customStyle="1" w:styleId="56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67">
    <w:name w:val="Char Char1 Char Char Char2"/>
    <w:basedOn w:val="1"/>
    <w:qFormat/>
    <w:uiPriority w:val="0"/>
    <w:rPr>
      <w:rFonts w:ascii="仿宋_GB2312" w:eastAsia="仿宋_GB2312"/>
      <w:b/>
      <w:sz w:val="32"/>
      <w:szCs w:val="32"/>
    </w:rPr>
  </w:style>
  <w:style w:type="paragraph" w:customStyle="1" w:styleId="56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56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571">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572">
    <w:name w:val="Char Char11 Char Char Char Char Char Char Char Char Char11"/>
    <w:basedOn w:val="1"/>
    <w:qFormat/>
    <w:uiPriority w:val="0"/>
    <w:pPr>
      <w:spacing w:line="360" w:lineRule="auto"/>
    </w:pPr>
    <w:rPr>
      <w:szCs w:val="20"/>
    </w:rPr>
  </w:style>
  <w:style w:type="paragraph" w:customStyle="1" w:styleId="573">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74">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5">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6">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577">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78">
    <w:name w:val="p0"/>
    <w:basedOn w:val="1"/>
    <w:qFormat/>
    <w:uiPriority w:val="0"/>
    <w:pPr>
      <w:widowControl/>
      <w:adjustRightInd/>
    </w:pPr>
    <w:rPr>
      <w:kern w:val="0"/>
      <w:szCs w:val="21"/>
    </w:rPr>
  </w:style>
  <w:style w:type="character" w:customStyle="1" w:styleId="579">
    <w:name w:val="HTML 预设格式 Char"/>
    <w:basedOn w:val="66"/>
    <w:semiHidden/>
    <w:qFormat/>
    <w:uiPriority w:val="99"/>
    <w:rPr>
      <w:rFonts w:ascii="Courier New" w:hAnsi="Courier New" w:eastAsia="宋体" w:cs="Courier New"/>
      <w:sz w:val="20"/>
      <w:szCs w:val="20"/>
    </w:rPr>
  </w:style>
  <w:style w:type="paragraph" w:customStyle="1" w:styleId="580">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58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582">
    <w:name w:val="CM14"/>
    <w:basedOn w:val="86"/>
    <w:next w:val="86"/>
    <w:qFormat/>
    <w:uiPriority w:val="0"/>
    <w:pPr>
      <w:spacing w:after="68"/>
    </w:pPr>
    <w:rPr>
      <w:rFonts w:ascii="FHLHE E+ Futura Bk" w:eastAsia="FHLHE E+ Futura Bk" w:cs="Times New Roman"/>
      <w:color w:val="auto"/>
    </w:rPr>
  </w:style>
  <w:style w:type="paragraph" w:customStyle="1" w:styleId="583">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84">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585">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586">
    <w:name w:val="列出段落4"/>
    <w:basedOn w:val="1"/>
    <w:qFormat/>
    <w:uiPriority w:val="0"/>
    <w:pPr>
      <w:adjustRightInd/>
      <w:spacing w:line="360" w:lineRule="auto"/>
      <w:ind w:firstLine="420" w:firstLineChars="200"/>
    </w:pPr>
    <w:rPr>
      <w:rFonts w:ascii="Calibri" w:hAnsi="Calibri"/>
      <w:sz w:val="24"/>
      <w:szCs w:val="22"/>
    </w:rPr>
  </w:style>
  <w:style w:type="character" w:customStyle="1" w:styleId="587">
    <w:name w:val="正文文本 2 Char1"/>
    <w:basedOn w:val="66"/>
    <w:semiHidden/>
    <w:qFormat/>
    <w:uiPriority w:val="99"/>
    <w:rPr>
      <w:rFonts w:ascii="Times New Roman" w:hAnsi="Times New Roman" w:eastAsia="宋体" w:cs="Times New Roman"/>
      <w:szCs w:val="24"/>
    </w:rPr>
  </w:style>
  <w:style w:type="paragraph" w:customStyle="1" w:styleId="588">
    <w:name w:val="标准小四"/>
    <w:basedOn w:val="1"/>
    <w:qFormat/>
    <w:uiPriority w:val="0"/>
    <w:pPr>
      <w:spacing w:line="360" w:lineRule="auto"/>
      <w:ind w:firstLine="480" w:firstLineChars="200"/>
    </w:pPr>
    <w:rPr>
      <w:rFonts w:ascii="Arial" w:hAnsi="Arial"/>
      <w:sz w:val="24"/>
      <w:szCs w:val="21"/>
    </w:rPr>
  </w:style>
  <w:style w:type="paragraph" w:customStyle="1" w:styleId="589">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59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591">
    <w:name w:val="_Style 27"/>
    <w:qFormat/>
    <w:uiPriority w:val="1"/>
    <w:pPr>
      <w:widowControl w:val="0"/>
      <w:tabs>
        <w:tab w:val="left" w:pos="480"/>
      </w:tabs>
      <w:autoSpaceDE w:val="0"/>
      <w:autoSpaceDN w:val="0"/>
      <w:adjustRightInd w:val="0"/>
      <w:snapToGrid w:val="0"/>
    </w:pPr>
    <w:rPr>
      <w:rFonts w:ascii="Calibri" w:hAnsi="Calibri" w:eastAsia="宋体" w:cs="Times New Roman"/>
      <w:kern w:val="0"/>
      <w:sz w:val="20"/>
      <w:szCs w:val="24"/>
      <w:lang w:val="en-US" w:eastAsia="zh-CN" w:bidi="ar-SA"/>
    </w:rPr>
  </w:style>
  <w:style w:type="paragraph" w:customStyle="1" w:styleId="59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593">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9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95">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59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character" w:customStyle="1" w:styleId="598">
    <w:name w:val="副标题 Char"/>
    <w:basedOn w:val="66"/>
    <w:qFormat/>
    <w:uiPriority w:val="11"/>
    <w:rPr>
      <w:rFonts w:eastAsia="宋体" w:asciiTheme="majorHAnsi" w:hAnsiTheme="majorHAnsi" w:cstheme="majorBidi"/>
      <w:b/>
      <w:bCs/>
      <w:kern w:val="28"/>
      <w:sz w:val="32"/>
      <w:szCs w:val="32"/>
    </w:rPr>
  </w:style>
  <w:style w:type="paragraph" w:customStyle="1" w:styleId="599">
    <w:name w:val="Char Char Char Char Char Char Char2"/>
    <w:basedOn w:val="1"/>
    <w:qFormat/>
    <w:uiPriority w:val="0"/>
    <w:rPr>
      <w:rFonts w:ascii="仿宋_GB2312" w:eastAsia="仿宋_GB2312"/>
      <w:b/>
      <w:sz w:val="32"/>
      <w:szCs w:val="32"/>
    </w:rPr>
  </w:style>
  <w:style w:type="paragraph" w:customStyle="1" w:styleId="60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601">
    <w:name w:val="Char Char Char Char Char Char Char Char Char Char Char1 Char"/>
    <w:basedOn w:val="1"/>
    <w:qFormat/>
    <w:uiPriority w:val="0"/>
    <w:pPr>
      <w:adjustRightInd/>
    </w:pPr>
    <w:rPr>
      <w:rFonts w:ascii="Tahoma" w:hAnsi="Tahoma"/>
      <w:sz w:val="24"/>
    </w:rPr>
  </w:style>
  <w:style w:type="paragraph" w:customStyle="1" w:styleId="60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603">
    <w:name w:val="P1"/>
    <w:basedOn w:val="1"/>
    <w:qFormat/>
    <w:uiPriority w:val="0"/>
    <w:pPr>
      <w:adjustRightInd/>
      <w:spacing w:line="288" w:lineRule="auto"/>
      <w:ind w:firstLine="425" w:firstLineChars="200"/>
    </w:pPr>
  </w:style>
  <w:style w:type="paragraph" w:customStyle="1" w:styleId="604">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60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606">
    <w:name w:val="Char Char Char Char"/>
    <w:basedOn w:val="1"/>
    <w:qFormat/>
    <w:uiPriority w:val="0"/>
    <w:rPr>
      <w:rFonts w:ascii="Tahoma" w:hAnsi="Tahoma"/>
      <w:sz w:val="24"/>
      <w:szCs w:val="20"/>
    </w:rPr>
  </w:style>
  <w:style w:type="paragraph" w:customStyle="1" w:styleId="607">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character" w:customStyle="1" w:styleId="608">
    <w:name w:val="尾注文本 Char"/>
    <w:basedOn w:val="66"/>
    <w:semiHidden/>
    <w:qFormat/>
    <w:uiPriority w:val="99"/>
    <w:rPr>
      <w:rFonts w:ascii="Times New Roman" w:hAnsi="Times New Roman" w:eastAsia="宋体" w:cs="Times New Roman"/>
      <w:szCs w:val="24"/>
    </w:rPr>
  </w:style>
  <w:style w:type="paragraph" w:customStyle="1" w:styleId="609">
    <w:name w:val="标准有序列表（L1）"/>
    <w:basedOn w:val="14"/>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610">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611">
    <w:name w:val="表格内文"/>
    <w:basedOn w:val="1"/>
    <w:qFormat/>
    <w:uiPriority w:val="0"/>
    <w:pPr>
      <w:adjustRightInd/>
      <w:spacing w:line="360" w:lineRule="auto"/>
    </w:pPr>
    <w:rPr>
      <w:rFonts w:ascii="宋体" w:hAnsi="宋体" w:cs="宋体"/>
      <w:color w:val="000000"/>
      <w:szCs w:val="20"/>
    </w:rPr>
  </w:style>
  <w:style w:type="paragraph" w:customStyle="1" w:styleId="612">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613">
    <w:name w:val="数字标题2"/>
    <w:basedOn w:val="3"/>
    <w:next w:val="1"/>
    <w:qFormat/>
    <w:uiPriority w:val="0"/>
    <w:pPr>
      <w:tabs>
        <w:tab w:val="left" w:pos="480"/>
      </w:tabs>
      <w:adjustRightInd/>
      <w:spacing w:before="0" w:after="0" w:line="360" w:lineRule="auto"/>
      <w:ind w:left="480" w:hanging="480"/>
      <w:jc w:val="left"/>
    </w:pPr>
    <w:rPr>
      <w:rFonts w:ascii="Times New Roman" w:hAnsi="仿宋" w:eastAsia="宋体" w:cs="Times New Roman"/>
      <w:i/>
      <w:sz w:val="36"/>
      <w:szCs w:val="36"/>
    </w:rPr>
  </w:style>
  <w:style w:type="paragraph" w:customStyle="1" w:styleId="614">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615">
    <w:name w:val="样式 标题 22h2L1 Heading 2H2sect 1.2H21sect 1.21H22sect 1.2..."/>
    <w:basedOn w:val="3"/>
    <w:next w:val="1"/>
    <w:qFormat/>
    <w:uiPriority w:val="0"/>
    <w:pPr>
      <w:tabs>
        <w:tab w:val="left" w:pos="425"/>
      </w:tabs>
      <w:adjustRightInd/>
      <w:spacing w:line="415" w:lineRule="auto"/>
      <w:ind w:left="425" w:hanging="425"/>
      <w:jc w:val="left"/>
    </w:pPr>
    <w:rPr>
      <w:rFonts w:ascii="微软雅黑" w:hAnsi="微软雅黑" w:eastAsia="微软雅黑" w:cs="Times New Roman"/>
    </w:rPr>
  </w:style>
  <w:style w:type="paragraph" w:customStyle="1" w:styleId="616">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617">
    <w:name w:val="正文（首行缩进2字符）"/>
    <w:basedOn w:val="1"/>
    <w:qFormat/>
    <w:uiPriority w:val="0"/>
    <w:pPr>
      <w:adjustRightInd/>
      <w:spacing w:line="360" w:lineRule="auto"/>
      <w:ind w:firstLine="480" w:firstLineChars="200"/>
    </w:pPr>
    <w:rPr>
      <w:sz w:val="24"/>
      <w:szCs w:val="20"/>
    </w:rPr>
  </w:style>
  <w:style w:type="paragraph" w:customStyle="1" w:styleId="618">
    <w:name w:val="文档正文"/>
    <w:basedOn w:val="1"/>
    <w:qFormat/>
    <w:uiPriority w:val="0"/>
    <w:pPr>
      <w:spacing w:line="480" w:lineRule="atLeast"/>
      <w:ind w:firstLine="567"/>
      <w:textAlignment w:val="baseline"/>
    </w:pPr>
    <w:rPr>
      <w:kern w:val="0"/>
      <w:sz w:val="24"/>
      <w:szCs w:val="20"/>
    </w:rPr>
  </w:style>
  <w:style w:type="paragraph" w:customStyle="1" w:styleId="619">
    <w:name w:val="Char Char111"/>
    <w:basedOn w:val="1"/>
    <w:qFormat/>
    <w:uiPriority w:val="0"/>
    <w:pPr>
      <w:spacing w:line="360" w:lineRule="auto"/>
    </w:pPr>
    <w:rPr>
      <w:szCs w:val="20"/>
    </w:rPr>
  </w:style>
  <w:style w:type="paragraph" w:customStyle="1" w:styleId="620">
    <w:name w:val="四号　首行缩进"/>
    <w:basedOn w:val="1"/>
    <w:qFormat/>
    <w:uiPriority w:val="0"/>
    <w:pPr>
      <w:adjustRightInd/>
      <w:spacing w:line="360" w:lineRule="auto"/>
    </w:pPr>
    <w:rPr>
      <w:rFonts w:ascii="宋体" w:hAnsi="宋体"/>
      <w:szCs w:val="20"/>
    </w:rPr>
  </w:style>
  <w:style w:type="paragraph" w:customStyle="1" w:styleId="621">
    <w:name w:val="正文表标题"/>
    <w:next w:val="554"/>
    <w:qFormat/>
    <w:uiPriority w:val="0"/>
    <w:pPr>
      <w:tabs>
        <w:tab w:val="left" w:pos="840"/>
      </w:tabs>
      <w:ind w:left="840" w:hanging="420"/>
      <w:jc w:val="center"/>
    </w:pPr>
    <w:rPr>
      <w:rFonts w:ascii="黑体" w:hAnsi="Times New Roman" w:eastAsia="黑体" w:cs="Times New Roman"/>
      <w:kern w:val="0"/>
      <w:sz w:val="21"/>
      <w:szCs w:val="20"/>
      <w:lang w:val="en-US" w:eastAsia="zh-CN" w:bidi="ar-SA"/>
    </w:rPr>
  </w:style>
  <w:style w:type="paragraph" w:customStyle="1" w:styleId="622">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623">
    <w:name w:val="批注主题 Char1"/>
    <w:basedOn w:val="99"/>
    <w:semiHidden/>
    <w:qFormat/>
    <w:uiPriority w:val="99"/>
    <w:rPr>
      <w:rFonts w:ascii="Times New Roman" w:hAnsi="Times New Roman" w:eastAsia="宋体" w:cs="Times New Roman"/>
      <w:b/>
      <w:bCs/>
      <w:szCs w:val="24"/>
    </w:rPr>
  </w:style>
  <w:style w:type="paragraph" w:customStyle="1" w:styleId="624">
    <w:name w:val="Char1 Char Char Char4"/>
    <w:basedOn w:val="1"/>
    <w:qFormat/>
    <w:uiPriority w:val="0"/>
    <w:pPr>
      <w:adjustRightInd/>
      <w:ind w:firstLine="200" w:firstLineChars="200"/>
    </w:pPr>
    <w:rPr>
      <w:rFonts w:ascii="Tahoma" w:hAnsi="Tahoma"/>
      <w:sz w:val="24"/>
      <w:szCs w:val="20"/>
    </w:rPr>
  </w:style>
  <w:style w:type="paragraph" w:customStyle="1" w:styleId="625">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26">
    <w:name w:val="Char Char1 Char Char Char Char Char Char1"/>
    <w:basedOn w:val="1"/>
    <w:qFormat/>
    <w:uiPriority w:val="0"/>
    <w:rPr>
      <w:rFonts w:ascii="仿宋_GB2312" w:eastAsia="仿宋_GB2312"/>
      <w:b/>
      <w:sz w:val="32"/>
      <w:szCs w:val="20"/>
    </w:rPr>
  </w:style>
  <w:style w:type="paragraph" w:customStyle="1" w:styleId="627">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character" w:customStyle="1" w:styleId="629">
    <w:name w:val="正文文本缩进 3 Char"/>
    <w:basedOn w:val="66"/>
    <w:semiHidden/>
    <w:qFormat/>
    <w:uiPriority w:val="99"/>
    <w:rPr>
      <w:rFonts w:ascii="Times New Roman" w:hAnsi="Times New Roman" w:eastAsia="宋体" w:cs="Times New Roman"/>
      <w:sz w:val="16"/>
      <w:szCs w:val="16"/>
    </w:rPr>
  </w:style>
  <w:style w:type="paragraph" w:customStyle="1" w:styleId="630">
    <w:name w:val="Char2 Char Char Char1"/>
    <w:basedOn w:val="1"/>
    <w:qFormat/>
    <w:uiPriority w:val="6"/>
    <w:rPr>
      <w:rFonts w:ascii="仿宋_GB2312" w:eastAsia="仿宋_GB2312"/>
      <w:b/>
      <w:sz w:val="32"/>
      <w:szCs w:val="32"/>
    </w:rPr>
  </w:style>
  <w:style w:type="paragraph" w:customStyle="1" w:styleId="631">
    <w:name w:val="正文文字缩进2字"/>
    <w:basedOn w:val="22"/>
    <w:qFormat/>
    <w:uiPriority w:val="0"/>
    <w:pPr>
      <w:adjustRightInd/>
      <w:spacing w:before="60" w:after="60" w:line="360" w:lineRule="auto"/>
      <w:ind w:firstLine="200" w:firstLineChars="200"/>
    </w:pPr>
    <w:rPr>
      <w:rFonts w:hAnsi="Arial" w:cs="Arial"/>
      <w:snapToGrid w:val="0"/>
      <w:sz w:val="24"/>
      <w:szCs w:val="20"/>
    </w:rPr>
  </w:style>
  <w:style w:type="paragraph" w:customStyle="1" w:styleId="632">
    <w:name w:val="样式 标题 1章节第一层h1H"/>
    <w:basedOn w:val="2"/>
    <w:qFormat/>
    <w:uiPriority w:val="0"/>
    <w:pPr>
      <w:widowControl w:val="0"/>
      <w:tabs>
        <w:tab w:val="left" w:pos="432"/>
      </w:tabs>
      <w:autoSpaceDE w:val="0"/>
      <w:autoSpaceDN w:val="0"/>
      <w:adjustRightInd w:val="0"/>
      <w:spacing w:before="0" w:beforeAutospacing="0" w:after="0" w:afterAutospacing="0"/>
      <w:outlineLvl w:val="9"/>
    </w:pPr>
    <w:rPr>
      <w:rFonts w:ascii="Times New Roman" w:hAnsi="Times New Roman" w:cs="Times New Roman"/>
      <w:kern w:val="0"/>
      <w:sz w:val="52"/>
      <w:szCs w:val="52"/>
      <w:lang w:val="zh-CN"/>
    </w:rPr>
  </w:style>
  <w:style w:type="paragraph" w:customStyle="1" w:styleId="633">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34">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3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36">
    <w:name w:val="Picture"/>
    <w:basedOn w:val="1"/>
    <w:next w:val="15"/>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637">
    <w:name w:val="!大节"/>
    <w:basedOn w:val="3"/>
    <w:qFormat/>
    <w:uiPriority w:val="0"/>
    <w:pPr>
      <w:tabs>
        <w:tab w:val="left" w:pos="432"/>
      </w:tabs>
      <w:adjustRightInd/>
      <w:spacing w:line="415" w:lineRule="auto"/>
      <w:ind w:left="420" w:hanging="420"/>
      <w:jc w:val="left"/>
    </w:pPr>
    <w:rPr>
      <w:rFonts w:ascii="Arial" w:hAnsi="Arial" w:eastAsia="微软雅黑" w:cs="Times New Roman"/>
    </w:rPr>
  </w:style>
  <w:style w:type="character" w:customStyle="1" w:styleId="638">
    <w:name w:val="称呼 Char"/>
    <w:basedOn w:val="66"/>
    <w:semiHidden/>
    <w:qFormat/>
    <w:uiPriority w:val="99"/>
    <w:rPr>
      <w:rFonts w:ascii="Times New Roman" w:hAnsi="Times New Roman" w:eastAsia="宋体" w:cs="Times New Roman"/>
      <w:szCs w:val="24"/>
    </w:rPr>
  </w:style>
  <w:style w:type="paragraph" w:customStyle="1" w:styleId="639">
    <w:name w:val="Char1 Char Char Char21"/>
    <w:basedOn w:val="1"/>
    <w:qFormat/>
    <w:uiPriority w:val="0"/>
    <w:rPr>
      <w:rFonts w:ascii="Tahoma" w:hAnsi="Tahoma"/>
      <w:sz w:val="24"/>
      <w:szCs w:val="20"/>
    </w:rPr>
  </w:style>
  <w:style w:type="paragraph" w:customStyle="1" w:styleId="64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character" w:customStyle="1" w:styleId="641">
    <w:name w:val="文档结构图 Char1"/>
    <w:basedOn w:val="66"/>
    <w:semiHidden/>
    <w:qFormat/>
    <w:uiPriority w:val="99"/>
    <w:rPr>
      <w:rFonts w:ascii="宋体" w:hAnsi="Times New Roman" w:eastAsia="宋体" w:cs="Times New Roman"/>
      <w:sz w:val="18"/>
      <w:szCs w:val="18"/>
    </w:rPr>
  </w:style>
  <w:style w:type="paragraph" w:customStyle="1" w:styleId="64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4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4">
    <w:name w:val="表格"/>
    <w:basedOn w:val="1"/>
    <w:qFormat/>
    <w:uiPriority w:val="0"/>
    <w:pPr>
      <w:snapToGrid w:val="0"/>
      <w:ind w:firstLine="42" w:firstLineChars="21"/>
    </w:pPr>
    <w:rPr>
      <w:rFonts w:ascii="宋体" w:hAnsi="宋体"/>
      <w:kern w:val="0"/>
      <w:sz w:val="20"/>
      <w:szCs w:val="20"/>
    </w:rPr>
  </w:style>
  <w:style w:type="paragraph" w:customStyle="1" w:styleId="64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64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64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48">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9">
    <w:name w:val="中文标题 3"/>
    <w:basedOn w:val="23"/>
    <w:qFormat/>
    <w:uiPriority w:val="0"/>
    <w:pPr>
      <w:spacing w:before="100" w:beforeAutospacing="1" w:after="100" w:afterAutospacing="1" w:line="360" w:lineRule="auto"/>
      <w:ind w:left="0" w:firstLine="482" w:firstLineChars="0"/>
    </w:pPr>
    <w:rPr>
      <w:rFonts w:ascii="Times New Roman" w:hAnsi="Times New Roman" w:eastAsia="楷体_GB2312" w:cs="Times New Roman"/>
      <w:kern w:val="28"/>
    </w:rPr>
  </w:style>
  <w:style w:type="paragraph" w:customStyle="1" w:styleId="65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5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kern w:val="0"/>
      <w:sz w:val="24"/>
      <w:szCs w:val="20"/>
      <w:lang w:val="en-US" w:eastAsia="zh-CN" w:bidi="ar-SA"/>
    </w:rPr>
  </w:style>
  <w:style w:type="paragraph" w:customStyle="1" w:styleId="652">
    <w:name w:val="三级条标题"/>
    <w:basedOn w:val="653"/>
    <w:next w:val="554"/>
    <w:qFormat/>
    <w:uiPriority w:val="0"/>
    <w:pPr>
      <w:tabs>
        <w:tab w:val="left" w:pos="1260"/>
        <w:tab w:val="left" w:pos="2100"/>
        <w:tab w:val="left" w:pos="2520"/>
      </w:tabs>
      <w:ind w:left="2520"/>
      <w:outlineLvl w:val="4"/>
    </w:pPr>
  </w:style>
  <w:style w:type="paragraph" w:customStyle="1" w:styleId="653">
    <w:name w:val="二级条标题"/>
    <w:basedOn w:val="552"/>
    <w:next w:val="554"/>
    <w:qFormat/>
    <w:uiPriority w:val="0"/>
    <w:pPr>
      <w:tabs>
        <w:tab w:val="left" w:pos="2100"/>
        <w:tab w:val="clear" w:pos="1680"/>
      </w:tabs>
      <w:ind w:left="0"/>
      <w:outlineLvl w:val="3"/>
    </w:pPr>
  </w:style>
  <w:style w:type="paragraph" w:customStyle="1" w:styleId="654">
    <w:name w:val="正文文字表格居中"/>
    <w:basedOn w:val="1"/>
    <w:next w:val="51"/>
    <w:qFormat/>
    <w:uiPriority w:val="0"/>
    <w:pPr>
      <w:snapToGrid w:val="0"/>
      <w:spacing w:line="360" w:lineRule="auto"/>
    </w:pPr>
    <w:rPr>
      <w:rFonts w:ascii="宋体"/>
      <w:b/>
      <w:sz w:val="24"/>
      <w:szCs w:val="20"/>
    </w:rPr>
  </w:style>
  <w:style w:type="paragraph" w:customStyle="1" w:styleId="655">
    <w:name w:val="Item Step in Table"/>
    <w:qFormat/>
    <w:uiPriority w:val="0"/>
    <w:pPr>
      <w:tabs>
        <w:tab w:val="left" w:pos="397"/>
        <w:tab w:val="left" w:pos="840"/>
      </w:tabs>
      <w:spacing w:before="40" w:after="40"/>
      <w:ind w:left="840" w:hanging="420"/>
      <w:jc w:val="both"/>
    </w:pPr>
    <w:rPr>
      <w:rFonts w:ascii="Arial" w:hAnsi="Arial" w:eastAsia="宋体" w:cs="Arial"/>
      <w:kern w:val="0"/>
      <w:sz w:val="18"/>
      <w:szCs w:val="18"/>
      <w:lang w:val="en-US" w:eastAsia="zh-CN" w:bidi="ar-SA"/>
    </w:rPr>
  </w:style>
  <w:style w:type="paragraph" w:customStyle="1" w:styleId="656">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65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658">
    <w:name w:val="Char Char1101"/>
    <w:basedOn w:val="1"/>
    <w:qFormat/>
    <w:uiPriority w:val="0"/>
    <w:pPr>
      <w:spacing w:line="360" w:lineRule="auto"/>
    </w:pPr>
    <w:rPr>
      <w:rFonts w:ascii="Tahoma" w:hAnsi="Tahoma"/>
      <w:sz w:val="24"/>
      <w:szCs w:val="20"/>
    </w:rPr>
  </w:style>
  <w:style w:type="paragraph" w:customStyle="1" w:styleId="659">
    <w:name w:val="正文－恩普"/>
    <w:basedOn w:val="14"/>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660">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66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6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63">
    <w:name w:val="样式 标题 1Level 1 HeadPIM 1Section Headh1l11Heading 0Datash..."/>
    <w:basedOn w:val="2"/>
    <w:qFormat/>
    <w:uiPriority w:val="0"/>
    <w:pPr>
      <w:tabs>
        <w:tab w:val="left" w:pos="432"/>
      </w:tabs>
      <w:overflowPunct w:val="0"/>
      <w:autoSpaceDE w:val="0"/>
      <w:autoSpaceDN w:val="0"/>
      <w:adjustRightInd w:val="0"/>
      <w:spacing w:before="0" w:beforeAutospacing="0" w:afterAutospacing="0" w:line="360" w:lineRule="auto"/>
      <w:textAlignment w:val="baseline"/>
    </w:pPr>
    <w:rPr>
      <w:rFonts w:cs="Times New Roman"/>
      <w:kern w:val="2"/>
      <w:sz w:val="24"/>
      <w:szCs w:val="20"/>
    </w:rPr>
  </w:style>
  <w:style w:type="paragraph" w:customStyle="1" w:styleId="664">
    <w:name w:val="TOC 标题111"/>
    <w:basedOn w:val="2"/>
    <w:next w:val="1"/>
    <w:unhideWhenUsed/>
    <w:qFormat/>
    <w:uiPriority w:val="0"/>
    <w:pPr>
      <w:keepNext/>
      <w:keepLines/>
      <w:tabs>
        <w:tab w:val="left" w:pos="432"/>
      </w:tabs>
      <w:spacing w:before="480" w:beforeAutospacing="0" w:after="0" w:afterAutospacing="0" w:line="276" w:lineRule="auto"/>
      <w:outlineLvl w:val="9"/>
    </w:pPr>
    <w:rPr>
      <w:rFonts w:ascii="Cambria" w:hAnsi="Cambria" w:cs="Times New Roman"/>
      <w:color w:val="365F91"/>
      <w:kern w:val="0"/>
      <w:sz w:val="28"/>
      <w:szCs w:val="28"/>
    </w:rPr>
  </w:style>
  <w:style w:type="paragraph" w:customStyle="1" w:styleId="665">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666">
    <w:name w:val="Char3 Char Char Char1"/>
    <w:basedOn w:val="1"/>
    <w:qFormat/>
    <w:uiPriority w:val="6"/>
    <w:pPr>
      <w:widowControl/>
      <w:adjustRightInd/>
      <w:spacing w:after="160" w:line="240" w:lineRule="exact"/>
      <w:jc w:val="left"/>
    </w:pPr>
    <w:rPr>
      <w:szCs w:val="20"/>
    </w:rPr>
  </w:style>
  <w:style w:type="paragraph" w:customStyle="1" w:styleId="667">
    <w:name w:val="EB_表格"/>
    <w:basedOn w:val="1"/>
    <w:qFormat/>
    <w:uiPriority w:val="0"/>
    <w:pPr>
      <w:adjustRightInd/>
      <w:spacing w:line="300" w:lineRule="auto"/>
      <w:jc w:val="center"/>
    </w:pPr>
  </w:style>
  <w:style w:type="paragraph" w:customStyle="1" w:styleId="668">
    <w:name w:val="样式 标题 3标题 3 Char第二层条h33Bold Headbh章标题1小标题level_3PIM 3..."/>
    <w:basedOn w:val="4"/>
    <w:qFormat/>
    <w:uiPriority w:val="0"/>
    <w:pPr>
      <w:tabs>
        <w:tab w:val="left" w:pos="900"/>
      </w:tabs>
      <w:snapToGrid w:val="0"/>
      <w:spacing w:before="0" w:after="0" w:line="360" w:lineRule="auto"/>
      <w:ind w:left="900" w:hanging="720"/>
    </w:pPr>
    <w:rPr>
      <w:rFonts w:ascii="黑体" w:hAnsi="宋体" w:eastAsia="黑体" w:cs="宋体"/>
      <w:b w:val="0"/>
      <w:bCs w:val="0"/>
      <w:color w:val="000000"/>
      <w:kern w:val="0"/>
      <w:sz w:val="28"/>
      <w:szCs w:val="20"/>
    </w:rPr>
  </w:style>
  <w:style w:type="paragraph" w:customStyle="1" w:styleId="669">
    <w:name w:val="样式 标题 1 + 黑色 段前: 0.5 行 段后: 0.5 行1"/>
    <w:basedOn w:val="2"/>
    <w:qFormat/>
    <w:uiPriority w:val="0"/>
    <w:pPr>
      <w:keepNext/>
      <w:pageBreakBefore/>
      <w:widowControl w:val="0"/>
      <w:pBdr>
        <w:top w:val="single" w:color="auto" w:sz="4" w:space="1"/>
        <w:left w:val="single" w:color="auto" w:sz="4" w:space="4"/>
        <w:bottom w:val="single" w:color="auto" w:sz="4" w:space="1"/>
        <w:right w:val="single" w:color="auto" w:sz="4" w:space="4"/>
      </w:pBdr>
      <w:shd w:val="clear" w:color="auto" w:fill="333399"/>
      <w:tabs>
        <w:tab w:val="left" w:pos="432"/>
      </w:tabs>
      <w:spacing w:before="0" w:beforeAutospacing="0" w:after="0" w:afterAutospacing="0" w:line="640" w:lineRule="exact"/>
      <w:ind w:left="431" w:hanging="431"/>
      <w:jc w:val="center"/>
    </w:pPr>
    <w:rPr>
      <w:rFonts w:ascii="黑体" w:hAnsi="黑体" w:eastAsia="黑体" w:cs="Arial"/>
      <w:caps/>
      <w:color w:val="FFFFFF"/>
      <w:kern w:val="2"/>
      <w:sz w:val="30"/>
      <w:szCs w:val="20"/>
    </w:rPr>
  </w:style>
  <w:style w:type="paragraph" w:customStyle="1" w:styleId="670">
    <w:name w:val="正文首行缩进1"/>
    <w:basedOn w:val="22"/>
    <w:qFormat/>
    <w:uiPriority w:val="0"/>
    <w:pPr>
      <w:suppressAutoHyphens/>
      <w:adjustRightInd/>
      <w:ind w:firstLine="420"/>
      <w:jc w:val="left"/>
    </w:pPr>
    <w:rPr>
      <w:rFonts w:hAnsi="Arial" w:cs="Arial"/>
      <w:snapToGrid w:val="0"/>
      <w:kern w:val="1"/>
      <w:sz w:val="28"/>
      <w:lang w:eastAsia="ar-SA"/>
    </w:rPr>
  </w:style>
  <w:style w:type="paragraph" w:customStyle="1" w:styleId="671">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72">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73">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674">
    <w:name w:val="Char Char1121"/>
    <w:basedOn w:val="1"/>
    <w:qFormat/>
    <w:uiPriority w:val="0"/>
    <w:pPr>
      <w:spacing w:line="360" w:lineRule="auto"/>
    </w:pPr>
    <w:rPr>
      <w:szCs w:val="20"/>
    </w:rPr>
  </w:style>
  <w:style w:type="paragraph" w:customStyle="1" w:styleId="675">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676">
    <w:name w:val="正文1"/>
    <w:basedOn w:val="29"/>
    <w:qFormat/>
    <w:uiPriority w:val="0"/>
    <w:pPr>
      <w:tabs>
        <w:tab w:val="right" w:leader="dot" w:pos="8268"/>
      </w:tabs>
      <w:spacing w:line="460" w:lineRule="exact"/>
      <w:ind w:left="0" w:leftChars="0" w:firstLine="480" w:firstLineChars="200"/>
    </w:pPr>
    <w:rPr>
      <w:rFonts w:ascii="仿宋_GB2312" w:hAnsi="Courier New" w:eastAsia="仿宋_GB2312"/>
      <w:kern w:val="28"/>
      <w:sz w:val="24"/>
    </w:rPr>
  </w:style>
  <w:style w:type="paragraph" w:customStyle="1" w:styleId="677">
    <w:name w:val="_Style 12"/>
    <w:basedOn w:val="17"/>
    <w:qFormat/>
    <w:uiPriority w:val="0"/>
    <w:pPr>
      <w:snapToGrid w:val="0"/>
      <w:spacing w:line="360" w:lineRule="auto"/>
    </w:pPr>
  </w:style>
  <w:style w:type="paragraph" w:customStyle="1" w:styleId="678">
    <w:name w:val="模板普通正文"/>
    <w:basedOn w:val="23"/>
    <w:qFormat/>
    <w:uiPriority w:val="0"/>
    <w:pPr>
      <w:spacing w:beforeLines="50" w:after="10" w:line="360" w:lineRule="auto"/>
      <w:ind w:left="0" w:firstLine="175" w:firstLineChars="175"/>
      <w:jc w:val="left"/>
    </w:pPr>
    <w:rPr>
      <w:rFonts w:ascii="Times New Roman" w:hAnsi="Times New Roman" w:eastAsia="宋体" w:cs="Times New Roman"/>
    </w:rPr>
  </w:style>
  <w:style w:type="paragraph" w:customStyle="1" w:styleId="679">
    <w:name w:val="Char1 Char Char Char2"/>
    <w:basedOn w:val="1"/>
    <w:qFormat/>
    <w:uiPriority w:val="0"/>
    <w:pPr>
      <w:adjustRightInd/>
      <w:ind w:firstLine="200" w:firstLineChars="200"/>
    </w:pPr>
    <w:rPr>
      <w:rFonts w:ascii="Tahoma" w:hAnsi="Tahoma"/>
      <w:sz w:val="24"/>
      <w:szCs w:val="20"/>
    </w:rPr>
  </w:style>
  <w:style w:type="paragraph" w:customStyle="1" w:styleId="680">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68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84">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685">
    <w:name w:val="Char Char Char Char11"/>
    <w:basedOn w:val="1"/>
    <w:qFormat/>
    <w:uiPriority w:val="0"/>
    <w:rPr>
      <w:rFonts w:ascii="Tahoma" w:hAnsi="Tahoma"/>
      <w:sz w:val="24"/>
      <w:szCs w:val="20"/>
    </w:rPr>
  </w:style>
  <w:style w:type="paragraph" w:customStyle="1" w:styleId="686">
    <w:name w:val="有符号正文"/>
    <w:basedOn w:val="1"/>
    <w:qFormat/>
    <w:uiPriority w:val="0"/>
    <w:pPr>
      <w:adjustRightInd/>
      <w:spacing w:line="400" w:lineRule="exact"/>
      <w:ind w:firstLine="200" w:firstLineChars="200"/>
    </w:pPr>
    <w:rPr>
      <w:rFonts w:ascii="Arial" w:hAnsi="Arial"/>
    </w:rPr>
  </w:style>
  <w:style w:type="paragraph" w:customStyle="1" w:styleId="687">
    <w:name w:val="样式 标题 2 + 四号"/>
    <w:basedOn w:val="3"/>
    <w:qFormat/>
    <w:uiPriority w:val="0"/>
    <w:pPr>
      <w:tabs>
        <w:tab w:val="left" w:pos="432"/>
      </w:tabs>
      <w:adjustRightInd/>
      <w:spacing w:before="120" w:after="120" w:line="360" w:lineRule="auto"/>
    </w:pPr>
    <w:rPr>
      <w:rFonts w:ascii="宋体" w:hAnsi="Arial" w:eastAsia="宋体" w:cs="Times New Roman"/>
      <w:sz w:val="28"/>
    </w:rPr>
  </w:style>
  <w:style w:type="paragraph" w:customStyle="1" w:styleId="688">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9">
    <w:name w:val="样式 标题 4PIM 4H4h4bulletblbbH41H42H43H44H45H46H47H48...1"/>
    <w:basedOn w:val="5"/>
    <w:qFormat/>
    <w:uiPriority w:val="0"/>
    <w:pPr>
      <w:widowControl/>
      <w:jc w:val="left"/>
    </w:pPr>
    <w:rPr>
      <w:rFonts w:cs="宋体"/>
      <w:sz w:val="24"/>
      <w:szCs w:val="20"/>
    </w:rPr>
  </w:style>
  <w:style w:type="paragraph" w:customStyle="1" w:styleId="690">
    <w:name w:val="样式 正文文本缩进 + 左侧:  2 字符 首行缩进:  2 字符"/>
    <w:basedOn w:val="23"/>
    <w:qFormat/>
    <w:uiPriority w:val="0"/>
    <w:pPr>
      <w:tabs>
        <w:tab w:val="left" w:pos="360"/>
        <w:tab w:val="left" w:pos="540"/>
      </w:tabs>
      <w:spacing w:line="520" w:lineRule="exact"/>
      <w:ind w:left="200" w:firstLine="560" w:firstLineChars="200"/>
    </w:pPr>
    <w:rPr>
      <w:rFonts w:ascii="仿宋_GB2312" w:hAnsi="Times New Roman" w:eastAsia="仿宋_GB2312" w:cs="Times New Roman"/>
      <w:sz w:val="28"/>
      <w:szCs w:val="20"/>
    </w:rPr>
  </w:style>
  <w:style w:type="paragraph" w:customStyle="1" w:styleId="691">
    <w:name w:val="_Style 3"/>
    <w:basedOn w:val="1"/>
    <w:qFormat/>
    <w:uiPriority w:val="0"/>
    <w:pPr>
      <w:adjustRightInd/>
      <w:ind w:firstLine="420" w:firstLineChars="200"/>
    </w:pPr>
    <w:rPr>
      <w:rFonts w:eastAsia="仿宋_GB2312"/>
      <w:sz w:val="28"/>
    </w:rPr>
  </w:style>
  <w:style w:type="paragraph" w:customStyle="1" w:styleId="692">
    <w:name w:val="Char Char Char Char Char Char Char Char Char Char Char Char1 Char1"/>
    <w:basedOn w:val="1"/>
    <w:qFormat/>
    <w:uiPriority w:val="6"/>
    <w:rPr>
      <w:rFonts w:ascii="Tahoma" w:hAnsi="Tahoma" w:cs="仿宋_GB2312"/>
      <w:sz w:val="24"/>
      <w:szCs w:val="20"/>
    </w:rPr>
  </w:style>
  <w:style w:type="paragraph" w:customStyle="1" w:styleId="693">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694">
    <w:name w:val="Char Char Char"/>
    <w:basedOn w:val="1"/>
    <w:qFormat/>
    <w:uiPriority w:val="0"/>
    <w:rPr>
      <w:rFonts w:ascii="Tahoma" w:hAnsi="Tahoma"/>
      <w:sz w:val="24"/>
      <w:szCs w:val="20"/>
    </w:rPr>
  </w:style>
  <w:style w:type="paragraph" w:customStyle="1" w:styleId="695">
    <w:name w:val="标题4_自定义"/>
    <w:basedOn w:val="5"/>
    <w:qFormat/>
    <w:uiPriority w:val="0"/>
    <w:pPr>
      <w:adjustRightInd/>
      <w:spacing w:before="0" w:after="0" w:line="360" w:lineRule="auto"/>
    </w:pPr>
    <w:rPr>
      <w:rFonts w:ascii="Verdana" w:eastAsia="Verdana"/>
      <w:sz w:val="21"/>
      <w:lang w:val="en-US"/>
    </w:rPr>
  </w:style>
  <w:style w:type="paragraph" w:customStyle="1" w:styleId="69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69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698">
    <w:name w:val="Char Char Char Char Char Char Char Char"/>
    <w:basedOn w:val="1"/>
    <w:qFormat/>
    <w:uiPriority w:val="0"/>
    <w:pPr>
      <w:tabs>
        <w:tab w:val="left" w:pos="360"/>
      </w:tabs>
    </w:pPr>
    <w:rPr>
      <w:sz w:val="24"/>
      <w:szCs w:val="20"/>
    </w:rPr>
  </w:style>
  <w:style w:type="paragraph" w:customStyle="1" w:styleId="699">
    <w:name w:val="Char Char11 Char Char Char Char Char Char Char Char Char"/>
    <w:basedOn w:val="1"/>
    <w:qFormat/>
    <w:uiPriority w:val="0"/>
    <w:pPr>
      <w:spacing w:line="360" w:lineRule="auto"/>
    </w:pPr>
    <w:rPr>
      <w:szCs w:val="20"/>
    </w:rPr>
  </w:style>
  <w:style w:type="paragraph" w:customStyle="1" w:styleId="70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701">
    <w:name w:val="左对齐表格文字"/>
    <w:basedOn w:val="1"/>
    <w:qFormat/>
    <w:uiPriority w:val="0"/>
    <w:pPr>
      <w:adjustRightInd/>
      <w:ind w:firstLine="200" w:firstLineChars="200"/>
      <w:jc w:val="right"/>
    </w:pPr>
  </w:style>
  <w:style w:type="paragraph" w:customStyle="1" w:styleId="702">
    <w:name w:val="MM Topic 2"/>
    <w:basedOn w:val="3"/>
    <w:qFormat/>
    <w:uiPriority w:val="0"/>
    <w:pPr>
      <w:tabs>
        <w:tab w:val="left" w:pos="1260"/>
      </w:tabs>
      <w:adjustRightInd/>
      <w:spacing w:before="0" w:after="0" w:line="360" w:lineRule="auto"/>
      <w:ind w:left="1260" w:hanging="420"/>
      <w:jc w:val="left"/>
    </w:pPr>
    <w:rPr>
      <w:rFonts w:ascii="Arial" w:hAnsi="Arial" w:eastAsia="黑体" w:cs="Times New Roman"/>
    </w:rPr>
  </w:style>
  <w:style w:type="paragraph" w:customStyle="1" w:styleId="70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704">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705">
    <w:name w:val="五级无标题条"/>
    <w:basedOn w:val="1"/>
    <w:qFormat/>
    <w:uiPriority w:val="0"/>
    <w:pPr>
      <w:adjustRightInd/>
    </w:pPr>
  </w:style>
  <w:style w:type="paragraph" w:customStyle="1" w:styleId="70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07">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708">
    <w:name w:val="正文21"/>
    <w:basedOn w:val="1"/>
    <w:qFormat/>
    <w:uiPriority w:val="0"/>
    <w:pPr>
      <w:adjustRightInd/>
      <w:spacing w:before="156" w:line="360" w:lineRule="auto"/>
      <w:ind w:firstLine="510" w:firstLineChars="200"/>
    </w:pPr>
    <w:rPr>
      <w:sz w:val="24"/>
      <w:szCs w:val="20"/>
    </w:rPr>
  </w:style>
  <w:style w:type="paragraph" w:customStyle="1" w:styleId="70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71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71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712">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13">
    <w:name w:val="subhead"/>
    <w:qFormat/>
    <w:uiPriority w:val="0"/>
    <w:pPr>
      <w:spacing w:after="120" w:line="300" w:lineRule="exact"/>
    </w:pPr>
    <w:rPr>
      <w:rFonts w:ascii="Arial" w:hAnsi="Arial" w:eastAsia="宋体" w:cs="Times New Roman"/>
      <w:b/>
      <w:kern w:val="0"/>
      <w:sz w:val="26"/>
      <w:szCs w:val="20"/>
      <w:lang w:val="en-US" w:eastAsia="en-US" w:bidi="ar-SA"/>
    </w:rPr>
  </w:style>
  <w:style w:type="paragraph" w:customStyle="1" w:styleId="714">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71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71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7">
    <w:name w:val="样式 正文文本缩进 + 段前: 2 字符"/>
    <w:basedOn w:val="1"/>
    <w:qFormat/>
    <w:uiPriority w:val="0"/>
    <w:pPr>
      <w:adjustRightInd/>
      <w:ind w:left="420" w:leftChars="200"/>
      <w:jc w:val="left"/>
    </w:pPr>
    <w:rPr>
      <w:sz w:val="28"/>
      <w:szCs w:val="20"/>
      <w:lang w:eastAsia="zh-TW"/>
    </w:rPr>
  </w:style>
  <w:style w:type="paragraph" w:customStyle="1" w:styleId="718">
    <w:name w:val="_Style 11"/>
    <w:basedOn w:val="1"/>
    <w:qFormat/>
    <w:uiPriority w:val="34"/>
    <w:pPr>
      <w:adjustRightInd/>
      <w:ind w:firstLine="420" w:firstLineChars="200"/>
    </w:pPr>
    <w:rPr>
      <w:rFonts w:eastAsia="仿宋_GB2312"/>
      <w:sz w:val="28"/>
    </w:rPr>
  </w:style>
  <w:style w:type="paragraph" w:customStyle="1" w:styleId="71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720">
    <w:name w:val="彩色列表 - 强调文字颜色 12"/>
    <w:basedOn w:val="1"/>
    <w:qFormat/>
    <w:uiPriority w:val="0"/>
    <w:pPr>
      <w:adjustRightInd/>
      <w:ind w:firstLine="420" w:firstLineChars="200"/>
    </w:pPr>
    <w:rPr>
      <w:rFonts w:ascii="Calibri" w:hAnsi="Calibri"/>
      <w:szCs w:val="22"/>
    </w:rPr>
  </w:style>
  <w:style w:type="paragraph" w:customStyle="1" w:styleId="721">
    <w:name w:val="Char1 Char Char Char5"/>
    <w:basedOn w:val="1"/>
    <w:qFormat/>
    <w:uiPriority w:val="0"/>
    <w:pPr>
      <w:adjustRightInd/>
      <w:ind w:firstLine="200" w:firstLineChars="200"/>
    </w:pPr>
    <w:rPr>
      <w:rFonts w:ascii="Tahoma" w:hAnsi="Tahoma"/>
      <w:sz w:val="24"/>
      <w:szCs w:val="20"/>
    </w:rPr>
  </w:style>
  <w:style w:type="paragraph" w:customStyle="1" w:styleId="72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szCs w:val="20"/>
      <w:lang w:val="en-US" w:eastAsia="en-US" w:bidi="ar-SA"/>
    </w:rPr>
  </w:style>
  <w:style w:type="paragraph" w:customStyle="1" w:styleId="72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72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72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726">
    <w:name w:val="Char Char11 Char Char Char"/>
    <w:basedOn w:val="1"/>
    <w:qFormat/>
    <w:uiPriority w:val="0"/>
    <w:pPr>
      <w:spacing w:line="360" w:lineRule="auto"/>
    </w:pPr>
    <w:rPr>
      <w:szCs w:val="20"/>
    </w:rPr>
  </w:style>
  <w:style w:type="paragraph" w:customStyle="1" w:styleId="727">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728">
    <w:name w:val="修订2"/>
    <w:qFormat/>
    <w:uiPriority w:val="0"/>
    <w:rPr>
      <w:rFonts w:ascii="Times New Roman" w:hAnsi="Times New Roman" w:eastAsia="宋体" w:cs="Times New Roman"/>
      <w:kern w:val="2"/>
      <w:sz w:val="21"/>
      <w:szCs w:val="20"/>
      <w:lang w:val="en-US" w:eastAsia="zh-CN" w:bidi="ar-SA"/>
    </w:rPr>
  </w:style>
  <w:style w:type="paragraph" w:customStyle="1" w:styleId="729">
    <w:name w:val="Char2 Char Char"/>
    <w:basedOn w:val="1"/>
    <w:qFormat/>
    <w:uiPriority w:val="0"/>
    <w:pPr>
      <w:adjustRightInd/>
    </w:pPr>
    <w:rPr>
      <w:rFonts w:ascii="Tahoma" w:hAnsi="Tahoma"/>
      <w:sz w:val="24"/>
      <w:szCs w:val="20"/>
    </w:rPr>
  </w:style>
  <w:style w:type="paragraph" w:customStyle="1" w:styleId="73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73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732">
    <w:name w:val="文章标题"/>
    <w:next w:val="733"/>
    <w:qFormat/>
    <w:uiPriority w:val="0"/>
    <w:pPr>
      <w:spacing w:beforeLines="800" w:afterLines="100"/>
      <w:jc w:val="center"/>
    </w:pPr>
    <w:rPr>
      <w:rFonts w:ascii="Arial" w:hAnsi="Arial" w:eastAsia="黑体" w:cs="宋体"/>
      <w:bCs/>
      <w:kern w:val="2"/>
      <w:sz w:val="52"/>
      <w:szCs w:val="20"/>
      <w:lang w:val="en-US" w:eastAsia="zh-CN" w:bidi="ar-SA"/>
    </w:rPr>
  </w:style>
  <w:style w:type="paragraph" w:customStyle="1" w:styleId="733">
    <w:name w:val="封面公司名"/>
    <w:qFormat/>
    <w:uiPriority w:val="0"/>
    <w:pPr>
      <w:jc w:val="center"/>
    </w:pPr>
    <w:rPr>
      <w:rFonts w:ascii="Arial" w:hAnsi="Arial" w:eastAsia="楷体_GB2312" w:cs="宋体"/>
      <w:bCs/>
      <w:kern w:val="2"/>
      <w:sz w:val="28"/>
      <w:szCs w:val="20"/>
      <w:lang w:val="en-US" w:eastAsia="zh-CN" w:bidi="ar-SA"/>
    </w:rPr>
  </w:style>
  <w:style w:type="paragraph" w:customStyle="1" w:styleId="734">
    <w:name w:val="Table Cell"/>
    <w:qFormat/>
    <w:uiPriority w:val="0"/>
    <w:pPr>
      <w:adjustRightInd w:val="0"/>
      <w:snapToGrid w:val="0"/>
      <w:spacing w:before="20" w:after="20"/>
    </w:pPr>
    <w:rPr>
      <w:rFonts w:ascii="Courier New" w:hAnsi="Courier New" w:eastAsia="宋体" w:cs="Times New Roman"/>
      <w:kern w:val="0"/>
      <w:sz w:val="24"/>
      <w:szCs w:val="20"/>
      <w:lang w:val="en-US" w:eastAsia="zh-CN" w:bidi="ar-SA"/>
    </w:rPr>
  </w:style>
  <w:style w:type="paragraph" w:customStyle="1" w:styleId="73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736">
    <w:name w:val="样式3"/>
    <w:basedOn w:val="493"/>
    <w:qFormat/>
    <w:uiPriority w:val="0"/>
    <w:pPr>
      <w:spacing w:beforeLines="100"/>
      <w:jc w:val="left"/>
    </w:pPr>
  </w:style>
  <w:style w:type="paragraph" w:customStyle="1" w:styleId="73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738">
    <w:name w:val="Char Char1 Char Char1 Char Char1"/>
    <w:basedOn w:val="1"/>
    <w:qFormat/>
    <w:uiPriority w:val="0"/>
    <w:pPr>
      <w:tabs>
        <w:tab w:val="left" w:pos="840"/>
      </w:tabs>
      <w:ind w:left="840" w:hanging="420"/>
    </w:pPr>
    <w:rPr>
      <w:rFonts w:ascii="Tahoma" w:hAnsi="Tahoma"/>
      <w:sz w:val="24"/>
    </w:rPr>
  </w:style>
  <w:style w:type="paragraph" w:customStyle="1" w:styleId="739">
    <w:name w:val="Char1"/>
    <w:basedOn w:val="1"/>
    <w:qFormat/>
    <w:uiPriority w:val="0"/>
    <w:rPr>
      <w:rFonts w:ascii="仿宋_GB2312" w:eastAsia="仿宋_GB2312"/>
      <w:b/>
      <w:sz w:val="32"/>
      <w:szCs w:val="32"/>
    </w:rPr>
  </w:style>
  <w:style w:type="paragraph" w:customStyle="1" w:styleId="740">
    <w:name w:val="标书标题2"/>
    <w:basedOn w:val="3"/>
    <w:qFormat/>
    <w:uiPriority w:val="0"/>
    <w:pPr>
      <w:keepLines w:val="0"/>
      <w:widowControl/>
      <w:tabs>
        <w:tab w:val="left" w:pos="840"/>
      </w:tabs>
      <w:snapToGrid w:val="0"/>
      <w:spacing w:beforeLines="50" w:after="60" w:line="300" w:lineRule="auto"/>
      <w:ind w:left="840" w:hanging="420"/>
      <w:jc w:val="left"/>
    </w:pPr>
    <w:rPr>
      <w:rFonts w:ascii="Arial Narrow" w:hAnsi="Arial Narrow" w:eastAsia="仿宋_GB2312" w:cs="Times New Roman"/>
      <w:snapToGrid w:val="0"/>
      <w:kern w:val="0"/>
      <w:szCs w:val="20"/>
    </w:rPr>
  </w:style>
  <w:style w:type="paragraph" w:customStyle="1" w:styleId="74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42">
    <w:name w:val="Test2"/>
    <w:basedOn w:val="3"/>
    <w:qFormat/>
    <w:uiPriority w:val="0"/>
    <w:pPr>
      <w:widowControl/>
      <w:tabs>
        <w:tab w:val="left" w:pos="432"/>
      </w:tabs>
      <w:snapToGrid w:val="0"/>
      <w:spacing w:before="360" w:after="360" w:line="240" w:lineRule="atLeast"/>
      <w:ind w:left="432" w:hanging="432"/>
      <w:jc w:val="left"/>
    </w:pPr>
    <w:rPr>
      <w:rFonts w:ascii="宋体" w:hAnsi="Arial" w:eastAsia="宋体" w:cs="Times New Roman"/>
      <w:snapToGrid w:val="0"/>
      <w:kern w:val="0"/>
      <w:sz w:val="28"/>
    </w:rPr>
  </w:style>
  <w:style w:type="paragraph" w:customStyle="1" w:styleId="74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4">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745">
    <w:name w:val="数字标题6"/>
    <w:basedOn w:val="7"/>
    <w:next w:val="1"/>
    <w:qFormat/>
    <w:uiPriority w:val="0"/>
    <w:pPr>
      <w:tabs>
        <w:tab w:val="left" w:pos="1080"/>
        <w:tab w:val="clear" w:pos="1152"/>
      </w:tabs>
      <w:ind w:left="1080" w:hanging="1080"/>
    </w:pPr>
    <w:rPr>
      <w:rFonts w:ascii="Times New Roman" w:hAnsi="Times New Roman" w:eastAsia="宋体"/>
      <w:i/>
    </w:rPr>
  </w:style>
  <w:style w:type="paragraph" w:customStyle="1" w:styleId="746">
    <w:name w:val="数字标题3"/>
    <w:basedOn w:val="4"/>
    <w:next w:val="1"/>
    <w:qFormat/>
    <w:uiPriority w:val="0"/>
    <w:pPr>
      <w:tabs>
        <w:tab w:val="left" w:pos="900"/>
      </w:tabs>
      <w:spacing w:line="240" w:lineRule="auto"/>
      <w:ind w:left="900" w:hanging="720"/>
    </w:pPr>
    <w:rPr>
      <w:sz w:val="28"/>
      <w:szCs w:val="28"/>
    </w:rPr>
  </w:style>
  <w:style w:type="paragraph" w:customStyle="1" w:styleId="747">
    <w:name w:val="Char5"/>
    <w:basedOn w:val="1"/>
    <w:qFormat/>
    <w:uiPriority w:val="0"/>
    <w:rPr>
      <w:rFonts w:ascii="仿宋_GB2312" w:eastAsia="仿宋_GB2312"/>
      <w:b/>
      <w:sz w:val="32"/>
      <w:szCs w:val="32"/>
    </w:rPr>
  </w:style>
  <w:style w:type="paragraph" w:customStyle="1" w:styleId="748">
    <w:name w:val="Char2"/>
    <w:basedOn w:val="1"/>
    <w:qFormat/>
    <w:uiPriority w:val="0"/>
    <w:rPr>
      <w:rFonts w:ascii="仿宋_GB2312" w:eastAsia="仿宋_GB2312"/>
      <w:b/>
      <w:sz w:val="32"/>
      <w:szCs w:val="32"/>
    </w:rPr>
  </w:style>
  <w:style w:type="paragraph" w:customStyle="1" w:styleId="749">
    <w:name w:val="TOC 标题1"/>
    <w:basedOn w:val="2"/>
    <w:next w:val="1"/>
    <w:qFormat/>
    <w:uiPriority w:val="0"/>
    <w:pPr>
      <w:keepNext/>
      <w:keepLines/>
      <w:tabs>
        <w:tab w:val="left" w:pos="432"/>
      </w:tabs>
      <w:spacing w:before="480" w:beforeAutospacing="0" w:after="0" w:afterAutospacing="0" w:line="276" w:lineRule="auto"/>
      <w:outlineLvl w:val="9"/>
    </w:pPr>
    <w:rPr>
      <w:rFonts w:ascii="Cambria" w:hAnsi="Cambria" w:cs="Times New Roman"/>
      <w:color w:val="365F91"/>
      <w:kern w:val="0"/>
      <w:sz w:val="28"/>
      <w:szCs w:val="28"/>
    </w:rPr>
  </w:style>
  <w:style w:type="paragraph" w:customStyle="1" w:styleId="750">
    <w:name w:val="Char Char Char1 Char1"/>
    <w:basedOn w:val="1"/>
    <w:qFormat/>
    <w:uiPriority w:val="6"/>
    <w:rPr>
      <w:szCs w:val="20"/>
    </w:rPr>
  </w:style>
  <w:style w:type="paragraph" w:customStyle="1" w:styleId="751">
    <w:name w:val="Char Char Char Char Char Char Char Char Char Char1"/>
    <w:basedOn w:val="1"/>
    <w:qFormat/>
    <w:uiPriority w:val="0"/>
    <w:rPr>
      <w:rFonts w:ascii="仿宋_GB2312" w:eastAsia="仿宋_GB2312"/>
      <w:b/>
      <w:sz w:val="32"/>
      <w:szCs w:val="32"/>
    </w:rPr>
  </w:style>
  <w:style w:type="paragraph" w:customStyle="1" w:styleId="752">
    <w:name w:val="Char2 Char Char Char"/>
    <w:basedOn w:val="1"/>
    <w:qFormat/>
    <w:uiPriority w:val="0"/>
    <w:rPr>
      <w:rFonts w:ascii="仿宋_GB2312" w:eastAsia="仿宋_GB2312"/>
      <w:b/>
      <w:sz w:val="32"/>
      <w:szCs w:val="32"/>
    </w:rPr>
  </w:style>
  <w:style w:type="paragraph" w:customStyle="1" w:styleId="753">
    <w:name w:val="正文（首行缩进）"/>
    <w:basedOn w:val="23"/>
    <w:qFormat/>
    <w:uiPriority w:val="0"/>
    <w:pPr>
      <w:widowControl/>
      <w:tabs>
        <w:tab w:val="left" w:pos="840"/>
      </w:tabs>
      <w:overflowPunct w:val="0"/>
      <w:autoSpaceDE w:val="0"/>
      <w:autoSpaceDN w:val="0"/>
      <w:adjustRightInd w:val="0"/>
      <w:spacing w:beforeLines="50" w:after="120" w:line="400" w:lineRule="exact"/>
      <w:ind w:left="200" w:leftChars="200" w:firstLine="200" w:firstLineChars="200"/>
      <w:jc w:val="left"/>
      <w:textAlignment w:val="baseline"/>
    </w:pPr>
    <w:rPr>
      <w:rFonts w:ascii="Times New Roman" w:hAnsi="Times New Roman" w:eastAsia="宋体" w:cs="Times New Roman"/>
      <w:spacing w:val="10"/>
      <w:kern w:val="0"/>
      <w:szCs w:val="20"/>
    </w:rPr>
  </w:style>
  <w:style w:type="paragraph" w:customStyle="1" w:styleId="754">
    <w:name w:val="四级条标题"/>
    <w:basedOn w:val="652"/>
    <w:next w:val="554"/>
    <w:qFormat/>
    <w:uiPriority w:val="0"/>
    <w:pPr>
      <w:tabs>
        <w:tab w:val="left" w:pos="2940"/>
        <w:tab w:val="clear" w:pos="2520"/>
      </w:tabs>
      <w:ind w:left="2940"/>
      <w:outlineLvl w:val="5"/>
    </w:pPr>
  </w:style>
  <w:style w:type="paragraph" w:customStyle="1" w:styleId="755">
    <w:name w:val="正文 New New New New"/>
    <w:qFormat/>
    <w:uiPriority w:val="0"/>
    <w:pPr>
      <w:widowControl w:val="0"/>
      <w:jc w:val="both"/>
    </w:pPr>
    <w:rPr>
      <w:rFonts w:ascii="Times New Roman" w:hAnsi="Times New Roman" w:eastAsia="宋体" w:cs="Times New Roman"/>
      <w:color w:val="000000"/>
      <w:kern w:val="0"/>
      <w:sz w:val="20"/>
      <w:szCs w:val="24"/>
      <w:lang w:val="en-US" w:eastAsia="zh-CN" w:bidi="ar-SA"/>
    </w:rPr>
  </w:style>
  <w:style w:type="paragraph" w:customStyle="1" w:styleId="756">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757">
    <w:name w:val="表格（小）"/>
    <w:basedOn w:val="1"/>
    <w:qFormat/>
    <w:uiPriority w:val="0"/>
    <w:pPr>
      <w:adjustRightInd/>
      <w:snapToGrid w:val="0"/>
      <w:spacing w:line="300" w:lineRule="auto"/>
    </w:pPr>
    <w:rPr>
      <w:rFonts w:eastAsia="仿宋"/>
      <w:szCs w:val="21"/>
    </w:rPr>
  </w:style>
  <w:style w:type="paragraph" w:customStyle="1" w:styleId="758">
    <w:name w:val="表文字"/>
    <w:qFormat/>
    <w:uiPriority w:val="0"/>
    <w:rPr>
      <w:rFonts w:ascii="宋体" w:hAnsi="Times New Roman" w:eastAsia="宋体" w:cs="Times New Roman"/>
      <w:kern w:val="2"/>
      <w:sz w:val="20"/>
      <w:szCs w:val="20"/>
      <w:lang w:val="en-US" w:eastAsia="zh-CN" w:bidi="ar-SA"/>
    </w:rPr>
  </w:style>
  <w:style w:type="paragraph" w:customStyle="1" w:styleId="75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76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61">
    <w:name w:val="WW-正文文字缩进 2"/>
    <w:basedOn w:val="1"/>
    <w:qFormat/>
    <w:uiPriority w:val="0"/>
    <w:pPr>
      <w:suppressAutoHyphens/>
      <w:adjustRightInd/>
      <w:ind w:firstLine="420"/>
    </w:pPr>
    <w:rPr>
      <w:kern w:val="1"/>
      <w:szCs w:val="20"/>
    </w:rPr>
  </w:style>
  <w:style w:type="paragraph" w:customStyle="1" w:styleId="762">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763">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764">
    <w:name w:val="正文文字 2"/>
    <w:basedOn w:val="86"/>
    <w:next w:val="86"/>
    <w:qFormat/>
    <w:uiPriority w:val="0"/>
    <w:rPr>
      <w:rFonts w:ascii="宋体" w:cs="Times New Roman"/>
      <w:color w:val="auto"/>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76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768">
    <w:name w:val="默认段落字体 Para Char Char Char Char Char Char Char"/>
    <w:basedOn w:val="1"/>
    <w:qFormat/>
    <w:uiPriority w:val="0"/>
    <w:rPr>
      <w:rFonts w:eastAsia="仿宋_GB2312"/>
      <w:sz w:val="28"/>
      <w:szCs w:val="20"/>
    </w:rPr>
  </w:style>
  <w:style w:type="paragraph" w:customStyle="1" w:styleId="769">
    <w:name w:val="列出段落5"/>
    <w:basedOn w:val="1"/>
    <w:qFormat/>
    <w:uiPriority w:val="0"/>
    <w:pPr>
      <w:spacing w:line="360" w:lineRule="auto"/>
      <w:ind w:firstLine="200" w:firstLineChars="200"/>
    </w:pPr>
    <w:rPr>
      <w:rFonts w:eastAsia="楷体_GB2312" w:cs="Lucida Sans"/>
      <w:sz w:val="24"/>
    </w:rPr>
  </w:style>
  <w:style w:type="paragraph" w:customStyle="1" w:styleId="770">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7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772">
    <w:name w:val="标题2"/>
    <w:basedOn w:val="3"/>
    <w:next w:val="1"/>
    <w:qFormat/>
    <w:uiPriority w:val="0"/>
    <w:pPr>
      <w:tabs>
        <w:tab w:val="left" w:pos="578"/>
        <w:tab w:val="left" w:pos="900"/>
        <w:tab w:val="left" w:pos="1440"/>
      </w:tabs>
      <w:adjustRightInd/>
      <w:spacing w:before="0" w:after="0" w:line="360" w:lineRule="auto"/>
      <w:ind w:left="1440" w:hanging="360"/>
      <w:jc w:val="left"/>
    </w:pPr>
    <w:rPr>
      <w:rFonts w:ascii="仿宋" w:hAnsi="仿宋" w:eastAsia="仿宋" w:cs="宋体"/>
      <w:bCs w:val="0"/>
      <w:szCs w:val="28"/>
      <w:lang w:val="zh-CN"/>
    </w:rPr>
  </w:style>
  <w:style w:type="paragraph" w:customStyle="1" w:styleId="773">
    <w:name w:val="正文文字缩进项目"/>
    <w:basedOn w:val="23"/>
    <w:qFormat/>
    <w:uiPriority w:val="0"/>
    <w:pPr>
      <w:tabs>
        <w:tab w:val="left" w:pos="840"/>
      </w:tabs>
      <w:spacing w:after="120"/>
      <w:ind w:left="0" w:hanging="420" w:firstLineChars="0"/>
    </w:pPr>
    <w:rPr>
      <w:rFonts w:ascii="Tahoma" w:hAnsi="Tahoma" w:eastAsia="宋体" w:cs="Times New Roman"/>
      <w:sz w:val="22"/>
      <w:szCs w:val="20"/>
    </w:rPr>
  </w:style>
  <w:style w:type="paragraph" w:customStyle="1" w:styleId="774">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75">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77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777">
    <w:name w:val="标题五"/>
    <w:basedOn w:val="1"/>
    <w:qFormat/>
    <w:uiPriority w:val="0"/>
    <w:pPr>
      <w:adjustRightInd/>
      <w:spacing w:beforeLines="50" w:line="360" w:lineRule="auto"/>
    </w:pPr>
    <w:rPr>
      <w:b/>
      <w:sz w:val="24"/>
    </w:rPr>
  </w:style>
  <w:style w:type="paragraph" w:customStyle="1" w:styleId="77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779">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780">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781">
    <w:name w:val="默认段落字体 Para Char Char Char1 Char"/>
    <w:basedOn w:val="1"/>
    <w:qFormat/>
    <w:uiPriority w:val="0"/>
    <w:pPr>
      <w:spacing w:line="240" w:lineRule="atLeast"/>
      <w:ind w:left="420" w:firstLine="420"/>
    </w:pPr>
    <w:rPr>
      <w:sz w:val="24"/>
    </w:rPr>
  </w:style>
  <w:style w:type="paragraph" w:customStyle="1" w:styleId="782">
    <w:name w:val="样式7"/>
    <w:basedOn w:val="508"/>
    <w:next w:val="1"/>
    <w:qFormat/>
    <w:uiPriority w:val="0"/>
    <w:pPr>
      <w:spacing w:afterLines="50"/>
      <w:jc w:val="left"/>
      <w:outlineLvl w:val="3"/>
    </w:pPr>
    <w:rPr>
      <w:sz w:val="24"/>
      <w:szCs w:val="24"/>
    </w:rPr>
  </w:style>
  <w:style w:type="paragraph" w:customStyle="1" w:styleId="783">
    <w:name w:val="表格文字"/>
    <w:basedOn w:val="1"/>
    <w:next w:val="14"/>
    <w:qFormat/>
    <w:uiPriority w:val="0"/>
    <w:pPr>
      <w:adjustRightInd/>
      <w:ind w:firstLine="200" w:firstLineChars="200"/>
    </w:pPr>
    <w:rPr>
      <w:rFonts w:ascii="Arial" w:hAnsi="Arial"/>
      <w:spacing w:val="-5"/>
      <w:kern w:val="0"/>
      <w:sz w:val="24"/>
      <w:szCs w:val="20"/>
    </w:rPr>
  </w:style>
  <w:style w:type="paragraph" w:customStyle="1" w:styleId="784">
    <w:name w:val="Char Char1 Char Char Char"/>
    <w:basedOn w:val="1"/>
    <w:qFormat/>
    <w:uiPriority w:val="0"/>
    <w:rPr>
      <w:rFonts w:ascii="仿宋_GB2312" w:eastAsia="仿宋_GB2312"/>
      <w:b/>
      <w:sz w:val="32"/>
      <w:szCs w:val="20"/>
    </w:rPr>
  </w:style>
  <w:style w:type="paragraph" w:customStyle="1" w:styleId="78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86">
    <w:name w:val="封面"/>
    <w:basedOn w:val="1"/>
    <w:qFormat/>
    <w:uiPriority w:val="0"/>
    <w:pPr>
      <w:spacing w:line="360" w:lineRule="atLeast"/>
      <w:jc w:val="right"/>
      <w:textAlignment w:val="baseline"/>
    </w:pPr>
    <w:rPr>
      <w:rFonts w:ascii="Symbol" w:hAnsi="Symbol"/>
      <w:kern w:val="0"/>
      <w:szCs w:val="20"/>
    </w:rPr>
  </w:style>
  <w:style w:type="paragraph" w:customStyle="1" w:styleId="787">
    <w:name w:val="body text bold"/>
    <w:basedOn w:val="22"/>
    <w:qFormat/>
    <w:uiPriority w:val="0"/>
    <w:pPr>
      <w:widowControl/>
      <w:adjustRightInd/>
      <w:spacing w:after="0"/>
      <w:ind w:firstLine="200" w:firstLineChars="200"/>
      <w:jc w:val="left"/>
    </w:pPr>
    <w:rPr>
      <w:rFonts w:ascii="Futura Hv" w:hAnsi="Futura Hv" w:cs="Arial"/>
      <w:snapToGrid w:val="0"/>
      <w:kern w:val="0"/>
      <w:sz w:val="18"/>
      <w:szCs w:val="20"/>
      <w:lang w:eastAsia="en-US"/>
    </w:rPr>
  </w:style>
  <w:style w:type="paragraph" w:customStyle="1" w:styleId="788">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789">
    <w:name w:val="Char2 Char Char2"/>
    <w:basedOn w:val="1"/>
    <w:qFormat/>
    <w:uiPriority w:val="0"/>
    <w:pPr>
      <w:adjustRightInd/>
    </w:pPr>
    <w:rPr>
      <w:rFonts w:ascii="Tahoma" w:hAnsi="Tahoma"/>
      <w:sz w:val="24"/>
      <w:szCs w:val="20"/>
    </w:rPr>
  </w:style>
  <w:style w:type="paragraph" w:customStyle="1" w:styleId="79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79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792">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93">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794">
    <w:name w:val="Char Char Char Char Char Char Char"/>
    <w:basedOn w:val="1"/>
    <w:qFormat/>
    <w:uiPriority w:val="0"/>
    <w:rPr>
      <w:rFonts w:ascii="仿宋_GB2312" w:eastAsia="仿宋_GB2312"/>
      <w:b/>
      <w:sz w:val="32"/>
      <w:szCs w:val="32"/>
    </w:rPr>
  </w:style>
  <w:style w:type="paragraph" w:customStyle="1" w:styleId="795">
    <w:name w:val="Char Char Char1 Char"/>
    <w:basedOn w:val="1"/>
    <w:qFormat/>
    <w:uiPriority w:val="0"/>
    <w:rPr>
      <w:szCs w:val="20"/>
    </w:rPr>
  </w:style>
  <w:style w:type="paragraph" w:customStyle="1" w:styleId="796">
    <w:name w:val="Bulleting First Indent 1"/>
    <w:basedOn w:val="56"/>
    <w:qFormat/>
    <w:uiPriority w:val="0"/>
    <w:pPr>
      <w:tabs>
        <w:tab w:val="left" w:pos="840"/>
      </w:tabs>
      <w:adjustRightInd/>
      <w:spacing w:before="20" w:after="20" w:line="300" w:lineRule="auto"/>
      <w:ind w:left="840" w:hanging="420" w:firstLineChars="0"/>
    </w:pPr>
    <w:rPr>
      <w:rFonts w:ascii="Tahoma" w:hAnsi="Tahoma"/>
      <w:kern w:val="0"/>
      <w:szCs w:val="21"/>
    </w:rPr>
  </w:style>
  <w:style w:type="paragraph" w:customStyle="1" w:styleId="79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kern w:val="0"/>
      <w:sz w:val="18"/>
      <w:szCs w:val="20"/>
      <w:lang w:val="en-US" w:eastAsia="zh-CN" w:bidi="ar-SA"/>
    </w:rPr>
  </w:style>
  <w:style w:type="paragraph" w:customStyle="1" w:styleId="798">
    <w:name w:val="样式1 + (中宋体"/>
    <w:basedOn w:val="60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9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800">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801">
    <w:name w:val="bullet"/>
    <w:basedOn w:val="1"/>
    <w:qFormat/>
    <w:uiPriority w:val="0"/>
    <w:pPr>
      <w:tabs>
        <w:tab w:val="left" w:pos="840"/>
      </w:tabs>
      <w:adjustRightInd/>
      <w:ind w:left="840" w:hanging="420"/>
    </w:pPr>
  </w:style>
  <w:style w:type="paragraph" w:customStyle="1" w:styleId="802">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803">
    <w:name w:val="Char Char1 Char Char Char1"/>
    <w:basedOn w:val="1"/>
    <w:qFormat/>
    <w:uiPriority w:val="6"/>
    <w:rPr>
      <w:rFonts w:ascii="仿宋_GB2312" w:eastAsia="仿宋_GB2312"/>
      <w:b/>
      <w:sz w:val="32"/>
      <w:szCs w:val="20"/>
    </w:rPr>
  </w:style>
  <w:style w:type="paragraph" w:customStyle="1" w:styleId="804">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805">
    <w:name w:val="_Style 6"/>
    <w:basedOn w:val="1"/>
    <w:qFormat/>
    <w:uiPriority w:val="34"/>
    <w:pPr>
      <w:adjustRightInd/>
      <w:ind w:firstLine="420" w:firstLineChars="200"/>
    </w:pPr>
    <w:rPr>
      <w:rFonts w:eastAsia="仿宋_GB2312"/>
      <w:sz w:val="28"/>
    </w:rPr>
  </w:style>
  <w:style w:type="paragraph" w:customStyle="1" w:styleId="806">
    <w:name w:val="Char111"/>
    <w:basedOn w:val="1"/>
    <w:qFormat/>
    <w:uiPriority w:val="0"/>
    <w:rPr>
      <w:rFonts w:ascii="仿宋_GB2312" w:eastAsia="仿宋_GB2312"/>
      <w:b/>
      <w:sz w:val="32"/>
      <w:szCs w:val="32"/>
    </w:rPr>
  </w:style>
  <w:style w:type="paragraph" w:customStyle="1" w:styleId="807">
    <w:name w:val="Char19"/>
    <w:basedOn w:val="1"/>
    <w:qFormat/>
    <w:uiPriority w:val="0"/>
    <w:pPr>
      <w:adjustRightInd/>
    </w:pPr>
    <w:rPr>
      <w:szCs w:val="20"/>
    </w:rPr>
  </w:style>
  <w:style w:type="paragraph" w:customStyle="1" w:styleId="80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809">
    <w:name w:val="Char3 Char Char Char"/>
    <w:basedOn w:val="1"/>
    <w:qFormat/>
    <w:uiPriority w:val="0"/>
    <w:pPr>
      <w:widowControl/>
      <w:adjustRightInd/>
      <w:spacing w:after="160" w:line="240" w:lineRule="exact"/>
      <w:jc w:val="left"/>
    </w:pPr>
    <w:rPr>
      <w:szCs w:val="20"/>
    </w:rPr>
  </w:style>
  <w:style w:type="paragraph" w:customStyle="1" w:styleId="810">
    <w:name w:val="列出段落21"/>
    <w:basedOn w:val="1"/>
    <w:qFormat/>
    <w:uiPriority w:val="0"/>
    <w:pPr>
      <w:adjustRightInd/>
      <w:ind w:firstLine="420" w:firstLineChars="200"/>
    </w:pPr>
    <w:rPr>
      <w:rFonts w:ascii="宋体" w:hAnsi="宋体"/>
      <w:sz w:val="24"/>
    </w:rPr>
  </w:style>
  <w:style w:type="paragraph" w:customStyle="1" w:styleId="811">
    <w:name w:val="带编号样式"/>
    <w:basedOn w:val="812"/>
    <w:qFormat/>
    <w:uiPriority w:val="0"/>
    <w:pPr>
      <w:tabs>
        <w:tab w:val="left" w:pos="840"/>
      </w:tabs>
      <w:snapToGrid w:val="0"/>
      <w:ind w:left="840" w:hanging="420" w:firstLineChars="0"/>
    </w:pPr>
    <w:rPr>
      <w:rFonts w:ascii="仿宋_GB2312" w:eastAsia="仿宋_GB2312"/>
      <w:color w:val="000000"/>
    </w:rPr>
  </w:style>
  <w:style w:type="paragraph" w:customStyle="1" w:styleId="812">
    <w:name w:val="文本正文 Char"/>
    <w:basedOn w:val="1"/>
    <w:qFormat/>
    <w:uiPriority w:val="0"/>
    <w:pPr>
      <w:spacing w:line="360" w:lineRule="auto"/>
      <w:ind w:firstLine="200" w:firstLineChars="200"/>
    </w:pPr>
    <w:rPr>
      <w:kern w:val="0"/>
      <w:sz w:val="24"/>
      <w:szCs w:val="20"/>
    </w:rPr>
  </w:style>
  <w:style w:type="paragraph" w:customStyle="1" w:styleId="813">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814">
    <w:name w:val="Char2 Char Char Char2"/>
    <w:basedOn w:val="1"/>
    <w:qFormat/>
    <w:uiPriority w:val="0"/>
    <w:rPr>
      <w:rFonts w:ascii="仿宋_GB2312" w:eastAsia="仿宋_GB2312"/>
      <w:b/>
      <w:sz w:val="32"/>
      <w:szCs w:val="32"/>
    </w:rPr>
  </w:style>
  <w:style w:type="paragraph" w:customStyle="1" w:styleId="815">
    <w:name w:val="列表内容"/>
    <w:basedOn w:val="1"/>
    <w:next w:val="1"/>
    <w:qFormat/>
    <w:uiPriority w:val="0"/>
    <w:pPr>
      <w:widowControl/>
      <w:tabs>
        <w:tab w:val="left" w:pos="840"/>
      </w:tabs>
      <w:ind w:left="840" w:hanging="420"/>
      <w:jc w:val="left"/>
    </w:pPr>
    <w:rPr>
      <w:kern w:val="0"/>
      <w:sz w:val="18"/>
    </w:rPr>
  </w:style>
  <w:style w:type="paragraph" w:customStyle="1" w:styleId="816">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817">
    <w:name w:val="批注框文本 Char Char"/>
    <w:basedOn w:val="1"/>
    <w:qFormat/>
    <w:uiPriority w:val="0"/>
    <w:pPr>
      <w:adjustRightInd/>
    </w:pPr>
    <w:rPr>
      <w:sz w:val="18"/>
      <w:szCs w:val="20"/>
    </w:rPr>
  </w:style>
  <w:style w:type="paragraph" w:customStyle="1" w:styleId="818">
    <w:name w:val="样式 标题 2 + 宋体 左侧:  1.76 厘米 首行缩进:  0 厘米"/>
    <w:basedOn w:val="3"/>
    <w:qFormat/>
    <w:uiPriority w:val="0"/>
    <w:pPr>
      <w:tabs>
        <w:tab w:val="left" w:pos="0"/>
      </w:tabs>
      <w:adjustRightInd/>
      <w:spacing w:line="415" w:lineRule="auto"/>
      <w:ind w:firstLine="200" w:firstLineChars="200"/>
    </w:pPr>
    <w:rPr>
      <w:rFonts w:ascii="宋体" w:hAnsi="Cambria" w:eastAsia="宋体" w:cs="宋体"/>
      <w:szCs w:val="20"/>
    </w:rPr>
  </w:style>
  <w:style w:type="paragraph" w:customStyle="1" w:styleId="81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820">
    <w:name w:val="正文（标题三）"/>
    <w:basedOn w:val="1"/>
    <w:qFormat/>
    <w:uiPriority w:val="0"/>
    <w:pPr>
      <w:spacing w:line="360" w:lineRule="auto"/>
      <w:ind w:firstLine="200" w:firstLineChars="200"/>
    </w:pPr>
    <w:rPr>
      <w:sz w:val="24"/>
    </w:rPr>
  </w:style>
  <w:style w:type="paragraph" w:customStyle="1" w:styleId="821">
    <w:name w:val="Plain Text1"/>
    <w:basedOn w:val="1"/>
    <w:qFormat/>
    <w:uiPriority w:val="7"/>
    <w:pPr>
      <w:adjustRightInd/>
    </w:pPr>
    <w:rPr>
      <w:rFonts w:ascii="宋体" w:hAnsi="Courier New"/>
    </w:rPr>
  </w:style>
  <w:style w:type="paragraph" w:customStyle="1" w:styleId="822">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823">
    <w:name w:val="Char Char11 Char Char Char1"/>
    <w:basedOn w:val="1"/>
    <w:qFormat/>
    <w:uiPriority w:val="6"/>
    <w:pPr>
      <w:spacing w:line="360" w:lineRule="auto"/>
    </w:pPr>
    <w:rPr>
      <w:szCs w:val="20"/>
    </w:rPr>
  </w:style>
  <w:style w:type="paragraph" w:customStyle="1" w:styleId="824">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825">
    <w:name w:val="正文首行缩进两字"/>
    <w:qFormat/>
    <w:uiPriority w:val="0"/>
    <w:pPr>
      <w:spacing w:afterLines="50" w:line="300" w:lineRule="auto"/>
      <w:ind w:right="210" w:rightChars="100" w:firstLine="523" w:firstLineChars="218"/>
    </w:pPr>
    <w:rPr>
      <w:rFonts w:ascii="Times New Roman" w:hAnsi="Times New Roman" w:eastAsia="宋体" w:cs="Times New Roman"/>
      <w:kern w:val="0"/>
      <w:sz w:val="24"/>
      <w:szCs w:val="24"/>
      <w:lang w:val="en-US" w:eastAsia="zh-CN" w:bidi="ar-SA"/>
    </w:rPr>
  </w:style>
  <w:style w:type="paragraph" w:customStyle="1" w:styleId="826">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827">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828">
    <w:name w:val="单元格居中"/>
    <w:basedOn w:val="1"/>
    <w:qFormat/>
    <w:uiPriority w:val="0"/>
    <w:pPr>
      <w:adjustRightInd/>
      <w:spacing w:line="360" w:lineRule="auto"/>
      <w:jc w:val="center"/>
    </w:pPr>
    <w:rPr>
      <w:sz w:val="24"/>
    </w:rPr>
  </w:style>
  <w:style w:type="paragraph" w:customStyle="1" w:styleId="829">
    <w:name w:val="表格项目符号 2"/>
    <w:basedOn w:val="27"/>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83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831">
    <w:name w:val="Char Char1 Char"/>
    <w:basedOn w:val="1"/>
    <w:qFormat/>
    <w:uiPriority w:val="0"/>
    <w:rPr>
      <w:rFonts w:ascii="仿宋_GB2312" w:eastAsia="仿宋_GB2312"/>
      <w:b/>
      <w:sz w:val="32"/>
      <w:szCs w:val="32"/>
    </w:rPr>
  </w:style>
  <w:style w:type="paragraph" w:customStyle="1" w:styleId="832">
    <w:name w:val="CSS1级正文 Char"/>
    <w:basedOn w:val="22"/>
    <w:qFormat/>
    <w:uiPriority w:val="0"/>
    <w:pPr>
      <w:snapToGrid w:val="0"/>
      <w:spacing w:after="0" w:line="360" w:lineRule="auto"/>
      <w:ind w:firstLine="480" w:firstLineChars="200"/>
    </w:pPr>
    <w:rPr>
      <w:rFonts w:hAnsi="Arial" w:cs="Arial"/>
      <w:snapToGrid w:val="0"/>
      <w:sz w:val="24"/>
    </w:rPr>
  </w:style>
  <w:style w:type="paragraph" w:customStyle="1" w:styleId="833">
    <w:name w:val="Char3 Char Char Char11"/>
    <w:basedOn w:val="1"/>
    <w:qFormat/>
    <w:uiPriority w:val="0"/>
    <w:pPr>
      <w:widowControl/>
      <w:adjustRightInd/>
      <w:spacing w:after="160" w:line="240" w:lineRule="exact"/>
      <w:jc w:val="left"/>
    </w:pPr>
    <w:rPr>
      <w:szCs w:val="20"/>
    </w:rPr>
  </w:style>
  <w:style w:type="paragraph" w:customStyle="1" w:styleId="834">
    <w:name w:val="Char3"/>
    <w:basedOn w:val="1"/>
    <w:qFormat/>
    <w:uiPriority w:val="0"/>
    <w:pPr>
      <w:adjustRightInd/>
    </w:pPr>
    <w:rPr>
      <w:rFonts w:ascii="仿宋_GB2312" w:eastAsia="仿宋_GB2312"/>
      <w:b/>
      <w:sz w:val="32"/>
      <w:szCs w:val="32"/>
    </w:rPr>
  </w:style>
  <w:style w:type="paragraph" w:customStyle="1" w:styleId="835">
    <w:name w:val="Char Char Char1 Char2"/>
    <w:basedOn w:val="1"/>
    <w:qFormat/>
    <w:uiPriority w:val="0"/>
    <w:rPr>
      <w:szCs w:val="20"/>
    </w:rPr>
  </w:style>
  <w:style w:type="paragraph" w:customStyle="1" w:styleId="836">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37">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838">
    <w:name w:val="Char6"/>
    <w:basedOn w:val="1"/>
    <w:qFormat/>
    <w:uiPriority w:val="0"/>
    <w:rPr>
      <w:rFonts w:ascii="仿宋_GB2312" w:eastAsia="仿宋_GB2312"/>
      <w:b/>
      <w:sz w:val="32"/>
      <w:szCs w:val="32"/>
    </w:rPr>
  </w:style>
  <w:style w:type="paragraph" w:customStyle="1" w:styleId="83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84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841">
    <w:name w:val="Th"/>
    <w:qFormat/>
    <w:uiPriority w:val="0"/>
    <w:pPr>
      <w:keepNext/>
      <w:keepLines/>
      <w:spacing w:before="20" w:after="60" w:line="220" w:lineRule="exact"/>
      <w:ind w:left="240"/>
    </w:pPr>
    <w:rPr>
      <w:rFonts w:ascii="Times New Roman" w:hAnsi="Times New Roman" w:eastAsia="宋体" w:cs="Times New Roman"/>
      <w:b/>
      <w:kern w:val="0"/>
      <w:sz w:val="19"/>
      <w:szCs w:val="20"/>
      <w:lang w:val="en-US" w:eastAsia="en-US" w:bidi="ar-SA"/>
    </w:rPr>
  </w:style>
  <w:style w:type="paragraph" w:customStyle="1" w:styleId="842">
    <w:name w:val="五级条标题"/>
    <w:basedOn w:val="754"/>
    <w:next w:val="554"/>
    <w:qFormat/>
    <w:uiPriority w:val="0"/>
    <w:pPr>
      <w:tabs>
        <w:tab w:val="left" w:pos="3360"/>
        <w:tab w:val="clear" w:pos="2940"/>
      </w:tabs>
      <w:ind w:left="3360"/>
      <w:outlineLvl w:val="6"/>
    </w:pPr>
  </w:style>
  <w:style w:type="paragraph" w:customStyle="1" w:styleId="843">
    <w:name w:val="_标题2"/>
    <w:basedOn w:val="507"/>
    <w:next w:val="507"/>
    <w:qFormat/>
    <w:uiPriority w:val="0"/>
    <w:pPr>
      <w:widowControl w:val="0"/>
      <w:tabs>
        <w:tab w:val="left" w:pos="480"/>
      </w:tabs>
      <w:spacing w:beforeLines="50" w:afterLines="50"/>
      <w:ind w:left="50" w:leftChars="50" w:hanging="420" w:firstLineChars="0"/>
      <w:outlineLvl w:val="1"/>
    </w:pPr>
    <w:rPr>
      <w:b/>
      <w:sz w:val="36"/>
    </w:rPr>
  </w:style>
  <w:style w:type="paragraph" w:customStyle="1" w:styleId="84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845">
    <w:name w:val="Char Char11 Char Char Char Char Char Char Char Char Char1"/>
    <w:basedOn w:val="1"/>
    <w:qFormat/>
    <w:uiPriority w:val="6"/>
    <w:pPr>
      <w:spacing w:line="360" w:lineRule="auto"/>
    </w:pPr>
    <w:rPr>
      <w:szCs w:val="20"/>
    </w:rPr>
  </w:style>
  <w:style w:type="paragraph" w:customStyle="1" w:styleId="846">
    <w:name w:val="a1"/>
    <w:basedOn w:val="1"/>
    <w:qFormat/>
    <w:uiPriority w:val="0"/>
    <w:pPr>
      <w:widowControl/>
      <w:spacing w:line="300" w:lineRule="atLeast"/>
      <w:jc w:val="left"/>
    </w:pPr>
    <w:rPr>
      <w:rFonts w:ascii="宋体" w:hAnsi="宋体"/>
      <w:kern w:val="0"/>
      <w:sz w:val="18"/>
      <w:szCs w:val="20"/>
    </w:rPr>
  </w:style>
  <w:style w:type="paragraph" w:customStyle="1" w:styleId="84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848">
    <w:name w:val="Char Char Char Char Char Char Char Char Char Char"/>
    <w:basedOn w:val="1"/>
    <w:qFormat/>
    <w:uiPriority w:val="0"/>
    <w:rPr>
      <w:rFonts w:ascii="仿宋_GB2312" w:eastAsia="仿宋_GB2312"/>
      <w:b/>
      <w:sz w:val="32"/>
      <w:szCs w:val="32"/>
    </w:rPr>
  </w:style>
  <w:style w:type="paragraph" w:customStyle="1" w:styleId="849">
    <w:name w:val="单元格左对齐"/>
    <w:basedOn w:val="1"/>
    <w:qFormat/>
    <w:uiPriority w:val="0"/>
    <w:pPr>
      <w:adjustRightInd/>
      <w:spacing w:line="360" w:lineRule="auto"/>
    </w:pPr>
    <w:rPr>
      <w:sz w:val="24"/>
    </w:rPr>
  </w:style>
  <w:style w:type="paragraph" w:customStyle="1" w:styleId="850">
    <w:name w:val="表格标题2"/>
    <w:basedOn w:val="611"/>
    <w:qFormat/>
    <w:uiPriority w:val="0"/>
    <w:rPr>
      <w:b/>
    </w:rPr>
  </w:style>
  <w:style w:type="paragraph" w:customStyle="1" w:styleId="851">
    <w:name w:val="修订3"/>
    <w:qFormat/>
    <w:uiPriority w:val="0"/>
    <w:rPr>
      <w:rFonts w:ascii="Times New Roman" w:hAnsi="Times New Roman" w:eastAsia="宋体" w:cs="Times New Roman"/>
      <w:kern w:val="2"/>
      <w:sz w:val="21"/>
      <w:szCs w:val="20"/>
      <w:lang w:val="en-US" w:eastAsia="zh-CN" w:bidi="ar-SA"/>
    </w:rPr>
  </w:style>
  <w:style w:type="paragraph" w:customStyle="1" w:styleId="852">
    <w:name w:val="MM Topic 1"/>
    <w:basedOn w:val="2"/>
    <w:qFormat/>
    <w:uiPriority w:val="0"/>
    <w:pPr>
      <w:keepNext/>
      <w:keepLines/>
      <w:widowControl w:val="0"/>
      <w:tabs>
        <w:tab w:val="left" w:pos="840"/>
      </w:tabs>
      <w:spacing w:before="340" w:beforeAutospacing="0" w:after="330" w:afterAutospacing="0" w:line="578" w:lineRule="auto"/>
      <w:ind w:left="840" w:hanging="420"/>
      <w:jc w:val="both"/>
    </w:pPr>
    <w:rPr>
      <w:rFonts w:ascii="Times New Roman" w:hAnsi="Times New Roman" w:cs="Times New Roman"/>
      <w:kern w:val="44"/>
      <w:sz w:val="44"/>
      <w:szCs w:val="44"/>
    </w:rPr>
  </w:style>
  <w:style w:type="paragraph" w:customStyle="1" w:styleId="85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5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855">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856">
    <w:name w:val="List Paragraph1"/>
    <w:basedOn w:val="1"/>
    <w:qFormat/>
    <w:uiPriority w:val="0"/>
    <w:pPr>
      <w:spacing w:line="360" w:lineRule="auto"/>
      <w:ind w:firstLine="200" w:firstLineChars="200"/>
    </w:pPr>
    <w:rPr>
      <w:rFonts w:eastAsia="楷体_GB2312" w:cs="Lucida Sans"/>
      <w:sz w:val="24"/>
    </w:rPr>
  </w:style>
  <w:style w:type="paragraph" w:customStyle="1" w:styleId="85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858">
    <w:name w:val="MM Title"/>
    <w:basedOn w:val="54"/>
    <w:qFormat/>
    <w:uiPriority w:val="0"/>
    <w:pPr>
      <w:widowControl w:val="0"/>
      <w:overflowPunct/>
      <w:autoSpaceDE/>
      <w:autoSpaceDN/>
      <w:adjustRightInd/>
      <w:spacing w:before="240" w:after="60"/>
      <w:textAlignment w:val="auto"/>
      <w:outlineLvl w:val="0"/>
    </w:pPr>
    <w:rPr>
      <w:rFonts w:ascii="Arial" w:hAnsi="Arial" w:cs="Arial"/>
      <w:bCs/>
      <w:sz w:val="32"/>
      <w:szCs w:val="32"/>
    </w:rPr>
  </w:style>
  <w:style w:type="paragraph" w:customStyle="1" w:styleId="859">
    <w:name w:val="Char11"/>
    <w:basedOn w:val="1"/>
    <w:qFormat/>
    <w:uiPriority w:val="0"/>
    <w:pPr>
      <w:tabs>
        <w:tab w:val="left" w:pos="432"/>
      </w:tabs>
      <w:adjustRightInd/>
      <w:spacing w:beforeLines="50" w:afterLines="50"/>
      <w:ind w:left="432" w:hanging="432" w:firstLineChars="200"/>
    </w:pPr>
    <w:rPr>
      <w:sz w:val="24"/>
    </w:rPr>
  </w:style>
  <w:style w:type="paragraph" w:customStyle="1" w:styleId="860">
    <w:name w:val="小节"/>
    <w:basedOn w:val="4"/>
    <w:qFormat/>
    <w:uiPriority w:val="0"/>
    <w:pPr>
      <w:tabs>
        <w:tab w:val="left" w:pos="900"/>
      </w:tabs>
      <w:adjustRightInd/>
      <w:spacing w:before="200" w:after="200" w:line="560" w:lineRule="exact"/>
      <w:ind w:left="900" w:hanging="720"/>
      <w:jc w:val="left"/>
    </w:pPr>
    <w:rPr>
      <w:rFonts w:ascii="宋体" w:hAnsi="宋体"/>
      <w:bCs w:val="0"/>
      <w:color w:val="000000"/>
      <w:spacing w:val="10"/>
      <w:kern w:val="24"/>
      <w:sz w:val="28"/>
    </w:rPr>
  </w:style>
  <w:style w:type="paragraph" w:customStyle="1" w:styleId="8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862">
    <w:name w:val="MM Topic 4"/>
    <w:basedOn w:val="5"/>
    <w:qFormat/>
    <w:uiPriority w:val="0"/>
    <w:pPr>
      <w:tabs>
        <w:tab w:val="left" w:pos="2100"/>
        <w:tab w:val="clear" w:pos="864"/>
      </w:tabs>
      <w:adjustRightInd/>
      <w:ind w:left="2100" w:hanging="420"/>
    </w:pPr>
    <w:rPr>
      <w:lang w:val="en-US"/>
    </w:rPr>
  </w:style>
  <w:style w:type="paragraph" w:customStyle="1" w:styleId="86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864">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5">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86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867">
    <w:name w:val="表1"/>
    <w:basedOn w:val="1"/>
    <w:qFormat/>
    <w:uiPriority w:val="0"/>
    <w:pPr>
      <w:tabs>
        <w:tab w:val="left" w:pos="703"/>
      </w:tabs>
      <w:adjustRightInd/>
      <w:spacing w:line="360" w:lineRule="auto"/>
      <w:ind w:left="703"/>
      <w:jc w:val="center"/>
    </w:pPr>
  </w:style>
  <w:style w:type="paragraph" w:customStyle="1" w:styleId="868">
    <w:name w:val="Char Char Char Char Char Char Char Char Char Char2"/>
    <w:basedOn w:val="1"/>
    <w:qFormat/>
    <w:uiPriority w:val="0"/>
    <w:rPr>
      <w:rFonts w:ascii="仿宋_GB2312" w:eastAsia="仿宋_GB2312"/>
      <w:b/>
      <w:sz w:val="32"/>
      <w:szCs w:val="32"/>
    </w:rPr>
  </w:style>
  <w:style w:type="paragraph" w:customStyle="1" w:styleId="869">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70">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871">
    <w:name w:val="4"/>
    <w:basedOn w:val="1"/>
    <w:next w:val="33"/>
    <w:qFormat/>
    <w:uiPriority w:val="0"/>
    <w:pPr>
      <w:spacing w:after="120" w:line="480" w:lineRule="auto"/>
      <w:ind w:left="420" w:leftChars="200"/>
    </w:pPr>
    <w:rPr>
      <w:sz w:val="24"/>
      <w:szCs w:val="20"/>
    </w:rPr>
  </w:style>
  <w:style w:type="paragraph" w:customStyle="1" w:styleId="872">
    <w:name w:val="2级标题"/>
    <w:basedOn w:val="499"/>
    <w:qFormat/>
    <w:uiPriority w:val="0"/>
    <w:pPr>
      <w:jc w:val="left"/>
      <w:outlineLvl w:val="1"/>
    </w:pPr>
    <w:rPr>
      <w:rFonts w:ascii="Times New Roman" w:hAnsi="Times New Roman" w:eastAsia="仿宋"/>
      <w:sz w:val="30"/>
    </w:rPr>
  </w:style>
  <w:style w:type="paragraph" w:customStyle="1" w:styleId="873">
    <w:name w:val="标准书眉_奇数页"/>
    <w:next w:val="1"/>
    <w:qFormat/>
    <w:uiPriority w:val="0"/>
    <w:pPr>
      <w:tabs>
        <w:tab w:val="center" w:pos="4154"/>
        <w:tab w:val="right" w:pos="8306"/>
      </w:tabs>
      <w:spacing w:after="120"/>
      <w:jc w:val="right"/>
    </w:pPr>
    <w:rPr>
      <w:rFonts w:ascii="Times New Roman" w:hAnsi="Times New Roman" w:eastAsia="宋体" w:cs="Times New Roman"/>
      <w:kern w:val="0"/>
      <w:sz w:val="21"/>
      <w:szCs w:val="20"/>
      <w:lang w:val="en-US" w:eastAsia="zh-CN" w:bidi="ar-SA"/>
    </w:rPr>
  </w:style>
  <w:style w:type="paragraph" w:customStyle="1" w:styleId="874">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875">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876">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77">
    <w:name w:val="Char23"/>
    <w:basedOn w:val="1"/>
    <w:qFormat/>
    <w:uiPriority w:val="0"/>
    <w:rPr>
      <w:rFonts w:ascii="仿宋_GB2312" w:eastAsia="仿宋_GB2312"/>
      <w:b/>
      <w:sz w:val="32"/>
      <w:szCs w:val="32"/>
    </w:rPr>
  </w:style>
  <w:style w:type="paragraph" w:customStyle="1" w:styleId="87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879">
    <w:name w:val="正文 首行缩进:  2 字符 Char"/>
    <w:basedOn w:val="1"/>
    <w:qFormat/>
    <w:uiPriority w:val="0"/>
    <w:pPr>
      <w:adjustRightInd/>
      <w:spacing w:line="360" w:lineRule="auto"/>
      <w:ind w:firstLine="480"/>
    </w:pPr>
    <w:rPr>
      <w:rFonts w:cs="宋体"/>
      <w:sz w:val="24"/>
      <w:szCs w:val="20"/>
    </w:rPr>
  </w:style>
  <w:style w:type="paragraph" w:customStyle="1" w:styleId="880">
    <w:name w:val="Char Char4 Char Char"/>
    <w:basedOn w:val="1"/>
    <w:qFormat/>
    <w:uiPriority w:val="0"/>
    <w:pPr>
      <w:widowControl/>
      <w:adjustRightInd/>
      <w:spacing w:after="160" w:line="240" w:lineRule="exact"/>
      <w:jc w:val="left"/>
    </w:pPr>
  </w:style>
  <w:style w:type="paragraph" w:customStyle="1" w:styleId="88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82">
    <w:name w:val="Char Char11 Char Char Char2"/>
    <w:basedOn w:val="1"/>
    <w:qFormat/>
    <w:uiPriority w:val="0"/>
    <w:pPr>
      <w:spacing w:line="360" w:lineRule="auto"/>
    </w:pPr>
    <w:rPr>
      <w:szCs w:val="20"/>
    </w:rPr>
  </w:style>
  <w:style w:type="paragraph" w:customStyle="1" w:styleId="883">
    <w:name w:val="9"/>
    <w:qFormat/>
    <w:uiPriority w:val="0"/>
    <w:pPr>
      <w:widowControl w:val="0"/>
      <w:autoSpaceDE w:val="0"/>
      <w:autoSpaceDN w:val="0"/>
      <w:adjustRightInd w:val="0"/>
      <w:jc w:val="both"/>
    </w:pPr>
    <w:rPr>
      <w:rFonts w:ascii="宋体" w:hAnsi="Times New Roman" w:eastAsia="宋体" w:cs="Times New Roman"/>
      <w:b/>
      <w:bCs/>
      <w:color w:val="000000"/>
      <w:spacing w:val="15"/>
      <w:kern w:val="0"/>
      <w:sz w:val="18"/>
      <w:szCs w:val="18"/>
      <w:lang w:val="en-US" w:eastAsia="zh-CN" w:bidi="ar-SA"/>
    </w:rPr>
  </w:style>
  <w:style w:type="paragraph" w:customStyle="1" w:styleId="88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85">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8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8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8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89">
    <w:name w:val="Char311"/>
    <w:basedOn w:val="1"/>
    <w:qFormat/>
    <w:uiPriority w:val="0"/>
    <w:pPr>
      <w:adjustRightInd/>
      <w:ind w:firstLine="200" w:firstLineChars="200"/>
    </w:pPr>
    <w:rPr>
      <w:rFonts w:ascii="Tahoma" w:hAnsi="Tahoma"/>
      <w:sz w:val="24"/>
      <w:szCs w:val="20"/>
    </w:rPr>
  </w:style>
  <w:style w:type="paragraph" w:customStyle="1" w:styleId="890">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891">
    <w:name w:val="dash bullet"/>
    <w:qFormat/>
    <w:uiPriority w:val="0"/>
    <w:pPr>
      <w:tabs>
        <w:tab w:val="left" w:pos="187"/>
        <w:tab w:val="left" w:pos="360"/>
      </w:tabs>
      <w:spacing w:after="20"/>
      <w:ind w:left="374" w:hanging="187"/>
    </w:pPr>
    <w:rPr>
      <w:rFonts w:ascii="Futura Bk" w:hAnsi="Futura Bk" w:eastAsia="宋体" w:cs="Times New Roman"/>
      <w:kern w:val="0"/>
      <w:sz w:val="18"/>
      <w:szCs w:val="20"/>
      <w:lang w:val="en-US" w:eastAsia="en-US" w:bidi="ar-SA"/>
    </w:rPr>
  </w:style>
  <w:style w:type="paragraph" w:customStyle="1" w:styleId="892">
    <w:name w:val="正文 内标"/>
    <w:basedOn w:val="874"/>
    <w:qFormat/>
    <w:uiPriority w:val="0"/>
    <w:pPr>
      <w:tabs>
        <w:tab w:val="left" w:pos="0"/>
      </w:tabs>
      <w:ind w:left="900" w:firstLine="0" w:firstLineChars="0"/>
    </w:pPr>
  </w:style>
  <w:style w:type="paragraph" w:customStyle="1" w:styleId="893">
    <w:name w:val="Bulleted List"/>
    <w:basedOn w:val="1"/>
    <w:qFormat/>
    <w:uiPriority w:val="0"/>
    <w:pPr>
      <w:tabs>
        <w:tab w:val="left" w:pos="1260"/>
      </w:tabs>
      <w:adjustRightInd/>
      <w:ind w:left="1260" w:hanging="420"/>
    </w:pPr>
  </w:style>
  <w:style w:type="paragraph" w:customStyle="1" w:styleId="894">
    <w:name w:val="样式 正文文本缩进 2 + 仿宋_GB2312 黑色 行距: 1.5 倍行距"/>
    <w:basedOn w:val="33"/>
    <w:qFormat/>
    <w:uiPriority w:val="0"/>
    <w:pPr>
      <w:adjustRightInd/>
      <w:ind w:firstLine="560" w:firstLineChars="200"/>
      <w:textAlignment w:val="auto"/>
    </w:pPr>
    <w:rPr>
      <w:rFonts w:hAnsi="宋体" w:cs="宋体"/>
      <w:color w:val="000000"/>
      <w:sz w:val="24"/>
    </w:rPr>
  </w:style>
  <w:style w:type="paragraph" w:customStyle="1" w:styleId="895">
    <w:name w:val="样式 左侧:  0.85 厘米"/>
    <w:basedOn w:val="1"/>
    <w:qFormat/>
    <w:uiPriority w:val="2"/>
    <w:pPr>
      <w:adjustRightInd/>
      <w:spacing w:line="360" w:lineRule="auto"/>
    </w:pPr>
    <w:rPr>
      <w:rFonts w:cs="宋体"/>
      <w:sz w:val="24"/>
      <w:szCs w:val="20"/>
    </w:rPr>
  </w:style>
  <w:style w:type="paragraph" w:customStyle="1" w:styleId="896">
    <w:name w:val="Char Char Char Char Char Char Char Char Char Char Char Char1 Char"/>
    <w:basedOn w:val="1"/>
    <w:qFormat/>
    <w:uiPriority w:val="0"/>
    <w:rPr>
      <w:rFonts w:ascii="Tahoma" w:hAnsi="Tahoma" w:cs="仿宋_GB2312"/>
      <w:sz w:val="24"/>
      <w:szCs w:val="20"/>
    </w:rPr>
  </w:style>
  <w:style w:type="paragraph" w:customStyle="1" w:styleId="897">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98">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99">
    <w:name w:val="Char Char1 Char Char Char Char Char Char"/>
    <w:basedOn w:val="1"/>
    <w:qFormat/>
    <w:uiPriority w:val="0"/>
    <w:rPr>
      <w:rFonts w:ascii="仿宋_GB2312" w:eastAsia="仿宋_GB2312"/>
      <w:b/>
      <w:sz w:val="32"/>
      <w:szCs w:val="20"/>
    </w:rPr>
  </w:style>
  <w:style w:type="paragraph" w:customStyle="1" w:styleId="900">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901">
    <w:name w:val="Char Char1 Char Char Char Char Char Char2"/>
    <w:basedOn w:val="1"/>
    <w:qFormat/>
    <w:uiPriority w:val="0"/>
    <w:rPr>
      <w:rFonts w:ascii="仿宋_GB2312" w:eastAsia="仿宋_GB2312"/>
      <w:b/>
      <w:sz w:val="32"/>
      <w:szCs w:val="20"/>
    </w:rPr>
  </w:style>
  <w:style w:type="paragraph" w:customStyle="1" w:styleId="902">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903">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904">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905">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907">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908">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909">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910">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911">
    <w:name w:val="Char31"/>
    <w:basedOn w:val="1"/>
    <w:qFormat/>
    <w:uiPriority w:val="0"/>
    <w:pPr>
      <w:adjustRightInd/>
    </w:pPr>
    <w:rPr>
      <w:rFonts w:ascii="仿宋_GB2312" w:eastAsia="仿宋_GB2312"/>
      <w:b/>
      <w:sz w:val="32"/>
      <w:szCs w:val="32"/>
    </w:rPr>
  </w:style>
  <w:style w:type="paragraph" w:customStyle="1" w:styleId="912">
    <w:name w:val="样式 标题 3h33rd level3Heading 3 - oldH3l3CTheading 3Headin..."/>
    <w:basedOn w:val="4"/>
    <w:qFormat/>
    <w:uiPriority w:val="0"/>
    <w:pPr>
      <w:tabs>
        <w:tab w:val="left" w:pos="900"/>
      </w:tabs>
      <w:snapToGrid w:val="0"/>
      <w:jc w:val="left"/>
    </w:pPr>
    <w:rPr>
      <w:rFonts w:eastAsia="黑体" w:cs="宋体"/>
      <w:sz w:val="28"/>
      <w:szCs w:val="20"/>
    </w:rPr>
  </w:style>
  <w:style w:type="paragraph" w:customStyle="1" w:styleId="913">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914">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915">
    <w:name w:val="Char Char1"/>
    <w:basedOn w:val="1"/>
    <w:qFormat/>
    <w:uiPriority w:val="0"/>
    <w:pPr>
      <w:widowControl/>
      <w:spacing w:after="160" w:line="240" w:lineRule="exact"/>
      <w:jc w:val="left"/>
    </w:pPr>
    <w:rPr>
      <w:rFonts w:eastAsia="仿宋_GB2312"/>
      <w:sz w:val="28"/>
    </w:rPr>
  </w:style>
  <w:style w:type="paragraph" w:customStyle="1" w:styleId="916">
    <w:name w:val="Char21"/>
    <w:basedOn w:val="1"/>
    <w:qFormat/>
    <w:uiPriority w:val="0"/>
    <w:pPr>
      <w:adjustRightInd/>
      <w:ind w:firstLine="200" w:firstLineChars="200"/>
    </w:pPr>
    <w:rPr>
      <w:rFonts w:ascii="仿宋_GB2312" w:eastAsia="仿宋_GB2312"/>
      <w:b/>
      <w:sz w:val="32"/>
      <w:szCs w:val="32"/>
    </w:rPr>
  </w:style>
  <w:style w:type="paragraph" w:customStyle="1" w:styleId="917">
    <w:name w:val="列表段落1"/>
    <w:basedOn w:val="1"/>
    <w:qFormat/>
    <w:uiPriority w:val="34"/>
    <w:pPr>
      <w:adjustRightInd/>
      <w:ind w:right="238" w:firstLine="420"/>
    </w:pPr>
    <w:rPr>
      <w:rFonts w:ascii="Calibri" w:hAnsi="Calibri"/>
      <w:sz w:val="24"/>
    </w:rPr>
  </w:style>
  <w:style w:type="paragraph" w:customStyle="1" w:styleId="918">
    <w:name w:val="Char Char110"/>
    <w:basedOn w:val="1"/>
    <w:qFormat/>
    <w:uiPriority w:val="6"/>
    <w:pPr>
      <w:spacing w:line="360" w:lineRule="auto"/>
    </w:pPr>
    <w:rPr>
      <w:rFonts w:ascii="Tahoma" w:hAnsi="Tahoma"/>
      <w:sz w:val="24"/>
      <w:szCs w:val="20"/>
    </w:rPr>
  </w:style>
  <w:style w:type="paragraph" w:customStyle="1" w:styleId="919">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920">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921">
    <w:name w:val="表正文"/>
    <w:qFormat/>
    <w:uiPriority w:val="0"/>
    <w:pPr>
      <w:snapToGrid w:val="0"/>
      <w:spacing w:line="600" w:lineRule="atLeast"/>
      <w:ind w:firstLine="641"/>
      <w:jc w:val="both"/>
    </w:pPr>
    <w:rPr>
      <w:rFonts w:ascii="Times New Roman" w:hAnsi="Times New Roman" w:eastAsia="仿宋_GB2312" w:cs="Times New Roman"/>
      <w:kern w:val="0"/>
      <w:sz w:val="32"/>
      <w:szCs w:val="20"/>
      <w:lang w:val="en-US" w:eastAsia="zh-CN" w:bidi="ar-SA"/>
    </w:rPr>
  </w:style>
  <w:style w:type="paragraph" w:customStyle="1" w:styleId="922">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923">
    <w:name w:val="Char Char Char Char Char Char Char Char Char Char Char Char1 Char2"/>
    <w:basedOn w:val="1"/>
    <w:qFormat/>
    <w:uiPriority w:val="0"/>
    <w:rPr>
      <w:rFonts w:ascii="Tahoma" w:hAnsi="Tahoma" w:cs="仿宋_GB2312"/>
      <w:sz w:val="24"/>
      <w:szCs w:val="20"/>
    </w:rPr>
  </w:style>
  <w:style w:type="paragraph" w:customStyle="1" w:styleId="924">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925">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926">
    <w:name w:val="样式 列表编号 + 段后: 0.5 行"/>
    <w:basedOn w:val="13"/>
    <w:qFormat/>
    <w:uiPriority w:val="2"/>
    <w:pPr>
      <w:tabs>
        <w:tab w:val="clear" w:pos="390"/>
        <w:tab w:val="clear" w:pos="454"/>
      </w:tabs>
      <w:ind w:left="840" w:hanging="420"/>
      <w:contextualSpacing/>
    </w:pPr>
    <w:rPr>
      <w:rFonts w:cs="宋体"/>
    </w:rPr>
  </w:style>
  <w:style w:type="paragraph" w:customStyle="1" w:styleId="927">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928">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929">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93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931">
    <w:name w:val="3级标题"/>
    <w:basedOn w:val="872"/>
    <w:qFormat/>
    <w:uiPriority w:val="0"/>
    <w:pPr>
      <w:outlineLvl w:val="2"/>
    </w:pPr>
  </w:style>
  <w:style w:type="paragraph" w:customStyle="1" w:styleId="932">
    <w:name w:val="Char1 Char Char Char3"/>
    <w:basedOn w:val="1"/>
    <w:qFormat/>
    <w:uiPriority w:val="0"/>
    <w:pPr>
      <w:adjustRightInd/>
      <w:ind w:firstLine="200" w:firstLineChars="200"/>
    </w:pPr>
    <w:rPr>
      <w:rFonts w:ascii="Tahoma" w:hAnsi="Tahoma"/>
      <w:sz w:val="24"/>
      <w:szCs w:val="20"/>
    </w:rPr>
  </w:style>
  <w:style w:type="paragraph" w:customStyle="1" w:styleId="93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934">
    <w:name w:val="MM Empty"/>
    <w:basedOn w:val="1"/>
    <w:qFormat/>
    <w:uiPriority w:val="0"/>
    <w:pPr>
      <w:adjustRightInd/>
    </w:pPr>
  </w:style>
  <w:style w:type="paragraph" w:customStyle="1" w:styleId="935">
    <w:name w:val="Char24"/>
    <w:basedOn w:val="1"/>
    <w:qFormat/>
    <w:uiPriority w:val="0"/>
    <w:rPr>
      <w:rFonts w:ascii="仿宋_GB2312" w:eastAsia="仿宋_GB2312"/>
      <w:b/>
      <w:sz w:val="32"/>
      <w:szCs w:val="32"/>
    </w:rPr>
  </w:style>
  <w:style w:type="paragraph" w:customStyle="1" w:styleId="936">
    <w:name w:val="正文箭头"/>
    <w:basedOn w:val="600"/>
    <w:qFormat/>
    <w:uiPriority w:val="0"/>
  </w:style>
  <w:style w:type="paragraph" w:customStyle="1" w:styleId="937">
    <w:name w:val="U_编号2"/>
    <w:basedOn w:val="1"/>
    <w:qFormat/>
    <w:uiPriority w:val="0"/>
    <w:pPr>
      <w:tabs>
        <w:tab w:val="left" w:pos="785"/>
      </w:tabs>
      <w:adjustRightInd/>
      <w:spacing w:beforeLines="10" w:afterLines="10" w:line="300" w:lineRule="auto"/>
    </w:pPr>
    <w:rPr>
      <w:sz w:val="24"/>
    </w:rPr>
  </w:style>
  <w:style w:type="paragraph" w:customStyle="1" w:styleId="93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93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40">
    <w:name w:val="标书标题3"/>
    <w:basedOn w:val="4"/>
    <w:qFormat/>
    <w:uiPriority w:val="0"/>
    <w:pPr>
      <w:keepLines w:val="0"/>
      <w:widowControl/>
      <w:tabs>
        <w:tab w:val="left" w:pos="900"/>
      </w:tabs>
      <w:snapToGrid w:val="0"/>
      <w:spacing w:before="120" w:after="60" w:line="300" w:lineRule="auto"/>
      <w:ind w:left="900" w:hanging="720"/>
      <w:jc w:val="left"/>
    </w:pPr>
    <w:rPr>
      <w:rFonts w:ascii="Arial Narrow" w:hAnsi="Arial Narrow" w:eastAsia="仿宋_GB2312"/>
      <w:b w:val="0"/>
      <w:bCs w:val="0"/>
      <w:color w:val="000000"/>
      <w:kern w:val="0"/>
      <w:sz w:val="28"/>
    </w:rPr>
  </w:style>
  <w:style w:type="paragraph" w:customStyle="1" w:styleId="941">
    <w:name w:val="TOC 标题11"/>
    <w:basedOn w:val="2"/>
    <w:next w:val="1"/>
    <w:unhideWhenUsed/>
    <w:qFormat/>
    <w:uiPriority w:val="4"/>
    <w:pPr>
      <w:keepNext/>
      <w:keepLines/>
      <w:tabs>
        <w:tab w:val="left" w:pos="432"/>
      </w:tabs>
      <w:spacing w:before="480" w:beforeAutospacing="0" w:after="0" w:afterAutospacing="0" w:line="276" w:lineRule="auto"/>
      <w:outlineLvl w:val="9"/>
    </w:pPr>
    <w:rPr>
      <w:rFonts w:ascii="Cambria" w:hAnsi="Cambria" w:cs="Times New Roman"/>
      <w:color w:val="365F91"/>
      <w:kern w:val="0"/>
      <w:sz w:val="28"/>
      <w:szCs w:val="28"/>
    </w:rPr>
  </w:style>
  <w:style w:type="paragraph" w:customStyle="1" w:styleId="942">
    <w:name w:val="_Style 1"/>
    <w:basedOn w:val="1"/>
    <w:qFormat/>
    <w:uiPriority w:val="34"/>
    <w:pPr>
      <w:adjustRightInd/>
      <w:ind w:firstLine="420" w:firstLineChars="200"/>
    </w:pPr>
    <w:rPr>
      <w:rFonts w:eastAsia="仿宋_GB2312"/>
      <w:sz w:val="28"/>
    </w:rPr>
  </w:style>
  <w:style w:type="paragraph" w:customStyle="1" w:styleId="943">
    <w:name w:val="表格 内容"/>
    <w:basedOn w:val="660"/>
    <w:qFormat/>
    <w:uiPriority w:val="0"/>
    <w:rPr>
      <w:b w:val="0"/>
      <w:sz w:val="20"/>
    </w:rPr>
  </w:style>
  <w:style w:type="paragraph" w:customStyle="1" w:styleId="94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945">
    <w:name w:val="数字标题5"/>
    <w:basedOn w:val="6"/>
    <w:next w:val="1"/>
    <w:qFormat/>
    <w:uiPriority w:val="0"/>
    <w:pPr>
      <w:tabs>
        <w:tab w:val="left" w:pos="1080"/>
        <w:tab w:val="clear" w:pos="1008"/>
      </w:tabs>
      <w:ind w:left="1080" w:hanging="1080"/>
    </w:pPr>
  </w:style>
  <w:style w:type="paragraph" w:customStyle="1" w:styleId="946">
    <w:name w:val="数字标题1"/>
    <w:basedOn w:val="2"/>
    <w:next w:val="1"/>
    <w:qFormat/>
    <w:uiPriority w:val="0"/>
    <w:pPr>
      <w:keepNext/>
      <w:keepLines/>
      <w:widowControl w:val="0"/>
      <w:tabs>
        <w:tab w:val="left" w:pos="480"/>
      </w:tabs>
      <w:adjustRightInd w:val="0"/>
      <w:spacing w:before="340" w:beforeAutospacing="0" w:after="330" w:afterAutospacing="0" w:line="578" w:lineRule="auto"/>
      <w:ind w:left="480" w:hanging="480"/>
      <w:jc w:val="both"/>
    </w:pPr>
    <w:rPr>
      <w:rFonts w:ascii="Times New Roman" w:hAnsi="Times New Roman" w:cs="Times New Roman"/>
      <w:kern w:val="44"/>
      <w:sz w:val="44"/>
      <w:szCs w:val="44"/>
    </w:rPr>
  </w:style>
  <w:style w:type="paragraph" w:customStyle="1" w:styleId="94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48">
    <w:name w:val="aspnumfaautoadjustrightr"/>
    <w:qFormat/>
    <w:uiPriority w:val="0"/>
    <w:pPr>
      <w:widowControl w:val="0"/>
      <w:autoSpaceDE w:val="0"/>
      <w:autoSpaceDN w:val="0"/>
      <w:adjustRightInd w:val="0"/>
      <w:ind w:firstLine="720"/>
      <w:jc w:val="both"/>
    </w:pPr>
    <w:rPr>
      <w:rFonts w:ascii="Times New Roman" w:hAnsi="Times New Roman" w:eastAsia="宋体" w:cs="Times New Roman"/>
      <w:kern w:val="0"/>
      <w:sz w:val="20"/>
      <w:szCs w:val="20"/>
      <w:lang w:val="en-US" w:eastAsia="zh-CN" w:bidi="ar-SA"/>
    </w:rPr>
  </w:style>
  <w:style w:type="paragraph" w:customStyle="1" w:styleId="94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5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95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5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53">
    <w:name w:val="0"/>
    <w:basedOn w:val="1"/>
    <w:qFormat/>
    <w:uiPriority w:val="0"/>
    <w:pPr>
      <w:widowControl/>
    </w:pPr>
    <w:rPr>
      <w:kern w:val="0"/>
      <w:sz w:val="24"/>
      <w:szCs w:val="20"/>
    </w:rPr>
  </w:style>
  <w:style w:type="paragraph" w:customStyle="1" w:styleId="954">
    <w:name w:val="Char Char113"/>
    <w:basedOn w:val="1"/>
    <w:qFormat/>
    <w:uiPriority w:val="0"/>
    <w:pPr>
      <w:widowControl/>
      <w:spacing w:after="160" w:line="240" w:lineRule="exact"/>
      <w:jc w:val="left"/>
    </w:pPr>
    <w:rPr>
      <w:rFonts w:eastAsia="仿宋_GB2312"/>
      <w:sz w:val="28"/>
    </w:rPr>
  </w:style>
  <w:style w:type="paragraph" w:customStyle="1" w:styleId="95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56">
    <w:name w:val="_Style 8"/>
    <w:basedOn w:val="1"/>
    <w:qFormat/>
    <w:uiPriority w:val="34"/>
    <w:pPr>
      <w:adjustRightInd/>
      <w:ind w:firstLine="420" w:firstLineChars="200"/>
    </w:pPr>
    <w:rPr>
      <w:rFonts w:eastAsia="仿宋_GB2312"/>
      <w:sz w:val="28"/>
    </w:rPr>
  </w:style>
  <w:style w:type="paragraph" w:customStyle="1" w:styleId="95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58">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5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6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6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62">
    <w:name w:val="Char Char112"/>
    <w:basedOn w:val="1"/>
    <w:qFormat/>
    <w:uiPriority w:val="6"/>
    <w:pPr>
      <w:widowControl/>
      <w:spacing w:after="160" w:line="240" w:lineRule="exact"/>
      <w:jc w:val="left"/>
    </w:pPr>
    <w:rPr>
      <w:rFonts w:eastAsia="仿宋_GB2312"/>
      <w:sz w:val="28"/>
    </w:rPr>
  </w:style>
  <w:style w:type="paragraph" w:customStyle="1" w:styleId="963">
    <w:name w:val="正文 图"/>
    <w:basedOn w:val="478"/>
    <w:qFormat/>
    <w:uiPriority w:val="0"/>
    <w:pPr>
      <w:adjustRightInd/>
      <w:spacing w:before="0"/>
      <w:ind w:firstLine="0"/>
      <w:jc w:val="center"/>
    </w:pPr>
    <w:rPr>
      <w:rFonts w:ascii="微软雅黑" w:hAnsi="微软雅黑"/>
    </w:rPr>
  </w:style>
  <w:style w:type="paragraph" w:customStyle="1" w:styleId="96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6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66">
    <w:name w:val="Thf"/>
    <w:basedOn w:val="841"/>
    <w:qFormat/>
    <w:uiPriority w:val="0"/>
    <w:pPr>
      <w:ind w:left="0"/>
    </w:pPr>
  </w:style>
  <w:style w:type="paragraph" w:customStyle="1" w:styleId="96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68">
    <w:name w:val="subhead 2"/>
    <w:qFormat/>
    <w:uiPriority w:val="0"/>
    <w:pPr>
      <w:spacing w:after="60" w:line="240" w:lineRule="exact"/>
    </w:pPr>
    <w:rPr>
      <w:rFonts w:ascii="Arial" w:hAnsi="Arial" w:eastAsia="宋体" w:cs="Times New Roman"/>
      <w:b/>
      <w:kern w:val="0"/>
      <w:sz w:val="22"/>
      <w:szCs w:val="20"/>
      <w:lang w:val="en-US" w:eastAsia="en-US" w:bidi="ar-SA"/>
    </w:rPr>
  </w:style>
  <w:style w:type="paragraph" w:customStyle="1" w:styleId="969">
    <w:name w:val="注释"/>
    <w:basedOn w:val="1"/>
    <w:qFormat/>
    <w:uiPriority w:val="0"/>
    <w:pPr>
      <w:adjustRightInd/>
      <w:spacing w:line="360" w:lineRule="auto"/>
      <w:ind w:firstLine="480"/>
    </w:pPr>
    <w:rPr>
      <w:sz w:val="24"/>
    </w:rPr>
  </w:style>
  <w:style w:type="paragraph" w:customStyle="1" w:styleId="970">
    <w:name w:val="列出段落111"/>
    <w:basedOn w:val="1"/>
    <w:qFormat/>
    <w:uiPriority w:val="34"/>
    <w:pPr>
      <w:ind w:firstLine="420" w:firstLineChars="200"/>
    </w:pPr>
  </w:style>
  <w:style w:type="paragraph" w:customStyle="1" w:styleId="971">
    <w:name w:val="_Style 947"/>
    <w:basedOn w:val="1"/>
    <w:next w:val="362"/>
    <w:qFormat/>
    <w:uiPriority w:val="34"/>
    <w:pPr>
      <w:adjustRightInd/>
      <w:ind w:firstLine="420" w:firstLineChars="200"/>
    </w:pPr>
  </w:style>
  <w:style w:type="paragraph" w:customStyle="1" w:styleId="972">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73">
    <w:name w:val="纯文本2"/>
    <w:basedOn w:val="1"/>
    <w:qFormat/>
    <w:uiPriority w:val="0"/>
    <w:pPr>
      <w:adjustRightInd/>
      <w:snapToGrid w:val="0"/>
      <w:jc w:val="left"/>
    </w:pPr>
    <w:rPr>
      <w:rFonts w:ascii="Century Gothic" w:hAnsi="楷体_GB2312" w:eastAsia="Century Gothic"/>
      <w:szCs w:val="20"/>
    </w:rPr>
  </w:style>
  <w:style w:type="paragraph" w:customStyle="1" w:styleId="974">
    <w:name w:val="*Body 1"/>
    <w:qFormat/>
    <w:uiPriority w:val="0"/>
    <w:pPr>
      <w:spacing w:after="240" w:line="360" w:lineRule="auto"/>
      <w:ind w:left="-1276" w:firstLine="454"/>
    </w:pPr>
    <w:rPr>
      <w:rFonts w:ascii="Times New Roman" w:hAnsi="Times New Roman" w:eastAsia="宋体" w:cs="Times New Roman"/>
      <w:kern w:val="0"/>
      <w:sz w:val="22"/>
      <w:szCs w:val="20"/>
      <w:lang w:val="en-US" w:eastAsia="en-US" w:bidi="ar-SA"/>
    </w:rPr>
  </w:style>
  <w:style w:type="paragraph" w:customStyle="1" w:styleId="975">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76">
    <w:name w:val="节"/>
    <w:basedOn w:val="3"/>
    <w:qFormat/>
    <w:uiPriority w:val="0"/>
    <w:pPr>
      <w:adjustRightInd/>
      <w:spacing w:before="160" w:after="160" w:line="720" w:lineRule="exact"/>
      <w:jc w:val="center"/>
    </w:pPr>
    <w:rPr>
      <w:rFonts w:ascii="Arial" w:hAnsi="Arial" w:eastAsia="楷体" w:cs="Times New Roman"/>
      <w:b w:val="0"/>
      <w:color w:val="000000"/>
      <w:spacing w:val="14"/>
      <w:kern w:val="24"/>
      <w:sz w:val="28"/>
      <w:szCs w:val="20"/>
    </w:rPr>
  </w:style>
  <w:style w:type="paragraph" w:customStyle="1" w:styleId="977">
    <w:name w:val="Blockquote"/>
    <w:basedOn w:val="1"/>
    <w:qFormat/>
    <w:uiPriority w:val="0"/>
    <w:pPr>
      <w:autoSpaceDE w:val="0"/>
      <w:autoSpaceDN w:val="0"/>
      <w:spacing w:before="100" w:after="100"/>
      <w:ind w:left="360" w:right="360"/>
      <w:jc w:val="left"/>
    </w:pPr>
    <w:rPr>
      <w:kern w:val="0"/>
      <w:sz w:val="24"/>
      <w:szCs w:val="20"/>
    </w:rPr>
  </w:style>
  <w:style w:type="paragraph" w:customStyle="1" w:styleId="978">
    <w:name w:val="p1"/>
    <w:basedOn w:val="1"/>
    <w:qFormat/>
    <w:uiPriority w:val="0"/>
    <w:pPr>
      <w:widowControl/>
      <w:adjustRightInd/>
      <w:jc w:val="left"/>
    </w:pPr>
    <w:rPr>
      <w:rFonts w:ascii=".PingFang SC" w:eastAsia=".PingFang SC"/>
      <w:color w:val="454545"/>
      <w:kern w:val="0"/>
      <w:sz w:val="18"/>
      <w:szCs w:val="18"/>
    </w:rPr>
  </w:style>
  <w:style w:type="paragraph" w:customStyle="1" w:styleId="979">
    <w:name w:val="Table Paragraph"/>
    <w:basedOn w:val="1"/>
    <w:qFormat/>
    <w:uiPriority w:val="1"/>
    <w:pPr>
      <w:adjustRightInd/>
      <w:jc w:val="left"/>
    </w:pPr>
    <w:rPr>
      <w:rFonts w:ascii="Calibri" w:hAnsi="Calibri"/>
      <w:kern w:val="0"/>
      <w:sz w:val="22"/>
      <w:szCs w:val="22"/>
      <w:lang w:eastAsia="en-US"/>
    </w:rPr>
  </w:style>
  <w:style w:type="paragraph" w:customStyle="1" w:styleId="980">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81">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table" w:customStyle="1" w:styleId="982">
    <w:name w:val="网格型2"/>
    <w:basedOn w:val="59"/>
    <w:qFormat/>
    <w:uiPriority w:val="39"/>
    <w:rPr>
      <w:rFonts w:ascii="等线" w:hAnsi="等线" w:eastAsia="等线"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83">
    <w:name w:val="网格型1"/>
    <w:basedOn w:val="59"/>
    <w:qFormat/>
    <w:uiPriority w:val="39"/>
    <w:rPr>
      <w:rFonts w:ascii="等线" w:hAnsi="等线" w:eastAsia="等线"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84">
    <w:name w:val="网格型6"/>
    <w:basedOn w:val="59"/>
    <w:qFormat/>
    <w:uiPriority w:val="39"/>
    <w:rPr>
      <w:rFonts w:ascii="等线" w:hAnsi="等线" w:eastAsia="等线"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85">
    <w:name w:val="网格型3"/>
    <w:basedOn w:val="59"/>
    <w:qFormat/>
    <w:uiPriority w:val="39"/>
    <w:rPr>
      <w:rFonts w:ascii="等线" w:hAnsi="等线" w:eastAsia="等线"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86">
    <w:name w:val="网格型4"/>
    <w:basedOn w:val="59"/>
    <w:qFormat/>
    <w:uiPriority w:val="39"/>
    <w:rPr>
      <w:rFonts w:ascii="等线" w:hAnsi="等线" w:eastAsia="等线"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87">
    <w:name w:val="网格型5"/>
    <w:basedOn w:val="59"/>
    <w:qFormat/>
    <w:uiPriority w:val="39"/>
    <w:rPr>
      <w:rFonts w:ascii="等线" w:hAnsi="等线" w:eastAsia="等线"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988">
    <w:name w:val="正文首行缩进 2 Char"/>
    <w:basedOn w:val="85"/>
    <w:semiHidden/>
    <w:qFormat/>
    <w:uiPriority w:val="99"/>
    <w:rPr>
      <w:rFonts w:ascii="Times New Roman" w:hAnsi="Times New Roman" w:eastAsia="宋体" w:cs="Times New Roman"/>
      <w:sz w:val="24"/>
      <w:szCs w:val="24"/>
    </w:rPr>
  </w:style>
  <w:style w:type="paragraph" w:customStyle="1" w:styleId="989">
    <w:name w:val="Body text|3"/>
    <w:basedOn w:val="1"/>
    <w:qFormat/>
    <w:uiPriority w:val="0"/>
    <w:pPr>
      <w:adjustRightInd/>
      <w:spacing w:after="60" w:line="360" w:lineRule="auto"/>
      <w:ind w:left="1510"/>
      <w:jc w:val="left"/>
    </w:pPr>
    <w:rPr>
      <w:rFonts w:hint="eastAsia" w:ascii="宋体" w:hAnsi="宋体"/>
      <w:kern w:val="0"/>
      <w:sz w:val="26"/>
      <w:szCs w:val="26"/>
    </w:rPr>
  </w:style>
  <w:style w:type="paragraph" w:customStyle="1" w:styleId="990">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91">
    <w:name w:val="Body text|1"/>
    <w:basedOn w:val="1"/>
    <w:qFormat/>
    <w:uiPriority w:val="0"/>
    <w:pPr>
      <w:adjustRightInd/>
      <w:spacing w:line="432" w:lineRule="auto"/>
      <w:ind w:firstLine="400"/>
      <w:jc w:val="left"/>
    </w:pPr>
    <w:rPr>
      <w:rFonts w:hint="eastAsia" w:ascii="宋体" w:hAnsi="宋体"/>
      <w:kern w:val="0"/>
      <w:sz w:val="30"/>
      <w:szCs w:val="30"/>
    </w:rPr>
  </w:style>
  <w:style w:type="paragraph" w:customStyle="1" w:styleId="992">
    <w:name w:val="Body text|5"/>
    <w:basedOn w:val="1"/>
    <w:qFormat/>
    <w:uiPriority w:val="0"/>
    <w:pPr>
      <w:adjustRightInd/>
      <w:spacing w:line="360" w:lineRule="auto"/>
      <w:ind w:hanging="1640"/>
      <w:jc w:val="left"/>
    </w:pPr>
    <w:rPr>
      <w:rFonts w:hint="eastAsia" w:ascii="宋体" w:hAnsi="宋体"/>
      <w:kern w:val="0"/>
      <w:sz w:val="22"/>
      <w:szCs w:val="22"/>
      <w:u w:val="single"/>
    </w:rPr>
  </w:style>
  <w:style w:type="paragraph" w:styleId="993">
    <w:name w:val="List Paragraph"/>
    <w:basedOn w:val="1"/>
    <w:qFormat/>
    <w:uiPriority w:val="0"/>
    <w:pPr>
      <w:autoSpaceDE w:val="0"/>
      <w:autoSpaceDN w:val="0"/>
      <w:jc w:val="left"/>
    </w:pPr>
    <w:rPr>
      <w:rFonts w:ascii="Calibri" w:hAnsi="Calibri"/>
      <w:kern w:val="0"/>
      <w:sz w:val="24"/>
    </w:rPr>
  </w:style>
  <w:style w:type="paragraph" w:customStyle="1" w:styleId="994">
    <w:name w:val="内文正文"/>
    <w:basedOn w:val="30"/>
    <w:qFormat/>
    <w:uiPriority w:val="0"/>
    <w:pPr>
      <w:autoSpaceDE w:val="0"/>
      <w:autoSpaceDN w:val="0"/>
      <w:spacing w:line="400" w:lineRule="exact"/>
      <w:ind w:firstLine="200" w:firstLineChars="200"/>
      <w:jc w:val="both"/>
      <w:textAlignment w:val="bottom"/>
    </w:pPr>
    <w:rPr>
      <w:rFonts w:ascii="宋体" w:hAnsi="???|CS?o｡ﾀ?"/>
      <w:sz w:val="21"/>
      <w:szCs w:val="28"/>
      <w:lang w:val="en-US" w:eastAsia="zh-CN" w:bidi="ar-SA"/>
    </w:rPr>
  </w:style>
  <w:style w:type="paragraph" w:customStyle="1" w:styleId="995">
    <w:name w:val="table"/>
    <w:qFormat/>
    <w:uiPriority w:val="0"/>
    <w:pPr>
      <w:framePr w:hSpace="180" w:wrap="around" w:vAnchor="text" w:hAnchor="margin" w:y="1418"/>
      <w:adjustRightInd w:val="0"/>
      <w:snapToGrid w:val="0"/>
    </w:pPr>
    <w:rPr>
      <w:rFonts w:ascii="宋体" w:hAnsi="Calibri" w:eastAsia="宋体" w:cs="Times New Roman"/>
      <w:kern w:val="2"/>
      <w:sz w:val="24"/>
      <w:szCs w:val="22"/>
      <w:lang w:val="en-US" w:eastAsia="zh-CN" w:bidi="ar-SA"/>
    </w:rPr>
  </w:style>
  <w:style w:type="paragraph" w:customStyle="1" w:styleId="996">
    <w:name w:val="样式 标题 3 + (中文) 黑体 小四 非加粗 段前: 7.8 磅 段后: 0 磅 行距: 固定值 20 磅"/>
    <w:basedOn w:val="4"/>
    <w:qFormat/>
    <w:uiPriority w:val="0"/>
    <w:pPr>
      <w:spacing w:before="0" w:after="0" w:line="400" w:lineRule="exact"/>
    </w:pPr>
    <w:rPr>
      <w:rFonts w:ascii="仿宋_GB2312" w:eastAsia="黑体" w:cs="宋体"/>
      <w:b w:val="0"/>
      <w:bCs w:val="0"/>
      <w:sz w:val="24"/>
      <w:szCs w:val="2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image" Target="media/image1.jpeg"/><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110</Pages>
  <Words>28161</Words>
  <Characters>29890</Characters>
  <Lines>138</Lines>
  <Paragraphs>39</Paragraphs>
  <TotalTime>62</TotalTime>
  <ScaleCrop>false</ScaleCrop>
  <LinksUpToDate>false</LinksUpToDate>
  <CharactersWithSpaces>31237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2022-01-15T05:47:00Z</dcterms:created>
  <dc:creator>Windows 用户</dc:creator>
  <cp:lastModifiedBy>Administrator</cp:lastModifiedBy>
  <cp:lastPrinted>2022-01-19T03:40:00Z</cp:lastPrinted>
  <dcterms:modified xsi:type="dcterms:W3CDTF">2025-04-03T06:47:20Z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FD226D9C25244D059C429CF064610225_13</vt:lpwstr>
  </property>
  <property fmtid="{D5CDD505-2E9C-101B-9397-08002B2CF9AE}" pid="4" name="KSOTemplateDocerSaveRecord">
    <vt:lpwstr>eyJoZGlkIjoiYmYyNTY2ZWU3MjkzMTFmNWQ3YmIwMjU0MTkyMTliZjkiLCJ1c2VySWQiOiI0MTc3NjgzNTAifQ==</vt:lpwstr>
  </property>
</Properties>
</file>