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91E55">
      <w:pPr>
        <w:spacing w:line="360" w:lineRule="auto"/>
        <w:jc w:val="both"/>
        <w:rPr>
          <w:rFonts w:hint="eastAsia" w:ascii="仿宋" w:hAnsi="仿宋" w:eastAsia="仿宋" w:cs="仿宋"/>
          <w:color w:val="auto"/>
          <w:sz w:val="24"/>
          <w:highlight w:val="none"/>
        </w:rPr>
      </w:pPr>
      <w:r>
        <w:rPr>
          <w:rFonts w:hint="eastAsia" w:ascii="仿宋" w:hAnsi="仿宋" w:eastAsia="仿宋" w:cs="仿宋"/>
          <w:b/>
          <w:bCs/>
          <w:color w:val="auto"/>
          <w:highlight w:val="none"/>
        </w:rPr>
        <w:drawing>
          <wp:inline distT="0" distB="0" distL="114300" distR="114300">
            <wp:extent cx="2734945" cy="460375"/>
            <wp:effectExtent l="0" t="0" r="8255" b="15875"/>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6"/>
                    <a:stretch>
                      <a:fillRect/>
                    </a:stretch>
                  </pic:blipFill>
                  <pic:spPr>
                    <a:xfrm>
                      <a:off x="0" y="0"/>
                      <a:ext cx="2734945" cy="460375"/>
                    </a:xfrm>
                    <a:prstGeom prst="rect">
                      <a:avLst/>
                    </a:prstGeom>
                    <a:noFill/>
                    <a:ln>
                      <a:noFill/>
                    </a:ln>
                  </pic:spPr>
                </pic:pic>
              </a:graphicData>
            </a:graphic>
          </wp:inline>
        </w:drawing>
      </w:r>
    </w:p>
    <w:p w14:paraId="5E1EF7C7">
      <w:pPr>
        <w:spacing w:line="360" w:lineRule="auto"/>
        <w:jc w:val="center"/>
        <w:rPr>
          <w:rFonts w:hint="eastAsia" w:ascii="仿宋" w:hAnsi="仿宋" w:eastAsia="仿宋" w:cs="仿宋"/>
          <w:color w:val="auto"/>
          <w:sz w:val="24"/>
          <w:highlight w:val="none"/>
        </w:rPr>
      </w:pPr>
    </w:p>
    <w:p w14:paraId="7A716EA2">
      <w:pPr>
        <w:pStyle w:val="23"/>
        <w:jc w:val="center"/>
        <w:rPr>
          <w:rFonts w:hint="eastAsia"/>
          <w:color w:val="auto"/>
          <w:highlight w:val="none"/>
        </w:rPr>
      </w:pPr>
    </w:p>
    <w:p w14:paraId="0AEC1CDA">
      <w:pPr>
        <w:spacing w:line="360" w:lineRule="auto"/>
        <w:jc w:val="center"/>
        <w:rPr>
          <w:rFonts w:hint="eastAsia" w:ascii="仿宋" w:hAnsi="仿宋" w:eastAsia="仿宋" w:cs="仿宋"/>
          <w:color w:val="auto"/>
          <w:sz w:val="24"/>
          <w:highlight w:val="none"/>
        </w:rPr>
      </w:pPr>
    </w:p>
    <w:p w14:paraId="56A61B78">
      <w:pPr>
        <w:pStyle w:val="23"/>
        <w:jc w:val="center"/>
        <w:rPr>
          <w:rFonts w:hint="eastAsia"/>
          <w:color w:val="auto"/>
          <w:highlight w:val="none"/>
        </w:rPr>
      </w:pPr>
    </w:p>
    <w:p w14:paraId="0D406B97">
      <w:pPr>
        <w:adjustRightInd/>
        <w:spacing w:line="360" w:lineRule="auto"/>
        <w:jc w:val="center"/>
        <w:outlineLvl w:val="0"/>
        <w:rPr>
          <w:rFonts w:hint="eastAsia" w:ascii="仿宋" w:hAnsi="仿宋" w:eastAsia="仿宋" w:cs="仿宋"/>
          <w:b/>
          <w:color w:val="auto"/>
          <w:sz w:val="40"/>
          <w:szCs w:val="40"/>
          <w:highlight w:val="none"/>
          <w:u w:val="single"/>
          <w:lang w:eastAsia="zh-CN"/>
        </w:rPr>
      </w:pPr>
      <w:r>
        <w:rPr>
          <w:rFonts w:hint="eastAsia" w:ascii="仿宋" w:hAnsi="仿宋" w:eastAsia="仿宋" w:cs="仿宋"/>
          <w:b/>
          <w:color w:val="auto"/>
          <w:sz w:val="40"/>
          <w:szCs w:val="40"/>
          <w:highlight w:val="none"/>
          <w:u w:val="single"/>
          <w:lang w:eastAsia="zh-CN"/>
        </w:rPr>
        <w:t>2025-2026年永兴街道城镇维护及零星修补处置项目</w:t>
      </w:r>
    </w:p>
    <w:p w14:paraId="7566C479">
      <w:pPr>
        <w:adjustRightInd/>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lang w:eastAsia="zh-CN"/>
        </w:rPr>
        <w:t>招标文件</w:t>
      </w:r>
    </w:p>
    <w:p w14:paraId="3B2E8872">
      <w:pPr>
        <w:adjustRightInd/>
        <w:spacing w:line="360" w:lineRule="auto"/>
        <w:jc w:val="center"/>
        <w:rPr>
          <w:rFonts w:hint="eastAsia" w:ascii="仿宋" w:hAnsi="仿宋" w:eastAsia="仿宋" w:cs="仿宋"/>
          <w:b/>
          <w:color w:val="auto"/>
          <w:sz w:val="36"/>
          <w:szCs w:val="36"/>
          <w:highlight w:val="none"/>
        </w:rPr>
      </w:pPr>
    </w:p>
    <w:p w14:paraId="26CABF24">
      <w:pPr>
        <w:pStyle w:val="23"/>
        <w:rPr>
          <w:rFonts w:hint="eastAsia" w:ascii="仿宋" w:hAnsi="仿宋" w:eastAsia="仿宋" w:cs="仿宋"/>
          <w:b/>
          <w:color w:val="auto"/>
          <w:sz w:val="36"/>
          <w:szCs w:val="36"/>
          <w:highlight w:val="none"/>
        </w:rPr>
      </w:pPr>
    </w:p>
    <w:p w14:paraId="03E8BA91">
      <w:pPr>
        <w:pStyle w:val="47"/>
        <w:rPr>
          <w:rFonts w:hint="eastAsia"/>
          <w:color w:val="auto"/>
          <w:sz w:val="18"/>
          <w:szCs w:val="18"/>
          <w:highlight w:val="none"/>
        </w:rPr>
      </w:pPr>
    </w:p>
    <w:p w14:paraId="40E018D1">
      <w:pPr>
        <w:adjustRightInd/>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（电子招投标）</w:t>
      </w:r>
    </w:p>
    <w:p w14:paraId="5782615E">
      <w:pPr>
        <w:snapToGrid w:val="0"/>
        <w:spacing w:line="360" w:lineRule="auto"/>
        <w:ind w:firstLine="1800" w:firstLineChars="600"/>
        <w:jc w:val="left"/>
        <w:rPr>
          <w:rFonts w:hint="eastAsia" w:ascii="仿宋" w:hAnsi="仿宋" w:eastAsia="仿宋" w:cs="仿宋"/>
          <w:color w:val="auto"/>
          <w:sz w:val="30"/>
          <w:szCs w:val="30"/>
          <w:highlight w:val="none"/>
        </w:rPr>
      </w:pPr>
    </w:p>
    <w:p w14:paraId="3608B6C8">
      <w:pPr>
        <w:pStyle w:val="23"/>
        <w:rPr>
          <w:rFonts w:hint="eastAsia" w:ascii="仿宋" w:hAnsi="仿宋" w:eastAsia="仿宋" w:cs="仿宋"/>
          <w:color w:val="auto"/>
          <w:sz w:val="30"/>
          <w:szCs w:val="30"/>
          <w:highlight w:val="none"/>
        </w:rPr>
      </w:pPr>
    </w:p>
    <w:p w14:paraId="1E9ADE43">
      <w:pPr>
        <w:rPr>
          <w:rFonts w:hint="eastAsia"/>
          <w:color w:val="auto"/>
          <w:highlight w:val="none"/>
        </w:rPr>
      </w:pPr>
    </w:p>
    <w:p w14:paraId="5AA6227A">
      <w:pPr>
        <w:snapToGrid w:val="0"/>
        <w:spacing w:line="360" w:lineRule="auto"/>
        <w:ind w:firstLine="1800" w:firstLineChars="600"/>
        <w:jc w:val="left"/>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lang w:val="en-US" w:eastAsia="zh-CN"/>
        </w:rPr>
        <w:t>ZJJS-20240131</w:t>
      </w:r>
    </w:p>
    <w:p w14:paraId="363E03B9">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single"/>
        </w:rPr>
        <w:t>公开招标</w:t>
      </w:r>
    </w:p>
    <w:p w14:paraId="44DA8B0A">
      <w:pPr>
        <w:spacing w:line="360" w:lineRule="auto"/>
        <w:jc w:val="center"/>
        <w:rPr>
          <w:rFonts w:hint="eastAsia" w:ascii="仿宋" w:hAnsi="仿宋" w:eastAsia="仿宋" w:cs="仿宋"/>
          <w:color w:val="auto"/>
          <w:sz w:val="24"/>
          <w:highlight w:val="none"/>
        </w:rPr>
      </w:pPr>
    </w:p>
    <w:p w14:paraId="33E4690A">
      <w:pPr>
        <w:spacing w:line="360" w:lineRule="auto"/>
        <w:jc w:val="center"/>
        <w:rPr>
          <w:rFonts w:hint="eastAsia" w:ascii="仿宋" w:hAnsi="仿宋" w:eastAsia="仿宋" w:cs="仿宋"/>
          <w:color w:val="auto"/>
          <w:sz w:val="24"/>
          <w:highlight w:val="none"/>
        </w:rPr>
      </w:pPr>
    </w:p>
    <w:p w14:paraId="55F54AEB">
      <w:pPr>
        <w:spacing w:line="360" w:lineRule="auto"/>
        <w:jc w:val="center"/>
        <w:rPr>
          <w:rFonts w:hint="eastAsia" w:ascii="仿宋" w:hAnsi="仿宋" w:eastAsia="仿宋" w:cs="仿宋"/>
          <w:color w:val="auto"/>
          <w:sz w:val="24"/>
          <w:highlight w:val="none"/>
        </w:rPr>
      </w:pPr>
    </w:p>
    <w:p w14:paraId="1A3D8C79">
      <w:pPr>
        <w:spacing w:line="360" w:lineRule="auto"/>
        <w:jc w:val="center"/>
        <w:rPr>
          <w:rFonts w:hint="eastAsia" w:ascii="仿宋" w:hAnsi="仿宋" w:eastAsia="仿宋" w:cs="仿宋"/>
          <w:color w:val="auto"/>
          <w:sz w:val="24"/>
          <w:highlight w:val="none"/>
        </w:rPr>
      </w:pPr>
    </w:p>
    <w:p w14:paraId="345CF44C">
      <w:pPr>
        <w:snapToGrid w:val="0"/>
        <w:spacing w:line="360" w:lineRule="auto"/>
        <w:ind w:firstLine="1280" w:firstLineChars="4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u w:val="single"/>
          <w:lang w:eastAsia="zh-CN"/>
        </w:rPr>
        <w:t>温州市龙湾区人民政府永兴街道办事处</w:t>
      </w:r>
    </w:p>
    <w:p w14:paraId="1AF1097F">
      <w:pPr>
        <w:snapToGrid w:val="0"/>
        <w:spacing w:line="360" w:lineRule="auto"/>
        <w:ind w:firstLine="1280" w:firstLineChars="400"/>
        <w:jc w:val="left"/>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u w:val="single"/>
        </w:rPr>
        <w:t>浙江金穗工程项目管理有限公司</w:t>
      </w:r>
    </w:p>
    <w:p w14:paraId="222015D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eastAsia="zh-CN"/>
        </w:rPr>
        <w:t>十二</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月</w:t>
      </w:r>
    </w:p>
    <w:p w14:paraId="1001CAC8">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7CD85D0">
      <w:pPr>
        <w:spacing w:line="360" w:lineRule="auto"/>
        <w:jc w:val="center"/>
        <w:rPr>
          <w:rFonts w:hint="eastAsia" w:ascii="仿宋" w:hAnsi="仿宋" w:eastAsia="仿宋" w:cs="仿宋"/>
          <w:color w:val="auto"/>
          <w:sz w:val="24"/>
          <w:highlight w:val="none"/>
        </w:rPr>
      </w:pPr>
    </w:p>
    <w:p w14:paraId="6D7A6986">
      <w:pPr>
        <w:spacing w:line="360" w:lineRule="auto"/>
        <w:jc w:val="center"/>
        <w:rPr>
          <w:rFonts w:hint="eastAsia" w:ascii="仿宋" w:hAnsi="仿宋" w:eastAsia="仿宋" w:cs="仿宋"/>
          <w:color w:val="auto"/>
          <w:sz w:val="24"/>
          <w:highlight w:val="none"/>
        </w:rPr>
      </w:pPr>
    </w:p>
    <w:p w14:paraId="387FFA4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634A07C">
      <w:pPr>
        <w:spacing w:line="360" w:lineRule="auto"/>
        <w:rPr>
          <w:rFonts w:hint="eastAsia" w:ascii="仿宋" w:hAnsi="仿宋" w:eastAsia="仿宋" w:cs="仿宋"/>
          <w:color w:val="auto"/>
          <w:sz w:val="32"/>
          <w:szCs w:val="32"/>
          <w:highlight w:val="none"/>
        </w:rPr>
      </w:pPr>
    </w:p>
    <w:p w14:paraId="04038ECB">
      <w:pPr>
        <w:spacing w:before="0" w:beforeLines="0" w:after="0" w:afterLines="0" w:line="240" w:lineRule="auto"/>
        <w:ind w:left="0" w:leftChars="0" w:right="0" w:rightChars="0" w:firstLine="0" w:firstLineChars="0"/>
        <w:jc w:val="center"/>
        <w:rPr>
          <w:color w:val="auto"/>
          <w:highlight w:val="none"/>
        </w:rPr>
      </w:pPr>
    </w:p>
    <w:p w14:paraId="1CDCFE3D">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52"/>
          <w:szCs w:val="52"/>
          <w:highlight w:val="none"/>
        </w:rPr>
        <w:fldChar w:fldCharType="begin"/>
      </w:r>
      <w:r>
        <w:rPr>
          <w:rFonts w:hint="eastAsia" w:ascii="仿宋" w:hAnsi="仿宋" w:eastAsia="仿宋" w:cs="仿宋"/>
          <w:color w:val="auto"/>
          <w:sz w:val="52"/>
          <w:szCs w:val="52"/>
          <w:highlight w:val="none"/>
        </w:rPr>
        <w:instrText xml:space="preserve">TOC \o "1-1" \h \u </w:instrText>
      </w:r>
      <w:r>
        <w:rPr>
          <w:rFonts w:hint="eastAsia" w:ascii="仿宋" w:hAnsi="仿宋" w:eastAsia="仿宋" w:cs="仿宋"/>
          <w:color w:val="auto"/>
          <w:sz w:val="52"/>
          <w:szCs w:val="52"/>
          <w:highlight w:val="none"/>
        </w:rPr>
        <w:fldChar w:fldCharType="separate"/>
      </w: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_Toc21511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32"/>
          <w:highlight w:val="none"/>
        </w:rPr>
        <w:t>第一部分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_Toc21511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2243EA6C">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_Toc25109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第二部分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_Toc25109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3C62C64F">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_Toc29596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第三部分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_Toc29596 \h </w:instrText>
      </w:r>
      <w:r>
        <w:rPr>
          <w:color w:val="auto"/>
          <w:sz w:val="32"/>
          <w:szCs w:val="32"/>
          <w:highlight w:val="none"/>
        </w:rPr>
        <w:fldChar w:fldCharType="separate"/>
      </w:r>
      <w:r>
        <w:rPr>
          <w:color w:val="auto"/>
          <w:sz w:val="32"/>
          <w:szCs w:val="32"/>
          <w:highlight w:val="none"/>
        </w:rPr>
        <w:t>22</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2847E1CD">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_Toc24805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第四部分  拟签订的合同文本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_Toc24805 \h </w:instrText>
      </w:r>
      <w:r>
        <w:rPr>
          <w:color w:val="auto"/>
          <w:sz w:val="32"/>
          <w:szCs w:val="32"/>
          <w:highlight w:val="none"/>
        </w:rPr>
        <w:fldChar w:fldCharType="separate"/>
      </w:r>
      <w:r>
        <w:rPr>
          <w:color w:val="auto"/>
          <w:sz w:val="32"/>
          <w:szCs w:val="32"/>
          <w:highlight w:val="none"/>
        </w:rPr>
        <w:t>29</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5440ED14">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_Toc29853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32"/>
          <w:highlight w:val="none"/>
        </w:rPr>
        <w:t>第五部分  应提交的有关格式范例</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_Toc29853 \h </w:instrText>
      </w:r>
      <w:r>
        <w:rPr>
          <w:color w:val="auto"/>
          <w:sz w:val="32"/>
          <w:szCs w:val="32"/>
          <w:highlight w:val="none"/>
        </w:rPr>
        <w:fldChar w:fldCharType="separate"/>
      </w:r>
      <w:r>
        <w:rPr>
          <w:color w:val="auto"/>
          <w:sz w:val="32"/>
          <w:szCs w:val="32"/>
          <w:highlight w:val="none"/>
        </w:rPr>
        <w:t>29</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2596ED94">
      <w:pPr>
        <w:pStyle w:val="993"/>
        <w:tabs>
          <w:tab w:val="right" w:leader="dot" w:pos="9639"/>
        </w:tabs>
        <w:spacing w:line="360" w:lineRule="auto"/>
        <w:rPr>
          <w:color w:val="auto"/>
          <w:sz w:val="32"/>
          <w:szCs w:val="32"/>
          <w:highlight w:val="none"/>
        </w:rPr>
      </w:pPr>
      <w:r>
        <w:rPr>
          <w:rFonts w:hint="eastAsia" w:ascii="仿宋" w:hAnsi="仿宋" w:eastAsia="仿宋" w:cs="仿宋"/>
          <w:color w:val="auto"/>
          <w:sz w:val="32"/>
          <w:szCs w:val="52"/>
          <w:highlight w:val="none"/>
        </w:rPr>
        <w:fldChar w:fldCharType="begin"/>
      </w:r>
      <w:r>
        <w:rPr>
          <w:rFonts w:hint="eastAsia" w:ascii="仿宋" w:hAnsi="仿宋" w:eastAsia="仿宋" w:cs="仿宋"/>
          <w:color w:val="auto"/>
          <w:sz w:val="32"/>
          <w:szCs w:val="52"/>
          <w:highlight w:val="none"/>
        </w:rPr>
        <w:instrText xml:space="preserve"> HYPERLINK \l _Toc6003 </w:instrText>
      </w:r>
      <w:r>
        <w:rPr>
          <w:rFonts w:hint="eastAsia" w:ascii="仿宋" w:hAnsi="仿宋" w:eastAsia="仿宋" w:cs="仿宋"/>
          <w:color w:val="auto"/>
          <w:sz w:val="32"/>
          <w:szCs w:val="52"/>
          <w:highlight w:val="none"/>
        </w:rPr>
        <w:fldChar w:fldCharType="separate"/>
      </w:r>
      <w:r>
        <w:rPr>
          <w:rFonts w:hint="eastAsia" w:ascii="仿宋" w:hAnsi="仿宋" w:eastAsia="仿宋" w:cs="仿宋"/>
          <w:color w:val="auto"/>
          <w:sz w:val="32"/>
          <w:szCs w:val="56"/>
          <w:highlight w:val="none"/>
        </w:rPr>
        <w:t>第六部分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_Toc6003 \h </w:instrText>
      </w:r>
      <w:r>
        <w:rPr>
          <w:color w:val="auto"/>
          <w:sz w:val="32"/>
          <w:szCs w:val="32"/>
          <w:highlight w:val="none"/>
        </w:rPr>
        <w:fldChar w:fldCharType="separate"/>
      </w:r>
      <w:r>
        <w:rPr>
          <w:color w:val="auto"/>
          <w:sz w:val="32"/>
          <w:szCs w:val="32"/>
          <w:highlight w:val="none"/>
        </w:rPr>
        <w:t>56</w:t>
      </w:r>
      <w:r>
        <w:rPr>
          <w:color w:val="auto"/>
          <w:sz w:val="32"/>
          <w:szCs w:val="32"/>
          <w:highlight w:val="none"/>
        </w:rPr>
        <w:fldChar w:fldCharType="end"/>
      </w:r>
      <w:r>
        <w:rPr>
          <w:rFonts w:hint="eastAsia" w:ascii="仿宋" w:hAnsi="仿宋" w:eastAsia="仿宋" w:cs="仿宋"/>
          <w:color w:val="auto"/>
          <w:sz w:val="32"/>
          <w:szCs w:val="52"/>
          <w:highlight w:val="none"/>
        </w:rPr>
        <w:fldChar w:fldCharType="end"/>
      </w:r>
    </w:p>
    <w:p w14:paraId="416EF254">
      <w:pPr>
        <w:spacing w:line="360" w:lineRule="auto"/>
        <w:rPr>
          <w:rFonts w:hint="eastAsia" w:ascii="仿宋" w:hAnsi="仿宋" w:eastAsia="仿宋" w:cs="仿宋"/>
          <w:color w:val="auto"/>
          <w:sz w:val="52"/>
          <w:szCs w:val="52"/>
          <w:highlight w:val="none"/>
        </w:rPr>
      </w:pPr>
      <w:r>
        <w:rPr>
          <w:rFonts w:hint="eastAsia" w:ascii="仿宋" w:hAnsi="仿宋" w:eastAsia="仿宋" w:cs="仿宋"/>
          <w:color w:val="auto"/>
          <w:sz w:val="36"/>
          <w:szCs w:val="52"/>
          <w:highlight w:val="none"/>
        </w:rPr>
        <w:fldChar w:fldCharType="end"/>
      </w:r>
    </w:p>
    <w:p w14:paraId="59F72EF3">
      <w:pPr>
        <w:spacing w:line="360" w:lineRule="auto"/>
        <w:ind w:firstLine="549" w:firstLineChars="229"/>
        <w:rPr>
          <w:rFonts w:hint="eastAsia" w:ascii="仿宋" w:hAnsi="仿宋" w:eastAsia="仿宋" w:cs="仿宋"/>
          <w:color w:val="auto"/>
          <w:sz w:val="24"/>
          <w:highlight w:val="none"/>
        </w:rPr>
      </w:pPr>
    </w:p>
    <w:p w14:paraId="553A90FD">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EAC45B2">
      <w:pPr>
        <w:adjustRightInd/>
        <w:spacing w:line="360" w:lineRule="auto"/>
        <w:jc w:val="center"/>
        <w:outlineLvl w:val="0"/>
        <w:rPr>
          <w:rFonts w:hint="eastAsia" w:ascii="仿宋" w:hAnsi="仿宋" w:eastAsia="仿宋" w:cs="仿宋"/>
          <w:b/>
          <w:color w:val="auto"/>
          <w:sz w:val="36"/>
          <w:szCs w:val="20"/>
          <w:highlight w:val="none"/>
        </w:rPr>
      </w:pPr>
      <w:bookmarkStart w:id="0" w:name="_Toc21511"/>
      <w:r>
        <w:rPr>
          <w:rFonts w:hint="eastAsia" w:ascii="仿宋" w:hAnsi="仿宋" w:eastAsia="仿宋" w:cs="仿宋"/>
          <w:b/>
          <w:color w:val="auto"/>
          <w:sz w:val="36"/>
          <w:szCs w:val="20"/>
          <w:highlight w:val="none"/>
        </w:rPr>
        <w:t>第一部分  招标公告</w:t>
      </w:r>
      <w:bookmarkEnd w:id="0"/>
    </w:p>
    <w:p w14:paraId="77CD2F2F">
      <w:pPr>
        <w:widowControl/>
        <w:adjustRightInd/>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rPr>
        <w:t>浙江金穗工程项目管理有限公司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2025-2026年永兴街道城镇维护及零星修补处置项目</w:t>
      </w:r>
      <w:r>
        <w:rPr>
          <w:rFonts w:hint="eastAsia" w:ascii="仿宋" w:hAnsi="仿宋" w:eastAsia="仿宋" w:cs="仿宋"/>
          <w:b/>
          <w:bCs/>
          <w:color w:val="auto"/>
          <w:kern w:val="0"/>
          <w:sz w:val="28"/>
          <w:szCs w:val="28"/>
          <w:highlight w:val="none"/>
        </w:rPr>
        <w:t>项目的公开招标公告</w:t>
      </w:r>
    </w:p>
    <w:tbl>
      <w:tblPr>
        <w:tblStyle w:val="58"/>
        <w:tblW w:w="0" w:type="auto"/>
        <w:tblInd w:w="1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12"/>
      </w:tblGrid>
      <w:tr w14:paraId="15B61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 w:hRule="atLeast"/>
        </w:trPr>
        <w:tc>
          <w:tcPr>
            <w:tcW w:w="9612" w:type="dxa"/>
          </w:tcPr>
          <w:p w14:paraId="2A33328A">
            <w:pPr>
              <w:widowControl/>
              <w:snapToGrid w:val="0"/>
              <w:spacing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项目概况</w:t>
            </w:r>
          </w:p>
          <w:p w14:paraId="038D4F35">
            <w:pPr>
              <w:widowControl/>
              <w:snapToGrid w:val="0"/>
              <w:spacing w:line="360" w:lineRule="auto"/>
              <w:ind w:firstLine="480" w:firstLineChars="200"/>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u w:val="single"/>
                <w:lang w:eastAsia="zh-CN"/>
              </w:rPr>
              <w:t>2025-2026年永兴街道城镇维护及零星修补处置项目</w:t>
            </w:r>
            <w:r>
              <w:rPr>
                <w:rFonts w:hint="eastAsia" w:ascii="仿宋" w:hAnsi="仿宋" w:eastAsia="仿宋" w:cs="仿宋"/>
                <w:color w:val="auto"/>
                <w:kern w:val="0"/>
                <w:sz w:val="24"/>
                <w:highlight w:val="none"/>
              </w:rPr>
              <w:t>的潜在投标人应在政采云平台https://www.zcygov.cn/获取（下载）招标文件，并于202</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15 </w:t>
            </w:r>
            <w:r>
              <w:rPr>
                <w:rFonts w:hint="eastAsia" w:ascii="仿宋" w:hAnsi="仿宋" w:eastAsia="仿宋" w:cs="仿宋"/>
                <w:color w:val="auto"/>
                <w:kern w:val="0"/>
                <w:sz w:val="24"/>
                <w:highlight w:val="non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color w:val="auto"/>
                <w:kern w:val="0"/>
                <w:sz w:val="24"/>
                <w:highlight w:val="none"/>
              </w:rPr>
              <w:t>（北京时间）前递交（上传）投标文件。</w:t>
            </w:r>
          </w:p>
        </w:tc>
      </w:tr>
    </w:tbl>
    <w:p w14:paraId="6662ABB3">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一、项目基本情况</w:t>
      </w:r>
    </w:p>
    <w:p w14:paraId="06EC495B">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lang w:val="en-US" w:eastAsia="zh-CN"/>
        </w:rPr>
        <w:t>ZJJS-20240131</w:t>
      </w:r>
    </w:p>
    <w:p w14:paraId="7DEF1ABF">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项目名称：</w:t>
      </w:r>
      <w:r>
        <w:rPr>
          <w:rFonts w:hint="eastAsia" w:ascii="仿宋" w:hAnsi="仿宋" w:eastAsia="仿宋" w:cs="仿宋"/>
          <w:color w:val="auto"/>
          <w:kern w:val="0"/>
          <w:sz w:val="24"/>
          <w:highlight w:val="none"/>
          <w:u w:val="single"/>
          <w:lang w:eastAsia="zh-CN"/>
        </w:rPr>
        <w:t>2025-2026年永兴街道城镇维护及零星修补处置项目</w:t>
      </w:r>
    </w:p>
    <w:p w14:paraId="61A680F6">
      <w:pPr>
        <w:widowControl/>
        <w:snapToGrid w:val="0"/>
        <w:spacing w:line="360" w:lineRule="auto"/>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预算金额（元）：</w:t>
      </w:r>
      <w:r>
        <w:rPr>
          <w:rFonts w:hint="eastAsia" w:ascii="仿宋" w:hAnsi="仿宋" w:eastAsia="仿宋" w:cs="仿宋"/>
          <w:bCs/>
          <w:color w:val="auto"/>
          <w:sz w:val="24"/>
          <w:highlight w:val="none"/>
          <w:u w:val="single"/>
          <w:lang w:val="en-US" w:eastAsia="zh-CN"/>
        </w:rPr>
        <w:t>1300000</w:t>
      </w:r>
    </w:p>
    <w:p w14:paraId="6F56D3AF">
      <w:pPr>
        <w:widowControl/>
        <w:snapToGrid w:val="0"/>
        <w:spacing w:line="360" w:lineRule="auto"/>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最高限价（元）：</w:t>
      </w:r>
      <w:r>
        <w:rPr>
          <w:rFonts w:hint="eastAsia" w:ascii="仿宋" w:hAnsi="仿宋" w:eastAsia="仿宋" w:cs="仿宋"/>
          <w:bCs/>
          <w:color w:val="auto"/>
          <w:sz w:val="24"/>
          <w:highlight w:val="none"/>
          <w:u w:val="single"/>
          <w:lang w:val="en-US" w:eastAsia="zh-CN"/>
        </w:rPr>
        <w:t>1300000</w:t>
      </w:r>
    </w:p>
    <w:p w14:paraId="14F9B136">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采购需求：</w:t>
      </w:r>
    </w:p>
    <w:p w14:paraId="3271CAB1">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标项名称:</w:t>
      </w:r>
      <w:r>
        <w:rPr>
          <w:rFonts w:hint="eastAsia" w:ascii="仿宋" w:hAnsi="仿宋" w:eastAsia="仿宋" w:cs="仿宋"/>
          <w:color w:val="auto"/>
          <w:kern w:val="0"/>
          <w:sz w:val="24"/>
          <w:highlight w:val="none"/>
          <w:u w:val="single"/>
          <w:lang w:eastAsia="zh-CN"/>
        </w:rPr>
        <w:t>2025-2026年永兴街道城镇维护及零星修补处置项目</w:t>
      </w:r>
    </w:p>
    <w:p w14:paraId="45ABBD06">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数量:</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 xml:space="preserve"> </w:t>
      </w:r>
    </w:p>
    <w:p w14:paraId="212A0CC8">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预算金额（元）:</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1300000</w:t>
      </w:r>
      <w:r>
        <w:rPr>
          <w:rFonts w:hint="eastAsia" w:ascii="仿宋" w:hAnsi="仿宋" w:eastAsia="仿宋" w:cs="仿宋"/>
          <w:bCs/>
          <w:color w:val="auto"/>
          <w:sz w:val="24"/>
          <w:highlight w:val="none"/>
          <w:u w:val="single"/>
        </w:rPr>
        <w:t xml:space="preserve"> </w:t>
      </w:r>
    </w:p>
    <w:p w14:paraId="0E25011C">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简要规格描述或项目基本概况介绍、用途：</w:t>
      </w:r>
      <w:r>
        <w:rPr>
          <w:rFonts w:hint="eastAsia" w:ascii="仿宋" w:hAnsi="仿宋" w:eastAsia="仿宋" w:cs="仿宋"/>
          <w:bCs/>
          <w:color w:val="auto"/>
          <w:sz w:val="24"/>
          <w:highlight w:val="none"/>
          <w:u w:val="single"/>
        </w:rPr>
        <w:t>为保障辖区范围内居民日常居住环境整洁干净。全面落实数字化城管案件处置的“四边三化”“五水共治”“全域整治”“两路两侧”的整改，道路修复、小广告清理、垃圾清理、公用设施维护等工程</w:t>
      </w:r>
      <w:r>
        <w:rPr>
          <w:rFonts w:hint="eastAsia" w:ascii="仿宋" w:hAnsi="仿宋" w:eastAsia="仿宋" w:cs="仿宋"/>
          <w:bCs/>
          <w:color w:val="auto"/>
          <w:sz w:val="24"/>
          <w:highlight w:val="none"/>
          <w:u w:val="single"/>
          <w:lang w:eastAsia="zh-CN"/>
        </w:rPr>
        <w:t>，详见</w:t>
      </w:r>
      <w:r>
        <w:rPr>
          <w:rFonts w:hint="eastAsia" w:ascii="仿宋" w:hAnsi="仿宋" w:eastAsia="仿宋" w:cs="仿宋"/>
          <w:bCs/>
          <w:color w:val="auto"/>
          <w:sz w:val="24"/>
          <w:highlight w:val="none"/>
          <w:u w:val="single"/>
        </w:rPr>
        <w:t>第三部分采购需求</w:t>
      </w:r>
    </w:p>
    <w:p w14:paraId="2E105FC4">
      <w:pPr>
        <w:widowControl/>
        <w:snapToGrid w:val="0"/>
        <w:spacing w:line="360" w:lineRule="auto"/>
        <w:ind w:left="420" w:leftChars="200"/>
        <w:jc w:val="left"/>
        <w:rPr>
          <w:rFonts w:hint="eastAsia" w:ascii="仿宋" w:hAnsi="仿宋" w:eastAsia="仿宋" w:cs="仿宋"/>
          <w:bCs/>
          <w:color w:val="auto"/>
          <w:sz w:val="24"/>
          <w:highlight w:val="none"/>
          <w:u w:val="single"/>
          <w:lang w:eastAsia="zh-CN"/>
        </w:rPr>
      </w:pPr>
      <w:r>
        <w:rPr>
          <w:rFonts w:hint="eastAsia" w:ascii="仿宋" w:hAnsi="仿宋" w:eastAsia="仿宋" w:cs="仿宋"/>
          <w:color w:val="auto"/>
          <w:kern w:val="0"/>
          <w:sz w:val="24"/>
          <w:highlight w:val="none"/>
        </w:rPr>
        <w:t>备注：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 </w:t>
      </w:r>
      <w:r>
        <w:rPr>
          <w:rFonts w:hint="eastAsia" w:ascii="仿宋" w:hAnsi="仿宋" w:eastAsia="仿宋" w:cs="仿宋"/>
          <w:bCs/>
          <w:color w:val="auto"/>
          <w:sz w:val="24"/>
          <w:highlight w:val="none"/>
          <w:u w:val="single"/>
        </w:rPr>
        <w:t xml:space="preserve"> </w:t>
      </w:r>
    </w:p>
    <w:p w14:paraId="5C88C058">
      <w:pPr>
        <w:widowControl/>
        <w:snapToGrid w:val="0"/>
        <w:spacing w:line="360" w:lineRule="auto"/>
        <w:ind w:left="420" w:left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合同履约期限：标项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 xml:space="preserve"> 一年 </w:t>
      </w:r>
    </w:p>
    <w:p w14:paraId="2163D11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是</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接受联合体投标。</w:t>
      </w:r>
    </w:p>
    <w:p w14:paraId="42973E65">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二、申请人的资格要求</w:t>
      </w:r>
    </w:p>
    <w:p w14:paraId="61ECF397">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kern w:val="0"/>
          <w:sz w:val="24"/>
          <w:highlight w:val="none"/>
          <w:lang w:eastAsia="zh-CN"/>
        </w:rPr>
        <w:t>；</w:t>
      </w:r>
    </w:p>
    <w:p w14:paraId="1973FE24">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.若为联合体投标的，提供联合协议</w:t>
      </w:r>
      <w:r>
        <w:rPr>
          <w:rFonts w:hint="eastAsia" w:ascii="仿宋" w:hAnsi="仿宋" w:eastAsia="仿宋" w:cs="仿宋"/>
          <w:color w:val="auto"/>
          <w:kern w:val="0"/>
          <w:sz w:val="24"/>
          <w:highlight w:val="none"/>
          <w:lang w:eastAsia="zh-CN"/>
        </w:rPr>
        <w:t>书，且</w:t>
      </w:r>
      <w:r>
        <w:rPr>
          <w:rFonts w:hint="eastAsia" w:ascii="仿宋" w:hAnsi="仿宋" w:eastAsia="仿宋" w:cs="仿宋"/>
          <w:color w:val="auto"/>
          <w:kern w:val="0"/>
          <w:sz w:val="24"/>
          <w:highlight w:val="none"/>
        </w:rPr>
        <w:t>联合体其中一家必须为小微企业，联合体成员总数（含牵头人）不超过2家；联合体协议中须明确联合体牵头人；</w:t>
      </w:r>
    </w:p>
    <w:p w14:paraId="6DD73174">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.落实政府采购政策需满足的资格要求：专门面向中小企业（服务全部由符合政策要求的中小企业（或小微企业）承接，提供中小企业声明函）</w:t>
      </w:r>
      <w:r>
        <w:rPr>
          <w:rFonts w:hint="eastAsia" w:ascii="仿宋" w:hAnsi="仿宋" w:eastAsia="仿宋" w:cs="仿宋"/>
          <w:color w:val="auto"/>
          <w:kern w:val="0"/>
          <w:sz w:val="24"/>
          <w:highlight w:val="none"/>
          <w:lang w:eastAsia="zh-CN"/>
        </w:rPr>
        <w:t>；</w:t>
      </w:r>
    </w:p>
    <w:p w14:paraId="5356582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highlight w:val="none"/>
          <w:u w:val="none"/>
          <w:lang w:val="en-US" w:eastAsia="zh-CN"/>
        </w:rPr>
        <w:t>4.特定资格条件：</w:t>
      </w:r>
      <w:r>
        <w:rPr>
          <w:rFonts w:hint="eastAsia" w:ascii="仿宋" w:hAnsi="仿宋" w:eastAsia="仿宋" w:cs="仿宋"/>
          <w:strike w:val="0"/>
          <w:dstrike w:val="0"/>
          <w:color w:val="auto"/>
          <w:kern w:val="0"/>
          <w:sz w:val="24"/>
          <w:highlight w:val="none"/>
          <w:u w:val="none"/>
        </w:rPr>
        <w:t>具备市政公用工程施工总承包三级及以上资质并具有有效的安全生产许可证</w:t>
      </w:r>
      <w:r>
        <w:rPr>
          <w:rFonts w:hint="eastAsia" w:ascii="仿宋" w:hAnsi="仿宋" w:eastAsia="仿宋" w:cs="仿宋"/>
          <w:color w:val="auto"/>
          <w:kern w:val="0"/>
          <w:sz w:val="24"/>
          <w:highlight w:val="none"/>
        </w:rPr>
        <w:t>。</w:t>
      </w:r>
    </w:p>
    <w:p w14:paraId="45B5C3E6">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三、获取招标文件</w:t>
      </w:r>
    </w:p>
    <w:p w14:paraId="7E432F1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时间：/至202</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15 </w:t>
      </w:r>
      <w:r>
        <w:rPr>
          <w:rFonts w:hint="eastAsia" w:ascii="仿宋" w:hAnsi="仿宋" w:eastAsia="仿宋" w:cs="仿宋"/>
          <w:color w:val="auto"/>
          <w:kern w:val="0"/>
          <w:sz w:val="24"/>
          <w:highlight w:val="none"/>
        </w:rPr>
        <w:t>日，每天上午00:00至12:00，下午12:00至23:59（北京时间，线上获取法定节假日均可，线下获取文件法定节假日除外）</w:t>
      </w:r>
    </w:p>
    <w:p w14:paraId="5FFA0E0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地点（网址）：政采云平台https://www.zcygov.cn/</w:t>
      </w:r>
    </w:p>
    <w:p w14:paraId="6863BD33">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方式：投标人登录政采云平台https://www.zcygov.cn/在线申请获取招标文件（进入“项目采购”应用，在获取招标文件菜单中选择项目，申请获取招标文件）</w:t>
      </w:r>
    </w:p>
    <w:p w14:paraId="3770A25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售价（元）：0</w:t>
      </w:r>
    </w:p>
    <w:p w14:paraId="776EFB77">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四、提交投标文件截止时间、开标时间和地点</w:t>
      </w:r>
    </w:p>
    <w:p w14:paraId="6D7A2D4D">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提交投标文件截止时间：202</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15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rPr>
        <w:t>（北京时间）</w:t>
      </w:r>
    </w:p>
    <w:p w14:paraId="0C8EE44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kern w:val="0"/>
          <w:sz w:val="24"/>
          <w:highlight w:val="none"/>
        </w:rPr>
        <w:t>https://www.zcygov.cn/）</w:t>
      </w:r>
      <w:r>
        <w:rPr>
          <w:rStyle w:val="71"/>
          <w:rFonts w:hint="eastAsia" w:ascii="仿宋" w:hAnsi="仿宋" w:eastAsia="仿宋" w:cs="仿宋"/>
          <w:color w:val="auto"/>
          <w:kern w:val="0"/>
          <w:sz w:val="24"/>
          <w:highlight w:val="none"/>
        </w:rPr>
        <w:fldChar w:fldCharType="end"/>
      </w:r>
    </w:p>
    <w:p w14:paraId="7F84AD92">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开标时间：202</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1 </w:t>
      </w:r>
      <w:r>
        <w:rPr>
          <w:rFonts w:hint="eastAsia" w:ascii="仿宋" w:hAnsi="仿宋" w:eastAsia="仿宋" w:cs="仿宋"/>
          <w:color w:val="auto"/>
          <w:kern w:val="0"/>
          <w:sz w:val="24"/>
          <w:highlight w:val="none"/>
        </w:rPr>
        <w:t>月</w:t>
      </w:r>
      <w:r>
        <w:rPr>
          <w:rFonts w:hint="eastAsia" w:ascii="仿宋" w:hAnsi="仿宋" w:eastAsia="仿宋" w:cs="仿宋"/>
          <w:bCs/>
          <w:color w:val="auto"/>
          <w:sz w:val="24"/>
          <w:highlight w:val="none"/>
          <w:u w:val="single"/>
          <w:lang w:val="en-US" w:eastAsia="zh-CN"/>
        </w:rPr>
        <w:t xml:space="preserve"> 15</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30</w:t>
      </w:r>
    </w:p>
    <w:p w14:paraId="749C7196">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开标地点（网址）：政采云平台（</w:t>
      </w:r>
      <w:r>
        <w:rPr>
          <w:rFonts w:hint="eastAsia" w:ascii="仿宋" w:hAnsi="仿宋" w:eastAsia="仿宋" w:cs="仿宋"/>
          <w:color w:val="auto"/>
          <w:kern w:val="0"/>
          <w:sz w:val="24"/>
          <w:highlight w:val="none"/>
          <w:u w:val="single"/>
        </w:rPr>
        <w:t>https://www.zcygov.cn/</w:t>
      </w:r>
      <w:r>
        <w:rPr>
          <w:rFonts w:hint="eastAsia" w:ascii="仿宋" w:hAnsi="仿宋" w:eastAsia="仿宋" w:cs="仿宋"/>
          <w:color w:val="auto"/>
          <w:kern w:val="0"/>
          <w:sz w:val="24"/>
          <w:highlight w:val="none"/>
        </w:rPr>
        <w:t>）</w:t>
      </w:r>
    </w:p>
    <w:p w14:paraId="52501E68">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五</w:t>
      </w:r>
      <w:r>
        <w:rPr>
          <w:rFonts w:hint="eastAsia" w:ascii="仿宋" w:hAnsi="仿宋" w:eastAsia="仿宋" w:cs="仿宋"/>
          <w:b/>
          <w:bCs/>
          <w:color w:val="auto"/>
          <w:kern w:val="0"/>
          <w:sz w:val="24"/>
          <w:highlight w:val="none"/>
        </w:rPr>
        <w:t>、公告期限</w:t>
      </w:r>
    </w:p>
    <w:p w14:paraId="41EA18DB">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4C36F298">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六</w:t>
      </w:r>
      <w:r>
        <w:rPr>
          <w:rFonts w:hint="eastAsia" w:ascii="仿宋" w:hAnsi="仿宋" w:eastAsia="仿宋" w:cs="仿宋"/>
          <w:b/>
          <w:bCs/>
          <w:color w:val="auto"/>
          <w:kern w:val="0"/>
          <w:sz w:val="24"/>
          <w:highlight w:val="none"/>
        </w:rPr>
        <w:t>、其他补充事宜</w:t>
      </w:r>
    </w:p>
    <w:p w14:paraId="658B73A6">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1E44F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2.其他事项：</w:t>
      </w:r>
    </w:p>
    <w:p w14:paraId="1815CB4D">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（1）电子招投标：本项目以数据电文形式，依托“政采云平台（www.zcygov.cn）”进行招投标活动，各供应商应按照本项目采购文件和政采云平台的要求编制、加密并递交投标文件，不接受纸质投标文件。</w:t>
      </w:r>
    </w:p>
    <w:p w14:paraId="368934FE">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（2）投标准备：</w:t>
      </w:r>
    </w:p>
    <w:p w14:paraId="4B940A40">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1)注册账号--点击“商家入驻”，进行政府采购供应商资料填写，通过审核后可成为正式供应商；</w:t>
      </w:r>
    </w:p>
    <w:p w14:paraId="4AE9E642">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2)申领CA数字证书---申领流程详见“浙江政府采购网-下载专区-电子交易客户端-CA驱动和申领流程”：供应商应在开标前完成CA数字证书办理，完成CA数字证书办理预计1-2周左右，各供应商应充分考虑办理时间等因素</w:t>
      </w:r>
      <w:r>
        <w:rPr>
          <w:rFonts w:hint="eastAsia" w:ascii="仿宋" w:hAnsi="仿宋" w:eastAsia="仿宋" w:cs="仿宋"/>
          <w:iCs/>
          <w:color w:val="auto"/>
          <w:kern w:val="0"/>
          <w:sz w:val="24"/>
          <w:highlight w:val="none"/>
          <w:u w:val="single"/>
          <w:lang w:eastAsia="zh-CN"/>
        </w:rPr>
        <w:t>；</w:t>
      </w:r>
    </w:p>
    <w:p w14:paraId="3FA8EBC6">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办理流程详见:《CA证书办理操作指南》https://helpcenter.zcygov.cn/document/#/document/detail?siteCode=beijing&amp;manualId=795&amp;topicId=4081</w:t>
      </w:r>
      <w:r>
        <w:rPr>
          <w:rFonts w:hint="eastAsia" w:ascii="仿宋" w:hAnsi="仿宋" w:eastAsia="仿宋" w:cs="仿宋"/>
          <w:iCs/>
          <w:color w:val="auto"/>
          <w:kern w:val="0"/>
          <w:sz w:val="24"/>
          <w:highlight w:val="none"/>
          <w:u w:val="single"/>
          <w:lang w:eastAsia="zh-CN"/>
        </w:rPr>
        <w:t>；</w:t>
      </w:r>
    </w:p>
    <w:p w14:paraId="2C83D749">
      <w:pPr>
        <w:widowControl/>
        <w:snapToGrid w:val="0"/>
        <w:spacing w:line="360" w:lineRule="auto"/>
        <w:jc w:val="left"/>
        <w:rPr>
          <w:rFonts w:hint="eastAsia" w:ascii="仿宋" w:hAnsi="仿宋" w:eastAsia="仿宋" w:cs="仿宋"/>
          <w:iCs/>
          <w:color w:val="auto"/>
          <w:kern w:val="0"/>
          <w:sz w:val="24"/>
          <w:highlight w:val="none"/>
          <w:u w:val="single"/>
          <w:lang w:eastAsia="zh-CN"/>
        </w:rPr>
      </w:pPr>
      <w:r>
        <w:rPr>
          <w:rFonts w:hint="eastAsia" w:ascii="仿宋" w:hAnsi="仿宋" w:eastAsia="仿宋" w:cs="仿宋"/>
          <w:iCs/>
          <w:color w:val="auto"/>
          <w:kern w:val="0"/>
          <w:sz w:val="24"/>
          <w:highlight w:val="none"/>
          <w:u w:val="single"/>
        </w:rPr>
        <w:t>3)安装“政采云电子交易客户端”----供应商通过政采云平台电子投标工具制作投标文件，前往“浙江政府采购网-下载专区-电子交易客户端”进行下载并安装。政采云电子交易客户端：https://customer.zcygov.cn/CA-driver-download</w:t>
      </w:r>
      <w:r>
        <w:rPr>
          <w:rFonts w:hint="eastAsia" w:ascii="仿宋" w:hAnsi="仿宋" w:eastAsia="仿宋" w:cs="仿宋"/>
          <w:iCs/>
          <w:color w:val="auto"/>
          <w:kern w:val="0"/>
          <w:sz w:val="24"/>
          <w:highlight w:val="none"/>
          <w:u w:val="single"/>
          <w:lang w:eastAsia="zh-CN"/>
        </w:rPr>
        <w:t>。</w:t>
      </w:r>
    </w:p>
    <w:p w14:paraId="06DE02EC">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（3）招标文件的获取：使用账号登录或者使用CA登录政采云平台（非政府采购）；进入“项目采购”应用，在获取采购文件菜单中选择项目，获取招标文件。</w:t>
      </w:r>
    </w:p>
    <w:p w14:paraId="159FBA05">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（4）投标文件的制作：在“政采云电子交易客户端”中完成“填写基本信息”、“导入投标文件”、“标书关联”、“标书检查”、“电子签名”、“生成电子标书”等操作。</w:t>
      </w:r>
    </w:p>
    <w:p w14:paraId="1986015C">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（5）投标文件的传输递交：供应商在投标截止时间前将加密的投标文件上传至政采云平台。</w:t>
      </w:r>
    </w:p>
    <w:p w14:paraId="17A020EE">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（6）投标文件的解密：供应商按照平台提示和采购文件的规定的时间内完成在线解密。</w:t>
      </w:r>
    </w:p>
    <w:p w14:paraId="76C330A7">
      <w:pPr>
        <w:widowControl/>
        <w:snapToGrid w:val="0"/>
        <w:spacing w:line="360" w:lineRule="auto"/>
        <w:jc w:val="left"/>
        <w:rPr>
          <w:rFonts w:hint="eastAsia" w:ascii="仿宋" w:hAnsi="仿宋" w:eastAsia="仿宋" w:cs="仿宋"/>
          <w:i w:val="0"/>
          <w:iCs/>
          <w:color w:val="auto"/>
          <w:kern w:val="0"/>
          <w:sz w:val="24"/>
          <w:highlight w:val="none"/>
          <w:u w:val="single"/>
          <w:lang w:val="en-US" w:eastAsia="zh-CN"/>
        </w:rPr>
      </w:pPr>
      <w:r>
        <w:rPr>
          <w:rFonts w:hint="eastAsia" w:ascii="仿宋" w:hAnsi="仿宋" w:eastAsia="仿宋" w:cs="仿宋"/>
          <w:iCs/>
          <w:color w:val="auto"/>
          <w:kern w:val="0"/>
          <w:sz w:val="24"/>
          <w:highlight w:val="none"/>
          <w:u w:val="single"/>
        </w:rPr>
        <w:t>（7）具体操作指南：详见政采云平台“服务中心-帮助文档-项目采购-操作流程-电子招投标-政府采购项目电子交易管理操作指南-供应商”：浙江省政府采购项目政采云平台学习专题</w:t>
      </w:r>
      <w:r>
        <w:rPr>
          <w:rFonts w:hint="eastAsia" w:ascii="仿宋" w:hAnsi="仿宋" w:eastAsia="仿宋" w:cs="仿宋"/>
          <w:iCs/>
          <w:color w:val="auto"/>
          <w:kern w:val="0"/>
          <w:sz w:val="24"/>
          <w:highlight w:val="none"/>
          <w:u w:val="single"/>
        </w:rPr>
        <w:fldChar w:fldCharType="begin"/>
      </w:r>
      <w:r>
        <w:rPr>
          <w:rFonts w:hint="eastAsia" w:ascii="仿宋" w:hAnsi="仿宋" w:eastAsia="仿宋" w:cs="仿宋"/>
          <w:iCs/>
          <w:color w:val="auto"/>
          <w:kern w:val="0"/>
          <w:sz w:val="24"/>
          <w:highlight w:val="none"/>
          <w:u w:val="single"/>
        </w:rPr>
        <w:instrText xml:space="preserve"> HYPERLINK "https://edu.zcygov.cn/luban/e-biding。" </w:instrText>
      </w:r>
      <w:r>
        <w:rPr>
          <w:rFonts w:hint="eastAsia" w:ascii="仿宋" w:hAnsi="仿宋" w:eastAsia="仿宋" w:cs="仿宋"/>
          <w:iCs/>
          <w:color w:val="auto"/>
          <w:kern w:val="0"/>
          <w:sz w:val="24"/>
          <w:highlight w:val="none"/>
          <w:u w:val="single"/>
        </w:rPr>
        <w:fldChar w:fldCharType="separate"/>
      </w:r>
      <w:r>
        <w:rPr>
          <w:rFonts w:hint="eastAsia" w:ascii="仿宋" w:hAnsi="仿宋" w:eastAsia="仿宋" w:cs="仿宋"/>
          <w:iCs/>
          <w:color w:val="auto"/>
          <w:kern w:val="0"/>
          <w:sz w:val="24"/>
          <w:highlight w:val="none"/>
          <w:u w:val="single"/>
        </w:rPr>
        <w:t>https://edu.zcygov.cn/luban/e-biding。</w:t>
      </w:r>
      <w:r>
        <w:rPr>
          <w:rFonts w:hint="eastAsia" w:ascii="仿宋" w:hAnsi="仿宋" w:eastAsia="仿宋" w:cs="仿宋"/>
          <w:iCs/>
          <w:color w:val="auto"/>
          <w:kern w:val="0"/>
          <w:sz w:val="24"/>
          <w:highlight w:val="none"/>
          <w:u w:val="single"/>
        </w:rPr>
        <w:fldChar w:fldCharType="end"/>
      </w:r>
      <w:r>
        <w:rPr>
          <w:rFonts w:hint="eastAsia" w:ascii="仿宋" w:hAnsi="仿宋" w:eastAsia="仿宋" w:cs="仿宋"/>
          <w:iCs/>
          <w:color w:val="auto"/>
          <w:kern w:val="0"/>
          <w:sz w:val="24"/>
          <w:highlight w:val="none"/>
          <w:u w:val="single"/>
          <w:lang w:val="en-US" w:eastAsia="zh-CN"/>
        </w:rPr>
        <w:tab/>
      </w:r>
    </w:p>
    <w:p w14:paraId="7CCA18B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八、对本次采购提出询问、质疑、投诉，请按以下方式联系</w:t>
      </w:r>
    </w:p>
    <w:p w14:paraId="33E6FFE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1.采购人信息</w:t>
      </w:r>
    </w:p>
    <w:p w14:paraId="2088B934">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温州市龙湾区人民政府永兴街道办事处</w:t>
      </w:r>
    </w:p>
    <w:p w14:paraId="50DDDE3B">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温州市龙湾区永兴街道环镇东路99号</w:t>
      </w:r>
    </w:p>
    <w:p w14:paraId="2F47C7AC">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传真：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 xml:space="preserve">  </w:t>
      </w:r>
    </w:p>
    <w:p w14:paraId="43E1C8DD">
      <w:pPr>
        <w:widowControl/>
        <w:snapToGrid w:val="0"/>
        <w:spacing w:line="360" w:lineRule="auto"/>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val="en-US" w:eastAsia="zh-CN"/>
        </w:rPr>
        <w:t xml:space="preserve">   周先生  </w:t>
      </w:r>
    </w:p>
    <w:p w14:paraId="067FECF7">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val="en-US" w:eastAsia="zh-CN"/>
        </w:rPr>
        <w:t xml:space="preserve"> 0577-86920763  </w:t>
      </w:r>
    </w:p>
    <w:p w14:paraId="5E987CD5">
      <w:pPr>
        <w:widowControl/>
        <w:snapToGrid w:val="0"/>
        <w:spacing w:line="360" w:lineRule="auto"/>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lang w:val="en-US" w:eastAsia="zh-CN"/>
        </w:rPr>
        <w:t xml:space="preserve"> 杨先生    </w:t>
      </w:r>
    </w:p>
    <w:p w14:paraId="0FCB8B06">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lang w:val="en-US" w:eastAsia="zh-CN"/>
        </w:rPr>
        <w:t xml:space="preserve"> 0577-86920763     </w:t>
      </w:r>
    </w:p>
    <w:p w14:paraId="701661F0">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26BABEC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浙江金穗工程项目管理有限公司</w:t>
      </w:r>
    </w:p>
    <w:p w14:paraId="4292153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温州市鹿城区车站大道75号金鳞花苑商务楼三楼</w:t>
      </w:r>
    </w:p>
    <w:p w14:paraId="59D1359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bCs/>
          <w:color w:val="auto"/>
          <w:sz w:val="24"/>
          <w:highlight w:val="none"/>
          <w:u w:val="single"/>
        </w:rPr>
        <w:t>0577-86511702</w:t>
      </w:r>
    </w:p>
    <w:p w14:paraId="288A517B">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项目联系人（询问）：</w:t>
      </w:r>
      <w:r>
        <w:rPr>
          <w:rFonts w:hint="eastAsia" w:ascii="仿宋" w:hAnsi="仿宋" w:eastAsia="仿宋" w:cs="仿宋"/>
          <w:bCs/>
          <w:color w:val="auto"/>
          <w:sz w:val="24"/>
          <w:highlight w:val="none"/>
          <w:u w:val="single"/>
          <w:lang w:eastAsia="zh-CN"/>
        </w:rPr>
        <w:t>王海鹏</w:t>
      </w:r>
    </w:p>
    <w:p w14:paraId="47089996">
      <w:pPr>
        <w:widowControl/>
        <w:snapToGrid w:val="0"/>
        <w:spacing w:line="360" w:lineRule="auto"/>
        <w:jc w:val="left"/>
        <w:rPr>
          <w:rFonts w:hint="eastAsia" w:ascii="仿宋" w:hAnsi="仿宋" w:eastAsia="仿宋" w:cs="仿宋"/>
          <w:bCs/>
          <w:color w:val="auto"/>
          <w:sz w:val="24"/>
          <w:highlight w:val="none"/>
          <w:u w:val="single"/>
          <w:lang w:val="en-US" w:eastAsia="zh-CN"/>
        </w:rPr>
      </w:pPr>
      <w:r>
        <w:rPr>
          <w:rFonts w:hint="eastAsia" w:ascii="仿宋" w:hAnsi="仿宋" w:eastAsia="仿宋" w:cs="仿宋"/>
          <w:color w:val="auto"/>
          <w:kern w:val="0"/>
          <w:sz w:val="24"/>
          <w:highlight w:val="none"/>
        </w:rPr>
        <w:t>项目联系方式（询问）：</w:t>
      </w:r>
      <w:r>
        <w:rPr>
          <w:rFonts w:hint="eastAsia" w:ascii="仿宋" w:hAnsi="仿宋" w:eastAsia="仿宋" w:cs="仿宋"/>
          <w:bCs/>
          <w:color w:val="auto"/>
          <w:sz w:val="24"/>
          <w:highlight w:val="none"/>
          <w:u w:val="single"/>
          <w:lang w:eastAsia="zh-CN"/>
        </w:rPr>
        <w:t>0577-865117</w:t>
      </w:r>
      <w:r>
        <w:rPr>
          <w:rFonts w:hint="eastAsia" w:ascii="仿宋" w:hAnsi="仿宋" w:eastAsia="仿宋" w:cs="仿宋"/>
          <w:bCs/>
          <w:color w:val="auto"/>
          <w:sz w:val="24"/>
          <w:highlight w:val="none"/>
          <w:u w:val="single"/>
          <w:lang w:val="en-US" w:eastAsia="zh-CN"/>
        </w:rPr>
        <w:t>19/</w:t>
      </w:r>
      <w:r>
        <w:rPr>
          <w:rFonts w:hint="eastAsia" w:ascii="仿宋" w:hAnsi="仿宋" w:eastAsia="仿宋" w:cs="仿宋"/>
          <w:bCs/>
          <w:color w:val="auto"/>
          <w:sz w:val="24"/>
          <w:highlight w:val="none"/>
          <w:u w:val="single"/>
          <w:lang w:eastAsia="zh-CN"/>
        </w:rPr>
        <w:t>15158555213</w:t>
      </w:r>
    </w:p>
    <w:p w14:paraId="5BE6A3B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质疑联系人：</w:t>
      </w:r>
      <w:r>
        <w:rPr>
          <w:rFonts w:hint="eastAsia" w:ascii="仿宋" w:hAnsi="仿宋" w:eastAsia="仿宋" w:cs="仿宋"/>
          <w:color w:val="auto"/>
          <w:kern w:val="0"/>
          <w:sz w:val="24"/>
          <w:highlight w:val="none"/>
          <w:u w:val="single"/>
        </w:rPr>
        <w:t>李奔</w:t>
      </w:r>
    </w:p>
    <w:p w14:paraId="207C071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质疑联系方式：</w:t>
      </w:r>
      <w:r>
        <w:rPr>
          <w:rFonts w:hint="eastAsia" w:ascii="仿宋" w:hAnsi="仿宋" w:eastAsia="仿宋" w:cs="仿宋"/>
          <w:color w:val="auto"/>
          <w:kern w:val="0"/>
          <w:sz w:val="24"/>
          <w:highlight w:val="none"/>
          <w:u w:val="single"/>
        </w:rPr>
        <w:t>0577-86511706</w:t>
      </w:r>
    </w:p>
    <w:p w14:paraId="5345FEB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3.同级政府采购监督管理部门</w:t>
      </w:r>
    </w:p>
    <w:p w14:paraId="665430DC">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名称：</w:t>
      </w:r>
      <w:r>
        <w:rPr>
          <w:rFonts w:hint="eastAsia" w:ascii="仿宋" w:hAnsi="仿宋" w:eastAsia="仿宋" w:cs="仿宋"/>
          <w:color w:val="auto"/>
          <w:kern w:val="0"/>
          <w:sz w:val="24"/>
          <w:highlight w:val="none"/>
          <w:u w:val="single"/>
        </w:rPr>
        <w:t>温州市</w:t>
      </w:r>
      <w:r>
        <w:rPr>
          <w:rFonts w:hint="eastAsia" w:ascii="仿宋" w:hAnsi="仿宋" w:eastAsia="仿宋" w:cs="仿宋"/>
          <w:color w:val="auto"/>
          <w:kern w:val="0"/>
          <w:sz w:val="24"/>
          <w:highlight w:val="none"/>
          <w:u w:val="single"/>
          <w:lang w:eastAsia="zh-CN"/>
        </w:rPr>
        <w:t>龙湾区</w:t>
      </w:r>
      <w:r>
        <w:rPr>
          <w:rFonts w:hint="eastAsia" w:ascii="仿宋" w:hAnsi="仿宋" w:eastAsia="仿宋" w:cs="仿宋"/>
          <w:color w:val="auto"/>
          <w:kern w:val="0"/>
          <w:sz w:val="24"/>
          <w:highlight w:val="none"/>
          <w:u w:val="single"/>
        </w:rPr>
        <w:t>财政局</w:t>
      </w:r>
    </w:p>
    <w:p w14:paraId="103E2064">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温州市龙湾区永宁西路565号温州银行大楼16层</w:t>
      </w:r>
    </w:p>
    <w:p w14:paraId="3DA00A8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bCs/>
          <w:color w:val="auto"/>
          <w:sz w:val="24"/>
          <w:highlight w:val="none"/>
          <w:u w:val="single"/>
          <w:lang w:val="en-US" w:eastAsia="zh-CN"/>
        </w:rPr>
        <w:t>/</w:t>
      </w:r>
    </w:p>
    <w:p w14:paraId="04F81E39">
      <w:pPr>
        <w:widowControl/>
        <w:snapToGrid w:val="0"/>
        <w:spacing w:line="360" w:lineRule="auto"/>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u w:val="single"/>
          <w:lang w:val="en-US" w:eastAsia="zh-CN"/>
        </w:rPr>
        <w:t>陈先生</w:t>
      </w:r>
    </w:p>
    <w:p w14:paraId="3B4951C4">
      <w:pPr>
        <w:widowControl/>
        <w:snapToGrid w:val="0"/>
        <w:spacing w:line="360" w:lineRule="auto"/>
        <w:jc w:val="left"/>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监督投诉电话：</w:t>
      </w:r>
      <w:r>
        <w:rPr>
          <w:rFonts w:hint="eastAsia" w:ascii="仿宋" w:hAnsi="仿宋" w:eastAsia="仿宋" w:cs="仿宋"/>
          <w:color w:val="auto"/>
          <w:kern w:val="0"/>
          <w:sz w:val="24"/>
          <w:highlight w:val="none"/>
          <w:u w:val="single"/>
          <w:lang w:val="en-US" w:eastAsia="zh-CN"/>
        </w:rPr>
        <w:t>0577-85600839</w:t>
      </w:r>
    </w:p>
    <w:p w14:paraId="3ECEED01">
      <w:pPr>
        <w:pStyle w:val="5"/>
        <w:rPr>
          <w:rFonts w:hint="eastAsia"/>
          <w:color w:val="auto"/>
          <w:highlight w:val="none"/>
          <w:lang w:eastAsia="zh-CN"/>
        </w:rPr>
      </w:pPr>
    </w:p>
    <w:p w14:paraId="7BEDF962">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kern w:val="0"/>
          <w:szCs w:val="21"/>
          <w:highlight w:val="none"/>
        </w:rPr>
        <w:t>https://www.zcygov.cn/</w:t>
      </w:r>
      <w:r>
        <w:rPr>
          <w:rStyle w:val="71"/>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），点击右侧咨询小采，获取采小蜜智能服务管家帮助，或拨打政采云服务热线95763获取热线服务帮助。</w:t>
      </w:r>
    </w:p>
    <w:p w14:paraId="22A9891E">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7A50A15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22746F3B">
      <w:pPr>
        <w:widowControl/>
        <w:snapToGrid w:val="0"/>
        <w:spacing w:line="360" w:lineRule="auto"/>
        <w:jc w:val="center"/>
        <w:outlineLvl w:val="0"/>
        <w:rPr>
          <w:rFonts w:hint="eastAsia" w:ascii="仿宋" w:hAnsi="仿宋" w:eastAsia="仿宋" w:cs="仿宋"/>
          <w:b/>
          <w:color w:val="auto"/>
          <w:sz w:val="36"/>
          <w:szCs w:val="36"/>
          <w:highlight w:val="none"/>
        </w:rPr>
      </w:pPr>
      <w:bookmarkStart w:id="1" w:name="_Toc25109"/>
      <w:r>
        <w:rPr>
          <w:rFonts w:hint="eastAsia" w:ascii="仿宋" w:hAnsi="仿宋" w:eastAsia="仿宋" w:cs="仿宋"/>
          <w:b/>
          <w:color w:val="auto"/>
          <w:sz w:val="36"/>
          <w:szCs w:val="36"/>
          <w:highlight w:val="none"/>
        </w:rPr>
        <w:t>第二部分  投标人须知</w:t>
      </w:r>
      <w:bookmarkEnd w:id="1"/>
    </w:p>
    <w:p w14:paraId="4CA7CDBA">
      <w:pPr>
        <w:widowControl/>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7A85E4E2">
        <w:tblPrEx>
          <w:tblCellMar>
            <w:top w:w="0" w:type="dxa"/>
            <w:left w:w="108" w:type="dxa"/>
            <w:bottom w:w="0" w:type="dxa"/>
            <w:right w:w="108" w:type="dxa"/>
          </w:tblCellMar>
        </w:tblPrEx>
        <w:trPr>
          <w:trHeight w:val="9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3919A782">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5FFBDF4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EE89B4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编列内容</w:t>
            </w:r>
          </w:p>
        </w:tc>
      </w:tr>
      <w:tr w14:paraId="10C2C168">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7A49663">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018FDD4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42EB1F15">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采购标的对应的中小企业划分标准所属行业：</w:t>
            </w:r>
          </w:p>
          <w:p w14:paraId="7EC21D30">
            <w:pPr>
              <w:snapToGrid w:val="0"/>
              <w:ind w:firstLine="210" w:firstLineChars="100"/>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Cs w:val="21"/>
                <w:highlight w:val="none"/>
              </w:rPr>
              <w:t>标的：</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1</w:t>
            </w:r>
            <w:r>
              <w:rPr>
                <w:rFonts w:hint="eastAsia" w:ascii="仿宋" w:hAnsi="仿宋" w:eastAsia="仿宋" w:cs="仿宋"/>
                <w:bCs/>
                <w:color w:val="auto"/>
                <w:szCs w:val="21"/>
                <w:highlight w:val="none"/>
                <w:u w:val="single"/>
              </w:rPr>
              <w:t xml:space="preserve"> </w:t>
            </w:r>
            <w:r>
              <w:rPr>
                <w:rFonts w:hint="eastAsia" w:ascii="仿宋" w:hAnsi="仿宋" w:eastAsia="仿宋" w:cs="仿宋"/>
                <w:color w:val="auto"/>
                <w:kern w:val="0"/>
                <w:szCs w:val="21"/>
                <w:highlight w:val="none"/>
              </w:rPr>
              <w:t>，属于</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eastAsia="zh-CN"/>
              </w:rPr>
              <w:t>其他未列明</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color w:val="auto"/>
                <w:kern w:val="0"/>
                <w:szCs w:val="21"/>
                <w:highlight w:val="none"/>
              </w:rPr>
              <w:t>行业；</w:t>
            </w:r>
            <w:r>
              <w:rPr>
                <w:rFonts w:hint="eastAsia" w:ascii="仿宋" w:hAnsi="仿宋" w:eastAsia="仿宋" w:cs="仿宋"/>
                <w:color w:val="auto"/>
                <w:kern w:val="0"/>
                <w:szCs w:val="21"/>
                <w:highlight w:val="none"/>
                <w:lang w:eastAsia="zh-CN"/>
              </w:rPr>
              <w:t>具体以</w:t>
            </w:r>
            <w:r>
              <w:rPr>
                <w:rFonts w:hint="eastAsia" w:ascii="仿宋" w:hAnsi="仿宋" w:eastAsia="仿宋" w:cs="仿宋"/>
                <w:color w:val="auto"/>
                <w:kern w:val="0"/>
                <w:szCs w:val="21"/>
                <w:highlight w:val="none"/>
              </w:rPr>
              <w:t>《统计上大中小微型企业划分办法(2017)》（国统字〔2017〕213号）</w:t>
            </w:r>
            <w:r>
              <w:rPr>
                <w:rFonts w:hint="eastAsia" w:ascii="仿宋" w:hAnsi="仿宋" w:eastAsia="仿宋" w:cs="仿宋"/>
                <w:color w:val="auto"/>
                <w:kern w:val="0"/>
                <w:szCs w:val="21"/>
                <w:highlight w:val="none"/>
                <w:lang w:eastAsia="zh-CN"/>
              </w:rPr>
              <w:t>为准。</w:t>
            </w:r>
          </w:p>
        </w:tc>
      </w:tr>
      <w:tr w14:paraId="5EB72504">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E76E458">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5A22F7C0">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0687D000">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lang w:eastAsia="zh-CN"/>
              </w:rPr>
              <w:t>服务</w:t>
            </w:r>
            <w:r>
              <w:rPr>
                <w:rFonts w:hint="eastAsia" w:ascii="仿宋" w:hAnsi="仿宋" w:eastAsia="仿宋" w:cs="仿宋"/>
                <w:color w:val="auto"/>
                <w:szCs w:val="21"/>
                <w:highlight w:val="none"/>
              </w:rPr>
              <w:t>类</w:t>
            </w:r>
          </w:p>
        </w:tc>
      </w:tr>
      <w:tr w14:paraId="18EEE9FA">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3E5E3C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7D51D4DA">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16A13E26">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731C409A">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D6D1BC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ECC2D71">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71F5306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允许</w:t>
            </w:r>
          </w:p>
          <w:p w14:paraId="131B15F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偏差允许幅度及其处理方法：</w:t>
            </w:r>
            <w:r>
              <w:rPr>
                <w:rFonts w:hint="eastAsia" w:ascii="仿宋" w:hAnsi="仿宋" w:eastAsia="仿宋" w:cs="仿宋"/>
                <w:color w:val="auto"/>
                <w:kern w:val="0"/>
                <w:szCs w:val="21"/>
                <w:highlight w:val="none"/>
                <w:u w:val="single"/>
              </w:rPr>
              <w:t>允许细微偏差，不允许重大偏差。由评标委员会判断，细微偏差要求投标供应商在评标时予以澄清、说明或补正，不接受按要求进行澄清、说明或补正的，评标委员会有权做无效标处理</w:t>
            </w:r>
          </w:p>
        </w:tc>
      </w:tr>
      <w:tr w14:paraId="128FA3FE">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AB479F0">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374E423F">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4D62F05F">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不组织</w:t>
            </w:r>
          </w:p>
        </w:tc>
      </w:tr>
      <w:tr w14:paraId="3102F3BA">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32F54AA">
            <w:pPr>
              <w:autoSpaceDE w:val="0"/>
              <w:autoSpaceDN w:val="0"/>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24FFDC86">
            <w:pPr>
              <w:snapToGrid w:val="0"/>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10912BF2">
            <w:pPr>
              <w:snapToGrid w:val="0"/>
              <w:rPr>
                <w:rFonts w:hint="eastAsia"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lang w:eastAsia="zh-CN"/>
              </w:rPr>
              <w:t>不</w:t>
            </w:r>
            <w:r>
              <w:rPr>
                <w:rFonts w:hint="eastAsia" w:ascii="仿宋" w:hAnsi="仿宋" w:eastAsia="仿宋" w:cs="仿宋"/>
                <w:color w:val="auto"/>
                <w:szCs w:val="21"/>
                <w:highlight w:val="none"/>
              </w:rPr>
              <w:t>组织</w:t>
            </w:r>
          </w:p>
        </w:tc>
      </w:tr>
      <w:tr w14:paraId="58E009D9">
        <w:tblPrEx>
          <w:tblCellMar>
            <w:top w:w="0" w:type="dxa"/>
            <w:left w:w="108" w:type="dxa"/>
            <w:bottom w:w="0" w:type="dxa"/>
            <w:right w:w="108" w:type="dxa"/>
          </w:tblCellMar>
        </w:tblPrEx>
        <w:trPr>
          <w:trHeight w:val="9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05AE80B">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65C82D4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3A14AD1A">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w:t>
            </w:r>
            <w:r>
              <w:rPr>
                <w:rFonts w:hint="eastAsia" w:ascii="仿宋" w:hAnsi="仿宋" w:eastAsia="仿宋" w:cs="仿宋"/>
                <w:color w:val="auto"/>
                <w:kern w:val="0"/>
                <w:szCs w:val="21"/>
                <w:highlight w:val="none"/>
                <w:lang w:val="zh-CN"/>
              </w:rPr>
              <w:t>报价包含的内容：</w:t>
            </w:r>
          </w:p>
          <w:p w14:paraId="048EB41E">
            <w:pPr>
              <w:snapToGrid w:val="0"/>
              <w:rPr>
                <w:rFonts w:hint="default" w:ascii="仿宋" w:hAnsi="仿宋" w:eastAsia="仿宋" w:cs="仿宋"/>
                <w:bCs/>
                <w:color w:val="auto"/>
                <w:szCs w:val="21"/>
                <w:highlight w:val="none"/>
                <w:u w:val="single"/>
                <w:lang w:val="en-US" w:eastAsia="zh-CN"/>
              </w:rPr>
            </w:pPr>
            <w:r>
              <w:rPr>
                <w:rFonts w:hint="eastAsia" w:ascii="仿宋" w:hAnsi="仿宋" w:eastAsia="仿宋" w:cs="仿宋"/>
                <w:color w:val="auto"/>
                <w:kern w:val="0"/>
                <w:szCs w:val="21"/>
                <w:highlight w:val="none"/>
              </w:rPr>
              <w:sym w:font="Wingdings" w:char="F0FE"/>
            </w:r>
            <w:r>
              <w:rPr>
                <w:rFonts w:hint="eastAsia" w:ascii="仿宋" w:hAnsi="仿宋" w:eastAsia="仿宋" w:cs="仿宋"/>
                <w:bCs/>
                <w:color w:val="auto"/>
                <w:szCs w:val="21"/>
                <w:highlight w:val="none"/>
                <w:u w:val="single"/>
              </w:rPr>
              <w:t>本项目投标报价为报折扣率形式</w:t>
            </w:r>
            <w:r>
              <w:rPr>
                <w:rFonts w:hint="eastAsia" w:ascii="仿宋" w:hAnsi="仿宋" w:eastAsia="仿宋" w:cs="仿宋"/>
                <w:bCs/>
                <w:color w:val="auto"/>
                <w:szCs w:val="21"/>
                <w:highlight w:val="none"/>
                <w:u w:val="single"/>
                <w:lang w:eastAsia="zh-CN"/>
              </w:rPr>
              <w:t>（结算单价=单价最高限价*折扣率%）</w:t>
            </w:r>
            <w:r>
              <w:rPr>
                <w:rFonts w:hint="eastAsia" w:ascii="仿宋" w:hAnsi="仿宋" w:eastAsia="仿宋" w:cs="仿宋"/>
                <w:bCs/>
                <w:color w:val="auto"/>
                <w:szCs w:val="21"/>
                <w:highlight w:val="none"/>
                <w:u w:val="single"/>
              </w:rPr>
              <w:t>，并采用单价合同承包，包括但不仅限于提供</w:t>
            </w:r>
            <w:r>
              <w:rPr>
                <w:rFonts w:hint="eastAsia" w:ascii="仿宋" w:hAnsi="仿宋" w:eastAsia="仿宋" w:cs="仿宋"/>
                <w:bCs/>
                <w:color w:val="auto"/>
                <w:szCs w:val="21"/>
                <w:highlight w:val="none"/>
                <w:u w:val="single"/>
                <w:lang w:eastAsia="zh-CN"/>
              </w:rPr>
              <w:t>本项目</w:t>
            </w:r>
            <w:r>
              <w:rPr>
                <w:rFonts w:hint="eastAsia" w:ascii="仿宋" w:hAnsi="仿宋" w:eastAsia="仿宋" w:cs="仿宋"/>
                <w:bCs/>
                <w:color w:val="auto"/>
                <w:szCs w:val="21"/>
                <w:highlight w:val="none"/>
                <w:u w:val="single"/>
              </w:rPr>
              <w:t>服务所需的一切人员工资、奖金、各种加班费、车辆设备使用费、垃圾临时转运站</w:t>
            </w:r>
            <w:r>
              <w:rPr>
                <w:rFonts w:hint="eastAsia" w:ascii="仿宋" w:hAnsi="仿宋" w:eastAsia="仿宋" w:cs="仿宋"/>
                <w:bCs/>
                <w:color w:val="auto"/>
                <w:szCs w:val="21"/>
                <w:highlight w:val="none"/>
                <w:u w:val="single"/>
                <w:lang w:eastAsia="zh-CN"/>
              </w:rPr>
              <w:t>费用、</w:t>
            </w:r>
            <w:r>
              <w:rPr>
                <w:rFonts w:hint="eastAsia" w:ascii="仿宋" w:hAnsi="仿宋" w:eastAsia="仿宋" w:cs="仿宋"/>
                <w:bCs/>
                <w:color w:val="auto"/>
                <w:szCs w:val="21"/>
                <w:highlight w:val="none"/>
                <w:u w:val="single"/>
              </w:rPr>
              <w:t>机械设备使用费、采购代理服务费、各种社会保险费、食宿与交通费、服装、安全、仓储、运输、管理费用、税费、利润、完成合同所需的一切本身和不可或缺的所有工作开支、政策性文件规定及合同包含的所有风险、责任等各项全部费用并承担一切风险责任。投标人应根据上述因素自行考虑含入投标报价（折扣率）</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 xml:space="preserve">  </w:t>
            </w:r>
          </w:p>
          <w:p w14:paraId="7FCD3C4B">
            <w:pPr>
              <w:snapToGrid w:val="0"/>
              <w:rPr>
                <w:rFonts w:hint="eastAsia" w:ascii="仿宋" w:hAnsi="仿宋" w:eastAsia="仿宋" w:cs="仿宋"/>
                <w:bCs/>
                <w:color w:val="auto"/>
                <w:szCs w:val="21"/>
                <w:highlight w:val="none"/>
                <w:u w:val="single"/>
                <w:lang w:eastAsia="zh-CN"/>
              </w:rPr>
            </w:pPr>
            <w:r>
              <w:rPr>
                <w:rFonts w:hint="eastAsia" w:ascii="仿宋" w:hAnsi="仿宋" w:eastAsia="仿宋" w:cs="仿宋"/>
                <w:bCs/>
                <w:color w:val="auto"/>
                <w:szCs w:val="21"/>
                <w:highlight w:val="none"/>
                <w:u w:val="single"/>
              </w:rPr>
              <w:sym w:font="Wingdings" w:char="00FE"/>
            </w:r>
            <w:r>
              <w:rPr>
                <w:rFonts w:hint="eastAsia" w:ascii="仿宋" w:hAnsi="仿宋" w:eastAsia="仿宋" w:cs="仿宋"/>
                <w:bCs/>
                <w:color w:val="auto"/>
                <w:szCs w:val="21"/>
                <w:highlight w:val="none"/>
                <w:u w:val="single"/>
              </w:rPr>
              <w:t>履约验收费用（包含第三方检测及评审费用）</w:t>
            </w:r>
            <w:r>
              <w:rPr>
                <w:rFonts w:hint="eastAsia" w:ascii="仿宋" w:hAnsi="仿宋" w:eastAsia="仿宋" w:cs="仿宋"/>
                <w:bCs/>
                <w:color w:val="auto"/>
                <w:szCs w:val="21"/>
                <w:highlight w:val="none"/>
                <w:u w:val="single"/>
                <w:lang w:eastAsia="zh-CN"/>
              </w:rPr>
              <w:t>；</w:t>
            </w:r>
          </w:p>
          <w:p w14:paraId="34F675D2">
            <w:pPr>
              <w:snapToGrid w:val="0"/>
              <w:rPr>
                <w:rFonts w:hint="default" w:eastAsia="仿宋"/>
                <w:color w:val="auto"/>
                <w:highlight w:val="none"/>
                <w:lang w:val="en-US" w:eastAsia="zh-CN"/>
              </w:rPr>
            </w:pPr>
            <w:r>
              <w:rPr>
                <w:rFonts w:hint="eastAsia" w:ascii="仿宋" w:hAnsi="仿宋" w:eastAsia="仿宋" w:cs="仿宋"/>
                <w:bCs/>
                <w:color w:val="auto"/>
                <w:szCs w:val="21"/>
                <w:highlight w:val="none"/>
                <w:u w:val="single"/>
              </w:rPr>
              <w:sym w:font="Wingdings" w:char="00FE"/>
            </w:r>
            <w:r>
              <w:rPr>
                <w:rFonts w:hint="eastAsia" w:ascii="仿宋" w:hAnsi="仿宋" w:eastAsia="仿宋" w:cs="仿宋"/>
                <w:bCs/>
                <w:color w:val="auto"/>
                <w:szCs w:val="21"/>
                <w:highlight w:val="none"/>
                <w:u w:val="single"/>
                <w:lang w:val="en-US" w:eastAsia="zh-CN"/>
              </w:rPr>
              <w:t>采购代理服务费：本项目采购代理服务费19000元，由中标人在领取中标通知书前全部支付。</w:t>
            </w:r>
          </w:p>
        </w:tc>
      </w:tr>
      <w:tr w14:paraId="43C8FCDD">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25866FA">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530ABCC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66956C0E">
            <w:pPr>
              <w:snapToGrid w:val="0"/>
              <w:rPr>
                <w:rFonts w:hint="eastAsia" w:ascii="仿宋" w:hAnsi="仿宋" w:eastAsia="仿宋" w:cs="仿宋"/>
                <w:color w:val="auto"/>
                <w:sz w:val="21"/>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无需提交</w:t>
            </w:r>
          </w:p>
        </w:tc>
      </w:tr>
      <w:tr w14:paraId="1A7E0765">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DA11B09">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05C89C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4A7E3B96">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90</w:t>
            </w:r>
            <w:r>
              <w:rPr>
                <w:rFonts w:hint="eastAsia" w:ascii="仿宋" w:hAnsi="仿宋" w:eastAsia="仿宋" w:cs="仿宋"/>
                <w:color w:val="auto"/>
                <w:kern w:val="0"/>
                <w:szCs w:val="21"/>
                <w:highlight w:val="none"/>
              </w:rPr>
              <w:t>天</w:t>
            </w:r>
          </w:p>
        </w:tc>
      </w:tr>
      <w:tr w14:paraId="02362D2F">
        <w:tblPrEx>
          <w:tblCellMar>
            <w:top w:w="0" w:type="dxa"/>
            <w:left w:w="108" w:type="dxa"/>
            <w:bottom w:w="0" w:type="dxa"/>
            <w:right w:w="108" w:type="dxa"/>
          </w:tblCellMar>
        </w:tblPrEx>
        <w:trPr>
          <w:trHeight w:val="464"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75F900A">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4C957F83">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2CD95376">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1、可以开标当天在投标递交截止时间前自行送达至开标地点。 </w:t>
            </w:r>
          </w:p>
          <w:p w14:paraId="1F9681DD">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2、可以（邮寄形式，建议顺丰）在投标截止时间前一天递交，并需采购代理机构确认是否收到。</w:t>
            </w:r>
          </w:p>
          <w:p w14:paraId="7A4003FF">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开标（邮寄）地址：温州市车站大道75号金鳞商务楼三楼</w:t>
            </w:r>
          </w:p>
          <w:p w14:paraId="09B59554">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联系人：王海鹏   联系电话：15158555213</w:t>
            </w:r>
          </w:p>
          <w:p w14:paraId="5538A553">
            <w:pPr>
              <w:snapToGrid w:val="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3、可以</w:t>
            </w:r>
            <w:r>
              <w:rPr>
                <w:rFonts w:hint="eastAsia" w:ascii="仿宋" w:hAnsi="仿宋" w:eastAsia="仿宋" w:cs="仿宋"/>
                <w:bCs/>
                <w:color w:val="auto"/>
                <w:szCs w:val="21"/>
                <w:highlight w:val="none"/>
                <w:lang w:val="en-US" w:eastAsia="zh-CN"/>
              </w:rPr>
              <w:fldChar w:fldCharType="begin"/>
            </w:r>
            <w:r>
              <w:rPr>
                <w:rFonts w:hint="eastAsia" w:ascii="仿宋" w:hAnsi="仿宋" w:eastAsia="仿宋" w:cs="仿宋"/>
                <w:bCs/>
                <w:color w:val="auto"/>
                <w:szCs w:val="21"/>
                <w:highlight w:val="none"/>
                <w:lang w:val="en-US" w:eastAsia="zh-CN"/>
              </w:rPr>
              <w:instrText xml:space="preserve"> HYPERLINK "mailto:备份电子响应文件以介质（电子邮件方式传送至电子邮箱406324231@qq.com）存储的数据电文形式（如有）1份，传送的备份电子响应文件需打包压缩并加密，加密密码由供应商自行保管，未加密导致投标信息泄露的风险由供应商自行承担。" </w:instrText>
            </w:r>
            <w:r>
              <w:rPr>
                <w:rFonts w:hint="eastAsia" w:ascii="仿宋" w:hAnsi="仿宋" w:eastAsia="仿宋" w:cs="仿宋"/>
                <w:bCs/>
                <w:color w:val="auto"/>
                <w:szCs w:val="21"/>
                <w:highlight w:val="none"/>
                <w:lang w:val="en-US" w:eastAsia="zh-CN"/>
              </w:rPr>
              <w:fldChar w:fldCharType="separate"/>
            </w:r>
            <w:r>
              <w:rPr>
                <w:rFonts w:hint="eastAsia" w:ascii="仿宋" w:hAnsi="仿宋" w:eastAsia="仿宋" w:cs="仿宋"/>
                <w:bCs/>
                <w:color w:val="auto"/>
                <w:szCs w:val="21"/>
                <w:highlight w:val="none"/>
                <w:lang w:val="en-US" w:eastAsia="zh-CN"/>
              </w:rPr>
              <w:t>以电子邮件方式传送至电子邮箱406324231@qq.com，邮件内容需打包压缩并加密，加密密码由供应商自行保管，未加密导致投标信息泄露的风险由供应商自行承担。</w:t>
            </w:r>
            <w:r>
              <w:rPr>
                <w:rFonts w:hint="eastAsia" w:ascii="仿宋" w:hAnsi="仿宋" w:eastAsia="仿宋" w:cs="仿宋"/>
                <w:bCs/>
                <w:color w:val="auto"/>
                <w:szCs w:val="21"/>
                <w:highlight w:val="none"/>
                <w:lang w:val="en-US" w:eastAsia="zh-CN"/>
              </w:rPr>
              <w:fldChar w:fldCharType="end"/>
            </w:r>
          </w:p>
          <w:p w14:paraId="5AD64BA9">
            <w:pPr>
              <w:snapToGrid w:val="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lang w:val="en-US" w:eastAsia="zh-CN"/>
              </w:rPr>
              <w:t>（若不提供备份投标文件，开标当天电子加密投标文件解密失败，投标人自行负责。）</w:t>
            </w:r>
          </w:p>
        </w:tc>
      </w:tr>
      <w:tr w14:paraId="1BF4FFA1">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B2748C2">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4424D2CA">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627A94AE">
            <w:pPr>
              <w:snapToGrid w:val="0"/>
              <w:rPr>
                <w:rFonts w:hint="eastAsia" w:ascii="仿宋" w:hAnsi="仿宋" w:eastAsia="仿宋" w:cs="仿宋"/>
                <w:bCs/>
                <w:color w:val="auto"/>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snapToGrid w:val="0"/>
                <w:color w:val="auto"/>
                <w:szCs w:val="21"/>
                <w:highlight w:val="none"/>
              </w:rPr>
              <w:t>需</w:t>
            </w:r>
            <w:r>
              <w:rPr>
                <w:rFonts w:hint="eastAsia" w:ascii="仿宋" w:hAnsi="仿宋" w:eastAsia="仿宋" w:cs="仿宋"/>
                <w:color w:val="auto"/>
                <w:szCs w:val="21"/>
                <w:highlight w:val="none"/>
              </w:rPr>
              <w:t>要，</w:t>
            </w:r>
            <w:r>
              <w:rPr>
                <w:rFonts w:hint="eastAsia" w:ascii="仿宋" w:hAnsi="仿宋" w:eastAsia="仿宋" w:cs="仿宋"/>
                <w:bCs/>
                <w:color w:val="auto"/>
                <w:szCs w:val="21"/>
                <w:highlight w:val="none"/>
              </w:rPr>
              <w:t>提交合同金额</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1</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%的履约保证金</w:t>
            </w:r>
          </w:p>
          <w:p w14:paraId="1F9CF0D7">
            <w:pPr>
              <w:snapToGrid w:val="0"/>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供应商可登录政采云平台-【金融服务】—【我的项目】—【已备案合同】以保函形式提供履约保证金：</w:t>
            </w:r>
          </w:p>
          <w:p w14:paraId="2C15A526">
            <w:pPr>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（1）供应商在合同列表选择需要投保的合同，点击[保函推荐]。</w:t>
            </w:r>
          </w:p>
          <w:p w14:paraId="17E1121F">
            <w:pPr>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（2）在弹框里查看推荐的保函产品，供应商自行选择保函产品，点击[立即申请]。</w:t>
            </w:r>
          </w:p>
          <w:p w14:paraId="3A624CC2">
            <w:pPr>
              <w:snapToGrid w:val="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（3）在弹框里填写保函申请信息。具体步骤：选择产品—填写供应商信息—选择中标项目—确认信息—等待保险/保函受理—确认保单—支付保费—成功出单。政采云金融专线400-903-9583</w:t>
            </w:r>
          </w:p>
        </w:tc>
      </w:tr>
      <w:tr w14:paraId="57458CF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C61555A">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4E40D25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496E3A6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招标文件</w:t>
            </w:r>
            <w:r>
              <w:rPr>
                <w:rFonts w:hint="eastAsia" w:ascii="仿宋" w:hAnsi="仿宋" w:eastAsia="仿宋" w:cs="仿宋"/>
                <w:color w:val="auto"/>
                <w:szCs w:val="21"/>
                <w:highlight w:val="none"/>
              </w:rPr>
              <w:t>各个组成部分</w:t>
            </w:r>
            <w:r>
              <w:rPr>
                <w:rFonts w:hint="eastAsia" w:ascii="仿宋" w:hAnsi="仿宋" w:eastAsia="仿宋" w:cs="仿宋"/>
                <w:color w:val="auto"/>
                <w:highlight w:val="none"/>
              </w:rPr>
              <w:t>中出现的措辞“发包人”和“承包人”，或者“甲方”和“乙方”（或“中标供应商”）等，在采购阶段应当分别按“采购人”和“投标人”进行理解，其中“中标供应商”与“中标人”同义。</w:t>
            </w:r>
          </w:p>
          <w:p w14:paraId="7C110E20">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013A0F39">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0D700C3B">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中标人在领取中标通知书时应提供与电子投标文件内容一致的纸质投标文件（一正二副）。</w:t>
            </w:r>
          </w:p>
        </w:tc>
      </w:tr>
    </w:tbl>
    <w:p w14:paraId="2BEF2A60">
      <w:pPr>
        <w:rPr>
          <w:rFonts w:hint="eastAsia" w:ascii="仿宋" w:hAnsi="仿宋" w:eastAsia="仿宋" w:cs="仿宋"/>
          <w:color w:val="auto"/>
          <w:highlight w:val="none"/>
        </w:rPr>
      </w:pPr>
      <w:bookmarkStart w:id="2" w:name="_Toc241404199"/>
      <w:bookmarkStart w:id="3" w:name="_Toc221356948"/>
      <w:bookmarkStart w:id="4" w:name="_Toc34508130"/>
      <w:bookmarkStart w:id="5" w:name="_Toc223715995"/>
      <w:bookmarkStart w:id="6" w:name="_Toc221356883"/>
      <w:bookmarkStart w:id="7" w:name="_Toc222114876"/>
      <w:bookmarkStart w:id="8" w:name="_Toc221423616"/>
      <w:bookmarkStart w:id="9" w:name="_Toc239145351"/>
      <w:bookmarkStart w:id="10" w:name="_Toc265529380"/>
      <w:bookmarkStart w:id="11" w:name="_Toc221374623"/>
      <w:r>
        <w:rPr>
          <w:rFonts w:hint="eastAsia" w:ascii="仿宋" w:hAnsi="仿宋" w:eastAsia="仿宋" w:cs="仿宋"/>
          <w:color w:val="auto"/>
          <w:highlight w:val="none"/>
        </w:rPr>
        <w:br w:type="page"/>
      </w:r>
    </w:p>
    <w:p w14:paraId="1BEB72C1">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bookmarkEnd w:id="2"/>
      <w:bookmarkEnd w:id="3"/>
      <w:bookmarkEnd w:id="4"/>
      <w:bookmarkEnd w:id="5"/>
      <w:bookmarkEnd w:id="6"/>
      <w:bookmarkEnd w:id="7"/>
      <w:bookmarkEnd w:id="8"/>
      <w:bookmarkEnd w:id="9"/>
      <w:bookmarkEnd w:id="10"/>
      <w:bookmarkEnd w:id="11"/>
      <w:r>
        <w:rPr>
          <w:rFonts w:hint="eastAsia" w:ascii="仿宋" w:hAnsi="仿宋" w:eastAsia="仿宋" w:cs="仿宋"/>
          <w:b/>
          <w:color w:val="auto"/>
          <w:sz w:val="28"/>
          <w:szCs w:val="28"/>
          <w:highlight w:val="none"/>
        </w:rPr>
        <w:t>总则</w:t>
      </w:r>
    </w:p>
    <w:p w14:paraId="58BF9217">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6EBCC8A2">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554E582F">
      <w:pPr>
        <w:tabs>
          <w:tab w:val="left" w:pos="540"/>
          <w:tab w:val="left" w:pos="900"/>
        </w:tabs>
        <w:snapToGrid w:val="0"/>
        <w:spacing w:line="360" w:lineRule="auto"/>
        <w:rPr>
          <w:rFonts w:hint="eastAsia" w:ascii="仿宋" w:hAnsi="仿宋" w:eastAsia="仿宋" w:cs="仿宋"/>
          <w:b/>
          <w:color w:val="auto"/>
          <w:sz w:val="24"/>
          <w:highlight w:val="none"/>
        </w:rPr>
      </w:pPr>
      <w:bookmarkStart w:id="12" w:name="_Hlk93147856"/>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61C4253A">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448371F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2.2采用最低评标价法的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D132F7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7E356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14:paraId="545B2788">
      <w:pPr>
        <w:snapToGrid w:val="0"/>
        <w:spacing w:line="360" w:lineRule="auto"/>
        <w:ind w:firstLine="480" w:firstLineChars="200"/>
        <w:rPr>
          <w:rFonts w:hint="eastAsia" w:ascii="仿宋" w:hAnsi="仿宋" w:eastAsia="仿宋" w:cs="仿宋"/>
          <w:bCs/>
          <w:color w:val="auto"/>
          <w:spacing w:val="6"/>
          <w:sz w:val="24"/>
          <w:highlight w:val="none"/>
        </w:rPr>
      </w:pPr>
      <w:r>
        <w:rPr>
          <w:rFonts w:hint="eastAsia" w:ascii="仿宋" w:hAnsi="仿宋" w:eastAsia="仿宋" w:cs="仿宋"/>
          <w:color w:val="auto"/>
          <w:sz w:val="24"/>
          <w:highlight w:val="none"/>
        </w:rPr>
        <w:t>2.3货物类是否允许采购进口产品、是否要求节能/环境标志产品等情况见投标人须知前附表。</w:t>
      </w:r>
      <w:bookmarkEnd w:id="12"/>
    </w:p>
    <w:p w14:paraId="1E71360F">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3.合格的投标人</w:t>
      </w:r>
    </w:p>
    <w:p w14:paraId="7A66A827">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14:paraId="76B360E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14:paraId="1B2B685B">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7267E726">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4.投标费用</w:t>
      </w:r>
    </w:p>
    <w:p w14:paraId="4DEB17A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投标人应承担所有与准备和参加投标有关费用，不论投标的结果如何，采购人和采购代理机构均无义务和责任承担这些费用。</w:t>
      </w:r>
    </w:p>
    <w:p w14:paraId="08751E80">
      <w:pPr>
        <w:tabs>
          <w:tab w:val="left" w:pos="540"/>
          <w:tab w:val="left" w:pos="900"/>
        </w:tabs>
        <w:snapToGrid w:val="0"/>
        <w:spacing w:line="360" w:lineRule="auto"/>
        <w:rPr>
          <w:rFonts w:hint="eastAsia" w:ascii="仿宋" w:hAnsi="仿宋" w:eastAsia="仿宋" w:cs="仿宋"/>
          <w:b/>
          <w:color w:val="auto"/>
          <w:sz w:val="24"/>
          <w:highlight w:val="none"/>
        </w:rPr>
      </w:pPr>
      <w:bookmarkStart w:id="13" w:name="_Hlk93148567"/>
      <w:r>
        <w:rPr>
          <w:rFonts w:hint="eastAsia" w:ascii="仿宋" w:hAnsi="仿宋" w:eastAsia="仿宋" w:cs="仿宋"/>
          <w:b/>
          <w:color w:val="auto"/>
          <w:sz w:val="24"/>
          <w:highlight w:val="none"/>
        </w:rPr>
        <w:t>5.保密</w:t>
      </w:r>
    </w:p>
    <w:p w14:paraId="4760D6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和投标文件中的商业和技术等秘密保密，否则应承担相应的法律责任。</w:t>
      </w:r>
    </w:p>
    <w:p w14:paraId="3167F83F">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6.标前答疑会或现场考察</w:t>
      </w:r>
    </w:p>
    <w:p w14:paraId="21E22F6E">
      <w:pPr>
        <w:pStyle w:val="22"/>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4" w:name="bookmark32"/>
      <w:bookmarkEnd w:id="14"/>
    </w:p>
    <w:p w14:paraId="659DD185">
      <w:pPr>
        <w:pStyle w:val="22"/>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6.2投标人考察现场发生的费用自理。除采购人的原因外，投标人自行负责在考察现场中所发生的人员伤亡和财产损失。</w:t>
      </w:r>
    </w:p>
    <w:bookmarkEnd w:id="13"/>
    <w:p w14:paraId="6A5AE6CC">
      <w:pPr>
        <w:snapToGrid w:val="0"/>
        <w:spacing w:line="360" w:lineRule="auto"/>
        <w:rPr>
          <w:rFonts w:hint="eastAsia" w:ascii="仿宋" w:hAnsi="仿宋" w:eastAsia="仿宋" w:cs="仿宋"/>
          <w:b/>
          <w:bCs/>
          <w:color w:val="auto"/>
          <w:spacing w:val="6"/>
          <w:sz w:val="24"/>
          <w:highlight w:val="none"/>
        </w:rPr>
      </w:pPr>
      <w:bookmarkStart w:id="15" w:name="_Hlk93148676"/>
      <w:r>
        <w:rPr>
          <w:rFonts w:hint="eastAsia" w:ascii="仿宋" w:hAnsi="仿宋" w:eastAsia="仿宋" w:cs="仿宋"/>
          <w:b/>
          <w:bCs/>
          <w:color w:val="auto"/>
          <w:spacing w:val="6"/>
          <w:sz w:val="24"/>
          <w:highlight w:val="none"/>
        </w:rPr>
        <w:t>7.落实政府采购政策</w:t>
      </w:r>
    </w:p>
    <w:p w14:paraId="20E10DC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2EC48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14:paraId="36A35EB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color w:val="auto"/>
          <w:spacing w:val="6"/>
          <w:sz w:val="24"/>
          <w:highlight w:val="none"/>
        </w:rPr>
        <w:t>。</w:t>
      </w:r>
    </w:p>
    <w:p w14:paraId="0E0E120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271DD8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14:paraId="1497806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230A7D9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14:paraId="1321BF4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7.3.2在政府采购活动中，投标人提供的货物、工程或者服务符合下列情形的，享受中小企业扶持政策：</w:t>
      </w:r>
    </w:p>
    <w:p w14:paraId="634BC2B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14:paraId="047A684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14:paraId="7BFE294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14:paraId="38C8A22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在货物采购项目中，投标人提供的货物既有中小企业制造货物，也有大型企业制造货物的，不享受中小企业扶持政策。</w:t>
      </w:r>
    </w:p>
    <w:p w14:paraId="524C727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14:paraId="372F3CB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w:t>
      </w:r>
      <w:r>
        <w:rPr>
          <w:rFonts w:hint="eastAsia" w:ascii="仿宋" w:hAnsi="仿宋" w:eastAsia="仿宋" w:cs="仿宋"/>
          <w:bCs/>
          <w:color w:val="auto"/>
          <w:spacing w:val="6"/>
          <w:sz w:val="24"/>
          <w:highlight w:val="none"/>
        </w:rPr>
        <w:t>%-</w:t>
      </w:r>
      <w:r>
        <w:rPr>
          <w:rFonts w:hint="eastAsia" w:ascii="仿宋" w:hAnsi="仿宋" w:eastAsia="仿宋" w:cs="仿宋"/>
          <w:bCs/>
          <w:color w:val="auto"/>
          <w:spacing w:val="6"/>
          <w:sz w:val="24"/>
          <w:highlight w:val="none"/>
          <w:lang w:val="en-US" w:eastAsia="zh-CN"/>
        </w:rPr>
        <w:t>20</w:t>
      </w:r>
      <w:r>
        <w:rPr>
          <w:rFonts w:hint="eastAsia" w:ascii="仿宋" w:hAnsi="仿宋" w:eastAsia="仿宋" w:cs="仿宋"/>
          <w:bCs/>
          <w:color w:val="auto"/>
          <w:spacing w:val="6"/>
          <w:sz w:val="24"/>
          <w:highlight w:val="none"/>
        </w:rPr>
        <w:t>%（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0E48C9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4</w:t>
      </w:r>
      <w:r>
        <w:rPr>
          <w:rFonts w:hint="eastAsia" w:ascii="仿宋" w:hAnsi="仿宋" w:eastAsia="仿宋" w:cs="仿宋"/>
          <w:bCs/>
          <w:color w:val="auto"/>
          <w:spacing w:val="6"/>
          <w:sz w:val="24"/>
          <w:highlight w:val="none"/>
        </w:rPr>
        <w:t>%-</w:t>
      </w:r>
      <w:r>
        <w:rPr>
          <w:rFonts w:hint="eastAsia" w:ascii="仿宋" w:hAnsi="仿宋" w:eastAsia="仿宋" w:cs="仿宋"/>
          <w:bCs/>
          <w:color w:val="auto"/>
          <w:spacing w:val="6"/>
          <w:sz w:val="24"/>
          <w:highlight w:val="none"/>
          <w:lang w:val="en-US" w:eastAsia="zh-CN"/>
        </w:rPr>
        <w:t>6</w:t>
      </w:r>
      <w:r>
        <w:rPr>
          <w:rFonts w:hint="eastAsia" w:ascii="仿宋" w:hAnsi="仿宋" w:eastAsia="仿宋" w:cs="仿宋"/>
          <w:bCs/>
          <w:color w:val="auto"/>
          <w:spacing w:val="6"/>
          <w:sz w:val="24"/>
          <w:highlight w:val="none"/>
        </w:rPr>
        <w:t>%（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3C758E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4710C9A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644C0DC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B3C82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3DAA8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14:paraId="592EECB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5"/>
    </w:p>
    <w:p w14:paraId="7716C541">
      <w:pPr>
        <w:snapToGrid w:val="0"/>
        <w:spacing w:line="360" w:lineRule="auto"/>
        <w:rPr>
          <w:rFonts w:hint="eastAsia" w:ascii="仿宋" w:hAnsi="仿宋" w:eastAsia="仿宋" w:cs="仿宋"/>
          <w:b/>
          <w:bCs/>
          <w:color w:val="auto"/>
          <w:spacing w:val="6"/>
          <w:sz w:val="24"/>
          <w:highlight w:val="none"/>
        </w:rPr>
      </w:pPr>
      <w:bookmarkStart w:id="16" w:name="_Hlk93148897"/>
      <w:r>
        <w:rPr>
          <w:rFonts w:hint="eastAsia" w:ascii="仿宋" w:hAnsi="仿宋" w:eastAsia="仿宋" w:cs="仿宋"/>
          <w:b/>
          <w:bCs/>
          <w:color w:val="auto"/>
          <w:spacing w:val="6"/>
          <w:sz w:val="24"/>
          <w:highlight w:val="none"/>
        </w:rPr>
        <w:t>8.询问、质疑、投诉</w:t>
      </w:r>
    </w:p>
    <w:p w14:paraId="6BD95B2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14:paraId="2534E95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51A6EB9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14:paraId="60388AE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8.2.1提出质疑的投标人应当是参与所质疑项目采购活动的供应商。潜在投标人已依法获取其可质疑的招标文件的，可以对该文件提出质疑。</w:t>
      </w:r>
    </w:p>
    <w:p w14:paraId="20C873A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3D7C34A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（1）对招标文件提出质疑的，质疑期限为投标人获得招标文件之日或者招标文件公告期限届满之日起计算。</w:t>
      </w:r>
    </w:p>
    <w:p w14:paraId="4E03E44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498A507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7290D7B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8.2.3投标人提出质疑应当提交质疑函和必要的证明材料。质疑函应当包括下列内容：</w:t>
      </w:r>
    </w:p>
    <w:p w14:paraId="465FDCC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1C0462C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75930F7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32CB74C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6023DAB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15F6C87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70721BE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006964D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74D2653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14:paraId="7EA6B34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14:paraId="27EA4DB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2F665CE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8.3.2投标人投诉的事项不得超出已质疑事项的范围，基于质疑答复内容提出的投诉事项除外。</w:t>
      </w:r>
    </w:p>
    <w:p w14:paraId="677DEE6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8.3.3投标人投诉应当有明确的请求和必要的证明材料。</w:t>
      </w:r>
    </w:p>
    <w:p w14:paraId="1BE0BA1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14:paraId="59988ED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bookmarkEnd w:id="16"/>
    </w:p>
    <w:p w14:paraId="16DED5D6">
      <w:pPr>
        <w:snapToGrid w:val="0"/>
        <w:spacing w:line="360" w:lineRule="auto"/>
        <w:jc w:val="center"/>
        <w:rPr>
          <w:rFonts w:hint="eastAsia" w:ascii="仿宋" w:hAnsi="仿宋" w:eastAsia="仿宋" w:cs="仿宋"/>
          <w:b/>
          <w:color w:val="auto"/>
          <w:sz w:val="28"/>
          <w:szCs w:val="28"/>
          <w:highlight w:val="none"/>
        </w:rPr>
      </w:pPr>
      <w:bookmarkStart w:id="17" w:name="_Toc221356949"/>
      <w:bookmarkStart w:id="18" w:name="_Toc221356884"/>
      <w:bookmarkStart w:id="19" w:name="_Toc34508131"/>
      <w:bookmarkStart w:id="20" w:name="_Toc239145352"/>
      <w:bookmarkStart w:id="21" w:name="_Toc221374624"/>
      <w:bookmarkStart w:id="22" w:name="_Toc223715996"/>
      <w:bookmarkStart w:id="23" w:name="_Toc265529381"/>
      <w:bookmarkStart w:id="24" w:name="_Toc222114877"/>
      <w:bookmarkStart w:id="25" w:name="_Toc241404200"/>
      <w:bookmarkStart w:id="26" w:name="_Toc221423617"/>
      <w:r>
        <w:rPr>
          <w:rFonts w:hint="eastAsia" w:ascii="仿宋" w:hAnsi="仿宋" w:eastAsia="仿宋" w:cs="仿宋"/>
          <w:b/>
          <w:color w:val="auto"/>
          <w:sz w:val="28"/>
          <w:szCs w:val="28"/>
          <w:highlight w:val="none"/>
        </w:rPr>
        <w:t>二、招标文件</w:t>
      </w:r>
      <w:bookmarkEnd w:id="17"/>
      <w:bookmarkEnd w:id="18"/>
      <w:bookmarkEnd w:id="19"/>
      <w:bookmarkEnd w:id="20"/>
      <w:bookmarkEnd w:id="21"/>
      <w:bookmarkEnd w:id="22"/>
      <w:bookmarkEnd w:id="23"/>
      <w:bookmarkEnd w:id="24"/>
      <w:bookmarkEnd w:id="25"/>
      <w:bookmarkEnd w:id="26"/>
    </w:p>
    <w:p w14:paraId="395783A4">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9.招标文件</w:t>
      </w:r>
    </w:p>
    <w:p w14:paraId="3E92312C">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9.1本项目招标文件由招标文件目录所列内容及相关资料组成。</w:t>
      </w:r>
      <w:bookmarkStart w:id="27" w:name="_Hlk93148980"/>
      <w:r>
        <w:rPr>
          <w:rFonts w:hint="eastAsia" w:ascii="仿宋" w:hAnsi="仿宋" w:eastAsia="仿宋" w:cs="仿宋"/>
          <w:color w:val="auto"/>
          <w:sz w:val="24"/>
          <w:highlight w:val="none"/>
        </w:rPr>
        <w:t>获取招标文件的时间期限、地点、方式及招标文件售价等情况详见招标公告。</w:t>
      </w:r>
      <w:bookmarkEnd w:id="27"/>
    </w:p>
    <w:p w14:paraId="174DC7E6">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9.2招标文件的澄清或修改</w:t>
      </w:r>
    </w:p>
    <w:p w14:paraId="0D159767">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38E69896">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7FA898E0">
      <w:pPr>
        <w:snapToGrid w:val="0"/>
        <w:spacing w:line="360" w:lineRule="auto"/>
        <w:jc w:val="center"/>
        <w:outlineLvl w:val="1"/>
        <w:rPr>
          <w:rFonts w:hint="eastAsia" w:ascii="仿宋" w:hAnsi="仿宋" w:eastAsia="仿宋" w:cs="仿宋"/>
          <w:b/>
          <w:color w:val="auto"/>
          <w:sz w:val="28"/>
          <w:szCs w:val="28"/>
          <w:highlight w:val="none"/>
        </w:rPr>
      </w:pPr>
      <w:bookmarkStart w:id="28" w:name="_Toc34508132"/>
      <w:bookmarkStart w:id="29" w:name="_Toc221356950"/>
      <w:bookmarkStart w:id="30" w:name="_Toc223715997"/>
      <w:bookmarkStart w:id="31" w:name="_Toc265529382"/>
      <w:bookmarkStart w:id="32" w:name="_Toc221423618"/>
      <w:bookmarkStart w:id="33" w:name="_Toc222114878"/>
      <w:bookmarkStart w:id="34" w:name="_Toc239145353"/>
      <w:bookmarkStart w:id="35" w:name="_Toc241404201"/>
      <w:bookmarkStart w:id="36" w:name="_Toc221356885"/>
      <w:bookmarkStart w:id="37" w:name="_Toc221374625"/>
      <w:r>
        <w:rPr>
          <w:rFonts w:hint="eastAsia" w:ascii="仿宋" w:hAnsi="仿宋" w:eastAsia="仿宋" w:cs="仿宋"/>
          <w:b/>
          <w:color w:val="auto"/>
          <w:sz w:val="28"/>
          <w:szCs w:val="28"/>
          <w:highlight w:val="none"/>
        </w:rPr>
        <w:t>三、投标文件</w:t>
      </w:r>
      <w:bookmarkEnd w:id="28"/>
      <w:bookmarkEnd w:id="29"/>
      <w:bookmarkEnd w:id="30"/>
      <w:bookmarkEnd w:id="31"/>
      <w:bookmarkEnd w:id="32"/>
      <w:bookmarkEnd w:id="33"/>
      <w:bookmarkEnd w:id="34"/>
      <w:bookmarkEnd w:id="35"/>
      <w:bookmarkEnd w:id="36"/>
      <w:bookmarkEnd w:id="37"/>
    </w:p>
    <w:p w14:paraId="1F08BF11">
      <w:pPr>
        <w:snapToGrid w:val="0"/>
        <w:spacing w:line="360" w:lineRule="auto"/>
        <w:rPr>
          <w:rFonts w:hint="eastAsia" w:ascii="仿宋" w:hAnsi="仿宋" w:eastAsia="仿宋" w:cs="仿宋"/>
          <w:b/>
          <w:bCs/>
          <w:snapToGrid w:val="0"/>
          <w:color w:val="auto"/>
          <w:sz w:val="24"/>
          <w:highlight w:val="none"/>
        </w:rPr>
      </w:pPr>
      <w:bookmarkStart w:id="38" w:name="_Toc221356886"/>
      <w:bookmarkStart w:id="39" w:name="_Hlk931492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投标文件的构成</w:t>
      </w:r>
    </w:p>
    <w:p w14:paraId="3A857049">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4AFC8B44">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 资格文件须包括下列内容：</w:t>
      </w:r>
    </w:p>
    <w:p w14:paraId="2D8A68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14:paraId="443A88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14:paraId="625EA2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14:paraId="15C3A4C1">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14:paraId="357F2C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14:paraId="103681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522EB79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18F93A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6EF56BF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3B59A9AF">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6投标人认为需要提供的其他相关资料</w:t>
      </w:r>
      <w:r>
        <w:rPr>
          <w:rFonts w:hint="eastAsia" w:ascii="仿宋" w:hAnsi="仿宋" w:eastAsia="仿宋" w:cs="仿宋"/>
          <w:color w:val="auto"/>
          <w:sz w:val="24"/>
          <w:highlight w:val="none"/>
          <w:lang w:val="zh-CN"/>
        </w:rPr>
        <w:t>。</w:t>
      </w:r>
    </w:p>
    <w:p w14:paraId="78FA3707">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14:paraId="2F4351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10.3.1开标一览表（报价表）；</w:t>
      </w:r>
    </w:p>
    <w:p w14:paraId="5F7CC8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14:paraId="664BC5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10.3.3政府采购政策情况表。</w:t>
      </w:r>
    </w:p>
    <w:p w14:paraId="63ADB502">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 要求投标人提供样品、讲解或演示的，见投标人须知前附表。</w:t>
      </w:r>
    </w:p>
    <w:bookmarkEnd w:id="38"/>
    <w:p w14:paraId="22611696">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11.投标文件编制</w:t>
      </w:r>
    </w:p>
    <w:p w14:paraId="0F1317BF">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color w:val="auto"/>
          <w:kern w:val="0"/>
          <w:sz w:val="24"/>
          <w:highlight w:val="none"/>
          <w:u w:val="single"/>
        </w:rPr>
        <w:t>▲</w:t>
      </w:r>
      <w:r>
        <w:rPr>
          <w:rFonts w:hint="eastAsia" w:ascii="仿宋" w:hAnsi="仿宋" w:eastAsia="仿宋" w:cs="仿宋"/>
          <w:b/>
          <w:color w:val="auto"/>
          <w:kern w:val="0"/>
          <w:sz w:val="24"/>
          <w:highlight w:val="none"/>
          <w:u w:val="single"/>
          <w:lang w:val="zh-CN"/>
        </w:rPr>
        <w:t>投标人未按规定加密的投标文件，政采云平台将拒收并提示</w:t>
      </w:r>
      <w:r>
        <w:rPr>
          <w:rFonts w:hint="eastAsia" w:ascii="仿宋" w:hAnsi="仿宋" w:eastAsia="仿宋" w:cs="仿宋"/>
          <w:color w:val="auto"/>
          <w:kern w:val="0"/>
          <w:sz w:val="24"/>
          <w:highlight w:val="none"/>
          <w:lang w:val="zh-CN"/>
        </w:rPr>
        <w:t>。</w:t>
      </w:r>
    </w:p>
    <w:p w14:paraId="7C9DC68C">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11.2投标人应当按照本部分“投标文件的构成”规定的内容及顺序在“政采云电子交易客户端”编制投标文件。</w:t>
      </w:r>
      <w:r>
        <w:rPr>
          <w:rFonts w:hint="eastAsia" w:ascii="仿宋" w:hAnsi="仿宋" w:eastAsia="仿宋" w:cs="仿宋"/>
          <w:color w:val="auto"/>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75721778">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1EB607BC">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12.投标文件的签署、盖章</w:t>
      </w:r>
    </w:p>
    <w:p w14:paraId="63A53E1D">
      <w:pPr>
        <w:pStyle w:val="8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12.1投标文件按照招标文件第五部分格式要求进行签署、盖章。</w:t>
      </w:r>
    </w:p>
    <w:p w14:paraId="50D46F41">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12.2为确保网上操作合法、有效和安全，投标人应当在投标截止时间前完成在“政采云平台”的身份认证，确保在电子投标过程中能够对相关数据电文进行加密和使用电子签名。</w:t>
      </w:r>
    </w:p>
    <w:p w14:paraId="36192E36">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12.3招标文件对投标文件签署、盖章的要求适用于电子签名。</w:t>
      </w:r>
      <w:bookmarkEnd w:id="39"/>
    </w:p>
    <w:p w14:paraId="024C2C14">
      <w:pPr>
        <w:tabs>
          <w:tab w:val="left" w:pos="540"/>
        </w:tabs>
        <w:snapToGrid w:val="0"/>
        <w:spacing w:line="360" w:lineRule="auto"/>
        <w:rPr>
          <w:rFonts w:hint="eastAsia" w:ascii="仿宋" w:hAnsi="仿宋" w:eastAsia="仿宋" w:cs="仿宋"/>
          <w:b/>
          <w:color w:val="auto"/>
          <w:sz w:val="24"/>
          <w:highlight w:val="none"/>
        </w:rPr>
      </w:pPr>
      <w:bookmarkStart w:id="40" w:name="_Hlk93149637"/>
      <w:r>
        <w:rPr>
          <w:rFonts w:hint="eastAsia" w:ascii="仿宋" w:hAnsi="仿宋" w:eastAsia="仿宋" w:cs="仿宋"/>
          <w:b/>
          <w:bCs/>
          <w:color w:val="auto"/>
          <w:sz w:val="24"/>
          <w:highlight w:val="none"/>
        </w:rPr>
        <w:t>13.投标报价</w:t>
      </w:r>
    </w:p>
    <w:p w14:paraId="25B04587">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3C8DD3C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招标文件未列明，而投标人认为必需的费用也需列入报价。</w:t>
      </w:r>
    </w:p>
    <w:p w14:paraId="24B2E921">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投标报价其他要求见投标人须知前附表。</w:t>
      </w:r>
      <w:bookmarkEnd w:id="40"/>
    </w:p>
    <w:p w14:paraId="2C9DCA76">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41" w:name="_Toc265529383"/>
      <w:bookmarkStart w:id="42" w:name="_Toc241404202"/>
      <w:bookmarkStart w:id="43" w:name="_Toc221423619"/>
      <w:bookmarkStart w:id="44" w:name="_Toc221356951"/>
      <w:bookmarkStart w:id="45" w:name="_Toc223715998"/>
      <w:bookmarkStart w:id="46" w:name="_Toc221356887"/>
      <w:bookmarkStart w:id="47" w:name="_Toc221374626"/>
      <w:bookmarkStart w:id="48" w:name="_Toc222114879"/>
      <w:bookmarkStart w:id="49" w:name="_Toc239145354"/>
      <w:r>
        <w:rPr>
          <w:rFonts w:hint="eastAsia" w:ascii="仿宋" w:hAnsi="仿宋" w:eastAsia="仿宋" w:cs="仿宋"/>
          <w:b/>
          <w:bCs/>
          <w:color w:val="auto"/>
          <w:sz w:val="24"/>
          <w:highlight w:val="none"/>
        </w:rPr>
        <w:t>14.投标保证金</w:t>
      </w:r>
    </w:p>
    <w:p w14:paraId="45EF2070">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14:paraId="5313AFD3">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14.2无论是否收取投标保证金，投标人在政府采购活动中违反政府采购相关规定给采购组织机构造成损失的，采购组织机构可要求投标人承担赔偿责任。</w:t>
      </w:r>
    </w:p>
    <w:p w14:paraId="66F6BF93">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有下列情形之一的，采购人将按项目预算的2%要求投标人赔偿：</w:t>
      </w:r>
    </w:p>
    <w:p w14:paraId="5EB22C9A">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（1）投标人在投标有效期内撤销投标文件；</w:t>
      </w:r>
    </w:p>
    <w:p w14:paraId="20018FB9">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（2）中标人在收到中标通知书后，无正当理由不与采购人订立合同，在签订合同时向采购人提出附加条件，或者不按照招标文件要求提交履约保证金。</w:t>
      </w:r>
    </w:p>
    <w:p w14:paraId="2FAA9A43">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14:paraId="7C3F4FA4">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w:t>
      </w:r>
      <w:bookmarkStart w:id="50" w:name="_Hlk93150253"/>
      <w:r>
        <w:rPr>
          <w:rFonts w:hint="eastAsia" w:ascii="仿宋" w:hAnsi="仿宋" w:eastAsia="仿宋" w:cs="仿宋"/>
          <w:color w:val="auto"/>
          <w:kern w:val="0"/>
          <w:sz w:val="24"/>
          <w:highlight w:val="none"/>
        </w:rPr>
        <w:t>投标有效期见投标人须知前附表。</w:t>
      </w:r>
      <w:r>
        <w:rPr>
          <w:rFonts w:hint="eastAsia" w:ascii="仿宋" w:hAnsi="仿宋" w:eastAsia="仿宋" w:cs="仿宋"/>
          <w:b/>
          <w:color w:val="auto"/>
          <w:kern w:val="0"/>
          <w:sz w:val="24"/>
          <w:highlight w:val="none"/>
          <w:u w:val="single"/>
        </w:rPr>
        <w:t>▲投标人的投标文件中承诺的投标有效期少于招标文件中载明的投标有效期的，投标无效</w:t>
      </w:r>
      <w:r>
        <w:rPr>
          <w:rFonts w:hint="eastAsia" w:ascii="仿宋" w:hAnsi="仿宋" w:eastAsia="仿宋" w:cs="仿宋"/>
          <w:color w:val="auto"/>
          <w:kern w:val="0"/>
          <w:sz w:val="24"/>
          <w:highlight w:val="none"/>
        </w:rPr>
        <w:t>。</w:t>
      </w:r>
    </w:p>
    <w:p w14:paraId="33191B1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15.2投标文件合格投递后，自投标截止日期起，在投标有效期内有效。</w:t>
      </w:r>
    </w:p>
    <w:p w14:paraId="24A1A595">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1"/>
    <w:bookmarkEnd w:id="42"/>
    <w:bookmarkEnd w:id="43"/>
    <w:bookmarkEnd w:id="44"/>
    <w:bookmarkEnd w:id="45"/>
    <w:bookmarkEnd w:id="46"/>
    <w:bookmarkEnd w:id="47"/>
    <w:bookmarkEnd w:id="48"/>
    <w:bookmarkEnd w:id="49"/>
    <w:bookmarkEnd w:id="50"/>
    <w:p w14:paraId="1E160C4E">
      <w:pPr>
        <w:pStyle w:val="89"/>
        <w:snapToGrid w:val="0"/>
        <w:spacing w:before="0"/>
        <w:ind w:firstLine="0" w:firstLineChars="0"/>
        <w:rPr>
          <w:rFonts w:hint="eastAsia" w:ascii="仿宋" w:hAnsi="仿宋" w:eastAsia="仿宋" w:cs="仿宋"/>
          <w:b/>
          <w:color w:val="auto"/>
          <w:szCs w:val="24"/>
          <w:highlight w:val="none"/>
        </w:rPr>
      </w:pPr>
      <w:bookmarkStart w:id="51" w:name="_Hlk93150425"/>
      <w:r>
        <w:rPr>
          <w:rFonts w:hint="eastAsia" w:ascii="仿宋" w:hAnsi="仿宋" w:eastAsia="仿宋" w:cs="仿宋"/>
          <w:b/>
          <w:color w:val="auto"/>
          <w:szCs w:val="24"/>
          <w:highlight w:val="none"/>
        </w:rPr>
        <w:t>16.投标文件的递交、补充、修改、撤回</w:t>
      </w:r>
    </w:p>
    <w:p w14:paraId="3C38817D">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color w:val="auto"/>
          <w:kern w:val="0"/>
          <w:highlight w:val="none"/>
          <w:u w:val="single"/>
        </w:rPr>
        <w:t>▲</w:t>
      </w:r>
      <w:r>
        <w:rPr>
          <w:rFonts w:hint="eastAsia" w:ascii="仿宋" w:hAnsi="仿宋" w:eastAsia="仿宋" w:cs="仿宋"/>
          <w:b/>
          <w:color w:val="auto"/>
          <w:szCs w:val="24"/>
          <w:highlight w:val="none"/>
          <w:u w:val="single"/>
        </w:rPr>
        <w:t>投标截止时间后递交的投标文件，政采云平台将拒收</w:t>
      </w:r>
      <w:r>
        <w:rPr>
          <w:rFonts w:hint="eastAsia" w:ascii="仿宋" w:hAnsi="仿宋" w:eastAsia="仿宋" w:cs="仿宋"/>
          <w:color w:val="auto"/>
          <w:szCs w:val="24"/>
          <w:highlight w:val="none"/>
        </w:rPr>
        <w:t>。</w:t>
      </w:r>
    </w:p>
    <w:p w14:paraId="50D88461">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763FF1B5">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16DF4C41">
      <w:pPr>
        <w:pStyle w:val="31"/>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17.备份投标文件</w:t>
      </w:r>
    </w:p>
    <w:p w14:paraId="7D794E13">
      <w:pPr>
        <w:pStyle w:val="31"/>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51677B45">
      <w:pPr>
        <w:pStyle w:val="31"/>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1E679965">
      <w:pPr>
        <w:pStyle w:val="31"/>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采购机构将拒绝接受逾期送达的备份投标文件。</w:t>
      </w:r>
      <w:r>
        <w:rPr>
          <w:rFonts w:hint="eastAsia" w:ascii="仿宋" w:hAnsi="仿宋" w:eastAsia="仿宋" w:cs="仿宋"/>
          <w:color w:val="auto"/>
          <w:sz w:val="24"/>
          <w:szCs w:val="24"/>
          <w:highlight w:val="none"/>
        </w:rPr>
        <w:t>采用邮政快递方式递交备份投标文件的，送达时间以签收人签收时间为准。邮寄过程中，备份投标文件发生泄露、遗失、损坏或延期送达等情况的，由投标人自行负责。</w:t>
      </w:r>
    </w:p>
    <w:p w14:paraId="6A77CE2B">
      <w:pPr>
        <w:pStyle w:val="31"/>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w:t>
      </w:r>
      <w:r>
        <w:rPr>
          <w:rFonts w:hint="eastAsia" w:ascii="仿宋" w:hAnsi="仿宋" w:eastAsia="仿宋" w:cs="仿宋"/>
          <w:b/>
          <w:color w:val="auto"/>
          <w:kern w:val="0"/>
          <w:sz w:val="24"/>
          <w:highlight w:val="none"/>
          <w:u w:val="single"/>
        </w:rPr>
        <w:t>▲</w:t>
      </w:r>
      <w:r>
        <w:rPr>
          <w:rFonts w:hint="eastAsia" w:ascii="仿宋" w:hAnsi="仿宋" w:eastAsia="仿宋" w:cs="仿宋"/>
          <w:b/>
          <w:color w:val="auto"/>
          <w:sz w:val="24"/>
          <w:szCs w:val="24"/>
          <w:highlight w:val="none"/>
          <w:u w:val="single"/>
        </w:rPr>
        <w:t>投标人仅提交备份投标文件，没有在政采云平台传输递交投标文件的，投标无效</w:t>
      </w:r>
      <w:r>
        <w:rPr>
          <w:rFonts w:hint="eastAsia" w:ascii="仿宋" w:hAnsi="仿宋" w:eastAsia="仿宋" w:cs="仿宋"/>
          <w:b/>
          <w:color w:val="auto"/>
          <w:sz w:val="24"/>
          <w:szCs w:val="24"/>
          <w:highlight w:val="none"/>
        </w:rPr>
        <w:t>。</w:t>
      </w:r>
    </w:p>
    <w:p w14:paraId="107E5DBE">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18.投标文件的无效处理</w:t>
      </w:r>
    </w:p>
    <w:p w14:paraId="563F4091">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见招标文件第六部分评标办法。</w:t>
      </w:r>
      <w:bookmarkEnd w:id="51"/>
    </w:p>
    <w:p w14:paraId="7EC27995">
      <w:pPr>
        <w:pStyle w:val="89"/>
        <w:snapToGrid w:val="0"/>
        <w:spacing w:before="0"/>
        <w:ind w:firstLine="0" w:firstLine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286F9E2E">
      <w:pPr>
        <w:pStyle w:val="92"/>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19.开标</w:t>
      </w:r>
    </w:p>
    <w:p w14:paraId="297DA8DD">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19.1采购机构按照招标文件规定的时间通过政采云平台组织开标，所有投标人均应当准时在线参加。投标人不足3家的，不得开标。</w:t>
      </w:r>
    </w:p>
    <w:p w14:paraId="73D662E2">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19.2开标时，政采云平台按开标时间自动提取所有投标文件。采购机构依托政采云平台发起开始解密指令，投标人按照平台提示和招标文件的规定完成在线解密。</w:t>
      </w:r>
    </w:p>
    <w:p w14:paraId="1EAE09D6">
      <w:pPr>
        <w:tabs>
          <w:tab w:val="left" w:pos="54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采用二阶段开标形式的，第一阶段按前款规定</w:t>
      </w:r>
      <w:r>
        <w:rPr>
          <w:rFonts w:hint="eastAsia" w:ascii="仿宋" w:hAnsi="仿宋" w:eastAsia="仿宋" w:cs="仿宋"/>
          <w:color w:val="auto"/>
          <w:sz w:val="24"/>
          <w:highlight w:val="none"/>
        </w:rPr>
        <w:t>投标人完成在线解密</w:t>
      </w:r>
      <w:r>
        <w:rPr>
          <w:rFonts w:hint="eastAsia" w:ascii="仿宋" w:hAnsi="仿宋" w:eastAsia="仿宋" w:cs="仿宋"/>
          <w:color w:val="auto"/>
          <w:kern w:val="0"/>
          <w:sz w:val="24"/>
          <w:highlight w:val="none"/>
        </w:rPr>
        <w:t>，先进入符合性审查、商务技术文件的评审；</w:t>
      </w:r>
      <w:r>
        <w:rPr>
          <w:rFonts w:hint="eastAsia" w:ascii="仿宋" w:hAnsi="仿宋" w:eastAsia="仿宋" w:cs="仿宋"/>
          <w:color w:val="auto"/>
          <w:sz w:val="24"/>
          <w:highlight w:val="none"/>
        </w:rPr>
        <w:t>采购机构</w:t>
      </w:r>
      <w:r>
        <w:rPr>
          <w:rFonts w:hint="eastAsia" w:ascii="仿宋" w:hAnsi="仿宋" w:eastAsia="仿宋" w:cs="仿宋"/>
          <w:color w:val="auto"/>
          <w:kern w:val="0"/>
          <w:sz w:val="24"/>
          <w:highlight w:val="none"/>
        </w:rPr>
        <w:t>在符合性审查、商务技术文件的评审结束后再进行第二阶段开标：采购机构在政采云平台公布符合性审查、商务技术评审无效投标人名称及理由，公布有效投标人名称及其商务技术部分得分情况，再公布有效投标人开标一览表及有关内容，制作开标记录，投标人应当在30分钟内完成政采云平台上签字确认。</w:t>
      </w:r>
    </w:p>
    <w:p w14:paraId="5F19C1CC">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19.3特别说明：</w:t>
      </w:r>
    </w:p>
    <w:p w14:paraId="181E882B">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615547BD">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5A1C7744">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618A7264">
      <w:pPr>
        <w:pStyle w:val="92"/>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19.4投标文件未按时解密，投标人提供了备份投标文件的，以备份投标文件作为依据，否则视为投标文件撤回。投标文件已按时解密的，备份投标文件自动失效。</w:t>
      </w:r>
    </w:p>
    <w:p w14:paraId="762BE40A">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20、资格审查</w:t>
      </w:r>
    </w:p>
    <w:p w14:paraId="1E9C0C0E">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20.1开标后，采购人或采购代理机构将依法对投标人的资格进行审查。</w:t>
      </w:r>
    </w:p>
    <w:p w14:paraId="5CBBDB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sz w:val="24"/>
          <w:highlight w:val="none"/>
        </w:rPr>
        <w:t>采购人或采购代理机构依据法律法规和招标文件的规定，对投标人的基本资格条件、落实政府采购政策需满足的资格要求、特定资格条件进行审查。</w:t>
      </w:r>
    </w:p>
    <w:p w14:paraId="5B83F9C9">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20.3</w:t>
      </w:r>
      <w:r>
        <w:rPr>
          <w:rFonts w:hint="eastAsia" w:ascii="仿宋" w:hAnsi="仿宋" w:eastAsia="仿宋" w:cs="仿宋"/>
          <w:b/>
          <w:color w:val="auto"/>
          <w:kern w:val="0"/>
          <w:highlight w:val="none"/>
          <w:u w:val="single"/>
        </w:rPr>
        <w:t>▲</w:t>
      </w:r>
      <w:r>
        <w:rPr>
          <w:rFonts w:hint="eastAsia" w:ascii="仿宋" w:hAnsi="仿宋" w:eastAsia="仿宋" w:cs="仿宋"/>
          <w:b/>
          <w:color w:val="auto"/>
          <w:kern w:val="0"/>
          <w:szCs w:val="24"/>
          <w:highlight w:val="none"/>
          <w:u w:val="single"/>
        </w:rPr>
        <w:t>投标人未按照招标文件要求提供与</w:t>
      </w:r>
      <w:r>
        <w:rPr>
          <w:rFonts w:hint="eastAsia" w:ascii="仿宋" w:hAnsi="仿宋" w:eastAsia="仿宋" w:cs="仿宋"/>
          <w:b/>
          <w:color w:val="auto"/>
          <w:szCs w:val="24"/>
          <w:highlight w:val="none"/>
          <w:u w:val="single"/>
        </w:rPr>
        <w:t>基本资格条件、</w:t>
      </w:r>
      <w:r>
        <w:rPr>
          <w:rFonts w:hint="eastAsia" w:ascii="仿宋" w:hAnsi="仿宋" w:eastAsia="仿宋" w:cs="仿宋"/>
          <w:b/>
          <w:color w:val="auto"/>
          <w:highlight w:val="none"/>
          <w:u w:val="single"/>
        </w:rPr>
        <w:t>落实政府采购政策需满足的资格要求、</w:t>
      </w:r>
      <w:r>
        <w:rPr>
          <w:rFonts w:hint="eastAsia" w:ascii="仿宋" w:hAnsi="仿宋" w:eastAsia="仿宋" w:cs="仿宋"/>
          <w:b/>
          <w:color w:val="auto"/>
          <w:szCs w:val="24"/>
          <w:highlight w:val="none"/>
          <w:u w:val="single"/>
        </w:rPr>
        <w:t>特定资格条件相应的</w:t>
      </w:r>
      <w:r>
        <w:rPr>
          <w:rFonts w:hint="eastAsia" w:ascii="仿宋" w:hAnsi="仿宋" w:eastAsia="仿宋" w:cs="仿宋"/>
          <w:b/>
          <w:color w:val="auto"/>
          <w:kern w:val="0"/>
          <w:szCs w:val="24"/>
          <w:highlight w:val="none"/>
          <w:u w:val="single"/>
        </w:rPr>
        <w:t>有效资格证明材料的，视为</w:t>
      </w:r>
      <w:r>
        <w:rPr>
          <w:rFonts w:hint="eastAsia" w:ascii="仿宋" w:hAnsi="仿宋" w:eastAsia="仿宋" w:cs="仿宋"/>
          <w:b/>
          <w:color w:val="auto"/>
          <w:szCs w:val="24"/>
          <w:highlight w:val="none"/>
          <w:u w:val="single"/>
        </w:rPr>
        <w:t>投标人不具备招标文件中规定的资格要求，其投标无效</w:t>
      </w:r>
      <w:r>
        <w:rPr>
          <w:rFonts w:hint="eastAsia" w:ascii="仿宋" w:hAnsi="仿宋" w:eastAsia="仿宋" w:cs="仿宋"/>
          <w:color w:val="auto"/>
          <w:szCs w:val="24"/>
          <w:highlight w:val="none"/>
        </w:rPr>
        <w:t>。</w:t>
      </w:r>
    </w:p>
    <w:p w14:paraId="0CF302D5">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4对未通过资格审查的投标人，采购人或采购代理机构告知其未通过的原因。</w:t>
      </w:r>
    </w:p>
    <w:p w14:paraId="5CD01305">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5合格投标人不足3家的，不再评标。</w:t>
      </w:r>
    </w:p>
    <w:p w14:paraId="36314AF8">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21、信用信息查询</w:t>
      </w:r>
    </w:p>
    <w:p w14:paraId="10A9518A">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21.1信用信息查询渠道及截止时间：采购机构将通过“信用中国”网站(www.creditchina.gov.cn)、中国政府采购网(www.ccgp.gov.cn)渠道查询供应商投标截止时间当天的信用记录。</w:t>
      </w:r>
    </w:p>
    <w:p w14:paraId="49101DA6">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21.2信用信息查询记录和证据留存的具体方式：现场查询的供应商的信用记录、查询结果经确认后将与招标文件一起存档。</w:t>
      </w:r>
    </w:p>
    <w:p w14:paraId="6E504DDE">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14:paraId="1F581AC2">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75C9A3A9">
      <w:pPr>
        <w:snapToGrid w:val="0"/>
        <w:spacing w:line="360" w:lineRule="auto"/>
        <w:jc w:val="center"/>
        <w:outlineLvl w:val="1"/>
        <w:rPr>
          <w:rFonts w:hint="eastAsia" w:ascii="仿宋" w:hAnsi="仿宋" w:eastAsia="仿宋" w:cs="仿宋"/>
          <w:b/>
          <w:color w:val="auto"/>
          <w:sz w:val="28"/>
          <w:szCs w:val="28"/>
          <w:highlight w:val="none"/>
        </w:rPr>
      </w:pPr>
      <w:bookmarkStart w:id="52" w:name="_Toc34508135"/>
      <w:bookmarkStart w:id="53" w:name="_Toc34221900"/>
      <w:r>
        <w:rPr>
          <w:rFonts w:hint="eastAsia" w:ascii="仿宋" w:hAnsi="仿宋" w:eastAsia="仿宋" w:cs="仿宋"/>
          <w:b/>
          <w:color w:val="auto"/>
          <w:sz w:val="28"/>
          <w:szCs w:val="28"/>
          <w:highlight w:val="none"/>
        </w:rPr>
        <w:t>五、评标</w:t>
      </w:r>
      <w:bookmarkEnd w:id="52"/>
      <w:bookmarkEnd w:id="53"/>
    </w:p>
    <w:p w14:paraId="2506BECD">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22.评标委员会</w:t>
      </w:r>
    </w:p>
    <w:p w14:paraId="78823F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5C1D0990">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187474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具体见招标文件第六部分评标办法。</w:t>
      </w:r>
    </w:p>
    <w:p w14:paraId="177EA863">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4F029C95">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24.确定中标人</w:t>
      </w:r>
    </w:p>
    <w:p w14:paraId="000093B8">
      <w:pPr>
        <w:pStyle w:val="8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采购人将自收到评审报告之日起5个工作日内通过政采云平台在评审报告推荐的中标候选人中按顺序确定中标人。</w:t>
      </w:r>
    </w:p>
    <w:p w14:paraId="29B2B94A">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25.中标通知与中标结果公告</w:t>
      </w:r>
    </w:p>
    <w:p w14:paraId="401A6BE8">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25.1自中标人确定之日起2个工作日内，采购人向中标人发出中标通知书，同时编制发布采购结果公告。</w:t>
      </w:r>
    </w:p>
    <w:p w14:paraId="1C53ABC3">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DF6C09D">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25.3公告期限为1个工作日。</w:t>
      </w:r>
    </w:p>
    <w:p w14:paraId="5C31AFBE">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6B4B4BD7">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26.合同的签订</w:t>
      </w:r>
    </w:p>
    <w:p w14:paraId="18E92C6F">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14:paraId="6559CC37">
      <w:pPr>
        <w:pStyle w:val="89"/>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081D6618">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26.3中标人拒绝与采购人签订合同的，采购人重新开展政府采购活动。</w:t>
      </w:r>
    </w:p>
    <w:p w14:paraId="7DE4AD29">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26.4采购合同可由采购人与中标人根据招标文件、投标文件等内容通过政采云平台在线签订，自动备案。</w:t>
      </w:r>
    </w:p>
    <w:p w14:paraId="4B84340D">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27.合同履约管理</w:t>
      </w:r>
    </w:p>
    <w:p w14:paraId="08514C16">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4FADCA2B">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28.履约保证金</w:t>
      </w:r>
    </w:p>
    <w:p w14:paraId="5FAC1E93">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w:t>
      </w:r>
      <w:r>
        <w:rPr>
          <w:rFonts w:hint="eastAsia" w:ascii="仿宋" w:hAnsi="仿宋" w:eastAsia="仿宋" w:cs="仿宋"/>
          <w:b/>
          <w:bCs/>
          <w:color w:val="auto"/>
          <w:kern w:val="0"/>
          <w:sz w:val="24"/>
          <w:highlight w:val="none"/>
        </w:rPr>
        <w:t>采购人不得拒收履约保函</w:t>
      </w:r>
      <w:r>
        <w:rPr>
          <w:rFonts w:hint="eastAsia" w:ascii="仿宋" w:hAnsi="仿宋" w:eastAsia="仿宋" w:cs="仿宋"/>
          <w:color w:val="auto"/>
          <w:kern w:val="0"/>
          <w:sz w:val="24"/>
          <w:highlight w:val="none"/>
        </w:rPr>
        <w:t>。</w:t>
      </w:r>
    </w:p>
    <w:p w14:paraId="4552757D">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15838682">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29</w:t>
      </w:r>
      <w:r>
        <w:rPr>
          <w:rFonts w:hint="eastAsia" w:ascii="仿宋" w:hAnsi="仿宋" w:eastAsia="仿宋" w:cs="仿宋"/>
          <w:b/>
          <w:color w:val="auto"/>
          <w:szCs w:val="24"/>
          <w:highlight w:val="none"/>
        </w:rPr>
        <w:t>.电子交易活动的中止。</w:t>
      </w:r>
    </w:p>
    <w:p w14:paraId="5C5586E1">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采购过程中出现以下情形，导致政采云平台无法正常运行，或者无法保证电子交易的公平、公正和安全时，采购机构可中止电子交易活动：</w:t>
      </w:r>
    </w:p>
    <w:p w14:paraId="14508B48">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29.1政采云平台发生故障而无法登录访问的； </w:t>
      </w:r>
    </w:p>
    <w:p w14:paraId="159A9927">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29.2政采云平台应用或数据库出现错误，不能进行正常操作的；</w:t>
      </w:r>
    </w:p>
    <w:p w14:paraId="13B217AF">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29.3政采云平台发现严重安全漏洞，有潜在泄密危险的；</w:t>
      </w:r>
    </w:p>
    <w:p w14:paraId="741F526C">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29.4病毒发作导致不能进行正常操作的； </w:t>
      </w:r>
    </w:p>
    <w:p w14:paraId="5D5B0929">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29.5其他无法保证电子交易的公平、公正和安全的情况。</w:t>
      </w:r>
    </w:p>
    <w:p w14:paraId="4792BB02">
      <w:pPr>
        <w:pStyle w:val="89"/>
        <w:snapToGrid w:val="0"/>
        <w:spacing w:before="0"/>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53A853C">
      <w:pPr>
        <w:pStyle w:val="24"/>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30.重新采购</w:t>
      </w:r>
    </w:p>
    <w:p w14:paraId="14C995CA">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382C76BF">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30.1未确定中标、成交供应商的，终止本次政府采购活动，重新开展政府采购活动。</w:t>
      </w:r>
    </w:p>
    <w:p w14:paraId="573E32E7">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30.2中标、成交供应商已经确定但采购合同尚未履行的，撤销合同，从合格的中标、成交候选人中另行确定中标、成交供应商；没有合格的中标、成交候选人的，重新开展政府采购活动。</w:t>
      </w:r>
    </w:p>
    <w:p w14:paraId="03DD6C29">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30.3政府采购合同已签订但尚未履行的，撤销合同，从合格的中标候选人中另行确定中标或者中标人；没有合格的中标候选人的，重新开展政府采购活动。</w:t>
      </w:r>
    </w:p>
    <w:p w14:paraId="4848AB4E">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30.4政府采购合同已经履行，给采购人、供应商造成损失的，由责任人承担赔偿责任。</w:t>
      </w:r>
    </w:p>
    <w:p w14:paraId="511A3D43">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617DBF65">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39A90F2A">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31.验收</w:t>
      </w:r>
    </w:p>
    <w:p w14:paraId="635F98B3">
      <w:pPr>
        <w:tabs>
          <w:tab w:val="left" w:pos="0"/>
        </w:tabs>
        <w:snapToGrid w:val="0"/>
        <w:spacing w:line="360" w:lineRule="auto"/>
        <w:ind w:firstLine="480" w:firstLineChars="200"/>
        <w:rPr>
          <w:rFonts w:hint="eastAsia" w:ascii="仿宋" w:hAnsi="仿宋" w:eastAsia="仿宋" w:cs="仿宋"/>
          <w:color w:val="auto"/>
          <w:kern w:val="0"/>
          <w:sz w:val="24"/>
          <w:highlight w:val="none"/>
        </w:rPr>
      </w:pPr>
      <w:bookmarkStart w:id="54" w:name="_Hlk93169321"/>
      <w:r>
        <w:rPr>
          <w:rFonts w:hint="eastAsia" w:ascii="仿宋" w:hAnsi="仿宋" w:eastAsia="仿宋" w:cs="仿宋"/>
          <w:color w:val="auto"/>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06C86E">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6D7EEF7B">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4"/>
    </w:p>
    <w:p w14:paraId="219E6042">
      <w:pPr>
        <w:widowControl/>
        <w:snapToGrid w:val="0"/>
        <w:spacing w:line="360" w:lineRule="auto"/>
        <w:ind w:firstLine="480" w:firstLineChars="200"/>
        <w:jc w:val="left"/>
        <w:rPr>
          <w:rFonts w:hint="eastAsia" w:ascii="仿宋" w:hAnsi="仿宋" w:eastAsia="仿宋" w:cs="仿宋"/>
          <w:color w:val="auto"/>
          <w:sz w:val="24"/>
          <w:highlight w:val="none"/>
        </w:rPr>
      </w:pPr>
      <w:bookmarkStart w:id="55" w:name="_Hlk93169378"/>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072C6A">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3D2E187F">
      <w:pPr>
        <w:pStyle w:val="24"/>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32.其他说明</w:t>
      </w:r>
    </w:p>
    <w:p w14:paraId="5D802585">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见投标人须知前附表。</w:t>
      </w:r>
      <w:bookmarkEnd w:id="55"/>
    </w:p>
    <w:p w14:paraId="5091AD59">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60D33144">
      <w:pPr>
        <w:snapToGrid w:val="0"/>
        <w:spacing w:beforeLines="100" w:line="360" w:lineRule="auto"/>
        <w:jc w:val="center"/>
        <w:outlineLvl w:val="0"/>
        <w:rPr>
          <w:rFonts w:hint="eastAsia" w:ascii="仿宋" w:hAnsi="仿宋" w:eastAsia="仿宋" w:cs="仿宋"/>
          <w:b/>
          <w:color w:val="auto"/>
          <w:sz w:val="36"/>
          <w:szCs w:val="36"/>
          <w:highlight w:val="none"/>
        </w:rPr>
      </w:pPr>
      <w:bookmarkStart w:id="56" w:name="_Toc29596"/>
      <w:r>
        <w:rPr>
          <w:rFonts w:hint="eastAsia" w:ascii="仿宋" w:hAnsi="仿宋" w:eastAsia="仿宋" w:cs="仿宋"/>
          <w:b/>
          <w:color w:val="auto"/>
          <w:sz w:val="36"/>
          <w:szCs w:val="36"/>
          <w:highlight w:val="none"/>
        </w:rPr>
        <w:t>第三部分  采购需求</w:t>
      </w:r>
      <w:bookmarkEnd w:id="56"/>
    </w:p>
    <w:p w14:paraId="643D6715">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一、概述</w:t>
      </w:r>
    </w:p>
    <w:p w14:paraId="4DA18737">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1.采购需求是招标文件的一部分，包括所有条款的具体说明及技术要求，投标供应商需在各自技术占优势的基础上对本次招标内容进行投标。</w:t>
      </w:r>
    </w:p>
    <w:p w14:paraId="3E724835">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2.投标供应商必须完成招标内容和合同（基本要求、价格和服务）规定义务，不允许只对部分内容进行投标。</w:t>
      </w:r>
    </w:p>
    <w:p w14:paraId="1E4F2CF1">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3.本次项目服务的标准、规范，应符合国家有关条例及规范。</w:t>
      </w:r>
    </w:p>
    <w:p w14:paraId="44BBB63B">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4.在投标之前，投标供应商须仔细阅读招标文件，如发现有任何疑问、冲突或问题，投标供应商须在答疑截止时间前以书面形式向招标采购机构提出。逾期采购人不再作答复，有关风险及责任由投标供应商自行承担。</w:t>
      </w:r>
    </w:p>
    <w:p w14:paraId="3586F003">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二、项目概况</w:t>
      </w:r>
    </w:p>
    <w:p w14:paraId="00A937BC">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为保障辖区范围内居民日常居住环境整洁干净。全面落实数字化城管案件处置的“四边三化”“五水共治”“全域整治”“两路两侧”的整改，道路修复、小广告清理、垃圾清理、公用设施维护等工程。采购人成立数字城管代整治应急处置队伍以解决数字城管疑难、无主、推诿等问题。本项目拟采购产生一支应急处置队伍进行数字城管代整治工作。</w:t>
      </w:r>
    </w:p>
    <w:p w14:paraId="0D59932A">
      <w:pPr>
        <w:numPr>
          <w:ilvl w:val="0"/>
          <w:numId w:val="0"/>
        </w:num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kern w:val="2"/>
          <w:sz w:val="24"/>
          <w:szCs w:val="24"/>
          <w:highlight w:val="none"/>
          <w:lang w:val="en-US" w:eastAsia="zh-CN" w:bidi="ar-SA"/>
        </w:rPr>
        <w:t>三、</w:t>
      </w:r>
      <w:r>
        <w:rPr>
          <w:rFonts w:hint="eastAsia" w:ascii="仿宋" w:hAnsi="仿宋" w:eastAsia="仿宋" w:cs="仿宋"/>
          <w:i w:val="0"/>
          <w:iCs/>
          <w:color w:val="auto"/>
          <w:sz w:val="24"/>
          <w:highlight w:val="none"/>
          <w:u w:val="none"/>
          <w:lang w:eastAsia="zh-CN"/>
        </w:rPr>
        <w:t>招标内容</w:t>
      </w:r>
    </w:p>
    <w:p w14:paraId="7B7C513A">
      <w:pPr>
        <w:numPr>
          <w:ilvl w:val="0"/>
          <w:numId w:val="0"/>
        </w:num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eastAsia="zh-CN"/>
        </w:rPr>
        <w:t>1、本项目实施包含但不限于下列表格中所述处置内容，具体以实际发生的工程量结算。所需的各种设备和工器具由中标人自行提供。中标人所采取的技术、工艺标准应符合国家相关规范、标准和安全要求，双方就技术与工艺另有约定的，按双方约定执行。</w:t>
      </w:r>
    </w:p>
    <w:p w14:paraId="2F2EFDC2">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val="en-US" w:eastAsia="zh-CN"/>
        </w:rPr>
        <w:t>2、</w:t>
      </w:r>
      <w:r>
        <w:rPr>
          <w:rFonts w:hint="eastAsia" w:ascii="仿宋" w:hAnsi="仿宋" w:eastAsia="仿宋" w:cs="仿宋"/>
          <w:i w:val="0"/>
          <w:iCs/>
          <w:color w:val="auto"/>
          <w:sz w:val="24"/>
          <w:highlight w:val="none"/>
          <w:u w:val="none"/>
          <w:lang w:eastAsia="zh-CN"/>
        </w:rPr>
        <w:t>要求对纳入数字城管采集范围内的无主或无法明确产权的设施、未纳入养护的公共基础设施、偷倒的垃圾渣土（不包含公共养护范围内的建筑垃圾清理）、城市家具维修和背街小巷改造后由政府负责维护的项目，以及甲方临时指派的其它内容，其中不包含执法案卷、村级道路或主干道环卫案件，且须规定时限范围内解决问题。</w:t>
      </w:r>
    </w:p>
    <w:p w14:paraId="60F6BEF1">
      <w:pPr>
        <w:snapToGrid w:val="0"/>
        <w:spacing w:line="360" w:lineRule="auto"/>
        <w:ind w:firstLine="480" w:firstLineChars="200"/>
        <w:jc w:val="left"/>
        <w:rPr>
          <w:rFonts w:hint="eastAsia" w:ascii="仿宋" w:hAnsi="仿宋" w:eastAsia="仿宋" w:cs="仿宋"/>
          <w:i w:val="0"/>
          <w:iCs/>
          <w:color w:val="auto"/>
          <w:sz w:val="24"/>
          <w:highlight w:val="none"/>
          <w:u w:val="none"/>
          <w:lang w:eastAsia="zh-CN"/>
        </w:rPr>
      </w:pPr>
      <w:r>
        <w:rPr>
          <w:rFonts w:hint="eastAsia" w:ascii="仿宋" w:hAnsi="仿宋" w:eastAsia="仿宋" w:cs="仿宋"/>
          <w:i w:val="0"/>
          <w:iCs/>
          <w:color w:val="auto"/>
          <w:sz w:val="24"/>
          <w:highlight w:val="none"/>
          <w:u w:val="none"/>
          <w:lang w:val="en-US" w:eastAsia="zh-CN"/>
        </w:rPr>
        <w:t>3</w:t>
      </w:r>
      <w:r>
        <w:rPr>
          <w:rFonts w:hint="eastAsia" w:ascii="仿宋" w:hAnsi="仿宋" w:eastAsia="仿宋" w:cs="仿宋"/>
          <w:i w:val="0"/>
          <w:iCs/>
          <w:color w:val="auto"/>
          <w:sz w:val="24"/>
          <w:highlight w:val="none"/>
          <w:u w:val="none"/>
          <w:lang w:eastAsia="zh-CN"/>
        </w:rPr>
        <w:t>、采购人要求中标人做好突发状况准备工作、在服务范围内制定应急服务响应方案，包括到达服务现场的响应时间，设备、人员等待命情况等。做好对项目组劳动力人员投保雇主责任保险，对施工工人做好投保工作，如发生安全责任事故，由中标人自行解决，并承担相应的后果。</w:t>
      </w:r>
    </w:p>
    <w:p w14:paraId="7D2689F7">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四、其他要求</w:t>
      </w:r>
    </w:p>
    <w:p w14:paraId="09C8185C">
      <w:pPr>
        <w:snapToGrid w:val="0"/>
        <w:spacing w:line="360" w:lineRule="auto"/>
        <w:ind w:firstLine="480" w:firstLineChars="200"/>
        <w:jc w:val="left"/>
        <w:rPr>
          <w:rFonts w:hint="eastAsia" w:ascii="仿宋" w:hAnsi="仿宋" w:eastAsia="仿宋" w:cs="仿宋"/>
          <w:i w:val="0"/>
          <w:iCs/>
          <w:color w:val="auto"/>
          <w:sz w:val="24"/>
          <w:highlight w:val="none"/>
          <w:u w:val="single"/>
          <w:lang w:val="en-US" w:eastAsia="zh-CN"/>
        </w:rPr>
      </w:pPr>
      <w:r>
        <w:rPr>
          <w:rFonts w:hint="eastAsia" w:ascii="仿宋" w:hAnsi="仿宋" w:eastAsia="仿宋" w:cs="仿宋"/>
          <w:i w:val="0"/>
          <w:iCs/>
          <w:color w:val="auto"/>
          <w:sz w:val="24"/>
          <w:highlight w:val="none"/>
          <w:u w:val="none"/>
          <w:lang w:val="en-US" w:eastAsia="zh-CN"/>
        </w:rPr>
        <w:t>1、▲</w:t>
      </w:r>
      <w:r>
        <w:rPr>
          <w:rFonts w:hint="eastAsia" w:ascii="仿宋" w:hAnsi="仿宋" w:eastAsia="仿宋" w:cs="仿宋"/>
          <w:i w:val="0"/>
          <w:iCs/>
          <w:color w:val="auto"/>
          <w:sz w:val="24"/>
          <w:highlight w:val="none"/>
          <w:u w:val="single"/>
          <w:lang w:val="en-US" w:eastAsia="zh-CN"/>
        </w:rPr>
        <w:t>本项目采用折扣率报价，根据招标单价认定表作为基准价报折扣率（折扣率=100%-让利率）。最高投标限价为折扣率100%。如投标人所报折扣率高于最高投标限价，按无效标处理。</w:t>
      </w:r>
    </w:p>
    <w:p w14:paraId="5417B0E5">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2、▲</w:t>
      </w:r>
      <w:r>
        <w:rPr>
          <w:rFonts w:hint="eastAsia" w:ascii="仿宋" w:hAnsi="仿宋" w:eastAsia="仿宋" w:cs="仿宋"/>
          <w:i w:val="0"/>
          <w:iCs/>
          <w:color w:val="auto"/>
          <w:sz w:val="24"/>
          <w:highlight w:val="none"/>
          <w:u w:val="single"/>
          <w:lang w:val="en-US" w:eastAsia="zh-CN"/>
        </w:rPr>
        <w:t>项目负责人具备市政公用工程专业注册建造师二级及以上资格及具备有效的B证</w:t>
      </w:r>
      <w:r>
        <w:rPr>
          <w:rFonts w:hint="eastAsia" w:ascii="仿宋" w:hAnsi="仿宋" w:eastAsia="仿宋" w:cs="仿宋"/>
          <w:i w:val="0"/>
          <w:iCs/>
          <w:color w:val="auto"/>
          <w:sz w:val="24"/>
          <w:highlight w:val="none"/>
          <w:u w:val="none"/>
          <w:lang w:val="en-US" w:eastAsia="zh-CN"/>
        </w:rPr>
        <w:t>。</w:t>
      </w:r>
    </w:p>
    <w:p w14:paraId="0521954E">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3、人员要求</w:t>
      </w:r>
    </w:p>
    <w:p w14:paraId="2548484F">
      <w:pPr>
        <w:numPr>
          <w:ilvl w:val="0"/>
          <w:numId w:val="1"/>
        </w:numPr>
        <w:snapToGrid w:val="0"/>
        <w:spacing w:line="360" w:lineRule="auto"/>
        <w:ind w:left="840" w:leftChars="0" w:hanging="420" w:firstLineChars="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single"/>
          <w:lang w:val="en-US" w:eastAsia="zh-CN"/>
        </w:rPr>
        <w:t>▲管理数字平台人员要求：1人，负责街道数字城管数字件的接收、处理、反馈的人员，该费用包含在投标报价中；</w:t>
      </w:r>
    </w:p>
    <w:p w14:paraId="267AA2E5">
      <w:pPr>
        <w:numPr>
          <w:ilvl w:val="0"/>
          <w:numId w:val="1"/>
        </w:numPr>
        <w:snapToGrid w:val="0"/>
        <w:spacing w:line="360" w:lineRule="auto"/>
        <w:ind w:left="840" w:leftChars="0" w:hanging="420" w:firstLineChars="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single"/>
          <w:lang w:val="en-US" w:eastAsia="zh-CN"/>
        </w:rPr>
        <w:t>▲固定处置维护人员2人，管理数字城管平台，及时进行案件处置服务，每人每月按26天计；</w:t>
      </w:r>
    </w:p>
    <w:p w14:paraId="23600911">
      <w:pPr>
        <w:numPr>
          <w:ilvl w:val="0"/>
          <w:numId w:val="1"/>
        </w:numPr>
        <w:snapToGrid w:val="0"/>
        <w:spacing w:line="360" w:lineRule="auto"/>
        <w:ind w:left="840" w:leftChars="0" w:hanging="420" w:firstLineChars="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学历要求：大专及以上学历；</w:t>
      </w:r>
    </w:p>
    <w:p w14:paraId="5262F175">
      <w:pPr>
        <w:numPr>
          <w:ilvl w:val="0"/>
          <w:numId w:val="1"/>
        </w:numPr>
        <w:snapToGrid w:val="0"/>
        <w:spacing w:line="360" w:lineRule="auto"/>
        <w:ind w:left="840" w:leftChars="0" w:hanging="420" w:firstLineChars="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服务周期：与本项目服务期限同步。</w:t>
      </w:r>
    </w:p>
    <w:p w14:paraId="4E8013E5">
      <w:pPr>
        <w:numPr>
          <w:ilvl w:val="0"/>
          <w:numId w:val="1"/>
        </w:numPr>
        <w:snapToGrid w:val="0"/>
        <w:spacing w:line="360" w:lineRule="auto"/>
        <w:ind w:left="840" w:leftChars="0" w:hanging="420" w:firstLineChars="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人员岗位职责（包括但不限于）：</w:t>
      </w:r>
    </w:p>
    <w:p w14:paraId="49C581F6">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1)严格遵守国家法律、法规和采购人各项管理制度；</w:t>
      </w:r>
    </w:p>
    <w:p w14:paraId="5705AA77">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2)服从采购人工作安排，到采购人指定处参加指定岗位的工作；</w:t>
      </w:r>
    </w:p>
    <w:p w14:paraId="67F94CCA">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3)做好保密工作，禁止任何借口泄露采购人的经营活动及文本资料，绝对保密任何有关业主方的文件、资料等所有在服务中获悉的任何信息；</w:t>
      </w:r>
    </w:p>
    <w:p w14:paraId="4D9262C4">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4)服务人员除自觉履行岗位职责外，应根据自身岗位特性和采购人对服务人员的其他要求，履行相应的职责；</w:t>
      </w:r>
    </w:p>
    <w:p w14:paraId="1E540AE7">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5)服务人员应定期每周提交工作报告，报告个人工作情况和驻点工作情况，报告的形式包括书面报告和电话述职，对于工作过程中出现的重大或紧 急事项，应及时报告，且不限报告形式。</w:t>
      </w:r>
    </w:p>
    <w:p w14:paraId="75876701">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3、执行垃圾清理及其他零星、应急任务的机械选择由采购人在派件单上指定，并履行签证手续做为结算依据。</w:t>
      </w:r>
    </w:p>
    <w:p w14:paraId="6736AD9A">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3、配合采购人重大节日突击检查等临时增加的工人工资按报价表中的工人工资进行结算，不再另行增加或减少。</w:t>
      </w:r>
    </w:p>
    <w:p w14:paraId="4407C53D">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4、本项目内容均为零星应急项目，中标人须充分考虑施工成本，应急响应时间，特殊时期，应24小时待命。</w:t>
      </w:r>
    </w:p>
    <w:p w14:paraId="34991089">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5、所有承包项目完成前后需经采购人审定通过再办理决算。</w:t>
      </w:r>
    </w:p>
    <w:p w14:paraId="2728E2C0">
      <w:pPr>
        <w:snapToGrid w:val="0"/>
        <w:spacing w:line="360" w:lineRule="auto"/>
        <w:ind w:firstLine="480" w:firstLineChars="200"/>
        <w:jc w:val="left"/>
        <w:rPr>
          <w:rFonts w:hint="eastAsia" w:ascii="仿宋" w:hAnsi="仿宋" w:eastAsia="仿宋" w:cs="仿宋"/>
          <w:i w:val="0"/>
          <w:iCs/>
          <w:color w:val="auto"/>
          <w:sz w:val="24"/>
          <w:highlight w:val="none"/>
          <w:u w:val="none"/>
          <w:lang w:val="en-US" w:eastAsia="zh-CN"/>
        </w:rPr>
      </w:pPr>
      <w:r>
        <w:rPr>
          <w:rFonts w:hint="eastAsia" w:ascii="仿宋" w:hAnsi="仿宋" w:eastAsia="仿宋" w:cs="仿宋"/>
          <w:i w:val="0"/>
          <w:iCs/>
          <w:color w:val="auto"/>
          <w:sz w:val="24"/>
          <w:highlight w:val="none"/>
          <w:u w:val="none"/>
          <w:lang w:val="en-US" w:eastAsia="zh-CN"/>
        </w:rPr>
        <w:t>6、中标后，中标单位须在一个月内提供在永兴街道范围内可供本项目使用的垃圾临时转运站。也可以租用甲方的场地，场地租用费为60000元/年。</w:t>
      </w:r>
    </w:p>
    <w:p w14:paraId="49B0E467">
      <w:pPr>
        <w:snapToGrid w:val="0"/>
        <w:spacing w:line="360" w:lineRule="auto"/>
        <w:ind w:firstLine="480" w:firstLineChars="200"/>
        <w:jc w:val="left"/>
        <w:rPr>
          <w:rFonts w:hint="eastAsia" w:ascii="仿宋" w:hAnsi="仿宋" w:eastAsia="仿宋" w:cs="仿宋"/>
          <w:i w:val="0"/>
          <w:iCs/>
          <w:color w:val="auto"/>
          <w:sz w:val="24"/>
          <w:highlight w:val="none"/>
          <w:u w:val="single"/>
          <w:lang w:val="en-US" w:eastAsia="zh-CN"/>
        </w:rPr>
      </w:pPr>
      <w:r>
        <w:rPr>
          <w:rFonts w:hint="eastAsia" w:ascii="仿宋" w:hAnsi="仿宋" w:eastAsia="仿宋" w:cs="仿宋"/>
          <w:i w:val="0"/>
          <w:iCs/>
          <w:color w:val="auto"/>
          <w:sz w:val="24"/>
          <w:highlight w:val="none"/>
          <w:u w:val="single"/>
          <w:lang w:val="en-US" w:eastAsia="zh-CN"/>
        </w:rPr>
        <w:br w:type="page"/>
      </w:r>
    </w:p>
    <w:p w14:paraId="288071EF">
      <w:pPr>
        <w:spacing w:line="360" w:lineRule="auto"/>
        <w:ind w:firstLine="883" w:firstLineChars="20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招标单价认定表（最高限价）</w:t>
      </w:r>
    </w:p>
    <w:tbl>
      <w:tblPr>
        <w:tblStyle w:val="57"/>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15"/>
        <w:gridCol w:w="1197"/>
        <w:gridCol w:w="1218"/>
        <w:gridCol w:w="178"/>
        <w:gridCol w:w="992"/>
        <w:gridCol w:w="975"/>
        <w:gridCol w:w="1285"/>
        <w:gridCol w:w="2820"/>
      </w:tblGrid>
      <w:tr w14:paraId="2980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23" w:type="dxa"/>
            <w:vAlign w:val="center"/>
          </w:tcPr>
          <w:p w14:paraId="156A41A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4100" w:type="dxa"/>
            <w:gridSpan w:val="5"/>
            <w:vAlign w:val="center"/>
          </w:tcPr>
          <w:p w14:paraId="44442074">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服务项目</w:t>
            </w:r>
          </w:p>
        </w:tc>
        <w:tc>
          <w:tcPr>
            <w:tcW w:w="975" w:type="dxa"/>
            <w:vAlign w:val="center"/>
          </w:tcPr>
          <w:p w14:paraId="4083DD2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1285" w:type="dxa"/>
            <w:vAlign w:val="center"/>
          </w:tcPr>
          <w:p w14:paraId="7F91088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最高限价</w:t>
            </w: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18"/>
                <w:szCs w:val="18"/>
                <w:highlight w:val="none"/>
                <w:lang w:eastAsia="zh-CN"/>
              </w:rPr>
              <w:t>（含税）</w:t>
            </w:r>
          </w:p>
        </w:tc>
        <w:tc>
          <w:tcPr>
            <w:tcW w:w="2820" w:type="dxa"/>
            <w:vAlign w:val="center"/>
          </w:tcPr>
          <w:p w14:paraId="2B30C24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14:paraId="48F8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restart"/>
            <w:vAlign w:val="center"/>
          </w:tcPr>
          <w:p w14:paraId="43F1FA3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515" w:type="dxa"/>
            <w:vMerge w:val="restart"/>
            <w:vAlign w:val="center"/>
          </w:tcPr>
          <w:p w14:paraId="16323AD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道路维养</w:t>
            </w:r>
          </w:p>
        </w:tc>
        <w:tc>
          <w:tcPr>
            <w:tcW w:w="1197" w:type="dxa"/>
            <w:vMerge w:val="restart"/>
            <w:vAlign w:val="center"/>
          </w:tcPr>
          <w:p w14:paraId="05869F2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窨井盖更换</w:t>
            </w:r>
          </w:p>
        </w:tc>
        <w:tc>
          <w:tcPr>
            <w:tcW w:w="1218" w:type="dxa"/>
            <w:vAlign w:val="center"/>
          </w:tcPr>
          <w:p w14:paraId="5F7C0F7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雨污水检查井球墨铸铁单层井盖Φ700</w:t>
            </w:r>
          </w:p>
        </w:tc>
        <w:tc>
          <w:tcPr>
            <w:tcW w:w="1170" w:type="dxa"/>
            <w:gridSpan w:val="2"/>
            <w:vAlign w:val="center"/>
          </w:tcPr>
          <w:p w14:paraId="1B8AF66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一套</w:t>
            </w:r>
          </w:p>
        </w:tc>
        <w:tc>
          <w:tcPr>
            <w:tcW w:w="975" w:type="dxa"/>
            <w:vAlign w:val="center"/>
          </w:tcPr>
          <w:p w14:paraId="7AA6E31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285" w:type="dxa"/>
            <w:shd w:val="clear" w:color="auto" w:fill="FFFFFF"/>
            <w:vAlign w:val="center"/>
          </w:tcPr>
          <w:p w14:paraId="4F03E083">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1613.00</w:t>
            </w:r>
          </w:p>
        </w:tc>
        <w:tc>
          <w:tcPr>
            <w:tcW w:w="2820" w:type="dxa"/>
            <w:vAlign w:val="center"/>
          </w:tcPr>
          <w:p w14:paraId="02B15174">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本单价含管理费，规费，施工组织措施费</w:t>
            </w:r>
            <w:r>
              <w:rPr>
                <w:rFonts w:hint="eastAsia" w:ascii="仿宋" w:hAnsi="仿宋" w:eastAsia="仿宋" w:cs="仿宋"/>
                <w:color w:val="auto"/>
                <w:sz w:val="18"/>
                <w:szCs w:val="18"/>
                <w:highlight w:val="none"/>
                <w:lang w:val="en-US" w:eastAsia="zh-CN"/>
              </w:rPr>
              <w:t>，税金等一切费用</w:t>
            </w:r>
          </w:p>
        </w:tc>
      </w:tr>
      <w:tr w14:paraId="24D1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037289D">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37F9801">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616541F">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1B4998C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Φ700*50厚钢纤维砼井盖更换</w:t>
            </w:r>
          </w:p>
        </w:tc>
        <w:tc>
          <w:tcPr>
            <w:tcW w:w="1170" w:type="dxa"/>
            <w:gridSpan w:val="2"/>
            <w:vAlign w:val="center"/>
          </w:tcPr>
          <w:p w14:paraId="4CA7B33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75" w:type="dxa"/>
            <w:vAlign w:val="center"/>
          </w:tcPr>
          <w:p w14:paraId="1FDFC7F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6337DAAA">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431.00</w:t>
            </w:r>
          </w:p>
        </w:tc>
        <w:tc>
          <w:tcPr>
            <w:tcW w:w="2820" w:type="dxa"/>
            <w:vAlign w:val="center"/>
          </w:tcPr>
          <w:p w14:paraId="71AC83A3">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1375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24B5C84">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923FF25">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054E910B">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2507837D">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6FE9CB9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75" w:type="dxa"/>
            <w:vAlign w:val="center"/>
          </w:tcPr>
          <w:p w14:paraId="08C0959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04AA2803">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535.00</w:t>
            </w:r>
          </w:p>
        </w:tc>
        <w:tc>
          <w:tcPr>
            <w:tcW w:w="2820" w:type="dxa"/>
            <w:vAlign w:val="center"/>
          </w:tcPr>
          <w:p w14:paraId="1DF3F63A">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4374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629474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5E728EE">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02C9B23E">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196DFAE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Φ1000*50厚钢纤维砼井盖更换</w:t>
            </w:r>
          </w:p>
        </w:tc>
        <w:tc>
          <w:tcPr>
            <w:tcW w:w="1170" w:type="dxa"/>
            <w:gridSpan w:val="2"/>
            <w:vAlign w:val="center"/>
          </w:tcPr>
          <w:p w14:paraId="07FA88C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75" w:type="dxa"/>
            <w:vAlign w:val="center"/>
          </w:tcPr>
          <w:p w14:paraId="50EC930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3B606A9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758.00</w:t>
            </w:r>
          </w:p>
        </w:tc>
        <w:tc>
          <w:tcPr>
            <w:tcW w:w="2820" w:type="dxa"/>
            <w:vAlign w:val="center"/>
          </w:tcPr>
          <w:p w14:paraId="7A8D4899">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858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204C79D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039AA74">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6AB257B">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263E96F1">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37CC29B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75" w:type="dxa"/>
            <w:vAlign w:val="center"/>
          </w:tcPr>
          <w:p w14:paraId="67A1004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0BC85FAD">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910.00</w:t>
            </w:r>
          </w:p>
        </w:tc>
        <w:tc>
          <w:tcPr>
            <w:tcW w:w="2820" w:type="dxa"/>
            <w:vAlign w:val="center"/>
          </w:tcPr>
          <w:p w14:paraId="371D53C9">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1EB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084B6C05">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0459812">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01D20E6A">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231BF10D">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600*400*40厚钢纤维砼井盖更换</w:t>
            </w:r>
          </w:p>
        </w:tc>
        <w:tc>
          <w:tcPr>
            <w:tcW w:w="1170" w:type="dxa"/>
            <w:gridSpan w:val="2"/>
            <w:vAlign w:val="center"/>
          </w:tcPr>
          <w:p w14:paraId="24897A3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75" w:type="dxa"/>
            <w:vAlign w:val="center"/>
          </w:tcPr>
          <w:p w14:paraId="24E90EE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727AA37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307.00</w:t>
            </w:r>
          </w:p>
        </w:tc>
        <w:tc>
          <w:tcPr>
            <w:tcW w:w="2820" w:type="dxa"/>
            <w:vAlign w:val="center"/>
          </w:tcPr>
          <w:p w14:paraId="1ABE17B4">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55C9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E175427">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8282675">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74DB814">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6713F44C">
            <w:pPr>
              <w:spacing w:line="240" w:lineRule="auto"/>
              <w:rPr>
                <w:rFonts w:hint="eastAsia" w:ascii="仿宋" w:hAnsi="仿宋" w:eastAsia="仿宋" w:cs="仿宋"/>
                <w:color w:val="auto"/>
                <w:sz w:val="18"/>
                <w:szCs w:val="18"/>
                <w:highlight w:val="none"/>
              </w:rPr>
            </w:pPr>
          </w:p>
        </w:tc>
        <w:tc>
          <w:tcPr>
            <w:tcW w:w="1170" w:type="dxa"/>
            <w:gridSpan w:val="2"/>
            <w:vAlign w:val="center"/>
          </w:tcPr>
          <w:p w14:paraId="7ABD175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75" w:type="dxa"/>
            <w:vAlign w:val="center"/>
          </w:tcPr>
          <w:p w14:paraId="0995357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723F9E6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351.00</w:t>
            </w:r>
          </w:p>
        </w:tc>
        <w:tc>
          <w:tcPr>
            <w:tcW w:w="2820" w:type="dxa"/>
            <w:vAlign w:val="center"/>
          </w:tcPr>
          <w:p w14:paraId="2F197899">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5DE7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69D0129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507BD60">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7A2F1E90">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6B191664">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500*500*40厚钢纤维砼井盖更换</w:t>
            </w:r>
          </w:p>
        </w:tc>
        <w:tc>
          <w:tcPr>
            <w:tcW w:w="1170" w:type="dxa"/>
            <w:gridSpan w:val="2"/>
            <w:vAlign w:val="center"/>
          </w:tcPr>
          <w:p w14:paraId="521E20B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75" w:type="dxa"/>
            <w:vAlign w:val="center"/>
          </w:tcPr>
          <w:p w14:paraId="7D52326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06851A45">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316.00</w:t>
            </w:r>
          </w:p>
        </w:tc>
        <w:tc>
          <w:tcPr>
            <w:tcW w:w="2820" w:type="dxa"/>
            <w:vAlign w:val="center"/>
          </w:tcPr>
          <w:p w14:paraId="4B41CBB6">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4D0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7EC2A774">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BB079A0">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7EE21C8C">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30B8295E">
            <w:pPr>
              <w:spacing w:line="240" w:lineRule="auto"/>
              <w:rPr>
                <w:rFonts w:hint="eastAsia" w:ascii="仿宋" w:hAnsi="仿宋" w:eastAsia="仿宋" w:cs="仿宋"/>
                <w:color w:val="auto"/>
                <w:sz w:val="18"/>
                <w:szCs w:val="18"/>
                <w:highlight w:val="none"/>
              </w:rPr>
            </w:pPr>
          </w:p>
        </w:tc>
        <w:tc>
          <w:tcPr>
            <w:tcW w:w="1170" w:type="dxa"/>
            <w:gridSpan w:val="2"/>
            <w:vAlign w:val="center"/>
          </w:tcPr>
          <w:p w14:paraId="2E931B1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75" w:type="dxa"/>
            <w:vAlign w:val="center"/>
          </w:tcPr>
          <w:p w14:paraId="0A7C35C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0D47439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360.00</w:t>
            </w:r>
          </w:p>
        </w:tc>
        <w:tc>
          <w:tcPr>
            <w:tcW w:w="2820" w:type="dxa"/>
            <w:vAlign w:val="center"/>
          </w:tcPr>
          <w:p w14:paraId="29338FD3">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298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54C99CD3">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F972076">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14B8D7B0">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4BCEAD3B">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500*300*40厚钢纤维砼井盖更换</w:t>
            </w:r>
          </w:p>
        </w:tc>
        <w:tc>
          <w:tcPr>
            <w:tcW w:w="1170" w:type="dxa"/>
            <w:gridSpan w:val="2"/>
            <w:vAlign w:val="center"/>
          </w:tcPr>
          <w:p w14:paraId="3F4448A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75" w:type="dxa"/>
            <w:vAlign w:val="center"/>
          </w:tcPr>
          <w:p w14:paraId="119F04A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0F5599E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277.00</w:t>
            </w:r>
          </w:p>
        </w:tc>
        <w:tc>
          <w:tcPr>
            <w:tcW w:w="2820" w:type="dxa"/>
            <w:vAlign w:val="center"/>
          </w:tcPr>
          <w:p w14:paraId="1A8806D3">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A22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7B6175A7">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863539E">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765F1767">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773E681F">
            <w:pPr>
              <w:spacing w:line="240" w:lineRule="auto"/>
              <w:rPr>
                <w:rFonts w:hint="eastAsia" w:ascii="仿宋" w:hAnsi="仿宋" w:eastAsia="仿宋" w:cs="仿宋"/>
                <w:color w:val="auto"/>
                <w:sz w:val="18"/>
                <w:szCs w:val="18"/>
                <w:highlight w:val="none"/>
              </w:rPr>
            </w:pPr>
          </w:p>
        </w:tc>
        <w:tc>
          <w:tcPr>
            <w:tcW w:w="1170" w:type="dxa"/>
            <w:gridSpan w:val="2"/>
            <w:vAlign w:val="center"/>
          </w:tcPr>
          <w:p w14:paraId="7843BCD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75" w:type="dxa"/>
            <w:vAlign w:val="center"/>
          </w:tcPr>
          <w:p w14:paraId="5F9FADD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0EB8E56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314.00</w:t>
            </w:r>
          </w:p>
        </w:tc>
        <w:tc>
          <w:tcPr>
            <w:tcW w:w="2820" w:type="dxa"/>
            <w:vAlign w:val="center"/>
          </w:tcPr>
          <w:p w14:paraId="0E3C66BE">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0458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381B5F8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C3835E4">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79F99C0">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5E6CD4E9">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300*300*40厚钢纤维砼井盖更换</w:t>
            </w:r>
          </w:p>
        </w:tc>
        <w:tc>
          <w:tcPr>
            <w:tcW w:w="1170" w:type="dxa"/>
            <w:gridSpan w:val="2"/>
            <w:vAlign w:val="center"/>
          </w:tcPr>
          <w:p w14:paraId="58E57A3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75" w:type="dxa"/>
            <w:vAlign w:val="center"/>
          </w:tcPr>
          <w:p w14:paraId="539516E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412675FD">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208.00</w:t>
            </w:r>
          </w:p>
        </w:tc>
        <w:tc>
          <w:tcPr>
            <w:tcW w:w="2820" w:type="dxa"/>
            <w:vAlign w:val="center"/>
          </w:tcPr>
          <w:p w14:paraId="0050F8A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5D2A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58F0DFC4">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171FB7B">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5653856B">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18BB857E">
            <w:pPr>
              <w:spacing w:line="240" w:lineRule="auto"/>
              <w:rPr>
                <w:rFonts w:hint="eastAsia" w:ascii="仿宋" w:hAnsi="仿宋" w:eastAsia="仿宋" w:cs="仿宋"/>
                <w:color w:val="auto"/>
                <w:sz w:val="18"/>
                <w:szCs w:val="18"/>
                <w:highlight w:val="none"/>
              </w:rPr>
            </w:pPr>
          </w:p>
        </w:tc>
        <w:tc>
          <w:tcPr>
            <w:tcW w:w="1170" w:type="dxa"/>
            <w:gridSpan w:val="2"/>
            <w:vAlign w:val="center"/>
          </w:tcPr>
          <w:p w14:paraId="77CD887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75" w:type="dxa"/>
            <w:vAlign w:val="center"/>
          </w:tcPr>
          <w:p w14:paraId="21E9CA9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285" w:type="dxa"/>
            <w:vAlign w:val="center"/>
          </w:tcPr>
          <w:p w14:paraId="5D3A0B5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237.00</w:t>
            </w:r>
          </w:p>
        </w:tc>
        <w:tc>
          <w:tcPr>
            <w:tcW w:w="2820" w:type="dxa"/>
            <w:vAlign w:val="center"/>
          </w:tcPr>
          <w:p w14:paraId="32FF7D97">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FDF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2E7A84F6">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E3F86AD">
            <w:pPr>
              <w:spacing w:line="240" w:lineRule="auto"/>
              <w:jc w:val="center"/>
              <w:rPr>
                <w:rFonts w:hint="eastAsia" w:ascii="仿宋" w:hAnsi="仿宋" w:eastAsia="仿宋" w:cs="仿宋"/>
                <w:color w:val="auto"/>
                <w:sz w:val="18"/>
                <w:szCs w:val="18"/>
                <w:highlight w:val="none"/>
              </w:rPr>
            </w:pPr>
          </w:p>
        </w:tc>
        <w:tc>
          <w:tcPr>
            <w:tcW w:w="1197" w:type="dxa"/>
            <w:vMerge w:val="restart"/>
            <w:vAlign w:val="center"/>
          </w:tcPr>
          <w:p w14:paraId="1DEB0CB2">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沥青</w:t>
            </w:r>
            <w:r>
              <w:rPr>
                <w:rFonts w:hint="eastAsia" w:ascii="仿宋" w:hAnsi="仿宋" w:eastAsia="仿宋" w:cs="仿宋"/>
                <w:color w:val="auto"/>
                <w:sz w:val="18"/>
                <w:szCs w:val="18"/>
                <w:highlight w:val="none"/>
                <w:lang w:eastAsia="zh-CN"/>
              </w:rPr>
              <w:t>路面</w:t>
            </w:r>
          </w:p>
        </w:tc>
        <w:tc>
          <w:tcPr>
            <w:tcW w:w="1218" w:type="dxa"/>
            <w:vMerge w:val="restart"/>
            <w:vAlign w:val="center"/>
          </w:tcPr>
          <w:p w14:paraId="02D5981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3cm细粒式沥青混凝土，7cm粗粒式沥青混凝土</w:t>
            </w:r>
          </w:p>
        </w:tc>
        <w:tc>
          <w:tcPr>
            <w:tcW w:w="1170" w:type="dxa"/>
            <w:gridSpan w:val="2"/>
            <w:vAlign w:val="center"/>
          </w:tcPr>
          <w:p w14:paraId="757C396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机械破除</w:t>
            </w:r>
          </w:p>
        </w:tc>
        <w:tc>
          <w:tcPr>
            <w:tcW w:w="975" w:type="dxa"/>
            <w:vAlign w:val="center"/>
          </w:tcPr>
          <w:p w14:paraId="761F41EB">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shd w:val="clear" w:color="auto" w:fill="FFFFFF"/>
            <w:vAlign w:val="center"/>
          </w:tcPr>
          <w:p w14:paraId="2528CFF4">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170.00</w:t>
            </w:r>
          </w:p>
        </w:tc>
        <w:tc>
          <w:tcPr>
            <w:tcW w:w="2820" w:type="dxa"/>
            <w:vMerge w:val="restart"/>
            <w:vAlign w:val="center"/>
          </w:tcPr>
          <w:p w14:paraId="208880F9">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含乳化沥青粘层，细粒式SBS改性沥青混凝土AC-13，采用凝灰岩粗集料，含废料外运（单板块400</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以上按当月定额计算）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9A6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66671E8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6EFCDB2">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5F54B780">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5C741B85">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6D8ABD9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人工破除</w:t>
            </w:r>
          </w:p>
        </w:tc>
        <w:tc>
          <w:tcPr>
            <w:tcW w:w="975" w:type="dxa"/>
            <w:vAlign w:val="center"/>
          </w:tcPr>
          <w:p w14:paraId="70B30F01">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shd w:val="clear" w:color="auto" w:fill="FFFFFF"/>
            <w:vAlign w:val="center"/>
          </w:tcPr>
          <w:p w14:paraId="528CB52B">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230.00</w:t>
            </w:r>
          </w:p>
        </w:tc>
        <w:tc>
          <w:tcPr>
            <w:tcW w:w="2820" w:type="dxa"/>
            <w:vMerge w:val="continue"/>
            <w:vAlign w:val="center"/>
          </w:tcPr>
          <w:p w14:paraId="4D7885EA">
            <w:pPr>
              <w:spacing w:line="240" w:lineRule="auto"/>
              <w:rPr>
                <w:rFonts w:hint="eastAsia" w:ascii="仿宋" w:hAnsi="仿宋" w:eastAsia="仿宋" w:cs="仿宋"/>
                <w:color w:val="auto"/>
                <w:sz w:val="18"/>
                <w:szCs w:val="18"/>
                <w:highlight w:val="none"/>
              </w:rPr>
            </w:pPr>
          </w:p>
        </w:tc>
      </w:tr>
      <w:tr w14:paraId="2694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69A991C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0D6F2F3">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6141E6F">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06197AD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4cm细粒式沥青混凝土</w:t>
            </w:r>
          </w:p>
        </w:tc>
        <w:tc>
          <w:tcPr>
            <w:tcW w:w="1170" w:type="dxa"/>
            <w:gridSpan w:val="2"/>
            <w:vAlign w:val="center"/>
          </w:tcPr>
          <w:p w14:paraId="4E3A04E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机械破除</w:t>
            </w:r>
          </w:p>
        </w:tc>
        <w:tc>
          <w:tcPr>
            <w:tcW w:w="975" w:type="dxa"/>
            <w:vAlign w:val="center"/>
          </w:tcPr>
          <w:p w14:paraId="667867D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06766577">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83.00</w:t>
            </w:r>
          </w:p>
        </w:tc>
        <w:tc>
          <w:tcPr>
            <w:tcW w:w="2820" w:type="dxa"/>
            <w:vMerge w:val="restart"/>
            <w:vAlign w:val="center"/>
          </w:tcPr>
          <w:p w14:paraId="7E752EEA">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含乳化沥青粘层，SBS改性沥青混凝土AC-13，采用凝灰岩粗集料，含废料外运（单板块400</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以上按当月定额计算）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4D77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26DB81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678344F">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2D19BA69">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63BAC0A1">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049C482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人工破除</w:t>
            </w:r>
          </w:p>
        </w:tc>
        <w:tc>
          <w:tcPr>
            <w:tcW w:w="975" w:type="dxa"/>
            <w:vAlign w:val="center"/>
          </w:tcPr>
          <w:p w14:paraId="5FC9358C">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49BC69C1">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105.00</w:t>
            </w:r>
          </w:p>
        </w:tc>
        <w:tc>
          <w:tcPr>
            <w:tcW w:w="2820" w:type="dxa"/>
            <w:vMerge w:val="continue"/>
            <w:vAlign w:val="center"/>
          </w:tcPr>
          <w:p w14:paraId="1744C417">
            <w:pPr>
              <w:spacing w:line="240" w:lineRule="auto"/>
              <w:rPr>
                <w:rFonts w:hint="eastAsia" w:ascii="仿宋" w:hAnsi="仿宋" w:eastAsia="仿宋" w:cs="仿宋"/>
                <w:color w:val="auto"/>
                <w:sz w:val="18"/>
                <w:szCs w:val="18"/>
                <w:highlight w:val="none"/>
              </w:rPr>
            </w:pPr>
          </w:p>
        </w:tc>
      </w:tr>
      <w:tr w14:paraId="1AF5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2686B6C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5085476">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59F54CE3">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539F642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5cm细粒式沥青混凝土</w:t>
            </w:r>
          </w:p>
        </w:tc>
        <w:tc>
          <w:tcPr>
            <w:tcW w:w="1170" w:type="dxa"/>
            <w:gridSpan w:val="2"/>
            <w:vAlign w:val="center"/>
          </w:tcPr>
          <w:p w14:paraId="2CF4FFA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机械破除</w:t>
            </w:r>
          </w:p>
        </w:tc>
        <w:tc>
          <w:tcPr>
            <w:tcW w:w="975" w:type="dxa"/>
            <w:vAlign w:val="center"/>
          </w:tcPr>
          <w:p w14:paraId="5C0A467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2EA0E5B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101.00</w:t>
            </w:r>
          </w:p>
        </w:tc>
        <w:tc>
          <w:tcPr>
            <w:tcW w:w="2820" w:type="dxa"/>
            <w:vMerge w:val="restart"/>
            <w:vAlign w:val="center"/>
          </w:tcPr>
          <w:p w14:paraId="4CBE74B0">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含乳化沥青粘层，SBS改性沥青混凝土AC-13，采用凝灰岩粗集料，含废料外运（单板块400</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以上按当月定额计算）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4FBA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65D9148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7A5CA24">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5D87D7BE">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463D0234">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2B619A9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人工破除</w:t>
            </w:r>
          </w:p>
        </w:tc>
        <w:tc>
          <w:tcPr>
            <w:tcW w:w="975" w:type="dxa"/>
            <w:vAlign w:val="center"/>
          </w:tcPr>
          <w:p w14:paraId="6CFBD61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0FB2AC7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125.00</w:t>
            </w:r>
          </w:p>
        </w:tc>
        <w:tc>
          <w:tcPr>
            <w:tcW w:w="2820" w:type="dxa"/>
            <w:vMerge w:val="continue"/>
            <w:vAlign w:val="center"/>
          </w:tcPr>
          <w:p w14:paraId="49FE1AAD">
            <w:pPr>
              <w:spacing w:line="240" w:lineRule="auto"/>
              <w:rPr>
                <w:rFonts w:hint="eastAsia" w:ascii="仿宋" w:hAnsi="仿宋" w:eastAsia="仿宋" w:cs="仿宋"/>
                <w:color w:val="auto"/>
                <w:sz w:val="18"/>
                <w:szCs w:val="18"/>
                <w:highlight w:val="none"/>
              </w:rPr>
            </w:pPr>
          </w:p>
        </w:tc>
      </w:tr>
      <w:tr w14:paraId="6E5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4766C13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DE872D5">
            <w:pPr>
              <w:spacing w:line="240" w:lineRule="auto"/>
              <w:jc w:val="center"/>
              <w:rPr>
                <w:rFonts w:hint="eastAsia" w:ascii="仿宋" w:hAnsi="仿宋" w:eastAsia="仿宋" w:cs="仿宋"/>
                <w:color w:val="auto"/>
                <w:sz w:val="18"/>
                <w:szCs w:val="18"/>
                <w:highlight w:val="none"/>
              </w:rPr>
            </w:pPr>
          </w:p>
        </w:tc>
        <w:tc>
          <w:tcPr>
            <w:tcW w:w="1197" w:type="dxa"/>
            <w:vMerge w:val="restart"/>
            <w:vAlign w:val="center"/>
          </w:tcPr>
          <w:p w14:paraId="4EBE7586">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混凝土</w:t>
            </w:r>
            <w:r>
              <w:rPr>
                <w:rFonts w:hint="eastAsia" w:ascii="仿宋" w:hAnsi="仿宋" w:eastAsia="仿宋" w:cs="仿宋"/>
                <w:color w:val="auto"/>
                <w:sz w:val="18"/>
                <w:szCs w:val="18"/>
                <w:highlight w:val="none"/>
                <w:lang w:eastAsia="zh-CN"/>
              </w:rPr>
              <w:t>路面</w:t>
            </w:r>
          </w:p>
        </w:tc>
        <w:tc>
          <w:tcPr>
            <w:tcW w:w="1218" w:type="dxa"/>
            <w:vMerge w:val="restart"/>
            <w:vAlign w:val="center"/>
          </w:tcPr>
          <w:p w14:paraId="45BA4CB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10cmC30混凝土路面修复，含养护，制作，安装等一切内容</w:t>
            </w:r>
          </w:p>
        </w:tc>
        <w:tc>
          <w:tcPr>
            <w:tcW w:w="1170" w:type="dxa"/>
            <w:gridSpan w:val="2"/>
            <w:vAlign w:val="center"/>
          </w:tcPr>
          <w:p w14:paraId="4422B5C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w:t>
            </w:r>
          </w:p>
        </w:tc>
        <w:tc>
          <w:tcPr>
            <w:tcW w:w="975" w:type="dxa"/>
            <w:vAlign w:val="center"/>
          </w:tcPr>
          <w:p w14:paraId="5101BDE3">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shd w:val="clear" w:color="auto" w:fill="FFFFFF"/>
            <w:vAlign w:val="center"/>
          </w:tcPr>
          <w:p w14:paraId="404C3421">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170.00</w:t>
            </w:r>
          </w:p>
        </w:tc>
        <w:tc>
          <w:tcPr>
            <w:tcW w:w="2820" w:type="dxa"/>
            <w:vMerge w:val="restart"/>
            <w:vAlign w:val="center"/>
          </w:tcPr>
          <w:p w14:paraId="108C63DF">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单批面积≤10㎡，套用市政养护混凝土路面零星修补定额</w:t>
            </w:r>
            <w:r>
              <w:rPr>
                <w:rFonts w:hint="eastAsia" w:ascii="仿宋" w:hAnsi="仿宋" w:eastAsia="仿宋" w:cs="仿宋"/>
                <w:color w:val="auto"/>
                <w:sz w:val="18"/>
                <w:szCs w:val="18"/>
                <w:highlight w:val="none"/>
                <w:lang w:eastAsia="zh-CN"/>
              </w:rPr>
              <w:t>，单批面积</w:t>
            </w:r>
            <w:r>
              <w:rPr>
                <w:rFonts w:hint="eastAsia" w:ascii="仿宋" w:hAnsi="仿宋" w:eastAsia="仿宋" w:cs="仿宋"/>
                <w:color w:val="auto"/>
                <w:sz w:val="18"/>
                <w:szCs w:val="18"/>
                <w:highlight w:val="none"/>
                <w:lang w:val="en-US" w:eastAsia="zh-CN"/>
              </w:rPr>
              <w:t>&gt;10㎡套用市政混凝土路面修复定额，本单价含管理费，规费，施工组织措施费，税金等一切费用</w:t>
            </w:r>
          </w:p>
        </w:tc>
      </w:tr>
      <w:tr w14:paraId="0C2C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2BE7ACF5">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25867AE">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1E091A50">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4A97270A">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28DE116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单批面积&gt;10㎡</w:t>
            </w:r>
          </w:p>
        </w:tc>
        <w:tc>
          <w:tcPr>
            <w:tcW w:w="975" w:type="dxa"/>
            <w:vAlign w:val="center"/>
          </w:tcPr>
          <w:p w14:paraId="3B65CA9E">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6C934FD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58.00</w:t>
            </w:r>
          </w:p>
        </w:tc>
        <w:tc>
          <w:tcPr>
            <w:tcW w:w="2820" w:type="dxa"/>
            <w:vMerge w:val="continue"/>
            <w:vAlign w:val="center"/>
          </w:tcPr>
          <w:p w14:paraId="074B0843">
            <w:pPr>
              <w:spacing w:line="240" w:lineRule="auto"/>
              <w:rPr>
                <w:rFonts w:hint="eastAsia" w:ascii="仿宋" w:hAnsi="仿宋" w:eastAsia="仿宋" w:cs="仿宋"/>
                <w:color w:val="auto"/>
                <w:sz w:val="18"/>
                <w:szCs w:val="18"/>
                <w:highlight w:val="none"/>
              </w:rPr>
            </w:pPr>
          </w:p>
        </w:tc>
      </w:tr>
      <w:tr w14:paraId="61E0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35D12B4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3787E60">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8D1F185">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2B1FCD0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20cmC30混凝土路面修复，含养护，制作，安装等一切内容</w:t>
            </w:r>
          </w:p>
        </w:tc>
        <w:tc>
          <w:tcPr>
            <w:tcW w:w="1170" w:type="dxa"/>
            <w:gridSpan w:val="2"/>
            <w:vAlign w:val="center"/>
          </w:tcPr>
          <w:p w14:paraId="782A7EA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w:t>
            </w:r>
          </w:p>
        </w:tc>
        <w:tc>
          <w:tcPr>
            <w:tcW w:w="975" w:type="dxa"/>
            <w:vAlign w:val="center"/>
          </w:tcPr>
          <w:p w14:paraId="3D25AD05">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687730E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321.00</w:t>
            </w:r>
          </w:p>
        </w:tc>
        <w:tc>
          <w:tcPr>
            <w:tcW w:w="2820" w:type="dxa"/>
            <w:vMerge w:val="restart"/>
            <w:vAlign w:val="center"/>
          </w:tcPr>
          <w:p w14:paraId="359665C0">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单批面积≤10㎡，套用市政养护混凝土路面零星修补定额</w:t>
            </w:r>
            <w:r>
              <w:rPr>
                <w:rFonts w:hint="eastAsia" w:ascii="仿宋" w:hAnsi="仿宋" w:eastAsia="仿宋" w:cs="仿宋"/>
                <w:color w:val="auto"/>
                <w:sz w:val="18"/>
                <w:szCs w:val="18"/>
                <w:highlight w:val="none"/>
                <w:lang w:eastAsia="zh-CN"/>
              </w:rPr>
              <w:t>，单批面积</w:t>
            </w:r>
            <w:r>
              <w:rPr>
                <w:rFonts w:hint="eastAsia" w:ascii="仿宋" w:hAnsi="仿宋" w:eastAsia="仿宋" w:cs="仿宋"/>
                <w:color w:val="auto"/>
                <w:sz w:val="18"/>
                <w:szCs w:val="18"/>
                <w:highlight w:val="none"/>
                <w:lang w:val="en-US" w:eastAsia="zh-CN"/>
              </w:rPr>
              <w:t>&gt;10㎡套用市政混凝土路面修复定额，本单价含管理费，规费，施工组织措施费，税金等一切费用</w:t>
            </w:r>
          </w:p>
        </w:tc>
      </w:tr>
      <w:tr w14:paraId="2AB2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6E71DA72">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783902C">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2218F282">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36FDDD40">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45FE43C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单批面积&gt;10㎡</w:t>
            </w:r>
          </w:p>
        </w:tc>
        <w:tc>
          <w:tcPr>
            <w:tcW w:w="975" w:type="dxa"/>
            <w:vAlign w:val="center"/>
          </w:tcPr>
          <w:p w14:paraId="23A9C6A6">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102C69A3">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102.00</w:t>
            </w:r>
          </w:p>
        </w:tc>
        <w:tc>
          <w:tcPr>
            <w:tcW w:w="2820" w:type="dxa"/>
            <w:vMerge w:val="continue"/>
            <w:vAlign w:val="center"/>
          </w:tcPr>
          <w:p w14:paraId="30B4F7FE">
            <w:pPr>
              <w:spacing w:line="240" w:lineRule="auto"/>
              <w:rPr>
                <w:rFonts w:hint="eastAsia" w:ascii="仿宋" w:hAnsi="仿宋" w:eastAsia="仿宋" w:cs="仿宋"/>
                <w:color w:val="auto"/>
                <w:sz w:val="18"/>
                <w:szCs w:val="18"/>
                <w:highlight w:val="none"/>
              </w:rPr>
            </w:pPr>
          </w:p>
        </w:tc>
      </w:tr>
      <w:tr w14:paraId="216A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23" w:type="dxa"/>
            <w:vMerge w:val="continue"/>
            <w:vAlign w:val="center"/>
          </w:tcPr>
          <w:p w14:paraId="6A754D2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F84A167">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2EF30FB9">
            <w:pPr>
              <w:spacing w:line="240" w:lineRule="auto"/>
              <w:jc w:val="center"/>
              <w:rPr>
                <w:rFonts w:hint="eastAsia" w:ascii="仿宋" w:hAnsi="仿宋" w:eastAsia="仿宋" w:cs="仿宋"/>
                <w:color w:val="auto"/>
                <w:sz w:val="18"/>
                <w:szCs w:val="18"/>
                <w:highlight w:val="none"/>
              </w:rPr>
            </w:pPr>
          </w:p>
        </w:tc>
        <w:tc>
          <w:tcPr>
            <w:tcW w:w="1218" w:type="dxa"/>
            <w:vMerge w:val="restart"/>
            <w:vAlign w:val="center"/>
          </w:tcPr>
          <w:p w14:paraId="0024A6E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30cmC30混凝土路面修复，含养护，制作，安装等一切内容</w:t>
            </w:r>
          </w:p>
        </w:tc>
        <w:tc>
          <w:tcPr>
            <w:tcW w:w="1170" w:type="dxa"/>
            <w:gridSpan w:val="2"/>
            <w:vAlign w:val="center"/>
          </w:tcPr>
          <w:p w14:paraId="475160A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w:t>
            </w:r>
          </w:p>
        </w:tc>
        <w:tc>
          <w:tcPr>
            <w:tcW w:w="975" w:type="dxa"/>
            <w:vAlign w:val="center"/>
          </w:tcPr>
          <w:p w14:paraId="45104F88">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5D5DBAB2">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472.00</w:t>
            </w:r>
          </w:p>
        </w:tc>
        <w:tc>
          <w:tcPr>
            <w:tcW w:w="2820" w:type="dxa"/>
            <w:vMerge w:val="restart"/>
            <w:vAlign w:val="center"/>
          </w:tcPr>
          <w:p w14:paraId="15C005C6">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单批面积≤10㎡，套用市政养护混凝土路面零星修补定额</w:t>
            </w:r>
            <w:r>
              <w:rPr>
                <w:rFonts w:hint="eastAsia" w:ascii="仿宋" w:hAnsi="仿宋" w:eastAsia="仿宋" w:cs="仿宋"/>
                <w:color w:val="auto"/>
                <w:sz w:val="18"/>
                <w:szCs w:val="18"/>
                <w:highlight w:val="none"/>
                <w:lang w:eastAsia="zh-CN"/>
              </w:rPr>
              <w:t>，单批面积</w:t>
            </w:r>
            <w:r>
              <w:rPr>
                <w:rFonts w:hint="eastAsia" w:ascii="仿宋" w:hAnsi="仿宋" w:eastAsia="仿宋" w:cs="仿宋"/>
                <w:color w:val="auto"/>
                <w:sz w:val="18"/>
                <w:szCs w:val="18"/>
                <w:highlight w:val="none"/>
                <w:lang w:val="en-US" w:eastAsia="zh-CN"/>
              </w:rPr>
              <w:t>&gt;10㎡套用市政混凝土路面修复定额，本单价含管理费，规费，施工组织措施费，税金等一切费用</w:t>
            </w:r>
          </w:p>
        </w:tc>
      </w:tr>
      <w:tr w14:paraId="7057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435D23A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509895B">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10183AF1">
            <w:pPr>
              <w:spacing w:line="240" w:lineRule="auto"/>
              <w:jc w:val="center"/>
              <w:rPr>
                <w:rFonts w:hint="eastAsia" w:ascii="仿宋" w:hAnsi="仿宋" w:eastAsia="仿宋" w:cs="仿宋"/>
                <w:color w:val="auto"/>
                <w:sz w:val="18"/>
                <w:szCs w:val="18"/>
                <w:highlight w:val="none"/>
              </w:rPr>
            </w:pPr>
          </w:p>
        </w:tc>
        <w:tc>
          <w:tcPr>
            <w:tcW w:w="1218" w:type="dxa"/>
            <w:vMerge w:val="continue"/>
            <w:vAlign w:val="center"/>
          </w:tcPr>
          <w:p w14:paraId="06B40E56">
            <w:pPr>
              <w:spacing w:line="240" w:lineRule="auto"/>
              <w:jc w:val="center"/>
              <w:rPr>
                <w:rFonts w:hint="eastAsia" w:ascii="仿宋" w:hAnsi="仿宋" w:eastAsia="仿宋" w:cs="仿宋"/>
                <w:color w:val="auto"/>
                <w:sz w:val="18"/>
                <w:szCs w:val="18"/>
                <w:highlight w:val="none"/>
              </w:rPr>
            </w:pPr>
          </w:p>
        </w:tc>
        <w:tc>
          <w:tcPr>
            <w:tcW w:w="1170" w:type="dxa"/>
            <w:gridSpan w:val="2"/>
            <w:vAlign w:val="center"/>
          </w:tcPr>
          <w:p w14:paraId="2BAC04E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单批面积&gt;10㎡</w:t>
            </w:r>
          </w:p>
        </w:tc>
        <w:tc>
          <w:tcPr>
            <w:tcW w:w="975" w:type="dxa"/>
            <w:vAlign w:val="center"/>
          </w:tcPr>
          <w:p w14:paraId="45A0D3A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443B185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146.00</w:t>
            </w:r>
          </w:p>
        </w:tc>
        <w:tc>
          <w:tcPr>
            <w:tcW w:w="2820" w:type="dxa"/>
            <w:vMerge w:val="continue"/>
            <w:vAlign w:val="center"/>
          </w:tcPr>
          <w:p w14:paraId="7922E59A">
            <w:pPr>
              <w:spacing w:line="240" w:lineRule="auto"/>
              <w:rPr>
                <w:rFonts w:hint="eastAsia" w:ascii="仿宋" w:hAnsi="仿宋" w:eastAsia="仿宋" w:cs="仿宋"/>
                <w:color w:val="auto"/>
                <w:sz w:val="18"/>
                <w:szCs w:val="18"/>
                <w:highlight w:val="none"/>
              </w:rPr>
            </w:pPr>
          </w:p>
        </w:tc>
      </w:tr>
      <w:tr w14:paraId="78C4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19022D1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D69EE8B">
            <w:pPr>
              <w:spacing w:line="240" w:lineRule="auto"/>
              <w:jc w:val="center"/>
              <w:rPr>
                <w:rFonts w:hint="eastAsia" w:ascii="仿宋" w:hAnsi="仿宋" w:eastAsia="仿宋" w:cs="仿宋"/>
                <w:color w:val="auto"/>
                <w:sz w:val="18"/>
                <w:szCs w:val="18"/>
                <w:highlight w:val="none"/>
              </w:rPr>
            </w:pPr>
          </w:p>
        </w:tc>
        <w:tc>
          <w:tcPr>
            <w:tcW w:w="1197" w:type="dxa"/>
            <w:vMerge w:val="restart"/>
            <w:vAlign w:val="center"/>
          </w:tcPr>
          <w:p w14:paraId="2956FC08">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护栏</w:t>
            </w:r>
          </w:p>
        </w:tc>
        <w:tc>
          <w:tcPr>
            <w:tcW w:w="1218" w:type="dxa"/>
            <w:vAlign w:val="center"/>
          </w:tcPr>
          <w:p w14:paraId="223C4D4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木质护栏</w:t>
            </w:r>
          </w:p>
        </w:tc>
        <w:tc>
          <w:tcPr>
            <w:tcW w:w="1170" w:type="dxa"/>
            <w:gridSpan w:val="2"/>
            <w:vAlign w:val="center"/>
          </w:tcPr>
          <w:p w14:paraId="086203A0">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更换</w:t>
            </w:r>
          </w:p>
        </w:tc>
        <w:tc>
          <w:tcPr>
            <w:tcW w:w="975" w:type="dxa"/>
            <w:vAlign w:val="center"/>
          </w:tcPr>
          <w:p w14:paraId="504BD08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245F6A1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300.00</w:t>
            </w:r>
          </w:p>
        </w:tc>
        <w:tc>
          <w:tcPr>
            <w:tcW w:w="2820" w:type="dxa"/>
            <w:vAlign w:val="center"/>
          </w:tcPr>
          <w:p w14:paraId="7430F9E3">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729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3B89DE9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FF30FD7">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24BC2077">
            <w:pPr>
              <w:spacing w:line="240" w:lineRule="auto"/>
              <w:jc w:val="center"/>
              <w:rPr>
                <w:rFonts w:hint="eastAsia" w:ascii="仿宋" w:hAnsi="仿宋" w:eastAsia="仿宋" w:cs="仿宋"/>
                <w:color w:val="auto"/>
                <w:sz w:val="18"/>
                <w:szCs w:val="18"/>
                <w:highlight w:val="none"/>
                <w:lang w:val="en-US" w:eastAsia="zh-CN"/>
              </w:rPr>
            </w:pPr>
          </w:p>
        </w:tc>
        <w:tc>
          <w:tcPr>
            <w:tcW w:w="1218" w:type="dxa"/>
            <w:vAlign w:val="center"/>
          </w:tcPr>
          <w:p w14:paraId="6F8F9F3E">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青</w:t>
            </w:r>
            <w:r>
              <w:rPr>
                <w:rFonts w:hint="eastAsia" w:ascii="仿宋" w:hAnsi="仿宋" w:eastAsia="仿宋" w:cs="仿宋"/>
                <w:color w:val="auto"/>
                <w:sz w:val="18"/>
                <w:szCs w:val="18"/>
                <w:highlight w:val="none"/>
                <w:lang w:eastAsia="zh-CN"/>
              </w:rPr>
              <w:t>石护栏</w:t>
            </w:r>
          </w:p>
        </w:tc>
        <w:tc>
          <w:tcPr>
            <w:tcW w:w="1170" w:type="dxa"/>
            <w:gridSpan w:val="2"/>
            <w:vAlign w:val="center"/>
          </w:tcPr>
          <w:p w14:paraId="4963DAF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75" w:type="dxa"/>
            <w:vAlign w:val="center"/>
          </w:tcPr>
          <w:p w14:paraId="7CE86B1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2C6CA00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600.00</w:t>
            </w:r>
          </w:p>
        </w:tc>
        <w:tc>
          <w:tcPr>
            <w:tcW w:w="2820" w:type="dxa"/>
            <w:vAlign w:val="center"/>
          </w:tcPr>
          <w:p w14:paraId="25FFA5B4">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60EA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25C8237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956A1D0">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27D60BF">
            <w:pPr>
              <w:spacing w:line="240" w:lineRule="auto"/>
              <w:jc w:val="center"/>
              <w:rPr>
                <w:rFonts w:hint="eastAsia" w:ascii="仿宋" w:hAnsi="仿宋" w:eastAsia="仿宋" w:cs="仿宋"/>
                <w:color w:val="auto"/>
                <w:sz w:val="18"/>
                <w:szCs w:val="18"/>
                <w:highlight w:val="none"/>
                <w:lang w:val="en-US" w:eastAsia="zh-CN"/>
              </w:rPr>
            </w:pPr>
          </w:p>
        </w:tc>
        <w:tc>
          <w:tcPr>
            <w:tcW w:w="1218" w:type="dxa"/>
            <w:vAlign w:val="center"/>
          </w:tcPr>
          <w:p w14:paraId="198CA444">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铁质护栏</w:t>
            </w:r>
          </w:p>
        </w:tc>
        <w:tc>
          <w:tcPr>
            <w:tcW w:w="1170" w:type="dxa"/>
            <w:gridSpan w:val="2"/>
            <w:vAlign w:val="center"/>
          </w:tcPr>
          <w:p w14:paraId="58276A3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75" w:type="dxa"/>
            <w:vAlign w:val="center"/>
          </w:tcPr>
          <w:p w14:paraId="79E67B3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4CA3FBD5">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220.00</w:t>
            </w:r>
          </w:p>
        </w:tc>
        <w:tc>
          <w:tcPr>
            <w:tcW w:w="2820" w:type="dxa"/>
            <w:vAlign w:val="center"/>
          </w:tcPr>
          <w:p w14:paraId="01929DD4">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6FB2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44ADDE6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2D37A14">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53EC241E">
            <w:pPr>
              <w:spacing w:line="240" w:lineRule="auto"/>
              <w:jc w:val="center"/>
              <w:rPr>
                <w:rFonts w:hint="eastAsia" w:ascii="仿宋" w:hAnsi="仿宋" w:eastAsia="仿宋" w:cs="仿宋"/>
                <w:color w:val="auto"/>
                <w:sz w:val="18"/>
                <w:szCs w:val="18"/>
                <w:highlight w:val="none"/>
                <w:lang w:val="en-US" w:eastAsia="zh-CN"/>
              </w:rPr>
            </w:pPr>
          </w:p>
        </w:tc>
        <w:tc>
          <w:tcPr>
            <w:tcW w:w="1218" w:type="dxa"/>
            <w:vAlign w:val="center"/>
          </w:tcPr>
          <w:p w14:paraId="0BA3AC88">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绿地塑料护栏</w:t>
            </w:r>
          </w:p>
        </w:tc>
        <w:tc>
          <w:tcPr>
            <w:tcW w:w="1170" w:type="dxa"/>
            <w:gridSpan w:val="2"/>
            <w:vAlign w:val="center"/>
          </w:tcPr>
          <w:p w14:paraId="5A88227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75" w:type="dxa"/>
            <w:vAlign w:val="center"/>
          </w:tcPr>
          <w:p w14:paraId="3E879DF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4694C3C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120.00</w:t>
            </w:r>
          </w:p>
        </w:tc>
        <w:tc>
          <w:tcPr>
            <w:tcW w:w="2820" w:type="dxa"/>
            <w:vAlign w:val="center"/>
          </w:tcPr>
          <w:p w14:paraId="1BA82180">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064F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6819FA4A">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3EF52A5">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6B9646DE">
            <w:pPr>
              <w:spacing w:line="240" w:lineRule="auto"/>
              <w:jc w:val="center"/>
              <w:rPr>
                <w:rFonts w:hint="eastAsia" w:ascii="仿宋" w:hAnsi="仿宋" w:eastAsia="仿宋" w:cs="仿宋"/>
                <w:color w:val="auto"/>
                <w:sz w:val="18"/>
                <w:szCs w:val="18"/>
                <w:highlight w:val="none"/>
                <w:lang w:val="en-US" w:eastAsia="zh-CN"/>
              </w:rPr>
            </w:pPr>
          </w:p>
        </w:tc>
        <w:tc>
          <w:tcPr>
            <w:tcW w:w="1218" w:type="dxa"/>
            <w:vAlign w:val="center"/>
          </w:tcPr>
          <w:p w14:paraId="5E2BC526">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不锈钢</w:t>
            </w:r>
            <w:r>
              <w:rPr>
                <w:rFonts w:hint="eastAsia" w:ascii="仿宋" w:hAnsi="仿宋" w:eastAsia="仿宋" w:cs="仿宋"/>
                <w:color w:val="auto"/>
                <w:sz w:val="18"/>
                <w:szCs w:val="18"/>
                <w:highlight w:val="none"/>
                <w:lang w:eastAsia="zh-CN"/>
              </w:rPr>
              <w:t>护栏</w:t>
            </w:r>
          </w:p>
        </w:tc>
        <w:tc>
          <w:tcPr>
            <w:tcW w:w="1170" w:type="dxa"/>
            <w:gridSpan w:val="2"/>
            <w:vAlign w:val="center"/>
          </w:tcPr>
          <w:p w14:paraId="16D34A4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75" w:type="dxa"/>
            <w:vAlign w:val="center"/>
          </w:tcPr>
          <w:p w14:paraId="26A9096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1C708E0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450.00</w:t>
            </w:r>
          </w:p>
        </w:tc>
        <w:tc>
          <w:tcPr>
            <w:tcW w:w="2820" w:type="dxa"/>
            <w:vAlign w:val="center"/>
          </w:tcPr>
          <w:p w14:paraId="1BCE1556">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12E2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013F9E1F">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5FE263A">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6C41BC5">
            <w:pPr>
              <w:spacing w:line="240" w:lineRule="auto"/>
              <w:jc w:val="center"/>
              <w:rPr>
                <w:rFonts w:hint="eastAsia" w:ascii="仿宋" w:hAnsi="仿宋" w:eastAsia="仿宋" w:cs="仿宋"/>
                <w:color w:val="auto"/>
                <w:sz w:val="18"/>
                <w:szCs w:val="18"/>
                <w:highlight w:val="none"/>
                <w:lang w:val="en-US" w:eastAsia="zh-CN"/>
              </w:rPr>
            </w:pPr>
          </w:p>
        </w:tc>
        <w:tc>
          <w:tcPr>
            <w:tcW w:w="1218" w:type="dxa"/>
            <w:vAlign w:val="center"/>
          </w:tcPr>
          <w:p w14:paraId="2D93283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波形护栏</w:t>
            </w:r>
          </w:p>
        </w:tc>
        <w:tc>
          <w:tcPr>
            <w:tcW w:w="1170" w:type="dxa"/>
            <w:gridSpan w:val="2"/>
            <w:vAlign w:val="center"/>
          </w:tcPr>
          <w:p w14:paraId="18302AA3">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更换</w:t>
            </w:r>
          </w:p>
        </w:tc>
        <w:tc>
          <w:tcPr>
            <w:tcW w:w="975" w:type="dxa"/>
            <w:vAlign w:val="center"/>
          </w:tcPr>
          <w:p w14:paraId="4EAABC7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元/M</w:t>
            </w:r>
          </w:p>
        </w:tc>
        <w:tc>
          <w:tcPr>
            <w:tcW w:w="1285" w:type="dxa"/>
            <w:vAlign w:val="center"/>
          </w:tcPr>
          <w:p w14:paraId="7FC80EB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620.00</w:t>
            </w:r>
          </w:p>
        </w:tc>
        <w:tc>
          <w:tcPr>
            <w:tcW w:w="2820" w:type="dxa"/>
            <w:vAlign w:val="center"/>
          </w:tcPr>
          <w:p w14:paraId="5150C6FF">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1CA9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4B00C310">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FB00ACA">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1A841718">
            <w:pPr>
              <w:spacing w:line="240" w:lineRule="auto"/>
              <w:jc w:val="center"/>
              <w:rPr>
                <w:rFonts w:hint="eastAsia" w:ascii="仿宋" w:hAnsi="仿宋" w:eastAsia="仿宋" w:cs="仿宋"/>
                <w:color w:val="auto"/>
                <w:sz w:val="18"/>
                <w:szCs w:val="18"/>
                <w:highlight w:val="none"/>
                <w:lang w:val="en-US" w:eastAsia="zh-CN"/>
              </w:rPr>
            </w:pPr>
          </w:p>
        </w:tc>
        <w:tc>
          <w:tcPr>
            <w:tcW w:w="1218" w:type="dxa"/>
            <w:vAlign w:val="center"/>
          </w:tcPr>
          <w:p w14:paraId="7598AA2E">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四种材质护栏维修</w:t>
            </w:r>
          </w:p>
        </w:tc>
        <w:tc>
          <w:tcPr>
            <w:tcW w:w="1170" w:type="dxa"/>
            <w:gridSpan w:val="2"/>
            <w:vAlign w:val="center"/>
          </w:tcPr>
          <w:p w14:paraId="48413A8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维修</w:t>
            </w:r>
          </w:p>
        </w:tc>
        <w:tc>
          <w:tcPr>
            <w:tcW w:w="975" w:type="dxa"/>
            <w:vAlign w:val="center"/>
          </w:tcPr>
          <w:p w14:paraId="215940D0">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元/处</w:t>
            </w:r>
          </w:p>
        </w:tc>
        <w:tc>
          <w:tcPr>
            <w:tcW w:w="1285" w:type="dxa"/>
            <w:vAlign w:val="center"/>
          </w:tcPr>
          <w:p w14:paraId="2F189D4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200.00</w:t>
            </w:r>
          </w:p>
        </w:tc>
        <w:tc>
          <w:tcPr>
            <w:tcW w:w="2820" w:type="dxa"/>
            <w:vAlign w:val="center"/>
          </w:tcPr>
          <w:p w14:paraId="4C5202D0">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6EA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45A4DBDD">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BBBB0B7">
            <w:pPr>
              <w:spacing w:line="240" w:lineRule="auto"/>
              <w:jc w:val="center"/>
              <w:rPr>
                <w:rFonts w:hint="eastAsia" w:ascii="仿宋" w:hAnsi="仿宋" w:eastAsia="仿宋" w:cs="仿宋"/>
                <w:color w:val="auto"/>
                <w:sz w:val="18"/>
                <w:szCs w:val="18"/>
                <w:highlight w:val="none"/>
              </w:rPr>
            </w:pPr>
          </w:p>
        </w:tc>
        <w:tc>
          <w:tcPr>
            <w:tcW w:w="1197" w:type="dxa"/>
            <w:vAlign w:val="center"/>
          </w:tcPr>
          <w:p w14:paraId="6E0499FE">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井圈弹跳拆除</w:t>
            </w:r>
          </w:p>
        </w:tc>
        <w:tc>
          <w:tcPr>
            <w:tcW w:w="1218" w:type="dxa"/>
            <w:vAlign w:val="center"/>
          </w:tcPr>
          <w:p w14:paraId="789E7373">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井圈弹跳拆除</w:t>
            </w:r>
          </w:p>
        </w:tc>
        <w:tc>
          <w:tcPr>
            <w:tcW w:w="1170" w:type="dxa"/>
            <w:gridSpan w:val="2"/>
            <w:vAlign w:val="center"/>
          </w:tcPr>
          <w:p w14:paraId="4A55EEB2">
            <w:pPr>
              <w:spacing w:line="240" w:lineRule="auto"/>
              <w:jc w:val="center"/>
              <w:rPr>
                <w:rFonts w:hint="eastAsia" w:ascii="仿宋" w:hAnsi="仿宋" w:eastAsia="仿宋" w:cs="仿宋"/>
                <w:color w:val="auto"/>
                <w:sz w:val="18"/>
                <w:szCs w:val="18"/>
                <w:highlight w:val="none"/>
              </w:rPr>
            </w:pPr>
          </w:p>
        </w:tc>
        <w:tc>
          <w:tcPr>
            <w:tcW w:w="975" w:type="dxa"/>
            <w:vAlign w:val="center"/>
          </w:tcPr>
          <w:p w14:paraId="61EF6B4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处</w:t>
            </w:r>
          </w:p>
        </w:tc>
        <w:tc>
          <w:tcPr>
            <w:tcW w:w="1285" w:type="dxa"/>
            <w:shd w:val="clear" w:color="auto" w:fill="FFFFFF"/>
            <w:vAlign w:val="center"/>
          </w:tcPr>
          <w:p w14:paraId="72DFAC63">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50.00</w:t>
            </w:r>
          </w:p>
        </w:tc>
        <w:tc>
          <w:tcPr>
            <w:tcW w:w="2820" w:type="dxa"/>
            <w:vAlign w:val="center"/>
          </w:tcPr>
          <w:p w14:paraId="29CB9F80">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E61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62F6D91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5B7D738">
            <w:pPr>
              <w:spacing w:line="240" w:lineRule="auto"/>
              <w:jc w:val="center"/>
              <w:rPr>
                <w:rFonts w:hint="eastAsia" w:ascii="仿宋" w:hAnsi="仿宋" w:eastAsia="仿宋" w:cs="仿宋"/>
                <w:color w:val="auto"/>
                <w:sz w:val="18"/>
                <w:szCs w:val="18"/>
                <w:highlight w:val="none"/>
              </w:rPr>
            </w:pPr>
          </w:p>
        </w:tc>
        <w:tc>
          <w:tcPr>
            <w:tcW w:w="1197" w:type="dxa"/>
            <w:vAlign w:val="center"/>
          </w:tcPr>
          <w:p w14:paraId="30315A13">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立杆，支架拆除</w:t>
            </w:r>
          </w:p>
        </w:tc>
        <w:tc>
          <w:tcPr>
            <w:tcW w:w="1218" w:type="dxa"/>
            <w:vAlign w:val="center"/>
          </w:tcPr>
          <w:p w14:paraId="08F11D85">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不明立杆，存车支架，健身设施破损修复</w:t>
            </w:r>
          </w:p>
        </w:tc>
        <w:tc>
          <w:tcPr>
            <w:tcW w:w="1170" w:type="dxa"/>
            <w:gridSpan w:val="2"/>
            <w:vAlign w:val="center"/>
          </w:tcPr>
          <w:p w14:paraId="69CD86F5">
            <w:pPr>
              <w:spacing w:line="240" w:lineRule="auto"/>
              <w:jc w:val="center"/>
              <w:rPr>
                <w:rFonts w:hint="eastAsia" w:ascii="仿宋" w:hAnsi="仿宋" w:eastAsia="仿宋" w:cs="仿宋"/>
                <w:color w:val="auto"/>
                <w:sz w:val="18"/>
                <w:szCs w:val="18"/>
                <w:highlight w:val="none"/>
              </w:rPr>
            </w:pPr>
          </w:p>
        </w:tc>
        <w:tc>
          <w:tcPr>
            <w:tcW w:w="975" w:type="dxa"/>
            <w:vAlign w:val="center"/>
          </w:tcPr>
          <w:p w14:paraId="1B106B3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处</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eastAsia="zh-CN"/>
              </w:rPr>
              <w:t>㎡</w:t>
            </w:r>
          </w:p>
        </w:tc>
        <w:tc>
          <w:tcPr>
            <w:tcW w:w="1285" w:type="dxa"/>
            <w:shd w:val="clear" w:color="auto" w:fill="FFFFFF"/>
            <w:vAlign w:val="center"/>
          </w:tcPr>
          <w:p w14:paraId="763C4C24">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120.00</w:t>
            </w:r>
          </w:p>
        </w:tc>
        <w:tc>
          <w:tcPr>
            <w:tcW w:w="2820" w:type="dxa"/>
            <w:vAlign w:val="center"/>
          </w:tcPr>
          <w:p w14:paraId="4F5198EB">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513F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065F6F9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9699FD3">
            <w:pPr>
              <w:spacing w:line="240" w:lineRule="auto"/>
              <w:jc w:val="center"/>
              <w:rPr>
                <w:rFonts w:hint="eastAsia" w:ascii="仿宋" w:hAnsi="仿宋" w:eastAsia="仿宋" w:cs="仿宋"/>
                <w:color w:val="auto"/>
                <w:sz w:val="18"/>
                <w:szCs w:val="18"/>
                <w:highlight w:val="none"/>
              </w:rPr>
            </w:pPr>
          </w:p>
        </w:tc>
        <w:tc>
          <w:tcPr>
            <w:tcW w:w="1197" w:type="dxa"/>
            <w:vMerge w:val="restart"/>
            <w:vAlign w:val="center"/>
          </w:tcPr>
          <w:p w14:paraId="6157EA0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人行道</w:t>
            </w:r>
          </w:p>
        </w:tc>
        <w:tc>
          <w:tcPr>
            <w:tcW w:w="1218" w:type="dxa"/>
            <w:vAlign w:val="center"/>
          </w:tcPr>
          <w:p w14:paraId="4500340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4cm厚花岗岩</w:t>
            </w:r>
          </w:p>
        </w:tc>
        <w:tc>
          <w:tcPr>
            <w:tcW w:w="1170" w:type="dxa"/>
            <w:gridSpan w:val="2"/>
            <w:vAlign w:val="center"/>
          </w:tcPr>
          <w:p w14:paraId="3F2E29A4">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更换</w:t>
            </w:r>
          </w:p>
        </w:tc>
        <w:tc>
          <w:tcPr>
            <w:tcW w:w="975" w:type="dxa"/>
            <w:vAlign w:val="center"/>
          </w:tcPr>
          <w:p w14:paraId="0933B8A8">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2058010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209.00</w:t>
            </w:r>
          </w:p>
        </w:tc>
        <w:tc>
          <w:tcPr>
            <w:tcW w:w="2820" w:type="dxa"/>
            <w:vAlign w:val="center"/>
          </w:tcPr>
          <w:p w14:paraId="1B696CEE">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花岗岩按4cm花岗岩计入，</w:t>
            </w:r>
            <w:r>
              <w:rPr>
                <w:rFonts w:hint="eastAsia" w:ascii="仿宋" w:hAnsi="仿宋" w:eastAsia="仿宋" w:cs="仿宋"/>
                <w:color w:val="auto"/>
                <w:sz w:val="18"/>
                <w:szCs w:val="18"/>
                <w:highlight w:val="none"/>
              </w:rPr>
              <w:t>含拆除原路面及废料外运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6195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41737860">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DB2EA82">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D0671C9">
            <w:pPr>
              <w:spacing w:line="240" w:lineRule="auto"/>
              <w:jc w:val="center"/>
              <w:rPr>
                <w:rFonts w:hint="eastAsia" w:ascii="仿宋" w:hAnsi="仿宋" w:eastAsia="仿宋" w:cs="仿宋"/>
                <w:color w:val="auto"/>
                <w:sz w:val="18"/>
                <w:szCs w:val="18"/>
                <w:highlight w:val="none"/>
              </w:rPr>
            </w:pPr>
          </w:p>
        </w:tc>
        <w:tc>
          <w:tcPr>
            <w:tcW w:w="1218" w:type="dxa"/>
            <w:vAlign w:val="center"/>
          </w:tcPr>
          <w:p w14:paraId="0CE19A0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透水砖</w:t>
            </w:r>
          </w:p>
        </w:tc>
        <w:tc>
          <w:tcPr>
            <w:tcW w:w="1170" w:type="dxa"/>
            <w:gridSpan w:val="2"/>
            <w:vAlign w:val="center"/>
          </w:tcPr>
          <w:p w14:paraId="14F7441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更换</w:t>
            </w:r>
          </w:p>
        </w:tc>
        <w:tc>
          <w:tcPr>
            <w:tcW w:w="975" w:type="dxa"/>
            <w:vAlign w:val="center"/>
          </w:tcPr>
          <w:p w14:paraId="2A71FEBA">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285" w:type="dxa"/>
            <w:vAlign w:val="center"/>
          </w:tcPr>
          <w:p w14:paraId="1F7CC02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126.00</w:t>
            </w:r>
          </w:p>
        </w:tc>
        <w:tc>
          <w:tcPr>
            <w:tcW w:w="2820" w:type="dxa"/>
            <w:vAlign w:val="center"/>
          </w:tcPr>
          <w:p w14:paraId="3E3E5392">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含拆除原路面及废料外运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E88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098DC1F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22E1F3B">
            <w:pPr>
              <w:spacing w:line="240" w:lineRule="auto"/>
              <w:jc w:val="center"/>
              <w:rPr>
                <w:rFonts w:hint="eastAsia" w:ascii="仿宋" w:hAnsi="仿宋" w:eastAsia="仿宋" w:cs="仿宋"/>
                <w:color w:val="auto"/>
                <w:sz w:val="18"/>
                <w:szCs w:val="18"/>
                <w:highlight w:val="none"/>
              </w:rPr>
            </w:pPr>
          </w:p>
        </w:tc>
        <w:tc>
          <w:tcPr>
            <w:tcW w:w="1197" w:type="dxa"/>
            <w:vMerge w:val="restart"/>
            <w:vAlign w:val="center"/>
          </w:tcPr>
          <w:p w14:paraId="6A26917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侧石</w:t>
            </w:r>
          </w:p>
        </w:tc>
        <w:tc>
          <w:tcPr>
            <w:tcW w:w="1218" w:type="dxa"/>
            <w:vAlign w:val="center"/>
          </w:tcPr>
          <w:p w14:paraId="3880284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未更换修复</w:t>
            </w:r>
          </w:p>
        </w:tc>
        <w:tc>
          <w:tcPr>
            <w:tcW w:w="1170" w:type="dxa"/>
            <w:gridSpan w:val="2"/>
            <w:vAlign w:val="center"/>
          </w:tcPr>
          <w:p w14:paraId="4A72380F">
            <w:pPr>
              <w:spacing w:line="240" w:lineRule="auto"/>
              <w:jc w:val="center"/>
              <w:rPr>
                <w:rFonts w:hint="eastAsia" w:ascii="仿宋" w:hAnsi="仿宋" w:eastAsia="仿宋" w:cs="仿宋"/>
                <w:color w:val="auto"/>
                <w:sz w:val="18"/>
                <w:szCs w:val="18"/>
                <w:highlight w:val="none"/>
              </w:rPr>
            </w:pPr>
          </w:p>
        </w:tc>
        <w:tc>
          <w:tcPr>
            <w:tcW w:w="975" w:type="dxa"/>
            <w:vAlign w:val="center"/>
          </w:tcPr>
          <w:p w14:paraId="00053EA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37353A1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24.00</w:t>
            </w:r>
          </w:p>
        </w:tc>
        <w:tc>
          <w:tcPr>
            <w:tcW w:w="2820" w:type="dxa"/>
            <w:vAlign w:val="center"/>
          </w:tcPr>
          <w:p w14:paraId="774FFB23">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侧石主材二次利用安装，</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20E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07B6AB02">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80EF02F">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65123890">
            <w:pPr>
              <w:spacing w:line="240" w:lineRule="auto"/>
              <w:jc w:val="center"/>
              <w:rPr>
                <w:rFonts w:hint="eastAsia" w:ascii="仿宋" w:hAnsi="仿宋" w:eastAsia="仿宋" w:cs="仿宋"/>
                <w:color w:val="auto"/>
                <w:sz w:val="18"/>
                <w:szCs w:val="18"/>
                <w:highlight w:val="none"/>
              </w:rPr>
            </w:pPr>
          </w:p>
        </w:tc>
        <w:tc>
          <w:tcPr>
            <w:tcW w:w="1218" w:type="dxa"/>
            <w:vAlign w:val="center"/>
          </w:tcPr>
          <w:p w14:paraId="451A7E5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更换修复</w:t>
            </w:r>
          </w:p>
        </w:tc>
        <w:tc>
          <w:tcPr>
            <w:tcW w:w="1170" w:type="dxa"/>
            <w:gridSpan w:val="2"/>
            <w:vAlign w:val="center"/>
          </w:tcPr>
          <w:p w14:paraId="18B8221E">
            <w:pPr>
              <w:spacing w:line="240" w:lineRule="auto"/>
              <w:jc w:val="center"/>
              <w:rPr>
                <w:rFonts w:hint="eastAsia" w:ascii="仿宋" w:hAnsi="仿宋" w:eastAsia="仿宋" w:cs="仿宋"/>
                <w:color w:val="auto"/>
                <w:sz w:val="18"/>
                <w:szCs w:val="18"/>
                <w:highlight w:val="none"/>
              </w:rPr>
            </w:pPr>
          </w:p>
        </w:tc>
        <w:tc>
          <w:tcPr>
            <w:tcW w:w="975" w:type="dxa"/>
            <w:vAlign w:val="center"/>
          </w:tcPr>
          <w:p w14:paraId="71428F9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51B8FA2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134.00</w:t>
            </w:r>
          </w:p>
        </w:tc>
        <w:tc>
          <w:tcPr>
            <w:tcW w:w="2820" w:type="dxa"/>
            <w:vAlign w:val="center"/>
          </w:tcPr>
          <w:p w14:paraId="0D2008D4">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侧石更换</w:t>
            </w:r>
            <w:r>
              <w:rPr>
                <w:rFonts w:hint="eastAsia" w:ascii="仿宋" w:hAnsi="仿宋" w:eastAsia="仿宋" w:cs="仿宋"/>
                <w:color w:val="auto"/>
                <w:sz w:val="18"/>
                <w:szCs w:val="18"/>
                <w:highlight w:val="none"/>
                <w:lang w:val="en-US" w:eastAsia="zh-CN"/>
              </w:rPr>
              <w:t>，</w:t>
            </w:r>
            <w:r>
              <w:rPr>
                <w:rFonts w:hint="eastAsia" w:ascii="仿宋" w:hAnsi="仿宋" w:eastAsia="仿宋" w:cs="仿宋"/>
                <w:color w:val="auto"/>
                <w:sz w:val="18"/>
                <w:szCs w:val="18"/>
                <w:highlight w:val="none"/>
              </w:rPr>
              <w:t>含拆除原</w:t>
            </w:r>
            <w:r>
              <w:rPr>
                <w:rFonts w:hint="eastAsia" w:ascii="仿宋" w:hAnsi="仿宋" w:eastAsia="仿宋" w:cs="仿宋"/>
                <w:color w:val="auto"/>
                <w:sz w:val="18"/>
                <w:szCs w:val="18"/>
                <w:highlight w:val="none"/>
                <w:lang w:eastAsia="zh-CN"/>
              </w:rPr>
              <w:t>侧石</w:t>
            </w:r>
            <w:r>
              <w:rPr>
                <w:rFonts w:hint="eastAsia" w:ascii="仿宋" w:hAnsi="仿宋" w:eastAsia="仿宋" w:cs="仿宋"/>
                <w:color w:val="auto"/>
                <w:sz w:val="18"/>
                <w:szCs w:val="18"/>
                <w:highlight w:val="none"/>
              </w:rPr>
              <w:t>及废料外运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B4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1CEFDB1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B91B0F6">
            <w:pPr>
              <w:spacing w:line="240" w:lineRule="auto"/>
              <w:jc w:val="center"/>
              <w:rPr>
                <w:rFonts w:hint="eastAsia" w:ascii="仿宋" w:hAnsi="仿宋" w:eastAsia="仿宋" w:cs="仿宋"/>
                <w:color w:val="auto"/>
                <w:sz w:val="18"/>
                <w:szCs w:val="18"/>
                <w:highlight w:val="none"/>
              </w:rPr>
            </w:pPr>
          </w:p>
        </w:tc>
        <w:tc>
          <w:tcPr>
            <w:tcW w:w="1197" w:type="dxa"/>
            <w:vMerge w:val="restart"/>
            <w:vAlign w:val="center"/>
          </w:tcPr>
          <w:p w14:paraId="185E214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道路公用设施</w:t>
            </w:r>
          </w:p>
        </w:tc>
        <w:tc>
          <w:tcPr>
            <w:tcW w:w="2388" w:type="dxa"/>
            <w:gridSpan w:val="3"/>
            <w:vAlign w:val="center"/>
          </w:tcPr>
          <w:p w14:paraId="39DE9D3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路标、路牌、标线、隔离带、护栏、空中管线破损清理</w:t>
            </w:r>
          </w:p>
        </w:tc>
        <w:tc>
          <w:tcPr>
            <w:tcW w:w="975" w:type="dxa"/>
            <w:vAlign w:val="center"/>
          </w:tcPr>
          <w:p w14:paraId="59D11CE6">
            <w:pPr>
              <w:spacing w:line="240" w:lineRule="auto"/>
              <w:jc w:val="center"/>
              <w:rPr>
                <w:rFonts w:hint="eastAsia" w:ascii="仿宋" w:hAnsi="仿宋" w:eastAsia="仿宋" w:cs="仿宋"/>
                <w:color w:val="auto"/>
                <w:sz w:val="18"/>
                <w:szCs w:val="18"/>
                <w:highlight w:val="none"/>
              </w:rPr>
            </w:pPr>
          </w:p>
        </w:tc>
        <w:tc>
          <w:tcPr>
            <w:tcW w:w="1285" w:type="dxa"/>
            <w:vAlign w:val="center"/>
          </w:tcPr>
          <w:p w14:paraId="5825A92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按当月定额</w:t>
            </w:r>
          </w:p>
        </w:tc>
        <w:tc>
          <w:tcPr>
            <w:tcW w:w="2820" w:type="dxa"/>
            <w:vAlign w:val="center"/>
          </w:tcPr>
          <w:p w14:paraId="6E6E580B">
            <w:pPr>
              <w:spacing w:line="240" w:lineRule="auto"/>
              <w:rPr>
                <w:rFonts w:hint="eastAsia" w:ascii="仿宋" w:hAnsi="仿宋" w:eastAsia="仿宋" w:cs="仿宋"/>
                <w:color w:val="auto"/>
                <w:sz w:val="18"/>
                <w:szCs w:val="18"/>
                <w:highlight w:val="none"/>
              </w:rPr>
            </w:pPr>
          </w:p>
        </w:tc>
      </w:tr>
      <w:tr w14:paraId="4788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7E384BDD">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8B4AA69">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59E31AA">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3F48C3C7">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违章接坡拆除</w:t>
            </w:r>
          </w:p>
        </w:tc>
        <w:tc>
          <w:tcPr>
            <w:tcW w:w="975" w:type="dxa"/>
            <w:vAlign w:val="center"/>
          </w:tcPr>
          <w:p w14:paraId="02BDE9C5">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元/米</w:t>
            </w:r>
          </w:p>
        </w:tc>
        <w:tc>
          <w:tcPr>
            <w:tcW w:w="1285" w:type="dxa"/>
            <w:shd w:val="clear" w:color="auto" w:fill="FFFFFF"/>
            <w:vAlign w:val="center"/>
          </w:tcPr>
          <w:p w14:paraId="3B3B4423">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100.00</w:t>
            </w:r>
          </w:p>
        </w:tc>
        <w:tc>
          <w:tcPr>
            <w:tcW w:w="2820" w:type="dxa"/>
            <w:vAlign w:val="center"/>
          </w:tcPr>
          <w:p w14:paraId="006A04D0">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含拆除</w:t>
            </w:r>
            <w:r>
              <w:rPr>
                <w:rFonts w:hint="eastAsia" w:ascii="仿宋" w:hAnsi="仿宋" w:eastAsia="仿宋" w:cs="仿宋"/>
                <w:color w:val="auto"/>
                <w:sz w:val="18"/>
                <w:szCs w:val="18"/>
                <w:highlight w:val="none"/>
                <w:lang w:val="en-US" w:eastAsia="zh-CN"/>
              </w:rPr>
              <w:t>后废弃料清理、清运及消纳，</w:t>
            </w:r>
            <w:r>
              <w:rPr>
                <w:rFonts w:hint="eastAsia" w:ascii="仿宋" w:hAnsi="仿宋" w:eastAsia="仿宋" w:cs="仿宋"/>
                <w:color w:val="auto"/>
                <w:sz w:val="18"/>
                <w:szCs w:val="18"/>
                <w:highlight w:val="none"/>
              </w:rPr>
              <w:t>管理费，规费，施工组织措施费，税金</w:t>
            </w:r>
            <w:r>
              <w:rPr>
                <w:rFonts w:hint="eastAsia" w:ascii="仿宋" w:hAnsi="仿宋" w:eastAsia="仿宋" w:cs="仿宋"/>
                <w:color w:val="auto"/>
                <w:sz w:val="18"/>
                <w:szCs w:val="18"/>
                <w:highlight w:val="none"/>
                <w:lang w:val="en-US" w:eastAsia="zh-CN"/>
              </w:rPr>
              <w:t>等一切费用</w:t>
            </w:r>
          </w:p>
        </w:tc>
      </w:tr>
      <w:tr w14:paraId="4061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AA9EC3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A98E1D4">
            <w:pPr>
              <w:spacing w:line="240" w:lineRule="auto"/>
              <w:jc w:val="center"/>
              <w:rPr>
                <w:rFonts w:hint="eastAsia" w:ascii="仿宋" w:hAnsi="仿宋" w:eastAsia="仿宋" w:cs="仿宋"/>
                <w:color w:val="auto"/>
                <w:sz w:val="18"/>
                <w:szCs w:val="18"/>
                <w:highlight w:val="none"/>
              </w:rPr>
            </w:pPr>
          </w:p>
        </w:tc>
        <w:tc>
          <w:tcPr>
            <w:tcW w:w="1197" w:type="dxa"/>
            <w:vMerge w:val="restart"/>
            <w:vAlign w:val="center"/>
          </w:tcPr>
          <w:p w14:paraId="5D14AAD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路灯</w:t>
            </w:r>
            <w:r>
              <w:rPr>
                <w:rFonts w:hint="eastAsia" w:ascii="仿宋" w:hAnsi="仿宋" w:eastAsia="仿宋" w:cs="仿宋"/>
                <w:color w:val="auto"/>
                <w:sz w:val="18"/>
                <w:szCs w:val="18"/>
                <w:highlight w:val="none"/>
                <w:lang w:eastAsia="zh-CN"/>
              </w:rPr>
              <w:t>、公园园灯</w:t>
            </w:r>
            <w:r>
              <w:rPr>
                <w:rFonts w:hint="eastAsia" w:ascii="仿宋" w:hAnsi="仿宋" w:eastAsia="仿宋" w:cs="仿宋"/>
                <w:color w:val="auto"/>
                <w:sz w:val="18"/>
                <w:szCs w:val="18"/>
                <w:highlight w:val="none"/>
              </w:rPr>
              <w:t>维修</w:t>
            </w:r>
          </w:p>
        </w:tc>
        <w:tc>
          <w:tcPr>
            <w:tcW w:w="2388" w:type="dxa"/>
            <w:gridSpan w:val="3"/>
            <w:vAlign w:val="center"/>
          </w:tcPr>
          <w:p w14:paraId="42AB7F3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100W</w:t>
            </w:r>
            <w:r>
              <w:rPr>
                <w:rFonts w:hint="eastAsia" w:ascii="仿宋" w:hAnsi="仿宋" w:eastAsia="仿宋" w:cs="仿宋"/>
                <w:color w:val="auto"/>
                <w:sz w:val="18"/>
                <w:szCs w:val="18"/>
                <w:highlight w:val="none"/>
              </w:rPr>
              <w:t xml:space="preserve"> LED路灯</w:t>
            </w:r>
            <w:r>
              <w:rPr>
                <w:rFonts w:hint="eastAsia" w:ascii="仿宋" w:hAnsi="仿宋" w:eastAsia="仿宋" w:cs="仿宋"/>
                <w:color w:val="auto"/>
                <w:sz w:val="18"/>
                <w:szCs w:val="18"/>
                <w:highlight w:val="none"/>
                <w:lang w:eastAsia="zh-CN"/>
              </w:rPr>
              <w:t>灯罩集成</w:t>
            </w:r>
            <w:r>
              <w:rPr>
                <w:rFonts w:hint="eastAsia" w:ascii="仿宋" w:hAnsi="仿宋" w:eastAsia="仿宋" w:cs="仿宋"/>
                <w:color w:val="auto"/>
                <w:sz w:val="18"/>
                <w:szCs w:val="18"/>
                <w:highlight w:val="none"/>
              </w:rPr>
              <w:t>更换</w:t>
            </w:r>
          </w:p>
        </w:tc>
        <w:tc>
          <w:tcPr>
            <w:tcW w:w="975" w:type="dxa"/>
            <w:vAlign w:val="center"/>
          </w:tcPr>
          <w:p w14:paraId="43C7E36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285" w:type="dxa"/>
            <w:vAlign w:val="center"/>
          </w:tcPr>
          <w:p w14:paraId="048946A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1200.00</w:t>
            </w:r>
          </w:p>
        </w:tc>
        <w:tc>
          <w:tcPr>
            <w:tcW w:w="2820" w:type="dxa"/>
            <w:vAlign w:val="center"/>
          </w:tcPr>
          <w:p w14:paraId="26EB43A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24A9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D45EFAF">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B7FBE4C">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5969D8C5">
            <w:pPr>
              <w:spacing w:line="240" w:lineRule="auto"/>
              <w:jc w:val="center"/>
              <w:rPr>
                <w:rFonts w:hint="eastAsia" w:ascii="仿宋" w:hAnsi="仿宋" w:eastAsia="仿宋" w:cs="仿宋"/>
                <w:color w:val="auto"/>
                <w:sz w:val="18"/>
                <w:szCs w:val="18"/>
                <w:highlight w:val="none"/>
              </w:rPr>
            </w:pPr>
          </w:p>
        </w:tc>
        <w:tc>
          <w:tcPr>
            <w:tcW w:w="2388" w:type="dxa"/>
            <w:gridSpan w:val="3"/>
            <w:shd w:val="clear" w:color="auto" w:fill="auto"/>
            <w:vAlign w:val="center"/>
          </w:tcPr>
          <w:p w14:paraId="284A2C51">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60W</w:t>
            </w:r>
            <w:r>
              <w:rPr>
                <w:rFonts w:hint="eastAsia" w:ascii="仿宋" w:hAnsi="仿宋" w:eastAsia="仿宋" w:cs="仿宋"/>
                <w:color w:val="auto"/>
                <w:sz w:val="18"/>
                <w:szCs w:val="18"/>
                <w:highlight w:val="none"/>
              </w:rPr>
              <w:t xml:space="preserve"> LED路灯</w:t>
            </w:r>
            <w:r>
              <w:rPr>
                <w:rFonts w:hint="eastAsia" w:ascii="仿宋" w:hAnsi="仿宋" w:eastAsia="仿宋" w:cs="仿宋"/>
                <w:color w:val="auto"/>
                <w:sz w:val="18"/>
                <w:szCs w:val="18"/>
                <w:highlight w:val="none"/>
                <w:lang w:eastAsia="zh-CN"/>
              </w:rPr>
              <w:t>灯罩集成</w:t>
            </w:r>
            <w:r>
              <w:rPr>
                <w:rFonts w:hint="eastAsia" w:ascii="仿宋" w:hAnsi="仿宋" w:eastAsia="仿宋" w:cs="仿宋"/>
                <w:color w:val="auto"/>
                <w:sz w:val="18"/>
                <w:szCs w:val="18"/>
                <w:highlight w:val="none"/>
              </w:rPr>
              <w:t>更换</w:t>
            </w:r>
          </w:p>
        </w:tc>
        <w:tc>
          <w:tcPr>
            <w:tcW w:w="975" w:type="dxa"/>
            <w:shd w:val="clear" w:color="auto" w:fill="auto"/>
            <w:vAlign w:val="center"/>
          </w:tcPr>
          <w:p w14:paraId="20C6D296">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元/个</w:t>
            </w:r>
          </w:p>
        </w:tc>
        <w:tc>
          <w:tcPr>
            <w:tcW w:w="1285" w:type="dxa"/>
            <w:shd w:val="clear" w:color="auto" w:fill="auto"/>
            <w:vAlign w:val="center"/>
          </w:tcPr>
          <w:p w14:paraId="4D2F8815">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750.00</w:t>
            </w:r>
          </w:p>
        </w:tc>
        <w:tc>
          <w:tcPr>
            <w:tcW w:w="2820" w:type="dxa"/>
            <w:shd w:val="clear" w:color="auto" w:fill="auto"/>
            <w:vAlign w:val="center"/>
          </w:tcPr>
          <w:p w14:paraId="6D2C8C5D">
            <w:pPr>
              <w:spacing w:line="240" w:lineRule="auto"/>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50DB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D64FAA5">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7ECA603">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AC8D0B7">
            <w:pPr>
              <w:spacing w:line="240" w:lineRule="auto"/>
              <w:jc w:val="center"/>
              <w:rPr>
                <w:rFonts w:hint="eastAsia" w:ascii="仿宋" w:hAnsi="仿宋" w:eastAsia="仿宋" w:cs="仿宋"/>
                <w:color w:val="auto"/>
                <w:sz w:val="18"/>
                <w:szCs w:val="18"/>
                <w:highlight w:val="none"/>
              </w:rPr>
            </w:pPr>
          </w:p>
        </w:tc>
        <w:tc>
          <w:tcPr>
            <w:tcW w:w="2388" w:type="dxa"/>
            <w:gridSpan w:val="3"/>
            <w:shd w:val="clear" w:color="auto" w:fill="auto"/>
            <w:vAlign w:val="center"/>
          </w:tcPr>
          <w:p w14:paraId="3EF1617E">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30W</w:t>
            </w:r>
            <w:r>
              <w:rPr>
                <w:rFonts w:hint="eastAsia" w:ascii="仿宋" w:hAnsi="仿宋" w:eastAsia="仿宋" w:cs="仿宋"/>
                <w:color w:val="auto"/>
                <w:sz w:val="18"/>
                <w:szCs w:val="18"/>
                <w:highlight w:val="none"/>
              </w:rPr>
              <w:t xml:space="preserve"> LED路灯</w:t>
            </w:r>
            <w:r>
              <w:rPr>
                <w:rFonts w:hint="eastAsia" w:ascii="仿宋" w:hAnsi="仿宋" w:eastAsia="仿宋" w:cs="仿宋"/>
                <w:color w:val="auto"/>
                <w:sz w:val="18"/>
                <w:szCs w:val="18"/>
                <w:highlight w:val="none"/>
                <w:lang w:eastAsia="zh-CN"/>
              </w:rPr>
              <w:t>灯罩集成</w:t>
            </w:r>
            <w:r>
              <w:rPr>
                <w:rFonts w:hint="eastAsia" w:ascii="仿宋" w:hAnsi="仿宋" w:eastAsia="仿宋" w:cs="仿宋"/>
                <w:color w:val="auto"/>
                <w:sz w:val="18"/>
                <w:szCs w:val="18"/>
                <w:highlight w:val="none"/>
              </w:rPr>
              <w:t>更换</w:t>
            </w:r>
          </w:p>
        </w:tc>
        <w:tc>
          <w:tcPr>
            <w:tcW w:w="975" w:type="dxa"/>
            <w:shd w:val="clear" w:color="auto" w:fill="auto"/>
            <w:vAlign w:val="center"/>
          </w:tcPr>
          <w:p w14:paraId="46CB6546">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元/个</w:t>
            </w:r>
          </w:p>
        </w:tc>
        <w:tc>
          <w:tcPr>
            <w:tcW w:w="1285" w:type="dxa"/>
            <w:shd w:val="clear" w:color="auto" w:fill="auto"/>
            <w:vAlign w:val="center"/>
          </w:tcPr>
          <w:p w14:paraId="33E1D660">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350.00</w:t>
            </w:r>
          </w:p>
        </w:tc>
        <w:tc>
          <w:tcPr>
            <w:tcW w:w="2820" w:type="dxa"/>
            <w:shd w:val="clear" w:color="auto" w:fill="auto"/>
            <w:vAlign w:val="center"/>
          </w:tcPr>
          <w:p w14:paraId="2CC3AD4D">
            <w:pPr>
              <w:spacing w:line="240" w:lineRule="auto"/>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5392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738C599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E79441A">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9836461">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020BEDF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LED纳灯灯炮</w:t>
            </w:r>
          </w:p>
        </w:tc>
        <w:tc>
          <w:tcPr>
            <w:tcW w:w="975" w:type="dxa"/>
            <w:vAlign w:val="center"/>
          </w:tcPr>
          <w:p w14:paraId="0C7F90C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285" w:type="dxa"/>
            <w:vAlign w:val="center"/>
          </w:tcPr>
          <w:p w14:paraId="6B3DBE7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150.00</w:t>
            </w:r>
          </w:p>
        </w:tc>
        <w:tc>
          <w:tcPr>
            <w:tcW w:w="2820" w:type="dxa"/>
            <w:vAlign w:val="center"/>
          </w:tcPr>
          <w:p w14:paraId="2AEA379A">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09B7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A32BA8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C8DB604">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61EC80E7">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0908E1A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太阳能景观灯</w:t>
            </w:r>
          </w:p>
        </w:tc>
        <w:tc>
          <w:tcPr>
            <w:tcW w:w="975" w:type="dxa"/>
            <w:vAlign w:val="center"/>
          </w:tcPr>
          <w:p w14:paraId="3C17FA83">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val="en-US" w:eastAsia="zh-CN"/>
              </w:rPr>
              <w:t>盏</w:t>
            </w:r>
          </w:p>
        </w:tc>
        <w:tc>
          <w:tcPr>
            <w:tcW w:w="1285" w:type="dxa"/>
            <w:vAlign w:val="center"/>
          </w:tcPr>
          <w:p w14:paraId="18DF31D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600.00</w:t>
            </w:r>
          </w:p>
        </w:tc>
        <w:tc>
          <w:tcPr>
            <w:tcW w:w="2820" w:type="dxa"/>
            <w:vAlign w:val="center"/>
          </w:tcPr>
          <w:p w14:paraId="2366D78D">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31E3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6DDD11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814B528">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6D4615E0">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5B5CC47C">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日常维护电工工资</w:t>
            </w:r>
          </w:p>
        </w:tc>
        <w:tc>
          <w:tcPr>
            <w:tcW w:w="975" w:type="dxa"/>
            <w:vAlign w:val="center"/>
          </w:tcPr>
          <w:p w14:paraId="728B8C6E">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元/工</w:t>
            </w:r>
          </w:p>
        </w:tc>
        <w:tc>
          <w:tcPr>
            <w:tcW w:w="1285" w:type="dxa"/>
            <w:vAlign w:val="center"/>
          </w:tcPr>
          <w:p w14:paraId="29D6FEC0">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316.00</w:t>
            </w:r>
          </w:p>
        </w:tc>
        <w:tc>
          <w:tcPr>
            <w:tcW w:w="2820" w:type="dxa"/>
            <w:vAlign w:val="center"/>
          </w:tcPr>
          <w:p w14:paraId="66B0A374">
            <w:pPr>
              <w:spacing w:line="240" w:lineRule="auto"/>
              <w:rPr>
                <w:rFonts w:hint="eastAsia" w:ascii="仿宋" w:hAnsi="仿宋" w:eastAsia="仿宋" w:cs="仿宋"/>
                <w:color w:val="auto"/>
                <w:sz w:val="18"/>
                <w:szCs w:val="18"/>
                <w:highlight w:val="none"/>
              </w:rPr>
            </w:pPr>
          </w:p>
        </w:tc>
      </w:tr>
      <w:tr w14:paraId="7855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32894F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45222C8">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5D9EB88">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6284294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高空作业车</w:t>
            </w:r>
          </w:p>
        </w:tc>
        <w:tc>
          <w:tcPr>
            <w:tcW w:w="975" w:type="dxa"/>
            <w:vAlign w:val="center"/>
          </w:tcPr>
          <w:p w14:paraId="4B3B3D3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50F1EB68">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1090.00</w:t>
            </w:r>
          </w:p>
        </w:tc>
        <w:tc>
          <w:tcPr>
            <w:tcW w:w="2820" w:type="dxa"/>
            <w:vAlign w:val="center"/>
          </w:tcPr>
          <w:p w14:paraId="3F5EF85F">
            <w:pPr>
              <w:spacing w:line="240" w:lineRule="auto"/>
              <w:rPr>
                <w:rFonts w:hint="eastAsia" w:ascii="仿宋" w:hAnsi="仿宋" w:eastAsia="仿宋" w:cs="仿宋"/>
                <w:color w:val="auto"/>
                <w:sz w:val="18"/>
                <w:szCs w:val="18"/>
                <w:highlight w:val="none"/>
              </w:rPr>
            </w:pPr>
          </w:p>
        </w:tc>
      </w:tr>
      <w:tr w14:paraId="1EFB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0FA1670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40AECB3">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89CB966">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2F0D7304">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30w</w:t>
            </w: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18"/>
                <w:szCs w:val="18"/>
                <w:highlight w:val="none"/>
              </w:rPr>
              <w:t>LED路灯灯泡更换</w:t>
            </w:r>
          </w:p>
        </w:tc>
        <w:tc>
          <w:tcPr>
            <w:tcW w:w="975" w:type="dxa"/>
            <w:vAlign w:val="center"/>
          </w:tcPr>
          <w:p w14:paraId="69CA7F0C">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285" w:type="dxa"/>
            <w:vAlign w:val="center"/>
          </w:tcPr>
          <w:p w14:paraId="18FEECF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175.00</w:t>
            </w:r>
          </w:p>
        </w:tc>
        <w:tc>
          <w:tcPr>
            <w:tcW w:w="2820" w:type="dxa"/>
            <w:vMerge w:val="restart"/>
            <w:vAlign w:val="center"/>
          </w:tcPr>
          <w:p w14:paraId="6E7D923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安全文明施工措施费</w:t>
            </w:r>
            <w:r>
              <w:rPr>
                <w:rFonts w:hint="eastAsia" w:ascii="仿宋" w:hAnsi="仿宋" w:eastAsia="仿宋" w:cs="仿宋"/>
                <w:color w:val="auto"/>
                <w:sz w:val="18"/>
                <w:szCs w:val="18"/>
                <w:highlight w:val="none"/>
              </w:rPr>
              <w:t>，税金</w:t>
            </w:r>
            <w:r>
              <w:rPr>
                <w:rFonts w:hint="eastAsia" w:ascii="仿宋" w:hAnsi="仿宋" w:eastAsia="仿宋" w:cs="仿宋"/>
                <w:color w:val="auto"/>
                <w:sz w:val="18"/>
                <w:szCs w:val="18"/>
                <w:highlight w:val="none"/>
                <w:lang w:val="en-US" w:eastAsia="zh-CN"/>
              </w:rPr>
              <w:t>等一切费用</w:t>
            </w:r>
          </w:p>
        </w:tc>
      </w:tr>
      <w:tr w14:paraId="26A5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23B06A4">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BD3F0E1">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0AF6E1C4">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3314649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50W LED路灯灯泡更换</w:t>
            </w:r>
          </w:p>
        </w:tc>
        <w:tc>
          <w:tcPr>
            <w:tcW w:w="975" w:type="dxa"/>
            <w:vAlign w:val="center"/>
          </w:tcPr>
          <w:p w14:paraId="6811597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285" w:type="dxa"/>
            <w:vAlign w:val="center"/>
          </w:tcPr>
          <w:p w14:paraId="195D66C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350.00</w:t>
            </w:r>
          </w:p>
        </w:tc>
        <w:tc>
          <w:tcPr>
            <w:tcW w:w="2820" w:type="dxa"/>
            <w:vMerge w:val="continue"/>
            <w:vAlign w:val="center"/>
          </w:tcPr>
          <w:p w14:paraId="5EC50DEB">
            <w:pPr>
              <w:spacing w:line="240" w:lineRule="auto"/>
              <w:rPr>
                <w:rFonts w:hint="eastAsia" w:ascii="仿宋" w:hAnsi="仿宋" w:eastAsia="仿宋" w:cs="仿宋"/>
                <w:color w:val="auto"/>
                <w:sz w:val="18"/>
                <w:szCs w:val="18"/>
                <w:highlight w:val="none"/>
              </w:rPr>
            </w:pPr>
          </w:p>
        </w:tc>
      </w:tr>
      <w:tr w14:paraId="625D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033F58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5BA3761">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6132D394">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4A6F911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80W LED路灯灯泡更换</w:t>
            </w:r>
          </w:p>
        </w:tc>
        <w:tc>
          <w:tcPr>
            <w:tcW w:w="975" w:type="dxa"/>
            <w:vAlign w:val="center"/>
          </w:tcPr>
          <w:p w14:paraId="125D3A2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285" w:type="dxa"/>
            <w:vAlign w:val="center"/>
          </w:tcPr>
          <w:p w14:paraId="382C014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500.00</w:t>
            </w:r>
          </w:p>
        </w:tc>
        <w:tc>
          <w:tcPr>
            <w:tcW w:w="2820" w:type="dxa"/>
            <w:vMerge w:val="continue"/>
            <w:vAlign w:val="center"/>
          </w:tcPr>
          <w:p w14:paraId="780B1557">
            <w:pPr>
              <w:spacing w:line="240" w:lineRule="auto"/>
              <w:rPr>
                <w:rFonts w:hint="eastAsia" w:ascii="仿宋" w:hAnsi="仿宋" w:eastAsia="仿宋" w:cs="仿宋"/>
                <w:color w:val="auto"/>
                <w:sz w:val="18"/>
                <w:szCs w:val="18"/>
                <w:highlight w:val="none"/>
              </w:rPr>
            </w:pPr>
          </w:p>
        </w:tc>
      </w:tr>
      <w:tr w14:paraId="6FD0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70DD5B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87ECDC1">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6790C7CB">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316F66F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100WLED（或120W）路灯灯泡更换</w:t>
            </w:r>
          </w:p>
        </w:tc>
        <w:tc>
          <w:tcPr>
            <w:tcW w:w="975" w:type="dxa"/>
            <w:vAlign w:val="center"/>
          </w:tcPr>
          <w:p w14:paraId="158C2C2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285" w:type="dxa"/>
            <w:vAlign w:val="center"/>
          </w:tcPr>
          <w:p w14:paraId="7D8A151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558.00</w:t>
            </w:r>
          </w:p>
        </w:tc>
        <w:tc>
          <w:tcPr>
            <w:tcW w:w="2820" w:type="dxa"/>
            <w:vMerge w:val="continue"/>
            <w:vAlign w:val="center"/>
          </w:tcPr>
          <w:p w14:paraId="3917BAB3">
            <w:pPr>
              <w:spacing w:line="240" w:lineRule="auto"/>
              <w:rPr>
                <w:rFonts w:hint="eastAsia" w:ascii="仿宋" w:hAnsi="仿宋" w:eastAsia="仿宋" w:cs="仿宋"/>
                <w:color w:val="auto"/>
                <w:sz w:val="18"/>
                <w:szCs w:val="18"/>
                <w:highlight w:val="none"/>
              </w:rPr>
            </w:pPr>
          </w:p>
        </w:tc>
      </w:tr>
      <w:tr w14:paraId="014E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7491F6B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A6C4C58">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152BB18">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01921570">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铜芯电力电缆更换YJV-5X10</w:t>
            </w:r>
          </w:p>
        </w:tc>
        <w:tc>
          <w:tcPr>
            <w:tcW w:w="975" w:type="dxa"/>
            <w:vAlign w:val="center"/>
          </w:tcPr>
          <w:p w14:paraId="1A6316C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7336E29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67.00</w:t>
            </w:r>
          </w:p>
        </w:tc>
        <w:tc>
          <w:tcPr>
            <w:tcW w:w="2820" w:type="dxa"/>
            <w:vMerge w:val="continue"/>
            <w:vAlign w:val="center"/>
          </w:tcPr>
          <w:p w14:paraId="033492FE">
            <w:pPr>
              <w:spacing w:line="240" w:lineRule="auto"/>
              <w:rPr>
                <w:rFonts w:hint="eastAsia" w:ascii="仿宋" w:hAnsi="仿宋" w:eastAsia="仿宋" w:cs="仿宋"/>
                <w:color w:val="auto"/>
                <w:sz w:val="18"/>
                <w:szCs w:val="18"/>
                <w:highlight w:val="none"/>
              </w:rPr>
            </w:pPr>
          </w:p>
        </w:tc>
      </w:tr>
      <w:tr w14:paraId="3CD1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7287E26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1E8723D">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000275D4">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671CAE39">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镀锌钢管地埋敷设  SC50</w:t>
            </w:r>
          </w:p>
        </w:tc>
        <w:tc>
          <w:tcPr>
            <w:tcW w:w="975" w:type="dxa"/>
            <w:vAlign w:val="center"/>
          </w:tcPr>
          <w:p w14:paraId="297F186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285" w:type="dxa"/>
            <w:vAlign w:val="center"/>
          </w:tcPr>
          <w:p w14:paraId="3188235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49.00</w:t>
            </w:r>
          </w:p>
        </w:tc>
        <w:tc>
          <w:tcPr>
            <w:tcW w:w="2820" w:type="dxa"/>
            <w:vMerge w:val="continue"/>
            <w:vAlign w:val="center"/>
          </w:tcPr>
          <w:p w14:paraId="3E1993C7">
            <w:pPr>
              <w:spacing w:line="240" w:lineRule="auto"/>
              <w:rPr>
                <w:rFonts w:hint="eastAsia" w:ascii="仿宋" w:hAnsi="仿宋" w:eastAsia="仿宋" w:cs="仿宋"/>
                <w:color w:val="auto"/>
                <w:sz w:val="18"/>
                <w:szCs w:val="18"/>
                <w:highlight w:val="none"/>
              </w:rPr>
            </w:pPr>
          </w:p>
        </w:tc>
      </w:tr>
      <w:tr w14:paraId="18BC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92A4C73">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A2FC1A3">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372FD5B">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7171359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整套路灯（景观灯）拆除更换5米以下灯杆50瓦以下灯头</w:t>
            </w:r>
          </w:p>
        </w:tc>
        <w:tc>
          <w:tcPr>
            <w:tcW w:w="975" w:type="dxa"/>
            <w:vAlign w:val="center"/>
          </w:tcPr>
          <w:p w14:paraId="5B8CC5A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285" w:type="dxa"/>
            <w:vAlign w:val="center"/>
          </w:tcPr>
          <w:p w14:paraId="3AB93A3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2059.00</w:t>
            </w:r>
          </w:p>
        </w:tc>
        <w:tc>
          <w:tcPr>
            <w:tcW w:w="2820" w:type="dxa"/>
            <w:vMerge w:val="continue"/>
            <w:vAlign w:val="center"/>
          </w:tcPr>
          <w:p w14:paraId="2E51B435">
            <w:pPr>
              <w:spacing w:line="240" w:lineRule="auto"/>
              <w:rPr>
                <w:rFonts w:hint="eastAsia" w:ascii="仿宋" w:hAnsi="仿宋" w:eastAsia="仿宋" w:cs="仿宋"/>
                <w:color w:val="auto"/>
                <w:sz w:val="18"/>
                <w:szCs w:val="18"/>
                <w:highlight w:val="none"/>
              </w:rPr>
            </w:pPr>
          </w:p>
        </w:tc>
      </w:tr>
      <w:tr w14:paraId="6C5A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60D6A12">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36062F9">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598E1507">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260BE35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整套路灯拆除更换8米灯杆80瓦灯头</w:t>
            </w:r>
          </w:p>
        </w:tc>
        <w:tc>
          <w:tcPr>
            <w:tcW w:w="975" w:type="dxa"/>
            <w:vAlign w:val="center"/>
          </w:tcPr>
          <w:p w14:paraId="5BE0068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285" w:type="dxa"/>
            <w:vAlign w:val="center"/>
          </w:tcPr>
          <w:p w14:paraId="68E367B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3600.00</w:t>
            </w:r>
          </w:p>
        </w:tc>
        <w:tc>
          <w:tcPr>
            <w:tcW w:w="2820" w:type="dxa"/>
            <w:vMerge w:val="continue"/>
            <w:vAlign w:val="center"/>
          </w:tcPr>
          <w:p w14:paraId="5F455D89">
            <w:pPr>
              <w:spacing w:line="240" w:lineRule="auto"/>
              <w:rPr>
                <w:rFonts w:hint="eastAsia" w:ascii="仿宋" w:hAnsi="仿宋" w:eastAsia="仿宋" w:cs="仿宋"/>
                <w:color w:val="auto"/>
                <w:sz w:val="18"/>
                <w:szCs w:val="18"/>
                <w:highlight w:val="none"/>
              </w:rPr>
            </w:pPr>
          </w:p>
        </w:tc>
      </w:tr>
      <w:tr w14:paraId="20D8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FBB9CC6">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6A9104C">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404F0A4">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46EDA6B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整套路灯拆除更换10米灯杆100瓦或120瓦灯头</w:t>
            </w:r>
          </w:p>
        </w:tc>
        <w:tc>
          <w:tcPr>
            <w:tcW w:w="975" w:type="dxa"/>
            <w:vAlign w:val="center"/>
          </w:tcPr>
          <w:p w14:paraId="34361F3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285" w:type="dxa"/>
            <w:vAlign w:val="center"/>
          </w:tcPr>
          <w:p w14:paraId="7155975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3820.00</w:t>
            </w:r>
          </w:p>
        </w:tc>
        <w:tc>
          <w:tcPr>
            <w:tcW w:w="2820" w:type="dxa"/>
            <w:vMerge w:val="continue"/>
            <w:vAlign w:val="center"/>
          </w:tcPr>
          <w:p w14:paraId="61277914">
            <w:pPr>
              <w:spacing w:line="240" w:lineRule="auto"/>
              <w:rPr>
                <w:rFonts w:hint="eastAsia" w:ascii="仿宋" w:hAnsi="仿宋" w:eastAsia="仿宋" w:cs="仿宋"/>
                <w:color w:val="auto"/>
                <w:sz w:val="18"/>
                <w:szCs w:val="18"/>
                <w:highlight w:val="none"/>
              </w:rPr>
            </w:pPr>
          </w:p>
        </w:tc>
      </w:tr>
      <w:tr w14:paraId="0B8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5B9E3A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BCDE707">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448D2BD6">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4DD580B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整套路灯拆除更换12米灯杆100瓦或120瓦灯头</w:t>
            </w:r>
          </w:p>
        </w:tc>
        <w:tc>
          <w:tcPr>
            <w:tcW w:w="975" w:type="dxa"/>
            <w:vAlign w:val="center"/>
          </w:tcPr>
          <w:p w14:paraId="2E9BFEB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285" w:type="dxa"/>
            <w:vAlign w:val="center"/>
          </w:tcPr>
          <w:p w14:paraId="40729CD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4261.00</w:t>
            </w:r>
          </w:p>
        </w:tc>
        <w:tc>
          <w:tcPr>
            <w:tcW w:w="2820" w:type="dxa"/>
            <w:vMerge w:val="continue"/>
            <w:vAlign w:val="center"/>
          </w:tcPr>
          <w:p w14:paraId="2B63F414">
            <w:pPr>
              <w:spacing w:line="240" w:lineRule="auto"/>
              <w:rPr>
                <w:rFonts w:hint="eastAsia" w:ascii="仿宋" w:hAnsi="仿宋" w:eastAsia="仿宋" w:cs="仿宋"/>
                <w:color w:val="auto"/>
                <w:sz w:val="18"/>
                <w:szCs w:val="18"/>
                <w:highlight w:val="none"/>
              </w:rPr>
            </w:pPr>
          </w:p>
        </w:tc>
      </w:tr>
      <w:tr w14:paraId="6CDD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0AABA9F7">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9896AB9">
            <w:pPr>
              <w:spacing w:line="240" w:lineRule="auto"/>
              <w:jc w:val="center"/>
              <w:rPr>
                <w:rFonts w:hint="eastAsia" w:ascii="仿宋" w:hAnsi="仿宋" w:eastAsia="仿宋" w:cs="仿宋"/>
                <w:color w:val="auto"/>
                <w:sz w:val="18"/>
                <w:szCs w:val="18"/>
                <w:highlight w:val="none"/>
              </w:rPr>
            </w:pPr>
          </w:p>
        </w:tc>
        <w:tc>
          <w:tcPr>
            <w:tcW w:w="1197" w:type="dxa"/>
            <w:vMerge w:val="continue"/>
            <w:vAlign w:val="center"/>
          </w:tcPr>
          <w:p w14:paraId="3212FAD1">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4D66250F">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整套路灯拆除更换15米灯杆高照灯含3只120瓦及以上灯头</w:t>
            </w:r>
          </w:p>
        </w:tc>
        <w:tc>
          <w:tcPr>
            <w:tcW w:w="975" w:type="dxa"/>
            <w:vAlign w:val="center"/>
          </w:tcPr>
          <w:p w14:paraId="386C326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285" w:type="dxa"/>
            <w:vAlign w:val="center"/>
          </w:tcPr>
          <w:p w14:paraId="69DB10C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6132.00</w:t>
            </w:r>
          </w:p>
        </w:tc>
        <w:tc>
          <w:tcPr>
            <w:tcW w:w="2820" w:type="dxa"/>
            <w:vMerge w:val="continue"/>
            <w:vAlign w:val="center"/>
          </w:tcPr>
          <w:p w14:paraId="34C2454A">
            <w:pPr>
              <w:spacing w:line="240" w:lineRule="auto"/>
              <w:rPr>
                <w:rFonts w:hint="eastAsia" w:ascii="仿宋" w:hAnsi="仿宋" w:eastAsia="仿宋" w:cs="仿宋"/>
                <w:color w:val="auto"/>
                <w:sz w:val="18"/>
                <w:szCs w:val="18"/>
                <w:highlight w:val="none"/>
              </w:rPr>
            </w:pPr>
          </w:p>
        </w:tc>
      </w:tr>
      <w:tr w14:paraId="77DE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23" w:type="dxa"/>
            <w:vMerge w:val="restart"/>
            <w:vAlign w:val="center"/>
          </w:tcPr>
          <w:p w14:paraId="74469BE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1712" w:type="dxa"/>
            <w:gridSpan w:val="2"/>
            <w:vMerge w:val="restart"/>
            <w:vAlign w:val="center"/>
          </w:tcPr>
          <w:p w14:paraId="12FF26F8">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管道疏通</w:t>
            </w:r>
          </w:p>
        </w:tc>
        <w:tc>
          <w:tcPr>
            <w:tcW w:w="1396" w:type="dxa"/>
            <w:gridSpan w:val="2"/>
            <w:vAlign w:val="center"/>
          </w:tcPr>
          <w:p w14:paraId="2A2127F2">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D200管道疏通</w:t>
            </w:r>
          </w:p>
        </w:tc>
        <w:tc>
          <w:tcPr>
            <w:tcW w:w="992" w:type="dxa"/>
            <w:vMerge w:val="restart"/>
            <w:vAlign w:val="center"/>
          </w:tcPr>
          <w:p w14:paraId="4EB1490A">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满管</w:t>
            </w:r>
          </w:p>
        </w:tc>
        <w:tc>
          <w:tcPr>
            <w:tcW w:w="975" w:type="dxa"/>
            <w:vAlign w:val="center"/>
          </w:tcPr>
          <w:p w14:paraId="47A5C969">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元/M</w:t>
            </w:r>
          </w:p>
        </w:tc>
        <w:tc>
          <w:tcPr>
            <w:tcW w:w="1285" w:type="dxa"/>
            <w:vAlign w:val="center"/>
          </w:tcPr>
          <w:p w14:paraId="747ED57A">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22.00</w:t>
            </w:r>
          </w:p>
        </w:tc>
        <w:tc>
          <w:tcPr>
            <w:tcW w:w="2820" w:type="dxa"/>
            <w:vMerge w:val="restart"/>
            <w:vAlign w:val="center"/>
          </w:tcPr>
          <w:p w14:paraId="0367BC57">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DN200管道疏通;管道清淤量按满管考虑,含通管、清捞、管道封头与拆除、淤泥外运等一切内容，本单价含管理费，规费，施工组织措施费，税金。</w:t>
            </w:r>
          </w:p>
        </w:tc>
      </w:tr>
      <w:tr w14:paraId="4AEF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Merge w:val="continue"/>
            <w:vAlign w:val="center"/>
          </w:tcPr>
          <w:p w14:paraId="12AD21AA">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30F30B37">
            <w:pPr>
              <w:spacing w:line="240" w:lineRule="auto"/>
              <w:jc w:val="center"/>
              <w:rPr>
                <w:rFonts w:hint="eastAsia" w:ascii="仿宋" w:hAnsi="仿宋" w:eastAsia="仿宋" w:cs="仿宋"/>
                <w:color w:val="auto"/>
                <w:sz w:val="18"/>
                <w:szCs w:val="18"/>
                <w:highlight w:val="none"/>
                <w:lang w:eastAsia="zh-CN"/>
              </w:rPr>
            </w:pPr>
          </w:p>
        </w:tc>
        <w:tc>
          <w:tcPr>
            <w:tcW w:w="1396" w:type="dxa"/>
            <w:gridSpan w:val="2"/>
            <w:vAlign w:val="center"/>
          </w:tcPr>
          <w:p w14:paraId="6C3F5594">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抽粪渣淤泥</w:t>
            </w:r>
          </w:p>
        </w:tc>
        <w:tc>
          <w:tcPr>
            <w:tcW w:w="992" w:type="dxa"/>
            <w:vMerge w:val="continue"/>
            <w:vAlign w:val="center"/>
          </w:tcPr>
          <w:p w14:paraId="601F2739">
            <w:pPr>
              <w:spacing w:line="240" w:lineRule="auto"/>
              <w:jc w:val="center"/>
              <w:rPr>
                <w:rFonts w:hint="eastAsia" w:ascii="仿宋" w:hAnsi="仿宋" w:eastAsia="仿宋" w:cs="仿宋"/>
                <w:color w:val="auto"/>
                <w:sz w:val="18"/>
                <w:szCs w:val="18"/>
                <w:highlight w:val="none"/>
                <w:lang w:eastAsia="zh-CN"/>
              </w:rPr>
            </w:pPr>
          </w:p>
        </w:tc>
        <w:tc>
          <w:tcPr>
            <w:tcW w:w="975" w:type="dxa"/>
            <w:vAlign w:val="center"/>
          </w:tcPr>
          <w:p w14:paraId="7AE8EB4A">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元/车</w:t>
            </w:r>
          </w:p>
        </w:tc>
        <w:tc>
          <w:tcPr>
            <w:tcW w:w="1285" w:type="dxa"/>
            <w:vAlign w:val="center"/>
          </w:tcPr>
          <w:p w14:paraId="593DEFD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500.00</w:t>
            </w:r>
          </w:p>
        </w:tc>
        <w:tc>
          <w:tcPr>
            <w:tcW w:w="2820" w:type="dxa"/>
            <w:vMerge w:val="continue"/>
            <w:vAlign w:val="center"/>
          </w:tcPr>
          <w:p w14:paraId="7A715587">
            <w:pPr>
              <w:spacing w:line="240" w:lineRule="auto"/>
              <w:jc w:val="center"/>
              <w:rPr>
                <w:rFonts w:hint="eastAsia" w:ascii="仿宋" w:hAnsi="仿宋" w:eastAsia="仿宋" w:cs="仿宋"/>
                <w:color w:val="auto"/>
                <w:sz w:val="18"/>
                <w:szCs w:val="18"/>
                <w:highlight w:val="none"/>
                <w:lang w:val="en-US" w:eastAsia="zh-CN"/>
              </w:rPr>
            </w:pPr>
          </w:p>
        </w:tc>
      </w:tr>
      <w:tr w14:paraId="7E7B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Merge w:val="continue"/>
            <w:vAlign w:val="center"/>
          </w:tcPr>
          <w:p w14:paraId="2E18EB8C">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138F43AF">
            <w:pPr>
              <w:spacing w:line="240" w:lineRule="auto"/>
              <w:jc w:val="center"/>
              <w:rPr>
                <w:rFonts w:hint="eastAsia" w:ascii="仿宋" w:hAnsi="仿宋" w:eastAsia="仿宋" w:cs="仿宋"/>
                <w:color w:val="auto"/>
                <w:sz w:val="18"/>
                <w:szCs w:val="18"/>
                <w:highlight w:val="none"/>
                <w:lang w:eastAsia="zh-CN"/>
              </w:rPr>
            </w:pPr>
          </w:p>
        </w:tc>
        <w:tc>
          <w:tcPr>
            <w:tcW w:w="1396" w:type="dxa"/>
            <w:gridSpan w:val="2"/>
            <w:vAlign w:val="center"/>
          </w:tcPr>
          <w:p w14:paraId="1E8A2F1F">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D</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lang w:eastAsia="zh-CN"/>
              </w:rPr>
              <w:t>00管道疏通</w:t>
            </w:r>
          </w:p>
        </w:tc>
        <w:tc>
          <w:tcPr>
            <w:tcW w:w="992" w:type="dxa"/>
            <w:vMerge w:val="restart"/>
            <w:vAlign w:val="center"/>
          </w:tcPr>
          <w:p w14:paraId="07736DC2">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满管</w:t>
            </w:r>
          </w:p>
        </w:tc>
        <w:tc>
          <w:tcPr>
            <w:tcW w:w="975" w:type="dxa"/>
            <w:vAlign w:val="center"/>
          </w:tcPr>
          <w:p w14:paraId="1322534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元/M</w:t>
            </w:r>
          </w:p>
        </w:tc>
        <w:tc>
          <w:tcPr>
            <w:tcW w:w="1285" w:type="dxa"/>
            <w:vAlign w:val="center"/>
          </w:tcPr>
          <w:p w14:paraId="3C32D8E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25.00</w:t>
            </w:r>
          </w:p>
        </w:tc>
        <w:tc>
          <w:tcPr>
            <w:tcW w:w="2820" w:type="dxa"/>
            <w:vMerge w:val="restart"/>
            <w:vAlign w:val="center"/>
          </w:tcPr>
          <w:p w14:paraId="0E7F9717">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DN300管道疏通;管道清淤量按满管考虑,含通管、清捞、管道封头与拆除、淤泥外运等一切内容，本单价含管理费，规费，施工组织措施费，税金。</w:t>
            </w:r>
          </w:p>
        </w:tc>
      </w:tr>
      <w:tr w14:paraId="3580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Merge w:val="continue"/>
            <w:vAlign w:val="center"/>
          </w:tcPr>
          <w:p w14:paraId="24317083">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637FF2E7">
            <w:pPr>
              <w:spacing w:line="240" w:lineRule="auto"/>
              <w:jc w:val="center"/>
              <w:rPr>
                <w:rFonts w:hint="eastAsia" w:ascii="仿宋" w:hAnsi="仿宋" w:eastAsia="仿宋" w:cs="仿宋"/>
                <w:color w:val="auto"/>
                <w:sz w:val="18"/>
                <w:szCs w:val="18"/>
                <w:highlight w:val="none"/>
                <w:lang w:eastAsia="zh-CN"/>
              </w:rPr>
            </w:pPr>
          </w:p>
        </w:tc>
        <w:tc>
          <w:tcPr>
            <w:tcW w:w="1396" w:type="dxa"/>
            <w:gridSpan w:val="2"/>
            <w:vAlign w:val="center"/>
          </w:tcPr>
          <w:p w14:paraId="373F2765">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抽粪渣淤泥</w:t>
            </w:r>
          </w:p>
        </w:tc>
        <w:tc>
          <w:tcPr>
            <w:tcW w:w="992" w:type="dxa"/>
            <w:vMerge w:val="continue"/>
            <w:vAlign w:val="center"/>
          </w:tcPr>
          <w:p w14:paraId="0B127482">
            <w:pPr>
              <w:spacing w:line="240" w:lineRule="auto"/>
              <w:jc w:val="center"/>
              <w:rPr>
                <w:rFonts w:hint="eastAsia" w:ascii="仿宋" w:hAnsi="仿宋" w:eastAsia="仿宋" w:cs="仿宋"/>
                <w:color w:val="auto"/>
                <w:sz w:val="18"/>
                <w:szCs w:val="18"/>
                <w:highlight w:val="none"/>
                <w:lang w:eastAsia="zh-CN"/>
              </w:rPr>
            </w:pPr>
          </w:p>
        </w:tc>
        <w:tc>
          <w:tcPr>
            <w:tcW w:w="975" w:type="dxa"/>
            <w:vAlign w:val="center"/>
          </w:tcPr>
          <w:p w14:paraId="08A034A5">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元/车</w:t>
            </w:r>
          </w:p>
        </w:tc>
        <w:tc>
          <w:tcPr>
            <w:tcW w:w="1285" w:type="dxa"/>
            <w:vAlign w:val="center"/>
          </w:tcPr>
          <w:p w14:paraId="3C6D2A2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500.00</w:t>
            </w:r>
          </w:p>
        </w:tc>
        <w:tc>
          <w:tcPr>
            <w:tcW w:w="2820" w:type="dxa"/>
            <w:vMerge w:val="continue"/>
            <w:vAlign w:val="center"/>
          </w:tcPr>
          <w:p w14:paraId="1D791B74">
            <w:pPr>
              <w:spacing w:line="240" w:lineRule="auto"/>
              <w:jc w:val="center"/>
              <w:rPr>
                <w:rFonts w:hint="eastAsia" w:ascii="仿宋" w:hAnsi="仿宋" w:eastAsia="仿宋" w:cs="仿宋"/>
                <w:color w:val="auto"/>
                <w:sz w:val="18"/>
                <w:szCs w:val="18"/>
                <w:highlight w:val="none"/>
                <w:lang w:val="en-US" w:eastAsia="zh-CN"/>
              </w:rPr>
            </w:pPr>
          </w:p>
        </w:tc>
      </w:tr>
      <w:tr w14:paraId="1598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Align w:val="center"/>
          </w:tcPr>
          <w:p w14:paraId="1AEC4AA0">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712" w:type="dxa"/>
            <w:gridSpan w:val="2"/>
            <w:vAlign w:val="center"/>
          </w:tcPr>
          <w:p w14:paraId="21289005">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排水公司疏通以外的</w:t>
            </w:r>
          </w:p>
        </w:tc>
        <w:tc>
          <w:tcPr>
            <w:tcW w:w="2388" w:type="dxa"/>
            <w:gridSpan w:val="3"/>
            <w:vAlign w:val="center"/>
          </w:tcPr>
          <w:p w14:paraId="04147416">
            <w:pPr>
              <w:spacing w:line="240" w:lineRule="auto"/>
              <w:jc w:val="left"/>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如公厕的化粪池，住户的第一个检查井的抽污处理</w:t>
            </w:r>
          </w:p>
        </w:tc>
        <w:tc>
          <w:tcPr>
            <w:tcW w:w="975" w:type="dxa"/>
            <w:vAlign w:val="center"/>
          </w:tcPr>
          <w:p w14:paraId="555794CA">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元/次</w:t>
            </w:r>
          </w:p>
        </w:tc>
        <w:tc>
          <w:tcPr>
            <w:tcW w:w="1285" w:type="dxa"/>
            <w:shd w:val="clear" w:color="auto" w:fill="FFFFFF"/>
            <w:vAlign w:val="center"/>
          </w:tcPr>
          <w:p w14:paraId="6E46AF2A">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330.00</w:t>
            </w:r>
          </w:p>
        </w:tc>
        <w:tc>
          <w:tcPr>
            <w:tcW w:w="2820" w:type="dxa"/>
            <w:vAlign w:val="center"/>
          </w:tcPr>
          <w:p w14:paraId="6A38044C">
            <w:pPr>
              <w:spacing w:line="240" w:lineRule="auto"/>
              <w:ind w:firstLine="180" w:firstLineChars="10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抽污3.5立方内</w:t>
            </w:r>
          </w:p>
        </w:tc>
      </w:tr>
      <w:tr w14:paraId="2C21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23" w:type="dxa"/>
            <w:vAlign w:val="center"/>
          </w:tcPr>
          <w:p w14:paraId="2D8E6409">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712" w:type="dxa"/>
            <w:gridSpan w:val="2"/>
            <w:vAlign w:val="center"/>
          </w:tcPr>
          <w:p w14:paraId="51C8B98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绿化养护</w:t>
            </w:r>
          </w:p>
        </w:tc>
        <w:tc>
          <w:tcPr>
            <w:tcW w:w="2388" w:type="dxa"/>
            <w:gridSpan w:val="3"/>
            <w:vAlign w:val="center"/>
          </w:tcPr>
          <w:p w14:paraId="2672F85C">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公园游步道、座椅、园路等配套硬件设施</w:t>
            </w:r>
          </w:p>
        </w:tc>
        <w:tc>
          <w:tcPr>
            <w:tcW w:w="975" w:type="dxa"/>
            <w:vAlign w:val="center"/>
          </w:tcPr>
          <w:p w14:paraId="0EFE4360">
            <w:pPr>
              <w:spacing w:line="240" w:lineRule="auto"/>
              <w:jc w:val="center"/>
              <w:rPr>
                <w:rFonts w:hint="eastAsia" w:ascii="仿宋" w:hAnsi="仿宋" w:eastAsia="仿宋" w:cs="仿宋"/>
                <w:color w:val="auto"/>
                <w:sz w:val="18"/>
                <w:szCs w:val="18"/>
                <w:highlight w:val="none"/>
                <w:lang w:val="en-US" w:eastAsia="zh-CN"/>
              </w:rPr>
            </w:pPr>
          </w:p>
        </w:tc>
        <w:tc>
          <w:tcPr>
            <w:tcW w:w="1285" w:type="dxa"/>
            <w:vAlign w:val="center"/>
          </w:tcPr>
          <w:p w14:paraId="2009432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按实结算</w:t>
            </w:r>
          </w:p>
        </w:tc>
        <w:tc>
          <w:tcPr>
            <w:tcW w:w="2820" w:type="dxa"/>
            <w:vAlign w:val="center"/>
          </w:tcPr>
          <w:p w14:paraId="1EF76083">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每月巡查1次计1工，进行故障排查，建立巡查台账，发现问题汇总上报统一安排维修。</w:t>
            </w:r>
          </w:p>
        </w:tc>
      </w:tr>
      <w:tr w14:paraId="72A4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30891CD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712" w:type="dxa"/>
            <w:gridSpan w:val="2"/>
            <w:vAlign w:val="center"/>
          </w:tcPr>
          <w:p w14:paraId="293055DC">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围栏施工</w:t>
            </w:r>
          </w:p>
        </w:tc>
        <w:tc>
          <w:tcPr>
            <w:tcW w:w="2388" w:type="dxa"/>
            <w:gridSpan w:val="3"/>
            <w:vAlign w:val="center"/>
          </w:tcPr>
          <w:p w14:paraId="66AFD4AA">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按规范施工、文明施工、不影响市容美观，不使用破旧围栏设施、施工告示牌，</w:t>
            </w:r>
          </w:p>
        </w:tc>
        <w:tc>
          <w:tcPr>
            <w:tcW w:w="975" w:type="dxa"/>
            <w:vAlign w:val="center"/>
          </w:tcPr>
          <w:p w14:paraId="1F76098A">
            <w:pPr>
              <w:spacing w:line="240" w:lineRule="auto"/>
              <w:jc w:val="center"/>
              <w:rPr>
                <w:rFonts w:hint="eastAsia" w:ascii="仿宋" w:hAnsi="仿宋" w:eastAsia="仿宋" w:cs="仿宋"/>
                <w:color w:val="auto"/>
                <w:sz w:val="18"/>
                <w:szCs w:val="18"/>
                <w:highlight w:val="none"/>
              </w:rPr>
            </w:pPr>
          </w:p>
        </w:tc>
        <w:tc>
          <w:tcPr>
            <w:tcW w:w="1285" w:type="dxa"/>
            <w:vAlign w:val="center"/>
          </w:tcPr>
          <w:p w14:paraId="04D412EE">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按实结算</w:t>
            </w:r>
          </w:p>
        </w:tc>
        <w:tc>
          <w:tcPr>
            <w:tcW w:w="2820" w:type="dxa"/>
            <w:vAlign w:val="center"/>
          </w:tcPr>
          <w:p w14:paraId="18F8BB54">
            <w:pPr>
              <w:spacing w:line="240" w:lineRule="auto"/>
              <w:ind w:firstLine="180" w:firstLineChars="100"/>
              <w:jc w:val="both"/>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文明施工费</w:t>
            </w:r>
          </w:p>
        </w:tc>
      </w:tr>
      <w:tr w14:paraId="5A19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1F03F029">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712" w:type="dxa"/>
            <w:gridSpan w:val="2"/>
            <w:vAlign w:val="center"/>
          </w:tcPr>
          <w:p w14:paraId="6D2957C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限高架</w:t>
            </w:r>
          </w:p>
        </w:tc>
        <w:tc>
          <w:tcPr>
            <w:tcW w:w="2388" w:type="dxa"/>
            <w:gridSpan w:val="3"/>
            <w:vAlign w:val="center"/>
          </w:tcPr>
          <w:p w14:paraId="1BBBA3E5">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新建镀锌钢管限高架更换</w:t>
            </w:r>
          </w:p>
        </w:tc>
        <w:tc>
          <w:tcPr>
            <w:tcW w:w="975" w:type="dxa"/>
            <w:vAlign w:val="center"/>
          </w:tcPr>
          <w:p w14:paraId="64364CC5">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座</w:t>
            </w:r>
          </w:p>
        </w:tc>
        <w:tc>
          <w:tcPr>
            <w:tcW w:w="1285" w:type="dxa"/>
            <w:shd w:val="clear" w:color="auto" w:fill="FFFFFF"/>
            <w:vAlign w:val="center"/>
          </w:tcPr>
          <w:p w14:paraId="6BDD61DC">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12000.00</w:t>
            </w:r>
          </w:p>
        </w:tc>
        <w:tc>
          <w:tcPr>
            <w:tcW w:w="2820" w:type="dxa"/>
            <w:vAlign w:val="center"/>
          </w:tcPr>
          <w:p w14:paraId="19C6185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6米长，3米高，含喷漆，本单价含管理费，规费，施工组织措施费、安全文明施工措施费，税金等一切费用</w:t>
            </w:r>
          </w:p>
        </w:tc>
      </w:tr>
      <w:tr w14:paraId="6BCC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5F06D545">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1712" w:type="dxa"/>
            <w:gridSpan w:val="2"/>
            <w:vAlign w:val="center"/>
          </w:tcPr>
          <w:p w14:paraId="08BDDA0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塑胶跑道</w:t>
            </w:r>
          </w:p>
        </w:tc>
        <w:tc>
          <w:tcPr>
            <w:tcW w:w="2388" w:type="dxa"/>
            <w:gridSpan w:val="3"/>
            <w:vAlign w:val="center"/>
          </w:tcPr>
          <w:p w14:paraId="3D5AF7A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塑胶跑道</w:t>
            </w:r>
          </w:p>
        </w:tc>
        <w:tc>
          <w:tcPr>
            <w:tcW w:w="975" w:type="dxa"/>
            <w:vAlign w:val="center"/>
          </w:tcPr>
          <w:p w14:paraId="68790B7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p>
        </w:tc>
        <w:tc>
          <w:tcPr>
            <w:tcW w:w="1285" w:type="dxa"/>
            <w:shd w:val="clear" w:color="auto" w:fill="FFFFFF"/>
            <w:vAlign w:val="center"/>
          </w:tcPr>
          <w:p w14:paraId="3122EE58">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240.00</w:t>
            </w:r>
          </w:p>
        </w:tc>
        <w:tc>
          <w:tcPr>
            <w:tcW w:w="2820" w:type="dxa"/>
            <w:vAlign w:val="center"/>
          </w:tcPr>
          <w:p w14:paraId="12D197D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72A7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restart"/>
            <w:vAlign w:val="center"/>
          </w:tcPr>
          <w:p w14:paraId="6D22D09F">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1712" w:type="dxa"/>
            <w:gridSpan w:val="2"/>
            <w:vMerge w:val="restart"/>
            <w:vAlign w:val="center"/>
          </w:tcPr>
          <w:p w14:paraId="582093E2">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临时围墙</w:t>
            </w:r>
          </w:p>
        </w:tc>
        <w:tc>
          <w:tcPr>
            <w:tcW w:w="2388" w:type="dxa"/>
            <w:gridSpan w:val="3"/>
            <w:vAlign w:val="center"/>
          </w:tcPr>
          <w:p w14:paraId="75679A7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空心砖</w:t>
            </w:r>
          </w:p>
          <w:p w14:paraId="0EF19D2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（全空斗）</w:t>
            </w:r>
          </w:p>
        </w:tc>
        <w:tc>
          <w:tcPr>
            <w:tcW w:w="975" w:type="dxa"/>
            <w:vAlign w:val="center"/>
          </w:tcPr>
          <w:p w14:paraId="6061ADA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val="en-US" w:eastAsia="zh-CN"/>
              </w:rPr>
              <w:t>㎡</w:t>
            </w:r>
          </w:p>
        </w:tc>
        <w:tc>
          <w:tcPr>
            <w:tcW w:w="1285" w:type="dxa"/>
            <w:vAlign w:val="center"/>
          </w:tcPr>
          <w:p w14:paraId="0FAA91F6">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167.00</w:t>
            </w:r>
          </w:p>
        </w:tc>
        <w:tc>
          <w:tcPr>
            <w:tcW w:w="2820" w:type="dxa"/>
            <w:vAlign w:val="center"/>
          </w:tcPr>
          <w:p w14:paraId="4556375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474B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D8D087E">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537FE230">
            <w:pPr>
              <w:spacing w:line="240" w:lineRule="auto"/>
              <w:jc w:val="center"/>
              <w:rPr>
                <w:rFonts w:hint="eastAsia" w:ascii="仿宋" w:hAnsi="仿宋" w:eastAsia="仿宋" w:cs="仿宋"/>
                <w:color w:val="auto"/>
                <w:sz w:val="18"/>
                <w:szCs w:val="18"/>
                <w:highlight w:val="none"/>
                <w:lang w:eastAsia="zh-CN"/>
              </w:rPr>
            </w:pPr>
          </w:p>
        </w:tc>
        <w:tc>
          <w:tcPr>
            <w:tcW w:w="2388" w:type="dxa"/>
            <w:gridSpan w:val="3"/>
            <w:vAlign w:val="center"/>
          </w:tcPr>
          <w:p w14:paraId="7A6C625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水泥砖</w:t>
            </w:r>
          </w:p>
        </w:tc>
        <w:tc>
          <w:tcPr>
            <w:tcW w:w="975" w:type="dxa"/>
            <w:vAlign w:val="center"/>
          </w:tcPr>
          <w:p w14:paraId="1D7D325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p>
        </w:tc>
        <w:tc>
          <w:tcPr>
            <w:tcW w:w="1285" w:type="dxa"/>
            <w:vAlign w:val="center"/>
          </w:tcPr>
          <w:p w14:paraId="443B9D70">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230.00</w:t>
            </w:r>
          </w:p>
        </w:tc>
        <w:tc>
          <w:tcPr>
            <w:tcW w:w="2820" w:type="dxa"/>
            <w:vAlign w:val="center"/>
          </w:tcPr>
          <w:p w14:paraId="70B5834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2CE5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AE29828">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397550A5">
            <w:pPr>
              <w:spacing w:line="240" w:lineRule="auto"/>
              <w:jc w:val="center"/>
              <w:rPr>
                <w:rFonts w:hint="eastAsia" w:ascii="仿宋" w:hAnsi="仿宋" w:eastAsia="仿宋" w:cs="仿宋"/>
                <w:color w:val="auto"/>
                <w:sz w:val="18"/>
                <w:szCs w:val="18"/>
                <w:highlight w:val="none"/>
                <w:lang w:eastAsia="zh-CN"/>
              </w:rPr>
            </w:pPr>
          </w:p>
        </w:tc>
        <w:tc>
          <w:tcPr>
            <w:tcW w:w="2388" w:type="dxa"/>
            <w:gridSpan w:val="3"/>
            <w:vAlign w:val="center"/>
          </w:tcPr>
          <w:p w14:paraId="2D7FA07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围墙抹灰、涂料</w:t>
            </w:r>
          </w:p>
        </w:tc>
        <w:tc>
          <w:tcPr>
            <w:tcW w:w="975" w:type="dxa"/>
            <w:vAlign w:val="center"/>
          </w:tcPr>
          <w:p w14:paraId="319727A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p>
        </w:tc>
        <w:tc>
          <w:tcPr>
            <w:tcW w:w="1285" w:type="dxa"/>
            <w:vAlign w:val="center"/>
          </w:tcPr>
          <w:p w14:paraId="4606E2ED">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98.00</w:t>
            </w:r>
          </w:p>
        </w:tc>
        <w:tc>
          <w:tcPr>
            <w:tcW w:w="2820" w:type="dxa"/>
            <w:vAlign w:val="center"/>
          </w:tcPr>
          <w:p w14:paraId="0C29726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3842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92944EC">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5FAFC1F9">
            <w:pPr>
              <w:spacing w:line="240" w:lineRule="auto"/>
              <w:jc w:val="center"/>
              <w:rPr>
                <w:rFonts w:hint="eastAsia" w:ascii="仿宋" w:hAnsi="仿宋" w:eastAsia="仿宋" w:cs="仿宋"/>
                <w:color w:val="auto"/>
                <w:sz w:val="18"/>
                <w:szCs w:val="18"/>
                <w:highlight w:val="none"/>
                <w:lang w:eastAsia="zh-CN"/>
              </w:rPr>
            </w:pPr>
          </w:p>
        </w:tc>
        <w:tc>
          <w:tcPr>
            <w:tcW w:w="2388" w:type="dxa"/>
            <w:gridSpan w:val="3"/>
            <w:vAlign w:val="center"/>
          </w:tcPr>
          <w:p w14:paraId="1CCB37E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基础（含模板、钢筋及挖土方）</w:t>
            </w:r>
          </w:p>
        </w:tc>
        <w:tc>
          <w:tcPr>
            <w:tcW w:w="975" w:type="dxa"/>
            <w:vAlign w:val="center"/>
          </w:tcPr>
          <w:p w14:paraId="13F96BC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元/m³</w:t>
            </w:r>
          </w:p>
        </w:tc>
        <w:tc>
          <w:tcPr>
            <w:tcW w:w="1285" w:type="dxa"/>
            <w:vAlign w:val="center"/>
          </w:tcPr>
          <w:p w14:paraId="67D0DD47">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953.00</w:t>
            </w:r>
          </w:p>
        </w:tc>
        <w:tc>
          <w:tcPr>
            <w:tcW w:w="2820" w:type="dxa"/>
            <w:vAlign w:val="center"/>
          </w:tcPr>
          <w:p w14:paraId="53E89BD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13BD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69DC1C41">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w:t>
            </w:r>
          </w:p>
        </w:tc>
        <w:tc>
          <w:tcPr>
            <w:tcW w:w="1712" w:type="dxa"/>
            <w:gridSpan w:val="2"/>
            <w:vAlign w:val="center"/>
          </w:tcPr>
          <w:p w14:paraId="75F9E814">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建筑外立面破损</w:t>
            </w:r>
          </w:p>
        </w:tc>
        <w:tc>
          <w:tcPr>
            <w:tcW w:w="2388" w:type="dxa"/>
            <w:gridSpan w:val="3"/>
            <w:vAlign w:val="center"/>
          </w:tcPr>
          <w:p w14:paraId="0814D94E">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砌围墙</w:t>
            </w:r>
          </w:p>
        </w:tc>
        <w:tc>
          <w:tcPr>
            <w:tcW w:w="975" w:type="dxa"/>
            <w:vAlign w:val="center"/>
          </w:tcPr>
          <w:p w14:paraId="45C4137E">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元/平方</w:t>
            </w:r>
          </w:p>
        </w:tc>
        <w:tc>
          <w:tcPr>
            <w:tcW w:w="1285" w:type="dxa"/>
            <w:shd w:val="clear" w:color="auto" w:fill="FFFFFF"/>
            <w:vAlign w:val="center"/>
          </w:tcPr>
          <w:p w14:paraId="3D42E634">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153.00</w:t>
            </w:r>
          </w:p>
        </w:tc>
        <w:tc>
          <w:tcPr>
            <w:tcW w:w="2820" w:type="dxa"/>
            <w:vAlign w:val="center"/>
          </w:tcPr>
          <w:p w14:paraId="799FE824">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16D3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restart"/>
            <w:vAlign w:val="center"/>
          </w:tcPr>
          <w:p w14:paraId="60C56366">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1712" w:type="dxa"/>
            <w:gridSpan w:val="2"/>
            <w:vMerge w:val="restart"/>
            <w:vAlign w:val="center"/>
          </w:tcPr>
          <w:p w14:paraId="19F4639F">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交通标线</w:t>
            </w:r>
          </w:p>
        </w:tc>
        <w:tc>
          <w:tcPr>
            <w:tcW w:w="2388" w:type="dxa"/>
            <w:gridSpan w:val="3"/>
            <w:vAlign w:val="center"/>
          </w:tcPr>
          <w:p w14:paraId="445F3812">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大于70平方重新划线（斑马线）</w:t>
            </w:r>
          </w:p>
        </w:tc>
        <w:tc>
          <w:tcPr>
            <w:tcW w:w="975" w:type="dxa"/>
            <w:vAlign w:val="center"/>
          </w:tcPr>
          <w:p w14:paraId="47D4C941">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2C835CD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53.00</w:t>
            </w:r>
          </w:p>
        </w:tc>
        <w:tc>
          <w:tcPr>
            <w:tcW w:w="2820" w:type="dxa"/>
            <w:vAlign w:val="center"/>
          </w:tcPr>
          <w:p w14:paraId="4F065DD6">
            <w:pPr>
              <w:spacing w:line="240" w:lineRule="auto"/>
              <w:jc w:val="left"/>
              <w:rPr>
                <w:rFonts w:hint="eastAsia" w:ascii="仿宋" w:hAnsi="仿宋" w:eastAsia="仿宋" w:cs="仿宋"/>
                <w:color w:val="auto"/>
                <w:sz w:val="18"/>
                <w:szCs w:val="18"/>
                <w:highlight w:val="none"/>
                <w:lang w:val="en-US" w:eastAsia="zh-CN"/>
              </w:rPr>
            </w:pPr>
          </w:p>
        </w:tc>
      </w:tr>
      <w:tr w14:paraId="12B6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F348FDB">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7E355D6A">
            <w:pPr>
              <w:spacing w:line="240" w:lineRule="auto"/>
              <w:jc w:val="center"/>
              <w:rPr>
                <w:rFonts w:hint="eastAsia" w:ascii="仿宋" w:hAnsi="仿宋" w:eastAsia="仿宋" w:cs="仿宋"/>
                <w:color w:val="auto"/>
                <w:sz w:val="18"/>
                <w:szCs w:val="18"/>
                <w:highlight w:val="none"/>
                <w:lang w:val="en-US" w:eastAsia="zh-CN"/>
              </w:rPr>
            </w:pPr>
          </w:p>
        </w:tc>
        <w:tc>
          <w:tcPr>
            <w:tcW w:w="2388" w:type="dxa"/>
            <w:gridSpan w:val="3"/>
            <w:vAlign w:val="center"/>
          </w:tcPr>
          <w:p w14:paraId="2571042F">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大于30平方小于70平方重新换线（斑马线）</w:t>
            </w:r>
          </w:p>
        </w:tc>
        <w:tc>
          <w:tcPr>
            <w:tcW w:w="975" w:type="dxa"/>
            <w:vAlign w:val="center"/>
          </w:tcPr>
          <w:p w14:paraId="48A3CF56">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72BB574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74.00</w:t>
            </w:r>
          </w:p>
        </w:tc>
        <w:tc>
          <w:tcPr>
            <w:tcW w:w="2820" w:type="dxa"/>
            <w:vAlign w:val="center"/>
          </w:tcPr>
          <w:p w14:paraId="1F881D8A">
            <w:pPr>
              <w:spacing w:line="240" w:lineRule="auto"/>
              <w:jc w:val="left"/>
              <w:rPr>
                <w:rFonts w:hint="eastAsia" w:ascii="仿宋" w:hAnsi="仿宋" w:eastAsia="仿宋" w:cs="仿宋"/>
                <w:color w:val="auto"/>
                <w:sz w:val="18"/>
                <w:szCs w:val="18"/>
                <w:highlight w:val="none"/>
                <w:lang w:val="en-US" w:eastAsia="zh-CN"/>
              </w:rPr>
            </w:pPr>
          </w:p>
        </w:tc>
      </w:tr>
      <w:tr w14:paraId="4F0F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522467D">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162416DD">
            <w:pPr>
              <w:spacing w:line="240" w:lineRule="auto"/>
              <w:jc w:val="center"/>
              <w:rPr>
                <w:rFonts w:hint="eastAsia" w:ascii="仿宋" w:hAnsi="仿宋" w:eastAsia="仿宋" w:cs="仿宋"/>
                <w:color w:val="auto"/>
                <w:sz w:val="18"/>
                <w:szCs w:val="18"/>
                <w:highlight w:val="none"/>
                <w:lang w:val="en-US" w:eastAsia="zh-CN"/>
              </w:rPr>
            </w:pPr>
          </w:p>
        </w:tc>
        <w:tc>
          <w:tcPr>
            <w:tcW w:w="2388" w:type="dxa"/>
            <w:gridSpan w:val="3"/>
            <w:vAlign w:val="center"/>
          </w:tcPr>
          <w:p w14:paraId="05EF6958">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小于30平方重新换线（斑马线）</w:t>
            </w:r>
          </w:p>
        </w:tc>
        <w:tc>
          <w:tcPr>
            <w:tcW w:w="975" w:type="dxa"/>
            <w:vAlign w:val="center"/>
          </w:tcPr>
          <w:p w14:paraId="4A591AB4">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4686016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132.00</w:t>
            </w:r>
          </w:p>
        </w:tc>
        <w:tc>
          <w:tcPr>
            <w:tcW w:w="2820" w:type="dxa"/>
            <w:vAlign w:val="center"/>
          </w:tcPr>
          <w:p w14:paraId="65747479">
            <w:pPr>
              <w:spacing w:line="240" w:lineRule="auto"/>
              <w:jc w:val="left"/>
              <w:rPr>
                <w:rFonts w:hint="eastAsia" w:ascii="仿宋" w:hAnsi="仿宋" w:eastAsia="仿宋" w:cs="仿宋"/>
                <w:color w:val="auto"/>
                <w:sz w:val="18"/>
                <w:szCs w:val="18"/>
                <w:highlight w:val="none"/>
                <w:lang w:val="en-US" w:eastAsia="zh-CN"/>
              </w:rPr>
            </w:pPr>
          </w:p>
        </w:tc>
      </w:tr>
      <w:tr w14:paraId="2D55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1009A42">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7B038965">
            <w:pPr>
              <w:spacing w:line="240" w:lineRule="auto"/>
              <w:jc w:val="center"/>
              <w:rPr>
                <w:rFonts w:hint="eastAsia" w:ascii="仿宋" w:hAnsi="仿宋" w:eastAsia="仿宋" w:cs="仿宋"/>
                <w:color w:val="auto"/>
                <w:sz w:val="18"/>
                <w:szCs w:val="18"/>
                <w:highlight w:val="none"/>
                <w:lang w:val="en-US" w:eastAsia="zh-CN"/>
              </w:rPr>
            </w:pPr>
          </w:p>
        </w:tc>
        <w:tc>
          <w:tcPr>
            <w:tcW w:w="2388" w:type="dxa"/>
            <w:gridSpan w:val="3"/>
            <w:vAlign w:val="center"/>
          </w:tcPr>
          <w:p w14:paraId="041CE7C8">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大于10个车位（停车位）</w:t>
            </w:r>
          </w:p>
        </w:tc>
        <w:tc>
          <w:tcPr>
            <w:tcW w:w="975" w:type="dxa"/>
            <w:vAlign w:val="center"/>
          </w:tcPr>
          <w:p w14:paraId="6700A445">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595134D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99.00</w:t>
            </w:r>
          </w:p>
        </w:tc>
        <w:tc>
          <w:tcPr>
            <w:tcW w:w="2820" w:type="dxa"/>
            <w:vAlign w:val="center"/>
          </w:tcPr>
          <w:p w14:paraId="5CB3C5E8">
            <w:pPr>
              <w:spacing w:line="240" w:lineRule="auto"/>
              <w:jc w:val="left"/>
              <w:rPr>
                <w:rFonts w:hint="eastAsia" w:ascii="仿宋" w:hAnsi="仿宋" w:eastAsia="仿宋" w:cs="仿宋"/>
                <w:color w:val="auto"/>
                <w:sz w:val="18"/>
                <w:szCs w:val="18"/>
                <w:highlight w:val="none"/>
                <w:lang w:val="en-US" w:eastAsia="zh-CN"/>
              </w:rPr>
            </w:pPr>
          </w:p>
        </w:tc>
      </w:tr>
      <w:tr w14:paraId="5646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54A01B8">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6726839E">
            <w:pPr>
              <w:spacing w:line="240" w:lineRule="auto"/>
              <w:jc w:val="center"/>
              <w:rPr>
                <w:rFonts w:hint="eastAsia" w:ascii="仿宋" w:hAnsi="仿宋" w:eastAsia="仿宋" w:cs="仿宋"/>
                <w:color w:val="auto"/>
                <w:sz w:val="18"/>
                <w:szCs w:val="18"/>
                <w:highlight w:val="none"/>
                <w:lang w:val="en-US" w:eastAsia="zh-CN"/>
              </w:rPr>
            </w:pPr>
          </w:p>
        </w:tc>
        <w:tc>
          <w:tcPr>
            <w:tcW w:w="2388" w:type="dxa"/>
            <w:gridSpan w:val="3"/>
            <w:vAlign w:val="center"/>
          </w:tcPr>
          <w:p w14:paraId="15B81091">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小于等于10个车位（停车位）</w:t>
            </w:r>
          </w:p>
        </w:tc>
        <w:tc>
          <w:tcPr>
            <w:tcW w:w="975" w:type="dxa"/>
            <w:vAlign w:val="center"/>
          </w:tcPr>
          <w:p w14:paraId="5D7B10E9">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297777E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174.00</w:t>
            </w:r>
          </w:p>
        </w:tc>
        <w:tc>
          <w:tcPr>
            <w:tcW w:w="2820" w:type="dxa"/>
            <w:vAlign w:val="center"/>
          </w:tcPr>
          <w:p w14:paraId="34426B37">
            <w:pPr>
              <w:spacing w:line="240" w:lineRule="auto"/>
              <w:jc w:val="left"/>
              <w:rPr>
                <w:rFonts w:hint="eastAsia" w:ascii="仿宋" w:hAnsi="仿宋" w:eastAsia="仿宋" w:cs="仿宋"/>
                <w:color w:val="auto"/>
                <w:sz w:val="18"/>
                <w:szCs w:val="18"/>
                <w:highlight w:val="none"/>
                <w:lang w:val="en-US" w:eastAsia="zh-CN"/>
              </w:rPr>
            </w:pPr>
          </w:p>
        </w:tc>
      </w:tr>
      <w:tr w14:paraId="6BB8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B2EB805">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20449127">
            <w:pPr>
              <w:spacing w:line="240" w:lineRule="auto"/>
              <w:jc w:val="center"/>
              <w:rPr>
                <w:rFonts w:hint="eastAsia" w:ascii="仿宋" w:hAnsi="仿宋" w:eastAsia="仿宋" w:cs="仿宋"/>
                <w:color w:val="auto"/>
                <w:sz w:val="18"/>
                <w:szCs w:val="18"/>
                <w:highlight w:val="none"/>
                <w:lang w:val="en-US" w:eastAsia="zh-CN"/>
              </w:rPr>
            </w:pPr>
          </w:p>
        </w:tc>
        <w:tc>
          <w:tcPr>
            <w:tcW w:w="2388" w:type="dxa"/>
            <w:gridSpan w:val="3"/>
            <w:vAlign w:val="center"/>
          </w:tcPr>
          <w:p w14:paraId="01494AA0">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停车位反向箭头</w:t>
            </w:r>
          </w:p>
        </w:tc>
        <w:tc>
          <w:tcPr>
            <w:tcW w:w="975" w:type="dxa"/>
            <w:vAlign w:val="center"/>
          </w:tcPr>
          <w:p w14:paraId="2C6C415E">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6994012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33.00</w:t>
            </w:r>
          </w:p>
        </w:tc>
        <w:tc>
          <w:tcPr>
            <w:tcW w:w="2820" w:type="dxa"/>
            <w:vAlign w:val="center"/>
          </w:tcPr>
          <w:p w14:paraId="115BE08B">
            <w:pPr>
              <w:spacing w:line="240" w:lineRule="auto"/>
              <w:jc w:val="left"/>
              <w:rPr>
                <w:rFonts w:hint="eastAsia" w:ascii="仿宋" w:hAnsi="仿宋" w:eastAsia="仿宋" w:cs="仿宋"/>
                <w:color w:val="auto"/>
                <w:sz w:val="18"/>
                <w:szCs w:val="18"/>
                <w:highlight w:val="none"/>
                <w:lang w:val="en-US" w:eastAsia="zh-CN"/>
              </w:rPr>
            </w:pPr>
          </w:p>
        </w:tc>
      </w:tr>
      <w:tr w14:paraId="3960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3438BD1">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08452346">
            <w:pPr>
              <w:spacing w:line="240" w:lineRule="auto"/>
              <w:jc w:val="center"/>
              <w:rPr>
                <w:rFonts w:hint="eastAsia" w:ascii="仿宋" w:hAnsi="仿宋" w:eastAsia="仿宋" w:cs="仿宋"/>
                <w:color w:val="auto"/>
                <w:sz w:val="18"/>
                <w:szCs w:val="18"/>
                <w:highlight w:val="none"/>
                <w:lang w:val="en-US" w:eastAsia="zh-CN"/>
              </w:rPr>
            </w:pPr>
          </w:p>
        </w:tc>
        <w:tc>
          <w:tcPr>
            <w:tcW w:w="2388" w:type="dxa"/>
            <w:gridSpan w:val="3"/>
            <w:vAlign w:val="center"/>
          </w:tcPr>
          <w:p w14:paraId="13EAB7A8">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右转危险区域施划</w:t>
            </w:r>
          </w:p>
        </w:tc>
        <w:tc>
          <w:tcPr>
            <w:tcW w:w="975" w:type="dxa"/>
            <w:vAlign w:val="center"/>
          </w:tcPr>
          <w:p w14:paraId="5FD4912D">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669B292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227.00</w:t>
            </w:r>
          </w:p>
        </w:tc>
        <w:tc>
          <w:tcPr>
            <w:tcW w:w="2820" w:type="dxa"/>
            <w:vAlign w:val="center"/>
          </w:tcPr>
          <w:p w14:paraId="44BFB82D">
            <w:pPr>
              <w:spacing w:line="240" w:lineRule="auto"/>
              <w:jc w:val="left"/>
              <w:rPr>
                <w:rFonts w:hint="eastAsia" w:ascii="仿宋" w:hAnsi="仿宋" w:eastAsia="仿宋" w:cs="仿宋"/>
                <w:color w:val="auto"/>
                <w:sz w:val="18"/>
                <w:szCs w:val="18"/>
                <w:highlight w:val="none"/>
                <w:lang w:val="en-US" w:eastAsia="zh-CN"/>
              </w:rPr>
            </w:pPr>
          </w:p>
        </w:tc>
      </w:tr>
      <w:tr w14:paraId="7BF0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ADBC4A3">
            <w:pPr>
              <w:spacing w:line="240" w:lineRule="auto"/>
              <w:jc w:val="center"/>
              <w:rPr>
                <w:rFonts w:hint="eastAsia" w:ascii="仿宋" w:hAnsi="仿宋" w:eastAsia="仿宋" w:cs="仿宋"/>
                <w:color w:val="auto"/>
                <w:sz w:val="18"/>
                <w:szCs w:val="18"/>
                <w:highlight w:val="none"/>
                <w:lang w:val="en-US" w:eastAsia="zh-CN"/>
              </w:rPr>
            </w:pPr>
          </w:p>
        </w:tc>
        <w:tc>
          <w:tcPr>
            <w:tcW w:w="1712" w:type="dxa"/>
            <w:gridSpan w:val="2"/>
            <w:vMerge w:val="continue"/>
            <w:vAlign w:val="center"/>
          </w:tcPr>
          <w:p w14:paraId="59504773">
            <w:pPr>
              <w:spacing w:line="240" w:lineRule="auto"/>
              <w:jc w:val="center"/>
              <w:rPr>
                <w:rFonts w:hint="eastAsia" w:ascii="仿宋" w:hAnsi="仿宋" w:eastAsia="仿宋" w:cs="仿宋"/>
                <w:color w:val="auto"/>
                <w:sz w:val="18"/>
                <w:szCs w:val="18"/>
                <w:highlight w:val="none"/>
                <w:lang w:val="en-US" w:eastAsia="zh-CN"/>
              </w:rPr>
            </w:pPr>
          </w:p>
        </w:tc>
        <w:tc>
          <w:tcPr>
            <w:tcW w:w="2388" w:type="dxa"/>
            <w:gridSpan w:val="3"/>
            <w:vAlign w:val="center"/>
          </w:tcPr>
          <w:p w14:paraId="69F1D959">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划线（震荡线）</w:t>
            </w:r>
          </w:p>
        </w:tc>
        <w:tc>
          <w:tcPr>
            <w:tcW w:w="975" w:type="dxa"/>
            <w:vAlign w:val="center"/>
          </w:tcPr>
          <w:p w14:paraId="4B9FD87B">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285" w:type="dxa"/>
            <w:vAlign w:val="center"/>
          </w:tcPr>
          <w:p w14:paraId="238C9EF5">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166.00</w:t>
            </w:r>
          </w:p>
        </w:tc>
        <w:tc>
          <w:tcPr>
            <w:tcW w:w="2820" w:type="dxa"/>
            <w:vAlign w:val="center"/>
          </w:tcPr>
          <w:p w14:paraId="15797066">
            <w:pPr>
              <w:spacing w:line="240" w:lineRule="auto"/>
              <w:jc w:val="left"/>
              <w:rPr>
                <w:rFonts w:hint="eastAsia" w:ascii="仿宋" w:hAnsi="仿宋" w:eastAsia="仿宋" w:cs="仿宋"/>
                <w:color w:val="auto"/>
                <w:sz w:val="18"/>
                <w:szCs w:val="18"/>
                <w:highlight w:val="none"/>
                <w:lang w:val="en-US" w:eastAsia="zh-CN"/>
              </w:rPr>
            </w:pPr>
          </w:p>
        </w:tc>
      </w:tr>
      <w:tr w14:paraId="1F43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restart"/>
            <w:vAlign w:val="center"/>
          </w:tcPr>
          <w:p w14:paraId="6A30269B">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w:t>
            </w:r>
          </w:p>
        </w:tc>
        <w:tc>
          <w:tcPr>
            <w:tcW w:w="1712" w:type="dxa"/>
            <w:gridSpan w:val="2"/>
            <w:vMerge w:val="restart"/>
            <w:vAlign w:val="center"/>
          </w:tcPr>
          <w:p w14:paraId="7E660EA9">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执行其他零星、应急任务</w:t>
            </w:r>
          </w:p>
        </w:tc>
        <w:tc>
          <w:tcPr>
            <w:tcW w:w="2388" w:type="dxa"/>
            <w:gridSpan w:val="3"/>
            <w:vAlign w:val="center"/>
          </w:tcPr>
          <w:p w14:paraId="12A2F40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w:t>
            </w:r>
          </w:p>
        </w:tc>
        <w:tc>
          <w:tcPr>
            <w:tcW w:w="975" w:type="dxa"/>
            <w:vAlign w:val="center"/>
          </w:tcPr>
          <w:p w14:paraId="7962F9E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元/工</w:t>
            </w:r>
          </w:p>
        </w:tc>
        <w:tc>
          <w:tcPr>
            <w:tcW w:w="1285" w:type="dxa"/>
            <w:vAlign w:val="center"/>
          </w:tcPr>
          <w:p w14:paraId="4956966D">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240.00</w:t>
            </w:r>
          </w:p>
        </w:tc>
        <w:tc>
          <w:tcPr>
            <w:tcW w:w="2820" w:type="dxa"/>
            <w:vMerge w:val="restart"/>
            <w:vAlign w:val="center"/>
          </w:tcPr>
          <w:p w14:paraId="4DC2F452">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①半天以</w:t>
            </w:r>
            <w:r>
              <w:rPr>
                <w:rFonts w:hint="eastAsia" w:ascii="仿宋" w:hAnsi="仿宋" w:eastAsia="仿宋" w:cs="仿宋"/>
                <w:color w:val="auto"/>
                <w:sz w:val="18"/>
                <w:szCs w:val="18"/>
                <w:highlight w:val="none"/>
                <w:lang w:val="en-US" w:eastAsia="zh-CN"/>
              </w:rPr>
              <w:t>0.5个台班计算。</w:t>
            </w:r>
          </w:p>
          <w:p w14:paraId="2BB49F4E">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②挖机单价包含进出场平板车费。</w:t>
            </w:r>
          </w:p>
          <w:p w14:paraId="6CB7F3AB">
            <w:pPr>
              <w:pStyle w:val="47"/>
              <w:spacing w:line="240" w:lineRule="auto"/>
              <w:ind w:left="0" w:leftChars="0" w:firstLine="0" w:firstLineChars="0"/>
              <w:rPr>
                <w:rFonts w:hint="eastAsia" w:ascii="仿宋" w:hAnsi="仿宋" w:eastAsia="仿宋" w:cs="仿宋"/>
                <w:color w:val="auto"/>
                <w:sz w:val="18"/>
                <w:szCs w:val="18"/>
                <w:highlight w:val="none"/>
                <w:lang w:val="en-US" w:eastAsia="zh-CN"/>
              </w:rPr>
            </w:pPr>
          </w:p>
        </w:tc>
      </w:tr>
      <w:tr w14:paraId="7505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7560397">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46B3A463">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13CC250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皮轮挖机</w:t>
            </w:r>
            <w:r>
              <w:rPr>
                <w:rFonts w:hint="eastAsia" w:ascii="仿宋" w:hAnsi="仿宋" w:eastAsia="仿宋" w:cs="仿宋"/>
                <w:color w:val="auto"/>
                <w:kern w:val="0"/>
                <w:sz w:val="18"/>
                <w:szCs w:val="18"/>
                <w:highlight w:val="none"/>
              </w:rPr>
              <w:t>（含人工及运输）型号≦90</w:t>
            </w:r>
          </w:p>
        </w:tc>
        <w:tc>
          <w:tcPr>
            <w:tcW w:w="975" w:type="dxa"/>
            <w:vAlign w:val="center"/>
          </w:tcPr>
          <w:p w14:paraId="7B4A9BE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0928FA04">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1635.00</w:t>
            </w:r>
          </w:p>
        </w:tc>
        <w:tc>
          <w:tcPr>
            <w:tcW w:w="2820" w:type="dxa"/>
            <w:vMerge w:val="continue"/>
            <w:vAlign w:val="center"/>
          </w:tcPr>
          <w:p w14:paraId="445534EF">
            <w:pPr>
              <w:spacing w:line="240" w:lineRule="auto"/>
              <w:rPr>
                <w:rFonts w:hint="eastAsia" w:ascii="仿宋" w:hAnsi="仿宋" w:eastAsia="仿宋" w:cs="仿宋"/>
                <w:color w:val="auto"/>
                <w:sz w:val="18"/>
                <w:szCs w:val="18"/>
                <w:highlight w:val="none"/>
              </w:rPr>
            </w:pPr>
          </w:p>
        </w:tc>
      </w:tr>
      <w:tr w14:paraId="5B6D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3" w:type="dxa"/>
            <w:vMerge w:val="continue"/>
            <w:vAlign w:val="center"/>
          </w:tcPr>
          <w:p w14:paraId="427B2B23">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1540AC3C">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6714A01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履带挖机</w:t>
            </w:r>
            <w:r>
              <w:rPr>
                <w:rFonts w:hint="eastAsia" w:ascii="仿宋" w:hAnsi="仿宋" w:eastAsia="仿宋" w:cs="仿宋"/>
                <w:color w:val="auto"/>
                <w:kern w:val="0"/>
                <w:sz w:val="18"/>
                <w:szCs w:val="18"/>
                <w:highlight w:val="none"/>
              </w:rPr>
              <w:t>（含人工及运输）</w:t>
            </w:r>
            <w:r>
              <w:rPr>
                <w:rFonts w:hint="eastAsia" w:ascii="仿宋" w:hAnsi="仿宋" w:eastAsia="仿宋" w:cs="仿宋"/>
                <w:color w:val="auto"/>
                <w:kern w:val="0"/>
                <w:sz w:val="18"/>
                <w:szCs w:val="18"/>
                <w:highlight w:val="none"/>
                <w:lang w:eastAsia="zh-CN"/>
              </w:rPr>
              <w:t>型号</w:t>
            </w:r>
            <w:r>
              <w:rPr>
                <w:rFonts w:hint="eastAsia" w:ascii="仿宋" w:hAnsi="仿宋" w:eastAsia="仿宋" w:cs="仿宋"/>
                <w:color w:val="auto"/>
                <w:sz w:val="18"/>
                <w:szCs w:val="18"/>
                <w:highlight w:val="none"/>
              </w:rPr>
              <w:t>PC60</w:t>
            </w:r>
          </w:p>
        </w:tc>
        <w:tc>
          <w:tcPr>
            <w:tcW w:w="975" w:type="dxa"/>
            <w:vAlign w:val="center"/>
          </w:tcPr>
          <w:p w14:paraId="351C148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78391A4B">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2071.00</w:t>
            </w:r>
          </w:p>
        </w:tc>
        <w:tc>
          <w:tcPr>
            <w:tcW w:w="2820" w:type="dxa"/>
            <w:vMerge w:val="continue"/>
            <w:vAlign w:val="center"/>
          </w:tcPr>
          <w:p w14:paraId="75C32EFE">
            <w:pPr>
              <w:spacing w:line="240" w:lineRule="auto"/>
              <w:rPr>
                <w:rFonts w:hint="eastAsia" w:ascii="仿宋" w:hAnsi="仿宋" w:eastAsia="仿宋" w:cs="仿宋"/>
                <w:color w:val="auto"/>
                <w:sz w:val="18"/>
                <w:szCs w:val="18"/>
                <w:highlight w:val="none"/>
              </w:rPr>
            </w:pPr>
          </w:p>
        </w:tc>
      </w:tr>
      <w:tr w14:paraId="4952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3" w:type="dxa"/>
            <w:vMerge w:val="continue"/>
            <w:vAlign w:val="center"/>
          </w:tcPr>
          <w:p w14:paraId="1440C030">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6AB5E03A">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5D196D4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履带挖机</w:t>
            </w:r>
            <w:r>
              <w:rPr>
                <w:rFonts w:hint="eastAsia" w:ascii="仿宋" w:hAnsi="仿宋" w:eastAsia="仿宋" w:cs="仿宋"/>
                <w:color w:val="auto"/>
                <w:kern w:val="0"/>
                <w:sz w:val="18"/>
                <w:szCs w:val="18"/>
                <w:highlight w:val="none"/>
              </w:rPr>
              <w:t>（含人工及运输）</w:t>
            </w:r>
            <w:r>
              <w:rPr>
                <w:rFonts w:hint="eastAsia" w:ascii="仿宋" w:hAnsi="仿宋" w:eastAsia="仿宋" w:cs="仿宋"/>
                <w:color w:val="auto"/>
                <w:kern w:val="0"/>
                <w:sz w:val="18"/>
                <w:szCs w:val="18"/>
                <w:highlight w:val="none"/>
                <w:lang w:eastAsia="zh-CN"/>
              </w:rPr>
              <w:t>型号</w:t>
            </w:r>
            <w:r>
              <w:rPr>
                <w:rFonts w:hint="eastAsia" w:ascii="仿宋" w:hAnsi="仿宋" w:eastAsia="仿宋" w:cs="仿宋"/>
                <w:color w:val="auto"/>
                <w:sz w:val="18"/>
                <w:szCs w:val="18"/>
                <w:highlight w:val="none"/>
              </w:rPr>
              <w:t>PC</w:t>
            </w:r>
            <w:r>
              <w:rPr>
                <w:rFonts w:hint="eastAsia" w:ascii="仿宋" w:hAnsi="仿宋" w:eastAsia="仿宋" w:cs="仿宋"/>
                <w:color w:val="auto"/>
                <w:sz w:val="18"/>
                <w:szCs w:val="18"/>
                <w:highlight w:val="none"/>
                <w:lang w:val="en-US" w:eastAsia="zh-CN"/>
              </w:rPr>
              <w:t>120</w:t>
            </w:r>
          </w:p>
        </w:tc>
        <w:tc>
          <w:tcPr>
            <w:tcW w:w="975" w:type="dxa"/>
            <w:vAlign w:val="center"/>
          </w:tcPr>
          <w:p w14:paraId="33C7D8D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09E150D0">
            <w:pPr>
              <w:keepNext w:val="0"/>
              <w:keepLines w:val="0"/>
              <w:widowControl/>
              <w:suppressLineNumbers w:val="0"/>
              <w:jc w:val="center"/>
              <w:textAlignment w:val="center"/>
              <w:rPr>
                <w:rFonts w:hint="eastAsia" w:ascii="仿宋" w:hAnsi="仿宋" w:eastAsia="仿宋" w:cs="仿宋"/>
                <w:color w:val="auto"/>
                <w:sz w:val="18"/>
                <w:szCs w:val="18"/>
                <w:highlight w:val="none"/>
                <w:lang w:val="en-US"/>
              </w:rPr>
            </w:pPr>
            <w:r>
              <w:rPr>
                <w:rFonts w:hint="eastAsia" w:ascii="仿宋" w:hAnsi="仿宋" w:eastAsia="仿宋" w:cs="仿宋"/>
                <w:i w:val="0"/>
                <w:iCs w:val="0"/>
                <w:color w:val="auto"/>
                <w:kern w:val="0"/>
                <w:sz w:val="18"/>
                <w:szCs w:val="18"/>
                <w:highlight w:val="none"/>
                <w:u w:val="none"/>
                <w:lang w:val="en-US" w:eastAsia="zh-CN" w:bidi="ar"/>
              </w:rPr>
              <w:t>2257.00</w:t>
            </w:r>
          </w:p>
        </w:tc>
        <w:tc>
          <w:tcPr>
            <w:tcW w:w="2820" w:type="dxa"/>
            <w:vMerge w:val="continue"/>
            <w:vAlign w:val="center"/>
          </w:tcPr>
          <w:p w14:paraId="1835DF94">
            <w:pPr>
              <w:spacing w:line="240" w:lineRule="auto"/>
              <w:rPr>
                <w:rFonts w:hint="eastAsia" w:ascii="仿宋" w:hAnsi="仿宋" w:eastAsia="仿宋" w:cs="仿宋"/>
                <w:color w:val="auto"/>
                <w:sz w:val="18"/>
                <w:szCs w:val="18"/>
                <w:highlight w:val="none"/>
              </w:rPr>
            </w:pPr>
          </w:p>
        </w:tc>
      </w:tr>
      <w:tr w14:paraId="2894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769B09A8">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43C0FBF9">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1338846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平板车</w:t>
            </w:r>
            <w:r>
              <w:rPr>
                <w:rFonts w:hint="eastAsia" w:ascii="仿宋" w:hAnsi="仿宋" w:eastAsia="仿宋" w:cs="仿宋"/>
                <w:color w:val="auto"/>
                <w:kern w:val="0"/>
                <w:sz w:val="18"/>
                <w:szCs w:val="18"/>
                <w:highlight w:val="none"/>
              </w:rPr>
              <w:t>（含人工）</w:t>
            </w:r>
          </w:p>
        </w:tc>
        <w:tc>
          <w:tcPr>
            <w:tcW w:w="975" w:type="dxa"/>
            <w:vAlign w:val="center"/>
          </w:tcPr>
          <w:p w14:paraId="3F94035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201AED21">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i w:val="0"/>
                <w:iCs w:val="0"/>
                <w:color w:val="auto"/>
                <w:kern w:val="0"/>
                <w:sz w:val="18"/>
                <w:szCs w:val="18"/>
                <w:highlight w:val="none"/>
                <w:u w:val="none"/>
                <w:lang w:val="en-US" w:eastAsia="zh-CN" w:bidi="ar"/>
              </w:rPr>
              <w:t>1635.00</w:t>
            </w:r>
          </w:p>
        </w:tc>
        <w:tc>
          <w:tcPr>
            <w:tcW w:w="2820" w:type="dxa"/>
            <w:vMerge w:val="continue"/>
            <w:vAlign w:val="center"/>
          </w:tcPr>
          <w:p w14:paraId="6896D380">
            <w:pPr>
              <w:spacing w:line="240" w:lineRule="auto"/>
              <w:rPr>
                <w:rFonts w:hint="eastAsia" w:ascii="仿宋" w:hAnsi="仿宋" w:eastAsia="仿宋" w:cs="仿宋"/>
                <w:color w:val="auto"/>
                <w:sz w:val="18"/>
                <w:szCs w:val="18"/>
                <w:highlight w:val="none"/>
              </w:rPr>
            </w:pPr>
          </w:p>
        </w:tc>
      </w:tr>
      <w:tr w14:paraId="336A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5E1D343">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61E1010E">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5BADC49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叉车</w:t>
            </w:r>
            <w:r>
              <w:rPr>
                <w:rFonts w:hint="eastAsia" w:ascii="仿宋" w:hAnsi="仿宋" w:eastAsia="仿宋" w:cs="仿宋"/>
                <w:color w:val="auto"/>
                <w:kern w:val="0"/>
                <w:sz w:val="18"/>
                <w:szCs w:val="18"/>
                <w:highlight w:val="none"/>
              </w:rPr>
              <w:t>（含驾驶员）</w:t>
            </w:r>
          </w:p>
        </w:tc>
        <w:tc>
          <w:tcPr>
            <w:tcW w:w="975" w:type="dxa"/>
            <w:vAlign w:val="center"/>
          </w:tcPr>
          <w:p w14:paraId="564274E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2EFE7C94">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981.00</w:t>
            </w:r>
          </w:p>
        </w:tc>
        <w:tc>
          <w:tcPr>
            <w:tcW w:w="2820" w:type="dxa"/>
            <w:vMerge w:val="continue"/>
            <w:vAlign w:val="center"/>
          </w:tcPr>
          <w:p w14:paraId="29F3DB45">
            <w:pPr>
              <w:spacing w:line="240" w:lineRule="auto"/>
              <w:rPr>
                <w:rFonts w:hint="eastAsia" w:ascii="仿宋" w:hAnsi="仿宋" w:eastAsia="仿宋" w:cs="仿宋"/>
                <w:color w:val="auto"/>
                <w:sz w:val="18"/>
                <w:szCs w:val="18"/>
                <w:highlight w:val="none"/>
              </w:rPr>
            </w:pPr>
          </w:p>
        </w:tc>
      </w:tr>
      <w:tr w14:paraId="63B6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F4258A7">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70D5624D">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59ED24B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空压机</w:t>
            </w:r>
            <w:r>
              <w:rPr>
                <w:rFonts w:hint="eastAsia" w:ascii="仿宋" w:hAnsi="仿宋" w:eastAsia="仿宋" w:cs="仿宋"/>
                <w:color w:val="auto"/>
                <w:kern w:val="0"/>
                <w:sz w:val="18"/>
                <w:szCs w:val="18"/>
                <w:highlight w:val="none"/>
              </w:rPr>
              <w:t>(带双炮头)</w:t>
            </w:r>
          </w:p>
        </w:tc>
        <w:tc>
          <w:tcPr>
            <w:tcW w:w="975" w:type="dxa"/>
            <w:vAlign w:val="center"/>
          </w:tcPr>
          <w:p w14:paraId="0DEA636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48C08001">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1090.00</w:t>
            </w:r>
          </w:p>
        </w:tc>
        <w:tc>
          <w:tcPr>
            <w:tcW w:w="2820" w:type="dxa"/>
            <w:vMerge w:val="continue"/>
            <w:vAlign w:val="center"/>
          </w:tcPr>
          <w:p w14:paraId="7D972D5D">
            <w:pPr>
              <w:spacing w:line="240" w:lineRule="auto"/>
              <w:rPr>
                <w:rFonts w:hint="eastAsia" w:ascii="仿宋" w:hAnsi="仿宋" w:eastAsia="仿宋" w:cs="仿宋"/>
                <w:color w:val="auto"/>
                <w:sz w:val="18"/>
                <w:szCs w:val="18"/>
                <w:highlight w:val="none"/>
              </w:rPr>
            </w:pPr>
          </w:p>
        </w:tc>
      </w:tr>
      <w:tr w14:paraId="6051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CC4109D">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000CC49B">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19ACABFB">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疏通车</w:t>
            </w:r>
          </w:p>
        </w:tc>
        <w:tc>
          <w:tcPr>
            <w:tcW w:w="975" w:type="dxa"/>
            <w:vAlign w:val="center"/>
          </w:tcPr>
          <w:p w14:paraId="3104B1B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59D54033">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1635.00</w:t>
            </w:r>
          </w:p>
        </w:tc>
        <w:tc>
          <w:tcPr>
            <w:tcW w:w="2820" w:type="dxa"/>
            <w:vMerge w:val="continue"/>
            <w:vAlign w:val="center"/>
          </w:tcPr>
          <w:p w14:paraId="2C28005F">
            <w:pPr>
              <w:spacing w:line="240" w:lineRule="auto"/>
              <w:rPr>
                <w:rFonts w:hint="eastAsia" w:ascii="仿宋" w:hAnsi="仿宋" w:eastAsia="仿宋" w:cs="仿宋"/>
                <w:color w:val="auto"/>
                <w:sz w:val="18"/>
                <w:szCs w:val="18"/>
                <w:highlight w:val="none"/>
              </w:rPr>
            </w:pPr>
          </w:p>
        </w:tc>
      </w:tr>
      <w:tr w14:paraId="3F0C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5FDCA18">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5F283EE7">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0DB695A5">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带斗铲车（中型）台班费</w:t>
            </w:r>
          </w:p>
        </w:tc>
        <w:tc>
          <w:tcPr>
            <w:tcW w:w="975" w:type="dxa"/>
            <w:vAlign w:val="center"/>
          </w:tcPr>
          <w:p w14:paraId="59A3903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2EC5EA8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872.00</w:t>
            </w:r>
          </w:p>
        </w:tc>
        <w:tc>
          <w:tcPr>
            <w:tcW w:w="2820" w:type="dxa"/>
            <w:vMerge w:val="continue"/>
            <w:vAlign w:val="center"/>
          </w:tcPr>
          <w:p w14:paraId="1FF153CF">
            <w:pPr>
              <w:spacing w:line="240" w:lineRule="auto"/>
              <w:rPr>
                <w:rFonts w:hint="eastAsia" w:ascii="仿宋" w:hAnsi="仿宋" w:eastAsia="仿宋" w:cs="仿宋"/>
                <w:color w:val="auto"/>
                <w:sz w:val="18"/>
                <w:szCs w:val="18"/>
                <w:highlight w:val="none"/>
              </w:rPr>
            </w:pPr>
          </w:p>
        </w:tc>
      </w:tr>
      <w:tr w14:paraId="401B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85724E9">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54DE6E9C">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762AD63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中型垃圾清运车（含司机）</w:t>
            </w:r>
          </w:p>
        </w:tc>
        <w:tc>
          <w:tcPr>
            <w:tcW w:w="975" w:type="dxa"/>
            <w:vAlign w:val="center"/>
          </w:tcPr>
          <w:p w14:paraId="7A60668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71CBC7C8">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1134.00</w:t>
            </w:r>
          </w:p>
        </w:tc>
        <w:tc>
          <w:tcPr>
            <w:tcW w:w="2820" w:type="dxa"/>
            <w:vMerge w:val="continue"/>
            <w:vAlign w:val="center"/>
          </w:tcPr>
          <w:p w14:paraId="2143A3E3">
            <w:pPr>
              <w:spacing w:line="240" w:lineRule="auto"/>
              <w:rPr>
                <w:rFonts w:hint="eastAsia" w:ascii="仿宋" w:hAnsi="仿宋" w:eastAsia="仿宋" w:cs="仿宋"/>
                <w:color w:val="auto"/>
                <w:sz w:val="18"/>
                <w:szCs w:val="18"/>
                <w:highlight w:val="none"/>
              </w:rPr>
            </w:pPr>
          </w:p>
        </w:tc>
      </w:tr>
      <w:tr w14:paraId="2944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8E4D714">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7B1982CD">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5930C08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电动风炮</w:t>
            </w:r>
          </w:p>
        </w:tc>
        <w:tc>
          <w:tcPr>
            <w:tcW w:w="975" w:type="dxa"/>
            <w:vAlign w:val="center"/>
          </w:tcPr>
          <w:p w14:paraId="1478DA5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56DE7ED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545.00</w:t>
            </w:r>
          </w:p>
        </w:tc>
        <w:tc>
          <w:tcPr>
            <w:tcW w:w="2820" w:type="dxa"/>
            <w:vMerge w:val="continue"/>
            <w:vAlign w:val="center"/>
          </w:tcPr>
          <w:p w14:paraId="3E9C3269">
            <w:pPr>
              <w:spacing w:line="240" w:lineRule="auto"/>
              <w:rPr>
                <w:rFonts w:hint="eastAsia" w:ascii="仿宋" w:hAnsi="仿宋" w:eastAsia="仿宋" w:cs="仿宋"/>
                <w:color w:val="auto"/>
                <w:sz w:val="18"/>
                <w:szCs w:val="18"/>
                <w:highlight w:val="none"/>
              </w:rPr>
            </w:pPr>
          </w:p>
        </w:tc>
      </w:tr>
      <w:tr w14:paraId="4791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432EF03">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023D52D0">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0E49708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焊割机、风割机（含人工）</w:t>
            </w:r>
          </w:p>
        </w:tc>
        <w:tc>
          <w:tcPr>
            <w:tcW w:w="975" w:type="dxa"/>
            <w:vAlign w:val="center"/>
          </w:tcPr>
          <w:p w14:paraId="7C25109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6147716C">
            <w:pPr>
              <w:keepNext w:val="0"/>
              <w:keepLines w:val="0"/>
              <w:widowControl/>
              <w:suppressLineNumbers w:val="0"/>
              <w:jc w:val="center"/>
              <w:textAlignment w:val="center"/>
              <w:rPr>
                <w:rFonts w:hint="eastAsia" w:ascii="仿宋" w:hAnsi="仿宋" w:eastAsia="仿宋" w:cs="仿宋"/>
                <w:color w:val="auto"/>
                <w:sz w:val="18"/>
                <w:szCs w:val="18"/>
                <w:highlight w:val="none"/>
              </w:rPr>
            </w:pPr>
            <w:r>
              <w:rPr>
                <w:rFonts w:hint="eastAsia" w:ascii="仿宋" w:hAnsi="仿宋" w:eastAsia="仿宋" w:cs="仿宋"/>
                <w:i w:val="0"/>
                <w:iCs w:val="0"/>
                <w:color w:val="auto"/>
                <w:kern w:val="0"/>
                <w:sz w:val="18"/>
                <w:szCs w:val="18"/>
                <w:highlight w:val="none"/>
                <w:u w:val="none"/>
                <w:lang w:val="en-US" w:eastAsia="zh-CN" w:bidi="ar"/>
              </w:rPr>
              <w:t>600.00</w:t>
            </w:r>
          </w:p>
        </w:tc>
        <w:tc>
          <w:tcPr>
            <w:tcW w:w="2820" w:type="dxa"/>
            <w:vMerge w:val="continue"/>
            <w:vAlign w:val="center"/>
          </w:tcPr>
          <w:p w14:paraId="6BE5DB25">
            <w:pPr>
              <w:spacing w:line="240" w:lineRule="auto"/>
              <w:jc w:val="center"/>
              <w:rPr>
                <w:rFonts w:hint="eastAsia" w:ascii="仿宋" w:hAnsi="仿宋" w:eastAsia="仿宋" w:cs="仿宋"/>
                <w:color w:val="auto"/>
                <w:sz w:val="18"/>
                <w:szCs w:val="18"/>
                <w:highlight w:val="none"/>
              </w:rPr>
            </w:pPr>
          </w:p>
        </w:tc>
      </w:tr>
      <w:tr w14:paraId="6924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FA4CEBB">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664C09E6">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614A5B3D">
            <w:pPr>
              <w:spacing w:line="240" w:lineRule="auto"/>
              <w:jc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吊车（</w:t>
            </w:r>
            <w:r>
              <w:rPr>
                <w:rFonts w:hint="eastAsia" w:ascii="仿宋" w:hAnsi="仿宋" w:eastAsia="仿宋" w:cs="仿宋"/>
                <w:color w:val="auto"/>
                <w:kern w:val="0"/>
                <w:sz w:val="18"/>
                <w:szCs w:val="18"/>
                <w:highlight w:val="none"/>
                <w:lang w:val="en-US" w:eastAsia="zh-CN"/>
              </w:rPr>
              <w:t>16吨</w:t>
            </w:r>
            <w:r>
              <w:rPr>
                <w:rFonts w:hint="eastAsia" w:ascii="仿宋" w:hAnsi="仿宋" w:eastAsia="仿宋" w:cs="仿宋"/>
                <w:color w:val="auto"/>
                <w:kern w:val="0"/>
                <w:sz w:val="18"/>
                <w:szCs w:val="18"/>
                <w:highlight w:val="none"/>
                <w:lang w:eastAsia="zh-CN"/>
              </w:rPr>
              <w:t>）</w:t>
            </w:r>
          </w:p>
        </w:tc>
        <w:tc>
          <w:tcPr>
            <w:tcW w:w="975" w:type="dxa"/>
            <w:vAlign w:val="center"/>
          </w:tcPr>
          <w:p w14:paraId="055B295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0B89BAB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1128.00</w:t>
            </w:r>
          </w:p>
        </w:tc>
        <w:tc>
          <w:tcPr>
            <w:tcW w:w="2820" w:type="dxa"/>
            <w:vMerge w:val="continue"/>
            <w:vAlign w:val="center"/>
          </w:tcPr>
          <w:p w14:paraId="068010CC">
            <w:pPr>
              <w:spacing w:line="240" w:lineRule="auto"/>
              <w:jc w:val="center"/>
              <w:rPr>
                <w:rFonts w:hint="eastAsia" w:ascii="仿宋" w:hAnsi="仿宋" w:eastAsia="仿宋" w:cs="仿宋"/>
                <w:color w:val="auto"/>
                <w:sz w:val="18"/>
                <w:szCs w:val="18"/>
                <w:highlight w:val="none"/>
              </w:rPr>
            </w:pPr>
          </w:p>
        </w:tc>
      </w:tr>
      <w:tr w14:paraId="0FE0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BC25303">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0128A4BC">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1C11A610">
            <w:pPr>
              <w:spacing w:line="240" w:lineRule="auto"/>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吊车（</w:t>
            </w:r>
            <w:r>
              <w:rPr>
                <w:rFonts w:hint="eastAsia" w:ascii="仿宋" w:hAnsi="仿宋" w:eastAsia="仿宋" w:cs="仿宋"/>
                <w:color w:val="auto"/>
                <w:kern w:val="0"/>
                <w:sz w:val="18"/>
                <w:szCs w:val="18"/>
                <w:highlight w:val="none"/>
                <w:lang w:val="en-US" w:eastAsia="zh-CN"/>
              </w:rPr>
              <w:t>35吨</w:t>
            </w:r>
            <w:r>
              <w:rPr>
                <w:rFonts w:hint="eastAsia" w:ascii="仿宋" w:hAnsi="仿宋" w:eastAsia="仿宋" w:cs="仿宋"/>
                <w:color w:val="auto"/>
                <w:kern w:val="0"/>
                <w:sz w:val="18"/>
                <w:szCs w:val="18"/>
                <w:highlight w:val="none"/>
                <w:lang w:eastAsia="zh-CN"/>
              </w:rPr>
              <w:t>）</w:t>
            </w:r>
          </w:p>
        </w:tc>
        <w:tc>
          <w:tcPr>
            <w:tcW w:w="975" w:type="dxa"/>
            <w:vAlign w:val="center"/>
          </w:tcPr>
          <w:p w14:paraId="440A3C2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4C0DDD5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1649.00</w:t>
            </w:r>
          </w:p>
        </w:tc>
        <w:tc>
          <w:tcPr>
            <w:tcW w:w="2820" w:type="dxa"/>
            <w:vMerge w:val="continue"/>
            <w:vAlign w:val="center"/>
          </w:tcPr>
          <w:p w14:paraId="7EBEE122">
            <w:pPr>
              <w:spacing w:line="240" w:lineRule="auto"/>
              <w:jc w:val="center"/>
              <w:rPr>
                <w:rFonts w:hint="eastAsia" w:ascii="仿宋" w:hAnsi="仿宋" w:eastAsia="仿宋" w:cs="仿宋"/>
                <w:color w:val="auto"/>
                <w:sz w:val="18"/>
                <w:szCs w:val="18"/>
                <w:highlight w:val="none"/>
              </w:rPr>
            </w:pPr>
          </w:p>
        </w:tc>
      </w:tr>
      <w:tr w14:paraId="6B17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BA84854">
            <w:pPr>
              <w:spacing w:line="240" w:lineRule="auto"/>
              <w:jc w:val="center"/>
              <w:rPr>
                <w:rFonts w:hint="eastAsia" w:ascii="仿宋" w:hAnsi="仿宋" w:eastAsia="仿宋" w:cs="仿宋"/>
                <w:color w:val="auto"/>
                <w:sz w:val="18"/>
                <w:szCs w:val="18"/>
                <w:highlight w:val="none"/>
              </w:rPr>
            </w:pPr>
          </w:p>
        </w:tc>
        <w:tc>
          <w:tcPr>
            <w:tcW w:w="1712" w:type="dxa"/>
            <w:gridSpan w:val="2"/>
            <w:vMerge w:val="continue"/>
            <w:vAlign w:val="center"/>
          </w:tcPr>
          <w:p w14:paraId="42CC84FC">
            <w:pPr>
              <w:spacing w:line="240" w:lineRule="auto"/>
              <w:jc w:val="center"/>
              <w:rPr>
                <w:rFonts w:hint="eastAsia" w:ascii="仿宋" w:hAnsi="仿宋" w:eastAsia="仿宋" w:cs="仿宋"/>
                <w:color w:val="auto"/>
                <w:sz w:val="18"/>
                <w:szCs w:val="18"/>
                <w:highlight w:val="none"/>
              </w:rPr>
            </w:pPr>
          </w:p>
        </w:tc>
        <w:tc>
          <w:tcPr>
            <w:tcW w:w="2388" w:type="dxa"/>
            <w:gridSpan w:val="3"/>
            <w:vAlign w:val="center"/>
          </w:tcPr>
          <w:p w14:paraId="471E293A">
            <w:pPr>
              <w:spacing w:line="240" w:lineRule="auto"/>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吊车（</w:t>
            </w:r>
            <w:r>
              <w:rPr>
                <w:rFonts w:hint="eastAsia" w:ascii="仿宋" w:hAnsi="仿宋" w:eastAsia="仿宋" w:cs="仿宋"/>
                <w:color w:val="auto"/>
                <w:kern w:val="0"/>
                <w:sz w:val="18"/>
                <w:szCs w:val="18"/>
                <w:highlight w:val="none"/>
                <w:lang w:val="en-US" w:eastAsia="zh-CN"/>
              </w:rPr>
              <w:t>50吨</w:t>
            </w:r>
            <w:r>
              <w:rPr>
                <w:rFonts w:hint="eastAsia" w:ascii="仿宋" w:hAnsi="仿宋" w:eastAsia="仿宋" w:cs="仿宋"/>
                <w:color w:val="auto"/>
                <w:kern w:val="0"/>
                <w:sz w:val="18"/>
                <w:szCs w:val="18"/>
                <w:highlight w:val="none"/>
                <w:lang w:eastAsia="zh-CN"/>
              </w:rPr>
              <w:t>）</w:t>
            </w:r>
          </w:p>
        </w:tc>
        <w:tc>
          <w:tcPr>
            <w:tcW w:w="975" w:type="dxa"/>
            <w:vAlign w:val="center"/>
          </w:tcPr>
          <w:p w14:paraId="711AC50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285" w:type="dxa"/>
            <w:vAlign w:val="center"/>
          </w:tcPr>
          <w:p w14:paraId="3243744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3039.00</w:t>
            </w:r>
          </w:p>
        </w:tc>
        <w:tc>
          <w:tcPr>
            <w:tcW w:w="2820" w:type="dxa"/>
            <w:vMerge w:val="continue"/>
            <w:vAlign w:val="center"/>
          </w:tcPr>
          <w:p w14:paraId="43EBE9F0">
            <w:pPr>
              <w:spacing w:line="240" w:lineRule="auto"/>
              <w:jc w:val="center"/>
              <w:rPr>
                <w:rFonts w:hint="eastAsia" w:ascii="仿宋" w:hAnsi="仿宋" w:eastAsia="仿宋" w:cs="仿宋"/>
                <w:color w:val="auto"/>
                <w:sz w:val="18"/>
                <w:szCs w:val="18"/>
                <w:highlight w:val="none"/>
              </w:rPr>
            </w:pPr>
          </w:p>
        </w:tc>
      </w:tr>
      <w:tr w14:paraId="2179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23" w:type="dxa"/>
            <w:vAlign w:val="center"/>
          </w:tcPr>
          <w:p w14:paraId="5E0F10B1">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12</w:t>
            </w:r>
          </w:p>
        </w:tc>
        <w:tc>
          <w:tcPr>
            <w:tcW w:w="1712" w:type="dxa"/>
            <w:gridSpan w:val="2"/>
            <w:vAlign w:val="center"/>
          </w:tcPr>
          <w:p w14:paraId="3976F24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清理</w:t>
            </w:r>
            <w:r>
              <w:rPr>
                <w:rFonts w:hint="eastAsia" w:ascii="仿宋" w:hAnsi="仿宋" w:eastAsia="仿宋" w:cs="仿宋"/>
                <w:color w:val="auto"/>
                <w:sz w:val="18"/>
                <w:szCs w:val="18"/>
                <w:highlight w:val="none"/>
              </w:rPr>
              <w:t>小广告清理</w:t>
            </w:r>
            <w:r>
              <w:rPr>
                <w:rFonts w:hint="eastAsia" w:ascii="仿宋" w:hAnsi="仿宋" w:eastAsia="仿宋" w:cs="仿宋"/>
                <w:color w:val="auto"/>
                <w:sz w:val="18"/>
                <w:szCs w:val="18"/>
                <w:highlight w:val="none"/>
                <w:lang w:eastAsia="zh-CN"/>
              </w:rPr>
              <w:t>等</w:t>
            </w:r>
            <w:r>
              <w:rPr>
                <w:rFonts w:hint="eastAsia" w:ascii="仿宋" w:hAnsi="仿宋" w:eastAsia="仿宋" w:cs="仿宋"/>
                <w:color w:val="auto"/>
                <w:sz w:val="18"/>
                <w:szCs w:val="18"/>
                <w:highlight w:val="none"/>
              </w:rPr>
              <w:t>数字件清理</w:t>
            </w:r>
          </w:p>
        </w:tc>
        <w:tc>
          <w:tcPr>
            <w:tcW w:w="2388" w:type="dxa"/>
            <w:gridSpan w:val="3"/>
            <w:vAlign w:val="center"/>
          </w:tcPr>
          <w:p w14:paraId="7E9EE867">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按年一次性包干，中标单位需配置电动三轮运输车</w:t>
            </w:r>
            <w:r>
              <w:rPr>
                <w:rFonts w:hint="eastAsia" w:ascii="仿宋" w:hAnsi="仿宋" w:eastAsia="仿宋" w:cs="仿宋"/>
                <w:color w:val="auto"/>
                <w:sz w:val="18"/>
                <w:szCs w:val="18"/>
                <w:highlight w:val="none"/>
                <w:lang w:eastAsia="zh-CN"/>
              </w:rPr>
              <w:t>二</w:t>
            </w:r>
            <w:r>
              <w:rPr>
                <w:rFonts w:hint="eastAsia" w:ascii="仿宋" w:hAnsi="仿宋" w:eastAsia="仿宋" w:cs="仿宋"/>
                <w:color w:val="auto"/>
                <w:sz w:val="18"/>
                <w:szCs w:val="18"/>
                <w:highlight w:val="none"/>
              </w:rPr>
              <w:t>辆。</w:t>
            </w:r>
          </w:p>
        </w:tc>
        <w:tc>
          <w:tcPr>
            <w:tcW w:w="975" w:type="dxa"/>
            <w:vAlign w:val="center"/>
          </w:tcPr>
          <w:p w14:paraId="789D2BF1">
            <w:pPr>
              <w:spacing w:line="240" w:lineRule="auto"/>
              <w:jc w:val="center"/>
              <w:rPr>
                <w:rFonts w:hint="eastAsia"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rPr>
              <w:t>元/项</w:t>
            </w:r>
          </w:p>
        </w:tc>
        <w:tc>
          <w:tcPr>
            <w:tcW w:w="1285" w:type="dxa"/>
            <w:vAlign w:val="center"/>
          </w:tcPr>
          <w:p w14:paraId="1419A34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50000.00</w:t>
            </w:r>
          </w:p>
        </w:tc>
        <w:tc>
          <w:tcPr>
            <w:tcW w:w="2820" w:type="dxa"/>
            <w:vAlign w:val="center"/>
          </w:tcPr>
          <w:p w14:paraId="24DC53BD">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①</w:t>
            </w:r>
            <w:r>
              <w:rPr>
                <w:rFonts w:hint="eastAsia" w:ascii="仿宋" w:hAnsi="仿宋" w:eastAsia="仿宋" w:cs="仿宋"/>
                <w:color w:val="auto"/>
                <w:sz w:val="18"/>
                <w:szCs w:val="18"/>
                <w:highlight w:val="none"/>
              </w:rPr>
              <w:t>施工单位需配备</w:t>
            </w:r>
            <w:r>
              <w:rPr>
                <w:rFonts w:hint="eastAsia" w:ascii="仿宋" w:hAnsi="仿宋" w:eastAsia="仿宋" w:cs="仿宋"/>
                <w:color w:val="auto"/>
                <w:sz w:val="18"/>
                <w:szCs w:val="18"/>
                <w:highlight w:val="none"/>
                <w:lang w:eastAsia="zh-CN"/>
              </w:rPr>
              <w:t>二</w:t>
            </w:r>
            <w:r>
              <w:rPr>
                <w:rFonts w:hint="eastAsia" w:ascii="仿宋" w:hAnsi="仿宋" w:eastAsia="仿宋" w:cs="仿宋"/>
                <w:color w:val="auto"/>
                <w:sz w:val="18"/>
                <w:szCs w:val="18"/>
                <w:highlight w:val="none"/>
              </w:rPr>
              <w:t>台电动三轮运输车。</w:t>
            </w:r>
          </w:p>
          <w:p w14:paraId="4362E652">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②</w:t>
            </w:r>
            <w:r>
              <w:rPr>
                <w:rFonts w:hint="eastAsia" w:ascii="仿宋" w:hAnsi="仿宋" w:eastAsia="仿宋" w:cs="仿宋"/>
                <w:color w:val="auto"/>
                <w:sz w:val="18"/>
                <w:szCs w:val="18"/>
                <w:highlight w:val="none"/>
              </w:rPr>
              <w:t>垃圾中转站设施更换、维修材料费（高压水枪、水管、电线等）结算时以购买发票为准。</w:t>
            </w:r>
          </w:p>
          <w:p w14:paraId="0AE80AB2">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③本项报价按年一次性包干。</w:t>
            </w:r>
          </w:p>
          <w:p w14:paraId="6E9BD96F">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④永兴街道辖区（包括老城区14个行政村及各村村间道路）</w:t>
            </w:r>
          </w:p>
        </w:tc>
      </w:tr>
      <w:tr w14:paraId="7F2C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23" w:type="dxa"/>
            <w:vAlign w:val="center"/>
          </w:tcPr>
          <w:p w14:paraId="1559EE68">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w:t>
            </w:r>
          </w:p>
        </w:tc>
        <w:tc>
          <w:tcPr>
            <w:tcW w:w="1712" w:type="dxa"/>
            <w:gridSpan w:val="2"/>
            <w:vAlign w:val="center"/>
          </w:tcPr>
          <w:p w14:paraId="02A513E2">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大量垃圾清运消纳</w:t>
            </w:r>
          </w:p>
        </w:tc>
        <w:tc>
          <w:tcPr>
            <w:tcW w:w="2388" w:type="dxa"/>
            <w:gridSpan w:val="3"/>
            <w:vAlign w:val="center"/>
          </w:tcPr>
          <w:p w14:paraId="04BD893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固定堆放点或路边或边角地等丢弃的垃圾清运消纳</w:t>
            </w:r>
          </w:p>
        </w:tc>
        <w:tc>
          <w:tcPr>
            <w:tcW w:w="975" w:type="dxa"/>
            <w:vAlign w:val="center"/>
          </w:tcPr>
          <w:p w14:paraId="6BA2C0B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元</w:t>
            </w:r>
            <w:r>
              <w:rPr>
                <w:rFonts w:hint="eastAsia" w:ascii="仿宋" w:hAnsi="仿宋" w:eastAsia="仿宋" w:cs="仿宋"/>
                <w:color w:val="auto"/>
                <w:sz w:val="18"/>
                <w:szCs w:val="18"/>
                <w:highlight w:val="none"/>
                <w:lang w:val="en-US" w:eastAsia="zh-CN"/>
              </w:rPr>
              <w:t>/m³</w:t>
            </w:r>
          </w:p>
        </w:tc>
        <w:tc>
          <w:tcPr>
            <w:tcW w:w="1285" w:type="dxa"/>
            <w:vAlign w:val="center"/>
          </w:tcPr>
          <w:p w14:paraId="798401D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86.00</w:t>
            </w:r>
          </w:p>
        </w:tc>
        <w:tc>
          <w:tcPr>
            <w:tcW w:w="2820" w:type="dxa"/>
            <w:vAlign w:val="center"/>
          </w:tcPr>
          <w:p w14:paraId="0314C1A6">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由业主派单，先委托第三方测量再清运，最后由承包人自行消纳。本项内容工程量按实计算，单价（投标下浮后为准）一次性包干，包含装卸、运输、消纳以及第三方测量费等一切费用。</w:t>
            </w:r>
          </w:p>
        </w:tc>
      </w:tr>
      <w:tr w14:paraId="71F8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23" w:type="dxa"/>
            <w:vAlign w:val="center"/>
          </w:tcPr>
          <w:p w14:paraId="5378F9A2">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w:t>
            </w:r>
          </w:p>
        </w:tc>
        <w:tc>
          <w:tcPr>
            <w:tcW w:w="1712" w:type="dxa"/>
            <w:gridSpan w:val="2"/>
            <w:vAlign w:val="center"/>
          </w:tcPr>
          <w:p w14:paraId="7D7B2DB1">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固定处置维护人员</w:t>
            </w:r>
          </w:p>
        </w:tc>
        <w:tc>
          <w:tcPr>
            <w:tcW w:w="2388" w:type="dxa"/>
            <w:gridSpan w:val="3"/>
            <w:vAlign w:val="center"/>
          </w:tcPr>
          <w:p w14:paraId="4A783B42">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管理数字城管平台，及时进行案件处置服务</w:t>
            </w:r>
          </w:p>
        </w:tc>
        <w:tc>
          <w:tcPr>
            <w:tcW w:w="975" w:type="dxa"/>
            <w:vAlign w:val="center"/>
          </w:tcPr>
          <w:p w14:paraId="5C1F847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元/工</w:t>
            </w:r>
          </w:p>
        </w:tc>
        <w:tc>
          <w:tcPr>
            <w:tcW w:w="1285" w:type="dxa"/>
            <w:vAlign w:val="center"/>
          </w:tcPr>
          <w:p w14:paraId="7AD51C5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240.00</w:t>
            </w:r>
          </w:p>
        </w:tc>
        <w:tc>
          <w:tcPr>
            <w:tcW w:w="2820" w:type="dxa"/>
            <w:vAlign w:val="center"/>
          </w:tcPr>
          <w:p w14:paraId="41F9DD09">
            <w:pPr>
              <w:spacing w:line="240" w:lineRule="auto"/>
              <w:ind w:firstLine="180" w:firstLineChars="100"/>
              <w:jc w:val="both"/>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每月按26天计，共计2人</w:t>
            </w:r>
          </w:p>
        </w:tc>
      </w:tr>
    </w:tbl>
    <w:p w14:paraId="2423E149">
      <w:pPr>
        <w:pStyle w:val="23"/>
        <w:rPr>
          <w:rFonts w:hint="eastAsia"/>
          <w:color w:val="auto"/>
          <w:highlight w:val="none"/>
          <w:lang w:eastAsia="zh-CN"/>
        </w:rPr>
      </w:pPr>
    </w:p>
    <w:p w14:paraId="5B425A7D">
      <w:pPr>
        <w:pStyle w:val="40"/>
        <w:rPr>
          <w:rFonts w:hint="eastAsia" w:ascii="仿宋" w:hAnsi="仿宋" w:eastAsia="仿宋" w:cs="仿宋"/>
          <w:i w:val="0"/>
          <w:iCs/>
          <w:color w:val="auto"/>
          <w:sz w:val="24"/>
          <w:highlight w:val="none"/>
          <w:u w:val="none"/>
          <w:lang w:eastAsia="zh-CN"/>
        </w:rPr>
      </w:pPr>
    </w:p>
    <w:p w14:paraId="76C4DC2A">
      <w:pPr>
        <w:rPr>
          <w:rFonts w:hint="eastAsia" w:ascii="仿宋" w:hAnsi="仿宋" w:eastAsia="仿宋" w:cs="仿宋"/>
          <w:i w:val="0"/>
          <w:iCs/>
          <w:color w:val="auto"/>
          <w:sz w:val="24"/>
          <w:highlight w:val="none"/>
          <w:u w:val="none"/>
          <w:lang w:eastAsia="zh-CN"/>
        </w:rPr>
      </w:pPr>
    </w:p>
    <w:p w14:paraId="262E5618">
      <w:pPr>
        <w:pStyle w:val="40"/>
        <w:rPr>
          <w:rFonts w:hint="eastAsia"/>
          <w:color w:val="auto"/>
          <w:highlight w:val="none"/>
          <w:lang w:eastAsia="zh-CN"/>
        </w:rPr>
      </w:pPr>
    </w:p>
    <w:p w14:paraId="029CB2E9">
      <w:pPr>
        <w:snapToGrid w:val="0"/>
        <w:spacing w:line="360" w:lineRule="auto"/>
        <w:ind w:firstLine="480" w:firstLineChars="200"/>
        <w:jc w:val="left"/>
        <w:rPr>
          <w:rFonts w:hint="eastAsia" w:ascii="仿宋" w:hAnsi="仿宋" w:eastAsia="仿宋" w:cs="仿宋"/>
          <w:i w:val="0"/>
          <w:iCs/>
          <w:color w:val="auto"/>
          <w:sz w:val="24"/>
          <w:highlight w:val="none"/>
          <w:u w:val="none"/>
        </w:rPr>
      </w:pPr>
      <w:r>
        <w:rPr>
          <w:rFonts w:hint="eastAsia" w:ascii="仿宋" w:hAnsi="仿宋" w:eastAsia="仿宋" w:cs="仿宋"/>
          <w:i w:val="0"/>
          <w:iCs/>
          <w:color w:val="auto"/>
          <w:sz w:val="24"/>
          <w:highlight w:val="none"/>
          <w:u w:val="none"/>
        </w:rPr>
        <w:br w:type="page"/>
      </w:r>
    </w:p>
    <w:p w14:paraId="33E56B31">
      <w:pPr>
        <w:snapToGrid w:val="0"/>
        <w:spacing w:beforeLines="150" w:afterLines="50" w:line="360" w:lineRule="auto"/>
        <w:jc w:val="center"/>
        <w:outlineLvl w:val="0"/>
        <w:rPr>
          <w:rFonts w:hint="eastAsia" w:ascii="仿宋" w:hAnsi="仿宋" w:eastAsia="仿宋" w:cs="仿宋"/>
          <w:b/>
          <w:color w:val="auto"/>
          <w:sz w:val="36"/>
          <w:szCs w:val="36"/>
          <w:highlight w:val="none"/>
        </w:rPr>
      </w:pPr>
      <w:bookmarkStart w:id="57" w:name="_Toc24805"/>
      <w:r>
        <w:rPr>
          <w:rFonts w:hint="eastAsia" w:ascii="仿宋" w:hAnsi="仿宋" w:eastAsia="仿宋" w:cs="仿宋"/>
          <w:b/>
          <w:color w:val="auto"/>
          <w:sz w:val="36"/>
          <w:szCs w:val="36"/>
          <w:highlight w:val="none"/>
        </w:rPr>
        <w:t>第四部分  拟签订的合同文本</w:t>
      </w:r>
      <w:bookmarkEnd w:id="57"/>
    </w:p>
    <w:p w14:paraId="170222C5">
      <w:pPr>
        <w:keepNext w:val="0"/>
        <w:keepLines w:val="0"/>
        <w:pageBreakBefore w:val="0"/>
        <w:kinsoku/>
        <w:wordWrap/>
        <w:topLinePunct w:val="0"/>
        <w:bidi w:val="0"/>
        <w:adjustRightInd w:val="0"/>
        <w:spacing w:line="440" w:lineRule="exact"/>
        <w:ind w:firstLine="440" w:firstLineChars="200"/>
        <w:outlineLvl w:val="9"/>
        <w:rPr>
          <w:rFonts w:hint="eastAsia" w:ascii="仿宋" w:hAnsi="仿宋" w:eastAsia="仿宋" w:cs="仿宋"/>
          <w:color w:val="auto"/>
          <w:sz w:val="22"/>
          <w:szCs w:val="22"/>
          <w:highlight w:val="none"/>
        </w:rPr>
      </w:pPr>
      <w:bookmarkStart w:id="58" w:name="_Toc29853"/>
      <w:bookmarkStart w:id="59" w:name="_Toc221356961"/>
      <w:bookmarkStart w:id="60" w:name="_Toc221356898"/>
      <w:r>
        <w:rPr>
          <w:rFonts w:hint="eastAsia" w:ascii="仿宋" w:hAnsi="仿宋" w:eastAsia="仿宋" w:cs="仿宋"/>
          <w:color w:val="auto"/>
          <w:sz w:val="22"/>
          <w:szCs w:val="22"/>
          <w:highlight w:val="none"/>
        </w:rPr>
        <w:t>说明：如甲、乙双方同意，合同格式也可以按照其他形式。但合同条款的基本内容应与《中标合同》要求的内容相一致。</w:t>
      </w:r>
    </w:p>
    <w:p w14:paraId="4C0228F2">
      <w:pPr>
        <w:keepNext w:val="0"/>
        <w:keepLines w:val="0"/>
        <w:pageBreakBefore w:val="0"/>
        <w:kinsoku/>
        <w:wordWrap/>
        <w:topLinePunct w:val="0"/>
        <w:bidi w:val="0"/>
        <w:adjustRightInd w:val="0"/>
        <w:outlineLvl w:val="9"/>
        <w:rPr>
          <w:rFonts w:hint="eastAsia" w:ascii="仿宋" w:hAnsi="仿宋" w:eastAsia="仿宋" w:cs="仿宋"/>
          <w:color w:val="auto"/>
          <w:highlight w:val="none"/>
        </w:rPr>
      </w:pPr>
    </w:p>
    <w:p w14:paraId="113BABD5">
      <w:pPr>
        <w:autoSpaceDE w:val="0"/>
        <w:autoSpaceDN w:val="0"/>
        <w:spacing w:line="440" w:lineRule="exact"/>
        <w:jc w:val="center"/>
        <w:textAlignment w:val="bottom"/>
        <w:rPr>
          <w:rFonts w:hint="eastAsia" w:ascii="仿宋" w:hAnsi="仿宋" w:eastAsia="仿宋" w:cs="仿宋"/>
          <w:color w:val="auto"/>
          <w:sz w:val="44"/>
          <w:highlight w:val="none"/>
        </w:rPr>
      </w:pPr>
    </w:p>
    <w:p w14:paraId="19D2C64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bottom"/>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中标合同</w:t>
      </w:r>
    </w:p>
    <w:p w14:paraId="1D1D416E">
      <w:pPr>
        <w:autoSpaceDE w:val="0"/>
        <w:autoSpaceDN w:val="0"/>
        <w:spacing w:line="500" w:lineRule="atLeast"/>
        <w:jc w:val="center"/>
        <w:textAlignment w:val="bottom"/>
        <w:rPr>
          <w:rFonts w:hint="eastAsia" w:ascii="仿宋" w:hAnsi="仿宋" w:eastAsia="仿宋" w:cs="仿宋"/>
          <w:color w:val="auto"/>
          <w:sz w:val="24"/>
          <w:highlight w:val="none"/>
        </w:rPr>
      </w:pPr>
    </w:p>
    <w:p w14:paraId="016B2493">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rPr>
        <w:t xml:space="preserve">                      </w:t>
      </w:r>
    </w:p>
    <w:p w14:paraId="4D926305">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项目</w:t>
      </w:r>
      <w:r>
        <w:rPr>
          <w:rFonts w:hint="eastAsia" w:ascii="仿宋" w:hAnsi="仿宋" w:eastAsia="仿宋" w:cs="仿宋"/>
          <w:color w:val="auto"/>
          <w:sz w:val="30"/>
          <w:szCs w:val="30"/>
          <w:highlight w:val="none"/>
          <w:lang w:val="en-US" w:eastAsia="zh-CN"/>
        </w:rPr>
        <w:t>编号：</w:t>
      </w:r>
      <w:r>
        <w:rPr>
          <w:rFonts w:hint="eastAsia" w:ascii="仿宋" w:hAnsi="仿宋" w:eastAsia="仿宋" w:cs="仿宋"/>
          <w:color w:val="auto"/>
          <w:sz w:val="30"/>
          <w:szCs w:val="30"/>
          <w:highlight w:val="none"/>
          <w:u w:val="single"/>
        </w:rPr>
        <w:t xml:space="preserve">                      </w:t>
      </w:r>
    </w:p>
    <w:p w14:paraId="68A05CED">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合同编号：</w:t>
      </w:r>
      <w:r>
        <w:rPr>
          <w:rFonts w:hint="eastAsia" w:ascii="仿宋" w:hAnsi="仿宋" w:eastAsia="仿宋" w:cs="仿宋"/>
          <w:color w:val="auto"/>
          <w:sz w:val="30"/>
          <w:szCs w:val="30"/>
          <w:highlight w:val="none"/>
          <w:u w:val="single"/>
        </w:rPr>
        <w:t xml:space="preserve">                      </w:t>
      </w:r>
    </w:p>
    <w:p w14:paraId="5FB9E255">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rPr>
      </w:pPr>
    </w:p>
    <w:p w14:paraId="7DA3AA0A">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rPr>
      </w:pPr>
    </w:p>
    <w:p w14:paraId="3F4B7C1D">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rPr>
      </w:pPr>
    </w:p>
    <w:p w14:paraId="1956673B">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rPr>
      </w:pPr>
    </w:p>
    <w:p w14:paraId="47B11AFE">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甲方：</w:t>
      </w:r>
      <w:r>
        <w:rPr>
          <w:rFonts w:hint="eastAsia" w:ascii="仿宋" w:hAnsi="仿宋" w:eastAsia="仿宋" w:cs="仿宋"/>
          <w:color w:val="auto"/>
          <w:sz w:val="30"/>
          <w:szCs w:val="30"/>
          <w:highlight w:val="none"/>
          <w:u w:val="single"/>
        </w:rPr>
        <w:t xml:space="preserve">                      </w:t>
      </w:r>
    </w:p>
    <w:p w14:paraId="0B1C4A66">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w:t>
      </w:r>
      <w:r>
        <w:rPr>
          <w:rFonts w:hint="eastAsia" w:ascii="仿宋" w:hAnsi="仿宋" w:eastAsia="仿宋" w:cs="仿宋"/>
          <w:color w:val="auto"/>
          <w:sz w:val="30"/>
          <w:szCs w:val="30"/>
          <w:highlight w:val="none"/>
          <w:u w:val="single"/>
        </w:rPr>
        <w:t xml:space="preserve">                      </w:t>
      </w:r>
    </w:p>
    <w:p w14:paraId="4D5A9A5A">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textAlignment w:val="bottom"/>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签署日期：</w:t>
      </w:r>
      <w:r>
        <w:rPr>
          <w:rFonts w:hint="eastAsia" w:ascii="仿宋" w:hAnsi="仿宋" w:eastAsia="仿宋" w:cs="仿宋"/>
          <w:color w:val="auto"/>
          <w:sz w:val="30"/>
          <w:szCs w:val="30"/>
          <w:highlight w:val="none"/>
          <w:u w:val="single"/>
        </w:rPr>
        <w:t xml:space="preserve">                      </w:t>
      </w:r>
    </w:p>
    <w:p w14:paraId="04F4B9EE">
      <w:pPr>
        <w:keepNext w:val="0"/>
        <w:keepLines w:val="0"/>
        <w:pageBreakBefore w:val="0"/>
        <w:kinsoku/>
        <w:wordWrap/>
        <w:topLinePunct w:val="0"/>
        <w:bidi w:val="0"/>
        <w:adjustRightInd w:val="0"/>
        <w:spacing w:line="360" w:lineRule="exact"/>
        <w:outlineLvl w:val="9"/>
        <w:rPr>
          <w:rFonts w:hint="eastAsia" w:ascii="仿宋" w:hAnsi="仿宋" w:eastAsia="仿宋" w:cs="仿宋"/>
          <w:color w:val="auto"/>
          <w:sz w:val="32"/>
          <w:highlight w:val="none"/>
        </w:rPr>
      </w:pPr>
    </w:p>
    <w:p w14:paraId="6E6ABA74">
      <w:pPr>
        <w:keepNext w:val="0"/>
        <w:keepLines w:val="0"/>
        <w:pageBreakBefore w:val="0"/>
        <w:widowControl w:val="0"/>
        <w:kinsoku/>
        <w:wordWrap/>
        <w:overflowPunct/>
        <w:topLinePunct w:val="0"/>
        <w:autoSpaceDE/>
        <w:autoSpaceDN/>
        <w:bidi w:val="0"/>
        <w:adjustRightInd w:val="0"/>
        <w:snapToGrid/>
        <w:spacing w:line="440" w:lineRule="exact"/>
        <w:ind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sz w:val="32"/>
          <w:highlight w:val="none"/>
        </w:rPr>
        <w:br w:type="page"/>
      </w:r>
      <w:r>
        <w:rPr>
          <w:rFonts w:hint="eastAsia" w:ascii="仿宋" w:hAnsi="仿宋" w:eastAsia="仿宋" w:cs="仿宋"/>
          <w:bCs/>
          <w:color w:val="auto"/>
          <w:sz w:val="32"/>
          <w:highlight w:val="none"/>
        </w:rPr>
        <w:t>合同主要条款</w:t>
      </w:r>
    </w:p>
    <w:p w14:paraId="2C6D4EED">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snapToGrid w:val="0"/>
          <w:color w:val="auto"/>
          <w:sz w:val="22"/>
          <w:szCs w:val="22"/>
          <w:highlight w:val="none"/>
        </w:rPr>
      </w:pPr>
      <w:r>
        <w:rPr>
          <w:rFonts w:hint="eastAsia" w:ascii="仿宋" w:hAnsi="仿宋" w:eastAsia="仿宋" w:cs="仿宋"/>
          <w:bCs/>
          <w:snapToGrid w:val="0"/>
          <w:color w:val="auto"/>
          <w:sz w:val="22"/>
          <w:szCs w:val="22"/>
          <w:highlight w:val="none"/>
        </w:rPr>
        <w:t>合同将由</w:t>
      </w:r>
      <w:r>
        <w:rPr>
          <w:rFonts w:hint="eastAsia" w:ascii="仿宋" w:hAnsi="仿宋" w:eastAsia="仿宋" w:cs="仿宋"/>
          <w:bCs/>
          <w:snapToGrid w:val="0"/>
          <w:color w:val="auto"/>
          <w:sz w:val="22"/>
          <w:szCs w:val="22"/>
          <w:highlight w:val="none"/>
          <w:u w:val="single"/>
        </w:rPr>
        <w:t xml:space="preserve">      </w:t>
      </w:r>
      <w:r>
        <w:rPr>
          <w:rFonts w:hint="eastAsia" w:ascii="仿宋" w:hAnsi="仿宋" w:eastAsia="仿宋" w:cs="仿宋"/>
          <w:bCs/>
          <w:snapToGrid w:val="0"/>
          <w:color w:val="auto"/>
          <w:sz w:val="22"/>
          <w:szCs w:val="22"/>
          <w:highlight w:val="none"/>
        </w:rPr>
        <w:t>（以下简称甲方）与经评审最终确定的中标人</w:t>
      </w:r>
      <w:r>
        <w:rPr>
          <w:rFonts w:hint="eastAsia" w:ascii="仿宋" w:hAnsi="仿宋" w:eastAsia="仿宋" w:cs="仿宋"/>
          <w:bCs/>
          <w:snapToGrid w:val="0"/>
          <w:color w:val="auto"/>
          <w:sz w:val="22"/>
          <w:szCs w:val="22"/>
          <w:highlight w:val="none"/>
          <w:u w:val="single"/>
        </w:rPr>
        <w:t xml:space="preserve">     </w:t>
      </w:r>
      <w:r>
        <w:rPr>
          <w:rFonts w:hint="eastAsia" w:ascii="仿宋" w:hAnsi="仿宋" w:eastAsia="仿宋" w:cs="仿宋"/>
          <w:bCs/>
          <w:snapToGrid w:val="0"/>
          <w:color w:val="auto"/>
          <w:sz w:val="22"/>
          <w:szCs w:val="22"/>
          <w:highlight w:val="none"/>
        </w:rPr>
        <w:t>（以下简称乙方）结合本项目具体情况协商后签订。以下为甲方提出涉及乙方的主要条款，乙方在投标文件中应对其进行确认或拒绝。如乙方在其投标文件中未做拒绝或提出修改要求的，甲方将视作认同。</w:t>
      </w:r>
    </w:p>
    <w:p w14:paraId="0B7F1AAA">
      <w:pPr>
        <w:pStyle w:val="31"/>
        <w:keepNext w:val="0"/>
        <w:keepLines w:val="0"/>
        <w:pageBreakBefore w:val="0"/>
        <w:kinsoku/>
        <w:wordWrap/>
        <w:topLinePunct w:val="0"/>
        <w:bidi w:val="0"/>
        <w:adjustRightInd w:val="0"/>
        <w:snapToGrid w:val="0"/>
        <w:spacing w:line="440" w:lineRule="exact"/>
        <w:jc w:val="center"/>
        <w:outlineLvl w:val="9"/>
        <w:rPr>
          <w:rFonts w:hint="eastAsia" w:ascii="仿宋" w:hAnsi="仿宋" w:eastAsia="仿宋" w:cs="仿宋"/>
          <w:b/>
          <w:color w:val="auto"/>
          <w:spacing w:val="-6"/>
          <w:sz w:val="24"/>
          <w:szCs w:val="22"/>
          <w:highlight w:val="none"/>
        </w:rPr>
      </w:pPr>
      <w:bookmarkStart w:id="61" w:name="_Toc9613"/>
      <w:r>
        <w:rPr>
          <w:rFonts w:hint="eastAsia" w:ascii="仿宋" w:hAnsi="仿宋" w:eastAsia="仿宋" w:cs="仿宋"/>
          <w:b/>
          <w:color w:val="auto"/>
          <w:spacing w:val="-6"/>
          <w:sz w:val="24"/>
          <w:szCs w:val="22"/>
          <w:highlight w:val="none"/>
        </w:rPr>
        <w:t>（本合同为合同样稿）</w:t>
      </w:r>
      <w:bookmarkEnd w:id="61"/>
    </w:p>
    <w:p w14:paraId="4796395A">
      <w:pPr>
        <w:keepNext w:val="0"/>
        <w:keepLines w:val="0"/>
        <w:pageBreakBefore w:val="0"/>
        <w:kinsoku/>
        <w:wordWrap/>
        <w:topLinePunct w:val="0"/>
        <w:bidi w:val="0"/>
        <w:adjustRightInd w:val="0"/>
        <w:snapToGrid w:val="0"/>
        <w:spacing w:line="440" w:lineRule="exact"/>
        <w:outlineLvl w:val="9"/>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发包方（以下简称甲方）：</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u w:val="single"/>
          <w:lang w:val="en-US" w:eastAsia="zh-CN"/>
        </w:rPr>
        <w:t xml:space="preserve">                                 </w:t>
      </w:r>
      <w:r>
        <w:rPr>
          <w:rFonts w:hint="eastAsia" w:ascii="仿宋" w:hAnsi="仿宋" w:eastAsia="仿宋" w:cs="仿宋"/>
          <w:snapToGrid w:val="0"/>
          <w:color w:val="auto"/>
          <w:sz w:val="22"/>
          <w:szCs w:val="22"/>
          <w:highlight w:val="none"/>
          <w:u w:val="single"/>
        </w:rPr>
        <w:t xml:space="preserve">  </w:t>
      </w:r>
    </w:p>
    <w:p w14:paraId="547501F4">
      <w:pPr>
        <w:keepNext w:val="0"/>
        <w:keepLines w:val="0"/>
        <w:pageBreakBefore w:val="0"/>
        <w:kinsoku/>
        <w:wordWrap/>
        <w:topLinePunct w:val="0"/>
        <w:bidi w:val="0"/>
        <w:adjustRightInd w:val="0"/>
        <w:snapToGrid w:val="0"/>
        <w:spacing w:line="440" w:lineRule="exact"/>
        <w:outlineLvl w:val="9"/>
        <w:rPr>
          <w:rFonts w:hint="eastAsia" w:ascii="仿宋" w:hAnsi="仿宋" w:eastAsia="仿宋" w:cs="仿宋"/>
          <w:snapToGrid w:val="0"/>
          <w:color w:val="auto"/>
          <w:sz w:val="22"/>
          <w:szCs w:val="22"/>
          <w:highlight w:val="none"/>
          <w:u w:val="single"/>
        </w:rPr>
      </w:pPr>
      <w:r>
        <w:rPr>
          <w:rFonts w:hint="eastAsia" w:ascii="仿宋" w:hAnsi="仿宋" w:eastAsia="仿宋" w:cs="仿宋"/>
          <w:snapToGrid w:val="0"/>
          <w:color w:val="auto"/>
          <w:sz w:val="22"/>
          <w:szCs w:val="22"/>
          <w:highlight w:val="none"/>
        </w:rPr>
        <w:t>承包方（以下简称乙方）：</w:t>
      </w:r>
      <w:r>
        <w:rPr>
          <w:rFonts w:hint="eastAsia" w:ascii="仿宋" w:hAnsi="仿宋" w:eastAsia="仿宋" w:cs="仿宋"/>
          <w:snapToGrid w:val="0"/>
          <w:color w:val="auto"/>
          <w:sz w:val="22"/>
          <w:szCs w:val="22"/>
          <w:highlight w:val="none"/>
          <w:u w:val="single"/>
        </w:rPr>
        <w:t xml:space="preserve">                    </w:t>
      </w:r>
      <w:r>
        <w:rPr>
          <w:rFonts w:hint="eastAsia" w:ascii="仿宋" w:hAnsi="仿宋" w:eastAsia="仿宋" w:cs="仿宋"/>
          <w:snapToGrid w:val="0"/>
          <w:color w:val="auto"/>
          <w:sz w:val="22"/>
          <w:szCs w:val="22"/>
          <w:highlight w:val="none"/>
          <w:u w:val="single"/>
          <w:lang w:val="en-US" w:eastAsia="zh-CN"/>
        </w:rPr>
        <w:t xml:space="preserve">     </w:t>
      </w:r>
      <w:r>
        <w:rPr>
          <w:rFonts w:hint="eastAsia" w:ascii="仿宋" w:hAnsi="仿宋" w:eastAsia="仿宋" w:cs="仿宋"/>
          <w:snapToGrid w:val="0"/>
          <w:color w:val="auto"/>
          <w:sz w:val="22"/>
          <w:szCs w:val="22"/>
          <w:highlight w:val="none"/>
          <w:u w:val="single"/>
        </w:rPr>
        <w:t xml:space="preserve">                </w:t>
      </w:r>
    </w:p>
    <w:p w14:paraId="080CC7D4">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为做好各项保障工作</w:t>
      </w:r>
      <w:r>
        <w:rPr>
          <w:rFonts w:hint="eastAsia" w:ascii="仿宋" w:hAnsi="仿宋" w:eastAsia="仿宋" w:cs="仿宋"/>
          <w:bCs/>
          <w:color w:val="auto"/>
          <w:sz w:val="22"/>
          <w:szCs w:val="22"/>
          <w:highlight w:val="none"/>
        </w:rPr>
        <w:t>，确保街道数字城管的疑难、无主和推诿问题得到及时处置，提高问题一次办结率，提升街道数字城管的解决率和及时解决率，经双方共同协商同意，就街道范围内的市政、环卫、绿化等无主问题，由甲方委托乙方进行数字城管应急处置，其中不包含执法案卷，具体协议内容如下：</w:t>
      </w:r>
    </w:p>
    <w:p w14:paraId="1E9E7D97">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62" w:name="_Toc16612"/>
      <w:r>
        <w:rPr>
          <w:rFonts w:hint="eastAsia" w:ascii="仿宋" w:hAnsi="仿宋" w:eastAsia="仿宋" w:cs="仿宋"/>
          <w:b/>
          <w:snapToGrid w:val="0"/>
          <w:color w:val="auto"/>
          <w:kern w:val="0"/>
          <w:sz w:val="22"/>
          <w:szCs w:val="22"/>
          <w:highlight w:val="none"/>
        </w:rPr>
        <w:t>一、项目内容</w:t>
      </w:r>
      <w:bookmarkEnd w:id="62"/>
    </w:p>
    <w:p w14:paraId="3EC98200">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为保障辖区范围内居民日常居住环境整洁干净。全面落实数字化城管案件处置的“四边三化”“五水共治”“全域整治”“两路两侧”的整改，道路修复、小广告清理、垃圾清理、公用设施维护等工程。采购人成立数字城管代整治应急处置队伍以解决数字城管疑难、无主、推诿等问题。本项目拟采购产生一支应急处置队伍进行数字城管代整治工作。</w:t>
      </w:r>
    </w:p>
    <w:p w14:paraId="45F9A5BC">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服务期为合同签订日至</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17A1CE8F">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63" w:name="_Toc5772"/>
      <w:r>
        <w:rPr>
          <w:rFonts w:hint="eastAsia" w:ascii="仿宋" w:hAnsi="仿宋" w:eastAsia="仿宋" w:cs="仿宋"/>
          <w:b/>
          <w:snapToGrid w:val="0"/>
          <w:color w:val="auto"/>
          <w:kern w:val="0"/>
          <w:sz w:val="22"/>
          <w:szCs w:val="22"/>
          <w:highlight w:val="none"/>
        </w:rPr>
        <w:t>二、工作目标</w:t>
      </w:r>
      <w:bookmarkEnd w:id="63"/>
    </w:p>
    <w:p w14:paraId="61FBCF15">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解决数字城管中的疑难、无主和推诿等问题，提高</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数字城管解决率和及时解决率，实现“第一时间处置、第一时间解决”的工作目标。</w:t>
      </w:r>
    </w:p>
    <w:p w14:paraId="62E93E4B">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64" w:name="_Toc3448"/>
      <w:r>
        <w:rPr>
          <w:rFonts w:hint="eastAsia" w:ascii="仿宋" w:hAnsi="仿宋" w:eastAsia="仿宋" w:cs="仿宋"/>
          <w:b/>
          <w:snapToGrid w:val="0"/>
          <w:color w:val="auto"/>
          <w:kern w:val="0"/>
          <w:sz w:val="22"/>
          <w:szCs w:val="22"/>
          <w:highlight w:val="none"/>
        </w:rPr>
        <w:t>三、项目及结算方式</w:t>
      </w:r>
      <w:bookmarkEnd w:id="64"/>
    </w:p>
    <w:p w14:paraId="040122B7">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color w:val="auto"/>
          <w:sz w:val="22"/>
          <w:szCs w:val="22"/>
          <w:highlight w:val="none"/>
        </w:rPr>
        <w:t>年承包折扣率：</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rPr>
        <w:t>该报价包括</w:t>
      </w:r>
      <w:r>
        <w:rPr>
          <w:rFonts w:hint="eastAsia" w:ascii="仿宋" w:hAnsi="仿宋" w:eastAsia="仿宋" w:cs="仿宋"/>
          <w:bCs/>
          <w:color w:val="auto"/>
          <w:sz w:val="22"/>
          <w:szCs w:val="22"/>
          <w:highlight w:val="none"/>
        </w:rPr>
        <w:t>完成本项目各项内容可能发生的全部费用及乙方的利润等（包括人员工资、《劳动合同法》规定的各种社会保险费、福利、服装、节假日的加班费、通信工具、作业设备、交通、办公、防护用品及完成该项目所须工具等所有费用）。</w:t>
      </w:r>
    </w:p>
    <w:p w14:paraId="76DB8E9E">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2、结算方式：</w:t>
      </w:r>
    </w:p>
    <w:p w14:paraId="0D63E456">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 乙方在签署合同前向甲方缴纳人民币</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的履约保证金，在服务期满后30日内无息返还。</w:t>
      </w:r>
    </w:p>
    <w:p w14:paraId="4A314A2F">
      <w:pPr>
        <w:pStyle w:val="99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outlineLvl w:val="9"/>
        <w:rPr>
          <w:rFonts w:hint="eastAsia" w:ascii="仿宋" w:hAnsi="仿宋" w:eastAsia="仿宋" w:cs="仿宋"/>
          <w:bCs/>
          <w:color w:val="auto"/>
          <w:kern w:val="2"/>
          <w:sz w:val="22"/>
          <w:szCs w:val="22"/>
          <w:highlight w:val="none"/>
          <w:lang w:val="en-US" w:eastAsia="zh-CN" w:bidi="ar-SA"/>
        </w:rPr>
      </w:pPr>
      <w:r>
        <w:rPr>
          <w:rFonts w:hint="eastAsia" w:ascii="仿宋" w:hAnsi="仿宋" w:eastAsia="仿宋" w:cs="仿宋"/>
          <w:bCs/>
          <w:color w:val="auto"/>
          <w:sz w:val="22"/>
          <w:highlight w:val="none"/>
          <w:lang w:val="en-US" w:eastAsia="zh-CN"/>
        </w:rPr>
        <w:t>2</w:t>
      </w:r>
      <w:r>
        <w:rPr>
          <w:rFonts w:hint="eastAsia" w:ascii="仿宋" w:hAnsi="仿宋" w:eastAsia="仿宋" w:cs="仿宋"/>
          <w:bCs/>
          <w:color w:val="auto"/>
          <w:sz w:val="22"/>
          <w:highlight w:val="none"/>
          <w:lang w:eastAsia="zh-CN"/>
        </w:rPr>
        <w:t>）</w:t>
      </w:r>
      <w:r>
        <w:rPr>
          <w:rFonts w:hint="eastAsia" w:ascii="仿宋" w:hAnsi="仿宋" w:eastAsia="仿宋" w:cs="仿宋"/>
          <w:bCs/>
          <w:color w:val="auto"/>
          <w:sz w:val="22"/>
          <w:highlight w:val="none"/>
        </w:rPr>
        <w:t>服务费用采用先服务后支付的办法</w:t>
      </w:r>
      <w:r>
        <w:rPr>
          <w:rFonts w:hint="eastAsia" w:ascii="仿宋" w:hAnsi="仿宋" w:eastAsia="仿宋" w:cs="仿宋"/>
          <w:bCs/>
          <w:color w:val="auto"/>
          <w:kern w:val="2"/>
          <w:sz w:val="22"/>
          <w:szCs w:val="22"/>
          <w:highlight w:val="none"/>
          <w:lang w:val="en-US" w:eastAsia="zh-CN" w:bidi="ar-SA"/>
        </w:rPr>
        <w:t>，承包人正式开工后在第4个月10日前将上3个月已完工程量及进度款报表提供给甲方，甲方确认后15天内支付该3个月完成工程量的价款的70%；之后每三个月按上述方式支付；通过工程竣工验收、提交应归档的全部技术文件资料、委托第三方审定并办理竣工结算后付至结算价的100%。</w:t>
      </w:r>
    </w:p>
    <w:p w14:paraId="4AB197A0">
      <w:pPr>
        <w:pStyle w:val="99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outlineLvl w:val="9"/>
        <w:rPr>
          <w:rFonts w:hint="eastAsia" w:ascii="仿宋" w:hAnsi="仿宋" w:eastAsia="仿宋" w:cs="仿宋"/>
          <w:bCs/>
          <w:color w:val="auto"/>
          <w:sz w:val="22"/>
          <w:highlight w:val="none"/>
        </w:rPr>
      </w:pPr>
      <w:r>
        <w:rPr>
          <w:rFonts w:hint="eastAsia" w:ascii="仿宋" w:hAnsi="仿宋" w:eastAsia="仿宋" w:cs="仿宋"/>
          <w:bCs/>
          <w:color w:val="auto"/>
          <w:sz w:val="22"/>
          <w:highlight w:val="none"/>
          <w:lang w:val="en-US" w:eastAsia="zh-CN"/>
        </w:rPr>
        <w:t>3</w:t>
      </w:r>
      <w:r>
        <w:rPr>
          <w:rFonts w:hint="eastAsia" w:ascii="仿宋" w:hAnsi="仿宋" w:eastAsia="仿宋" w:cs="仿宋"/>
          <w:bCs/>
          <w:color w:val="auto"/>
          <w:sz w:val="22"/>
          <w:highlight w:val="none"/>
          <w:lang w:eastAsia="zh-CN"/>
        </w:rPr>
        <w:t>）</w:t>
      </w:r>
      <w:r>
        <w:rPr>
          <w:rFonts w:hint="eastAsia" w:ascii="仿宋" w:hAnsi="仿宋" w:eastAsia="仿宋" w:cs="仿宋"/>
          <w:bCs/>
          <w:color w:val="auto"/>
          <w:sz w:val="22"/>
          <w:highlight w:val="none"/>
        </w:rPr>
        <w:t>甲方根据每月按“考核及处罚奖励标准”作出的考核结果，处罚金额按月直接在履约保证金中扣除，考核及处罚奖励标准在签合同时商定细则。</w:t>
      </w:r>
    </w:p>
    <w:p w14:paraId="74DA93DD">
      <w:pPr>
        <w:pStyle w:val="99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outlineLvl w:val="9"/>
        <w:rPr>
          <w:rFonts w:hint="eastAsia" w:ascii="仿宋" w:hAnsi="仿宋" w:eastAsia="仿宋" w:cs="仿宋"/>
          <w:bCs/>
          <w:color w:val="auto"/>
          <w:sz w:val="22"/>
          <w:highlight w:val="none"/>
        </w:rPr>
      </w:pPr>
      <w:r>
        <w:rPr>
          <w:rFonts w:hint="eastAsia" w:ascii="仿宋" w:hAnsi="仿宋" w:eastAsia="仿宋" w:cs="仿宋"/>
          <w:bCs/>
          <w:color w:val="auto"/>
          <w:sz w:val="22"/>
          <w:highlight w:val="none"/>
          <w:lang w:val="en-US" w:eastAsia="zh-CN"/>
        </w:rPr>
        <w:t>4</w:t>
      </w:r>
      <w:r>
        <w:rPr>
          <w:rFonts w:hint="eastAsia" w:ascii="仿宋" w:hAnsi="仿宋" w:eastAsia="仿宋" w:cs="仿宋"/>
          <w:bCs/>
          <w:color w:val="auto"/>
          <w:sz w:val="22"/>
          <w:highlight w:val="none"/>
        </w:rPr>
        <w:t>）双方没认定的单价则采用当月《温州市工程价格信息》信息价。套价部分采用浙江省2018定额，2013版清单计价规范。计量确定方式为，维修前先向甲方报备并估算量，经确认并实施维修完成后，再次由甲方查看确认计量，并进行签字。</w:t>
      </w:r>
    </w:p>
    <w:p w14:paraId="37C54C4E">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65" w:name="_Toc13371"/>
      <w:r>
        <w:rPr>
          <w:rFonts w:hint="eastAsia" w:ascii="仿宋" w:hAnsi="仿宋" w:eastAsia="仿宋" w:cs="仿宋"/>
          <w:b/>
          <w:snapToGrid w:val="0"/>
          <w:color w:val="auto"/>
          <w:kern w:val="0"/>
          <w:sz w:val="22"/>
          <w:szCs w:val="22"/>
          <w:highlight w:val="none"/>
        </w:rPr>
        <w:t>四、相关要求</w:t>
      </w:r>
      <w:bookmarkEnd w:id="65"/>
    </w:p>
    <w:p w14:paraId="1FF4BCE0">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1、乙方需按甲方规定时限内处置完毕；</w:t>
      </w:r>
    </w:p>
    <w:p w14:paraId="02DF64B8">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2、乙方需提供每个应急处置问题的处置前后照片远近景各一张、相关电子文档、书面文档等代整治资料；</w:t>
      </w:r>
    </w:p>
    <w:p w14:paraId="6D61C3BC">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3、乙方要做到具体负责人和工作人员的手机24小时开机，随时与甲方保持联系，并保证处置人员随叫随到；</w:t>
      </w:r>
    </w:p>
    <w:p w14:paraId="7D09F138">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4、乙方需做好“备货制”，承担一切应急处置所需的材料及设备供应；</w:t>
      </w:r>
    </w:p>
    <w:p w14:paraId="006E8570">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5、乙方所做的市政、绿化工程需符合市政和绿化行业相关标准，以及数字城管处置标准；</w:t>
      </w:r>
    </w:p>
    <w:p w14:paraId="26EB193C">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6、乙方在应急处置过程中要确保施工安全，如发生安全类事件，其责任全部由乙方负责；</w:t>
      </w:r>
    </w:p>
    <w:p w14:paraId="76695E6C">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7、乙方要做到文明施工，确保不发生由于不文明施工、处置不到位等原因引起的各类投诉。</w:t>
      </w:r>
    </w:p>
    <w:p w14:paraId="42840172">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66" w:name="_Toc974"/>
      <w:r>
        <w:rPr>
          <w:rFonts w:hint="eastAsia" w:ascii="仿宋" w:hAnsi="仿宋" w:eastAsia="仿宋" w:cs="仿宋"/>
          <w:b/>
          <w:snapToGrid w:val="0"/>
          <w:color w:val="auto"/>
          <w:kern w:val="0"/>
          <w:sz w:val="22"/>
          <w:szCs w:val="22"/>
          <w:highlight w:val="none"/>
        </w:rPr>
        <w:t>五、甲方责任</w:t>
      </w:r>
      <w:bookmarkEnd w:id="66"/>
    </w:p>
    <w:p w14:paraId="4F9FC21E">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rPr>
        <w:t>1、甲方确保经费到位</w:t>
      </w:r>
      <w:r>
        <w:rPr>
          <w:rFonts w:hint="eastAsia" w:ascii="仿宋" w:hAnsi="仿宋" w:eastAsia="仿宋" w:cs="仿宋"/>
          <w:bCs/>
          <w:color w:val="auto"/>
          <w:sz w:val="22"/>
          <w:szCs w:val="22"/>
          <w:highlight w:val="none"/>
          <w:lang w:eastAsia="zh-CN"/>
        </w:rPr>
        <w:t>；</w:t>
      </w:r>
    </w:p>
    <w:p w14:paraId="5B826C0A">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rPr>
        <w:t>2、甲方确保在需要启动应急处置时，第一时间将案卷相关信息告知乙方，事后补发相关工作联系单</w:t>
      </w:r>
      <w:r>
        <w:rPr>
          <w:rFonts w:hint="eastAsia" w:ascii="仿宋" w:hAnsi="仿宋" w:eastAsia="仿宋" w:cs="仿宋"/>
          <w:bCs/>
          <w:color w:val="auto"/>
          <w:sz w:val="22"/>
          <w:szCs w:val="22"/>
          <w:highlight w:val="none"/>
          <w:lang w:eastAsia="zh-CN"/>
        </w:rPr>
        <w:t>；</w:t>
      </w:r>
    </w:p>
    <w:p w14:paraId="77667359">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rPr>
        <w:t>3、如果乙方在处置过程中找不到具体地点，甲方有义务提供有关路线等相关信息</w:t>
      </w:r>
      <w:r>
        <w:rPr>
          <w:rFonts w:hint="eastAsia" w:ascii="仿宋" w:hAnsi="仿宋" w:eastAsia="仿宋" w:cs="仿宋"/>
          <w:bCs/>
          <w:color w:val="auto"/>
          <w:sz w:val="22"/>
          <w:szCs w:val="22"/>
          <w:highlight w:val="none"/>
          <w:lang w:eastAsia="zh-CN"/>
        </w:rPr>
        <w:t>；</w:t>
      </w:r>
    </w:p>
    <w:p w14:paraId="4E6DCAAA">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rPr>
        <w:t>4、如果乙方每月考核成绩排名全市第一名奖励3000元，第二名奖励2000元，第三名奖励1000元</w:t>
      </w:r>
      <w:r>
        <w:rPr>
          <w:rFonts w:hint="eastAsia" w:ascii="仿宋" w:hAnsi="仿宋" w:eastAsia="仿宋" w:cs="仿宋"/>
          <w:bCs/>
          <w:color w:val="auto"/>
          <w:sz w:val="22"/>
          <w:szCs w:val="22"/>
          <w:highlight w:val="none"/>
          <w:lang w:eastAsia="zh-CN"/>
        </w:rPr>
        <w:t>。</w:t>
      </w:r>
    </w:p>
    <w:p w14:paraId="1B944467">
      <w:pPr>
        <w:keepNext w:val="0"/>
        <w:keepLines w:val="0"/>
        <w:pageBreakBefore w:val="0"/>
        <w:kinsoku/>
        <w:wordWrap/>
        <w:topLinePunct w:val="0"/>
        <w:bidi w:val="0"/>
        <w:adjustRightInd w:val="0"/>
        <w:snapToGrid w:val="0"/>
        <w:spacing w:line="440" w:lineRule="exact"/>
        <w:outlineLvl w:val="9"/>
        <w:rPr>
          <w:rFonts w:hint="eastAsia" w:ascii="仿宋" w:hAnsi="仿宋" w:eastAsia="仿宋" w:cs="仿宋"/>
          <w:b/>
          <w:snapToGrid w:val="0"/>
          <w:color w:val="auto"/>
          <w:kern w:val="0"/>
          <w:sz w:val="22"/>
          <w:szCs w:val="22"/>
          <w:highlight w:val="none"/>
        </w:rPr>
      </w:pPr>
      <w:bookmarkStart w:id="67" w:name="_Toc22065"/>
      <w:r>
        <w:rPr>
          <w:rFonts w:hint="eastAsia" w:ascii="仿宋" w:hAnsi="仿宋" w:eastAsia="仿宋" w:cs="仿宋"/>
          <w:b/>
          <w:snapToGrid w:val="0"/>
          <w:color w:val="auto"/>
          <w:kern w:val="0"/>
          <w:sz w:val="22"/>
          <w:szCs w:val="22"/>
          <w:highlight w:val="none"/>
        </w:rPr>
        <w:t>六、乙方责任：</w:t>
      </w:r>
      <w:bookmarkEnd w:id="67"/>
    </w:p>
    <w:p w14:paraId="2EF65886">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1、乙方未能在甲方规定时限内问题处置完毕不包含执法</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lang w:val="en-US" w:eastAsia="zh-CN"/>
        </w:rPr>
        <w:t>环卫</w:t>
      </w:r>
      <w:r>
        <w:rPr>
          <w:rFonts w:hint="eastAsia" w:ascii="仿宋" w:hAnsi="仿宋" w:eastAsia="仿宋" w:cs="仿宋"/>
          <w:bCs/>
          <w:color w:val="auto"/>
          <w:sz w:val="22"/>
          <w:szCs w:val="22"/>
          <w:highlight w:val="none"/>
        </w:rPr>
        <w:t>处置案卷</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rPr>
        <w:t>申辩以后第一次扣1000元，第二次扣2000元，第三次扣3000元，</w:t>
      </w:r>
      <w:r>
        <w:rPr>
          <w:rFonts w:hint="eastAsia" w:ascii="仿宋" w:hAnsi="仿宋" w:eastAsia="仿宋" w:cs="仿宋"/>
          <w:bCs/>
          <w:color w:val="auto"/>
          <w:sz w:val="22"/>
          <w:szCs w:val="22"/>
          <w:highlight w:val="none"/>
          <w:lang w:val="en-US" w:eastAsia="zh-CN"/>
        </w:rPr>
        <w:t>依次递增</w:t>
      </w:r>
      <w:r>
        <w:rPr>
          <w:rFonts w:hint="eastAsia" w:ascii="仿宋" w:hAnsi="仿宋" w:eastAsia="仿宋" w:cs="仿宋"/>
          <w:bCs/>
          <w:color w:val="auto"/>
          <w:sz w:val="22"/>
          <w:szCs w:val="22"/>
          <w:highlight w:val="none"/>
        </w:rPr>
        <w:t>。</w:t>
      </w:r>
    </w:p>
    <w:p w14:paraId="3235E349">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2、乙方在处置期间因不文明施工造成各类投诉的，每发生一件扣1000元。</w:t>
      </w:r>
    </w:p>
    <w:p w14:paraId="691EBF82">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color w:val="auto"/>
          <w:highlight w:val="none"/>
        </w:rPr>
      </w:pPr>
      <w:r>
        <w:rPr>
          <w:rFonts w:hint="eastAsia" w:ascii="仿宋" w:hAnsi="仿宋" w:eastAsia="仿宋" w:cs="仿宋"/>
          <w:bCs/>
          <w:color w:val="auto"/>
          <w:sz w:val="22"/>
          <w:szCs w:val="22"/>
          <w:highlight w:val="none"/>
        </w:rPr>
        <w:t>3、乙方在处置期间每月出现申辩以后（不包含执法</w:t>
      </w:r>
      <w:r>
        <w:rPr>
          <w:rFonts w:hint="eastAsia" w:ascii="仿宋" w:hAnsi="仿宋" w:eastAsia="仿宋" w:cs="仿宋"/>
          <w:bCs/>
          <w:color w:val="auto"/>
          <w:sz w:val="22"/>
          <w:szCs w:val="22"/>
          <w:highlight w:val="none"/>
          <w:lang w:eastAsia="zh-CN"/>
        </w:rPr>
        <w:t>、</w:t>
      </w:r>
      <w:r>
        <w:rPr>
          <w:rFonts w:hint="eastAsia" w:ascii="仿宋" w:hAnsi="仿宋" w:eastAsia="仿宋" w:cs="仿宋"/>
          <w:bCs/>
          <w:color w:val="auto"/>
          <w:sz w:val="22"/>
          <w:szCs w:val="22"/>
          <w:highlight w:val="none"/>
          <w:lang w:val="en-US" w:eastAsia="zh-CN"/>
        </w:rPr>
        <w:t>环卫</w:t>
      </w:r>
      <w:r>
        <w:rPr>
          <w:rFonts w:hint="eastAsia" w:ascii="仿宋" w:hAnsi="仿宋" w:eastAsia="仿宋" w:cs="仿宋"/>
          <w:bCs/>
          <w:color w:val="auto"/>
          <w:sz w:val="22"/>
          <w:szCs w:val="22"/>
          <w:highlight w:val="none"/>
        </w:rPr>
        <w:t>处置案卷）返工情况达3次（包含3次）以上的，扣除每个月服务费的5%。</w:t>
      </w:r>
    </w:p>
    <w:p w14:paraId="68F59A2C">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68" w:name="_Toc13729"/>
      <w:r>
        <w:rPr>
          <w:rFonts w:hint="eastAsia" w:ascii="仿宋" w:hAnsi="仿宋" w:eastAsia="仿宋" w:cs="仿宋"/>
          <w:b/>
          <w:snapToGrid w:val="0"/>
          <w:color w:val="auto"/>
          <w:kern w:val="0"/>
          <w:sz w:val="22"/>
          <w:szCs w:val="22"/>
          <w:highlight w:val="none"/>
        </w:rPr>
        <w:t>七、退出办法及处置方法</w:t>
      </w:r>
      <w:bookmarkEnd w:id="68"/>
    </w:p>
    <w:p w14:paraId="56B34481">
      <w:pPr>
        <w:keepNext w:val="0"/>
        <w:keepLines w:val="0"/>
        <w:pageBreakBefore w:val="0"/>
        <w:kinsoku/>
        <w:wordWrap/>
        <w:topLinePunct w:val="0"/>
        <w:bidi w:val="0"/>
        <w:adjustRightInd w:val="0"/>
        <w:snapToGrid w:val="0"/>
        <w:spacing w:line="440" w:lineRule="exact"/>
        <w:ind w:firstLine="442" w:firstLineChars="200"/>
        <w:outlineLvl w:val="9"/>
        <w:rPr>
          <w:rFonts w:hint="eastAsia" w:ascii="仿宋" w:hAnsi="仿宋" w:eastAsia="仿宋" w:cs="仿宋"/>
          <w:b/>
          <w:snapToGrid w:val="0"/>
          <w:color w:val="auto"/>
          <w:kern w:val="0"/>
          <w:sz w:val="22"/>
          <w:szCs w:val="22"/>
          <w:highlight w:val="none"/>
        </w:rPr>
      </w:pPr>
      <w:r>
        <w:rPr>
          <w:rFonts w:hint="eastAsia" w:ascii="仿宋" w:hAnsi="仿宋" w:eastAsia="仿宋" w:cs="仿宋"/>
          <w:b/>
          <w:snapToGrid w:val="0"/>
          <w:color w:val="auto"/>
          <w:kern w:val="0"/>
          <w:sz w:val="22"/>
          <w:szCs w:val="22"/>
          <w:highlight w:val="none"/>
        </w:rPr>
        <w:t>（一）退出办法</w:t>
      </w:r>
    </w:p>
    <w:p w14:paraId="586FFF69">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在合同期间，出现下列情况之一的予以退出，提前终止服务合同。</w:t>
      </w:r>
    </w:p>
    <w:p w14:paraId="088BB83D">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1.不遵守安全法规，未按照规程操作发生安全事故的；</w:t>
      </w:r>
    </w:p>
    <w:p w14:paraId="7B426925">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2.组织管理机构、人员素质、维护人员、设备配置无法完成任务的；</w:t>
      </w:r>
    </w:p>
    <w:p w14:paraId="33CB1B6B">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rPr>
        <w:t>.发生重大服务质量问题，对业主单位工作造成严重不良影响的。</w:t>
      </w:r>
    </w:p>
    <w:p w14:paraId="6AB7B93C">
      <w:pPr>
        <w:keepNext w:val="0"/>
        <w:keepLines w:val="0"/>
        <w:pageBreakBefore w:val="0"/>
        <w:kinsoku/>
        <w:wordWrap/>
        <w:topLinePunct w:val="0"/>
        <w:bidi w:val="0"/>
        <w:adjustRightInd w:val="0"/>
        <w:snapToGrid w:val="0"/>
        <w:spacing w:line="440" w:lineRule="exact"/>
        <w:ind w:firstLine="442" w:firstLineChars="200"/>
        <w:outlineLvl w:val="9"/>
        <w:rPr>
          <w:rFonts w:hint="eastAsia" w:ascii="仿宋" w:hAnsi="仿宋" w:eastAsia="仿宋" w:cs="仿宋"/>
          <w:b/>
          <w:snapToGrid w:val="0"/>
          <w:color w:val="auto"/>
          <w:kern w:val="0"/>
          <w:sz w:val="22"/>
          <w:szCs w:val="22"/>
          <w:highlight w:val="none"/>
        </w:rPr>
      </w:pPr>
      <w:r>
        <w:rPr>
          <w:rFonts w:hint="eastAsia" w:ascii="仿宋" w:hAnsi="仿宋" w:eastAsia="仿宋" w:cs="仿宋"/>
          <w:b/>
          <w:snapToGrid w:val="0"/>
          <w:color w:val="auto"/>
          <w:kern w:val="0"/>
          <w:sz w:val="22"/>
          <w:szCs w:val="22"/>
          <w:highlight w:val="none"/>
        </w:rPr>
        <w:t>（二）处置方法</w:t>
      </w:r>
    </w:p>
    <w:p w14:paraId="638ED619">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没收履约保证金，同时没收前期的服务款项。并追究乙方的相关责任。</w:t>
      </w:r>
    </w:p>
    <w:p w14:paraId="1E62EE25">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69" w:name="_Toc1468"/>
      <w:r>
        <w:rPr>
          <w:rFonts w:hint="eastAsia" w:ascii="仿宋" w:hAnsi="仿宋" w:eastAsia="仿宋" w:cs="仿宋"/>
          <w:b/>
          <w:snapToGrid w:val="0"/>
          <w:color w:val="auto"/>
          <w:kern w:val="0"/>
          <w:sz w:val="22"/>
          <w:szCs w:val="22"/>
          <w:highlight w:val="none"/>
        </w:rPr>
        <w:t>八、争议解决</w:t>
      </w:r>
      <w:bookmarkEnd w:id="69"/>
    </w:p>
    <w:p w14:paraId="0B3F73C0">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Chars="0" w:firstLine="440" w:firstLineChars="200"/>
        <w:textAlignment w:val="auto"/>
        <w:outlineLvl w:val="9"/>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lang w:val="en-US" w:eastAsia="zh-CN"/>
        </w:rPr>
        <w:t>1.</w:t>
      </w:r>
      <w:r>
        <w:rPr>
          <w:rFonts w:hint="eastAsia" w:ascii="仿宋" w:hAnsi="仿宋" w:eastAsia="仿宋" w:cs="仿宋"/>
          <w:snapToGrid w:val="0"/>
          <w:color w:val="auto"/>
          <w:sz w:val="22"/>
          <w:szCs w:val="22"/>
          <w:highlight w:val="none"/>
        </w:rPr>
        <w:t>双方的招投标文件如与合同不一致，应以合同为准。</w:t>
      </w:r>
    </w:p>
    <w:p w14:paraId="5404D4D5">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spacing w:line="360" w:lineRule="auto"/>
        <w:ind w:leftChars="0" w:firstLine="440" w:firstLineChars="200"/>
        <w:textAlignment w:val="auto"/>
        <w:outlineLvl w:val="9"/>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lang w:val="en-US" w:eastAsia="zh-CN"/>
        </w:rPr>
        <w:t>2.</w:t>
      </w:r>
      <w:r>
        <w:rPr>
          <w:rFonts w:hint="eastAsia" w:ascii="仿宋" w:hAnsi="仿宋" w:eastAsia="仿宋" w:cs="仿宋"/>
          <w:snapToGrid w:val="0"/>
          <w:color w:val="auto"/>
          <w:sz w:val="22"/>
          <w:szCs w:val="22"/>
          <w:highlight w:val="none"/>
        </w:rPr>
        <w:t>关于本合同争议，应双方友好协商解决，协商不一致的，由合同签订地人民法院解决。</w:t>
      </w:r>
    </w:p>
    <w:p w14:paraId="5CF07FC9">
      <w:pPr>
        <w:keepNext w:val="0"/>
        <w:keepLines w:val="0"/>
        <w:pageBreakBefore w:val="0"/>
        <w:kinsoku/>
        <w:wordWrap/>
        <w:topLinePunct w:val="0"/>
        <w:bidi w:val="0"/>
        <w:adjustRightInd w:val="0"/>
        <w:snapToGrid w:val="0"/>
        <w:spacing w:line="440" w:lineRule="exact"/>
        <w:ind w:left="0" w:leftChars="0" w:firstLine="0" w:firstLineChars="0"/>
        <w:outlineLvl w:val="9"/>
        <w:rPr>
          <w:rFonts w:hint="eastAsia" w:ascii="仿宋" w:hAnsi="仿宋" w:eastAsia="仿宋" w:cs="仿宋"/>
          <w:b/>
          <w:snapToGrid w:val="0"/>
          <w:color w:val="auto"/>
          <w:kern w:val="0"/>
          <w:sz w:val="22"/>
          <w:szCs w:val="22"/>
          <w:highlight w:val="none"/>
        </w:rPr>
      </w:pPr>
      <w:bookmarkStart w:id="70" w:name="_Toc13207"/>
      <w:r>
        <w:rPr>
          <w:rFonts w:hint="eastAsia" w:ascii="仿宋" w:hAnsi="仿宋" w:eastAsia="仿宋" w:cs="仿宋"/>
          <w:b/>
          <w:snapToGrid w:val="0"/>
          <w:color w:val="auto"/>
          <w:kern w:val="0"/>
          <w:sz w:val="22"/>
          <w:szCs w:val="22"/>
          <w:highlight w:val="none"/>
        </w:rPr>
        <w:t>九、合同生效</w:t>
      </w:r>
      <w:bookmarkEnd w:id="70"/>
    </w:p>
    <w:p w14:paraId="612681F3">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1．本合同在双方法定代表人或其委托人签字并加盖公章之日起生效。</w:t>
      </w:r>
    </w:p>
    <w:p w14:paraId="32FEFA3C">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2．本合同一式</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份，甲方执</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份、乙方执</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rPr>
        <w:t>份， 财政局、采购代理机构各执一份。</w:t>
      </w:r>
    </w:p>
    <w:p w14:paraId="0EE3005C">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3．合同履行期内甲乙双方均不得随意变更或解除合同。合同若有未尽事宜，需经双方共同协商，订立补充合同，补充合同与本合同有同等法律效力。</w:t>
      </w:r>
    </w:p>
    <w:p w14:paraId="40C15808">
      <w:pPr>
        <w:keepNext w:val="0"/>
        <w:keepLines w:val="0"/>
        <w:pageBreakBefore w:val="0"/>
        <w:kinsoku/>
        <w:wordWrap/>
        <w:topLinePunct w:val="0"/>
        <w:bidi w:val="0"/>
        <w:adjustRightInd w:val="0"/>
        <w:snapToGrid w:val="0"/>
        <w:spacing w:line="440" w:lineRule="exact"/>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4. </w:t>
      </w:r>
      <w:r>
        <w:rPr>
          <w:rFonts w:hint="eastAsia" w:ascii="仿宋" w:hAnsi="仿宋" w:eastAsia="仿宋" w:cs="仿宋"/>
          <w:bCs/>
          <w:color w:val="auto"/>
          <w:sz w:val="22"/>
          <w:szCs w:val="22"/>
          <w:highlight w:val="none"/>
          <w:lang w:val="en-US" w:eastAsia="zh-CN"/>
        </w:rPr>
        <w:t>招标</w:t>
      </w:r>
      <w:r>
        <w:rPr>
          <w:rFonts w:hint="eastAsia" w:ascii="仿宋" w:hAnsi="仿宋" w:eastAsia="仿宋" w:cs="仿宋"/>
          <w:bCs/>
          <w:color w:val="auto"/>
          <w:sz w:val="22"/>
          <w:szCs w:val="22"/>
          <w:highlight w:val="none"/>
        </w:rPr>
        <w:t>文件、投标文件及评标过程中形成的文字资料、询标纪要、协议书均作为本合同的组成部分，具有同等效力。</w:t>
      </w:r>
    </w:p>
    <w:p w14:paraId="20A5811D">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发包人名称：                              承包人名称： </w:t>
      </w:r>
    </w:p>
    <w:p w14:paraId="71EC181A">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（盖章）                                 （盖章）</w:t>
      </w:r>
    </w:p>
    <w:p w14:paraId="2B1FABDD">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法定代表人或                              法定代表人或</w:t>
      </w:r>
    </w:p>
    <w:p w14:paraId="305F3913">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委托代理人：（签字）                      委托代理人：（签字）</w:t>
      </w:r>
    </w:p>
    <w:p w14:paraId="66C08C2B">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住    所：                                住    所：</w:t>
      </w:r>
    </w:p>
    <w:p w14:paraId="664B51A5">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    话：                                电    话：</w:t>
      </w:r>
    </w:p>
    <w:p w14:paraId="4BC52A4A">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传    真：                                传    真：</w:t>
      </w:r>
    </w:p>
    <w:p w14:paraId="04986739">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开户银行：                                开户银行：</w:t>
      </w:r>
    </w:p>
    <w:p w14:paraId="40563C9E">
      <w:pPr>
        <w:keepNext w:val="0"/>
        <w:keepLines w:val="0"/>
        <w:pageBreakBefore w:val="0"/>
        <w:kinsoku/>
        <w:wordWrap/>
        <w:topLinePunct w:val="0"/>
        <w:bidi w:val="0"/>
        <w:adjustRightInd w:val="0"/>
        <w:spacing w:line="380" w:lineRule="exact"/>
        <w:ind w:firstLine="941" w:firstLineChars="428"/>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银行帐号：                                银行帐号： </w:t>
      </w:r>
    </w:p>
    <w:p w14:paraId="70AB9C9F">
      <w:pPr>
        <w:keepNext w:val="0"/>
        <w:keepLines w:val="0"/>
        <w:pageBreakBefore w:val="0"/>
        <w:kinsoku/>
        <w:wordWrap/>
        <w:topLinePunct w:val="0"/>
        <w:bidi w:val="0"/>
        <w:adjustRightInd w:val="0"/>
        <w:snapToGrid w:val="0"/>
        <w:spacing w:line="360" w:lineRule="exact"/>
        <w:ind w:firstLine="210" w:firstLineChars="100"/>
        <w:outlineLvl w:val="9"/>
        <w:rPr>
          <w:rFonts w:hint="eastAsia" w:ascii="仿宋" w:hAnsi="仿宋" w:eastAsia="仿宋" w:cs="仿宋"/>
          <w:color w:val="auto"/>
          <w:highlight w:val="none"/>
        </w:rPr>
      </w:pPr>
    </w:p>
    <w:p w14:paraId="7F9FD3DF">
      <w:pPr>
        <w:keepNext w:val="0"/>
        <w:keepLines w:val="0"/>
        <w:pageBreakBefore w:val="0"/>
        <w:kinsoku/>
        <w:wordWrap/>
        <w:topLinePunct w:val="0"/>
        <w:bidi w:val="0"/>
        <w:adjustRightInd w:val="0"/>
        <w:spacing w:line="300" w:lineRule="exact"/>
        <w:ind w:left="663" w:hanging="663" w:hangingChars="300"/>
        <w:outlineLvl w:val="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注：本合同作为示范文本，具体以中标供应商与采购人所签定正式合同为准。</w:t>
      </w:r>
    </w:p>
    <w:p w14:paraId="0E9D17A8">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A932D9D">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第五部分  应提交的有关格式范例</w:t>
      </w:r>
      <w:bookmarkEnd w:id="58"/>
    </w:p>
    <w:p w14:paraId="06C27439">
      <w:pPr>
        <w:rPr>
          <w:rFonts w:hint="eastAsia" w:ascii="仿宋" w:hAnsi="仿宋" w:eastAsia="仿宋" w:cs="仿宋"/>
          <w:b/>
          <w:color w:val="auto"/>
          <w:kern w:val="0"/>
          <w:sz w:val="36"/>
          <w:szCs w:val="36"/>
          <w:highlight w:val="none"/>
        </w:rPr>
      </w:pPr>
    </w:p>
    <w:p w14:paraId="248D5461">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BF0E257">
      <w:pPr>
        <w:jc w:val="center"/>
        <w:rPr>
          <w:rFonts w:hint="eastAsia" w:ascii="仿宋" w:hAnsi="仿宋" w:eastAsia="仿宋" w:cs="仿宋"/>
          <w:b/>
          <w:color w:val="auto"/>
          <w:kern w:val="0"/>
          <w:sz w:val="36"/>
          <w:szCs w:val="36"/>
          <w:highlight w:val="none"/>
        </w:rPr>
      </w:pPr>
    </w:p>
    <w:p w14:paraId="6DA14765">
      <w:pPr>
        <w:jc w:val="center"/>
        <w:rPr>
          <w:rFonts w:hint="eastAsia" w:ascii="仿宋" w:hAnsi="仿宋" w:eastAsia="仿宋" w:cs="仿宋"/>
          <w:b/>
          <w:color w:val="auto"/>
          <w:kern w:val="0"/>
          <w:sz w:val="36"/>
          <w:szCs w:val="36"/>
          <w:highlight w:val="none"/>
        </w:rPr>
      </w:pPr>
    </w:p>
    <w:p w14:paraId="1CB88C78">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CF56DFB">
      <w:pPr>
        <w:rPr>
          <w:rFonts w:hint="eastAsia" w:ascii="仿宋" w:hAnsi="仿宋" w:eastAsia="仿宋" w:cs="仿宋"/>
          <w:b/>
          <w:color w:val="auto"/>
          <w:kern w:val="0"/>
          <w:sz w:val="36"/>
          <w:szCs w:val="36"/>
          <w:highlight w:val="none"/>
        </w:rPr>
      </w:pPr>
    </w:p>
    <w:p w14:paraId="3B77DB5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8A29FA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4F6821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09A8429B">
      <w:pPr>
        <w:snapToGrid w:val="0"/>
        <w:spacing w:line="360" w:lineRule="auto"/>
        <w:ind w:firstLine="480" w:firstLineChars="200"/>
        <w:rPr>
          <w:rFonts w:hint="eastAsia" w:ascii="仿宋" w:hAnsi="仿宋" w:eastAsia="仿宋" w:cs="仿宋"/>
          <w:color w:val="auto"/>
          <w:sz w:val="24"/>
          <w:highlight w:val="none"/>
        </w:rPr>
      </w:pPr>
    </w:p>
    <w:p w14:paraId="16C22B72">
      <w:pPr>
        <w:spacing w:line="360" w:lineRule="auto"/>
        <w:ind w:firstLine="480" w:firstLineChars="200"/>
        <w:rPr>
          <w:rFonts w:hint="eastAsia" w:ascii="仿宋" w:hAnsi="仿宋" w:eastAsia="仿宋" w:cs="仿宋"/>
          <w:color w:val="auto"/>
          <w:sz w:val="24"/>
          <w:highlight w:val="none"/>
        </w:rPr>
      </w:pPr>
    </w:p>
    <w:p w14:paraId="74F049B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0ED20052">
      <w:pPr>
        <w:snapToGrid w:val="0"/>
        <w:spacing w:line="360" w:lineRule="auto"/>
        <w:rPr>
          <w:rFonts w:hint="eastAsia" w:ascii="仿宋" w:hAnsi="仿宋" w:eastAsia="仿宋" w:cs="仿宋"/>
          <w:color w:val="auto"/>
          <w:sz w:val="24"/>
          <w:highlight w:val="none"/>
          <w:u w:val="single"/>
        </w:rPr>
      </w:pPr>
    </w:p>
    <w:p w14:paraId="2B7517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（采购代理机构）</w:t>
      </w:r>
      <w:r>
        <w:rPr>
          <w:rFonts w:hint="eastAsia" w:ascii="仿宋" w:hAnsi="仿宋" w:eastAsia="仿宋" w:cs="仿宋"/>
          <w:color w:val="auto"/>
          <w:sz w:val="24"/>
          <w:highlight w:val="none"/>
        </w:rPr>
        <w:t>：</w:t>
      </w:r>
    </w:p>
    <w:p w14:paraId="0D6E3D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2025-2026年永兴街道城镇维护及零星修补处置项目 </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（采购编号）】政府采购活动，郑重承诺：</w:t>
      </w:r>
    </w:p>
    <w:p w14:paraId="6454ED6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3F35A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40031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5289C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297E8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4B73C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D2AA7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98FC4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FD3EE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1AEE7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06231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E543650">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55B5B73">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4BADF682">
      <w:pPr>
        <w:snapToGrid w:val="0"/>
        <w:spacing w:line="360" w:lineRule="auto"/>
        <w:ind w:right="480"/>
        <w:jc w:val="center"/>
        <w:rPr>
          <w:rFonts w:hint="eastAsia" w:ascii="仿宋" w:hAnsi="仿宋" w:eastAsia="仿宋" w:cs="仿宋"/>
          <w:b/>
          <w:color w:val="auto"/>
          <w:kern w:val="0"/>
          <w:sz w:val="32"/>
          <w:szCs w:val="32"/>
          <w:highlight w:val="none"/>
        </w:rPr>
      </w:pPr>
    </w:p>
    <w:p w14:paraId="1F9C9AF5">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14EA3EA">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10824577">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14:paraId="08927126">
      <w:pPr>
        <w:snapToGrid w:val="0"/>
        <w:spacing w:line="360" w:lineRule="auto"/>
        <w:jc w:val="left"/>
        <w:rPr>
          <w:rFonts w:hint="eastAsia" w:ascii="仿宋" w:hAnsi="仿宋" w:eastAsia="仿宋" w:cs="仿宋"/>
          <w:color w:val="auto"/>
          <w:szCs w:val="21"/>
          <w:highlight w:val="none"/>
        </w:rPr>
      </w:pPr>
    </w:p>
    <w:p w14:paraId="063A6DE2">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44EF99A3">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06FBA659">
      <w:pPr>
        <w:widowControl/>
        <w:adjustRightInd/>
        <w:jc w:val="left"/>
        <w:rPr>
          <w:rFonts w:hint="eastAsia" w:ascii="仿宋" w:hAnsi="仿宋" w:eastAsia="仿宋" w:cs="仿宋"/>
          <w:b/>
          <w:color w:val="auto"/>
          <w:kern w:val="0"/>
          <w:sz w:val="32"/>
          <w:szCs w:val="32"/>
          <w:highlight w:val="none"/>
        </w:rPr>
      </w:pPr>
    </w:p>
    <w:p w14:paraId="650ED47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0364EF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B863F9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14:paraId="7396D74C">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体协议（附件2）和中小企业声明函（附件1），联合体协议中中小企业合同金额应当达到招标文件载明的比例；如果供应商本身提供所有标的均由中小企业制造或承接的，视同符合了资格条件，无需再与其他中小企业组成联合体参加政府采购活动，无需提供联合体协议。</w:t>
      </w:r>
    </w:p>
    <w:p w14:paraId="4D852E2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3）和中小企业声明函（附件1），分包意向协议中中小企业合同金额应当达到招标文件载明的比例；如果供应商本身提供所有标的均由中小企业制造或承接，视同符合了资格条件，无需再向中小企业分包，无需提供分包意向协议。</w:t>
      </w:r>
    </w:p>
    <w:p w14:paraId="22F7798A">
      <w:pPr>
        <w:widowControl/>
        <w:spacing w:line="360" w:lineRule="auto"/>
        <w:ind w:firstLine="470" w:firstLineChars="196"/>
        <w:jc w:val="left"/>
        <w:rPr>
          <w:rFonts w:hint="eastAsia" w:ascii="仿宋" w:hAnsi="仿宋" w:eastAsia="仿宋" w:cs="仿宋"/>
          <w:color w:val="auto"/>
          <w:sz w:val="24"/>
          <w:highlight w:val="none"/>
        </w:rPr>
      </w:pPr>
    </w:p>
    <w:p w14:paraId="22AB6863">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16C9428">
      <w:pPr>
        <w:pStyle w:val="842"/>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rPr>
      </w:pPr>
      <w:bookmarkStart w:id="71" w:name="_Toc9002"/>
      <w:r>
        <w:rPr>
          <w:rFonts w:hint="eastAsia" w:ascii="仿宋" w:hAnsi="仿宋" w:eastAsia="仿宋" w:cs="仿宋"/>
          <w:color w:val="auto"/>
          <w:sz w:val="28"/>
          <w:szCs w:val="28"/>
          <w:highlight w:val="none"/>
        </w:rPr>
        <w:t>附件1</w:t>
      </w:r>
      <w:bookmarkEnd w:id="71"/>
    </w:p>
    <w:p w14:paraId="4AFAA45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（1）中小企业声明函（货物）</w:t>
      </w:r>
    </w:p>
    <w:p w14:paraId="037A5A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2025-2026年永兴街道城镇维护及零星修补处置项目</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60497B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5BC4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行业；制造商为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6CDD4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06370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5A2BE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5D2AB9A">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EEE22A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03CAF0EA">
      <w:pPr>
        <w:spacing w:line="360" w:lineRule="auto"/>
        <w:jc w:val="left"/>
        <w:rPr>
          <w:rFonts w:hint="eastAsia" w:ascii="仿宋" w:hAnsi="仿宋" w:eastAsia="仿宋" w:cs="仿宋"/>
          <w:color w:val="auto"/>
          <w:sz w:val="18"/>
          <w:szCs w:val="18"/>
          <w:highlight w:val="none"/>
        </w:rPr>
      </w:pPr>
    </w:p>
    <w:p w14:paraId="6287574C">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1DF1F6EE">
      <w:pPr>
        <w:spacing w:line="360" w:lineRule="auto"/>
        <w:ind w:right="420"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ABFC800">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02DF9FC">
      <w:pPr>
        <w:spacing w:line="360" w:lineRule="auto"/>
        <w:jc w:val="center"/>
        <w:rPr>
          <w:rFonts w:hint="eastAsia" w:ascii="仿宋" w:hAnsi="仿宋" w:eastAsia="仿宋" w:cs="仿宋"/>
          <w:b/>
          <w:color w:val="auto"/>
          <w:sz w:val="32"/>
          <w:szCs w:val="32"/>
          <w:highlight w:val="none"/>
        </w:rPr>
      </w:pPr>
    </w:p>
    <w:p w14:paraId="6B207C5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（2）中小企业声明函（工程、服务）</w:t>
      </w:r>
    </w:p>
    <w:p w14:paraId="182F9778">
      <w:pPr>
        <w:spacing w:line="360" w:lineRule="auto"/>
        <w:rPr>
          <w:rFonts w:hint="eastAsia" w:ascii="仿宋" w:hAnsi="仿宋" w:eastAsia="仿宋" w:cs="仿宋"/>
          <w:color w:val="auto"/>
          <w:highlight w:val="none"/>
        </w:rPr>
      </w:pPr>
    </w:p>
    <w:p w14:paraId="7F775B10">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2025-2026年永兴街道城镇维护及零星修补处置项目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63E4DA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70F04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BB55CC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360366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CC69D2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7ABAC46">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51E83F2">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6AFE8BF0">
      <w:pPr>
        <w:spacing w:line="360" w:lineRule="auto"/>
        <w:jc w:val="left"/>
        <w:rPr>
          <w:rFonts w:hint="eastAsia" w:ascii="仿宋" w:hAnsi="仿宋" w:eastAsia="仿宋" w:cs="仿宋"/>
          <w:b/>
          <w:color w:val="auto"/>
          <w:szCs w:val="21"/>
          <w:highlight w:val="none"/>
        </w:rPr>
      </w:pPr>
    </w:p>
    <w:p w14:paraId="2004E61E">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38947FB0">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55B93CF">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37D4D375">
      <w:pPr>
        <w:spacing w:line="360" w:lineRule="auto"/>
        <w:jc w:val="center"/>
        <w:rPr>
          <w:rFonts w:hint="eastAsia" w:ascii="仿宋" w:hAnsi="仿宋" w:eastAsia="仿宋" w:cs="仿宋"/>
          <w:b/>
          <w:bCs/>
          <w:color w:val="auto"/>
          <w:sz w:val="22"/>
          <w:szCs w:val="22"/>
          <w:highlight w:val="none"/>
        </w:rPr>
      </w:pPr>
    </w:p>
    <w:p w14:paraId="06A3DD69">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（3）残疾人福利性单位声明函</w:t>
      </w:r>
    </w:p>
    <w:p w14:paraId="4C1CF3A9">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2C4DB6A7">
      <w:pPr>
        <w:spacing w:line="588" w:lineRule="exact"/>
        <w:jc w:val="left"/>
        <w:rPr>
          <w:rFonts w:hint="eastAsia" w:ascii="仿宋" w:hAnsi="仿宋" w:eastAsia="仿宋" w:cs="仿宋"/>
          <w:b/>
          <w:color w:val="auto"/>
          <w:spacing w:val="6"/>
          <w:sz w:val="30"/>
          <w:szCs w:val="30"/>
          <w:highlight w:val="none"/>
        </w:rPr>
      </w:pPr>
    </w:p>
    <w:p w14:paraId="32283891">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EB7C5F">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517A7861">
      <w:pPr>
        <w:spacing w:line="480" w:lineRule="auto"/>
        <w:ind w:firstLine="504" w:firstLineChars="200"/>
        <w:jc w:val="left"/>
        <w:rPr>
          <w:rFonts w:hint="eastAsia" w:ascii="仿宋" w:hAnsi="仿宋" w:eastAsia="仿宋" w:cs="仿宋"/>
          <w:color w:val="auto"/>
          <w:spacing w:val="6"/>
          <w:sz w:val="24"/>
          <w:highlight w:val="none"/>
        </w:rPr>
      </w:pPr>
    </w:p>
    <w:p w14:paraId="1698F553">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投标人名称（电子签名）：</w:t>
      </w:r>
    </w:p>
    <w:p w14:paraId="25E3B527">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3CE90A72">
      <w:pPr>
        <w:spacing w:line="360" w:lineRule="auto"/>
        <w:jc w:val="left"/>
        <w:rPr>
          <w:rFonts w:hint="eastAsia" w:ascii="仿宋" w:hAnsi="仿宋" w:eastAsia="仿宋" w:cs="仿宋"/>
          <w:b/>
          <w:color w:val="auto"/>
          <w:sz w:val="24"/>
          <w:highlight w:val="none"/>
        </w:rPr>
      </w:pPr>
    </w:p>
    <w:p w14:paraId="0DA07594">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2154D2ED">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3E8E9570">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5C34E32A">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47269AAE">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439D1DC">
      <w:pPr>
        <w:snapToGrid w:val="0"/>
        <w:spacing w:before="50" w:after="50" w:line="360" w:lineRule="auto"/>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附件2</w:t>
      </w:r>
    </w:p>
    <w:p w14:paraId="3B92718A">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联合体协议</w:t>
      </w:r>
    </w:p>
    <w:p w14:paraId="45316A4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2025-2026年永兴街道城镇维护及零星修补处置项目</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投标。</w:t>
      </w:r>
    </w:p>
    <w:p w14:paraId="01467A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CF03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031E37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p>
    <w:p w14:paraId="39333DC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55B016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6BDE8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2EF262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3E452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A4244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7DB0A65D">
      <w:pPr>
        <w:snapToGrid w:val="0"/>
        <w:spacing w:line="360" w:lineRule="auto"/>
        <w:ind w:firstLine="4536" w:firstLineChars="189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B8B0AA4">
      <w:pPr>
        <w:snapToGrid w:val="0"/>
        <w:spacing w:line="360" w:lineRule="auto"/>
        <w:ind w:firstLine="4536" w:firstLineChars="189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0910B9">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489D4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136B0F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9C8A7E">
      <w:pPr>
        <w:snapToGrid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附件3</w:t>
      </w:r>
    </w:p>
    <w:p w14:paraId="1ED11A9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14D1B2E7">
      <w:pPr>
        <w:widowControl/>
        <w:spacing w:line="360" w:lineRule="auto"/>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（中标后以分包方式履行合同的，提供分包意向协议；采购人不同意分包或者投标人中标后不以分包方式履行合同的，则不需要提供。）</w:t>
      </w:r>
    </w:p>
    <w:p w14:paraId="3A8F99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2025-2026年永兴街道城镇维护及零星修补处置项目</w:t>
      </w:r>
      <w:r>
        <w:rPr>
          <w:rFonts w:hint="eastAsia" w:ascii="仿宋" w:hAnsi="仿宋" w:eastAsia="仿宋" w:cs="仿宋"/>
          <w:color w:val="auto"/>
          <w:sz w:val="24"/>
          <w:highlight w:val="none"/>
        </w:rPr>
        <w:t>【招标编号：（采购编号）】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788F1C2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0EEAB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2B7B216">
      <w:pPr>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14:paraId="7D66F83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17EF61DB">
      <w:pPr>
        <w:snapToGrid w:val="0"/>
        <w:spacing w:line="360" w:lineRule="auto"/>
        <w:ind w:firstLine="576"/>
        <w:rPr>
          <w:rFonts w:hint="eastAsia" w:ascii="仿宋" w:hAnsi="仿宋" w:eastAsia="仿宋" w:cs="仿宋"/>
          <w:color w:val="auto"/>
          <w:highlight w:val="none"/>
          <w:u w:val="single"/>
        </w:rPr>
      </w:pPr>
    </w:p>
    <w:p w14:paraId="5733A8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6AF7E953">
      <w:pPr>
        <w:snapToGrid w:val="0"/>
        <w:spacing w:line="360" w:lineRule="auto"/>
        <w:ind w:firstLine="576"/>
        <w:rPr>
          <w:rFonts w:hint="eastAsia" w:ascii="仿宋" w:hAnsi="仿宋" w:eastAsia="仿宋" w:cs="仿宋"/>
          <w:color w:val="auto"/>
          <w:kern w:val="0"/>
          <w:sz w:val="24"/>
          <w:highlight w:val="none"/>
          <w:lang w:val="zh-CN"/>
        </w:rPr>
      </w:pPr>
    </w:p>
    <w:p w14:paraId="56390C1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56325363">
      <w:pPr>
        <w:snapToGrid w:val="0"/>
        <w:spacing w:line="360" w:lineRule="auto"/>
        <w:ind w:left="573" w:leftChars="273"/>
        <w:rPr>
          <w:rFonts w:hint="eastAsia" w:ascii="仿宋" w:hAnsi="仿宋" w:eastAsia="仿宋" w:cs="仿宋"/>
          <w:color w:val="auto"/>
          <w:kern w:val="0"/>
          <w:sz w:val="24"/>
          <w:highlight w:val="none"/>
          <w:lang w:val="zh-CN"/>
        </w:rPr>
      </w:pPr>
    </w:p>
    <w:p w14:paraId="59E2507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407FED2A">
      <w:pPr>
        <w:snapToGrid w:val="0"/>
        <w:spacing w:line="360" w:lineRule="auto"/>
        <w:ind w:firstLine="576"/>
        <w:rPr>
          <w:rFonts w:hint="eastAsia" w:ascii="仿宋" w:hAnsi="仿宋" w:eastAsia="仿宋" w:cs="仿宋"/>
          <w:color w:val="auto"/>
          <w:kern w:val="0"/>
          <w:sz w:val="24"/>
          <w:highlight w:val="none"/>
          <w:lang w:val="zh-CN"/>
        </w:rPr>
      </w:pPr>
    </w:p>
    <w:p w14:paraId="3A085AE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24172940">
      <w:pPr>
        <w:snapToGrid w:val="0"/>
        <w:spacing w:line="360" w:lineRule="auto"/>
        <w:ind w:firstLine="576"/>
        <w:rPr>
          <w:rFonts w:hint="eastAsia" w:ascii="仿宋" w:hAnsi="仿宋" w:eastAsia="仿宋" w:cs="仿宋"/>
          <w:color w:val="auto"/>
          <w:kern w:val="0"/>
          <w:sz w:val="24"/>
          <w:highlight w:val="none"/>
          <w:lang w:val="zh-CN"/>
        </w:rPr>
      </w:pPr>
    </w:p>
    <w:p w14:paraId="370CF5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5EEA5F6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 xml:space="preserve">  。</w:t>
      </w:r>
    </w:p>
    <w:p w14:paraId="3AA0012E">
      <w:pPr>
        <w:wordWrap w:val="0"/>
        <w:snapToGrid w:val="0"/>
        <w:spacing w:line="360" w:lineRule="auto"/>
        <w:ind w:left="5758" w:leftChars="342" w:hanging="5040" w:hangingChars="210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p>
    <w:p w14:paraId="125ED8CC">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7031C3B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263D3E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E05B4D5">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FEA2CA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4433AC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（根据招标公告本项目的特定资格要求及评标办法前附表的要求提供相应的材料；未要求的，无需提供）</w:t>
      </w:r>
    </w:p>
    <w:p w14:paraId="65061408">
      <w:pPr>
        <w:rPr>
          <w:rFonts w:hint="eastAsia" w:ascii="仿宋" w:hAnsi="仿宋" w:eastAsia="仿宋" w:cs="仿宋"/>
          <w:color w:val="auto"/>
          <w:highlight w:val="none"/>
        </w:rPr>
      </w:pPr>
    </w:p>
    <w:p w14:paraId="0BDB21B5">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8E569F0">
      <w:pPr>
        <w:spacing w:line="360" w:lineRule="auto"/>
        <w:ind w:right="420"/>
        <w:jc w:val="center"/>
        <w:rPr>
          <w:rFonts w:hint="eastAsia" w:ascii="仿宋" w:hAnsi="仿宋" w:eastAsia="仿宋" w:cs="仿宋"/>
          <w:b/>
          <w:color w:val="auto"/>
          <w:kern w:val="0"/>
          <w:sz w:val="36"/>
          <w:szCs w:val="36"/>
          <w:highlight w:val="none"/>
        </w:rPr>
      </w:pPr>
      <w:bookmarkStart w:id="72" w:name="_Hlk93169794"/>
      <w:r>
        <w:rPr>
          <w:rFonts w:hint="eastAsia" w:ascii="仿宋" w:hAnsi="仿宋" w:eastAsia="仿宋" w:cs="仿宋"/>
          <w:b/>
          <w:color w:val="auto"/>
          <w:kern w:val="0"/>
          <w:sz w:val="36"/>
          <w:szCs w:val="36"/>
          <w:highlight w:val="none"/>
        </w:rPr>
        <w:t>商务技术文件部分</w:t>
      </w:r>
      <w:bookmarkEnd w:id="72"/>
    </w:p>
    <w:p w14:paraId="2FB7D3C8">
      <w:pPr>
        <w:spacing w:line="360" w:lineRule="auto"/>
        <w:jc w:val="center"/>
        <w:outlineLvl w:val="9"/>
        <w:rPr>
          <w:rFonts w:hint="eastAsia" w:ascii="仿宋" w:hAnsi="仿宋" w:eastAsia="仿宋" w:cs="仿宋"/>
          <w:b/>
          <w:color w:val="auto"/>
          <w:kern w:val="0"/>
          <w:sz w:val="24"/>
          <w:highlight w:val="none"/>
        </w:rPr>
      </w:pPr>
    </w:p>
    <w:p w14:paraId="0A0932E3">
      <w:pPr>
        <w:spacing w:line="360" w:lineRule="auto"/>
        <w:jc w:val="center"/>
        <w:outlineLvl w:val="0"/>
        <w:rPr>
          <w:rFonts w:hint="eastAsia" w:ascii="仿宋" w:hAnsi="仿宋" w:eastAsia="仿宋" w:cs="仿宋"/>
          <w:b/>
          <w:color w:val="auto"/>
          <w:kern w:val="0"/>
          <w:sz w:val="28"/>
          <w:szCs w:val="28"/>
          <w:highlight w:val="none"/>
        </w:rPr>
      </w:pPr>
      <w:bookmarkStart w:id="73" w:name="_Toc9497"/>
      <w:r>
        <w:rPr>
          <w:rFonts w:hint="eastAsia" w:ascii="仿宋" w:hAnsi="仿宋" w:eastAsia="仿宋" w:cs="仿宋"/>
          <w:b/>
          <w:color w:val="auto"/>
          <w:kern w:val="0"/>
          <w:sz w:val="28"/>
          <w:szCs w:val="28"/>
          <w:highlight w:val="none"/>
        </w:rPr>
        <w:t>目录</w:t>
      </w:r>
      <w:bookmarkEnd w:id="73"/>
    </w:p>
    <w:p w14:paraId="5E4E0773">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17E8619C">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BE8CFD6">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5E0AD379">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…………………………………………………（页码）</w:t>
      </w:r>
    </w:p>
    <w:p w14:paraId="441BC543">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77CB959E">
      <w:pPr>
        <w:snapToGrid w:val="0"/>
        <w:spacing w:line="360" w:lineRule="auto"/>
        <w:jc w:val="center"/>
        <w:outlineLvl w:val="9"/>
        <w:rPr>
          <w:rFonts w:hint="eastAsia" w:ascii="仿宋" w:hAnsi="仿宋" w:eastAsia="仿宋" w:cs="仿宋"/>
          <w:b/>
          <w:color w:val="auto"/>
          <w:kern w:val="0"/>
          <w:sz w:val="32"/>
          <w:szCs w:val="32"/>
          <w:highlight w:val="none"/>
        </w:rPr>
      </w:pPr>
    </w:p>
    <w:p w14:paraId="7A0AD14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0BF3BE">
      <w:pPr>
        <w:snapToGrid w:val="0"/>
        <w:spacing w:line="360" w:lineRule="auto"/>
        <w:jc w:val="left"/>
        <w:outlineLvl w:val="0"/>
        <w:rPr>
          <w:rFonts w:hint="eastAsia" w:ascii="仿宋" w:hAnsi="仿宋" w:eastAsia="仿宋" w:cs="仿宋"/>
          <w:b/>
          <w:color w:val="auto"/>
          <w:kern w:val="0"/>
          <w:sz w:val="28"/>
          <w:szCs w:val="28"/>
          <w:highlight w:val="none"/>
        </w:rPr>
      </w:pPr>
      <w:bookmarkStart w:id="74" w:name="_Toc22136"/>
      <w:r>
        <w:rPr>
          <w:rFonts w:hint="eastAsia" w:ascii="仿宋" w:hAnsi="仿宋" w:eastAsia="仿宋" w:cs="仿宋"/>
          <w:b/>
          <w:color w:val="auto"/>
          <w:kern w:val="0"/>
          <w:sz w:val="28"/>
          <w:szCs w:val="28"/>
          <w:highlight w:val="none"/>
        </w:rPr>
        <w:t>附件4</w:t>
      </w:r>
      <w:bookmarkEnd w:id="74"/>
    </w:p>
    <w:p w14:paraId="2A781B0F">
      <w:pPr>
        <w:snapToGrid w:val="0"/>
        <w:spacing w:line="360" w:lineRule="auto"/>
        <w:jc w:val="center"/>
        <w:outlineLvl w:val="0"/>
        <w:rPr>
          <w:rFonts w:hint="eastAsia" w:ascii="仿宋" w:hAnsi="仿宋" w:eastAsia="仿宋" w:cs="仿宋"/>
          <w:b/>
          <w:color w:val="auto"/>
          <w:sz w:val="32"/>
          <w:szCs w:val="32"/>
          <w:highlight w:val="none"/>
        </w:rPr>
      </w:pPr>
      <w:bookmarkStart w:id="75" w:name="_Toc15627"/>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75"/>
    </w:p>
    <w:p w14:paraId="1046C8B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（采购代理机构）</w:t>
      </w:r>
      <w:r>
        <w:rPr>
          <w:rFonts w:hint="eastAsia" w:ascii="仿宋" w:hAnsi="仿宋" w:eastAsia="仿宋" w:cs="仿宋"/>
          <w:color w:val="auto"/>
          <w:szCs w:val="21"/>
          <w:highlight w:val="none"/>
        </w:rPr>
        <w:t>：</w:t>
      </w:r>
    </w:p>
    <w:p w14:paraId="4BDD1FC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我方参加你方组织的</w:t>
      </w:r>
      <w:r>
        <w:rPr>
          <w:rFonts w:hint="eastAsia" w:ascii="仿宋" w:hAnsi="仿宋" w:eastAsia="仿宋" w:cs="仿宋"/>
          <w:color w:val="auto"/>
          <w:szCs w:val="21"/>
          <w:highlight w:val="none"/>
          <w:u w:val="single"/>
          <w:lang w:eastAsia="zh-CN"/>
        </w:rPr>
        <w:t>2025-2026年永兴街道城镇维护及零星修补处置项目</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Cs w:val="21"/>
          <w:highlight w:val="none"/>
          <w:u w:val="single"/>
        </w:rPr>
        <w:t>采购编号</w:t>
      </w:r>
      <w:r>
        <w:rPr>
          <w:rFonts w:hint="eastAsia" w:ascii="仿宋" w:hAnsi="仿宋" w:eastAsia="仿宋" w:cs="仿宋"/>
          <w:color w:val="auto"/>
          <w:szCs w:val="21"/>
          <w:highlight w:val="none"/>
        </w:rPr>
        <w:t>】采购的有关活动，并对此项目进行投标。为此：</w:t>
      </w:r>
    </w:p>
    <w:p w14:paraId="43C094B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1、我方承诺投标有效期从提交投标文件的截止之日起天（不少于</w:t>
      </w:r>
      <w:r>
        <w:rPr>
          <w:rFonts w:hint="eastAsia" w:ascii="仿宋" w:hAnsi="仿宋" w:eastAsia="仿宋" w:cs="仿宋"/>
          <w:color w:val="auto"/>
          <w:szCs w:val="21"/>
          <w:highlight w:val="none"/>
          <w:u w:val="single"/>
        </w:rPr>
        <w:t>90</w:t>
      </w:r>
      <w:r>
        <w:rPr>
          <w:rFonts w:hint="eastAsia" w:ascii="仿宋" w:hAnsi="仿宋" w:eastAsia="仿宋" w:cs="仿宋"/>
          <w:color w:val="auto"/>
          <w:szCs w:val="21"/>
          <w:highlight w:val="none"/>
        </w:rPr>
        <w:t>天），本投标文件在投标有效期满之前均具有约束力。</w:t>
      </w:r>
    </w:p>
    <w:p w14:paraId="0C980DF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2、我方的投标文件包括以下内容：</w:t>
      </w:r>
    </w:p>
    <w:p w14:paraId="77651564">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2.1资格文件：</w:t>
      </w:r>
    </w:p>
    <w:p w14:paraId="08E89133">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2.1.1承诺函；</w:t>
      </w:r>
    </w:p>
    <w:p w14:paraId="4EAFC79C">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2.1.2落实政府采购政策需满足的资格要求（如果有）；</w:t>
      </w:r>
    </w:p>
    <w:p w14:paraId="28CEA54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2.1.3本项目的特定资格要求（如果有）。</w:t>
      </w:r>
    </w:p>
    <w:p w14:paraId="6787C7FE">
      <w:pPr>
        <w:snapToGrid w:val="0"/>
        <w:spacing w:line="360" w:lineRule="auto"/>
        <w:ind w:left="210" w:leftChars="100"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2商务技术</w:t>
      </w:r>
      <w:r>
        <w:rPr>
          <w:rFonts w:hint="eastAsia" w:ascii="仿宋" w:hAnsi="仿宋" w:eastAsia="仿宋" w:cs="仿宋"/>
          <w:color w:val="auto"/>
          <w:szCs w:val="21"/>
          <w:highlight w:val="none"/>
          <w:lang w:val="zh-CN"/>
        </w:rPr>
        <w:t>文件：</w:t>
      </w:r>
    </w:p>
    <w:p w14:paraId="49CC44B2">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2.2.1投标函；</w:t>
      </w:r>
    </w:p>
    <w:p w14:paraId="30CB4B90">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2.2.2授权委托书或法定代表人（单位负责人）身份证明；</w:t>
      </w:r>
    </w:p>
    <w:p w14:paraId="679B8B6A">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2.2.3符合性审查资料；</w:t>
      </w:r>
    </w:p>
    <w:p w14:paraId="36E10506">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2.2.4评标标准相应的商务技术资料；</w:t>
      </w:r>
    </w:p>
    <w:p w14:paraId="64A02A63">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2.2.5商务技术偏离表；</w:t>
      </w:r>
    </w:p>
    <w:p w14:paraId="39FA3D73">
      <w:pPr>
        <w:snapToGrid w:val="0"/>
        <w:spacing w:line="360" w:lineRule="auto"/>
        <w:ind w:left="210" w:leftChars="1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3报价文件</w:t>
      </w:r>
    </w:p>
    <w:p w14:paraId="64CC6474">
      <w:pPr>
        <w:snapToGrid w:val="0"/>
        <w:spacing w:line="360" w:lineRule="auto"/>
        <w:ind w:left="420" w:leftChars="200" w:firstLine="420" w:firstLineChars="200"/>
        <w:rPr>
          <w:rFonts w:hint="eastAsia" w:ascii="仿宋" w:hAnsi="仿宋" w:eastAsia="仿宋" w:cs="仿宋"/>
          <w:color w:val="auto"/>
          <w:szCs w:val="21"/>
          <w:highlight w:val="none"/>
        </w:rPr>
      </w:pPr>
      <w:bookmarkStart w:id="76" w:name="_Hlk93170136"/>
      <w:r>
        <w:rPr>
          <w:rFonts w:hint="eastAsia" w:ascii="仿宋" w:hAnsi="仿宋" w:eastAsia="仿宋" w:cs="仿宋"/>
          <w:color w:val="auto"/>
          <w:szCs w:val="21"/>
          <w:highlight w:val="none"/>
        </w:rPr>
        <w:t>2.3.1开标一览表（报价表）；</w:t>
      </w:r>
    </w:p>
    <w:p w14:paraId="7115117F">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2.3.2价格组成表；</w:t>
      </w:r>
    </w:p>
    <w:p w14:paraId="3F28DAD3">
      <w:pPr>
        <w:snapToGrid w:val="0"/>
        <w:spacing w:line="360" w:lineRule="auto"/>
        <w:ind w:left="420" w:lef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2.3.3政府采购政策情况表。</w:t>
      </w:r>
      <w:bookmarkEnd w:id="76"/>
    </w:p>
    <w:p w14:paraId="56BE47D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3、我方承诺除商务技术偏离表列出的偏离外，我方响应招标文件的全部要求。</w:t>
      </w:r>
    </w:p>
    <w:p w14:paraId="324BF72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4、如我方中标，我方承诺：</w:t>
      </w:r>
    </w:p>
    <w:p w14:paraId="5BFA57BD">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4.1在收到中标通知书后，在中标通知书规定的期限内与你方签订合同； </w:t>
      </w:r>
    </w:p>
    <w:p w14:paraId="09D15A3B">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4.2在签订合同时不向你方提出附加条件； </w:t>
      </w:r>
    </w:p>
    <w:p w14:paraId="3CDF92ED">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4.3按照招标文件要求提交履约保证金； </w:t>
      </w:r>
    </w:p>
    <w:p w14:paraId="4A8E1E9D">
      <w:pP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4.4在合同约定的期限内完成合同规定的全部义务。 </w:t>
      </w:r>
    </w:p>
    <w:p w14:paraId="353C8E1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5、其他补充说明: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F10F73B">
      <w:pPr>
        <w:spacing w:line="360" w:lineRule="auto"/>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投标人名称（电子签名）：</w:t>
      </w:r>
    </w:p>
    <w:p w14:paraId="719B89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5E4CC24D">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0AE061D">
      <w:pPr>
        <w:jc w:val="lef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附件5</w:t>
      </w:r>
    </w:p>
    <w:p w14:paraId="6607A0D6">
      <w:pPr>
        <w:jc w:val="center"/>
        <w:rPr>
          <w:rFonts w:hint="eastAsia" w:ascii="仿宋" w:hAnsi="仿宋" w:eastAsia="仿宋" w:cs="仿宋"/>
          <w:b/>
          <w:color w:val="auto"/>
          <w:kern w:val="0"/>
          <w:sz w:val="32"/>
          <w:szCs w:val="32"/>
          <w:highlight w:val="none"/>
          <w:lang w:val="zh-CN"/>
        </w:rPr>
      </w:pPr>
    </w:p>
    <w:p w14:paraId="4D9551E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6F6B2D9">
      <w:pPr>
        <w:snapToGrid w:val="0"/>
        <w:spacing w:line="360" w:lineRule="auto"/>
        <w:rPr>
          <w:rFonts w:hint="eastAsia" w:ascii="仿宋" w:hAnsi="仿宋" w:eastAsia="仿宋" w:cs="仿宋"/>
          <w:color w:val="auto"/>
          <w:sz w:val="24"/>
          <w:highlight w:val="none"/>
        </w:rPr>
      </w:pPr>
    </w:p>
    <w:p w14:paraId="3111090F">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56F364E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（采购代理机构）</w:t>
      </w:r>
      <w:r>
        <w:rPr>
          <w:rFonts w:hint="eastAsia" w:ascii="仿宋" w:hAnsi="仿宋" w:eastAsia="仿宋" w:cs="仿宋"/>
          <w:color w:val="auto"/>
          <w:kern w:val="0"/>
          <w:sz w:val="24"/>
          <w:highlight w:val="none"/>
          <w:lang w:val="zh-CN"/>
        </w:rPr>
        <w:t>：</w:t>
      </w:r>
    </w:p>
    <w:p w14:paraId="6B5C901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2025-2026年永兴街道城镇维护及零星修补处置项目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4CF7B2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0BE50B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A926DA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0B1F35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7660E98">
      <w:pPr>
        <w:snapToGrid w:val="0"/>
        <w:spacing w:line="360" w:lineRule="auto"/>
        <w:rPr>
          <w:rFonts w:hint="eastAsia" w:ascii="仿宋" w:hAnsi="仿宋" w:eastAsia="仿宋" w:cs="仿宋"/>
          <w:color w:val="auto"/>
          <w:sz w:val="24"/>
          <w:highlight w:val="none"/>
        </w:rPr>
      </w:pPr>
    </w:p>
    <w:p w14:paraId="30336C97">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F2AAB5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BB6F68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2025-2026年永兴街道城镇维护及零星修补处置项目</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6B97010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6907A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58ADD01">
      <w:pPr>
        <w:rPr>
          <w:rFonts w:hint="eastAsia" w:ascii="仿宋" w:hAnsi="仿宋" w:eastAsia="仿宋" w:cs="仿宋"/>
          <w:color w:val="auto"/>
          <w:highlight w:val="none"/>
        </w:rPr>
      </w:pPr>
    </w:p>
    <w:p w14:paraId="0B59F9A0">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05FCB8">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E267A1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2CA6AC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5DDAB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E7B56E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378345F">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83C138F">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39A265D">
      <w:pPr>
        <w:pStyle w:val="25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09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D62141B">
            <w:pPr>
              <w:pStyle w:val="25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6FC647CC">
            <w:pPr>
              <w:pStyle w:val="257"/>
              <w:adjustRightInd w:val="0"/>
              <w:spacing w:line="360" w:lineRule="auto"/>
              <w:rPr>
                <w:rFonts w:hint="eastAsia" w:ascii="仿宋" w:hAnsi="仿宋" w:eastAsia="仿宋" w:cs="仿宋"/>
                <w:bCs/>
                <w:color w:val="auto"/>
                <w:sz w:val="24"/>
                <w:highlight w:val="none"/>
              </w:rPr>
            </w:pPr>
          </w:p>
        </w:tc>
      </w:tr>
    </w:tbl>
    <w:p w14:paraId="323801FB">
      <w:pPr>
        <w:snapToGrid w:val="0"/>
        <w:spacing w:line="360" w:lineRule="auto"/>
        <w:ind w:firstLine="576"/>
        <w:jc w:val="center"/>
        <w:rPr>
          <w:rFonts w:hint="eastAsia" w:ascii="仿宋" w:hAnsi="仿宋" w:eastAsia="仿宋" w:cs="仿宋"/>
          <w:color w:val="auto"/>
          <w:kern w:val="0"/>
          <w:sz w:val="24"/>
          <w:highlight w:val="none"/>
          <w:lang w:val="zh-CN"/>
        </w:rPr>
      </w:pPr>
    </w:p>
    <w:p w14:paraId="354A278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522FF0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D08C653">
      <w:pPr>
        <w:jc w:val="center"/>
        <w:rPr>
          <w:rFonts w:hint="eastAsia" w:ascii="仿宋" w:hAnsi="仿宋" w:eastAsia="仿宋" w:cs="仿宋"/>
          <w:b/>
          <w:color w:val="auto"/>
          <w:kern w:val="0"/>
          <w:sz w:val="32"/>
          <w:szCs w:val="32"/>
          <w:highlight w:val="none"/>
        </w:rPr>
      </w:pPr>
    </w:p>
    <w:p w14:paraId="6A2B6FDB">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EADFCD">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附件6</w:t>
      </w:r>
    </w:p>
    <w:p w14:paraId="6FD3790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69ADCD22">
      <w:pPr>
        <w:jc w:val="center"/>
        <w:rPr>
          <w:rFonts w:hint="eastAsia" w:ascii="仿宋" w:hAnsi="仿宋" w:eastAsia="仿宋" w:cs="仿宋"/>
          <w:b/>
          <w:color w:val="auto"/>
          <w:kern w:val="0"/>
          <w:sz w:val="32"/>
          <w:szCs w:val="32"/>
          <w:highlight w:val="none"/>
        </w:rPr>
      </w:pPr>
    </w:p>
    <w:tbl>
      <w:tblPr>
        <w:tblStyle w:val="5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162"/>
        <w:gridCol w:w="2663"/>
        <w:gridCol w:w="1480"/>
      </w:tblGrid>
      <w:tr w14:paraId="1F5F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74" w:type="dxa"/>
            <w:vAlign w:val="center"/>
          </w:tcPr>
          <w:p w14:paraId="3F54DC7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162" w:type="dxa"/>
            <w:vAlign w:val="center"/>
          </w:tcPr>
          <w:p w14:paraId="426D7F8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663" w:type="dxa"/>
            <w:vAlign w:val="center"/>
          </w:tcPr>
          <w:p w14:paraId="5E59E49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80" w:type="dxa"/>
            <w:vAlign w:val="center"/>
          </w:tcPr>
          <w:p w14:paraId="449D432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4A063B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6B2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2A0E5B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62" w:type="dxa"/>
            <w:vAlign w:val="center"/>
          </w:tcPr>
          <w:p w14:paraId="07707D7E">
            <w:pPr>
              <w:spacing w:line="360" w:lineRule="auto"/>
              <w:jc w:val="center"/>
              <w:rPr>
                <w:rFonts w:hint="eastAsia" w:ascii="仿宋" w:hAnsi="仿宋" w:eastAsia="仿宋" w:cs="仿宋"/>
                <w:color w:val="auto"/>
                <w:sz w:val="24"/>
                <w:highlight w:val="none"/>
              </w:rPr>
            </w:pPr>
          </w:p>
        </w:tc>
        <w:tc>
          <w:tcPr>
            <w:tcW w:w="2663" w:type="dxa"/>
            <w:vAlign w:val="center"/>
          </w:tcPr>
          <w:p w14:paraId="5A6B91FB">
            <w:pPr>
              <w:jc w:val="center"/>
              <w:rPr>
                <w:rFonts w:hint="eastAsia" w:ascii="仿宋" w:hAnsi="仿宋" w:eastAsia="仿宋" w:cs="仿宋"/>
                <w:color w:val="auto"/>
                <w:sz w:val="24"/>
                <w:highlight w:val="none"/>
              </w:rPr>
            </w:pPr>
          </w:p>
        </w:tc>
        <w:tc>
          <w:tcPr>
            <w:tcW w:w="1480" w:type="dxa"/>
            <w:vAlign w:val="center"/>
          </w:tcPr>
          <w:p w14:paraId="7C22A1A9">
            <w:pPr>
              <w:jc w:val="center"/>
              <w:rPr>
                <w:rFonts w:hint="eastAsia" w:ascii="仿宋" w:hAnsi="仿宋" w:eastAsia="仿宋" w:cs="仿宋"/>
                <w:color w:val="auto"/>
                <w:sz w:val="24"/>
                <w:highlight w:val="none"/>
              </w:rPr>
            </w:pPr>
          </w:p>
        </w:tc>
      </w:tr>
      <w:tr w14:paraId="2D9C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0DD1C7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162" w:type="dxa"/>
            <w:vAlign w:val="center"/>
          </w:tcPr>
          <w:p w14:paraId="799BD219">
            <w:pPr>
              <w:spacing w:line="360" w:lineRule="auto"/>
              <w:jc w:val="center"/>
              <w:rPr>
                <w:rFonts w:hint="eastAsia" w:ascii="仿宋" w:hAnsi="仿宋" w:eastAsia="仿宋" w:cs="仿宋"/>
                <w:color w:val="auto"/>
                <w:sz w:val="24"/>
                <w:highlight w:val="none"/>
              </w:rPr>
            </w:pPr>
          </w:p>
        </w:tc>
        <w:tc>
          <w:tcPr>
            <w:tcW w:w="2663" w:type="dxa"/>
            <w:vAlign w:val="center"/>
          </w:tcPr>
          <w:p w14:paraId="018F152B">
            <w:pPr>
              <w:jc w:val="center"/>
              <w:rPr>
                <w:rFonts w:hint="eastAsia" w:ascii="仿宋" w:hAnsi="仿宋" w:eastAsia="仿宋" w:cs="仿宋"/>
                <w:color w:val="auto"/>
                <w:sz w:val="24"/>
                <w:highlight w:val="none"/>
              </w:rPr>
            </w:pPr>
          </w:p>
        </w:tc>
        <w:tc>
          <w:tcPr>
            <w:tcW w:w="1480" w:type="dxa"/>
            <w:vAlign w:val="center"/>
          </w:tcPr>
          <w:p w14:paraId="42B0828B">
            <w:pPr>
              <w:pStyle w:val="2"/>
              <w:jc w:val="center"/>
              <w:outlineLvl w:val="9"/>
              <w:rPr>
                <w:rFonts w:hint="eastAsia" w:ascii="仿宋" w:hAnsi="仿宋" w:eastAsia="仿宋" w:cs="仿宋"/>
                <w:color w:val="auto"/>
                <w:sz w:val="24"/>
                <w:szCs w:val="24"/>
                <w:highlight w:val="none"/>
              </w:rPr>
            </w:pPr>
          </w:p>
        </w:tc>
      </w:tr>
      <w:tr w14:paraId="1176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74" w:type="dxa"/>
            <w:vAlign w:val="center"/>
          </w:tcPr>
          <w:p w14:paraId="51B558C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62" w:type="dxa"/>
            <w:vAlign w:val="center"/>
          </w:tcPr>
          <w:p w14:paraId="468DD94D">
            <w:pPr>
              <w:spacing w:line="360" w:lineRule="auto"/>
              <w:jc w:val="center"/>
              <w:rPr>
                <w:rFonts w:hint="eastAsia" w:ascii="仿宋" w:hAnsi="仿宋" w:eastAsia="仿宋" w:cs="仿宋"/>
                <w:color w:val="auto"/>
                <w:sz w:val="24"/>
                <w:highlight w:val="none"/>
              </w:rPr>
            </w:pPr>
          </w:p>
        </w:tc>
        <w:tc>
          <w:tcPr>
            <w:tcW w:w="2663" w:type="dxa"/>
            <w:vAlign w:val="center"/>
          </w:tcPr>
          <w:p w14:paraId="08D51DEB">
            <w:pPr>
              <w:jc w:val="center"/>
              <w:rPr>
                <w:rFonts w:hint="eastAsia" w:ascii="仿宋" w:hAnsi="仿宋" w:eastAsia="仿宋" w:cs="仿宋"/>
                <w:color w:val="auto"/>
                <w:sz w:val="24"/>
                <w:highlight w:val="none"/>
              </w:rPr>
            </w:pPr>
          </w:p>
        </w:tc>
        <w:tc>
          <w:tcPr>
            <w:tcW w:w="1480" w:type="dxa"/>
            <w:vAlign w:val="center"/>
          </w:tcPr>
          <w:p w14:paraId="2B85A103">
            <w:pPr>
              <w:jc w:val="center"/>
              <w:rPr>
                <w:rFonts w:hint="eastAsia" w:ascii="仿宋" w:hAnsi="仿宋" w:eastAsia="仿宋" w:cs="仿宋"/>
                <w:color w:val="auto"/>
                <w:sz w:val="24"/>
                <w:highlight w:val="none"/>
              </w:rPr>
            </w:pPr>
          </w:p>
        </w:tc>
      </w:tr>
      <w:tr w14:paraId="6DB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74" w:type="dxa"/>
            <w:vAlign w:val="center"/>
          </w:tcPr>
          <w:p w14:paraId="44B27D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162" w:type="dxa"/>
          </w:tcPr>
          <w:p w14:paraId="44EC4612">
            <w:pPr>
              <w:spacing w:line="360" w:lineRule="auto"/>
              <w:jc w:val="center"/>
              <w:rPr>
                <w:rFonts w:hint="eastAsia" w:ascii="仿宋" w:hAnsi="仿宋" w:eastAsia="仿宋" w:cs="仿宋"/>
                <w:color w:val="auto"/>
                <w:sz w:val="24"/>
                <w:highlight w:val="none"/>
              </w:rPr>
            </w:pPr>
          </w:p>
        </w:tc>
        <w:tc>
          <w:tcPr>
            <w:tcW w:w="2663" w:type="dxa"/>
            <w:vAlign w:val="center"/>
          </w:tcPr>
          <w:p w14:paraId="3CE93E67">
            <w:pPr>
              <w:jc w:val="center"/>
              <w:rPr>
                <w:rFonts w:hint="eastAsia" w:ascii="仿宋" w:hAnsi="仿宋" w:eastAsia="仿宋" w:cs="仿宋"/>
                <w:color w:val="auto"/>
                <w:sz w:val="24"/>
                <w:highlight w:val="none"/>
              </w:rPr>
            </w:pPr>
          </w:p>
        </w:tc>
        <w:tc>
          <w:tcPr>
            <w:tcW w:w="1480" w:type="dxa"/>
          </w:tcPr>
          <w:p w14:paraId="14056FCD">
            <w:pPr>
              <w:jc w:val="center"/>
              <w:rPr>
                <w:rFonts w:hint="eastAsia" w:ascii="仿宋" w:hAnsi="仿宋" w:eastAsia="仿宋" w:cs="仿宋"/>
                <w:color w:val="auto"/>
                <w:sz w:val="24"/>
                <w:highlight w:val="none"/>
              </w:rPr>
            </w:pPr>
          </w:p>
        </w:tc>
      </w:tr>
    </w:tbl>
    <w:p w14:paraId="5FF7DBB8">
      <w:pPr>
        <w:rPr>
          <w:rFonts w:hint="eastAsia" w:ascii="仿宋" w:hAnsi="仿宋" w:eastAsia="仿宋" w:cs="仿宋"/>
          <w:color w:val="auto"/>
          <w:kern w:val="0"/>
          <w:szCs w:val="21"/>
          <w:highlight w:val="none"/>
        </w:rPr>
      </w:pPr>
    </w:p>
    <w:p w14:paraId="5D273126">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注：根据招标文件第六部分“评标办法”第2.2款“符合性审查”的要求，逐条作出实质性响应。</w:t>
      </w:r>
    </w:p>
    <w:p w14:paraId="52F0CBC0">
      <w:pPr>
        <w:jc w:val="center"/>
        <w:rPr>
          <w:rFonts w:hint="eastAsia" w:ascii="仿宋" w:hAnsi="仿宋" w:eastAsia="仿宋" w:cs="仿宋"/>
          <w:b/>
          <w:color w:val="auto"/>
          <w:kern w:val="0"/>
          <w:sz w:val="32"/>
          <w:szCs w:val="32"/>
          <w:highlight w:val="none"/>
        </w:rPr>
      </w:pPr>
    </w:p>
    <w:p w14:paraId="779040AC">
      <w:pPr>
        <w:jc w:val="center"/>
        <w:rPr>
          <w:rFonts w:hint="eastAsia" w:ascii="仿宋" w:hAnsi="仿宋" w:eastAsia="仿宋" w:cs="仿宋"/>
          <w:b/>
          <w:color w:val="auto"/>
          <w:kern w:val="0"/>
          <w:sz w:val="32"/>
          <w:szCs w:val="32"/>
          <w:highlight w:val="none"/>
        </w:rPr>
      </w:pPr>
    </w:p>
    <w:p w14:paraId="658B3604">
      <w:pPr>
        <w:jc w:val="center"/>
        <w:rPr>
          <w:rFonts w:hint="eastAsia" w:ascii="仿宋" w:hAnsi="仿宋" w:eastAsia="仿宋" w:cs="仿宋"/>
          <w:b/>
          <w:color w:val="auto"/>
          <w:kern w:val="0"/>
          <w:sz w:val="32"/>
          <w:szCs w:val="32"/>
          <w:highlight w:val="none"/>
        </w:rPr>
      </w:pPr>
    </w:p>
    <w:p w14:paraId="167C4027">
      <w:pPr>
        <w:jc w:val="center"/>
        <w:rPr>
          <w:rFonts w:hint="eastAsia" w:ascii="仿宋" w:hAnsi="仿宋" w:eastAsia="仿宋" w:cs="仿宋"/>
          <w:b/>
          <w:color w:val="auto"/>
          <w:kern w:val="0"/>
          <w:sz w:val="32"/>
          <w:szCs w:val="32"/>
          <w:highlight w:val="none"/>
        </w:rPr>
      </w:pPr>
    </w:p>
    <w:p w14:paraId="260EF66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F61128">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附件7</w:t>
      </w:r>
    </w:p>
    <w:p w14:paraId="08473CF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1697E57D">
      <w:pPr>
        <w:snapToGrid w:val="0"/>
        <w:spacing w:line="360" w:lineRule="auto"/>
        <w:jc w:val="left"/>
        <w:rPr>
          <w:rFonts w:hint="eastAsia" w:ascii="仿宋" w:hAnsi="仿宋" w:eastAsia="仿宋" w:cs="仿宋"/>
          <w:b/>
          <w:color w:val="auto"/>
          <w:sz w:val="24"/>
          <w:highlight w:val="none"/>
        </w:rPr>
      </w:pPr>
    </w:p>
    <w:p w14:paraId="4FB0FF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（按招标文件第六部分评标办法前附表中相应的商务技术评审因素提供资料）</w:t>
      </w:r>
    </w:p>
    <w:p w14:paraId="325056B8">
      <w:pPr>
        <w:jc w:val="center"/>
        <w:rPr>
          <w:rFonts w:hint="eastAsia" w:ascii="仿宋" w:hAnsi="仿宋" w:eastAsia="仿宋" w:cs="仿宋"/>
          <w:b/>
          <w:color w:val="auto"/>
          <w:kern w:val="0"/>
          <w:sz w:val="32"/>
          <w:szCs w:val="32"/>
          <w:highlight w:val="none"/>
        </w:rPr>
      </w:pPr>
    </w:p>
    <w:p w14:paraId="00AC3770">
      <w:pPr>
        <w:jc w:val="center"/>
        <w:rPr>
          <w:rFonts w:hint="eastAsia" w:ascii="仿宋" w:hAnsi="仿宋" w:eastAsia="仿宋" w:cs="仿宋"/>
          <w:b/>
          <w:color w:val="auto"/>
          <w:kern w:val="0"/>
          <w:sz w:val="32"/>
          <w:szCs w:val="32"/>
          <w:highlight w:val="none"/>
        </w:rPr>
      </w:pPr>
    </w:p>
    <w:p w14:paraId="0D9AE0C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3ECC29">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附件8</w:t>
      </w:r>
    </w:p>
    <w:p w14:paraId="07012F2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655"/>
        <w:gridCol w:w="3502"/>
        <w:gridCol w:w="1371"/>
      </w:tblGrid>
      <w:tr w14:paraId="44A8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30" w:type="dxa"/>
            <w:shd w:val="clear" w:color="auto" w:fill="auto"/>
          </w:tcPr>
          <w:p w14:paraId="0B5F563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55" w:type="dxa"/>
            <w:shd w:val="clear" w:color="auto" w:fill="auto"/>
          </w:tcPr>
          <w:p w14:paraId="526E070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02" w:type="dxa"/>
            <w:shd w:val="clear" w:color="auto" w:fill="auto"/>
          </w:tcPr>
          <w:p w14:paraId="502DF8C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371" w:type="dxa"/>
            <w:shd w:val="clear" w:color="auto" w:fill="auto"/>
          </w:tcPr>
          <w:p w14:paraId="02A9396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EF3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30" w:type="dxa"/>
            <w:shd w:val="clear" w:color="auto" w:fill="auto"/>
          </w:tcPr>
          <w:p w14:paraId="412FBF7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55" w:type="dxa"/>
            <w:shd w:val="clear" w:color="auto" w:fill="auto"/>
          </w:tcPr>
          <w:p w14:paraId="5BAA04B8">
            <w:pPr>
              <w:jc w:val="center"/>
              <w:rPr>
                <w:rFonts w:hint="eastAsia" w:ascii="仿宋" w:hAnsi="仿宋" w:eastAsia="仿宋" w:cs="仿宋"/>
                <w:b/>
                <w:color w:val="auto"/>
                <w:kern w:val="0"/>
                <w:sz w:val="32"/>
                <w:szCs w:val="32"/>
                <w:highlight w:val="none"/>
              </w:rPr>
            </w:pPr>
          </w:p>
        </w:tc>
        <w:tc>
          <w:tcPr>
            <w:tcW w:w="3502" w:type="dxa"/>
            <w:shd w:val="clear" w:color="auto" w:fill="auto"/>
          </w:tcPr>
          <w:p w14:paraId="7558836F">
            <w:pPr>
              <w:jc w:val="center"/>
              <w:rPr>
                <w:rFonts w:hint="eastAsia" w:ascii="仿宋" w:hAnsi="仿宋" w:eastAsia="仿宋" w:cs="仿宋"/>
                <w:b/>
                <w:color w:val="auto"/>
                <w:kern w:val="0"/>
                <w:sz w:val="32"/>
                <w:szCs w:val="32"/>
                <w:highlight w:val="none"/>
              </w:rPr>
            </w:pPr>
          </w:p>
        </w:tc>
        <w:tc>
          <w:tcPr>
            <w:tcW w:w="1371" w:type="dxa"/>
            <w:shd w:val="clear" w:color="auto" w:fill="auto"/>
          </w:tcPr>
          <w:p w14:paraId="2A78893C">
            <w:pPr>
              <w:jc w:val="center"/>
              <w:rPr>
                <w:rFonts w:hint="eastAsia" w:ascii="仿宋" w:hAnsi="仿宋" w:eastAsia="仿宋" w:cs="仿宋"/>
                <w:b/>
                <w:color w:val="auto"/>
                <w:kern w:val="0"/>
                <w:sz w:val="32"/>
                <w:szCs w:val="32"/>
                <w:highlight w:val="none"/>
              </w:rPr>
            </w:pPr>
          </w:p>
        </w:tc>
      </w:tr>
      <w:tr w14:paraId="4040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30" w:type="dxa"/>
            <w:shd w:val="clear" w:color="auto" w:fill="auto"/>
          </w:tcPr>
          <w:p w14:paraId="26DA8FD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55" w:type="dxa"/>
            <w:shd w:val="clear" w:color="auto" w:fill="auto"/>
          </w:tcPr>
          <w:p w14:paraId="52A552C0">
            <w:pPr>
              <w:jc w:val="center"/>
              <w:rPr>
                <w:rFonts w:hint="eastAsia" w:ascii="仿宋" w:hAnsi="仿宋" w:eastAsia="仿宋" w:cs="仿宋"/>
                <w:b/>
                <w:color w:val="auto"/>
                <w:kern w:val="0"/>
                <w:sz w:val="32"/>
                <w:szCs w:val="32"/>
                <w:highlight w:val="none"/>
              </w:rPr>
            </w:pPr>
          </w:p>
        </w:tc>
        <w:tc>
          <w:tcPr>
            <w:tcW w:w="3502" w:type="dxa"/>
            <w:shd w:val="clear" w:color="auto" w:fill="auto"/>
          </w:tcPr>
          <w:p w14:paraId="66C6839A">
            <w:pPr>
              <w:jc w:val="center"/>
              <w:rPr>
                <w:rFonts w:hint="eastAsia" w:ascii="仿宋" w:hAnsi="仿宋" w:eastAsia="仿宋" w:cs="仿宋"/>
                <w:b/>
                <w:color w:val="auto"/>
                <w:kern w:val="0"/>
                <w:sz w:val="32"/>
                <w:szCs w:val="32"/>
                <w:highlight w:val="none"/>
              </w:rPr>
            </w:pPr>
          </w:p>
        </w:tc>
        <w:tc>
          <w:tcPr>
            <w:tcW w:w="1371" w:type="dxa"/>
            <w:shd w:val="clear" w:color="auto" w:fill="auto"/>
          </w:tcPr>
          <w:p w14:paraId="0C4685B6">
            <w:pPr>
              <w:jc w:val="center"/>
              <w:rPr>
                <w:rFonts w:hint="eastAsia" w:ascii="仿宋" w:hAnsi="仿宋" w:eastAsia="仿宋" w:cs="仿宋"/>
                <w:b/>
                <w:color w:val="auto"/>
                <w:kern w:val="0"/>
                <w:sz w:val="32"/>
                <w:szCs w:val="32"/>
                <w:highlight w:val="none"/>
              </w:rPr>
            </w:pPr>
          </w:p>
        </w:tc>
      </w:tr>
      <w:tr w14:paraId="58A1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30" w:type="dxa"/>
            <w:shd w:val="clear" w:color="auto" w:fill="auto"/>
          </w:tcPr>
          <w:p w14:paraId="4A8B64F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55" w:type="dxa"/>
            <w:shd w:val="clear" w:color="auto" w:fill="auto"/>
          </w:tcPr>
          <w:p w14:paraId="3AD4B63B">
            <w:pPr>
              <w:jc w:val="center"/>
              <w:rPr>
                <w:rFonts w:hint="eastAsia" w:ascii="仿宋" w:hAnsi="仿宋" w:eastAsia="仿宋" w:cs="仿宋"/>
                <w:b/>
                <w:color w:val="auto"/>
                <w:kern w:val="0"/>
                <w:sz w:val="32"/>
                <w:szCs w:val="32"/>
                <w:highlight w:val="none"/>
              </w:rPr>
            </w:pPr>
          </w:p>
        </w:tc>
        <w:tc>
          <w:tcPr>
            <w:tcW w:w="3502" w:type="dxa"/>
            <w:shd w:val="clear" w:color="auto" w:fill="auto"/>
          </w:tcPr>
          <w:p w14:paraId="10763E6E">
            <w:pPr>
              <w:jc w:val="center"/>
              <w:rPr>
                <w:rFonts w:hint="eastAsia" w:ascii="仿宋" w:hAnsi="仿宋" w:eastAsia="仿宋" w:cs="仿宋"/>
                <w:b/>
                <w:color w:val="auto"/>
                <w:kern w:val="0"/>
                <w:sz w:val="32"/>
                <w:szCs w:val="32"/>
                <w:highlight w:val="none"/>
              </w:rPr>
            </w:pPr>
          </w:p>
        </w:tc>
        <w:tc>
          <w:tcPr>
            <w:tcW w:w="1371" w:type="dxa"/>
            <w:shd w:val="clear" w:color="auto" w:fill="auto"/>
          </w:tcPr>
          <w:p w14:paraId="7EA64867">
            <w:pPr>
              <w:jc w:val="center"/>
              <w:rPr>
                <w:rFonts w:hint="eastAsia" w:ascii="仿宋" w:hAnsi="仿宋" w:eastAsia="仿宋" w:cs="仿宋"/>
                <w:b/>
                <w:color w:val="auto"/>
                <w:kern w:val="0"/>
                <w:sz w:val="32"/>
                <w:szCs w:val="32"/>
                <w:highlight w:val="none"/>
              </w:rPr>
            </w:pPr>
          </w:p>
        </w:tc>
      </w:tr>
    </w:tbl>
    <w:p w14:paraId="59575D1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投标人保证：除商务技术偏离表列出的偏离外，投标人响应招标响应文件的全部要求</w:t>
      </w:r>
    </w:p>
    <w:p w14:paraId="56114DC4">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09489F2">
      <w:pPr>
        <w:spacing w:line="360" w:lineRule="auto"/>
        <w:jc w:val="center"/>
        <w:outlineLvl w:val="9"/>
        <w:rPr>
          <w:rFonts w:hint="eastAsia" w:ascii="仿宋" w:hAnsi="仿宋" w:eastAsia="仿宋" w:cs="仿宋"/>
          <w:b/>
          <w:color w:val="auto"/>
          <w:kern w:val="0"/>
          <w:sz w:val="36"/>
          <w:szCs w:val="36"/>
          <w:highlight w:val="none"/>
        </w:rPr>
      </w:pPr>
    </w:p>
    <w:p w14:paraId="401258AA">
      <w:pPr>
        <w:spacing w:line="360" w:lineRule="auto"/>
        <w:jc w:val="center"/>
        <w:outlineLvl w:val="9"/>
        <w:rPr>
          <w:rFonts w:hint="eastAsia" w:ascii="仿宋" w:hAnsi="仿宋" w:eastAsia="仿宋" w:cs="仿宋"/>
          <w:b/>
          <w:color w:val="auto"/>
          <w:kern w:val="0"/>
          <w:sz w:val="36"/>
          <w:szCs w:val="36"/>
          <w:highlight w:val="none"/>
        </w:rPr>
      </w:pPr>
    </w:p>
    <w:p w14:paraId="2E331F1E">
      <w:pPr>
        <w:spacing w:line="360" w:lineRule="auto"/>
        <w:jc w:val="center"/>
        <w:outlineLvl w:val="0"/>
        <w:rPr>
          <w:rFonts w:hint="eastAsia" w:ascii="仿宋" w:hAnsi="仿宋" w:eastAsia="仿宋" w:cs="仿宋"/>
          <w:b/>
          <w:color w:val="auto"/>
          <w:kern w:val="0"/>
          <w:sz w:val="36"/>
          <w:szCs w:val="36"/>
          <w:highlight w:val="none"/>
        </w:rPr>
      </w:pPr>
      <w:bookmarkStart w:id="77" w:name="_Toc30895"/>
      <w:r>
        <w:rPr>
          <w:rFonts w:hint="eastAsia" w:ascii="仿宋" w:hAnsi="仿宋" w:eastAsia="仿宋" w:cs="仿宋"/>
          <w:b/>
          <w:color w:val="auto"/>
          <w:kern w:val="0"/>
          <w:sz w:val="36"/>
          <w:szCs w:val="36"/>
          <w:highlight w:val="none"/>
        </w:rPr>
        <w:t>报价文件部分</w:t>
      </w:r>
      <w:bookmarkEnd w:id="77"/>
    </w:p>
    <w:p w14:paraId="43A14C3D">
      <w:pPr>
        <w:spacing w:line="360" w:lineRule="auto"/>
        <w:jc w:val="center"/>
        <w:outlineLvl w:val="0"/>
        <w:rPr>
          <w:rFonts w:hint="eastAsia" w:ascii="仿宋" w:hAnsi="仿宋" w:eastAsia="仿宋" w:cs="仿宋"/>
          <w:b/>
          <w:color w:val="auto"/>
          <w:kern w:val="0"/>
          <w:sz w:val="36"/>
          <w:szCs w:val="36"/>
          <w:highlight w:val="none"/>
        </w:rPr>
      </w:pPr>
      <w:bookmarkStart w:id="78" w:name="_Toc6493"/>
      <w:r>
        <w:rPr>
          <w:rFonts w:hint="eastAsia" w:ascii="仿宋" w:hAnsi="仿宋" w:eastAsia="仿宋" w:cs="仿宋"/>
          <w:b/>
          <w:color w:val="auto"/>
          <w:kern w:val="0"/>
          <w:sz w:val="36"/>
          <w:szCs w:val="36"/>
          <w:highlight w:val="none"/>
        </w:rPr>
        <w:t>目录</w:t>
      </w:r>
      <w:bookmarkEnd w:id="78"/>
    </w:p>
    <w:p w14:paraId="060E022C">
      <w:pPr>
        <w:spacing w:line="360" w:lineRule="auto"/>
        <w:jc w:val="center"/>
        <w:outlineLvl w:val="9"/>
        <w:rPr>
          <w:rFonts w:hint="eastAsia" w:ascii="仿宋" w:hAnsi="仿宋" w:eastAsia="仿宋" w:cs="仿宋"/>
          <w:b/>
          <w:color w:val="auto"/>
          <w:kern w:val="0"/>
          <w:sz w:val="36"/>
          <w:szCs w:val="36"/>
          <w:highlight w:val="none"/>
        </w:rPr>
      </w:pPr>
    </w:p>
    <w:p w14:paraId="1EE77D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A720A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（2）价格组成表……………………………………………………………（页码）</w:t>
      </w:r>
    </w:p>
    <w:p w14:paraId="08CDC8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（3）政府采购政策情况表…………………………………………………（页码）</w:t>
      </w:r>
    </w:p>
    <w:p w14:paraId="4897C4F1">
      <w:pPr>
        <w:snapToGrid w:val="0"/>
        <w:spacing w:line="360" w:lineRule="auto"/>
        <w:ind w:right="480"/>
        <w:jc w:val="center"/>
        <w:rPr>
          <w:rFonts w:hint="eastAsia" w:ascii="仿宋" w:hAnsi="仿宋" w:eastAsia="仿宋" w:cs="仿宋"/>
          <w:b/>
          <w:color w:val="auto"/>
          <w:kern w:val="0"/>
          <w:sz w:val="32"/>
          <w:szCs w:val="32"/>
          <w:highlight w:val="none"/>
        </w:rPr>
      </w:pPr>
    </w:p>
    <w:p w14:paraId="24B50BDC">
      <w:pPr>
        <w:snapToGrid w:val="0"/>
        <w:spacing w:line="360" w:lineRule="auto"/>
        <w:ind w:right="480"/>
        <w:jc w:val="center"/>
        <w:rPr>
          <w:rFonts w:hint="eastAsia" w:ascii="仿宋" w:hAnsi="仿宋" w:eastAsia="仿宋" w:cs="仿宋"/>
          <w:b/>
          <w:color w:val="auto"/>
          <w:kern w:val="0"/>
          <w:sz w:val="32"/>
          <w:szCs w:val="32"/>
          <w:highlight w:val="none"/>
        </w:rPr>
      </w:pPr>
    </w:p>
    <w:p w14:paraId="420F5AFB">
      <w:pPr>
        <w:snapToGrid w:val="0"/>
        <w:spacing w:line="360" w:lineRule="auto"/>
        <w:ind w:right="480"/>
        <w:jc w:val="center"/>
        <w:rPr>
          <w:rFonts w:hint="eastAsia" w:ascii="仿宋" w:hAnsi="仿宋" w:eastAsia="仿宋" w:cs="仿宋"/>
          <w:b/>
          <w:color w:val="auto"/>
          <w:kern w:val="0"/>
          <w:sz w:val="32"/>
          <w:szCs w:val="32"/>
          <w:highlight w:val="none"/>
        </w:rPr>
      </w:pPr>
    </w:p>
    <w:p w14:paraId="7473BAB1">
      <w:pPr>
        <w:snapToGrid w:val="0"/>
        <w:spacing w:line="360" w:lineRule="auto"/>
        <w:ind w:right="480"/>
        <w:jc w:val="center"/>
        <w:rPr>
          <w:rFonts w:hint="eastAsia" w:ascii="仿宋" w:hAnsi="仿宋" w:eastAsia="仿宋" w:cs="仿宋"/>
          <w:b/>
          <w:color w:val="auto"/>
          <w:kern w:val="0"/>
          <w:sz w:val="32"/>
          <w:szCs w:val="32"/>
          <w:highlight w:val="none"/>
        </w:rPr>
      </w:pPr>
    </w:p>
    <w:p w14:paraId="6140EFAA">
      <w:pPr>
        <w:snapToGrid w:val="0"/>
        <w:spacing w:line="360" w:lineRule="auto"/>
        <w:ind w:right="480"/>
        <w:jc w:val="center"/>
        <w:rPr>
          <w:rFonts w:hint="eastAsia" w:ascii="仿宋" w:hAnsi="仿宋" w:eastAsia="仿宋" w:cs="仿宋"/>
          <w:b/>
          <w:color w:val="auto"/>
          <w:kern w:val="0"/>
          <w:sz w:val="32"/>
          <w:szCs w:val="32"/>
          <w:highlight w:val="none"/>
        </w:rPr>
      </w:pPr>
    </w:p>
    <w:p w14:paraId="5D96FA13">
      <w:pPr>
        <w:snapToGrid w:val="0"/>
        <w:spacing w:line="360" w:lineRule="auto"/>
        <w:ind w:right="480"/>
        <w:jc w:val="center"/>
        <w:rPr>
          <w:rFonts w:hint="eastAsia" w:ascii="仿宋" w:hAnsi="仿宋" w:eastAsia="仿宋" w:cs="仿宋"/>
          <w:b/>
          <w:color w:val="auto"/>
          <w:kern w:val="0"/>
          <w:sz w:val="32"/>
          <w:szCs w:val="32"/>
          <w:highlight w:val="none"/>
        </w:rPr>
      </w:pPr>
    </w:p>
    <w:p w14:paraId="0611DC14">
      <w:pPr>
        <w:snapToGrid w:val="0"/>
        <w:spacing w:line="360" w:lineRule="auto"/>
        <w:ind w:right="480"/>
        <w:jc w:val="center"/>
        <w:rPr>
          <w:rFonts w:hint="eastAsia" w:ascii="仿宋" w:hAnsi="仿宋" w:eastAsia="仿宋" w:cs="仿宋"/>
          <w:b/>
          <w:color w:val="auto"/>
          <w:kern w:val="0"/>
          <w:sz w:val="32"/>
          <w:szCs w:val="32"/>
          <w:highlight w:val="none"/>
        </w:rPr>
      </w:pPr>
    </w:p>
    <w:p w14:paraId="360EEB10">
      <w:pPr>
        <w:snapToGrid w:val="0"/>
        <w:spacing w:line="360" w:lineRule="auto"/>
        <w:ind w:right="480"/>
        <w:jc w:val="center"/>
        <w:rPr>
          <w:rFonts w:hint="eastAsia" w:ascii="仿宋" w:hAnsi="仿宋" w:eastAsia="仿宋" w:cs="仿宋"/>
          <w:b/>
          <w:color w:val="auto"/>
          <w:kern w:val="0"/>
          <w:sz w:val="32"/>
          <w:szCs w:val="32"/>
          <w:highlight w:val="none"/>
        </w:rPr>
      </w:pPr>
    </w:p>
    <w:p w14:paraId="3CF9E370">
      <w:pPr>
        <w:widowControl/>
        <w:adjustRightInd/>
        <w:jc w:val="left"/>
        <w:rPr>
          <w:rFonts w:hint="eastAsia" w:ascii="仿宋" w:hAnsi="仿宋" w:eastAsia="仿宋" w:cs="仿宋"/>
          <w:b/>
          <w:bCs/>
          <w:color w:val="auto"/>
          <w:kern w:val="0"/>
          <w:sz w:val="22"/>
          <w:szCs w:val="22"/>
          <w:highlight w:val="none"/>
          <w:lang w:val="zh-CN"/>
        </w:rPr>
      </w:pPr>
      <w:bookmarkStart w:id="79" w:name="_Toc14812100"/>
      <w:bookmarkStart w:id="80" w:name="_Toc25942242"/>
      <w:r>
        <w:rPr>
          <w:rFonts w:hint="eastAsia" w:ascii="仿宋" w:hAnsi="仿宋" w:eastAsia="仿宋" w:cs="仿宋"/>
          <w:b/>
          <w:bCs/>
          <w:color w:val="auto"/>
          <w:kern w:val="0"/>
          <w:sz w:val="22"/>
          <w:szCs w:val="22"/>
          <w:highlight w:val="none"/>
          <w:lang w:val="zh-CN"/>
        </w:rPr>
        <w:br w:type="page"/>
      </w:r>
    </w:p>
    <w:p w14:paraId="294A5A0B">
      <w:pPr>
        <w:autoSpaceDE w:val="0"/>
        <w:autoSpaceDN w:val="0"/>
        <w:spacing w:line="460" w:lineRule="atLeast"/>
        <w:jc w:val="left"/>
        <w:rPr>
          <w:rFonts w:hint="eastAsia" w:ascii="仿宋" w:hAnsi="仿宋" w:eastAsia="仿宋" w:cs="仿宋"/>
          <w:b/>
          <w:color w:val="auto"/>
          <w:kern w:val="0"/>
          <w:sz w:val="28"/>
          <w:szCs w:val="28"/>
          <w:highlight w:val="none"/>
        </w:rPr>
      </w:pPr>
      <w:bookmarkStart w:id="81" w:name="_Hlk93170250"/>
      <w:r>
        <w:rPr>
          <w:rFonts w:hint="eastAsia" w:ascii="仿宋" w:hAnsi="仿宋" w:eastAsia="仿宋" w:cs="仿宋"/>
          <w:b/>
          <w:color w:val="auto"/>
          <w:kern w:val="0"/>
          <w:sz w:val="28"/>
          <w:szCs w:val="28"/>
          <w:highlight w:val="none"/>
        </w:rPr>
        <w:t>附件9</w:t>
      </w:r>
    </w:p>
    <w:p w14:paraId="7BEEB0EE">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14:paraId="40042BAB">
      <w:pPr>
        <w:pStyle w:val="24"/>
        <w:ind w:left="-420" w:leftChars="-200" w:firstLine="0" w:firstLineChars="0"/>
        <w:rPr>
          <w:rFonts w:hint="eastAsia" w:ascii="仿宋" w:hAnsi="仿宋" w:eastAsia="仿宋" w:cs="仿宋"/>
          <w:color w:val="auto"/>
          <w:highlight w:val="none"/>
          <w:lang w:val="zh-CN"/>
        </w:rPr>
      </w:pPr>
    </w:p>
    <w:p w14:paraId="26A353F3">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                                       项目编号：</w:t>
      </w:r>
    </w:p>
    <w:p w14:paraId="57DACDC9">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2077"/>
        <w:gridCol w:w="2132"/>
        <w:gridCol w:w="1944"/>
      </w:tblGrid>
      <w:tr w14:paraId="7C31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2F5496DF">
            <w:pPr>
              <w:pStyle w:val="3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2077" w:type="dxa"/>
            <w:vAlign w:val="center"/>
          </w:tcPr>
          <w:p w14:paraId="0722241D">
            <w:pPr>
              <w:pStyle w:val="3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数量</w:t>
            </w:r>
            <w:r>
              <w:rPr>
                <w:rFonts w:hint="eastAsia" w:ascii="仿宋" w:hAnsi="仿宋" w:eastAsia="仿宋" w:cs="仿宋"/>
                <w:color w:val="auto"/>
                <w:sz w:val="22"/>
                <w:szCs w:val="22"/>
                <w:highlight w:val="none"/>
                <w:lang w:val="en-US" w:eastAsia="zh-CN"/>
              </w:rPr>
              <w:t>（项）</w:t>
            </w:r>
          </w:p>
        </w:tc>
        <w:tc>
          <w:tcPr>
            <w:tcW w:w="2132" w:type="dxa"/>
            <w:vAlign w:val="center"/>
          </w:tcPr>
          <w:p w14:paraId="28DD8FDD">
            <w:pPr>
              <w:pStyle w:val="31"/>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服务期</w:t>
            </w:r>
          </w:p>
        </w:tc>
        <w:tc>
          <w:tcPr>
            <w:tcW w:w="1944" w:type="dxa"/>
            <w:vAlign w:val="center"/>
          </w:tcPr>
          <w:p w14:paraId="18C3D173">
            <w:pPr>
              <w:pStyle w:val="31"/>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项目负责人</w:t>
            </w:r>
          </w:p>
        </w:tc>
      </w:tr>
      <w:tr w14:paraId="6C69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19C91B9D">
            <w:pPr>
              <w:pStyle w:val="31"/>
              <w:jc w:val="center"/>
              <w:rPr>
                <w:rFonts w:hint="eastAsia" w:ascii="仿宋" w:hAnsi="仿宋" w:eastAsia="仿宋" w:cs="仿宋"/>
                <w:color w:val="auto"/>
                <w:sz w:val="22"/>
                <w:szCs w:val="22"/>
                <w:highlight w:val="none"/>
              </w:rPr>
            </w:pPr>
          </w:p>
        </w:tc>
        <w:tc>
          <w:tcPr>
            <w:tcW w:w="2077" w:type="dxa"/>
            <w:vAlign w:val="center"/>
          </w:tcPr>
          <w:p w14:paraId="3B6C7674">
            <w:pPr>
              <w:pStyle w:val="31"/>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w:t>
            </w:r>
          </w:p>
        </w:tc>
        <w:tc>
          <w:tcPr>
            <w:tcW w:w="2132" w:type="dxa"/>
            <w:vAlign w:val="center"/>
          </w:tcPr>
          <w:p w14:paraId="1A9C9E65">
            <w:pPr>
              <w:pStyle w:val="31"/>
              <w:jc w:val="center"/>
              <w:rPr>
                <w:rFonts w:hint="eastAsia" w:ascii="仿宋" w:hAnsi="仿宋" w:eastAsia="仿宋" w:cs="仿宋"/>
                <w:color w:val="auto"/>
                <w:sz w:val="22"/>
                <w:szCs w:val="22"/>
                <w:highlight w:val="none"/>
              </w:rPr>
            </w:pPr>
          </w:p>
        </w:tc>
        <w:tc>
          <w:tcPr>
            <w:tcW w:w="1944" w:type="dxa"/>
            <w:vAlign w:val="center"/>
          </w:tcPr>
          <w:p w14:paraId="31A9D572">
            <w:pPr>
              <w:pStyle w:val="31"/>
              <w:jc w:val="center"/>
              <w:rPr>
                <w:rFonts w:hint="eastAsia" w:ascii="仿宋" w:hAnsi="仿宋" w:eastAsia="仿宋" w:cs="仿宋"/>
                <w:color w:val="auto"/>
                <w:sz w:val="22"/>
                <w:szCs w:val="22"/>
                <w:highlight w:val="none"/>
              </w:rPr>
            </w:pPr>
          </w:p>
        </w:tc>
      </w:tr>
      <w:tr w14:paraId="05D0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2D2E2CC4">
            <w:pPr>
              <w:pStyle w:val="3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w:t>
            </w:r>
            <w:r>
              <w:rPr>
                <w:rFonts w:hint="eastAsia" w:ascii="仿宋" w:hAnsi="仿宋" w:eastAsia="仿宋" w:cs="仿宋"/>
                <w:color w:val="auto"/>
                <w:sz w:val="22"/>
                <w:szCs w:val="22"/>
                <w:highlight w:val="none"/>
                <w:lang w:val="en-US" w:eastAsia="zh-CN"/>
              </w:rPr>
              <w:t>折扣</w:t>
            </w:r>
            <w:r>
              <w:rPr>
                <w:rFonts w:hint="eastAsia" w:ascii="仿宋" w:hAnsi="仿宋" w:eastAsia="仿宋" w:cs="仿宋"/>
                <w:color w:val="auto"/>
                <w:sz w:val="22"/>
                <w:szCs w:val="22"/>
                <w:highlight w:val="none"/>
                <w:lang w:eastAsia="zh-CN"/>
              </w:rPr>
              <w:t>率</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w:t>
            </w:r>
          </w:p>
        </w:tc>
        <w:tc>
          <w:tcPr>
            <w:tcW w:w="6153" w:type="dxa"/>
            <w:gridSpan w:val="3"/>
            <w:vAlign w:val="center"/>
          </w:tcPr>
          <w:p w14:paraId="12EB708F">
            <w:pPr>
              <w:pStyle w:val="31"/>
              <w:rPr>
                <w:rFonts w:hint="eastAsia" w:ascii="仿宋" w:hAnsi="仿宋" w:eastAsia="仿宋" w:cs="仿宋"/>
                <w:color w:val="auto"/>
                <w:sz w:val="22"/>
                <w:szCs w:val="22"/>
                <w:highlight w:val="none"/>
              </w:rPr>
            </w:pPr>
          </w:p>
        </w:tc>
      </w:tr>
    </w:tbl>
    <w:p w14:paraId="3840BF0B">
      <w:pPr>
        <w:spacing w:line="380" w:lineRule="exact"/>
        <w:ind w:left="529" w:leftChars="-66" w:hanging="668" w:hangingChars="30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376BFB82">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color w:val="auto"/>
          <w:sz w:val="22"/>
          <w:szCs w:val="22"/>
          <w:highlight w:val="none"/>
          <w:u w:val="single"/>
        </w:rPr>
        <w:t>▲本表中的投标报价（折扣率%）须与附件10《价格组成表》中（折扣率%）</w:t>
      </w:r>
      <w:r>
        <w:rPr>
          <w:rFonts w:hint="eastAsia" w:ascii="仿宋" w:hAnsi="仿宋" w:eastAsia="仿宋" w:cs="仿宋"/>
          <w:color w:val="auto"/>
          <w:sz w:val="22"/>
          <w:szCs w:val="22"/>
          <w:highlight w:val="none"/>
          <w:u w:val="single"/>
          <w:lang w:eastAsia="zh-CN"/>
        </w:rPr>
        <w:t>保持</w:t>
      </w:r>
      <w:r>
        <w:rPr>
          <w:rFonts w:hint="eastAsia" w:ascii="仿宋" w:hAnsi="仿宋" w:eastAsia="仿宋" w:cs="仿宋"/>
          <w:color w:val="auto"/>
          <w:sz w:val="22"/>
          <w:szCs w:val="22"/>
          <w:highlight w:val="none"/>
          <w:u w:val="single"/>
        </w:rPr>
        <w:t>一致。</w:t>
      </w:r>
    </w:p>
    <w:p w14:paraId="5416005F">
      <w:pPr>
        <w:spacing w:line="380" w:lineRule="exact"/>
        <w:rPr>
          <w:rFonts w:hint="default" w:ascii="仿宋" w:hAnsi="仿宋" w:eastAsia="仿宋" w:cs="仿宋"/>
          <w:color w:val="auto"/>
          <w:sz w:val="22"/>
          <w:szCs w:val="22"/>
          <w:highlight w:val="none"/>
          <w:u w:val="single"/>
          <w:lang w:val="en-US" w:eastAsia="zh-CN"/>
        </w:rPr>
      </w:pPr>
      <w:r>
        <w:rPr>
          <w:rFonts w:hint="eastAsia" w:ascii="仿宋" w:hAnsi="仿宋" w:eastAsia="仿宋" w:cs="仿宋"/>
          <w:bCs/>
          <w:color w:val="auto"/>
          <w:sz w:val="22"/>
          <w:szCs w:val="22"/>
          <w:highlight w:val="none"/>
        </w:rPr>
        <w:t>2.</w:t>
      </w:r>
      <w:r>
        <w:rPr>
          <w:rFonts w:hint="eastAsia" w:ascii="仿宋" w:hAnsi="仿宋" w:eastAsia="仿宋" w:cs="仿宋"/>
          <w:color w:val="auto"/>
          <w:sz w:val="22"/>
          <w:szCs w:val="22"/>
          <w:highlight w:val="none"/>
          <w:u w:val="single"/>
        </w:rPr>
        <w:t>▲</w:t>
      </w:r>
      <w:r>
        <w:rPr>
          <w:rFonts w:hint="eastAsia" w:ascii="仿宋" w:hAnsi="仿宋" w:eastAsia="仿宋" w:cs="仿宋"/>
          <w:bCs/>
          <w:color w:val="auto"/>
          <w:sz w:val="22"/>
          <w:szCs w:val="22"/>
          <w:highlight w:val="none"/>
          <w:u w:val="single"/>
          <w:lang w:eastAsia="zh-CN"/>
        </w:rPr>
        <w:t>结算单价</w:t>
      </w:r>
      <w:r>
        <w:rPr>
          <w:rFonts w:hint="eastAsia" w:ascii="仿宋" w:hAnsi="仿宋" w:eastAsia="仿宋" w:cs="仿宋"/>
          <w:bCs/>
          <w:color w:val="auto"/>
          <w:sz w:val="22"/>
          <w:szCs w:val="22"/>
          <w:highlight w:val="none"/>
          <w:u w:val="single"/>
          <w:lang w:val="en-US" w:eastAsia="zh-CN"/>
        </w:rPr>
        <w:t>=单价最高限价*</w:t>
      </w:r>
      <w:r>
        <w:rPr>
          <w:rFonts w:hint="eastAsia" w:ascii="仿宋" w:hAnsi="仿宋" w:eastAsia="仿宋" w:cs="仿宋"/>
          <w:color w:val="auto"/>
          <w:sz w:val="22"/>
          <w:szCs w:val="22"/>
          <w:highlight w:val="none"/>
          <w:u w:val="single"/>
          <w:lang w:val="en-US" w:eastAsia="zh-CN"/>
        </w:rPr>
        <w:t>折扣</w:t>
      </w:r>
      <w:r>
        <w:rPr>
          <w:rFonts w:hint="eastAsia" w:ascii="仿宋" w:hAnsi="仿宋" w:eastAsia="仿宋" w:cs="仿宋"/>
          <w:color w:val="auto"/>
          <w:sz w:val="22"/>
          <w:szCs w:val="22"/>
          <w:highlight w:val="none"/>
          <w:u w:val="single"/>
          <w:lang w:eastAsia="zh-CN"/>
        </w:rPr>
        <w:t>率</w:t>
      </w:r>
      <w:r>
        <w:rPr>
          <w:rFonts w:hint="eastAsia" w:ascii="仿宋" w:hAnsi="仿宋" w:eastAsia="仿宋" w:cs="仿宋"/>
          <w:color w:val="auto"/>
          <w:sz w:val="22"/>
          <w:szCs w:val="22"/>
          <w:highlight w:val="none"/>
          <w:u w:val="single"/>
          <w:lang w:val="en-US" w:eastAsia="zh-CN"/>
        </w:rPr>
        <w:t>%。</w:t>
      </w:r>
    </w:p>
    <w:p w14:paraId="7FC53FD1">
      <w:pPr>
        <w:spacing w:line="380" w:lineRule="exac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3</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u w:val="single"/>
        </w:rPr>
        <w:t>▲未提供开标一览表的投标文件将被视为未实质性响应招标文件要求，投标无效。</w:t>
      </w:r>
    </w:p>
    <w:p w14:paraId="385F066D">
      <w:pPr>
        <w:autoSpaceDE w:val="0"/>
        <w:autoSpaceDN w:val="0"/>
        <w:spacing w:line="380" w:lineRule="atLeast"/>
        <w:ind w:left="36"/>
        <w:rPr>
          <w:rFonts w:hint="eastAsia" w:ascii="仿宋" w:hAnsi="仿宋" w:eastAsia="仿宋" w:cs="仿宋"/>
          <w:color w:val="auto"/>
          <w:kern w:val="0"/>
          <w:sz w:val="22"/>
          <w:szCs w:val="22"/>
          <w:highlight w:val="none"/>
          <w:lang w:val="zh-CN"/>
        </w:rPr>
      </w:pPr>
    </w:p>
    <w:p w14:paraId="17F0BAEB">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4247C028">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58677FF6">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4736EFC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4084316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bookmarkEnd w:id="81"/>
    </w:p>
    <w:p w14:paraId="50A2E901">
      <w:pPr>
        <w:widowControl/>
        <w:adjustRightInd/>
        <w:jc w:val="left"/>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br w:type="page"/>
      </w:r>
    </w:p>
    <w:p w14:paraId="794E885F">
      <w:pPr>
        <w:widowControl/>
        <w:adjustRightInd/>
        <w:jc w:val="left"/>
        <w:rPr>
          <w:rFonts w:hint="eastAsia" w:ascii="仿宋" w:hAnsi="仿宋" w:eastAsia="仿宋" w:cs="仿宋"/>
          <w:b/>
          <w:bCs/>
          <w:strike w:val="0"/>
          <w:dstrike w:val="0"/>
          <w:color w:val="auto"/>
          <w:sz w:val="28"/>
          <w:szCs w:val="28"/>
          <w:highlight w:val="none"/>
        </w:rPr>
      </w:pPr>
      <w:r>
        <w:rPr>
          <w:rFonts w:hint="eastAsia" w:ascii="仿宋" w:hAnsi="仿宋" w:eastAsia="仿宋" w:cs="仿宋"/>
          <w:b/>
          <w:bCs/>
          <w:strike w:val="0"/>
          <w:dstrike w:val="0"/>
          <w:color w:val="auto"/>
          <w:sz w:val="28"/>
          <w:szCs w:val="28"/>
          <w:highlight w:val="none"/>
        </w:rPr>
        <w:t>附件10</w:t>
      </w:r>
    </w:p>
    <w:p w14:paraId="50C932C0">
      <w:pPr>
        <w:widowControl/>
        <w:adjustRightInd/>
        <w:jc w:val="center"/>
        <w:rPr>
          <w:rFonts w:hint="eastAsia" w:ascii="仿宋" w:hAnsi="仿宋" w:eastAsia="仿宋" w:cs="仿宋"/>
          <w:b/>
          <w:bCs/>
          <w:strike w:val="0"/>
          <w:dstrike w:val="0"/>
          <w:color w:val="auto"/>
          <w:kern w:val="36"/>
          <w:sz w:val="28"/>
          <w:szCs w:val="36"/>
          <w:highlight w:val="none"/>
        </w:rPr>
      </w:pPr>
      <w:r>
        <w:rPr>
          <w:rFonts w:hint="eastAsia" w:ascii="仿宋" w:hAnsi="仿宋" w:eastAsia="仿宋" w:cs="仿宋"/>
          <w:b/>
          <w:bCs/>
          <w:strike w:val="0"/>
          <w:dstrike w:val="0"/>
          <w:color w:val="auto"/>
          <w:kern w:val="36"/>
          <w:sz w:val="28"/>
          <w:szCs w:val="36"/>
          <w:highlight w:val="none"/>
        </w:rPr>
        <w:t>二、价格组成表</w:t>
      </w:r>
    </w:p>
    <w:p w14:paraId="360BB295">
      <w:pPr>
        <w:spacing w:line="380" w:lineRule="exact"/>
        <w:rPr>
          <w:rFonts w:hint="eastAsia" w:ascii="仿宋" w:hAnsi="仿宋" w:eastAsia="仿宋" w:cs="仿宋"/>
          <w:bCs/>
          <w:strike w:val="0"/>
          <w:dstrike w:val="0"/>
          <w:color w:val="auto"/>
          <w:sz w:val="22"/>
          <w:szCs w:val="22"/>
          <w:highlight w:val="none"/>
        </w:rPr>
      </w:pPr>
      <w:r>
        <w:rPr>
          <w:rFonts w:hint="eastAsia" w:ascii="仿宋" w:hAnsi="仿宋" w:eastAsia="仿宋" w:cs="仿宋"/>
          <w:bCs/>
          <w:strike w:val="0"/>
          <w:dstrike w:val="0"/>
          <w:color w:val="auto"/>
          <w:sz w:val="22"/>
          <w:szCs w:val="22"/>
          <w:highlight w:val="none"/>
        </w:rPr>
        <w:t>项目名称：                                       项目编号：</w:t>
      </w:r>
    </w:p>
    <w:p w14:paraId="19F54D5B">
      <w:pPr>
        <w:spacing w:line="380" w:lineRule="exact"/>
        <w:rPr>
          <w:rFonts w:hint="eastAsia" w:ascii="仿宋" w:hAnsi="仿宋" w:eastAsia="仿宋" w:cs="仿宋"/>
          <w:bCs/>
          <w:strike w:val="0"/>
          <w:dstrike w:val="0"/>
          <w:color w:val="auto"/>
          <w:sz w:val="22"/>
          <w:szCs w:val="22"/>
          <w:highlight w:val="none"/>
        </w:rPr>
      </w:pPr>
      <w:r>
        <w:rPr>
          <w:rFonts w:hint="eastAsia" w:ascii="仿宋" w:hAnsi="仿宋" w:eastAsia="仿宋" w:cs="仿宋"/>
          <w:bCs/>
          <w:strike w:val="0"/>
          <w:dstrike w:val="0"/>
          <w:color w:val="auto"/>
          <w:sz w:val="22"/>
          <w:szCs w:val="22"/>
          <w:highlight w:val="none"/>
        </w:rPr>
        <w:t>价格单位：人民币（元）</w:t>
      </w:r>
    </w:p>
    <w:tbl>
      <w:tblPr>
        <w:tblStyle w:val="57"/>
        <w:tblpPr w:leftFromText="180" w:rightFromText="180" w:vertAnchor="text" w:horzAnchor="page" w:tblpX="869" w:tblpY="389"/>
        <w:tblOverlap w:val="never"/>
        <w:tblW w:w="10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15"/>
        <w:gridCol w:w="630"/>
        <w:gridCol w:w="1557"/>
        <w:gridCol w:w="406"/>
        <w:gridCol w:w="552"/>
        <w:gridCol w:w="946"/>
        <w:gridCol w:w="1119"/>
        <w:gridCol w:w="1027"/>
        <w:gridCol w:w="3036"/>
      </w:tblGrid>
      <w:tr w14:paraId="224A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23" w:type="dxa"/>
            <w:vAlign w:val="center"/>
          </w:tcPr>
          <w:p w14:paraId="7E74921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3660" w:type="dxa"/>
            <w:gridSpan w:val="5"/>
            <w:vAlign w:val="center"/>
          </w:tcPr>
          <w:p w14:paraId="65C59E7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服务项目</w:t>
            </w:r>
          </w:p>
        </w:tc>
        <w:tc>
          <w:tcPr>
            <w:tcW w:w="946" w:type="dxa"/>
            <w:vAlign w:val="center"/>
          </w:tcPr>
          <w:p w14:paraId="2BE3386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w:t>
            </w:r>
          </w:p>
        </w:tc>
        <w:tc>
          <w:tcPr>
            <w:tcW w:w="1119" w:type="dxa"/>
            <w:vAlign w:val="center"/>
          </w:tcPr>
          <w:p w14:paraId="1AAED7B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投标报价（折扣率%）</w:t>
            </w:r>
          </w:p>
        </w:tc>
        <w:tc>
          <w:tcPr>
            <w:tcW w:w="1027" w:type="dxa"/>
            <w:vAlign w:val="center"/>
          </w:tcPr>
          <w:p w14:paraId="5717AC5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折后单价（元）</w:t>
            </w:r>
          </w:p>
        </w:tc>
        <w:tc>
          <w:tcPr>
            <w:tcW w:w="3036" w:type="dxa"/>
            <w:vAlign w:val="center"/>
          </w:tcPr>
          <w:p w14:paraId="5946CD0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r>
      <w:tr w14:paraId="027F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restart"/>
            <w:vAlign w:val="center"/>
          </w:tcPr>
          <w:p w14:paraId="38DD766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515" w:type="dxa"/>
            <w:vMerge w:val="restart"/>
            <w:vAlign w:val="center"/>
          </w:tcPr>
          <w:p w14:paraId="4265734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道路维养</w:t>
            </w:r>
          </w:p>
        </w:tc>
        <w:tc>
          <w:tcPr>
            <w:tcW w:w="630" w:type="dxa"/>
            <w:vMerge w:val="restart"/>
            <w:vAlign w:val="center"/>
          </w:tcPr>
          <w:p w14:paraId="7FDA116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窨井盖更换</w:t>
            </w:r>
          </w:p>
        </w:tc>
        <w:tc>
          <w:tcPr>
            <w:tcW w:w="1557" w:type="dxa"/>
            <w:vAlign w:val="center"/>
          </w:tcPr>
          <w:p w14:paraId="5C64E88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雨污水检查井球墨铸铁单层井盖Φ700</w:t>
            </w:r>
          </w:p>
        </w:tc>
        <w:tc>
          <w:tcPr>
            <w:tcW w:w="958" w:type="dxa"/>
            <w:gridSpan w:val="2"/>
            <w:vAlign w:val="center"/>
          </w:tcPr>
          <w:p w14:paraId="38A3069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一套</w:t>
            </w:r>
          </w:p>
        </w:tc>
        <w:tc>
          <w:tcPr>
            <w:tcW w:w="946" w:type="dxa"/>
            <w:vAlign w:val="center"/>
          </w:tcPr>
          <w:p w14:paraId="05B2335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119" w:type="dxa"/>
            <w:vMerge w:val="restart"/>
            <w:shd w:val="clear" w:color="auto" w:fill="FFFFFF"/>
            <w:vAlign w:val="center"/>
          </w:tcPr>
          <w:p w14:paraId="15B57998">
            <w:pPr>
              <w:spacing w:line="240" w:lineRule="auto"/>
              <w:jc w:val="center"/>
              <w:rPr>
                <w:rFonts w:hint="eastAsia" w:ascii="仿宋" w:hAnsi="仿宋" w:eastAsia="仿宋" w:cs="仿宋"/>
                <w:color w:val="auto"/>
                <w:sz w:val="18"/>
                <w:szCs w:val="18"/>
                <w:highlight w:val="none"/>
              </w:rPr>
            </w:pPr>
          </w:p>
        </w:tc>
        <w:tc>
          <w:tcPr>
            <w:tcW w:w="1027" w:type="dxa"/>
            <w:shd w:val="clear" w:color="auto" w:fill="FFFFFF"/>
            <w:vAlign w:val="center"/>
          </w:tcPr>
          <w:p w14:paraId="4CE07147">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0F1B4256">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本单价含管理费，规费，施工组织措施费</w:t>
            </w:r>
            <w:r>
              <w:rPr>
                <w:rFonts w:hint="eastAsia" w:ascii="仿宋" w:hAnsi="仿宋" w:eastAsia="仿宋" w:cs="仿宋"/>
                <w:color w:val="auto"/>
                <w:sz w:val="18"/>
                <w:szCs w:val="18"/>
                <w:highlight w:val="none"/>
                <w:lang w:val="en-US" w:eastAsia="zh-CN"/>
              </w:rPr>
              <w:t>，税金等一切费用</w:t>
            </w:r>
          </w:p>
        </w:tc>
      </w:tr>
      <w:tr w14:paraId="3D1C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1F5CCB4">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C1E303E">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2183DCF1">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1FCC6E4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Φ700*50厚钢纤维砼井盖更换</w:t>
            </w:r>
          </w:p>
        </w:tc>
        <w:tc>
          <w:tcPr>
            <w:tcW w:w="958" w:type="dxa"/>
            <w:gridSpan w:val="2"/>
            <w:vAlign w:val="center"/>
          </w:tcPr>
          <w:p w14:paraId="6E1AB18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46" w:type="dxa"/>
            <w:vAlign w:val="center"/>
          </w:tcPr>
          <w:p w14:paraId="398947A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5F9E1BD4">
            <w:pPr>
              <w:spacing w:line="240" w:lineRule="auto"/>
              <w:jc w:val="center"/>
              <w:rPr>
                <w:rFonts w:hint="eastAsia" w:ascii="仿宋" w:hAnsi="仿宋" w:eastAsia="仿宋" w:cs="仿宋"/>
                <w:color w:val="auto"/>
                <w:sz w:val="18"/>
                <w:szCs w:val="18"/>
                <w:highlight w:val="none"/>
              </w:rPr>
            </w:pPr>
          </w:p>
        </w:tc>
        <w:tc>
          <w:tcPr>
            <w:tcW w:w="1027" w:type="dxa"/>
            <w:vAlign w:val="center"/>
          </w:tcPr>
          <w:p w14:paraId="7B8669E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3A96A495">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B6C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5B0669B3">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022849E">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628BCBD1">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35D8ABC8">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1228BA1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46" w:type="dxa"/>
            <w:vAlign w:val="center"/>
          </w:tcPr>
          <w:p w14:paraId="19902C8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2364009D">
            <w:pPr>
              <w:spacing w:line="240" w:lineRule="auto"/>
              <w:jc w:val="center"/>
              <w:rPr>
                <w:rFonts w:hint="eastAsia" w:ascii="仿宋" w:hAnsi="仿宋" w:eastAsia="仿宋" w:cs="仿宋"/>
                <w:color w:val="auto"/>
                <w:sz w:val="18"/>
                <w:szCs w:val="18"/>
                <w:highlight w:val="none"/>
              </w:rPr>
            </w:pPr>
          </w:p>
        </w:tc>
        <w:tc>
          <w:tcPr>
            <w:tcW w:w="1027" w:type="dxa"/>
            <w:vAlign w:val="center"/>
          </w:tcPr>
          <w:p w14:paraId="57B13EE7">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Align w:val="center"/>
          </w:tcPr>
          <w:p w14:paraId="538A82BD">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18F3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5DEB311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412BEEC">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182A4422">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51991C1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Φ1000*50厚钢纤维砼井盖更换</w:t>
            </w:r>
          </w:p>
        </w:tc>
        <w:tc>
          <w:tcPr>
            <w:tcW w:w="958" w:type="dxa"/>
            <w:gridSpan w:val="2"/>
            <w:vAlign w:val="center"/>
          </w:tcPr>
          <w:p w14:paraId="05E5BAF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46" w:type="dxa"/>
            <w:vAlign w:val="center"/>
          </w:tcPr>
          <w:p w14:paraId="6DF2701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5713A83F">
            <w:pPr>
              <w:spacing w:line="240" w:lineRule="auto"/>
              <w:jc w:val="center"/>
              <w:rPr>
                <w:rFonts w:hint="eastAsia" w:ascii="仿宋" w:hAnsi="仿宋" w:eastAsia="仿宋" w:cs="仿宋"/>
                <w:color w:val="auto"/>
                <w:sz w:val="18"/>
                <w:szCs w:val="18"/>
                <w:highlight w:val="none"/>
              </w:rPr>
            </w:pPr>
          </w:p>
        </w:tc>
        <w:tc>
          <w:tcPr>
            <w:tcW w:w="1027" w:type="dxa"/>
            <w:vAlign w:val="center"/>
          </w:tcPr>
          <w:p w14:paraId="3B7170E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712818F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6C4D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02B0B6BD">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DBFD4DC">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6E86D269">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64BA88A9">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29BD4BF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46" w:type="dxa"/>
            <w:vAlign w:val="center"/>
          </w:tcPr>
          <w:p w14:paraId="3DDB38D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57E73801">
            <w:pPr>
              <w:spacing w:line="240" w:lineRule="auto"/>
              <w:jc w:val="center"/>
              <w:rPr>
                <w:rFonts w:hint="eastAsia" w:ascii="仿宋" w:hAnsi="仿宋" w:eastAsia="仿宋" w:cs="仿宋"/>
                <w:color w:val="auto"/>
                <w:sz w:val="18"/>
                <w:szCs w:val="18"/>
                <w:highlight w:val="none"/>
              </w:rPr>
            </w:pPr>
          </w:p>
        </w:tc>
        <w:tc>
          <w:tcPr>
            <w:tcW w:w="1027" w:type="dxa"/>
            <w:vAlign w:val="center"/>
          </w:tcPr>
          <w:p w14:paraId="38C8DE4C">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Align w:val="center"/>
          </w:tcPr>
          <w:p w14:paraId="6165F0F7">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B4A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45680D25">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4EE8295">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33708316">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77C9AF7A">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600*400*40厚钢纤维砼井盖更换</w:t>
            </w:r>
          </w:p>
        </w:tc>
        <w:tc>
          <w:tcPr>
            <w:tcW w:w="958" w:type="dxa"/>
            <w:gridSpan w:val="2"/>
            <w:vAlign w:val="center"/>
          </w:tcPr>
          <w:p w14:paraId="75C70F6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46" w:type="dxa"/>
            <w:vAlign w:val="center"/>
          </w:tcPr>
          <w:p w14:paraId="1CD923A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602FC508">
            <w:pPr>
              <w:spacing w:line="240" w:lineRule="auto"/>
              <w:jc w:val="center"/>
              <w:rPr>
                <w:rFonts w:hint="eastAsia" w:ascii="仿宋" w:hAnsi="仿宋" w:eastAsia="仿宋" w:cs="仿宋"/>
                <w:color w:val="auto"/>
                <w:sz w:val="18"/>
                <w:szCs w:val="18"/>
                <w:highlight w:val="none"/>
              </w:rPr>
            </w:pPr>
          </w:p>
        </w:tc>
        <w:tc>
          <w:tcPr>
            <w:tcW w:w="1027" w:type="dxa"/>
            <w:vAlign w:val="center"/>
          </w:tcPr>
          <w:p w14:paraId="2B4747F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0190F87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45A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D6B834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7DB3D8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33856054">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7080B852">
            <w:pPr>
              <w:spacing w:line="240" w:lineRule="auto"/>
              <w:rPr>
                <w:rFonts w:hint="eastAsia" w:ascii="仿宋" w:hAnsi="仿宋" w:eastAsia="仿宋" w:cs="仿宋"/>
                <w:color w:val="auto"/>
                <w:sz w:val="18"/>
                <w:szCs w:val="18"/>
                <w:highlight w:val="none"/>
              </w:rPr>
            </w:pPr>
          </w:p>
        </w:tc>
        <w:tc>
          <w:tcPr>
            <w:tcW w:w="958" w:type="dxa"/>
            <w:gridSpan w:val="2"/>
            <w:vAlign w:val="center"/>
          </w:tcPr>
          <w:p w14:paraId="1B5C3C5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46" w:type="dxa"/>
            <w:vAlign w:val="center"/>
          </w:tcPr>
          <w:p w14:paraId="3180FD7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6E0ED9F7">
            <w:pPr>
              <w:spacing w:line="240" w:lineRule="auto"/>
              <w:jc w:val="center"/>
              <w:rPr>
                <w:rFonts w:hint="eastAsia" w:ascii="仿宋" w:hAnsi="仿宋" w:eastAsia="仿宋" w:cs="仿宋"/>
                <w:color w:val="auto"/>
                <w:sz w:val="18"/>
                <w:szCs w:val="18"/>
                <w:highlight w:val="none"/>
              </w:rPr>
            </w:pPr>
          </w:p>
        </w:tc>
        <w:tc>
          <w:tcPr>
            <w:tcW w:w="1027" w:type="dxa"/>
            <w:vAlign w:val="center"/>
          </w:tcPr>
          <w:p w14:paraId="53D5A65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74959F2C">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6C9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3F490D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D94559C">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50A9BD26">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681B46F9">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500*500*40厚钢纤维砼井盖更换</w:t>
            </w:r>
          </w:p>
        </w:tc>
        <w:tc>
          <w:tcPr>
            <w:tcW w:w="958" w:type="dxa"/>
            <w:gridSpan w:val="2"/>
            <w:vAlign w:val="center"/>
          </w:tcPr>
          <w:p w14:paraId="029F44D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46" w:type="dxa"/>
            <w:vAlign w:val="center"/>
          </w:tcPr>
          <w:p w14:paraId="477FD42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56286FC4">
            <w:pPr>
              <w:spacing w:line="240" w:lineRule="auto"/>
              <w:jc w:val="center"/>
              <w:rPr>
                <w:rFonts w:hint="eastAsia" w:ascii="仿宋" w:hAnsi="仿宋" w:eastAsia="仿宋" w:cs="仿宋"/>
                <w:color w:val="auto"/>
                <w:sz w:val="18"/>
                <w:szCs w:val="18"/>
                <w:highlight w:val="none"/>
              </w:rPr>
            </w:pPr>
          </w:p>
        </w:tc>
        <w:tc>
          <w:tcPr>
            <w:tcW w:w="1027" w:type="dxa"/>
            <w:vAlign w:val="center"/>
          </w:tcPr>
          <w:p w14:paraId="40A2220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58216EF2">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6E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7E160912">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C22A0D5">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1DC17C0A">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617251DF">
            <w:pPr>
              <w:spacing w:line="240" w:lineRule="auto"/>
              <w:rPr>
                <w:rFonts w:hint="eastAsia" w:ascii="仿宋" w:hAnsi="仿宋" w:eastAsia="仿宋" w:cs="仿宋"/>
                <w:color w:val="auto"/>
                <w:sz w:val="18"/>
                <w:szCs w:val="18"/>
                <w:highlight w:val="none"/>
              </w:rPr>
            </w:pPr>
          </w:p>
        </w:tc>
        <w:tc>
          <w:tcPr>
            <w:tcW w:w="958" w:type="dxa"/>
            <w:gridSpan w:val="2"/>
            <w:vAlign w:val="center"/>
          </w:tcPr>
          <w:p w14:paraId="28C4BA2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46" w:type="dxa"/>
            <w:vAlign w:val="center"/>
          </w:tcPr>
          <w:p w14:paraId="2BB8CDA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62989E60">
            <w:pPr>
              <w:spacing w:line="240" w:lineRule="auto"/>
              <w:jc w:val="center"/>
              <w:rPr>
                <w:rFonts w:hint="eastAsia" w:ascii="仿宋" w:hAnsi="仿宋" w:eastAsia="仿宋" w:cs="仿宋"/>
                <w:color w:val="auto"/>
                <w:sz w:val="18"/>
                <w:szCs w:val="18"/>
                <w:highlight w:val="none"/>
              </w:rPr>
            </w:pPr>
          </w:p>
        </w:tc>
        <w:tc>
          <w:tcPr>
            <w:tcW w:w="1027" w:type="dxa"/>
            <w:vAlign w:val="center"/>
          </w:tcPr>
          <w:p w14:paraId="7BC78743">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2885CAE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60B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0AAC3EB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1A4E2E8">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51810EB8">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4917BDEB">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500*300*40厚钢纤维砼井盖更换</w:t>
            </w:r>
          </w:p>
        </w:tc>
        <w:tc>
          <w:tcPr>
            <w:tcW w:w="958" w:type="dxa"/>
            <w:gridSpan w:val="2"/>
            <w:vAlign w:val="center"/>
          </w:tcPr>
          <w:p w14:paraId="5A7ACF9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46" w:type="dxa"/>
            <w:vAlign w:val="center"/>
          </w:tcPr>
          <w:p w14:paraId="2C5AD43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63793008">
            <w:pPr>
              <w:spacing w:line="240" w:lineRule="auto"/>
              <w:jc w:val="center"/>
              <w:rPr>
                <w:rFonts w:hint="eastAsia" w:ascii="仿宋" w:hAnsi="仿宋" w:eastAsia="仿宋" w:cs="仿宋"/>
                <w:color w:val="auto"/>
                <w:sz w:val="18"/>
                <w:szCs w:val="18"/>
                <w:highlight w:val="none"/>
              </w:rPr>
            </w:pPr>
          </w:p>
        </w:tc>
        <w:tc>
          <w:tcPr>
            <w:tcW w:w="1027" w:type="dxa"/>
            <w:vAlign w:val="center"/>
          </w:tcPr>
          <w:p w14:paraId="16B57B0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1031D656">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1860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23" w:type="dxa"/>
            <w:vMerge w:val="continue"/>
            <w:vAlign w:val="center"/>
          </w:tcPr>
          <w:p w14:paraId="13508746">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F74ADB8">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1D0ACAC6">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5FDD4A8C">
            <w:pPr>
              <w:spacing w:line="240" w:lineRule="auto"/>
              <w:rPr>
                <w:rFonts w:hint="eastAsia" w:ascii="仿宋" w:hAnsi="仿宋" w:eastAsia="仿宋" w:cs="仿宋"/>
                <w:color w:val="auto"/>
                <w:sz w:val="18"/>
                <w:szCs w:val="18"/>
                <w:highlight w:val="none"/>
              </w:rPr>
            </w:pPr>
          </w:p>
        </w:tc>
        <w:tc>
          <w:tcPr>
            <w:tcW w:w="958" w:type="dxa"/>
            <w:gridSpan w:val="2"/>
            <w:vAlign w:val="center"/>
          </w:tcPr>
          <w:p w14:paraId="5D8F1D1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46" w:type="dxa"/>
            <w:vAlign w:val="center"/>
          </w:tcPr>
          <w:p w14:paraId="6F4C5A3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4D111920">
            <w:pPr>
              <w:spacing w:line="240" w:lineRule="auto"/>
              <w:jc w:val="center"/>
              <w:rPr>
                <w:rFonts w:hint="eastAsia" w:ascii="仿宋" w:hAnsi="仿宋" w:eastAsia="仿宋" w:cs="仿宋"/>
                <w:color w:val="auto"/>
                <w:sz w:val="18"/>
                <w:szCs w:val="18"/>
                <w:highlight w:val="none"/>
              </w:rPr>
            </w:pPr>
          </w:p>
        </w:tc>
        <w:tc>
          <w:tcPr>
            <w:tcW w:w="1027" w:type="dxa"/>
            <w:vAlign w:val="center"/>
          </w:tcPr>
          <w:p w14:paraId="30DB90FA">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0419F458">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5150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53431C4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A4443C6">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38208F0">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5AB43080">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300*300*40厚钢纤维砼井盖更换</w:t>
            </w:r>
          </w:p>
        </w:tc>
        <w:tc>
          <w:tcPr>
            <w:tcW w:w="958" w:type="dxa"/>
            <w:gridSpan w:val="2"/>
            <w:vAlign w:val="center"/>
          </w:tcPr>
          <w:p w14:paraId="7310D07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不含井圈</w:t>
            </w:r>
          </w:p>
        </w:tc>
        <w:tc>
          <w:tcPr>
            <w:tcW w:w="946" w:type="dxa"/>
            <w:vAlign w:val="center"/>
          </w:tcPr>
          <w:p w14:paraId="7DDA9A9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0F5A5626">
            <w:pPr>
              <w:spacing w:line="240" w:lineRule="auto"/>
              <w:jc w:val="center"/>
              <w:rPr>
                <w:rFonts w:hint="eastAsia" w:ascii="仿宋" w:hAnsi="仿宋" w:eastAsia="仿宋" w:cs="仿宋"/>
                <w:color w:val="auto"/>
                <w:sz w:val="18"/>
                <w:szCs w:val="18"/>
                <w:highlight w:val="none"/>
              </w:rPr>
            </w:pPr>
          </w:p>
        </w:tc>
        <w:tc>
          <w:tcPr>
            <w:tcW w:w="1027" w:type="dxa"/>
            <w:vAlign w:val="center"/>
          </w:tcPr>
          <w:p w14:paraId="5AB41036">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Align w:val="center"/>
          </w:tcPr>
          <w:p w14:paraId="3B7BCB5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047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38A83087">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1868C7E">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0AB668E2">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7BB92CE6">
            <w:pPr>
              <w:spacing w:line="240" w:lineRule="auto"/>
              <w:rPr>
                <w:rFonts w:hint="eastAsia" w:ascii="仿宋" w:hAnsi="仿宋" w:eastAsia="仿宋" w:cs="仿宋"/>
                <w:color w:val="auto"/>
                <w:sz w:val="18"/>
                <w:szCs w:val="18"/>
                <w:highlight w:val="none"/>
              </w:rPr>
            </w:pPr>
          </w:p>
        </w:tc>
        <w:tc>
          <w:tcPr>
            <w:tcW w:w="958" w:type="dxa"/>
            <w:gridSpan w:val="2"/>
            <w:vAlign w:val="center"/>
          </w:tcPr>
          <w:p w14:paraId="3C00FB8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含井圈</w:t>
            </w:r>
          </w:p>
        </w:tc>
        <w:tc>
          <w:tcPr>
            <w:tcW w:w="946" w:type="dxa"/>
            <w:vAlign w:val="center"/>
          </w:tcPr>
          <w:p w14:paraId="529FA51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元/座</w:t>
            </w:r>
          </w:p>
        </w:tc>
        <w:tc>
          <w:tcPr>
            <w:tcW w:w="1119" w:type="dxa"/>
            <w:vMerge w:val="continue"/>
            <w:vAlign w:val="center"/>
          </w:tcPr>
          <w:p w14:paraId="6BBFF89F">
            <w:pPr>
              <w:spacing w:line="240" w:lineRule="auto"/>
              <w:jc w:val="center"/>
              <w:rPr>
                <w:rFonts w:hint="eastAsia" w:ascii="仿宋" w:hAnsi="仿宋" w:eastAsia="仿宋" w:cs="仿宋"/>
                <w:color w:val="auto"/>
                <w:sz w:val="18"/>
                <w:szCs w:val="18"/>
                <w:highlight w:val="none"/>
              </w:rPr>
            </w:pPr>
          </w:p>
        </w:tc>
        <w:tc>
          <w:tcPr>
            <w:tcW w:w="1027" w:type="dxa"/>
            <w:vAlign w:val="center"/>
          </w:tcPr>
          <w:p w14:paraId="2954DB83">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795D8536">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含拆除老井圈，安装修复、废料外运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55C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8306F95">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3058E26">
            <w:pPr>
              <w:spacing w:line="240" w:lineRule="auto"/>
              <w:jc w:val="center"/>
              <w:rPr>
                <w:rFonts w:hint="eastAsia" w:ascii="仿宋" w:hAnsi="仿宋" w:eastAsia="仿宋" w:cs="仿宋"/>
                <w:color w:val="auto"/>
                <w:sz w:val="18"/>
                <w:szCs w:val="18"/>
                <w:highlight w:val="none"/>
              </w:rPr>
            </w:pPr>
          </w:p>
        </w:tc>
        <w:tc>
          <w:tcPr>
            <w:tcW w:w="630" w:type="dxa"/>
            <w:vMerge w:val="restart"/>
            <w:vAlign w:val="center"/>
          </w:tcPr>
          <w:p w14:paraId="178A2AEA">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沥青</w:t>
            </w:r>
            <w:r>
              <w:rPr>
                <w:rFonts w:hint="eastAsia" w:ascii="仿宋" w:hAnsi="仿宋" w:eastAsia="仿宋" w:cs="仿宋"/>
                <w:color w:val="auto"/>
                <w:sz w:val="18"/>
                <w:szCs w:val="18"/>
                <w:highlight w:val="none"/>
                <w:lang w:eastAsia="zh-CN"/>
              </w:rPr>
              <w:t>路面</w:t>
            </w:r>
          </w:p>
        </w:tc>
        <w:tc>
          <w:tcPr>
            <w:tcW w:w="1557" w:type="dxa"/>
            <w:vMerge w:val="restart"/>
            <w:vAlign w:val="center"/>
          </w:tcPr>
          <w:p w14:paraId="290F114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3cm细粒式沥青混凝土，7cm粗粒式沥青混凝土</w:t>
            </w:r>
          </w:p>
        </w:tc>
        <w:tc>
          <w:tcPr>
            <w:tcW w:w="958" w:type="dxa"/>
            <w:gridSpan w:val="2"/>
            <w:vAlign w:val="center"/>
          </w:tcPr>
          <w:p w14:paraId="20F2A32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机械破除</w:t>
            </w:r>
          </w:p>
        </w:tc>
        <w:tc>
          <w:tcPr>
            <w:tcW w:w="946" w:type="dxa"/>
            <w:vAlign w:val="center"/>
          </w:tcPr>
          <w:p w14:paraId="574D85F4">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shd w:val="clear" w:color="auto" w:fill="FFFFFF"/>
            <w:vAlign w:val="center"/>
          </w:tcPr>
          <w:p w14:paraId="2348B9EA">
            <w:pPr>
              <w:spacing w:line="240" w:lineRule="auto"/>
              <w:jc w:val="center"/>
              <w:rPr>
                <w:rFonts w:hint="eastAsia" w:ascii="仿宋" w:hAnsi="仿宋" w:eastAsia="仿宋" w:cs="仿宋"/>
                <w:color w:val="auto"/>
                <w:sz w:val="18"/>
                <w:szCs w:val="18"/>
                <w:highlight w:val="none"/>
              </w:rPr>
            </w:pPr>
          </w:p>
        </w:tc>
        <w:tc>
          <w:tcPr>
            <w:tcW w:w="1027" w:type="dxa"/>
            <w:shd w:val="clear" w:color="auto" w:fill="FFFFFF"/>
            <w:vAlign w:val="center"/>
          </w:tcPr>
          <w:p w14:paraId="54661C80">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Merge w:val="restart"/>
            <w:vAlign w:val="center"/>
          </w:tcPr>
          <w:p w14:paraId="3C854757">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含乳化沥青粘层，细粒式SBS改性沥青混凝土AC-13，采用凝灰岩粗集料，含废料外运（单板块400</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以上按当月定额计算）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4B59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5236C74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EBFF995">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2FDD5372">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6C95EE15">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1CA3349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人工破除</w:t>
            </w:r>
          </w:p>
        </w:tc>
        <w:tc>
          <w:tcPr>
            <w:tcW w:w="946" w:type="dxa"/>
            <w:vAlign w:val="center"/>
          </w:tcPr>
          <w:p w14:paraId="57C949E5">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shd w:val="clear" w:color="auto" w:fill="FFFFFF"/>
            <w:vAlign w:val="center"/>
          </w:tcPr>
          <w:p w14:paraId="1A1461DA">
            <w:pPr>
              <w:spacing w:line="240" w:lineRule="auto"/>
              <w:jc w:val="center"/>
              <w:rPr>
                <w:rFonts w:hint="eastAsia" w:ascii="仿宋" w:hAnsi="仿宋" w:eastAsia="仿宋" w:cs="仿宋"/>
                <w:color w:val="auto"/>
                <w:sz w:val="18"/>
                <w:szCs w:val="18"/>
                <w:highlight w:val="none"/>
              </w:rPr>
            </w:pPr>
          </w:p>
        </w:tc>
        <w:tc>
          <w:tcPr>
            <w:tcW w:w="1027" w:type="dxa"/>
            <w:shd w:val="clear" w:color="auto" w:fill="FFFFFF"/>
            <w:vAlign w:val="center"/>
          </w:tcPr>
          <w:p w14:paraId="600D9906">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Merge w:val="continue"/>
            <w:vAlign w:val="center"/>
          </w:tcPr>
          <w:p w14:paraId="2B97B8A7">
            <w:pPr>
              <w:spacing w:line="240" w:lineRule="auto"/>
              <w:rPr>
                <w:rFonts w:hint="eastAsia" w:ascii="仿宋" w:hAnsi="仿宋" w:eastAsia="仿宋" w:cs="仿宋"/>
                <w:color w:val="auto"/>
                <w:sz w:val="18"/>
                <w:szCs w:val="18"/>
                <w:highlight w:val="none"/>
              </w:rPr>
            </w:pPr>
          </w:p>
        </w:tc>
      </w:tr>
      <w:tr w14:paraId="4B85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1250F9B6">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CCFE855">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4EB21B82">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76C1D8D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4cm细粒式沥青混凝土</w:t>
            </w:r>
          </w:p>
        </w:tc>
        <w:tc>
          <w:tcPr>
            <w:tcW w:w="958" w:type="dxa"/>
            <w:gridSpan w:val="2"/>
            <w:vAlign w:val="center"/>
          </w:tcPr>
          <w:p w14:paraId="776772B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机械破除</w:t>
            </w:r>
          </w:p>
        </w:tc>
        <w:tc>
          <w:tcPr>
            <w:tcW w:w="946" w:type="dxa"/>
            <w:vAlign w:val="center"/>
          </w:tcPr>
          <w:p w14:paraId="2C2BDBA5">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0E2503BB">
            <w:pPr>
              <w:spacing w:line="240" w:lineRule="auto"/>
              <w:jc w:val="center"/>
              <w:rPr>
                <w:rFonts w:hint="eastAsia" w:ascii="仿宋" w:hAnsi="仿宋" w:eastAsia="仿宋" w:cs="仿宋"/>
                <w:color w:val="auto"/>
                <w:sz w:val="18"/>
                <w:szCs w:val="18"/>
                <w:highlight w:val="none"/>
              </w:rPr>
            </w:pPr>
          </w:p>
        </w:tc>
        <w:tc>
          <w:tcPr>
            <w:tcW w:w="1027" w:type="dxa"/>
            <w:vAlign w:val="center"/>
          </w:tcPr>
          <w:p w14:paraId="5807A739">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Merge w:val="restart"/>
            <w:vAlign w:val="center"/>
          </w:tcPr>
          <w:p w14:paraId="5D8D32D6">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含乳化沥青粘层，SBS改性沥青混凝土AC-13，采用凝灰岩粗集料，含废料外运（单板块400</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以上按当月定额计算）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4C78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556E233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2533C98">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9C3B23F">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7E70A874">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507B0E9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人工破除</w:t>
            </w:r>
          </w:p>
        </w:tc>
        <w:tc>
          <w:tcPr>
            <w:tcW w:w="946" w:type="dxa"/>
            <w:vAlign w:val="center"/>
          </w:tcPr>
          <w:p w14:paraId="6925577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2B3BBF72">
            <w:pPr>
              <w:spacing w:line="240" w:lineRule="auto"/>
              <w:jc w:val="center"/>
              <w:rPr>
                <w:rFonts w:hint="eastAsia" w:ascii="仿宋" w:hAnsi="仿宋" w:eastAsia="仿宋" w:cs="仿宋"/>
                <w:color w:val="auto"/>
                <w:sz w:val="18"/>
                <w:szCs w:val="18"/>
                <w:highlight w:val="none"/>
              </w:rPr>
            </w:pPr>
          </w:p>
        </w:tc>
        <w:tc>
          <w:tcPr>
            <w:tcW w:w="1027" w:type="dxa"/>
            <w:vAlign w:val="center"/>
          </w:tcPr>
          <w:p w14:paraId="670DF634">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Merge w:val="continue"/>
            <w:vAlign w:val="center"/>
          </w:tcPr>
          <w:p w14:paraId="5BE9A588">
            <w:pPr>
              <w:spacing w:line="240" w:lineRule="auto"/>
              <w:rPr>
                <w:rFonts w:hint="eastAsia" w:ascii="仿宋" w:hAnsi="仿宋" w:eastAsia="仿宋" w:cs="仿宋"/>
                <w:color w:val="auto"/>
                <w:sz w:val="18"/>
                <w:szCs w:val="18"/>
                <w:highlight w:val="none"/>
              </w:rPr>
            </w:pPr>
          </w:p>
        </w:tc>
      </w:tr>
      <w:tr w14:paraId="2B9B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3FA39BB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369D556">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4255AB92">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2DFEE62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5cm细粒式沥青混凝土</w:t>
            </w:r>
          </w:p>
        </w:tc>
        <w:tc>
          <w:tcPr>
            <w:tcW w:w="958" w:type="dxa"/>
            <w:gridSpan w:val="2"/>
            <w:vAlign w:val="center"/>
          </w:tcPr>
          <w:p w14:paraId="4A2BFA0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机械破除</w:t>
            </w:r>
          </w:p>
        </w:tc>
        <w:tc>
          <w:tcPr>
            <w:tcW w:w="946" w:type="dxa"/>
            <w:vAlign w:val="center"/>
          </w:tcPr>
          <w:p w14:paraId="66108748">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2D09CDB9">
            <w:pPr>
              <w:spacing w:line="240" w:lineRule="auto"/>
              <w:jc w:val="center"/>
              <w:rPr>
                <w:rFonts w:hint="eastAsia" w:ascii="仿宋" w:hAnsi="仿宋" w:eastAsia="仿宋" w:cs="仿宋"/>
                <w:color w:val="auto"/>
                <w:sz w:val="18"/>
                <w:szCs w:val="18"/>
                <w:highlight w:val="none"/>
              </w:rPr>
            </w:pPr>
          </w:p>
        </w:tc>
        <w:tc>
          <w:tcPr>
            <w:tcW w:w="1027" w:type="dxa"/>
            <w:vAlign w:val="center"/>
          </w:tcPr>
          <w:p w14:paraId="43E2316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restart"/>
            <w:vAlign w:val="center"/>
          </w:tcPr>
          <w:p w14:paraId="64D8DCD6">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含乳化沥青粘层，SBS改性沥青混凝土AC-13，采用凝灰岩粗集料，含废料外运（单板块400</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以上按当月定额计算）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622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71539BB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F49F56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060FAA5A">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14473719">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41C658B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人工破除</w:t>
            </w:r>
          </w:p>
        </w:tc>
        <w:tc>
          <w:tcPr>
            <w:tcW w:w="946" w:type="dxa"/>
            <w:vAlign w:val="center"/>
          </w:tcPr>
          <w:p w14:paraId="16F5F5F6">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4569FA5B">
            <w:pPr>
              <w:spacing w:line="240" w:lineRule="auto"/>
              <w:jc w:val="center"/>
              <w:rPr>
                <w:rFonts w:hint="eastAsia" w:ascii="仿宋" w:hAnsi="仿宋" w:eastAsia="仿宋" w:cs="仿宋"/>
                <w:color w:val="auto"/>
                <w:sz w:val="18"/>
                <w:szCs w:val="18"/>
                <w:highlight w:val="none"/>
              </w:rPr>
            </w:pPr>
          </w:p>
        </w:tc>
        <w:tc>
          <w:tcPr>
            <w:tcW w:w="1027" w:type="dxa"/>
            <w:vAlign w:val="center"/>
          </w:tcPr>
          <w:p w14:paraId="5DCEA48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17E1CF72">
            <w:pPr>
              <w:spacing w:line="240" w:lineRule="auto"/>
              <w:rPr>
                <w:rFonts w:hint="eastAsia" w:ascii="仿宋" w:hAnsi="仿宋" w:eastAsia="仿宋" w:cs="仿宋"/>
                <w:color w:val="auto"/>
                <w:sz w:val="18"/>
                <w:szCs w:val="18"/>
                <w:highlight w:val="none"/>
              </w:rPr>
            </w:pPr>
          </w:p>
        </w:tc>
      </w:tr>
      <w:tr w14:paraId="7468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689BB4CF">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425D6A12">
            <w:pPr>
              <w:spacing w:line="240" w:lineRule="auto"/>
              <w:jc w:val="center"/>
              <w:rPr>
                <w:rFonts w:hint="eastAsia" w:ascii="仿宋" w:hAnsi="仿宋" w:eastAsia="仿宋" w:cs="仿宋"/>
                <w:color w:val="auto"/>
                <w:sz w:val="18"/>
                <w:szCs w:val="18"/>
                <w:highlight w:val="none"/>
              </w:rPr>
            </w:pPr>
          </w:p>
        </w:tc>
        <w:tc>
          <w:tcPr>
            <w:tcW w:w="630" w:type="dxa"/>
            <w:vMerge w:val="restart"/>
            <w:vAlign w:val="center"/>
          </w:tcPr>
          <w:p w14:paraId="52DBC5AB">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混凝土</w:t>
            </w:r>
            <w:r>
              <w:rPr>
                <w:rFonts w:hint="eastAsia" w:ascii="仿宋" w:hAnsi="仿宋" w:eastAsia="仿宋" w:cs="仿宋"/>
                <w:color w:val="auto"/>
                <w:sz w:val="18"/>
                <w:szCs w:val="18"/>
                <w:highlight w:val="none"/>
                <w:lang w:eastAsia="zh-CN"/>
              </w:rPr>
              <w:t>路面</w:t>
            </w:r>
          </w:p>
        </w:tc>
        <w:tc>
          <w:tcPr>
            <w:tcW w:w="1557" w:type="dxa"/>
            <w:vMerge w:val="restart"/>
            <w:vAlign w:val="center"/>
          </w:tcPr>
          <w:p w14:paraId="49CAF7A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10cmC30混凝土路面修复，含养护，制作，安装等一切内容</w:t>
            </w:r>
          </w:p>
        </w:tc>
        <w:tc>
          <w:tcPr>
            <w:tcW w:w="958" w:type="dxa"/>
            <w:gridSpan w:val="2"/>
            <w:vAlign w:val="center"/>
          </w:tcPr>
          <w:p w14:paraId="1A8C793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w:t>
            </w:r>
          </w:p>
        </w:tc>
        <w:tc>
          <w:tcPr>
            <w:tcW w:w="946" w:type="dxa"/>
            <w:vAlign w:val="center"/>
          </w:tcPr>
          <w:p w14:paraId="163C76CA">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shd w:val="clear" w:color="auto" w:fill="FFFFFF"/>
            <w:vAlign w:val="center"/>
          </w:tcPr>
          <w:p w14:paraId="1B7FBD56">
            <w:pPr>
              <w:spacing w:line="240" w:lineRule="auto"/>
              <w:jc w:val="center"/>
              <w:rPr>
                <w:rFonts w:hint="eastAsia" w:ascii="仿宋" w:hAnsi="仿宋" w:eastAsia="仿宋" w:cs="仿宋"/>
                <w:color w:val="auto"/>
                <w:sz w:val="18"/>
                <w:szCs w:val="18"/>
                <w:highlight w:val="none"/>
              </w:rPr>
            </w:pPr>
          </w:p>
        </w:tc>
        <w:tc>
          <w:tcPr>
            <w:tcW w:w="1027" w:type="dxa"/>
            <w:shd w:val="clear" w:color="auto" w:fill="FFFFFF"/>
            <w:vAlign w:val="center"/>
          </w:tcPr>
          <w:p w14:paraId="70E33895">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Merge w:val="restart"/>
            <w:vAlign w:val="center"/>
          </w:tcPr>
          <w:p w14:paraId="570A52A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单批面积≤10㎡，套用市政养护混凝土路面零星修补定额</w:t>
            </w:r>
            <w:r>
              <w:rPr>
                <w:rFonts w:hint="eastAsia" w:ascii="仿宋" w:hAnsi="仿宋" w:eastAsia="仿宋" w:cs="仿宋"/>
                <w:color w:val="auto"/>
                <w:sz w:val="18"/>
                <w:szCs w:val="18"/>
                <w:highlight w:val="none"/>
                <w:lang w:eastAsia="zh-CN"/>
              </w:rPr>
              <w:t>，单批面积</w:t>
            </w:r>
            <w:r>
              <w:rPr>
                <w:rFonts w:hint="eastAsia" w:ascii="仿宋" w:hAnsi="仿宋" w:eastAsia="仿宋" w:cs="仿宋"/>
                <w:color w:val="auto"/>
                <w:sz w:val="18"/>
                <w:szCs w:val="18"/>
                <w:highlight w:val="none"/>
                <w:lang w:val="en-US" w:eastAsia="zh-CN"/>
              </w:rPr>
              <w:t>&gt;10㎡套用市政混凝土路面修复定额，本单价含管理费，规费，施工组织措施费，税金等一切费用</w:t>
            </w:r>
          </w:p>
        </w:tc>
      </w:tr>
      <w:tr w14:paraId="253C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3EAEBCF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09A348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563C8C31">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46ADE6B4">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43D3E60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单批面积&gt;10㎡</w:t>
            </w:r>
          </w:p>
        </w:tc>
        <w:tc>
          <w:tcPr>
            <w:tcW w:w="946" w:type="dxa"/>
            <w:vAlign w:val="center"/>
          </w:tcPr>
          <w:p w14:paraId="43D0F80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745FFB23">
            <w:pPr>
              <w:spacing w:line="240" w:lineRule="auto"/>
              <w:jc w:val="center"/>
              <w:rPr>
                <w:rFonts w:hint="eastAsia" w:ascii="仿宋" w:hAnsi="仿宋" w:eastAsia="仿宋" w:cs="仿宋"/>
                <w:color w:val="auto"/>
                <w:sz w:val="18"/>
                <w:szCs w:val="18"/>
                <w:highlight w:val="none"/>
              </w:rPr>
            </w:pPr>
          </w:p>
        </w:tc>
        <w:tc>
          <w:tcPr>
            <w:tcW w:w="1027" w:type="dxa"/>
            <w:vAlign w:val="center"/>
          </w:tcPr>
          <w:p w14:paraId="770600F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19CDAC6E">
            <w:pPr>
              <w:spacing w:line="240" w:lineRule="auto"/>
              <w:rPr>
                <w:rFonts w:hint="eastAsia" w:ascii="仿宋" w:hAnsi="仿宋" w:eastAsia="仿宋" w:cs="仿宋"/>
                <w:color w:val="auto"/>
                <w:sz w:val="18"/>
                <w:szCs w:val="18"/>
                <w:highlight w:val="none"/>
              </w:rPr>
            </w:pPr>
          </w:p>
        </w:tc>
      </w:tr>
      <w:tr w14:paraId="2043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7D2C376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B092AF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C3C75FC">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380F669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20cmC30混凝土路面修复，含养护，制作，安装等一切内容</w:t>
            </w:r>
          </w:p>
        </w:tc>
        <w:tc>
          <w:tcPr>
            <w:tcW w:w="958" w:type="dxa"/>
            <w:gridSpan w:val="2"/>
            <w:vAlign w:val="center"/>
          </w:tcPr>
          <w:p w14:paraId="7A38615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w:t>
            </w:r>
          </w:p>
        </w:tc>
        <w:tc>
          <w:tcPr>
            <w:tcW w:w="946" w:type="dxa"/>
            <w:vAlign w:val="center"/>
          </w:tcPr>
          <w:p w14:paraId="5E29DCDE">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2846169B">
            <w:pPr>
              <w:spacing w:line="240" w:lineRule="auto"/>
              <w:jc w:val="center"/>
              <w:rPr>
                <w:rFonts w:hint="eastAsia" w:ascii="仿宋" w:hAnsi="仿宋" w:eastAsia="仿宋" w:cs="仿宋"/>
                <w:color w:val="auto"/>
                <w:sz w:val="18"/>
                <w:szCs w:val="18"/>
                <w:highlight w:val="none"/>
              </w:rPr>
            </w:pPr>
          </w:p>
        </w:tc>
        <w:tc>
          <w:tcPr>
            <w:tcW w:w="1027" w:type="dxa"/>
            <w:vAlign w:val="center"/>
          </w:tcPr>
          <w:p w14:paraId="4BF7FCC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restart"/>
            <w:vAlign w:val="center"/>
          </w:tcPr>
          <w:p w14:paraId="760FDE60">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单批面积≤10㎡，套用市政养护混凝土路面零星修补定额</w:t>
            </w:r>
            <w:r>
              <w:rPr>
                <w:rFonts w:hint="eastAsia" w:ascii="仿宋" w:hAnsi="仿宋" w:eastAsia="仿宋" w:cs="仿宋"/>
                <w:color w:val="auto"/>
                <w:sz w:val="18"/>
                <w:szCs w:val="18"/>
                <w:highlight w:val="none"/>
                <w:lang w:eastAsia="zh-CN"/>
              </w:rPr>
              <w:t>，单批面积</w:t>
            </w:r>
            <w:r>
              <w:rPr>
                <w:rFonts w:hint="eastAsia" w:ascii="仿宋" w:hAnsi="仿宋" w:eastAsia="仿宋" w:cs="仿宋"/>
                <w:color w:val="auto"/>
                <w:sz w:val="18"/>
                <w:szCs w:val="18"/>
                <w:highlight w:val="none"/>
                <w:lang w:val="en-US" w:eastAsia="zh-CN"/>
              </w:rPr>
              <w:t>&gt;10㎡套用市政混凝土路面修复定额，本单价含管理费，规费，施工组织措施费，税金等一切费用</w:t>
            </w:r>
          </w:p>
        </w:tc>
      </w:tr>
      <w:tr w14:paraId="6708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3" w:type="dxa"/>
            <w:vMerge w:val="continue"/>
            <w:vAlign w:val="center"/>
          </w:tcPr>
          <w:p w14:paraId="0C6E694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ACAB760">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0071D55B">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02426EDA">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498FD8F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单批面积&gt;10㎡</w:t>
            </w:r>
          </w:p>
        </w:tc>
        <w:tc>
          <w:tcPr>
            <w:tcW w:w="946" w:type="dxa"/>
            <w:vAlign w:val="center"/>
          </w:tcPr>
          <w:p w14:paraId="10F4FB5B">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2884255C">
            <w:pPr>
              <w:spacing w:line="240" w:lineRule="auto"/>
              <w:jc w:val="center"/>
              <w:rPr>
                <w:rFonts w:hint="eastAsia" w:ascii="仿宋" w:hAnsi="仿宋" w:eastAsia="仿宋" w:cs="仿宋"/>
                <w:color w:val="auto"/>
                <w:sz w:val="18"/>
                <w:szCs w:val="18"/>
                <w:highlight w:val="none"/>
              </w:rPr>
            </w:pPr>
          </w:p>
        </w:tc>
        <w:tc>
          <w:tcPr>
            <w:tcW w:w="1027" w:type="dxa"/>
            <w:vAlign w:val="center"/>
          </w:tcPr>
          <w:p w14:paraId="72D9E5CC">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Merge w:val="continue"/>
            <w:vAlign w:val="center"/>
          </w:tcPr>
          <w:p w14:paraId="06FAD270">
            <w:pPr>
              <w:spacing w:line="240" w:lineRule="auto"/>
              <w:rPr>
                <w:rFonts w:hint="eastAsia" w:ascii="仿宋" w:hAnsi="仿宋" w:eastAsia="仿宋" w:cs="仿宋"/>
                <w:color w:val="auto"/>
                <w:sz w:val="18"/>
                <w:szCs w:val="18"/>
                <w:highlight w:val="none"/>
              </w:rPr>
            </w:pPr>
          </w:p>
        </w:tc>
      </w:tr>
      <w:tr w14:paraId="0922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23" w:type="dxa"/>
            <w:vMerge w:val="continue"/>
            <w:vAlign w:val="center"/>
          </w:tcPr>
          <w:p w14:paraId="4E115DF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8338B0A">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6F3BC78B">
            <w:pPr>
              <w:spacing w:line="240" w:lineRule="auto"/>
              <w:jc w:val="center"/>
              <w:rPr>
                <w:rFonts w:hint="eastAsia" w:ascii="仿宋" w:hAnsi="仿宋" w:eastAsia="仿宋" w:cs="仿宋"/>
                <w:color w:val="auto"/>
                <w:sz w:val="18"/>
                <w:szCs w:val="18"/>
                <w:highlight w:val="none"/>
              </w:rPr>
            </w:pPr>
          </w:p>
        </w:tc>
        <w:tc>
          <w:tcPr>
            <w:tcW w:w="1557" w:type="dxa"/>
            <w:vMerge w:val="restart"/>
            <w:vAlign w:val="center"/>
          </w:tcPr>
          <w:p w14:paraId="0982508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30cmC30混凝土路面修复，含养护，制作，安装等一切内容</w:t>
            </w:r>
          </w:p>
        </w:tc>
        <w:tc>
          <w:tcPr>
            <w:tcW w:w="958" w:type="dxa"/>
            <w:gridSpan w:val="2"/>
            <w:vAlign w:val="center"/>
          </w:tcPr>
          <w:p w14:paraId="5352F39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w:t>
            </w:r>
          </w:p>
        </w:tc>
        <w:tc>
          <w:tcPr>
            <w:tcW w:w="946" w:type="dxa"/>
            <w:vAlign w:val="center"/>
          </w:tcPr>
          <w:p w14:paraId="191709C4">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2E6EF505">
            <w:pPr>
              <w:spacing w:line="240" w:lineRule="auto"/>
              <w:jc w:val="center"/>
              <w:rPr>
                <w:rFonts w:hint="eastAsia" w:ascii="仿宋" w:hAnsi="仿宋" w:eastAsia="仿宋" w:cs="仿宋"/>
                <w:color w:val="auto"/>
                <w:sz w:val="18"/>
                <w:szCs w:val="18"/>
                <w:highlight w:val="none"/>
              </w:rPr>
            </w:pPr>
          </w:p>
        </w:tc>
        <w:tc>
          <w:tcPr>
            <w:tcW w:w="1027" w:type="dxa"/>
            <w:vAlign w:val="center"/>
          </w:tcPr>
          <w:p w14:paraId="698B7A4C">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Merge w:val="restart"/>
            <w:vAlign w:val="center"/>
          </w:tcPr>
          <w:p w14:paraId="0B47D678">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单批面积≤10㎡，套用市政养护混凝土路面零星修补定额</w:t>
            </w:r>
            <w:r>
              <w:rPr>
                <w:rFonts w:hint="eastAsia" w:ascii="仿宋" w:hAnsi="仿宋" w:eastAsia="仿宋" w:cs="仿宋"/>
                <w:color w:val="auto"/>
                <w:sz w:val="18"/>
                <w:szCs w:val="18"/>
                <w:highlight w:val="none"/>
                <w:lang w:eastAsia="zh-CN"/>
              </w:rPr>
              <w:t>，单批面积</w:t>
            </w:r>
            <w:r>
              <w:rPr>
                <w:rFonts w:hint="eastAsia" w:ascii="仿宋" w:hAnsi="仿宋" w:eastAsia="仿宋" w:cs="仿宋"/>
                <w:color w:val="auto"/>
                <w:sz w:val="18"/>
                <w:szCs w:val="18"/>
                <w:highlight w:val="none"/>
                <w:lang w:val="en-US" w:eastAsia="zh-CN"/>
              </w:rPr>
              <w:t>&gt;10㎡套用市政混凝土路面修复定额，本单价含管理费，规费，施工组织措施费，税金等一切费用</w:t>
            </w:r>
          </w:p>
        </w:tc>
      </w:tr>
      <w:tr w14:paraId="7590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32661B4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8A412A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3766B718">
            <w:pPr>
              <w:spacing w:line="240" w:lineRule="auto"/>
              <w:jc w:val="center"/>
              <w:rPr>
                <w:rFonts w:hint="eastAsia" w:ascii="仿宋" w:hAnsi="仿宋" w:eastAsia="仿宋" w:cs="仿宋"/>
                <w:color w:val="auto"/>
                <w:sz w:val="18"/>
                <w:szCs w:val="18"/>
                <w:highlight w:val="none"/>
              </w:rPr>
            </w:pPr>
          </w:p>
        </w:tc>
        <w:tc>
          <w:tcPr>
            <w:tcW w:w="1557" w:type="dxa"/>
            <w:vMerge w:val="continue"/>
            <w:vAlign w:val="center"/>
          </w:tcPr>
          <w:p w14:paraId="15F3235B">
            <w:pPr>
              <w:spacing w:line="240" w:lineRule="auto"/>
              <w:jc w:val="center"/>
              <w:rPr>
                <w:rFonts w:hint="eastAsia" w:ascii="仿宋" w:hAnsi="仿宋" w:eastAsia="仿宋" w:cs="仿宋"/>
                <w:color w:val="auto"/>
                <w:sz w:val="18"/>
                <w:szCs w:val="18"/>
                <w:highlight w:val="none"/>
              </w:rPr>
            </w:pPr>
          </w:p>
        </w:tc>
        <w:tc>
          <w:tcPr>
            <w:tcW w:w="958" w:type="dxa"/>
            <w:gridSpan w:val="2"/>
            <w:vAlign w:val="center"/>
          </w:tcPr>
          <w:p w14:paraId="511A062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单批面积&gt;10㎡</w:t>
            </w:r>
          </w:p>
        </w:tc>
        <w:tc>
          <w:tcPr>
            <w:tcW w:w="946" w:type="dxa"/>
            <w:vAlign w:val="center"/>
          </w:tcPr>
          <w:p w14:paraId="3266503F">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7ED2BBC3">
            <w:pPr>
              <w:spacing w:line="240" w:lineRule="auto"/>
              <w:jc w:val="center"/>
              <w:rPr>
                <w:rFonts w:hint="eastAsia" w:ascii="仿宋" w:hAnsi="仿宋" w:eastAsia="仿宋" w:cs="仿宋"/>
                <w:color w:val="auto"/>
                <w:sz w:val="18"/>
                <w:szCs w:val="18"/>
                <w:highlight w:val="none"/>
              </w:rPr>
            </w:pPr>
          </w:p>
        </w:tc>
        <w:tc>
          <w:tcPr>
            <w:tcW w:w="1027" w:type="dxa"/>
            <w:vAlign w:val="center"/>
          </w:tcPr>
          <w:p w14:paraId="6B39402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62A8E0E8">
            <w:pPr>
              <w:spacing w:line="240" w:lineRule="auto"/>
              <w:rPr>
                <w:rFonts w:hint="eastAsia" w:ascii="仿宋" w:hAnsi="仿宋" w:eastAsia="仿宋" w:cs="仿宋"/>
                <w:color w:val="auto"/>
                <w:sz w:val="18"/>
                <w:szCs w:val="18"/>
                <w:highlight w:val="none"/>
              </w:rPr>
            </w:pPr>
          </w:p>
        </w:tc>
      </w:tr>
      <w:tr w14:paraId="3BC8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6EC7139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333C5BD">
            <w:pPr>
              <w:spacing w:line="240" w:lineRule="auto"/>
              <w:jc w:val="center"/>
              <w:rPr>
                <w:rFonts w:hint="eastAsia" w:ascii="仿宋" w:hAnsi="仿宋" w:eastAsia="仿宋" w:cs="仿宋"/>
                <w:color w:val="auto"/>
                <w:sz w:val="18"/>
                <w:szCs w:val="18"/>
                <w:highlight w:val="none"/>
              </w:rPr>
            </w:pPr>
          </w:p>
        </w:tc>
        <w:tc>
          <w:tcPr>
            <w:tcW w:w="630" w:type="dxa"/>
            <w:vMerge w:val="restart"/>
            <w:vAlign w:val="center"/>
          </w:tcPr>
          <w:p w14:paraId="672D1265">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护栏</w:t>
            </w:r>
          </w:p>
        </w:tc>
        <w:tc>
          <w:tcPr>
            <w:tcW w:w="1557" w:type="dxa"/>
            <w:vAlign w:val="center"/>
          </w:tcPr>
          <w:p w14:paraId="334BAC6A">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木质护栏</w:t>
            </w:r>
          </w:p>
        </w:tc>
        <w:tc>
          <w:tcPr>
            <w:tcW w:w="958" w:type="dxa"/>
            <w:gridSpan w:val="2"/>
            <w:vAlign w:val="center"/>
          </w:tcPr>
          <w:p w14:paraId="6C34E4A7">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更换</w:t>
            </w:r>
          </w:p>
        </w:tc>
        <w:tc>
          <w:tcPr>
            <w:tcW w:w="946" w:type="dxa"/>
            <w:vAlign w:val="center"/>
          </w:tcPr>
          <w:p w14:paraId="2DEB057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01C09A29">
            <w:pPr>
              <w:spacing w:line="240" w:lineRule="auto"/>
              <w:jc w:val="center"/>
              <w:rPr>
                <w:rFonts w:hint="eastAsia" w:ascii="仿宋" w:hAnsi="仿宋" w:eastAsia="仿宋" w:cs="仿宋"/>
                <w:color w:val="auto"/>
                <w:sz w:val="18"/>
                <w:szCs w:val="18"/>
                <w:highlight w:val="none"/>
              </w:rPr>
            </w:pPr>
          </w:p>
        </w:tc>
        <w:tc>
          <w:tcPr>
            <w:tcW w:w="1027" w:type="dxa"/>
            <w:vAlign w:val="center"/>
          </w:tcPr>
          <w:p w14:paraId="34D8E04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71E337EA">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4444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69BCA0F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E418798">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6550E0C">
            <w:pPr>
              <w:spacing w:line="240" w:lineRule="auto"/>
              <w:jc w:val="center"/>
              <w:rPr>
                <w:rFonts w:hint="eastAsia" w:ascii="仿宋" w:hAnsi="仿宋" w:eastAsia="仿宋" w:cs="仿宋"/>
                <w:color w:val="auto"/>
                <w:sz w:val="18"/>
                <w:szCs w:val="18"/>
                <w:highlight w:val="none"/>
                <w:lang w:val="en-US" w:eastAsia="zh-CN"/>
              </w:rPr>
            </w:pPr>
          </w:p>
        </w:tc>
        <w:tc>
          <w:tcPr>
            <w:tcW w:w="1557" w:type="dxa"/>
            <w:vAlign w:val="center"/>
          </w:tcPr>
          <w:p w14:paraId="5CDA5F6F">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青</w:t>
            </w:r>
            <w:r>
              <w:rPr>
                <w:rFonts w:hint="eastAsia" w:ascii="仿宋" w:hAnsi="仿宋" w:eastAsia="仿宋" w:cs="仿宋"/>
                <w:color w:val="auto"/>
                <w:sz w:val="18"/>
                <w:szCs w:val="18"/>
                <w:highlight w:val="none"/>
                <w:lang w:eastAsia="zh-CN"/>
              </w:rPr>
              <w:t>石护栏</w:t>
            </w:r>
          </w:p>
        </w:tc>
        <w:tc>
          <w:tcPr>
            <w:tcW w:w="958" w:type="dxa"/>
            <w:gridSpan w:val="2"/>
            <w:vAlign w:val="center"/>
          </w:tcPr>
          <w:p w14:paraId="596335D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46" w:type="dxa"/>
            <w:vAlign w:val="center"/>
          </w:tcPr>
          <w:p w14:paraId="61DC063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1F4AC392">
            <w:pPr>
              <w:spacing w:line="240" w:lineRule="auto"/>
              <w:jc w:val="center"/>
              <w:rPr>
                <w:rFonts w:hint="eastAsia" w:ascii="仿宋" w:hAnsi="仿宋" w:eastAsia="仿宋" w:cs="仿宋"/>
                <w:color w:val="auto"/>
                <w:sz w:val="18"/>
                <w:szCs w:val="18"/>
                <w:highlight w:val="none"/>
              </w:rPr>
            </w:pPr>
          </w:p>
        </w:tc>
        <w:tc>
          <w:tcPr>
            <w:tcW w:w="1027" w:type="dxa"/>
            <w:vAlign w:val="center"/>
          </w:tcPr>
          <w:p w14:paraId="7CC02EB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3B27F0B8">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18F2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16A6A5FF">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9AB2177">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27D15945">
            <w:pPr>
              <w:spacing w:line="240" w:lineRule="auto"/>
              <w:jc w:val="center"/>
              <w:rPr>
                <w:rFonts w:hint="eastAsia" w:ascii="仿宋" w:hAnsi="仿宋" w:eastAsia="仿宋" w:cs="仿宋"/>
                <w:color w:val="auto"/>
                <w:sz w:val="18"/>
                <w:szCs w:val="18"/>
                <w:highlight w:val="none"/>
                <w:lang w:val="en-US" w:eastAsia="zh-CN"/>
              </w:rPr>
            </w:pPr>
          </w:p>
        </w:tc>
        <w:tc>
          <w:tcPr>
            <w:tcW w:w="1557" w:type="dxa"/>
            <w:vAlign w:val="center"/>
          </w:tcPr>
          <w:p w14:paraId="6F46C2CB">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铁质护栏</w:t>
            </w:r>
          </w:p>
        </w:tc>
        <w:tc>
          <w:tcPr>
            <w:tcW w:w="958" w:type="dxa"/>
            <w:gridSpan w:val="2"/>
            <w:vAlign w:val="center"/>
          </w:tcPr>
          <w:p w14:paraId="2D32185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46" w:type="dxa"/>
            <w:vAlign w:val="center"/>
          </w:tcPr>
          <w:p w14:paraId="6F93878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1CD5A40D">
            <w:pPr>
              <w:spacing w:line="240" w:lineRule="auto"/>
              <w:jc w:val="center"/>
              <w:rPr>
                <w:rFonts w:hint="eastAsia" w:ascii="仿宋" w:hAnsi="仿宋" w:eastAsia="仿宋" w:cs="仿宋"/>
                <w:color w:val="auto"/>
                <w:sz w:val="18"/>
                <w:szCs w:val="18"/>
                <w:highlight w:val="none"/>
              </w:rPr>
            </w:pPr>
          </w:p>
        </w:tc>
        <w:tc>
          <w:tcPr>
            <w:tcW w:w="1027" w:type="dxa"/>
            <w:vAlign w:val="center"/>
          </w:tcPr>
          <w:p w14:paraId="6B46650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4D71C61B">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5484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5CF4BAF9">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802E61A">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A9B4BC1">
            <w:pPr>
              <w:spacing w:line="240" w:lineRule="auto"/>
              <w:jc w:val="center"/>
              <w:rPr>
                <w:rFonts w:hint="eastAsia" w:ascii="仿宋" w:hAnsi="仿宋" w:eastAsia="仿宋" w:cs="仿宋"/>
                <w:color w:val="auto"/>
                <w:sz w:val="18"/>
                <w:szCs w:val="18"/>
                <w:highlight w:val="none"/>
                <w:lang w:val="en-US" w:eastAsia="zh-CN"/>
              </w:rPr>
            </w:pPr>
          </w:p>
        </w:tc>
        <w:tc>
          <w:tcPr>
            <w:tcW w:w="1557" w:type="dxa"/>
            <w:vAlign w:val="center"/>
          </w:tcPr>
          <w:p w14:paraId="019B9513">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绿地塑料护栏</w:t>
            </w:r>
          </w:p>
        </w:tc>
        <w:tc>
          <w:tcPr>
            <w:tcW w:w="958" w:type="dxa"/>
            <w:gridSpan w:val="2"/>
            <w:vAlign w:val="center"/>
          </w:tcPr>
          <w:p w14:paraId="386F239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46" w:type="dxa"/>
            <w:vAlign w:val="center"/>
          </w:tcPr>
          <w:p w14:paraId="4D0AE31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3AB0293C">
            <w:pPr>
              <w:spacing w:line="240" w:lineRule="auto"/>
              <w:jc w:val="center"/>
              <w:rPr>
                <w:rFonts w:hint="eastAsia" w:ascii="仿宋" w:hAnsi="仿宋" w:eastAsia="仿宋" w:cs="仿宋"/>
                <w:color w:val="auto"/>
                <w:sz w:val="18"/>
                <w:szCs w:val="18"/>
                <w:highlight w:val="none"/>
              </w:rPr>
            </w:pPr>
          </w:p>
        </w:tc>
        <w:tc>
          <w:tcPr>
            <w:tcW w:w="1027" w:type="dxa"/>
            <w:vAlign w:val="center"/>
          </w:tcPr>
          <w:p w14:paraId="08401C7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63920F17">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0F6C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7459308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280A3E1">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011EA42C">
            <w:pPr>
              <w:spacing w:line="240" w:lineRule="auto"/>
              <w:jc w:val="center"/>
              <w:rPr>
                <w:rFonts w:hint="eastAsia" w:ascii="仿宋" w:hAnsi="仿宋" w:eastAsia="仿宋" w:cs="仿宋"/>
                <w:color w:val="auto"/>
                <w:sz w:val="18"/>
                <w:szCs w:val="18"/>
                <w:highlight w:val="none"/>
                <w:lang w:val="en-US" w:eastAsia="zh-CN"/>
              </w:rPr>
            </w:pPr>
          </w:p>
        </w:tc>
        <w:tc>
          <w:tcPr>
            <w:tcW w:w="1557" w:type="dxa"/>
            <w:vAlign w:val="center"/>
          </w:tcPr>
          <w:p w14:paraId="3FF2499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不锈钢</w:t>
            </w:r>
            <w:r>
              <w:rPr>
                <w:rFonts w:hint="eastAsia" w:ascii="仿宋" w:hAnsi="仿宋" w:eastAsia="仿宋" w:cs="仿宋"/>
                <w:color w:val="auto"/>
                <w:sz w:val="18"/>
                <w:szCs w:val="18"/>
                <w:highlight w:val="none"/>
                <w:lang w:eastAsia="zh-CN"/>
              </w:rPr>
              <w:t>护栏</w:t>
            </w:r>
          </w:p>
        </w:tc>
        <w:tc>
          <w:tcPr>
            <w:tcW w:w="958" w:type="dxa"/>
            <w:gridSpan w:val="2"/>
            <w:vAlign w:val="center"/>
          </w:tcPr>
          <w:p w14:paraId="164BB42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更换</w:t>
            </w:r>
          </w:p>
        </w:tc>
        <w:tc>
          <w:tcPr>
            <w:tcW w:w="946" w:type="dxa"/>
            <w:vAlign w:val="center"/>
          </w:tcPr>
          <w:p w14:paraId="7CDC205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22D73CA4">
            <w:pPr>
              <w:spacing w:line="240" w:lineRule="auto"/>
              <w:jc w:val="center"/>
              <w:rPr>
                <w:rFonts w:hint="eastAsia" w:ascii="仿宋" w:hAnsi="仿宋" w:eastAsia="仿宋" w:cs="仿宋"/>
                <w:color w:val="auto"/>
                <w:sz w:val="18"/>
                <w:szCs w:val="18"/>
                <w:highlight w:val="none"/>
              </w:rPr>
            </w:pPr>
          </w:p>
        </w:tc>
        <w:tc>
          <w:tcPr>
            <w:tcW w:w="1027" w:type="dxa"/>
            <w:vAlign w:val="center"/>
          </w:tcPr>
          <w:p w14:paraId="694F237B">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4FFCD9DF">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7D38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34DC10CF">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5EA7F25">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04275E44">
            <w:pPr>
              <w:spacing w:line="240" w:lineRule="auto"/>
              <w:jc w:val="center"/>
              <w:rPr>
                <w:rFonts w:hint="eastAsia" w:ascii="仿宋" w:hAnsi="仿宋" w:eastAsia="仿宋" w:cs="仿宋"/>
                <w:color w:val="auto"/>
                <w:sz w:val="18"/>
                <w:szCs w:val="18"/>
                <w:highlight w:val="none"/>
                <w:lang w:val="en-US" w:eastAsia="zh-CN"/>
              </w:rPr>
            </w:pPr>
          </w:p>
        </w:tc>
        <w:tc>
          <w:tcPr>
            <w:tcW w:w="1557" w:type="dxa"/>
            <w:vAlign w:val="center"/>
          </w:tcPr>
          <w:p w14:paraId="6CD11BF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波形护栏</w:t>
            </w:r>
          </w:p>
        </w:tc>
        <w:tc>
          <w:tcPr>
            <w:tcW w:w="958" w:type="dxa"/>
            <w:gridSpan w:val="2"/>
            <w:vAlign w:val="center"/>
          </w:tcPr>
          <w:p w14:paraId="51E721E1">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更换</w:t>
            </w:r>
          </w:p>
        </w:tc>
        <w:tc>
          <w:tcPr>
            <w:tcW w:w="946" w:type="dxa"/>
            <w:vAlign w:val="center"/>
          </w:tcPr>
          <w:p w14:paraId="3E0221B4">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元/M</w:t>
            </w:r>
          </w:p>
        </w:tc>
        <w:tc>
          <w:tcPr>
            <w:tcW w:w="1119" w:type="dxa"/>
            <w:vMerge w:val="continue"/>
            <w:vAlign w:val="center"/>
          </w:tcPr>
          <w:p w14:paraId="0C0288E2">
            <w:pPr>
              <w:spacing w:line="240" w:lineRule="auto"/>
              <w:jc w:val="center"/>
              <w:rPr>
                <w:rFonts w:hint="eastAsia" w:ascii="仿宋" w:hAnsi="仿宋" w:eastAsia="仿宋" w:cs="仿宋"/>
                <w:color w:val="auto"/>
                <w:sz w:val="18"/>
                <w:szCs w:val="18"/>
                <w:highlight w:val="none"/>
              </w:rPr>
            </w:pPr>
          </w:p>
        </w:tc>
        <w:tc>
          <w:tcPr>
            <w:tcW w:w="1027" w:type="dxa"/>
            <w:vAlign w:val="center"/>
          </w:tcPr>
          <w:p w14:paraId="0BB582E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77690729">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54F4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3" w:type="dxa"/>
            <w:vMerge w:val="continue"/>
            <w:vAlign w:val="center"/>
          </w:tcPr>
          <w:p w14:paraId="6EFBDB8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9219DA1">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69B8924">
            <w:pPr>
              <w:spacing w:line="240" w:lineRule="auto"/>
              <w:jc w:val="center"/>
              <w:rPr>
                <w:rFonts w:hint="eastAsia" w:ascii="仿宋" w:hAnsi="仿宋" w:eastAsia="仿宋" w:cs="仿宋"/>
                <w:color w:val="auto"/>
                <w:sz w:val="18"/>
                <w:szCs w:val="18"/>
                <w:highlight w:val="none"/>
                <w:lang w:val="en-US" w:eastAsia="zh-CN"/>
              </w:rPr>
            </w:pPr>
          </w:p>
        </w:tc>
        <w:tc>
          <w:tcPr>
            <w:tcW w:w="1557" w:type="dxa"/>
            <w:vAlign w:val="center"/>
          </w:tcPr>
          <w:p w14:paraId="14B7E92C">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四种材质护栏维修</w:t>
            </w:r>
          </w:p>
        </w:tc>
        <w:tc>
          <w:tcPr>
            <w:tcW w:w="958" w:type="dxa"/>
            <w:gridSpan w:val="2"/>
            <w:vAlign w:val="center"/>
          </w:tcPr>
          <w:p w14:paraId="72C964E0">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维修</w:t>
            </w:r>
          </w:p>
        </w:tc>
        <w:tc>
          <w:tcPr>
            <w:tcW w:w="946" w:type="dxa"/>
            <w:vAlign w:val="center"/>
          </w:tcPr>
          <w:p w14:paraId="721024BF">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元/处</w:t>
            </w:r>
          </w:p>
        </w:tc>
        <w:tc>
          <w:tcPr>
            <w:tcW w:w="1119" w:type="dxa"/>
            <w:vMerge w:val="continue"/>
            <w:vAlign w:val="center"/>
          </w:tcPr>
          <w:p w14:paraId="5868BD0D">
            <w:pPr>
              <w:spacing w:line="240" w:lineRule="auto"/>
              <w:jc w:val="center"/>
              <w:rPr>
                <w:rFonts w:hint="eastAsia" w:ascii="仿宋" w:hAnsi="仿宋" w:eastAsia="仿宋" w:cs="仿宋"/>
                <w:color w:val="auto"/>
                <w:sz w:val="18"/>
                <w:szCs w:val="18"/>
                <w:highlight w:val="none"/>
                <w:lang w:val="en-US" w:eastAsia="zh-CN"/>
              </w:rPr>
            </w:pPr>
          </w:p>
        </w:tc>
        <w:tc>
          <w:tcPr>
            <w:tcW w:w="1027" w:type="dxa"/>
            <w:vAlign w:val="center"/>
          </w:tcPr>
          <w:p w14:paraId="61F59E2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5F9D5F4D">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0B1A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406CA32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B29F4D4">
            <w:pPr>
              <w:spacing w:line="240" w:lineRule="auto"/>
              <w:jc w:val="center"/>
              <w:rPr>
                <w:rFonts w:hint="eastAsia" w:ascii="仿宋" w:hAnsi="仿宋" w:eastAsia="仿宋" w:cs="仿宋"/>
                <w:color w:val="auto"/>
                <w:sz w:val="18"/>
                <w:szCs w:val="18"/>
                <w:highlight w:val="none"/>
              </w:rPr>
            </w:pPr>
          </w:p>
        </w:tc>
        <w:tc>
          <w:tcPr>
            <w:tcW w:w="630" w:type="dxa"/>
            <w:vAlign w:val="center"/>
          </w:tcPr>
          <w:p w14:paraId="74E404E3">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井圈弹跳拆除</w:t>
            </w:r>
          </w:p>
        </w:tc>
        <w:tc>
          <w:tcPr>
            <w:tcW w:w="1557" w:type="dxa"/>
            <w:vAlign w:val="center"/>
          </w:tcPr>
          <w:p w14:paraId="625E2A54">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井圈弹跳拆除</w:t>
            </w:r>
          </w:p>
        </w:tc>
        <w:tc>
          <w:tcPr>
            <w:tcW w:w="958" w:type="dxa"/>
            <w:gridSpan w:val="2"/>
            <w:vAlign w:val="center"/>
          </w:tcPr>
          <w:p w14:paraId="55549DA8">
            <w:pPr>
              <w:spacing w:line="240" w:lineRule="auto"/>
              <w:jc w:val="center"/>
              <w:rPr>
                <w:rFonts w:hint="eastAsia" w:ascii="仿宋" w:hAnsi="仿宋" w:eastAsia="仿宋" w:cs="仿宋"/>
                <w:color w:val="auto"/>
                <w:sz w:val="18"/>
                <w:szCs w:val="18"/>
                <w:highlight w:val="none"/>
              </w:rPr>
            </w:pPr>
          </w:p>
        </w:tc>
        <w:tc>
          <w:tcPr>
            <w:tcW w:w="946" w:type="dxa"/>
            <w:vAlign w:val="center"/>
          </w:tcPr>
          <w:p w14:paraId="35390F61">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处</w:t>
            </w:r>
          </w:p>
        </w:tc>
        <w:tc>
          <w:tcPr>
            <w:tcW w:w="1119" w:type="dxa"/>
            <w:vMerge w:val="continue"/>
            <w:shd w:val="clear" w:color="auto" w:fill="FFFFFF"/>
            <w:vAlign w:val="center"/>
          </w:tcPr>
          <w:p w14:paraId="0361510D">
            <w:pPr>
              <w:spacing w:line="240" w:lineRule="auto"/>
              <w:jc w:val="center"/>
              <w:rPr>
                <w:rFonts w:hint="eastAsia" w:ascii="仿宋" w:hAnsi="仿宋" w:eastAsia="仿宋" w:cs="仿宋"/>
                <w:color w:val="auto"/>
                <w:sz w:val="18"/>
                <w:szCs w:val="18"/>
                <w:highlight w:val="none"/>
                <w:lang w:eastAsia="zh-CN"/>
              </w:rPr>
            </w:pPr>
          </w:p>
        </w:tc>
        <w:tc>
          <w:tcPr>
            <w:tcW w:w="1027" w:type="dxa"/>
            <w:shd w:val="clear" w:color="auto" w:fill="FFFFFF"/>
            <w:vAlign w:val="center"/>
          </w:tcPr>
          <w:p w14:paraId="591D02F7">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406364D0">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0EC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5374DCEF">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BFA93C7">
            <w:pPr>
              <w:spacing w:line="240" w:lineRule="auto"/>
              <w:jc w:val="center"/>
              <w:rPr>
                <w:rFonts w:hint="eastAsia" w:ascii="仿宋" w:hAnsi="仿宋" w:eastAsia="仿宋" w:cs="仿宋"/>
                <w:color w:val="auto"/>
                <w:sz w:val="18"/>
                <w:szCs w:val="18"/>
                <w:highlight w:val="none"/>
              </w:rPr>
            </w:pPr>
          </w:p>
        </w:tc>
        <w:tc>
          <w:tcPr>
            <w:tcW w:w="630" w:type="dxa"/>
            <w:vAlign w:val="center"/>
          </w:tcPr>
          <w:p w14:paraId="25EC3FF9">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立杆，支架拆除</w:t>
            </w:r>
          </w:p>
        </w:tc>
        <w:tc>
          <w:tcPr>
            <w:tcW w:w="1557" w:type="dxa"/>
            <w:vAlign w:val="center"/>
          </w:tcPr>
          <w:p w14:paraId="559CA494">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不明立杆，存车支架，健身设施破损修复</w:t>
            </w:r>
          </w:p>
        </w:tc>
        <w:tc>
          <w:tcPr>
            <w:tcW w:w="958" w:type="dxa"/>
            <w:gridSpan w:val="2"/>
            <w:vAlign w:val="center"/>
          </w:tcPr>
          <w:p w14:paraId="15A39097">
            <w:pPr>
              <w:spacing w:line="240" w:lineRule="auto"/>
              <w:jc w:val="center"/>
              <w:rPr>
                <w:rFonts w:hint="eastAsia" w:ascii="仿宋" w:hAnsi="仿宋" w:eastAsia="仿宋" w:cs="仿宋"/>
                <w:color w:val="auto"/>
                <w:sz w:val="18"/>
                <w:szCs w:val="18"/>
                <w:highlight w:val="none"/>
              </w:rPr>
            </w:pPr>
          </w:p>
        </w:tc>
        <w:tc>
          <w:tcPr>
            <w:tcW w:w="946" w:type="dxa"/>
            <w:vAlign w:val="center"/>
          </w:tcPr>
          <w:p w14:paraId="75C8842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处</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eastAsia="zh-CN"/>
              </w:rPr>
              <w:t>㎡</w:t>
            </w:r>
          </w:p>
        </w:tc>
        <w:tc>
          <w:tcPr>
            <w:tcW w:w="1119" w:type="dxa"/>
            <w:vMerge w:val="continue"/>
            <w:shd w:val="clear" w:color="auto" w:fill="FFFFFF"/>
            <w:vAlign w:val="center"/>
          </w:tcPr>
          <w:p w14:paraId="78087BCE">
            <w:pPr>
              <w:spacing w:line="240" w:lineRule="auto"/>
              <w:jc w:val="center"/>
              <w:rPr>
                <w:rFonts w:hint="eastAsia" w:ascii="仿宋" w:hAnsi="仿宋" w:eastAsia="仿宋" w:cs="仿宋"/>
                <w:color w:val="auto"/>
                <w:sz w:val="18"/>
                <w:szCs w:val="18"/>
                <w:highlight w:val="none"/>
                <w:lang w:eastAsia="zh-CN"/>
              </w:rPr>
            </w:pPr>
          </w:p>
        </w:tc>
        <w:tc>
          <w:tcPr>
            <w:tcW w:w="1027" w:type="dxa"/>
            <w:shd w:val="clear" w:color="auto" w:fill="FFFFFF"/>
            <w:vAlign w:val="center"/>
          </w:tcPr>
          <w:p w14:paraId="5E306170">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409ED5C8">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本单价含管理费，规费，施工组织措施费，税金等一切费用</w:t>
            </w:r>
          </w:p>
        </w:tc>
      </w:tr>
      <w:tr w14:paraId="6394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29415C7A">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B4933F2">
            <w:pPr>
              <w:spacing w:line="240" w:lineRule="auto"/>
              <w:jc w:val="center"/>
              <w:rPr>
                <w:rFonts w:hint="eastAsia" w:ascii="仿宋" w:hAnsi="仿宋" w:eastAsia="仿宋" w:cs="仿宋"/>
                <w:color w:val="auto"/>
                <w:sz w:val="18"/>
                <w:szCs w:val="18"/>
                <w:highlight w:val="none"/>
              </w:rPr>
            </w:pPr>
          </w:p>
        </w:tc>
        <w:tc>
          <w:tcPr>
            <w:tcW w:w="630" w:type="dxa"/>
            <w:vMerge w:val="restart"/>
            <w:vAlign w:val="center"/>
          </w:tcPr>
          <w:p w14:paraId="7640682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人行道</w:t>
            </w:r>
          </w:p>
        </w:tc>
        <w:tc>
          <w:tcPr>
            <w:tcW w:w="1557" w:type="dxa"/>
            <w:vAlign w:val="center"/>
          </w:tcPr>
          <w:p w14:paraId="10887BE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4cm厚花岗岩</w:t>
            </w:r>
          </w:p>
        </w:tc>
        <w:tc>
          <w:tcPr>
            <w:tcW w:w="958" w:type="dxa"/>
            <w:gridSpan w:val="2"/>
            <w:vAlign w:val="center"/>
          </w:tcPr>
          <w:p w14:paraId="6D093978">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更换</w:t>
            </w:r>
          </w:p>
        </w:tc>
        <w:tc>
          <w:tcPr>
            <w:tcW w:w="946" w:type="dxa"/>
            <w:vAlign w:val="center"/>
          </w:tcPr>
          <w:p w14:paraId="370844C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6B4DB519">
            <w:pPr>
              <w:spacing w:line="240" w:lineRule="auto"/>
              <w:jc w:val="center"/>
              <w:rPr>
                <w:rFonts w:hint="eastAsia" w:ascii="仿宋" w:hAnsi="仿宋" w:eastAsia="仿宋" w:cs="仿宋"/>
                <w:color w:val="auto"/>
                <w:sz w:val="18"/>
                <w:szCs w:val="18"/>
                <w:highlight w:val="none"/>
              </w:rPr>
            </w:pPr>
          </w:p>
        </w:tc>
        <w:tc>
          <w:tcPr>
            <w:tcW w:w="1027" w:type="dxa"/>
            <w:vAlign w:val="center"/>
          </w:tcPr>
          <w:p w14:paraId="70FB268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7160C3BC">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花岗岩按4cm花岗岩计入，</w:t>
            </w:r>
            <w:r>
              <w:rPr>
                <w:rFonts w:hint="eastAsia" w:ascii="仿宋" w:hAnsi="仿宋" w:eastAsia="仿宋" w:cs="仿宋"/>
                <w:color w:val="auto"/>
                <w:sz w:val="18"/>
                <w:szCs w:val="18"/>
                <w:highlight w:val="none"/>
              </w:rPr>
              <w:t>含拆除原路面及废料外运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261E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18C00ECA">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C20324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280828DC">
            <w:pPr>
              <w:spacing w:line="240" w:lineRule="auto"/>
              <w:jc w:val="center"/>
              <w:rPr>
                <w:rFonts w:hint="eastAsia" w:ascii="仿宋" w:hAnsi="仿宋" w:eastAsia="仿宋" w:cs="仿宋"/>
                <w:color w:val="auto"/>
                <w:sz w:val="18"/>
                <w:szCs w:val="18"/>
                <w:highlight w:val="none"/>
              </w:rPr>
            </w:pPr>
          </w:p>
        </w:tc>
        <w:tc>
          <w:tcPr>
            <w:tcW w:w="1557" w:type="dxa"/>
            <w:vAlign w:val="center"/>
          </w:tcPr>
          <w:p w14:paraId="600F993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透水砖</w:t>
            </w:r>
          </w:p>
        </w:tc>
        <w:tc>
          <w:tcPr>
            <w:tcW w:w="958" w:type="dxa"/>
            <w:gridSpan w:val="2"/>
            <w:vAlign w:val="center"/>
          </w:tcPr>
          <w:p w14:paraId="77C37B6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更换</w:t>
            </w:r>
          </w:p>
        </w:tc>
        <w:tc>
          <w:tcPr>
            <w:tcW w:w="946" w:type="dxa"/>
            <w:vAlign w:val="center"/>
          </w:tcPr>
          <w:p w14:paraId="3F7D45B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eastAsia="zh-CN"/>
              </w:rPr>
              <w:t>㎡</w:t>
            </w:r>
          </w:p>
        </w:tc>
        <w:tc>
          <w:tcPr>
            <w:tcW w:w="1119" w:type="dxa"/>
            <w:vMerge w:val="continue"/>
            <w:vAlign w:val="center"/>
          </w:tcPr>
          <w:p w14:paraId="26FA7A7F">
            <w:pPr>
              <w:spacing w:line="240" w:lineRule="auto"/>
              <w:jc w:val="center"/>
              <w:rPr>
                <w:rFonts w:hint="eastAsia" w:ascii="仿宋" w:hAnsi="仿宋" w:eastAsia="仿宋" w:cs="仿宋"/>
                <w:color w:val="auto"/>
                <w:sz w:val="18"/>
                <w:szCs w:val="18"/>
                <w:highlight w:val="none"/>
              </w:rPr>
            </w:pPr>
          </w:p>
        </w:tc>
        <w:tc>
          <w:tcPr>
            <w:tcW w:w="1027" w:type="dxa"/>
            <w:vAlign w:val="center"/>
          </w:tcPr>
          <w:p w14:paraId="7FF5084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51D835D1">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含拆除原路面及废料外运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3E23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708B39F6">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8C54162">
            <w:pPr>
              <w:spacing w:line="240" w:lineRule="auto"/>
              <w:jc w:val="center"/>
              <w:rPr>
                <w:rFonts w:hint="eastAsia" w:ascii="仿宋" w:hAnsi="仿宋" w:eastAsia="仿宋" w:cs="仿宋"/>
                <w:color w:val="auto"/>
                <w:sz w:val="18"/>
                <w:szCs w:val="18"/>
                <w:highlight w:val="none"/>
              </w:rPr>
            </w:pPr>
          </w:p>
        </w:tc>
        <w:tc>
          <w:tcPr>
            <w:tcW w:w="630" w:type="dxa"/>
            <w:vMerge w:val="restart"/>
            <w:vAlign w:val="center"/>
          </w:tcPr>
          <w:p w14:paraId="7DEDE09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侧石</w:t>
            </w:r>
          </w:p>
        </w:tc>
        <w:tc>
          <w:tcPr>
            <w:tcW w:w="1557" w:type="dxa"/>
            <w:vAlign w:val="center"/>
          </w:tcPr>
          <w:p w14:paraId="17AF1AB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未更换修复</w:t>
            </w:r>
          </w:p>
        </w:tc>
        <w:tc>
          <w:tcPr>
            <w:tcW w:w="958" w:type="dxa"/>
            <w:gridSpan w:val="2"/>
            <w:vAlign w:val="center"/>
          </w:tcPr>
          <w:p w14:paraId="6B0C59F0">
            <w:pPr>
              <w:spacing w:line="240" w:lineRule="auto"/>
              <w:jc w:val="center"/>
              <w:rPr>
                <w:rFonts w:hint="eastAsia" w:ascii="仿宋" w:hAnsi="仿宋" w:eastAsia="仿宋" w:cs="仿宋"/>
                <w:color w:val="auto"/>
                <w:sz w:val="18"/>
                <w:szCs w:val="18"/>
                <w:highlight w:val="none"/>
              </w:rPr>
            </w:pPr>
          </w:p>
        </w:tc>
        <w:tc>
          <w:tcPr>
            <w:tcW w:w="946" w:type="dxa"/>
            <w:vAlign w:val="center"/>
          </w:tcPr>
          <w:p w14:paraId="51E1518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1B4D73D1">
            <w:pPr>
              <w:spacing w:line="240" w:lineRule="auto"/>
              <w:jc w:val="center"/>
              <w:rPr>
                <w:rFonts w:hint="eastAsia" w:ascii="仿宋" w:hAnsi="仿宋" w:eastAsia="仿宋" w:cs="仿宋"/>
                <w:color w:val="auto"/>
                <w:sz w:val="18"/>
                <w:szCs w:val="18"/>
                <w:highlight w:val="none"/>
              </w:rPr>
            </w:pPr>
          </w:p>
        </w:tc>
        <w:tc>
          <w:tcPr>
            <w:tcW w:w="1027" w:type="dxa"/>
            <w:vAlign w:val="center"/>
          </w:tcPr>
          <w:p w14:paraId="659DF11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5F9941E9">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侧石主材二次利用安装，</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4B45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05D8BDA8">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4723795">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1AAFD6DC">
            <w:pPr>
              <w:spacing w:line="240" w:lineRule="auto"/>
              <w:jc w:val="center"/>
              <w:rPr>
                <w:rFonts w:hint="eastAsia" w:ascii="仿宋" w:hAnsi="仿宋" w:eastAsia="仿宋" w:cs="仿宋"/>
                <w:color w:val="auto"/>
                <w:sz w:val="18"/>
                <w:szCs w:val="18"/>
                <w:highlight w:val="none"/>
              </w:rPr>
            </w:pPr>
          </w:p>
        </w:tc>
        <w:tc>
          <w:tcPr>
            <w:tcW w:w="1557" w:type="dxa"/>
            <w:vAlign w:val="center"/>
          </w:tcPr>
          <w:p w14:paraId="24028C3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更换修复</w:t>
            </w:r>
          </w:p>
        </w:tc>
        <w:tc>
          <w:tcPr>
            <w:tcW w:w="958" w:type="dxa"/>
            <w:gridSpan w:val="2"/>
            <w:vAlign w:val="center"/>
          </w:tcPr>
          <w:p w14:paraId="2E92F8AC">
            <w:pPr>
              <w:spacing w:line="240" w:lineRule="auto"/>
              <w:jc w:val="center"/>
              <w:rPr>
                <w:rFonts w:hint="eastAsia" w:ascii="仿宋" w:hAnsi="仿宋" w:eastAsia="仿宋" w:cs="仿宋"/>
                <w:color w:val="auto"/>
                <w:sz w:val="18"/>
                <w:szCs w:val="18"/>
                <w:highlight w:val="none"/>
              </w:rPr>
            </w:pPr>
          </w:p>
        </w:tc>
        <w:tc>
          <w:tcPr>
            <w:tcW w:w="946" w:type="dxa"/>
            <w:vAlign w:val="center"/>
          </w:tcPr>
          <w:p w14:paraId="3EAF251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1AE81A42">
            <w:pPr>
              <w:spacing w:line="240" w:lineRule="auto"/>
              <w:jc w:val="center"/>
              <w:rPr>
                <w:rFonts w:hint="eastAsia" w:ascii="仿宋" w:hAnsi="仿宋" w:eastAsia="仿宋" w:cs="仿宋"/>
                <w:color w:val="auto"/>
                <w:sz w:val="18"/>
                <w:szCs w:val="18"/>
                <w:highlight w:val="none"/>
              </w:rPr>
            </w:pPr>
          </w:p>
        </w:tc>
        <w:tc>
          <w:tcPr>
            <w:tcW w:w="1027" w:type="dxa"/>
            <w:vAlign w:val="center"/>
          </w:tcPr>
          <w:p w14:paraId="15A80355">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586DD842">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侧石更换</w:t>
            </w:r>
            <w:r>
              <w:rPr>
                <w:rFonts w:hint="eastAsia" w:ascii="仿宋" w:hAnsi="仿宋" w:eastAsia="仿宋" w:cs="仿宋"/>
                <w:color w:val="auto"/>
                <w:sz w:val="18"/>
                <w:szCs w:val="18"/>
                <w:highlight w:val="none"/>
                <w:lang w:val="en-US" w:eastAsia="zh-CN"/>
              </w:rPr>
              <w:t>，</w:t>
            </w:r>
            <w:r>
              <w:rPr>
                <w:rFonts w:hint="eastAsia" w:ascii="仿宋" w:hAnsi="仿宋" w:eastAsia="仿宋" w:cs="仿宋"/>
                <w:color w:val="auto"/>
                <w:sz w:val="18"/>
                <w:szCs w:val="18"/>
                <w:highlight w:val="none"/>
              </w:rPr>
              <w:t>含拆除原</w:t>
            </w:r>
            <w:r>
              <w:rPr>
                <w:rFonts w:hint="eastAsia" w:ascii="仿宋" w:hAnsi="仿宋" w:eastAsia="仿宋" w:cs="仿宋"/>
                <w:color w:val="auto"/>
                <w:sz w:val="18"/>
                <w:szCs w:val="18"/>
                <w:highlight w:val="none"/>
                <w:lang w:eastAsia="zh-CN"/>
              </w:rPr>
              <w:t>侧石</w:t>
            </w:r>
            <w:r>
              <w:rPr>
                <w:rFonts w:hint="eastAsia" w:ascii="仿宋" w:hAnsi="仿宋" w:eastAsia="仿宋" w:cs="仿宋"/>
                <w:color w:val="auto"/>
                <w:sz w:val="18"/>
                <w:szCs w:val="18"/>
                <w:highlight w:val="none"/>
              </w:rPr>
              <w:t>及废料外运</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本单价含管理费，规费，施工组织措施费，税金等一切费用</w:t>
            </w:r>
          </w:p>
        </w:tc>
      </w:tr>
      <w:tr w14:paraId="65DF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6BA57CF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1F04507">
            <w:pPr>
              <w:spacing w:line="240" w:lineRule="auto"/>
              <w:jc w:val="center"/>
              <w:rPr>
                <w:rFonts w:hint="eastAsia" w:ascii="仿宋" w:hAnsi="仿宋" w:eastAsia="仿宋" w:cs="仿宋"/>
                <w:color w:val="auto"/>
                <w:sz w:val="18"/>
                <w:szCs w:val="18"/>
                <w:highlight w:val="none"/>
              </w:rPr>
            </w:pPr>
          </w:p>
        </w:tc>
        <w:tc>
          <w:tcPr>
            <w:tcW w:w="630" w:type="dxa"/>
            <w:vMerge w:val="restart"/>
            <w:vAlign w:val="center"/>
          </w:tcPr>
          <w:p w14:paraId="7433218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道路公用设施</w:t>
            </w:r>
          </w:p>
        </w:tc>
        <w:tc>
          <w:tcPr>
            <w:tcW w:w="2515" w:type="dxa"/>
            <w:gridSpan w:val="3"/>
            <w:vAlign w:val="center"/>
          </w:tcPr>
          <w:p w14:paraId="6702FB8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路标、路牌、标线、隔离带、护栏、空中管线破损清理</w:t>
            </w:r>
          </w:p>
        </w:tc>
        <w:tc>
          <w:tcPr>
            <w:tcW w:w="946" w:type="dxa"/>
            <w:vAlign w:val="center"/>
          </w:tcPr>
          <w:p w14:paraId="1499D1E9">
            <w:pPr>
              <w:spacing w:line="240" w:lineRule="auto"/>
              <w:jc w:val="center"/>
              <w:rPr>
                <w:rFonts w:hint="eastAsia" w:ascii="仿宋" w:hAnsi="仿宋" w:eastAsia="仿宋" w:cs="仿宋"/>
                <w:color w:val="auto"/>
                <w:sz w:val="18"/>
                <w:szCs w:val="18"/>
                <w:highlight w:val="none"/>
              </w:rPr>
            </w:pPr>
          </w:p>
        </w:tc>
        <w:tc>
          <w:tcPr>
            <w:tcW w:w="1119" w:type="dxa"/>
            <w:vMerge w:val="continue"/>
            <w:vAlign w:val="center"/>
          </w:tcPr>
          <w:p w14:paraId="34C8BD61">
            <w:pPr>
              <w:spacing w:line="240" w:lineRule="auto"/>
              <w:jc w:val="center"/>
              <w:rPr>
                <w:rFonts w:hint="eastAsia" w:ascii="仿宋" w:hAnsi="仿宋" w:eastAsia="仿宋" w:cs="仿宋"/>
                <w:color w:val="auto"/>
                <w:sz w:val="18"/>
                <w:szCs w:val="18"/>
                <w:highlight w:val="none"/>
              </w:rPr>
            </w:pPr>
          </w:p>
        </w:tc>
        <w:tc>
          <w:tcPr>
            <w:tcW w:w="1027" w:type="dxa"/>
            <w:vAlign w:val="center"/>
          </w:tcPr>
          <w:p w14:paraId="71ADC333">
            <w:pPr>
              <w:spacing w:line="240" w:lineRule="auto"/>
              <w:jc w:val="center"/>
              <w:rPr>
                <w:rFonts w:hint="eastAsia" w:ascii="仿宋" w:hAnsi="仿宋" w:eastAsia="仿宋" w:cs="仿宋"/>
                <w:color w:val="auto"/>
                <w:sz w:val="18"/>
                <w:szCs w:val="18"/>
                <w:highlight w:val="none"/>
              </w:rPr>
            </w:pPr>
          </w:p>
        </w:tc>
        <w:tc>
          <w:tcPr>
            <w:tcW w:w="3036" w:type="dxa"/>
            <w:vAlign w:val="center"/>
          </w:tcPr>
          <w:p w14:paraId="2F166DEB">
            <w:pPr>
              <w:spacing w:line="240" w:lineRule="auto"/>
              <w:rPr>
                <w:rFonts w:hint="eastAsia" w:ascii="仿宋" w:hAnsi="仿宋" w:eastAsia="仿宋" w:cs="仿宋"/>
                <w:color w:val="auto"/>
                <w:sz w:val="18"/>
                <w:szCs w:val="18"/>
                <w:highlight w:val="none"/>
              </w:rPr>
            </w:pPr>
          </w:p>
        </w:tc>
      </w:tr>
      <w:tr w14:paraId="404F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23" w:type="dxa"/>
            <w:vMerge w:val="continue"/>
            <w:vAlign w:val="center"/>
          </w:tcPr>
          <w:p w14:paraId="2D5830DC">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8255D16">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5B2E4665">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1D90AEB0">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违章接坡拆除</w:t>
            </w:r>
          </w:p>
        </w:tc>
        <w:tc>
          <w:tcPr>
            <w:tcW w:w="946" w:type="dxa"/>
            <w:vAlign w:val="center"/>
          </w:tcPr>
          <w:p w14:paraId="27189446">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元/米</w:t>
            </w:r>
          </w:p>
        </w:tc>
        <w:tc>
          <w:tcPr>
            <w:tcW w:w="1119" w:type="dxa"/>
            <w:vMerge w:val="continue"/>
            <w:shd w:val="clear" w:color="auto" w:fill="FFFFFF"/>
            <w:vAlign w:val="center"/>
          </w:tcPr>
          <w:p w14:paraId="1DDA7EA1">
            <w:pPr>
              <w:spacing w:line="240" w:lineRule="auto"/>
              <w:jc w:val="center"/>
              <w:rPr>
                <w:rFonts w:hint="eastAsia" w:ascii="仿宋" w:hAnsi="仿宋" w:eastAsia="仿宋" w:cs="仿宋"/>
                <w:color w:val="auto"/>
                <w:sz w:val="18"/>
                <w:szCs w:val="18"/>
                <w:highlight w:val="none"/>
                <w:lang w:val="en-US" w:eastAsia="zh-CN"/>
              </w:rPr>
            </w:pPr>
          </w:p>
        </w:tc>
        <w:tc>
          <w:tcPr>
            <w:tcW w:w="1027" w:type="dxa"/>
            <w:shd w:val="clear" w:color="auto" w:fill="FFFFFF"/>
            <w:vAlign w:val="center"/>
          </w:tcPr>
          <w:p w14:paraId="0F434566">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5FA2A2D2">
            <w:pPr>
              <w:spacing w:line="24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含拆除</w:t>
            </w:r>
            <w:r>
              <w:rPr>
                <w:rFonts w:hint="eastAsia" w:ascii="仿宋" w:hAnsi="仿宋" w:eastAsia="仿宋" w:cs="仿宋"/>
                <w:color w:val="auto"/>
                <w:sz w:val="18"/>
                <w:szCs w:val="18"/>
                <w:highlight w:val="none"/>
                <w:lang w:val="en-US" w:eastAsia="zh-CN"/>
              </w:rPr>
              <w:t>后废弃料清理、清运及消纳，</w:t>
            </w:r>
            <w:r>
              <w:rPr>
                <w:rFonts w:hint="eastAsia" w:ascii="仿宋" w:hAnsi="仿宋" w:eastAsia="仿宋" w:cs="仿宋"/>
                <w:color w:val="auto"/>
                <w:sz w:val="18"/>
                <w:szCs w:val="18"/>
                <w:highlight w:val="none"/>
              </w:rPr>
              <w:t>管理费，规费，施工组织措施费，税金</w:t>
            </w:r>
            <w:r>
              <w:rPr>
                <w:rFonts w:hint="eastAsia" w:ascii="仿宋" w:hAnsi="仿宋" w:eastAsia="仿宋" w:cs="仿宋"/>
                <w:color w:val="auto"/>
                <w:sz w:val="18"/>
                <w:szCs w:val="18"/>
                <w:highlight w:val="none"/>
                <w:lang w:val="en-US" w:eastAsia="zh-CN"/>
              </w:rPr>
              <w:t>等一切费用</w:t>
            </w:r>
          </w:p>
        </w:tc>
      </w:tr>
      <w:tr w14:paraId="44D0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E4EA99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EF70C1C">
            <w:pPr>
              <w:spacing w:line="240" w:lineRule="auto"/>
              <w:jc w:val="center"/>
              <w:rPr>
                <w:rFonts w:hint="eastAsia" w:ascii="仿宋" w:hAnsi="仿宋" w:eastAsia="仿宋" w:cs="仿宋"/>
                <w:color w:val="auto"/>
                <w:sz w:val="18"/>
                <w:szCs w:val="18"/>
                <w:highlight w:val="none"/>
              </w:rPr>
            </w:pPr>
          </w:p>
        </w:tc>
        <w:tc>
          <w:tcPr>
            <w:tcW w:w="630" w:type="dxa"/>
            <w:vMerge w:val="restart"/>
            <w:vAlign w:val="center"/>
          </w:tcPr>
          <w:p w14:paraId="40CF4D5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路灯</w:t>
            </w:r>
            <w:r>
              <w:rPr>
                <w:rFonts w:hint="eastAsia" w:ascii="仿宋" w:hAnsi="仿宋" w:eastAsia="仿宋" w:cs="仿宋"/>
                <w:color w:val="auto"/>
                <w:sz w:val="18"/>
                <w:szCs w:val="18"/>
                <w:highlight w:val="none"/>
                <w:lang w:eastAsia="zh-CN"/>
              </w:rPr>
              <w:t>、公园园灯</w:t>
            </w:r>
            <w:r>
              <w:rPr>
                <w:rFonts w:hint="eastAsia" w:ascii="仿宋" w:hAnsi="仿宋" w:eastAsia="仿宋" w:cs="仿宋"/>
                <w:color w:val="auto"/>
                <w:sz w:val="18"/>
                <w:szCs w:val="18"/>
                <w:highlight w:val="none"/>
              </w:rPr>
              <w:t>维修</w:t>
            </w:r>
          </w:p>
        </w:tc>
        <w:tc>
          <w:tcPr>
            <w:tcW w:w="2515" w:type="dxa"/>
            <w:gridSpan w:val="3"/>
            <w:vAlign w:val="center"/>
          </w:tcPr>
          <w:p w14:paraId="6731E2F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100W</w:t>
            </w:r>
            <w:r>
              <w:rPr>
                <w:rFonts w:hint="eastAsia" w:ascii="仿宋" w:hAnsi="仿宋" w:eastAsia="仿宋" w:cs="仿宋"/>
                <w:color w:val="auto"/>
                <w:sz w:val="18"/>
                <w:szCs w:val="18"/>
                <w:highlight w:val="none"/>
              </w:rPr>
              <w:t xml:space="preserve"> LED路灯</w:t>
            </w:r>
            <w:r>
              <w:rPr>
                <w:rFonts w:hint="eastAsia" w:ascii="仿宋" w:hAnsi="仿宋" w:eastAsia="仿宋" w:cs="仿宋"/>
                <w:color w:val="auto"/>
                <w:sz w:val="18"/>
                <w:szCs w:val="18"/>
                <w:highlight w:val="none"/>
                <w:lang w:eastAsia="zh-CN"/>
              </w:rPr>
              <w:t>灯罩集成</w:t>
            </w:r>
            <w:r>
              <w:rPr>
                <w:rFonts w:hint="eastAsia" w:ascii="仿宋" w:hAnsi="仿宋" w:eastAsia="仿宋" w:cs="仿宋"/>
                <w:color w:val="auto"/>
                <w:sz w:val="18"/>
                <w:szCs w:val="18"/>
                <w:highlight w:val="none"/>
              </w:rPr>
              <w:t>更换</w:t>
            </w:r>
          </w:p>
        </w:tc>
        <w:tc>
          <w:tcPr>
            <w:tcW w:w="946" w:type="dxa"/>
            <w:vAlign w:val="center"/>
          </w:tcPr>
          <w:p w14:paraId="2077CC7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119" w:type="dxa"/>
            <w:vMerge w:val="continue"/>
            <w:vAlign w:val="center"/>
          </w:tcPr>
          <w:p w14:paraId="67B6056B">
            <w:pPr>
              <w:spacing w:line="240" w:lineRule="auto"/>
              <w:jc w:val="center"/>
              <w:rPr>
                <w:rFonts w:hint="eastAsia" w:ascii="仿宋" w:hAnsi="仿宋" w:eastAsia="仿宋" w:cs="仿宋"/>
                <w:color w:val="auto"/>
                <w:sz w:val="18"/>
                <w:szCs w:val="18"/>
                <w:highlight w:val="none"/>
              </w:rPr>
            </w:pPr>
          </w:p>
        </w:tc>
        <w:tc>
          <w:tcPr>
            <w:tcW w:w="1027" w:type="dxa"/>
            <w:vAlign w:val="center"/>
          </w:tcPr>
          <w:p w14:paraId="7AA42CB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47AB23F7">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758B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0F145205">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C70D40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6754449B">
            <w:pPr>
              <w:spacing w:line="240" w:lineRule="auto"/>
              <w:jc w:val="center"/>
              <w:rPr>
                <w:rFonts w:hint="eastAsia" w:ascii="仿宋" w:hAnsi="仿宋" w:eastAsia="仿宋" w:cs="仿宋"/>
                <w:color w:val="auto"/>
                <w:sz w:val="18"/>
                <w:szCs w:val="18"/>
                <w:highlight w:val="none"/>
              </w:rPr>
            </w:pPr>
          </w:p>
        </w:tc>
        <w:tc>
          <w:tcPr>
            <w:tcW w:w="2515" w:type="dxa"/>
            <w:gridSpan w:val="3"/>
            <w:shd w:val="clear" w:color="auto" w:fill="auto"/>
            <w:vAlign w:val="center"/>
          </w:tcPr>
          <w:p w14:paraId="4F7D18D8">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60W</w:t>
            </w:r>
            <w:r>
              <w:rPr>
                <w:rFonts w:hint="eastAsia" w:ascii="仿宋" w:hAnsi="仿宋" w:eastAsia="仿宋" w:cs="仿宋"/>
                <w:color w:val="auto"/>
                <w:sz w:val="18"/>
                <w:szCs w:val="18"/>
                <w:highlight w:val="none"/>
              </w:rPr>
              <w:t xml:space="preserve"> LED路灯</w:t>
            </w:r>
            <w:r>
              <w:rPr>
                <w:rFonts w:hint="eastAsia" w:ascii="仿宋" w:hAnsi="仿宋" w:eastAsia="仿宋" w:cs="仿宋"/>
                <w:color w:val="auto"/>
                <w:sz w:val="18"/>
                <w:szCs w:val="18"/>
                <w:highlight w:val="none"/>
                <w:lang w:eastAsia="zh-CN"/>
              </w:rPr>
              <w:t>灯罩集成</w:t>
            </w:r>
            <w:r>
              <w:rPr>
                <w:rFonts w:hint="eastAsia" w:ascii="仿宋" w:hAnsi="仿宋" w:eastAsia="仿宋" w:cs="仿宋"/>
                <w:color w:val="auto"/>
                <w:sz w:val="18"/>
                <w:szCs w:val="18"/>
                <w:highlight w:val="none"/>
              </w:rPr>
              <w:t>更换</w:t>
            </w:r>
          </w:p>
        </w:tc>
        <w:tc>
          <w:tcPr>
            <w:tcW w:w="946" w:type="dxa"/>
            <w:shd w:val="clear" w:color="auto" w:fill="auto"/>
            <w:vAlign w:val="center"/>
          </w:tcPr>
          <w:p w14:paraId="14AD60F4">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元/个</w:t>
            </w:r>
          </w:p>
        </w:tc>
        <w:tc>
          <w:tcPr>
            <w:tcW w:w="1119" w:type="dxa"/>
            <w:vMerge w:val="continue"/>
            <w:shd w:val="clear" w:color="auto" w:fill="auto"/>
            <w:vAlign w:val="center"/>
          </w:tcPr>
          <w:p w14:paraId="5FC203D2">
            <w:pPr>
              <w:spacing w:line="240" w:lineRule="auto"/>
              <w:jc w:val="center"/>
              <w:rPr>
                <w:rFonts w:hint="eastAsia" w:ascii="仿宋" w:hAnsi="仿宋" w:eastAsia="仿宋" w:cs="仿宋"/>
                <w:color w:val="auto"/>
                <w:sz w:val="18"/>
                <w:szCs w:val="18"/>
                <w:highlight w:val="none"/>
              </w:rPr>
            </w:pPr>
          </w:p>
        </w:tc>
        <w:tc>
          <w:tcPr>
            <w:tcW w:w="1027" w:type="dxa"/>
            <w:shd w:val="clear" w:color="auto" w:fill="auto"/>
            <w:vAlign w:val="center"/>
          </w:tcPr>
          <w:p w14:paraId="115867F5">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3036" w:type="dxa"/>
            <w:shd w:val="clear" w:color="auto" w:fill="auto"/>
            <w:vAlign w:val="center"/>
          </w:tcPr>
          <w:p w14:paraId="670613DF">
            <w:pPr>
              <w:spacing w:line="240" w:lineRule="auto"/>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5794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056E060">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93CC72F">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60784520">
            <w:pPr>
              <w:spacing w:line="240" w:lineRule="auto"/>
              <w:jc w:val="center"/>
              <w:rPr>
                <w:rFonts w:hint="eastAsia" w:ascii="仿宋" w:hAnsi="仿宋" w:eastAsia="仿宋" w:cs="仿宋"/>
                <w:color w:val="auto"/>
                <w:sz w:val="18"/>
                <w:szCs w:val="18"/>
                <w:highlight w:val="none"/>
              </w:rPr>
            </w:pPr>
          </w:p>
        </w:tc>
        <w:tc>
          <w:tcPr>
            <w:tcW w:w="2515" w:type="dxa"/>
            <w:gridSpan w:val="3"/>
            <w:shd w:val="clear" w:color="auto" w:fill="auto"/>
            <w:vAlign w:val="center"/>
          </w:tcPr>
          <w:p w14:paraId="73FBCD8F">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30W</w:t>
            </w:r>
            <w:r>
              <w:rPr>
                <w:rFonts w:hint="eastAsia" w:ascii="仿宋" w:hAnsi="仿宋" w:eastAsia="仿宋" w:cs="仿宋"/>
                <w:color w:val="auto"/>
                <w:sz w:val="18"/>
                <w:szCs w:val="18"/>
                <w:highlight w:val="none"/>
              </w:rPr>
              <w:t xml:space="preserve"> LED路灯</w:t>
            </w:r>
            <w:r>
              <w:rPr>
                <w:rFonts w:hint="eastAsia" w:ascii="仿宋" w:hAnsi="仿宋" w:eastAsia="仿宋" w:cs="仿宋"/>
                <w:color w:val="auto"/>
                <w:sz w:val="18"/>
                <w:szCs w:val="18"/>
                <w:highlight w:val="none"/>
                <w:lang w:eastAsia="zh-CN"/>
              </w:rPr>
              <w:t>灯罩集成</w:t>
            </w:r>
            <w:r>
              <w:rPr>
                <w:rFonts w:hint="eastAsia" w:ascii="仿宋" w:hAnsi="仿宋" w:eastAsia="仿宋" w:cs="仿宋"/>
                <w:color w:val="auto"/>
                <w:sz w:val="18"/>
                <w:szCs w:val="18"/>
                <w:highlight w:val="none"/>
              </w:rPr>
              <w:t>更换</w:t>
            </w:r>
          </w:p>
        </w:tc>
        <w:tc>
          <w:tcPr>
            <w:tcW w:w="946" w:type="dxa"/>
            <w:shd w:val="clear" w:color="auto" w:fill="auto"/>
            <w:vAlign w:val="center"/>
          </w:tcPr>
          <w:p w14:paraId="676B68BE">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元/个</w:t>
            </w:r>
          </w:p>
        </w:tc>
        <w:tc>
          <w:tcPr>
            <w:tcW w:w="1119" w:type="dxa"/>
            <w:vMerge w:val="continue"/>
            <w:shd w:val="clear" w:color="auto" w:fill="auto"/>
            <w:vAlign w:val="center"/>
          </w:tcPr>
          <w:p w14:paraId="03C8B62C">
            <w:pPr>
              <w:spacing w:line="240" w:lineRule="auto"/>
              <w:jc w:val="center"/>
              <w:rPr>
                <w:rFonts w:hint="eastAsia" w:ascii="仿宋" w:hAnsi="仿宋" w:eastAsia="仿宋" w:cs="仿宋"/>
                <w:color w:val="auto"/>
                <w:sz w:val="18"/>
                <w:szCs w:val="18"/>
                <w:highlight w:val="none"/>
              </w:rPr>
            </w:pPr>
          </w:p>
        </w:tc>
        <w:tc>
          <w:tcPr>
            <w:tcW w:w="1027" w:type="dxa"/>
            <w:shd w:val="clear" w:color="auto" w:fill="auto"/>
            <w:vAlign w:val="center"/>
          </w:tcPr>
          <w:p w14:paraId="530F050B">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3036" w:type="dxa"/>
            <w:shd w:val="clear" w:color="auto" w:fill="auto"/>
            <w:vAlign w:val="center"/>
          </w:tcPr>
          <w:p w14:paraId="61E3F4DD">
            <w:pPr>
              <w:spacing w:line="240" w:lineRule="auto"/>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0FD6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7418FB1">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AABAA63">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4583023C">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6D00707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LED纳灯灯炮</w:t>
            </w:r>
          </w:p>
        </w:tc>
        <w:tc>
          <w:tcPr>
            <w:tcW w:w="946" w:type="dxa"/>
            <w:vAlign w:val="center"/>
          </w:tcPr>
          <w:p w14:paraId="72F1DC5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119" w:type="dxa"/>
            <w:vMerge w:val="continue"/>
            <w:vAlign w:val="center"/>
          </w:tcPr>
          <w:p w14:paraId="4D61CE2D">
            <w:pPr>
              <w:spacing w:line="240" w:lineRule="auto"/>
              <w:jc w:val="center"/>
              <w:rPr>
                <w:rFonts w:hint="eastAsia" w:ascii="仿宋" w:hAnsi="仿宋" w:eastAsia="仿宋" w:cs="仿宋"/>
                <w:color w:val="auto"/>
                <w:sz w:val="18"/>
                <w:szCs w:val="18"/>
                <w:highlight w:val="none"/>
              </w:rPr>
            </w:pPr>
          </w:p>
        </w:tc>
        <w:tc>
          <w:tcPr>
            <w:tcW w:w="1027" w:type="dxa"/>
            <w:vAlign w:val="center"/>
          </w:tcPr>
          <w:p w14:paraId="77205AA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6A50100B">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7B30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D5E764D">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283117C">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30655596">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25E3313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太阳能景观灯</w:t>
            </w:r>
          </w:p>
        </w:tc>
        <w:tc>
          <w:tcPr>
            <w:tcW w:w="946" w:type="dxa"/>
            <w:vAlign w:val="center"/>
          </w:tcPr>
          <w:p w14:paraId="30989AB1">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val="en-US" w:eastAsia="zh-CN"/>
              </w:rPr>
              <w:t>盏</w:t>
            </w:r>
          </w:p>
        </w:tc>
        <w:tc>
          <w:tcPr>
            <w:tcW w:w="1119" w:type="dxa"/>
            <w:vMerge w:val="continue"/>
            <w:vAlign w:val="center"/>
          </w:tcPr>
          <w:p w14:paraId="4D096D1C">
            <w:pPr>
              <w:spacing w:line="240" w:lineRule="auto"/>
              <w:jc w:val="center"/>
              <w:rPr>
                <w:rFonts w:hint="eastAsia" w:ascii="仿宋" w:hAnsi="仿宋" w:eastAsia="仿宋" w:cs="仿宋"/>
                <w:color w:val="auto"/>
                <w:sz w:val="18"/>
                <w:szCs w:val="18"/>
                <w:highlight w:val="none"/>
              </w:rPr>
            </w:pPr>
          </w:p>
        </w:tc>
        <w:tc>
          <w:tcPr>
            <w:tcW w:w="1027" w:type="dxa"/>
            <w:vAlign w:val="center"/>
          </w:tcPr>
          <w:p w14:paraId="307E284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02391E45">
            <w:pPr>
              <w:spacing w:line="240" w:lineRule="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4D2C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16E5A4F">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D7AA2AD">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6E9AA9CB">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080B5530">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日常维护电工工资</w:t>
            </w:r>
          </w:p>
        </w:tc>
        <w:tc>
          <w:tcPr>
            <w:tcW w:w="946" w:type="dxa"/>
            <w:vAlign w:val="center"/>
          </w:tcPr>
          <w:p w14:paraId="01313F69">
            <w:pPr>
              <w:spacing w:line="240" w:lineRule="auto"/>
              <w:jc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rPr>
              <w:t>元/工</w:t>
            </w:r>
          </w:p>
        </w:tc>
        <w:tc>
          <w:tcPr>
            <w:tcW w:w="1119" w:type="dxa"/>
            <w:vMerge w:val="continue"/>
            <w:vAlign w:val="center"/>
          </w:tcPr>
          <w:p w14:paraId="623AA0D7">
            <w:pPr>
              <w:spacing w:line="240" w:lineRule="auto"/>
              <w:jc w:val="center"/>
              <w:rPr>
                <w:rFonts w:hint="eastAsia" w:ascii="仿宋" w:hAnsi="仿宋" w:eastAsia="仿宋" w:cs="仿宋"/>
                <w:color w:val="auto"/>
                <w:sz w:val="18"/>
                <w:szCs w:val="18"/>
                <w:highlight w:val="none"/>
              </w:rPr>
            </w:pPr>
          </w:p>
        </w:tc>
        <w:tc>
          <w:tcPr>
            <w:tcW w:w="1027" w:type="dxa"/>
            <w:vAlign w:val="center"/>
          </w:tcPr>
          <w:p w14:paraId="16F208E4">
            <w:pPr>
              <w:keepNext w:val="0"/>
              <w:keepLines w:val="0"/>
              <w:widowControl/>
              <w:suppressLineNumbers w:val="0"/>
              <w:jc w:val="center"/>
              <w:textAlignment w:val="center"/>
              <w:rPr>
                <w:rFonts w:hint="eastAsia" w:ascii="仿宋" w:hAnsi="仿宋" w:eastAsia="仿宋" w:cs="仿宋"/>
                <w:color w:val="auto"/>
                <w:kern w:val="2"/>
                <w:sz w:val="18"/>
                <w:szCs w:val="18"/>
                <w:highlight w:val="none"/>
                <w:lang w:val="en-US" w:eastAsia="zh-CN" w:bidi="ar-SA"/>
              </w:rPr>
            </w:pPr>
          </w:p>
        </w:tc>
        <w:tc>
          <w:tcPr>
            <w:tcW w:w="3036" w:type="dxa"/>
            <w:vAlign w:val="center"/>
          </w:tcPr>
          <w:p w14:paraId="0FD384DF">
            <w:pPr>
              <w:spacing w:line="240" w:lineRule="auto"/>
              <w:rPr>
                <w:rFonts w:hint="eastAsia" w:ascii="仿宋" w:hAnsi="仿宋" w:eastAsia="仿宋" w:cs="仿宋"/>
                <w:color w:val="auto"/>
                <w:sz w:val="18"/>
                <w:szCs w:val="18"/>
                <w:highlight w:val="none"/>
              </w:rPr>
            </w:pPr>
          </w:p>
        </w:tc>
      </w:tr>
      <w:tr w14:paraId="0EE7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7778E02D">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3037AFB">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2E338A25">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515FC30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高空作业车</w:t>
            </w:r>
          </w:p>
        </w:tc>
        <w:tc>
          <w:tcPr>
            <w:tcW w:w="946" w:type="dxa"/>
            <w:vAlign w:val="center"/>
          </w:tcPr>
          <w:p w14:paraId="5391BA5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403FD281">
            <w:pPr>
              <w:spacing w:line="240" w:lineRule="auto"/>
              <w:jc w:val="center"/>
              <w:rPr>
                <w:rFonts w:hint="eastAsia" w:ascii="仿宋" w:hAnsi="仿宋" w:eastAsia="仿宋" w:cs="仿宋"/>
                <w:color w:val="auto"/>
                <w:sz w:val="18"/>
                <w:szCs w:val="18"/>
                <w:highlight w:val="none"/>
              </w:rPr>
            </w:pPr>
          </w:p>
        </w:tc>
        <w:tc>
          <w:tcPr>
            <w:tcW w:w="1027" w:type="dxa"/>
            <w:vAlign w:val="center"/>
          </w:tcPr>
          <w:p w14:paraId="33AFD9EB">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Align w:val="center"/>
          </w:tcPr>
          <w:p w14:paraId="1564C6BB">
            <w:pPr>
              <w:spacing w:line="240" w:lineRule="auto"/>
              <w:rPr>
                <w:rFonts w:hint="eastAsia" w:ascii="仿宋" w:hAnsi="仿宋" w:eastAsia="仿宋" w:cs="仿宋"/>
                <w:color w:val="auto"/>
                <w:sz w:val="18"/>
                <w:szCs w:val="18"/>
                <w:highlight w:val="none"/>
              </w:rPr>
            </w:pPr>
          </w:p>
        </w:tc>
      </w:tr>
      <w:tr w14:paraId="3CD2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B42E133">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2A90F82">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3347B3EA">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545E8976">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30w</w:t>
            </w:r>
            <w:r>
              <w:rPr>
                <w:rFonts w:hint="eastAsia" w:ascii="仿宋" w:hAnsi="仿宋" w:eastAsia="仿宋" w:cs="仿宋"/>
                <w:color w:val="auto"/>
                <w:sz w:val="18"/>
                <w:szCs w:val="18"/>
                <w:highlight w:val="none"/>
                <w:lang w:val="en-US" w:eastAsia="zh-CN"/>
              </w:rPr>
              <w:t xml:space="preserve"> </w:t>
            </w:r>
            <w:r>
              <w:rPr>
                <w:rFonts w:hint="eastAsia" w:ascii="仿宋" w:hAnsi="仿宋" w:eastAsia="仿宋" w:cs="仿宋"/>
                <w:color w:val="auto"/>
                <w:sz w:val="18"/>
                <w:szCs w:val="18"/>
                <w:highlight w:val="none"/>
              </w:rPr>
              <w:t>LED路灯灯泡更换</w:t>
            </w:r>
          </w:p>
        </w:tc>
        <w:tc>
          <w:tcPr>
            <w:tcW w:w="946" w:type="dxa"/>
            <w:vAlign w:val="center"/>
          </w:tcPr>
          <w:p w14:paraId="29DE24F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119" w:type="dxa"/>
            <w:vMerge w:val="continue"/>
            <w:vAlign w:val="center"/>
          </w:tcPr>
          <w:p w14:paraId="131D8195">
            <w:pPr>
              <w:jc w:val="center"/>
              <w:rPr>
                <w:rFonts w:hint="eastAsia" w:ascii="仿宋" w:hAnsi="仿宋" w:eastAsia="仿宋" w:cs="仿宋"/>
                <w:color w:val="auto"/>
                <w:sz w:val="18"/>
                <w:szCs w:val="18"/>
                <w:highlight w:val="none"/>
              </w:rPr>
            </w:pPr>
          </w:p>
        </w:tc>
        <w:tc>
          <w:tcPr>
            <w:tcW w:w="1027" w:type="dxa"/>
            <w:vAlign w:val="center"/>
          </w:tcPr>
          <w:p w14:paraId="30FA601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restart"/>
            <w:vAlign w:val="center"/>
          </w:tcPr>
          <w:p w14:paraId="1D0616B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安全文明施工措施费</w:t>
            </w:r>
            <w:r>
              <w:rPr>
                <w:rFonts w:hint="eastAsia" w:ascii="仿宋" w:hAnsi="仿宋" w:eastAsia="仿宋" w:cs="仿宋"/>
                <w:color w:val="auto"/>
                <w:sz w:val="18"/>
                <w:szCs w:val="18"/>
                <w:highlight w:val="none"/>
              </w:rPr>
              <w:t>，税金</w:t>
            </w:r>
            <w:r>
              <w:rPr>
                <w:rFonts w:hint="eastAsia" w:ascii="仿宋" w:hAnsi="仿宋" w:eastAsia="仿宋" w:cs="仿宋"/>
                <w:color w:val="auto"/>
                <w:sz w:val="18"/>
                <w:szCs w:val="18"/>
                <w:highlight w:val="none"/>
                <w:lang w:val="en-US" w:eastAsia="zh-CN"/>
              </w:rPr>
              <w:t>等一切费用</w:t>
            </w:r>
          </w:p>
        </w:tc>
      </w:tr>
      <w:tr w14:paraId="7D8A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BF7D55D">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4DC2189">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3576DEBF">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664BB57D">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50W LED路灯灯泡更换</w:t>
            </w:r>
          </w:p>
        </w:tc>
        <w:tc>
          <w:tcPr>
            <w:tcW w:w="946" w:type="dxa"/>
            <w:vAlign w:val="center"/>
          </w:tcPr>
          <w:p w14:paraId="12E1308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119" w:type="dxa"/>
            <w:vMerge w:val="continue"/>
            <w:vAlign w:val="center"/>
          </w:tcPr>
          <w:p w14:paraId="5E2E32C0">
            <w:pPr>
              <w:jc w:val="center"/>
              <w:rPr>
                <w:rFonts w:hint="eastAsia" w:ascii="仿宋" w:hAnsi="仿宋" w:eastAsia="仿宋" w:cs="仿宋"/>
                <w:color w:val="auto"/>
                <w:sz w:val="18"/>
                <w:szCs w:val="18"/>
                <w:highlight w:val="none"/>
              </w:rPr>
            </w:pPr>
          </w:p>
        </w:tc>
        <w:tc>
          <w:tcPr>
            <w:tcW w:w="1027" w:type="dxa"/>
            <w:vAlign w:val="center"/>
          </w:tcPr>
          <w:p w14:paraId="6B263F2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54F089CE">
            <w:pPr>
              <w:spacing w:line="240" w:lineRule="auto"/>
              <w:rPr>
                <w:rFonts w:hint="eastAsia" w:ascii="仿宋" w:hAnsi="仿宋" w:eastAsia="仿宋" w:cs="仿宋"/>
                <w:color w:val="auto"/>
                <w:sz w:val="18"/>
                <w:szCs w:val="18"/>
                <w:highlight w:val="none"/>
              </w:rPr>
            </w:pPr>
          </w:p>
        </w:tc>
      </w:tr>
      <w:tr w14:paraId="7813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833B060">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BD33BA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DD3476D">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776975A4">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80W LED路灯灯泡更换</w:t>
            </w:r>
          </w:p>
        </w:tc>
        <w:tc>
          <w:tcPr>
            <w:tcW w:w="946" w:type="dxa"/>
            <w:vAlign w:val="center"/>
          </w:tcPr>
          <w:p w14:paraId="2133C50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119" w:type="dxa"/>
            <w:vMerge w:val="continue"/>
            <w:vAlign w:val="center"/>
          </w:tcPr>
          <w:p w14:paraId="0D8D44EE">
            <w:pPr>
              <w:jc w:val="center"/>
              <w:rPr>
                <w:rFonts w:hint="eastAsia" w:ascii="仿宋" w:hAnsi="仿宋" w:eastAsia="仿宋" w:cs="仿宋"/>
                <w:color w:val="auto"/>
                <w:sz w:val="18"/>
                <w:szCs w:val="18"/>
                <w:highlight w:val="none"/>
              </w:rPr>
            </w:pPr>
          </w:p>
        </w:tc>
        <w:tc>
          <w:tcPr>
            <w:tcW w:w="1027" w:type="dxa"/>
            <w:vAlign w:val="center"/>
          </w:tcPr>
          <w:p w14:paraId="0FD845F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54A02984">
            <w:pPr>
              <w:spacing w:line="240" w:lineRule="auto"/>
              <w:rPr>
                <w:rFonts w:hint="eastAsia" w:ascii="仿宋" w:hAnsi="仿宋" w:eastAsia="仿宋" w:cs="仿宋"/>
                <w:color w:val="auto"/>
                <w:sz w:val="18"/>
                <w:szCs w:val="18"/>
                <w:highlight w:val="none"/>
              </w:rPr>
            </w:pPr>
          </w:p>
        </w:tc>
      </w:tr>
      <w:tr w14:paraId="5B74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7CDF08FA">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D708FC9">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4488D0E2">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6F078F0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100WLED（或120W）路灯灯泡更换</w:t>
            </w:r>
          </w:p>
        </w:tc>
        <w:tc>
          <w:tcPr>
            <w:tcW w:w="946" w:type="dxa"/>
            <w:vAlign w:val="center"/>
          </w:tcPr>
          <w:p w14:paraId="63B1B55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元/个</w:t>
            </w:r>
          </w:p>
        </w:tc>
        <w:tc>
          <w:tcPr>
            <w:tcW w:w="1119" w:type="dxa"/>
            <w:vMerge w:val="continue"/>
            <w:vAlign w:val="center"/>
          </w:tcPr>
          <w:p w14:paraId="4B9DEC21">
            <w:pPr>
              <w:jc w:val="center"/>
              <w:rPr>
                <w:rFonts w:hint="eastAsia" w:ascii="仿宋" w:hAnsi="仿宋" w:eastAsia="仿宋" w:cs="仿宋"/>
                <w:color w:val="auto"/>
                <w:sz w:val="18"/>
                <w:szCs w:val="18"/>
                <w:highlight w:val="none"/>
              </w:rPr>
            </w:pPr>
          </w:p>
        </w:tc>
        <w:tc>
          <w:tcPr>
            <w:tcW w:w="1027" w:type="dxa"/>
            <w:vAlign w:val="center"/>
          </w:tcPr>
          <w:p w14:paraId="5982DF7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17FC85F3">
            <w:pPr>
              <w:spacing w:line="240" w:lineRule="auto"/>
              <w:rPr>
                <w:rFonts w:hint="eastAsia" w:ascii="仿宋" w:hAnsi="仿宋" w:eastAsia="仿宋" w:cs="仿宋"/>
                <w:color w:val="auto"/>
                <w:sz w:val="18"/>
                <w:szCs w:val="18"/>
                <w:highlight w:val="none"/>
              </w:rPr>
            </w:pPr>
          </w:p>
        </w:tc>
      </w:tr>
      <w:tr w14:paraId="76F8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2140BB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758664A7">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27721CE1">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6A119613">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铜芯电力电缆更换YJV-5X10</w:t>
            </w:r>
          </w:p>
        </w:tc>
        <w:tc>
          <w:tcPr>
            <w:tcW w:w="946" w:type="dxa"/>
            <w:vAlign w:val="center"/>
          </w:tcPr>
          <w:p w14:paraId="0855A3B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0C2EE31A">
            <w:pPr>
              <w:jc w:val="center"/>
              <w:rPr>
                <w:rFonts w:hint="eastAsia" w:ascii="仿宋" w:hAnsi="仿宋" w:eastAsia="仿宋" w:cs="仿宋"/>
                <w:color w:val="auto"/>
                <w:sz w:val="18"/>
                <w:szCs w:val="18"/>
                <w:highlight w:val="none"/>
              </w:rPr>
            </w:pPr>
          </w:p>
        </w:tc>
        <w:tc>
          <w:tcPr>
            <w:tcW w:w="1027" w:type="dxa"/>
            <w:vAlign w:val="center"/>
          </w:tcPr>
          <w:p w14:paraId="190C896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1B109573">
            <w:pPr>
              <w:spacing w:line="240" w:lineRule="auto"/>
              <w:rPr>
                <w:rFonts w:hint="eastAsia" w:ascii="仿宋" w:hAnsi="仿宋" w:eastAsia="仿宋" w:cs="仿宋"/>
                <w:color w:val="auto"/>
                <w:sz w:val="18"/>
                <w:szCs w:val="18"/>
                <w:highlight w:val="none"/>
              </w:rPr>
            </w:pPr>
          </w:p>
        </w:tc>
      </w:tr>
      <w:tr w14:paraId="0E15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BB009D2">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09B867FB">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030D8B1C">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64D99DE6">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镀锌钢管地埋敷设  SC50</w:t>
            </w:r>
          </w:p>
        </w:tc>
        <w:tc>
          <w:tcPr>
            <w:tcW w:w="946" w:type="dxa"/>
            <w:vAlign w:val="center"/>
          </w:tcPr>
          <w:p w14:paraId="201939B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w:t>
            </w:r>
          </w:p>
        </w:tc>
        <w:tc>
          <w:tcPr>
            <w:tcW w:w="1119" w:type="dxa"/>
            <w:vMerge w:val="continue"/>
            <w:vAlign w:val="center"/>
          </w:tcPr>
          <w:p w14:paraId="27AD2FF6">
            <w:pPr>
              <w:jc w:val="center"/>
              <w:rPr>
                <w:rFonts w:hint="eastAsia" w:ascii="仿宋" w:hAnsi="仿宋" w:eastAsia="仿宋" w:cs="仿宋"/>
                <w:color w:val="auto"/>
                <w:sz w:val="18"/>
                <w:szCs w:val="18"/>
                <w:highlight w:val="none"/>
              </w:rPr>
            </w:pPr>
          </w:p>
        </w:tc>
        <w:tc>
          <w:tcPr>
            <w:tcW w:w="1027" w:type="dxa"/>
            <w:vAlign w:val="center"/>
          </w:tcPr>
          <w:p w14:paraId="3D0CFBC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12155A99">
            <w:pPr>
              <w:spacing w:line="240" w:lineRule="auto"/>
              <w:rPr>
                <w:rFonts w:hint="eastAsia" w:ascii="仿宋" w:hAnsi="仿宋" w:eastAsia="仿宋" w:cs="仿宋"/>
                <w:color w:val="auto"/>
                <w:sz w:val="18"/>
                <w:szCs w:val="18"/>
                <w:highlight w:val="none"/>
              </w:rPr>
            </w:pPr>
          </w:p>
        </w:tc>
      </w:tr>
      <w:tr w14:paraId="62A0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7B77E47">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1F92891C">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7F76E520">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3760518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整套路灯（景观灯）拆除更换5米以下灯杆50瓦以下灯头</w:t>
            </w:r>
          </w:p>
        </w:tc>
        <w:tc>
          <w:tcPr>
            <w:tcW w:w="946" w:type="dxa"/>
            <w:vAlign w:val="center"/>
          </w:tcPr>
          <w:p w14:paraId="0EA74DF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119" w:type="dxa"/>
            <w:vMerge w:val="continue"/>
            <w:vAlign w:val="center"/>
          </w:tcPr>
          <w:p w14:paraId="0654DB81">
            <w:pPr>
              <w:jc w:val="center"/>
              <w:rPr>
                <w:rFonts w:hint="eastAsia" w:ascii="仿宋" w:hAnsi="仿宋" w:eastAsia="仿宋" w:cs="仿宋"/>
                <w:color w:val="auto"/>
                <w:sz w:val="18"/>
                <w:szCs w:val="18"/>
                <w:highlight w:val="none"/>
              </w:rPr>
            </w:pPr>
          </w:p>
        </w:tc>
        <w:tc>
          <w:tcPr>
            <w:tcW w:w="1027" w:type="dxa"/>
            <w:vAlign w:val="center"/>
          </w:tcPr>
          <w:p w14:paraId="7F8D9BE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3ADDC079">
            <w:pPr>
              <w:spacing w:line="240" w:lineRule="auto"/>
              <w:rPr>
                <w:rFonts w:hint="eastAsia" w:ascii="仿宋" w:hAnsi="仿宋" w:eastAsia="仿宋" w:cs="仿宋"/>
                <w:color w:val="auto"/>
                <w:sz w:val="18"/>
                <w:szCs w:val="18"/>
                <w:highlight w:val="none"/>
              </w:rPr>
            </w:pPr>
          </w:p>
        </w:tc>
      </w:tr>
      <w:tr w14:paraId="33A5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03B72AFE">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37191915">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13D0D674">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3FBE5683">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整套路灯拆除更换8米灯杆80瓦灯头</w:t>
            </w:r>
          </w:p>
        </w:tc>
        <w:tc>
          <w:tcPr>
            <w:tcW w:w="946" w:type="dxa"/>
            <w:vAlign w:val="center"/>
          </w:tcPr>
          <w:p w14:paraId="32A10F5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119" w:type="dxa"/>
            <w:vMerge w:val="continue"/>
            <w:vAlign w:val="center"/>
          </w:tcPr>
          <w:p w14:paraId="451739F3">
            <w:pPr>
              <w:jc w:val="center"/>
              <w:rPr>
                <w:rFonts w:hint="eastAsia" w:ascii="仿宋" w:hAnsi="仿宋" w:eastAsia="仿宋" w:cs="仿宋"/>
                <w:color w:val="auto"/>
                <w:sz w:val="18"/>
                <w:szCs w:val="18"/>
                <w:highlight w:val="none"/>
              </w:rPr>
            </w:pPr>
          </w:p>
        </w:tc>
        <w:tc>
          <w:tcPr>
            <w:tcW w:w="1027" w:type="dxa"/>
            <w:vAlign w:val="center"/>
          </w:tcPr>
          <w:p w14:paraId="0ED92CC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37E08A06">
            <w:pPr>
              <w:spacing w:line="240" w:lineRule="auto"/>
              <w:rPr>
                <w:rFonts w:hint="eastAsia" w:ascii="仿宋" w:hAnsi="仿宋" w:eastAsia="仿宋" w:cs="仿宋"/>
                <w:color w:val="auto"/>
                <w:sz w:val="18"/>
                <w:szCs w:val="18"/>
                <w:highlight w:val="none"/>
              </w:rPr>
            </w:pPr>
          </w:p>
        </w:tc>
      </w:tr>
      <w:tr w14:paraId="23AB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12F62D7">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589DF9A4">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0B33D6D8">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7A0F16AC">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整套路灯拆除更换10米灯杆100瓦或120瓦灯头</w:t>
            </w:r>
          </w:p>
        </w:tc>
        <w:tc>
          <w:tcPr>
            <w:tcW w:w="946" w:type="dxa"/>
            <w:vAlign w:val="center"/>
          </w:tcPr>
          <w:p w14:paraId="2C97649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119" w:type="dxa"/>
            <w:vMerge w:val="continue"/>
            <w:vAlign w:val="center"/>
          </w:tcPr>
          <w:p w14:paraId="78C8F847">
            <w:pPr>
              <w:jc w:val="center"/>
              <w:rPr>
                <w:rFonts w:hint="eastAsia" w:ascii="仿宋" w:hAnsi="仿宋" w:eastAsia="仿宋" w:cs="仿宋"/>
                <w:color w:val="auto"/>
                <w:sz w:val="18"/>
                <w:szCs w:val="18"/>
                <w:highlight w:val="none"/>
              </w:rPr>
            </w:pPr>
          </w:p>
        </w:tc>
        <w:tc>
          <w:tcPr>
            <w:tcW w:w="1027" w:type="dxa"/>
            <w:vAlign w:val="center"/>
          </w:tcPr>
          <w:p w14:paraId="5AB63D2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5B733F82">
            <w:pPr>
              <w:spacing w:line="240" w:lineRule="auto"/>
              <w:rPr>
                <w:rFonts w:hint="eastAsia" w:ascii="仿宋" w:hAnsi="仿宋" w:eastAsia="仿宋" w:cs="仿宋"/>
                <w:color w:val="auto"/>
                <w:sz w:val="18"/>
                <w:szCs w:val="18"/>
                <w:highlight w:val="none"/>
              </w:rPr>
            </w:pPr>
          </w:p>
        </w:tc>
      </w:tr>
      <w:tr w14:paraId="010F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59ACD2B">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26B45E47">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1365FC6A">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369AA1E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整套路灯拆除更换12米灯杆100瓦或120瓦灯头</w:t>
            </w:r>
          </w:p>
        </w:tc>
        <w:tc>
          <w:tcPr>
            <w:tcW w:w="946" w:type="dxa"/>
            <w:vAlign w:val="center"/>
          </w:tcPr>
          <w:p w14:paraId="6BD9958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119" w:type="dxa"/>
            <w:vMerge w:val="continue"/>
            <w:vAlign w:val="center"/>
          </w:tcPr>
          <w:p w14:paraId="2A310530">
            <w:pPr>
              <w:jc w:val="center"/>
              <w:rPr>
                <w:rFonts w:hint="eastAsia" w:ascii="仿宋" w:hAnsi="仿宋" w:eastAsia="仿宋" w:cs="仿宋"/>
                <w:color w:val="auto"/>
                <w:sz w:val="18"/>
                <w:szCs w:val="18"/>
                <w:highlight w:val="none"/>
              </w:rPr>
            </w:pPr>
          </w:p>
        </w:tc>
        <w:tc>
          <w:tcPr>
            <w:tcW w:w="1027" w:type="dxa"/>
            <w:vAlign w:val="center"/>
          </w:tcPr>
          <w:p w14:paraId="3022708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5B1355AA">
            <w:pPr>
              <w:spacing w:line="240" w:lineRule="auto"/>
              <w:rPr>
                <w:rFonts w:hint="eastAsia" w:ascii="仿宋" w:hAnsi="仿宋" w:eastAsia="仿宋" w:cs="仿宋"/>
                <w:color w:val="auto"/>
                <w:sz w:val="18"/>
                <w:szCs w:val="18"/>
                <w:highlight w:val="none"/>
              </w:rPr>
            </w:pPr>
          </w:p>
        </w:tc>
      </w:tr>
      <w:tr w14:paraId="1CA4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05FF1040">
            <w:pPr>
              <w:spacing w:line="240" w:lineRule="auto"/>
              <w:jc w:val="center"/>
              <w:rPr>
                <w:rFonts w:hint="eastAsia" w:ascii="仿宋" w:hAnsi="仿宋" w:eastAsia="仿宋" w:cs="仿宋"/>
                <w:color w:val="auto"/>
                <w:sz w:val="18"/>
                <w:szCs w:val="18"/>
                <w:highlight w:val="none"/>
              </w:rPr>
            </w:pPr>
          </w:p>
        </w:tc>
        <w:tc>
          <w:tcPr>
            <w:tcW w:w="515" w:type="dxa"/>
            <w:vMerge w:val="continue"/>
            <w:vAlign w:val="center"/>
          </w:tcPr>
          <w:p w14:paraId="6002A853">
            <w:pPr>
              <w:spacing w:line="240" w:lineRule="auto"/>
              <w:jc w:val="center"/>
              <w:rPr>
                <w:rFonts w:hint="eastAsia" w:ascii="仿宋" w:hAnsi="仿宋" w:eastAsia="仿宋" w:cs="仿宋"/>
                <w:color w:val="auto"/>
                <w:sz w:val="18"/>
                <w:szCs w:val="18"/>
                <w:highlight w:val="none"/>
              </w:rPr>
            </w:pPr>
          </w:p>
        </w:tc>
        <w:tc>
          <w:tcPr>
            <w:tcW w:w="630" w:type="dxa"/>
            <w:vMerge w:val="continue"/>
            <w:vAlign w:val="center"/>
          </w:tcPr>
          <w:p w14:paraId="4E7D9D32">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4134B310">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整套路灯拆除更换15米灯杆高照灯含3只120瓦及以上灯头</w:t>
            </w:r>
          </w:p>
        </w:tc>
        <w:tc>
          <w:tcPr>
            <w:tcW w:w="946" w:type="dxa"/>
            <w:vAlign w:val="center"/>
          </w:tcPr>
          <w:p w14:paraId="3875252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元/套</w:t>
            </w:r>
          </w:p>
        </w:tc>
        <w:tc>
          <w:tcPr>
            <w:tcW w:w="1119" w:type="dxa"/>
            <w:vMerge w:val="continue"/>
            <w:vAlign w:val="center"/>
          </w:tcPr>
          <w:p w14:paraId="511E549A">
            <w:pPr>
              <w:jc w:val="center"/>
              <w:rPr>
                <w:rFonts w:hint="eastAsia" w:ascii="仿宋" w:hAnsi="仿宋" w:eastAsia="仿宋" w:cs="仿宋"/>
                <w:color w:val="auto"/>
                <w:sz w:val="18"/>
                <w:szCs w:val="18"/>
                <w:highlight w:val="none"/>
              </w:rPr>
            </w:pPr>
          </w:p>
        </w:tc>
        <w:tc>
          <w:tcPr>
            <w:tcW w:w="1027" w:type="dxa"/>
            <w:vAlign w:val="center"/>
          </w:tcPr>
          <w:p w14:paraId="265D045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lang w:val="en-US" w:eastAsia="zh-CN"/>
              </w:rPr>
            </w:pPr>
          </w:p>
        </w:tc>
        <w:tc>
          <w:tcPr>
            <w:tcW w:w="3036" w:type="dxa"/>
            <w:vMerge w:val="continue"/>
            <w:vAlign w:val="center"/>
          </w:tcPr>
          <w:p w14:paraId="4D721364">
            <w:pPr>
              <w:spacing w:line="240" w:lineRule="auto"/>
              <w:rPr>
                <w:rFonts w:hint="eastAsia" w:ascii="仿宋" w:hAnsi="仿宋" w:eastAsia="仿宋" w:cs="仿宋"/>
                <w:color w:val="auto"/>
                <w:sz w:val="18"/>
                <w:szCs w:val="18"/>
                <w:highlight w:val="none"/>
              </w:rPr>
            </w:pPr>
          </w:p>
        </w:tc>
      </w:tr>
      <w:tr w14:paraId="0589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23" w:type="dxa"/>
            <w:vMerge w:val="restart"/>
            <w:vAlign w:val="center"/>
          </w:tcPr>
          <w:p w14:paraId="6059500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1145" w:type="dxa"/>
            <w:gridSpan w:val="2"/>
            <w:vMerge w:val="restart"/>
            <w:vAlign w:val="center"/>
          </w:tcPr>
          <w:p w14:paraId="29F67321">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管道疏通</w:t>
            </w:r>
          </w:p>
        </w:tc>
        <w:tc>
          <w:tcPr>
            <w:tcW w:w="1963" w:type="dxa"/>
            <w:gridSpan w:val="2"/>
            <w:vAlign w:val="center"/>
          </w:tcPr>
          <w:p w14:paraId="631C40CB">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D200管道疏通</w:t>
            </w:r>
          </w:p>
        </w:tc>
        <w:tc>
          <w:tcPr>
            <w:tcW w:w="552" w:type="dxa"/>
            <w:vMerge w:val="restart"/>
            <w:vAlign w:val="center"/>
          </w:tcPr>
          <w:p w14:paraId="20ABE18E">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满管</w:t>
            </w:r>
          </w:p>
        </w:tc>
        <w:tc>
          <w:tcPr>
            <w:tcW w:w="946" w:type="dxa"/>
            <w:vAlign w:val="center"/>
          </w:tcPr>
          <w:p w14:paraId="734236C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元/M</w:t>
            </w:r>
          </w:p>
        </w:tc>
        <w:tc>
          <w:tcPr>
            <w:tcW w:w="1119" w:type="dxa"/>
            <w:vMerge w:val="continue"/>
            <w:vAlign w:val="center"/>
          </w:tcPr>
          <w:p w14:paraId="59A5FC41">
            <w:pPr>
              <w:spacing w:line="240" w:lineRule="auto"/>
              <w:jc w:val="center"/>
              <w:rPr>
                <w:rFonts w:hint="eastAsia" w:ascii="仿宋" w:hAnsi="仿宋" w:eastAsia="仿宋" w:cs="仿宋"/>
                <w:color w:val="auto"/>
                <w:sz w:val="18"/>
                <w:szCs w:val="18"/>
                <w:highlight w:val="none"/>
                <w:lang w:eastAsia="zh-CN"/>
              </w:rPr>
            </w:pPr>
          </w:p>
        </w:tc>
        <w:tc>
          <w:tcPr>
            <w:tcW w:w="1027" w:type="dxa"/>
            <w:vAlign w:val="center"/>
          </w:tcPr>
          <w:p w14:paraId="5AC8FD98">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Merge w:val="restart"/>
            <w:vAlign w:val="center"/>
          </w:tcPr>
          <w:p w14:paraId="745FCDA1">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DN200管道疏通;管道清淤量按满管考虑,含通管、清捞、管道封头与拆除、淤泥外运等一切内容，本单价含管理费，规费，施工组织措施费，税金。</w:t>
            </w:r>
          </w:p>
        </w:tc>
      </w:tr>
      <w:tr w14:paraId="182C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Merge w:val="continue"/>
            <w:vAlign w:val="center"/>
          </w:tcPr>
          <w:p w14:paraId="2662E06E">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2AAA63CF">
            <w:pPr>
              <w:spacing w:line="240" w:lineRule="auto"/>
              <w:jc w:val="center"/>
              <w:rPr>
                <w:rFonts w:hint="eastAsia" w:ascii="仿宋" w:hAnsi="仿宋" w:eastAsia="仿宋" w:cs="仿宋"/>
                <w:color w:val="auto"/>
                <w:sz w:val="18"/>
                <w:szCs w:val="18"/>
                <w:highlight w:val="none"/>
                <w:lang w:eastAsia="zh-CN"/>
              </w:rPr>
            </w:pPr>
          </w:p>
        </w:tc>
        <w:tc>
          <w:tcPr>
            <w:tcW w:w="1963" w:type="dxa"/>
            <w:gridSpan w:val="2"/>
            <w:vAlign w:val="center"/>
          </w:tcPr>
          <w:p w14:paraId="65A9E8A8">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抽粪渣淤泥</w:t>
            </w:r>
          </w:p>
        </w:tc>
        <w:tc>
          <w:tcPr>
            <w:tcW w:w="552" w:type="dxa"/>
            <w:vMerge w:val="continue"/>
            <w:vAlign w:val="center"/>
          </w:tcPr>
          <w:p w14:paraId="54630192">
            <w:pPr>
              <w:spacing w:line="240" w:lineRule="auto"/>
              <w:jc w:val="center"/>
              <w:rPr>
                <w:rFonts w:hint="eastAsia" w:ascii="仿宋" w:hAnsi="仿宋" w:eastAsia="仿宋" w:cs="仿宋"/>
                <w:color w:val="auto"/>
                <w:sz w:val="18"/>
                <w:szCs w:val="18"/>
                <w:highlight w:val="none"/>
                <w:lang w:eastAsia="zh-CN"/>
              </w:rPr>
            </w:pPr>
          </w:p>
        </w:tc>
        <w:tc>
          <w:tcPr>
            <w:tcW w:w="946" w:type="dxa"/>
            <w:vAlign w:val="center"/>
          </w:tcPr>
          <w:p w14:paraId="5E23F7EE">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元/车</w:t>
            </w:r>
          </w:p>
        </w:tc>
        <w:tc>
          <w:tcPr>
            <w:tcW w:w="1119" w:type="dxa"/>
            <w:vMerge w:val="continue"/>
            <w:vAlign w:val="center"/>
          </w:tcPr>
          <w:p w14:paraId="7FF0C2E3">
            <w:pPr>
              <w:spacing w:line="240" w:lineRule="auto"/>
              <w:jc w:val="center"/>
              <w:rPr>
                <w:rFonts w:hint="eastAsia" w:ascii="仿宋" w:hAnsi="仿宋" w:eastAsia="仿宋" w:cs="仿宋"/>
                <w:color w:val="auto"/>
                <w:sz w:val="18"/>
                <w:szCs w:val="18"/>
                <w:highlight w:val="none"/>
                <w:lang w:eastAsia="zh-CN"/>
              </w:rPr>
            </w:pPr>
          </w:p>
        </w:tc>
        <w:tc>
          <w:tcPr>
            <w:tcW w:w="1027" w:type="dxa"/>
            <w:vAlign w:val="center"/>
          </w:tcPr>
          <w:p w14:paraId="06AB2D8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0D88CCC9">
            <w:pPr>
              <w:spacing w:line="240" w:lineRule="auto"/>
              <w:jc w:val="center"/>
              <w:rPr>
                <w:rFonts w:hint="eastAsia" w:ascii="仿宋" w:hAnsi="仿宋" w:eastAsia="仿宋" w:cs="仿宋"/>
                <w:color w:val="auto"/>
                <w:sz w:val="18"/>
                <w:szCs w:val="18"/>
                <w:highlight w:val="none"/>
                <w:lang w:val="en-US" w:eastAsia="zh-CN"/>
              </w:rPr>
            </w:pPr>
          </w:p>
        </w:tc>
      </w:tr>
      <w:tr w14:paraId="01F3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Merge w:val="continue"/>
            <w:vAlign w:val="center"/>
          </w:tcPr>
          <w:p w14:paraId="6E65864D">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27364B27">
            <w:pPr>
              <w:spacing w:line="240" w:lineRule="auto"/>
              <w:jc w:val="center"/>
              <w:rPr>
                <w:rFonts w:hint="eastAsia" w:ascii="仿宋" w:hAnsi="仿宋" w:eastAsia="仿宋" w:cs="仿宋"/>
                <w:color w:val="auto"/>
                <w:sz w:val="18"/>
                <w:szCs w:val="18"/>
                <w:highlight w:val="none"/>
                <w:lang w:eastAsia="zh-CN"/>
              </w:rPr>
            </w:pPr>
          </w:p>
        </w:tc>
        <w:tc>
          <w:tcPr>
            <w:tcW w:w="1963" w:type="dxa"/>
            <w:gridSpan w:val="2"/>
            <w:vAlign w:val="center"/>
          </w:tcPr>
          <w:p w14:paraId="479F97D7">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D</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lang w:eastAsia="zh-CN"/>
              </w:rPr>
              <w:t>00管道疏通</w:t>
            </w:r>
          </w:p>
        </w:tc>
        <w:tc>
          <w:tcPr>
            <w:tcW w:w="552" w:type="dxa"/>
            <w:vMerge w:val="restart"/>
            <w:vAlign w:val="center"/>
          </w:tcPr>
          <w:p w14:paraId="01598CAB">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满管</w:t>
            </w:r>
          </w:p>
        </w:tc>
        <w:tc>
          <w:tcPr>
            <w:tcW w:w="946" w:type="dxa"/>
            <w:vAlign w:val="center"/>
          </w:tcPr>
          <w:p w14:paraId="3DF9B276">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元/M</w:t>
            </w:r>
          </w:p>
        </w:tc>
        <w:tc>
          <w:tcPr>
            <w:tcW w:w="1119" w:type="dxa"/>
            <w:vMerge w:val="continue"/>
            <w:vAlign w:val="center"/>
          </w:tcPr>
          <w:p w14:paraId="29BAB9BD">
            <w:pPr>
              <w:spacing w:line="240" w:lineRule="auto"/>
              <w:jc w:val="center"/>
              <w:rPr>
                <w:rFonts w:hint="eastAsia" w:ascii="仿宋" w:hAnsi="仿宋" w:eastAsia="仿宋" w:cs="仿宋"/>
                <w:color w:val="auto"/>
                <w:sz w:val="18"/>
                <w:szCs w:val="18"/>
                <w:highlight w:val="none"/>
                <w:lang w:eastAsia="zh-CN"/>
              </w:rPr>
            </w:pPr>
          </w:p>
        </w:tc>
        <w:tc>
          <w:tcPr>
            <w:tcW w:w="1027" w:type="dxa"/>
            <w:vAlign w:val="center"/>
          </w:tcPr>
          <w:p w14:paraId="41664D3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restart"/>
            <w:vAlign w:val="center"/>
          </w:tcPr>
          <w:p w14:paraId="78E795F8">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DN300管道疏通;管道清淤量按满管考虑,含通管、清捞、管道封头与拆除、淤泥外运等一切内容，本单价含管理费，规费，施工组织措施费，税金。</w:t>
            </w:r>
          </w:p>
        </w:tc>
      </w:tr>
      <w:tr w14:paraId="2545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Merge w:val="continue"/>
            <w:vAlign w:val="center"/>
          </w:tcPr>
          <w:p w14:paraId="715ECC8A">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15704CB1">
            <w:pPr>
              <w:spacing w:line="240" w:lineRule="auto"/>
              <w:jc w:val="center"/>
              <w:rPr>
                <w:rFonts w:hint="eastAsia" w:ascii="仿宋" w:hAnsi="仿宋" w:eastAsia="仿宋" w:cs="仿宋"/>
                <w:color w:val="auto"/>
                <w:sz w:val="18"/>
                <w:szCs w:val="18"/>
                <w:highlight w:val="none"/>
                <w:lang w:eastAsia="zh-CN"/>
              </w:rPr>
            </w:pPr>
          </w:p>
        </w:tc>
        <w:tc>
          <w:tcPr>
            <w:tcW w:w="1963" w:type="dxa"/>
            <w:gridSpan w:val="2"/>
            <w:vAlign w:val="center"/>
          </w:tcPr>
          <w:p w14:paraId="4919FD30">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抽粪渣淤泥</w:t>
            </w:r>
          </w:p>
        </w:tc>
        <w:tc>
          <w:tcPr>
            <w:tcW w:w="552" w:type="dxa"/>
            <w:vMerge w:val="continue"/>
            <w:vAlign w:val="center"/>
          </w:tcPr>
          <w:p w14:paraId="1078C72F">
            <w:pPr>
              <w:spacing w:line="240" w:lineRule="auto"/>
              <w:jc w:val="center"/>
              <w:rPr>
                <w:rFonts w:hint="eastAsia" w:ascii="仿宋" w:hAnsi="仿宋" w:eastAsia="仿宋" w:cs="仿宋"/>
                <w:color w:val="auto"/>
                <w:sz w:val="18"/>
                <w:szCs w:val="18"/>
                <w:highlight w:val="none"/>
                <w:lang w:eastAsia="zh-CN"/>
              </w:rPr>
            </w:pPr>
          </w:p>
        </w:tc>
        <w:tc>
          <w:tcPr>
            <w:tcW w:w="946" w:type="dxa"/>
            <w:vAlign w:val="center"/>
          </w:tcPr>
          <w:p w14:paraId="2088806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元/车</w:t>
            </w:r>
          </w:p>
        </w:tc>
        <w:tc>
          <w:tcPr>
            <w:tcW w:w="1119" w:type="dxa"/>
            <w:vMerge w:val="continue"/>
            <w:vAlign w:val="center"/>
          </w:tcPr>
          <w:p w14:paraId="1680A31F">
            <w:pPr>
              <w:spacing w:line="240" w:lineRule="auto"/>
              <w:jc w:val="center"/>
              <w:rPr>
                <w:rFonts w:hint="eastAsia" w:ascii="仿宋" w:hAnsi="仿宋" w:eastAsia="仿宋" w:cs="仿宋"/>
                <w:color w:val="auto"/>
                <w:sz w:val="18"/>
                <w:szCs w:val="18"/>
                <w:highlight w:val="none"/>
                <w:lang w:eastAsia="zh-CN"/>
              </w:rPr>
            </w:pPr>
          </w:p>
        </w:tc>
        <w:tc>
          <w:tcPr>
            <w:tcW w:w="1027" w:type="dxa"/>
            <w:vAlign w:val="center"/>
          </w:tcPr>
          <w:p w14:paraId="456AA62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1D73FB80">
            <w:pPr>
              <w:spacing w:line="240" w:lineRule="auto"/>
              <w:jc w:val="center"/>
              <w:rPr>
                <w:rFonts w:hint="eastAsia" w:ascii="仿宋" w:hAnsi="仿宋" w:eastAsia="仿宋" w:cs="仿宋"/>
                <w:color w:val="auto"/>
                <w:sz w:val="18"/>
                <w:szCs w:val="18"/>
                <w:highlight w:val="none"/>
                <w:lang w:val="en-US" w:eastAsia="zh-CN"/>
              </w:rPr>
            </w:pPr>
          </w:p>
        </w:tc>
      </w:tr>
      <w:tr w14:paraId="3CAC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23" w:type="dxa"/>
            <w:vAlign w:val="center"/>
          </w:tcPr>
          <w:p w14:paraId="01370599">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145" w:type="dxa"/>
            <w:gridSpan w:val="2"/>
            <w:vAlign w:val="center"/>
          </w:tcPr>
          <w:p w14:paraId="68E52C41">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排水公司疏通以外的</w:t>
            </w:r>
          </w:p>
        </w:tc>
        <w:tc>
          <w:tcPr>
            <w:tcW w:w="2515" w:type="dxa"/>
            <w:gridSpan w:val="3"/>
            <w:vAlign w:val="center"/>
          </w:tcPr>
          <w:p w14:paraId="3A44179B">
            <w:pPr>
              <w:spacing w:line="240" w:lineRule="auto"/>
              <w:jc w:val="left"/>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如公厕的化粪池，住户的第一个检查井的抽污处理</w:t>
            </w:r>
          </w:p>
        </w:tc>
        <w:tc>
          <w:tcPr>
            <w:tcW w:w="946" w:type="dxa"/>
            <w:vAlign w:val="center"/>
          </w:tcPr>
          <w:p w14:paraId="7376C902">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元/次</w:t>
            </w:r>
          </w:p>
        </w:tc>
        <w:tc>
          <w:tcPr>
            <w:tcW w:w="1119" w:type="dxa"/>
            <w:vMerge w:val="continue"/>
            <w:shd w:val="clear" w:color="auto" w:fill="FFFFFF"/>
            <w:vAlign w:val="center"/>
          </w:tcPr>
          <w:p w14:paraId="259C8812">
            <w:pPr>
              <w:spacing w:line="240" w:lineRule="auto"/>
              <w:jc w:val="center"/>
              <w:rPr>
                <w:rFonts w:hint="eastAsia" w:ascii="仿宋" w:hAnsi="仿宋" w:eastAsia="仿宋" w:cs="仿宋"/>
                <w:color w:val="auto"/>
                <w:sz w:val="18"/>
                <w:szCs w:val="18"/>
                <w:highlight w:val="none"/>
                <w:lang w:val="en-US" w:eastAsia="zh-CN"/>
              </w:rPr>
            </w:pPr>
          </w:p>
        </w:tc>
        <w:tc>
          <w:tcPr>
            <w:tcW w:w="1027" w:type="dxa"/>
            <w:shd w:val="clear" w:color="auto" w:fill="FFFFFF"/>
            <w:vAlign w:val="center"/>
          </w:tcPr>
          <w:p w14:paraId="70F7778E">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7A2D7652">
            <w:pPr>
              <w:spacing w:line="240" w:lineRule="auto"/>
              <w:ind w:firstLine="180" w:firstLineChars="10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抽污3.5立方内</w:t>
            </w:r>
          </w:p>
        </w:tc>
      </w:tr>
      <w:tr w14:paraId="7F19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23" w:type="dxa"/>
            <w:vAlign w:val="center"/>
          </w:tcPr>
          <w:p w14:paraId="37120772">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145" w:type="dxa"/>
            <w:gridSpan w:val="2"/>
            <w:vAlign w:val="center"/>
          </w:tcPr>
          <w:p w14:paraId="64C774AF">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绿化养护</w:t>
            </w:r>
          </w:p>
        </w:tc>
        <w:tc>
          <w:tcPr>
            <w:tcW w:w="2515" w:type="dxa"/>
            <w:gridSpan w:val="3"/>
            <w:vAlign w:val="center"/>
          </w:tcPr>
          <w:p w14:paraId="692C1EAC">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公园游步道、座椅、园路等配套硬件设施</w:t>
            </w:r>
          </w:p>
        </w:tc>
        <w:tc>
          <w:tcPr>
            <w:tcW w:w="946" w:type="dxa"/>
            <w:vAlign w:val="center"/>
          </w:tcPr>
          <w:p w14:paraId="427507D0">
            <w:pPr>
              <w:spacing w:line="240" w:lineRule="auto"/>
              <w:jc w:val="center"/>
              <w:rPr>
                <w:rFonts w:hint="eastAsia" w:ascii="仿宋" w:hAnsi="仿宋" w:eastAsia="仿宋" w:cs="仿宋"/>
                <w:color w:val="auto"/>
                <w:sz w:val="18"/>
                <w:szCs w:val="18"/>
                <w:highlight w:val="none"/>
                <w:lang w:val="en-US" w:eastAsia="zh-CN"/>
              </w:rPr>
            </w:pPr>
          </w:p>
        </w:tc>
        <w:tc>
          <w:tcPr>
            <w:tcW w:w="1119" w:type="dxa"/>
            <w:vMerge w:val="continue"/>
            <w:vAlign w:val="center"/>
          </w:tcPr>
          <w:p w14:paraId="786E6821">
            <w:pPr>
              <w:spacing w:line="240" w:lineRule="auto"/>
              <w:jc w:val="center"/>
              <w:rPr>
                <w:rFonts w:hint="eastAsia" w:ascii="仿宋" w:hAnsi="仿宋" w:eastAsia="仿宋" w:cs="仿宋"/>
                <w:color w:val="auto"/>
                <w:sz w:val="18"/>
                <w:szCs w:val="18"/>
                <w:highlight w:val="none"/>
                <w:lang w:val="en-US" w:eastAsia="zh-CN"/>
              </w:rPr>
            </w:pPr>
          </w:p>
        </w:tc>
        <w:tc>
          <w:tcPr>
            <w:tcW w:w="1027" w:type="dxa"/>
            <w:vAlign w:val="center"/>
          </w:tcPr>
          <w:p w14:paraId="6E17EAEF">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按实结算</w:t>
            </w:r>
          </w:p>
        </w:tc>
        <w:tc>
          <w:tcPr>
            <w:tcW w:w="3036" w:type="dxa"/>
            <w:vAlign w:val="center"/>
          </w:tcPr>
          <w:p w14:paraId="798AED6C">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每月巡查1次计1工，进行故障排查，建立巡查台账，发现问题汇总上报统一安排维修。</w:t>
            </w:r>
          </w:p>
        </w:tc>
      </w:tr>
      <w:tr w14:paraId="4024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32272156">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145" w:type="dxa"/>
            <w:gridSpan w:val="2"/>
            <w:vAlign w:val="center"/>
          </w:tcPr>
          <w:p w14:paraId="3509DFAE">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围栏施工</w:t>
            </w:r>
          </w:p>
        </w:tc>
        <w:tc>
          <w:tcPr>
            <w:tcW w:w="2515" w:type="dxa"/>
            <w:gridSpan w:val="3"/>
            <w:vAlign w:val="center"/>
          </w:tcPr>
          <w:p w14:paraId="3E59DDB3">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按规范施工、文明施工、不影响市容美观，不使用破旧围栏设施、施工告示牌，</w:t>
            </w:r>
          </w:p>
        </w:tc>
        <w:tc>
          <w:tcPr>
            <w:tcW w:w="946" w:type="dxa"/>
            <w:vAlign w:val="center"/>
          </w:tcPr>
          <w:p w14:paraId="1DA287EA">
            <w:pPr>
              <w:spacing w:line="240" w:lineRule="auto"/>
              <w:jc w:val="center"/>
              <w:rPr>
                <w:rFonts w:hint="eastAsia" w:ascii="仿宋" w:hAnsi="仿宋" w:eastAsia="仿宋" w:cs="仿宋"/>
                <w:color w:val="auto"/>
                <w:sz w:val="18"/>
                <w:szCs w:val="18"/>
                <w:highlight w:val="none"/>
              </w:rPr>
            </w:pPr>
          </w:p>
        </w:tc>
        <w:tc>
          <w:tcPr>
            <w:tcW w:w="1119" w:type="dxa"/>
            <w:vMerge w:val="continue"/>
            <w:vAlign w:val="center"/>
          </w:tcPr>
          <w:p w14:paraId="52C98DF4">
            <w:pPr>
              <w:spacing w:line="240" w:lineRule="auto"/>
              <w:jc w:val="center"/>
              <w:rPr>
                <w:rFonts w:hint="eastAsia" w:ascii="仿宋" w:hAnsi="仿宋" w:eastAsia="仿宋" w:cs="仿宋"/>
                <w:color w:val="auto"/>
                <w:sz w:val="18"/>
                <w:szCs w:val="18"/>
                <w:highlight w:val="none"/>
              </w:rPr>
            </w:pPr>
          </w:p>
        </w:tc>
        <w:tc>
          <w:tcPr>
            <w:tcW w:w="1027" w:type="dxa"/>
            <w:vAlign w:val="center"/>
          </w:tcPr>
          <w:p w14:paraId="2D1030C1">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按实结算</w:t>
            </w:r>
          </w:p>
        </w:tc>
        <w:tc>
          <w:tcPr>
            <w:tcW w:w="3036" w:type="dxa"/>
            <w:vAlign w:val="center"/>
          </w:tcPr>
          <w:p w14:paraId="440B7781">
            <w:pPr>
              <w:spacing w:line="240" w:lineRule="auto"/>
              <w:ind w:firstLine="180" w:firstLineChars="100"/>
              <w:jc w:val="both"/>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文明施工费</w:t>
            </w:r>
          </w:p>
        </w:tc>
      </w:tr>
      <w:tr w14:paraId="760D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6155DCEB">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145" w:type="dxa"/>
            <w:gridSpan w:val="2"/>
            <w:vAlign w:val="center"/>
          </w:tcPr>
          <w:p w14:paraId="271AF12C">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限高架</w:t>
            </w:r>
          </w:p>
        </w:tc>
        <w:tc>
          <w:tcPr>
            <w:tcW w:w="2515" w:type="dxa"/>
            <w:gridSpan w:val="3"/>
            <w:vAlign w:val="center"/>
          </w:tcPr>
          <w:p w14:paraId="6B3E9BFC">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新建镀锌钢管限高架更换</w:t>
            </w:r>
          </w:p>
        </w:tc>
        <w:tc>
          <w:tcPr>
            <w:tcW w:w="946" w:type="dxa"/>
            <w:vAlign w:val="center"/>
          </w:tcPr>
          <w:p w14:paraId="50D6D109">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座</w:t>
            </w:r>
          </w:p>
        </w:tc>
        <w:tc>
          <w:tcPr>
            <w:tcW w:w="1119" w:type="dxa"/>
            <w:vMerge w:val="continue"/>
            <w:shd w:val="clear" w:color="auto" w:fill="FFFFFF"/>
            <w:vAlign w:val="center"/>
          </w:tcPr>
          <w:p w14:paraId="7ED0794C">
            <w:pPr>
              <w:spacing w:line="240" w:lineRule="auto"/>
              <w:jc w:val="center"/>
              <w:rPr>
                <w:rFonts w:hint="eastAsia" w:ascii="仿宋" w:hAnsi="仿宋" w:eastAsia="仿宋" w:cs="仿宋"/>
                <w:color w:val="auto"/>
                <w:sz w:val="18"/>
                <w:szCs w:val="18"/>
                <w:highlight w:val="none"/>
                <w:lang w:eastAsia="zh-CN"/>
              </w:rPr>
            </w:pPr>
          </w:p>
        </w:tc>
        <w:tc>
          <w:tcPr>
            <w:tcW w:w="1027" w:type="dxa"/>
            <w:shd w:val="clear" w:color="auto" w:fill="FFFFFF"/>
            <w:vAlign w:val="center"/>
          </w:tcPr>
          <w:p w14:paraId="1DE1E984">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64ACB939">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6米长，3米高，含喷漆，本单价含管理费，规费，施工组织措施费、安全文明施工措施费，税金等一切费用</w:t>
            </w:r>
          </w:p>
        </w:tc>
      </w:tr>
      <w:tr w14:paraId="259C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7F2B1F8B">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w:t>
            </w:r>
          </w:p>
        </w:tc>
        <w:tc>
          <w:tcPr>
            <w:tcW w:w="1145" w:type="dxa"/>
            <w:gridSpan w:val="2"/>
            <w:vAlign w:val="center"/>
          </w:tcPr>
          <w:p w14:paraId="4085930B">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塑胶跑道</w:t>
            </w:r>
          </w:p>
        </w:tc>
        <w:tc>
          <w:tcPr>
            <w:tcW w:w="2515" w:type="dxa"/>
            <w:gridSpan w:val="3"/>
            <w:vAlign w:val="center"/>
          </w:tcPr>
          <w:p w14:paraId="5644BBF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塑胶跑道</w:t>
            </w:r>
          </w:p>
        </w:tc>
        <w:tc>
          <w:tcPr>
            <w:tcW w:w="946" w:type="dxa"/>
            <w:vAlign w:val="center"/>
          </w:tcPr>
          <w:p w14:paraId="3C59DD1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p>
        </w:tc>
        <w:tc>
          <w:tcPr>
            <w:tcW w:w="1119" w:type="dxa"/>
            <w:vMerge w:val="continue"/>
            <w:shd w:val="clear" w:color="auto" w:fill="FFFFFF"/>
            <w:vAlign w:val="center"/>
          </w:tcPr>
          <w:p w14:paraId="5C6367B3">
            <w:pPr>
              <w:spacing w:line="240" w:lineRule="auto"/>
              <w:jc w:val="center"/>
              <w:rPr>
                <w:rFonts w:hint="eastAsia" w:ascii="仿宋" w:hAnsi="仿宋" w:eastAsia="仿宋" w:cs="仿宋"/>
                <w:color w:val="auto"/>
                <w:sz w:val="18"/>
                <w:szCs w:val="18"/>
                <w:highlight w:val="none"/>
              </w:rPr>
            </w:pPr>
          </w:p>
        </w:tc>
        <w:tc>
          <w:tcPr>
            <w:tcW w:w="1027" w:type="dxa"/>
            <w:shd w:val="clear" w:color="auto" w:fill="FFFFFF"/>
            <w:vAlign w:val="center"/>
          </w:tcPr>
          <w:p w14:paraId="3EF75B46">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6B720EC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3700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restart"/>
            <w:vAlign w:val="center"/>
          </w:tcPr>
          <w:p w14:paraId="782FCB6B">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w:t>
            </w:r>
          </w:p>
        </w:tc>
        <w:tc>
          <w:tcPr>
            <w:tcW w:w="1145" w:type="dxa"/>
            <w:gridSpan w:val="2"/>
            <w:vMerge w:val="restart"/>
            <w:vAlign w:val="center"/>
          </w:tcPr>
          <w:p w14:paraId="73AFBFDD">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临时围墙</w:t>
            </w:r>
          </w:p>
        </w:tc>
        <w:tc>
          <w:tcPr>
            <w:tcW w:w="2515" w:type="dxa"/>
            <w:gridSpan w:val="3"/>
            <w:vAlign w:val="center"/>
          </w:tcPr>
          <w:p w14:paraId="42131522">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空心砖</w:t>
            </w:r>
          </w:p>
          <w:p w14:paraId="2015823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（全空斗）</w:t>
            </w:r>
          </w:p>
        </w:tc>
        <w:tc>
          <w:tcPr>
            <w:tcW w:w="946" w:type="dxa"/>
            <w:vAlign w:val="center"/>
          </w:tcPr>
          <w:p w14:paraId="3B7D015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r>
              <w:rPr>
                <w:rFonts w:hint="eastAsia" w:ascii="仿宋" w:hAnsi="仿宋" w:eastAsia="仿宋" w:cs="仿宋"/>
                <w:color w:val="auto"/>
                <w:sz w:val="18"/>
                <w:szCs w:val="18"/>
                <w:highlight w:val="none"/>
                <w:lang w:val="en-US" w:eastAsia="zh-CN"/>
              </w:rPr>
              <w:t>㎡</w:t>
            </w:r>
          </w:p>
        </w:tc>
        <w:tc>
          <w:tcPr>
            <w:tcW w:w="1119" w:type="dxa"/>
            <w:vMerge w:val="continue"/>
            <w:vAlign w:val="center"/>
          </w:tcPr>
          <w:p w14:paraId="23E8A731">
            <w:pPr>
              <w:spacing w:line="240" w:lineRule="auto"/>
              <w:jc w:val="center"/>
              <w:rPr>
                <w:rFonts w:hint="eastAsia" w:ascii="仿宋" w:hAnsi="仿宋" w:eastAsia="仿宋" w:cs="仿宋"/>
                <w:color w:val="auto"/>
                <w:sz w:val="18"/>
                <w:szCs w:val="18"/>
                <w:highlight w:val="none"/>
              </w:rPr>
            </w:pPr>
          </w:p>
        </w:tc>
        <w:tc>
          <w:tcPr>
            <w:tcW w:w="1027" w:type="dxa"/>
            <w:vAlign w:val="center"/>
          </w:tcPr>
          <w:p w14:paraId="00C9300D">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Align w:val="center"/>
          </w:tcPr>
          <w:p w14:paraId="384D63D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454A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F36CD0E">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3E321F2D">
            <w:pPr>
              <w:spacing w:line="240" w:lineRule="auto"/>
              <w:jc w:val="center"/>
              <w:rPr>
                <w:rFonts w:hint="eastAsia" w:ascii="仿宋" w:hAnsi="仿宋" w:eastAsia="仿宋" w:cs="仿宋"/>
                <w:color w:val="auto"/>
                <w:sz w:val="18"/>
                <w:szCs w:val="18"/>
                <w:highlight w:val="none"/>
                <w:lang w:eastAsia="zh-CN"/>
              </w:rPr>
            </w:pPr>
          </w:p>
        </w:tc>
        <w:tc>
          <w:tcPr>
            <w:tcW w:w="2515" w:type="dxa"/>
            <w:gridSpan w:val="3"/>
            <w:vAlign w:val="center"/>
          </w:tcPr>
          <w:p w14:paraId="24AC113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水泥砖</w:t>
            </w:r>
          </w:p>
        </w:tc>
        <w:tc>
          <w:tcPr>
            <w:tcW w:w="946" w:type="dxa"/>
            <w:vAlign w:val="center"/>
          </w:tcPr>
          <w:p w14:paraId="2F94C63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p>
        </w:tc>
        <w:tc>
          <w:tcPr>
            <w:tcW w:w="1119" w:type="dxa"/>
            <w:vMerge w:val="continue"/>
            <w:vAlign w:val="center"/>
          </w:tcPr>
          <w:p w14:paraId="7C5E7EFE">
            <w:pPr>
              <w:spacing w:line="240" w:lineRule="auto"/>
              <w:jc w:val="center"/>
              <w:rPr>
                <w:rFonts w:hint="eastAsia" w:ascii="仿宋" w:hAnsi="仿宋" w:eastAsia="仿宋" w:cs="仿宋"/>
                <w:color w:val="auto"/>
                <w:sz w:val="18"/>
                <w:szCs w:val="18"/>
                <w:highlight w:val="none"/>
              </w:rPr>
            </w:pPr>
          </w:p>
        </w:tc>
        <w:tc>
          <w:tcPr>
            <w:tcW w:w="1027" w:type="dxa"/>
            <w:vAlign w:val="center"/>
          </w:tcPr>
          <w:p w14:paraId="2235765B">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Align w:val="center"/>
          </w:tcPr>
          <w:p w14:paraId="46B4726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6946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EB44C9C">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6F51B1D1">
            <w:pPr>
              <w:spacing w:line="240" w:lineRule="auto"/>
              <w:jc w:val="center"/>
              <w:rPr>
                <w:rFonts w:hint="eastAsia" w:ascii="仿宋" w:hAnsi="仿宋" w:eastAsia="仿宋" w:cs="仿宋"/>
                <w:color w:val="auto"/>
                <w:sz w:val="18"/>
                <w:szCs w:val="18"/>
                <w:highlight w:val="none"/>
                <w:lang w:eastAsia="zh-CN"/>
              </w:rPr>
            </w:pPr>
          </w:p>
        </w:tc>
        <w:tc>
          <w:tcPr>
            <w:tcW w:w="2515" w:type="dxa"/>
            <w:gridSpan w:val="3"/>
            <w:vAlign w:val="center"/>
          </w:tcPr>
          <w:p w14:paraId="7DAFB54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围墙抹灰、涂料</w:t>
            </w:r>
          </w:p>
        </w:tc>
        <w:tc>
          <w:tcPr>
            <w:tcW w:w="946" w:type="dxa"/>
            <w:vAlign w:val="center"/>
          </w:tcPr>
          <w:p w14:paraId="49B14764">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w:t>
            </w:r>
          </w:p>
        </w:tc>
        <w:tc>
          <w:tcPr>
            <w:tcW w:w="1119" w:type="dxa"/>
            <w:vMerge w:val="continue"/>
            <w:vAlign w:val="center"/>
          </w:tcPr>
          <w:p w14:paraId="4493156F">
            <w:pPr>
              <w:spacing w:line="240" w:lineRule="auto"/>
              <w:jc w:val="center"/>
              <w:rPr>
                <w:rFonts w:hint="eastAsia" w:ascii="仿宋" w:hAnsi="仿宋" w:eastAsia="仿宋" w:cs="仿宋"/>
                <w:color w:val="auto"/>
                <w:sz w:val="18"/>
                <w:szCs w:val="18"/>
                <w:highlight w:val="none"/>
              </w:rPr>
            </w:pPr>
          </w:p>
        </w:tc>
        <w:tc>
          <w:tcPr>
            <w:tcW w:w="1027" w:type="dxa"/>
            <w:vAlign w:val="center"/>
          </w:tcPr>
          <w:p w14:paraId="495C0B18">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Align w:val="center"/>
          </w:tcPr>
          <w:p w14:paraId="115BFE9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059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245001D">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14FE16AF">
            <w:pPr>
              <w:spacing w:line="240" w:lineRule="auto"/>
              <w:jc w:val="center"/>
              <w:rPr>
                <w:rFonts w:hint="eastAsia" w:ascii="仿宋" w:hAnsi="仿宋" w:eastAsia="仿宋" w:cs="仿宋"/>
                <w:color w:val="auto"/>
                <w:sz w:val="18"/>
                <w:szCs w:val="18"/>
                <w:highlight w:val="none"/>
                <w:lang w:eastAsia="zh-CN"/>
              </w:rPr>
            </w:pPr>
          </w:p>
        </w:tc>
        <w:tc>
          <w:tcPr>
            <w:tcW w:w="2515" w:type="dxa"/>
            <w:gridSpan w:val="3"/>
            <w:vAlign w:val="center"/>
          </w:tcPr>
          <w:p w14:paraId="0C18C0D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基础（含模板、钢筋及挖土方）</w:t>
            </w:r>
          </w:p>
        </w:tc>
        <w:tc>
          <w:tcPr>
            <w:tcW w:w="946" w:type="dxa"/>
            <w:vAlign w:val="center"/>
          </w:tcPr>
          <w:p w14:paraId="0EF8A1A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元/m³</w:t>
            </w:r>
          </w:p>
        </w:tc>
        <w:tc>
          <w:tcPr>
            <w:tcW w:w="1119" w:type="dxa"/>
            <w:vMerge w:val="continue"/>
            <w:vAlign w:val="center"/>
          </w:tcPr>
          <w:p w14:paraId="3DA0E19F">
            <w:pPr>
              <w:spacing w:line="240" w:lineRule="auto"/>
              <w:jc w:val="center"/>
              <w:rPr>
                <w:rFonts w:hint="eastAsia" w:ascii="仿宋" w:hAnsi="仿宋" w:eastAsia="仿宋" w:cs="仿宋"/>
                <w:color w:val="auto"/>
                <w:sz w:val="18"/>
                <w:szCs w:val="18"/>
                <w:highlight w:val="none"/>
              </w:rPr>
            </w:pPr>
          </w:p>
        </w:tc>
        <w:tc>
          <w:tcPr>
            <w:tcW w:w="1027" w:type="dxa"/>
            <w:vAlign w:val="center"/>
          </w:tcPr>
          <w:p w14:paraId="7F5EA55E">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Align w:val="center"/>
          </w:tcPr>
          <w:p w14:paraId="256BFDD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本单价含管理费，规费，施工组织措施费，税金。</w:t>
            </w:r>
          </w:p>
        </w:tc>
      </w:tr>
      <w:tr w14:paraId="4E5B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Align w:val="center"/>
          </w:tcPr>
          <w:p w14:paraId="0BCA13A4">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w:t>
            </w:r>
          </w:p>
        </w:tc>
        <w:tc>
          <w:tcPr>
            <w:tcW w:w="1145" w:type="dxa"/>
            <w:gridSpan w:val="2"/>
            <w:vAlign w:val="center"/>
          </w:tcPr>
          <w:p w14:paraId="55BFCC4C">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建筑外立面破损</w:t>
            </w:r>
          </w:p>
        </w:tc>
        <w:tc>
          <w:tcPr>
            <w:tcW w:w="2515" w:type="dxa"/>
            <w:gridSpan w:val="3"/>
            <w:vAlign w:val="center"/>
          </w:tcPr>
          <w:p w14:paraId="13694E2F">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砌围墙</w:t>
            </w:r>
          </w:p>
        </w:tc>
        <w:tc>
          <w:tcPr>
            <w:tcW w:w="946" w:type="dxa"/>
            <w:vAlign w:val="center"/>
          </w:tcPr>
          <w:p w14:paraId="660EBFCA">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元/平方</w:t>
            </w:r>
          </w:p>
        </w:tc>
        <w:tc>
          <w:tcPr>
            <w:tcW w:w="1119" w:type="dxa"/>
            <w:vMerge w:val="continue"/>
            <w:shd w:val="clear" w:color="auto" w:fill="FFFFFF"/>
            <w:vAlign w:val="center"/>
          </w:tcPr>
          <w:p w14:paraId="2599AD23">
            <w:pPr>
              <w:spacing w:line="240" w:lineRule="auto"/>
              <w:jc w:val="center"/>
              <w:rPr>
                <w:rFonts w:hint="eastAsia" w:ascii="仿宋" w:hAnsi="仿宋" w:eastAsia="仿宋" w:cs="仿宋"/>
                <w:color w:val="auto"/>
                <w:sz w:val="18"/>
                <w:szCs w:val="18"/>
                <w:highlight w:val="none"/>
                <w:lang w:val="en-US" w:eastAsia="zh-CN"/>
              </w:rPr>
            </w:pPr>
          </w:p>
        </w:tc>
        <w:tc>
          <w:tcPr>
            <w:tcW w:w="1027" w:type="dxa"/>
            <w:shd w:val="clear" w:color="auto" w:fill="FFFFFF"/>
            <w:vAlign w:val="center"/>
          </w:tcPr>
          <w:p w14:paraId="70C21E7E">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p>
        </w:tc>
        <w:tc>
          <w:tcPr>
            <w:tcW w:w="3036" w:type="dxa"/>
            <w:vAlign w:val="center"/>
          </w:tcPr>
          <w:p w14:paraId="0A27D030">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本单价含管理费，规费，施工组织措施费，税金</w:t>
            </w:r>
            <w:r>
              <w:rPr>
                <w:rFonts w:hint="eastAsia" w:ascii="仿宋" w:hAnsi="仿宋" w:eastAsia="仿宋" w:cs="仿宋"/>
                <w:color w:val="auto"/>
                <w:sz w:val="18"/>
                <w:szCs w:val="18"/>
                <w:highlight w:val="none"/>
                <w:lang w:val="en-US" w:eastAsia="zh-CN"/>
              </w:rPr>
              <w:t>等一切费用</w:t>
            </w:r>
          </w:p>
        </w:tc>
      </w:tr>
      <w:tr w14:paraId="2F14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restart"/>
            <w:vAlign w:val="center"/>
          </w:tcPr>
          <w:p w14:paraId="1450FD0F">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w:t>
            </w:r>
          </w:p>
        </w:tc>
        <w:tc>
          <w:tcPr>
            <w:tcW w:w="1145" w:type="dxa"/>
            <w:gridSpan w:val="2"/>
            <w:vMerge w:val="restart"/>
            <w:vAlign w:val="center"/>
          </w:tcPr>
          <w:p w14:paraId="3E95C05F">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交通标线</w:t>
            </w:r>
          </w:p>
        </w:tc>
        <w:tc>
          <w:tcPr>
            <w:tcW w:w="2515" w:type="dxa"/>
            <w:gridSpan w:val="3"/>
            <w:vAlign w:val="center"/>
          </w:tcPr>
          <w:p w14:paraId="33CECB4C">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大于70平方重新划线（斑马线）</w:t>
            </w:r>
          </w:p>
        </w:tc>
        <w:tc>
          <w:tcPr>
            <w:tcW w:w="946" w:type="dxa"/>
            <w:vAlign w:val="center"/>
          </w:tcPr>
          <w:p w14:paraId="7AA10196">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1F342771">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72773EE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2497F89B">
            <w:pPr>
              <w:spacing w:line="240" w:lineRule="auto"/>
              <w:jc w:val="left"/>
              <w:rPr>
                <w:rFonts w:hint="eastAsia" w:ascii="仿宋" w:hAnsi="仿宋" w:eastAsia="仿宋" w:cs="仿宋"/>
                <w:color w:val="auto"/>
                <w:sz w:val="18"/>
                <w:szCs w:val="18"/>
                <w:highlight w:val="none"/>
                <w:lang w:val="en-US" w:eastAsia="zh-CN"/>
              </w:rPr>
            </w:pPr>
          </w:p>
        </w:tc>
      </w:tr>
      <w:tr w14:paraId="6BB3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E7B1F8F">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6A12FD5B">
            <w:pPr>
              <w:spacing w:line="240" w:lineRule="auto"/>
              <w:jc w:val="center"/>
              <w:rPr>
                <w:rFonts w:hint="eastAsia" w:ascii="仿宋" w:hAnsi="仿宋" w:eastAsia="仿宋" w:cs="仿宋"/>
                <w:color w:val="auto"/>
                <w:sz w:val="18"/>
                <w:szCs w:val="18"/>
                <w:highlight w:val="none"/>
                <w:lang w:val="en-US" w:eastAsia="zh-CN"/>
              </w:rPr>
            </w:pPr>
          </w:p>
        </w:tc>
        <w:tc>
          <w:tcPr>
            <w:tcW w:w="2515" w:type="dxa"/>
            <w:gridSpan w:val="3"/>
            <w:vAlign w:val="center"/>
          </w:tcPr>
          <w:p w14:paraId="1D7DEC6F">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大于30平方小于70平方重新换线（斑马线）</w:t>
            </w:r>
          </w:p>
        </w:tc>
        <w:tc>
          <w:tcPr>
            <w:tcW w:w="946" w:type="dxa"/>
            <w:vAlign w:val="center"/>
          </w:tcPr>
          <w:p w14:paraId="5FAC7D37">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43DB7959">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60BC5D5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3140D5BC">
            <w:pPr>
              <w:spacing w:line="240" w:lineRule="auto"/>
              <w:jc w:val="left"/>
              <w:rPr>
                <w:rFonts w:hint="eastAsia" w:ascii="仿宋" w:hAnsi="仿宋" w:eastAsia="仿宋" w:cs="仿宋"/>
                <w:color w:val="auto"/>
                <w:sz w:val="18"/>
                <w:szCs w:val="18"/>
                <w:highlight w:val="none"/>
                <w:lang w:val="en-US" w:eastAsia="zh-CN"/>
              </w:rPr>
            </w:pPr>
          </w:p>
        </w:tc>
      </w:tr>
      <w:tr w14:paraId="4BBD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6420188">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0BB230A5">
            <w:pPr>
              <w:spacing w:line="240" w:lineRule="auto"/>
              <w:jc w:val="center"/>
              <w:rPr>
                <w:rFonts w:hint="eastAsia" w:ascii="仿宋" w:hAnsi="仿宋" w:eastAsia="仿宋" w:cs="仿宋"/>
                <w:color w:val="auto"/>
                <w:sz w:val="18"/>
                <w:szCs w:val="18"/>
                <w:highlight w:val="none"/>
                <w:lang w:val="en-US" w:eastAsia="zh-CN"/>
              </w:rPr>
            </w:pPr>
          </w:p>
        </w:tc>
        <w:tc>
          <w:tcPr>
            <w:tcW w:w="2515" w:type="dxa"/>
            <w:gridSpan w:val="3"/>
            <w:vAlign w:val="center"/>
          </w:tcPr>
          <w:p w14:paraId="688A4FD4">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小于30平方重新换线（斑马线）</w:t>
            </w:r>
          </w:p>
        </w:tc>
        <w:tc>
          <w:tcPr>
            <w:tcW w:w="946" w:type="dxa"/>
            <w:vAlign w:val="center"/>
          </w:tcPr>
          <w:p w14:paraId="63502882">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1797C746">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35405F1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353A2A6F">
            <w:pPr>
              <w:spacing w:line="240" w:lineRule="auto"/>
              <w:jc w:val="left"/>
              <w:rPr>
                <w:rFonts w:hint="eastAsia" w:ascii="仿宋" w:hAnsi="仿宋" w:eastAsia="仿宋" w:cs="仿宋"/>
                <w:color w:val="auto"/>
                <w:sz w:val="18"/>
                <w:szCs w:val="18"/>
                <w:highlight w:val="none"/>
                <w:lang w:val="en-US" w:eastAsia="zh-CN"/>
              </w:rPr>
            </w:pPr>
          </w:p>
        </w:tc>
      </w:tr>
      <w:tr w14:paraId="708F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4CABBFD">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5FCDCB1A">
            <w:pPr>
              <w:spacing w:line="240" w:lineRule="auto"/>
              <w:jc w:val="center"/>
              <w:rPr>
                <w:rFonts w:hint="eastAsia" w:ascii="仿宋" w:hAnsi="仿宋" w:eastAsia="仿宋" w:cs="仿宋"/>
                <w:color w:val="auto"/>
                <w:sz w:val="18"/>
                <w:szCs w:val="18"/>
                <w:highlight w:val="none"/>
                <w:lang w:val="en-US" w:eastAsia="zh-CN"/>
              </w:rPr>
            </w:pPr>
          </w:p>
        </w:tc>
        <w:tc>
          <w:tcPr>
            <w:tcW w:w="2515" w:type="dxa"/>
            <w:gridSpan w:val="3"/>
            <w:vAlign w:val="center"/>
          </w:tcPr>
          <w:p w14:paraId="23E8408F">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大于10个车位（停车位）</w:t>
            </w:r>
          </w:p>
        </w:tc>
        <w:tc>
          <w:tcPr>
            <w:tcW w:w="946" w:type="dxa"/>
            <w:vAlign w:val="center"/>
          </w:tcPr>
          <w:p w14:paraId="7DAD6290">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1284498D">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1E38B66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393FB12B">
            <w:pPr>
              <w:spacing w:line="240" w:lineRule="auto"/>
              <w:jc w:val="left"/>
              <w:rPr>
                <w:rFonts w:hint="eastAsia" w:ascii="仿宋" w:hAnsi="仿宋" w:eastAsia="仿宋" w:cs="仿宋"/>
                <w:color w:val="auto"/>
                <w:sz w:val="18"/>
                <w:szCs w:val="18"/>
                <w:highlight w:val="none"/>
                <w:lang w:val="en-US" w:eastAsia="zh-CN"/>
              </w:rPr>
            </w:pPr>
          </w:p>
        </w:tc>
      </w:tr>
      <w:tr w14:paraId="25DB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1894D4B">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7122B739">
            <w:pPr>
              <w:spacing w:line="240" w:lineRule="auto"/>
              <w:jc w:val="center"/>
              <w:rPr>
                <w:rFonts w:hint="eastAsia" w:ascii="仿宋" w:hAnsi="仿宋" w:eastAsia="仿宋" w:cs="仿宋"/>
                <w:color w:val="auto"/>
                <w:sz w:val="18"/>
                <w:szCs w:val="18"/>
                <w:highlight w:val="none"/>
                <w:lang w:val="en-US" w:eastAsia="zh-CN"/>
              </w:rPr>
            </w:pPr>
          </w:p>
        </w:tc>
        <w:tc>
          <w:tcPr>
            <w:tcW w:w="2515" w:type="dxa"/>
            <w:gridSpan w:val="3"/>
            <w:vAlign w:val="center"/>
          </w:tcPr>
          <w:p w14:paraId="14879728">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小于等于10个车位（停车位）</w:t>
            </w:r>
          </w:p>
        </w:tc>
        <w:tc>
          <w:tcPr>
            <w:tcW w:w="946" w:type="dxa"/>
            <w:vAlign w:val="center"/>
          </w:tcPr>
          <w:p w14:paraId="34D54178">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3962A5D1">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13F334DA">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77E43378">
            <w:pPr>
              <w:spacing w:line="240" w:lineRule="auto"/>
              <w:jc w:val="left"/>
              <w:rPr>
                <w:rFonts w:hint="eastAsia" w:ascii="仿宋" w:hAnsi="仿宋" w:eastAsia="仿宋" w:cs="仿宋"/>
                <w:color w:val="auto"/>
                <w:sz w:val="18"/>
                <w:szCs w:val="18"/>
                <w:highlight w:val="none"/>
                <w:lang w:val="en-US" w:eastAsia="zh-CN"/>
              </w:rPr>
            </w:pPr>
          </w:p>
        </w:tc>
      </w:tr>
      <w:tr w14:paraId="3C43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02705691">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15518870">
            <w:pPr>
              <w:spacing w:line="240" w:lineRule="auto"/>
              <w:jc w:val="center"/>
              <w:rPr>
                <w:rFonts w:hint="eastAsia" w:ascii="仿宋" w:hAnsi="仿宋" w:eastAsia="仿宋" w:cs="仿宋"/>
                <w:color w:val="auto"/>
                <w:sz w:val="18"/>
                <w:szCs w:val="18"/>
                <w:highlight w:val="none"/>
                <w:lang w:val="en-US" w:eastAsia="zh-CN"/>
              </w:rPr>
            </w:pPr>
          </w:p>
        </w:tc>
        <w:tc>
          <w:tcPr>
            <w:tcW w:w="2515" w:type="dxa"/>
            <w:gridSpan w:val="3"/>
            <w:vAlign w:val="center"/>
          </w:tcPr>
          <w:p w14:paraId="2D480ACE">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停车位反向箭头</w:t>
            </w:r>
          </w:p>
        </w:tc>
        <w:tc>
          <w:tcPr>
            <w:tcW w:w="946" w:type="dxa"/>
            <w:vAlign w:val="center"/>
          </w:tcPr>
          <w:p w14:paraId="7B645145">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111B7E3F">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2CC4D5D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28D0B021">
            <w:pPr>
              <w:spacing w:line="240" w:lineRule="auto"/>
              <w:jc w:val="left"/>
              <w:rPr>
                <w:rFonts w:hint="eastAsia" w:ascii="仿宋" w:hAnsi="仿宋" w:eastAsia="仿宋" w:cs="仿宋"/>
                <w:color w:val="auto"/>
                <w:sz w:val="18"/>
                <w:szCs w:val="18"/>
                <w:highlight w:val="none"/>
                <w:lang w:val="en-US" w:eastAsia="zh-CN"/>
              </w:rPr>
            </w:pPr>
          </w:p>
        </w:tc>
      </w:tr>
      <w:tr w14:paraId="53E2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63F92EB2">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30DD7A36">
            <w:pPr>
              <w:spacing w:line="240" w:lineRule="auto"/>
              <w:jc w:val="center"/>
              <w:rPr>
                <w:rFonts w:hint="eastAsia" w:ascii="仿宋" w:hAnsi="仿宋" w:eastAsia="仿宋" w:cs="仿宋"/>
                <w:color w:val="auto"/>
                <w:sz w:val="18"/>
                <w:szCs w:val="18"/>
                <w:highlight w:val="none"/>
                <w:lang w:val="en-US" w:eastAsia="zh-CN"/>
              </w:rPr>
            </w:pPr>
          </w:p>
        </w:tc>
        <w:tc>
          <w:tcPr>
            <w:tcW w:w="2515" w:type="dxa"/>
            <w:gridSpan w:val="3"/>
            <w:vAlign w:val="center"/>
          </w:tcPr>
          <w:p w14:paraId="58E90CEC">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右转危险区域施划</w:t>
            </w:r>
          </w:p>
        </w:tc>
        <w:tc>
          <w:tcPr>
            <w:tcW w:w="946" w:type="dxa"/>
            <w:vAlign w:val="center"/>
          </w:tcPr>
          <w:p w14:paraId="7E46EC50">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3E65A592">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2FC3B90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2AAC6E38">
            <w:pPr>
              <w:spacing w:line="240" w:lineRule="auto"/>
              <w:jc w:val="left"/>
              <w:rPr>
                <w:rFonts w:hint="eastAsia" w:ascii="仿宋" w:hAnsi="仿宋" w:eastAsia="仿宋" w:cs="仿宋"/>
                <w:color w:val="auto"/>
                <w:sz w:val="18"/>
                <w:szCs w:val="18"/>
                <w:highlight w:val="none"/>
                <w:lang w:val="en-US" w:eastAsia="zh-CN"/>
              </w:rPr>
            </w:pPr>
          </w:p>
        </w:tc>
      </w:tr>
      <w:tr w14:paraId="5E4B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1F849B6">
            <w:pPr>
              <w:spacing w:line="240" w:lineRule="auto"/>
              <w:jc w:val="center"/>
              <w:rPr>
                <w:rFonts w:hint="eastAsia" w:ascii="仿宋" w:hAnsi="仿宋" w:eastAsia="仿宋" w:cs="仿宋"/>
                <w:color w:val="auto"/>
                <w:sz w:val="18"/>
                <w:szCs w:val="18"/>
                <w:highlight w:val="none"/>
                <w:lang w:val="en-US" w:eastAsia="zh-CN"/>
              </w:rPr>
            </w:pPr>
          </w:p>
        </w:tc>
        <w:tc>
          <w:tcPr>
            <w:tcW w:w="1145" w:type="dxa"/>
            <w:gridSpan w:val="2"/>
            <w:vMerge w:val="continue"/>
            <w:vAlign w:val="center"/>
          </w:tcPr>
          <w:p w14:paraId="04D55371">
            <w:pPr>
              <w:spacing w:line="240" w:lineRule="auto"/>
              <w:jc w:val="center"/>
              <w:rPr>
                <w:rFonts w:hint="eastAsia" w:ascii="仿宋" w:hAnsi="仿宋" w:eastAsia="仿宋" w:cs="仿宋"/>
                <w:color w:val="auto"/>
                <w:sz w:val="18"/>
                <w:szCs w:val="18"/>
                <w:highlight w:val="none"/>
                <w:lang w:val="en-US" w:eastAsia="zh-CN"/>
              </w:rPr>
            </w:pPr>
          </w:p>
        </w:tc>
        <w:tc>
          <w:tcPr>
            <w:tcW w:w="2515" w:type="dxa"/>
            <w:gridSpan w:val="3"/>
            <w:vAlign w:val="center"/>
          </w:tcPr>
          <w:p w14:paraId="220C8D95">
            <w:pPr>
              <w:spacing w:line="240"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划线（震荡线）</w:t>
            </w:r>
          </w:p>
        </w:tc>
        <w:tc>
          <w:tcPr>
            <w:tcW w:w="946" w:type="dxa"/>
            <w:vAlign w:val="center"/>
          </w:tcPr>
          <w:p w14:paraId="1951E50E">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元/㎡</w:t>
            </w:r>
          </w:p>
        </w:tc>
        <w:tc>
          <w:tcPr>
            <w:tcW w:w="1119" w:type="dxa"/>
            <w:vMerge w:val="continue"/>
            <w:vAlign w:val="center"/>
          </w:tcPr>
          <w:p w14:paraId="05331023">
            <w:pPr>
              <w:keepNext w:val="0"/>
              <w:keepLines w:val="0"/>
              <w:widowControl/>
              <w:suppressLineNumbers w:val="0"/>
              <w:spacing w:line="240" w:lineRule="auto"/>
              <w:jc w:val="center"/>
              <w:textAlignment w:val="center"/>
              <w:rPr>
                <w:rFonts w:hint="eastAsia" w:ascii="仿宋" w:hAnsi="仿宋" w:eastAsia="仿宋" w:cs="仿宋"/>
                <w:color w:val="auto"/>
                <w:sz w:val="18"/>
                <w:szCs w:val="18"/>
                <w:highlight w:val="none"/>
              </w:rPr>
            </w:pPr>
          </w:p>
        </w:tc>
        <w:tc>
          <w:tcPr>
            <w:tcW w:w="1027" w:type="dxa"/>
            <w:vAlign w:val="center"/>
          </w:tcPr>
          <w:p w14:paraId="5224B9D3">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Align w:val="center"/>
          </w:tcPr>
          <w:p w14:paraId="5A1B8E8E">
            <w:pPr>
              <w:spacing w:line="240" w:lineRule="auto"/>
              <w:jc w:val="left"/>
              <w:rPr>
                <w:rFonts w:hint="eastAsia" w:ascii="仿宋" w:hAnsi="仿宋" w:eastAsia="仿宋" w:cs="仿宋"/>
                <w:color w:val="auto"/>
                <w:sz w:val="18"/>
                <w:szCs w:val="18"/>
                <w:highlight w:val="none"/>
                <w:lang w:val="en-US" w:eastAsia="zh-CN"/>
              </w:rPr>
            </w:pPr>
          </w:p>
        </w:tc>
      </w:tr>
      <w:tr w14:paraId="6878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restart"/>
            <w:vAlign w:val="center"/>
          </w:tcPr>
          <w:p w14:paraId="60F8D402">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w:t>
            </w:r>
          </w:p>
        </w:tc>
        <w:tc>
          <w:tcPr>
            <w:tcW w:w="1145" w:type="dxa"/>
            <w:gridSpan w:val="2"/>
            <w:vMerge w:val="restart"/>
            <w:vAlign w:val="center"/>
          </w:tcPr>
          <w:p w14:paraId="55935B2E">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执行其他零星、应急任务</w:t>
            </w:r>
          </w:p>
        </w:tc>
        <w:tc>
          <w:tcPr>
            <w:tcW w:w="2515" w:type="dxa"/>
            <w:gridSpan w:val="3"/>
            <w:vAlign w:val="center"/>
          </w:tcPr>
          <w:p w14:paraId="7D3E9AD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人工</w:t>
            </w:r>
          </w:p>
        </w:tc>
        <w:tc>
          <w:tcPr>
            <w:tcW w:w="946" w:type="dxa"/>
            <w:vAlign w:val="center"/>
          </w:tcPr>
          <w:p w14:paraId="5889D99E">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元/工</w:t>
            </w:r>
          </w:p>
        </w:tc>
        <w:tc>
          <w:tcPr>
            <w:tcW w:w="1119" w:type="dxa"/>
            <w:vMerge w:val="continue"/>
            <w:vAlign w:val="center"/>
          </w:tcPr>
          <w:p w14:paraId="341616C2">
            <w:pPr>
              <w:spacing w:line="240" w:lineRule="auto"/>
              <w:jc w:val="center"/>
              <w:rPr>
                <w:rFonts w:hint="eastAsia" w:ascii="仿宋" w:hAnsi="仿宋" w:eastAsia="仿宋" w:cs="仿宋"/>
                <w:color w:val="auto"/>
                <w:sz w:val="18"/>
                <w:szCs w:val="18"/>
                <w:highlight w:val="none"/>
              </w:rPr>
            </w:pPr>
          </w:p>
        </w:tc>
        <w:tc>
          <w:tcPr>
            <w:tcW w:w="1027" w:type="dxa"/>
            <w:vAlign w:val="center"/>
          </w:tcPr>
          <w:p w14:paraId="4773028F">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Merge w:val="restart"/>
            <w:vAlign w:val="center"/>
          </w:tcPr>
          <w:p w14:paraId="14CBC5A4">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①半天以</w:t>
            </w:r>
            <w:r>
              <w:rPr>
                <w:rFonts w:hint="eastAsia" w:ascii="仿宋" w:hAnsi="仿宋" w:eastAsia="仿宋" w:cs="仿宋"/>
                <w:color w:val="auto"/>
                <w:sz w:val="18"/>
                <w:szCs w:val="18"/>
                <w:highlight w:val="none"/>
                <w:lang w:val="en-US" w:eastAsia="zh-CN"/>
              </w:rPr>
              <w:t>0.5个台班计算。</w:t>
            </w:r>
          </w:p>
          <w:p w14:paraId="2EE2AD0A">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②挖机单价包含进出场平板车费。</w:t>
            </w:r>
          </w:p>
          <w:p w14:paraId="2BD53A27">
            <w:pPr>
              <w:pStyle w:val="47"/>
              <w:spacing w:line="240" w:lineRule="auto"/>
              <w:ind w:left="0" w:leftChars="0" w:firstLine="0" w:firstLineChars="0"/>
              <w:rPr>
                <w:rFonts w:hint="eastAsia" w:ascii="仿宋" w:hAnsi="仿宋" w:eastAsia="仿宋" w:cs="仿宋"/>
                <w:color w:val="auto"/>
                <w:sz w:val="18"/>
                <w:szCs w:val="18"/>
                <w:highlight w:val="none"/>
                <w:lang w:val="en-US" w:eastAsia="zh-CN"/>
              </w:rPr>
            </w:pPr>
          </w:p>
        </w:tc>
      </w:tr>
      <w:tr w14:paraId="5B92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5419D729">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2AA5AF7A">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0BFDC5A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皮轮挖机</w:t>
            </w:r>
            <w:r>
              <w:rPr>
                <w:rFonts w:hint="eastAsia" w:ascii="仿宋" w:hAnsi="仿宋" w:eastAsia="仿宋" w:cs="仿宋"/>
                <w:color w:val="auto"/>
                <w:kern w:val="0"/>
                <w:sz w:val="18"/>
                <w:szCs w:val="18"/>
                <w:highlight w:val="none"/>
              </w:rPr>
              <w:t>（含人工及运输）型号≦90</w:t>
            </w:r>
          </w:p>
        </w:tc>
        <w:tc>
          <w:tcPr>
            <w:tcW w:w="946" w:type="dxa"/>
            <w:vAlign w:val="center"/>
          </w:tcPr>
          <w:p w14:paraId="2EB71E7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76E63261">
            <w:pPr>
              <w:spacing w:line="240" w:lineRule="auto"/>
              <w:jc w:val="center"/>
              <w:rPr>
                <w:rFonts w:hint="eastAsia" w:ascii="仿宋" w:hAnsi="仿宋" w:eastAsia="仿宋" w:cs="仿宋"/>
                <w:color w:val="auto"/>
                <w:sz w:val="18"/>
                <w:szCs w:val="18"/>
                <w:highlight w:val="none"/>
              </w:rPr>
            </w:pPr>
          </w:p>
        </w:tc>
        <w:tc>
          <w:tcPr>
            <w:tcW w:w="1027" w:type="dxa"/>
            <w:vAlign w:val="center"/>
          </w:tcPr>
          <w:p w14:paraId="191A8A45">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Merge w:val="continue"/>
            <w:vAlign w:val="center"/>
          </w:tcPr>
          <w:p w14:paraId="1F4523EA">
            <w:pPr>
              <w:spacing w:line="240" w:lineRule="auto"/>
              <w:rPr>
                <w:rFonts w:hint="eastAsia" w:ascii="仿宋" w:hAnsi="仿宋" w:eastAsia="仿宋" w:cs="仿宋"/>
                <w:color w:val="auto"/>
                <w:sz w:val="18"/>
                <w:szCs w:val="18"/>
                <w:highlight w:val="none"/>
              </w:rPr>
            </w:pPr>
          </w:p>
        </w:tc>
      </w:tr>
      <w:tr w14:paraId="275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23" w:type="dxa"/>
            <w:vMerge w:val="continue"/>
            <w:vAlign w:val="center"/>
          </w:tcPr>
          <w:p w14:paraId="3A8E367C">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7E3B1607">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390DFCE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履带挖机</w:t>
            </w:r>
            <w:r>
              <w:rPr>
                <w:rFonts w:hint="eastAsia" w:ascii="仿宋" w:hAnsi="仿宋" w:eastAsia="仿宋" w:cs="仿宋"/>
                <w:color w:val="auto"/>
                <w:kern w:val="0"/>
                <w:sz w:val="18"/>
                <w:szCs w:val="18"/>
                <w:highlight w:val="none"/>
              </w:rPr>
              <w:t>（含人工及运输）</w:t>
            </w:r>
            <w:r>
              <w:rPr>
                <w:rFonts w:hint="eastAsia" w:ascii="仿宋" w:hAnsi="仿宋" w:eastAsia="仿宋" w:cs="仿宋"/>
                <w:color w:val="auto"/>
                <w:kern w:val="0"/>
                <w:sz w:val="18"/>
                <w:szCs w:val="18"/>
                <w:highlight w:val="none"/>
                <w:lang w:eastAsia="zh-CN"/>
              </w:rPr>
              <w:t>型号</w:t>
            </w:r>
            <w:r>
              <w:rPr>
                <w:rFonts w:hint="eastAsia" w:ascii="仿宋" w:hAnsi="仿宋" w:eastAsia="仿宋" w:cs="仿宋"/>
                <w:color w:val="auto"/>
                <w:sz w:val="18"/>
                <w:szCs w:val="18"/>
                <w:highlight w:val="none"/>
              </w:rPr>
              <w:t>PC60</w:t>
            </w:r>
          </w:p>
        </w:tc>
        <w:tc>
          <w:tcPr>
            <w:tcW w:w="946" w:type="dxa"/>
            <w:vAlign w:val="center"/>
          </w:tcPr>
          <w:p w14:paraId="760A68A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036EED62">
            <w:pPr>
              <w:spacing w:line="240" w:lineRule="auto"/>
              <w:jc w:val="center"/>
              <w:rPr>
                <w:rFonts w:hint="eastAsia" w:ascii="仿宋" w:hAnsi="仿宋" w:eastAsia="仿宋" w:cs="仿宋"/>
                <w:color w:val="auto"/>
                <w:sz w:val="18"/>
                <w:szCs w:val="18"/>
                <w:highlight w:val="none"/>
              </w:rPr>
            </w:pPr>
          </w:p>
        </w:tc>
        <w:tc>
          <w:tcPr>
            <w:tcW w:w="1027" w:type="dxa"/>
            <w:vAlign w:val="center"/>
          </w:tcPr>
          <w:p w14:paraId="0C7FC2B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72638C42">
            <w:pPr>
              <w:spacing w:line="240" w:lineRule="auto"/>
              <w:rPr>
                <w:rFonts w:hint="eastAsia" w:ascii="仿宋" w:hAnsi="仿宋" w:eastAsia="仿宋" w:cs="仿宋"/>
                <w:color w:val="auto"/>
                <w:sz w:val="18"/>
                <w:szCs w:val="18"/>
                <w:highlight w:val="none"/>
              </w:rPr>
            </w:pPr>
          </w:p>
        </w:tc>
      </w:tr>
      <w:tr w14:paraId="3039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3" w:type="dxa"/>
            <w:vMerge w:val="continue"/>
            <w:vAlign w:val="center"/>
          </w:tcPr>
          <w:p w14:paraId="52605BC3">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396A1692">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5264BEC8">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履带挖机</w:t>
            </w:r>
            <w:r>
              <w:rPr>
                <w:rFonts w:hint="eastAsia" w:ascii="仿宋" w:hAnsi="仿宋" w:eastAsia="仿宋" w:cs="仿宋"/>
                <w:color w:val="auto"/>
                <w:kern w:val="0"/>
                <w:sz w:val="18"/>
                <w:szCs w:val="18"/>
                <w:highlight w:val="none"/>
              </w:rPr>
              <w:t>（含人工及运输）</w:t>
            </w:r>
            <w:r>
              <w:rPr>
                <w:rFonts w:hint="eastAsia" w:ascii="仿宋" w:hAnsi="仿宋" w:eastAsia="仿宋" w:cs="仿宋"/>
                <w:color w:val="auto"/>
                <w:kern w:val="0"/>
                <w:sz w:val="18"/>
                <w:szCs w:val="18"/>
                <w:highlight w:val="none"/>
                <w:lang w:eastAsia="zh-CN"/>
              </w:rPr>
              <w:t>型号</w:t>
            </w:r>
            <w:r>
              <w:rPr>
                <w:rFonts w:hint="eastAsia" w:ascii="仿宋" w:hAnsi="仿宋" w:eastAsia="仿宋" w:cs="仿宋"/>
                <w:color w:val="auto"/>
                <w:sz w:val="18"/>
                <w:szCs w:val="18"/>
                <w:highlight w:val="none"/>
              </w:rPr>
              <w:t>PC</w:t>
            </w:r>
            <w:r>
              <w:rPr>
                <w:rFonts w:hint="eastAsia" w:ascii="仿宋" w:hAnsi="仿宋" w:eastAsia="仿宋" w:cs="仿宋"/>
                <w:color w:val="auto"/>
                <w:sz w:val="18"/>
                <w:szCs w:val="18"/>
                <w:highlight w:val="none"/>
                <w:lang w:val="en-US" w:eastAsia="zh-CN"/>
              </w:rPr>
              <w:t>120</w:t>
            </w:r>
          </w:p>
        </w:tc>
        <w:tc>
          <w:tcPr>
            <w:tcW w:w="946" w:type="dxa"/>
            <w:vAlign w:val="center"/>
          </w:tcPr>
          <w:p w14:paraId="40C7B10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507D3319">
            <w:pPr>
              <w:spacing w:line="240" w:lineRule="auto"/>
              <w:jc w:val="center"/>
              <w:rPr>
                <w:rFonts w:hint="eastAsia" w:ascii="仿宋" w:hAnsi="仿宋" w:eastAsia="仿宋" w:cs="仿宋"/>
                <w:color w:val="auto"/>
                <w:sz w:val="18"/>
                <w:szCs w:val="18"/>
                <w:highlight w:val="none"/>
              </w:rPr>
            </w:pPr>
          </w:p>
        </w:tc>
        <w:tc>
          <w:tcPr>
            <w:tcW w:w="1027" w:type="dxa"/>
            <w:vAlign w:val="center"/>
          </w:tcPr>
          <w:p w14:paraId="5969DE5F">
            <w:pPr>
              <w:keepNext w:val="0"/>
              <w:keepLines w:val="0"/>
              <w:widowControl/>
              <w:suppressLineNumbers w:val="0"/>
              <w:jc w:val="center"/>
              <w:textAlignment w:val="center"/>
              <w:rPr>
                <w:rFonts w:hint="eastAsia" w:ascii="仿宋" w:hAnsi="仿宋" w:eastAsia="仿宋" w:cs="仿宋"/>
                <w:color w:val="auto"/>
                <w:sz w:val="18"/>
                <w:szCs w:val="18"/>
                <w:highlight w:val="none"/>
                <w:lang w:val="en-US"/>
              </w:rPr>
            </w:pPr>
          </w:p>
        </w:tc>
        <w:tc>
          <w:tcPr>
            <w:tcW w:w="3036" w:type="dxa"/>
            <w:vMerge w:val="continue"/>
            <w:vAlign w:val="center"/>
          </w:tcPr>
          <w:p w14:paraId="23120532">
            <w:pPr>
              <w:spacing w:line="240" w:lineRule="auto"/>
              <w:rPr>
                <w:rFonts w:hint="eastAsia" w:ascii="仿宋" w:hAnsi="仿宋" w:eastAsia="仿宋" w:cs="仿宋"/>
                <w:color w:val="auto"/>
                <w:sz w:val="18"/>
                <w:szCs w:val="18"/>
                <w:highlight w:val="none"/>
              </w:rPr>
            </w:pPr>
          </w:p>
        </w:tc>
      </w:tr>
      <w:tr w14:paraId="5139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5A7A9C0">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5002BFC2">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21C46217">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平板车</w:t>
            </w:r>
            <w:r>
              <w:rPr>
                <w:rFonts w:hint="eastAsia" w:ascii="仿宋" w:hAnsi="仿宋" w:eastAsia="仿宋" w:cs="仿宋"/>
                <w:color w:val="auto"/>
                <w:kern w:val="0"/>
                <w:sz w:val="18"/>
                <w:szCs w:val="18"/>
                <w:highlight w:val="none"/>
              </w:rPr>
              <w:t>（含人工）</w:t>
            </w:r>
          </w:p>
        </w:tc>
        <w:tc>
          <w:tcPr>
            <w:tcW w:w="946" w:type="dxa"/>
            <w:vAlign w:val="center"/>
          </w:tcPr>
          <w:p w14:paraId="0E95806C">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677B338E">
            <w:pPr>
              <w:spacing w:line="240" w:lineRule="auto"/>
              <w:jc w:val="center"/>
              <w:rPr>
                <w:rFonts w:hint="eastAsia" w:ascii="仿宋" w:hAnsi="仿宋" w:eastAsia="仿宋" w:cs="仿宋"/>
                <w:color w:val="auto"/>
                <w:sz w:val="18"/>
                <w:szCs w:val="18"/>
                <w:highlight w:val="none"/>
              </w:rPr>
            </w:pPr>
          </w:p>
        </w:tc>
        <w:tc>
          <w:tcPr>
            <w:tcW w:w="1027" w:type="dxa"/>
            <w:vAlign w:val="center"/>
          </w:tcPr>
          <w:p w14:paraId="2C795905">
            <w:pPr>
              <w:keepNext w:val="0"/>
              <w:keepLines w:val="0"/>
              <w:widowControl/>
              <w:suppressLineNumbers w:val="0"/>
              <w:jc w:val="center"/>
              <w:textAlignment w:val="center"/>
              <w:rPr>
                <w:rFonts w:hint="eastAsia" w:ascii="仿宋" w:hAnsi="仿宋" w:eastAsia="仿宋" w:cs="仿宋"/>
                <w:color w:val="auto"/>
                <w:sz w:val="18"/>
                <w:szCs w:val="18"/>
                <w:highlight w:val="none"/>
                <w:lang w:eastAsia="zh-CN"/>
              </w:rPr>
            </w:pPr>
          </w:p>
        </w:tc>
        <w:tc>
          <w:tcPr>
            <w:tcW w:w="3036" w:type="dxa"/>
            <w:vMerge w:val="continue"/>
            <w:vAlign w:val="center"/>
          </w:tcPr>
          <w:p w14:paraId="693EDEA7">
            <w:pPr>
              <w:spacing w:line="240" w:lineRule="auto"/>
              <w:rPr>
                <w:rFonts w:hint="eastAsia" w:ascii="仿宋" w:hAnsi="仿宋" w:eastAsia="仿宋" w:cs="仿宋"/>
                <w:color w:val="auto"/>
                <w:sz w:val="18"/>
                <w:szCs w:val="18"/>
                <w:highlight w:val="none"/>
              </w:rPr>
            </w:pPr>
          </w:p>
        </w:tc>
      </w:tr>
      <w:tr w14:paraId="77E3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7F6BB4B">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3BE057D3">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5ECC277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叉车</w:t>
            </w:r>
            <w:r>
              <w:rPr>
                <w:rFonts w:hint="eastAsia" w:ascii="仿宋" w:hAnsi="仿宋" w:eastAsia="仿宋" w:cs="仿宋"/>
                <w:color w:val="auto"/>
                <w:kern w:val="0"/>
                <w:sz w:val="18"/>
                <w:szCs w:val="18"/>
                <w:highlight w:val="none"/>
              </w:rPr>
              <w:t>（含驾驶员）</w:t>
            </w:r>
          </w:p>
        </w:tc>
        <w:tc>
          <w:tcPr>
            <w:tcW w:w="946" w:type="dxa"/>
            <w:vAlign w:val="center"/>
          </w:tcPr>
          <w:p w14:paraId="7972272A">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1BCA48C1">
            <w:pPr>
              <w:spacing w:line="240" w:lineRule="auto"/>
              <w:jc w:val="center"/>
              <w:rPr>
                <w:rFonts w:hint="eastAsia" w:ascii="仿宋" w:hAnsi="仿宋" w:eastAsia="仿宋" w:cs="仿宋"/>
                <w:color w:val="auto"/>
                <w:sz w:val="18"/>
                <w:szCs w:val="18"/>
                <w:highlight w:val="none"/>
              </w:rPr>
            </w:pPr>
          </w:p>
        </w:tc>
        <w:tc>
          <w:tcPr>
            <w:tcW w:w="1027" w:type="dxa"/>
            <w:vAlign w:val="center"/>
          </w:tcPr>
          <w:p w14:paraId="6965DEF2">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Merge w:val="continue"/>
            <w:vAlign w:val="center"/>
          </w:tcPr>
          <w:p w14:paraId="5BB96CC3">
            <w:pPr>
              <w:spacing w:line="240" w:lineRule="auto"/>
              <w:rPr>
                <w:rFonts w:hint="eastAsia" w:ascii="仿宋" w:hAnsi="仿宋" w:eastAsia="仿宋" w:cs="仿宋"/>
                <w:color w:val="auto"/>
                <w:sz w:val="18"/>
                <w:szCs w:val="18"/>
                <w:highlight w:val="none"/>
              </w:rPr>
            </w:pPr>
          </w:p>
        </w:tc>
      </w:tr>
      <w:tr w14:paraId="4F6C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5806171">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479F7CA0">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5644EC4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空压机</w:t>
            </w:r>
            <w:r>
              <w:rPr>
                <w:rFonts w:hint="eastAsia" w:ascii="仿宋" w:hAnsi="仿宋" w:eastAsia="仿宋" w:cs="仿宋"/>
                <w:color w:val="auto"/>
                <w:kern w:val="0"/>
                <w:sz w:val="18"/>
                <w:szCs w:val="18"/>
                <w:highlight w:val="none"/>
              </w:rPr>
              <w:t>(带双炮头)</w:t>
            </w:r>
          </w:p>
        </w:tc>
        <w:tc>
          <w:tcPr>
            <w:tcW w:w="946" w:type="dxa"/>
            <w:vAlign w:val="center"/>
          </w:tcPr>
          <w:p w14:paraId="155268C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432A6B6D">
            <w:pPr>
              <w:spacing w:line="240" w:lineRule="auto"/>
              <w:jc w:val="center"/>
              <w:rPr>
                <w:rFonts w:hint="eastAsia" w:ascii="仿宋" w:hAnsi="仿宋" w:eastAsia="仿宋" w:cs="仿宋"/>
                <w:color w:val="auto"/>
                <w:sz w:val="18"/>
                <w:szCs w:val="18"/>
                <w:highlight w:val="none"/>
              </w:rPr>
            </w:pPr>
          </w:p>
        </w:tc>
        <w:tc>
          <w:tcPr>
            <w:tcW w:w="1027" w:type="dxa"/>
            <w:vAlign w:val="center"/>
          </w:tcPr>
          <w:p w14:paraId="3529F58B">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Merge w:val="continue"/>
            <w:vAlign w:val="center"/>
          </w:tcPr>
          <w:p w14:paraId="261C7BC3">
            <w:pPr>
              <w:spacing w:line="240" w:lineRule="auto"/>
              <w:rPr>
                <w:rFonts w:hint="eastAsia" w:ascii="仿宋" w:hAnsi="仿宋" w:eastAsia="仿宋" w:cs="仿宋"/>
                <w:color w:val="auto"/>
                <w:sz w:val="18"/>
                <w:szCs w:val="18"/>
                <w:highlight w:val="none"/>
              </w:rPr>
            </w:pPr>
          </w:p>
        </w:tc>
      </w:tr>
      <w:tr w14:paraId="0BE8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1325B23">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5598E5E5">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3FDA5F28">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疏通车</w:t>
            </w:r>
          </w:p>
        </w:tc>
        <w:tc>
          <w:tcPr>
            <w:tcW w:w="946" w:type="dxa"/>
            <w:vAlign w:val="center"/>
          </w:tcPr>
          <w:p w14:paraId="7740A2C8">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00063408">
            <w:pPr>
              <w:spacing w:line="240" w:lineRule="auto"/>
              <w:jc w:val="center"/>
              <w:rPr>
                <w:rFonts w:hint="eastAsia" w:ascii="仿宋" w:hAnsi="仿宋" w:eastAsia="仿宋" w:cs="仿宋"/>
                <w:color w:val="auto"/>
                <w:sz w:val="18"/>
                <w:szCs w:val="18"/>
                <w:highlight w:val="none"/>
              </w:rPr>
            </w:pPr>
          </w:p>
        </w:tc>
        <w:tc>
          <w:tcPr>
            <w:tcW w:w="1027" w:type="dxa"/>
            <w:vAlign w:val="center"/>
          </w:tcPr>
          <w:p w14:paraId="203A5FF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06766125">
            <w:pPr>
              <w:spacing w:line="240" w:lineRule="auto"/>
              <w:rPr>
                <w:rFonts w:hint="eastAsia" w:ascii="仿宋" w:hAnsi="仿宋" w:eastAsia="仿宋" w:cs="仿宋"/>
                <w:color w:val="auto"/>
                <w:sz w:val="18"/>
                <w:szCs w:val="18"/>
                <w:highlight w:val="none"/>
              </w:rPr>
            </w:pPr>
          </w:p>
        </w:tc>
      </w:tr>
      <w:tr w14:paraId="70D1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42763086">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17E32B92">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2A7A377F">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带斗铲车（中型）台班费</w:t>
            </w:r>
          </w:p>
        </w:tc>
        <w:tc>
          <w:tcPr>
            <w:tcW w:w="946" w:type="dxa"/>
            <w:vAlign w:val="center"/>
          </w:tcPr>
          <w:p w14:paraId="4A09104F">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58632652">
            <w:pPr>
              <w:spacing w:line="240" w:lineRule="auto"/>
              <w:jc w:val="center"/>
              <w:rPr>
                <w:rFonts w:hint="eastAsia" w:ascii="仿宋" w:hAnsi="仿宋" w:eastAsia="仿宋" w:cs="仿宋"/>
                <w:color w:val="auto"/>
                <w:sz w:val="18"/>
                <w:szCs w:val="18"/>
                <w:highlight w:val="none"/>
              </w:rPr>
            </w:pPr>
          </w:p>
        </w:tc>
        <w:tc>
          <w:tcPr>
            <w:tcW w:w="1027" w:type="dxa"/>
            <w:vAlign w:val="center"/>
          </w:tcPr>
          <w:p w14:paraId="1B2C793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7B5D1253">
            <w:pPr>
              <w:spacing w:line="240" w:lineRule="auto"/>
              <w:rPr>
                <w:rFonts w:hint="eastAsia" w:ascii="仿宋" w:hAnsi="仿宋" w:eastAsia="仿宋" w:cs="仿宋"/>
                <w:color w:val="auto"/>
                <w:sz w:val="18"/>
                <w:szCs w:val="18"/>
                <w:highlight w:val="none"/>
              </w:rPr>
            </w:pPr>
          </w:p>
        </w:tc>
      </w:tr>
      <w:tr w14:paraId="29F5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1EB580D1">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7FF074E1">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39D8E1D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中型垃圾清运车（含司机）</w:t>
            </w:r>
          </w:p>
        </w:tc>
        <w:tc>
          <w:tcPr>
            <w:tcW w:w="946" w:type="dxa"/>
            <w:vAlign w:val="center"/>
          </w:tcPr>
          <w:p w14:paraId="562C33E3">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26B9C62A">
            <w:pPr>
              <w:spacing w:line="240" w:lineRule="auto"/>
              <w:jc w:val="center"/>
              <w:rPr>
                <w:rFonts w:hint="eastAsia" w:ascii="仿宋" w:hAnsi="仿宋" w:eastAsia="仿宋" w:cs="仿宋"/>
                <w:color w:val="auto"/>
                <w:sz w:val="18"/>
                <w:szCs w:val="18"/>
                <w:highlight w:val="none"/>
              </w:rPr>
            </w:pPr>
          </w:p>
        </w:tc>
        <w:tc>
          <w:tcPr>
            <w:tcW w:w="1027" w:type="dxa"/>
            <w:vAlign w:val="center"/>
          </w:tcPr>
          <w:p w14:paraId="21E89374">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Merge w:val="continue"/>
            <w:vAlign w:val="center"/>
          </w:tcPr>
          <w:p w14:paraId="427BA0FE">
            <w:pPr>
              <w:spacing w:line="240" w:lineRule="auto"/>
              <w:rPr>
                <w:rFonts w:hint="eastAsia" w:ascii="仿宋" w:hAnsi="仿宋" w:eastAsia="仿宋" w:cs="仿宋"/>
                <w:color w:val="auto"/>
                <w:sz w:val="18"/>
                <w:szCs w:val="18"/>
                <w:highlight w:val="none"/>
              </w:rPr>
            </w:pPr>
          </w:p>
        </w:tc>
      </w:tr>
      <w:tr w14:paraId="2738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5A05408">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0D8E16C2">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4A6841A6">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电动风炮</w:t>
            </w:r>
          </w:p>
        </w:tc>
        <w:tc>
          <w:tcPr>
            <w:tcW w:w="946" w:type="dxa"/>
            <w:vAlign w:val="center"/>
          </w:tcPr>
          <w:p w14:paraId="61FC2E95">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16F5D2B9">
            <w:pPr>
              <w:spacing w:line="240" w:lineRule="auto"/>
              <w:jc w:val="center"/>
              <w:rPr>
                <w:rFonts w:hint="eastAsia" w:ascii="仿宋" w:hAnsi="仿宋" w:eastAsia="仿宋" w:cs="仿宋"/>
                <w:color w:val="auto"/>
                <w:sz w:val="18"/>
                <w:szCs w:val="18"/>
                <w:highlight w:val="none"/>
              </w:rPr>
            </w:pPr>
          </w:p>
        </w:tc>
        <w:tc>
          <w:tcPr>
            <w:tcW w:w="1027" w:type="dxa"/>
            <w:vAlign w:val="center"/>
          </w:tcPr>
          <w:p w14:paraId="6EB6964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7E1709C3">
            <w:pPr>
              <w:spacing w:line="240" w:lineRule="auto"/>
              <w:rPr>
                <w:rFonts w:hint="eastAsia" w:ascii="仿宋" w:hAnsi="仿宋" w:eastAsia="仿宋" w:cs="仿宋"/>
                <w:color w:val="auto"/>
                <w:sz w:val="18"/>
                <w:szCs w:val="18"/>
                <w:highlight w:val="none"/>
              </w:rPr>
            </w:pPr>
          </w:p>
        </w:tc>
      </w:tr>
      <w:tr w14:paraId="534F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19D88AB">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529F249C">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24CCA9C1">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焊割机、风割机（含人工）</w:t>
            </w:r>
          </w:p>
        </w:tc>
        <w:tc>
          <w:tcPr>
            <w:tcW w:w="946" w:type="dxa"/>
            <w:vAlign w:val="center"/>
          </w:tcPr>
          <w:p w14:paraId="567559F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6E828B3D">
            <w:pPr>
              <w:spacing w:line="240" w:lineRule="auto"/>
              <w:jc w:val="center"/>
              <w:rPr>
                <w:rFonts w:hint="eastAsia" w:ascii="仿宋" w:hAnsi="仿宋" w:eastAsia="仿宋" w:cs="仿宋"/>
                <w:color w:val="auto"/>
                <w:sz w:val="18"/>
                <w:szCs w:val="18"/>
                <w:highlight w:val="none"/>
              </w:rPr>
            </w:pPr>
          </w:p>
        </w:tc>
        <w:tc>
          <w:tcPr>
            <w:tcW w:w="1027" w:type="dxa"/>
            <w:vAlign w:val="center"/>
          </w:tcPr>
          <w:p w14:paraId="2408E14F">
            <w:pPr>
              <w:keepNext w:val="0"/>
              <w:keepLines w:val="0"/>
              <w:widowControl/>
              <w:suppressLineNumbers w:val="0"/>
              <w:jc w:val="center"/>
              <w:textAlignment w:val="center"/>
              <w:rPr>
                <w:rFonts w:hint="eastAsia" w:ascii="仿宋" w:hAnsi="仿宋" w:eastAsia="仿宋" w:cs="仿宋"/>
                <w:color w:val="auto"/>
                <w:sz w:val="18"/>
                <w:szCs w:val="18"/>
                <w:highlight w:val="none"/>
              </w:rPr>
            </w:pPr>
          </w:p>
        </w:tc>
        <w:tc>
          <w:tcPr>
            <w:tcW w:w="3036" w:type="dxa"/>
            <w:vMerge w:val="continue"/>
            <w:vAlign w:val="center"/>
          </w:tcPr>
          <w:p w14:paraId="3F150883">
            <w:pPr>
              <w:spacing w:line="240" w:lineRule="auto"/>
              <w:jc w:val="center"/>
              <w:rPr>
                <w:rFonts w:hint="eastAsia" w:ascii="仿宋" w:hAnsi="仿宋" w:eastAsia="仿宋" w:cs="仿宋"/>
                <w:color w:val="auto"/>
                <w:sz w:val="18"/>
                <w:szCs w:val="18"/>
                <w:highlight w:val="none"/>
              </w:rPr>
            </w:pPr>
          </w:p>
        </w:tc>
      </w:tr>
      <w:tr w14:paraId="37B7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3F9D891D">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66D16215">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498C6EA7">
            <w:pPr>
              <w:spacing w:line="240" w:lineRule="auto"/>
              <w:jc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吊车（</w:t>
            </w:r>
            <w:r>
              <w:rPr>
                <w:rFonts w:hint="eastAsia" w:ascii="仿宋" w:hAnsi="仿宋" w:eastAsia="仿宋" w:cs="仿宋"/>
                <w:color w:val="auto"/>
                <w:kern w:val="0"/>
                <w:sz w:val="18"/>
                <w:szCs w:val="18"/>
                <w:highlight w:val="none"/>
                <w:lang w:val="en-US" w:eastAsia="zh-CN"/>
              </w:rPr>
              <w:t>16吨</w:t>
            </w:r>
            <w:r>
              <w:rPr>
                <w:rFonts w:hint="eastAsia" w:ascii="仿宋" w:hAnsi="仿宋" w:eastAsia="仿宋" w:cs="仿宋"/>
                <w:color w:val="auto"/>
                <w:kern w:val="0"/>
                <w:sz w:val="18"/>
                <w:szCs w:val="18"/>
                <w:highlight w:val="none"/>
                <w:lang w:eastAsia="zh-CN"/>
              </w:rPr>
              <w:t>）</w:t>
            </w:r>
          </w:p>
        </w:tc>
        <w:tc>
          <w:tcPr>
            <w:tcW w:w="946" w:type="dxa"/>
            <w:vAlign w:val="center"/>
          </w:tcPr>
          <w:p w14:paraId="423CAD39">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2CDB7DAB">
            <w:pPr>
              <w:spacing w:line="240" w:lineRule="auto"/>
              <w:jc w:val="center"/>
              <w:rPr>
                <w:rFonts w:hint="eastAsia" w:ascii="仿宋" w:hAnsi="仿宋" w:eastAsia="仿宋" w:cs="仿宋"/>
                <w:color w:val="auto"/>
                <w:sz w:val="18"/>
                <w:szCs w:val="18"/>
                <w:highlight w:val="none"/>
              </w:rPr>
            </w:pPr>
          </w:p>
        </w:tc>
        <w:tc>
          <w:tcPr>
            <w:tcW w:w="1027" w:type="dxa"/>
            <w:vAlign w:val="center"/>
          </w:tcPr>
          <w:p w14:paraId="4C29CAC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3666CD84">
            <w:pPr>
              <w:spacing w:line="240" w:lineRule="auto"/>
              <w:jc w:val="center"/>
              <w:rPr>
                <w:rFonts w:hint="eastAsia" w:ascii="仿宋" w:hAnsi="仿宋" w:eastAsia="仿宋" w:cs="仿宋"/>
                <w:color w:val="auto"/>
                <w:sz w:val="18"/>
                <w:szCs w:val="18"/>
                <w:highlight w:val="none"/>
              </w:rPr>
            </w:pPr>
          </w:p>
        </w:tc>
      </w:tr>
      <w:tr w14:paraId="7CF0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234C1D9E">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01D98108">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57A21D09">
            <w:pPr>
              <w:spacing w:line="240" w:lineRule="auto"/>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吊车（</w:t>
            </w:r>
            <w:r>
              <w:rPr>
                <w:rFonts w:hint="eastAsia" w:ascii="仿宋" w:hAnsi="仿宋" w:eastAsia="仿宋" w:cs="仿宋"/>
                <w:color w:val="auto"/>
                <w:kern w:val="0"/>
                <w:sz w:val="18"/>
                <w:szCs w:val="18"/>
                <w:highlight w:val="none"/>
                <w:lang w:val="en-US" w:eastAsia="zh-CN"/>
              </w:rPr>
              <w:t>35吨</w:t>
            </w:r>
            <w:r>
              <w:rPr>
                <w:rFonts w:hint="eastAsia" w:ascii="仿宋" w:hAnsi="仿宋" w:eastAsia="仿宋" w:cs="仿宋"/>
                <w:color w:val="auto"/>
                <w:kern w:val="0"/>
                <w:sz w:val="18"/>
                <w:szCs w:val="18"/>
                <w:highlight w:val="none"/>
                <w:lang w:eastAsia="zh-CN"/>
              </w:rPr>
              <w:t>）</w:t>
            </w:r>
          </w:p>
        </w:tc>
        <w:tc>
          <w:tcPr>
            <w:tcW w:w="946" w:type="dxa"/>
            <w:vAlign w:val="center"/>
          </w:tcPr>
          <w:p w14:paraId="62C9635B">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658F9309">
            <w:pPr>
              <w:spacing w:line="240" w:lineRule="auto"/>
              <w:jc w:val="center"/>
              <w:rPr>
                <w:rFonts w:hint="eastAsia" w:ascii="仿宋" w:hAnsi="仿宋" w:eastAsia="仿宋" w:cs="仿宋"/>
                <w:color w:val="auto"/>
                <w:sz w:val="18"/>
                <w:szCs w:val="18"/>
                <w:highlight w:val="none"/>
              </w:rPr>
            </w:pPr>
          </w:p>
        </w:tc>
        <w:tc>
          <w:tcPr>
            <w:tcW w:w="1027" w:type="dxa"/>
            <w:vAlign w:val="center"/>
          </w:tcPr>
          <w:p w14:paraId="72986E5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2225BB72">
            <w:pPr>
              <w:spacing w:line="240" w:lineRule="auto"/>
              <w:jc w:val="center"/>
              <w:rPr>
                <w:rFonts w:hint="eastAsia" w:ascii="仿宋" w:hAnsi="仿宋" w:eastAsia="仿宋" w:cs="仿宋"/>
                <w:color w:val="auto"/>
                <w:sz w:val="18"/>
                <w:szCs w:val="18"/>
                <w:highlight w:val="none"/>
              </w:rPr>
            </w:pPr>
          </w:p>
        </w:tc>
      </w:tr>
      <w:tr w14:paraId="348F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vMerge w:val="continue"/>
            <w:vAlign w:val="center"/>
          </w:tcPr>
          <w:p w14:paraId="70B2FBC5">
            <w:pPr>
              <w:spacing w:line="240" w:lineRule="auto"/>
              <w:jc w:val="center"/>
              <w:rPr>
                <w:rFonts w:hint="eastAsia" w:ascii="仿宋" w:hAnsi="仿宋" w:eastAsia="仿宋" w:cs="仿宋"/>
                <w:color w:val="auto"/>
                <w:sz w:val="18"/>
                <w:szCs w:val="18"/>
                <w:highlight w:val="none"/>
              </w:rPr>
            </w:pPr>
          </w:p>
        </w:tc>
        <w:tc>
          <w:tcPr>
            <w:tcW w:w="1145" w:type="dxa"/>
            <w:gridSpan w:val="2"/>
            <w:vMerge w:val="continue"/>
            <w:vAlign w:val="center"/>
          </w:tcPr>
          <w:p w14:paraId="065D10EB">
            <w:pPr>
              <w:spacing w:line="240" w:lineRule="auto"/>
              <w:jc w:val="center"/>
              <w:rPr>
                <w:rFonts w:hint="eastAsia" w:ascii="仿宋" w:hAnsi="仿宋" w:eastAsia="仿宋" w:cs="仿宋"/>
                <w:color w:val="auto"/>
                <w:sz w:val="18"/>
                <w:szCs w:val="18"/>
                <w:highlight w:val="none"/>
              </w:rPr>
            </w:pPr>
          </w:p>
        </w:tc>
        <w:tc>
          <w:tcPr>
            <w:tcW w:w="2515" w:type="dxa"/>
            <w:gridSpan w:val="3"/>
            <w:vAlign w:val="center"/>
          </w:tcPr>
          <w:p w14:paraId="46417BD9">
            <w:pPr>
              <w:spacing w:line="240" w:lineRule="auto"/>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吊车（</w:t>
            </w:r>
            <w:r>
              <w:rPr>
                <w:rFonts w:hint="eastAsia" w:ascii="仿宋" w:hAnsi="仿宋" w:eastAsia="仿宋" w:cs="仿宋"/>
                <w:color w:val="auto"/>
                <w:kern w:val="0"/>
                <w:sz w:val="18"/>
                <w:szCs w:val="18"/>
                <w:highlight w:val="none"/>
                <w:lang w:val="en-US" w:eastAsia="zh-CN"/>
              </w:rPr>
              <w:t>50吨</w:t>
            </w:r>
            <w:r>
              <w:rPr>
                <w:rFonts w:hint="eastAsia" w:ascii="仿宋" w:hAnsi="仿宋" w:eastAsia="仿宋" w:cs="仿宋"/>
                <w:color w:val="auto"/>
                <w:kern w:val="0"/>
                <w:sz w:val="18"/>
                <w:szCs w:val="18"/>
                <w:highlight w:val="none"/>
                <w:lang w:eastAsia="zh-CN"/>
              </w:rPr>
              <w:t>）</w:t>
            </w:r>
          </w:p>
        </w:tc>
        <w:tc>
          <w:tcPr>
            <w:tcW w:w="946" w:type="dxa"/>
            <w:vAlign w:val="center"/>
          </w:tcPr>
          <w:p w14:paraId="5D5BD90D">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元/台班</w:t>
            </w:r>
          </w:p>
        </w:tc>
        <w:tc>
          <w:tcPr>
            <w:tcW w:w="1119" w:type="dxa"/>
            <w:vMerge w:val="continue"/>
            <w:vAlign w:val="center"/>
          </w:tcPr>
          <w:p w14:paraId="4719DD1E">
            <w:pPr>
              <w:spacing w:line="240" w:lineRule="auto"/>
              <w:jc w:val="center"/>
              <w:rPr>
                <w:rFonts w:hint="eastAsia" w:ascii="仿宋" w:hAnsi="仿宋" w:eastAsia="仿宋" w:cs="仿宋"/>
                <w:color w:val="auto"/>
                <w:sz w:val="18"/>
                <w:szCs w:val="18"/>
                <w:highlight w:val="none"/>
              </w:rPr>
            </w:pPr>
          </w:p>
        </w:tc>
        <w:tc>
          <w:tcPr>
            <w:tcW w:w="1027" w:type="dxa"/>
            <w:vAlign w:val="center"/>
          </w:tcPr>
          <w:p w14:paraId="7B57045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p>
        </w:tc>
        <w:tc>
          <w:tcPr>
            <w:tcW w:w="3036" w:type="dxa"/>
            <w:vMerge w:val="continue"/>
            <w:vAlign w:val="center"/>
          </w:tcPr>
          <w:p w14:paraId="7844F518">
            <w:pPr>
              <w:spacing w:line="240" w:lineRule="auto"/>
              <w:jc w:val="center"/>
              <w:rPr>
                <w:rFonts w:hint="eastAsia" w:ascii="仿宋" w:hAnsi="仿宋" w:eastAsia="仿宋" w:cs="仿宋"/>
                <w:color w:val="auto"/>
                <w:sz w:val="18"/>
                <w:szCs w:val="18"/>
                <w:highlight w:val="none"/>
              </w:rPr>
            </w:pPr>
          </w:p>
        </w:tc>
      </w:tr>
      <w:tr w14:paraId="0C7C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23" w:type="dxa"/>
            <w:vAlign w:val="center"/>
          </w:tcPr>
          <w:p w14:paraId="38225539">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12</w:t>
            </w:r>
          </w:p>
        </w:tc>
        <w:tc>
          <w:tcPr>
            <w:tcW w:w="1145" w:type="dxa"/>
            <w:gridSpan w:val="2"/>
            <w:vAlign w:val="center"/>
          </w:tcPr>
          <w:p w14:paraId="4EC71490">
            <w:pPr>
              <w:spacing w:line="24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清理</w:t>
            </w:r>
            <w:r>
              <w:rPr>
                <w:rFonts w:hint="eastAsia" w:ascii="仿宋" w:hAnsi="仿宋" w:eastAsia="仿宋" w:cs="仿宋"/>
                <w:color w:val="auto"/>
                <w:sz w:val="18"/>
                <w:szCs w:val="18"/>
                <w:highlight w:val="none"/>
              </w:rPr>
              <w:t>小广告清理</w:t>
            </w:r>
            <w:r>
              <w:rPr>
                <w:rFonts w:hint="eastAsia" w:ascii="仿宋" w:hAnsi="仿宋" w:eastAsia="仿宋" w:cs="仿宋"/>
                <w:color w:val="auto"/>
                <w:sz w:val="18"/>
                <w:szCs w:val="18"/>
                <w:highlight w:val="none"/>
                <w:lang w:eastAsia="zh-CN"/>
              </w:rPr>
              <w:t>等</w:t>
            </w:r>
            <w:r>
              <w:rPr>
                <w:rFonts w:hint="eastAsia" w:ascii="仿宋" w:hAnsi="仿宋" w:eastAsia="仿宋" w:cs="仿宋"/>
                <w:color w:val="auto"/>
                <w:sz w:val="18"/>
                <w:szCs w:val="18"/>
                <w:highlight w:val="none"/>
              </w:rPr>
              <w:t>数字件清理</w:t>
            </w:r>
          </w:p>
        </w:tc>
        <w:tc>
          <w:tcPr>
            <w:tcW w:w="2515" w:type="dxa"/>
            <w:gridSpan w:val="3"/>
            <w:vAlign w:val="center"/>
          </w:tcPr>
          <w:p w14:paraId="1219E3E4">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按年一次性包干，中标单位需配置电动三轮运输车</w:t>
            </w:r>
            <w:r>
              <w:rPr>
                <w:rFonts w:hint="eastAsia" w:ascii="仿宋" w:hAnsi="仿宋" w:eastAsia="仿宋" w:cs="仿宋"/>
                <w:color w:val="auto"/>
                <w:sz w:val="18"/>
                <w:szCs w:val="18"/>
                <w:highlight w:val="none"/>
                <w:lang w:eastAsia="zh-CN"/>
              </w:rPr>
              <w:t>二</w:t>
            </w:r>
            <w:r>
              <w:rPr>
                <w:rFonts w:hint="eastAsia" w:ascii="仿宋" w:hAnsi="仿宋" w:eastAsia="仿宋" w:cs="仿宋"/>
                <w:color w:val="auto"/>
                <w:sz w:val="18"/>
                <w:szCs w:val="18"/>
                <w:highlight w:val="none"/>
              </w:rPr>
              <w:t>辆。</w:t>
            </w:r>
          </w:p>
        </w:tc>
        <w:tc>
          <w:tcPr>
            <w:tcW w:w="946" w:type="dxa"/>
            <w:vAlign w:val="center"/>
          </w:tcPr>
          <w:p w14:paraId="5BB7D736">
            <w:pPr>
              <w:spacing w:line="240" w:lineRule="auto"/>
              <w:jc w:val="center"/>
              <w:rPr>
                <w:rFonts w:hint="eastAsia" w:ascii="仿宋" w:hAnsi="仿宋" w:eastAsia="仿宋" w:cs="仿宋"/>
                <w:color w:val="auto"/>
                <w:sz w:val="18"/>
                <w:szCs w:val="18"/>
                <w:highlight w:val="none"/>
                <w:lang w:val="en-US"/>
              </w:rPr>
            </w:pPr>
            <w:r>
              <w:rPr>
                <w:rFonts w:hint="eastAsia" w:ascii="仿宋" w:hAnsi="仿宋" w:eastAsia="仿宋" w:cs="仿宋"/>
                <w:color w:val="auto"/>
                <w:sz w:val="18"/>
                <w:szCs w:val="18"/>
                <w:highlight w:val="none"/>
              </w:rPr>
              <w:t>元/项</w:t>
            </w:r>
          </w:p>
        </w:tc>
        <w:tc>
          <w:tcPr>
            <w:tcW w:w="1119" w:type="dxa"/>
            <w:vMerge w:val="continue"/>
            <w:vAlign w:val="center"/>
          </w:tcPr>
          <w:p w14:paraId="049FEC7D">
            <w:pPr>
              <w:spacing w:line="240" w:lineRule="auto"/>
              <w:jc w:val="center"/>
              <w:rPr>
                <w:rFonts w:hint="eastAsia" w:ascii="仿宋" w:hAnsi="仿宋" w:eastAsia="仿宋" w:cs="仿宋"/>
                <w:color w:val="auto"/>
                <w:sz w:val="18"/>
                <w:szCs w:val="18"/>
                <w:highlight w:val="none"/>
              </w:rPr>
            </w:pPr>
          </w:p>
        </w:tc>
        <w:tc>
          <w:tcPr>
            <w:tcW w:w="1027" w:type="dxa"/>
            <w:vAlign w:val="center"/>
          </w:tcPr>
          <w:p w14:paraId="60B87FA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036" w:type="dxa"/>
            <w:vAlign w:val="center"/>
          </w:tcPr>
          <w:p w14:paraId="04AED469">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①</w:t>
            </w:r>
            <w:r>
              <w:rPr>
                <w:rFonts w:hint="eastAsia" w:ascii="仿宋" w:hAnsi="仿宋" w:eastAsia="仿宋" w:cs="仿宋"/>
                <w:color w:val="auto"/>
                <w:sz w:val="18"/>
                <w:szCs w:val="18"/>
                <w:highlight w:val="none"/>
              </w:rPr>
              <w:t>施工单位需配备</w:t>
            </w:r>
            <w:r>
              <w:rPr>
                <w:rFonts w:hint="eastAsia" w:ascii="仿宋" w:hAnsi="仿宋" w:eastAsia="仿宋" w:cs="仿宋"/>
                <w:color w:val="auto"/>
                <w:sz w:val="18"/>
                <w:szCs w:val="18"/>
                <w:highlight w:val="none"/>
                <w:lang w:eastAsia="zh-CN"/>
              </w:rPr>
              <w:t>二</w:t>
            </w:r>
            <w:r>
              <w:rPr>
                <w:rFonts w:hint="eastAsia" w:ascii="仿宋" w:hAnsi="仿宋" w:eastAsia="仿宋" w:cs="仿宋"/>
                <w:color w:val="auto"/>
                <w:sz w:val="18"/>
                <w:szCs w:val="18"/>
                <w:highlight w:val="none"/>
              </w:rPr>
              <w:t>台电动三轮运输车。</w:t>
            </w:r>
          </w:p>
          <w:p w14:paraId="7FD118D9">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②</w:t>
            </w:r>
            <w:r>
              <w:rPr>
                <w:rFonts w:hint="eastAsia" w:ascii="仿宋" w:hAnsi="仿宋" w:eastAsia="仿宋" w:cs="仿宋"/>
                <w:color w:val="auto"/>
                <w:sz w:val="18"/>
                <w:szCs w:val="18"/>
                <w:highlight w:val="none"/>
              </w:rPr>
              <w:t>垃圾中转站设施更换、维修材料费（高压水枪、水管、电线等）结算时以购买发票为准。</w:t>
            </w:r>
          </w:p>
          <w:p w14:paraId="4D6DBC6D">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③本项报价按年一次性包干。</w:t>
            </w:r>
          </w:p>
          <w:p w14:paraId="3DC1F153">
            <w:p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④永兴街道辖区（包括老城区14个行政村及各村村间道路）</w:t>
            </w:r>
          </w:p>
        </w:tc>
      </w:tr>
      <w:tr w14:paraId="75D7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23" w:type="dxa"/>
            <w:vAlign w:val="center"/>
          </w:tcPr>
          <w:p w14:paraId="41FBBCC6">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w:t>
            </w:r>
          </w:p>
        </w:tc>
        <w:tc>
          <w:tcPr>
            <w:tcW w:w="1145" w:type="dxa"/>
            <w:gridSpan w:val="2"/>
            <w:vAlign w:val="center"/>
          </w:tcPr>
          <w:p w14:paraId="54BDB791">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大量垃圾清运消纳</w:t>
            </w:r>
          </w:p>
        </w:tc>
        <w:tc>
          <w:tcPr>
            <w:tcW w:w="2515" w:type="dxa"/>
            <w:gridSpan w:val="3"/>
            <w:vAlign w:val="center"/>
          </w:tcPr>
          <w:p w14:paraId="3BCF1143">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固定堆放点或路边或边角地等丢弃的垃圾清运消纳</w:t>
            </w:r>
          </w:p>
        </w:tc>
        <w:tc>
          <w:tcPr>
            <w:tcW w:w="946" w:type="dxa"/>
            <w:vAlign w:val="center"/>
          </w:tcPr>
          <w:p w14:paraId="05D696A1">
            <w:pPr>
              <w:spacing w:line="240"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元</w:t>
            </w:r>
            <w:r>
              <w:rPr>
                <w:rFonts w:hint="eastAsia" w:ascii="仿宋" w:hAnsi="仿宋" w:eastAsia="仿宋" w:cs="仿宋"/>
                <w:color w:val="auto"/>
                <w:sz w:val="18"/>
                <w:szCs w:val="18"/>
                <w:highlight w:val="none"/>
                <w:lang w:val="en-US" w:eastAsia="zh-CN"/>
              </w:rPr>
              <w:t>/m³</w:t>
            </w:r>
          </w:p>
        </w:tc>
        <w:tc>
          <w:tcPr>
            <w:tcW w:w="1119" w:type="dxa"/>
            <w:vMerge w:val="continue"/>
            <w:vAlign w:val="center"/>
          </w:tcPr>
          <w:p w14:paraId="4C69957D">
            <w:pPr>
              <w:spacing w:line="240" w:lineRule="auto"/>
              <w:jc w:val="center"/>
              <w:rPr>
                <w:rFonts w:hint="eastAsia" w:ascii="仿宋" w:hAnsi="仿宋" w:eastAsia="仿宋" w:cs="仿宋"/>
                <w:color w:val="auto"/>
                <w:sz w:val="18"/>
                <w:szCs w:val="18"/>
                <w:highlight w:val="none"/>
                <w:lang w:eastAsia="zh-CN"/>
              </w:rPr>
            </w:pPr>
          </w:p>
        </w:tc>
        <w:tc>
          <w:tcPr>
            <w:tcW w:w="1027" w:type="dxa"/>
            <w:vAlign w:val="center"/>
          </w:tcPr>
          <w:p w14:paraId="75A7C77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036" w:type="dxa"/>
            <w:vAlign w:val="center"/>
          </w:tcPr>
          <w:p w14:paraId="5EA48977">
            <w:pPr>
              <w:spacing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eastAsia="zh-CN"/>
              </w:rPr>
              <w:t>由业主派单，先委托第三方测量再清运，最后由承包人自行消纳。本项内容工程量按实计算，单价（投标下浮后为准）一次性包干，包含装卸、运输、消纳以及第三方测量费等一切费用。</w:t>
            </w:r>
          </w:p>
        </w:tc>
      </w:tr>
      <w:tr w14:paraId="46D4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23" w:type="dxa"/>
            <w:vAlign w:val="center"/>
          </w:tcPr>
          <w:p w14:paraId="258F236B">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w:t>
            </w:r>
          </w:p>
        </w:tc>
        <w:tc>
          <w:tcPr>
            <w:tcW w:w="1145" w:type="dxa"/>
            <w:gridSpan w:val="2"/>
            <w:vAlign w:val="center"/>
          </w:tcPr>
          <w:p w14:paraId="6062D392">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固定处置维护人员</w:t>
            </w:r>
          </w:p>
        </w:tc>
        <w:tc>
          <w:tcPr>
            <w:tcW w:w="2515" w:type="dxa"/>
            <w:gridSpan w:val="3"/>
            <w:vAlign w:val="center"/>
          </w:tcPr>
          <w:p w14:paraId="3632608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管理数字城管平台，及时进行案件处置服务</w:t>
            </w:r>
          </w:p>
        </w:tc>
        <w:tc>
          <w:tcPr>
            <w:tcW w:w="946" w:type="dxa"/>
            <w:vAlign w:val="center"/>
          </w:tcPr>
          <w:p w14:paraId="64C607AD">
            <w:pPr>
              <w:spacing w:line="240" w:lineRule="auto"/>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元/工</w:t>
            </w:r>
          </w:p>
        </w:tc>
        <w:tc>
          <w:tcPr>
            <w:tcW w:w="1119" w:type="dxa"/>
            <w:vMerge w:val="continue"/>
            <w:vAlign w:val="center"/>
          </w:tcPr>
          <w:p w14:paraId="1190A57F">
            <w:pPr>
              <w:spacing w:line="240" w:lineRule="auto"/>
              <w:jc w:val="center"/>
              <w:rPr>
                <w:rFonts w:hint="eastAsia" w:ascii="仿宋" w:hAnsi="仿宋" w:eastAsia="仿宋" w:cs="仿宋"/>
                <w:color w:val="auto"/>
                <w:sz w:val="18"/>
                <w:szCs w:val="18"/>
                <w:highlight w:val="none"/>
                <w:lang w:val="en-US" w:eastAsia="zh-CN"/>
              </w:rPr>
            </w:pPr>
          </w:p>
        </w:tc>
        <w:tc>
          <w:tcPr>
            <w:tcW w:w="1027" w:type="dxa"/>
            <w:vAlign w:val="center"/>
          </w:tcPr>
          <w:p w14:paraId="484E1F3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3036" w:type="dxa"/>
            <w:vAlign w:val="center"/>
          </w:tcPr>
          <w:p w14:paraId="5987A4EE">
            <w:pPr>
              <w:spacing w:line="240" w:lineRule="auto"/>
              <w:ind w:firstLine="180" w:firstLineChars="100"/>
              <w:jc w:val="both"/>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每月按26天计，共计2人</w:t>
            </w:r>
          </w:p>
        </w:tc>
      </w:tr>
    </w:tbl>
    <w:p w14:paraId="0619FA2B">
      <w:pPr>
        <w:numPr>
          <w:ilvl w:val="0"/>
          <w:numId w:val="2"/>
        </w:numPr>
        <w:spacing w:line="380" w:lineRule="exact"/>
        <w:rPr>
          <w:rFonts w:ascii="仿宋" w:hAnsi="仿宋" w:eastAsia="仿宋" w:cs="新宋体"/>
          <w:strike w:val="0"/>
          <w:dstrike w:val="0"/>
          <w:color w:val="auto"/>
          <w:sz w:val="22"/>
          <w:szCs w:val="22"/>
          <w:highlight w:val="none"/>
          <w:u w:val="single"/>
        </w:rPr>
      </w:pPr>
      <w:r>
        <w:rPr>
          <w:rFonts w:hint="eastAsia" w:ascii="仿宋" w:hAnsi="仿宋" w:eastAsia="仿宋" w:cs="新宋体"/>
          <w:strike w:val="0"/>
          <w:dstrike w:val="0"/>
          <w:color w:val="auto"/>
          <w:sz w:val="22"/>
          <w:szCs w:val="22"/>
          <w:highlight w:val="none"/>
          <w:u w:val="single"/>
          <w:lang w:eastAsia="zh-CN"/>
        </w:rPr>
        <w:t>除清理小广告清理等数字件清理报价按年一次性包干外，其他</w:t>
      </w:r>
      <w:r>
        <w:rPr>
          <w:rFonts w:hint="eastAsia" w:ascii="仿宋" w:hAnsi="仿宋" w:eastAsia="仿宋" w:cs="仿宋"/>
          <w:color w:val="auto"/>
          <w:sz w:val="22"/>
          <w:szCs w:val="22"/>
          <w:highlight w:val="none"/>
          <w:u w:val="single"/>
        </w:rPr>
        <w:t>投标报价（折扣率%）</w:t>
      </w:r>
      <w:r>
        <w:rPr>
          <w:rFonts w:hint="eastAsia" w:ascii="仿宋" w:hAnsi="仿宋" w:eastAsia="仿宋" w:cs="新宋体"/>
          <w:strike w:val="0"/>
          <w:dstrike w:val="0"/>
          <w:color w:val="auto"/>
          <w:sz w:val="22"/>
          <w:szCs w:val="22"/>
          <w:highlight w:val="none"/>
          <w:u w:val="single"/>
        </w:rPr>
        <w:t>必须与开标一览表的填报</w:t>
      </w:r>
      <w:r>
        <w:rPr>
          <w:rFonts w:hint="eastAsia" w:ascii="仿宋" w:hAnsi="仿宋" w:eastAsia="仿宋" w:cs="仿宋"/>
          <w:color w:val="auto"/>
          <w:sz w:val="22"/>
          <w:szCs w:val="22"/>
          <w:highlight w:val="none"/>
          <w:u w:val="single"/>
        </w:rPr>
        <w:t>投标报价（折扣率%）</w:t>
      </w:r>
      <w:r>
        <w:rPr>
          <w:rFonts w:hint="eastAsia" w:ascii="仿宋" w:hAnsi="仿宋" w:eastAsia="仿宋" w:cs="新宋体"/>
          <w:strike w:val="0"/>
          <w:dstrike w:val="0"/>
          <w:color w:val="auto"/>
          <w:sz w:val="22"/>
          <w:szCs w:val="22"/>
          <w:highlight w:val="none"/>
          <w:u w:val="single"/>
        </w:rPr>
        <w:t>一致</w:t>
      </w:r>
      <w:r>
        <w:rPr>
          <w:rFonts w:hint="eastAsia" w:ascii="仿宋" w:hAnsi="仿宋" w:eastAsia="仿宋" w:cs="新宋体"/>
          <w:strike w:val="0"/>
          <w:dstrike w:val="0"/>
          <w:color w:val="auto"/>
          <w:sz w:val="22"/>
          <w:szCs w:val="22"/>
          <w:highlight w:val="none"/>
          <w:u w:val="single"/>
          <w:lang w:eastAsia="zh-CN"/>
        </w:rPr>
        <w:t>，折后单价小数点后保留两位</w:t>
      </w:r>
      <w:r>
        <w:rPr>
          <w:rFonts w:hint="eastAsia" w:ascii="仿宋" w:hAnsi="仿宋" w:eastAsia="仿宋" w:cs="新宋体"/>
          <w:strike w:val="0"/>
          <w:dstrike w:val="0"/>
          <w:color w:val="auto"/>
          <w:sz w:val="22"/>
          <w:szCs w:val="22"/>
          <w:highlight w:val="none"/>
          <w:u w:val="single"/>
        </w:rPr>
        <w:t>。</w:t>
      </w:r>
    </w:p>
    <w:p w14:paraId="02343099">
      <w:pPr>
        <w:rPr>
          <w:rFonts w:ascii="仿宋" w:hAnsi="仿宋" w:eastAsia="仿宋" w:cs="新宋体"/>
          <w:color w:val="auto"/>
          <w:kern w:val="0"/>
          <w:sz w:val="22"/>
          <w:szCs w:val="22"/>
          <w:highlight w:val="none"/>
          <w:lang w:val="zh-CN"/>
        </w:rPr>
      </w:pPr>
    </w:p>
    <w:p w14:paraId="61E45B63">
      <w:pPr>
        <w:pStyle w:val="54"/>
        <w:rPr>
          <w:color w:val="auto"/>
          <w:highlight w:val="none"/>
          <w:lang w:val="zh-CN"/>
        </w:rPr>
      </w:pPr>
    </w:p>
    <w:p w14:paraId="4DF44EDA">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14:paraId="78A398C8">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2DFFC021">
      <w:pPr>
        <w:widowControl/>
        <w:adjustRightInd/>
        <w:jc w:val="left"/>
        <w:rPr>
          <w:rStyle w:val="77"/>
          <w:rFonts w:hint="eastAsia" w:ascii="仿宋" w:hAnsi="仿宋" w:eastAsia="仿宋" w:cs="仿宋"/>
          <w:color w:val="auto"/>
          <w:sz w:val="28"/>
          <w:szCs w:val="28"/>
          <w:highlight w:val="none"/>
        </w:rPr>
      </w:pPr>
      <w:r>
        <w:rPr>
          <w:rStyle w:val="77"/>
          <w:rFonts w:hint="eastAsia" w:ascii="仿宋" w:hAnsi="仿宋" w:eastAsia="仿宋" w:cs="仿宋"/>
          <w:color w:val="auto"/>
          <w:sz w:val="28"/>
          <w:szCs w:val="28"/>
          <w:highlight w:val="none"/>
        </w:rPr>
        <w:br w:type="page"/>
      </w:r>
    </w:p>
    <w:bookmarkEnd w:id="79"/>
    <w:bookmarkEnd w:id="80"/>
    <w:p w14:paraId="0A02272F">
      <w:pPr>
        <w:widowControl/>
        <w:adjustRightInd/>
        <w:jc w:val="left"/>
        <w:rPr>
          <w:rStyle w:val="77"/>
          <w:rFonts w:hint="eastAsia" w:ascii="仿宋" w:hAnsi="仿宋" w:eastAsia="仿宋" w:cs="仿宋"/>
          <w:color w:val="auto"/>
          <w:sz w:val="28"/>
          <w:szCs w:val="28"/>
          <w:highlight w:val="none"/>
        </w:rPr>
      </w:pPr>
    </w:p>
    <w:p w14:paraId="7E5943F4">
      <w:pPr>
        <w:pStyle w:val="22"/>
        <w:overflowPunct w:val="0"/>
        <w:spacing w:after="0" w:line="460" w:lineRule="exact"/>
        <w:jc w:val="center"/>
        <w:outlineLvl w:val="0"/>
        <w:rPr>
          <w:rFonts w:hint="eastAsia" w:ascii="仿宋" w:hAnsi="仿宋" w:eastAsia="仿宋" w:cs="仿宋"/>
          <w:b/>
          <w:color w:val="auto"/>
          <w:sz w:val="36"/>
          <w:szCs w:val="36"/>
          <w:highlight w:val="none"/>
        </w:rPr>
      </w:pPr>
      <w:bookmarkStart w:id="82" w:name="_Toc6003"/>
      <w:r>
        <w:rPr>
          <w:rStyle w:val="77"/>
          <w:rFonts w:hint="eastAsia" w:ascii="仿宋" w:hAnsi="仿宋" w:eastAsia="仿宋" w:cs="仿宋"/>
          <w:color w:val="auto"/>
          <w:sz w:val="36"/>
          <w:szCs w:val="36"/>
          <w:highlight w:val="none"/>
        </w:rPr>
        <w:t>第六部分  评标办法</w:t>
      </w:r>
      <w:bookmarkEnd w:id="82"/>
    </w:p>
    <w:p w14:paraId="48CA04BB">
      <w:pPr>
        <w:pStyle w:val="2"/>
        <w:snapToGrid w:val="0"/>
        <w:spacing w:before="0" w:after="0" w:line="360" w:lineRule="auto"/>
        <w:jc w:val="center"/>
        <w:rPr>
          <w:rFonts w:hint="eastAsia" w:ascii="仿宋" w:hAnsi="仿宋" w:eastAsia="仿宋" w:cs="仿宋"/>
          <w:color w:val="auto"/>
          <w:sz w:val="24"/>
          <w:szCs w:val="24"/>
          <w:highlight w:val="none"/>
        </w:rPr>
      </w:pPr>
      <w:bookmarkStart w:id="83" w:name="_Hlk93170489"/>
      <w:r>
        <w:rPr>
          <w:rFonts w:hint="eastAsia" w:ascii="仿宋" w:hAnsi="仿宋" w:eastAsia="仿宋" w:cs="仿宋"/>
          <w:b/>
          <w:color w:val="auto"/>
          <w:sz w:val="28"/>
          <w:szCs w:val="28"/>
          <w:highlight w:val="none"/>
        </w:rPr>
        <w:t>评标办法前附表</w:t>
      </w:r>
      <w:bookmarkStart w:id="84" w:name="_Toc63189375"/>
      <w:bookmarkStart w:id="85" w:name="_Toc55302373"/>
    </w:p>
    <w:tbl>
      <w:tblPr>
        <w:tblStyle w:val="57"/>
        <w:tblW w:w="9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17"/>
        <w:gridCol w:w="1125"/>
        <w:gridCol w:w="1024"/>
        <w:gridCol w:w="952"/>
        <w:gridCol w:w="5047"/>
        <w:gridCol w:w="639"/>
      </w:tblGrid>
      <w:tr w14:paraId="6195C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2056" w:type="dxa"/>
            <w:gridSpan w:val="3"/>
            <w:tcBorders>
              <w:top w:val="single" w:color="auto" w:sz="4" w:space="0"/>
              <w:bottom w:val="single" w:color="auto" w:sz="4" w:space="0"/>
              <w:right w:val="single" w:color="auto" w:sz="4" w:space="0"/>
            </w:tcBorders>
            <w:vAlign w:val="center"/>
          </w:tcPr>
          <w:p w14:paraId="4A28673B">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21692EFB">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686" w:type="dxa"/>
            <w:gridSpan w:val="2"/>
            <w:tcBorders>
              <w:top w:val="single" w:color="auto" w:sz="4" w:space="0"/>
              <w:left w:val="single" w:color="auto" w:sz="4" w:space="0"/>
              <w:bottom w:val="single" w:color="auto" w:sz="4" w:space="0"/>
            </w:tcBorders>
            <w:vAlign w:val="center"/>
          </w:tcPr>
          <w:p w14:paraId="3C0CEA32">
            <w:pPr>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r>
      <w:tr w14:paraId="496F8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restart"/>
            <w:tcBorders>
              <w:top w:val="single" w:color="auto" w:sz="4" w:space="0"/>
              <w:right w:val="single" w:color="auto" w:sz="4" w:space="0"/>
            </w:tcBorders>
            <w:vAlign w:val="center"/>
          </w:tcPr>
          <w:p w14:paraId="7EDC00AE">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42" w:type="dxa"/>
            <w:gridSpan w:val="2"/>
            <w:vMerge w:val="restart"/>
            <w:tcBorders>
              <w:top w:val="single" w:color="auto" w:sz="4" w:space="0"/>
              <w:left w:val="single" w:color="auto" w:sz="4" w:space="0"/>
              <w:right w:val="single" w:color="auto" w:sz="4" w:space="0"/>
            </w:tcBorders>
            <w:vAlign w:val="center"/>
          </w:tcPr>
          <w:p w14:paraId="61002CA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FE440D4">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评标办法</w:t>
            </w:r>
          </w:p>
        </w:tc>
        <w:tc>
          <w:tcPr>
            <w:tcW w:w="5686" w:type="dxa"/>
            <w:gridSpan w:val="2"/>
            <w:tcBorders>
              <w:top w:val="single" w:color="auto" w:sz="4" w:space="0"/>
              <w:left w:val="single" w:color="auto" w:sz="4" w:space="0"/>
              <w:bottom w:val="single" w:color="auto" w:sz="4" w:space="0"/>
            </w:tcBorders>
            <w:vAlign w:val="center"/>
          </w:tcPr>
          <w:p w14:paraId="79A59CBC">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综合评分法</w:t>
            </w:r>
          </w:p>
        </w:tc>
      </w:tr>
      <w:tr w14:paraId="7DC07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4" w:type="dxa"/>
            <w:vMerge w:val="continue"/>
            <w:tcBorders>
              <w:top w:val="single" w:color="auto" w:sz="4" w:space="0"/>
              <w:right w:val="single" w:color="auto" w:sz="4" w:space="0"/>
            </w:tcBorders>
            <w:vAlign w:val="center"/>
          </w:tcPr>
          <w:p w14:paraId="43CB4F95">
            <w:pPr>
              <w:spacing w:line="240" w:lineRule="auto"/>
              <w:jc w:val="center"/>
              <w:rPr>
                <w:rFonts w:hint="eastAsia" w:ascii="仿宋" w:hAnsi="仿宋" w:eastAsia="仿宋" w:cs="仿宋"/>
                <w:color w:val="auto"/>
                <w:szCs w:val="21"/>
                <w:highlight w:val="none"/>
              </w:rPr>
            </w:pPr>
          </w:p>
        </w:tc>
        <w:tc>
          <w:tcPr>
            <w:tcW w:w="1142" w:type="dxa"/>
            <w:gridSpan w:val="2"/>
            <w:vMerge w:val="continue"/>
            <w:tcBorders>
              <w:top w:val="single" w:color="auto" w:sz="4" w:space="0"/>
              <w:left w:val="single" w:color="auto" w:sz="4" w:space="0"/>
              <w:right w:val="single" w:color="auto" w:sz="4" w:space="0"/>
            </w:tcBorders>
            <w:vAlign w:val="center"/>
          </w:tcPr>
          <w:p w14:paraId="3E61E971">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5F28E6E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推荐中标候选人的数量</w:t>
            </w:r>
          </w:p>
        </w:tc>
        <w:tc>
          <w:tcPr>
            <w:tcW w:w="5686" w:type="dxa"/>
            <w:gridSpan w:val="2"/>
            <w:tcBorders>
              <w:top w:val="single" w:color="auto" w:sz="4" w:space="0"/>
              <w:left w:val="single" w:color="auto" w:sz="4" w:space="0"/>
              <w:bottom w:val="single" w:color="auto" w:sz="4" w:space="0"/>
            </w:tcBorders>
            <w:vAlign w:val="center"/>
          </w:tcPr>
          <w:p w14:paraId="5FA6FD6E">
            <w:pPr>
              <w:spacing w:line="240" w:lineRule="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r>
      <w:tr w14:paraId="0F796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14" w:type="dxa"/>
            <w:vMerge w:val="continue"/>
            <w:tcBorders>
              <w:top w:val="single" w:color="auto" w:sz="4" w:space="0"/>
              <w:right w:val="single" w:color="auto" w:sz="4" w:space="0"/>
            </w:tcBorders>
            <w:vAlign w:val="center"/>
          </w:tcPr>
          <w:p w14:paraId="4CE9D12B">
            <w:pPr>
              <w:spacing w:line="240" w:lineRule="auto"/>
              <w:jc w:val="center"/>
              <w:rPr>
                <w:rFonts w:hint="eastAsia" w:ascii="仿宋" w:hAnsi="仿宋" w:eastAsia="仿宋" w:cs="仿宋"/>
                <w:color w:val="auto"/>
                <w:szCs w:val="21"/>
                <w:highlight w:val="none"/>
              </w:rPr>
            </w:pPr>
          </w:p>
        </w:tc>
        <w:tc>
          <w:tcPr>
            <w:tcW w:w="1142" w:type="dxa"/>
            <w:gridSpan w:val="2"/>
            <w:vMerge w:val="continue"/>
            <w:tcBorders>
              <w:top w:val="single" w:color="auto" w:sz="4" w:space="0"/>
              <w:left w:val="single" w:color="auto" w:sz="4" w:space="0"/>
              <w:right w:val="single" w:color="auto" w:sz="4" w:space="0"/>
            </w:tcBorders>
            <w:vAlign w:val="center"/>
          </w:tcPr>
          <w:p w14:paraId="7CB41B1F">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75F27E1">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综合评分、投标报价均相等时确定中标候选人排序的方式</w:t>
            </w:r>
          </w:p>
        </w:tc>
        <w:tc>
          <w:tcPr>
            <w:tcW w:w="5686" w:type="dxa"/>
            <w:gridSpan w:val="2"/>
            <w:tcBorders>
              <w:top w:val="single" w:color="auto" w:sz="4" w:space="0"/>
              <w:left w:val="single" w:color="auto" w:sz="4" w:space="0"/>
              <w:bottom w:val="single" w:color="auto" w:sz="4" w:space="0"/>
            </w:tcBorders>
            <w:vAlign w:val="center"/>
          </w:tcPr>
          <w:p w14:paraId="28C8466B">
            <w:pPr>
              <w:spacing w:line="240" w:lineRule="auto"/>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抽签</w:t>
            </w:r>
            <w:r>
              <w:rPr>
                <w:rFonts w:hint="eastAsia" w:ascii="仿宋" w:hAnsi="仿宋" w:eastAsia="仿宋" w:cs="仿宋"/>
                <w:color w:val="auto"/>
                <w:szCs w:val="21"/>
                <w:highlight w:val="none"/>
                <w:lang w:eastAsia="zh-CN"/>
              </w:rPr>
              <w:t>确定</w:t>
            </w:r>
          </w:p>
        </w:tc>
      </w:tr>
      <w:tr w14:paraId="043EA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22B1CC0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142" w:type="dxa"/>
            <w:gridSpan w:val="2"/>
            <w:vMerge w:val="restart"/>
            <w:tcBorders>
              <w:top w:val="single" w:color="auto" w:sz="4" w:space="0"/>
              <w:left w:val="single" w:color="auto" w:sz="4" w:space="0"/>
              <w:right w:val="single" w:color="auto" w:sz="4" w:space="0"/>
            </w:tcBorders>
            <w:vAlign w:val="center"/>
          </w:tcPr>
          <w:p w14:paraId="1402584E">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33A6A59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5686" w:type="dxa"/>
            <w:gridSpan w:val="2"/>
            <w:tcBorders>
              <w:top w:val="single" w:color="auto" w:sz="4" w:space="0"/>
              <w:left w:val="single" w:color="auto" w:sz="4" w:space="0"/>
              <w:bottom w:val="single" w:color="auto" w:sz="4" w:space="0"/>
            </w:tcBorders>
            <w:vAlign w:val="center"/>
          </w:tcPr>
          <w:p w14:paraId="326BB29E">
            <w:pPr>
              <w:spacing w:line="240" w:lineRule="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专门面向中小企业（服务全部由符合政策要求的中小企业（或小微企业）承接，提供中小企业声明函）</w:t>
            </w:r>
          </w:p>
        </w:tc>
      </w:tr>
      <w:tr w14:paraId="4897F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3D6B9B69">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142" w:type="dxa"/>
            <w:gridSpan w:val="2"/>
            <w:vMerge w:val="continue"/>
            <w:tcBorders>
              <w:left w:val="single" w:color="auto" w:sz="4" w:space="0"/>
              <w:bottom w:val="single" w:color="auto" w:sz="4" w:space="0"/>
              <w:right w:val="single" w:color="auto" w:sz="4" w:space="0"/>
            </w:tcBorders>
            <w:vAlign w:val="center"/>
          </w:tcPr>
          <w:p w14:paraId="2D0A5E4A">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6A9756A7">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特定资格条件要求</w:t>
            </w:r>
          </w:p>
        </w:tc>
        <w:tc>
          <w:tcPr>
            <w:tcW w:w="5686" w:type="dxa"/>
            <w:gridSpan w:val="2"/>
            <w:tcBorders>
              <w:top w:val="single" w:color="auto" w:sz="4" w:space="0"/>
              <w:left w:val="single" w:color="auto" w:sz="4" w:space="0"/>
              <w:bottom w:val="single" w:color="auto" w:sz="4" w:space="0"/>
            </w:tcBorders>
            <w:vAlign w:val="center"/>
          </w:tcPr>
          <w:p w14:paraId="636A004A">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具备市政公用工程施工总承包三级及以上资质并具有有效的安全生产许可证</w:t>
            </w:r>
          </w:p>
        </w:tc>
      </w:tr>
      <w:tr w14:paraId="555AE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14" w:type="dxa"/>
            <w:tcBorders>
              <w:top w:val="single" w:color="auto" w:sz="4" w:space="0"/>
              <w:bottom w:val="single" w:color="auto" w:sz="4" w:space="0"/>
              <w:right w:val="single" w:color="auto" w:sz="4" w:space="0"/>
            </w:tcBorders>
            <w:vAlign w:val="center"/>
          </w:tcPr>
          <w:p w14:paraId="6DFA9C5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62D4FE24">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3DB5205D">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符合性审查其他要求</w:t>
            </w:r>
          </w:p>
        </w:tc>
        <w:tc>
          <w:tcPr>
            <w:tcW w:w="5686" w:type="dxa"/>
            <w:gridSpan w:val="2"/>
            <w:tcBorders>
              <w:top w:val="single" w:color="auto" w:sz="4" w:space="0"/>
              <w:left w:val="single" w:color="auto" w:sz="4" w:space="0"/>
              <w:bottom w:val="single" w:color="auto" w:sz="4" w:space="0"/>
            </w:tcBorders>
            <w:vAlign w:val="center"/>
          </w:tcPr>
          <w:p w14:paraId="2261563A">
            <w:pPr>
              <w:spacing w:line="240" w:lineRule="auto"/>
              <w:rPr>
                <w:rFonts w:hint="eastAsia" w:ascii="仿宋" w:hAnsi="仿宋" w:eastAsia="仿宋" w:cs="仿宋"/>
                <w:i w:val="0"/>
                <w:iCs/>
                <w:color w:val="auto"/>
                <w:sz w:val="21"/>
                <w:szCs w:val="21"/>
                <w:highlight w:val="none"/>
                <w:u w:val="single"/>
                <w:lang w:val="en-US" w:eastAsia="zh-CN"/>
              </w:rPr>
            </w:pPr>
            <w:r>
              <w:rPr>
                <w:rFonts w:hint="eastAsia" w:ascii="仿宋" w:hAnsi="仿宋" w:eastAsia="仿宋" w:cs="仿宋"/>
                <w:i w:val="0"/>
                <w:iCs/>
                <w:color w:val="auto"/>
                <w:sz w:val="21"/>
                <w:szCs w:val="21"/>
                <w:highlight w:val="none"/>
                <w:u w:val="none"/>
                <w:lang w:val="en-US" w:eastAsia="zh-CN"/>
              </w:rPr>
              <w:t>▲</w:t>
            </w:r>
            <w:r>
              <w:rPr>
                <w:rFonts w:hint="eastAsia" w:ascii="仿宋" w:hAnsi="仿宋" w:eastAsia="仿宋" w:cs="仿宋"/>
                <w:i w:val="0"/>
                <w:iCs/>
                <w:color w:val="auto"/>
                <w:sz w:val="21"/>
                <w:szCs w:val="21"/>
                <w:highlight w:val="none"/>
                <w:u w:val="single"/>
                <w:lang w:val="en-US" w:eastAsia="zh-CN"/>
              </w:rPr>
              <w:t>本项目采用折扣率报价，根据招标单价认定表作为基准价报折扣率（结算单价=单价最高限价*折扣率%）。最高投标限价为折扣率100%；</w:t>
            </w:r>
          </w:p>
          <w:p w14:paraId="71484266">
            <w:pPr>
              <w:spacing w:line="240" w:lineRule="auto"/>
              <w:rPr>
                <w:rFonts w:hint="eastAsia" w:ascii="仿宋" w:hAnsi="仿宋" w:eastAsia="仿宋" w:cs="仿宋"/>
                <w:i w:val="0"/>
                <w:iCs/>
                <w:color w:val="auto"/>
                <w:sz w:val="21"/>
                <w:szCs w:val="21"/>
                <w:highlight w:val="none"/>
                <w:u w:val="single"/>
                <w:lang w:val="en-US" w:eastAsia="zh-CN"/>
              </w:rPr>
            </w:pPr>
            <w:r>
              <w:rPr>
                <w:rFonts w:hint="eastAsia" w:ascii="仿宋" w:hAnsi="仿宋" w:eastAsia="仿宋" w:cs="仿宋"/>
                <w:i w:val="0"/>
                <w:iCs/>
                <w:color w:val="auto"/>
                <w:sz w:val="21"/>
                <w:szCs w:val="21"/>
                <w:highlight w:val="none"/>
                <w:u w:val="single"/>
                <w:lang w:val="en-US" w:eastAsia="zh-CN"/>
              </w:rPr>
              <w:t>▲项目负责人具备市政公用工程专业注册建造师二级及以上资格及具备有效的B证；</w:t>
            </w:r>
          </w:p>
          <w:p w14:paraId="7A9326D7">
            <w:pPr>
              <w:spacing w:line="240" w:lineRule="auto"/>
              <w:rPr>
                <w:rFonts w:hint="default"/>
                <w:color w:val="auto"/>
                <w:sz w:val="21"/>
                <w:szCs w:val="21"/>
                <w:highlight w:val="none"/>
                <w:lang w:val="en-US" w:eastAsia="zh-CN"/>
              </w:rPr>
            </w:pPr>
            <w:r>
              <w:rPr>
                <w:rFonts w:hint="default" w:ascii="仿宋" w:hAnsi="仿宋" w:eastAsia="仿宋" w:cs="仿宋"/>
                <w:i w:val="0"/>
                <w:iCs/>
                <w:color w:val="auto"/>
                <w:sz w:val="21"/>
                <w:szCs w:val="21"/>
                <w:highlight w:val="none"/>
                <w:u w:val="single"/>
                <w:lang w:val="en-US" w:eastAsia="zh-CN"/>
              </w:rPr>
              <w:t>▲管理数字平台人员要求：不少于1人，固定处置维护人员不少于2人。</w:t>
            </w:r>
          </w:p>
        </w:tc>
      </w:tr>
      <w:tr w14:paraId="433B1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56" w:type="dxa"/>
            <w:gridSpan w:val="3"/>
            <w:tcBorders>
              <w:top w:val="single" w:color="auto" w:sz="4" w:space="0"/>
              <w:bottom w:val="single" w:color="auto" w:sz="4" w:space="0"/>
              <w:right w:val="single" w:color="auto" w:sz="4" w:space="0"/>
            </w:tcBorders>
            <w:vAlign w:val="center"/>
          </w:tcPr>
          <w:p w14:paraId="179AFAC0">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6B58D40C">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分值权重构成</w:t>
            </w:r>
          </w:p>
        </w:tc>
        <w:tc>
          <w:tcPr>
            <w:tcW w:w="5686" w:type="dxa"/>
            <w:gridSpan w:val="2"/>
            <w:tcBorders>
              <w:top w:val="single" w:color="auto" w:sz="4" w:space="0"/>
              <w:left w:val="single" w:color="auto" w:sz="4" w:space="0"/>
              <w:bottom w:val="single" w:color="auto" w:sz="4" w:space="0"/>
            </w:tcBorders>
            <w:vAlign w:val="center"/>
          </w:tcPr>
          <w:p w14:paraId="5C01D1D5">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商务技术权重：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80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44632451">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报价权重：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tc>
      </w:tr>
      <w:tr w14:paraId="2FC40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restart"/>
            <w:tcBorders>
              <w:top w:val="single" w:color="auto" w:sz="4" w:space="0"/>
              <w:right w:val="single" w:color="auto" w:sz="4" w:space="0"/>
            </w:tcBorders>
            <w:vAlign w:val="center"/>
          </w:tcPr>
          <w:p w14:paraId="535D6FD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125" w:type="dxa"/>
            <w:vMerge w:val="restart"/>
            <w:tcBorders>
              <w:top w:val="single" w:color="auto" w:sz="4" w:space="0"/>
              <w:right w:val="single" w:color="auto" w:sz="4" w:space="0"/>
            </w:tcBorders>
            <w:vAlign w:val="center"/>
          </w:tcPr>
          <w:p w14:paraId="5E12108A">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商务技术评分标准</w:t>
            </w:r>
          </w:p>
        </w:tc>
        <w:tc>
          <w:tcPr>
            <w:tcW w:w="1976" w:type="dxa"/>
            <w:gridSpan w:val="2"/>
            <w:tcBorders>
              <w:top w:val="single" w:color="auto" w:sz="4" w:space="0"/>
              <w:left w:val="single" w:color="auto" w:sz="4" w:space="0"/>
              <w:bottom w:val="single" w:color="auto" w:sz="4" w:space="0"/>
            </w:tcBorders>
            <w:vAlign w:val="center"/>
          </w:tcPr>
          <w:p w14:paraId="53FD1A49">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评审因素</w:t>
            </w:r>
          </w:p>
        </w:tc>
        <w:tc>
          <w:tcPr>
            <w:tcW w:w="5047" w:type="dxa"/>
            <w:tcBorders>
              <w:top w:val="single" w:color="auto" w:sz="4" w:space="0"/>
              <w:left w:val="single" w:color="auto" w:sz="4" w:space="0"/>
              <w:bottom w:val="single" w:color="auto" w:sz="4" w:space="0"/>
              <w:right w:val="single" w:color="auto" w:sz="4" w:space="0"/>
            </w:tcBorders>
            <w:vAlign w:val="center"/>
          </w:tcPr>
          <w:p w14:paraId="707C9EBA">
            <w:pPr>
              <w:tabs>
                <w:tab w:val="left" w:pos="0"/>
              </w:tabs>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639" w:type="dxa"/>
            <w:tcBorders>
              <w:top w:val="single" w:color="auto" w:sz="4" w:space="0"/>
              <w:left w:val="single" w:color="auto" w:sz="4" w:space="0"/>
              <w:bottom w:val="single" w:color="auto" w:sz="4" w:space="0"/>
            </w:tcBorders>
            <w:vAlign w:val="center"/>
          </w:tcPr>
          <w:p w14:paraId="537C797B">
            <w:pPr>
              <w:tabs>
                <w:tab w:val="left" w:pos="0"/>
              </w:tabs>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分值</w:t>
            </w:r>
          </w:p>
        </w:tc>
      </w:tr>
      <w:tr w14:paraId="5E7D1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8" w:hRule="atLeast"/>
        </w:trPr>
        <w:tc>
          <w:tcPr>
            <w:tcW w:w="931" w:type="dxa"/>
            <w:gridSpan w:val="2"/>
            <w:vMerge w:val="continue"/>
            <w:tcBorders>
              <w:right w:val="single" w:color="auto" w:sz="4" w:space="0"/>
            </w:tcBorders>
            <w:vAlign w:val="center"/>
          </w:tcPr>
          <w:p w14:paraId="6F2A031D">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7711BB0E">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tcBorders>
            <w:vAlign w:val="center"/>
          </w:tcPr>
          <w:p w14:paraId="49EDA444">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投标人实力</w:t>
            </w:r>
          </w:p>
        </w:tc>
        <w:tc>
          <w:tcPr>
            <w:tcW w:w="5047" w:type="dxa"/>
            <w:tcBorders>
              <w:top w:val="single" w:color="auto" w:sz="4" w:space="0"/>
              <w:left w:val="single" w:color="auto" w:sz="4" w:space="0"/>
              <w:bottom w:val="single" w:color="auto" w:sz="4" w:space="0"/>
              <w:right w:val="single" w:color="auto" w:sz="4" w:space="0"/>
            </w:tcBorders>
            <w:vAlign w:val="center"/>
          </w:tcPr>
          <w:p w14:paraId="021DD7AA">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根据供应商投入本项目的负责人及其他处置人员的情况综合打分。</w:t>
            </w:r>
          </w:p>
          <w:p w14:paraId="72D1E367">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①投入本项目的负责人及其他处置人员的情况科学合理，能切实保障本项目作业要求：得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p>
          <w:p w14:paraId="137507EF">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②投入本项目的负责人及其他处置人员的情况基本科学合理，基本能满足本项目作业要求：得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p>
          <w:p w14:paraId="42F51E70">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③投入本项目的负责人及其他处置人员的情况不科学合理，难以实现本项目作业要求：得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p>
          <w:p w14:paraId="44E0A369">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注：证明材料为各类人员的相关证书原件扫描件,并提供</w:t>
            </w:r>
            <w:r>
              <w:rPr>
                <w:rFonts w:hint="eastAsia" w:ascii="仿宋" w:hAnsi="仿宋" w:eastAsia="仿宋" w:cs="仿宋"/>
                <w:color w:val="auto"/>
                <w:szCs w:val="21"/>
                <w:highlight w:val="none"/>
                <w:lang w:eastAsia="zh-CN"/>
              </w:rPr>
              <w:t>在所投单位的</w:t>
            </w:r>
            <w:r>
              <w:rPr>
                <w:rFonts w:hint="eastAsia" w:ascii="仿宋" w:hAnsi="仿宋" w:eastAsia="仿宋" w:cs="仿宋"/>
                <w:color w:val="auto"/>
                <w:szCs w:val="21"/>
                <w:highlight w:val="none"/>
              </w:rPr>
              <w:t>3个月以上社保证明</w:t>
            </w:r>
          </w:p>
        </w:tc>
        <w:tc>
          <w:tcPr>
            <w:tcW w:w="639" w:type="dxa"/>
            <w:tcBorders>
              <w:top w:val="single" w:color="auto" w:sz="4" w:space="0"/>
              <w:left w:val="single" w:color="auto" w:sz="4" w:space="0"/>
              <w:bottom w:val="single" w:color="auto" w:sz="4" w:space="0"/>
            </w:tcBorders>
            <w:vAlign w:val="center"/>
          </w:tcPr>
          <w:p w14:paraId="43A25CF4">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39FBA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56BA1095">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0241406">
            <w:pPr>
              <w:spacing w:line="240" w:lineRule="auto"/>
              <w:jc w:val="center"/>
              <w:rPr>
                <w:rFonts w:hint="eastAsia" w:ascii="仿宋" w:hAnsi="仿宋" w:eastAsia="仿宋" w:cs="仿宋"/>
                <w:color w:val="auto"/>
                <w:szCs w:val="21"/>
                <w:highlight w:val="none"/>
              </w:rPr>
            </w:pPr>
          </w:p>
        </w:tc>
        <w:tc>
          <w:tcPr>
            <w:tcW w:w="1024" w:type="dxa"/>
            <w:vMerge w:val="restart"/>
            <w:tcBorders>
              <w:top w:val="single" w:color="auto" w:sz="4" w:space="0"/>
              <w:left w:val="single" w:color="auto" w:sz="4" w:space="0"/>
              <w:right w:val="single" w:color="auto" w:sz="4" w:space="0"/>
            </w:tcBorders>
            <w:vAlign w:val="center"/>
          </w:tcPr>
          <w:p w14:paraId="638249F3">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针对本项目具体实施计划和方案</w:t>
            </w:r>
          </w:p>
        </w:tc>
        <w:tc>
          <w:tcPr>
            <w:tcW w:w="952" w:type="dxa"/>
            <w:tcBorders>
              <w:top w:val="single" w:color="auto" w:sz="4" w:space="0"/>
              <w:left w:val="single" w:color="auto" w:sz="4" w:space="0"/>
              <w:bottom w:val="single" w:color="auto" w:sz="4" w:space="0"/>
              <w:right w:val="single" w:color="auto" w:sz="4" w:space="0"/>
            </w:tcBorders>
            <w:vAlign w:val="center"/>
          </w:tcPr>
          <w:p w14:paraId="534C7F95">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数字城管平台操作方案</w:t>
            </w:r>
          </w:p>
        </w:tc>
        <w:tc>
          <w:tcPr>
            <w:tcW w:w="5047" w:type="dxa"/>
            <w:tcBorders>
              <w:top w:val="single" w:color="auto" w:sz="4" w:space="0"/>
              <w:left w:val="single" w:color="auto" w:sz="4" w:space="0"/>
              <w:bottom w:val="single" w:color="auto" w:sz="4" w:space="0"/>
              <w:right w:val="single" w:color="auto" w:sz="4" w:space="0"/>
            </w:tcBorders>
            <w:vAlign w:val="center"/>
          </w:tcPr>
          <w:p w14:paraId="28F9C83D">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（1）包括数字城管平台人员配置、操作流程、数字城管案件数量分析可行性及合理性等。</w:t>
            </w:r>
          </w:p>
          <w:p w14:paraId="1A856A21">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2927844C">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3167B9C7">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61225E7B">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734E3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76C77D97">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31E40D38">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701B1C19">
            <w:pPr>
              <w:tabs>
                <w:tab w:val="left" w:pos="0"/>
              </w:tabs>
              <w:spacing w:line="240" w:lineRule="auto"/>
              <w:jc w:val="center"/>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15592EB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窨井盖破损类案卷处置方案</w:t>
            </w:r>
          </w:p>
        </w:tc>
        <w:tc>
          <w:tcPr>
            <w:tcW w:w="5047" w:type="dxa"/>
            <w:tcBorders>
              <w:top w:val="single" w:color="auto" w:sz="4" w:space="0"/>
              <w:left w:val="single" w:color="auto" w:sz="4" w:space="0"/>
              <w:bottom w:val="single" w:color="auto" w:sz="4" w:space="0"/>
              <w:right w:val="single" w:color="auto" w:sz="4" w:space="0"/>
            </w:tcBorders>
            <w:vAlign w:val="center"/>
          </w:tcPr>
          <w:p w14:paraId="4E491C78">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（2）包括数字城管平台案卷数据图表分析、处置时限、处置要求、处置流程可行性及合理性等。</w:t>
            </w:r>
          </w:p>
          <w:p w14:paraId="7A7313DA">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3A2678DD">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550EE98B">
            <w:pPr>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23DE917D">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390F2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6027FA61">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4DF3D6A">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shd w:val="clear" w:color="auto" w:fill="FFFFFF"/>
            <w:vAlign w:val="center"/>
          </w:tcPr>
          <w:p w14:paraId="21D3AA5F">
            <w:pPr>
              <w:spacing w:line="360" w:lineRule="exact"/>
              <w:ind w:left="-51" w:leftChars="0"/>
              <w:jc w:val="center"/>
              <w:rPr>
                <w:rFonts w:hint="eastAsia" w:ascii="仿宋" w:hAnsi="仿宋" w:eastAsia="仿宋" w:cs="仿宋"/>
                <w:b w:val="0"/>
                <w:bCs/>
                <w:color w:val="auto"/>
                <w:kern w:val="2"/>
                <w:sz w:val="21"/>
                <w:szCs w:val="21"/>
                <w:highlight w:val="none"/>
                <w:lang w:val="en-US" w:eastAsia="zh-CN" w:bidi="ar-SA"/>
              </w:rPr>
            </w:pPr>
          </w:p>
        </w:tc>
        <w:tc>
          <w:tcPr>
            <w:tcW w:w="952" w:type="dxa"/>
            <w:tcBorders>
              <w:top w:val="single" w:color="auto" w:sz="4" w:space="0"/>
              <w:left w:val="single" w:color="auto" w:sz="4" w:space="0"/>
              <w:bottom w:val="single" w:color="auto" w:sz="4" w:space="0"/>
              <w:right w:val="single" w:color="auto" w:sz="4" w:space="0"/>
            </w:tcBorders>
            <w:shd w:val="clear" w:color="auto" w:fill="FFFFFF"/>
            <w:vAlign w:val="center"/>
          </w:tcPr>
          <w:p w14:paraId="393D7064">
            <w:pPr>
              <w:spacing w:line="240" w:lineRule="auto"/>
              <w:jc w:val="center"/>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Cs w:val="21"/>
                <w:highlight w:val="none"/>
              </w:rPr>
              <w:t>道路破损类案卷处置方案</w:t>
            </w:r>
          </w:p>
        </w:tc>
        <w:tc>
          <w:tcPr>
            <w:tcW w:w="5047" w:type="dxa"/>
            <w:tcBorders>
              <w:top w:val="single" w:color="auto" w:sz="4" w:space="0"/>
              <w:left w:val="single" w:color="auto" w:sz="4" w:space="0"/>
              <w:bottom w:val="single" w:color="auto" w:sz="4" w:space="0"/>
              <w:right w:val="single" w:color="auto" w:sz="4" w:space="0"/>
            </w:tcBorders>
            <w:shd w:val="clear" w:color="auto" w:fill="FFFFFF"/>
            <w:vAlign w:val="center"/>
          </w:tcPr>
          <w:p w14:paraId="0C62592D">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（3）包括数字城管平台案卷数据图表分析、处置时限、处置要求、处置流程可行性及合理性等。</w:t>
            </w:r>
          </w:p>
          <w:p w14:paraId="1480D606">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45D5EFAF">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51834D92">
            <w:pPr>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5707FAA7">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526A0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5" w:hRule="atLeast"/>
        </w:trPr>
        <w:tc>
          <w:tcPr>
            <w:tcW w:w="931" w:type="dxa"/>
            <w:gridSpan w:val="2"/>
            <w:vMerge w:val="continue"/>
            <w:tcBorders>
              <w:right w:val="single" w:color="auto" w:sz="4" w:space="0"/>
            </w:tcBorders>
            <w:vAlign w:val="center"/>
          </w:tcPr>
          <w:p w14:paraId="2AF743DA">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13921383">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3C4B8C61">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6B18B0BB">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路灯破损不亮类案卷处置方案</w:t>
            </w:r>
          </w:p>
        </w:tc>
        <w:tc>
          <w:tcPr>
            <w:tcW w:w="5047" w:type="dxa"/>
            <w:tcBorders>
              <w:top w:val="single" w:color="auto" w:sz="4" w:space="0"/>
              <w:left w:val="single" w:color="auto" w:sz="4" w:space="0"/>
              <w:bottom w:val="single" w:color="auto" w:sz="4" w:space="0"/>
              <w:right w:val="single" w:color="auto" w:sz="4" w:space="0"/>
            </w:tcBorders>
            <w:vAlign w:val="center"/>
          </w:tcPr>
          <w:p w14:paraId="3D38D1B6">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（4）包括数字城管平台案卷数据图表分析、处置时限、处置要求、处置流程可行性及合理性等。</w:t>
            </w:r>
          </w:p>
          <w:p w14:paraId="5E625988">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0020CD86">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5BE5AB91">
            <w:pPr>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2D415CD0">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3C0EF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931" w:type="dxa"/>
            <w:gridSpan w:val="2"/>
            <w:vMerge w:val="continue"/>
            <w:tcBorders>
              <w:right w:val="single" w:color="auto" w:sz="4" w:space="0"/>
            </w:tcBorders>
            <w:vAlign w:val="center"/>
          </w:tcPr>
          <w:p w14:paraId="39173B27">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4D8AF0E">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0A4A4569">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008E5819">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管道疏通类案卷处置方案</w:t>
            </w:r>
          </w:p>
        </w:tc>
        <w:tc>
          <w:tcPr>
            <w:tcW w:w="5047" w:type="dxa"/>
            <w:tcBorders>
              <w:top w:val="single" w:color="auto" w:sz="4" w:space="0"/>
              <w:left w:val="single" w:color="auto" w:sz="4" w:space="0"/>
              <w:bottom w:val="single" w:color="auto" w:sz="4" w:space="0"/>
              <w:right w:val="single" w:color="auto" w:sz="4" w:space="0"/>
            </w:tcBorders>
            <w:vAlign w:val="center"/>
          </w:tcPr>
          <w:p w14:paraId="61289997">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（5）包括数字城管平台案卷数据图表分析、处置时限、处置要求、处置流程可行性及合理性等。</w:t>
            </w:r>
          </w:p>
          <w:p w14:paraId="479F00F2">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2F12C7D6">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0318A1CE">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2CD47F11">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5DC19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2598D3E7">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317093BE">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512DE599">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404E9B9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绿地补植类案卷处置方案</w:t>
            </w:r>
          </w:p>
        </w:tc>
        <w:tc>
          <w:tcPr>
            <w:tcW w:w="5047" w:type="dxa"/>
            <w:tcBorders>
              <w:top w:val="single" w:color="auto" w:sz="4" w:space="0"/>
              <w:left w:val="single" w:color="auto" w:sz="4" w:space="0"/>
              <w:bottom w:val="single" w:color="auto" w:sz="4" w:space="0"/>
              <w:right w:val="single" w:color="auto" w:sz="4" w:space="0"/>
            </w:tcBorders>
            <w:vAlign w:val="center"/>
          </w:tcPr>
          <w:p w14:paraId="41058AED">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）包括数字城管平台案卷数据图表分析、处置时限、处置要求、处置流程可行性及合理性等。</w:t>
            </w:r>
          </w:p>
          <w:p w14:paraId="7712B300">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6A87BEC1">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1349B131">
            <w:pPr>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624AB434">
            <w:pPr>
              <w:tabs>
                <w:tab w:val="left" w:pos="0"/>
              </w:tabs>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70708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622D749D">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5A62FCB5">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7691D0DB">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666206BC">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废弃料类案卷处置方案（包括废弃家具设备类、乱堆物堆料类、施工废弃料类、暴露垃圾类）</w:t>
            </w:r>
          </w:p>
        </w:tc>
        <w:tc>
          <w:tcPr>
            <w:tcW w:w="5047" w:type="dxa"/>
            <w:tcBorders>
              <w:top w:val="single" w:color="auto" w:sz="4" w:space="0"/>
              <w:left w:val="single" w:color="auto" w:sz="4" w:space="0"/>
              <w:bottom w:val="single" w:color="auto" w:sz="4" w:space="0"/>
              <w:right w:val="single" w:color="auto" w:sz="4" w:space="0"/>
            </w:tcBorders>
            <w:vAlign w:val="center"/>
          </w:tcPr>
          <w:p w14:paraId="42356417">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）包括数字城管平台案卷数据图表分析、处置时限、处置要求、处置流程可行性及合理性等。</w:t>
            </w:r>
          </w:p>
          <w:p w14:paraId="1E9D90E6">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13221CF8">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3414A334">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7D9E33FD">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51C2A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4542E49F">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1152F3B9">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49596C2A">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20C094C7">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违规户外广告类案卷处置方案</w:t>
            </w:r>
          </w:p>
        </w:tc>
        <w:tc>
          <w:tcPr>
            <w:tcW w:w="5047" w:type="dxa"/>
            <w:tcBorders>
              <w:top w:val="single" w:color="auto" w:sz="4" w:space="0"/>
              <w:left w:val="single" w:color="auto" w:sz="4" w:space="0"/>
              <w:bottom w:val="single" w:color="auto" w:sz="4" w:space="0"/>
              <w:right w:val="single" w:color="auto" w:sz="4" w:space="0"/>
            </w:tcBorders>
            <w:vAlign w:val="center"/>
          </w:tcPr>
          <w:p w14:paraId="61EA0D22">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）包括数字城管平台案卷数据图表分析、处置时限、处置要求、处置流程可行性及合理性等。</w:t>
            </w:r>
          </w:p>
          <w:p w14:paraId="3E7E78BA">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①数字城管平台案卷数据图表分析、处置时限、处置要求、处置流程可行合理，能切实保障本项目作业要求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0AC89E78">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②数字城管平台案卷数据图表分析、处置时限、处置要求、处置流程基本可行合理，基本能满足本项目作业要求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71B241D7">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③数字城管平台案卷数据图表分析、处置时限、处置要求、处置流程基本不可行合理，难以实现本项目作业要求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tc>
        <w:tc>
          <w:tcPr>
            <w:tcW w:w="639" w:type="dxa"/>
            <w:tcBorders>
              <w:top w:val="single" w:color="auto" w:sz="4" w:space="0"/>
              <w:left w:val="single" w:color="auto" w:sz="4" w:space="0"/>
              <w:bottom w:val="single" w:color="auto" w:sz="4" w:space="0"/>
            </w:tcBorders>
            <w:vAlign w:val="center"/>
          </w:tcPr>
          <w:p w14:paraId="06FC865F">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6A5BD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58BEC4FB">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63F1A766">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5D472856">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4138D842">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运行分析方案</w:t>
            </w:r>
          </w:p>
        </w:tc>
        <w:tc>
          <w:tcPr>
            <w:tcW w:w="5047" w:type="dxa"/>
            <w:tcBorders>
              <w:top w:val="single" w:color="auto" w:sz="4" w:space="0"/>
              <w:left w:val="single" w:color="auto" w:sz="4" w:space="0"/>
              <w:bottom w:val="single" w:color="auto" w:sz="4" w:space="0"/>
              <w:right w:val="single" w:color="auto" w:sz="4" w:space="0"/>
            </w:tcBorders>
            <w:vAlign w:val="center"/>
          </w:tcPr>
          <w:p w14:paraId="5F117C66">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每月数字城管案卷处置整体工作运行报告（包含返工、超时案卷的汇总分析、案卷的申辩情况），包含重点工作及举措等，提供的得2分；没有不得分。</w:t>
            </w:r>
          </w:p>
        </w:tc>
        <w:tc>
          <w:tcPr>
            <w:tcW w:w="639" w:type="dxa"/>
            <w:tcBorders>
              <w:top w:val="single" w:color="auto" w:sz="4" w:space="0"/>
              <w:left w:val="single" w:color="auto" w:sz="4" w:space="0"/>
              <w:bottom w:val="single" w:color="auto" w:sz="4" w:space="0"/>
            </w:tcBorders>
            <w:vAlign w:val="center"/>
          </w:tcPr>
          <w:p w14:paraId="045B99D9">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2</w:t>
            </w:r>
          </w:p>
        </w:tc>
      </w:tr>
      <w:tr w14:paraId="3AFF1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616C5549">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618C8DED">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right w:val="single" w:color="auto" w:sz="4" w:space="0"/>
            </w:tcBorders>
            <w:vAlign w:val="center"/>
          </w:tcPr>
          <w:p w14:paraId="4B6F768F">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48126F5E">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处置人员岗位设置</w:t>
            </w:r>
          </w:p>
        </w:tc>
        <w:tc>
          <w:tcPr>
            <w:tcW w:w="5047" w:type="dxa"/>
            <w:tcBorders>
              <w:top w:val="single" w:color="auto" w:sz="4" w:space="0"/>
              <w:left w:val="single" w:color="auto" w:sz="4" w:space="0"/>
              <w:bottom w:val="single" w:color="auto" w:sz="4" w:space="0"/>
              <w:right w:val="single" w:color="auto" w:sz="4" w:space="0"/>
            </w:tcBorders>
            <w:vAlign w:val="center"/>
          </w:tcPr>
          <w:p w14:paraId="557F6D9F">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岗位设置方案包括岗位职责描述、分工合理、各工作岗位服务标准。</w:t>
            </w:r>
          </w:p>
          <w:p w14:paraId="005F573A">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①岗位设置方案科学合理到位，能切实保障本项目作业要求：得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分</w:t>
            </w:r>
          </w:p>
          <w:p w14:paraId="16D51C2A">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②岗位设置方案基本科学合理到位，基本能满足本项目作业要求：得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分</w:t>
            </w:r>
          </w:p>
          <w:p w14:paraId="229BA197">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③安岗位设置方案不科学合理到位，难以实现本项目作业要求：得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分</w:t>
            </w:r>
          </w:p>
        </w:tc>
        <w:tc>
          <w:tcPr>
            <w:tcW w:w="639" w:type="dxa"/>
            <w:tcBorders>
              <w:top w:val="single" w:color="auto" w:sz="4" w:space="0"/>
              <w:left w:val="single" w:color="auto" w:sz="4" w:space="0"/>
              <w:bottom w:val="single" w:color="auto" w:sz="4" w:space="0"/>
            </w:tcBorders>
            <w:vAlign w:val="center"/>
          </w:tcPr>
          <w:p w14:paraId="6939D5CC">
            <w:pPr>
              <w:tabs>
                <w:tab w:val="left" w:pos="0"/>
              </w:tabs>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63EA2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0A3EC335">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5AC643B9">
            <w:pPr>
              <w:spacing w:line="240" w:lineRule="auto"/>
              <w:jc w:val="center"/>
              <w:rPr>
                <w:rFonts w:hint="eastAsia" w:ascii="仿宋" w:hAnsi="仿宋" w:eastAsia="仿宋" w:cs="仿宋"/>
                <w:color w:val="auto"/>
                <w:szCs w:val="21"/>
                <w:highlight w:val="none"/>
              </w:rPr>
            </w:pPr>
          </w:p>
        </w:tc>
        <w:tc>
          <w:tcPr>
            <w:tcW w:w="1024" w:type="dxa"/>
            <w:vMerge w:val="continue"/>
            <w:tcBorders>
              <w:left w:val="single" w:color="auto" w:sz="4" w:space="0"/>
              <w:bottom w:val="single" w:color="auto" w:sz="4" w:space="0"/>
              <w:right w:val="single" w:color="auto" w:sz="4" w:space="0"/>
            </w:tcBorders>
            <w:vAlign w:val="center"/>
          </w:tcPr>
          <w:p w14:paraId="7F3BF142">
            <w:pPr>
              <w:spacing w:line="240" w:lineRule="auto"/>
              <w:rPr>
                <w:rFonts w:hint="eastAsia" w:ascii="仿宋" w:hAnsi="仿宋" w:eastAsia="仿宋" w:cs="仿宋"/>
                <w:color w:val="auto"/>
                <w:sz w:val="21"/>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14:paraId="370840E2">
            <w:pPr>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质量目标、质量控制手段、质量保证措施</w:t>
            </w:r>
          </w:p>
        </w:tc>
        <w:tc>
          <w:tcPr>
            <w:tcW w:w="5047" w:type="dxa"/>
            <w:tcBorders>
              <w:top w:val="single" w:color="auto" w:sz="4" w:space="0"/>
              <w:left w:val="single" w:color="auto" w:sz="4" w:space="0"/>
              <w:bottom w:val="single" w:color="auto" w:sz="4" w:space="0"/>
              <w:right w:val="single" w:color="auto" w:sz="4" w:space="0"/>
            </w:tcBorders>
            <w:vAlign w:val="center"/>
          </w:tcPr>
          <w:p w14:paraId="59481E1D">
            <w:pPr>
              <w:snapToGrid w:val="0"/>
              <w:spacing w:line="24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（11）数字城管案卷处置整体工作质量目标、质量控制手段、质量保证措施。提供的得2分；没有不得分。</w:t>
            </w:r>
          </w:p>
        </w:tc>
        <w:tc>
          <w:tcPr>
            <w:tcW w:w="639" w:type="dxa"/>
            <w:tcBorders>
              <w:top w:val="single" w:color="auto" w:sz="4" w:space="0"/>
              <w:left w:val="single" w:color="auto" w:sz="4" w:space="0"/>
              <w:bottom w:val="single" w:color="auto" w:sz="4" w:space="0"/>
            </w:tcBorders>
            <w:vAlign w:val="center"/>
          </w:tcPr>
          <w:p w14:paraId="544EDACB">
            <w:pPr>
              <w:tabs>
                <w:tab w:val="left" w:pos="0"/>
              </w:tabs>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5B98C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31" w:type="dxa"/>
            <w:gridSpan w:val="2"/>
            <w:vMerge w:val="continue"/>
            <w:tcBorders>
              <w:right w:val="single" w:color="auto" w:sz="4" w:space="0"/>
            </w:tcBorders>
            <w:vAlign w:val="center"/>
          </w:tcPr>
          <w:p w14:paraId="395F8AA1">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69E5645A">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07612BB9">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eastAsia="zh-CN"/>
              </w:rPr>
              <w:t>机械设备配备情况</w:t>
            </w:r>
          </w:p>
        </w:tc>
        <w:tc>
          <w:tcPr>
            <w:tcW w:w="5047" w:type="dxa"/>
            <w:tcBorders>
              <w:top w:val="single" w:color="auto" w:sz="4" w:space="0"/>
              <w:left w:val="single" w:color="auto" w:sz="4" w:space="0"/>
              <w:bottom w:val="single" w:color="auto" w:sz="4" w:space="0"/>
              <w:right w:val="single" w:color="auto" w:sz="4" w:space="0"/>
            </w:tcBorders>
            <w:vAlign w:val="center"/>
          </w:tcPr>
          <w:p w14:paraId="71376766">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投标人具有一辆登高车的得2分。提供投标人车辆行驶证和车辆登记证、购买发票或购买合同或租赁协议的原件扫描件，未提供不得分。</w:t>
            </w:r>
          </w:p>
          <w:p w14:paraId="54668814">
            <w:pPr>
              <w:snapToGrid w:val="0"/>
              <w:spacing w:line="240" w:lineRule="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lang w:val="en-US" w:eastAsia="zh-CN"/>
              </w:rPr>
              <w:t>具有一辆巡逻皮卡车</w:t>
            </w:r>
            <w:r>
              <w:rPr>
                <w:rFonts w:hint="default" w:ascii="仿宋" w:hAnsi="仿宋" w:eastAsia="仿宋" w:cs="仿宋"/>
                <w:color w:val="auto"/>
                <w:szCs w:val="21"/>
                <w:highlight w:val="none"/>
                <w:lang w:val="en-US" w:eastAsia="zh-CN"/>
              </w:rPr>
              <w:t>的得</w:t>
            </w:r>
            <w:r>
              <w:rPr>
                <w:rFonts w:hint="eastAsia" w:ascii="仿宋" w:hAnsi="仿宋" w:eastAsia="仿宋" w:cs="仿宋"/>
                <w:color w:val="auto"/>
                <w:szCs w:val="21"/>
                <w:highlight w:val="none"/>
                <w:lang w:val="en-US" w:eastAsia="zh-CN"/>
              </w:rPr>
              <w:t>2</w:t>
            </w:r>
            <w:r>
              <w:rPr>
                <w:rFonts w:hint="default" w:ascii="仿宋" w:hAnsi="仿宋" w:eastAsia="仿宋" w:cs="仿宋"/>
                <w:color w:val="auto"/>
                <w:szCs w:val="21"/>
                <w:highlight w:val="none"/>
                <w:lang w:val="en-US" w:eastAsia="zh-CN"/>
              </w:rPr>
              <w:t>分</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提供投标人车辆行驶证和车辆登记证、购买发票或购买合同</w:t>
            </w:r>
            <w:r>
              <w:rPr>
                <w:rFonts w:hint="eastAsia" w:ascii="仿宋" w:hAnsi="仿宋" w:eastAsia="仿宋" w:cs="仿宋"/>
                <w:color w:val="auto"/>
                <w:szCs w:val="21"/>
                <w:highlight w:val="none"/>
                <w:lang w:val="en-US" w:eastAsia="zh-CN"/>
              </w:rPr>
              <w:t>或租赁协议</w:t>
            </w:r>
            <w:r>
              <w:rPr>
                <w:rFonts w:hint="default" w:ascii="仿宋" w:hAnsi="仿宋" w:eastAsia="仿宋" w:cs="仿宋"/>
                <w:color w:val="auto"/>
                <w:szCs w:val="21"/>
                <w:highlight w:val="none"/>
                <w:lang w:val="en-US" w:eastAsia="zh-CN"/>
              </w:rPr>
              <w:t>的原件扫描件，未提供不得分。</w:t>
            </w:r>
          </w:p>
          <w:p w14:paraId="44D4C41E">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供应商投入本项目日常所需的其他作业车辆和机械设备（如：应急工程处置车、起重机、挖机、建筑垃圾清运车、油污清洗车等）配备情况，耗材配置（如：移动式发电机、电链锯、电锤、电焊机、角磨机、水泵、夜间施工警示灯（牌）等）情况是否满足本项目。</w:t>
            </w:r>
          </w:p>
          <w:p w14:paraId="63FE8CB6">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①投入本项目日常所需的作业车辆和机械设备配备情况，耗材配置科学完善，能切实保障本项目作业要求：得6分</w:t>
            </w:r>
          </w:p>
          <w:p w14:paraId="363DC5B9">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②投入本项目日常所需的作业车辆和机械设备配备情况，耗材配置基本科学完善，基本能满足本项目作业要求：得4分</w:t>
            </w:r>
          </w:p>
          <w:p w14:paraId="156343EF">
            <w:pPr>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③投入本项目日常所需的作业车辆和机械设备配备情况，耗材配置不科学完善，难以实现本项目作业要求：得2分</w:t>
            </w:r>
          </w:p>
        </w:tc>
        <w:tc>
          <w:tcPr>
            <w:tcW w:w="639" w:type="dxa"/>
            <w:tcBorders>
              <w:top w:val="single" w:color="auto" w:sz="4" w:space="0"/>
              <w:left w:val="single" w:color="auto" w:sz="4" w:space="0"/>
              <w:bottom w:val="single" w:color="auto" w:sz="4" w:space="0"/>
            </w:tcBorders>
            <w:vAlign w:val="center"/>
          </w:tcPr>
          <w:p w14:paraId="0B977686">
            <w:pPr>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06663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1F311A61">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41964EB4">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tcBorders>
            <w:vAlign w:val="center"/>
          </w:tcPr>
          <w:p w14:paraId="042DE2F4">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eastAsia="zh-CN"/>
              </w:rPr>
              <w:t>安全、文明施工情况</w:t>
            </w:r>
          </w:p>
        </w:tc>
        <w:tc>
          <w:tcPr>
            <w:tcW w:w="5047" w:type="dxa"/>
            <w:tcBorders>
              <w:top w:val="single" w:color="auto" w:sz="4" w:space="0"/>
              <w:left w:val="single" w:color="auto" w:sz="4" w:space="0"/>
              <w:bottom w:val="single" w:color="auto" w:sz="4" w:space="0"/>
              <w:right w:val="single" w:color="auto" w:sz="4" w:space="0"/>
            </w:tcBorders>
            <w:vAlign w:val="center"/>
          </w:tcPr>
          <w:p w14:paraId="59521581">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安全、文明施工的保证措施是否科学、合理、到位。</w:t>
            </w:r>
          </w:p>
          <w:p w14:paraId="5C8CA5A8">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①安全、文明施工的保证措施科学合理到位，能切实保障本项目作业要求得5分；</w:t>
            </w:r>
          </w:p>
          <w:p w14:paraId="67E72C8C">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②安全、文明施工的保证措施基本科学合理到位，基本能满足本项目作业要求得3分；</w:t>
            </w:r>
          </w:p>
          <w:p w14:paraId="1B1E979A">
            <w:pPr>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③安全、文明施工的保证措施不科学合理到位，难以实现本项目作业要求得1分。</w:t>
            </w:r>
          </w:p>
        </w:tc>
        <w:tc>
          <w:tcPr>
            <w:tcW w:w="639" w:type="dxa"/>
            <w:tcBorders>
              <w:top w:val="single" w:color="auto" w:sz="4" w:space="0"/>
              <w:left w:val="single" w:color="auto" w:sz="4" w:space="0"/>
              <w:bottom w:val="single" w:color="auto" w:sz="4" w:space="0"/>
            </w:tcBorders>
            <w:vAlign w:val="center"/>
          </w:tcPr>
          <w:p w14:paraId="7D277049">
            <w:pPr>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407E0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37774916">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59D48797">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tcBorders>
            <w:vAlign w:val="center"/>
          </w:tcPr>
          <w:p w14:paraId="2394CA12">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eastAsia="zh-CN"/>
              </w:rPr>
              <w:t>应急服务时限</w:t>
            </w:r>
          </w:p>
        </w:tc>
        <w:tc>
          <w:tcPr>
            <w:tcW w:w="5047" w:type="dxa"/>
            <w:tcBorders>
              <w:top w:val="single" w:color="auto" w:sz="4" w:space="0"/>
              <w:left w:val="single" w:color="auto" w:sz="4" w:space="0"/>
              <w:bottom w:val="single" w:color="auto" w:sz="4" w:space="0"/>
              <w:right w:val="single" w:color="auto" w:sz="4" w:space="0"/>
            </w:tcBorders>
            <w:vAlign w:val="center"/>
          </w:tcPr>
          <w:p w14:paraId="0D1C6DB8">
            <w:pPr>
              <w:snapToGrid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在接到甲方通知后应立即作出回应，承诺在1小时内到达现场并在规定时限内处置完毕的得2分，未能满足要求的不得分。</w:t>
            </w:r>
          </w:p>
        </w:tc>
        <w:tc>
          <w:tcPr>
            <w:tcW w:w="639" w:type="dxa"/>
            <w:tcBorders>
              <w:top w:val="single" w:color="auto" w:sz="4" w:space="0"/>
              <w:left w:val="single" w:color="auto" w:sz="4" w:space="0"/>
              <w:bottom w:val="single" w:color="auto" w:sz="4" w:space="0"/>
            </w:tcBorders>
            <w:vAlign w:val="center"/>
          </w:tcPr>
          <w:p w14:paraId="66291A87">
            <w:pPr>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55A00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7F13943B">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07DCD7B0">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tcBorders>
            <w:vAlign w:val="center"/>
          </w:tcPr>
          <w:p w14:paraId="6EE0FB5F">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eastAsia="zh-CN"/>
              </w:rPr>
              <w:t>应对突发事情的响应及处理方案</w:t>
            </w:r>
          </w:p>
        </w:tc>
        <w:tc>
          <w:tcPr>
            <w:tcW w:w="5047" w:type="dxa"/>
            <w:tcBorders>
              <w:top w:val="single" w:color="auto" w:sz="4" w:space="0"/>
              <w:left w:val="single" w:color="auto" w:sz="4" w:space="0"/>
              <w:bottom w:val="single" w:color="auto" w:sz="4" w:space="0"/>
              <w:right w:val="single" w:color="auto" w:sz="4" w:space="0"/>
            </w:tcBorders>
            <w:vAlign w:val="center"/>
          </w:tcPr>
          <w:p w14:paraId="3F9659EF">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针对城市应急防台、防汛等突发事件处理预案，具有可操作性。</w:t>
            </w:r>
          </w:p>
          <w:p w14:paraId="5E009232">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①应对城市应急防台、防汛等突发事件处理方案编制完善，具备较强的应对突发事情处理能力及经验，能切实保障本项目要求的得5分；</w:t>
            </w:r>
          </w:p>
          <w:p w14:paraId="4768F860">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②应对城市应急防台、防汛等突发事件处理方案编制较完善，具备一定的应对突发事情处理能力及经验，基本能满足本项目要求的得4分；</w:t>
            </w:r>
          </w:p>
          <w:p w14:paraId="29FECF49">
            <w:pPr>
              <w:snapToGrid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③应对城市应急防台、防汛等突发事件处理方案编制不完善，没有一定的应对突发事情处理能力及经验，难以实现本项目要求的得2分。</w:t>
            </w:r>
          </w:p>
        </w:tc>
        <w:tc>
          <w:tcPr>
            <w:tcW w:w="639" w:type="dxa"/>
            <w:tcBorders>
              <w:top w:val="single" w:color="auto" w:sz="4" w:space="0"/>
              <w:left w:val="single" w:color="auto" w:sz="4" w:space="0"/>
              <w:bottom w:val="single" w:color="auto" w:sz="4" w:space="0"/>
            </w:tcBorders>
            <w:vAlign w:val="center"/>
          </w:tcPr>
          <w:p w14:paraId="7DF179E0">
            <w:pPr>
              <w:snapToGrid w:val="0"/>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08FF8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3552B18D">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27826691">
            <w:pPr>
              <w:spacing w:line="240" w:lineRule="auto"/>
              <w:jc w:val="center"/>
              <w:rPr>
                <w:rFonts w:hint="eastAsia" w:ascii="仿宋" w:hAnsi="仿宋" w:eastAsia="仿宋" w:cs="仿宋"/>
                <w:color w:val="auto"/>
                <w:szCs w:val="21"/>
                <w:highlight w:val="none"/>
              </w:rPr>
            </w:pPr>
          </w:p>
        </w:tc>
        <w:tc>
          <w:tcPr>
            <w:tcW w:w="1976" w:type="dxa"/>
            <w:gridSpan w:val="2"/>
            <w:tcBorders>
              <w:top w:val="single" w:color="auto" w:sz="4" w:space="0"/>
              <w:left w:val="single" w:color="auto" w:sz="4" w:space="0"/>
              <w:bottom w:val="single" w:color="auto" w:sz="4" w:space="0"/>
            </w:tcBorders>
            <w:vAlign w:val="center"/>
          </w:tcPr>
          <w:p w14:paraId="7EE41ABC">
            <w:pPr>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类似项目业绩</w:t>
            </w:r>
          </w:p>
        </w:tc>
        <w:tc>
          <w:tcPr>
            <w:tcW w:w="5047" w:type="dxa"/>
            <w:tcBorders>
              <w:top w:val="single" w:color="auto" w:sz="4" w:space="0"/>
              <w:left w:val="single" w:color="auto" w:sz="4" w:space="0"/>
              <w:bottom w:val="single" w:color="auto" w:sz="4" w:space="0"/>
              <w:right w:val="single" w:color="auto" w:sz="4" w:space="0"/>
            </w:tcBorders>
            <w:vAlign w:val="center"/>
          </w:tcPr>
          <w:p w14:paraId="0EE496AB">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供应商2021年12月（以合同签订时间为准）以来具有类似项目业绩的，每个业绩得1分，满分2分。</w:t>
            </w:r>
          </w:p>
          <w:p w14:paraId="21A2BD41">
            <w:pPr>
              <w:snapToGrid w:val="0"/>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注：业绩证明文件须提供中标通知书及合同原件扫描件加盖公章，否则不得分。</w:t>
            </w:r>
          </w:p>
        </w:tc>
        <w:tc>
          <w:tcPr>
            <w:tcW w:w="639" w:type="dxa"/>
            <w:tcBorders>
              <w:top w:val="single" w:color="auto" w:sz="4" w:space="0"/>
              <w:left w:val="single" w:color="auto" w:sz="4" w:space="0"/>
              <w:bottom w:val="single" w:color="auto" w:sz="4" w:space="0"/>
            </w:tcBorders>
            <w:vAlign w:val="center"/>
          </w:tcPr>
          <w:p w14:paraId="6183EE30">
            <w:pPr>
              <w:snapToGrid w:val="0"/>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0622C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931" w:type="dxa"/>
            <w:gridSpan w:val="2"/>
            <w:vMerge w:val="continue"/>
            <w:tcBorders>
              <w:right w:val="single" w:color="auto" w:sz="4" w:space="0"/>
            </w:tcBorders>
            <w:vAlign w:val="center"/>
          </w:tcPr>
          <w:p w14:paraId="4AC1D10E">
            <w:pPr>
              <w:spacing w:line="240" w:lineRule="auto"/>
              <w:jc w:val="center"/>
              <w:rPr>
                <w:rFonts w:hint="eastAsia" w:ascii="仿宋" w:hAnsi="仿宋" w:eastAsia="仿宋" w:cs="仿宋"/>
                <w:color w:val="auto"/>
                <w:szCs w:val="21"/>
                <w:highlight w:val="none"/>
              </w:rPr>
            </w:pPr>
          </w:p>
        </w:tc>
        <w:tc>
          <w:tcPr>
            <w:tcW w:w="1125" w:type="dxa"/>
            <w:vMerge w:val="continue"/>
            <w:tcBorders>
              <w:right w:val="single" w:color="auto" w:sz="4" w:space="0"/>
            </w:tcBorders>
            <w:vAlign w:val="center"/>
          </w:tcPr>
          <w:p w14:paraId="7D42FA80">
            <w:pPr>
              <w:spacing w:line="240" w:lineRule="auto"/>
              <w:jc w:val="center"/>
              <w:rPr>
                <w:rFonts w:hint="eastAsia" w:ascii="仿宋" w:hAnsi="仿宋" w:eastAsia="仿宋" w:cs="仿宋"/>
                <w:color w:val="auto"/>
                <w:szCs w:val="21"/>
                <w:highlight w:val="none"/>
              </w:rPr>
            </w:pPr>
          </w:p>
        </w:tc>
        <w:tc>
          <w:tcPr>
            <w:tcW w:w="7662" w:type="dxa"/>
            <w:gridSpan w:val="4"/>
            <w:tcBorders>
              <w:top w:val="single" w:color="auto" w:sz="4" w:space="0"/>
              <w:left w:val="single" w:color="auto" w:sz="4" w:space="0"/>
              <w:bottom w:val="single" w:color="auto" w:sz="4" w:space="0"/>
            </w:tcBorders>
            <w:vAlign w:val="center"/>
          </w:tcPr>
          <w:p w14:paraId="77EFD75E">
            <w:pPr>
              <w:tabs>
                <w:tab w:val="left" w:pos="0"/>
              </w:tabs>
              <w:spacing w:line="240" w:lineRule="auto"/>
              <w:jc w:val="left"/>
              <w:rPr>
                <w:rFonts w:hint="eastAsia" w:ascii="仿宋" w:hAnsi="仿宋" w:eastAsia="仿宋" w:cs="仿宋"/>
                <w:color w:val="auto"/>
                <w:szCs w:val="21"/>
                <w:highlight w:val="none"/>
                <w:lang w:eastAsia="zh-CN"/>
              </w:rPr>
            </w:pPr>
            <w:r>
              <w:rPr>
                <w:rFonts w:hint="eastAsia" w:ascii="仿宋" w:hAnsi="仿宋" w:eastAsia="仿宋"/>
                <w:color w:val="auto"/>
                <w:szCs w:val="21"/>
                <w:highlight w:val="none"/>
              </w:rPr>
              <w:t>说明：</w:t>
            </w:r>
            <w:r>
              <w:rPr>
                <w:rFonts w:hint="eastAsia" w:ascii="仿宋" w:hAnsi="仿宋" w:eastAsia="仿宋"/>
                <w:color w:val="auto"/>
                <w:szCs w:val="21"/>
                <w:highlight w:val="none"/>
                <w:lang w:val="en-US" w:eastAsia="zh-CN"/>
              </w:rPr>
              <w:t>1、</w:t>
            </w:r>
            <w:r>
              <w:rPr>
                <w:rFonts w:hint="eastAsia" w:ascii="仿宋" w:hAnsi="仿宋" w:eastAsia="仿宋" w:cs="仿宋"/>
                <w:color w:val="auto"/>
                <w:szCs w:val="21"/>
                <w:highlight w:val="none"/>
              </w:rPr>
              <w:t>每个评委根据上述评分内容和分值独立打分，然后将各评委汇总分的算术平均值作为该投标供应商的商务技术部分最后有效得分</w:t>
            </w:r>
            <w:r>
              <w:rPr>
                <w:rFonts w:hint="eastAsia" w:ascii="仿宋" w:hAnsi="仿宋" w:eastAsia="仿宋" w:cs="仿宋"/>
                <w:color w:val="auto"/>
                <w:szCs w:val="21"/>
                <w:highlight w:val="none"/>
                <w:lang w:eastAsia="zh-CN"/>
              </w:rPr>
              <w:t>。</w:t>
            </w:r>
          </w:p>
          <w:p w14:paraId="4CC1CF62">
            <w:pPr>
              <w:tabs>
                <w:tab w:val="left" w:pos="0"/>
              </w:tabs>
              <w:spacing w:line="240" w:lineRule="auto"/>
              <w:jc w:val="left"/>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zCs w:val="21"/>
                <w:highlight w:val="none"/>
                <w:lang w:val="en-US" w:eastAsia="zh-CN"/>
              </w:rPr>
              <w:t>2、投标人</w:t>
            </w:r>
            <w:r>
              <w:rPr>
                <w:rFonts w:hint="eastAsia" w:ascii="仿宋" w:hAnsi="仿宋" w:eastAsia="仿宋" w:cs="仿宋"/>
                <w:color w:val="auto"/>
                <w:szCs w:val="21"/>
                <w:highlight w:val="none"/>
                <w:lang w:eastAsia="zh-CN"/>
              </w:rPr>
              <w:t>未提供相关评审内容的该项不得分。</w:t>
            </w:r>
          </w:p>
        </w:tc>
      </w:tr>
      <w:tr w14:paraId="51480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056" w:type="dxa"/>
            <w:gridSpan w:val="3"/>
            <w:tcBorders>
              <w:top w:val="single" w:color="auto" w:sz="4" w:space="0"/>
              <w:bottom w:val="single" w:color="auto" w:sz="4" w:space="0"/>
              <w:right w:val="single" w:color="auto" w:sz="4" w:space="0"/>
            </w:tcBorders>
            <w:vAlign w:val="center"/>
          </w:tcPr>
          <w:p w14:paraId="6DD3382F">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64B7DEC">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报价评分办法</w:t>
            </w:r>
          </w:p>
        </w:tc>
        <w:tc>
          <w:tcPr>
            <w:tcW w:w="5686" w:type="dxa"/>
            <w:gridSpan w:val="2"/>
            <w:tcBorders>
              <w:top w:val="single" w:color="auto" w:sz="4" w:space="0"/>
              <w:left w:val="single" w:color="auto" w:sz="4" w:space="0"/>
              <w:bottom w:val="single" w:color="auto" w:sz="4" w:space="0"/>
            </w:tcBorders>
            <w:vAlign w:val="center"/>
          </w:tcPr>
          <w:p w14:paraId="46EFCA65">
            <w:pPr>
              <w:snapToGrid w:val="0"/>
              <w:spacing w:line="24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是否采用低价优先法：</w:t>
            </w:r>
          </w:p>
          <w:p w14:paraId="7ABCA7F2">
            <w:pPr>
              <w:snapToGrid w:val="0"/>
              <w:spacing w:line="24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是</w:t>
            </w:r>
          </w:p>
        </w:tc>
      </w:tr>
      <w:tr w14:paraId="3135C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56" w:type="dxa"/>
            <w:gridSpan w:val="3"/>
            <w:tcBorders>
              <w:top w:val="single" w:color="auto" w:sz="4" w:space="0"/>
              <w:bottom w:val="single" w:color="auto" w:sz="4" w:space="0"/>
              <w:right w:val="single" w:color="auto" w:sz="4" w:space="0"/>
            </w:tcBorders>
            <w:vAlign w:val="center"/>
          </w:tcPr>
          <w:p w14:paraId="43217411">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6D2372E4">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报价评分标准（低价优先法）</w:t>
            </w:r>
          </w:p>
        </w:tc>
        <w:tc>
          <w:tcPr>
            <w:tcW w:w="5686" w:type="dxa"/>
            <w:gridSpan w:val="2"/>
            <w:tcBorders>
              <w:top w:val="single" w:color="auto" w:sz="4" w:space="0"/>
              <w:left w:val="single" w:color="auto" w:sz="4" w:space="0"/>
              <w:bottom w:val="single" w:color="auto" w:sz="4" w:space="0"/>
            </w:tcBorders>
            <w:vAlign w:val="center"/>
          </w:tcPr>
          <w:p w14:paraId="3CD89B58">
            <w:pPr>
              <w:snapToGrid w:val="0"/>
              <w:spacing w:line="240" w:lineRule="auto"/>
              <w:outlineLvl w:val="0"/>
              <w:rPr>
                <w:rFonts w:hint="eastAsia" w:ascii="仿宋" w:hAnsi="仿宋" w:eastAsia="仿宋" w:cs="仿宋"/>
                <w:color w:val="auto"/>
                <w:szCs w:val="21"/>
                <w:highlight w:val="none"/>
              </w:rPr>
            </w:pPr>
            <w:bookmarkStart w:id="86" w:name="_Toc11259"/>
            <w:r>
              <w:rPr>
                <w:rFonts w:hint="eastAsia" w:ascii="仿宋" w:hAnsi="仿宋" w:eastAsia="仿宋" w:cs="仿宋"/>
                <w:color w:val="auto"/>
                <w:szCs w:val="21"/>
                <w:highlight w:val="none"/>
              </w:rPr>
              <w:t>报价得分=（评标基准价/评标价）×报价权重×100</w:t>
            </w:r>
            <w:bookmarkEnd w:id="86"/>
          </w:p>
          <w:p w14:paraId="5704F4FB">
            <w:pPr>
              <w:pStyle w:val="23"/>
              <w:snapToGrid w:val="0"/>
              <w:spacing w:after="0" w:line="240" w:lineRule="auto"/>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（1）报价评分以投标人投标报价按政府采购政策扣除后的</w:t>
            </w:r>
            <w:r>
              <w:rPr>
                <w:rFonts w:hint="eastAsia" w:ascii="仿宋" w:hAnsi="仿宋" w:eastAsia="仿宋" w:cs="仿宋"/>
                <w:b/>
                <w:color w:val="auto"/>
                <w:szCs w:val="21"/>
                <w:highlight w:val="none"/>
              </w:rPr>
              <w:t>评标价</w:t>
            </w:r>
            <w:r>
              <w:rPr>
                <w:rFonts w:hint="eastAsia" w:ascii="仿宋" w:hAnsi="仿宋" w:eastAsia="仿宋" w:cs="仿宋"/>
                <w:color w:val="auto"/>
                <w:szCs w:val="21"/>
                <w:highlight w:val="none"/>
              </w:rPr>
              <w:t>为准进行评审。</w:t>
            </w:r>
          </w:p>
          <w:p w14:paraId="7196319F">
            <w:pPr>
              <w:pStyle w:val="23"/>
              <w:snapToGrid w:val="0"/>
              <w:spacing w:after="0" w:line="240" w:lineRule="auto"/>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（2）满足</w:t>
            </w:r>
            <w:r>
              <w:rPr>
                <w:rFonts w:hint="eastAsia" w:ascii="仿宋" w:hAnsi="仿宋" w:eastAsia="仿宋" w:cs="仿宋"/>
                <w:color w:val="auto"/>
                <w:szCs w:val="21"/>
                <w:highlight w:val="none"/>
                <w:lang w:eastAsia="zh-CN"/>
              </w:rPr>
              <w:t>招标文件</w:t>
            </w:r>
            <w:r>
              <w:rPr>
                <w:rFonts w:hint="eastAsia" w:ascii="仿宋" w:hAnsi="仿宋" w:eastAsia="仿宋" w:cs="仿宋"/>
                <w:color w:val="auto"/>
                <w:szCs w:val="21"/>
                <w:highlight w:val="none"/>
              </w:rPr>
              <w:t>要求且最低的评标价为评标基准价。</w:t>
            </w:r>
          </w:p>
        </w:tc>
      </w:tr>
      <w:tr w14:paraId="78BBA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056" w:type="dxa"/>
            <w:gridSpan w:val="3"/>
            <w:tcBorders>
              <w:top w:val="single" w:color="auto" w:sz="4" w:space="0"/>
              <w:bottom w:val="single" w:color="auto" w:sz="4" w:space="0"/>
              <w:right w:val="single" w:color="auto" w:sz="4" w:space="0"/>
            </w:tcBorders>
            <w:vAlign w:val="center"/>
          </w:tcPr>
          <w:p w14:paraId="5881016B">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3BA983A8">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落实政府采购政策需进行的价格扣除</w:t>
            </w:r>
          </w:p>
        </w:tc>
        <w:tc>
          <w:tcPr>
            <w:tcW w:w="5686" w:type="dxa"/>
            <w:gridSpan w:val="2"/>
            <w:tcBorders>
              <w:top w:val="single" w:color="auto" w:sz="4" w:space="0"/>
              <w:left w:val="single" w:color="auto" w:sz="4" w:space="0"/>
              <w:bottom w:val="single" w:color="auto" w:sz="4" w:space="0"/>
            </w:tcBorders>
            <w:vAlign w:val="center"/>
          </w:tcPr>
          <w:p w14:paraId="689435C0">
            <w:pPr>
              <w:spacing w:line="240"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w:t>
            </w:r>
            <w:bookmarkStart w:id="100" w:name="_GoBack"/>
            <w:bookmarkEnd w:id="100"/>
            <w:r>
              <w:rPr>
                <w:rFonts w:hint="eastAsia" w:ascii="仿宋" w:hAnsi="仿宋" w:eastAsia="仿宋" w:cs="仿宋"/>
                <w:color w:val="auto"/>
                <w:szCs w:val="21"/>
                <w:highlight w:val="none"/>
                <w:lang w:val="en-US" w:eastAsia="zh-CN"/>
              </w:rPr>
              <w:t>专门面向中小企业，不执行价格扣除</w:t>
            </w:r>
          </w:p>
        </w:tc>
      </w:tr>
    </w:tbl>
    <w:p w14:paraId="7C63B607">
      <w:pPr>
        <w:pStyle w:val="2"/>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1.评标方法</w:t>
      </w:r>
      <w:bookmarkEnd w:id="84"/>
      <w:bookmarkEnd w:id="85"/>
    </w:p>
    <w:p w14:paraId="04FAF5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14:paraId="78BE45D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最低评标价法，是指投标文件满足</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14:paraId="036D3922">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综合评分法，是指投标文件满足</w:t>
      </w:r>
      <w:r>
        <w:rPr>
          <w:rFonts w:hint="eastAsia" w:ascii="仿宋" w:hAnsi="仿宋" w:eastAsia="仿宋" w:cs="仿宋"/>
          <w:color w:val="auto"/>
          <w:kern w:val="0"/>
          <w:sz w:val="24"/>
          <w:highlight w:val="none"/>
          <w:lang w:eastAsia="zh-CN"/>
        </w:rPr>
        <w:t>招标文件</w:t>
      </w:r>
      <w:r>
        <w:rPr>
          <w:rFonts w:hint="eastAsia" w:ascii="仿宋" w:hAnsi="仿宋" w:eastAsia="仿宋" w:cs="仿宋"/>
          <w:color w:val="auto"/>
          <w:kern w:val="0"/>
          <w:sz w:val="24"/>
          <w:highlight w:val="none"/>
        </w:rPr>
        <w:t>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color w:val="auto"/>
          <w:sz w:val="24"/>
          <w:highlight w:val="none"/>
        </w:rPr>
        <w:t>评标办法前附表约定的方式</w:t>
      </w:r>
      <w:r>
        <w:rPr>
          <w:rFonts w:hint="eastAsia" w:ascii="仿宋" w:hAnsi="仿宋" w:eastAsia="仿宋" w:cs="仿宋"/>
          <w:color w:val="auto"/>
          <w:kern w:val="0"/>
          <w:sz w:val="24"/>
          <w:highlight w:val="none"/>
        </w:rPr>
        <w:t>确定中标候选人的排序。</w:t>
      </w:r>
    </w:p>
    <w:p w14:paraId="46EBF583">
      <w:pPr>
        <w:pStyle w:val="2"/>
        <w:snapToGrid w:val="0"/>
        <w:spacing w:before="0" w:after="0" w:line="360" w:lineRule="auto"/>
        <w:rPr>
          <w:rFonts w:hint="eastAsia" w:ascii="仿宋" w:hAnsi="仿宋" w:eastAsia="仿宋" w:cs="仿宋"/>
          <w:color w:val="auto"/>
          <w:sz w:val="24"/>
          <w:szCs w:val="24"/>
          <w:highlight w:val="none"/>
        </w:rPr>
      </w:pPr>
      <w:bookmarkStart w:id="87" w:name="_Toc55302374"/>
      <w:bookmarkStart w:id="88" w:name="_Toc63189376"/>
      <w:r>
        <w:rPr>
          <w:rFonts w:hint="eastAsia" w:ascii="仿宋" w:hAnsi="仿宋" w:eastAsia="仿宋" w:cs="仿宋"/>
          <w:color w:val="auto"/>
          <w:sz w:val="24"/>
          <w:szCs w:val="24"/>
          <w:highlight w:val="none"/>
        </w:rPr>
        <w:t>2.评标程序</w:t>
      </w:r>
      <w:bookmarkEnd w:id="87"/>
      <w:bookmarkEnd w:id="88"/>
      <w:r>
        <w:rPr>
          <w:rFonts w:hint="eastAsia" w:ascii="仿宋" w:hAnsi="仿宋" w:eastAsia="仿宋" w:cs="仿宋"/>
          <w:color w:val="auto"/>
          <w:sz w:val="24"/>
          <w:szCs w:val="24"/>
          <w:highlight w:val="none"/>
        </w:rPr>
        <w:t>及标准</w:t>
      </w:r>
    </w:p>
    <w:p w14:paraId="33F53CE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5257ADE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14:paraId="081DC1D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14:paraId="655162C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076DF76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1AB524E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234B359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52D5A6F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14:paraId="43E1F50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14:paraId="27EB7A5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（1）仅提交“备份投标文件”的；</w:t>
      </w:r>
    </w:p>
    <w:p w14:paraId="7B205A4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中规定的资格要求的；</w:t>
      </w:r>
    </w:p>
    <w:p w14:paraId="05D4928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（3）投标文件未按</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要求签署、盖章的；</w:t>
      </w:r>
    </w:p>
    <w:p w14:paraId="3BCAAEA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中标注“▲”且加下划线的实质性要求和条件（主要技术规格、商务技术标准或服务要求）的；</w:t>
      </w:r>
    </w:p>
    <w:p w14:paraId="10AC99D1">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（5）采购人拟采购的产品属于政府强制采购的节能产品品目清单范围的，投标人未按</w:t>
      </w:r>
      <w:r>
        <w:rPr>
          <w:rFonts w:hint="eastAsia" w:ascii="仿宋" w:hAnsi="仿宋" w:eastAsia="仿宋" w:cs="仿宋"/>
          <w:b/>
          <w:color w:val="auto"/>
          <w:kern w:val="0"/>
          <w:sz w:val="24"/>
          <w:highlight w:val="none"/>
          <w:lang w:eastAsia="zh-CN"/>
        </w:rPr>
        <w:t>招标文件</w:t>
      </w:r>
      <w:r>
        <w:rPr>
          <w:rFonts w:hint="eastAsia" w:ascii="仿宋" w:hAnsi="仿宋" w:eastAsia="仿宋" w:cs="仿宋"/>
          <w:b/>
          <w:color w:val="auto"/>
          <w:kern w:val="0"/>
          <w:sz w:val="24"/>
          <w:highlight w:val="none"/>
        </w:rPr>
        <w:t>要求提供国家确定的认证机构出具的、处于有效期之内的节能产品认证证书的；</w:t>
      </w:r>
    </w:p>
    <w:p w14:paraId="2BB04E51">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（6）投标文件中承诺的投标有效期少于</w:t>
      </w:r>
      <w:r>
        <w:rPr>
          <w:rFonts w:hint="eastAsia" w:ascii="仿宋" w:hAnsi="仿宋" w:eastAsia="仿宋" w:cs="仿宋"/>
          <w:b/>
          <w:color w:val="auto"/>
          <w:kern w:val="0"/>
          <w:sz w:val="24"/>
          <w:highlight w:val="none"/>
          <w:lang w:eastAsia="zh-CN"/>
        </w:rPr>
        <w:t>招标文件</w:t>
      </w:r>
      <w:r>
        <w:rPr>
          <w:rFonts w:hint="eastAsia" w:ascii="仿宋" w:hAnsi="仿宋" w:eastAsia="仿宋" w:cs="仿宋"/>
          <w:b/>
          <w:color w:val="auto"/>
          <w:kern w:val="0"/>
          <w:sz w:val="24"/>
          <w:highlight w:val="none"/>
        </w:rPr>
        <w:t>中载明的投标有效期的；</w:t>
      </w:r>
    </w:p>
    <w:p w14:paraId="71A0933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（7）投标文件实质性内容不全或关键字迹模糊无法辨认的；</w:t>
      </w:r>
    </w:p>
    <w:p w14:paraId="0FEA4EFD">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282D06D8">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（9）投标文件出现不是唯一的、有选择性投标报价的；</w:t>
      </w:r>
    </w:p>
    <w:p w14:paraId="59D89CE8">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（10）投标人对根据修正原则修正后的报价不确认的；</w:t>
      </w:r>
    </w:p>
    <w:p w14:paraId="59790CF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（11）投标文件有采购人不能接受的附加条件的；</w:t>
      </w:r>
    </w:p>
    <w:p w14:paraId="099D6FD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（12）投标人提供虚假材料投标的；</w:t>
      </w:r>
    </w:p>
    <w:p w14:paraId="3D166C2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规定的其他无效情形。</w:t>
      </w:r>
    </w:p>
    <w:p w14:paraId="7CD8E6A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14:paraId="5125B9A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（1）投标人直接或者间接从采购人或者采购代理机构处获得其他投标人的相关情况并修改其投标文件的；</w:t>
      </w:r>
    </w:p>
    <w:p w14:paraId="4AFC023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（2）投标人按照采购人或者采购代理机构的授意撤换、修改投标文件的；</w:t>
      </w:r>
    </w:p>
    <w:p w14:paraId="0E11C03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（3）投标人之间协商报价、技术方案等投标文件或者响应文件的实质性内容；</w:t>
      </w:r>
    </w:p>
    <w:p w14:paraId="554AF5D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（4）属于同一集团、协会、商会等组织成员的投标人按照该组织要求协同参加政府采购活动；</w:t>
      </w:r>
    </w:p>
    <w:p w14:paraId="27964DD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（5）投标人之间事先约定由某一特定投标人中标、成交；</w:t>
      </w:r>
    </w:p>
    <w:p w14:paraId="10D7EC7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（6）投标人之间商定部分投标人放弃参加政府采购活动或者放弃中标、成交；</w:t>
      </w:r>
    </w:p>
    <w:p w14:paraId="11B5AF8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（7）投标人与采购人或者采购代理机构之间、投标人相互之间，为谋求特定投标人中标、成交或者排斥其他投标人的其他串通行为。</w:t>
      </w:r>
    </w:p>
    <w:p w14:paraId="55027CE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w:t>
      </w:r>
      <w:r>
        <w:rPr>
          <w:rFonts w:hint="eastAsia" w:ascii="仿宋" w:hAnsi="仿宋" w:eastAsia="仿宋" w:cs="仿宋"/>
          <w:b/>
          <w:color w:val="auto"/>
          <w:sz w:val="24"/>
          <w:highlight w:val="none"/>
        </w:rPr>
        <w:t>：</w:t>
      </w:r>
    </w:p>
    <w:p w14:paraId="67D63A3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（1）不同投标人的投标文件由同一单位或者个人编制；</w:t>
      </w:r>
    </w:p>
    <w:p w14:paraId="568B001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（2）不同投标人委托同一单位或者个人办理投标事宜；</w:t>
      </w:r>
    </w:p>
    <w:p w14:paraId="55A2DFE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（3）不同投标人的投标文件载明的项目管理成员或者联系人员为同一人；</w:t>
      </w:r>
    </w:p>
    <w:p w14:paraId="7AB6A51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（4）不同投标人的投标文件异常一致或者投标报价呈规律性差异；</w:t>
      </w:r>
    </w:p>
    <w:p w14:paraId="7C1AE62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（5）不同投标人的投标文件相互混装；</w:t>
      </w:r>
    </w:p>
    <w:p w14:paraId="3B1538D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2.2.4符合性审查其他要求见评标办法前附表。</w:t>
      </w:r>
    </w:p>
    <w:p w14:paraId="61B16926">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w:t>
      </w:r>
      <w:r>
        <w:rPr>
          <w:rFonts w:hint="eastAsia" w:ascii="仿宋" w:hAnsi="仿宋" w:eastAsia="仿宋" w:cs="仿宋"/>
          <w:b/>
          <w:color w:val="auto"/>
          <w:sz w:val="24"/>
          <w:highlight w:val="none"/>
          <w:lang w:eastAsia="zh-CN"/>
        </w:rPr>
        <w:t>招标文件</w:t>
      </w:r>
      <w:r>
        <w:rPr>
          <w:rFonts w:hint="eastAsia" w:ascii="仿宋" w:hAnsi="仿宋" w:eastAsia="仿宋" w:cs="仿宋"/>
          <w:b/>
          <w:color w:val="auto"/>
          <w:sz w:val="24"/>
          <w:highlight w:val="none"/>
        </w:rPr>
        <w:t>要求的投标将被否决，投标人不得通过修正或撤消不合要求的偏离或保留从而使其投标成为实质上响应的投标。</w:t>
      </w:r>
    </w:p>
    <w:p w14:paraId="4EED3468">
      <w:pPr>
        <w:pStyle w:val="4"/>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89" w:name="_Toc55375024"/>
      <w:bookmarkStart w:id="90" w:name="_Toc55302377"/>
      <w:bookmarkStart w:id="91" w:name="_Toc5724"/>
      <w:bookmarkStart w:id="92" w:name="_Toc63189379"/>
      <w:r>
        <w:rPr>
          <w:rFonts w:hint="eastAsia" w:ascii="仿宋" w:hAnsi="仿宋" w:eastAsia="仿宋" w:cs="仿宋"/>
          <w:color w:val="auto"/>
          <w:sz w:val="24"/>
          <w:szCs w:val="24"/>
          <w:highlight w:val="none"/>
        </w:rPr>
        <w:t>2.3比较与评价（适用于综合评分法）</w:t>
      </w:r>
    </w:p>
    <w:bookmarkEnd w:id="89"/>
    <w:bookmarkEnd w:id="90"/>
    <w:bookmarkEnd w:id="91"/>
    <w:bookmarkEnd w:id="92"/>
    <w:p w14:paraId="25F63E9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14:paraId="50E1330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14:paraId="29D8D3A9">
      <w:pPr>
        <w:pStyle w:val="23"/>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2.3.3报价评分标准，见评标办法前附表。</w:t>
      </w:r>
    </w:p>
    <w:p w14:paraId="3E6A9B4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57A5882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14:paraId="1910544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10485ED0">
      <w:pPr>
        <w:pStyle w:val="4"/>
        <w:widowControl/>
        <w:snapToGrid w:val="0"/>
        <w:spacing w:before="0" w:after="0" w:line="360" w:lineRule="auto"/>
        <w:ind w:firstLine="480" w:firstLineChars="200"/>
        <w:jc w:val="left"/>
        <w:rPr>
          <w:rFonts w:hint="eastAsia" w:ascii="仿宋" w:hAnsi="仿宋" w:eastAsia="仿宋" w:cs="仿宋"/>
          <w:b w:val="0"/>
          <w:color w:val="auto"/>
          <w:sz w:val="24"/>
          <w:szCs w:val="24"/>
          <w:highlight w:val="none"/>
        </w:rPr>
      </w:pPr>
      <w:bookmarkStart w:id="93" w:name="_Toc11195"/>
      <w:bookmarkStart w:id="94" w:name="_Toc55375025"/>
      <w:bookmarkStart w:id="95" w:name="_Toc63189380"/>
      <w:bookmarkStart w:id="96" w:name="_Toc55302378"/>
      <w:r>
        <w:rPr>
          <w:rFonts w:hint="eastAsia" w:ascii="仿宋" w:hAnsi="仿宋" w:eastAsia="仿宋" w:cs="仿宋"/>
          <w:b w:val="0"/>
          <w:color w:val="auto"/>
          <w:sz w:val="24"/>
          <w:szCs w:val="24"/>
          <w:highlight w:val="none"/>
        </w:rPr>
        <w:t>2.4投标文件的澄清</w:t>
      </w:r>
      <w:bookmarkEnd w:id="93"/>
      <w:bookmarkEnd w:id="94"/>
      <w:bookmarkEnd w:id="95"/>
      <w:bookmarkEnd w:id="96"/>
    </w:p>
    <w:p w14:paraId="18487DFA">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另有规定处理方法的除外）作必要的澄清或说明，投标人应采用在线回复或其他有效形式在询标规定时间内进行澄清或说明（需盖电子签章或实体公章）。</w:t>
      </w:r>
    </w:p>
    <w:p w14:paraId="61E0E014">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14:paraId="52AFC088">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14:paraId="77714860">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14:paraId="59319731">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318321B5">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4AEE145F">
      <w:pPr>
        <w:pStyle w:val="89"/>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14:paraId="4CB4DD6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14:paraId="4372F27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14:paraId="4503CF4E">
      <w:pPr>
        <w:pStyle w:val="2"/>
        <w:snapToGrid w:val="0"/>
        <w:spacing w:before="0" w:after="0" w:line="360" w:lineRule="auto"/>
        <w:rPr>
          <w:rFonts w:hint="eastAsia" w:ascii="仿宋" w:hAnsi="仿宋" w:eastAsia="仿宋" w:cs="仿宋"/>
          <w:color w:val="auto"/>
          <w:sz w:val="24"/>
          <w:szCs w:val="24"/>
          <w:highlight w:val="none"/>
        </w:rPr>
      </w:pPr>
      <w:bookmarkStart w:id="97" w:name="_Toc11850"/>
      <w:bookmarkStart w:id="98" w:name="_Toc55302379"/>
      <w:bookmarkStart w:id="99" w:name="_Toc63189381"/>
      <w:r>
        <w:rPr>
          <w:rFonts w:hint="eastAsia" w:ascii="仿宋" w:hAnsi="仿宋" w:eastAsia="仿宋" w:cs="仿宋"/>
          <w:color w:val="auto"/>
          <w:sz w:val="24"/>
          <w:szCs w:val="24"/>
          <w:highlight w:val="none"/>
        </w:rPr>
        <w:t>3.评标结果</w:t>
      </w:r>
      <w:bookmarkEnd w:id="97"/>
      <w:bookmarkEnd w:id="98"/>
      <w:bookmarkEnd w:id="99"/>
    </w:p>
    <w:p w14:paraId="371929B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3.1采用最低评标价法的，评标委员会按评标价（投标报价）从低到高的排序推荐中标候选人。</w:t>
      </w:r>
    </w:p>
    <w:p w14:paraId="69806A6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采用综合评分法的，评标委员会按照投标人综合得分由高到低的顺序推荐中标候选人。</w:t>
      </w:r>
    </w:p>
    <w:p w14:paraId="6036396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0F686C8">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14:paraId="43FA01D7">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8FE2B5">
      <w:pPr>
        <w:widowControl/>
        <w:shd w:val="clear" w:color="auto" w:fill="FFFFFF"/>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4.其他</w:t>
      </w:r>
    </w:p>
    <w:p w14:paraId="53FE1CCC">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14:paraId="3508A65D">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2B7535BA">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（1）符合专业条件的投标人或者对</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作实质响应的投标人不足3家的；</w:t>
      </w:r>
    </w:p>
    <w:p w14:paraId="6D5BE917">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2061F096">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14:paraId="75A87F7F">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04AE60E3">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569C17E2">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14:paraId="0108D5F1">
      <w:pPr>
        <w:pStyle w:val="24"/>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83"/>
    </w:p>
    <w:bookmarkEnd w:id="59"/>
    <w:bookmarkEnd w:id="60"/>
    <w:p w14:paraId="39424057">
      <w:pPr>
        <w:widowControl/>
        <w:adjustRightInd/>
        <w:jc w:val="left"/>
        <w:rPr>
          <w:rFonts w:hint="eastAsia" w:ascii="仿宋" w:hAnsi="仿宋" w:eastAsia="仿宋" w:cs="仿宋"/>
          <w:color w:val="auto"/>
          <w:sz w:val="24"/>
          <w:highlight w:val="none"/>
        </w:rPr>
      </w:pPr>
    </w:p>
    <w:sectPr>
      <w:footerReference r:id="rId4" w:type="first"/>
      <w:footerReference r:id="rId3" w:type="default"/>
      <w:pgSz w:w="11907" w:h="16840"/>
      <w:pgMar w:top="1134" w:right="1134" w:bottom="1134" w:left="1134" w:header="851" w:footer="85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954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B99DAC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26F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02D46DF">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90344"/>
    <w:multiLevelType w:val="singleLevel"/>
    <w:tmpl w:val="A7A90344"/>
    <w:lvl w:ilvl="0" w:tentative="0">
      <w:start w:val="1"/>
      <w:numFmt w:val="bullet"/>
      <w:lvlText w:val=""/>
      <w:lvlJc w:val="left"/>
      <w:pPr>
        <w:ind w:left="840" w:hanging="420"/>
      </w:pPr>
      <w:rPr>
        <w:rFonts w:hint="default" w:ascii="Wingdings" w:hAnsi="Wingdings"/>
      </w:rPr>
    </w:lvl>
  </w:abstractNum>
  <w:abstractNum w:abstractNumId="1">
    <w:nsid w:val="79DB8666"/>
    <w:multiLevelType w:val="singleLevel"/>
    <w:tmpl w:val="79DB866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GE5NWQ3MWJhNzZmYTliYjk1OTAxNWIyN2E3MTY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74731"/>
    <w:rsid w:val="001906B5"/>
    <w:rsid w:val="00195681"/>
    <w:rsid w:val="0019582A"/>
    <w:rsid w:val="001A1625"/>
    <w:rsid w:val="001A298E"/>
    <w:rsid w:val="001A68F3"/>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F67B8"/>
    <w:rsid w:val="00316D20"/>
    <w:rsid w:val="003339F1"/>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B3955"/>
    <w:rsid w:val="004C467A"/>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C3129"/>
    <w:rsid w:val="00FE150A"/>
    <w:rsid w:val="00FF01A3"/>
    <w:rsid w:val="00FF49D3"/>
    <w:rsid w:val="00FF52D0"/>
    <w:rsid w:val="00FF675A"/>
    <w:rsid w:val="023B7FF0"/>
    <w:rsid w:val="02794B06"/>
    <w:rsid w:val="02E62FD5"/>
    <w:rsid w:val="03AF1619"/>
    <w:rsid w:val="04AD3DAA"/>
    <w:rsid w:val="04C37E3B"/>
    <w:rsid w:val="05B6002A"/>
    <w:rsid w:val="05E74E64"/>
    <w:rsid w:val="07641864"/>
    <w:rsid w:val="08646E76"/>
    <w:rsid w:val="086E55FF"/>
    <w:rsid w:val="0A944C7A"/>
    <w:rsid w:val="0CA43CE5"/>
    <w:rsid w:val="0D3C46A7"/>
    <w:rsid w:val="0E176739"/>
    <w:rsid w:val="0EA63619"/>
    <w:rsid w:val="0EDB1514"/>
    <w:rsid w:val="0FFE4719"/>
    <w:rsid w:val="11861B94"/>
    <w:rsid w:val="169820F4"/>
    <w:rsid w:val="169C50E6"/>
    <w:rsid w:val="1794470D"/>
    <w:rsid w:val="19CE3CC7"/>
    <w:rsid w:val="1DAF7F99"/>
    <w:rsid w:val="1EA062D6"/>
    <w:rsid w:val="22045C9D"/>
    <w:rsid w:val="22437A33"/>
    <w:rsid w:val="22AB1FD2"/>
    <w:rsid w:val="237C4C1C"/>
    <w:rsid w:val="29B17460"/>
    <w:rsid w:val="2D306A77"/>
    <w:rsid w:val="2F0E760F"/>
    <w:rsid w:val="321D3A6E"/>
    <w:rsid w:val="34E575E6"/>
    <w:rsid w:val="35447D8D"/>
    <w:rsid w:val="35764DF0"/>
    <w:rsid w:val="358B6F41"/>
    <w:rsid w:val="360A470A"/>
    <w:rsid w:val="363E528A"/>
    <w:rsid w:val="37F365A5"/>
    <w:rsid w:val="381B0640"/>
    <w:rsid w:val="397E2754"/>
    <w:rsid w:val="3C3E2FA6"/>
    <w:rsid w:val="3D6E1AFC"/>
    <w:rsid w:val="3E48263F"/>
    <w:rsid w:val="3E9956CC"/>
    <w:rsid w:val="41131486"/>
    <w:rsid w:val="41C406A8"/>
    <w:rsid w:val="436E6C9E"/>
    <w:rsid w:val="452A69A5"/>
    <w:rsid w:val="476407C5"/>
    <w:rsid w:val="4B4F70BB"/>
    <w:rsid w:val="4B9D6817"/>
    <w:rsid w:val="4C5C727E"/>
    <w:rsid w:val="4CE64A3F"/>
    <w:rsid w:val="4E8B3972"/>
    <w:rsid w:val="4EFC25E0"/>
    <w:rsid w:val="51062F0A"/>
    <w:rsid w:val="529105EE"/>
    <w:rsid w:val="56E7098D"/>
    <w:rsid w:val="5D0D4D06"/>
    <w:rsid w:val="5D2D2508"/>
    <w:rsid w:val="5D9601D3"/>
    <w:rsid w:val="5F48704B"/>
    <w:rsid w:val="64DF67AE"/>
    <w:rsid w:val="66190016"/>
    <w:rsid w:val="66AE1DC7"/>
    <w:rsid w:val="684558C4"/>
    <w:rsid w:val="6C4A3F9B"/>
    <w:rsid w:val="6CF21C5C"/>
    <w:rsid w:val="6CFE3F8C"/>
    <w:rsid w:val="6EF42168"/>
    <w:rsid w:val="6F473745"/>
    <w:rsid w:val="6F8D391A"/>
    <w:rsid w:val="714513A6"/>
    <w:rsid w:val="71D331C4"/>
    <w:rsid w:val="71F75779"/>
    <w:rsid w:val="73E76ABA"/>
    <w:rsid w:val="77324AA2"/>
    <w:rsid w:val="77685206"/>
    <w:rsid w:val="77AF64E3"/>
    <w:rsid w:val="78505D4C"/>
    <w:rsid w:val="79681176"/>
    <w:rsid w:val="7C412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caption"/>
    <w:basedOn w:val="1"/>
    <w:next w:val="1"/>
    <w:link w:val="332"/>
    <w:qFormat/>
    <w:uiPriority w:val="0"/>
    <w:rPr>
      <w:rFonts w:asciiTheme="minorHAnsi" w:hAnsiTheme="minorHAnsi" w:eastAsiaTheme="minorEastAsia" w:cstheme="minorBidi"/>
      <w:b/>
      <w:sz w:val="28"/>
      <w:szCs w:val="22"/>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link w:val="307"/>
    <w:qFormat/>
    <w:uiPriority w:val="0"/>
    <w:pPr>
      <w:shd w:val="clear" w:color="auto" w:fill="000080"/>
    </w:pPr>
    <w:rPr>
      <w:rFonts w:asciiTheme="minorHAnsi" w:hAnsiTheme="minorHAnsi" w:eastAsiaTheme="minorEastAsia" w:cstheme="minorBidi"/>
    </w:rPr>
  </w:style>
  <w:style w:type="paragraph" w:styleId="18">
    <w:name w:val="annotation text"/>
    <w:basedOn w:val="1"/>
    <w:link w:val="97"/>
    <w:qFormat/>
    <w:uiPriority w:val="0"/>
    <w:pPr>
      <w:adjustRightInd/>
      <w:jc w:val="left"/>
    </w:pPr>
    <w:rPr>
      <w:szCs w:val="21"/>
    </w:rPr>
  </w:style>
  <w:style w:type="paragraph" w:styleId="19">
    <w:name w:val="Salutation"/>
    <w:basedOn w:val="1"/>
    <w:next w:val="1"/>
    <w:link w:val="395"/>
    <w:qFormat/>
    <w:uiPriority w:val="0"/>
    <w:rPr>
      <w:rFonts w:ascii="仿宋_GB2312" w:eastAsia="仿宋_GB2312" w:hAnsiTheme="minorHAnsi" w:cstheme="minorBidi"/>
      <w:sz w:val="28"/>
      <w:szCs w:val="22"/>
    </w:rPr>
  </w:style>
  <w:style w:type="paragraph" w:styleId="20">
    <w:name w:val="Body Text 3"/>
    <w:basedOn w:val="1"/>
    <w:link w:val="410"/>
    <w:qFormat/>
    <w:uiPriority w:val="0"/>
    <w:pPr>
      <w:jc w:val="center"/>
    </w:pPr>
    <w:rPr>
      <w:rFonts w:asciiTheme="minorHAnsi" w:hAnsiTheme="minorHAnsi" w:eastAsiaTheme="minorEastAsia" w:cstheme="minorBidi"/>
      <w:szCs w:val="22"/>
    </w:rPr>
  </w:style>
  <w:style w:type="paragraph" w:styleId="21">
    <w:name w:val="List Bullet 3"/>
    <w:basedOn w:val="1"/>
    <w:unhideWhenUsed/>
    <w:qFormat/>
    <w:uiPriority w:val="0"/>
    <w:pPr>
      <w:snapToGrid w:val="0"/>
      <w:spacing w:line="360" w:lineRule="auto"/>
      <w:ind w:left="360" w:right="238" w:hanging="360"/>
      <w:contextualSpacing/>
    </w:pPr>
    <w:rPr>
      <w:sz w:val="24"/>
    </w:rPr>
  </w:style>
  <w:style w:type="paragraph" w:styleId="22">
    <w:name w:val="Body Text"/>
    <w:basedOn w:val="1"/>
    <w:next w:val="23"/>
    <w:link w:val="93"/>
    <w:unhideWhenUsed/>
    <w:qFormat/>
    <w:uiPriority w:val="0"/>
    <w:pPr>
      <w:spacing w:after="120"/>
    </w:pPr>
  </w:style>
  <w:style w:type="paragraph" w:styleId="23">
    <w:name w:val="Body Text First Indent"/>
    <w:basedOn w:val="22"/>
    <w:next w:val="1"/>
    <w:link w:val="94"/>
    <w:unhideWhenUsed/>
    <w:qFormat/>
    <w:uiPriority w:val="99"/>
    <w:pPr>
      <w:ind w:firstLine="420" w:firstLineChars="100"/>
    </w:pPr>
  </w:style>
  <w:style w:type="paragraph" w:styleId="24">
    <w:name w:val="Body Text Indent"/>
    <w:basedOn w:val="1"/>
    <w:next w:val="1"/>
    <w:link w:val="83"/>
    <w:qFormat/>
    <w:uiPriority w:val="0"/>
    <w:pPr>
      <w:adjustRightInd/>
      <w:ind w:left="480" w:hanging="480" w:hangingChars="200"/>
    </w:pPr>
    <w:rPr>
      <w:rFonts w:eastAsia="Cambria" w:asciiTheme="minorHAnsi" w:hAnsiTheme="minorHAnsi" w:cstheme="minorBidi"/>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0">
    <w:name w:val="toc 3"/>
    <w:basedOn w:val="1"/>
    <w:next w:val="1"/>
    <w:unhideWhenUsed/>
    <w:qFormat/>
    <w:uiPriority w:val="39"/>
    <w:pPr>
      <w:ind w:left="840" w:leftChars="400"/>
    </w:pPr>
  </w:style>
  <w:style w:type="paragraph" w:styleId="31">
    <w:name w:val="Plain Text"/>
    <w:basedOn w:val="1"/>
    <w:next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Date"/>
    <w:basedOn w:val="1"/>
    <w:next w:val="1"/>
    <w:link w:val="99"/>
    <w:unhideWhenUsed/>
    <w:qFormat/>
    <w:uiPriority w:val="0"/>
    <w:pPr>
      <w:ind w:left="100" w:leftChars="2500"/>
    </w:pPr>
  </w:style>
  <w:style w:type="paragraph" w:styleId="34">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5">
    <w:name w:val="endnote text"/>
    <w:basedOn w:val="1"/>
    <w:link w:val="459"/>
    <w:qFormat/>
    <w:uiPriority w:val="0"/>
    <w:rPr>
      <w:rFonts w:asciiTheme="minorHAnsi" w:hAnsiTheme="minorHAnsi" w:eastAsiaTheme="minorEastAsia" w:cstheme="minorBidi"/>
      <w:lang w:val="zh-CN"/>
    </w:rPr>
  </w:style>
  <w:style w:type="paragraph" w:styleId="36">
    <w:name w:val="Balloon Text"/>
    <w:basedOn w:val="1"/>
    <w:link w:val="98"/>
    <w:unhideWhenUsed/>
    <w:qFormat/>
    <w:uiPriority w:val="0"/>
    <w:rPr>
      <w:sz w:val="18"/>
      <w:szCs w:val="18"/>
    </w:rPr>
  </w:style>
  <w:style w:type="paragraph" w:styleId="37">
    <w:name w:val="footer"/>
    <w:basedOn w:val="1"/>
    <w:link w:val="76"/>
    <w:unhideWhenUsed/>
    <w:qFormat/>
    <w:uiPriority w:val="99"/>
    <w:pPr>
      <w:tabs>
        <w:tab w:val="center" w:pos="4153"/>
        <w:tab w:val="right" w:pos="8306"/>
      </w:tabs>
      <w:snapToGrid w:val="0"/>
      <w:jc w:val="left"/>
    </w:pPr>
    <w:rPr>
      <w:sz w:val="18"/>
      <w:szCs w:val="18"/>
    </w:rPr>
  </w:style>
  <w:style w:type="paragraph" w:styleId="38">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0">
    <w:name w:val="toc 1"/>
    <w:basedOn w:val="1"/>
    <w:next w:val="1"/>
    <w:unhideWhenUsed/>
    <w:qFormat/>
    <w:uiPriority w:val="39"/>
  </w:style>
  <w:style w:type="paragraph" w:styleId="41">
    <w:name w:val="index heading"/>
    <w:basedOn w:val="1"/>
    <w:next w:val="42"/>
    <w:qFormat/>
    <w:uiPriority w:val="0"/>
    <w:pPr>
      <w:adjustRightInd/>
      <w:ind w:firstLine="200" w:firstLineChars="200"/>
    </w:pPr>
  </w:style>
  <w:style w:type="paragraph" w:styleId="42">
    <w:name w:val="index 1"/>
    <w:basedOn w:val="1"/>
    <w:next w:val="1"/>
    <w:qFormat/>
    <w:uiPriority w:val="0"/>
    <w:pPr>
      <w:adjustRightInd/>
      <w:spacing w:line="360" w:lineRule="auto"/>
      <w:ind w:firstLine="200" w:firstLineChars="200"/>
      <w:jc w:val="center"/>
    </w:pPr>
    <w:rPr>
      <w:sz w:val="24"/>
      <w:szCs w:val="20"/>
    </w:rPr>
  </w:style>
  <w:style w:type="paragraph" w:styleId="43">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4">
    <w:name w:val="List Number 5"/>
    <w:basedOn w:val="1"/>
    <w:qFormat/>
    <w:uiPriority w:val="0"/>
    <w:pPr>
      <w:tabs>
        <w:tab w:val="left" w:pos="902"/>
      </w:tabs>
      <w:adjustRightInd/>
      <w:spacing w:line="400" w:lineRule="exact"/>
      <w:ind w:left="902" w:hanging="420"/>
    </w:pPr>
    <w:rPr>
      <w:sz w:val="24"/>
      <w:szCs w:val="20"/>
    </w:rPr>
  </w:style>
  <w:style w:type="paragraph" w:styleId="45">
    <w:name w:val="List"/>
    <w:basedOn w:val="1"/>
    <w:qFormat/>
    <w:uiPriority w:val="0"/>
    <w:pPr>
      <w:ind w:left="200" w:hanging="200" w:hangingChars="200"/>
    </w:pPr>
  </w:style>
  <w:style w:type="paragraph" w:styleId="46">
    <w:name w:val="footnote text"/>
    <w:basedOn w:val="14"/>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7">
    <w:name w:val="toc 6"/>
    <w:basedOn w:val="1"/>
    <w:next w:val="1"/>
    <w:qFormat/>
    <w:uiPriority w:val="0"/>
    <w:pPr>
      <w:ind w:left="840"/>
      <w:jc w:val="left"/>
    </w:pPr>
    <w:rPr>
      <w:rFonts w:ascii="Times New Roman" w:hAnsi="Times New Roman" w:eastAsia="宋体" w:cs="Times New Roman"/>
      <w:sz w:val="20"/>
      <w:szCs w:val="20"/>
    </w:rPr>
  </w:style>
  <w:style w:type="paragraph" w:styleId="48">
    <w:name w:val="List 5"/>
    <w:basedOn w:val="1"/>
    <w:qFormat/>
    <w:uiPriority w:val="0"/>
    <w:pPr>
      <w:adjustRightInd/>
      <w:ind w:left="100" w:leftChars="800" w:hanging="200" w:hangingChars="200"/>
    </w:pPr>
  </w:style>
  <w:style w:type="paragraph" w:styleId="49">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0">
    <w:name w:val="toc 2"/>
    <w:basedOn w:val="1"/>
    <w:next w:val="1"/>
    <w:unhideWhenUsed/>
    <w:qFormat/>
    <w:uiPriority w:val="39"/>
    <w:pPr>
      <w:ind w:left="420" w:leftChars="200"/>
    </w:pPr>
  </w:style>
  <w:style w:type="paragraph" w:styleId="51">
    <w:name w:val="Body Text 2"/>
    <w:basedOn w:val="1"/>
    <w:link w:val="397"/>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8"/>
    <w:next w:val="18"/>
    <w:link w:val="124"/>
    <w:qFormat/>
    <w:uiPriority w:val="0"/>
    <w:pPr>
      <w:adjustRightInd w:val="0"/>
    </w:pPr>
    <w:rPr>
      <w:rFonts w:asciiTheme="minorHAnsi" w:hAnsiTheme="minorHAnsi" w:eastAsiaTheme="minorEastAsia" w:cstheme="minorBidi"/>
      <w:b/>
      <w:bCs/>
      <w:szCs w:val="24"/>
    </w:rPr>
  </w:style>
  <w:style w:type="paragraph" w:styleId="56">
    <w:name w:val="Body Text First Indent 2"/>
    <w:basedOn w:val="24"/>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14:textFill>
        <w14:solidFill>
          <w14:schemeClr w14:val="hlink"/>
        </w14:solidFill>
      </w14:textFill>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38"/>
    <w:qFormat/>
    <w:uiPriority w:val="0"/>
    <w:rPr>
      <w:sz w:val="18"/>
      <w:szCs w:val="18"/>
    </w:rPr>
  </w:style>
  <w:style w:type="character" w:customStyle="1" w:styleId="76">
    <w:name w:val="页脚 Char"/>
    <w:basedOn w:val="64"/>
    <w:link w:val="37"/>
    <w:qFormat/>
    <w:uiPriority w:val="0"/>
    <w:rPr>
      <w:sz w:val="18"/>
      <w:szCs w:val="18"/>
    </w:rPr>
  </w:style>
  <w:style w:type="character" w:customStyle="1" w:styleId="77">
    <w:name w:val="标题 1 Char"/>
    <w:basedOn w:val="64"/>
    <w:link w:val="3"/>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kern w:val="0"/>
      <w:sz w:val="24"/>
      <w:szCs w:val="22"/>
      <w:lang w:val="zh-CN" w:eastAsia="zh-CN" w:bidi="ar-SA"/>
    </w:rPr>
  </w:style>
  <w:style w:type="character" w:customStyle="1" w:styleId="81">
    <w:name w:val="标题 2 Char"/>
    <w:basedOn w:val="64"/>
    <w:link w:val="2"/>
    <w:qFormat/>
    <w:uiPriority w:val="0"/>
    <w:rPr>
      <w:rFonts w:asciiTheme="majorHAnsi" w:hAnsiTheme="majorHAnsi" w:eastAsiaTheme="majorEastAsia" w:cstheme="majorBidi"/>
      <w:b/>
      <w:bCs/>
      <w:sz w:val="32"/>
      <w:szCs w:val="32"/>
    </w:rPr>
  </w:style>
  <w:style w:type="character" w:customStyle="1" w:styleId="82">
    <w:name w:val="纯文本 Char"/>
    <w:link w:val="31"/>
    <w:qFormat/>
    <w:uiPriority w:val="0"/>
    <w:rPr>
      <w:rFonts w:ascii="Cambria" w:hAnsi="隶书" w:eastAsia="Cambria"/>
      <w:szCs w:val="21"/>
    </w:rPr>
  </w:style>
  <w:style w:type="character" w:customStyle="1" w:styleId="83">
    <w:name w:val="正文文本缩进 Char"/>
    <w:link w:val="24"/>
    <w:qFormat/>
    <w:uiPriority w:val="0"/>
    <w:rPr>
      <w:rFonts w:eastAsia="Cambria"/>
      <w:sz w:val="24"/>
      <w:szCs w:val="24"/>
    </w:rPr>
  </w:style>
  <w:style w:type="paragraph" w:customStyle="1" w:styleId="84">
    <w:name w:val="Default"/>
    <w:next w:val="37"/>
    <w:link w:val="337"/>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3">
    <w:name w:val="正文文本 Char"/>
    <w:basedOn w:val="64"/>
    <w:link w:val="22"/>
    <w:qFormat/>
    <w:uiPriority w:val="0"/>
    <w:rPr>
      <w:rFonts w:ascii="Times New Roman" w:hAnsi="Times New Roman" w:eastAsia="宋体" w:cs="Times New Roman"/>
      <w:szCs w:val="24"/>
    </w:rPr>
  </w:style>
  <w:style w:type="character" w:customStyle="1" w:styleId="94">
    <w:name w:val="正文首行缩进 Char"/>
    <w:basedOn w:val="93"/>
    <w:link w:val="23"/>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4"/>
    <w:semiHidden/>
    <w:qFormat/>
    <w:uiPriority w:val="9"/>
    <w:rPr>
      <w:rFonts w:ascii="Times New Roman" w:hAnsi="Times New Roman" w:eastAsia="宋体" w:cs="Times New Roman"/>
      <w:b/>
      <w:bCs/>
      <w:sz w:val="32"/>
      <w:szCs w:val="32"/>
    </w:rPr>
  </w:style>
  <w:style w:type="character" w:customStyle="1" w:styleId="97">
    <w:name w:val="批注文字 Char"/>
    <w:basedOn w:val="64"/>
    <w:link w:val="18"/>
    <w:qFormat/>
    <w:uiPriority w:val="99"/>
    <w:rPr>
      <w:rFonts w:ascii="Times New Roman" w:hAnsi="Times New Roman" w:eastAsia="宋体" w:cs="Times New Roman"/>
      <w:szCs w:val="21"/>
    </w:rPr>
  </w:style>
  <w:style w:type="character" w:customStyle="1" w:styleId="98">
    <w:name w:val="批注框文本 Char"/>
    <w:basedOn w:val="64"/>
    <w:link w:val="36"/>
    <w:semiHidden/>
    <w:qFormat/>
    <w:uiPriority w:val="99"/>
    <w:rPr>
      <w:rFonts w:ascii="Times New Roman" w:hAnsi="Times New Roman" w:eastAsia="宋体" w:cs="Times New Roman"/>
      <w:sz w:val="18"/>
      <w:szCs w:val="18"/>
    </w:rPr>
  </w:style>
  <w:style w:type="character" w:customStyle="1" w:styleId="99">
    <w:name w:val="日期 Char"/>
    <w:basedOn w:val="64"/>
    <w:link w:val="33"/>
    <w:semiHidden/>
    <w:qFormat/>
    <w:uiPriority w:val="99"/>
    <w:rPr>
      <w:rFonts w:ascii="Times New Roman" w:hAnsi="Times New Roman" w:eastAsia="宋体" w:cs="Times New Roman"/>
      <w:szCs w:val="24"/>
    </w:rPr>
  </w:style>
  <w:style w:type="paragraph" w:customStyle="1" w:styleId="1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5"/>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6"/>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2"/>
    <w:qFormat/>
    <w:uiPriority w:val="0"/>
    <w:rPr>
      <w:rFonts w:ascii="黑体" w:hAnsi="Courier New" w:eastAsia="黑体"/>
    </w:rPr>
  </w:style>
  <w:style w:type="character" w:customStyle="1" w:styleId="167">
    <w:name w:val="标题 7 Char1"/>
    <w:link w:val="8"/>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39"/>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56"/>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3"/>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7"/>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2"/>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0"/>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4"/>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7"/>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29"/>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5"/>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5"/>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4"/>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19"/>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1"/>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5"/>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4"/>
    <w:qFormat/>
    <w:uiPriority w:val="0"/>
    <w:rPr>
      <w:rFonts w:ascii="宋体"/>
      <w:sz w:val="28"/>
    </w:rPr>
  </w:style>
  <w:style w:type="character" w:customStyle="1" w:styleId="402">
    <w:name w:val="脚注文本 Char2"/>
    <w:link w:val="46"/>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5"/>
    <w:qFormat/>
    <w:uiPriority w:val="9"/>
    <w:rPr>
      <w:rFonts w:ascii="Arial" w:hAnsi="Arial" w:eastAsia="黑体" w:cs="Times New Roman"/>
      <w:b/>
      <w:bCs/>
      <w:sz w:val="28"/>
      <w:szCs w:val="28"/>
      <w:lang w:val="zh-CN"/>
    </w:rPr>
  </w:style>
  <w:style w:type="character" w:customStyle="1" w:styleId="410">
    <w:name w:val="正文文本 3 Char2"/>
    <w:link w:val="20"/>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9"/>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49"/>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4"/>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5"/>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6"/>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1"/>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4"/>
    <w:next w:val="49"/>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2"/>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39">
    <w:name w:val="MM Topic 3"/>
    <w:basedOn w:val="4"/>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kern w:val="0"/>
      <w:sz w:val="20"/>
      <w:szCs w:val="20"/>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2"/>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2"/>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2"/>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2"/>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2"/>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24"/>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1"/>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2"/>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0"/>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7"/>
    <w:qFormat/>
    <w:uiPriority w:val="0"/>
    <w:pPr>
      <w:snapToGrid w:val="0"/>
      <w:spacing w:line="360" w:lineRule="auto"/>
    </w:pPr>
  </w:style>
  <w:style w:type="paragraph" w:customStyle="1" w:styleId="676">
    <w:name w:val="模板普通正文"/>
    <w:basedOn w:val="24"/>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2"/>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5"/>
    <w:qFormat/>
    <w:uiPriority w:val="0"/>
    <w:pPr>
      <w:widowControl/>
      <w:jc w:val="left"/>
    </w:pPr>
    <w:rPr>
      <w:rFonts w:cs="宋体"/>
      <w:sz w:val="24"/>
      <w:szCs w:val="20"/>
    </w:rPr>
  </w:style>
  <w:style w:type="paragraph" w:customStyle="1" w:styleId="688">
    <w:name w:val="样式 正文文本缩进 + 左侧:  2 字符 首行缩进:  2 字符"/>
    <w:basedOn w:val="24"/>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5"/>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2"/>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szCs w:val="20"/>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1">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2"/>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2"/>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4"/>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24"/>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sz w:val="20"/>
      <w:szCs w:val="20"/>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2"/>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24"/>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2"/>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3"/>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2"/>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2"/>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szCs w:val="20"/>
      <w:lang w:val="en-US" w:eastAsia="zh-CN" w:bidi="ar-SA"/>
    </w:rPr>
  </w:style>
  <w:style w:type="paragraph" w:customStyle="1" w:styleId="850">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5"/>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4"/>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4"/>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6"/>
    <w:next w:val="1"/>
    <w:qFormat/>
    <w:uiPriority w:val="0"/>
    <w:pPr>
      <w:tabs>
        <w:tab w:val="left" w:pos="1080"/>
        <w:tab w:val="clear" w:pos="1008"/>
      </w:tabs>
      <w:ind w:left="1080" w:hanging="1080"/>
    </w:pPr>
  </w:style>
  <w:style w:type="paragraph" w:customStyle="1" w:styleId="944">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2"/>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paragraph" w:customStyle="1" w:styleId="99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10292</Words>
  <Characters>11363</Characters>
  <Lines>273</Lines>
  <Paragraphs>77</Paragraphs>
  <TotalTime>1</TotalTime>
  <ScaleCrop>false</ScaleCrop>
  <LinksUpToDate>false</LinksUpToDate>
  <CharactersWithSpaces>11453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2022-01-24T00:27:00Z</dcterms:created>
  <dc:creator>Windows 用户</dc:creator>
  <cp:lastModifiedBy>未知</cp:lastModifiedBy>
  <cp:lastPrinted>2023-08-11T00:52:00Z</cp:lastPrinted>
  <dcterms:modified xsi:type="dcterms:W3CDTF">2024-12-25T07:19:32Z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C7B81F1E81FF4BB6865C9FC2C354A2FC_13</vt:lpwstr>
  </property>
  <property fmtid="{D5CDD505-2E9C-101B-9397-08002B2CF9AE}" pid="4" name="KSOTemplateDocerSaveRecord">
    <vt:lpwstr>eyJoZGlkIjoiMzEwNTM5NzYwMDRjMzkwZTVkZjY2ODkwMGIxNGU0OTUiLCJ1c2VySWQiOiI1MzA1NTEwNzcifQ==</vt:lpwstr>
  </property>
</Properties>
</file>