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DA70A">
      <w:pPr>
        <w:autoSpaceDE w:val="0"/>
        <w:autoSpaceDN w:val="0"/>
        <w:spacing w:line="500" w:lineRule="atLeast"/>
        <w:jc w:val="distribute"/>
        <w:textAlignment w:val="bottom"/>
        <w:rPr>
          <w:rFonts w:ascii="宋体" w:hAnsi="宋体" w:cs="宋体"/>
          <w:b/>
          <w:bCs/>
          <w:color w:val="000000" w:themeColor="text1"/>
          <w:sz w:val="72"/>
          <w:szCs w:val="72"/>
          <w:highlight w:val="none"/>
          <w14:textFill>
            <w14:solidFill>
              <w14:schemeClr w14:val="tx1"/>
            </w14:solidFill>
          </w14:textFill>
        </w:rPr>
      </w:pPr>
    </w:p>
    <w:p w14:paraId="2FB0527D">
      <w:pPr>
        <w:autoSpaceDE w:val="0"/>
        <w:autoSpaceDN w:val="0"/>
        <w:spacing w:line="500" w:lineRule="atLeast"/>
        <w:jc w:val="distribute"/>
        <w:textAlignment w:val="bottom"/>
        <w:rPr>
          <w:rFonts w:ascii="宋体" w:hAnsi="宋体" w:cs="宋体"/>
          <w:bCs/>
          <w:color w:val="000000" w:themeColor="text1"/>
          <w:sz w:val="72"/>
          <w:szCs w:val="72"/>
          <w:highlight w:val="none"/>
          <w14:textFill>
            <w14:solidFill>
              <w14:schemeClr w14:val="tx1"/>
            </w14:solidFill>
          </w14:textFill>
        </w:rPr>
      </w:pPr>
      <w:r>
        <w:rPr>
          <w:rFonts w:hint="eastAsia" w:ascii="宋体" w:hAnsi="宋体" w:cs="宋体"/>
          <w:b/>
          <w:bCs/>
          <w:color w:val="000000" w:themeColor="text1"/>
          <w:sz w:val="72"/>
          <w:szCs w:val="72"/>
          <w:highlight w:val="none"/>
          <w14:textFill>
            <w14:solidFill>
              <w14:schemeClr w14:val="tx1"/>
            </w14:solidFill>
          </w14:textFill>
        </w:rPr>
        <w:t>瓯海区政府采购</w:t>
      </w:r>
    </w:p>
    <w:p w14:paraId="3FFAE432">
      <w:pPr>
        <w:spacing w:line="400" w:lineRule="atLeast"/>
        <w:jc w:val="center"/>
        <w:rPr>
          <w:rFonts w:ascii="宋体" w:hAnsi="宋体" w:cs="宋体"/>
          <w:b/>
          <w:color w:val="000000" w:themeColor="text1"/>
          <w:sz w:val="52"/>
          <w:highlight w:val="none"/>
          <w14:textFill>
            <w14:solidFill>
              <w14:schemeClr w14:val="tx1"/>
            </w14:solidFill>
          </w14:textFill>
        </w:rPr>
      </w:pPr>
    </w:p>
    <w:p w14:paraId="24B1250A">
      <w:pPr>
        <w:spacing w:line="400" w:lineRule="atLeast"/>
        <w:jc w:val="center"/>
        <w:rPr>
          <w:rFonts w:ascii="宋体" w:hAnsi="宋体" w:cs="宋体"/>
          <w:b/>
          <w:color w:val="000000" w:themeColor="text1"/>
          <w:sz w:val="52"/>
          <w:highlight w:val="none"/>
          <w14:textFill>
            <w14:solidFill>
              <w14:schemeClr w14:val="tx1"/>
            </w14:solidFill>
          </w14:textFill>
        </w:rPr>
      </w:pPr>
    </w:p>
    <w:p w14:paraId="2D2E4885">
      <w:pPr>
        <w:autoSpaceDE w:val="0"/>
        <w:autoSpaceDN w:val="0"/>
        <w:spacing w:line="500" w:lineRule="atLeast"/>
        <w:jc w:val="center"/>
        <w:textAlignment w:val="bottom"/>
        <w:rPr>
          <w:rFonts w:ascii="宋体" w:hAnsi="宋体" w:cs="宋体"/>
          <w:b/>
          <w:color w:val="000000" w:themeColor="text1"/>
          <w:sz w:val="72"/>
          <w:szCs w:val="72"/>
          <w:highlight w:val="none"/>
          <w14:textFill>
            <w14:solidFill>
              <w14:schemeClr w14:val="tx1"/>
            </w14:solidFill>
          </w14:textFill>
        </w:rPr>
      </w:pPr>
      <w:r>
        <w:rPr>
          <w:rFonts w:hint="eastAsia" w:ascii="宋体" w:hAnsi="宋体" w:cs="宋体"/>
          <w:b/>
          <w:color w:val="000000" w:themeColor="text1"/>
          <w:sz w:val="52"/>
          <w:highlight w:val="none"/>
          <w:lang w:val="en-US" w:eastAsia="zh-CN"/>
          <w14:textFill>
            <w14:solidFill>
              <w14:schemeClr w14:val="tx1"/>
            </w14:solidFill>
          </w14:textFill>
        </w:rPr>
        <w:t xml:space="preserve"> </w:t>
      </w:r>
      <w:r>
        <w:rPr>
          <w:rFonts w:hint="eastAsia" w:ascii="宋体" w:hAnsi="宋体" w:cs="宋体"/>
          <w:b/>
          <w:bCs/>
          <w:color w:val="000000" w:themeColor="text1"/>
          <w:sz w:val="72"/>
          <w:szCs w:val="72"/>
          <w:highlight w:val="none"/>
          <w14:textFill>
            <w14:solidFill>
              <w14:schemeClr w14:val="tx1"/>
            </w14:solidFill>
          </w14:textFill>
        </w:rPr>
        <w:t>招 标 文 件</w:t>
      </w:r>
    </w:p>
    <w:p w14:paraId="37527032">
      <w:pPr>
        <w:spacing w:line="400" w:lineRule="atLeast"/>
        <w:jc w:val="center"/>
        <w:rPr>
          <w:rFonts w:ascii="宋体" w:hAnsi="宋体" w:cs="宋体"/>
          <w:b/>
          <w:color w:val="000000" w:themeColor="text1"/>
          <w:sz w:val="32"/>
          <w:highlight w:val="none"/>
          <w14:textFill>
            <w14:solidFill>
              <w14:schemeClr w14:val="tx1"/>
            </w14:solidFill>
          </w14:textFill>
        </w:rPr>
      </w:pPr>
    </w:p>
    <w:p w14:paraId="0F378114">
      <w:pPr>
        <w:jc w:val="center"/>
        <w:rPr>
          <w:rFonts w:ascii="宋体" w:hAnsi="宋体" w:cs="宋体"/>
          <w:b/>
          <w:bCs/>
          <w:color w:val="000000" w:themeColor="text1"/>
          <w:sz w:val="24"/>
          <w:highlight w:val="none"/>
          <w14:textFill>
            <w14:solidFill>
              <w14:schemeClr w14:val="tx1"/>
            </w14:solidFill>
          </w14:textFill>
        </w:rPr>
      </w:pPr>
    </w:p>
    <w:p w14:paraId="440DE88D">
      <w:pPr>
        <w:jc w:val="center"/>
        <w:rPr>
          <w:rFonts w:ascii="宋体" w:hAnsi="宋体" w:cs="宋体"/>
          <w:b/>
          <w:bCs/>
          <w:color w:val="000000" w:themeColor="text1"/>
          <w:sz w:val="24"/>
          <w:highlight w:val="none"/>
          <w14:textFill>
            <w14:solidFill>
              <w14:schemeClr w14:val="tx1"/>
            </w14:solidFill>
          </w14:textFill>
        </w:rPr>
      </w:pPr>
    </w:p>
    <w:p w14:paraId="29D13894">
      <w:pPr>
        <w:tabs>
          <w:tab w:val="left" w:pos="4860"/>
        </w:tabs>
        <w:spacing w:line="600" w:lineRule="exact"/>
        <w:ind w:right="1143" w:firstLine="1483" w:firstLineChars="389"/>
        <w:jc w:val="left"/>
        <w:rPr>
          <w:rFonts w:hint="default" w:ascii="宋体" w:hAnsi="宋体" w:eastAsia="宋体" w:cs="宋体"/>
          <w:b/>
          <w:color w:val="000000" w:themeColor="text1"/>
          <w:sz w:val="30"/>
          <w:szCs w:val="30"/>
          <w:highlight w:val="none"/>
          <w:lang w:val="en-US" w:eastAsia="zh-CN"/>
          <w14:textFill>
            <w14:solidFill>
              <w14:schemeClr w14:val="tx1"/>
            </w14:solidFill>
          </w14:textFill>
        </w:rPr>
      </w:pPr>
      <w:r>
        <w:rPr>
          <w:rFonts w:hint="eastAsia" w:ascii="宋体" w:hAnsi="宋体" w:cs="宋体"/>
          <w:b/>
          <w:color w:val="000000" w:themeColor="text1"/>
          <w:spacing w:val="40"/>
          <w:sz w:val="30"/>
          <w:szCs w:val="30"/>
          <w:highlight w:val="none"/>
          <w14:textFill>
            <w14:solidFill>
              <w14:schemeClr w14:val="tx1"/>
            </w14:solidFill>
          </w14:textFill>
        </w:rPr>
        <w:t>招 标 编 号</w:t>
      </w:r>
      <w:r>
        <w:rPr>
          <w:rFonts w:hint="eastAsia" w:ascii="宋体" w:hAnsi="宋体" w:cs="宋体"/>
          <w:b/>
          <w:color w:val="000000" w:themeColor="text1"/>
          <w:sz w:val="30"/>
          <w:szCs w:val="30"/>
          <w:highlight w:val="none"/>
          <w14:textFill>
            <w14:solidFill>
              <w14:schemeClr w14:val="tx1"/>
            </w14:solidFill>
          </w14:textFill>
        </w:rPr>
        <w:t>：</w:t>
      </w:r>
      <w:r>
        <w:rPr>
          <w:rFonts w:hint="eastAsia" w:ascii="宋体" w:hAnsi="宋体" w:cs="宋体"/>
          <w:b/>
          <w:color w:val="000000" w:themeColor="text1"/>
          <w:sz w:val="30"/>
          <w:szCs w:val="30"/>
          <w:highlight w:val="none"/>
          <w:lang w:val="en-US" w:eastAsia="zh-CN"/>
          <w14:textFill>
            <w14:solidFill>
              <w14:schemeClr w14:val="tx1"/>
            </w14:solidFill>
          </w14:textFill>
        </w:rPr>
        <w:t>WZJY20241203</w:t>
      </w:r>
    </w:p>
    <w:p w14:paraId="37CE3FA6">
      <w:pPr>
        <w:tabs>
          <w:tab w:val="left" w:pos="5245"/>
          <w:tab w:val="left" w:pos="9660"/>
        </w:tabs>
        <w:spacing w:line="600" w:lineRule="exact"/>
        <w:ind w:left="4006" w:leftChars="706" w:right="-22" w:hanging="2523" w:hangingChars="662"/>
        <w:jc w:val="left"/>
        <w:rPr>
          <w:rFonts w:hint="eastAsia" w:ascii="宋体" w:hAnsi="宋体" w:eastAsia="宋体" w:cs="宋体"/>
          <w:b/>
          <w:color w:val="000000" w:themeColor="text1"/>
          <w:sz w:val="30"/>
          <w:szCs w:val="30"/>
          <w:highlight w:val="none"/>
          <w:lang w:eastAsia="zh-CN"/>
          <w14:textFill>
            <w14:solidFill>
              <w14:schemeClr w14:val="tx1"/>
            </w14:solidFill>
          </w14:textFill>
        </w:rPr>
      </w:pPr>
      <w:r>
        <w:rPr>
          <w:rFonts w:hint="eastAsia" w:ascii="宋体" w:hAnsi="宋体" w:cs="宋体"/>
          <w:b/>
          <w:color w:val="000000" w:themeColor="text1"/>
          <w:spacing w:val="40"/>
          <w:sz w:val="30"/>
          <w:szCs w:val="30"/>
          <w:highlight w:val="none"/>
          <w14:textFill>
            <w14:solidFill>
              <w14:schemeClr w14:val="tx1"/>
            </w14:solidFill>
          </w14:textFill>
        </w:rPr>
        <w:t>招 标 项 目</w:t>
      </w:r>
      <w:r>
        <w:rPr>
          <w:rFonts w:hint="eastAsia" w:ascii="宋体" w:hAnsi="宋体" w:cs="宋体"/>
          <w:b/>
          <w:color w:val="000000" w:themeColor="text1"/>
          <w:sz w:val="30"/>
          <w:szCs w:val="30"/>
          <w:highlight w:val="none"/>
          <w14:textFill>
            <w14:solidFill>
              <w14:schemeClr w14:val="tx1"/>
            </w14:solidFill>
          </w14:textFill>
        </w:rPr>
        <w:t>：</w:t>
      </w:r>
      <w:r>
        <w:rPr>
          <w:rFonts w:hint="eastAsia" w:ascii="宋体" w:hAnsi="宋体" w:cs="宋体"/>
          <w:b/>
          <w:color w:val="000000" w:themeColor="text1"/>
          <w:sz w:val="30"/>
          <w:szCs w:val="30"/>
          <w:highlight w:val="none"/>
          <w:lang w:eastAsia="zh-CN"/>
          <w14:textFill>
            <w14:solidFill>
              <w14:schemeClr w14:val="tx1"/>
            </w14:solidFill>
          </w14:textFill>
        </w:rPr>
        <w:t>2025年安保服务采购项目</w:t>
      </w:r>
    </w:p>
    <w:p w14:paraId="145A61D5">
      <w:pPr>
        <w:tabs>
          <w:tab w:val="left" w:pos="4860"/>
        </w:tabs>
        <w:spacing w:line="600" w:lineRule="exact"/>
        <w:ind w:right="1143" w:firstLine="1483" w:firstLineChars="389"/>
        <w:jc w:val="left"/>
        <w:rPr>
          <w:rFonts w:ascii="宋体" w:hAnsi="宋体" w:cs="宋体"/>
          <w:b/>
          <w:color w:val="000000" w:themeColor="text1"/>
          <w:spacing w:val="40"/>
          <w:sz w:val="30"/>
          <w:szCs w:val="30"/>
          <w:highlight w:val="none"/>
          <w14:textFill>
            <w14:solidFill>
              <w14:schemeClr w14:val="tx1"/>
            </w14:solidFill>
          </w14:textFill>
        </w:rPr>
      </w:pPr>
      <w:r>
        <w:rPr>
          <w:rFonts w:hint="eastAsia" w:ascii="宋体" w:hAnsi="宋体" w:cs="宋体"/>
          <w:b/>
          <w:color w:val="000000" w:themeColor="text1"/>
          <w:spacing w:val="40"/>
          <w:sz w:val="30"/>
          <w:szCs w:val="30"/>
          <w:highlight w:val="none"/>
          <w14:textFill>
            <w14:solidFill>
              <w14:schemeClr w14:val="tx1"/>
            </w14:solidFill>
          </w14:textFill>
        </w:rPr>
        <w:t>招 标 方 式</w:t>
      </w:r>
      <w:r>
        <w:rPr>
          <w:rFonts w:hint="eastAsia" w:ascii="宋体" w:hAnsi="宋体" w:cs="宋体"/>
          <w:b/>
          <w:color w:val="000000" w:themeColor="text1"/>
          <w:sz w:val="30"/>
          <w:szCs w:val="30"/>
          <w:highlight w:val="none"/>
          <w14:textFill>
            <w14:solidFill>
              <w14:schemeClr w14:val="tx1"/>
            </w14:solidFill>
          </w14:textFill>
        </w:rPr>
        <w:t>：公 开 招 标</w:t>
      </w:r>
    </w:p>
    <w:p w14:paraId="4A0C5050">
      <w:pPr>
        <w:jc w:val="center"/>
        <w:rPr>
          <w:rFonts w:ascii="宋体" w:hAnsi="宋体" w:cs="宋体"/>
          <w:b/>
          <w:bCs/>
          <w:color w:val="000000" w:themeColor="text1"/>
          <w:sz w:val="24"/>
          <w:highlight w:val="none"/>
          <w14:textFill>
            <w14:solidFill>
              <w14:schemeClr w14:val="tx1"/>
            </w14:solidFill>
          </w14:textFill>
        </w:rPr>
      </w:pPr>
    </w:p>
    <w:p w14:paraId="38C9051E">
      <w:pPr>
        <w:jc w:val="center"/>
        <w:rPr>
          <w:rFonts w:ascii="宋体" w:hAnsi="宋体" w:cs="宋体"/>
          <w:b/>
          <w:bCs/>
          <w:color w:val="000000" w:themeColor="text1"/>
          <w:sz w:val="24"/>
          <w:highlight w:val="none"/>
          <w14:textFill>
            <w14:solidFill>
              <w14:schemeClr w14:val="tx1"/>
            </w14:solidFill>
          </w14:textFill>
        </w:rPr>
      </w:pPr>
    </w:p>
    <w:p w14:paraId="2C11E6EC">
      <w:pPr>
        <w:jc w:val="center"/>
        <w:rPr>
          <w:rFonts w:ascii="宋体" w:hAnsi="宋体" w:cs="宋体"/>
          <w:b/>
          <w:bCs/>
          <w:color w:val="000000" w:themeColor="text1"/>
          <w:sz w:val="24"/>
          <w:highlight w:val="none"/>
          <w14:textFill>
            <w14:solidFill>
              <w14:schemeClr w14:val="tx1"/>
            </w14:solidFill>
          </w14:textFill>
        </w:rPr>
      </w:pPr>
    </w:p>
    <w:p w14:paraId="59F9734F">
      <w:pPr>
        <w:jc w:val="center"/>
        <w:rPr>
          <w:rFonts w:ascii="宋体" w:hAnsi="宋体" w:cs="宋体"/>
          <w:b/>
          <w:bCs/>
          <w:color w:val="000000" w:themeColor="text1"/>
          <w:sz w:val="24"/>
          <w:highlight w:val="none"/>
          <w14:textFill>
            <w14:solidFill>
              <w14:schemeClr w14:val="tx1"/>
            </w14:solidFill>
          </w14:textFill>
        </w:rPr>
      </w:pPr>
    </w:p>
    <w:p w14:paraId="2286F854">
      <w:pPr>
        <w:jc w:val="center"/>
        <w:rPr>
          <w:rFonts w:ascii="宋体" w:hAnsi="宋体" w:cs="宋体"/>
          <w:b/>
          <w:bCs/>
          <w:color w:val="000000" w:themeColor="text1"/>
          <w:sz w:val="24"/>
          <w:highlight w:val="none"/>
          <w14:textFill>
            <w14:solidFill>
              <w14:schemeClr w14:val="tx1"/>
            </w14:solidFill>
          </w14:textFill>
        </w:rPr>
      </w:pPr>
    </w:p>
    <w:p w14:paraId="1DC6BB5E">
      <w:pPr>
        <w:jc w:val="center"/>
        <w:rPr>
          <w:rFonts w:ascii="宋体" w:hAnsi="宋体" w:cs="宋体"/>
          <w:b/>
          <w:bCs/>
          <w:color w:val="000000" w:themeColor="text1"/>
          <w:sz w:val="24"/>
          <w:highlight w:val="none"/>
          <w14:textFill>
            <w14:solidFill>
              <w14:schemeClr w14:val="tx1"/>
            </w14:solidFill>
          </w14:textFill>
        </w:rPr>
      </w:pPr>
    </w:p>
    <w:p w14:paraId="7F5A6038">
      <w:pPr>
        <w:jc w:val="center"/>
        <w:rPr>
          <w:rFonts w:ascii="宋体" w:hAnsi="宋体" w:cs="宋体"/>
          <w:b/>
          <w:bCs/>
          <w:color w:val="000000" w:themeColor="text1"/>
          <w:sz w:val="24"/>
          <w:highlight w:val="none"/>
          <w14:textFill>
            <w14:solidFill>
              <w14:schemeClr w14:val="tx1"/>
            </w14:solidFill>
          </w14:textFill>
        </w:rPr>
      </w:pPr>
    </w:p>
    <w:p w14:paraId="5FC8516C">
      <w:pPr>
        <w:jc w:val="center"/>
        <w:rPr>
          <w:rFonts w:ascii="宋体" w:hAnsi="宋体" w:cs="宋体"/>
          <w:b/>
          <w:bCs/>
          <w:color w:val="000000" w:themeColor="text1"/>
          <w:sz w:val="24"/>
          <w:highlight w:val="none"/>
          <w14:textFill>
            <w14:solidFill>
              <w14:schemeClr w14:val="tx1"/>
            </w14:solidFill>
          </w14:textFill>
        </w:rPr>
      </w:pPr>
    </w:p>
    <w:p w14:paraId="3C0AE773">
      <w:pPr>
        <w:jc w:val="center"/>
        <w:rPr>
          <w:rFonts w:ascii="宋体" w:hAnsi="宋体" w:cs="宋体"/>
          <w:b/>
          <w:bCs/>
          <w:color w:val="000000" w:themeColor="text1"/>
          <w:sz w:val="24"/>
          <w:highlight w:val="none"/>
          <w14:textFill>
            <w14:solidFill>
              <w14:schemeClr w14:val="tx1"/>
            </w14:solidFill>
          </w14:textFill>
        </w:rPr>
      </w:pPr>
    </w:p>
    <w:p w14:paraId="1F92AD03">
      <w:pPr>
        <w:jc w:val="center"/>
        <w:rPr>
          <w:rFonts w:ascii="宋体" w:hAnsi="宋体" w:cs="宋体"/>
          <w:b/>
          <w:bCs/>
          <w:color w:val="000000" w:themeColor="text1"/>
          <w:sz w:val="24"/>
          <w:highlight w:val="none"/>
          <w14:textFill>
            <w14:solidFill>
              <w14:schemeClr w14:val="tx1"/>
            </w14:solidFill>
          </w14:textFill>
        </w:rPr>
      </w:pPr>
    </w:p>
    <w:p w14:paraId="62E889A5">
      <w:pPr>
        <w:jc w:val="center"/>
        <w:rPr>
          <w:rFonts w:ascii="宋体" w:hAnsi="宋体" w:cs="宋体"/>
          <w:b/>
          <w:bCs/>
          <w:color w:val="000000" w:themeColor="text1"/>
          <w:sz w:val="24"/>
          <w:highlight w:val="none"/>
          <w14:textFill>
            <w14:solidFill>
              <w14:schemeClr w14:val="tx1"/>
            </w14:solidFill>
          </w14:textFill>
        </w:rPr>
      </w:pPr>
    </w:p>
    <w:p w14:paraId="0E06082D">
      <w:pPr>
        <w:spacing w:line="600" w:lineRule="exact"/>
        <w:ind w:left="3277" w:leftChars="693" w:hanging="1822" w:hangingChars="605"/>
        <w:rPr>
          <w:rFonts w:hint="eastAsia" w:ascii="宋体" w:hAnsi="宋体" w:eastAsia="宋体" w:cs="宋体"/>
          <w:b/>
          <w:color w:val="000000" w:themeColor="text1"/>
          <w:sz w:val="30"/>
          <w:szCs w:val="30"/>
          <w:highlight w:val="none"/>
          <w:lang w:eastAsia="zh-CN"/>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招  标  人：</w:t>
      </w:r>
      <w:r>
        <w:rPr>
          <w:rFonts w:hint="eastAsia" w:ascii="宋体" w:hAnsi="宋体" w:cs="宋体"/>
          <w:b/>
          <w:bCs/>
          <w:color w:val="000000" w:themeColor="text1"/>
          <w:sz w:val="30"/>
          <w:szCs w:val="30"/>
          <w:highlight w:val="none"/>
          <w:lang w:eastAsia="zh-CN"/>
          <w14:textFill>
            <w14:solidFill>
              <w14:schemeClr w14:val="tx1"/>
            </w14:solidFill>
          </w14:textFill>
        </w:rPr>
        <w:t>温州铁路南站综合管理中心（温州高铁新城建设中心）</w:t>
      </w:r>
    </w:p>
    <w:p w14:paraId="115CEC17">
      <w:pPr>
        <w:spacing w:line="600" w:lineRule="exact"/>
        <w:ind w:left="1482" w:leftChars="693" w:hanging="27" w:hangingChars="7"/>
        <w:rPr>
          <w:rFonts w:hint="eastAsia" w:ascii="宋体" w:hAnsi="宋体" w:eastAsia="宋体" w:cs="宋体"/>
          <w:b/>
          <w:color w:val="000000" w:themeColor="text1"/>
          <w:spacing w:val="12"/>
          <w:sz w:val="30"/>
          <w:szCs w:val="30"/>
          <w:highlight w:val="none"/>
          <w:lang w:eastAsia="zh-CN"/>
          <w14:textFill>
            <w14:solidFill>
              <w14:schemeClr w14:val="tx1"/>
            </w14:solidFill>
          </w14:textFill>
        </w:rPr>
      </w:pPr>
      <w:r>
        <w:rPr>
          <w:rFonts w:hint="eastAsia" w:ascii="宋体" w:hAnsi="宋体" w:cs="宋体"/>
          <w:b/>
          <w:color w:val="000000" w:themeColor="text1"/>
          <w:spacing w:val="40"/>
          <w:sz w:val="30"/>
          <w:szCs w:val="30"/>
          <w:highlight w:val="none"/>
          <w14:textFill>
            <w14:solidFill>
              <w14:schemeClr w14:val="tx1"/>
            </w14:solidFill>
          </w14:textFill>
        </w:rPr>
        <w:t>招标代理</w:t>
      </w:r>
      <w:r>
        <w:rPr>
          <w:rFonts w:hint="eastAsia" w:ascii="宋体" w:hAnsi="宋体" w:cs="宋体"/>
          <w:b/>
          <w:color w:val="000000" w:themeColor="text1"/>
          <w:sz w:val="30"/>
          <w:szCs w:val="30"/>
          <w:highlight w:val="none"/>
          <w14:textFill>
            <w14:solidFill>
              <w14:schemeClr w14:val="tx1"/>
            </w14:solidFill>
          </w14:textFill>
        </w:rPr>
        <w:t>：</w:t>
      </w:r>
      <w:r>
        <w:rPr>
          <w:rFonts w:hint="eastAsia" w:ascii="宋体" w:hAnsi="宋体" w:cs="宋体"/>
          <w:b/>
          <w:color w:val="000000" w:themeColor="text1"/>
          <w:spacing w:val="12"/>
          <w:sz w:val="30"/>
          <w:szCs w:val="30"/>
          <w:highlight w:val="none"/>
          <w:lang w:eastAsia="zh-CN"/>
          <w14:textFill>
            <w14:solidFill>
              <w14:schemeClr w14:val="tx1"/>
            </w14:solidFill>
          </w14:textFill>
        </w:rPr>
        <w:t>温州嘉宇工程造价咨询有限公司</w:t>
      </w:r>
    </w:p>
    <w:p w14:paraId="6FAC0D96">
      <w:pPr>
        <w:spacing w:line="600" w:lineRule="exact"/>
        <w:ind w:left="2130" w:leftChars="1000" w:hanging="30" w:hangingChars="8"/>
        <w:rPr>
          <w:rFonts w:ascii="宋体" w:hAnsi="宋体" w:cs="宋体"/>
          <w:b/>
          <w:color w:val="000000" w:themeColor="text1"/>
          <w:spacing w:val="40"/>
          <w:sz w:val="30"/>
          <w:szCs w:val="30"/>
          <w:highlight w:val="none"/>
          <w14:textFill>
            <w14:solidFill>
              <w14:schemeClr w14:val="tx1"/>
            </w14:solidFill>
          </w14:textFill>
        </w:rPr>
      </w:pPr>
    </w:p>
    <w:p w14:paraId="08BCA9EA">
      <w:pPr>
        <w:spacing w:line="600" w:lineRule="exact"/>
        <w:jc w:val="center"/>
        <w:rPr>
          <w:rFonts w:ascii="宋体" w:hAnsi="宋体" w:cs="宋体"/>
          <w:b/>
          <w:color w:val="000000" w:themeColor="text1"/>
          <w:spacing w:val="40"/>
          <w:sz w:val="30"/>
          <w:szCs w:val="30"/>
          <w:highlight w:val="none"/>
          <w14:textFill>
            <w14:solidFill>
              <w14:schemeClr w14:val="tx1"/>
            </w14:solidFill>
          </w14:textFill>
        </w:rPr>
      </w:pPr>
      <w:r>
        <w:rPr>
          <w:rFonts w:hint="eastAsia" w:ascii="宋体" w:hAnsi="宋体" w:cs="宋体"/>
          <w:b/>
          <w:color w:val="000000" w:themeColor="text1"/>
          <w:spacing w:val="40"/>
          <w:sz w:val="30"/>
          <w:szCs w:val="30"/>
          <w:highlight w:val="none"/>
          <w14:textFill>
            <w14:solidFill>
              <w14:schemeClr w14:val="tx1"/>
            </w14:solidFill>
          </w14:textFill>
        </w:rPr>
        <w:t>二〇二</w:t>
      </w:r>
      <w:r>
        <w:rPr>
          <w:rFonts w:hint="eastAsia" w:ascii="宋体" w:hAnsi="宋体" w:cs="宋体"/>
          <w:b/>
          <w:color w:val="000000" w:themeColor="text1"/>
          <w:spacing w:val="40"/>
          <w:sz w:val="30"/>
          <w:szCs w:val="30"/>
          <w:highlight w:val="none"/>
          <w:lang w:val="en-US" w:eastAsia="zh-CN"/>
          <w14:textFill>
            <w14:solidFill>
              <w14:schemeClr w14:val="tx1"/>
            </w14:solidFill>
          </w14:textFill>
        </w:rPr>
        <w:t>四</w:t>
      </w:r>
      <w:r>
        <w:rPr>
          <w:rFonts w:hint="eastAsia" w:ascii="宋体" w:hAnsi="宋体" w:cs="宋体"/>
          <w:b/>
          <w:color w:val="000000" w:themeColor="text1"/>
          <w:spacing w:val="40"/>
          <w:sz w:val="30"/>
          <w:szCs w:val="30"/>
          <w:highlight w:val="none"/>
          <w14:textFill>
            <w14:solidFill>
              <w14:schemeClr w14:val="tx1"/>
            </w14:solidFill>
          </w14:textFill>
        </w:rPr>
        <w:t>年</w:t>
      </w:r>
      <w:r>
        <w:rPr>
          <w:rFonts w:hint="eastAsia" w:ascii="宋体" w:hAnsi="宋体" w:cs="宋体"/>
          <w:b/>
          <w:color w:val="000000" w:themeColor="text1"/>
          <w:spacing w:val="40"/>
          <w:sz w:val="30"/>
          <w:szCs w:val="30"/>
          <w:highlight w:val="none"/>
          <w:lang w:val="en-US" w:eastAsia="zh-CN"/>
          <w14:textFill>
            <w14:solidFill>
              <w14:schemeClr w14:val="tx1"/>
            </w14:solidFill>
          </w14:textFill>
        </w:rPr>
        <w:t>十二</w:t>
      </w:r>
      <w:r>
        <w:rPr>
          <w:rFonts w:hint="eastAsia" w:ascii="宋体" w:hAnsi="宋体" w:cs="宋体"/>
          <w:b/>
          <w:color w:val="000000" w:themeColor="text1"/>
          <w:spacing w:val="40"/>
          <w:sz w:val="30"/>
          <w:szCs w:val="30"/>
          <w:highlight w:val="none"/>
          <w14:textFill>
            <w14:solidFill>
              <w14:schemeClr w14:val="tx1"/>
            </w14:solidFill>
          </w14:textFill>
        </w:rPr>
        <w:t>月</w:t>
      </w:r>
    </w:p>
    <w:p w14:paraId="277E7FD9">
      <w:pPr>
        <w:spacing w:line="600" w:lineRule="exact"/>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color w:val="000000" w:themeColor="text1"/>
          <w:spacing w:val="40"/>
          <w:sz w:val="30"/>
          <w:szCs w:val="30"/>
          <w:highlight w:val="none"/>
          <w14:textFill>
            <w14:solidFill>
              <w14:schemeClr w14:val="tx1"/>
            </w14:solidFill>
          </w14:textFill>
        </w:rPr>
        <w:br w:type="page"/>
      </w:r>
      <w:r>
        <w:rPr>
          <w:rFonts w:hint="eastAsia" w:ascii="宋体" w:hAnsi="宋体" w:cs="宋体"/>
          <w:b/>
          <w:bCs/>
          <w:color w:val="000000" w:themeColor="text1"/>
          <w:sz w:val="32"/>
          <w:szCs w:val="32"/>
          <w:highlight w:val="none"/>
          <w14:textFill>
            <w14:solidFill>
              <w14:schemeClr w14:val="tx1"/>
            </w14:solidFill>
          </w14:textFill>
        </w:rPr>
        <w:t>目    录</w:t>
      </w:r>
    </w:p>
    <w:p w14:paraId="04621E52">
      <w:pPr>
        <w:spacing w:line="600" w:lineRule="exact"/>
        <w:jc w:val="center"/>
        <w:rPr>
          <w:rFonts w:ascii="宋体" w:hAnsi="宋体" w:cs="宋体"/>
          <w:b/>
          <w:bCs/>
          <w:color w:val="000000" w:themeColor="text1"/>
          <w:sz w:val="24"/>
          <w:highlight w:val="none"/>
          <w14:textFill>
            <w14:solidFill>
              <w14:schemeClr w14:val="tx1"/>
            </w14:solidFill>
          </w14:textFill>
        </w:rPr>
      </w:pPr>
    </w:p>
    <w:p w14:paraId="37562465">
      <w:pPr>
        <w:pStyle w:val="45"/>
        <w:tabs>
          <w:tab w:val="right" w:leader="dot" w:pos="9638"/>
          <w:tab w:val="clear" w:pos="9628"/>
        </w:tabs>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val="0"/>
          <w:color w:val="000000" w:themeColor="text1"/>
          <w:highlight w:val="none"/>
          <w14:textFill>
            <w14:solidFill>
              <w14:schemeClr w14:val="tx1"/>
            </w14:solidFill>
          </w14:textFill>
        </w:rPr>
        <w:fldChar w:fldCharType="begin"/>
      </w:r>
      <w:r>
        <w:rPr>
          <w:rFonts w:hint="eastAsia" w:ascii="宋体" w:hAnsi="宋体" w:eastAsia="宋体" w:cs="宋体"/>
          <w:b/>
          <w:bCs w:val="0"/>
          <w:color w:val="000000" w:themeColor="text1"/>
          <w:highlight w:val="none"/>
          <w14:textFill>
            <w14:solidFill>
              <w14:schemeClr w14:val="tx1"/>
            </w14:solidFill>
          </w14:textFill>
        </w:rPr>
        <w:instrText xml:space="preserve"> TOC \o "1-3" \h \z \u </w:instrText>
      </w:r>
      <w:r>
        <w:rPr>
          <w:rFonts w:hint="eastAsia" w:ascii="宋体" w:hAnsi="宋体" w:eastAsia="宋体" w:cs="宋体"/>
          <w:b/>
          <w:bCs w:val="0"/>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"_Toc2776"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30"/>
          <w:highlight w:val="none"/>
          <w:lang w:eastAsia="zh-CN"/>
          <w14:textFill>
            <w14:solidFill>
              <w14:schemeClr w14:val="tx1"/>
            </w14:solidFill>
          </w14:textFill>
        </w:rPr>
        <w:t>温州嘉宇工程造价咨询有限公司</w:t>
      </w:r>
      <w:r>
        <w:rPr>
          <w:rFonts w:hint="eastAsia" w:ascii="宋体" w:hAnsi="宋体" w:eastAsia="宋体" w:cs="宋体"/>
          <w:color w:val="000000" w:themeColor="text1"/>
          <w:szCs w:val="30"/>
          <w:highlight w:val="none"/>
          <w14:textFill>
            <w14:solidFill>
              <w14:schemeClr w14:val="tx1"/>
            </w14:solidFill>
          </w14:textFill>
        </w:rPr>
        <w:t>关于</w:t>
      </w:r>
      <w:r>
        <w:rPr>
          <w:rFonts w:hint="eastAsia" w:ascii="宋体" w:hAnsi="宋体" w:eastAsia="宋体" w:cs="宋体"/>
          <w:color w:val="000000" w:themeColor="text1"/>
          <w:szCs w:val="30"/>
          <w:highlight w:val="none"/>
          <w:lang w:eastAsia="zh-CN"/>
          <w14:textFill>
            <w14:solidFill>
              <w14:schemeClr w14:val="tx1"/>
            </w14:solidFill>
          </w14:textFill>
        </w:rPr>
        <w:t>2025年安保服务采购项目</w:t>
      </w:r>
      <w:r>
        <w:rPr>
          <w:rFonts w:hint="eastAsia" w:ascii="宋体" w:hAnsi="宋体" w:eastAsia="宋体" w:cs="宋体"/>
          <w:color w:val="000000" w:themeColor="text1"/>
          <w:szCs w:val="30"/>
          <w:highlight w:val="none"/>
          <w14:textFill>
            <w14:solidFill>
              <w14:schemeClr w14:val="tx1"/>
            </w14:solidFill>
          </w14:textFill>
        </w:rPr>
        <w:t>项目的公开招标公告</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_Toc2776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5CB94AE9">
      <w:pPr>
        <w:pStyle w:val="45"/>
        <w:tabs>
          <w:tab w:val="right" w:leader="dot" w:pos="9638"/>
          <w:tab w:val="clear" w:pos="9628"/>
        </w:tabs>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"_Toc7152"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36"/>
          <w:highlight w:val="none"/>
          <w14:textFill>
            <w14:solidFill>
              <w14:schemeClr w14:val="tx1"/>
            </w14:solidFill>
          </w14:textFill>
        </w:rPr>
        <w:t>第一部分    投标人须知</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_Toc7152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5A6EE755">
      <w:pPr>
        <w:pStyle w:val="45"/>
        <w:tabs>
          <w:tab w:val="right" w:leader="dot" w:pos="9638"/>
          <w:tab w:val="clear" w:pos="9628"/>
        </w:tabs>
        <w:ind w:left="218" w:leftChars="104"/>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"_Toc17373"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6"/>
          <w:highlight w:val="none"/>
          <w14:textFill>
            <w14:solidFill>
              <w14:schemeClr w14:val="tx1"/>
            </w14:solidFill>
          </w14:textFill>
        </w:rPr>
        <w:t>一、须知前附表</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_Toc17373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0779BE98">
      <w:pPr>
        <w:pStyle w:val="45"/>
        <w:tabs>
          <w:tab w:val="right" w:leader="dot" w:pos="9638"/>
          <w:tab w:val="clear" w:pos="9628"/>
        </w:tabs>
        <w:ind w:left="218" w:leftChars="104"/>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"_Toc11369"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6"/>
          <w:highlight w:val="none"/>
          <w14:textFill>
            <w14:solidFill>
              <w14:schemeClr w14:val="tx1"/>
            </w14:solidFill>
          </w14:textFill>
        </w:rPr>
        <w:t>二、  说明</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_Toc11369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4B8E1FA6">
      <w:pPr>
        <w:pStyle w:val="45"/>
        <w:tabs>
          <w:tab w:val="right" w:leader="dot" w:pos="9638"/>
          <w:tab w:val="clear" w:pos="9628"/>
        </w:tabs>
        <w:ind w:left="218" w:leftChars="104"/>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"_Toc15351"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6"/>
          <w:highlight w:val="none"/>
          <w14:textFill>
            <w14:solidFill>
              <w14:schemeClr w14:val="tx1"/>
            </w14:solidFill>
          </w14:textFill>
        </w:rPr>
        <w:t>三、 招标文件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_Toc15351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28EA6BB4">
      <w:pPr>
        <w:pStyle w:val="45"/>
        <w:tabs>
          <w:tab w:val="right" w:leader="dot" w:pos="9638"/>
          <w:tab w:val="clear" w:pos="9628"/>
        </w:tabs>
        <w:ind w:left="218" w:leftChars="104"/>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"_Toc13098"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6"/>
          <w:highlight w:val="none"/>
          <w14:textFill>
            <w14:solidFill>
              <w14:schemeClr w14:val="tx1"/>
            </w14:solidFill>
          </w14:textFill>
        </w:rPr>
        <w:t>四、 投标文件的编制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_Toc13098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01A6906F">
      <w:pPr>
        <w:pStyle w:val="45"/>
        <w:tabs>
          <w:tab w:val="right" w:leader="dot" w:pos="9638"/>
          <w:tab w:val="clear" w:pos="9628"/>
        </w:tabs>
        <w:ind w:left="218" w:leftChars="104"/>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"_Toc6064"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6"/>
          <w:highlight w:val="none"/>
          <w14:textFill>
            <w14:solidFill>
              <w14:schemeClr w14:val="tx1"/>
            </w14:solidFill>
          </w14:textFill>
        </w:rPr>
        <w:t>五、 投标文件的递交</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_Toc6064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6C2DB4CD">
      <w:pPr>
        <w:pStyle w:val="45"/>
        <w:tabs>
          <w:tab w:val="right" w:leader="dot" w:pos="9638"/>
          <w:tab w:val="clear" w:pos="9628"/>
        </w:tabs>
        <w:ind w:left="218" w:leftChars="104"/>
        <w:rPr>
          <w:rFonts w:ascii="宋体" w:hAnsi="宋体" w:eastAsia="宋体" w:cs="宋体"/>
          <w:color w:val="000000" w:themeColor="text1"/>
          <w:szCs w:val="26"/>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"_Toc6321"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6"/>
          <w:highlight w:val="none"/>
          <w14:textFill>
            <w14:solidFill>
              <w14:schemeClr w14:val="tx1"/>
            </w14:solidFill>
          </w14:textFill>
        </w:rPr>
        <w:t>六、 开标</w:t>
      </w:r>
      <w:r>
        <w:rPr>
          <w:rFonts w:hint="eastAsia" w:ascii="宋体" w:hAnsi="宋体" w:eastAsia="宋体" w:cs="宋体"/>
          <w:color w:val="000000" w:themeColor="text1"/>
          <w:szCs w:val="26"/>
          <w:highlight w:val="none"/>
          <w14:textFill>
            <w14:solidFill>
              <w14:schemeClr w14:val="tx1"/>
            </w14:solidFill>
          </w14:textFill>
        </w:rPr>
        <w:tab/>
      </w:r>
      <w:r>
        <w:rPr>
          <w:rFonts w:hint="eastAsia" w:ascii="宋体" w:hAnsi="宋体" w:eastAsia="宋体" w:cs="宋体"/>
          <w:color w:val="000000" w:themeColor="text1"/>
          <w:szCs w:val="26"/>
          <w:highlight w:val="none"/>
          <w14:textFill>
            <w14:solidFill>
              <w14:schemeClr w14:val="tx1"/>
            </w14:solidFill>
          </w14:textFill>
        </w:rPr>
        <w:fldChar w:fldCharType="begin"/>
      </w:r>
      <w:r>
        <w:rPr>
          <w:rFonts w:hint="eastAsia" w:ascii="宋体" w:hAnsi="宋体" w:eastAsia="宋体" w:cs="宋体"/>
          <w:color w:val="000000" w:themeColor="text1"/>
          <w:szCs w:val="26"/>
          <w:highlight w:val="none"/>
          <w14:textFill>
            <w14:solidFill>
              <w14:schemeClr w14:val="tx1"/>
            </w14:solidFill>
          </w14:textFill>
        </w:rPr>
        <w:instrText xml:space="preserve"> PAGEREF _Toc6321 \h </w:instrText>
      </w:r>
      <w:r>
        <w:rPr>
          <w:rFonts w:hint="eastAsia" w:ascii="宋体" w:hAnsi="宋体" w:eastAsia="宋体" w:cs="宋体"/>
          <w:color w:val="000000" w:themeColor="text1"/>
          <w:szCs w:val="26"/>
          <w:highlight w:val="none"/>
          <w14:textFill>
            <w14:solidFill>
              <w14:schemeClr w14:val="tx1"/>
            </w14:solidFill>
          </w14:textFill>
        </w:rPr>
        <w:fldChar w:fldCharType="separate"/>
      </w:r>
      <w:r>
        <w:rPr>
          <w:rFonts w:hint="eastAsia" w:ascii="宋体" w:hAnsi="宋体" w:eastAsia="宋体" w:cs="宋体"/>
          <w:color w:val="000000" w:themeColor="text1"/>
          <w:szCs w:val="26"/>
          <w:highlight w:val="none"/>
          <w14:textFill>
            <w14:solidFill>
              <w14:schemeClr w14:val="tx1"/>
            </w14:solidFill>
          </w14:textFill>
        </w:rPr>
        <w:t>15</w:t>
      </w:r>
      <w:r>
        <w:rPr>
          <w:rFonts w:hint="eastAsia" w:ascii="宋体" w:hAnsi="宋体" w:eastAsia="宋体" w:cs="宋体"/>
          <w:color w:val="000000" w:themeColor="text1"/>
          <w:szCs w:val="26"/>
          <w:highlight w:val="none"/>
          <w14:textFill>
            <w14:solidFill>
              <w14:schemeClr w14:val="tx1"/>
            </w14:solidFill>
          </w14:textFill>
        </w:rPr>
        <w:fldChar w:fldCharType="end"/>
      </w:r>
      <w:r>
        <w:rPr>
          <w:rFonts w:hint="eastAsia" w:ascii="宋体" w:hAnsi="宋体" w:eastAsia="宋体" w:cs="宋体"/>
          <w:color w:val="000000" w:themeColor="text1"/>
          <w:szCs w:val="26"/>
          <w:highlight w:val="none"/>
          <w14:textFill>
            <w14:solidFill>
              <w14:schemeClr w14:val="tx1"/>
            </w14:solidFill>
          </w14:textFill>
        </w:rPr>
        <w:fldChar w:fldCharType="end"/>
      </w:r>
    </w:p>
    <w:p w14:paraId="16F5608A">
      <w:pPr>
        <w:pStyle w:val="45"/>
        <w:tabs>
          <w:tab w:val="right" w:leader="dot" w:pos="9638"/>
          <w:tab w:val="clear" w:pos="9628"/>
        </w:tabs>
        <w:ind w:left="218" w:leftChars="104"/>
        <w:rPr>
          <w:rFonts w:ascii="宋体" w:hAnsi="宋体" w:eastAsia="宋体" w:cs="宋体"/>
          <w:color w:val="000000" w:themeColor="text1"/>
          <w:szCs w:val="26"/>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"_Toc8993"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6"/>
          <w:highlight w:val="none"/>
          <w14:textFill>
            <w14:solidFill>
              <w14:schemeClr w14:val="tx1"/>
            </w14:solidFill>
          </w14:textFill>
        </w:rPr>
        <w:t>七、 评标</w:t>
      </w:r>
      <w:r>
        <w:rPr>
          <w:rFonts w:hint="eastAsia" w:ascii="宋体" w:hAnsi="宋体" w:eastAsia="宋体" w:cs="宋体"/>
          <w:color w:val="000000" w:themeColor="text1"/>
          <w:szCs w:val="26"/>
          <w:highlight w:val="none"/>
          <w14:textFill>
            <w14:solidFill>
              <w14:schemeClr w14:val="tx1"/>
            </w14:solidFill>
          </w14:textFill>
        </w:rPr>
        <w:tab/>
      </w:r>
      <w:r>
        <w:rPr>
          <w:rFonts w:hint="eastAsia" w:ascii="宋体" w:hAnsi="宋体" w:eastAsia="宋体" w:cs="宋体"/>
          <w:color w:val="000000" w:themeColor="text1"/>
          <w:szCs w:val="26"/>
          <w:highlight w:val="none"/>
          <w14:textFill>
            <w14:solidFill>
              <w14:schemeClr w14:val="tx1"/>
            </w14:solidFill>
          </w14:textFill>
        </w:rPr>
        <w:fldChar w:fldCharType="begin"/>
      </w:r>
      <w:r>
        <w:rPr>
          <w:rFonts w:hint="eastAsia" w:ascii="宋体" w:hAnsi="宋体" w:eastAsia="宋体" w:cs="宋体"/>
          <w:color w:val="000000" w:themeColor="text1"/>
          <w:szCs w:val="26"/>
          <w:highlight w:val="none"/>
          <w14:textFill>
            <w14:solidFill>
              <w14:schemeClr w14:val="tx1"/>
            </w14:solidFill>
          </w14:textFill>
        </w:rPr>
        <w:instrText xml:space="preserve"> PAGEREF _Toc8993 \h </w:instrText>
      </w:r>
      <w:r>
        <w:rPr>
          <w:rFonts w:hint="eastAsia" w:ascii="宋体" w:hAnsi="宋体" w:eastAsia="宋体" w:cs="宋体"/>
          <w:color w:val="000000" w:themeColor="text1"/>
          <w:szCs w:val="26"/>
          <w:highlight w:val="none"/>
          <w14:textFill>
            <w14:solidFill>
              <w14:schemeClr w14:val="tx1"/>
            </w14:solidFill>
          </w14:textFill>
        </w:rPr>
        <w:fldChar w:fldCharType="separate"/>
      </w:r>
      <w:r>
        <w:rPr>
          <w:rFonts w:hint="eastAsia" w:ascii="宋体" w:hAnsi="宋体" w:eastAsia="宋体" w:cs="宋体"/>
          <w:color w:val="000000" w:themeColor="text1"/>
          <w:szCs w:val="26"/>
          <w:highlight w:val="none"/>
          <w14:textFill>
            <w14:solidFill>
              <w14:schemeClr w14:val="tx1"/>
            </w14:solidFill>
          </w14:textFill>
        </w:rPr>
        <w:t>16</w:t>
      </w:r>
      <w:r>
        <w:rPr>
          <w:rFonts w:hint="eastAsia" w:ascii="宋体" w:hAnsi="宋体" w:eastAsia="宋体" w:cs="宋体"/>
          <w:color w:val="000000" w:themeColor="text1"/>
          <w:szCs w:val="26"/>
          <w:highlight w:val="none"/>
          <w14:textFill>
            <w14:solidFill>
              <w14:schemeClr w14:val="tx1"/>
            </w14:solidFill>
          </w14:textFill>
        </w:rPr>
        <w:fldChar w:fldCharType="end"/>
      </w:r>
      <w:r>
        <w:rPr>
          <w:rFonts w:hint="eastAsia" w:ascii="宋体" w:hAnsi="宋体" w:eastAsia="宋体" w:cs="宋体"/>
          <w:color w:val="000000" w:themeColor="text1"/>
          <w:szCs w:val="26"/>
          <w:highlight w:val="none"/>
          <w14:textFill>
            <w14:solidFill>
              <w14:schemeClr w14:val="tx1"/>
            </w14:solidFill>
          </w14:textFill>
        </w:rPr>
        <w:fldChar w:fldCharType="end"/>
      </w:r>
    </w:p>
    <w:p w14:paraId="627A952A">
      <w:pPr>
        <w:pStyle w:val="45"/>
        <w:tabs>
          <w:tab w:val="right" w:leader="dot" w:pos="9638"/>
          <w:tab w:val="clear" w:pos="9628"/>
        </w:tabs>
        <w:ind w:left="218" w:leftChars="104"/>
        <w:rPr>
          <w:rFonts w:ascii="宋体" w:hAnsi="宋体" w:eastAsia="宋体" w:cs="宋体"/>
          <w:color w:val="000000" w:themeColor="text1"/>
          <w:szCs w:val="26"/>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"_Toc20457"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6"/>
          <w:highlight w:val="none"/>
          <w14:textFill>
            <w14:solidFill>
              <w14:schemeClr w14:val="tx1"/>
            </w14:solidFill>
          </w14:textFill>
        </w:rPr>
        <w:t>八、 授予合同</w:t>
      </w:r>
      <w:r>
        <w:rPr>
          <w:rFonts w:hint="eastAsia" w:ascii="宋体" w:hAnsi="宋体" w:eastAsia="宋体" w:cs="宋体"/>
          <w:color w:val="000000" w:themeColor="text1"/>
          <w:szCs w:val="26"/>
          <w:highlight w:val="none"/>
          <w14:textFill>
            <w14:solidFill>
              <w14:schemeClr w14:val="tx1"/>
            </w14:solidFill>
          </w14:textFill>
        </w:rPr>
        <w:tab/>
      </w:r>
      <w:r>
        <w:rPr>
          <w:rFonts w:hint="eastAsia" w:ascii="宋体" w:hAnsi="宋体" w:eastAsia="宋体" w:cs="宋体"/>
          <w:color w:val="000000" w:themeColor="text1"/>
          <w:szCs w:val="26"/>
          <w:highlight w:val="none"/>
          <w14:textFill>
            <w14:solidFill>
              <w14:schemeClr w14:val="tx1"/>
            </w14:solidFill>
          </w14:textFill>
        </w:rPr>
        <w:fldChar w:fldCharType="begin"/>
      </w:r>
      <w:r>
        <w:rPr>
          <w:rFonts w:hint="eastAsia" w:ascii="宋体" w:hAnsi="宋体" w:eastAsia="宋体" w:cs="宋体"/>
          <w:color w:val="000000" w:themeColor="text1"/>
          <w:szCs w:val="26"/>
          <w:highlight w:val="none"/>
          <w14:textFill>
            <w14:solidFill>
              <w14:schemeClr w14:val="tx1"/>
            </w14:solidFill>
          </w14:textFill>
        </w:rPr>
        <w:instrText xml:space="preserve"> PAGEREF _Toc20457 \h </w:instrText>
      </w:r>
      <w:r>
        <w:rPr>
          <w:rFonts w:hint="eastAsia" w:ascii="宋体" w:hAnsi="宋体" w:eastAsia="宋体" w:cs="宋体"/>
          <w:color w:val="000000" w:themeColor="text1"/>
          <w:szCs w:val="26"/>
          <w:highlight w:val="none"/>
          <w14:textFill>
            <w14:solidFill>
              <w14:schemeClr w14:val="tx1"/>
            </w14:solidFill>
          </w14:textFill>
        </w:rPr>
        <w:fldChar w:fldCharType="separate"/>
      </w:r>
      <w:r>
        <w:rPr>
          <w:rFonts w:hint="eastAsia" w:ascii="宋体" w:hAnsi="宋体" w:eastAsia="宋体" w:cs="宋体"/>
          <w:color w:val="000000" w:themeColor="text1"/>
          <w:szCs w:val="26"/>
          <w:highlight w:val="none"/>
          <w14:textFill>
            <w14:solidFill>
              <w14:schemeClr w14:val="tx1"/>
            </w14:solidFill>
          </w14:textFill>
        </w:rPr>
        <w:t>20</w:t>
      </w:r>
      <w:r>
        <w:rPr>
          <w:rFonts w:hint="eastAsia" w:ascii="宋体" w:hAnsi="宋体" w:eastAsia="宋体" w:cs="宋体"/>
          <w:color w:val="000000" w:themeColor="text1"/>
          <w:szCs w:val="26"/>
          <w:highlight w:val="none"/>
          <w14:textFill>
            <w14:solidFill>
              <w14:schemeClr w14:val="tx1"/>
            </w14:solidFill>
          </w14:textFill>
        </w:rPr>
        <w:fldChar w:fldCharType="end"/>
      </w:r>
      <w:r>
        <w:rPr>
          <w:rFonts w:hint="eastAsia" w:ascii="宋体" w:hAnsi="宋体" w:eastAsia="宋体" w:cs="宋体"/>
          <w:color w:val="000000" w:themeColor="text1"/>
          <w:szCs w:val="26"/>
          <w:highlight w:val="none"/>
          <w14:textFill>
            <w14:solidFill>
              <w14:schemeClr w14:val="tx1"/>
            </w14:solidFill>
          </w14:textFill>
        </w:rPr>
        <w:fldChar w:fldCharType="end"/>
      </w:r>
    </w:p>
    <w:p w14:paraId="1C9C2035">
      <w:pPr>
        <w:pStyle w:val="45"/>
        <w:tabs>
          <w:tab w:val="right" w:leader="dot" w:pos="9638"/>
          <w:tab w:val="clear" w:pos="9628"/>
        </w:tabs>
        <w:ind w:left="218" w:leftChars="104"/>
        <w:rPr>
          <w:rFonts w:ascii="宋体" w:hAnsi="宋体" w:eastAsia="宋体" w:cs="宋体"/>
          <w:color w:val="000000" w:themeColor="text1"/>
          <w:szCs w:val="26"/>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"_Toc18423"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6"/>
          <w:highlight w:val="none"/>
          <w14:textFill>
            <w14:solidFill>
              <w14:schemeClr w14:val="tx1"/>
            </w14:solidFill>
          </w14:textFill>
        </w:rPr>
        <w:t>九、验收</w:t>
      </w:r>
      <w:r>
        <w:rPr>
          <w:rFonts w:hint="eastAsia" w:ascii="宋体" w:hAnsi="宋体" w:eastAsia="宋体" w:cs="宋体"/>
          <w:color w:val="000000" w:themeColor="text1"/>
          <w:szCs w:val="26"/>
          <w:highlight w:val="none"/>
          <w14:textFill>
            <w14:solidFill>
              <w14:schemeClr w14:val="tx1"/>
            </w14:solidFill>
          </w14:textFill>
        </w:rPr>
        <w:tab/>
      </w:r>
      <w:r>
        <w:rPr>
          <w:rFonts w:hint="eastAsia" w:ascii="宋体" w:hAnsi="宋体" w:eastAsia="宋体" w:cs="宋体"/>
          <w:color w:val="000000" w:themeColor="text1"/>
          <w:szCs w:val="26"/>
          <w:highlight w:val="none"/>
          <w14:textFill>
            <w14:solidFill>
              <w14:schemeClr w14:val="tx1"/>
            </w14:solidFill>
          </w14:textFill>
        </w:rPr>
        <w:fldChar w:fldCharType="begin"/>
      </w:r>
      <w:r>
        <w:rPr>
          <w:rFonts w:hint="eastAsia" w:ascii="宋体" w:hAnsi="宋体" w:eastAsia="宋体" w:cs="宋体"/>
          <w:color w:val="000000" w:themeColor="text1"/>
          <w:szCs w:val="26"/>
          <w:highlight w:val="none"/>
          <w14:textFill>
            <w14:solidFill>
              <w14:schemeClr w14:val="tx1"/>
            </w14:solidFill>
          </w14:textFill>
        </w:rPr>
        <w:instrText xml:space="preserve"> PAGEREF _Toc18423 \h </w:instrText>
      </w:r>
      <w:r>
        <w:rPr>
          <w:rFonts w:hint="eastAsia" w:ascii="宋体" w:hAnsi="宋体" w:eastAsia="宋体" w:cs="宋体"/>
          <w:color w:val="000000" w:themeColor="text1"/>
          <w:szCs w:val="26"/>
          <w:highlight w:val="none"/>
          <w14:textFill>
            <w14:solidFill>
              <w14:schemeClr w14:val="tx1"/>
            </w14:solidFill>
          </w14:textFill>
        </w:rPr>
        <w:fldChar w:fldCharType="separate"/>
      </w:r>
      <w:r>
        <w:rPr>
          <w:rFonts w:hint="eastAsia" w:ascii="宋体" w:hAnsi="宋体" w:eastAsia="宋体" w:cs="宋体"/>
          <w:color w:val="000000" w:themeColor="text1"/>
          <w:szCs w:val="26"/>
          <w:highlight w:val="none"/>
          <w14:textFill>
            <w14:solidFill>
              <w14:schemeClr w14:val="tx1"/>
            </w14:solidFill>
          </w14:textFill>
        </w:rPr>
        <w:t>21</w:t>
      </w:r>
      <w:r>
        <w:rPr>
          <w:rFonts w:hint="eastAsia" w:ascii="宋体" w:hAnsi="宋体" w:eastAsia="宋体" w:cs="宋体"/>
          <w:color w:val="000000" w:themeColor="text1"/>
          <w:szCs w:val="26"/>
          <w:highlight w:val="none"/>
          <w14:textFill>
            <w14:solidFill>
              <w14:schemeClr w14:val="tx1"/>
            </w14:solidFill>
          </w14:textFill>
        </w:rPr>
        <w:fldChar w:fldCharType="end"/>
      </w:r>
      <w:r>
        <w:rPr>
          <w:rFonts w:hint="eastAsia" w:ascii="宋体" w:hAnsi="宋体" w:eastAsia="宋体" w:cs="宋体"/>
          <w:color w:val="000000" w:themeColor="text1"/>
          <w:szCs w:val="26"/>
          <w:highlight w:val="none"/>
          <w14:textFill>
            <w14:solidFill>
              <w14:schemeClr w14:val="tx1"/>
            </w14:solidFill>
          </w14:textFill>
        </w:rPr>
        <w:fldChar w:fldCharType="end"/>
      </w:r>
    </w:p>
    <w:p w14:paraId="49C0AC0E">
      <w:pPr>
        <w:pStyle w:val="45"/>
        <w:tabs>
          <w:tab w:val="right" w:leader="dot" w:pos="9638"/>
          <w:tab w:val="clear" w:pos="9628"/>
        </w:tabs>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"_Toc31884"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36"/>
          <w:highlight w:val="none"/>
          <w14:textFill>
            <w14:solidFill>
              <w14:schemeClr w14:val="tx1"/>
            </w14:solidFill>
          </w14:textFill>
        </w:rPr>
        <w:t>第二部分   招标内容及要求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_Toc31884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20C9ABC4">
      <w:pPr>
        <w:pStyle w:val="45"/>
        <w:tabs>
          <w:tab w:val="right" w:leader="dot" w:pos="9638"/>
          <w:tab w:val="clear" w:pos="9628"/>
        </w:tabs>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"_Toc190"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36"/>
          <w:highlight w:val="none"/>
          <w14:textFill>
            <w14:solidFill>
              <w14:schemeClr w14:val="tx1"/>
            </w14:solidFill>
          </w14:textFill>
        </w:rPr>
        <w:t>第三部分   评标原则及方法</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_Toc190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544CC03F">
      <w:pPr>
        <w:pStyle w:val="45"/>
        <w:tabs>
          <w:tab w:val="right" w:leader="dot" w:pos="9638"/>
          <w:tab w:val="clear" w:pos="9628"/>
        </w:tabs>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"_Toc26057"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36"/>
          <w:highlight w:val="none"/>
          <w14:textFill>
            <w14:solidFill>
              <w14:schemeClr w14:val="tx1"/>
            </w14:solidFill>
          </w14:textFill>
        </w:rPr>
        <w:t>第四部分   合同主要条款</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_Toc26057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145A4E9D">
      <w:pPr>
        <w:pStyle w:val="45"/>
        <w:tabs>
          <w:tab w:val="right" w:leader="dot" w:pos="9638"/>
          <w:tab w:val="clear" w:pos="9628"/>
        </w:tabs>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"_Toc7026"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36"/>
          <w:highlight w:val="none"/>
          <w14:textFill>
            <w14:solidFill>
              <w14:schemeClr w14:val="tx1"/>
            </w14:solidFill>
          </w14:textFill>
        </w:rPr>
        <w:t>第五部分   附件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_Toc7026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3E0D5331">
      <w:pPr>
        <w:spacing w:line="480" w:lineRule="auto"/>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fldChar w:fldCharType="end"/>
      </w:r>
    </w:p>
    <w:p w14:paraId="659ED82E">
      <w:pPr>
        <w:spacing w:line="560" w:lineRule="exact"/>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注：</w:t>
      </w:r>
      <w:r>
        <w:rPr>
          <w:rFonts w:hint="eastAsia" w:ascii="宋体" w:hAnsi="宋体" w:cs="宋体"/>
          <w:b/>
          <w:bCs/>
          <w:color w:val="000000" w:themeColor="text1"/>
          <w:sz w:val="24"/>
          <w:highlight w:val="none"/>
          <w:u w:val="single"/>
          <w14:textFill>
            <w14:solidFill>
              <w14:schemeClr w14:val="tx1"/>
            </w14:solidFill>
          </w14:textFill>
        </w:rPr>
        <w:t>招标文件中部分加“▲”且加下划线的条款，为招标的实质性要求和条件，着重提醒各投标人注意，并认真查看招标文件中的每一个条款及要求，因误读招标文件而造成的后果，招标人概不负责。</w:t>
      </w:r>
    </w:p>
    <w:p w14:paraId="6BBF797B">
      <w:pPr>
        <w:widowControl/>
        <w:jc w:val="left"/>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14:paraId="572CC3D1">
      <w:pPr>
        <w:pStyle w:val="6"/>
        <w:rPr>
          <w:rFonts w:ascii="宋体" w:hAnsi="宋体" w:eastAsia="宋体" w:cs="宋体"/>
          <w:b w:val="0"/>
          <w:bCs w:val="0"/>
          <w:color w:val="000000" w:themeColor="text1"/>
          <w:kern w:val="0"/>
          <w:sz w:val="30"/>
          <w:szCs w:val="30"/>
          <w:highlight w:val="none"/>
          <w14:textFill>
            <w14:solidFill>
              <w14:schemeClr w14:val="tx1"/>
            </w14:solidFill>
          </w14:textFill>
        </w:rPr>
      </w:pPr>
      <w:bookmarkStart w:id="0" w:name="_Toc2776"/>
      <w:bookmarkStart w:id="1" w:name="_Toc398293639"/>
      <w:bookmarkStart w:id="2" w:name="_Toc492496682"/>
      <w:bookmarkStart w:id="3" w:name="_Toc262105498"/>
      <w:bookmarkStart w:id="4" w:name="_Toc348800908"/>
      <w:bookmarkStart w:id="5" w:name="_Toc221423613"/>
      <w:bookmarkStart w:id="6" w:name="_Toc221356945"/>
      <w:bookmarkStart w:id="7" w:name="_Toc249758707"/>
      <w:bookmarkStart w:id="8" w:name="_Toc221374620"/>
      <w:bookmarkStart w:id="9" w:name="_Toc222114874"/>
      <w:bookmarkStart w:id="10" w:name="_Toc221356881"/>
      <w:bookmarkStart w:id="11" w:name="_Toc249758859"/>
      <w:bookmarkStart w:id="12" w:name="_Toc262049413"/>
      <w:bookmarkStart w:id="13" w:name="_Toc222114873"/>
      <w:bookmarkStart w:id="14" w:name="_Toc221356946"/>
      <w:bookmarkStart w:id="15" w:name="_Toc239145349"/>
      <w:bookmarkStart w:id="16" w:name="_Toc245722276"/>
      <w:bookmarkStart w:id="17" w:name="_Toc221374621"/>
      <w:bookmarkStart w:id="18" w:name="_Toc223715992"/>
      <w:bookmarkStart w:id="19" w:name="_Toc337660883"/>
      <w:bookmarkStart w:id="20" w:name="_Toc223715993"/>
      <w:bookmarkStart w:id="21" w:name="_Toc221356880"/>
      <w:bookmarkStart w:id="22" w:name="_Toc246261260"/>
      <w:bookmarkStart w:id="23" w:name="_Toc221423614"/>
      <w:bookmarkStart w:id="24" w:name="_Toc245191309"/>
      <w:bookmarkStart w:id="25" w:name="_Toc241404197"/>
      <w:r>
        <w:rPr>
          <w:rFonts w:hint="eastAsia" w:ascii="宋体" w:hAnsi="宋体" w:eastAsia="宋体" w:cs="宋体"/>
          <w:color w:val="000000" w:themeColor="text1"/>
          <w:sz w:val="30"/>
          <w:szCs w:val="30"/>
          <w:highlight w:val="none"/>
          <w:lang w:eastAsia="zh-CN"/>
          <w14:textFill>
            <w14:solidFill>
              <w14:schemeClr w14:val="tx1"/>
            </w14:solidFill>
          </w14:textFill>
        </w:rPr>
        <w:t>温州嘉宇工程造价咨询有限公司</w:t>
      </w:r>
      <w:r>
        <w:rPr>
          <w:rFonts w:hint="eastAsia" w:ascii="宋体" w:hAnsi="宋体" w:eastAsia="宋体" w:cs="宋体"/>
          <w:color w:val="000000" w:themeColor="text1"/>
          <w:sz w:val="30"/>
          <w:szCs w:val="30"/>
          <w:highlight w:val="none"/>
          <w14:textFill>
            <w14:solidFill>
              <w14:schemeClr w14:val="tx1"/>
            </w14:solidFill>
          </w14:textFill>
        </w:rPr>
        <w:t>关于</w:t>
      </w:r>
      <w:r>
        <w:rPr>
          <w:rFonts w:hint="eastAsia" w:ascii="宋体" w:hAnsi="宋体" w:eastAsia="宋体" w:cs="宋体"/>
          <w:color w:val="000000" w:themeColor="text1"/>
          <w:sz w:val="30"/>
          <w:szCs w:val="30"/>
          <w:highlight w:val="none"/>
          <w:lang w:eastAsia="zh-CN"/>
          <w14:textFill>
            <w14:solidFill>
              <w14:schemeClr w14:val="tx1"/>
            </w14:solidFill>
          </w14:textFill>
        </w:rPr>
        <w:t>2025年安保服务采购项目</w:t>
      </w:r>
      <w:r>
        <w:rPr>
          <w:rFonts w:hint="eastAsia" w:ascii="宋体" w:hAnsi="宋体" w:eastAsia="宋体" w:cs="宋体"/>
          <w:color w:val="000000" w:themeColor="text1"/>
          <w:sz w:val="30"/>
          <w:szCs w:val="30"/>
          <w:highlight w:val="none"/>
          <w14:textFill>
            <w14:solidFill>
              <w14:schemeClr w14:val="tx1"/>
            </w14:solidFill>
          </w14:textFill>
        </w:rPr>
        <w:t>项目的公开招标公告</w:t>
      </w:r>
      <w:bookmarkEnd w:id="0"/>
      <w:bookmarkEnd w:id="1"/>
      <w:bookmarkEnd w:id="2"/>
    </w:p>
    <w:p w14:paraId="3DD3F7F4">
      <w:pPr>
        <w:pBdr>
          <w:top w:val="single" w:color="auto" w:sz="4" w:space="1"/>
          <w:left w:val="single" w:color="auto" w:sz="4" w:space="4"/>
          <w:bottom w:val="single" w:color="auto" w:sz="4" w:space="1"/>
          <w:right w:val="single" w:color="auto" w:sz="4" w:space="4"/>
        </w:pBdr>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项目概况</w:t>
      </w:r>
    </w:p>
    <w:p w14:paraId="6D7459D6">
      <w:pPr>
        <w:pBdr>
          <w:top w:val="single" w:color="auto" w:sz="4" w:space="1"/>
          <w:left w:val="single" w:color="auto" w:sz="4" w:space="4"/>
          <w:bottom w:val="single" w:color="auto" w:sz="4" w:space="1"/>
          <w:right w:val="single" w:color="auto" w:sz="4" w:space="4"/>
        </w:pBdr>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u w:val="single"/>
          <w:lang w:eastAsia="zh-CN"/>
          <w14:textFill>
            <w14:solidFill>
              <w14:schemeClr w14:val="tx1"/>
            </w14:solidFill>
          </w14:textFill>
        </w:rPr>
        <w:t>2025年安保服务采购项目</w:t>
      </w:r>
      <w:r>
        <w:rPr>
          <w:rFonts w:hint="eastAsia" w:ascii="宋体" w:hAnsi="宋体" w:cs="宋体"/>
          <w:color w:val="000000" w:themeColor="text1"/>
          <w:sz w:val="22"/>
          <w:szCs w:val="22"/>
          <w:highlight w:val="none"/>
          <w:u w:val="single"/>
          <w14:textFill>
            <w14:solidFill>
              <w14:schemeClr w14:val="tx1"/>
            </w14:solidFill>
          </w14:textFill>
        </w:rPr>
        <w:t>项目的潜在投标人应在政采云平台（www.zcygov.cn）获取（下载）采购文件，并于</w:t>
      </w:r>
      <w:r>
        <w:rPr>
          <w:rFonts w:hint="eastAsia" w:ascii="宋体" w:hAnsi="宋体" w:cs="宋体"/>
          <w:color w:val="000000" w:themeColor="text1"/>
          <w:sz w:val="22"/>
          <w:szCs w:val="22"/>
          <w:highlight w:val="none"/>
          <w:u w:val="single"/>
          <w:lang w:eastAsia="zh-CN"/>
          <w14:textFill>
            <w14:solidFill>
              <w14:schemeClr w14:val="tx1"/>
            </w14:solidFill>
          </w14:textFill>
        </w:rPr>
        <w:t>2024</w:t>
      </w:r>
      <w:r>
        <w:rPr>
          <w:rFonts w:hint="eastAsia" w:ascii="宋体" w:hAnsi="宋体" w:cs="宋体"/>
          <w:color w:val="000000" w:themeColor="text1"/>
          <w:sz w:val="22"/>
          <w:szCs w:val="22"/>
          <w:highlight w:val="none"/>
          <w:u w:val="single"/>
          <w14:textFill>
            <w14:solidFill>
              <w14:schemeClr w14:val="tx1"/>
            </w14:solidFill>
          </w14:textFill>
        </w:rPr>
        <w:t>年</w:t>
      </w:r>
      <w:r>
        <w:rPr>
          <w:rFonts w:hint="eastAsia" w:ascii="宋体" w:hAnsi="宋体" w:cs="宋体"/>
          <w:color w:val="000000" w:themeColor="text1"/>
          <w:sz w:val="22"/>
          <w:szCs w:val="22"/>
          <w:highlight w:val="none"/>
          <w:u w:val="single"/>
          <w:lang w:val="en-US" w:eastAsia="zh-CN"/>
          <w14:textFill>
            <w14:solidFill>
              <w14:schemeClr w14:val="tx1"/>
            </w14:solidFill>
          </w14:textFill>
        </w:rPr>
        <w:t>12</w:t>
      </w:r>
      <w:r>
        <w:rPr>
          <w:rFonts w:hint="eastAsia" w:ascii="宋体" w:hAnsi="宋体" w:cs="宋体"/>
          <w:color w:val="000000" w:themeColor="text1"/>
          <w:sz w:val="22"/>
          <w:szCs w:val="22"/>
          <w:highlight w:val="none"/>
          <w:u w:val="single"/>
          <w14:textFill>
            <w14:solidFill>
              <w14:schemeClr w14:val="tx1"/>
            </w14:solidFill>
          </w14:textFill>
        </w:rPr>
        <w:t>月</w:t>
      </w:r>
      <w:r>
        <w:rPr>
          <w:rFonts w:hint="eastAsia" w:ascii="宋体" w:hAnsi="宋体" w:cs="宋体"/>
          <w:color w:val="000000" w:themeColor="text1"/>
          <w:sz w:val="22"/>
          <w:szCs w:val="22"/>
          <w:highlight w:val="none"/>
          <w:u w:val="single"/>
          <w:lang w:val="en-US" w:eastAsia="zh-CN"/>
          <w14:textFill>
            <w14:solidFill>
              <w14:schemeClr w14:val="tx1"/>
            </w14:solidFill>
          </w14:textFill>
        </w:rPr>
        <w:t>27</w:t>
      </w:r>
      <w:r>
        <w:rPr>
          <w:rFonts w:hint="eastAsia" w:ascii="宋体" w:hAnsi="宋体" w:cs="宋体"/>
          <w:color w:val="000000" w:themeColor="text1"/>
          <w:sz w:val="22"/>
          <w:szCs w:val="22"/>
          <w:highlight w:val="none"/>
          <w:u w:val="single"/>
          <w14:textFill>
            <w14:solidFill>
              <w14:schemeClr w14:val="tx1"/>
            </w14:solidFill>
          </w14:textFill>
        </w:rPr>
        <w:t>日</w:t>
      </w:r>
      <w:r>
        <w:rPr>
          <w:rFonts w:hint="eastAsia" w:ascii="宋体" w:hAnsi="宋体" w:cs="宋体"/>
          <w:color w:val="000000" w:themeColor="text1"/>
          <w:sz w:val="22"/>
          <w:szCs w:val="22"/>
          <w:highlight w:val="none"/>
          <w:u w:val="single"/>
          <w:lang w:val="en-US" w:eastAsia="zh-CN"/>
          <w14:textFill>
            <w14:solidFill>
              <w14:schemeClr w14:val="tx1"/>
            </w14:solidFill>
          </w14:textFill>
        </w:rPr>
        <w:t>9</w:t>
      </w:r>
      <w:r>
        <w:rPr>
          <w:rFonts w:hint="eastAsia" w:ascii="宋体" w:hAnsi="宋体" w:cs="宋体"/>
          <w:color w:val="000000" w:themeColor="text1"/>
          <w:sz w:val="22"/>
          <w:szCs w:val="22"/>
          <w:highlight w:val="none"/>
          <w:u w:val="single"/>
          <w14:textFill>
            <w14:solidFill>
              <w14:schemeClr w14:val="tx1"/>
            </w14:solidFill>
          </w14:textFill>
        </w:rPr>
        <w:t>:30（北京时间）前提交（上传）响应文件。</w:t>
      </w:r>
    </w:p>
    <w:p w14:paraId="2DDB6899">
      <w:pPr>
        <w:widowControl/>
        <w:spacing w:before="60" w:after="60" w:line="360" w:lineRule="exact"/>
        <w:ind w:left="60" w:right="60"/>
        <w:jc w:val="left"/>
        <w:rPr>
          <w:rFonts w:ascii="宋体" w:hAnsi="宋体" w:cs="宋体"/>
          <w:b/>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一、项目基本情况</w:t>
      </w:r>
    </w:p>
    <w:p w14:paraId="0FA02F43">
      <w:pPr>
        <w:widowControl/>
        <w:spacing w:before="60" w:after="60" w:line="360" w:lineRule="exact"/>
        <w:ind w:right="60" w:firstLine="418" w:firstLineChars="190"/>
        <w:jc w:val="left"/>
        <w:rPr>
          <w:rFonts w:hint="default" w:ascii="宋体" w:hAnsi="宋体" w:cs="宋体"/>
          <w:bCs/>
          <w:color w:val="000000" w:themeColor="text1"/>
          <w:kern w:val="0"/>
          <w:sz w:val="22"/>
          <w:szCs w:val="22"/>
          <w:highlight w:val="none"/>
          <w:lang w:val="en-US"/>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项目编号：</w:t>
      </w:r>
      <w:r>
        <w:rPr>
          <w:rFonts w:hint="eastAsia" w:ascii="宋体" w:hAnsi="宋体" w:cs="宋体"/>
          <w:bCs/>
          <w:color w:val="000000" w:themeColor="text1"/>
          <w:kern w:val="0"/>
          <w:sz w:val="22"/>
          <w:szCs w:val="22"/>
          <w:highlight w:val="none"/>
          <w:lang w:val="en-US" w:eastAsia="zh-CN"/>
          <w14:textFill>
            <w14:solidFill>
              <w14:schemeClr w14:val="tx1"/>
            </w14:solidFill>
          </w14:textFill>
        </w:rPr>
        <w:t>WZJY20241203</w:t>
      </w:r>
    </w:p>
    <w:p w14:paraId="124FA1C8">
      <w:pPr>
        <w:widowControl/>
        <w:spacing w:before="60" w:after="60" w:line="360" w:lineRule="exact"/>
        <w:ind w:right="60" w:firstLine="418" w:firstLineChars="190"/>
        <w:jc w:val="left"/>
        <w:rPr>
          <w:rFonts w:hint="eastAsia" w:ascii="宋体" w:hAnsi="宋体" w:cs="宋体"/>
          <w:bCs/>
          <w:color w:val="000000" w:themeColor="text1"/>
          <w:kern w:val="0"/>
          <w:sz w:val="22"/>
          <w:szCs w:val="22"/>
          <w:highlight w:val="none"/>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项目名称：</w:t>
      </w:r>
      <w:r>
        <w:rPr>
          <w:rFonts w:hint="eastAsia" w:ascii="宋体" w:hAnsi="宋体" w:cs="宋体"/>
          <w:bCs/>
          <w:color w:val="000000" w:themeColor="text1"/>
          <w:kern w:val="0"/>
          <w:sz w:val="22"/>
          <w:szCs w:val="22"/>
          <w:highlight w:val="none"/>
          <w:lang w:eastAsia="zh-CN"/>
          <w14:textFill>
            <w14:solidFill>
              <w14:schemeClr w14:val="tx1"/>
            </w14:solidFill>
          </w14:textFill>
        </w:rPr>
        <w:t>2025年安保服务采购项目</w:t>
      </w:r>
      <w:r>
        <w:rPr>
          <w:rFonts w:hint="eastAsia" w:ascii="宋体" w:hAnsi="宋体" w:cs="宋体"/>
          <w:bCs/>
          <w:color w:val="000000" w:themeColor="text1"/>
          <w:kern w:val="0"/>
          <w:sz w:val="22"/>
          <w:szCs w:val="22"/>
          <w:highlight w:val="none"/>
          <w14:textFill>
            <w14:solidFill>
              <w14:schemeClr w14:val="tx1"/>
            </w14:solidFill>
          </w14:textFill>
        </w:rPr>
        <w:t xml:space="preserve"> </w:t>
      </w:r>
    </w:p>
    <w:p w14:paraId="20600AB2">
      <w:pPr>
        <w:widowControl/>
        <w:spacing w:before="60" w:after="60" w:line="360" w:lineRule="exact"/>
        <w:ind w:right="60" w:firstLine="418" w:firstLineChars="190"/>
        <w:jc w:val="left"/>
        <w:rPr>
          <w:rFonts w:hint="eastAsia" w:ascii="宋体" w:hAnsi="宋体" w:cs="宋体"/>
          <w:bCs/>
          <w:color w:val="000000" w:themeColor="text1"/>
          <w:kern w:val="0"/>
          <w:sz w:val="22"/>
          <w:szCs w:val="22"/>
          <w:highlight w:val="none"/>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 xml:space="preserve">采购方式：公开招标 </w:t>
      </w:r>
    </w:p>
    <w:p w14:paraId="3F70FDB1">
      <w:pPr>
        <w:widowControl/>
        <w:spacing w:before="60" w:after="60" w:line="360" w:lineRule="exact"/>
        <w:ind w:right="60" w:firstLine="418" w:firstLineChars="190"/>
        <w:jc w:val="left"/>
        <w:rPr>
          <w:rFonts w:hint="default" w:ascii="宋体" w:hAnsi="宋体" w:eastAsia="宋体" w:cs="宋体"/>
          <w:bCs/>
          <w:color w:val="000000" w:themeColor="text1"/>
          <w:kern w:val="0"/>
          <w:sz w:val="22"/>
          <w:szCs w:val="22"/>
          <w:highlight w:val="none"/>
          <w:lang w:val="en-US" w:eastAsia="zh-CN"/>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预算金额（元）：</w:t>
      </w:r>
      <w:r>
        <w:rPr>
          <w:rFonts w:hint="eastAsia" w:ascii="宋体" w:hAnsi="宋体" w:cs="宋体"/>
          <w:bCs/>
          <w:color w:val="000000" w:themeColor="text1"/>
          <w:kern w:val="0"/>
          <w:sz w:val="22"/>
          <w:szCs w:val="22"/>
          <w:highlight w:val="none"/>
          <w:lang w:val="en-US" w:eastAsia="zh-CN"/>
          <w14:textFill>
            <w14:solidFill>
              <w14:schemeClr w14:val="tx1"/>
            </w14:solidFill>
          </w14:textFill>
        </w:rPr>
        <w:t>1700000</w:t>
      </w:r>
    </w:p>
    <w:p w14:paraId="79054465">
      <w:pPr>
        <w:widowControl/>
        <w:spacing w:before="60" w:after="60" w:line="360" w:lineRule="exact"/>
        <w:ind w:right="60" w:firstLine="418" w:firstLineChars="190"/>
        <w:jc w:val="left"/>
        <w:rPr>
          <w:rFonts w:hint="eastAsia"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采购需求：</w:t>
      </w:r>
    </w:p>
    <w:p w14:paraId="7F1C7298">
      <w:pPr>
        <w:keepNext w:val="0"/>
        <w:keepLines w:val="0"/>
        <w:pageBreakBefore w:val="0"/>
        <w:widowControl w:val="0"/>
        <w:tabs>
          <w:tab w:val="left" w:pos="360"/>
        </w:tabs>
        <w:kinsoku/>
        <w:wordWrap/>
        <w:overflowPunct/>
        <w:topLinePunct w:val="0"/>
        <w:autoSpaceDE/>
        <w:autoSpaceDN/>
        <w:bidi w:val="0"/>
        <w:adjustRightInd/>
        <w:snapToGrid/>
        <w:spacing w:line="360" w:lineRule="exact"/>
        <w:ind w:firstLine="550" w:firstLineChars="250"/>
        <w:textAlignment w:val="auto"/>
        <w:rPr>
          <w:rFonts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标项1:</w:t>
      </w:r>
    </w:p>
    <w:p w14:paraId="4F213824">
      <w:pPr>
        <w:keepNext w:val="0"/>
        <w:keepLines w:val="0"/>
        <w:pageBreakBefore w:val="0"/>
        <w:widowControl w:val="0"/>
        <w:tabs>
          <w:tab w:val="left" w:pos="360"/>
        </w:tabs>
        <w:kinsoku/>
        <w:wordWrap/>
        <w:overflowPunct/>
        <w:topLinePunct w:val="0"/>
        <w:autoSpaceDE/>
        <w:autoSpaceDN/>
        <w:bidi w:val="0"/>
        <w:adjustRightInd/>
        <w:snapToGrid/>
        <w:spacing w:line="360" w:lineRule="exact"/>
        <w:ind w:firstLine="550" w:firstLineChars="250"/>
        <w:textAlignment w:val="auto"/>
        <w:rPr>
          <w:rFonts w:hint="eastAsia" w:ascii="新宋体" w:hAnsi="新宋体" w:eastAsia="新宋体"/>
          <w:color w:val="000000" w:themeColor="text1"/>
          <w:sz w:val="22"/>
          <w:highlight w:val="none"/>
          <w:lang w:eastAsia="zh-CN"/>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 xml:space="preserve">标项名称: </w:t>
      </w:r>
      <w:r>
        <w:rPr>
          <w:rFonts w:hint="eastAsia" w:ascii="宋体" w:hAnsi="宋体" w:eastAsia="宋体" w:cs="宋体"/>
          <w:color w:val="auto"/>
          <w:kern w:val="0"/>
          <w:sz w:val="22"/>
          <w:szCs w:val="22"/>
          <w:highlight w:val="none"/>
        </w:rPr>
        <w:t>安保服务</w:t>
      </w:r>
    </w:p>
    <w:p w14:paraId="439BDBC0">
      <w:pPr>
        <w:keepNext w:val="0"/>
        <w:keepLines w:val="0"/>
        <w:pageBreakBefore w:val="0"/>
        <w:widowControl w:val="0"/>
        <w:tabs>
          <w:tab w:val="left" w:pos="360"/>
        </w:tabs>
        <w:kinsoku/>
        <w:wordWrap/>
        <w:overflowPunct/>
        <w:topLinePunct w:val="0"/>
        <w:autoSpaceDE/>
        <w:autoSpaceDN/>
        <w:bidi w:val="0"/>
        <w:adjustRightInd/>
        <w:snapToGrid/>
        <w:spacing w:line="360" w:lineRule="exact"/>
        <w:ind w:firstLine="550" w:firstLineChars="250"/>
        <w:textAlignment w:val="auto"/>
        <w:rPr>
          <w:rFonts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 xml:space="preserve">数量: 不限  </w:t>
      </w:r>
    </w:p>
    <w:p w14:paraId="78DA20C6">
      <w:pPr>
        <w:keepNext w:val="0"/>
        <w:keepLines w:val="0"/>
        <w:pageBreakBefore w:val="0"/>
        <w:widowControl w:val="0"/>
        <w:tabs>
          <w:tab w:val="left" w:pos="360"/>
        </w:tabs>
        <w:kinsoku/>
        <w:wordWrap/>
        <w:overflowPunct/>
        <w:topLinePunct w:val="0"/>
        <w:autoSpaceDE/>
        <w:autoSpaceDN/>
        <w:bidi w:val="0"/>
        <w:adjustRightInd/>
        <w:snapToGrid/>
        <w:spacing w:line="360" w:lineRule="exact"/>
        <w:ind w:firstLine="550" w:firstLineChars="250"/>
        <w:textAlignment w:val="auto"/>
        <w:rPr>
          <w:rFonts w:hint="default" w:ascii="新宋体" w:hAnsi="新宋体" w:eastAsia="新宋体"/>
          <w:color w:val="000000" w:themeColor="text1"/>
          <w:sz w:val="22"/>
          <w:highlight w:val="none"/>
          <w:lang w:val="en-US" w:eastAsia="zh-CN"/>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预算金额（元）:</w:t>
      </w:r>
      <w:r>
        <w:rPr>
          <w:rFonts w:hint="eastAsia" w:ascii="宋体" w:hAnsi="宋体" w:cs="宋体"/>
          <w:bCs/>
          <w:color w:val="000000" w:themeColor="text1"/>
          <w:kern w:val="0"/>
          <w:sz w:val="22"/>
          <w:szCs w:val="22"/>
          <w:highlight w:val="none"/>
          <w:lang w:val="en-US" w:eastAsia="zh-CN"/>
          <w14:textFill>
            <w14:solidFill>
              <w14:schemeClr w14:val="tx1"/>
            </w14:solidFill>
          </w14:textFill>
        </w:rPr>
        <w:t>1700000</w:t>
      </w:r>
    </w:p>
    <w:p w14:paraId="0409533C">
      <w:pPr>
        <w:keepNext w:val="0"/>
        <w:keepLines w:val="0"/>
        <w:pageBreakBefore w:val="0"/>
        <w:widowControl w:val="0"/>
        <w:tabs>
          <w:tab w:val="left" w:pos="360"/>
        </w:tabs>
        <w:kinsoku/>
        <w:wordWrap/>
        <w:overflowPunct/>
        <w:topLinePunct w:val="0"/>
        <w:autoSpaceDE/>
        <w:autoSpaceDN/>
        <w:bidi w:val="0"/>
        <w:adjustRightInd/>
        <w:snapToGrid/>
        <w:spacing w:line="360" w:lineRule="exact"/>
        <w:ind w:firstLine="550" w:firstLineChars="250"/>
        <w:textAlignment w:val="auto"/>
        <w:rPr>
          <w:rFonts w:hint="eastAsia"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简要规格描述或项目基本概况介绍、</w:t>
      </w:r>
      <w:r>
        <w:rPr>
          <w:rFonts w:hint="eastAsia" w:ascii="新宋体" w:hAnsi="新宋体" w:eastAsia="新宋体" w:cs="Times New Roman"/>
          <w:color w:val="000000" w:themeColor="text1"/>
          <w:sz w:val="22"/>
          <w:highlight w:val="none"/>
          <w:lang w:eastAsia="zh-CN"/>
          <w14:textFill>
            <w14:solidFill>
              <w14:schemeClr w14:val="tx1"/>
            </w14:solidFill>
          </w14:textFill>
        </w:rPr>
        <w:t>用途：</w:t>
      </w:r>
      <w:r>
        <w:rPr>
          <w:rFonts w:hint="eastAsia" w:ascii="新宋体" w:hAnsi="新宋体" w:eastAsia="新宋体" w:cs="Times New Roman"/>
          <w:color w:val="000000" w:themeColor="text1"/>
          <w:sz w:val="22"/>
          <w:highlight w:val="none"/>
          <w:lang w:val="en-US" w:eastAsia="zh-CN"/>
          <w14:textFill>
            <w14:solidFill>
              <w14:schemeClr w14:val="tx1"/>
            </w14:solidFill>
          </w14:textFill>
        </w:rPr>
        <w:t>安保服务</w:t>
      </w:r>
      <w:r>
        <w:rPr>
          <w:rFonts w:hint="eastAsia" w:ascii="新宋体" w:hAnsi="新宋体" w:eastAsia="新宋体" w:cs="Times New Roman"/>
          <w:color w:val="000000" w:themeColor="text1"/>
          <w:sz w:val="22"/>
          <w:highlight w:val="none"/>
          <w:lang w:eastAsia="zh-CN"/>
          <w14:textFill>
            <w14:solidFill>
              <w14:schemeClr w14:val="tx1"/>
            </w14:solidFill>
          </w14:textFill>
        </w:rPr>
        <w:t>，</w:t>
      </w:r>
      <w:r>
        <w:rPr>
          <w:rFonts w:hint="eastAsia" w:ascii="新宋体" w:hAnsi="新宋体" w:eastAsia="新宋体"/>
          <w:color w:val="000000" w:themeColor="text1"/>
          <w:sz w:val="22"/>
          <w:highlight w:val="none"/>
          <w14:textFill>
            <w14:solidFill>
              <w14:schemeClr w14:val="tx1"/>
            </w14:solidFill>
          </w14:textFill>
        </w:rPr>
        <w:t>具体见</w:t>
      </w:r>
      <w:r>
        <w:rPr>
          <w:rFonts w:hint="eastAsia" w:ascii="新宋体" w:hAnsi="新宋体" w:eastAsia="新宋体"/>
          <w:color w:val="000000" w:themeColor="text1"/>
          <w:sz w:val="22"/>
          <w:highlight w:val="none"/>
          <w:lang w:eastAsia="zh-CN"/>
          <w14:textFill>
            <w14:solidFill>
              <w14:schemeClr w14:val="tx1"/>
            </w14:solidFill>
          </w14:textFill>
        </w:rPr>
        <w:t>采购文件</w:t>
      </w:r>
      <w:r>
        <w:rPr>
          <w:rFonts w:hint="eastAsia" w:ascii="新宋体" w:hAnsi="新宋体" w:eastAsia="新宋体"/>
          <w:color w:val="000000" w:themeColor="text1"/>
          <w:sz w:val="22"/>
          <w:highlight w:val="none"/>
          <w14:textFill>
            <w14:solidFill>
              <w14:schemeClr w14:val="tx1"/>
            </w14:solidFill>
          </w14:textFill>
        </w:rPr>
        <w:t>第</w:t>
      </w:r>
      <w:r>
        <w:rPr>
          <w:rFonts w:hint="eastAsia" w:ascii="新宋体" w:hAnsi="新宋体" w:eastAsia="新宋体"/>
          <w:color w:val="000000" w:themeColor="text1"/>
          <w:sz w:val="22"/>
          <w:highlight w:val="none"/>
          <w:lang w:val="en-US" w:eastAsia="zh-CN"/>
          <w14:textFill>
            <w14:solidFill>
              <w14:schemeClr w14:val="tx1"/>
            </w14:solidFill>
          </w14:textFill>
        </w:rPr>
        <w:t>二</w:t>
      </w:r>
      <w:r>
        <w:rPr>
          <w:rFonts w:hint="eastAsia" w:ascii="新宋体" w:hAnsi="新宋体" w:eastAsia="新宋体"/>
          <w:color w:val="000000" w:themeColor="text1"/>
          <w:sz w:val="22"/>
          <w:highlight w:val="none"/>
          <w14:textFill>
            <w14:solidFill>
              <w14:schemeClr w14:val="tx1"/>
            </w14:solidFill>
          </w14:textFill>
        </w:rPr>
        <w:t>部分</w:t>
      </w:r>
      <w:r>
        <w:rPr>
          <w:rFonts w:hint="eastAsia" w:ascii="新宋体" w:hAnsi="新宋体" w:eastAsia="新宋体"/>
          <w:color w:val="000000" w:themeColor="text1"/>
          <w:sz w:val="22"/>
          <w:highlight w:val="none"/>
          <w:lang w:eastAsia="zh-CN"/>
          <w14:textFill>
            <w14:solidFill>
              <w14:schemeClr w14:val="tx1"/>
            </w14:solidFill>
          </w14:textFill>
        </w:rPr>
        <w:t>采购内容</w:t>
      </w:r>
      <w:r>
        <w:rPr>
          <w:rFonts w:hint="eastAsia" w:ascii="新宋体" w:hAnsi="新宋体" w:eastAsia="新宋体"/>
          <w:color w:val="000000" w:themeColor="text1"/>
          <w:sz w:val="22"/>
          <w:highlight w:val="none"/>
          <w14:textFill>
            <w14:solidFill>
              <w14:schemeClr w14:val="tx1"/>
            </w14:solidFill>
          </w14:textFill>
        </w:rPr>
        <w:t xml:space="preserve">及要求 </w:t>
      </w:r>
    </w:p>
    <w:p w14:paraId="4EFCF355">
      <w:pPr>
        <w:keepNext w:val="0"/>
        <w:keepLines w:val="0"/>
        <w:pageBreakBefore w:val="0"/>
        <w:widowControl w:val="0"/>
        <w:tabs>
          <w:tab w:val="left" w:pos="360"/>
        </w:tabs>
        <w:kinsoku/>
        <w:wordWrap/>
        <w:overflowPunct/>
        <w:topLinePunct w:val="0"/>
        <w:autoSpaceDE/>
        <w:autoSpaceDN/>
        <w:bidi w:val="0"/>
        <w:adjustRightInd/>
        <w:snapToGrid/>
        <w:spacing w:line="360" w:lineRule="exact"/>
        <w:ind w:firstLine="550" w:firstLineChars="250"/>
        <w:textAlignment w:val="auto"/>
        <w:rPr>
          <w:rFonts w:hint="eastAsia" w:ascii="新宋体" w:hAnsi="新宋体" w:eastAsia="新宋体"/>
          <w:color w:val="000000" w:themeColor="text1"/>
          <w:sz w:val="22"/>
          <w:highlight w:val="none"/>
          <w:lang w:val="en-US" w:eastAsia="zh-CN"/>
          <w14:textFill>
            <w14:solidFill>
              <w14:schemeClr w14:val="tx1"/>
            </w14:solidFill>
          </w14:textFill>
        </w:rPr>
      </w:pPr>
      <w:r>
        <w:rPr>
          <w:rFonts w:hint="eastAsia" w:ascii="新宋体" w:hAnsi="新宋体" w:eastAsia="新宋体"/>
          <w:color w:val="000000" w:themeColor="text1"/>
          <w:sz w:val="22"/>
          <w:highlight w:val="none"/>
          <w:lang w:val="en-US" w:eastAsia="zh-CN"/>
          <w14:textFill>
            <w14:solidFill>
              <w14:schemeClr w14:val="tx1"/>
            </w14:solidFill>
          </w14:textFill>
        </w:rPr>
        <w:t>备注：</w:t>
      </w:r>
    </w:p>
    <w:p w14:paraId="5F2B6D09">
      <w:pPr>
        <w:keepNext w:val="0"/>
        <w:keepLines w:val="0"/>
        <w:pageBreakBefore w:val="0"/>
        <w:widowControl w:val="0"/>
        <w:tabs>
          <w:tab w:val="left" w:pos="360"/>
        </w:tabs>
        <w:kinsoku/>
        <w:wordWrap/>
        <w:overflowPunct/>
        <w:topLinePunct w:val="0"/>
        <w:autoSpaceDE/>
        <w:autoSpaceDN/>
        <w:bidi w:val="0"/>
        <w:adjustRightInd/>
        <w:snapToGrid/>
        <w:spacing w:line="360" w:lineRule="exact"/>
        <w:ind w:firstLine="550" w:firstLineChars="250"/>
        <w:textAlignment w:val="auto"/>
        <w:rPr>
          <w:rFonts w:hint="eastAsia" w:ascii="新宋体" w:hAnsi="新宋体" w:eastAsia="新宋体"/>
          <w:color w:val="000000" w:themeColor="text1"/>
          <w:sz w:val="22"/>
          <w:highlight w:val="yellow"/>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合同履约期限：</w:t>
      </w:r>
      <w:r>
        <w:rPr>
          <w:rFonts w:hint="eastAsia" w:ascii="新宋体" w:hAnsi="新宋体" w:eastAsia="新宋体" w:cs="Times New Roman"/>
          <w:color w:val="000000" w:themeColor="text1"/>
          <w:sz w:val="22"/>
          <w:highlight w:val="none"/>
          <w:lang w:eastAsia="zh-CN"/>
          <w14:textFill>
            <w14:solidFill>
              <w14:schemeClr w14:val="tx1"/>
            </w14:solidFill>
          </w14:textFill>
        </w:rPr>
        <w:t>服务期</w:t>
      </w:r>
      <w:r>
        <w:rPr>
          <w:rFonts w:hint="eastAsia" w:ascii="新宋体" w:hAnsi="新宋体" w:eastAsia="新宋体" w:cs="Times New Roman"/>
          <w:color w:val="000000" w:themeColor="text1"/>
          <w:sz w:val="22"/>
          <w:highlight w:val="none"/>
          <w14:textFill>
            <w14:solidFill>
              <w14:schemeClr w14:val="tx1"/>
            </w14:solidFill>
          </w14:textFill>
        </w:rPr>
        <w:t>一年</w:t>
      </w:r>
      <w:r>
        <w:rPr>
          <w:rFonts w:hint="eastAsia" w:ascii="新宋体" w:hAnsi="新宋体" w:eastAsia="新宋体" w:cs="Times New Roman"/>
          <w:color w:val="000000" w:themeColor="text1"/>
          <w:sz w:val="22"/>
          <w:highlight w:val="none"/>
          <w:lang w:eastAsia="zh-CN"/>
          <w14:textFill>
            <w14:solidFill>
              <w14:schemeClr w14:val="tx1"/>
            </w14:solidFill>
          </w14:textFill>
        </w:rPr>
        <w:t>，</w:t>
      </w:r>
      <w:r>
        <w:rPr>
          <w:rFonts w:hint="eastAsia" w:ascii="新宋体" w:hAnsi="新宋体" w:eastAsia="新宋体" w:cs="Times New Roman"/>
          <w:color w:val="000000" w:themeColor="text1"/>
          <w:sz w:val="22"/>
          <w:highlight w:val="none"/>
          <w14:textFill>
            <w14:solidFill>
              <w14:schemeClr w14:val="tx1"/>
            </w14:solidFill>
          </w14:textFill>
        </w:rPr>
        <w:t>具体详见</w:t>
      </w:r>
      <w:r>
        <w:rPr>
          <w:rFonts w:hint="eastAsia" w:ascii="新宋体" w:hAnsi="新宋体" w:eastAsia="新宋体" w:cs="Times New Roman"/>
          <w:color w:val="000000" w:themeColor="text1"/>
          <w:sz w:val="22"/>
          <w:highlight w:val="none"/>
          <w:lang w:val="en-US" w:eastAsia="zh-CN"/>
          <w14:textFill>
            <w14:solidFill>
              <w14:schemeClr w14:val="tx1"/>
            </w14:solidFill>
          </w14:textFill>
        </w:rPr>
        <w:t>招标文件</w:t>
      </w:r>
      <w:r>
        <w:rPr>
          <w:rFonts w:hint="eastAsia" w:ascii="新宋体" w:hAnsi="新宋体" w:eastAsia="新宋体" w:cs="Times New Roman"/>
          <w:color w:val="000000" w:themeColor="text1"/>
          <w:sz w:val="22"/>
          <w:highlight w:val="none"/>
          <w14:textFill>
            <w14:solidFill>
              <w14:schemeClr w14:val="tx1"/>
            </w14:solidFill>
          </w14:textFill>
        </w:rPr>
        <w:t xml:space="preserve"> </w:t>
      </w:r>
    </w:p>
    <w:p w14:paraId="5417B3F4">
      <w:pPr>
        <w:keepNext w:val="0"/>
        <w:keepLines w:val="0"/>
        <w:pageBreakBefore w:val="0"/>
        <w:widowControl w:val="0"/>
        <w:tabs>
          <w:tab w:val="left" w:pos="360"/>
        </w:tabs>
        <w:kinsoku/>
        <w:wordWrap/>
        <w:overflowPunct/>
        <w:topLinePunct w:val="0"/>
        <w:autoSpaceDE/>
        <w:autoSpaceDN/>
        <w:bidi w:val="0"/>
        <w:adjustRightInd/>
        <w:snapToGrid/>
        <w:spacing w:line="360" w:lineRule="exact"/>
        <w:ind w:firstLine="550" w:firstLineChars="250"/>
        <w:textAlignment w:val="auto"/>
        <w:rPr>
          <w:rFonts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本项目（</w:t>
      </w:r>
      <w:r>
        <w:rPr>
          <w:rFonts w:hint="eastAsia" w:ascii="新宋体" w:hAnsi="新宋体" w:eastAsia="新宋体"/>
          <w:color w:val="000000" w:themeColor="text1"/>
          <w:sz w:val="22"/>
          <w:highlight w:val="none"/>
          <w:lang w:eastAsia="zh-CN"/>
          <w14:textFill>
            <w14:solidFill>
              <w14:schemeClr w14:val="tx1"/>
            </w14:solidFill>
          </w14:textFill>
        </w:rPr>
        <w:t>否</w:t>
      </w:r>
      <w:r>
        <w:rPr>
          <w:rFonts w:hint="eastAsia" w:ascii="新宋体" w:hAnsi="新宋体" w:eastAsia="新宋体"/>
          <w:color w:val="000000" w:themeColor="text1"/>
          <w:sz w:val="22"/>
          <w:highlight w:val="none"/>
          <w14:textFill>
            <w14:solidFill>
              <w14:schemeClr w14:val="tx1"/>
            </w14:solidFill>
          </w14:textFill>
        </w:rPr>
        <w:t>）接受联合体投标。</w:t>
      </w:r>
    </w:p>
    <w:p w14:paraId="15CCEFA4">
      <w:pPr>
        <w:widowControl/>
        <w:spacing w:before="60" w:after="60" w:line="360" w:lineRule="exact"/>
        <w:ind w:left="60" w:right="6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二、申请人的资格要求</w:t>
      </w:r>
    </w:p>
    <w:p w14:paraId="2C086211">
      <w:pPr>
        <w:widowControl/>
        <w:spacing w:before="60" w:after="60" w:line="360" w:lineRule="exact"/>
        <w:ind w:left="708" w:leftChars="285" w:right="60" w:hanging="110" w:hangingChars="50"/>
        <w:jc w:val="left"/>
        <w:rPr>
          <w:rFonts w:ascii="宋体" w:hAnsi="宋体" w:cs="宋体"/>
          <w:bCs/>
          <w:color w:val="000000" w:themeColor="text1"/>
          <w:kern w:val="0"/>
          <w:sz w:val="22"/>
          <w:szCs w:val="22"/>
          <w:highlight w:val="none"/>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1.满足《中华人民共和国政府采购法》第二十二条的规定；未被“信用中国”（www.creditchina.gov.cn)、中国政府采购网（www.ccgp.gov.cn）列入失信被执行人、重大税收违法案件当事人名单、政府采购严重违法失信行为记录名单。</w:t>
      </w:r>
    </w:p>
    <w:p w14:paraId="6A257ACE">
      <w:pPr>
        <w:widowControl/>
        <w:spacing w:before="60" w:after="60" w:line="360" w:lineRule="exact"/>
        <w:ind w:left="708" w:leftChars="285" w:right="60" w:hanging="110" w:hangingChars="50"/>
        <w:jc w:val="left"/>
        <w:rPr>
          <w:rFonts w:ascii="宋体" w:hAnsi="宋体" w:cs="宋体"/>
          <w:bCs/>
          <w:color w:val="000000" w:themeColor="text1"/>
          <w:sz w:val="22"/>
          <w:highlight w:val="none"/>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2.落实政府采购政策需满足的资格要求：</w:t>
      </w:r>
      <w:r>
        <w:rPr>
          <w:rFonts w:hint="eastAsia" w:ascii="宋体" w:hAnsi="宋体" w:eastAsia="宋体" w:cs="宋体"/>
          <w:bCs/>
          <w:color w:val="000000" w:themeColor="text1"/>
          <w:kern w:val="0"/>
          <w:sz w:val="22"/>
          <w:szCs w:val="22"/>
          <w:highlight w:val="none"/>
          <w14:textFill>
            <w14:solidFill>
              <w14:schemeClr w14:val="tx1"/>
            </w14:solidFill>
          </w14:textFill>
        </w:rPr>
        <w:t>本项目为专门面向中小企业采购的项目，供应商为中小企业/小微企业或监狱企业或残疾人福利企业</w:t>
      </w:r>
      <w:r>
        <w:rPr>
          <w:rFonts w:hint="eastAsia" w:ascii="宋体" w:hAnsi="宋体" w:cs="宋体"/>
          <w:bCs/>
          <w:color w:val="000000" w:themeColor="text1"/>
          <w:kern w:val="0"/>
          <w:sz w:val="22"/>
          <w:szCs w:val="22"/>
          <w:highlight w:val="none"/>
          <w14:textFill>
            <w14:solidFill>
              <w14:schemeClr w14:val="tx1"/>
            </w14:solidFill>
          </w14:textFill>
        </w:rPr>
        <w:t>；</w:t>
      </w:r>
    </w:p>
    <w:p w14:paraId="01DDEEB9">
      <w:pPr>
        <w:widowControl/>
        <w:spacing w:before="60" w:after="60" w:line="360" w:lineRule="exact"/>
        <w:ind w:left="708" w:leftChars="285" w:right="60" w:hanging="110" w:hangingChars="50"/>
        <w:jc w:val="left"/>
        <w:rPr>
          <w:rFonts w:ascii="宋体" w:hAnsi="宋体" w:cs="宋体"/>
          <w:bCs/>
          <w:color w:val="000000" w:themeColor="text1"/>
          <w:kern w:val="0"/>
          <w:sz w:val="22"/>
          <w:szCs w:val="22"/>
          <w:highlight w:val="none"/>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3.本项目的特定资格要求：</w:t>
      </w:r>
      <w:r>
        <w:rPr>
          <w:rFonts w:hint="eastAsia" w:ascii="宋体" w:hAnsi="宋体" w:cs="宋体"/>
          <w:color w:val="000000" w:themeColor="text1"/>
          <w:kern w:val="0"/>
          <w:sz w:val="22"/>
          <w:szCs w:val="22"/>
          <w:highlight w:val="none"/>
          <w14:textFill>
            <w14:solidFill>
              <w14:schemeClr w14:val="tx1"/>
            </w14:solidFill>
          </w14:textFill>
        </w:rPr>
        <w:t>标项1:具有</w:t>
      </w:r>
      <w:r>
        <w:rPr>
          <w:rFonts w:hint="eastAsia" w:ascii="宋体" w:hAnsi="宋体" w:cs="宋体"/>
          <w:color w:val="000000" w:themeColor="text1"/>
          <w:sz w:val="22"/>
          <w:szCs w:val="22"/>
          <w:highlight w:val="none"/>
          <w14:textFill>
            <w14:solidFill>
              <w14:schemeClr w14:val="tx1"/>
            </w14:solidFill>
          </w14:textFill>
        </w:rPr>
        <w:t>有效</w:t>
      </w:r>
      <w:r>
        <w:rPr>
          <w:rFonts w:hint="eastAsia" w:ascii="宋体" w:hAnsi="宋体" w:cs="宋体"/>
          <w:color w:val="000000" w:themeColor="text1"/>
          <w:kern w:val="0"/>
          <w:sz w:val="22"/>
          <w:szCs w:val="22"/>
          <w:highlight w:val="none"/>
          <w14:textFill>
            <w14:solidFill>
              <w14:schemeClr w14:val="tx1"/>
            </w14:solidFill>
          </w14:textFill>
        </w:rPr>
        <w:t>保安服务许可证</w:t>
      </w:r>
      <w:r>
        <w:rPr>
          <w:rFonts w:hint="eastAsia" w:ascii="宋体" w:hAnsi="宋体" w:cs="宋体"/>
          <w:bCs/>
          <w:color w:val="000000" w:themeColor="text1"/>
          <w:kern w:val="0"/>
          <w:sz w:val="22"/>
          <w:szCs w:val="22"/>
          <w:highlight w:val="none"/>
          <w14:textFill>
            <w14:solidFill>
              <w14:schemeClr w14:val="tx1"/>
            </w14:solidFill>
          </w14:textFill>
        </w:rPr>
        <w:t>。</w:t>
      </w:r>
    </w:p>
    <w:p w14:paraId="7596994C">
      <w:pPr>
        <w:widowControl/>
        <w:spacing w:before="60" w:after="60" w:line="360" w:lineRule="exact"/>
        <w:ind w:left="60" w:right="60"/>
        <w:jc w:val="left"/>
        <w:rPr>
          <w:rFonts w:ascii="宋体" w:hAnsi="宋体" w:cs="宋体"/>
          <w:b/>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三、获取招标文件</w:t>
      </w:r>
    </w:p>
    <w:p w14:paraId="652DBDE5">
      <w:pPr>
        <w:widowControl/>
        <w:spacing w:before="60" w:after="60" w:line="360" w:lineRule="exact"/>
        <w:ind w:right="60" w:firstLine="44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1.时间：公告发布之日起至投标截止时间前，每天上午08:30-11:30，下午14:30-17:30（节假日除外）。</w:t>
      </w:r>
    </w:p>
    <w:p w14:paraId="08FE2550">
      <w:pPr>
        <w:widowControl/>
        <w:spacing w:before="60" w:after="60" w:line="360" w:lineRule="exact"/>
        <w:ind w:right="60" w:firstLine="440"/>
        <w:jc w:val="left"/>
        <w:rPr>
          <w:rFonts w:hint="eastAsia"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2.地点：政采云平台（www.zcygov.cn）</w:t>
      </w:r>
    </w:p>
    <w:p w14:paraId="177D5A56">
      <w:pPr>
        <w:widowControl/>
        <w:spacing w:before="60" w:after="60" w:line="360" w:lineRule="exact"/>
        <w:ind w:right="60" w:firstLine="44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3.方式：</w:t>
      </w:r>
      <w:r>
        <w:rPr>
          <w:rFonts w:hint="eastAsia" w:ascii="宋体" w:hAnsi="宋体" w:cs="宋体"/>
          <w:color w:val="000000" w:themeColor="text1"/>
          <w:sz w:val="22"/>
          <w:szCs w:val="22"/>
          <w:highlight w:val="none"/>
          <w14:textFill>
            <w14:solidFill>
              <w14:schemeClr w14:val="tx1"/>
            </w14:solidFill>
          </w14:textFill>
        </w:rPr>
        <w:t>潜在投标人登陆政采云平台</w:t>
      </w:r>
      <w:r>
        <w:rPr>
          <w:rFonts w:hint="eastAsia" w:ascii="宋体" w:hAnsi="宋体" w:cs="宋体"/>
          <w:color w:val="000000" w:themeColor="text1"/>
          <w:kern w:val="0"/>
          <w:sz w:val="22"/>
          <w:szCs w:val="22"/>
          <w:highlight w:val="none"/>
          <w14:textFill>
            <w14:solidFill>
              <w14:schemeClr w14:val="tx1"/>
            </w14:solidFill>
          </w14:textFill>
        </w:rPr>
        <w:t>（www.zcygov.cn）</w:t>
      </w:r>
      <w:r>
        <w:rPr>
          <w:rFonts w:hint="eastAsia" w:ascii="宋体" w:hAnsi="宋体" w:cs="宋体"/>
          <w:color w:val="000000" w:themeColor="text1"/>
          <w:sz w:val="22"/>
          <w:szCs w:val="22"/>
          <w:highlight w:val="none"/>
          <w14:textFill>
            <w14:solidFill>
              <w14:schemeClr w14:val="tx1"/>
            </w14:solidFill>
          </w14:textFill>
        </w:rPr>
        <w:t>，在线申请获取采购文件（进入“项目采购”应用，在获取采购文件菜单中选择项目，申请获取采购文件；仅需浏览采购文件的投标人可点击“游客，浏览采购文件”直接下载采购文件浏览）。</w:t>
      </w:r>
    </w:p>
    <w:p w14:paraId="2E4AB215">
      <w:pPr>
        <w:widowControl/>
        <w:spacing w:before="60" w:after="60" w:line="360" w:lineRule="exact"/>
        <w:ind w:right="60" w:firstLine="440"/>
        <w:jc w:val="left"/>
        <w:rPr>
          <w:rFonts w:ascii="宋体" w:hAnsi="宋体" w:cs="宋体"/>
          <w:b/>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4．售价（元）：0</w:t>
      </w:r>
    </w:p>
    <w:p w14:paraId="7E2B5613">
      <w:pPr>
        <w:widowControl/>
        <w:spacing w:before="60" w:after="60" w:line="360" w:lineRule="exact"/>
        <w:ind w:left="60" w:right="60"/>
        <w:jc w:val="left"/>
        <w:rPr>
          <w:rFonts w:ascii="宋体" w:hAnsi="宋体" w:cs="宋体"/>
          <w:b/>
          <w:bCs/>
          <w:color w:val="000000" w:themeColor="text1"/>
          <w:kern w:val="0"/>
          <w:sz w:val="22"/>
          <w:szCs w:val="22"/>
          <w:highlight w:val="none"/>
          <w14:textFill>
            <w14:solidFill>
              <w14:schemeClr w14:val="tx1"/>
            </w14:solidFill>
          </w14:textFill>
        </w:rPr>
      </w:pPr>
      <w:r>
        <w:rPr>
          <w:rFonts w:hint="eastAsia" w:ascii="宋体" w:hAnsi="宋体" w:cs="宋体"/>
          <w:b/>
          <w:bCs/>
          <w:color w:val="000000" w:themeColor="text1"/>
          <w:kern w:val="0"/>
          <w:sz w:val="22"/>
          <w:szCs w:val="22"/>
          <w:highlight w:val="none"/>
          <w14:textFill>
            <w14:solidFill>
              <w14:schemeClr w14:val="tx1"/>
            </w14:solidFill>
          </w14:textFill>
        </w:rPr>
        <w:t>四、提交投标文件截止时间、开标时间和地点</w:t>
      </w:r>
    </w:p>
    <w:p w14:paraId="0C23AA6A">
      <w:pPr>
        <w:widowControl/>
        <w:spacing w:before="60" w:after="60" w:line="360" w:lineRule="exact"/>
        <w:ind w:left="61" w:leftChars="29" w:right="60" w:firstLine="431" w:firstLineChars="196"/>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投标文件提交截止时间：</w:t>
      </w:r>
      <w:r>
        <w:rPr>
          <w:rFonts w:hint="eastAsia" w:ascii="宋体" w:hAnsi="宋体" w:cs="宋体"/>
          <w:color w:val="000000" w:themeColor="text1"/>
          <w:kern w:val="0"/>
          <w:sz w:val="22"/>
          <w:szCs w:val="22"/>
          <w:highlight w:val="none"/>
          <w:lang w:eastAsia="zh-CN"/>
          <w14:textFill>
            <w14:solidFill>
              <w14:schemeClr w14:val="tx1"/>
            </w14:solidFill>
          </w14:textFill>
        </w:rPr>
        <w:t>2024</w:t>
      </w:r>
      <w:r>
        <w:rPr>
          <w:rFonts w:hint="eastAsia" w:ascii="宋体" w:hAnsi="宋体" w:cs="宋体"/>
          <w:color w:val="000000" w:themeColor="text1"/>
          <w:kern w:val="0"/>
          <w:sz w:val="22"/>
          <w:szCs w:val="22"/>
          <w:highlight w:val="none"/>
          <w14:textFill>
            <w14:solidFill>
              <w14:schemeClr w14:val="tx1"/>
            </w14:solidFill>
          </w14:textFill>
        </w:rPr>
        <w:t>年</w:t>
      </w:r>
      <w:r>
        <w:rPr>
          <w:rFonts w:hint="eastAsia" w:ascii="宋体" w:hAnsi="宋体" w:cs="宋体"/>
          <w:color w:val="000000" w:themeColor="text1"/>
          <w:kern w:val="0"/>
          <w:sz w:val="22"/>
          <w:szCs w:val="22"/>
          <w:highlight w:val="none"/>
          <w:lang w:val="en-US" w:eastAsia="zh-CN"/>
          <w14:textFill>
            <w14:solidFill>
              <w14:schemeClr w14:val="tx1"/>
            </w14:solidFill>
          </w14:textFill>
        </w:rPr>
        <w:t>12</w:t>
      </w:r>
      <w:r>
        <w:rPr>
          <w:rFonts w:hint="eastAsia" w:ascii="宋体" w:hAnsi="宋体" w:cs="宋体"/>
          <w:color w:val="000000" w:themeColor="text1"/>
          <w:kern w:val="0"/>
          <w:sz w:val="22"/>
          <w:szCs w:val="22"/>
          <w:highlight w:val="none"/>
          <w14:textFill>
            <w14:solidFill>
              <w14:schemeClr w14:val="tx1"/>
            </w14:solidFill>
          </w14:textFill>
        </w:rPr>
        <w:t>月</w:t>
      </w:r>
      <w:r>
        <w:rPr>
          <w:rFonts w:hint="eastAsia" w:ascii="宋体" w:hAnsi="宋体" w:cs="宋体"/>
          <w:color w:val="000000" w:themeColor="text1"/>
          <w:kern w:val="0"/>
          <w:sz w:val="22"/>
          <w:szCs w:val="22"/>
          <w:highlight w:val="none"/>
          <w:lang w:val="en-US" w:eastAsia="zh-CN"/>
          <w14:textFill>
            <w14:solidFill>
              <w14:schemeClr w14:val="tx1"/>
            </w14:solidFill>
          </w14:textFill>
        </w:rPr>
        <w:t>27</w:t>
      </w:r>
      <w:r>
        <w:rPr>
          <w:rFonts w:hint="eastAsia" w:ascii="宋体" w:hAnsi="宋体" w:cs="宋体"/>
          <w:color w:val="000000" w:themeColor="text1"/>
          <w:kern w:val="0"/>
          <w:sz w:val="22"/>
          <w:szCs w:val="22"/>
          <w:highlight w:val="none"/>
          <w14:textFill>
            <w14:solidFill>
              <w14:schemeClr w14:val="tx1"/>
            </w14:solidFill>
          </w14:textFill>
        </w:rPr>
        <w:t>日</w:t>
      </w:r>
      <w:r>
        <w:rPr>
          <w:rFonts w:hint="eastAsia" w:ascii="宋体" w:hAnsi="宋体" w:cs="宋体"/>
          <w:color w:val="000000" w:themeColor="text1"/>
          <w:kern w:val="0"/>
          <w:sz w:val="22"/>
          <w:szCs w:val="22"/>
          <w:highlight w:val="none"/>
          <w:lang w:val="en-US" w:eastAsia="zh-CN"/>
          <w14:textFill>
            <w14:solidFill>
              <w14:schemeClr w14:val="tx1"/>
            </w14:solidFill>
          </w14:textFill>
        </w:rPr>
        <w:t>9</w:t>
      </w:r>
      <w:r>
        <w:rPr>
          <w:rFonts w:hint="eastAsia" w:ascii="宋体" w:hAnsi="宋体" w:cs="宋体"/>
          <w:color w:val="000000" w:themeColor="text1"/>
          <w:kern w:val="0"/>
          <w:sz w:val="22"/>
          <w:szCs w:val="22"/>
          <w:highlight w:val="none"/>
          <w14:textFill>
            <w14:solidFill>
              <w14:schemeClr w14:val="tx1"/>
            </w14:solidFill>
          </w14:textFill>
        </w:rPr>
        <w:t>:30（北京时间）</w:t>
      </w:r>
    </w:p>
    <w:p w14:paraId="1BD68F04">
      <w:pPr>
        <w:widowControl/>
        <w:spacing w:before="60" w:after="60" w:line="360" w:lineRule="exact"/>
        <w:ind w:left="61" w:leftChars="29" w:right="60" w:firstLine="431" w:firstLineChars="196"/>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投标地点（网址）：政府采购云平台（www.zcygov.cn） </w:t>
      </w:r>
    </w:p>
    <w:p w14:paraId="5F8B6761">
      <w:pPr>
        <w:widowControl/>
        <w:spacing w:before="60" w:after="60" w:line="360" w:lineRule="exact"/>
        <w:ind w:left="61" w:leftChars="29" w:right="60" w:firstLine="431" w:firstLineChars="196"/>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开标时间：</w:t>
      </w:r>
      <w:r>
        <w:rPr>
          <w:rFonts w:hint="eastAsia" w:ascii="宋体" w:hAnsi="宋体" w:cs="宋体"/>
          <w:color w:val="000000" w:themeColor="text1"/>
          <w:kern w:val="0"/>
          <w:sz w:val="22"/>
          <w:szCs w:val="22"/>
          <w:highlight w:val="none"/>
          <w:lang w:eastAsia="zh-CN"/>
          <w14:textFill>
            <w14:solidFill>
              <w14:schemeClr w14:val="tx1"/>
            </w14:solidFill>
          </w14:textFill>
        </w:rPr>
        <w:t>2024</w:t>
      </w:r>
      <w:r>
        <w:rPr>
          <w:rFonts w:hint="eastAsia" w:ascii="宋体" w:hAnsi="宋体" w:cs="宋体"/>
          <w:color w:val="000000" w:themeColor="text1"/>
          <w:kern w:val="0"/>
          <w:sz w:val="22"/>
          <w:szCs w:val="22"/>
          <w:highlight w:val="none"/>
          <w14:textFill>
            <w14:solidFill>
              <w14:schemeClr w14:val="tx1"/>
            </w14:solidFill>
          </w14:textFill>
        </w:rPr>
        <w:t>年</w:t>
      </w:r>
      <w:r>
        <w:rPr>
          <w:rFonts w:hint="eastAsia" w:ascii="宋体" w:hAnsi="宋体" w:cs="宋体"/>
          <w:color w:val="000000" w:themeColor="text1"/>
          <w:kern w:val="0"/>
          <w:sz w:val="22"/>
          <w:szCs w:val="22"/>
          <w:highlight w:val="none"/>
          <w:lang w:val="en-US" w:eastAsia="zh-CN"/>
          <w14:textFill>
            <w14:solidFill>
              <w14:schemeClr w14:val="tx1"/>
            </w14:solidFill>
          </w14:textFill>
        </w:rPr>
        <w:t>12</w:t>
      </w:r>
      <w:r>
        <w:rPr>
          <w:rFonts w:hint="eastAsia" w:ascii="宋体" w:hAnsi="宋体" w:cs="宋体"/>
          <w:color w:val="000000" w:themeColor="text1"/>
          <w:kern w:val="0"/>
          <w:sz w:val="22"/>
          <w:szCs w:val="22"/>
          <w:highlight w:val="none"/>
          <w14:textFill>
            <w14:solidFill>
              <w14:schemeClr w14:val="tx1"/>
            </w14:solidFill>
          </w14:textFill>
        </w:rPr>
        <w:t>月</w:t>
      </w:r>
      <w:r>
        <w:rPr>
          <w:rFonts w:hint="eastAsia" w:ascii="宋体" w:hAnsi="宋体" w:cs="宋体"/>
          <w:color w:val="000000" w:themeColor="text1"/>
          <w:kern w:val="0"/>
          <w:sz w:val="22"/>
          <w:szCs w:val="22"/>
          <w:highlight w:val="none"/>
          <w:lang w:val="en-US" w:eastAsia="zh-CN"/>
          <w14:textFill>
            <w14:solidFill>
              <w14:schemeClr w14:val="tx1"/>
            </w14:solidFill>
          </w14:textFill>
        </w:rPr>
        <w:t>27</w:t>
      </w:r>
      <w:r>
        <w:rPr>
          <w:rFonts w:hint="eastAsia" w:ascii="宋体" w:hAnsi="宋体" w:cs="宋体"/>
          <w:color w:val="000000" w:themeColor="text1"/>
          <w:kern w:val="0"/>
          <w:sz w:val="22"/>
          <w:szCs w:val="22"/>
          <w:highlight w:val="none"/>
          <w14:textFill>
            <w14:solidFill>
              <w14:schemeClr w14:val="tx1"/>
            </w14:solidFill>
          </w14:textFill>
        </w:rPr>
        <w:t>日</w:t>
      </w:r>
      <w:r>
        <w:rPr>
          <w:rFonts w:hint="eastAsia" w:ascii="宋体" w:hAnsi="宋体" w:cs="宋体"/>
          <w:color w:val="000000" w:themeColor="text1"/>
          <w:kern w:val="0"/>
          <w:sz w:val="22"/>
          <w:szCs w:val="22"/>
          <w:highlight w:val="none"/>
          <w:lang w:val="en-US" w:eastAsia="zh-CN"/>
          <w14:textFill>
            <w14:solidFill>
              <w14:schemeClr w14:val="tx1"/>
            </w14:solidFill>
          </w14:textFill>
        </w:rPr>
        <w:t>9</w:t>
      </w:r>
      <w:r>
        <w:rPr>
          <w:rFonts w:hint="eastAsia" w:ascii="宋体" w:hAnsi="宋体" w:cs="宋体"/>
          <w:color w:val="000000" w:themeColor="text1"/>
          <w:kern w:val="0"/>
          <w:sz w:val="22"/>
          <w:szCs w:val="22"/>
          <w:highlight w:val="none"/>
          <w14:textFill>
            <w14:solidFill>
              <w14:schemeClr w14:val="tx1"/>
            </w14:solidFill>
          </w14:textFill>
        </w:rPr>
        <w:t>:30</w:t>
      </w:r>
    </w:p>
    <w:p w14:paraId="04092E0E">
      <w:pPr>
        <w:widowControl/>
        <w:spacing w:before="60" w:after="60" w:line="360" w:lineRule="exact"/>
        <w:ind w:left="61" w:leftChars="29" w:right="60" w:firstLine="431" w:firstLineChars="196"/>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开标地点（网址）：政府采购云平台（www.zcygov.cn）</w:t>
      </w:r>
    </w:p>
    <w:p w14:paraId="684FCEFA">
      <w:pPr>
        <w:widowControl/>
        <w:spacing w:before="60" w:after="60" w:line="360" w:lineRule="exact"/>
        <w:ind w:left="60" w:right="60"/>
        <w:jc w:val="left"/>
        <w:rPr>
          <w:rFonts w:ascii="宋体" w:hAnsi="宋体" w:cs="宋体"/>
          <w:b/>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五、公告期限</w:t>
      </w:r>
    </w:p>
    <w:p w14:paraId="72652E7C">
      <w:pPr>
        <w:widowControl/>
        <w:spacing w:before="60" w:after="60" w:line="360" w:lineRule="exact"/>
        <w:ind w:left="61" w:leftChars="29" w:right="60" w:firstLine="323" w:firstLineChars="147"/>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自本公告发布之日起5个工作日。</w:t>
      </w:r>
    </w:p>
    <w:p w14:paraId="2133AC89">
      <w:pPr>
        <w:widowControl/>
        <w:spacing w:before="60" w:after="60" w:line="360" w:lineRule="exact"/>
        <w:ind w:left="60" w:right="60"/>
        <w:jc w:val="left"/>
        <w:rPr>
          <w:rFonts w:ascii="宋体" w:hAnsi="宋体" w:cs="宋体"/>
          <w:b/>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六、其他补充事宜</w:t>
      </w:r>
    </w:p>
    <w:p w14:paraId="1C0841C3">
      <w:pPr>
        <w:widowControl/>
        <w:spacing w:before="60" w:after="60" w:line="360" w:lineRule="exact"/>
        <w:ind w:left="61" w:leftChars="29" w:right="60" w:firstLine="323" w:firstLineChars="147"/>
        <w:jc w:val="left"/>
        <w:rPr>
          <w:rFonts w:hint="eastAsia"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726241E">
      <w:pPr>
        <w:widowControl/>
        <w:spacing w:before="60" w:after="60" w:line="360" w:lineRule="exact"/>
        <w:ind w:left="61" w:leftChars="29" w:right="60" w:firstLine="323" w:firstLineChars="147"/>
        <w:jc w:val="left"/>
        <w:rPr>
          <w:rFonts w:hint="eastAsia"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300FA7F3">
      <w:pPr>
        <w:widowControl/>
        <w:spacing w:before="60" w:after="60" w:line="360" w:lineRule="exact"/>
        <w:ind w:left="61" w:leftChars="29" w:right="60" w:firstLine="323" w:firstLineChars="147"/>
        <w:jc w:val="left"/>
        <w:rPr>
          <w:rFonts w:hint="eastAsia"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3.其他事项：</w:t>
      </w:r>
    </w:p>
    <w:p w14:paraId="47C928CF">
      <w:pPr>
        <w:widowControl/>
        <w:numPr>
          <w:ilvl w:val="0"/>
          <w:numId w:val="1"/>
        </w:numPr>
        <w:spacing w:before="60" w:after="60" w:line="360" w:lineRule="exact"/>
        <w:ind w:right="60"/>
        <w:jc w:val="left"/>
        <w:rPr>
          <w:rFonts w:ascii="宋体" w:hAnsi="宋体" w:cs="宋体"/>
          <w:bCs/>
          <w:color w:val="000000" w:themeColor="text1"/>
          <w:kern w:val="0"/>
          <w:sz w:val="22"/>
          <w:szCs w:val="22"/>
          <w:highlight w:val="none"/>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本项目通过“政采云平台（www.zcygov.cn）”实行在线投标响应（电子投标），投标人应按照本招标文件和“政采云平台”的要求，编制并加密投标文件。电子投标具体操作流程详见《投标人项目采购-电子招投标操作指南》。</w:t>
      </w:r>
    </w:p>
    <w:p w14:paraId="27298B45">
      <w:pPr>
        <w:widowControl/>
        <w:numPr>
          <w:ilvl w:val="0"/>
          <w:numId w:val="1"/>
        </w:numPr>
        <w:spacing w:before="60" w:after="60" w:line="360" w:lineRule="exact"/>
        <w:ind w:right="6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为支持和促进中小企业发展</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zh-CN"/>
          <w14:textFill>
            <w14:solidFill>
              <w14:schemeClr w14:val="tx1"/>
            </w14:solidFill>
          </w14:textFill>
        </w:rPr>
        <w:t>进一步发挥政府采购政策功能</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zh-CN"/>
          <w14:textFill>
            <w14:solidFill>
              <w14:schemeClr w14:val="tx1"/>
            </w14:solidFill>
          </w14:textFill>
        </w:rPr>
        <w:t>温州市财政局出台了《温州市财政局关于温州市政府采购支持中小企业信用融资的通知》</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zh-CN"/>
          <w14:textFill>
            <w14:solidFill>
              <w14:schemeClr w14:val="tx1"/>
            </w14:solidFill>
          </w14:textFill>
        </w:rPr>
        <w:t>温财采〔</w:t>
      </w:r>
      <w:r>
        <w:rPr>
          <w:rFonts w:hint="eastAsia" w:ascii="宋体" w:hAnsi="宋体" w:cs="宋体"/>
          <w:color w:val="000000" w:themeColor="text1"/>
          <w:highlight w:val="none"/>
          <w14:textFill>
            <w14:solidFill>
              <w14:schemeClr w14:val="tx1"/>
            </w14:solidFill>
          </w14:textFill>
        </w:rPr>
        <w:t>2020</w:t>
      </w:r>
      <w:r>
        <w:rPr>
          <w:rFonts w:hint="eastAsia" w:ascii="宋体" w:hAnsi="宋体" w:cs="宋体"/>
          <w:color w:val="000000" w:themeColor="text1"/>
          <w:highlight w:val="none"/>
          <w:lang w:val="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lang w:val="zh-CN"/>
          <w14:textFill>
            <w14:solidFill>
              <w14:schemeClr w14:val="tx1"/>
            </w14:solidFill>
          </w14:textFill>
        </w:rPr>
        <w:t>号</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zh-CN"/>
          <w14:textFill>
            <w14:solidFill>
              <w14:schemeClr w14:val="tx1"/>
            </w14:solidFill>
          </w14:textFill>
        </w:rPr>
        <w:t>投标人若有融资意向</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zh-CN"/>
          <w14:textFill>
            <w14:solidFill>
              <w14:schemeClr w14:val="tx1"/>
            </w14:solidFill>
          </w14:textFill>
        </w:rPr>
        <w:t>可直接登录</w:t>
      </w:r>
      <w:r>
        <w:rPr>
          <w:rFonts w:hint="eastAsia" w:ascii="宋体" w:hAnsi="宋体" w:cs="宋体"/>
          <w:color w:val="000000" w:themeColor="text1"/>
          <w:highlight w:val="none"/>
          <w14:textFill>
            <w14:solidFill>
              <w14:schemeClr w14:val="tx1"/>
            </w14:solidFill>
          </w14:textFill>
        </w:rPr>
        <w:t>http://jinrong.zcygov.cn，</w:t>
      </w:r>
      <w:r>
        <w:rPr>
          <w:rFonts w:hint="eastAsia" w:ascii="宋体" w:hAnsi="宋体" w:cs="宋体"/>
          <w:color w:val="000000" w:themeColor="text1"/>
          <w:highlight w:val="none"/>
          <w:lang w:val="zh-CN"/>
          <w14:textFill>
            <w14:solidFill>
              <w14:schemeClr w14:val="tx1"/>
            </w14:solidFill>
          </w14:textFill>
        </w:rPr>
        <w:t>查看信用融资政策文件及各相关银行服务方案</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zh-CN"/>
          <w14:textFill>
            <w14:solidFill>
              <w14:schemeClr w14:val="tx1"/>
            </w14:solidFill>
          </w14:textFill>
        </w:rPr>
        <w:t>也可直接向各银行咨询相关业务。</w:t>
      </w:r>
    </w:p>
    <w:p w14:paraId="7DFBC722">
      <w:pPr>
        <w:widowControl/>
        <w:spacing w:before="60" w:after="60" w:line="360" w:lineRule="exact"/>
        <w:ind w:left="60" w:right="6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七、</w:t>
      </w:r>
      <w:r>
        <w:rPr>
          <w:rFonts w:hint="eastAsia" w:ascii="宋体" w:hAnsi="宋体" w:cs="宋体"/>
          <w:b/>
          <w:bCs/>
          <w:color w:val="000000" w:themeColor="text1"/>
          <w:kern w:val="0"/>
          <w:sz w:val="22"/>
          <w:szCs w:val="22"/>
          <w:highlight w:val="none"/>
          <w14:textFill>
            <w14:solidFill>
              <w14:schemeClr w14:val="tx1"/>
            </w14:solidFill>
          </w14:textFill>
        </w:rPr>
        <w:t>对本次招标提出询问、质疑、投诉，请按以下方式联系</w:t>
      </w:r>
    </w:p>
    <w:p w14:paraId="42F59254">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40" w:firstLineChars="200"/>
        <w:jc w:val="left"/>
        <w:textAlignment w:val="auto"/>
        <w:rPr>
          <w:rFonts w:hint="eastAsia" w:ascii="宋体" w:eastAsia="宋体" w:cs="宋体"/>
          <w:color w:val="000000" w:themeColor="text1"/>
          <w:sz w:val="22"/>
          <w:szCs w:val="22"/>
          <w:highlight w:val="none"/>
          <w:lang w:eastAsia="zh-CN"/>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t>名    称：</w:t>
      </w:r>
      <w:r>
        <w:rPr>
          <w:rFonts w:hint="eastAsia" w:ascii="宋体" w:cs="宋体"/>
          <w:color w:val="000000" w:themeColor="text1"/>
          <w:sz w:val="22"/>
          <w:szCs w:val="22"/>
          <w:highlight w:val="none"/>
          <w:lang w:eastAsia="zh-CN"/>
          <w14:textFill>
            <w14:solidFill>
              <w14:schemeClr w14:val="tx1"/>
            </w14:solidFill>
          </w14:textFill>
        </w:rPr>
        <w:t>温州铁路南站综合管理中心（温州高铁新城建设中心）</w:t>
      </w:r>
    </w:p>
    <w:p w14:paraId="098E38BD">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40" w:firstLineChars="200"/>
        <w:jc w:val="left"/>
        <w:textAlignment w:val="auto"/>
        <w:rPr>
          <w:rFonts w:hint="eastAsia" w:ascii="宋体" w:eastAsia="宋体" w:cs="宋体"/>
          <w:color w:val="000000" w:themeColor="text1"/>
          <w:sz w:val="22"/>
          <w:szCs w:val="22"/>
          <w:highlight w:val="none"/>
          <w:lang w:eastAsia="zh-CN"/>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t xml:space="preserve">地    址： </w:t>
      </w:r>
      <w:r>
        <w:rPr>
          <w:rFonts w:hint="eastAsia" w:ascii="宋体" w:hAnsi="宋体" w:eastAsia="宋体" w:cs="宋体"/>
          <w:color w:val="auto"/>
          <w:kern w:val="0"/>
          <w:sz w:val="22"/>
          <w:szCs w:val="22"/>
          <w:highlight w:val="none"/>
          <w:u w:val="none"/>
        </w:rPr>
        <w:t>温州市动车南站北首高铁新城大楼</w:t>
      </w:r>
      <w:r>
        <w:rPr>
          <w:rFonts w:hint="eastAsia" w:ascii="宋体" w:hAnsi="宋体" w:eastAsia="宋体" w:cs="宋体"/>
          <w:color w:val="auto"/>
          <w:kern w:val="0"/>
          <w:sz w:val="22"/>
          <w:szCs w:val="22"/>
          <w:highlight w:val="none"/>
          <w:u w:val="none"/>
          <w:lang w:val="en-US" w:eastAsia="zh-CN"/>
        </w:rPr>
        <w:t xml:space="preserve"> </w:t>
      </w:r>
    </w:p>
    <w:p w14:paraId="71264408">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40" w:firstLineChars="200"/>
        <w:jc w:val="left"/>
        <w:textAlignment w:val="auto"/>
        <w:rPr>
          <w:rFonts w:hint="eastAsia" w:ascii="宋体" w:eastAsia="宋体" w:cs="宋体"/>
          <w:color w:val="000000" w:themeColor="text1"/>
          <w:sz w:val="22"/>
          <w:szCs w:val="22"/>
          <w:highlight w:val="none"/>
          <w:lang w:val="en-US" w:eastAsia="zh-CN"/>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t>项目联系人（询问）：</w:t>
      </w:r>
      <w:r>
        <w:rPr>
          <w:rFonts w:hint="eastAsia" w:ascii="宋体" w:hAnsi="宋体" w:eastAsia="宋体" w:cs="宋体"/>
          <w:color w:val="auto"/>
          <w:kern w:val="0"/>
          <w:sz w:val="22"/>
          <w:szCs w:val="22"/>
          <w:highlight w:val="none"/>
          <w:u w:val="none"/>
          <w:lang w:val="en-US" w:eastAsia="zh-CN"/>
        </w:rPr>
        <w:t xml:space="preserve"> 虞先生 </w:t>
      </w:r>
    </w:p>
    <w:p w14:paraId="79100F3D">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40" w:firstLineChars="200"/>
        <w:jc w:val="left"/>
        <w:textAlignment w:val="auto"/>
        <w:rPr>
          <w:rFonts w:hint="default" w:ascii="宋体" w:eastAsia="宋体" w:cs="宋体"/>
          <w:color w:val="000000" w:themeColor="text1"/>
          <w:sz w:val="22"/>
          <w:szCs w:val="22"/>
          <w:highlight w:val="none"/>
          <w:lang w:val="en-US" w:eastAsia="zh-CN"/>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t>项目联系方式（询问）：</w:t>
      </w:r>
      <w:r>
        <w:rPr>
          <w:rFonts w:hint="eastAsia" w:ascii="宋体" w:hAnsi="宋体" w:eastAsia="宋体" w:cs="宋体"/>
          <w:color w:val="auto"/>
          <w:kern w:val="0"/>
          <w:sz w:val="22"/>
          <w:szCs w:val="22"/>
          <w:highlight w:val="none"/>
          <w:u w:val="none"/>
          <w:lang w:val="en-US" w:eastAsia="zh-CN"/>
        </w:rPr>
        <w:t>0577-88581209</w:t>
      </w:r>
    </w:p>
    <w:p w14:paraId="70F28739">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40" w:firstLineChars="200"/>
        <w:jc w:val="left"/>
        <w:textAlignment w:val="auto"/>
        <w:rPr>
          <w:rFonts w:hint="default" w:ascii="宋体" w:eastAsia="宋体" w:cs="宋体"/>
          <w:color w:val="000000" w:themeColor="text1"/>
          <w:sz w:val="22"/>
          <w:szCs w:val="22"/>
          <w:highlight w:val="none"/>
          <w:lang w:val="en-US" w:eastAsia="zh-CN"/>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t>质疑联系人：</w:t>
      </w:r>
      <w:r>
        <w:rPr>
          <w:rFonts w:hint="eastAsia" w:ascii="宋体" w:hAnsi="宋体" w:eastAsia="宋体" w:cs="宋体"/>
          <w:color w:val="auto"/>
          <w:kern w:val="0"/>
          <w:sz w:val="22"/>
          <w:szCs w:val="22"/>
          <w:highlight w:val="none"/>
          <w:u w:val="none"/>
          <w:lang w:val="en-US" w:eastAsia="zh-CN"/>
        </w:rPr>
        <w:t xml:space="preserve"> 朱女士</w:t>
      </w:r>
    </w:p>
    <w:p w14:paraId="364649D6">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40" w:firstLineChars="200"/>
        <w:jc w:val="left"/>
        <w:textAlignment w:val="auto"/>
        <w:rPr>
          <w:color w:val="000000" w:themeColor="text1"/>
          <w:highlight w:val="none"/>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t>质疑联系方式：</w:t>
      </w:r>
      <w:r>
        <w:rPr>
          <w:rFonts w:hint="eastAsia" w:ascii="宋体" w:hAnsi="宋体" w:eastAsia="宋体" w:cs="宋体"/>
          <w:color w:val="auto"/>
          <w:kern w:val="0"/>
          <w:sz w:val="22"/>
          <w:szCs w:val="22"/>
          <w:highlight w:val="none"/>
          <w:u w:val="none"/>
          <w:lang w:val="en-US" w:eastAsia="zh-CN"/>
        </w:rPr>
        <w:t>0577-88588308</w:t>
      </w:r>
    </w:p>
    <w:p w14:paraId="00BDD0BC">
      <w:pPr>
        <w:widowControl/>
        <w:spacing w:before="60" w:after="60" w:line="360" w:lineRule="exact"/>
        <w:ind w:right="60" w:firstLine="440"/>
        <w:jc w:val="left"/>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招标代理机构：</w:t>
      </w:r>
      <w:r>
        <w:rPr>
          <w:rFonts w:hint="eastAsia" w:ascii="宋体" w:hAnsi="宋体" w:cs="宋体"/>
          <w:color w:val="000000" w:themeColor="text1"/>
          <w:kern w:val="0"/>
          <w:sz w:val="22"/>
          <w:szCs w:val="22"/>
          <w:highlight w:val="none"/>
          <w:lang w:eastAsia="zh-CN"/>
          <w14:textFill>
            <w14:solidFill>
              <w14:schemeClr w14:val="tx1"/>
            </w14:solidFill>
          </w14:textFill>
        </w:rPr>
        <w:t>温州嘉宇工程造价咨询有限公司</w:t>
      </w:r>
    </w:p>
    <w:p w14:paraId="3899473F">
      <w:pPr>
        <w:widowControl/>
        <w:spacing w:before="60" w:after="60" w:line="360" w:lineRule="exact"/>
        <w:ind w:right="60" w:firstLine="44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地址：</w:t>
      </w:r>
      <w:r>
        <w:rPr>
          <w:rFonts w:hint="eastAsia" w:ascii="宋体" w:hAnsi="宋体" w:cs="宋体"/>
          <w:bCs/>
          <w:kern w:val="0"/>
          <w:sz w:val="22"/>
          <w:szCs w:val="22"/>
          <w:u w:val="none"/>
        </w:rPr>
        <w:t>温州市瓯海区娄桥街道仁汇路广润大厦6楼603-604室</w:t>
      </w:r>
    </w:p>
    <w:p w14:paraId="01FEF1B6">
      <w:pPr>
        <w:widowControl/>
        <w:spacing w:before="60" w:after="60" w:line="360" w:lineRule="exact"/>
        <w:ind w:right="60" w:firstLine="44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联系人：</w:t>
      </w:r>
      <w:r>
        <w:rPr>
          <w:rFonts w:hint="eastAsia" w:ascii="宋体" w:hAnsi="宋体" w:eastAsia="宋体" w:cs="宋体"/>
          <w:color w:val="auto"/>
          <w:kern w:val="0"/>
          <w:sz w:val="22"/>
          <w:szCs w:val="22"/>
          <w:highlight w:val="none"/>
          <w:u w:val="none"/>
          <w:lang w:eastAsia="zh-CN"/>
        </w:rPr>
        <w:t>张女士</w:t>
      </w:r>
    </w:p>
    <w:p w14:paraId="04ABD64E">
      <w:pPr>
        <w:widowControl/>
        <w:spacing w:before="60" w:after="60" w:line="360" w:lineRule="exact"/>
        <w:ind w:right="60" w:firstLine="440"/>
        <w:jc w:val="left"/>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联系电话：</w:t>
      </w:r>
      <w:r>
        <w:rPr>
          <w:rFonts w:hint="eastAsia" w:ascii="宋体" w:hAnsi="宋体" w:eastAsia="宋体" w:cs="宋体"/>
          <w:color w:val="auto"/>
          <w:kern w:val="0"/>
          <w:sz w:val="22"/>
          <w:szCs w:val="22"/>
          <w:highlight w:val="none"/>
          <w:u w:val="none"/>
          <w:lang w:val="en-US" w:eastAsia="zh-CN"/>
        </w:rPr>
        <w:t>0577-</w:t>
      </w:r>
      <w:r>
        <w:rPr>
          <w:rFonts w:hint="eastAsia" w:ascii="宋体" w:hAnsi="宋体" w:cs="宋体"/>
          <w:kern w:val="0"/>
          <w:sz w:val="22"/>
          <w:szCs w:val="18"/>
        </w:rPr>
        <w:t>89501799</w:t>
      </w:r>
      <w:r>
        <w:rPr>
          <w:rFonts w:hint="eastAsia" w:ascii="宋体" w:hAnsi="宋体" w:eastAsia="宋体" w:cs="宋体"/>
          <w:color w:val="auto"/>
          <w:kern w:val="0"/>
          <w:sz w:val="22"/>
          <w:szCs w:val="22"/>
          <w:highlight w:val="none"/>
          <w:u w:val="none"/>
          <w:lang w:val="en-US" w:eastAsia="zh-CN"/>
        </w:rPr>
        <w:t>/</w:t>
      </w:r>
      <w:r>
        <w:rPr>
          <w:rFonts w:hint="eastAsia" w:ascii="宋体" w:hAnsi="宋体" w:cs="宋体"/>
          <w:bCs/>
          <w:kern w:val="0"/>
          <w:sz w:val="22"/>
          <w:szCs w:val="22"/>
        </w:rPr>
        <w:t>18072091387</w:t>
      </w:r>
    </w:p>
    <w:p w14:paraId="47C74E73">
      <w:pPr>
        <w:widowControl/>
        <w:spacing w:before="60" w:after="60" w:line="360" w:lineRule="exact"/>
        <w:ind w:right="60" w:firstLine="440"/>
        <w:jc w:val="left"/>
        <w:rPr>
          <w:rFonts w:hint="eastAsia"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质疑联系人：</w:t>
      </w:r>
      <w:r>
        <w:rPr>
          <w:rFonts w:hint="eastAsia" w:ascii="宋体" w:hAnsi="宋体" w:eastAsia="宋体" w:cs="宋体"/>
          <w:color w:val="auto"/>
          <w:kern w:val="0"/>
          <w:sz w:val="22"/>
          <w:szCs w:val="22"/>
          <w:highlight w:val="none"/>
          <w:u w:val="none"/>
          <w:lang w:eastAsia="zh-CN"/>
        </w:rPr>
        <w:t>张女士</w:t>
      </w:r>
    </w:p>
    <w:p w14:paraId="521654C0">
      <w:pPr>
        <w:widowControl/>
        <w:spacing w:before="60" w:after="60" w:line="360" w:lineRule="exact"/>
        <w:ind w:right="60" w:firstLine="440"/>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质疑联系方式：</w:t>
      </w:r>
      <w:r>
        <w:rPr>
          <w:rFonts w:hint="eastAsia" w:ascii="宋体" w:hAnsi="宋体" w:eastAsia="宋体" w:cs="宋体"/>
          <w:color w:val="auto"/>
          <w:kern w:val="0"/>
          <w:sz w:val="22"/>
          <w:szCs w:val="22"/>
          <w:highlight w:val="none"/>
          <w:u w:val="none"/>
          <w:lang w:val="en-US" w:eastAsia="zh-CN"/>
        </w:rPr>
        <w:t>0577-</w:t>
      </w:r>
      <w:r>
        <w:rPr>
          <w:rFonts w:hint="eastAsia" w:ascii="宋体" w:hAnsi="宋体" w:cs="宋体"/>
          <w:kern w:val="0"/>
          <w:sz w:val="22"/>
          <w:szCs w:val="18"/>
        </w:rPr>
        <w:t>89501799</w:t>
      </w:r>
    </w:p>
    <w:p w14:paraId="7374D2F1">
      <w:pPr>
        <w:widowControl/>
        <w:spacing w:before="60" w:after="60" w:line="360" w:lineRule="exact"/>
        <w:ind w:right="60" w:firstLine="44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同级政府采购监管部门：温州市瓯海区财政局</w:t>
      </w:r>
    </w:p>
    <w:p w14:paraId="265286CE">
      <w:pPr>
        <w:widowControl/>
        <w:spacing w:before="60" w:after="60" w:line="360" w:lineRule="exact"/>
        <w:ind w:right="60" w:firstLine="44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地址：温州市瓯海区洲洋路6号瓯海区行政管理中心1号楼</w:t>
      </w:r>
    </w:p>
    <w:p w14:paraId="2F50B10A">
      <w:pPr>
        <w:widowControl/>
        <w:spacing w:before="60" w:after="60" w:line="360" w:lineRule="exact"/>
        <w:ind w:right="60" w:firstLine="44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联系人：徐先生</w:t>
      </w:r>
    </w:p>
    <w:p w14:paraId="4D3825E9">
      <w:pPr>
        <w:widowControl/>
        <w:spacing w:before="60" w:after="60" w:line="360" w:lineRule="exact"/>
        <w:ind w:right="60" w:firstLine="440"/>
        <w:jc w:val="left"/>
        <w:rPr>
          <w:rFonts w:hint="eastAsia"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联系电话：0577-88534479  </w:t>
      </w:r>
    </w:p>
    <w:p w14:paraId="243301B5">
      <w:pPr>
        <w:widowControl/>
        <w:spacing w:before="60" w:after="60" w:line="360" w:lineRule="exact"/>
        <w:ind w:right="60" w:firstLine="440"/>
        <w:jc w:val="left"/>
        <w:rPr>
          <w:rFonts w:hint="eastAsia" w:ascii="宋体" w:hAnsi="宋体" w:eastAsia="宋体" w:cs="宋体"/>
          <w:b w:val="0"/>
          <w:bCs w:val="0"/>
          <w:color w:val="000000" w:themeColor="text1"/>
          <w:sz w:val="36"/>
          <w:szCs w:val="36"/>
          <w:highlight w:val="none"/>
          <w14:textFill>
            <w14:solidFill>
              <w14:schemeClr w14:val="tx1"/>
            </w14:solidFill>
          </w14:textFill>
        </w:rPr>
      </w:pPr>
    </w:p>
    <w:p w14:paraId="64A1C687">
      <w:pPr>
        <w:widowControl/>
        <w:spacing w:before="60" w:after="60" w:line="360" w:lineRule="exact"/>
        <w:ind w:right="60" w:firstLine="440"/>
        <w:jc w:val="left"/>
        <w:rPr>
          <w:rFonts w:hint="eastAsia" w:ascii="宋体" w:hAnsi="宋体" w:eastAsia="宋体" w:cs="宋体"/>
          <w:b w:val="0"/>
          <w:bCs w:val="0"/>
          <w:color w:val="000000" w:themeColor="text1"/>
          <w:sz w:val="36"/>
          <w:szCs w:val="36"/>
          <w:highlight w:val="none"/>
          <w14:textFill>
            <w14:solidFill>
              <w14:schemeClr w14:val="tx1"/>
            </w14:solidFill>
          </w14:textFill>
        </w:rPr>
      </w:pPr>
    </w:p>
    <w:p w14:paraId="30C68047">
      <w:pPr>
        <w:widowControl/>
        <w:spacing w:before="60" w:after="60" w:line="360" w:lineRule="exact"/>
        <w:ind w:right="60" w:firstLine="440"/>
        <w:jc w:val="left"/>
        <w:rPr>
          <w:rFonts w:hint="eastAsia" w:ascii="宋体" w:hAnsi="宋体" w:eastAsia="宋体" w:cs="宋体"/>
          <w:b w:val="0"/>
          <w:bCs w:val="0"/>
          <w:color w:val="000000" w:themeColor="text1"/>
          <w:sz w:val="36"/>
          <w:szCs w:val="36"/>
          <w:highlight w:val="none"/>
          <w14:textFill>
            <w14:solidFill>
              <w14:schemeClr w14:val="tx1"/>
            </w14:solidFill>
          </w14:textFill>
        </w:rPr>
      </w:pPr>
    </w:p>
    <w:p w14:paraId="49066B7D">
      <w:pPr>
        <w:widowControl/>
        <w:spacing w:before="60" w:after="60" w:line="360" w:lineRule="exact"/>
        <w:ind w:right="60" w:firstLine="440"/>
        <w:jc w:val="left"/>
        <w:rPr>
          <w:rFonts w:hint="eastAsia" w:ascii="宋体" w:hAnsi="宋体" w:eastAsia="宋体" w:cs="宋体"/>
          <w:b w:val="0"/>
          <w:bCs w:val="0"/>
          <w:color w:val="000000" w:themeColor="text1"/>
          <w:sz w:val="36"/>
          <w:szCs w:val="36"/>
          <w:highlight w:val="none"/>
          <w14:textFill>
            <w14:solidFill>
              <w14:schemeClr w14:val="tx1"/>
            </w14:solidFill>
          </w14:textFill>
        </w:rPr>
      </w:pPr>
    </w:p>
    <w:p w14:paraId="43BA94AA">
      <w:pPr>
        <w:widowControl/>
        <w:snapToGrid w:val="0"/>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若对项目采购电子交易系统操作有疑问，可登录政采云（</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"https://www.zcygov.cn/" </w:instrText>
      </w:r>
      <w:r>
        <w:rPr>
          <w:rFonts w:hint="eastAsia" w:ascii="宋体" w:hAnsi="宋体" w:eastAsia="宋体" w:cs="宋体"/>
          <w:color w:val="auto"/>
          <w:sz w:val="22"/>
          <w:szCs w:val="22"/>
          <w:highlight w:val="none"/>
        </w:rPr>
        <w:fldChar w:fldCharType="separate"/>
      </w:r>
      <w:r>
        <w:rPr>
          <w:rStyle w:val="72"/>
          <w:rFonts w:hint="eastAsia" w:ascii="宋体" w:hAnsi="宋体" w:eastAsia="宋体" w:cs="宋体"/>
          <w:color w:val="auto"/>
          <w:kern w:val="0"/>
          <w:sz w:val="22"/>
          <w:szCs w:val="22"/>
          <w:highlight w:val="none"/>
        </w:rPr>
        <w:t>https://www.zcygov.cn/</w:t>
      </w:r>
      <w:r>
        <w:rPr>
          <w:rStyle w:val="72"/>
          <w:rFonts w:hint="eastAsia" w:ascii="宋体" w:hAnsi="宋体" w:eastAsia="宋体" w:cs="宋体"/>
          <w:color w:val="auto"/>
          <w:kern w:val="0"/>
          <w:sz w:val="22"/>
          <w:szCs w:val="22"/>
          <w:highlight w:val="none"/>
        </w:rPr>
        <w:fldChar w:fldCharType="end"/>
      </w:r>
      <w:r>
        <w:rPr>
          <w:rFonts w:hint="eastAsia" w:ascii="宋体" w:hAnsi="宋体" w:eastAsia="宋体" w:cs="宋体"/>
          <w:color w:val="auto"/>
          <w:kern w:val="0"/>
          <w:sz w:val="22"/>
          <w:szCs w:val="22"/>
          <w:highlight w:val="none"/>
        </w:rPr>
        <w:t>），点击右侧咨询小采，获取采小蜜智能服务管家帮助，或拨打政采云服务热线400-881-7190获取热线服务帮助。</w:t>
      </w:r>
    </w:p>
    <w:p w14:paraId="27B77E6F">
      <w:pPr>
        <w:widowControl/>
        <w:snapToGrid w:val="0"/>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CA问题联系电话（人工）：汇信CA400-888-4636；天谷CA400-087-8198。</w:t>
      </w:r>
    </w:p>
    <w:p w14:paraId="235FD900">
      <w:pPr>
        <w:widowControl/>
        <w:spacing w:before="60" w:after="60" w:line="360" w:lineRule="exact"/>
        <w:ind w:right="60" w:firstLine="440"/>
        <w:jc w:val="center"/>
        <w:rPr>
          <w:rFonts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b w:val="0"/>
          <w:bCs w:val="0"/>
          <w:color w:val="000000" w:themeColor="text1"/>
          <w:sz w:val="36"/>
          <w:szCs w:val="36"/>
          <w:highlight w:val="none"/>
          <w14:textFill>
            <w14:solidFill>
              <w14:schemeClr w14:val="tx1"/>
            </w14:solidFill>
          </w14:textFill>
        </w:rPr>
        <w:br w:type="page"/>
      </w:r>
      <w:bookmarkStart w:id="26" w:name="_Toc222114875"/>
      <w:bookmarkStart w:id="27" w:name="_Toc239145350"/>
      <w:bookmarkStart w:id="28" w:name="_Toc262105499"/>
      <w:bookmarkStart w:id="29" w:name="_Toc249758708"/>
      <w:bookmarkStart w:id="30" w:name="_Toc221423615"/>
      <w:bookmarkStart w:id="31" w:name="_Toc245722277"/>
      <w:bookmarkStart w:id="32" w:name="_Toc249758860"/>
      <w:bookmarkStart w:id="33" w:name="_Toc7152"/>
      <w:bookmarkStart w:id="34" w:name="_Toc246261261"/>
      <w:bookmarkStart w:id="35" w:name="_Toc223715994"/>
      <w:bookmarkStart w:id="36" w:name="_Toc221356947"/>
      <w:bookmarkStart w:id="37" w:name="_Toc241404198"/>
      <w:bookmarkStart w:id="38" w:name="_Toc221356882"/>
      <w:bookmarkStart w:id="39" w:name="_Toc262049414"/>
      <w:bookmarkStart w:id="40" w:name="_Toc221374622"/>
      <w:bookmarkStart w:id="41" w:name="_Toc245191310"/>
      <w:bookmarkStart w:id="42" w:name="_Toc22767"/>
      <w:bookmarkStart w:id="43" w:name="_Toc27051"/>
      <w:r>
        <w:rPr>
          <w:rFonts w:hint="eastAsia" w:ascii="宋体" w:hAnsi="宋体" w:eastAsia="宋体" w:cs="宋体"/>
          <w:color w:val="000000" w:themeColor="text1"/>
          <w:sz w:val="36"/>
          <w:szCs w:val="36"/>
          <w:highlight w:val="none"/>
          <w14:textFill>
            <w14:solidFill>
              <w14:schemeClr w14:val="tx1"/>
            </w14:solidFill>
          </w14:textFill>
        </w:rPr>
        <w:t>第一部分    投标人须知</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28144C31">
      <w:pPr>
        <w:pStyle w:val="6"/>
        <w:spacing w:before="120" w:after="120"/>
        <w:rPr>
          <w:rFonts w:ascii="宋体" w:hAnsi="宋体" w:eastAsia="宋体" w:cs="宋体"/>
          <w:color w:val="000000" w:themeColor="text1"/>
          <w:sz w:val="26"/>
          <w:szCs w:val="26"/>
          <w:highlight w:val="none"/>
          <w14:textFill>
            <w14:solidFill>
              <w14:schemeClr w14:val="tx1"/>
            </w14:solidFill>
          </w14:textFill>
        </w:rPr>
      </w:pPr>
    </w:p>
    <w:p w14:paraId="037A5486">
      <w:pPr>
        <w:pStyle w:val="6"/>
        <w:spacing w:before="120" w:after="120"/>
        <w:rPr>
          <w:rFonts w:ascii="宋体" w:hAnsi="宋体" w:eastAsia="宋体" w:cs="宋体"/>
          <w:color w:val="000000" w:themeColor="text1"/>
          <w:sz w:val="26"/>
          <w:szCs w:val="26"/>
          <w:highlight w:val="none"/>
          <w14:textFill>
            <w14:solidFill>
              <w14:schemeClr w14:val="tx1"/>
            </w14:solidFill>
          </w14:textFill>
        </w:rPr>
      </w:pPr>
      <w:bookmarkStart w:id="44" w:name="_Toc17373"/>
      <w:r>
        <w:rPr>
          <w:rFonts w:hint="eastAsia" w:ascii="宋体" w:hAnsi="宋体" w:eastAsia="宋体" w:cs="宋体"/>
          <w:color w:val="000000" w:themeColor="text1"/>
          <w:sz w:val="26"/>
          <w:szCs w:val="26"/>
          <w:highlight w:val="none"/>
          <w14:textFill>
            <w14:solidFill>
              <w14:schemeClr w14:val="tx1"/>
            </w14:solidFill>
          </w14:textFill>
        </w:rPr>
        <w:t>一、须知前附表</w:t>
      </w:r>
      <w:bookmarkEnd w:id="42"/>
      <w:bookmarkEnd w:id="43"/>
      <w:bookmarkEnd w:id="44"/>
    </w:p>
    <w:tbl>
      <w:tblPr>
        <w:tblStyle w:val="62"/>
        <w:tblW w:w="4984" w:type="pct"/>
        <w:tblInd w:w="0" w:type="dxa"/>
        <w:tblLayout w:type="autofit"/>
        <w:tblCellMar>
          <w:top w:w="0" w:type="dxa"/>
          <w:left w:w="108" w:type="dxa"/>
          <w:bottom w:w="0" w:type="dxa"/>
          <w:right w:w="108" w:type="dxa"/>
        </w:tblCellMar>
      </w:tblPr>
      <w:tblGrid>
        <w:gridCol w:w="870"/>
        <w:gridCol w:w="1623"/>
        <w:gridCol w:w="7329"/>
      </w:tblGrid>
      <w:tr w14:paraId="391F52AC">
        <w:tblPrEx>
          <w:tblCellMar>
            <w:top w:w="0" w:type="dxa"/>
            <w:left w:w="108" w:type="dxa"/>
            <w:bottom w:w="0" w:type="dxa"/>
            <w:right w:w="108" w:type="dxa"/>
          </w:tblCellMar>
        </w:tblPrEx>
        <w:trPr>
          <w:trHeight w:val="567" w:hRule="atLeast"/>
        </w:trPr>
        <w:tc>
          <w:tcPr>
            <w:tcW w:w="44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895E4D5">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序号</w:t>
            </w:r>
          </w:p>
        </w:tc>
        <w:tc>
          <w:tcPr>
            <w:tcW w:w="826"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A675CAD">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条款名称</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0A296A3">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编列内容</w:t>
            </w:r>
          </w:p>
        </w:tc>
      </w:tr>
      <w:tr w14:paraId="24E4CA2D">
        <w:tblPrEx>
          <w:tblCellMar>
            <w:top w:w="0" w:type="dxa"/>
            <w:left w:w="108" w:type="dxa"/>
            <w:bottom w:w="0" w:type="dxa"/>
            <w:right w:w="108" w:type="dxa"/>
          </w:tblCellMar>
        </w:tblPrEx>
        <w:trPr>
          <w:trHeight w:val="439" w:hRule="atLeast"/>
        </w:trPr>
        <w:tc>
          <w:tcPr>
            <w:tcW w:w="44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C0D3254">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1</w:t>
            </w:r>
          </w:p>
        </w:tc>
        <w:tc>
          <w:tcPr>
            <w:tcW w:w="826"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8444284">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采购人</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05DB68F">
            <w:pPr>
              <w:widowControl/>
              <w:spacing w:before="60" w:after="60" w:line="360" w:lineRule="exact"/>
              <w:ind w:right="60"/>
              <w:jc w:val="left"/>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详见招标公告</w:t>
            </w:r>
          </w:p>
        </w:tc>
      </w:tr>
      <w:tr w14:paraId="6901AD1A">
        <w:tblPrEx>
          <w:tblCellMar>
            <w:top w:w="0" w:type="dxa"/>
            <w:left w:w="108" w:type="dxa"/>
            <w:bottom w:w="0" w:type="dxa"/>
            <w:right w:w="108" w:type="dxa"/>
          </w:tblCellMar>
        </w:tblPrEx>
        <w:trPr>
          <w:trHeight w:val="487" w:hRule="atLeast"/>
        </w:trPr>
        <w:tc>
          <w:tcPr>
            <w:tcW w:w="44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C86EC5D">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2</w:t>
            </w:r>
          </w:p>
        </w:tc>
        <w:tc>
          <w:tcPr>
            <w:tcW w:w="826"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7C53A4F">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采购代理机构</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B8D84A1">
            <w:pPr>
              <w:spacing w:line="400" w:lineRule="exac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详见招标公告</w:t>
            </w:r>
          </w:p>
        </w:tc>
      </w:tr>
      <w:tr w14:paraId="698203CD">
        <w:tblPrEx>
          <w:tblCellMar>
            <w:top w:w="0" w:type="dxa"/>
            <w:left w:w="108" w:type="dxa"/>
            <w:bottom w:w="0" w:type="dxa"/>
            <w:right w:w="108" w:type="dxa"/>
          </w:tblCellMar>
        </w:tblPrEx>
        <w:trPr>
          <w:trHeight w:val="750" w:hRule="atLeast"/>
        </w:trPr>
        <w:tc>
          <w:tcPr>
            <w:tcW w:w="44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AB7C777">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3</w:t>
            </w:r>
          </w:p>
        </w:tc>
        <w:tc>
          <w:tcPr>
            <w:tcW w:w="826"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15D9B13">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采购名称</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B68EEA4">
            <w:pPr>
              <w:spacing w:line="400" w:lineRule="exac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项目名称：</w:t>
            </w:r>
            <w:r>
              <w:rPr>
                <w:rFonts w:hint="eastAsia" w:ascii="宋体" w:hAnsi="宋体" w:cs="宋体"/>
                <w:bCs/>
                <w:color w:val="000000" w:themeColor="text1"/>
                <w:kern w:val="0"/>
                <w:sz w:val="22"/>
                <w:szCs w:val="22"/>
                <w:highlight w:val="none"/>
                <w:lang w:eastAsia="zh-CN"/>
                <w14:textFill>
                  <w14:solidFill>
                    <w14:schemeClr w14:val="tx1"/>
                  </w14:solidFill>
                </w14:textFill>
              </w:rPr>
              <w:t>2025年安保服务采购项目</w:t>
            </w:r>
          </w:p>
          <w:p w14:paraId="1747220B">
            <w:pPr>
              <w:spacing w:line="400" w:lineRule="exact"/>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项目编号：</w:t>
            </w:r>
            <w:r>
              <w:rPr>
                <w:rFonts w:hint="eastAsia" w:ascii="宋体" w:hAnsi="宋体" w:cs="宋体"/>
                <w:bCs/>
                <w:color w:val="000000" w:themeColor="text1"/>
                <w:kern w:val="0"/>
                <w:sz w:val="22"/>
                <w:szCs w:val="22"/>
                <w:highlight w:val="none"/>
                <w:lang w:val="en-US" w:eastAsia="zh-CN"/>
                <w14:textFill>
                  <w14:solidFill>
                    <w14:schemeClr w14:val="tx1"/>
                  </w14:solidFill>
                </w14:textFill>
              </w:rPr>
              <w:t>WZJY20241203</w:t>
            </w:r>
          </w:p>
        </w:tc>
      </w:tr>
      <w:tr w14:paraId="304C2A6A">
        <w:tblPrEx>
          <w:tblCellMar>
            <w:top w:w="0" w:type="dxa"/>
            <w:left w:w="108" w:type="dxa"/>
            <w:bottom w:w="0" w:type="dxa"/>
            <w:right w:w="108" w:type="dxa"/>
          </w:tblCellMar>
        </w:tblPrEx>
        <w:trPr>
          <w:trHeight w:val="456" w:hRule="atLeast"/>
        </w:trPr>
        <w:tc>
          <w:tcPr>
            <w:tcW w:w="44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4A2AEFA">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4</w:t>
            </w:r>
          </w:p>
        </w:tc>
        <w:tc>
          <w:tcPr>
            <w:tcW w:w="826"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A5FC949">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采购内容</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C043A9D">
            <w:pPr>
              <w:autoSpaceDE w:val="0"/>
              <w:autoSpaceDN w:val="0"/>
              <w:adjustRightInd w:val="0"/>
              <w:spacing w:line="400" w:lineRule="exact"/>
              <w:ind w:right="-34"/>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具体内容及要求见</w:t>
            </w:r>
            <w:r>
              <w:rPr>
                <w:rFonts w:hint="eastAsia" w:ascii="宋体" w:hAnsi="宋体" w:cs="宋体"/>
                <w:color w:val="000000" w:themeColor="text1"/>
                <w:kern w:val="0"/>
                <w:sz w:val="22"/>
                <w:szCs w:val="22"/>
                <w:highlight w:val="none"/>
                <w14:textFill>
                  <w14:solidFill>
                    <w14:schemeClr w14:val="tx1"/>
                  </w14:solidFill>
                </w14:textFill>
              </w:rPr>
              <w:t>招标</w:t>
            </w:r>
            <w:r>
              <w:rPr>
                <w:rFonts w:hint="eastAsia" w:ascii="宋体" w:hAnsi="宋体" w:cs="宋体"/>
                <w:color w:val="000000" w:themeColor="text1"/>
                <w:kern w:val="0"/>
                <w:sz w:val="22"/>
                <w:szCs w:val="22"/>
                <w:highlight w:val="none"/>
                <w:lang w:val="zh-CN"/>
                <w14:textFill>
                  <w14:solidFill>
                    <w14:schemeClr w14:val="tx1"/>
                  </w14:solidFill>
                </w14:textFill>
              </w:rPr>
              <w:t>文件。</w:t>
            </w:r>
          </w:p>
        </w:tc>
      </w:tr>
      <w:tr w14:paraId="1285B009">
        <w:tblPrEx>
          <w:tblCellMar>
            <w:top w:w="0" w:type="dxa"/>
            <w:left w:w="108" w:type="dxa"/>
            <w:bottom w:w="0" w:type="dxa"/>
            <w:right w:w="108" w:type="dxa"/>
          </w:tblCellMar>
        </w:tblPrEx>
        <w:trPr>
          <w:trHeight w:val="514" w:hRule="atLeast"/>
        </w:trPr>
        <w:tc>
          <w:tcPr>
            <w:tcW w:w="44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25ADD75">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5</w:t>
            </w:r>
          </w:p>
        </w:tc>
        <w:tc>
          <w:tcPr>
            <w:tcW w:w="826"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4061BC6">
            <w:pPr>
              <w:spacing w:line="36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核心产品</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2AB0ED7">
            <w:pPr>
              <w:spacing w:line="36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本项目为服务类采购，无核心产品。</w:t>
            </w:r>
          </w:p>
        </w:tc>
      </w:tr>
      <w:tr w14:paraId="5FBBE5DA">
        <w:tblPrEx>
          <w:tblCellMar>
            <w:top w:w="0" w:type="dxa"/>
            <w:left w:w="108" w:type="dxa"/>
            <w:bottom w:w="0" w:type="dxa"/>
            <w:right w:w="108" w:type="dxa"/>
          </w:tblCellMar>
        </w:tblPrEx>
        <w:trPr>
          <w:trHeight w:val="728" w:hRule="atLeast"/>
        </w:trPr>
        <w:tc>
          <w:tcPr>
            <w:tcW w:w="44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25324F1">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6</w:t>
            </w:r>
          </w:p>
        </w:tc>
        <w:tc>
          <w:tcPr>
            <w:tcW w:w="826"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DE3B0BA">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u w:val="single"/>
                <w:lang w:val="zh-CN"/>
                <w14:textFill>
                  <w14:solidFill>
                    <w14:schemeClr w14:val="tx1"/>
                  </w14:solidFill>
                </w14:textFill>
              </w:rPr>
              <w:t>▲</w:t>
            </w:r>
            <w:r>
              <w:rPr>
                <w:rFonts w:hint="eastAsia" w:ascii="宋体" w:hAnsi="宋体" w:cs="宋体"/>
                <w:b/>
                <w:bCs/>
                <w:color w:val="000000" w:themeColor="text1"/>
                <w:kern w:val="0"/>
                <w:sz w:val="22"/>
                <w:szCs w:val="22"/>
                <w:highlight w:val="none"/>
                <w:u w:val="single"/>
                <w14:textFill>
                  <w14:solidFill>
                    <w14:schemeClr w14:val="tx1"/>
                  </w14:solidFill>
                </w14:textFill>
              </w:rPr>
              <w:t>投标人</w:t>
            </w:r>
            <w:r>
              <w:rPr>
                <w:rFonts w:hint="eastAsia" w:ascii="宋体" w:hAnsi="宋体" w:cs="宋体"/>
                <w:b/>
                <w:bCs/>
                <w:color w:val="000000" w:themeColor="text1"/>
                <w:kern w:val="0"/>
                <w:sz w:val="22"/>
                <w:szCs w:val="22"/>
                <w:highlight w:val="none"/>
                <w:u w:val="single"/>
                <w:lang w:val="zh-CN"/>
                <w14:textFill>
                  <w14:solidFill>
                    <w14:schemeClr w14:val="tx1"/>
                  </w14:solidFill>
                </w14:textFill>
              </w:rPr>
              <w:t>资质格要求</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D2D1B52">
            <w:pPr>
              <w:widowControl/>
              <w:spacing w:before="60" w:after="60" w:line="360" w:lineRule="exact"/>
              <w:ind w:right="60"/>
              <w:jc w:val="left"/>
              <w:rPr>
                <w:rFonts w:ascii="宋体" w:hAnsi="宋体" w:cs="宋体"/>
                <w:bCs/>
                <w:color w:val="000000" w:themeColor="text1"/>
                <w:kern w:val="0"/>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详见招标公告</w:t>
            </w:r>
          </w:p>
        </w:tc>
      </w:tr>
      <w:tr w14:paraId="29893B5C">
        <w:tblPrEx>
          <w:tblCellMar>
            <w:top w:w="0" w:type="dxa"/>
            <w:left w:w="108" w:type="dxa"/>
            <w:bottom w:w="0" w:type="dxa"/>
            <w:right w:w="108" w:type="dxa"/>
          </w:tblCellMar>
        </w:tblPrEx>
        <w:trPr>
          <w:trHeight w:val="735" w:hRule="atLeast"/>
        </w:trPr>
        <w:tc>
          <w:tcPr>
            <w:tcW w:w="44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2B02BC4">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7</w:t>
            </w:r>
          </w:p>
        </w:tc>
        <w:tc>
          <w:tcPr>
            <w:tcW w:w="826"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EA768B8">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是否接受联合体投标</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4A5A3C3">
            <w:pPr>
              <w:autoSpaceDE w:val="0"/>
              <w:autoSpaceDN w:val="0"/>
              <w:adjustRightInd w:val="0"/>
              <w:spacing w:line="400" w:lineRule="exact"/>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sym w:font="Wingdings" w:char="00FE"/>
            </w:r>
            <w:r>
              <w:rPr>
                <w:rFonts w:hint="eastAsia" w:ascii="宋体" w:hAnsi="宋体" w:cs="宋体"/>
                <w:color w:val="000000" w:themeColor="text1"/>
                <w:highlight w:val="none"/>
                <w:lang w:val="zh-CN"/>
                <w14:textFill>
                  <w14:solidFill>
                    <w14:schemeClr w14:val="tx1"/>
                  </w14:solidFill>
                </w14:textFill>
              </w:rPr>
              <w:t>不接受</w:t>
            </w:r>
          </w:p>
          <w:p w14:paraId="00365B6F">
            <w:pPr>
              <w:autoSpaceDE w:val="0"/>
              <w:autoSpaceDN w:val="0"/>
              <w:adjustRightInd w:val="0"/>
              <w:spacing w:line="400" w:lineRule="exact"/>
              <w:rPr>
                <w:rFonts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sym w:font="Wingdings 2" w:char="00A3"/>
            </w:r>
            <w:r>
              <w:rPr>
                <w:rFonts w:hint="eastAsia" w:ascii="宋体" w:hAnsi="宋体" w:cs="宋体"/>
                <w:color w:val="000000" w:themeColor="text1"/>
                <w:highlight w:val="none"/>
                <w:lang w:val="zh-CN"/>
                <w14:textFill>
                  <w14:solidFill>
                    <w14:schemeClr w14:val="tx1"/>
                  </w14:solidFill>
                </w14:textFill>
              </w:rPr>
              <w:t>接受</w:t>
            </w:r>
            <w:r>
              <w:rPr>
                <w:rFonts w:hint="eastAsia" w:ascii="宋体" w:hAnsi="宋体" w:cs="宋体"/>
                <w:color w:val="000000" w:themeColor="text1"/>
                <w:kern w:val="0"/>
                <w:sz w:val="22"/>
                <w:szCs w:val="22"/>
                <w:highlight w:val="none"/>
                <w14:textFill>
                  <w14:solidFill>
                    <w14:schemeClr w14:val="tx1"/>
                  </w14:solidFill>
                </w14:textFill>
              </w:rPr>
              <w:t>，应满足下列要求：</w:t>
            </w:r>
          </w:p>
        </w:tc>
      </w:tr>
      <w:tr w14:paraId="284E1088">
        <w:tblPrEx>
          <w:tblCellMar>
            <w:top w:w="0" w:type="dxa"/>
            <w:left w:w="108" w:type="dxa"/>
            <w:bottom w:w="0" w:type="dxa"/>
            <w:right w:w="108" w:type="dxa"/>
          </w:tblCellMar>
        </w:tblPrEx>
        <w:trPr>
          <w:trHeight w:val="735" w:hRule="atLeast"/>
        </w:trPr>
        <w:tc>
          <w:tcPr>
            <w:tcW w:w="44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79724B6">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8</w:t>
            </w:r>
          </w:p>
        </w:tc>
        <w:tc>
          <w:tcPr>
            <w:tcW w:w="826"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4075B33">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踏勘现场</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2BD7E85">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□组织</w:t>
            </w:r>
          </w:p>
          <w:p w14:paraId="4C7F6AA2">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b/>
                <w:snapToGrid w:val="0"/>
                <w:color w:val="000000" w:themeColor="text1"/>
                <w:sz w:val="22"/>
                <w:szCs w:val="22"/>
                <w:highlight w:val="none"/>
                <w14:textFill>
                  <w14:solidFill>
                    <w14:schemeClr w14:val="tx1"/>
                  </w14:solidFill>
                </w14:textFill>
              </w:rPr>
              <w:sym w:font="Wingdings" w:char="F0FE"/>
            </w:r>
            <w:r>
              <w:rPr>
                <w:rFonts w:hint="eastAsia" w:ascii="宋体" w:hAnsi="宋体" w:cs="宋体"/>
                <w:color w:val="000000" w:themeColor="text1"/>
                <w:kern w:val="0"/>
                <w:sz w:val="22"/>
                <w:szCs w:val="22"/>
                <w:highlight w:val="none"/>
                <w:lang w:val="zh-CN"/>
                <w14:textFill>
                  <w14:solidFill>
                    <w14:schemeClr w14:val="tx1"/>
                  </w14:solidFill>
                </w14:textFill>
              </w:rPr>
              <w:t>不组织</w:t>
            </w:r>
          </w:p>
        </w:tc>
      </w:tr>
      <w:tr w14:paraId="5E1207B0">
        <w:tblPrEx>
          <w:tblCellMar>
            <w:top w:w="0" w:type="dxa"/>
            <w:left w:w="108" w:type="dxa"/>
            <w:bottom w:w="0" w:type="dxa"/>
            <w:right w:w="108" w:type="dxa"/>
          </w:tblCellMar>
        </w:tblPrEx>
        <w:trPr>
          <w:trHeight w:val="735" w:hRule="atLeast"/>
        </w:trPr>
        <w:tc>
          <w:tcPr>
            <w:tcW w:w="44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A8005CF">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9</w:t>
            </w:r>
          </w:p>
        </w:tc>
        <w:tc>
          <w:tcPr>
            <w:tcW w:w="826"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363A6AD">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投标预备会</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4A9034D">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□召开</w:t>
            </w:r>
          </w:p>
          <w:p w14:paraId="50A5C399">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b/>
                <w:snapToGrid w:val="0"/>
                <w:color w:val="000000" w:themeColor="text1"/>
                <w:sz w:val="22"/>
                <w:szCs w:val="22"/>
                <w:highlight w:val="none"/>
                <w14:textFill>
                  <w14:solidFill>
                    <w14:schemeClr w14:val="tx1"/>
                  </w14:solidFill>
                </w14:textFill>
              </w:rPr>
              <w:sym w:font="Wingdings" w:char="F0FE"/>
            </w:r>
            <w:r>
              <w:rPr>
                <w:rFonts w:hint="eastAsia" w:ascii="宋体" w:hAnsi="宋体" w:cs="宋体"/>
                <w:color w:val="000000" w:themeColor="text1"/>
                <w:kern w:val="0"/>
                <w:sz w:val="22"/>
                <w:szCs w:val="22"/>
                <w:highlight w:val="none"/>
                <w:lang w:val="zh-CN"/>
                <w14:textFill>
                  <w14:solidFill>
                    <w14:schemeClr w14:val="tx1"/>
                  </w14:solidFill>
                </w14:textFill>
              </w:rPr>
              <w:t>不召开</w:t>
            </w:r>
          </w:p>
        </w:tc>
      </w:tr>
      <w:tr w14:paraId="48E0B4F1">
        <w:tblPrEx>
          <w:tblCellMar>
            <w:top w:w="0" w:type="dxa"/>
            <w:left w:w="108" w:type="dxa"/>
            <w:bottom w:w="0" w:type="dxa"/>
            <w:right w:w="108" w:type="dxa"/>
          </w:tblCellMar>
        </w:tblPrEx>
        <w:trPr>
          <w:trHeight w:val="610" w:hRule="atLeast"/>
        </w:trPr>
        <w:tc>
          <w:tcPr>
            <w:tcW w:w="44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30C4518">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10</w:t>
            </w:r>
          </w:p>
        </w:tc>
        <w:tc>
          <w:tcPr>
            <w:tcW w:w="826"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A644EFD">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投标</w:t>
            </w:r>
            <w:r>
              <w:rPr>
                <w:rFonts w:hint="eastAsia" w:ascii="宋体" w:hAnsi="宋体" w:cs="宋体"/>
                <w:color w:val="000000" w:themeColor="text1"/>
                <w:kern w:val="0"/>
                <w:sz w:val="22"/>
                <w:szCs w:val="22"/>
                <w:highlight w:val="none"/>
                <w14:textFill>
                  <w14:solidFill>
                    <w14:schemeClr w14:val="tx1"/>
                  </w14:solidFill>
                </w14:textFill>
              </w:rPr>
              <w:t>响应</w:t>
            </w:r>
            <w:r>
              <w:rPr>
                <w:rFonts w:hint="eastAsia" w:ascii="宋体" w:hAnsi="宋体" w:cs="宋体"/>
                <w:color w:val="000000" w:themeColor="text1"/>
                <w:kern w:val="0"/>
                <w:sz w:val="22"/>
                <w:szCs w:val="22"/>
                <w:highlight w:val="none"/>
                <w:lang w:val="zh-CN"/>
                <w14:textFill>
                  <w14:solidFill>
                    <w14:schemeClr w14:val="tx1"/>
                  </w14:solidFill>
                </w14:textFill>
              </w:rPr>
              <w:t>截止时间</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E3A5303">
            <w:pPr>
              <w:autoSpaceDE w:val="0"/>
              <w:autoSpaceDN w:val="0"/>
              <w:adjustRightInd w:val="0"/>
              <w:spacing w:line="40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见招标公告</w:t>
            </w:r>
          </w:p>
        </w:tc>
      </w:tr>
      <w:tr w14:paraId="7B0031D1">
        <w:tblPrEx>
          <w:tblCellMar>
            <w:top w:w="0" w:type="dxa"/>
            <w:left w:w="108" w:type="dxa"/>
            <w:bottom w:w="0" w:type="dxa"/>
            <w:right w:w="108" w:type="dxa"/>
          </w:tblCellMar>
        </w:tblPrEx>
        <w:trPr>
          <w:trHeight w:val="735" w:hRule="atLeast"/>
        </w:trPr>
        <w:tc>
          <w:tcPr>
            <w:tcW w:w="44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C2A6637">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11</w:t>
            </w:r>
          </w:p>
        </w:tc>
        <w:tc>
          <w:tcPr>
            <w:tcW w:w="826"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3EC23D0">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分包</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0D5A703">
            <w:pPr>
              <w:autoSpaceDE w:val="0"/>
              <w:autoSpaceDN w:val="0"/>
              <w:adjustRightInd w:val="0"/>
              <w:spacing w:line="400" w:lineRule="exact"/>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sym w:font="Wingdings" w:char="00FE"/>
            </w:r>
            <w:r>
              <w:rPr>
                <w:rFonts w:hint="eastAsia" w:ascii="宋体" w:hAnsi="宋体" w:cs="宋体"/>
                <w:color w:val="000000" w:themeColor="text1"/>
                <w:highlight w:val="none"/>
                <w:lang w:val="zh-CN"/>
                <w14:textFill>
                  <w14:solidFill>
                    <w14:schemeClr w14:val="tx1"/>
                  </w14:solidFill>
                </w14:textFill>
              </w:rPr>
              <w:t>不允许</w:t>
            </w:r>
          </w:p>
          <w:p w14:paraId="435B63D9">
            <w:pPr>
              <w:autoSpaceDE w:val="0"/>
              <w:autoSpaceDN w:val="0"/>
              <w:adjustRightInd w:val="0"/>
              <w:spacing w:line="400" w:lineRule="exact"/>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sym w:font="Wingdings 2" w:char="00A3"/>
            </w:r>
            <w:r>
              <w:rPr>
                <w:rFonts w:hint="eastAsia" w:ascii="宋体" w:hAnsi="宋体" w:cs="宋体"/>
                <w:color w:val="000000" w:themeColor="text1"/>
                <w:highlight w:val="none"/>
                <w:lang w:val="zh-CN"/>
                <w14:textFill>
                  <w14:solidFill>
                    <w14:schemeClr w14:val="tx1"/>
                  </w14:solidFill>
                </w14:textFill>
              </w:rPr>
              <w:t>允许</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kern w:val="0"/>
                <w:sz w:val="22"/>
                <w:szCs w:val="22"/>
                <w:highlight w:val="none"/>
                <w14:textFill>
                  <w14:solidFill>
                    <w14:schemeClr w14:val="tx1"/>
                  </w14:solidFill>
                </w14:textFill>
              </w:rPr>
              <w:t>非核心内容允许大中型企业向小微企业合理分包，若分包需在投标文件内提供分包意向书，明确分包内容及金额比例。</w:t>
            </w:r>
          </w:p>
        </w:tc>
      </w:tr>
      <w:tr w14:paraId="15102E26">
        <w:tblPrEx>
          <w:tblCellMar>
            <w:top w:w="0" w:type="dxa"/>
            <w:left w:w="108" w:type="dxa"/>
            <w:bottom w:w="0" w:type="dxa"/>
            <w:right w:w="108" w:type="dxa"/>
          </w:tblCellMar>
        </w:tblPrEx>
        <w:trPr>
          <w:trHeight w:val="1080" w:hRule="atLeast"/>
        </w:trPr>
        <w:tc>
          <w:tcPr>
            <w:tcW w:w="44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101DA46">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12</w:t>
            </w:r>
          </w:p>
        </w:tc>
        <w:tc>
          <w:tcPr>
            <w:tcW w:w="826"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26A870C">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偏离</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699EDE7">
            <w:pPr>
              <w:autoSpaceDE w:val="0"/>
              <w:autoSpaceDN w:val="0"/>
              <w:adjustRightInd w:val="0"/>
              <w:spacing w:line="400" w:lineRule="exact"/>
              <w:rPr>
                <w:rFonts w:ascii="宋体" w:hAnsi="宋体" w:cs="宋体"/>
                <w:strike/>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偏差允许幅度及其处理方法：允许细微偏差，不允许重大偏差。由评标委员会判断，细微偏差要求投标人在评标结束前予以澄清、说明或补正，不接受要求进行的，</w:t>
            </w:r>
            <w:r>
              <w:rPr>
                <w:rFonts w:hint="eastAsia" w:ascii="宋体" w:hAnsi="宋体" w:cs="宋体"/>
                <w:color w:val="000000" w:themeColor="text1"/>
                <w:kern w:val="0"/>
                <w:sz w:val="22"/>
                <w:szCs w:val="22"/>
                <w:highlight w:val="none"/>
                <w14:textFill>
                  <w14:solidFill>
                    <w14:schemeClr w14:val="tx1"/>
                  </w14:solidFill>
                </w14:textFill>
              </w:rPr>
              <w:t>评标委员会</w:t>
            </w:r>
            <w:r>
              <w:rPr>
                <w:rFonts w:hint="eastAsia" w:ascii="宋体" w:hAnsi="宋体" w:cs="宋体"/>
                <w:color w:val="000000" w:themeColor="text1"/>
                <w:kern w:val="0"/>
                <w:sz w:val="22"/>
                <w:szCs w:val="22"/>
                <w:highlight w:val="none"/>
                <w:lang w:val="zh-CN"/>
                <w14:textFill>
                  <w14:solidFill>
                    <w14:schemeClr w14:val="tx1"/>
                  </w14:solidFill>
                </w14:textFill>
              </w:rPr>
              <w:t>有权做无效标处理，详见评标办法。</w:t>
            </w:r>
          </w:p>
        </w:tc>
      </w:tr>
      <w:tr w14:paraId="442D7EFF">
        <w:tblPrEx>
          <w:tblCellMar>
            <w:top w:w="0" w:type="dxa"/>
            <w:left w:w="108" w:type="dxa"/>
            <w:bottom w:w="0" w:type="dxa"/>
            <w:right w:w="108" w:type="dxa"/>
          </w:tblCellMar>
        </w:tblPrEx>
        <w:trPr>
          <w:trHeight w:val="685" w:hRule="atLeast"/>
        </w:trPr>
        <w:tc>
          <w:tcPr>
            <w:tcW w:w="44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D533A22">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13</w:t>
            </w:r>
          </w:p>
        </w:tc>
        <w:tc>
          <w:tcPr>
            <w:tcW w:w="826"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3149BBD">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投标有效期</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2445744">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自投标</w:t>
            </w:r>
            <w:r>
              <w:rPr>
                <w:rFonts w:hint="eastAsia" w:ascii="宋体" w:hAnsi="宋体" w:cs="宋体"/>
                <w:color w:val="000000" w:themeColor="text1"/>
                <w:kern w:val="0"/>
                <w:sz w:val="22"/>
                <w:szCs w:val="22"/>
                <w:highlight w:val="none"/>
                <w14:textFill>
                  <w14:solidFill>
                    <w14:schemeClr w14:val="tx1"/>
                  </w14:solidFill>
                </w14:textFill>
              </w:rPr>
              <w:t>响应</w:t>
            </w:r>
            <w:r>
              <w:rPr>
                <w:rFonts w:hint="eastAsia" w:ascii="宋体" w:hAnsi="宋体" w:cs="宋体"/>
                <w:color w:val="000000" w:themeColor="text1"/>
                <w:kern w:val="0"/>
                <w:sz w:val="22"/>
                <w:szCs w:val="22"/>
                <w:highlight w:val="none"/>
                <w:lang w:val="zh-CN"/>
                <w14:textFill>
                  <w14:solidFill>
                    <w14:schemeClr w14:val="tx1"/>
                  </w14:solidFill>
                </w14:textFill>
              </w:rPr>
              <w:t>截止时间起生效，有效期90天。</w:t>
            </w:r>
          </w:p>
        </w:tc>
      </w:tr>
      <w:tr w14:paraId="451B8E81">
        <w:tblPrEx>
          <w:tblCellMar>
            <w:top w:w="0" w:type="dxa"/>
            <w:left w:w="108" w:type="dxa"/>
            <w:bottom w:w="0" w:type="dxa"/>
            <w:right w:w="108" w:type="dxa"/>
          </w:tblCellMar>
        </w:tblPrEx>
        <w:trPr>
          <w:trHeight w:val="846" w:hRule="atLeast"/>
        </w:trPr>
        <w:tc>
          <w:tcPr>
            <w:tcW w:w="44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91BD6AB">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14</w:t>
            </w:r>
          </w:p>
        </w:tc>
        <w:tc>
          <w:tcPr>
            <w:tcW w:w="826"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DFBE7B6">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投标保证金</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9B50356">
            <w:pPr>
              <w:autoSpaceDE w:val="0"/>
              <w:autoSpaceDN w:val="0"/>
              <w:adjustRightInd w:val="0"/>
              <w:spacing w:line="400" w:lineRule="exact"/>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无需提交</w:t>
            </w:r>
          </w:p>
        </w:tc>
      </w:tr>
      <w:tr w14:paraId="3B55D166">
        <w:tblPrEx>
          <w:tblCellMar>
            <w:top w:w="0" w:type="dxa"/>
            <w:left w:w="108" w:type="dxa"/>
            <w:bottom w:w="0" w:type="dxa"/>
            <w:right w:w="108" w:type="dxa"/>
          </w:tblCellMar>
        </w:tblPrEx>
        <w:trPr>
          <w:trHeight w:val="795" w:hRule="atLeast"/>
        </w:trPr>
        <w:tc>
          <w:tcPr>
            <w:tcW w:w="44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C16123A">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15</w:t>
            </w:r>
          </w:p>
        </w:tc>
        <w:tc>
          <w:tcPr>
            <w:tcW w:w="826"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9046466">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响应文件</w:t>
            </w:r>
            <w:r>
              <w:rPr>
                <w:rFonts w:hint="eastAsia" w:ascii="宋体" w:hAnsi="宋体" w:cs="宋体"/>
                <w:color w:val="000000" w:themeColor="text1"/>
                <w:kern w:val="0"/>
                <w:sz w:val="22"/>
                <w:szCs w:val="22"/>
                <w:highlight w:val="none"/>
                <w:lang w:val="zh-CN"/>
                <w14:textFill>
                  <w14:solidFill>
                    <w14:schemeClr w14:val="tx1"/>
                  </w14:solidFill>
                </w14:textFill>
              </w:rPr>
              <w:t>的组成</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F1F9A9D">
            <w:pPr>
              <w:autoSpaceDE w:val="0"/>
              <w:autoSpaceDN w:val="0"/>
              <w:adjustRightInd w:val="0"/>
              <w:spacing w:line="400" w:lineRule="exact"/>
              <w:rPr>
                <w:rFonts w:hint="eastAsia" w:ascii="宋体" w:hAnsi="宋体" w:eastAsia="宋体" w:cs="宋体"/>
                <w:color w:val="000000" w:themeColor="text1"/>
                <w:kern w:val="0"/>
                <w:sz w:val="22"/>
                <w:szCs w:val="22"/>
                <w:highlight w:val="none"/>
                <w:lang w:val="zh-CN" w:eastAsia="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由“资格响应文件”、“</w:t>
            </w:r>
            <w:r>
              <w:rPr>
                <w:rFonts w:hint="eastAsia" w:ascii="宋体" w:hAnsi="宋体" w:cs="宋体"/>
                <w:color w:val="000000" w:themeColor="text1"/>
                <w:kern w:val="0"/>
                <w:sz w:val="22"/>
                <w:szCs w:val="22"/>
                <w:highlight w:val="none"/>
                <w14:textFill>
                  <w14:solidFill>
                    <w14:schemeClr w14:val="tx1"/>
                  </w14:solidFill>
                </w14:textFill>
              </w:rPr>
              <w:t>商务技术响应文件</w:t>
            </w:r>
            <w:r>
              <w:rPr>
                <w:rFonts w:hint="eastAsia" w:ascii="宋体" w:hAnsi="宋体" w:cs="宋体"/>
                <w:color w:val="000000" w:themeColor="text1"/>
                <w:kern w:val="0"/>
                <w:sz w:val="22"/>
                <w:szCs w:val="22"/>
                <w:highlight w:val="none"/>
                <w:lang w:val="zh-CN"/>
                <w14:textFill>
                  <w14:solidFill>
                    <w14:schemeClr w14:val="tx1"/>
                  </w14:solidFill>
                </w14:textFill>
              </w:rPr>
              <w:t>”和“报价响应文件”三个部分组成。</w:t>
            </w:r>
            <w:r>
              <w:rPr>
                <w:rFonts w:hint="eastAsia" w:ascii="宋体" w:hAnsi="宋体" w:cs="新宋体"/>
                <w:b/>
                <w:color w:val="000000" w:themeColor="text1"/>
                <w:kern w:val="0"/>
                <w:sz w:val="22"/>
                <w:szCs w:val="22"/>
                <w:highlight w:val="none"/>
                <w:lang w:val="en-US" w:eastAsia="zh-CN"/>
                <w14:textFill>
                  <w14:solidFill>
                    <w14:schemeClr w14:val="tx1"/>
                  </w14:solidFill>
                </w14:textFill>
              </w:rPr>
              <w:t xml:space="preserve"> </w:t>
            </w:r>
          </w:p>
        </w:tc>
      </w:tr>
      <w:tr w14:paraId="1FFD0FE1">
        <w:tblPrEx>
          <w:tblCellMar>
            <w:top w:w="0" w:type="dxa"/>
            <w:left w:w="108" w:type="dxa"/>
            <w:bottom w:w="0" w:type="dxa"/>
            <w:right w:w="108" w:type="dxa"/>
          </w:tblCellMar>
        </w:tblPrEx>
        <w:trPr>
          <w:trHeight w:val="795" w:hRule="atLeast"/>
        </w:trPr>
        <w:tc>
          <w:tcPr>
            <w:tcW w:w="44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C15C0DD">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16</w:t>
            </w:r>
          </w:p>
        </w:tc>
        <w:tc>
          <w:tcPr>
            <w:tcW w:w="826"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E3DCD39">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响应文件</w:t>
            </w:r>
            <w:r>
              <w:rPr>
                <w:rFonts w:hint="eastAsia" w:ascii="宋体" w:hAnsi="宋体" w:cs="宋体"/>
                <w:color w:val="000000" w:themeColor="text1"/>
                <w:kern w:val="0"/>
                <w:sz w:val="22"/>
                <w:szCs w:val="22"/>
                <w:highlight w:val="none"/>
                <w:lang w:val="zh-CN"/>
                <w14:textFill>
                  <w14:solidFill>
                    <w14:schemeClr w14:val="tx1"/>
                  </w14:solidFill>
                </w14:textFill>
              </w:rPr>
              <w:t>的编制</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AE45820">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投标人应先安装“政采云</w:t>
            </w:r>
            <w:r>
              <w:rPr>
                <w:rFonts w:hint="eastAsia" w:ascii="宋体" w:hAnsi="宋体" w:cs="宋体"/>
                <w:color w:val="000000" w:themeColor="text1"/>
                <w:kern w:val="0"/>
                <w:sz w:val="22"/>
                <w:szCs w:val="22"/>
                <w:highlight w:val="none"/>
                <w14:textFill>
                  <w14:solidFill>
                    <w14:schemeClr w14:val="tx1"/>
                  </w14:solidFill>
                </w14:textFill>
              </w:rPr>
              <w:t>投标</w:t>
            </w:r>
            <w:r>
              <w:rPr>
                <w:rFonts w:hint="eastAsia" w:ascii="宋体" w:hAnsi="宋体" w:cs="宋体"/>
                <w:color w:val="000000" w:themeColor="text1"/>
                <w:kern w:val="0"/>
                <w:sz w:val="22"/>
                <w:szCs w:val="22"/>
                <w:highlight w:val="none"/>
                <w:lang w:val="zh-CN"/>
                <w14:textFill>
                  <w14:solidFill>
                    <w14:schemeClr w14:val="tx1"/>
                  </w14:solidFill>
                </w14:textFill>
              </w:rPr>
              <w:t>客户端”，并按照本</w:t>
            </w:r>
            <w:r>
              <w:rPr>
                <w:rFonts w:hint="eastAsia" w:ascii="宋体" w:hAnsi="宋体" w:cs="宋体"/>
                <w:color w:val="000000" w:themeColor="text1"/>
                <w:kern w:val="0"/>
                <w:sz w:val="22"/>
                <w:szCs w:val="22"/>
                <w:highlight w:val="none"/>
                <w14:textFill>
                  <w14:solidFill>
                    <w14:schemeClr w14:val="tx1"/>
                  </w14:solidFill>
                </w14:textFill>
              </w:rPr>
              <w:t>招标文件</w:t>
            </w:r>
            <w:r>
              <w:rPr>
                <w:rFonts w:hint="eastAsia" w:ascii="宋体" w:hAnsi="宋体" w:cs="宋体"/>
                <w:color w:val="000000" w:themeColor="text1"/>
                <w:kern w:val="0"/>
                <w:sz w:val="22"/>
                <w:szCs w:val="22"/>
                <w:highlight w:val="none"/>
                <w:lang w:val="zh-CN"/>
                <w14:textFill>
                  <w14:solidFill>
                    <w14:schemeClr w14:val="tx1"/>
                  </w14:solidFill>
                </w14:textFill>
              </w:rPr>
              <w:t>和“《政府采购项目电子交易管理操作指南-投标人》”的要求，编制并加密</w:t>
            </w:r>
            <w:r>
              <w:rPr>
                <w:rFonts w:hint="eastAsia" w:ascii="宋体" w:hAnsi="宋体" w:cs="宋体"/>
                <w:color w:val="000000" w:themeColor="text1"/>
                <w:kern w:val="0"/>
                <w:sz w:val="22"/>
                <w:szCs w:val="22"/>
                <w:highlight w:val="none"/>
                <w14:textFill>
                  <w14:solidFill>
                    <w14:schemeClr w14:val="tx1"/>
                  </w14:solidFill>
                </w14:textFill>
              </w:rPr>
              <w:t>响应</w:t>
            </w:r>
            <w:r>
              <w:rPr>
                <w:rFonts w:hint="eastAsia" w:ascii="宋体" w:hAnsi="宋体" w:cs="宋体"/>
                <w:color w:val="000000" w:themeColor="text1"/>
                <w:kern w:val="0"/>
                <w:sz w:val="22"/>
                <w:szCs w:val="22"/>
                <w:highlight w:val="none"/>
                <w:lang w:val="zh-CN"/>
                <w14:textFill>
                  <w14:solidFill>
                    <w14:schemeClr w14:val="tx1"/>
                  </w14:solidFill>
                </w14:textFill>
              </w:rPr>
              <w:t>文件。</w:t>
            </w:r>
          </w:p>
        </w:tc>
      </w:tr>
      <w:tr w14:paraId="07F87DC7">
        <w:tblPrEx>
          <w:tblCellMar>
            <w:top w:w="0" w:type="dxa"/>
            <w:left w:w="108" w:type="dxa"/>
            <w:bottom w:w="0" w:type="dxa"/>
            <w:right w:w="108" w:type="dxa"/>
          </w:tblCellMar>
        </w:tblPrEx>
        <w:trPr>
          <w:trHeight w:val="795" w:hRule="atLeast"/>
        </w:trPr>
        <w:tc>
          <w:tcPr>
            <w:tcW w:w="44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2D99108">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17</w:t>
            </w:r>
          </w:p>
        </w:tc>
        <w:tc>
          <w:tcPr>
            <w:tcW w:w="826"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7B71F1D">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开标时间</w:t>
            </w:r>
          </w:p>
          <w:p w14:paraId="60422E29">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和地点</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3A66E09">
            <w:p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详见招标公告</w:t>
            </w:r>
          </w:p>
          <w:p w14:paraId="7B6E962A">
            <w:pPr>
              <w:pStyle w:val="2"/>
              <w:spacing w:line="400" w:lineRule="exact"/>
              <w:ind w:firstLine="420"/>
              <w:rPr>
                <w:rFonts w:ascii="宋体" w:hAnsi="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注：本项目为电子招投标，相关的招投标流程（</w:t>
            </w:r>
            <w:r>
              <w:rPr>
                <w:rFonts w:hint="eastAsia" w:ascii="宋体" w:hAnsi="宋体" w:cs="宋体"/>
                <w:color w:val="000000" w:themeColor="text1"/>
                <w:sz w:val="22"/>
                <w:szCs w:val="22"/>
                <w:highlight w:val="none"/>
                <w14:textFill>
                  <w14:solidFill>
                    <w14:schemeClr w14:val="tx1"/>
                  </w14:solidFill>
                </w14:textFill>
              </w:rPr>
              <w:t>招标</w:t>
            </w:r>
            <w:r>
              <w:rPr>
                <w:rFonts w:hint="eastAsia" w:ascii="宋体" w:hAnsi="宋体" w:cs="宋体"/>
                <w:color w:val="000000" w:themeColor="text1"/>
                <w:sz w:val="22"/>
                <w:szCs w:val="22"/>
                <w:highlight w:val="none"/>
                <w:lang w:val="zh-CN"/>
                <w14:textFill>
                  <w14:solidFill>
                    <w14:schemeClr w14:val="tx1"/>
                  </w14:solidFill>
                </w14:textFill>
              </w:rPr>
              <w:t>文件下载、电子</w:t>
            </w:r>
            <w:r>
              <w:rPr>
                <w:rFonts w:hint="eastAsia" w:ascii="宋体" w:hAnsi="宋体" w:cs="宋体"/>
                <w:color w:val="000000" w:themeColor="text1"/>
                <w:sz w:val="22"/>
                <w:szCs w:val="22"/>
                <w:highlight w:val="none"/>
                <w14:textFill>
                  <w14:solidFill>
                    <w14:schemeClr w14:val="tx1"/>
                  </w14:solidFill>
                </w14:textFill>
              </w:rPr>
              <w:t>响应</w:t>
            </w:r>
            <w:r>
              <w:rPr>
                <w:rFonts w:hint="eastAsia" w:ascii="宋体" w:hAnsi="宋体" w:cs="宋体"/>
                <w:color w:val="000000" w:themeColor="text1"/>
                <w:sz w:val="22"/>
                <w:szCs w:val="22"/>
                <w:highlight w:val="none"/>
                <w:lang w:val="zh-CN"/>
                <w14:textFill>
                  <w14:solidFill>
                    <w14:schemeClr w14:val="tx1"/>
                  </w14:solidFill>
                </w14:textFill>
              </w:rPr>
              <w:t>文件上传、</w:t>
            </w:r>
            <w:r>
              <w:rPr>
                <w:rFonts w:hint="eastAsia" w:ascii="宋体" w:hAnsi="宋体" w:cs="宋体"/>
                <w:color w:val="000000" w:themeColor="text1"/>
                <w:sz w:val="22"/>
                <w:szCs w:val="22"/>
                <w:highlight w:val="none"/>
                <w14:textFill>
                  <w14:solidFill>
                    <w14:schemeClr w14:val="tx1"/>
                  </w14:solidFill>
                </w14:textFill>
              </w:rPr>
              <w:t>评标</w:t>
            </w:r>
            <w:r>
              <w:rPr>
                <w:rFonts w:hint="eastAsia" w:ascii="宋体" w:hAnsi="宋体" w:cs="宋体"/>
                <w:color w:val="000000" w:themeColor="text1"/>
                <w:sz w:val="22"/>
                <w:szCs w:val="22"/>
                <w:highlight w:val="none"/>
                <w:lang w:val="zh-CN"/>
                <w14:textFill>
                  <w14:solidFill>
                    <w14:schemeClr w14:val="tx1"/>
                  </w14:solidFill>
                </w14:textFill>
              </w:rPr>
              <w:t>等程序）均在浙江政府采购网“政府采购云平台”进行，</w:t>
            </w:r>
            <w:r>
              <w:rPr>
                <w:rFonts w:hint="eastAsia" w:ascii="宋体" w:hAnsi="宋体" w:cs="宋体"/>
                <w:color w:val="000000" w:themeColor="text1"/>
                <w:sz w:val="22"/>
                <w:szCs w:val="22"/>
                <w:highlight w:val="none"/>
                <w14:textFill>
                  <w14:solidFill>
                    <w14:schemeClr w14:val="tx1"/>
                  </w14:solidFill>
                </w14:textFill>
              </w:rPr>
              <w:t>投标人</w:t>
            </w:r>
            <w:r>
              <w:rPr>
                <w:rFonts w:hint="eastAsia" w:ascii="宋体" w:hAnsi="宋体" w:cs="宋体"/>
                <w:color w:val="000000" w:themeColor="text1"/>
                <w:sz w:val="22"/>
                <w:szCs w:val="22"/>
                <w:highlight w:val="none"/>
                <w:lang w:val="zh-CN"/>
                <w14:textFill>
                  <w14:solidFill>
                    <w14:schemeClr w14:val="tx1"/>
                  </w14:solidFill>
                </w14:textFill>
              </w:rPr>
              <w:t>不必前往现场进行</w:t>
            </w:r>
            <w:r>
              <w:rPr>
                <w:rFonts w:hint="eastAsia" w:ascii="宋体" w:hAnsi="宋体" w:cs="宋体"/>
                <w:color w:val="000000" w:themeColor="text1"/>
                <w:sz w:val="22"/>
                <w:szCs w:val="22"/>
                <w:highlight w:val="none"/>
                <w14:textFill>
                  <w14:solidFill>
                    <w14:schemeClr w14:val="tx1"/>
                  </w14:solidFill>
                </w14:textFill>
              </w:rPr>
              <w:t>投标</w:t>
            </w:r>
            <w:r>
              <w:rPr>
                <w:rFonts w:hint="eastAsia" w:ascii="宋体" w:hAnsi="宋体" w:cs="宋体"/>
                <w:color w:val="000000" w:themeColor="text1"/>
                <w:sz w:val="22"/>
                <w:szCs w:val="22"/>
                <w:highlight w:val="none"/>
                <w:lang w:val="zh-CN"/>
                <w14:textFill>
                  <w14:solidFill>
                    <w14:schemeClr w14:val="tx1"/>
                  </w14:solidFill>
                </w14:textFill>
              </w:rPr>
              <w:t>活动等事宜</w:t>
            </w:r>
          </w:p>
        </w:tc>
      </w:tr>
      <w:tr w14:paraId="725465FD">
        <w:tblPrEx>
          <w:tblCellMar>
            <w:top w:w="0" w:type="dxa"/>
            <w:left w:w="108" w:type="dxa"/>
            <w:bottom w:w="0" w:type="dxa"/>
            <w:right w:w="108" w:type="dxa"/>
          </w:tblCellMar>
        </w:tblPrEx>
        <w:trPr>
          <w:trHeight w:val="795" w:hRule="atLeast"/>
        </w:trPr>
        <w:tc>
          <w:tcPr>
            <w:tcW w:w="44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0653ECE">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18</w:t>
            </w:r>
          </w:p>
        </w:tc>
        <w:tc>
          <w:tcPr>
            <w:tcW w:w="826"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6A55D52">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询标澄清</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196306B">
            <w:pPr>
              <w:pStyle w:val="2"/>
              <w:keepNext w:val="0"/>
              <w:keepLines w:val="0"/>
              <w:pageBreakBefore w:val="0"/>
              <w:widowControl w:val="0"/>
              <w:numPr>
                <w:ilvl w:val="0"/>
                <w:numId w:val="2"/>
              </w:numPr>
              <w:kinsoku/>
              <w:wordWrap/>
              <w:overflowPunct/>
              <w:topLinePunct w:val="0"/>
              <w:bidi w:val="0"/>
              <w:adjustRightInd/>
              <w:snapToGrid/>
              <w:spacing w:after="0" w:line="320" w:lineRule="exact"/>
              <w:ind w:leftChars="0"/>
              <w:textAlignment w:val="auto"/>
              <w:rPr>
                <w:rFonts w:hint="eastAsia" w:ascii="宋体" w:hAnsi="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在评标过程中，如评审小组对投标人递交的电子响应文件存有疑问要求投标人进行澄清或根据评审需求需要与投标人进行评审的，将采用在政采云系统上向投标人发起询标函的方式进行。投标人须在“规定时间”内登录政采云系统根据标项回复询标函，具体操作流程详见《政府采购项目电子交易管理操作指南-投标人》（投标人自行去政采云系统上进行下载）.</w:t>
            </w:r>
          </w:p>
          <w:p w14:paraId="011E3ED6">
            <w:pPr>
              <w:pStyle w:val="2"/>
              <w:keepNext w:val="0"/>
              <w:keepLines w:val="0"/>
              <w:pageBreakBefore w:val="0"/>
              <w:widowControl w:val="0"/>
              <w:numPr>
                <w:ilvl w:val="0"/>
                <w:numId w:val="0"/>
              </w:numPr>
              <w:kinsoku/>
              <w:wordWrap/>
              <w:overflowPunct/>
              <w:topLinePunct w:val="0"/>
              <w:bidi w:val="0"/>
              <w:adjustRightInd/>
              <w:snapToGrid/>
              <w:spacing w:after="0" w:line="320" w:lineRule="exact"/>
              <w:textAlignment w:val="auto"/>
              <w:rPr>
                <w:rFonts w:ascii="宋体" w:hAnsi="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2、</w:t>
            </w:r>
            <w:r>
              <w:rPr>
                <w:rFonts w:hint="eastAsia" w:ascii="宋体" w:hAnsi="宋体" w:cs="宋体"/>
                <w:color w:val="000000" w:themeColor="text1"/>
                <w:sz w:val="22"/>
                <w:szCs w:val="22"/>
                <w:highlight w:val="none"/>
                <w:lang w:val="zh-CN"/>
                <w14:textFill>
                  <w14:solidFill>
                    <w14:schemeClr w14:val="tx1"/>
                  </w14:solidFill>
                </w14:textFill>
              </w:rPr>
              <w:t>本项目采购过程中，涉及的投标人联系方式（如手机号码、</w:t>
            </w:r>
            <w:r>
              <w:rPr>
                <w:rFonts w:hint="eastAsia" w:ascii="宋体" w:hAnsi="宋体" w:cs="宋体"/>
                <w:color w:val="000000" w:themeColor="text1"/>
                <w:sz w:val="22"/>
                <w:szCs w:val="22"/>
                <w:highlight w:val="none"/>
                <w14:textFill>
                  <w14:solidFill>
                    <w14:schemeClr w14:val="tx1"/>
                  </w14:solidFill>
                </w14:textFill>
              </w:rPr>
              <w:t>响应</w:t>
            </w:r>
            <w:r>
              <w:rPr>
                <w:rFonts w:hint="eastAsia" w:ascii="宋体" w:hAnsi="宋体" w:cs="宋体"/>
                <w:color w:val="000000" w:themeColor="text1"/>
                <w:sz w:val="22"/>
                <w:szCs w:val="22"/>
                <w:highlight w:val="none"/>
                <w:lang w:val="zh-CN"/>
                <w14:textFill>
                  <w14:solidFill>
                    <w14:schemeClr w14:val="tx1"/>
                  </w14:solidFill>
                </w14:textFill>
              </w:rPr>
              <w:t>文件中预留的邮箱、投标人地址），均以投标人递交的电子</w:t>
            </w:r>
            <w:r>
              <w:rPr>
                <w:rFonts w:hint="eastAsia" w:ascii="宋体" w:hAnsi="宋体" w:cs="宋体"/>
                <w:color w:val="000000" w:themeColor="text1"/>
                <w:sz w:val="22"/>
                <w:szCs w:val="22"/>
                <w:highlight w:val="none"/>
                <w14:textFill>
                  <w14:solidFill>
                    <w14:schemeClr w14:val="tx1"/>
                  </w14:solidFill>
                </w14:textFill>
              </w:rPr>
              <w:t>响应</w:t>
            </w:r>
            <w:r>
              <w:rPr>
                <w:rFonts w:hint="eastAsia" w:ascii="宋体" w:hAnsi="宋体" w:cs="宋体"/>
                <w:color w:val="000000" w:themeColor="text1"/>
                <w:sz w:val="22"/>
                <w:szCs w:val="22"/>
                <w:highlight w:val="none"/>
                <w:lang w:val="zh-CN"/>
                <w14:textFill>
                  <w14:solidFill>
                    <w14:schemeClr w14:val="tx1"/>
                  </w14:solidFill>
                </w14:textFill>
              </w:rPr>
              <w:t>文件中《法定代表人资格声明书》或《法定代表人授权委托书》上注明的联系方式为准。</w:t>
            </w:r>
          </w:p>
        </w:tc>
      </w:tr>
      <w:tr w14:paraId="2C3FD4FA">
        <w:tblPrEx>
          <w:tblCellMar>
            <w:top w:w="0" w:type="dxa"/>
            <w:left w:w="108" w:type="dxa"/>
            <w:bottom w:w="0" w:type="dxa"/>
            <w:right w:w="108" w:type="dxa"/>
          </w:tblCellMar>
        </w:tblPrEx>
        <w:trPr>
          <w:trHeight w:val="795" w:hRule="atLeast"/>
        </w:trPr>
        <w:tc>
          <w:tcPr>
            <w:tcW w:w="44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D24B879">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19</w:t>
            </w:r>
          </w:p>
        </w:tc>
        <w:tc>
          <w:tcPr>
            <w:tcW w:w="826"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A56CF7E">
            <w:pPr>
              <w:spacing w:line="40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评标委员会</w:t>
            </w:r>
          </w:p>
          <w:p w14:paraId="62AFDC06">
            <w:pPr>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的组建</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4B5B1AD">
            <w:pPr>
              <w:keepNext w:val="0"/>
              <w:keepLines w:val="0"/>
              <w:pageBreakBefore w:val="0"/>
              <w:widowControl w:val="0"/>
              <w:kinsoku/>
              <w:wordWrap/>
              <w:overflowPunct/>
              <w:topLinePunct w:val="0"/>
              <w:bidi w:val="0"/>
              <w:adjustRightInd/>
              <w:snapToGrid/>
              <w:spacing w:line="320" w:lineRule="exact"/>
              <w:textAlignment w:val="auto"/>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采购人按照《中华人民共和国政府采购法》等有关法律、法规的规定组建评标委员会，评标委员会由采购人代表和有关技术、经济等方面的专家组成，成员人数为5人（含）以上单数，除采购人代表外的专家将在评标专家库中随机抽取产生。</w:t>
            </w:r>
          </w:p>
        </w:tc>
      </w:tr>
      <w:tr w14:paraId="687AA19A">
        <w:tblPrEx>
          <w:tblCellMar>
            <w:top w:w="0" w:type="dxa"/>
            <w:left w:w="108" w:type="dxa"/>
            <w:bottom w:w="0" w:type="dxa"/>
            <w:right w:w="108" w:type="dxa"/>
          </w:tblCellMar>
        </w:tblPrEx>
        <w:trPr>
          <w:trHeight w:val="795" w:hRule="atLeast"/>
        </w:trPr>
        <w:tc>
          <w:tcPr>
            <w:tcW w:w="44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DBD9D26">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20</w:t>
            </w:r>
          </w:p>
        </w:tc>
        <w:tc>
          <w:tcPr>
            <w:tcW w:w="826"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73928C1">
            <w:pPr>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履约担保</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BA51633">
            <w:pPr>
              <w:spacing w:line="40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fldChar w:fldCharType="begin"/>
            </w:r>
            <w:r>
              <w:rPr>
                <w:rFonts w:hint="eastAsia" w:ascii="宋体" w:hAnsi="宋体" w:cs="宋体"/>
                <w:color w:val="000000" w:themeColor="text1"/>
                <w:kern w:val="0"/>
                <w:sz w:val="22"/>
                <w:szCs w:val="22"/>
                <w:highlight w:val="none"/>
                <w14:textFill>
                  <w14:solidFill>
                    <w14:schemeClr w14:val="tx1"/>
                  </w14:solidFill>
                </w14:textFill>
              </w:rPr>
              <w:instrText xml:space="preserve"> eq \o\ac(</w:instrText>
            </w:r>
            <w:r>
              <w:rPr>
                <w:rFonts w:hint="eastAsia" w:ascii="宋体" w:hAnsi="宋体" w:cs="宋体"/>
                <w:color w:val="000000" w:themeColor="text1"/>
                <w:kern w:val="0"/>
                <w:position w:val="-4"/>
                <w:sz w:val="22"/>
                <w:szCs w:val="22"/>
                <w:highlight w:val="none"/>
                <w14:textFill>
                  <w14:solidFill>
                    <w14:schemeClr w14:val="tx1"/>
                  </w14:solidFill>
                </w14:textFill>
              </w:rPr>
              <w:instrText xml:space="preserve">□</w:instrText>
            </w:r>
            <w:r>
              <w:rPr>
                <w:rFonts w:hint="eastAsia" w:ascii="宋体" w:hAnsi="宋体" w:cs="宋体"/>
                <w:color w:val="000000" w:themeColor="text1"/>
                <w:kern w:val="0"/>
                <w:sz w:val="22"/>
                <w:szCs w:val="22"/>
                <w:highlight w:val="none"/>
                <w14:textFill>
                  <w14:solidFill>
                    <w14:schemeClr w14:val="tx1"/>
                  </w14:solidFill>
                </w14:textFill>
              </w:rPr>
              <w:instrText xml:space="preserve">)</w:instrText>
            </w:r>
            <w:r>
              <w:rPr>
                <w:rFonts w:hint="eastAsia" w:ascii="宋体" w:hAnsi="宋体" w:cs="宋体"/>
                <w:color w:val="000000" w:themeColor="text1"/>
                <w:kern w:val="0"/>
                <w:sz w:val="22"/>
                <w:szCs w:val="22"/>
                <w:highlight w:val="none"/>
                <w14:textFill>
                  <w14:solidFill>
                    <w14:schemeClr w14:val="tx1"/>
                  </w14:solidFill>
                </w14:textFill>
              </w:rPr>
              <w:fldChar w:fldCharType="end"/>
            </w:r>
            <w:r>
              <w:rPr>
                <w:rFonts w:hint="eastAsia" w:ascii="宋体" w:hAnsi="宋体" w:cs="宋体"/>
                <w:color w:val="000000" w:themeColor="text1"/>
                <w:kern w:val="0"/>
                <w:sz w:val="22"/>
                <w:szCs w:val="22"/>
                <w:highlight w:val="none"/>
                <w14:textFill>
                  <w14:solidFill>
                    <w14:schemeClr w14:val="tx1"/>
                  </w14:solidFill>
                </w14:textFill>
              </w:rPr>
              <w:t>需要</w:t>
            </w:r>
          </w:p>
          <w:p w14:paraId="0AC95B95">
            <w:pPr>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fldChar w:fldCharType="begin"/>
            </w:r>
            <w:r>
              <w:rPr>
                <w:rFonts w:hint="eastAsia" w:ascii="宋体" w:hAnsi="宋体" w:cs="宋体"/>
                <w:color w:val="000000" w:themeColor="text1"/>
                <w:kern w:val="0"/>
                <w:sz w:val="22"/>
                <w:szCs w:val="22"/>
                <w:highlight w:val="none"/>
                <w14:textFill>
                  <w14:solidFill>
                    <w14:schemeClr w14:val="tx1"/>
                  </w14:solidFill>
                </w14:textFill>
              </w:rPr>
              <w:instrText xml:space="preserve"> eq \o\ac(</w:instrText>
            </w:r>
            <w:r>
              <w:rPr>
                <w:rFonts w:hint="eastAsia" w:ascii="宋体" w:hAnsi="宋体" w:cs="宋体"/>
                <w:color w:val="000000" w:themeColor="text1"/>
                <w:kern w:val="0"/>
                <w:position w:val="-4"/>
                <w:sz w:val="22"/>
                <w:szCs w:val="22"/>
                <w:highlight w:val="none"/>
                <w14:textFill>
                  <w14:solidFill>
                    <w14:schemeClr w14:val="tx1"/>
                  </w14:solidFill>
                </w14:textFill>
              </w:rPr>
              <w:instrText xml:space="preserve">□,</w:instrText>
            </w:r>
            <w:r>
              <w:rPr>
                <w:rFonts w:hint="eastAsia" w:ascii="宋体" w:hAnsi="宋体" w:cs="宋体"/>
                <w:color w:val="000000" w:themeColor="text1"/>
                <w:kern w:val="0"/>
                <w:position w:val="-1"/>
                <w:sz w:val="15"/>
                <w:szCs w:val="22"/>
                <w:highlight w:val="none"/>
                <w14:textFill>
                  <w14:solidFill>
                    <w14:schemeClr w14:val="tx1"/>
                  </w14:solidFill>
                </w14:textFill>
              </w:rPr>
              <w:instrText xml:space="preserve">√</w:instrText>
            </w:r>
            <w:r>
              <w:rPr>
                <w:rFonts w:hint="eastAsia" w:ascii="宋体" w:hAnsi="宋体" w:cs="宋体"/>
                <w:color w:val="000000" w:themeColor="text1"/>
                <w:kern w:val="0"/>
                <w:sz w:val="22"/>
                <w:szCs w:val="22"/>
                <w:highlight w:val="none"/>
                <w14:textFill>
                  <w14:solidFill>
                    <w14:schemeClr w14:val="tx1"/>
                  </w14:solidFill>
                </w14:textFill>
              </w:rPr>
              <w:instrText xml:space="preserve">)</w:instrText>
            </w:r>
            <w:r>
              <w:rPr>
                <w:rFonts w:hint="eastAsia" w:ascii="宋体" w:hAnsi="宋体" w:cs="宋体"/>
                <w:color w:val="000000" w:themeColor="text1"/>
                <w:kern w:val="0"/>
                <w:sz w:val="22"/>
                <w:szCs w:val="22"/>
                <w:highlight w:val="none"/>
                <w14:textFill>
                  <w14:solidFill>
                    <w14:schemeClr w14:val="tx1"/>
                  </w14:solidFill>
                </w14:textFill>
              </w:rPr>
              <w:fldChar w:fldCharType="end"/>
            </w:r>
            <w:r>
              <w:rPr>
                <w:rFonts w:hint="eastAsia" w:ascii="宋体" w:hAnsi="宋体" w:cs="宋体"/>
                <w:color w:val="000000" w:themeColor="text1"/>
                <w:kern w:val="0"/>
                <w:sz w:val="22"/>
                <w:szCs w:val="22"/>
                <w:highlight w:val="none"/>
                <w14:textFill>
                  <w14:solidFill>
                    <w14:schemeClr w14:val="tx1"/>
                  </w14:solidFill>
                </w14:textFill>
              </w:rPr>
              <w:t>不需要</w:t>
            </w:r>
          </w:p>
        </w:tc>
      </w:tr>
      <w:tr w14:paraId="5AEEEC23">
        <w:tblPrEx>
          <w:tblCellMar>
            <w:top w:w="0" w:type="dxa"/>
            <w:left w:w="108" w:type="dxa"/>
            <w:bottom w:w="0" w:type="dxa"/>
            <w:right w:w="108" w:type="dxa"/>
          </w:tblCellMar>
        </w:tblPrEx>
        <w:trPr>
          <w:trHeight w:val="795" w:hRule="atLeast"/>
        </w:trPr>
        <w:tc>
          <w:tcPr>
            <w:tcW w:w="44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A39C110">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21</w:t>
            </w:r>
          </w:p>
        </w:tc>
        <w:tc>
          <w:tcPr>
            <w:tcW w:w="826"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D470838">
            <w:pPr>
              <w:adjustRightInd w:val="0"/>
              <w:spacing w:line="40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政府采购</w:t>
            </w:r>
          </w:p>
          <w:p w14:paraId="0727D45B">
            <w:pPr>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扶持政策</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7194F89">
            <w:pPr>
              <w:keepNext w:val="0"/>
              <w:keepLines w:val="0"/>
              <w:pageBreakBefore w:val="0"/>
              <w:widowControl w:val="0"/>
              <w:numPr>
                <w:ilvl w:val="0"/>
                <w:numId w:val="0"/>
              </w:numPr>
              <w:kinsoku/>
              <w:wordWrap/>
              <w:overflowPunct/>
              <w:topLinePunct w:val="0"/>
              <w:autoSpaceDE w:val="0"/>
              <w:autoSpaceDN w:val="0"/>
              <w:bidi w:val="0"/>
              <w:adjustRightInd w:val="0"/>
              <w:snapToGrid/>
              <w:spacing w:line="300" w:lineRule="exact"/>
              <w:ind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扶持中小企业（监狱企业、残疾人福利性单位）：</w:t>
            </w:r>
          </w:p>
          <w:p w14:paraId="34ACCDB7">
            <w:pPr>
              <w:keepNext w:val="0"/>
              <w:keepLines w:val="0"/>
              <w:pageBreakBefore w:val="0"/>
              <w:widowControl w:val="0"/>
              <w:kinsoku/>
              <w:wordWrap/>
              <w:overflowPunct/>
              <w:topLinePunct w:val="0"/>
              <w:bidi w:val="0"/>
              <w:snapToGrid w:val="0"/>
              <w:spacing w:line="3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40637EDE">
            <w:pPr>
              <w:keepNext w:val="0"/>
              <w:keepLines w:val="0"/>
              <w:pageBreakBefore w:val="0"/>
              <w:widowControl w:val="0"/>
              <w:kinsoku/>
              <w:wordWrap/>
              <w:overflowPunct/>
              <w:topLinePunct w:val="0"/>
              <w:bidi w:val="0"/>
              <w:snapToGrid w:val="0"/>
              <w:spacing w:line="3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（1）项目预算：</w:t>
            </w:r>
            <w:r>
              <w:rPr>
                <w:rFonts w:hint="eastAsia" w:ascii="宋体" w:hAnsi="宋体" w:cs="宋体"/>
                <w:color w:val="auto"/>
                <w:sz w:val="21"/>
                <w:szCs w:val="21"/>
                <w:highlight w:val="none"/>
                <w:u w:val="single"/>
                <w:lang w:val="en-US" w:eastAsia="zh-CN"/>
              </w:rPr>
              <w:t>170</w:t>
            </w:r>
            <w:r>
              <w:rPr>
                <w:rFonts w:hint="eastAsia" w:ascii="宋体" w:hAnsi="宋体" w:eastAsia="宋体" w:cs="宋体"/>
                <w:color w:val="auto"/>
                <w:sz w:val="21"/>
                <w:szCs w:val="21"/>
                <w:highlight w:val="none"/>
                <w:u w:val="single"/>
                <w:lang w:val="en-US" w:eastAsia="zh-CN"/>
              </w:rPr>
              <w:t>万元</w:t>
            </w:r>
          </w:p>
          <w:p w14:paraId="364C6B8A">
            <w:pPr>
              <w:keepNext w:val="0"/>
              <w:keepLines w:val="0"/>
              <w:pageBreakBefore w:val="0"/>
              <w:widowControl w:val="0"/>
              <w:kinsoku/>
              <w:wordWrap/>
              <w:overflowPunct/>
              <w:topLinePunct w:val="0"/>
              <w:bidi w:val="0"/>
              <w:snapToGrid w:val="0"/>
              <w:spacing w:line="3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（2）项目属性： </w:t>
            </w:r>
            <w:r>
              <w:rPr>
                <w:rFonts w:hint="eastAsia" w:ascii="宋体" w:hAnsi="宋体" w:eastAsia="宋体" w:cs="宋体"/>
                <w:color w:val="auto"/>
                <w:sz w:val="21"/>
                <w:szCs w:val="21"/>
                <w:highlight w:val="none"/>
                <w:u w:val="single"/>
              </w:rPr>
              <w:t>②服务类</w:t>
            </w:r>
            <w:r>
              <w:rPr>
                <w:rFonts w:hint="eastAsia" w:ascii="宋体" w:hAnsi="宋体" w:eastAsia="宋体" w:cs="宋体"/>
                <w:color w:val="auto"/>
                <w:sz w:val="21"/>
                <w:szCs w:val="21"/>
                <w:highlight w:val="none"/>
              </w:rPr>
              <w:t xml:space="preserve"> （①货物类/②服务类/③工程类）</w:t>
            </w:r>
          </w:p>
          <w:p w14:paraId="6367D591">
            <w:pPr>
              <w:keepNext w:val="0"/>
              <w:keepLines w:val="0"/>
              <w:pageBreakBefore w:val="0"/>
              <w:widowControl w:val="0"/>
              <w:kinsoku/>
              <w:wordWrap/>
              <w:overflowPunct/>
              <w:topLinePunct w:val="0"/>
              <w:bidi w:val="0"/>
              <w:snapToGrid w:val="0"/>
              <w:spacing w:line="3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（3）项目对应的中小企业划分标准所属行业：</w:t>
            </w:r>
            <w:r>
              <w:rPr>
                <w:rFonts w:hint="eastAsia" w:ascii="宋体" w:hAnsi="宋体" w:cs="宋体"/>
                <w:b/>
                <w:bCs/>
                <w:color w:val="000000" w:themeColor="text1"/>
                <w:sz w:val="22"/>
                <w:szCs w:val="22"/>
                <w:highlight w:val="none"/>
                <w:u w:val="single"/>
                <w:lang w:val="zh-CN"/>
                <w14:textFill>
                  <w14:solidFill>
                    <w14:schemeClr w14:val="tx1"/>
                  </w14:solidFill>
                </w14:textFill>
              </w:rPr>
              <w:t>商务服务业</w:t>
            </w:r>
            <w:r>
              <w:rPr>
                <w:rFonts w:hint="eastAsia" w:ascii="宋体" w:hAnsi="宋体" w:eastAsia="宋体" w:cs="宋体"/>
                <w:color w:val="auto"/>
                <w:sz w:val="21"/>
                <w:szCs w:val="21"/>
                <w:highlight w:val="none"/>
              </w:rPr>
              <w:t>（具体根据《中小企业划型标准规定》执行）</w:t>
            </w:r>
          </w:p>
          <w:p w14:paraId="66511CCB">
            <w:pPr>
              <w:keepNext w:val="0"/>
              <w:keepLines w:val="0"/>
              <w:pageBreakBefore w:val="0"/>
              <w:widowControl w:val="0"/>
              <w:kinsoku/>
              <w:wordWrap/>
              <w:overflowPunct/>
              <w:topLinePunct w:val="0"/>
              <w:bidi w:val="0"/>
              <w:snapToGrid w:val="0"/>
              <w:spacing w:line="3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3CF45498">
            <w:pPr>
              <w:keepNext w:val="0"/>
              <w:keepLines w:val="0"/>
              <w:pageBreakBefore w:val="0"/>
              <w:widowControl w:val="0"/>
              <w:kinsoku/>
              <w:wordWrap/>
              <w:overflowPunct/>
              <w:topLinePunct w:val="0"/>
              <w:bidi w:val="0"/>
              <w:snapToGrid w:val="0"/>
              <w:spacing w:line="3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（4）本项目 </w:t>
            </w:r>
            <w:r>
              <w:rPr>
                <w:rFonts w:hint="eastAsia" w:ascii="宋体" w:hAnsi="宋体" w:eastAsia="宋体" w:cs="宋体"/>
                <w:b/>
                <w:bCs/>
                <w:color w:val="auto"/>
                <w:sz w:val="21"/>
                <w:szCs w:val="21"/>
                <w:highlight w:val="none"/>
                <w:u w:val="single"/>
              </w:rPr>
              <w:t>是</w:t>
            </w:r>
            <w:r>
              <w:rPr>
                <w:rFonts w:hint="eastAsia" w:ascii="宋体" w:hAnsi="宋体" w:eastAsia="宋体" w:cs="宋体"/>
                <w:color w:val="auto"/>
                <w:sz w:val="21"/>
                <w:szCs w:val="21"/>
                <w:highlight w:val="none"/>
              </w:rPr>
              <w:t>（是/否）属于预留份额专门面向中小企业采购的项目。</w:t>
            </w:r>
          </w:p>
          <w:p w14:paraId="729E6302">
            <w:pPr>
              <w:keepNext w:val="0"/>
              <w:keepLines w:val="0"/>
              <w:pageBreakBefore w:val="0"/>
              <w:widowControl w:val="0"/>
              <w:kinsoku/>
              <w:wordWrap/>
              <w:overflowPunct/>
              <w:topLinePunct w:val="0"/>
              <w:bidi w:val="0"/>
              <w:snapToGrid w:val="0"/>
              <w:spacing w:line="3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（5）上述第4项中确定为“是”的采购项目，预留份额通过（①）措施进行：</w:t>
            </w:r>
          </w:p>
          <w:p w14:paraId="7B4B639A">
            <w:pPr>
              <w:keepNext w:val="0"/>
              <w:keepLines w:val="0"/>
              <w:pageBreakBefore w:val="0"/>
              <w:widowControl w:val="0"/>
              <w:kinsoku/>
              <w:wordWrap/>
              <w:overflowPunct/>
              <w:topLinePunct w:val="0"/>
              <w:bidi w:val="0"/>
              <w:snapToGrid w:val="0"/>
              <w:spacing w:line="3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①将采购项目整体或者设置采购包专门面向中小企业采购； </w:t>
            </w:r>
          </w:p>
          <w:p w14:paraId="47379661">
            <w:pPr>
              <w:keepNext w:val="0"/>
              <w:keepLines w:val="0"/>
              <w:pageBreakBefore w:val="0"/>
              <w:widowControl w:val="0"/>
              <w:kinsoku/>
              <w:wordWrap/>
              <w:overflowPunct/>
              <w:topLinePunct w:val="0"/>
              <w:bidi w:val="0"/>
              <w:snapToGrid w:val="0"/>
              <w:spacing w:line="3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②要求供应商以联合体形式参加采购活动，且联合体中中小企业承担的部分达到</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(比例)； </w:t>
            </w:r>
          </w:p>
          <w:p w14:paraId="31302EC7">
            <w:pPr>
              <w:keepNext w:val="0"/>
              <w:keepLines w:val="0"/>
              <w:pageBreakBefore w:val="0"/>
              <w:widowControl w:val="0"/>
              <w:kinsoku/>
              <w:wordWrap/>
              <w:overflowPunct/>
              <w:topLinePunct w:val="0"/>
              <w:bidi w:val="0"/>
              <w:snapToGrid w:val="0"/>
              <w:spacing w:line="3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③要求获得采购合同的供应商将采购项目中的 / (比例)分包给一家或者多家中小企业。</w:t>
            </w:r>
          </w:p>
          <w:p w14:paraId="33450C8E">
            <w:pPr>
              <w:keepNext w:val="0"/>
              <w:keepLines w:val="0"/>
              <w:pageBreakBefore w:val="0"/>
              <w:widowControl w:val="0"/>
              <w:kinsoku/>
              <w:wordWrap/>
              <w:overflowPunct/>
              <w:topLinePunct w:val="0"/>
              <w:bidi w:val="0"/>
              <w:snapToGrid w:val="0"/>
              <w:spacing w:line="3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（6）对于经主管预算单位统筹后未预留份额专门面向中小企业采购的采购项目，以及预留份额项目中的非预留部分采购包，对小微企业报价给予</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（工程项目为 5%）的扣除，用扣除后的价格参加评审。 </w:t>
            </w:r>
          </w:p>
          <w:p w14:paraId="62DA3555">
            <w:pPr>
              <w:keepNext w:val="0"/>
              <w:keepLines w:val="0"/>
              <w:pageBreakBefore w:val="0"/>
              <w:widowControl w:val="0"/>
              <w:kinsoku/>
              <w:wordWrap/>
              <w:overflowPunct/>
              <w:topLinePunct w:val="0"/>
              <w:bidi w:val="0"/>
              <w:snapToGrid w:val="0"/>
              <w:spacing w:line="3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 （3%）（工程项目为2%）的扣除，用扣除后的价格参加评审。</w:t>
            </w:r>
          </w:p>
          <w:p w14:paraId="0BABC2DA">
            <w:pPr>
              <w:keepNext w:val="0"/>
              <w:keepLines w:val="0"/>
              <w:pageBreakBefore w:val="0"/>
              <w:widowControl w:val="0"/>
              <w:kinsoku/>
              <w:wordWrap/>
              <w:overflowPunct/>
              <w:topLinePunct w:val="0"/>
              <w:bidi w:val="0"/>
              <w:snapToGrid w:val="0"/>
              <w:spacing w:line="300" w:lineRule="exact"/>
              <w:ind w:firstLine="420" w:firstLineChars="200"/>
              <w:textAlignment w:val="auto"/>
              <w:rPr>
                <w:rFonts w:hint="eastAsia" w:ascii="宋体" w:hAnsi="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auto"/>
                <w:sz w:val="21"/>
                <w:szCs w:val="21"/>
                <w:highlight w:val="none"/>
              </w:rPr>
              <w:t>专门面向中小企业采购的项目或者标项，不再执行价格评审优惠的扶持政策。</w:t>
            </w:r>
          </w:p>
        </w:tc>
      </w:tr>
      <w:tr w14:paraId="7F020ECB">
        <w:tblPrEx>
          <w:tblCellMar>
            <w:top w:w="0" w:type="dxa"/>
            <w:left w:w="108" w:type="dxa"/>
            <w:bottom w:w="0" w:type="dxa"/>
            <w:right w:w="108" w:type="dxa"/>
          </w:tblCellMar>
        </w:tblPrEx>
        <w:trPr>
          <w:trHeight w:val="795" w:hRule="atLeast"/>
        </w:trPr>
        <w:tc>
          <w:tcPr>
            <w:tcW w:w="44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41C22A8">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22</w:t>
            </w:r>
          </w:p>
        </w:tc>
        <w:tc>
          <w:tcPr>
            <w:tcW w:w="826"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452CE70">
            <w:pPr>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投标人信用查询</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E8EDB5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（1）投标人信用信息查询的查询渠道：“信用中国”(</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2"/>
                <w:szCs w:val="22"/>
                <w:highlight w:val="none"/>
                <w14:textFill>
                  <w14:solidFill>
                    <w14:schemeClr w14:val="tx1"/>
                  </w14:solidFill>
                </w14:textFill>
              </w:rPr>
              <w:t>www.creditchina.gov.cn</w:t>
            </w:r>
            <w:r>
              <w:rPr>
                <w:rFonts w:hint="eastAsia" w:ascii="宋体" w:hAnsi="宋体" w:cs="宋体"/>
                <w:color w:val="000000" w:themeColor="text1"/>
                <w:sz w:val="22"/>
                <w:szCs w:val="22"/>
                <w:highlight w:val="none"/>
                <w14:textFill>
                  <w14:solidFill>
                    <w14:schemeClr w14:val="tx1"/>
                  </w14:solidFill>
                </w14:textFill>
              </w:rPr>
              <w:fldChar w:fldCharType="end"/>
            </w:r>
            <w:r>
              <w:rPr>
                <w:rFonts w:hint="eastAsia" w:ascii="宋体" w:hAnsi="宋体" w:cs="宋体"/>
                <w:color w:val="000000" w:themeColor="text1"/>
                <w:sz w:val="22"/>
                <w:szCs w:val="22"/>
                <w:highlight w:val="none"/>
                <w14:textFill>
                  <w14:solidFill>
                    <w14:schemeClr w14:val="tx1"/>
                  </w14:solidFill>
                </w14:textFill>
              </w:rPr>
              <w:t>)；“中国政府采购网”（http://www.ccgp.gov.cn/）；</w:t>
            </w:r>
          </w:p>
          <w:p w14:paraId="6550295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（2）投标人信用信息查询记录和证据留存的具体方式：网页截图打印；</w:t>
            </w:r>
          </w:p>
          <w:p w14:paraId="68BBF61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（3）信用信息的使用规则：</w:t>
            </w:r>
          </w:p>
          <w:p w14:paraId="20E3F76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①在“信用中国”具有负面记录：列入失信被执行人、重大税收违法案件当事人名单、政府采购严重违法失信行为名单；</w:t>
            </w:r>
          </w:p>
          <w:p w14:paraId="769778B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②被“中国政府采购网”(www.ccgp.gov.cn)列入政府采购严重违法失信行为记录名单。</w:t>
            </w:r>
          </w:p>
          <w:p w14:paraId="765A464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（4）具有以上（3）所述信息记录的投标人，其投标做无效投标处理。</w:t>
            </w:r>
          </w:p>
        </w:tc>
      </w:tr>
      <w:tr w14:paraId="5A3F675C">
        <w:tblPrEx>
          <w:tblCellMar>
            <w:top w:w="0" w:type="dxa"/>
            <w:left w:w="108" w:type="dxa"/>
            <w:bottom w:w="0" w:type="dxa"/>
            <w:right w:w="108" w:type="dxa"/>
          </w:tblCellMar>
        </w:tblPrEx>
        <w:trPr>
          <w:trHeight w:val="377" w:hRule="atLeast"/>
        </w:trPr>
        <w:tc>
          <w:tcPr>
            <w:tcW w:w="44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F2BEDB0">
            <w:pPr>
              <w:spacing w:line="40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23</w:t>
            </w:r>
          </w:p>
        </w:tc>
        <w:tc>
          <w:tcPr>
            <w:tcW w:w="826"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A646318">
            <w:pPr>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合同备案</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2642572">
            <w:pPr>
              <w:spacing w:line="400" w:lineRule="exact"/>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（1）中标投标人在中标通知书发出之日起30日历天内与采购人签订合同。</w:t>
            </w:r>
          </w:p>
          <w:p w14:paraId="1040EC6E">
            <w:pPr>
              <w:spacing w:line="400" w:lineRule="exact"/>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（2）中标投标人与采购人签订合同后，2日历天内将合同扫描件电子版发给采购代理机构：邮箱：</w:t>
            </w:r>
            <w:r>
              <w:rPr>
                <w:rFonts w:hint="eastAsia" w:ascii="宋体" w:hAnsi="宋体" w:cs="宋体"/>
                <w:b/>
                <w:color w:val="000000" w:themeColor="text1"/>
                <w:sz w:val="22"/>
                <w:szCs w:val="22"/>
                <w:highlight w:val="none"/>
                <w:u w:val="single"/>
                <w:lang w:val="en-US" w:eastAsia="zh-CN"/>
                <w14:textFill>
                  <w14:solidFill>
                    <w14:schemeClr w14:val="tx1"/>
                  </w14:solidFill>
                </w14:textFill>
              </w:rPr>
              <w:fldChar w:fldCharType="begin"/>
            </w:r>
            <w:r>
              <w:rPr>
                <w:rFonts w:hint="eastAsia" w:ascii="宋体" w:hAnsi="宋体" w:cs="宋体"/>
                <w:b/>
                <w:color w:val="000000" w:themeColor="text1"/>
                <w:sz w:val="22"/>
                <w:szCs w:val="22"/>
                <w:highlight w:val="none"/>
                <w:u w:val="single"/>
                <w:lang w:val="en-US" w:eastAsia="zh-CN"/>
                <w14:textFill>
                  <w14:solidFill>
                    <w14:schemeClr w14:val="tx1"/>
                  </w14:solidFill>
                </w14:textFill>
              </w:rPr>
              <w:instrText xml:space="preserve"> HYPERLINK "mailto:165600803@qq.com" </w:instrText>
            </w:r>
            <w:r>
              <w:rPr>
                <w:rFonts w:hint="eastAsia" w:ascii="宋体" w:hAnsi="宋体" w:cs="宋体"/>
                <w:b/>
                <w:color w:val="000000" w:themeColor="text1"/>
                <w:sz w:val="22"/>
                <w:szCs w:val="22"/>
                <w:highlight w:val="none"/>
                <w:u w:val="single"/>
                <w:lang w:val="en-US" w:eastAsia="zh-CN"/>
                <w14:textFill>
                  <w14:solidFill>
                    <w14:schemeClr w14:val="tx1"/>
                  </w14:solidFill>
                </w14:textFill>
              </w:rPr>
              <w:fldChar w:fldCharType="separate"/>
            </w:r>
            <w:r>
              <w:rPr>
                <w:rStyle w:val="72"/>
                <w:rFonts w:hint="eastAsia" w:ascii="宋体" w:hAnsi="宋体" w:cs="宋体"/>
                <w:b/>
                <w:sz w:val="22"/>
                <w:szCs w:val="22"/>
                <w:highlight w:val="none"/>
                <w:lang w:val="en-US" w:eastAsia="zh-CN"/>
              </w:rPr>
              <w:t>165600803@qq.com</w:t>
            </w:r>
            <w:r>
              <w:rPr>
                <w:rFonts w:hint="eastAsia" w:ascii="宋体" w:hAnsi="宋体" w:cs="宋体"/>
                <w:b/>
                <w:color w:val="000000" w:themeColor="text1"/>
                <w:sz w:val="22"/>
                <w:szCs w:val="22"/>
                <w:highlight w:val="none"/>
                <w:u w:val="single"/>
                <w:lang w:val="en-US" w:eastAsia="zh-CN"/>
                <w14:textFill>
                  <w14:solidFill>
                    <w14:schemeClr w14:val="tx1"/>
                  </w14:solidFill>
                </w14:textFill>
              </w:rPr>
              <w:fldChar w:fldCharType="end"/>
            </w:r>
          </w:p>
        </w:tc>
      </w:tr>
      <w:tr w14:paraId="089F86AC">
        <w:tblPrEx>
          <w:tblCellMar>
            <w:top w:w="0" w:type="dxa"/>
            <w:left w:w="108" w:type="dxa"/>
            <w:bottom w:w="0" w:type="dxa"/>
            <w:right w:w="108" w:type="dxa"/>
          </w:tblCellMar>
        </w:tblPrEx>
        <w:trPr>
          <w:trHeight w:val="90" w:hRule="atLeast"/>
        </w:trPr>
        <w:tc>
          <w:tcPr>
            <w:tcW w:w="44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0DA2666">
            <w:pPr>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24</w:t>
            </w:r>
          </w:p>
        </w:tc>
        <w:tc>
          <w:tcPr>
            <w:tcW w:w="826"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2BC25EC">
            <w:pPr>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合同履约管理</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EB81098">
            <w:pPr>
              <w:spacing w:line="400" w:lineRule="exact"/>
              <w:jc w:val="lef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合同签订后，采购人依法加强对合同履约进行管理，并在中标单位服务、项目验收等重要关节，如实填写《合同验收报告》（或考核资料），并及时向同级财政部门报告验收过程中遇到的问题。</w:t>
            </w:r>
          </w:p>
        </w:tc>
      </w:tr>
      <w:tr w14:paraId="47EDABAC">
        <w:tblPrEx>
          <w:tblCellMar>
            <w:top w:w="0" w:type="dxa"/>
            <w:left w:w="108" w:type="dxa"/>
            <w:bottom w:w="0" w:type="dxa"/>
            <w:right w:w="108" w:type="dxa"/>
          </w:tblCellMar>
        </w:tblPrEx>
        <w:trPr>
          <w:trHeight w:val="1063" w:hRule="atLeast"/>
        </w:trPr>
        <w:tc>
          <w:tcPr>
            <w:tcW w:w="44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15ED359">
            <w:pPr>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25</w:t>
            </w:r>
          </w:p>
        </w:tc>
        <w:tc>
          <w:tcPr>
            <w:tcW w:w="826"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2078F74">
            <w:pPr>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解释权</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646CF44">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构成本招标文件的各个组成文件应互为解释，互为说明；如有不明确或不一致，构成合同文件组成内容的，以合同文件约定内容为准，且以专用合同条款约定的合同文件优先顺序解释；仅适用于采购投标阶段的约定，按招标公告、投标人须知、评标办法、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2C66D67F">
        <w:tblPrEx>
          <w:tblCellMar>
            <w:top w:w="0" w:type="dxa"/>
            <w:left w:w="108" w:type="dxa"/>
            <w:bottom w:w="0" w:type="dxa"/>
            <w:right w:w="108" w:type="dxa"/>
          </w:tblCellMar>
        </w:tblPrEx>
        <w:trPr>
          <w:trHeight w:val="423" w:hRule="atLeast"/>
        </w:trPr>
        <w:tc>
          <w:tcPr>
            <w:tcW w:w="44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A50CA50">
            <w:pPr>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26</w:t>
            </w:r>
          </w:p>
        </w:tc>
        <w:tc>
          <w:tcPr>
            <w:tcW w:w="826"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8FE14C3">
            <w:pPr>
              <w:spacing w:line="400" w:lineRule="exact"/>
              <w:jc w:val="center"/>
              <w:rPr>
                <w:rFonts w:ascii="宋体" w:hAnsi="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采购代理服务费、履约验收代理服务费</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F9A886C">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w:t>
            </w:r>
            <w:r>
              <w:rPr>
                <w:rFonts w:hint="eastAsia" w:ascii="宋体"/>
                <w:color w:val="000000" w:themeColor="text1"/>
                <w:sz w:val="22"/>
                <w:szCs w:val="22"/>
                <w:highlight w:val="none"/>
                <w14:textFill>
                  <w14:solidFill>
                    <w14:schemeClr w14:val="tx1"/>
                  </w14:solidFill>
                </w14:textFill>
              </w:rPr>
              <w:t>本次招标</w:t>
            </w:r>
            <w:r>
              <w:rPr>
                <w:rFonts w:hint="eastAsia" w:ascii="宋体" w:cs="楷体"/>
                <w:color w:val="000000" w:themeColor="text1"/>
                <w:sz w:val="22"/>
                <w:szCs w:val="22"/>
                <w:highlight w:val="none"/>
                <w14:textFill>
                  <w14:solidFill>
                    <w14:schemeClr w14:val="tx1"/>
                  </w14:solidFill>
                </w14:textFill>
              </w:rPr>
              <w:t>采购</w:t>
            </w:r>
            <w:r>
              <w:rPr>
                <w:rFonts w:hint="eastAsia" w:ascii="宋体"/>
                <w:color w:val="000000" w:themeColor="text1"/>
                <w:sz w:val="22"/>
                <w:szCs w:val="22"/>
                <w:highlight w:val="none"/>
                <w14:textFill>
                  <w14:solidFill>
                    <w14:schemeClr w14:val="tx1"/>
                  </w14:solidFill>
                </w14:textFill>
              </w:rPr>
              <w:t>代理服务费</w:t>
            </w:r>
            <w:r>
              <w:rPr>
                <w:rFonts w:hint="eastAsia" w:ascii="宋体"/>
                <w:color w:val="000000" w:themeColor="text1"/>
                <w:sz w:val="22"/>
                <w:szCs w:val="22"/>
                <w:highlight w:val="none"/>
                <w:lang w:val="en-US" w:eastAsia="zh-CN"/>
                <w14:textFill>
                  <w14:solidFill>
                    <w14:schemeClr w14:val="tx1"/>
                  </w14:solidFill>
                </w14:textFill>
              </w:rPr>
              <w:t>由中标供应商支付</w:t>
            </w:r>
            <w:r>
              <w:rPr>
                <w:rFonts w:hint="eastAsia" w:ascii="宋体"/>
                <w:color w:val="000000" w:themeColor="text1"/>
                <w:sz w:val="22"/>
                <w:szCs w:val="22"/>
                <w:highlight w:val="none"/>
                <w14:textFill>
                  <w14:solidFill>
                    <w14:schemeClr w14:val="tx1"/>
                  </w14:solidFill>
                </w14:textFill>
              </w:rPr>
              <w:t>，</w:t>
            </w:r>
            <w:r>
              <w:rPr>
                <w:rFonts w:hint="eastAsia" w:ascii="宋体"/>
                <w:color w:val="000000" w:themeColor="text1"/>
                <w:sz w:val="22"/>
                <w:szCs w:val="22"/>
                <w:highlight w:val="none"/>
                <w:lang w:val="en-US" w:eastAsia="zh-CN"/>
                <w14:textFill>
                  <w14:solidFill>
                    <w14:schemeClr w14:val="tx1"/>
                  </w14:solidFill>
                </w14:textFill>
              </w:rPr>
              <w:t>招标采购代理服务费为</w:t>
            </w:r>
            <w:r>
              <w:rPr>
                <w:rFonts w:hint="eastAsia" w:ascii="宋体"/>
                <w:color w:val="auto"/>
                <w:sz w:val="22"/>
                <w:szCs w:val="22"/>
                <w:highlight w:val="none"/>
                <w:lang w:val="en-US" w:eastAsia="zh-CN"/>
              </w:rPr>
              <w:t>17000元计取</w:t>
            </w:r>
            <w:r>
              <w:rPr>
                <w:rFonts w:hint="eastAsia" w:ascii="宋体"/>
                <w:color w:val="000000" w:themeColor="text1"/>
                <w:sz w:val="22"/>
                <w:szCs w:val="22"/>
                <w:highlight w:val="none"/>
                <w14:textFill>
                  <w14:solidFill>
                    <w14:schemeClr w14:val="tx1"/>
                  </w14:solidFill>
                </w14:textFill>
              </w:rPr>
              <w:t>，</w:t>
            </w:r>
            <w:r>
              <w:rPr>
                <w:rFonts w:hint="eastAsia" w:ascii="宋体"/>
                <w:color w:val="000000" w:themeColor="text1"/>
                <w:sz w:val="22"/>
                <w:szCs w:val="22"/>
                <w:highlight w:val="none"/>
                <w:lang w:eastAsia="zh-CN"/>
                <w14:textFill>
                  <w14:solidFill>
                    <w14:schemeClr w14:val="tx1"/>
                  </w14:solidFill>
                </w14:textFill>
              </w:rPr>
              <w:t>由</w:t>
            </w:r>
            <w:r>
              <w:rPr>
                <w:rFonts w:hint="eastAsia" w:ascii="宋体"/>
                <w:color w:val="000000" w:themeColor="text1"/>
                <w:sz w:val="22"/>
                <w:szCs w:val="22"/>
                <w:highlight w:val="none"/>
                <w14:textFill>
                  <w14:solidFill>
                    <w14:schemeClr w14:val="tx1"/>
                  </w14:solidFill>
                </w14:textFill>
              </w:rPr>
              <w:t>中标人在领取中标（成交）通知书之前将代理服务费用支付给招标代理机构</w:t>
            </w:r>
            <w:r>
              <w:rPr>
                <w:rFonts w:hint="eastAsia" w:ascii="宋体" w:hAnsi="宋体" w:cs="宋体"/>
                <w:color w:val="000000" w:themeColor="text1"/>
                <w:sz w:val="22"/>
                <w:szCs w:val="22"/>
                <w:highlight w:val="none"/>
                <w:lang w:eastAsia="zh-CN"/>
                <w14:textFill>
                  <w14:solidFill>
                    <w14:schemeClr w14:val="tx1"/>
                  </w14:solidFill>
                </w14:textFill>
              </w:rPr>
              <w:t>。</w:t>
            </w:r>
          </w:p>
          <w:p w14:paraId="554C64FD">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（2）采购代理服务费可以是现金、支票或汇票。</w:t>
            </w:r>
          </w:p>
          <w:p w14:paraId="535DAC8F">
            <w:pPr>
              <w:pStyle w:val="759"/>
              <w:keepNext w:val="0"/>
              <w:keepLines w:val="0"/>
              <w:pageBreakBefore w:val="0"/>
              <w:kinsoku/>
              <w:wordWrap/>
              <w:overflowPunct/>
              <w:topLinePunct w:val="0"/>
              <w:autoSpaceDE/>
              <w:autoSpaceDN/>
              <w:bidi w:val="0"/>
              <w:adjustRightInd/>
              <w:snapToGrid/>
              <w:spacing w:line="320" w:lineRule="exact"/>
              <w:textAlignment w:val="auto"/>
              <w:rPr>
                <w:rFonts w:cs="宋体"/>
                <w:color w:val="000000" w:themeColor="text1"/>
                <w:sz w:val="22"/>
                <w:highlight w:val="none"/>
                <w:lang w:val="en-US"/>
                <w14:textFill>
                  <w14:solidFill>
                    <w14:schemeClr w14:val="tx1"/>
                  </w14:solidFill>
                </w14:textFill>
              </w:rPr>
            </w:pPr>
            <w:r>
              <w:rPr>
                <w:rFonts w:hint="eastAsia" w:cs="宋体"/>
                <w:color w:val="000000" w:themeColor="text1"/>
                <w:sz w:val="22"/>
                <w:highlight w:val="none"/>
                <w14:textFill>
                  <w14:solidFill>
                    <w14:schemeClr w14:val="tx1"/>
                  </w14:solidFill>
                </w14:textFill>
              </w:rPr>
              <w:t>（</w:t>
            </w:r>
            <w:r>
              <w:rPr>
                <w:rFonts w:hint="eastAsia" w:cs="宋体"/>
                <w:color w:val="000000" w:themeColor="text1"/>
                <w:sz w:val="22"/>
                <w:highlight w:val="none"/>
                <w:lang w:val="en-US"/>
                <w14:textFill>
                  <w14:solidFill>
                    <w14:schemeClr w14:val="tx1"/>
                  </w14:solidFill>
                </w14:textFill>
              </w:rPr>
              <w:t>3）银行信息</w:t>
            </w:r>
          </w:p>
          <w:p w14:paraId="01C7D9FF">
            <w:pPr>
              <w:pStyle w:val="759"/>
              <w:keepNext w:val="0"/>
              <w:keepLines w:val="0"/>
              <w:pageBreakBefore w:val="0"/>
              <w:kinsoku/>
              <w:wordWrap/>
              <w:overflowPunct/>
              <w:topLinePunct w:val="0"/>
              <w:autoSpaceDE/>
              <w:autoSpaceDN/>
              <w:bidi w:val="0"/>
              <w:adjustRightInd/>
              <w:snapToGrid/>
              <w:spacing w:line="320" w:lineRule="exact"/>
              <w:ind w:firstLine="440" w:firstLineChars="200"/>
              <w:textAlignment w:val="auto"/>
              <w:rPr>
                <w:rFonts w:hint="eastAsia" w:eastAsia="宋体" w:cs="宋体"/>
                <w:color w:val="000000" w:themeColor="text1"/>
                <w:sz w:val="22"/>
                <w:highlight w:val="none"/>
                <w:lang w:val="en-US" w:eastAsia="zh-CN"/>
                <w14:textFill>
                  <w14:solidFill>
                    <w14:schemeClr w14:val="tx1"/>
                  </w14:solidFill>
                </w14:textFill>
              </w:rPr>
            </w:pPr>
            <w:r>
              <w:rPr>
                <w:rFonts w:hint="eastAsia" w:cs="宋体"/>
                <w:color w:val="000000" w:themeColor="text1"/>
                <w:sz w:val="22"/>
                <w:highlight w:val="none"/>
                <w:lang w:val="en-US"/>
                <w14:textFill>
                  <w14:solidFill>
                    <w14:schemeClr w14:val="tx1"/>
                  </w14:solidFill>
                </w14:textFill>
              </w:rPr>
              <w:t>户    名:</w:t>
            </w:r>
            <w:r>
              <w:rPr>
                <w:rFonts w:hint="eastAsia" w:cs="宋体"/>
                <w:color w:val="000000" w:themeColor="text1"/>
                <w:sz w:val="22"/>
                <w:highlight w:val="none"/>
                <w:lang w:val="en-US" w:eastAsia="zh-CN"/>
                <w14:textFill>
                  <w14:solidFill>
                    <w14:schemeClr w14:val="tx1"/>
                  </w14:solidFill>
                </w14:textFill>
              </w:rPr>
              <w:t>温州嘉宇工程造价咨询有限公司</w:t>
            </w:r>
          </w:p>
          <w:p w14:paraId="11F5151A">
            <w:pPr>
              <w:pStyle w:val="759"/>
              <w:keepNext w:val="0"/>
              <w:keepLines w:val="0"/>
              <w:pageBreakBefore w:val="0"/>
              <w:kinsoku/>
              <w:wordWrap/>
              <w:overflowPunct/>
              <w:topLinePunct w:val="0"/>
              <w:autoSpaceDE/>
              <w:autoSpaceDN/>
              <w:bidi w:val="0"/>
              <w:adjustRightInd/>
              <w:snapToGrid/>
              <w:spacing w:line="320" w:lineRule="exact"/>
              <w:ind w:firstLine="440" w:firstLineChars="200"/>
              <w:textAlignment w:val="auto"/>
              <w:rPr>
                <w:rFonts w:hint="eastAsia" w:ascii="宋体" w:hAnsi="宋体" w:eastAsia="宋体" w:cs="宋体"/>
                <w:color w:val="000000" w:themeColor="text1"/>
                <w:sz w:val="22"/>
                <w:highlight w:val="none"/>
                <w:lang w:val="en-US"/>
                <w14:textFill>
                  <w14:solidFill>
                    <w14:schemeClr w14:val="tx1"/>
                  </w14:solidFill>
                </w14:textFill>
              </w:rPr>
            </w:pPr>
            <w:r>
              <w:rPr>
                <w:rFonts w:hint="eastAsia" w:cs="宋体"/>
                <w:color w:val="000000" w:themeColor="text1"/>
                <w:sz w:val="22"/>
                <w:highlight w:val="none"/>
                <w:lang w:val="en-US"/>
                <w14:textFill>
                  <w14:solidFill>
                    <w14:schemeClr w14:val="tx1"/>
                  </w14:solidFill>
                </w14:textFill>
              </w:rPr>
              <w:t>账户号码:3300 1628 7360 5959 8899</w:t>
            </w:r>
          </w:p>
          <w:p w14:paraId="34BC53FB">
            <w:pPr>
              <w:keepNext w:val="0"/>
              <w:keepLines w:val="0"/>
              <w:pageBreakBefore w:val="0"/>
              <w:kinsoku/>
              <w:wordWrap/>
              <w:overflowPunct/>
              <w:topLinePunct w:val="0"/>
              <w:autoSpaceDE/>
              <w:autoSpaceDN/>
              <w:bidi w:val="0"/>
              <w:adjustRightInd/>
              <w:snapToGrid/>
              <w:spacing w:line="320" w:lineRule="exact"/>
              <w:ind w:firstLine="440"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2"/>
                <w:highlight w:val="none"/>
                <w:lang w:val="en-US"/>
                <w14:textFill>
                  <w14:solidFill>
                    <w14:schemeClr w14:val="tx1"/>
                  </w14:solidFill>
                </w14:textFill>
              </w:rPr>
              <w:t>开户银行:建设银行瓯海支行</w:t>
            </w:r>
          </w:p>
        </w:tc>
      </w:t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tbl>
    <w:p w14:paraId="1C82A72A">
      <w:pPr>
        <w:rPr>
          <w:rFonts w:hint="eastAsia" w:ascii="宋体" w:hAnsi="宋体" w:cs="宋体"/>
          <w:b/>
          <w:bCs/>
          <w:color w:val="000000" w:themeColor="text1"/>
          <w:sz w:val="26"/>
          <w:szCs w:val="26"/>
          <w:highlight w:val="none"/>
          <w14:textFill>
            <w14:solidFill>
              <w14:schemeClr w14:val="tx1"/>
            </w14:solidFill>
          </w14:textFill>
        </w:rPr>
      </w:pPr>
      <w:bookmarkStart w:id="45" w:name="_Toc221356883"/>
      <w:bookmarkStart w:id="46" w:name="_Toc241404199"/>
      <w:bookmarkStart w:id="47" w:name="_Toc249758861"/>
      <w:bookmarkStart w:id="48" w:name="_Toc249758709"/>
      <w:bookmarkStart w:id="49" w:name="_Toc223715995"/>
      <w:bookmarkStart w:id="50" w:name="_Toc221374623"/>
      <w:bookmarkStart w:id="51" w:name="_Toc246261262"/>
      <w:bookmarkStart w:id="52" w:name="_Toc239145351"/>
      <w:bookmarkStart w:id="53" w:name="_Toc221423616"/>
      <w:bookmarkStart w:id="54" w:name="_Toc245191311"/>
      <w:bookmarkStart w:id="55" w:name="_Toc262105500"/>
      <w:bookmarkStart w:id="56" w:name="_Toc262049415"/>
      <w:bookmarkStart w:id="57" w:name="_Toc11369"/>
      <w:bookmarkStart w:id="58" w:name="_Toc221356948"/>
      <w:bookmarkStart w:id="59" w:name="_Toc222114876"/>
      <w:bookmarkStart w:id="60" w:name="_Toc245722278"/>
      <w:r>
        <w:rPr>
          <w:rFonts w:hint="eastAsia" w:ascii="宋体" w:hAnsi="宋体" w:cs="宋体"/>
          <w:b/>
          <w:bCs/>
          <w:color w:val="000000" w:themeColor="text1"/>
          <w:sz w:val="26"/>
          <w:szCs w:val="26"/>
          <w:highlight w:val="none"/>
          <w14:textFill>
            <w14:solidFill>
              <w14:schemeClr w14:val="tx1"/>
            </w14:solidFill>
          </w14:textFill>
        </w:rPr>
        <w:br w:type="page"/>
      </w:r>
    </w:p>
    <w:p w14:paraId="04066A6F">
      <w:pPr>
        <w:spacing w:before="100" w:beforeAutospacing="1" w:after="100" w:afterAutospacing="1" w:line="440" w:lineRule="exact"/>
        <w:jc w:val="center"/>
        <w:outlineLvl w:val="0"/>
        <w:rPr>
          <w:rFonts w:ascii="宋体" w:hAnsi="宋体" w:cs="宋体"/>
          <w:b/>
          <w:bCs/>
          <w:color w:val="000000" w:themeColor="text1"/>
          <w:sz w:val="26"/>
          <w:szCs w:val="26"/>
          <w:highlight w:val="none"/>
          <w14:textFill>
            <w14:solidFill>
              <w14:schemeClr w14:val="tx1"/>
            </w14:solidFill>
          </w14:textFill>
        </w:rPr>
      </w:pPr>
      <w:r>
        <w:rPr>
          <w:rFonts w:hint="eastAsia" w:ascii="宋体" w:hAnsi="宋体" w:cs="宋体"/>
          <w:b/>
          <w:bCs/>
          <w:color w:val="000000" w:themeColor="text1"/>
          <w:sz w:val="26"/>
          <w:szCs w:val="26"/>
          <w:highlight w:val="none"/>
          <w14:textFill>
            <w14:solidFill>
              <w14:schemeClr w14:val="tx1"/>
            </w14:solidFill>
          </w14:textFill>
        </w:rPr>
        <w:t>二、  说明</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67FA3C71">
      <w:pPr>
        <w:numPr>
          <w:ilvl w:val="0"/>
          <w:numId w:val="3"/>
        </w:numPr>
        <w:tabs>
          <w:tab w:val="left" w:pos="540"/>
          <w:tab w:val="left" w:pos="900"/>
          <w:tab w:val="clear" w:pos="420"/>
        </w:tabs>
        <w:spacing w:line="460" w:lineRule="exact"/>
        <w:ind w:left="540" w:hanging="540"/>
        <w:rPr>
          <w:rFonts w:ascii="宋体" w:hAnsi="宋体" w:cs="宋体"/>
          <w:color w:val="000000" w:themeColor="text1"/>
          <w:sz w:val="22"/>
          <w:szCs w:val="22"/>
          <w:highlight w:val="none"/>
          <w14:textFill>
            <w14:solidFill>
              <w14:schemeClr w14:val="tx1"/>
            </w14:solidFill>
          </w14:textFill>
        </w:rPr>
      </w:pPr>
      <w:bookmarkStart w:id="61" w:name="_Toc241404200"/>
      <w:bookmarkStart w:id="62" w:name="_Toc249758862"/>
      <w:bookmarkStart w:id="63" w:name="_Toc223715996"/>
      <w:bookmarkStart w:id="64" w:name="_Toc245191312"/>
      <w:bookmarkStart w:id="65" w:name="_Toc245722279"/>
      <w:bookmarkStart w:id="66" w:name="_Toc262049416"/>
      <w:bookmarkStart w:id="67" w:name="_Toc221356949"/>
      <w:bookmarkStart w:id="68" w:name="_Toc222114877"/>
      <w:bookmarkStart w:id="69" w:name="_Toc221423617"/>
      <w:bookmarkStart w:id="70" w:name="_Toc221356884"/>
      <w:bookmarkStart w:id="71" w:name="_Toc221374624"/>
      <w:bookmarkStart w:id="72" w:name="_Toc249758710"/>
      <w:bookmarkStart w:id="73" w:name="_Toc246261263"/>
      <w:bookmarkStart w:id="74" w:name="_Toc262105501"/>
      <w:bookmarkStart w:id="75" w:name="_Toc239145352"/>
      <w:r>
        <w:rPr>
          <w:rFonts w:hint="eastAsia" w:ascii="宋体" w:hAnsi="宋体" w:cs="宋体"/>
          <w:color w:val="000000" w:themeColor="text1"/>
          <w:sz w:val="22"/>
          <w:szCs w:val="22"/>
          <w:highlight w:val="none"/>
          <w14:textFill>
            <w14:solidFill>
              <w14:schemeClr w14:val="tx1"/>
            </w14:solidFill>
          </w14:textFill>
        </w:rPr>
        <w:t>本次招标是按照《中华人民共和国政府采购法》、《中华人民共和国政府采购法实施条例》、《政府采购货物和服务招标投标管理办法》等法律及有关法规组织和实施的。</w:t>
      </w:r>
    </w:p>
    <w:p w14:paraId="790CE1C9">
      <w:pPr>
        <w:numPr>
          <w:ilvl w:val="0"/>
          <w:numId w:val="3"/>
        </w:numPr>
        <w:tabs>
          <w:tab w:val="left" w:pos="540"/>
          <w:tab w:val="left" w:pos="900"/>
          <w:tab w:val="clear" w:pos="420"/>
        </w:tabs>
        <w:spacing w:line="460" w:lineRule="exact"/>
        <w:ind w:left="540" w:hanging="5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合格投标人要求以招标公告对投标人资格条件要求的表述为准。</w:t>
      </w:r>
    </w:p>
    <w:p w14:paraId="26A26474">
      <w:pPr>
        <w:numPr>
          <w:ilvl w:val="0"/>
          <w:numId w:val="3"/>
        </w:numPr>
        <w:tabs>
          <w:tab w:val="left" w:pos="540"/>
          <w:tab w:val="left" w:pos="900"/>
          <w:tab w:val="clear" w:pos="420"/>
        </w:tabs>
        <w:spacing w:line="460" w:lineRule="exact"/>
        <w:ind w:left="540" w:hanging="5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投标人代表</w:t>
      </w:r>
    </w:p>
    <w:p w14:paraId="3A1BE31E">
      <w:pPr>
        <w:spacing w:line="400" w:lineRule="exact"/>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指全权代表投标人参加投标活动并签署投标文件的人。如果投标人代表不是法定代表人，须持有《法定代表人授权书》。</w:t>
      </w:r>
    </w:p>
    <w:p w14:paraId="7944A712">
      <w:pPr>
        <w:numPr>
          <w:ilvl w:val="0"/>
          <w:numId w:val="3"/>
        </w:numPr>
        <w:tabs>
          <w:tab w:val="left" w:pos="540"/>
          <w:tab w:val="left" w:pos="900"/>
          <w:tab w:val="clear" w:pos="420"/>
        </w:tabs>
        <w:spacing w:line="460" w:lineRule="exact"/>
        <w:ind w:left="540" w:hanging="5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投标费用</w:t>
      </w:r>
    </w:p>
    <w:p w14:paraId="283C0551">
      <w:pPr>
        <w:spacing w:line="400" w:lineRule="exact"/>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投标人应承担所有与准备和参加投标有关费用，不论投标的结果如何，采购人和招标代理机构均无义务和责任承担这些费用。</w:t>
      </w:r>
    </w:p>
    <w:p w14:paraId="56B2114D">
      <w:pPr>
        <w:numPr>
          <w:ilvl w:val="0"/>
          <w:numId w:val="3"/>
        </w:numPr>
        <w:tabs>
          <w:tab w:val="left" w:pos="540"/>
          <w:tab w:val="left" w:pos="900"/>
          <w:tab w:val="clear" w:pos="420"/>
        </w:tabs>
        <w:spacing w:line="460" w:lineRule="exact"/>
        <w:ind w:left="540" w:hanging="5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优化政府采购金融服务</w:t>
      </w:r>
    </w:p>
    <w:p w14:paraId="65AC46A5">
      <w:pPr>
        <w:spacing w:line="400" w:lineRule="exact"/>
        <w:rPr>
          <w:rFonts w:ascii="宋体" w:hAnsi="宋体" w:cs="宋体"/>
          <w:bCs/>
          <w:color w:val="000000" w:themeColor="text1"/>
          <w:spacing w:val="6"/>
          <w:sz w:val="22"/>
          <w:highlight w:val="none"/>
          <w14:textFill>
            <w14:solidFill>
              <w14:schemeClr w14:val="tx1"/>
            </w14:solidFill>
          </w14:textFill>
        </w:rPr>
      </w:pPr>
      <w:r>
        <w:rPr>
          <w:rFonts w:hint="eastAsia" w:ascii="宋体" w:hAnsi="宋体" w:cs="宋体"/>
          <w:bCs/>
          <w:color w:val="000000" w:themeColor="text1"/>
          <w:spacing w:val="6"/>
          <w:sz w:val="22"/>
          <w:szCs w:val="22"/>
          <w:highlight w:val="none"/>
          <w14:textFill>
            <w14:solidFill>
              <w14:schemeClr w14:val="tx1"/>
            </w14:solidFill>
          </w14:textFill>
        </w:rPr>
        <w:t xml:space="preserve">  为支持和促进中小企业发展，进一步发挥政府采购政策功能，温州市财政局出台了《温州市财政局关于温州市政府采购支持中小企业信用融资的通知》（温财采〔2020〕3号），投标人若有融资意向，可直接登录http://jinrong.zcygov.cn，查看信用融资政策文件及各相关银行服务方案，也可直接向各银行咨询相关业务。</w:t>
      </w:r>
    </w:p>
    <w:p w14:paraId="220ECDDC">
      <w:pPr>
        <w:numPr>
          <w:ilvl w:val="0"/>
          <w:numId w:val="3"/>
        </w:numPr>
        <w:tabs>
          <w:tab w:val="left" w:pos="540"/>
          <w:tab w:val="left" w:pos="900"/>
          <w:tab w:val="clear" w:pos="420"/>
        </w:tabs>
        <w:spacing w:line="460" w:lineRule="exact"/>
        <w:ind w:left="540" w:hanging="5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特别说明：</w:t>
      </w:r>
    </w:p>
    <w:p w14:paraId="20E2F3CA">
      <w:pPr>
        <w:numPr>
          <w:ilvl w:val="1"/>
          <w:numId w:val="4"/>
        </w:numPr>
        <w:tabs>
          <w:tab w:val="left" w:pos="360"/>
          <w:tab w:val="clear" w:pos="992"/>
        </w:tabs>
        <w:spacing w:line="460" w:lineRule="exact"/>
        <w:ind w:left="418" w:leftChars="-68" w:hanging="561" w:hangingChars="25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投标人应仔细阅读招标文件的所有内容，按照招标文件的要求提交投标文件，并对所提供的全部资料的真实性承担法律责任。</w:t>
      </w:r>
    </w:p>
    <w:p w14:paraId="53CDDAB3">
      <w:pPr>
        <w:numPr>
          <w:ilvl w:val="1"/>
          <w:numId w:val="4"/>
        </w:numPr>
        <w:tabs>
          <w:tab w:val="left" w:pos="360"/>
          <w:tab w:val="clear" w:pos="992"/>
        </w:tabs>
        <w:spacing w:line="460" w:lineRule="exact"/>
        <w:ind w:left="418" w:leftChars="-68" w:hanging="561" w:hangingChars="255"/>
        <w:rPr>
          <w:rFonts w:ascii="宋体" w:hAnsi="宋体" w:cs="宋体"/>
          <w:color w:val="000000" w:themeColor="text1"/>
          <w:sz w:val="22"/>
          <w:szCs w:val="22"/>
          <w:highlight w:val="none"/>
          <w14:textFill>
            <w14:solidFill>
              <w14:schemeClr w14:val="tx1"/>
            </w14:solidFill>
          </w14:textFill>
        </w:rPr>
      </w:pPr>
      <w:bookmarkStart w:id="76" w:name="_Hlk37697637"/>
      <w:r>
        <w:rPr>
          <w:rFonts w:hint="eastAsia" w:ascii="宋体" w:hAnsi="宋体" w:cs="宋体"/>
          <w:color w:val="000000" w:themeColor="text1"/>
          <w:sz w:val="22"/>
          <w:szCs w:val="22"/>
          <w:highlight w:val="none"/>
          <w14:textFill>
            <w14:solidFill>
              <w14:schemeClr w14:val="tx1"/>
            </w14:solidFill>
          </w14:textFill>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9D91AD9">
      <w:pPr>
        <w:spacing w:line="400" w:lineRule="exact"/>
        <w:ind w:left="510" w:leftChars="200" w:hanging="90" w:hangingChars="39"/>
        <w:rPr>
          <w:rFonts w:ascii="宋体" w:hAnsi="宋体" w:cs="宋体"/>
          <w:bCs/>
          <w:color w:val="000000" w:themeColor="text1"/>
          <w:spacing w:val="6"/>
          <w:sz w:val="22"/>
          <w:highlight w:val="none"/>
          <w14:textFill>
            <w14:solidFill>
              <w14:schemeClr w14:val="tx1"/>
            </w14:solidFill>
          </w14:textFill>
        </w:rPr>
      </w:pPr>
      <w:r>
        <w:rPr>
          <w:rFonts w:hint="eastAsia" w:ascii="宋体" w:hAnsi="宋体" w:cs="宋体"/>
          <w:bCs/>
          <w:color w:val="000000" w:themeColor="text1"/>
          <w:spacing w:val="6"/>
          <w:sz w:val="22"/>
          <w:szCs w:val="22"/>
          <w:highlight w:val="none"/>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非单一产品采购项目，采购人应当根据采购项目技术构成、产品价格比重等合理确定核心产品，并在招标文件中载明。多家投标人提供的核心产品品牌相同的，按前两款规定处理。</w:t>
      </w:r>
      <w:bookmarkEnd w:id="76"/>
    </w:p>
    <w:p w14:paraId="202F26A2">
      <w:pPr>
        <w:numPr>
          <w:ilvl w:val="1"/>
          <w:numId w:val="4"/>
        </w:numPr>
        <w:tabs>
          <w:tab w:val="left" w:pos="360"/>
          <w:tab w:val="clear" w:pos="992"/>
        </w:tabs>
        <w:spacing w:line="460" w:lineRule="exact"/>
        <w:ind w:left="418" w:leftChars="-68" w:hanging="561" w:hangingChars="25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708727A9">
      <w:pPr>
        <w:numPr>
          <w:ilvl w:val="1"/>
          <w:numId w:val="4"/>
        </w:numPr>
        <w:tabs>
          <w:tab w:val="left" w:pos="360"/>
          <w:tab w:val="clear" w:pos="992"/>
        </w:tabs>
        <w:spacing w:line="460" w:lineRule="exact"/>
        <w:ind w:left="418" w:leftChars="-68" w:hanging="561" w:hangingChars="25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6CC8B96E">
      <w:pPr>
        <w:numPr>
          <w:ilvl w:val="1"/>
          <w:numId w:val="4"/>
        </w:numPr>
        <w:tabs>
          <w:tab w:val="left" w:pos="360"/>
          <w:tab w:val="clear" w:pos="992"/>
        </w:tabs>
        <w:spacing w:line="460" w:lineRule="exact"/>
        <w:ind w:left="418" w:leftChars="-68" w:hanging="561" w:hangingChars="25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非浙江政府采购网注册的投标人或发生变更且未及时更新的投标人，应当在规定时间内按照《浙江省政府采购投标人注册及诚信管理暂行办法》（浙财采监字［2009］28号）的相关规定及时办理更新或投标人注册事项。一旦被确定为中标人的，在合同签订前按本办法的规定完成注册并成为正式注册投标人。</w:t>
      </w:r>
    </w:p>
    <w:p w14:paraId="393E05B9">
      <w:pPr>
        <w:spacing w:before="100" w:beforeAutospacing="1" w:after="100" w:afterAutospacing="1" w:line="440" w:lineRule="exact"/>
        <w:jc w:val="center"/>
        <w:outlineLvl w:val="0"/>
        <w:rPr>
          <w:rFonts w:ascii="宋体" w:hAnsi="宋体" w:cs="宋体"/>
          <w:b/>
          <w:bCs/>
          <w:color w:val="000000" w:themeColor="text1"/>
          <w:sz w:val="26"/>
          <w:szCs w:val="26"/>
          <w:highlight w:val="none"/>
          <w14:textFill>
            <w14:solidFill>
              <w14:schemeClr w14:val="tx1"/>
            </w14:solidFill>
          </w14:textFill>
        </w:rPr>
      </w:pPr>
      <w:bookmarkStart w:id="77" w:name="_Toc15351"/>
      <w:r>
        <w:rPr>
          <w:rFonts w:hint="eastAsia" w:ascii="宋体" w:hAnsi="宋体" w:cs="宋体"/>
          <w:b/>
          <w:bCs/>
          <w:color w:val="000000" w:themeColor="text1"/>
          <w:sz w:val="26"/>
          <w:szCs w:val="26"/>
          <w:highlight w:val="none"/>
          <w14:textFill>
            <w14:solidFill>
              <w14:schemeClr w14:val="tx1"/>
            </w14:solidFill>
          </w14:textFill>
        </w:rPr>
        <w:t>三、 招标文件</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7"/>
    </w:p>
    <w:p w14:paraId="4B235C53">
      <w:pPr>
        <w:numPr>
          <w:ilvl w:val="0"/>
          <w:numId w:val="5"/>
        </w:numPr>
        <w:tabs>
          <w:tab w:val="left" w:pos="540"/>
          <w:tab w:val="clear" w:pos="420"/>
        </w:tabs>
        <w:spacing w:line="460" w:lineRule="exact"/>
        <w:ind w:left="540" w:hanging="5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招标文件由招标文件目录所列内容及相关资料组成。</w:t>
      </w:r>
    </w:p>
    <w:p w14:paraId="22D2C658">
      <w:pPr>
        <w:numPr>
          <w:ilvl w:val="0"/>
          <w:numId w:val="5"/>
        </w:numPr>
        <w:tabs>
          <w:tab w:val="left" w:pos="540"/>
          <w:tab w:val="clear" w:pos="420"/>
        </w:tabs>
        <w:spacing w:line="460" w:lineRule="exact"/>
        <w:ind w:left="540" w:hanging="5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质疑</w:t>
      </w:r>
    </w:p>
    <w:p w14:paraId="088494D8">
      <w:pPr>
        <w:numPr>
          <w:ilvl w:val="1"/>
          <w:numId w:val="6"/>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投标人认为招标文件、采购过程、中标或者成交结果使自己的权益受到损害的，可以在知道或者</w:t>
      </w:r>
    </w:p>
    <w:p w14:paraId="6E004062">
      <w:pPr>
        <w:numPr>
          <w:ilvl w:val="0"/>
          <w:numId w:val="0"/>
        </w:numPr>
        <w:tabs>
          <w:tab w:val="left" w:pos="360"/>
        </w:tabs>
        <w:spacing w:line="460" w:lineRule="exact"/>
        <w:ind w:left="73" w:leftChars="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应知其权益受到损害之日起7个工作日内，以书面形式向采购人、采购代理机构提出质疑。逾期提出的，采购组织机构将不予受理、答复。</w:t>
      </w:r>
    </w:p>
    <w:p w14:paraId="722DE739">
      <w:pPr>
        <w:numPr>
          <w:ilvl w:val="1"/>
          <w:numId w:val="6"/>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投标人提出质疑应当提交质疑函和必要的证明材料，质疑函范本请到“浙江政府采购网下载专区”</w:t>
      </w:r>
    </w:p>
    <w:p w14:paraId="2776E769">
      <w:pPr>
        <w:numPr>
          <w:ilvl w:val="0"/>
          <w:numId w:val="0"/>
        </w:numPr>
        <w:tabs>
          <w:tab w:val="left" w:pos="360"/>
        </w:tabs>
        <w:spacing w:line="460" w:lineRule="exact"/>
        <w:ind w:left="73" w:leftChars="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下载，质疑函内容及签署等相关要求请参看《政府采购质疑和投诉办法》相关规定。</w:t>
      </w:r>
    </w:p>
    <w:p w14:paraId="57533740">
      <w:pPr>
        <w:numPr>
          <w:ilvl w:val="1"/>
          <w:numId w:val="6"/>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提出质疑的投标人应当是参与本项目招标活动的投标人。投标人在法定质疑期内一次性提出针对</w:t>
      </w:r>
    </w:p>
    <w:p w14:paraId="26700B92">
      <w:pPr>
        <w:numPr>
          <w:ilvl w:val="0"/>
          <w:numId w:val="0"/>
        </w:numPr>
        <w:tabs>
          <w:tab w:val="left" w:pos="360"/>
        </w:tabs>
        <w:spacing w:line="460" w:lineRule="exact"/>
        <w:ind w:left="73" w:leftChars="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同一采购程序环节的质疑。</w:t>
      </w:r>
    </w:p>
    <w:p w14:paraId="4CF539A4">
      <w:pPr>
        <w:numPr>
          <w:ilvl w:val="1"/>
          <w:numId w:val="6"/>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根据《政府采购质疑和投诉办法》第三十七条的规定，投诉人在全国范围12个月内三次以上投</w:t>
      </w:r>
    </w:p>
    <w:p w14:paraId="44E5223A">
      <w:pPr>
        <w:numPr>
          <w:ilvl w:val="0"/>
          <w:numId w:val="0"/>
        </w:numPr>
        <w:tabs>
          <w:tab w:val="left" w:pos="360"/>
        </w:tabs>
        <w:spacing w:line="460" w:lineRule="exact"/>
        <w:ind w:left="73" w:leftChars="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诉查无实据的，由财政部门列入不良行为记录名单。</w:t>
      </w:r>
    </w:p>
    <w:p w14:paraId="03535F34">
      <w:pPr>
        <w:numPr>
          <w:ilvl w:val="0"/>
          <w:numId w:val="5"/>
        </w:numPr>
        <w:tabs>
          <w:tab w:val="left" w:pos="540"/>
          <w:tab w:val="clear" w:pos="420"/>
        </w:tabs>
        <w:spacing w:line="460" w:lineRule="exact"/>
        <w:ind w:left="540" w:hanging="5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投诉</w:t>
      </w:r>
    </w:p>
    <w:p w14:paraId="4E731711">
      <w:pPr>
        <w:tabs>
          <w:tab w:val="left" w:pos="540"/>
        </w:tabs>
        <w:spacing w:line="400" w:lineRule="exact"/>
        <w:ind w:firstLine="232" w:firstLineChars="1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pacing w:val="6"/>
          <w:sz w:val="22"/>
          <w:highlight w:val="none"/>
          <w14:textFill>
            <w14:solidFill>
              <w14:schemeClr w14:val="tx1"/>
            </w14:solidFill>
          </w14:textFill>
        </w:rPr>
        <w:t>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264CE528">
      <w:pPr>
        <w:numPr>
          <w:ilvl w:val="0"/>
          <w:numId w:val="5"/>
        </w:numPr>
        <w:tabs>
          <w:tab w:val="left" w:pos="540"/>
          <w:tab w:val="clear" w:pos="420"/>
        </w:tabs>
        <w:spacing w:line="460" w:lineRule="exact"/>
        <w:ind w:left="540" w:hanging="5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招标文件的澄清或修改</w:t>
      </w:r>
    </w:p>
    <w:p w14:paraId="7DC2EB0F">
      <w:pPr>
        <w:numPr>
          <w:ilvl w:val="1"/>
          <w:numId w:val="7"/>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采购人或者采购代理机构可以对已发出的招标文件进行必要的澄清或者修改。澄清或者修改在浙</w:t>
      </w:r>
    </w:p>
    <w:p w14:paraId="2D6915D6">
      <w:pPr>
        <w:numPr>
          <w:ilvl w:val="0"/>
          <w:numId w:val="0"/>
        </w:numPr>
        <w:tabs>
          <w:tab w:val="left" w:pos="360"/>
        </w:tabs>
        <w:spacing w:line="460" w:lineRule="exact"/>
        <w:ind w:left="73" w:leftChars="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江政府采购网上发布公告，同时政采云系统会向所有已按招标文件规定方式获取招标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澄清或者修改的内容为招标文件的组成部分。</w:t>
      </w:r>
    </w:p>
    <w:p w14:paraId="13776FC5">
      <w:pPr>
        <w:numPr>
          <w:ilvl w:val="1"/>
          <w:numId w:val="7"/>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澄清或者修改的内容可能影响投标文件编制的，采购人或者采购代理机构应当在投标截止时间至</w:t>
      </w:r>
    </w:p>
    <w:p w14:paraId="1D89E07F">
      <w:pPr>
        <w:numPr>
          <w:ilvl w:val="0"/>
          <w:numId w:val="0"/>
        </w:numPr>
        <w:tabs>
          <w:tab w:val="left" w:pos="360"/>
        </w:tabs>
        <w:spacing w:line="460" w:lineRule="exact"/>
        <w:ind w:left="73" w:leftChars="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少15日前，以书面形式（在浙江政府采购网上发布公告）通知所有获取招标文件的潜在投标人；不足15日的，采购人或者采购代理机构应当顺延提交投标文件的截止时间。</w:t>
      </w:r>
    </w:p>
    <w:p w14:paraId="38B6CCE8">
      <w:pPr>
        <w:numPr>
          <w:ilvl w:val="1"/>
          <w:numId w:val="7"/>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招标文件如有补充更正均见“浙江政府采购”（https://zfcg.czt.zj.gov.cn/）。投标人须在</w:t>
      </w:r>
    </w:p>
    <w:p w14:paraId="53FC3A33">
      <w:pPr>
        <w:numPr>
          <w:ilvl w:val="0"/>
          <w:numId w:val="0"/>
        </w:numPr>
        <w:tabs>
          <w:tab w:val="left" w:pos="360"/>
        </w:tabs>
        <w:spacing w:line="460" w:lineRule="exact"/>
        <w:ind w:left="73" w:leftChars="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开标</w:t>
      </w:r>
      <w:r>
        <w:rPr>
          <w:rFonts w:hint="eastAsia" w:ascii="宋体" w:hAnsi="宋体" w:cs="宋体"/>
          <w:color w:val="000000" w:themeColor="text1"/>
          <w:spacing w:val="6"/>
          <w:sz w:val="22"/>
          <w:highlight w:val="none"/>
          <w14:textFill>
            <w14:solidFill>
              <w14:schemeClr w14:val="tx1"/>
            </w14:solidFill>
          </w14:textFill>
        </w:rPr>
        <w:t>前一日自行查看是否有补充更正文件，并按补充更正文件要求投标，否则责任自负。</w:t>
      </w:r>
    </w:p>
    <w:p w14:paraId="7B0425CF">
      <w:pPr>
        <w:spacing w:before="100" w:beforeAutospacing="1" w:after="100" w:afterAutospacing="1" w:line="440" w:lineRule="exact"/>
        <w:jc w:val="center"/>
        <w:outlineLvl w:val="0"/>
        <w:rPr>
          <w:rFonts w:ascii="宋体" w:hAnsi="宋体" w:cs="宋体"/>
          <w:b/>
          <w:bCs/>
          <w:color w:val="000000" w:themeColor="text1"/>
          <w:sz w:val="26"/>
          <w:szCs w:val="26"/>
          <w:highlight w:val="none"/>
          <w14:textFill>
            <w14:solidFill>
              <w14:schemeClr w14:val="tx1"/>
            </w14:solidFill>
          </w14:textFill>
        </w:rPr>
      </w:pPr>
      <w:bookmarkStart w:id="78" w:name="_Toc249758711"/>
      <w:bookmarkStart w:id="79" w:name="_Toc222114878"/>
      <w:bookmarkStart w:id="80" w:name="_Toc241404201"/>
      <w:bookmarkStart w:id="81" w:name="_Toc221356885"/>
      <w:bookmarkStart w:id="82" w:name="_Toc246261264"/>
      <w:bookmarkStart w:id="83" w:name="_Toc262105502"/>
      <w:bookmarkStart w:id="84" w:name="_Toc262049417"/>
      <w:bookmarkStart w:id="85" w:name="_Toc221374625"/>
      <w:bookmarkStart w:id="86" w:name="_Toc221423618"/>
      <w:bookmarkStart w:id="87" w:name="_Toc223715997"/>
      <w:bookmarkStart w:id="88" w:name="_Toc13098"/>
      <w:bookmarkStart w:id="89" w:name="_Toc245722280"/>
      <w:bookmarkStart w:id="90" w:name="_Toc221356950"/>
      <w:bookmarkStart w:id="91" w:name="_Toc245191313"/>
      <w:bookmarkStart w:id="92" w:name="_Toc239145353"/>
      <w:bookmarkStart w:id="93" w:name="_Toc249758863"/>
      <w:r>
        <w:rPr>
          <w:rFonts w:hint="eastAsia" w:ascii="宋体" w:hAnsi="宋体" w:cs="宋体"/>
          <w:b/>
          <w:bCs/>
          <w:color w:val="000000" w:themeColor="text1"/>
          <w:sz w:val="26"/>
          <w:szCs w:val="26"/>
          <w:highlight w:val="none"/>
          <w14:textFill>
            <w14:solidFill>
              <w14:schemeClr w14:val="tx1"/>
            </w14:solidFill>
          </w14:textFill>
        </w:rPr>
        <w:t>四、 投标文件的编制</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13D32468">
      <w:pPr>
        <w:numPr>
          <w:ilvl w:val="0"/>
          <w:numId w:val="8"/>
        </w:numPr>
        <w:tabs>
          <w:tab w:val="left" w:pos="540"/>
          <w:tab w:val="clear" w:pos="420"/>
        </w:tabs>
        <w:spacing w:line="460" w:lineRule="exact"/>
        <w:ind w:left="540" w:hanging="5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投标人应认真阅读招标文件中所有事项格式、条款和技术规范等。</w:t>
      </w:r>
      <w:r>
        <w:rPr>
          <w:rFonts w:hint="eastAsia" w:ascii="宋体" w:hAnsi="宋体" w:cs="宋体"/>
          <w:b/>
          <w:color w:val="000000" w:themeColor="text1"/>
          <w:sz w:val="22"/>
          <w:szCs w:val="22"/>
          <w:highlight w:val="none"/>
          <w14:textFill>
            <w14:solidFill>
              <w14:schemeClr w14:val="tx1"/>
            </w14:solidFill>
          </w14:textFill>
        </w:rPr>
        <w:t>投标人没有按照招标文件要</w:t>
      </w:r>
    </w:p>
    <w:p w14:paraId="659CEDEE">
      <w:pPr>
        <w:numPr>
          <w:ilvl w:val="0"/>
          <w:numId w:val="0"/>
        </w:numPr>
        <w:tabs>
          <w:tab w:val="left" w:pos="540"/>
        </w:tabs>
        <w:spacing w:line="460" w:lineRule="exact"/>
        <w:ind w:leftChars="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求提交全部资料，或者没有对招标文件各个方面做出实质性响应，导致投标被拒绝的风险由投标人自行承担。</w:t>
      </w:r>
    </w:p>
    <w:p w14:paraId="47B24C6E">
      <w:pPr>
        <w:numPr>
          <w:ilvl w:val="0"/>
          <w:numId w:val="8"/>
        </w:numPr>
        <w:tabs>
          <w:tab w:val="left" w:pos="540"/>
          <w:tab w:val="clear" w:pos="420"/>
        </w:tabs>
        <w:spacing w:line="460" w:lineRule="exact"/>
        <w:ind w:left="540" w:hanging="54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投标文件的构成</w:t>
      </w:r>
    </w:p>
    <w:p w14:paraId="3CDADD42">
      <w:pPr>
        <w:tabs>
          <w:tab w:val="left" w:pos="540"/>
        </w:tabs>
        <w:spacing w:line="460" w:lineRule="exact"/>
        <w:rPr>
          <w:rFonts w:ascii="宋体" w:hAnsi="宋体" w:cs="宋体"/>
          <w:b/>
          <w:color w:val="000000" w:themeColor="text1"/>
          <w:sz w:val="22"/>
          <w:szCs w:val="22"/>
          <w:highlight w:val="none"/>
          <w:u w:val="single"/>
          <w14:textFill>
            <w14:solidFill>
              <w14:schemeClr w14:val="tx1"/>
            </w14:solidFill>
          </w14:textFill>
        </w:rPr>
      </w:pPr>
      <w:r>
        <w:rPr>
          <w:rFonts w:hint="eastAsia" w:ascii="宋体" w:hAnsi="宋体" w:cs="宋体"/>
          <w:b/>
          <w:color w:val="000000" w:themeColor="text1"/>
          <w:sz w:val="22"/>
          <w:szCs w:val="22"/>
          <w:highlight w:val="none"/>
          <w:u w:val="single"/>
          <w14:textFill>
            <w14:solidFill>
              <w14:schemeClr w14:val="tx1"/>
            </w14:solidFill>
          </w14:textFill>
        </w:rPr>
        <w:t>投标文件由资格文件、商务技术文件、报价文件三部分构成：</w:t>
      </w:r>
    </w:p>
    <w:p w14:paraId="1C5F380E">
      <w:pPr>
        <w:spacing w:line="430" w:lineRule="exact"/>
        <w:ind w:left="187" w:leftChars="85" w:hanging="9" w:hangingChars="4"/>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（1）资格文件</w:t>
      </w:r>
    </w:p>
    <w:tbl>
      <w:tblPr>
        <w:tblStyle w:val="6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4"/>
        <w:gridCol w:w="1523"/>
      </w:tblGrid>
      <w:tr w14:paraId="1027D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6E206F52">
            <w:pPr>
              <w:overflowPunct w:val="0"/>
              <w:spacing w:line="430" w:lineRule="exact"/>
              <w:jc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序号</w:t>
            </w:r>
          </w:p>
        </w:tc>
        <w:tc>
          <w:tcPr>
            <w:tcW w:w="7514" w:type="dxa"/>
            <w:vAlign w:val="center"/>
          </w:tcPr>
          <w:p w14:paraId="51EF2198">
            <w:pPr>
              <w:overflowPunct w:val="0"/>
              <w:spacing w:line="430" w:lineRule="exact"/>
              <w:jc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内容</w:t>
            </w:r>
          </w:p>
        </w:tc>
        <w:tc>
          <w:tcPr>
            <w:tcW w:w="1523" w:type="dxa"/>
            <w:vAlign w:val="center"/>
          </w:tcPr>
          <w:p w14:paraId="30FDE314">
            <w:pPr>
              <w:overflowPunct w:val="0"/>
              <w:spacing w:line="430" w:lineRule="exact"/>
              <w:jc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备注</w:t>
            </w:r>
          </w:p>
        </w:tc>
      </w:tr>
      <w:tr w14:paraId="4DA66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196C40A1">
            <w:pPr>
              <w:overflowPunct w:val="0"/>
              <w:spacing w:line="430" w:lineRule="exact"/>
              <w:jc w:val="center"/>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1</w:t>
            </w:r>
          </w:p>
        </w:tc>
        <w:tc>
          <w:tcPr>
            <w:tcW w:w="7514" w:type="dxa"/>
            <w:vAlign w:val="center"/>
          </w:tcPr>
          <w:p w14:paraId="512582CA">
            <w:pPr>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营业执照(或事业法人登记证书或其它工商等登记证明材料；自然人参与政府采购，提供身份证)复印件、税务登记证(或其它缴纳证明材料)复印件、社保登记证（或其它缴纳证明材料）复印件；实施“五证合一、一照一码”登记制度改革的，只需提供改革后取得的营业执照复印件；</w:t>
            </w:r>
          </w:p>
        </w:tc>
        <w:tc>
          <w:tcPr>
            <w:tcW w:w="1523" w:type="dxa"/>
            <w:vAlign w:val="center"/>
          </w:tcPr>
          <w:p w14:paraId="681C31EB">
            <w:pPr>
              <w:overflowPunct w:val="0"/>
              <w:spacing w:line="430" w:lineRule="exact"/>
              <w:jc w:val="center"/>
              <w:rPr>
                <w:rFonts w:ascii="宋体" w:hAnsi="宋体" w:cs="宋体"/>
                <w:b/>
                <w:color w:val="000000" w:themeColor="text1"/>
                <w:sz w:val="22"/>
                <w:szCs w:val="22"/>
                <w:highlight w:val="none"/>
                <w14:textFill>
                  <w14:solidFill>
                    <w14:schemeClr w14:val="tx1"/>
                  </w14:solidFill>
                </w14:textFill>
              </w:rPr>
            </w:pPr>
          </w:p>
        </w:tc>
      </w:tr>
      <w:tr w14:paraId="49FFD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06C8587B">
            <w:pPr>
              <w:overflowPunct w:val="0"/>
              <w:spacing w:line="430" w:lineRule="exact"/>
              <w:jc w:val="center"/>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2</w:t>
            </w:r>
          </w:p>
        </w:tc>
        <w:tc>
          <w:tcPr>
            <w:tcW w:w="7514" w:type="dxa"/>
            <w:vAlign w:val="center"/>
          </w:tcPr>
          <w:p w14:paraId="6F4986B3">
            <w:pPr>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法定代表人声明书或法定代表人授权书</w:t>
            </w:r>
          </w:p>
        </w:tc>
        <w:tc>
          <w:tcPr>
            <w:tcW w:w="1523" w:type="dxa"/>
            <w:vMerge w:val="restart"/>
            <w:vAlign w:val="center"/>
          </w:tcPr>
          <w:p w14:paraId="784E2251">
            <w:pPr>
              <w:jc w:val="center"/>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附件一</w:t>
            </w:r>
          </w:p>
        </w:tc>
      </w:tr>
      <w:tr w14:paraId="6DA7D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71A804A3">
            <w:pPr>
              <w:overflowPunct w:val="0"/>
              <w:spacing w:line="430" w:lineRule="exact"/>
              <w:jc w:val="center"/>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3</w:t>
            </w:r>
          </w:p>
        </w:tc>
        <w:tc>
          <w:tcPr>
            <w:tcW w:w="7514" w:type="dxa"/>
            <w:vAlign w:val="center"/>
          </w:tcPr>
          <w:p w14:paraId="074868CA">
            <w:pPr>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投标人参与政府采购活动投标资格声明函</w:t>
            </w:r>
          </w:p>
        </w:tc>
        <w:tc>
          <w:tcPr>
            <w:tcW w:w="1523" w:type="dxa"/>
            <w:vMerge w:val="continue"/>
            <w:vAlign w:val="center"/>
          </w:tcPr>
          <w:p w14:paraId="174E466C">
            <w:pPr>
              <w:jc w:val="center"/>
              <w:rPr>
                <w:rFonts w:ascii="宋体" w:hAnsi="宋体" w:cs="宋体"/>
                <w:bCs/>
                <w:color w:val="000000" w:themeColor="text1"/>
                <w:sz w:val="22"/>
                <w:szCs w:val="22"/>
                <w:highlight w:val="none"/>
                <w14:textFill>
                  <w14:solidFill>
                    <w14:schemeClr w14:val="tx1"/>
                  </w14:solidFill>
                </w14:textFill>
              </w:rPr>
            </w:pPr>
          </w:p>
        </w:tc>
      </w:tr>
      <w:tr w14:paraId="7EB9B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4C12478F">
            <w:pPr>
              <w:overflowPunct w:val="0"/>
              <w:spacing w:line="430" w:lineRule="exact"/>
              <w:jc w:val="center"/>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4</w:t>
            </w:r>
          </w:p>
        </w:tc>
        <w:tc>
          <w:tcPr>
            <w:tcW w:w="7514" w:type="dxa"/>
            <w:vAlign w:val="center"/>
          </w:tcPr>
          <w:p w14:paraId="15C93B42">
            <w:pPr>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诚信投标承诺书</w:t>
            </w:r>
          </w:p>
        </w:tc>
        <w:tc>
          <w:tcPr>
            <w:tcW w:w="1523" w:type="dxa"/>
            <w:vMerge w:val="continue"/>
            <w:vAlign w:val="center"/>
          </w:tcPr>
          <w:p w14:paraId="5E3F149F">
            <w:pPr>
              <w:spacing w:line="400" w:lineRule="exact"/>
              <w:jc w:val="center"/>
              <w:rPr>
                <w:rFonts w:ascii="宋体" w:hAnsi="宋体" w:cs="宋体"/>
                <w:color w:val="000000" w:themeColor="text1"/>
                <w:sz w:val="22"/>
                <w:szCs w:val="22"/>
                <w:highlight w:val="none"/>
                <w14:textFill>
                  <w14:solidFill>
                    <w14:schemeClr w14:val="tx1"/>
                  </w14:solidFill>
                </w14:textFill>
              </w:rPr>
            </w:pPr>
          </w:p>
        </w:tc>
      </w:tr>
      <w:tr w14:paraId="0F52D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5F99EFED">
            <w:pPr>
              <w:overflowPunct w:val="0"/>
              <w:spacing w:line="430" w:lineRule="exact"/>
              <w:jc w:val="center"/>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5</w:t>
            </w:r>
          </w:p>
        </w:tc>
        <w:tc>
          <w:tcPr>
            <w:tcW w:w="7514" w:type="dxa"/>
            <w:vAlign w:val="center"/>
          </w:tcPr>
          <w:p w14:paraId="0223764A">
            <w:pP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小微企业（或监狱企业、残疾人福利单位）声明函</w:t>
            </w:r>
          </w:p>
        </w:tc>
        <w:tc>
          <w:tcPr>
            <w:tcW w:w="1523" w:type="dxa"/>
            <w:vMerge w:val="continue"/>
            <w:vAlign w:val="center"/>
          </w:tcPr>
          <w:p w14:paraId="02C218BF">
            <w:pPr>
              <w:spacing w:line="400" w:lineRule="exact"/>
              <w:jc w:val="center"/>
              <w:rPr>
                <w:rFonts w:ascii="宋体" w:hAnsi="宋体" w:cs="宋体"/>
                <w:color w:val="000000" w:themeColor="text1"/>
                <w:sz w:val="22"/>
                <w:szCs w:val="22"/>
                <w:highlight w:val="none"/>
                <w14:textFill>
                  <w14:solidFill>
                    <w14:schemeClr w14:val="tx1"/>
                  </w14:solidFill>
                </w14:textFill>
              </w:rPr>
            </w:pPr>
          </w:p>
        </w:tc>
      </w:tr>
      <w:tr w14:paraId="4BFF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77FC56B5">
            <w:pPr>
              <w:overflowPunct w:val="0"/>
              <w:spacing w:line="430" w:lineRule="exact"/>
              <w:jc w:val="center"/>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6</w:t>
            </w:r>
          </w:p>
        </w:tc>
        <w:tc>
          <w:tcPr>
            <w:tcW w:w="7514" w:type="dxa"/>
            <w:vAlign w:val="center"/>
          </w:tcPr>
          <w:p w14:paraId="5BB8A0CF">
            <w:pPr>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投标人“信用中国”(www.creditchina.gov.cn)；“中国政府采购网”（http://www.ccgp.gov.cn/）信用记录网页截图（采购公告发布之日至投标截止时间前）；</w:t>
            </w:r>
          </w:p>
        </w:tc>
        <w:tc>
          <w:tcPr>
            <w:tcW w:w="1523" w:type="dxa"/>
            <w:vAlign w:val="center"/>
          </w:tcPr>
          <w:p w14:paraId="3C6380A1">
            <w:pPr>
              <w:jc w:val="center"/>
              <w:rPr>
                <w:rFonts w:ascii="宋体" w:hAnsi="宋体" w:cs="宋体"/>
                <w:bCs/>
                <w:color w:val="000000" w:themeColor="text1"/>
                <w:sz w:val="22"/>
                <w:szCs w:val="22"/>
                <w:highlight w:val="none"/>
                <w14:textFill>
                  <w14:solidFill>
                    <w14:schemeClr w14:val="tx1"/>
                  </w14:solidFill>
                </w14:textFill>
              </w:rPr>
            </w:pPr>
          </w:p>
        </w:tc>
      </w:tr>
      <w:tr w14:paraId="4E295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00B4DA30">
            <w:pPr>
              <w:overflowPunct w:val="0"/>
              <w:spacing w:line="430" w:lineRule="exact"/>
              <w:jc w:val="center"/>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7</w:t>
            </w:r>
          </w:p>
        </w:tc>
        <w:tc>
          <w:tcPr>
            <w:tcW w:w="7514" w:type="dxa"/>
            <w:vAlign w:val="center"/>
          </w:tcPr>
          <w:p w14:paraId="37F8F96C">
            <w:pPr>
              <w:rPr>
                <w:rFonts w:ascii="宋体" w:hAnsi="宋体" w:cs="宋体"/>
                <w:bCs/>
                <w:color w:val="000000" w:themeColor="text1"/>
                <w:sz w:val="22"/>
                <w:szCs w:val="22"/>
                <w:highlight w:val="red"/>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有效的</w:t>
            </w:r>
            <w:r>
              <w:rPr>
                <w:rFonts w:hint="eastAsia" w:ascii="宋体" w:hAnsi="宋体" w:cs="宋体"/>
                <w:color w:val="000000" w:themeColor="text1"/>
                <w:kern w:val="0"/>
                <w:sz w:val="22"/>
                <w:szCs w:val="22"/>
                <w:highlight w:val="none"/>
                <w14:textFill>
                  <w14:solidFill>
                    <w14:schemeClr w14:val="tx1"/>
                  </w14:solidFill>
                </w14:textFill>
              </w:rPr>
              <w:t>保安服务许可证</w:t>
            </w:r>
          </w:p>
        </w:tc>
        <w:tc>
          <w:tcPr>
            <w:tcW w:w="1523" w:type="dxa"/>
            <w:vAlign w:val="center"/>
          </w:tcPr>
          <w:p w14:paraId="1ACD3EA4">
            <w:pPr>
              <w:jc w:val="center"/>
              <w:rPr>
                <w:rFonts w:ascii="宋体" w:hAnsi="宋体" w:cs="宋体"/>
                <w:bCs/>
                <w:color w:val="000000" w:themeColor="text1"/>
                <w:sz w:val="22"/>
                <w:szCs w:val="22"/>
                <w:highlight w:val="red"/>
                <w14:textFill>
                  <w14:solidFill>
                    <w14:schemeClr w14:val="tx1"/>
                  </w14:solidFill>
                </w14:textFill>
              </w:rPr>
            </w:pPr>
          </w:p>
        </w:tc>
      </w:tr>
      <w:tr w14:paraId="28384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63656818">
            <w:pPr>
              <w:overflowPunct w:val="0"/>
              <w:spacing w:line="430" w:lineRule="exact"/>
              <w:jc w:val="center"/>
              <w:rPr>
                <w:rFonts w:hint="eastAsia" w:ascii="宋体" w:hAnsi="宋体" w:eastAsia="宋体" w:cs="宋体"/>
                <w:bCs/>
                <w:color w:val="000000" w:themeColor="text1"/>
                <w:sz w:val="22"/>
                <w:szCs w:val="22"/>
                <w:highlight w:val="none"/>
                <w:lang w:eastAsia="zh-CN"/>
                <w14:textFill>
                  <w14:solidFill>
                    <w14:schemeClr w14:val="tx1"/>
                  </w14:solidFill>
                </w14:textFill>
              </w:rPr>
            </w:pPr>
            <w:r>
              <w:rPr>
                <w:rFonts w:hint="eastAsia" w:ascii="宋体" w:hAnsi="宋体" w:cs="宋体"/>
                <w:bCs/>
                <w:color w:val="000000" w:themeColor="text1"/>
                <w:sz w:val="22"/>
                <w:szCs w:val="22"/>
                <w:highlight w:val="none"/>
                <w:lang w:val="en-US" w:eastAsia="zh-CN"/>
                <w14:textFill>
                  <w14:solidFill>
                    <w14:schemeClr w14:val="tx1"/>
                  </w14:solidFill>
                </w14:textFill>
              </w:rPr>
              <w:t>8</w:t>
            </w:r>
          </w:p>
        </w:tc>
        <w:tc>
          <w:tcPr>
            <w:tcW w:w="7514" w:type="dxa"/>
            <w:vAlign w:val="center"/>
          </w:tcPr>
          <w:p w14:paraId="7EE25AD2">
            <w:pP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投标人认为其他需要提供的资料。</w:t>
            </w:r>
          </w:p>
        </w:tc>
        <w:tc>
          <w:tcPr>
            <w:tcW w:w="1523" w:type="dxa"/>
            <w:vAlign w:val="center"/>
          </w:tcPr>
          <w:p w14:paraId="56B12716">
            <w:pPr>
              <w:jc w:val="center"/>
              <w:rPr>
                <w:rFonts w:ascii="宋体" w:hAnsi="宋体" w:cs="宋体"/>
                <w:bCs/>
                <w:color w:val="000000" w:themeColor="text1"/>
                <w:sz w:val="22"/>
                <w:szCs w:val="22"/>
                <w:highlight w:val="none"/>
                <w14:textFill>
                  <w14:solidFill>
                    <w14:schemeClr w14:val="tx1"/>
                  </w14:solidFill>
                </w14:textFill>
              </w:rPr>
            </w:pPr>
          </w:p>
        </w:tc>
      </w:tr>
    </w:tbl>
    <w:p w14:paraId="3165F999">
      <w:pPr>
        <w:spacing w:line="430" w:lineRule="exact"/>
        <w:ind w:left="187" w:leftChars="85" w:hanging="9" w:hangingChars="4"/>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备注：</w:t>
      </w:r>
    </w:p>
    <w:p w14:paraId="02337A1A">
      <w:pPr>
        <w:numPr>
          <w:ilvl w:val="0"/>
          <w:numId w:val="0"/>
        </w:numPr>
        <w:spacing w:line="430" w:lineRule="exact"/>
        <w:ind w:leftChars="0"/>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6E3C953D">
      <w:pPr>
        <w:spacing w:line="430" w:lineRule="exact"/>
        <w:rPr>
          <w:rFonts w:ascii="宋体" w:hAnsi="宋体" w:cs="宋体"/>
          <w:b/>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（2）</w:t>
      </w:r>
      <w:r>
        <w:rPr>
          <w:rFonts w:hint="eastAsia" w:ascii="宋体" w:hAnsi="宋体" w:cs="宋体"/>
          <w:b/>
          <w:color w:val="000000" w:themeColor="text1"/>
          <w:kern w:val="0"/>
          <w:sz w:val="22"/>
          <w:szCs w:val="22"/>
          <w:highlight w:val="none"/>
          <w14:textFill>
            <w14:solidFill>
              <w14:schemeClr w14:val="tx1"/>
            </w14:solidFill>
          </w14:textFill>
        </w:rPr>
        <w:t>报价文件</w:t>
      </w:r>
    </w:p>
    <w:tbl>
      <w:tblPr>
        <w:tblStyle w:val="6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3"/>
        <w:gridCol w:w="1524"/>
      </w:tblGrid>
      <w:tr w14:paraId="23D59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37BABB1">
            <w:pPr>
              <w:spacing w:line="43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序号</w:t>
            </w:r>
          </w:p>
        </w:tc>
        <w:tc>
          <w:tcPr>
            <w:tcW w:w="7513" w:type="dxa"/>
            <w:vAlign w:val="center"/>
          </w:tcPr>
          <w:p w14:paraId="57FC4286">
            <w:pPr>
              <w:spacing w:line="43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内容</w:t>
            </w:r>
          </w:p>
        </w:tc>
        <w:tc>
          <w:tcPr>
            <w:tcW w:w="1524" w:type="dxa"/>
            <w:vAlign w:val="center"/>
          </w:tcPr>
          <w:p w14:paraId="09F2F1E8">
            <w:pPr>
              <w:spacing w:line="43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备注</w:t>
            </w:r>
          </w:p>
        </w:tc>
      </w:tr>
      <w:tr w14:paraId="167E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17" w:type="dxa"/>
            <w:vAlign w:val="center"/>
          </w:tcPr>
          <w:p w14:paraId="7667A128">
            <w:pPr>
              <w:spacing w:line="43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1)</w:t>
            </w:r>
          </w:p>
        </w:tc>
        <w:tc>
          <w:tcPr>
            <w:tcW w:w="7513" w:type="dxa"/>
            <w:vAlign w:val="center"/>
          </w:tcPr>
          <w:p w14:paraId="59237609">
            <w:pPr>
              <w:keepNext w:val="0"/>
              <w:keepLines w:val="0"/>
              <w:pageBreakBefore w:val="0"/>
              <w:widowControl w:val="0"/>
              <w:kinsoku/>
              <w:wordWrap/>
              <w:overflowPunct/>
              <w:topLinePunct w:val="0"/>
              <w:autoSpaceDE/>
              <w:autoSpaceDN/>
              <w:bidi w:val="0"/>
              <w:adjustRightInd/>
              <w:spacing w:line="380" w:lineRule="exact"/>
              <w:textAlignment w:val="auto"/>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开标一览表</w:t>
            </w:r>
          </w:p>
        </w:tc>
        <w:tc>
          <w:tcPr>
            <w:tcW w:w="1524" w:type="dxa"/>
            <w:vAlign w:val="center"/>
          </w:tcPr>
          <w:p w14:paraId="303C43E4">
            <w:pPr>
              <w:spacing w:line="430" w:lineRule="exact"/>
              <w:jc w:val="center"/>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附件二</w:t>
            </w:r>
          </w:p>
        </w:tc>
      </w:tr>
    </w:tbl>
    <w:p w14:paraId="5A3A75C9">
      <w:pPr>
        <w:spacing w:line="430" w:lineRule="exact"/>
        <w:ind w:left="187" w:leftChars="85" w:hanging="9" w:hangingChars="4"/>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（3）</w:t>
      </w:r>
      <w:r>
        <w:rPr>
          <w:rFonts w:hint="eastAsia" w:ascii="宋体" w:hAnsi="宋体" w:cs="宋体"/>
          <w:b/>
          <w:color w:val="000000" w:themeColor="text1"/>
          <w:sz w:val="22"/>
          <w:szCs w:val="22"/>
          <w:highlight w:val="none"/>
          <w14:textFill>
            <w14:solidFill>
              <w14:schemeClr w14:val="tx1"/>
            </w14:solidFill>
          </w14:textFill>
        </w:rPr>
        <w:t>商务技术文件</w:t>
      </w:r>
    </w:p>
    <w:tbl>
      <w:tblPr>
        <w:tblStyle w:val="6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3"/>
        <w:gridCol w:w="1524"/>
      </w:tblGrid>
      <w:tr w14:paraId="4FA72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583B8C6E">
            <w:pPr>
              <w:spacing w:line="430" w:lineRule="exact"/>
              <w:jc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序号</w:t>
            </w:r>
          </w:p>
        </w:tc>
        <w:tc>
          <w:tcPr>
            <w:tcW w:w="7513" w:type="dxa"/>
            <w:vAlign w:val="center"/>
          </w:tcPr>
          <w:p w14:paraId="282EA0F6">
            <w:pPr>
              <w:spacing w:line="430" w:lineRule="exact"/>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内容</w:t>
            </w:r>
          </w:p>
        </w:tc>
        <w:tc>
          <w:tcPr>
            <w:tcW w:w="1524" w:type="dxa"/>
            <w:vAlign w:val="center"/>
          </w:tcPr>
          <w:p w14:paraId="6EF9F299">
            <w:pPr>
              <w:spacing w:line="430" w:lineRule="exact"/>
              <w:jc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备注</w:t>
            </w:r>
          </w:p>
        </w:tc>
      </w:tr>
      <w:tr w14:paraId="774DB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2BB16957">
            <w:pPr>
              <w:spacing w:line="43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w:t>
            </w:r>
          </w:p>
        </w:tc>
        <w:tc>
          <w:tcPr>
            <w:tcW w:w="7513" w:type="dxa"/>
            <w:vAlign w:val="center"/>
          </w:tcPr>
          <w:p w14:paraId="15A9AEFB">
            <w:pPr>
              <w:spacing w:line="43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投标函</w:t>
            </w:r>
          </w:p>
        </w:tc>
        <w:tc>
          <w:tcPr>
            <w:tcW w:w="1524" w:type="dxa"/>
            <w:vAlign w:val="center"/>
          </w:tcPr>
          <w:p w14:paraId="197DE5B2">
            <w:pPr>
              <w:spacing w:line="43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附件三</w:t>
            </w:r>
          </w:p>
        </w:tc>
      </w:tr>
      <w:tr w14:paraId="5E27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505D1F42">
            <w:pPr>
              <w:spacing w:line="43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w:t>
            </w:r>
          </w:p>
        </w:tc>
        <w:tc>
          <w:tcPr>
            <w:tcW w:w="7513" w:type="dxa"/>
            <w:vAlign w:val="center"/>
          </w:tcPr>
          <w:p w14:paraId="321D9620">
            <w:pPr>
              <w:spacing w:line="43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技术规格、商务条款偏离表</w:t>
            </w:r>
          </w:p>
        </w:tc>
        <w:tc>
          <w:tcPr>
            <w:tcW w:w="1524" w:type="dxa"/>
            <w:vAlign w:val="center"/>
          </w:tcPr>
          <w:p w14:paraId="13811D24">
            <w:pPr>
              <w:spacing w:line="43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附件四</w:t>
            </w:r>
          </w:p>
        </w:tc>
      </w:tr>
      <w:tr w14:paraId="6C02A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390502A8">
            <w:pPr>
              <w:spacing w:line="43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w:t>
            </w:r>
          </w:p>
        </w:tc>
        <w:tc>
          <w:tcPr>
            <w:tcW w:w="7513" w:type="dxa"/>
            <w:vAlign w:val="center"/>
          </w:tcPr>
          <w:p w14:paraId="79233799">
            <w:pPr>
              <w:spacing w:line="43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针对本次项目采购需求提出的详细实施投标技术方案（包括但不限于供货清单、技术参数、技术资信分评分按“评标细则要求的各个方案”相关评分内容逐项编制，格式自拟）</w:t>
            </w:r>
          </w:p>
        </w:tc>
        <w:tc>
          <w:tcPr>
            <w:tcW w:w="1524" w:type="dxa"/>
            <w:vAlign w:val="center"/>
          </w:tcPr>
          <w:p w14:paraId="63CAAEB1">
            <w:pPr>
              <w:spacing w:line="430" w:lineRule="exact"/>
              <w:jc w:val="center"/>
              <w:rPr>
                <w:rFonts w:ascii="宋体" w:hAnsi="宋体" w:cs="宋体"/>
                <w:color w:val="000000" w:themeColor="text1"/>
                <w:sz w:val="22"/>
                <w:szCs w:val="22"/>
                <w:highlight w:val="none"/>
                <w14:textFill>
                  <w14:solidFill>
                    <w14:schemeClr w14:val="tx1"/>
                  </w14:solidFill>
                </w14:textFill>
              </w:rPr>
            </w:pPr>
          </w:p>
        </w:tc>
      </w:tr>
      <w:tr w14:paraId="5D77B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043B6327">
            <w:pPr>
              <w:spacing w:line="43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4）</w:t>
            </w:r>
          </w:p>
        </w:tc>
        <w:tc>
          <w:tcPr>
            <w:tcW w:w="7513" w:type="dxa"/>
            <w:vAlign w:val="center"/>
          </w:tcPr>
          <w:p w14:paraId="798C9E07">
            <w:pPr>
              <w:spacing w:line="43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资信证明文件（本部分为商务技术文件评分内容，各投标人参照评分标准根据自身情况提供）</w:t>
            </w:r>
          </w:p>
        </w:tc>
        <w:tc>
          <w:tcPr>
            <w:tcW w:w="1524" w:type="dxa"/>
            <w:vAlign w:val="center"/>
          </w:tcPr>
          <w:p w14:paraId="247FD6EF">
            <w:pPr>
              <w:spacing w:line="430" w:lineRule="exact"/>
              <w:jc w:val="center"/>
              <w:rPr>
                <w:rFonts w:ascii="宋体" w:hAnsi="宋体" w:cs="宋体"/>
                <w:color w:val="000000" w:themeColor="text1"/>
                <w:sz w:val="22"/>
                <w:szCs w:val="22"/>
                <w:highlight w:val="none"/>
                <w14:textFill>
                  <w14:solidFill>
                    <w14:schemeClr w14:val="tx1"/>
                  </w14:solidFill>
                </w14:textFill>
              </w:rPr>
            </w:pPr>
          </w:p>
        </w:tc>
      </w:tr>
      <w:tr w14:paraId="060CF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5BDE15BD">
            <w:pPr>
              <w:spacing w:line="43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5)</w:t>
            </w:r>
          </w:p>
        </w:tc>
        <w:tc>
          <w:tcPr>
            <w:tcW w:w="7513" w:type="dxa"/>
            <w:vAlign w:val="center"/>
          </w:tcPr>
          <w:p w14:paraId="4274B927">
            <w:pPr>
              <w:spacing w:line="43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结合招标文件评分细则投标人认为需要提供的其他技术资料</w:t>
            </w:r>
          </w:p>
        </w:tc>
        <w:tc>
          <w:tcPr>
            <w:tcW w:w="1524" w:type="dxa"/>
            <w:vAlign w:val="center"/>
          </w:tcPr>
          <w:p w14:paraId="74DA2B43">
            <w:pPr>
              <w:spacing w:line="430" w:lineRule="exact"/>
              <w:jc w:val="center"/>
              <w:rPr>
                <w:rFonts w:ascii="宋体" w:hAnsi="宋体" w:cs="宋体"/>
                <w:color w:val="000000" w:themeColor="text1"/>
                <w:sz w:val="22"/>
                <w:szCs w:val="22"/>
                <w:highlight w:val="none"/>
                <w14:textFill>
                  <w14:solidFill>
                    <w14:schemeClr w14:val="tx1"/>
                  </w14:solidFill>
                </w14:textFill>
              </w:rPr>
            </w:pPr>
          </w:p>
        </w:tc>
      </w:tr>
    </w:tbl>
    <w:p w14:paraId="4534104A">
      <w:pPr>
        <w:spacing w:line="400" w:lineRule="exact"/>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备注：</w:t>
      </w:r>
    </w:p>
    <w:p w14:paraId="05770CF8">
      <w:pPr>
        <w:numPr>
          <w:ilvl w:val="0"/>
          <w:numId w:val="9"/>
        </w:num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投标人可根据招标文件中的采购内容及需求和商务技术文件评分细则，提供投标人认为需要提供的文件和资料。</w:t>
      </w:r>
    </w:p>
    <w:p w14:paraId="7B265532">
      <w:pPr>
        <w:numPr>
          <w:ilvl w:val="0"/>
          <w:numId w:val="9"/>
        </w:num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14:paraId="4FCF44E8">
      <w:pPr>
        <w:numPr>
          <w:ilvl w:val="0"/>
          <w:numId w:val="9"/>
        </w:num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以上所需的各种证书、证件、证明等若系复印件、扫描件，须加盖投标人有效的公章。</w:t>
      </w:r>
    </w:p>
    <w:p w14:paraId="01E90686">
      <w:pPr>
        <w:numPr>
          <w:ilvl w:val="0"/>
          <w:numId w:val="9"/>
        </w:num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相关证书、报告等如遇年检或换证等特殊情况须按要求提供相应的证明材料。</w:t>
      </w:r>
    </w:p>
    <w:p w14:paraId="7805EC8C">
      <w:pPr>
        <w:numPr>
          <w:ilvl w:val="0"/>
          <w:numId w:val="8"/>
        </w:numPr>
        <w:tabs>
          <w:tab w:val="left" w:pos="540"/>
          <w:tab w:val="clear" w:pos="420"/>
        </w:tabs>
        <w:spacing w:line="460" w:lineRule="exact"/>
        <w:ind w:left="540" w:hanging="540"/>
        <w:rPr>
          <w:rFonts w:ascii="宋体" w:hAnsi="宋体" w:cs="宋体"/>
          <w:bCs/>
          <w:color w:val="000000" w:themeColor="text1"/>
          <w:sz w:val="22"/>
          <w:szCs w:val="22"/>
          <w:highlight w:val="none"/>
          <w14:textFill>
            <w14:solidFill>
              <w14:schemeClr w14:val="tx1"/>
            </w14:solidFill>
          </w14:textFill>
        </w:rPr>
      </w:pPr>
      <w:bookmarkStart w:id="94" w:name="_Toc245191314"/>
      <w:bookmarkStart w:id="95" w:name="_Toc239145354"/>
      <w:bookmarkStart w:id="96" w:name="_Toc262105503"/>
      <w:bookmarkStart w:id="97" w:name="_Toc221356887"/>
      <w:bookmarkStart w:id="98" w:name="_Toc223715998"/>
      <w:bookmarkStart w:id="99" w:name="_Toc221356951"/>
      <w:bookmarkStart w:id="100" w:name="_Toc222114879"/>
      <w:bookmarkStart w:id="101" w:name="_Toc241404202"/>
      <w:bookmarkStart w:id="102" w:name="_Toc221374626"/>
      <w:bookmarkStart w:id="103" w:name="_Toc249758864"/>
      <w:bookmarkStart w:id="104" w:name="_Toc246261265"/>
      <w:bookmarkStart w:id="105" w:name="_Toc262049418"/>
      <w:bookmarkStart w:id="106" w:name="_Toc245722281"/>
      <w:bookmarkStart w:id="107" w:name="_Toc249758712"/>
      <w:bookmarkStart w:id="108" w:name="_Toc221423619"/>
      <w:r>
        <w:rPr>
          <w:rFonts w:hint="eastAsia" w:ascii="宋体" w:hAnsi="宋体" w:cs="宋体"/>
          <w:bCs/>
          <w:color w:val="000000" w:themeColor="text1"/>
          <w:sz w:val="22"/>
          <w:szCs w:val="22"/>
          <w:highlight w:val="none"/>
          <w14:textFill>
            <w14:solidFill>
              <w14:schemeClr w14:val="tx1"/>
            </w14:solidFill>
          </w14:textFill>
        </w:rPr>
        <w:t>投标文件编制</w:t>
      </w:r>
    </w:p>
    <w:p w14:paraId="124BAFB8">
      <w:pPr>
        <w:numPr>
          <w:ilvl w:val="1"/>
          <w:numId w:val="10"/>
        </w:numPr>
        <w:tabs>
          <w:tab w:val="left" w:pos="540"/>
          <w:tab w:val="clear" w:pos="992"/>
        </w:tabs>
        <w:spacing w:line="460" w:lineRule="exact"/>
        <w:ind w:left="540" w:hanging="54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本项目通过“政采云平台（www.zcygov.cn）”实行在线投标响应（电子投标）。投标人应通过</w:t>
      </w:r>
    </w:p>
    <w:p w14:paraId="535E0F1F">
      <w:pPr>
        <w:numPr>
          <w:ilvl w:val="0"/>
          <w:numId w:val="0"/>
        </w:numPr>
        <w:tabs>
          <w:tab w:val="left" w:pos="540"/>
        </w:tabs>
        <w:spacing w:line="460" w:lineRule="exact"/>
        <w:ind w:leftChars="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“政采云电子交易客户端”，并按照本招标文件和“政采云平台”的要求编制并加密投标文件。</w:t>
      </w:r>
    </w:p>
    <w:p w14:paraId="730E96A2">
      <w:pPr>
        <w:numPr>
          <w:ilvl w:val="1"/>
          <w:numId w:val="10"/>
        </w:numPr>
        <w:tabs>
          <w:tab w:val="left" w:pos="540"/>
          <w:tab w:val="clear" w:pos="992"/>
        </w:tabs>
        <w:spacing w:line="460" w:lineRule="exact"/>
        <w:ind w:left="540" w:hanging="54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u w:val="single"/>
          <w14:textFill>
            <w14:solidFill>
              <w14:schemeClr w14:val="tx1"/>
            </w14:solidFill>
          </w14:textFill>
        </w:rPr>
        <w:t>▲投标人提供的联系方式（手机号码、联系邮箱、联系地址），均以法定代表人声明书或法定</w:t>
      </w:r>
    </w:p>
    <w:p w14:paraId="1770FB3D">
      <w:pPr>
        <w:numPr>
          <w:ilvl w:val="0"/>
          <w:numId w:val="0"/>
        </w:numPr>
        <w:tabs>
          <w:tab w:val="left" w:pos="540"/>
        </w:tabs>
        <w:spacing w:line="460" w:lineRule="exact"/>
        <w:ind w:leftChars="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u w:val="single"/>
          <w14:textFill>
            <w14:solidFill>
              <w14:schemeClr w14:val="tx1"/>
            </w14:solidFill>
          </w14:textFill>
        </w:rPr>
        <w:t>代表人授权委托书上注明的联系方式为准，投标人必须保障其联系方式保持畅通。否则由此造成的后果均有投标人自行承担。</w:t>
      </w:r>
    </w:p>
    <w:p w14:paraId="73F0E85A">
      <w:pPr>
        <w:numPr>
          <w:ilvl w:val="1"/>
          <w:numId w:val="10"/>
        </w:numPr>
        <w:tabs>
          <w:tab w:val="left" w:pos="540"/>
          <w:tab w:val="clear" w:pos="992"/>
        </w:tabs>
        <w:spacing w:line="460" w:lineRule="exact"/>
        <w:ind w:left="540" w:hanging="54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本招标文件“</w:t>
      </w:r>
      <w:r>
        <w:rPr>
          <w:rFonts w:hint="eastAsia" w:ascii="宋体" w:hAnsi="宋体" w:cs="宋体"/>
          <w:bCs/>
          <w:color w:val="000000" w:themeColor="text1"/>
          <w:sz w:val="22"/>
          <w:szCs w:val="22"/>
          <w:highlight w:val="none"/>
          <w:lang w:val="en-US" w:eastAsia="zh-CN"/>
          <w14:textFill>
            <w14:solidFill>
              <w14:schemeClr w14:val="tx1"/>
            </w14:solidFill>
          </w14:textFill>
        </w:rPr>
        <w:t>附件</w:t>
      </w:r>
      <w:r>
        <w:rPr>
          <w:rFonts w:hint="eastAsia" w:ascii="宋体" w:hAnsi="宋体" w:cs="宋体"/>
          <w:bCs/>
          <w:color w:val="000000" w:themeColor="text1"/>
          <w:sz w:val="22"/>
          <w:szCs w:val="22"/>
          <w:highlight w:val="none"/>
          <w14:textFill>
            <w14:solidFill>
              <w14:schemeClr w14:val="tx1"/>
            </w14:solidFill>
          </w14:textFill>
        </w:rPr>
        <w:t>”中有提供格式的，投标人须参照格式进行编制（格式中要求提供相关证明</w:t>
      </w:r>
    </w:p>
    <w:p w14:paraId="5B097ED1">
      <w:pPr>
        <w:numPr>
          <w:ilvl w:val="0"/>
          <w:numId w:val="0"/>
        </w:numPr>
        <w:tabs>
          <w:tab w:val="left" w:pos="540"/>
        </w:tabs>
        <w:spacing w:line="460" w:lineRule="exact"/>
        <w:ind w:leftChars="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材料的还需后附相关证明材料），并按格式要求在指定位置根据要求进行签章，否则视为未提供；本文件“</w:t>
      </w:r>
      <w:r>
        <w:rPr>
          <w:rFonts w:hint="eastAsia" w:ascii="宋体" w:hAnsi="宋体" w:cs="宋体"/>
          <w:bCs/>
          <w:color w:val="000000" w:themeColor="text1"/>
          <w:sz w:val="22"/>
          <w:szCs w:val="22"/>
          <w:highlight w:val="none"/>
          <w:lang w:val="en-US" w:eastAsia="zh-CN"/>
          <w14:textFill>
            <w14:solidFill>
              <w14:schemeClr w14:val="tx1"/>
            </w14:solidFill>
          </w14:textFill>
        </w:rPr>
        <w:t>附件</w:t>
      </w:r>
      <w:r>
        <w:rPr>
          <w:rFonts w:hint="eastAsia" w:ascii="宋体" w:hAnsi="宋体" w:cs="宋体"/>
          <w:bCs/>
          <w:color w:val="000000" w:themeColor="text1"/>
          <w:sz w:val="22"/>
          <w:szCs w:val="22"/>
          <w:highlight w:val="none"/>
          <w14:textFill>
            <w14:solidFill>
              <w14:schemeClr w14:val="tx1"/>
            </w14:solidFill>
          </w14:textFill>
        </w:rPr>
        <w:t>”未提供格式的，请各投标单位自行拟定格式，并加盖单位公章并由法定代表人或其授权代表签署（签字或盖章），否则视为未提供。</w:t>
      </w:r>
    </w:p>
    <w:p w14:paraId="78FE5595">
      <w:pPr>
        <w:numPr>
          <w:ilvl w:val="1"/>
          <w:numId w:val="10"/>
        </w:numPr>
        <w:tabs>
          <w:tab w:val="left" w:pos="540"/>
          <w:tab w:val="clear" w:pos="992"/>
        </w:tabs>
        <w:spacing w:line="460" w:lineRule="exact"/>
        <w:ind w:left="540" w:hanging="54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投标文件内容不完整、编排混乱导致投标文件被误读、漏读或者查找不到相关内容的，是投标</w:t>
      </w:r>
    </w:p>
    <w:p w14:paraId="429B841E">
      <w:pPr>
        <w:numPr>
          <w:ilvl w:val="0"/>
          <w:numId w:val="0"/>
        </w:numPr>
        <w:tabs>
          <w:tab w:val="left" w:pos="540"/>
        </w:tabs>
        <w:spacing w:line="460" w:lineRule="exact"/>
        <w:ind w:leftChars="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人的责任。</w:t>
      </w:r>
    </w:p>
    <w:p w14:paraId="3E42CB64">
      <w:pPr>
        <w:numPr>
          <w:ilvl w:val="1"/>
          <w:numId w:val="10"/>
        </w:numPr>
        <w:tabs>
          <w:tab w:val="left" w:pos="540"/>
          <w:tab w:val="clear" w:pos="992"/>
        </w:tabs>
        <w:spacing w:line="460" w:lineRule="exact"/>
        <w:ind w:left="540" w:hanging="54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投标文件因字迹潦草或表达不清所引起的后果由投标人负责。</w:t>
      </w:r>
    </w:p>
    <w:p w14:paraId="33039FCD">
      <w:pPr>
        <w:numPr>
          <w:ilvl w:val="1"/>
          <w:numId w:val="10"/>
        </w:numPr>
        <w:tabs>
          <w:tab w:val="left" w:pos="540"/>
          <w:tab w:val="clear" w:pos="992"/>
        </w:tabs>
        <w:spacing w:line="460" w:lineRule="exact"/>
        <w:ind w:left="540" w:hanging="54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投标人没有按照本章节 “投标文件组成”要求提供全部资料，或者没有仔细阅读招标文件，或</w:t>
      </w:r>
    </w:p>
    <w:p w14:paraId="7DEBF5D1">
      <w:pPr>
        <w:numPr>
          <w:ilvl w:val="0"/>
          <w:numId w:val="0"/>
        </w:numPr>
        <w:tabs>
          <w:tab w:val="left" w:pos="540"/>
        </w:tabs>
        <w:spacing w:line="460" w:lineRule="exact"/>
        <w:ind w:leftChars="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者没有对招标文件在各方面的要求作出实质性响应是投标人的风险，由此造成的一切后果由投标人自行承担。</w:t>
      </w:r>
    </w:p>
    <w:p w14:paraId="3F13FA8A">
      <w:pPr>
        <w:numPr>
          <w:ilvl w:val="0"/>
          <w:numId w:val="8"/>
        </w:numPr>
        <w:tabs>
          <w:tab w:val="left" w:pos="540"/>
          <w:tab w:val="clear" w:pos="420"/>
        </w:tabs>
        <w:spacing w:line="460" w:lineRule="exact"/>
        <w:ind w:left="540" w:hanging="54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投标文件的签章</w:t>
      </w:r>
    </w:p>
    <w:p w14:paraId="65FA5B3B">
      <w:pPr>
        <w:numPr>
          <w:ilvl w:val="1"/>
          <w:numId w:val="11"/>
        </w:numPr>
        <w:tabs>
          <w:tab w:val="left" w:pos="360"/>
          <w:tab w:val="clear" w:pos="992"/>
        </w:tabs>
        <w:spacing w:line="460" w:lineRule="exact"/>
        <w:ind w:left="640"/>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w:t>
      </w:r>
      <w:r>
        <w:rPr>
          <w:rFonts w:hint="eastAsia" w:ascii="宋体" w:hAnsi="宋体" w:cs="宋体"/>
          <w:color w:val="000000" w:themeColor="text1"/>
          <w:kern w:val="0"/>
          <w:sz w:val="22"/>
          <w:szCs w:val="22"/>
          <w:highlight w:val="none"/>
          <w:lang w:val="zh-CN"/>
          <w14:textFill>
            <w14:solidFill>
              <w14:schemeClr w14:val="tx1"/>
            </w14:solidFill>
          </w14:textFill>
        </w:rPr>
        <w:t>单位公章：电子投标响应文件中所须加盖公章部分均采用CA电子签章，</w:t>
      </w:r>
      <w:r>
        <w:rPr>
          <w:rFonts w:hint="eastAsia" w:ascii="宋体" w:hAnsi="宋体" w:cs="宋体"/>
          <w:color w:val="000000" w:themeColor="text1"/>
          <w:kern w:val="0"/>
          <w:sz w:val="22"/>
          <w:szCs w:val="22"/>
          <w:highlight w:val="none"/>
          <w14:textFill>
            <w14:solidFill>
              <w14:schemeClr w14:val="tx1"/>
            </w14:solidFill>
          </w14:textFill>
        </w:rPr>
        <w:t>如投标人以联合体形</w:t>
      </w:r>
    </w:p>
    <w:p w14:paraId="5D9F0735">
      <w:pPr>
        <w:numPr>
          <w:ilvl w:val="0"/>
          <w:numId w:val="0"/>
        </w:numPr>
        <w:tabs>
          <w:tab w:val="left" w:pos="360"/>
        </w:tabs>
        <w:spacing w:line="460" w:lineRule="exact"/>
        <w:ind w:left="73" w:leftChars="0"/>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式参与投标的，由联合体牵头人进行</w:t>
      </w:r>
      <w:r>
        <w:rPr>
          <w:rFonts w:hint="eastAsia" w:ascii="宋体" w:hAnsi="宋体" w:cs="宋体"/>
          <w:color w:val="000000" w:themeColor="text1"/>
          <w:kern w:val="0"/>
          <w:sz w:val="22"/>
          <w:szCs w:val="22"/>
          <w:highlight w:val="none"/>
          <w:lang w:val="zh-CN"/>
          <w14:textFill>
            <w14:solidFill>
              <w14:schemeClr w14:val="tx1"/>
            </w14:solidFill>
          </w14:textFill>
        </w:rPr>
        <w:t>CA</w:t>
      </w:r>
      <w:r>
        <w:rPr>
          <w:rFonts w:hint="eastAsia" w:ascii="宋体" w:hAnsi="宋体" w:cs="宋体"/>
          <w:color w:val="000000" w:themeColor="text1"/>
          <w:kern w:val="0"/>
          <w:sz w:val="22"/>
          <w:szCs w:val="22"/>
          <w:highlight w:val="none"/>
          <w14:textFill>
            <w14:solidFill>
              <w14:schemeClr w14:val="tx1"/>
            </w14:solidFill>
          </w14:textFill>
        </w:rPr>
        <w:t>电子签章</w:t>
      </w:r>
      <w:r>
        <w:rPr>
          <w:rFonts w:hint="eastAsia" w:ascii="宋体" w:hAnsi="宋体" w:cs="宋体"/>
          <w:color w:val="000000" w:themeColor="text1"/>
          <w:kern w:val="0"/>
          <w:sz w:val="22"/>
          <w:szCs w:val="22"/>
          <w:highlight w:val="none"/>
          <w:lang w:val="zh-CN"/>
          <w14:textFill>
            <w14:solidFill>
              <w14:schemeClr w14:val="tx1"/>
            </w14:solidFill>
          </w14:textFill>
        </w:rPr>
        <w:t>；</w:t>
      </w:r>
    </w:p>
    <w:p w14:paraId="5B7F0F69">
      <w:pPr>
        <w:numPr>
          <w:ilvl w:val="1"/>
          <w:numId w:val="11"/>
        </w:numPr>
        <w:tabs>
          <w:tab w:val="left" w:pos="360"/>
          <w:tab w:val="clear" w:pos="992"/>
        </w:tabs>
        <w:spacing w:line="460" w:lineRule="exact"/>
        <w:ind w:left="64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如投标人已办理法人CA电子签章的，投标文件应由投标人法定代表人或其授权代表签章（电</w:t>
      </w:r>
    </w:p>
    <w:p w14:paraId="70538137">
      <w:pPr>
        <w:numPr>
          <w:ilvl w:val="0"/>
          <w:numId w:val="0"/>
        </w:numPr>
        <w:tabs>
          <w:tab w:val="left" w:pos="360"/>
        </w:tabs>
        <w:spacing w:line="460" w:lineRule="exact"/>
        <w:ind w:left="73" w:leftChars="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子签章），并同时加盖投标人公章（电子签章）；如投标人未办理法人CA电子签章的</w:t>
      </w:r>
      <w:r>
        <w:rPr>
          <w:rFonts w:hint="eastAsia" w:ascii="宋体" w:hAnsi="宋体" w:cs="宋体"/>
          <w:color w:val="000000" w:themeColor="text1"/>
          <w:kern w:val="0"/>
          <w:sz w:val="22"/>
          <w:szCs w:val="22"/>
          <w:highlight w:val="none"/>
          <w:lang w:val="zh-CN"/>
          <w14:textFill>
            <w14:solidFill>
              <w14:schemeClr w14:val="tx1"/>
            </w14:solidFill>
          </w14:textFill>
        </w:rPr>
        <w:t>，</w:t>
      </w:r>
      <w:r>
        <w:rPr>
          <w:rFonts w:hint="eastAsia" w:ascii="宋体" w:hAnsi="宋体" w:cs="宋体"/>
          <w:color w:val="000000" w:themeColor="text1"/>
          <w:kern w:val="0"/>
          <w:sz w:val="22"/>
          <w:szCs w:val="22"/>
          <w:highlight w:val="none"/>
          <w14:textFill>
            <w14:solidFill>
              <w14:schemeClr w14:val="tx1"/>
            </w14:solidFill>
          </w14:textFill>
        </w:rPr>
        <w:t>需</w:t>
      </w:r>
      <w:r>
        <w:rPr>
          <w:rFonts w:hint="eastAsia" w:ascii="宋体" w:hAnsi="宋体" w:cs="宋体"/>
          <w:color w:val="000000" w:themeColor="text1"/>
          <w:kern w:val="0"/>
          <w:sz w:val="22"/>
          <w:szCs w:val="22"/>
          <w:highlight w:val="none"/>
          <w:lang w:val="zh-CN"/>
          <w14:textFill>
            <w14:solidFill>
              <w14:schemeClr w14:val="tx1"/>
            </w14:solidFill>
          </w14:textFill>
        </w:rPr>
        <w:t>先制作word版打印，相应位置签字或盖章后再扫描上传。</w:t>
      </w:r>
    </w:p>
    <w:p w14:paraId="5E7FBF97">
      <w:pPr>
        <w:numPr>
          <w:ilvl w:val="1"/>
          <w:numId w:val="11"/>
        </w:numPr>
        <w:tabs>
          <w:tab w:val="left" w:pos="360"/>
          <w:tab w:val="clear" w:pos="992"/>
        </w:tabs>
        <w:spacing w:line="460" w:lineRule="exact"/>
        <w:ind w:left="64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w:t>
      </w:r>
      <w:r>
        <w:rPr>
          <w:rFonts w:hint="eastAsia" w:ascii="宋体" w:hAnsi="宋体" w:cs="宋体"/>
          <w:color w:val="000000" w:themeColor="text1"/>
          <w:kern w:val="0"/>
          <w:sz w:val="22"/>
          <w:szCs w:val="22"/>
          <w:highlight w:val="none"/>
          <w:lang w:val="zh-CN"/>
          <w14:textFill>
            <w14:solidFill>
              <w14:schemeClr w14:val="tx1"/>
            </w14:solidFill>
          </w14:textFill>
        </w:rPr>
        <w:t>政采云系统平台有新的操作流程的，按其规定。</w:t>
      </w:r>
    </w:p>
    <w:p w14:paraId="7BDE7C8D">
      <w:pPr>
        <w:numPr>
          <w:ilvl w:val="0"/>
          <w:numId w:val="0"/>
        </w:numPr>
        <w:tabs>
          <w:tab w:val="left" w:pos="540"/>
        </w:tabs>
        <w:spacing w:line="460" w:lineRule="exact"/>
        <w:ind w:leftChars="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lang w:val="en-US" w:eastAsia="zh-CN"/>
          <w14:textFill>
            <w14:solidFill>
              <w14:schemeClr w14:val="tx1"/>
            </w14:solidFill>
          </w14:textFill>
        </w:rPr>
        <w:t>5.</w:t>
      </w:r>
      <w:r>
        <w:rPr>
          <w:rFonts w:hint="eastAsia" w:ascii="宋体" w:hAnsi="宋体" w:cs="宋体"/>
          <w:bCs/>
          <w:color w:val="000000" w:themeColor="text1"/>
          <w:sz w:val="22"/>
          <w:szCs w:val="22"/>
          <w:highlight w:val="none"/>
          <w14:textFill>
            <w14:solidFill>
              <w14:schemeClr w14:val="tx1"/>
            </w14:solidFill>
          </w14:textFill>
        </w:rPr>
        <w:t>投标文件的形式</w:t>
      </w:r>
    </w:p>
    <w:p w14:paraId="1AAFE56C">
      <w:pPr>
        <w:numPr>
          <w:ilvl w:val="0"/>
          <w:numId w:val="0"/>
        </w:numPr>
        <w:tabs>
          <w:tab w:val="left" w:pos="360"/>
          <w:tab w:val="left" w:pos="640"/>
        </w:tabs>
        <w:spacing w:line="460" w:lineRule="exact"/>
        <w:ind w:left="73" w:leftChars="0"/>
        <w:rPr>
          <w:rFonts w:ascii="宋体" w:hAnsi="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5.1</w:t>
      </w:r>
      <w:r>
        <w:rPr>
          <w:rFonts w:hint="eastAsia" w:ascii="宋体" w:hAnsi="宋体" w:cs="宋体"/>
          <w:color w:val="000000" w:themeColor="text1"/>
          <w:sz w:val="22"/>
          <w:szCs w:val="22"/>
          <w:highlight w:val="none"/>
          <w:lang w:val="zh-CN"/>
          <w14:textFill>
            <w14:solidFill>
              <w14:schemeClr w14:val="tx1"/>
            </w14:solidFill>
          </w14:textFill>
        </w:rPr>
        <w:t>“电子响应文件”是指通过“政采云电子交易客户端”完成投标响应文件编制后生成并加密的</w:t>
      </w:r>
    </w:p>
    <w:p w14:paraId="3D4893BA">
      <w:pPr>
        <w:numPr>
          <w:ilvl w:val="0"/>
          <w:numId w:val="0"/>
        </w:numPr>
        <w:tabs>
          <w:tab w:val="left" w:pos="360"/>
          <w:tab w:val="left" w:pos="640"/>
        </w:tabs>
        <w:spacing w:line="460" w:lineRule="exact"/>
        <w:ind w:left="73" w:leftChars="0"/>
        <w:rPr>
          <w:rFonts w:hint="eastAsia" w:ascii="宋体" w:hAnsi="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数据电文形式的</w:t>
      </w:r>
      <w:r>
        <w:rPr>
          <w:rFonts w:hint="eastAsia" w:ascii="宋体" w:hAnsi="宋体" w:cs="宋体"/>
          <w:color w:val="000000" w:themeColor="text1"/>
          <w:sz w:val="22"/>
          <w:szCs w:val="22"/>
          <w:highlight w:val="none"/>
          <w14:textFill>
            <w14:solidFill>
              <w14:schemeClr w14:val="tx1"/>
            </w14:solidFill>
          </w14:textFill>
        </w:rPr>
        <w:t>加密标书,加密标书文件后缀格式为.jmbs</w:t>
      </w:r>
      <w:r>
        <w:rPr>
          <w:rFonts w:hint="eastAsia" w:ascii="宋体" w:hAnsi="宋体" w:cs="宋体"/>
          <w:color w:val="000000" w:themeColor="text1"/>
          <w:sz w:val="22"/>
          <w:szCs w:val="22"/>
          <w:highlight w:val="none"/>
          <w:lang w:val="zh-CN"/>
          <w14:textFill>
            <w14:solidFill>
              <w14:schemeClr w14:val="tx1"/>
            </w14:solidFill>
          </w14:textFill>
        </w:rPr>
        <w:t>。</w:t>
      </w:r>
    </w:p>
    <w:p w14:paraId="673ACD91">
      <w:pPr>
        <w:numPr>
          <w:ilvl w:val="0"/>
          <w:numId w:val="0"/>
        </w:numPr>
        <w:tabs>
          <w:tab w:val="left" w:pos="360"/>
          <w:tab w:val="left" w:pos="640"/>
        </w:tabs>
        <w:spacing w:line="460" w:lineRule="exact"/>
        <w:ind w:left="73" w:leftChars="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5.2</w:t>
      </w:r>
      <w:r>
        <w:rPr>
          <w:rFonts w:hint="eastAsia" w:ascii="宋体" w:hAnsi="宋体" w:cs="宋体"/>
          <w:color w:val="000000" w:themeColor="text1"/>
          <w:sz w:val="22"/>
          <w:szCs w:val="22"/>
          <w:highlight w:val="none"/>
          <w:lang w:val="zh-CN"/>
          <w14:textFill>
            <w14:solidFill>
              <w14:schemeClr w14:val="tx1"/>
            </w14:solidFill>
          </w14:textFill>
        </w:rPr>
        <w:t>“备份响应文件”是指与“</w:t>
      </w:r>
      <w:r>
        <w:rPr>
          <w:rFonts w:hint="eastAsia" w:ascii="宋体" w:hAnsi="宋体" w:cs="宋体"/>
          <w:color w:val="000000" w:themeColor="text1"/>
          <w:sz w:val="22"/>
          <w:szCs w:val="22"/>
          <w:highlight w:val="none"/>
          <w14:textFill>
            <w14:solidFill>
              <w14:schemeClr w14:val="tx1"/>
            </w14:solidFill>
          </w14:textFill>
        </w:rPr>
        <w:t>加密标书</w:t>
      </w:r>
      <w:r>
        <w:rPr>
          <w:rFonts w:hint="eastAsia" w:ascii="宋体" w:hAnsi="宋体" w:cs="宋体"/>
          <w:color w:val="000000" w:themeColor="text1"/>
          <w:sz w:val="22"/>
          <w:szCs w:val="22"/>
          <w:highlight w:val="none"/>
          <w:lang w:val="zh-CN"/>
          <w14:textFill>
            <w14:solidFill>
              <w14:schemeClr w14:val="tx1"/>
            </w14:solidFill>
          </w14:textFill>
        </w:rPr>
        <w:t>”同时生成的数据电文形式的电子文件（备份标书），备</w:t>
      </w:r>
    </w:p>
    <w:p w14:paraId="6B478616">
      <w:pPr>
        <w:numPr>
          <w:ilvl w:val="0"/>
          <w:numId w:val="0"/>
        </w:numPr>
        <w:tabs>
          <w:tab w:val="left" w:pos="360"/>
          <w:tab w:val="left" w:pos="640"/>
        </w:tabs>
        <w:spacing w:line="460" w:lineRule="exact"/>
        <w:ind w:left="73" w:leftChars="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份标书文件后缀格式为.bfbs</w:t>
      </w:r>
      <w:r>
        <w:rPr>
          <w:rFonts w:hint="eastAsia"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lang w:val="zh-CN"/>
          <w14:textFill>
            <w14:solidFill>
              <w14:schemeClr w14:val="tx1"/>
            </w14:solidFill>
          </w14:textFill>
        </w:rPr>
        <w:t>其他方式编制的备份响应文件视为无效备份响应文件。</w:t>
      </w:r>
    </w:p>
    <w:p w14:paraId="1F2D9720">
      <w:pPr>
        <w:numPr>
          <w:ilvl w:val="0"/>
          <w:numId w:val="0"/>
        </w:numPr>
        <w:tabs>
          <w:tab w:val="left" w:pos="540"/>
        </w:tabs>
        <w:spacing w:line="460" w:lineRule="exact"/>
        <w:ind w:leftChars="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lang w:val="en-US" w:eastAsia="zh-CN"/>
          <w14:textFill>
            <w14:solidFill>
              <w14:schemeClr w14:val="tx1"/>
            </w14:solidFill>
          </w14:textFill>
        </w:rPr>
        <w:t>6.</w:t>
      </w:r>
      <w:r>
        <w:rPr>
          <w:rFonts w:hint="eastAsia" w:ascii="宋体" w:hAnsi="宋体" w:cs="宋体"/>
          <w:bCs/>
          <w:color w:val="000000" w:themeColor="text1"/>
          <w:sz w:val="22"/>
          <w:szCs w:val="22"/>
          <w:highlight w:val="none"/>
          <w14:textFill>
            <w14:solidFill>
              <w14:schemeClr w14:val="tx1"/>
            </w14:solidFill>
          </w14:textFill>
        </w:rPr>
        <w:t>政采云系统默认投标人自动放弃的情形</w:t>
      </w:r>
    </w:p>
    <w:p w14:paraId="51F4D00C">
      <w:pPr>
        <w:numPr>
          <w:ilvl w:val="1"/>
          <w:numId w:val="12"/>
        </w:numPr>
        <w:tabs>
          <w:tab w:val="left" w:pos="360"/>
          <w:tab w:val="left" w:pos="640"/>
          <w:tab w:val="clear" w:pos="992"/>
        </w:tabs>
        <w:spacing w:line="460" w:lineRule="exact"/>
        <w:ind w:left="640"/>
        <w:rPr>
          <w:rFonts w:ascii="宋体" w:hAnsi="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投标人未按规定上传电子响应文件的；</w:t>
      </w:r>
    </w:p>
    <w:p w14:paraId="053B052F">
      <w:pPr>
        <w:numPr>
          <w:ilvl w:val="1"/>
          <w:numId w:val="12"/>
        </w:numPr>
        <w:tabs>
          <w:tab w:val="left" w:pos="360"/>
          <w:tab w:val="left" w:pos="640"/>
          <w:tab w:val="clear" w:pos="992"/>
        </w:tabs>
        <w:spacing w:line="460" w:lineRule="exact"/>
        <w:ind w:left="640"/>
        <w:rPr>
          <w:rFonts w:ascii="宋体" w:hAnsi="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在解密期限内投标人电子响应文件解密失败，且经异常处理后政采云电子交易系统仍未能解决</w:t>
      </w:r>
    </w:p>
    <w:p w14:paraId="701C0387">
      <w:pPr>
        <w:numPr>
          <w:ilvl w:val="0"/>
          <w:numId w:val="0"/>
        </w:numPr>
        <w:tabs>
          <w:tab w:val="left" w:pos="360"/>
          <w:tab w:val="left" w:pos="640"/>
        </w:tabs>
        <w:spacing w:line="460" w:lineRule="exact"/>
        <w:ind w:left="73" w:leftChars="0"/>
        <w:rPr>
          <w:rFonts w:ascii="宋体" w:hAnsi="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的。</w:t>
      </w:r>
    </w:p>
    <w:p w14:paraId="241213CC">
      <w:pPr>
        <w:numPr>
          <w:ilvl w:val="0"/>
          <w:numId w:val="0"/>
        </w:numPr>
        <w:tabs>
          <w:tab w:val="left" w:pos="540"/>
        </w:tabs>
        <w:spacing w:line="460" w:lineRule="exact"/>
        <w:ind w:leftChars="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lang w:val="en-US" w:eastAsia="zh-CN"/>
          <w14:textFill>
            <w14:solidFill>
              <w14:schemeClr w14:val="tx1"/>
            </w14:solidFill>
          </w14:textFill>
        </w:rPr>
        <w:t>7.</w:t>
      </w:r>
      <w:r>
        <w:rPr>
          <w:rFonts w:hint="eastAsia" w:ascii="宋体" w:hAnsi="宋体" w:cs="宋体"/>
          <w:bCs/>
          <w:color w:val="000000" w:themeColor="text1"/>
          <w:sz w:val="22"/>
          <w:szCs w:val="22"/>
          <w:highlight w:val="none"/>
          <w14:textFill>
            <w14:solidFill>
              <w14:schemeClr w14:val="tx1"/>
            </w14:solidFill>
          </w14:textFill>
        </w:rPr>
        <w:t>投标报价</w:t>
      </w:r>
    </w:p>
    <w:p w14:paraId="3A39A7DC">
      <w:pPr>
        <w:numPr>
          <w:ilvl w:val="1"/>
          <w:numId w:val="13"/>
        </w:numPr>
        <w:tabs>
          <w:tab w:val="left" w:pos="360"/>
          <w:tab w:val="clear" w:pos="992"/>
        </w:tabs>
        <w:spacing w:line="460" w:lineRule="exact"/>
        <w:ind w:left="640"/>
        <w:rPr>
          <w:rFonts w:ascii="宋体" w:hAnsi="宋体" w:cs="宋体"/>
          <w:b/>
          <w:bCs/>
          <w:color w:val="000000" w:themeColor="text1"/>
          <w:sz w:val="22"/>
          <w:szCs w:val="22"/>
          <w:highlight w:val="none"/>
          <w:u w:val="single"/>
          <w14:textFill>
            <w14:solidFill>
              <w14:schemeClr w14:val="tx1"/>
            </w14:solidFill>
          </w14:textFill>
        </w:rPr>
      </w:pPr>
      <w:r>
        <w:rPr>
          <w:rFonts w:hint="eastAsia" w:ascii="宋体" w:hAnsi="宋体" w:cs="宋体"/>
          <w:b/>
          <w:bCs/>
          <w:color w:val="000000" w:themeColor="text1"/>
          <w:sz w:val="22"/>
          <w:szCs w:val="22"/>
          <w:highlight w:val="none"/>
          <w:u w:val="single"/>
          <w14:textFill>
            <w14:solidFill>
              <w14:schemeClr w14:val="tx1"/>
            </w14:solidFill>
          </w14:textFill>
        </w:rPr>
        <w:t>投标报价是指中标供应商在正确地完全履行合同义务后采购人应支付给中标供应商所有的服务</w:t>
      </w:r>
    </w:p>
    <w:p w14:paraId="5A87969B">
      <w:pPr>
        <w:numPr>
          <w:ilvl w:val="0"/>
          <w:numId w:val="0"/>
        </w:numPr>
        <w:tabs>
          <w:tab w:val="left" w:pos="360"/>
        </w:tabs>
        <w:spacing w:line="460" w:lineRule="exact"/>
        <w:ind w:left="73" w:leftChars="0"/>
        <w:rPr>
          <w:rFonts w:ascii="宋体" w:hAnsi="宋体" w:cs="宋体"/>
          <w:b/>
          <w:bCs/>
          <w:color w:val="000000" w:themeColor="text1"/>
          <w:sz w:val="22"/>
          <w:szCs w:val="22"/>
          <w:highlight w:val="none"/>
          <w:u w:val="single"/>
          <w14:textFill>
            <w14:solidFill>
              <w14:schemeClr w14:val="tx1"/>
            </w14:solidFill>
          </w14:textFill>
        </w:rPr>
      </w:pPr>
      <w:r>
        <w:rPr>
          <w:rFonts w:hint="eastAsia" w:ascii="宋体" w:hAnsi="宋体" w:cs="宋体"/>
          <w:b/>
          <w:bCs/>
          <w:color w:val="000000" w:themeColor="text1"/>
          <w:sz w:val="22"/>
          <w:szCs w:val="22"/>
          <w:highlight w:val="none"/>
          <w:u w:val="single"/>
          <w14:textFill>
            <w14:solidFill>
              <w14:schemeClr w14:val="tx1"/>
            </w14:solidFill>
          </w14:textFill>
        </w:rPr>
        <w:t>价款，采用固定单价承包。投标报价必须包括保安服务所需的一切人员工资、奖金、各种加班费、餐费、各种社会保险、食宿与交通、服装、安全、管理费用、税费、利润、完成合同所需的一切本身和不可或缺的所有工作开支、政策性文件规定及合同包含的所有风险、责任等各项全部费用并承担一切风险责任。</w:t>
      </w:r>
    </w:p>
    <w:p w14:paraId="6B19BDAC">
      <w:pPr>
        <w:numPr>
          <w:ilvl w:val="1"/>
          <w:numId w:val="13"/>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投标人须认真阅读、充分理解招标文件，如有疑问可在询疑截止时间前送达（或传真）招标代理</w:t>
      </w:r>
    </w:p>
    <w:p w14:paraId="3BB547EA">
      <w:pPr>
        <w:numPr>
          <w:ilvl w:val="0"/>
          <w:numId w:val="0"/>
        </w:numPr>
        <w:tabs>
          <w:tab w:val="left" w:pos="360"/>
        </w:tabs>
        <w:spacing w:line="460" w:lineRule="exact"/>
        <w:ind w:left="73" w:leftChars="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机构，招标代理机构将会统一解答。任何因对本项目招标文件理解不清、产生歧义等由此产生的费用，视作以含在投标总价中。</w:t>
      </w:r>
    </w:p>
    <w:p w14:paraId="418D1B87">
      <w:pPr>
        <w:numPr>
          <w:ilvl w:val="1"/>
          <w:numId w:val="13"/>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投标人必须按招标文件规定的开标一览表（统一格式）、投标分项报价表（统一格式）的内容填</w:t>
      </w:r>
    </w:p>
    <w:p w14:paraId="06961860">
      <w:pPr>
        <w:numPr>
          <w:ilvl w:val="0"/>
          <w:numId w:val="0"/>
        </w:numPr>
        <w:tabs>
          <w:tab w:val="left" w:pos="360"/>
        </w:tabs>
        <w:spacing w:line="460" w:lineRule="exact"/>
        <w:ind w:left="73" w:leftChars="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写单价、合价及其他事项，并由法定代表人或授权代表签署。</w:t>
      </w:r>
    </w:p>
    <w:p w14:paraId="3A7DC9C0">
      <w:pPr>
        <w:numPr>
          <w:ilvl w:val="1"/>
          <w:numId w:val="13"/>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所有投标报价均以人民币报价。</w:t>
      </w:r>
    </w:p>
    <w:p w14:paraId="2E01794D">
      <w:pPr>
        <w:numPr>
          <w:ilvl w:val="1"/>
          <w:numId w:val="13"/>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采购人不接受任何选择报价，对每一项货物/服务只允许一个报价。</w:t>
      </w:r>
    </w:p>
    <w:p w14:paraId="64ED5780">
      <w:pPr>
        <w:numPr>
          <w:ilvl w:val="1"/>
          <w:numId w:val="13"/>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采购人要求分类报价是为了方便评标，但在任何情况下不限制采购人以其认为最合适的条款、条</w:t>
      </w:r>
    </w:p>
    <w:p w14:paraId="5971CA05">
      <w:pPr>
        <w:numPr>
          <w:ilvl w:val="0"/>
          <w:numId w:val="0"/>
        </w:numPr>
        <w:tabs>
          <w:tab w:val="left" w:pos="360"/>
        </w:tabs>
        <w:spacing w:line="460" w:lineRule="exact"/>
        <w:ind w:left="73" w:leftChars="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件签订合同的权利。</w:t>
      </w:r>
    </w:p>
    <w:p w14:paraId="6BAFEDBC">
      <w:pPr>
        <w:numPr>
          <w:ilvl w:val="1"/>
          <w:numId w:val="13"/>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报价是成交的一个重要因素，但最低报价不是成交的唯一依据。</w:t>
      </w:r>
    </w:p>
    <w:p w14:paraId="6372F6D5">
      <w:pPr>
        <w:numPr>
          <w:ilvl w:val="0"/>
          <w:numId w:val="0"/>
        </w:numPr>
        <w:tabs>
          <w:tab w:val="left" w:pos="540"/>
        </w:tabs>
        <w:spacing w:line="460" w:lineRule="exact"/>
        <w:ind w:leftChars="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lang w:val="en-US" w:eastAsia="zh-CN"/>
          <w14:textFill>
            <w14:solidFill>
              <w14:schemeClr w14:val="tx1"/>
            </w14:solidFill>
          </w14:textFill>
        </w:rPr>
        <w:t>8.</w:t>
      </w:r>
      <w:r>
        <w:rPr>
          <w:rFonts w:hint="eastAsia" w:ascii="宋体" w:hAnsi="宋体" w:cs="宋体"/>
          <w:bCs/>
          <w:color w:val="000000" w:themeColor="text1"/>
          <w:sz w:val="22"/>
          <w:szCs w:val="22"/>
          <w:highlight w:val="none"/>
          <w14:textFill>
            <w14:solidFill>
              <w14:schemeClr w14:val="tx1"/>
            </w14:solidFill>
          </w14:textFill>
        </w:rPr>
        <w:t>投标人如发生下列情况之一，将上报同级政府采购监督管理部门，追究其责任：</w:t>
      </w:r>
    </w:p>
    <w:p w14:paraId="43774226">
      <w:pPr>
        <w:numPr>
          <w:ilvl w:val="0"/>
          <w:numId w:val="14"/>
        </w:numPr>
        <w:tabs>
          <w:tab w:val="left" w:pos="360"/>
          <w:tab w:val="clear" w:pos="420"/>
        </w:tabs>
        <w:spacing w:line="440" w:lineRule="exact"/>
        <w:ind w:left="720" w:hanging="72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投标人在招标文件规定的投标有效期内撤回投标；</w:t>
      </w:r>
    </w:p>
    <w:p w14:paraId="3CB2E970">
      <w:pPr>
        <w:numPr>
          <w:ilvl w:val="0"/>
          <w:numId w:val="14"/>
        </w:numPr>
        <w:tabs>
          <w:tab w:val="left" w:pos="360"/>
          <w:tab w:val="clear" w:pos="420"/>
        </w:tabs>
        <w:spacing w:line="440" w:lineRule="exact"/>
        <w:ind w:left="720" w:hanging="72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中标人未按中标通知书中规定的时间与采购人签订合同；</w:t>
      </w:r>
    </w:p>
    <w:p w14:paraId="4FA4C5F6">
      <w:pPr>
        <w:numPr>
          <w:ilvl w:val="0"/>
          <w:numId w:val="14"/>
        </w:numPr>
        <w:tabs>
          <w:tab w:val="left" w:pos="360"/>
          <w:tab w:val="clear" w:pos="420"/>
        </w:tabs>
        <w:spacing w:line="440" w:lineRule="exact"/>
        <w:ind w:left="720" w:hanging="72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投标人在招标文件中提供虚假技术指标及参数，经评标委员会确认属实的。</w:t>
      </w:r>
    </w:p>
    <w:p w14:paraId="2CA9E117">
      <w:pPr>
        <w:numPr>
          <w:ilvl w:val="0"/>
          <w:numId w:val="14"/>
        </w:numPr>
        <w:tabs>
          <w:tab w:val="left" w:pos="360"/>
          <w:tab w:val="clear" w:pos="420"/>
        </w:tabs>
        <w:spacing w:line="440" w:lineRule="exact"/>
        <w:ind w:left="720" w:hanging="72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经同级政府采购监督管理部门审查认定投标人有违反《中华人民共和国政府采购法》等有关法律法规的行为。</w:t>
      </w:r>
    </w:p>
    <w:p w14:paraId="33E3B2CB">
      <w:pPr>
        <w:numPr>
          <w:ilvl w:val="0"/>
          <w:numId w:val="0"/>
        </w:numPr>
        <w:tabs>
          <w:tab w:val="left" w:pos="540"/>
        </w:tabs>
        <w:spacing w:line="460" w:lineRule="exact"/>
        <w:ind w:leftChars="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lang w:val="en-US" w:eastAsia="zh-CN"/>
          <w14:textFill>
            <w14:solidFill>
              <w14:schemeClr w14:val="tx1"/>
            </w14:solidFill>
          </w14:textFill>
        </w:rPr>
        <w:t>9.</w:t>
      </w:r>
      <w:r>
        <w:rPr>
          <w:rFonts w:hint="eastAsia" w:ascii="宋体" w:hAnsi="宋体" w:cs="宋体"/>
          <w:bCs/>
          <w:color w:val="000000" w:themeColor="text1"/>
          <w:sz w:val="22"/>
          <w:szCs w:val="22"/>
          <w:highlight w:val="none"/>
          <w14:textFill>
            <w14:solidFill>
              <w14:schemeClr w14:val="tx1"/>
            </w14:solidFill>
          </w14:textFill>
        </w:rPr>
        <w:t>投标有效期</w:t>
      </w:r>
    </w:p>
    <w:p w14:paraId="0D897E91">
      <w:pPr>
        <w:numPr>
          <w:ilvl w:val="0"/>
          <w:numId w:val="0"/>
        </w:numPr>
        <w:tabs>
          <w:tab w:val="left" w:pos="360"/>
        </w:tabs>
        <w:spacing w:line="460" w:lineRule="exact"/>
        <w:ind w:left="-147" w:leftChars="0" w:firstLine="220" w:firstLineChars="1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9.1</w:t>
      </w:r>
      <w:r>
        <w:rPr>
          <w:rFonts w:hint="eastAsia" w:ascii="宋体" w:hAnsi="宋体" w:cs="宋体"/>
          <w:color w:val="000000" w:themeColor="text1"/>
          <w:sz w:val="22"/>
          <w:szCs w:val="22"/>
          <w:highlight w:val="none"/>
          <w14:textFill>
            <w14:solidFill>
              <w14:schemeClr w14:val="tx1"/>
            </w14:solidFill>
          </w14:textFill>
        </w:rPr>
        <w:t>自开标之日起 90天内投标应保持有效。投标有效期短于这个规定期限的投标将视为非响应性投标而予以拒绝。</w:t>
      </w:r>
    </w:p>
    <w:p w14:paraId="5B403C07">
      <w:pPr>
        <w:numPr>
          <w:ilvl w:val="0"/>
          <w:numId w:val="0"/>
        </w:numPr>
        <w:tabs>
          <w:tab w:val="left" w:pos="360"/>
        </w:tabs>
        <w:spacing w:line="460" w:lineRule="exact"/>
        <w:ind w:left="-147" w:leftChars="0" w:firstLine="220" w:firstLineChars="1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9.2</w:t>
      </w:r>
      <w:r>
        <w:rPr>
          <w:rFonts w:hint="eastAsia" w:ascii="宋体" w:hAnsi="宋体" w:cs="宋体"/>
          <w:color w:val="000000" w:themeColor="text1"/>
          <w:sz w:val="22"/>
          <w:szCs w:val="22"/>
          <w:highlight w:val="none"/>
          <w14:textFill>
            <w14:solidFill>
              <w14:schemeClr w14:val="tx1"/>
            </w14:solidFill>
          </w14:textFill>
        </w:rPr>
        <w:t>特殊情况下，在原投标有效期截止前，采购人可与投标人协商延长投标有效期，这种要求和答复均以书面形式进行。投标人可拒绝接受延期要求。同意延长投标有效期的投标人不得修改投标文件。</w:t>
      </w:r>
    </w:p>
    <w:p w14:paraId="316140E7">
      <w:pPr>
        <w:spacing w:before="100" w:beforeAutospacing="1" w:after="100" w:afterAutospacing="1" w:line="440" w:lineRule="exact"/>
        <w:ind w:left="783" w:hanging="783" w:hangingChars="300"/>
        <w:jc w:val="center"/>
        <w:outlineLvl w:val="0"/>
        <w:rPr>
          <w:rFonts w:ascii="宋体" w:hAnsi="宋体" w:cs="宋体"/>
          <w:color w:val="000000" w:themeColor="text1"/>
          <w:sz w:val="22"/>
          <w:szCs w:val="22"/>
          <w:highlight w:val="none"/>
          <w14:textFill>
            <w14:solidFill>
              <w14:schemeClr w14:val="tx1"/>
            </w14:solidFill>
          </w14:textFill>
        </w:rPr>
      </w:pPr>
      <w:bookmarkStart w:id="109" w:name="_Toc6064"/>
      <w:r>
        <w:rPr>
          <w:rFonts w:hint="eastAsia" w:ascii="宋体" w:hAnsi="宋体" w:cs="宋体"/>
          <w:b/>
          <w:bCs/>
          <w:color w:val="000000" w:themeColor="text1"/>
          <w:sz w:val="26"/>
          <w:szCs w:val="26"/>
          <w:highlight w:val="none"/>
          <w14:textFill>
            <w14:solidFill>
              <w14:schemeClr w14:val="tx1"/>
            </w14:solidFill>
          </w14:textFill>
        </w:rPr>
        <w:t>五、 投标文件的递交</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22C6737E">
      <w:pPr>
        <w:numPr>
          <w:ilvl w:val="0"/>
          <w:numId w:val="15"/>
        </w:numPr>
        <w:tabs>
          <w:tab w:val="left" w:pos="540"/>
          <w:tab w:val="clear" w:pos="420"/>
        </w:tabs>
        <w:spacing w:line="46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投标文件的递交</w:t>
      </w:r>
    </w:p>
    <w:p w14:paraId="46B986DD">
      <w:pPr>
        <w:numPr>
          <w:ilvl w:val="1"/>
          <w:numId w:val="16"/>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“电子响应文件”的上传、递交，具体详见《政府采购项目电子交易管理操作指南-投标人》（投</w:t>
      </w:r>
    </w:p>
    <w:p w14:paraId="739C9BF1">
      <w:pPr>
        <w:numPr>
          <w:ilvl w:val="0"/>
          <w:numId w:val="0"/>
        </w:numPr>
        <w:tabs>
          <w:tab w:val="left" w:pos="360"/>
        </w:tabs>
        <w:spacing w:line="460" w:lineRule="exact"/>
        <w:ind w:left="73" w:leftChars="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标人自行去政采云系统上进行下载）：</w:t>
      </w:r>
    </w:p>
    <w:p w14:paraId="7A1DE3D9">
      <w:pPr>
        <w:pStyle w:val="3"/>
        <w:numPr>
          <w:ilvl w:val="0"/>
          <w:numId w:val="17"/>
        </w:numPr>
        <w:autoSpaceDE w:val="0"/>
        <w:autoSpaceDN w:val="0"/>
        <w:adjustRightInd w:val="0"/>
        <w:spacing w:after="0" w:line="400" w:lineRule="exact"/>
        <w:ind w:left="218" w:leftChars="104" w:firstLine="0" w:firstLineChars="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电子响应文件制作完成并生成加密标书，在投标响应截止时间前，投标人需将加密的响应文件上传至政采云平台，接到解密通知后，解密投标响应文件。</w:t>
      </w:r>
    </w:p>
    <w:p w14:paraId="0F11EEAA">
      <w:pPr>
        <w:pStyle w:val="3"/>
        <w:numPr>
          <w:ilvl w:val="0"/>
          <w:numId w:val="17"/>
        </w:numPr>
        <w:autoSpaceDE w:val="0"/>
        <w:autoSpaceDN w:val="0"/>
        <w:adjustRightInd w:val="0"/>
        <w:spacing w:after="0" w:line="400" w:lineRule="exact"/>
        <w:ind w:left="218" w:leftChars="104" w:firstLine="0" w:firstLineChars="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电子响应文件上传成功后，在“投标响应文件上传-进行中”标签页下，显示状态为“已上传”。可在此处下载打印投标回执；在投标响应截止时间前，投标人可撤回投标响应文件，修改内容。</w:t>
      </w:r>
    </w:p>
    <w:p w14:paraId="2CD4C828">
      <w:pPr>
        <w:numPr>
          <w:ilvl w:val="1"/>
          <w:numId w:val="16"/>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“备份响应文件”的递交：</w:t>
      </w:r>
    </w:p>
    <w:p w14:paraId="6E2D008D">
      <w:pPr>
        <w:pStyle w:val="3"/>
        <w:numPr>
          <w:ilvl w:val="0"/>
          <w:numId w:val="18"/>
        </w:numPr>
        <w:autoSpaceDE w:val="0"/>
        <w:autoSpaceDN w:val="0"/>
        <w:adjustRightInd w:val="0"/>
        <w:spacing w:after="0" w:line="400" w:lineRule="exact"/>
        <w:ind w:left="218" w:leftChars="104" w:firstLine="0" w:firstLineChars="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备份响应文件的递交：</w:t>
      </w:r>
      <w:r>
        <w:rPr>
          <w:rFonts w:hint="eastAsia"/>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供应商在制作电子标书时，标书生成后有两份，一份为加密标书（用于供应商投标上传），一份为备份标书，其中加密标书文件后缀格式为.jmbs；备份标书文件后缀格式为.bfbs；供应商在系统里上传好加密标书后，应在投标截止时间前将备份标书发送至代理机构邮箱471870577@qq.com。" </w:instrText>
      </w:r>
      <w:r>
        <w:rPr>
          <w:rFonts w:hint="eastAsia"/>
          <w:color w:val="000000" w:themeColor="text1"/>
          <w:highlight w:val="none"/>
          <w14:textFill>
            <w14:solidFill>
              <w14:schemeClr w14:val="tx1"/>
            </w14:solidFill>
          </w14:textFill>
        </w:rPr>
        <w:fldChar w:fldCharType="separate"/>
      </w:r>
      <w:r>
        <w:rPr>
          <w:rFonts w:hint="eastAsia" w:ascii="宋体" w:hAnsi="宋体" w:cs="宋体"/>
          <w:color w:val="000000" w:themeColor="text1"/>
          <w:sz w:val="22"/>
          <w:szCs w:val="22"/>
          <w:highlight w:val="none"/>
          <w14:textFill>
            <w14:solidFill>
              <w14:schemeClr w14:val="tx1"/>
            </w14:solidFill>
          </w14:textFill>
        </w:rPr>
        <w:t>投标人在系统里上传好加密标书后，可以（建议）在投标响应截止时间前将系统生成的备份标书（后缀格式为.bfbs）以电子邮件形式传送至采购代理机构邮箱</w:t>
      </w:r>
      <w:r>
        <w:rPr>
          <w:rFonts w:hint="eastAsia" w:ascii="宋体" w:hAnsi="宋体" w:cs="宋体"/>
          <w:color w:val="000000" w:themeColor="text1"/>
          <w:sz w:val="22"/>
          <w:szCs w:val="22"/>
          <w:highlight w:val="none"/>
          <w:lang w:val="en-US" w:eastAsia="zh-CN"/>
          <w14:textFill>
            <w14:solidFill>
              <w14:schemeClr w14:val="tx1"/>
            </w14:solidFill>
          </w14:textFill>
        </w:rPr>
        <w:t>165600803@qq.com</w:t>
      </w:r>
      <w:r>
        <w:rPr>
          <w:rFonts w:hint="eastAsia"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fldChar w:fldCharType="end"/>
      </w:r>
      <w:r>
        <w:rPr>
          <w:rFonts w:hint="eastAsia" w:ascii="宋体" w:hAnsi="宋体" w:cs="宋体"/>
          <w:color w:val="000000" w:themeColor="text1"/>
          <w:sz w:val="22"/>
          <w:szCs w:val="22"/>
          <w:highlight w:val="none"/>
          <w14:textFill>
            <w14:solidFill>
              <w14:schemeClr w14:val="tx1"/>
            </w14:solidFill>
          </w14:textFill>
        </w:rPr>
        <w:t>传送的备份标书需打包压缩并加密，加密密码由投标人自行保管。</w:t>
      </w:r>
    </w:p>
    <w:p w14:paraId="744D2661">
      <w:pPr>
        <w:pStyle w:val="3"/>
        <w:numPr>
          <w:ilvl w:val="0"/>
          <w:numId w:val="18"/>
        </w:numPr>
        <w:autoSpaceDE w:val="0"/>
        <w:autoSpaceDN w:val="0"/>
        <w:adjustRightInd w:val="0"/>
        <w:spacing w:after="0" w:line="400" w:lineRule="exact"/>
        <w:ind w:left="218" w:leftChars="104" w:firstLine="0" w:firstLineChars="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通过“政府采购云平台”上传递交的“电子响应文件”无法按时解密，投标人递交了备份响应文件的，以备份响应文件为依据，否则视为响应文件撤回。 通过“政府采购云平台”上传递交的“电子响应文件”已按时解密的，“备份响应文件”自动失效。投标人仅递交备份响应文件的，投标无效；</w:t>
      </w:r>
    </w:p>
    <w:p w14:paraId="204E3B00">
      <w:pPr>
        <w:numPr>
          <w:ilvl w:val="1"/>
          <w:numId w:val="16"/>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投标人需保证上传的电子响应文件与提交的备份响应文件必须同时生成且内容完全一致；。</w:t>
      </w:r>
    </w:p>
    <w:p w14:paraId="70061710">
      <w:pPr>
        <w:numPr>
          <w:ilvl w:val="0"/>
          <w:numId w:val="0"/>
        </w:numPr>
        <w:tabs>
          <w:tab w:val="left" w:pos="540"/>
        </w:tabs>
        <w:spacing w:line="460" w:lineRule="exact"/>
        <w:ind w:leftChars="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lang w:val="en-US" w:eastAsia="zh-CN"/>
          <w14:textFill>
            <w14:solidFill>
              <w14:schemeClr w14:val="tx1"/>
            </w14:solidFill>
          </w14:textFill>
        </w:rPr>
        <w:t>2.</w:t>
      </w:r>
      <w:r>
        <w:rPr>
          <w:rFonts w:hint="eastAsia" w:ascii="宋体" w:hAnsi="宋体" w:cs="宋体"/>
          <w:bCs/>
          <w:color w:val="000000" w:themeColor="text1"/>
          <w:sz w:val="22"/>
          <w:szCs w:val="22"/>
          <w:highlight w:val="none"/>
          <w14:textFill>
            <w14:solidFill>
              <w14:schemeClr w14:val="tx1"/>
            </w14:solidFill>
          </w14:textFill>
        </w:rPr>
        <w:t>“电子加密投标文件”解密和异常情况处理。</w:t>
      </w:r>
    </w:p>
    <w:p w14:paraId="16C4475A">
      <w:pPr>
        <w:numPr>
          <w:ilvl w:val="1"/>
          <w:numId w:val="19"/>
        </w:numPr>
        <w:tabs>
          <w:tab w:val="left" w:pos="360"/>
          <w:tab w:val="clear" w:pos="992"/>
        </w:tabs>
        <w:spacing w:line="460" w:lineRule="exact"/>
        <w:ind w:left="640"/>
        <w:rPr>
          <w:rFonts w:ascii="宋体" w:hAnsi="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投标</w:t>
      </w:r>
      <w:r>
        <w:rPr>
          <w:rFonts w:hint="eastAsia" w:ascii="宋体" w:hAnsi="宋体" w:cs="宋体"/>
          <w:color w:val="000000" w:themeColor="text1"/>
          <w:sz w:val="22"/>
          <w:szCs w:val="22"/>
          <w:highlight w:val="none"/>
          <w14:textFill>
            <w14:solidFill>
              <w14:schemeClr w14:val="tx1"/>
            </w14:solidFill>
          </w14:textFill>
        </w:rPr>
        <w:t>响应</w:t>
      </w:r>
      <w:r>
        <w:rPr>
          <w:rFonts w:hint="eastAsia" w:ascii="宋体" w:hAnsi="宋体" w:cs="宋体"/>
          <w:color w:val="000000" w:themeColor="text1"/>
          <w:sz w:val="22"/>
          <w:szCs w:val="22"/>
          <w:highlight w:val="none"/>
          <w:lang w:val="zh-CN"/>
          <w14:textFill>
            <w14:solidFill>
              <w14:schemeClr w14:val="tx1"/>
            </w14:solidFill>
          </w14:textFill>
        </w:rPr>
        <w:t>截止时间后，采购组织机构将向各投标人发出解密通知，各投标人代表应当在接到解</w:t>
      </w:r>
    </w:p>
    <w:p w14:paraId="1C8433E7">
      <w:pPr>
        <w:numPr>
          <w:ilvl w:val="0"/>
          <w:numId w:val="0"/>
        </w:numPr>
        <w:tabs>
          <w:tab w:val="left" w:pos="360"/>
        </w:tabs>
        <w:spacing w:line="460" w:lineRule="exact"/>
        <w:ind w:left="73" w:leftChars="0"/>
        <w:rPr>
          <w:rFonts w:ascii="宋体" w:hAnsi="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密通知后登录政采云平台，对电子响应文件进行在线解密（解密</w:t>
      </w:r>
      <w:r>
        <w:rPr>
          <w:rFonts w:hint="eastAsia" w:ascii="宋体" w:hAnsi="宋体" w:cs="宋体"/>
          <w:color w:val="000000" w:themeColor="text1"/>
          <w:sz w:val="22"/>
          <w:szCs w:val="22"/>
          <w:highlight w:val="none"/>
          <w14:textFill>
            <w14:solidFill>
              <w14:schemeClr w14:val="tx1"/>
            </w14:solidFill>
          </w14:textFill>
        </w:rPr>
        <w:t>电子响应</w:t>
      </w:r>
      <w:r>
        <w:rPr>
          <w:rFonts w:hint="eastAsia" w:ascii="宋体" w:hAnsi="宋体" w:cs="宋体"/>
          <w:color w:val="000000" w:themeColor="text1"/>
          <w:sz w:val="22"/>
          <w:szCs w:val="22"/>
          <w:highlight w:val="none"/>
          <w:lang w:val="zh-CN"/>
          <w14:textFill>
            <w14:solidFill>
              <w14:schemeClr w14:val="tx1"/>
            </w14:solidFill>
          </w14:textFill>
        </w:rPr>
        <w:t>文件必须插入CA），在线解密电子响应文件时间为接到解密通知后</w:t>
      </w:r>
      <w:r>
        <w:rPr>
          <w:rFonts w:hint="eastAsia" w:ascii="宋体" w:hAnsi="宋体" w:cs="宋体"/>
          <w:color w:val="000000" w:themeColor="text1"/>
          <w:sz w:val="22"/>
          <w:szCs w:val="22"/>
          <w:highlight w:val="none"/>
          <w14:textFill>
            <w14:solidFill>
              <w14:schemeClr w14:val="tx1"/>
            </w14:solidFill>
          </w14:textFill>
        </w:rPr>
        <w:t>3</w:t>
      </w:r>
      <w:r>
        <w:rPr>
          <w:rFonts w:hint="eastAsia" w:ascii="宋体" w:hAnsi="宋体" w:cs="宋体"/>
          <w:color w:val="000000" w:themeColor="text1"/>
          <w:sz w:val="22"/>
          <w:szCs w:val="22"/>
          <w:highlight w:val="none"/>
          <w:lang w:val="zh-CN"/>
          <w14:textFill>
            <w14:solidFill>
              <w14:schemeClr w14:val="tx1"/>
            </w14:solidFill>
          </w14:textFill>
        </w:rPr>
        <w:t>0分钟内。</w:t>
      </w:r>
    </w:p>
    <w:p w14:paraId="2D7D35B1">
      <w:pPr>
        <w:numPr>
          <w:ilvl w:val="1"/>
          <w:numId w:val="19"/>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w:t>
      </w:r>
      <w:r>
        <w:rPr>
          <w:rFonts w:hint="eastAsia" w:ascii="宋体" w:hAnsi="宋体" w:cs="宋体"/>
          <w:color w:val="000000" w:themeColor="text1"/>
          <w:sz w:val="22"/>
          <w:szCs w:val="22"/>
          <w:highlight w:val="none"/>
          <w:lang w:val="zh-CN"/>
          <w14:textFill>
            <w14:solidFill>
              <w14:schemeClr w14:val="tx1"/>
            </w14:solidFill>
          </w14:textFill>
        </w:rPr>
        <w:t>异常处理</w:t>
      </w:r>
      <w:r>
        <w:rPr>
          <w:rFonts w:hint="eastAsia"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lang w:val="zh-CN"/>
          <w14:textFill>
            <w14:solidFill>
              <w14:schemeClr w14:val="tx1"/>
            </w14:solidFill>
          </w14:textFill>
        </w:rPr>
        <w:t>如政采云上电子响应文件出现解密失败情况</w:t>
      </w:r>
      <w:r>
        <w:rPr>
          <w:rFonts w:hint="eastAsia"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lang w:val="zh-CN"/>
          <w14:textFill>
            <w14:solidFill>
              <w14:schemeClr w14:val="tx1"/>
            </w14:solidFill>
          </w14:textFill>
        </w:rPr>
        <w:t>投标人可根据自身意愿确认是否将备</w:t>
      </w:r>
    </w:p>
    <w:p w14:paraId="3EE64892">
      <w:pPr>
        <w:numPr>
          <w:ilvl w:val="0"/>
          <w:numId w:val="0"/>
        </w:numPr>
        <w:tabs>
          <w:tab w:val="left" w:pos="360"/>
        </w:tabs>
        <w:spacing w:line="460" w:lineRule="exact"/>
        <w:ind w:left="73" w:leftChars="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份标书压缩包的解密密码传送至采购代理机构邮箱</w:t>
      </w:r>
      <w:r>
        <w:rPr>
          <w:rFonts w:hint="eastAsia" w:ascii="宋体" w:hAnsi="宋体" w:cs="宋体"/>
          <w:color w:val="000000" w:themeColor="text1"/>
          <w:sz w:val="22"/>
          <w:szCs w:val="22"/>
          <w:highlight w:val="none"/>
          <w:lang w:val="en-US" w:eastAsia="zh-CN"/>
          <w14:textFill>
            <w14:solidFill>
              <w14:schemeClr w14:val="tx1"/>
            </w14:solidFill>
          </w14:textFill>
        </w:rPr>
        <w:t>165600803@qq.com</w:t>
      </w:r>
      <w:r>
        <w:rPr>
          <w:rFonts w:hint="eastAsia"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lang w:val="zh-CN"/>
          <w14:textFill>
            <w14:solidFill>
              <w14:schemeClr w14:val="tx1"/>
            </w14:solidFill>
          </w14:textFill>
        </w:rPr>
        <w:t>采购代理机构收到解密密码后通过【异常处理】的端口对投标人的备份响应文件进行上传</w:t>
      </w:r>
      <w:r>
        <w:rPr>
          <w:rFonts w:hint="eastAsia"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lang w:val="zh-CN"/>
          <w14:textFill>
            <w14:solidFill>
              <w14:schemeClr w14:val="tx1"/>
            </w14:solidFill>
          </w14:textFill>
        </w:rPr>
        <w:t>上传成功后</w:t>
      </w:r>
      <w:r>
        <w:rPr>
          <w:rFonts w:hint="eastAsia"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lang w:val="zh-CN"/>
          <w14:textFill>
            <w14:solidFill>
              <w14:schemeClr w14:val="tx1"/>
            </w14:solidFill>
          </w14:textFill>
        </w:rPr>
        <w:t>电子</w:t>
      </w:r>
      <w:r>
        <w:rPr>
          <w:rFonts w:hint="eastAsia" w:ascii="宋体" w:hAnsi="宋体" w:cs="宋体"/>
          <w:color w:val="000000" w:themeColor="text1"/>
          <w:sz w:val="22"/>
          <w:szCs w:val="22"/>
          <w:highlight w:val="none"/>
          <w14:textFill>
            <w14:solidFill>
              <w14:schemeClr w14:val="tx1"/>
            </w14:solidFill>
          </w14:textFill>
        </w:rPr>
        <w:t>响应</w:t>
      </w:r>
      <w:r>
        <w:rPr>
          <w:rFonts w:hint="eastAsia" w:ascii="宋体" w:hAnsi="宋体" w:cs="宋体"/>
          <w:color w:val="000000" w:themeColor="text1"/>
          <w:sz w:val="22"/>
          <w:szCs w:val="22"/>
          <w:highlight w:val="none"/>
          <w:lang w:val="zh-CN"/>
          <w14:textFill>
            <w14:solidFill>
              <w14:schemeClr w14:val="tx1"/>
            </w14:solidFill>
          </w14:textFill>
        </w:rPr>
        <w:t>文件</w:t>
      </w:r>
      <w:r>
        <w:rPr>
          <w:rFonts w:hint="eastAsia"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lang w:val="zh-CN"/>
          <w14:textFill>
            <w14:solidFill>
              <w14:schemeClr w14:val="tx1"/>
            </w14:solidFill>
          </w14:textFill>
        </w:rPr>
        <w:t>自动失效</w:t>
      </w:r>
      <w:r>
        <w:rPr>
          <w:rFonts w:hint="eastAsia"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lang w:val="zh-CN"/>
          <w14:textFill>
            <w14:solidFill>
              <w14:schemeClr w14:val="tx1"/>
            </w14:solidFill>
          </w14:textFill>
        </w:rPr>
        <w:t>不能成功上传的视为</w:t>
      </w:r>
      <w:r>
        <w:rPr>
          <w:rFonts w:hint="eastAsia" w:ascii="宋体" w:hAnsi="宋体" w:cs="宋体"/>
          <w:color w:val="000000" w:themeColor="text1"/>
          <w:sz w:val="22"/>
          <w:szCs w:val="22"/>
          <w:highlight w:val="none"/>
          <w14:textFill>
            <w14:solidFill>
              <w14:schemeClr w14:val="tx1"/>
            </w14:solidFill>
          </w14:textFill>
        </w:rPr>
        <w:t>响应</w:t>
      </w:r>
      <w:r>
        <w:rPr>
          <w:rFonts w:hint="eastAsia" w:ascii="宋体" w:hAnsi="宋体" w:cs="宋体"/>
          <w:color w:val="000000" w:themeColor="text1"/>
          <w:sz w:val="22"/>
          <w:szCs w:val="22"/>
          <w:highlight w:val="none"/>
          <w:lang w:val="zh-CN"/>
          <w14:textFill>
            <w14:solidFill>
              <w14:schemeClr w14:val="tx1"/>
            </w14:solidFill>
          </w14:textFill>
        </w:rPr>
        <w:t>文件撤回</w:t>
      </w:r>
      <w:r>
        <w:rPr>
          <w:rFonts w:hint="eastAsia"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lang w:val="zh-CN"/>
          <w14:textFill>
            <w14:solidFill>
              <w14:schemeClr w14:val="tx1"/>
            </w14:solidFill>
          </w14:textFill>
        </w:rPr>
        <w:t>。</w:t>
      </w:r>
    </w:p>
    <w:p w14:paraId="3C69497D">
      <w:pPr>
        <w:numPr>
          <w:ilvl w:val="1"/>
          <w:numId w:val="19"/>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响应</w:t>
      </w:r>
      <w:r>
        <w:rPr>
          <w:rFonts w:hint="eastAsia" w:ascii="宋体" w:hAnsi="宋体" w:cs="宋体"/>
          <w:color w:val="000000" w:themeColor="text1"/>
          <w:sz w:val="22"/>
          <w:szCs w:val="22"/>
          <w:highlight w:val="none"/>
          <w:lang w:val="zh-CN"/>
          <w14:textFill>
            <w14:solidFill>
              <w14:schemeClr w14:val="tx1"/>
            </w14:solidFill>
          </w14:textFill>
        </w:rPr>
        <w:t>文件的启用，按先后顺序分别为电子响应文件、以电子邮件形式的备份响应文件，在下一</w:t>
      </w:r>
    </w:p>
    <w:p w14:paraId="33461C7C">
      <w:pPr>
        <w:numPr>
          <w:ilvl w:val="0"/>
          <w:numId w:val="0"/>
        </w:numPr>
        <w:tabs>
          <w:tab w:val="left" w:pos="360"/>
        </w:tabs>
        <w:spacing w:line="460" w:lineRule="exact"/>
        <w:ind w:left="73" w:leftChars="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顺位的</w:t>
      </w:r>
      <w:r>
        <w:rPr>
          <w:rFonts w:hint="eastAsia" w:ascii="宋体" w:hAnsi="宋体" w:cs="宋体"/>
          <w:color w:val="000000" w:themeColor="text1"/>
          <w:sz w:val="22"/>
          <w:szCs w:val="22"/>
          <w:highlight w:val="none"/>
          <w14:textFill>
            <w14:solidFill>
              <w14:schemeClr w14:val="tx1"/>
            </w14:solidFill>
          </w14:textFill>
        </w:rPr>
        <w:t>响应</w:t>
      </w:r>
      <w:r>
        <w:rPr>
          <w:rFonts w:hint="eastAsia" w:ascii="宋体" w:hAnsi="宋体" w:cs="宋体"/>
          <w:color w:val="000000" w:themeColor="text1"/>
          <w:sz w:val="22"/>
          <w:szCs w:val="22"/>
          <w:highlight w:val="none"/>
          <w:lang w:val="zh-CN"/>
          <w14:textFill>
            <w14:solidFill>
              <w14:schemeClr w14:val="tx1"/>
            </w14:solidFill>
          </w14:textFill>
        </w:rPr>
        <w:t>文件启用之后，前一顺位的</w:t>
      </w:r>
      <w:r>
        <w:rPr>
          <w:rFonts w:hint="eastAsia" w:ascii="宋体" w:hAnsi="宋体" w:cs="宋体"/>
          <w:color w:val="000000" w:themeColor="text1"/>
          <w:sz w:val="22"/>
          <w:szCs w:val="22"/>
          <w:highlight w:val="none"/>
          <w14:textFill>
            <w14:solidFill>
              <w14:schemeClr w14:val="tx1"/>
            </w14:solidFill>
          </w14:textFill>
        </w:rPr>
        <w:t>响应</w:t>
      </w:r>
      <w:r>
        <w:rPr>
          <w:rFonts w:hint="eastAsia" w:ascii="宋体" w:hAnsi="宋体" w:cs="宋体"/>
          <w:color w:val="000000" w:themeColor="text1"/>
          <w:sz w:val="22"/>
          <w:szCs w:val="22"/>
          <w:highlight w:val="none"/>
          <w:lang w:val="zh-CN"/>
          <w14:textFill>
            <w14:solidFill>
              <w14:schemeClr w14:val="tx1"/>
            </w14:solidFill>
          </w14:textFill>
        </w:rPr>
        <w:t>文件自动失效。</w:t>
      </w:r>
    </w:p>
    <w:p w14:paraId="6D768817">
      <w:pPr>
        <w:numPr>
          <w:ilvl w:val="0"/>
          <w:numId w:val="0"/>
        </w:numPr>
        <w:tabs>
          <w:tab w:val="left" w:pos="540"/>
        </w:tabs>
        <w:spacing w:line="460" w:lineRule="exact"/>
        <w:ind w:leftChars="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lang w:val="en-US" w:eastAsia="zh-CN"/>
          <w14:textFill>
            <w14:solidFill>
              <w14:schemeClr w14:val="tx1"/>
            </w14:solidFill>
          </w14:textFill>
        </w:rPr>
        <w:t>3.</w:t>
      </w:r>
      <w:r>
        <w:rPr>
          <w:rFonts w:hint="eastAsia" w:ascii="宋体" w:hAnsi="宋体" w:cs="宋体"/>
          <w:bCs/>
          <w:color w:val="000000" w:themeColor="text1"/>
          <w:sz w:val="22"/>
          <w:szCs w:val="22"/>
          <w:highlight w:val="none"/>
          <w14:textFill>
            <w14:solidFill>
              <w14:schemeClr w14:val="tx1"/>
            </w14:solidFill>
          </w14:textFill>
        </w:rPr>
        <w:t>投标文件的补充、修改或撤回</w:t>
      </w:r>
    </w:p>
    <w:p w14:paraId="2CD5703D">
      <w:pPr>
        <w:numPr>
          <w:ilvl w:val="1"/>
          <w:numId w:val="20"/>
        </w:numPr>
        <w:tabs>
          <w:tab w:val="left" w:pos="540"/>
          <w:tab w:val="clear" w:pos="992"/>
        </w:tabs>
        <w:spacing w:line="460" w:lineRule="exact"/>
        <w:ind w:left="540" w:hanging="54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投标人应当在投标文件递交截止时间前完成投标文件的上传、递交，并可以补充、修改或者撤</w:t>
      </w:r>
    </w:p>
    <w:p w14:paraId="61C062C0">
      <w:pPr>
        <w:numPr>
          <w:ilvl w:val="0"/>
          <w:numId w:val="0"/>
        </w:numPr>
        <w:tabs>
          <w:tab w:val="left" w:pos="540"/>
        </w:tabs>
        <w:spacing w:line="460" w:lineRule="exact"/>
        <w:ind w:leftChars="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14:paraId="4A8055BC">
      <w:pPr>
        <w:numPr>
          <w:ilvl w:val="1"/>
          <w:numId w:val="20"/>
        </w:numPr>
        <w:tabs>
          <w:tab w:val="left" w:pos="540"/>
          <w:tab w:val="clear" w:pos="992"/>
        </w:tabs>
        <w:spacing w:line="460" w:lineRule="exact"/>
        <w:ind w:left="540" w:hanging="54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投标文件递交截止时间后，投标人不得撤回、修改投标文件。</w:t>
      </w:r>
    </w:p>
    <w:p w14:paraId="02778D13">
      <w:pPr>
        <w:numPr>
          <w:ilvl w:val="0"/>
          <w:numId w:val="0"/>
        </w:numPr>
        <w:tabs>
          <w:tab w:val="left" w:pos="540"/>
        </w:tabs>
        <w:spacing w:line="460" w:lineRule="exact"/>
        <w:ind w:leftChars="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u w:val="single"/>
          <w:lang w:val="en-US" w:eastAsia="zh-CN"/>
          <w14:textFill>
            <w14:solidFill>
              <w14:schemeClr w14:val="tx1"/>
            </w14:solidFill>
          </w14:textFill>
        </w:rPr>
        <w:t>4.</w:t>
      </w:r>
      <w:r>
        <w:rPr>
          <w:rFonts w:hint="eastAsia" w:ascii="宋体" w:hAnsi="宋体" w:cs="宋体"/>
          <w:b/>
          <w:color w:val="000000" w:themeColor="text1"/>
          <w:sz w:val="22"/>
          <w:szCs w:val="22"/>
          <w:highlight w:val="none"/>
          <w:u w:val="single"/>
          <w14:textFill>
            <w14:solidFill>
              <w14:schemeClr w14:val="tx1"/>
            </w14:solidFill>
          </w14:textFill>
        </w:rPr>
        <w:t>▲发生下列情况之一的投标文件将不予受理：</w:t>
      </w:r>
    </w:p>
    <w:p w14:paraId="6295FE62">
      <w:pPr>
        <w:numPr>
          <w:ilvl w:val="1"/>
          <w:numId w:val="21"/>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在投标截止时间以后上传的投标文件；</w:t>
      </w:r>
    </w:p>
    <w:p w14:paraId="16BF6A15">
      <w:pPr>
        <w:numPr>
          <w:ilvl w:val="1"/>
          <w:numId w:val="21"/>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仅递交了“备份投标文件”而未将电子加密投标文件上传至“政府采购云平台”的；</w:t>
      </w:r>
    </w:p>
    <w:p w14:paraId="0FC05818">
      <w:pPr>
        <w:numPr>
          <w:ilvl w:val="1"/>
          <w:numId w:val="21"/>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未在规定时间解密，或者，解密失败且经异常处理政采云系统仍未能识别的；</w:t>
      </w:r>
    </w:p>
    <w:p w14:paraId="34A3BD02">
      <w:pPr>
        <w:numPr>
          <w:ilvl w:val="1"/>
          <w:numId w:val="21"/>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以纸质形式提交的；</w:t>
      </w:r>
    </w:p>
    <w:p w14:paraId="4011EF92">
      <w:pPr>
        <w:tabs>
          <w:tab w:val="left" w:pos="360"/>
          <w:tab w:val="left" w:pos="540"/>
          <w:tab w:val="left" w:pos="1260"/>
        </w:tabs>
        <w:spacing w:before="100" w:beforeAutospacing="1" w:after="100" w:afterAutospacing="1" w:line="440" w:lineRule="exact"/>
        <w:ind w:left="919" w:hanging="919" w:hangingChars="352"/>
        <w:jc w:val="center"/>
        <w:outlineLvl w:val="0"/>
        <w:rPr>
          <w:rFonts w:ascii="宋体" w:hAnsi="宋体" w:cs="宋体"/>
          <w:color w:val="000000" w:themeColor="text1"/>
          <w:sz w:val="22"/>
          <w:szCs w:val="22"/>
          <w:highlight w:val="none"/>
          <w14:textFill>
            <w14:solidFill>
              <w14:schemeClr w14:val="tx1"/>
            </w14:solidFill>
          </w14:textFill>
        </w:rPr>
      </w:pPr>
      <w:bookmarkStart w:id="110" w:name="_Toc6321"/>
      <w:bookmarkStart w:id="111" w:name="_Toc241404203"/>
      <w:bookmarkStart w:id="112" w:name="_Toc249758713"/>
      <w:bookmarkStart w:id="113" w:name="_Toc221356888"/>
      <w:bookmarkStart w:id="114" w:name="_Toc221374627"/>
      <w:bookmarkStart w:id="115" w:name="_Toc246261266"/>
      <w:bookmarkStart w:id="116" w:name="_Toc245191315"/>
      <w:bookmarkStart w:id="117" w:name="_Toc222114880"/>
      <w:bookmarkStart w:id="118" w:name="_Toc245722282"/>
      <w:bookmarkStart w:id="119" w:name="_Toc262049419"/>
      <w:bookmarkStart w:id="120" w:name="_Toc223715999"/>
      <w:bookmarkStart w:id="121" w:name="_Toc249758865"/>
      <w:bookmarkStart w:id="122" w:name="_Toc262105504"/>
      <w:bookmarkStart w:id="123" w:name="_Toc221423620"/>
      <w:bookmarkStart w:id="124" w:name="_Toc239145355"/>
      <w:bookmarkStart w:id="125" w:name="_Toc221356952"/>
      <w:r>
        <w:rPr>
          <w:rFonts w:hint="eastAsia" w:ascii="宋体" w:hAnsi="宋体" w:cs="宋体"/>
          <w:b/>
          <w:bCs/>
          <w:color w:val="000000" w:themeColor="text1"/>
          <w:sz w:val="26"/>
          <w:szCs w:val="26"/>
          <w:highlight w:val="none"/>
          <w14:textFill>
            <w14:solidFill>
              <w14:schemeClr w14:val="tx1"/>
            </w14:solidFill>
          </w14:textFill>
        </w:rPr>
        <w:t>六、 开标</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299239F0">
      <w:pPr>
        <w:numPr>
          <w:ilvl w:val="0"/>
          <w:numId w:val="22"/>
        </w:numPr>
        <w:tabs>
          <w:tab w:val="left" w:pos="540"/>
          <w:tab w:val="clear" w:pos="420"/>
        </w:tabs>
        <w:spacing w:line="460" w:lineRule="exact"/>
        <w:rPr>
          <w:rFonts w:ascii="宋体" w:hAnsi="宋体" w:cs="宋体"/>
          <w:bCs/>
          <w:color w:val="000000" w:themeColor="text1"/>
          <w:sz w:val="22"/>
          <w:szCs w:val="22"/>
          <w:highlight w:val="none"/>
          <w14:textFill>
            <w14:solidFill>
              <w14:schemeClr w14:val="tx1"/>
            </w14:solidFill>
          </w14:textFill>
        </w:rPr>
      </w:pPr>
      <w:bookmarkStart w:id="126" w:name="_Toc262105505"/>
      <w:bookmarkStart w:id="127" w:name="_Toc221356889"/>
      <w:bookmarkStart w:id="128" w:name="_Toc245191316"/>
      <w:bookmarkStart w:id="129" w:name="_Toc222114881"/>
      <w:bookmarkStart w:id="130" w:name="_Toc223716000"/>
      <w:bookmarkStart w:id="131" w:name="_Toc221423621"/>
      <w:bookmarkStart w:id="132" w:name="_Toc249758866"/>
      <w:bookmarkStart w:id="133" w:name="_Toc221356953"/>
      <w:bookmarkStart w:id="134" w:name="_Toc245722283"/>
      <w:bookmarkStart w:id="135" w:name="_Toc262049420"/>
      <w:bookmarkStart w:id="136" w:name="_Toc221374628"/>
      <w:bookmarkStart w:id="137" w:name="_Toc239145356"/>
      <w:bookmarkStart w:id="138" w:name="_Toc249758714"/>
      <w:bookmarkStart w:id="139" w:name="_Toc241404204"/>
      <w:bookmarkStart w:id="140" w:name="_Toc246261267"/>
      <w:r>
        <w:rPr>
          <w:rFonts w:hint="eastAsia" w:ascii="宋体" w:hAnsi="宋体" w:cs="宋体"/>
          <w:bCs/>
          <w:color w:val="000000" w:themeColor="text1"/>
          <w:sz w:val="22"/>
          <w:szCs w:val="22"/>
          <w:highlight w:val="none"/>
          <w14:textFill>
            <w14:solidFill>
              <w14:schemeClr w14:val="tx1"/>
            </w14:solidFill>
          </w14:textFill>
        </w:rPr>
        <w:t>开标形式</w:t>
      </w:r>
    </w:p>
    <w:p w14:paraId="19CAA139">
      <w:pPr>
        <w:tabs>
          <w:tab w:val="left" w:pos="540"/>
        </w:tabs>
        <w:spacing w:line="460" w:lineRule="exact"/>
        <w:ind w:firstLine="440" w:firstLineChars="200"/>
        <w:rPr>
          <w:rFonts w:ascii="宋体" w:hAnsi="宋体" w:cs="宋体"/>
          <w:bCs/>
          <w:color w:val="000000" w:themeColor="text1"/>
          <w:kern w:val="0"/>
          <w:sz w:val="22"/>
          <w:szCs w:val="22"/>
          <w:highlight w:val="none"/>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采购组织机构将按照招标文件规定的时间通过“政采云平台”组织开标、开启投标文件，所有投标人均应当准时在线参加。</w:t>
      </w:r>
    </w:p>
    <w:p w14:paraId="44B7E491">
      <w:pPr>
        <w:numPr>
          <w:ilvl w:val="0"/>
          <w:numId w:val="22"/>
        </w:numPr>
        <w:tabs>
          <w:tab w:val="left" w:pos="540"/>
          <w:tab w:val="clear" w:pos="420"/>
        </w:tabs>
        <w:spacing w:line="46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开标准备</w:t>
      </w:r>
    </w:p>
    <w:p w14:paraId="335122DB">
      <w:pPr>
        <w:numPr>
          <w:ilvl w:val="1"/>
          <w:numId w:val="23"/>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开标的准备工作由采购组织机构负责落实。</w:t>
      </w:r>
    </w:p>
    <w:p w14:paraId="05D329AE">
      <w:pPr>
        <w:numPr>
          <w:ilvl w:val="1"/>
          <w:numId w:val="23"/>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采购组织机构将按照招标文件规定的时间通过“政采云平台”组织开标、开启投标文件，所有投</w:t>
      </w:r>
    </w:p>
    <w:p w14:paraId="78E68E66">
      <w:pPr>
        <w:numPr>
          <w:ilvl w:val="0"/>
          <w:numId w:val="0"/>
        </w:numPr>
        <w:tabs>
          <w:tab w:val="left" w:pos="360"/>
        </w:tabs>
        <w:spacing w:line="460" w:lineRule="exact"/>
        <w:ind w:left="73" w:leftChars="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496AAD10">
      <w:pPr>
        <w:numPr>
          <w:ilvl w:val="0"/>
          <w:numId w:val="22"/>
        </w:numPr>
        <w:tabs>
          <w:tab w:val="left" w:pos="540"/>
          <w:tab w:val="clear" w:pos="420"/>
        </w:tabs>
        <w:spacing w:line="46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开标流程</w:t>
      </w:r>
    </w:p>
    <w:p w14:paraId="000D185A">
      <w:pPr>
        <w:numPr>
          <w:ilvl w:val="1"/>
          <w:numId w:val="24"/>
        </w:numPr>
        <w:tabs>
          <w:tab w:val="left" w:pos="540"/>
          <w:tab w:val="clear" w:pos="992"/>
        </w:tabs>
        <w:spacing w:line="460" w:lineRule="exact"/>
        <w:ind w:left="540" w:hanging="54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按采购文件规定的时间、地点开启各投标人的投标文件。开标前，首先检查投标文件的密封情</w:t>
      </w:r>
    </w:p>
    <w:p w14:paraId="521EAA36">
      <w:pPr>
        <w:numPr>
          <w:ilvl w:val="0"/>
          <w:numId w:val="0"/>
        </w:numPr>
        <w:tabs>
          <w:tab w:val="left" w:pos="540"/>
        </w:tabs>
        <w:spacing w:line="460" w:lineRule="exact"/>
        <w:ind w:leftChars="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况，确认无误后开启投标文件（资格文件、商务技术文件、报价文件）</w:t>
      </w:r>
    </w:p>
    <w:p w14:paraId="79A5BB0E">
      <w:pPr>
        <w:numPr>
          <w:ilvl w:val="1"/>
          <w:numId w:val="24"/>
        </w:numPr>
        <w:tabs>
          <w:tab w:val="left" w:pos="540"/>
          <w:tab w:val="clear" w:pos="992"/>
        </w:tabs>
        <w:spacing w:line="460" w:lineRule="exact"/>
        <w:ind w:left="540" w:hanging="54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电子招投标开标及评审程序</w:t>
      </w:r>
    </w:p>
    <w:p w14:paraId="40E2266A">
      <w:pPr>
        <w:numPr>
          <w:ilvl w:val="0"/>
          <w:numId w:val="25"/>
        </w:numPr>
        <w:overflowPunct w:val="0"/>
        <w:spacing w:line="44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投标截止时间后，投标人登录政采云平台，用“项目采购-开标评标”功能对电子投标文件进行在线解密。在线解密电子投标文件时间为开标时间起30分钟内。</w:t>
      </w:r>
    </w:p>
    <w:p w14:paraId="75721079">
      <w:pPr>
        <w:numPr>
          <w:ilvl w:val="0"/>
          <w:numId w:val="25"/>
        </w:numPr>
        <w:overflowPunct w:val="0"/>
        <w:spacing w:line="44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在系统上公布各投标人名称、投标报价及招标文件规定的需要宣布的其他内容。</w:t>
      </w:r>
    </w:p>
    <w:p w14:paraId="686E1168">
      <w:pPr>
        <w:numPr>
          <w:ilvl w:val="0"/>
          <w:numId w:val="25"/>
        </w:numPr>
        <w:overflowPunct w:val="0"/>
        <w:spacing w:line="44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评标委员会对资格文件和商务技术文件进行评审。</w:t>
      </w:r>
    </w:p>
    <w:p w14:paraId="695B1AD0">
      <w:pPr>
        <w:numPr>
          <w:ilvl w:val="0"/>
          <w:numId w:val="25"/>
        </w:numPr>
        <w:overflowPunct w:val="0"/>
        <w:spacing w:line="44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在系统上公开资格和商务技术评审结果。</w:t>
      </w:r>
    </w:p>
    <w:p w14:paraId="381513F9">
      <w:pPr>
        <w:numPr>
          <w:ilvl w:val="0"/>
          <w:numId w:val="25"/>
        </w:numPr>
        <w:overflowPunct w:val="0"/>
        <w:spacing w:line="44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评标委员会对报价文件进行评审。</w:t>
      </w:r>
    </w:p>
    <w:p w14:paraId="4A913BD2">
      <w:pPr>
        <w:numPr>
          <w:ilvl w:val="0"/>
          <w:numId w:val="25"/>
        </w:numPr>
        <w:overflowPunct w:val="0"/>
        <w:spacing w:line="44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在系统上公布评审结果。</w:t>
      </w:r>
    </w:p>
    <w:p w14:paraId="32635A5C">
      <w:pPr>
        <w:overflowPunct w:val="0"/>
        <w:spacing w:line="440" w:lineRule="exact"/>
        <w:ind w:left="110"/>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特别说明：1、政采云公司如对电子化开标及评审程序有调整的，按调整后的程序操作。</w:t>
      </w:r>
    </w:p>
    <w:p w14:paraId="43C796AA">
      <w:pPr>
        <w:overflowPunct w:val="0"/>
        <w:spacing w:line="440" w:lineRule="exact"/>
        <w:ind w:firstLine="1281" w:firstLineChars="580"/>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2、目前政府采购全流程电子化交易，投标人须在规定时间内自行解密。</w:t>
      </w:r>
    </w:p>
    <w:p w14:paraId="7D254D4A">
      <w:pPr>
        <w:numPr>
          <w:ilvl w:val="1"/>
          <w:numId w:val="24"/>
        </w:numPr>
        <w:tabs>
          <w:tab w:val="left" w:pos="540"/>
          <w:tab w:val="clear" w:pos="992"/>
        </w:tabs>
        <w:spacing w:line="460" w:lineRule="exact"/>
        <w:ind w:left="540" w:hanging="540"/>
        <w:rPr>
          <w:rFonts w:ascii="宋体" w:hAnsi="宋体" w:cs="宋体"/>
          <w:b/>
          <w:color w:val="000000" w:themeColor="text1"/>
          <w:sz w:val="22"/>
          <w:szCs w:val="22"/>
          <w:highlight w:val="none"/>
          <w:u w:val="single"/>
          <w14:textFill>
            <w14:solidFill>
              <w14:schemeClr w14:val="tx1"/>
            </w14:solidFill>
          </w14:textFill>
        </w:rPr>
      </w:pPr>
      <w:r>
        <w:rPr>
          <w:rFonts w:hint="eastAsia" w:ascii="宋体" w:hAnsi="宋体" w:cs="宋体"/>
          <w:b/>
          <w:color w:val="000000" w:themeColor="text1"/>
          <w:sz w:val="22"/>
          <w:szCs w:val="22"/>
          <w:highlight w:val="none"/>
          <w:u w:val="single"/>
          <w14:textFill>
            <w14:solidFill>
              <w14:schemeClr w14:val="tx1"/>
            </w14:solidFill>
          </w14:textFill>
        </w:rPr>
        <w:t>电子响应文件解密结束后，各投标人签署《政府采购活动现场确认声明书》（见附件）后将扫</w:t>
      </w:r>
    </w:p>
    <w:p w14:paraId="23792DA6">
      <w:pPr>
        <w:numPr>
          <w:ilvl w:val="0"/>
          <w:numId w:val="0"/>
        </w:numPr>
        <w:tabs>
          <w:tab w:val="left" w:pos="540"/>
        </w:tabs>
        <w:spacing w:line="460" w:lineRule="exact"/>
        <w:ind w:leftChars="0"/>
        <w:rPr>
          <w:rFonts w:ascii="宋体" w:hAnsi="宋体" w:cs="宋体"/>
          <w:b/>
          <w:color w:val="000000" w:themeColor="text1"/>
          <w:sz w:val="22"/>
          <w:szCs w:val="22"/>
          <w:highlight w:val="none"/>
          <w:u w:val="single"/>
          <w14:textFill>
            <w14:solidFill>
              <w14:schemeClr w14:val="tx1"/>
            </w14:solidFill>
          </w14:textFill>
        </w:rPr>
      </w:pPr>
      <w:r>
        <w:rPr>
          <w:rFonts w:hint="eastAsia" w:ascii="宋体" w:hAnsi="宋体" w:cs="宋体"/>
          <w:b/>
          <w:color w:val="000000" w:themeColor="text1"/>
          <w:sz w:val="22"/>
          <w:szCs w:val="22"/>
          <w:highlight w:val="none"/>
          <w:u w:val="single"/>
          <w14:textFill>
            <w14:solidFill>
              <w14:schemeClr w14:val="tx1"/>
            </w14:solidFill>
          </w14:textFill>
        </w:rPr>
        <w:t>描件发送至采购代理机构邮箱</w:t>
      </w:r>
      <w:r>
        <w:rPr>
          <w:rFonts w:hint="eastAsia" w:ascii="宋体" w:hAnsi="宋体" w:cs="宋体"/>
          <w:b/>
          <w:color w:val="000000" w:themeColor="text1"/>
          <w:sz w:val="22"/>
          <w:szCs w:val="22"/>
          <w:highlight w:val="none"/>
          <w:u w:val="single"/>
          <w:lang w:val="en-US" w:eastAsia="zh-CN"/>
          <w14:textFill>
            <w14:solidFill>
              <w14:schemeClr w14:val="tx1"/>
            </w14:solidFill>
          </w14:textFill>
        </w:rPr>
        <w:t>165600803@qq.com</w:t>
      </w:r>
      <w:r>
        <w:rPr>
          <w:rFonts w:hint="eastAsia" w:ascii="宋体" w:hAnsi="宋体" w:cs="宋体"/>
          <w:b/>
          <w:color w:val="000000" w:themeColor="text1"/>
          <w:sz w:val="22"/>
          <w:szCs w:val="22"/>
          <w:highlight w:val="none"/>
          <w:u w:val="single"/>
          <w14:textFill>
            <w14:solidFill>
              <w14:schemeClr w14:val="tx1"/>
            </w14:solidFill>
          </w14:textFill>
        </w:rPr>
        <w:t>。</w:t>
      </w:r>
    </w:p>
    <w:p w14:paraId="4C59F1C4">
      <w:pPr>
        <w:numPr>
          <w:ilvl w:val="1"/>
          <w:numId w:val="24"/>
        </w:numPr>
        <w:tabs>
          <w:tab w:val="left" w:pos="540"/>
          <w:tab w:val="clear" w:pos="992"/>
        </w:tabs>
        <w:spacing w:line="460" w:lineRule="exact"/>
        <w:ind w:left="540" w:hanging="540"/>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评审结束后，在“政采云平台”系统平台上公布个采购人的详细情况及中标（成交）候选投标</w:t>
      </w:r>
    </w:p>
    <w:p w14:paraId="506B9088">
      <w:pPr>
        <w:numPr>
          <w:ilvl w:val="0"/>
          <w:numId w:val="0"/>
        </w:numPr>
        <w:tabs>
          <w:tab w:val="left" w:pos="540"/>
        </w:tabs>
        <w:spacing w:line="460" w:lineRule="exact"/>
        <w:ind w:leftChars="0"/>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人名单的公告等。</w:t>
      </w:r>
    </w:p>
    <w:p w14:paraId="0083DCC0">
      <w:pPr>
        <w:tabs>
          <w:tab w:val="left" w:pos="540"/>
        </w:tabs>
        <w:spacing w:line="460" w:lineRule="exact"/>
        <w:rPr>
          <w:rFonts w:ascii="宋体" w:hAnsi="宋体" w:cs="宋体"/>
          <w:b/>
          <w:bCs/>
          <w:color w:val="000000" w:themeColor="text1"/>
          <w:kern w:val="0"/>
          <w:sz w:val="22"/>
          <w:szCs w:val="22"/>
          <w:highlight w:val="none"/>
          <w14:textFill>
            <w14:solidFill>
              <w14:schemeClr w14:val="tx1"/>
            </w14:solidFill>
          </w14:textFill>
        </w:rPr>
      </w:pPr>
      <w:r>
        <w:rPr>
          <w:rFonts w:hint="eastAsia" w:ascii="宋体" w:hAnsi="宋体" w:cs="宋体"/>
          <w:b/>
          <w:bCs/>
          <w:color w:val="000000" w:themeColor="text1"/>
          <w:kern w:val="0"/>
          <w:sz w:val="22"/>
          <w:szCs w:val="22"/>
          <w:highlight w:val="none"/>
          <w14:textFill>
            <w14:solidFill>
              <w14:schemeClr w14:val="tx1"/>
            </w14:solidFill>
          </w14:textFill>
        </w:rPr>
        <w:t>特别说明：如遇“政采云平台”电子化开标或评审程序调整的，按调整后程序执行。</w:t>
      </w:r>
    </w:p>
    <w:p w14:paraId="1F90CA29">
      <w:pPr>
        <w:spacing w:before="100" w:beforeAutospacing="1" w:after="100" w:afterAutospacing="1" w:line="440" w:lineRule="exact"/>
        <w:ind w:left="-6"/>
        <w:jc w:val="center"/>
        <w:outlineLvl w:val="0"/>
        <w:rPr>
          <w:rFonts w:ascii="宋体" w:hAnsi="宋体" w:cs="宋体"/>
          <w:b/>
          <w:bCs/>
          <w:color w:val="000000" w:themeColor="text1"/>
          <w:sz w:val="26"/>
          <w:szCs w:val="26"/>
          <w:highlight w:val="none"/>
          <w14:textFill>
            <w14:solidFill>
              <w14:schemeClr w14:val="tx1"/>
            </w14:solidFill>
          </w14:textFill>
        </w:rPr>
      </w:pPr>
      <w:bookmarkStart w:id="141" w:name="_Toc8993"/>
      <w:r>
        <w:rPr>
          <w:rFonts w:hint="eastAsia" w:ascii="宋体" w:hAnsi="宋体" w:cs="宋体"/>
          <w:b/>
          <w:bCs/>
          <w:color w:val="000000" w:themeColor="text1"/>
          <w:sz w:val="26"/>
          <w:szCs w:val="26"/>
          <w:highlight w:val="none"/>
          <w14:textFill>
            <w14:solidFill>
              <w14:schemeClr w14:val="tx1"/>
            </w14:solidFill>
          </w14:textFill>
        </w:rPr>
        <w:t>七、 评标</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70826FF5">
      <w:pPr>
        <w:numPr>
          <w:ilvl w:val="0"/>
          <w:numId w:val="0"/>
        </w:numPr>
        <w:tabs>
          <w:tab w:val="left" w:pos="540"/>
        </w:tabs>
        <w:spacing w:line="460" w:lineRule="exact"/>
        <w:ind w:leftChars="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lang w:val="en-US" w:eastAsia="zh-CN"/>
          <w14:textFill>
            <w14:solidFill>
              <w14:schemeClr w14:val="tx1"/>
            </w14:solidFill>
          </w14:textFill>
        </w:rPr>
        <w:t>1.</w:t>
      </w:r>
      <w:r>
        <w:rPr>
          <w:rFonts w:hint="eastAsia" w:ascii="宋体" w:hAnsi="宋体" w:cs="宋体"/>
          <w:bCs/>
          <w:color w:val="000000" w:themeColor="text1"/>
          <w:sz w:val="22"/>
          <w:szCs w:val="22"/>
          <w:highlight w:val="none"/>
          <w14:textFill>
            <w14:solidFill>
              <w14:schemeClr w14:val="tx1"/>
            </w14:solidFill>
          </w14:textFill>
        </w:rPr>
        <w:t>评标委员会</w:t>
      </w:r>
    </w:p>
    <w:p w14:paraId="009FE61F">
      <w:pPr>
        <w:spacing w:line="460" w:lineRule="exact"/>
        <w:ind w:firstLine="440" w:firstLineChars="20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采购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p w14:paraId="599C6B73">
      <w:pPr>
        <w:numPr>
          <w:ilvl w:val="0"/>
          <w:numId w:val="0"/>
        </w:numPr>
        <w:tabs>
          <w:tab w:val="left" w:pos="540"/>
        </w:tabs>
        <w:spacing w:line="460" w:lineRule="exact"/>
        <w:ind w:leftChars="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lang w:val="en-US" w:eastAsia="zh-CN"/>
          <w14:textFill>
            <w14:solidFill>
              <w14:schemeClr w14:val="tx1"/>
            </w14:solidFill>
          </w14:textFill>
        </w:rPr>
        <w:t>2.</w:t>
      </w:r>
      <w:r>
        <w:rPr>
          <w:rFonts w:hint="eastAsia" w:ascii="宋体" w:hAnsi="宋体" w:cs="宋体"/>
          <w:bCs/>
          <w:color w:val="000000" w:themeColor="text1"/>
          <w:sz w:val="22"/>
          <w:szCs w:val="22"/>
          <w:highlight w:val="none"/>
          <w14:textFill>
            <w14:solidFill>
              <w14:schemeClr w14:val="tx1"/>
            </w14:solidFill>
          </w14:textFill>
        </w:rPr>
        <w:t>评标过程的保密性</w:t>
      </w:r>
    </w:p>
    <w:p w14:paraId="009FBD34">
      <w:pPr>
        <w:spacing w:line="460" w:lineRule="exact"/>
        <w:ind w:firstLine="440" w:firstLineChars="20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开标后直至向中标人授予合同时止，凡与评审有关的资料均不得向投标人及与评标无关人员透露。如果投标人在评标过程中试图向采购人和招标代理机构施加影响，其投标将被拒绝。</w:t>
      </w:r>
    </w:p>
    <w:p w14:paraId="3F1D1AEB">
      <w:pPr>
        <w:numPr>
          <w:ilvl w:val="0"/>
          <w:numId w:val="0"/>
        </w:numPr>
        <w:tabs>
          <w:tab w:val="left" w:pos="540"/>
        </w:tabs>
        <w:spacing w:line="460" w:lineRule="exact"/>
        <w:ind w:leftChars="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lang w:val="en-US" w:eastAsia="zh-CN"/>
          <w14:textFill>
            <w14:solidFill>
              <w14:schemeClr w14:val="tx1"/>
            </w14:solidFill>
          </w14:textFill>
        </w:rPr>
        <w:t>3.</w:t>
      </w:r>
      <w:r>
        <w:rPr>
          <w:rFonts w:hint="eastAsia" w:ascii="宋体" w:hAnsi="宋体" w:cs="宋体"/>
          <w:bCs/>
          <w:color w:val="000000" w:themeColor="text1"/>
          <w:sz w:val="22"/>
          <w:szCs w:val="22"/>
          <w:highlight w:val="none"/>
          <w14:textFill>
            <w14:solidFill>
              <w14:schemeClr w14:val="tx1"/>
            </w14:solidFill>
          </w14:textFill>
        </w:rPr>
        <w:t>投标文件的初审。初审分为资格性审查和符合性检查。</w:t>
      </w:r>
    </w:p>
    <w:p w14:paraId="0523EE6A">
      <w:pPr>
        <w:numPr>
          <w:ilvl w:val="1"/>
          <w:numId w:val="26"/>
        </w:numPr>
        <w:tabs>
          <w:tab w:val="left" w:pos="540"/>
          <w:tab w:val="clear" w:pos="992"/>
        </w:tabs>
        <w:spacing w:line="460" w:lineRule="exact"/>
        <w:ind w:left="540" w:hanging="54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资格性审查。</w:t>
      </w:r>
    </w:p>
    <w:p w14:paraId="3E84A227">
      <w:pPr>
        <w:pStyle w:val="122"/>
        <w:numPr>
          <w:ilvl w:val="0"/>
          <w:numId w:val="27"/>
        </w:numPr>
        <w:tabs>
          <w:tab w:val="left" w:pos="425"/>
        </w:tabs>
        <w:overflowPunct w:val="0"/>
        <w:spacing w:line="440" w:lineRule="exact"/>
        <w:ind w:hanging="136" w:firstLineChars="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依据法律、法规和采购文件的规定，采购人或采购代理机构在开启各投标人资格证明文件后，对各投标人进行投标资格审查，审查内容包括但不仅限于投标文件所提交证明材料是否能证明符合本项目对合格投标人的实质性要求。采购人或采购代理机构对投标人所提供的资格证明材料仅负审核的责任。如发现投标人所提供的资格证明材料不合法或不真实，采购人可取消其中标资格并追究法律责任。通过资格审查视作具备投标资格，审查不合格的投标文件将不进入后续详细评审。</w:t>
      </w:r>
    </w:p>
    <w:p w14:paraId="262FE43F">
      <w:pPr>
        <w:pStyle w:val="122"/>
        <w:numPr>
          <w:ilvl w:val="0"/>
          <w:numId w:val="27"/>
        </w:numPr>
        <w:tabs>
          <w:tab w:val="left" w:pos="425"/>
        </w:tabs>
        <w:overflowPunct w:val="0"/>
        <w:spacing w:line="440" w:lineRule="exact"/>
        <w:ind w:hanging="136" w:firstLineChars="0"/>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在资格审查过程中，若对投标人的资格审查文件有疑问，采购组织机构将在系统上向投标人发起询标函</w:t>
      </w:r>
    </w:p>
    <w:p w14:paraId="50571699">
      <w:pPr>
        <w:numPr>
          <w:ilvl w:val="1"/>
          <w:numId w:val="26"/>
        </w:numPr>
        <w:tabs>
          <w:tab w:val="left" w:pos="540"/>
          <w:tab w:val="clear" w:pos="992"/>
        </w:tabs>
        <w:spacing w:line="460" w:lineRule="exact"/>
        <w:ind w:left="540" w:hanging="54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符合性检查。依据招标文件的规定，从投标文件中的有效性、完整性和对招标文件的响应程度进行审查，并在“政采云系统-符合性评审”中录入投标人的符合性审查情况。</w:t>
      </w:r>
    </w:p>
    <w:p w14:paraId="4DA89065">
      <w:pPr>
        <w:numPr>
          <w:ilvl w:val="1"/>
          <w:numId w:val="26"/>
        </w:numPr>
        <w:tabs>
          <w:tab w:val="left" w:pos="540"/>
          <w:tab w:val="clear" w:pos="992"/>
        </w:tabs>
        <w:spacing w:line="460" w:lineRule="exact"/>
        <w:ind w:left="540" w:hanging="540"/>
        <w:rPr>
          <w:rFonts w:ascii="宋体" w:hAnsi="宋体" w:cs="宋体"/>
          <w:b/>
          <w:color w:val="000000" w:themeColor="text1"/>
          <w:sz w:val="22"/>
          <w:szCs w:val="22"/>
          <w:highlight w:val="none"/>
          <w:u w:val="single"/>
          <w14:textFill>
            <w14:solidFill>
              <w14:schemeClr w14:val="tx1"/>
            </w14:solidFill>
          </w14:textFill>
        </w:rPr>
      </w:pPr>
      <w:r>
        <w:rPr>
          <w:rFonts w:hint="eastAsia" w:ascii="宋体" w:hAnsi="宋体" w:cs="宋体"/>
          <w:b/>
          <w:color w:val="000000" w:themeColor="text1"/>
          <w:sz w:val="22"/>
          <w:szCs w:val="22"/>
          <w:highlight w:val="none"/>
          <w:u w:val="single"/>
          <w14:textFill>
            <w14:solidFill>
              <w14:schemeClr w14:val="tx1"/>
            </w14:solidFill>
          </w14:textFill>
        </w:rPr>
        <w:t>▲通过资格性审查与符合性审查的商务技术文件由评委进行综合评审，审查确认未通过的商务技术文件不予评审。</w:t>
      </w:r>
    </w:p>
    <w:p w14:paraId="72AFE0D8">
      <w:pPr>
        <w:numPr>
          <w:ilvl w:val="0"/>
          <w:numId w:val="28"/>
        </w:numPr>
        <w:tabs>
          <w:tab w:val="left" w:pos="540"/>
          <w:tab w:val="clear" w:pos="420"/>
        </w:tabs>
        <w:spacing w:line="460" w:lineRule="exact"/>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无效标认定</w:t>
      </w:r>
    </w:p>
    <w:p w14:paraId="3E823CE6">
      <w:pPr>
        <w:numPr>
          <w:ilvl w:val="1"/>
          <w:numId w:val="29"/>
        </w:numPr>
        <w:tabs>
          <w:tab w:val="left" w:pos="360"/>
          <w:tab w:val="clear" w:pos="992"/>
        </w:tabs>
        <w:spacing w:line="460" w:lineRule="exact"/>
        <w:ind w:left="640"/>
        <w:rPr>
          <w:rFonts w:ascii="宋体" w:hAnsi="宋体" w:cs="宋体"/>
          <w:b/>
          <w:bCs/>
          <w:color w:val="000000" w:themeColor="text1"/>
          <w:sz w:val="22"/>
          <w:szCs w:val="22"/>
          <w:highlight w:val="none"/>
          <w:u w:val="single"/>
          <w14:textFill>
            <w14:solidFill>
              <w14:schemeClr w14:val="tx1"/>
            </w14:solidFill>
          </w14:textFill>
        </w:rPr>
      </w:pPr>
      <w:r>
        <w:rPr>
          <w:rFonts w:hint="eastAsia" w:ascii="宋体" w:hAnsi="宋体" w:cs="宋体"/>
          <w:b/>
          <w:bCs/>
          <w:color w:val="000000" w:themeColor="text1"/>
          <w:sz w:val="22"/>
          <w:szCs w:val="22"/>
          <w:highlight w:val="none"/>
          <w:u w:val="single"/>
          <w14:textFill>
            <w14:solidFill>
              <w14:schemeClr w14:val="tx1"/>
            </w14:solidFill>
          </w14:textFill>
        </w:rPr>
        <w:t>▲在对各投标人的投标文件进行综合评审时，投标文件有下列情况之一的，经评标委员会认定后按无效标处理：</w:t>
      </w:r>
    </w:p>
    <w:p w14:paraId="4937F768">
      <w:pPr>
        <w:numPr>
          <w:ilvl w:val="0"/>
          <w:numId w:val="30"/>
        </w:numPr>
        <w:spacing w:line="440" w:lineRule="exact"/>
        <w:rPr>
          <w:rFonts w:ascii="宋体" w:hAnsi="宋体" w:cs="宋体"/>
          <w:b/>
          <w:bCs w:val="0"/>
          <w:color w:val="000000" w:themeColor="text1"/>
          <w:kern w:val="0"/>
          <w:sz w:val="22"/>
          <w:szCs w:val="22"/>
          <w:highlight w:val="none"/>
          <w:u w:val="single"/>
          <w14:textFill>
            <w14:solidFill>
              <w14:schemeClr w14:val="tx1"/>
            </w14:solidFill>
          </w14:textFill>
        </w:rPr>
      </w:pPr>
      <w:r>
        <w:rPr>
          <w:rFonts w:hint="eastAsia" w:ascii="宋体" w:hAnsi="宋体" w:cs="宋体"/>
          <w:b/>
          <w:bCs w:val="0"/>
          <w:color w:val="000000" w:themeColor="text1"/>
          <w:kern w:val="0"/>
          <w:sz w:val="22"/>
          <w:szCs w:val="22"/>
          <w:highlight w:val="none"/>
          <w:u w:val="single"/>
          <w14:textFill>
            <w14:solidFill>
              <w14:schemeClr w14:val="tx1"/>
            </w14:solidFill>
          </w14:textFill>
        </w:rPr>
        <w:t>电子投标文件未按规定进行CA签章；</w:t>
      </w:r>
    </w:p>
    <w:p w14:paraId="66462B47">
      <w:pPr>
        <w:numPr>
          <w:ilvl w:val="0"/>
          <w:numId w:val="30"/>
        </w:numPr>
        <w:spacing w:line="440" w:lineRule="exact"/>
        <w:rPr>
          <w:rFonts w:ascii="宋体" w:hAnsi="宋体" w:cs="宋体"/>
          <w:b/>
          <w:bCs w:val="0"/>
          <w:color w:val="000000" w:themeColor="text1"/>
          <w:kern w:val="0"/>
          <w:sz w:val="22"/>
          <w:szCs w:val="22"/>
          <w:highlight w:val="none"/>
          <w:u w:val="single"/>
          <w14:textFill>
            <w14:solidFill>
              <w14:schemeClr w14:val="tx1"/>
            </w14:solidFill>
          </w14:textFill>
        </w:rPr>
      </w:pPr>
      <w:r>
        <w:rPr>
          <w:rFonts w:hint="eastAsia" w:ascii="宋体" w:hAnsi="宋体" w:cs="宋体"/>
          <w:b/>
          <w:bCs w:val="0"/>
          <w:color w:val="000000" w:themeColor="text1"/>
          <w:kern w:val="0"/>
          <w:sz w:val="22"/>
          <w:szCs w:val="22"/>
          <w:highlight w:val="none"/>
          <w:u w:val="single"/>
          <w14:textFill>
            <w14:solidFill>
              <w14:schemeClr w14:val="tx1"/>
            </w14:solidFill>
          </w14:textFill>
        </w:rPr>
        <w:t>投标文件中要求投标人法定代表人或授权代表签字的地方无法定代表人签字或其授权代表签字的；</w:t>
      </w:r>
    </w:p>
    <w:p w14:paraId="0F186C3A">
      <w:pPr>
        <w:numPr>
          <w:ilvl w:val="0"/>
          <w:numId w:val="30"/>
        </w:numPr>
        <w:spacing w:line="440" w:lineRule="exact"/>
        <w:rPr>
          <w:rFonts w:ascii="宋体" w:hAnsi="宋体" w:cs="宋体"/>
          <w:b/>
          <w:bCs w:val="0"/>
          <w:color w:val="000000" w:themeColor="text1"/>
          <w:kern w:val="0"/>
          <w:sz w:val="22"/>
          <w:szCs w:val="22"/>
          <w:highlight w:val="none"/>
          <w:u w:val="single"/>
          <w14:textFill>
            <w14:solidFill>
              <w14:schemeClr w14:val="tx1"/>
            </w14:solidFill>
          </w14:textFill>
        </w:rPr>
      </w:pPr>
      <w:r>
        <w:rPr>
          <w:rFonts w:hint="eastAsia" w:ascii="宋体" w:hAnsi="宋体" w:cs="宋体"/>
          <w:b/>
          <w:bCs w:val="0"/>
          <w:color w:val="000000" w:themeColor="text1"/>
          <w:kern w:val="0"/>
          <w:sz w:val="22"/>
          <w:szCs w:val="22"/>
          <w:highlight w:val="none"/>
          <w:u w:val="single"/>
          <w14:textFill>
            <w14:solidFill>
              <w14:schemeClr w14:val="tx1"/>
            </w14:solidFill>
          </w14:textFill>
        </w:rPr>
        <w:t>不具备招标文件中规定的资格要求的；</w:t>
      </w:r>
    </w:p>
    <w:p w14:paraId="2B9C1272">
      <w:pPr>
        <w:numPr>
          <w:ilvl w:val="0"/>
          <w:numId w:val="30"/>
        </w:numPr>
        <w:spacing w:line="440" w:lineRule="exact"/>
        <w:rPr>
          <w:rFonts w:ascii="宋体" w:hAnsi="宋体" w:cs="宋体"/>
          <w:b/>
          <w:bCs w:val="0"/>
          <w:color w:val="000000" w:themeColor="text1"/>
          <w:kern w:val="0"/>
          <w:sz w:val="22"/>
          <w:szCs w:val="22"/>
          <w:highlight w:val="none"/>
          <w:u w:val="single"/>
          <w14:textFill>
            <w14:solidFill>
              <w14:schemeClr w14:val="tx1"/>
            </w14:solidFill>
          </w14:textFill>
        </w:rPr>
      </w:pPr>
      <w:r>
        <w:rPr>
          <w:rFonts w:hint="eastAsia" w:ascii="宋体" w:hAnsi="宋体" w:cs="宋体"/>
          <w:b/>
          <w:bCs w:val="0"/>
          <w:color w:val="000000" w:themeColor="text1"/>
          <w:kern w:val="0"/>
          <w:sz w:val="22"/>
          <w:szCs w:val="22"/>
          <w:highlight w:val="none"/>
          <w:u w:val="single"/>
          <w14:textFill>
            <w14:solidFill>
              <w14:schemeClr w14:val="tx1"/>
            </w14:solidFill>
          </w14:textFill>
        </w:rPr>
        <w:t>报价超过招标文件中规定的预算金额或者最高限价的；</w:t>
      </w:r>
    </w:p>
    <w:p w14:paraId="1502DF5E">
      <w:pPr>
        <w:numPr>
          <w:ilvl w:val="0"/>
          <w:numId w:val="30"/>
        </w:numPr>
        <w:spacing w:line="440" w:lineRule="exact"/>
        <w:rPr>
          <w:rFonts w:ascii="宋体" w:hAnsi="宋体" w:cs="宋体"/>
          <w:b/>
          <w:bCs w:val="0"/>
          <w:color w:val="000000" w:themeColor="text1"/>
          <w:kern w:val="0"/>
          <w:sz w:val="22"/>
          <w:szCs w:val="22"/>
          <w:highlight w:val="none"/>
          <w:u w:val="single"/>
          <w14:textFill>
            <w14:solidFill>
              <w14:schemeClr w14:val="tx1"/>
            </w14:solidFill>
          </w14:textFill>
        </w:rPr>
      </w:pPr>
      <w:r>
        <w:rPr>
          <w:rFonts w:hint="eastAsia" w:ascii="宋体" w:hAnsi="宋体" w:cs="宋体"/>
          <w:b/>
          <w:bCs w:val="0"/>
          <w:color w:val="000000" w:themeColor="text1"/>
          <w:kern w:val="0"/>
          <w:sz w:val="22"/>
          <w:szCs w:val="22"/>
          <w:highlight w:val="none"/>
          <w:u w:val="single"/>
          <w14:textFill>
            <w14:solidFill>
              <w14:schemeClr w14:val="tx1"/>
            </w14:solidFill>
          </w14:textFill>
        </w:rPr>
        <w:t>投标文件含有采购人不能接受的附加条件的；</w:t>
      </w:r>
    </w:p>
    <w:p w14:paraId="16177820">
      <w:pPr>
        <w:numPr>
          <w:ilvl w:val="0"/>
          <w:numId w:val="30"/>
        </w:numPr>
        <w:spacing w:line="440" w:lineRule="exact"/>
        <w:rPr>
          <w:rFonts w:ascii="宋体" w:hAnsi="宋体" w:cs="宋体"/>
          <w:b/>
          <w:bCs w:val="0"/>
          <w:color w:val="000000" w:themeColor="text1"/>
          <w:kern w:val="0"/>
          <w:sz w:val="22"/>
          <w:szCs w:val="22"/>
          <w:highlight w:val="none"/>
          <w:u w:val="single"/>
          <w14:textFill>
            <w14:solidFill>
              <w14:schemeClr w14:val="tx1"/>
            </w14:solidFill>
          </w14:textFill>
        </w:rPr>
      </w:pPr>
      <w:r>
        <w:rPr>
          <w:rFonts w:hint="eastAsia" w:ascii="宋体" w:hAnsi="宋体" w:cs="宋体"/>
          <w:b/>
          <w:bCs w:val="0"/>
          <w:color w:val="000000" w:themeColor="text1"/>
          <w:kern w:val="0"/>
          <w:sz w:val="22"/>
          <w:szCs w:val="22"/>
          <w:highlight w:val="none"/>
          <w:u w:val="single"/>
          <w14:textFill>
            <w14:solidFill>
              <w14:schemeClr w14:val="tx1"/>
            </w14:solidFill>
          </w14:textFill>
        </w:rPr>
        <w:t>经评标委员会认定投标人串通投标的；</w:t>
      </w:r>
    </w:p>
    <w:p w14:paraId="01A57331">
      <w:pPr>
        <w:numPr>
          <w:ilvl w:val="0"/>
          <w:numId w:val="30"/>
        </w:numPr>
        <w:spacing w:line="440" w:lineRule="exact"/>
        <w:rPr>
          <w:rFonts w:ascii="宋体" w:hAnsi="宋体" w:cs="宋体"/>
          <w:b/>
          <w:bCs w:val="0"/>
          <w:color w:val="000000" w:themeColor="text1"/>
          <w:kern w:val="0"/>
          <w:sz w:val="22"/>
          <w:szCs w:val="22"/>
          <w:highlight w:val="none"/>
          <w:u w:val="single"/>
          <w14:textFill>
            <w14:solidFill>
              <w14:schemeClr w14:val="tx1"/>
            </w14:solidFill>
          </w14:textFill>
        </w:rPr>
      </w:pPr>
      <w:r>
        <w:rPr>
          <w:rFonts w:hint="eastAsia" w:ascii="宋体" w:hAnsi="宋体" w:cs="宋体"/>
          <w:b/>
          <w:bCs w:val="0"/>
          <w:color w:val="000000" w:themeColor="text1"/>
          <w:kern w:val="0"/>
          <w:sz w:val="22"/>
          <w:szCs w:val="22"/>
          <w:highlight w:val="none"/>
          <w:u w:val="single"/>
          <w14:textFill>
            <w14:solidFill>
              <w14:schemeClr w14:val="tx1"/>
            </w14:solidFill>
          </w14:textFill>
        </w:rPr>
        <w:t>同时出现两种及以上不一致价格且修正后投标人不确认报价的；</w:t>
      </w:r>
    </w:p>
    <w:p w14:paraId="749FF395">
      <w:pPr>
        <w:numPr>
          <w:ilvl w:val="0"/>
          <w:numId w:val="30"/>
        </w:numPr>
        <w:spacing w:line="440" w:lineRule="exact"/>
        <w:rPr>
          <w:rFonts w:ascii="宋体" w:hAnsi="宋体" w:cs="宋体"/>
          <w:b/>
          <w:bCs w:val="0"/>
          <w:color w:val="000000" w:themeColor="text1"/>
          <w:kern w:val="0"/>
          <w:sz w:val="22"/>
          <w:szCs w:val="22"/>
          <w:highlight w:val="none"/>
          <w:u w:val="single"/>
          <w14:textFill>
            <w14:solidFill>
              <w14:schemeClr w14:val="tx1"/>
            </w14:solidFill>
          </w14:textFill>
        </w:rPr>
      </w:pPr>
      <w:r>
        <w:rPr>
          <w:rFonts w:hint="eastAsia" w:ascii="宋体" w:hAnsi="宋体" w:cs="宋体"/>
          <w:b/>
          <w:bCs w:val="0"/>
          <w:color w:val="000000" w:themeColor="text1"/>
          <w:kern w:val="0"/>
          <w:sz w:val="22"/>
          <w:szCs w:val="22"/>
          <w:highlight w:val="none"/>
          <w:u w:val="single"/>
          <w14:textFill>
            <w14:solidFill>
              <w14:schemeClr w14:val="tx1"/>
            </w14:solidFill>
          </w14:textFill>
        </w:rPr>
        <w:t>报价明显低于其他通过符合性审查投标人的报价，有可能影响产品质量或者不能诚信履约的，且在评标现场合理的时间内不能证明其报价合理性的；</w:t>
      </w:r>
    </w:p>
    <w:p w14:paraId="3E2E51EC">
      <w:pPr>
        <w:numPr>
          <w:ilvl w:val="0"/>
          <w:numId w:val="30"/>
        </w:numPr>
        <w:spacing w:line="440" w:lineRule="exact"/>
        <w:rPr>
          <w:rFonts w:ascii="宋体" w:hAnsi="宋体" w:cs="宋体"/>
          <w:b/>
          <w:bCs w:val="0"/>
          <w:color w:val="000000" w:themeColor="text1"/>
          <w:kern w:val="0"/>
          <w:sz w:val="22"/>
          <w:szCs w:val="22"/>
          <w:highlight w:val="none"/>
          <w:u w:val="single"/>
          <w14:textFill>
            <w14:solidFill>
              <w14:schemeClr w14:val="tx1"/>
            </w14:solidFill>
          </w14:textFill>
        </w:rPr>
      </w:pPr>
      <w:r>
        <w:rPr>
          <w:rFonts w:hint="eastAsia" w:ascii="宋体" w:hAnsi="宋体" w:cs="宋体"/>
          <w:b/>
          <w:bCs w:val="0"/>
          <w:color w:val="000000" w:themeColor="text1"/>
          <w:kern w:val="0"/>
          <w:sz w:val="22"/>
          <w:szCs w:val="22"/>
          <w:highlight w:val="none"/>
          <w:u w:val="single"/>
          <w14:textFill>
            <w14:solidFill>
              <w14:schemeClr w14:val="tx1"/>
            </w14:solidFill>
          </w14:textFill>
        </w:rPr>
        <w:t>授权代表无法定代表人合法、有效委托的；</w:t>
      </w:r>
    </w:p>
    <w:p w14:paraId="0BC5D42D">
      <w:pPr>
        <w:numPr>
          <w:ilvl w:val="0"/>
          <w:numId w:val="30"/>
        </w:numPr>
        <w:spacing w:line="440" w:lineRule="exact"/>
        <w:rPr>
          <w:rFonts w:ascii="宋体" w:hAnsi="宋体" w:cs="宋体"/>
          <w:b/>
          <w:bCs w:val="0"/>
          <w:color w:val="000000" w:themeColor="text1"/>
          <w:kern w:val="0"/>
          <w:sz w:val="22"/>
          <w:szCs w:val="22"/>
          <w:highlight w:val="none"/>
          <w:u w:val="single"/>
          <w14:textFill>
            <w14:solidFill>
              <w14:schemeClr w14:val="tx1"/>
            </w14:solidFill>
          </w14:textFill>
        </w:rPr>
      </w:pPr>
      <w:r>
        <w:rPr>
          <w:rFonts w:hint="eastAsia" w:ascii="宋体" w:hAnsi="宋体" w:cs="宋体"/>
          <w:b/>
          <w:bCs w:val="0"/>
          <w:color w:val="000000" w:themeColor="text1"/>
          <w:sz w:val="22"/>
          <w:szCs w:val="22"/>
          <w:highlight w:val="none"/>
          <w:u w:val="single"/>
          <w14:textFill>
            <w14:solidFill>
              <w14:schemeClr w14:val="tx1"/>
            </w14:solidFill>
          </w14:textFill>
        </w:rPr>
        <w:t>规定时间内解密失败且经异常处理但政采云电子交易系统仍未能识别备份投标文件的；</w:t>
      </w:r>
    </w:p>
    <w:p w14:paraId="253FC0F3">
      <w:pPr>
        <w:numPr>
          <w:ilvl w:val="0"/>
          <w:numId w:val="30"/>
        </w:numPr>
        <w:spacing w:line="440" w:lineRule="exact"/>
        <w:rPr>
          <w:rFonts w:ascii="宋体" w:hAnsi="宋体" w:cs="宋体"/>
          <w:b/>
          <w:bCs w:val="0"/>
          <w:color w:val="000000" w:themeColor="text1"/>
          <w:kern w:val="0"/>
          <w:sz w:val="22"/>
          <w:szCs w:val="22"/>
          <w:highlight w:val="none"/>
          <w:u w:val="single"/>
          <w14:textFill>
            <w14:solidFill>
              <w14:schemeClr w14:val="tx1"/>
            </w14:solidFill>
          </w14:textFill>
        </w:rPr>
      </w:pPr>
      <w:r>
        <w:rPr>
          <w:rFonts w:hint="eastAsia" w:ascii="宋体" w:hAnsi="宋体" w:cs="宋体"/>
          <w:b/>
          <w:bCs w:val="0"/>
          <w:color w:val="000000" w:themeColor="text1"/>
          <w:kern w:val="0"/>
          <w:sz w:val="22"/>
          <w:szCs w:val="22"/>
          <w:highlight w:val="none"/>
          <w:u w:val="single"/>
          <w14:textFill>
            <w14:solidFill>
              <w14:schemeClr w14:val="tx1"/>
            </w14:solidFill>
          </w14:textFill>
        </w:rPr>
        <w:t>评标委员会认定不符合法律、法规和招标文件中规定的其他实质性要求的。</w:t>
      </w:r>
    </w:p>
    <w:p w14:paraId="32DCDFAB">
      <w:pPr>
        <w:numPr>
          <w:ilvl w:val="1"/>
          <w:numId w:val="29"/>
        </w:numPr>
        <w:tabs>
          <w:tab w:val="left" w:pos="360"/>
          <w:tab w:val="clear" w:pos="992"/>
        </w:tabs>
        <w:spacing w:line="460" w:lineRule="exact"/>
        <w:ind w:left="640"/>
        <w:rPr>
          <w:rFonts w:ascii="宋体" w:hAnsi="宋体" w:cs="宋体"/>
          <w:b/>
          <w:bCs w:val="0"/>
          <w:color w:val="000000" w:themeColor="text1"/>
          <w:sz w:val="22"/>
          <w:szCs w:val="22"/>
          <w:highlight w:val="none"/>
          <w:u w:val="single"/>
          <w14:textFill>
            <w14:solidFill>
              <w14:schemeClr w14:val="tx1"/>
            </w14:solidFill>
          </w14:textFill>
        </w:rPr>
      </w:pPr>
      <w:r>
        <w:rPr>
          <w:rFonts w:hint="eastAsia" w:ascii="宋体" w:hAnsi="宋体" w:cs="宋体"/>
          <w:b/>
          <w:bCs w:val="0"/>
          <w:color w:val="000000" w:themeColor="text1"/>
          <w:sz w:val="22"/>
          <w:szCs w:val="22"/>
          <w:highlight w:val="none"/>
          <w:u w:val="single"/>
          <w14:textFill>
            <w14:solidFill>
              <w14:schemeClr w14:val="tx1"/>
            </w14:solidFill>
          </w14:textFill>
        </w:rPr>
        <w:t>▲评标委员会发现投标文件有下列情形之一的属于重大偏差(评标委员会按少数服从多数原则认定),按照无效投标处理：</w:t>
      </w:r>
    </w:p>
    <w:p w14:paraId="17C18CD8">
      <w:pPr>
        <w:spacing w:line="460" w:lineRule="exact"/>
        <w:ind w:firstLine="420" w:firstLineChars="190"/>
        <w:rPr>
          <w:rFonts w:ascii="宋体" w:hAnsi="宋体" w:cs="宋体"/>
          <w:b/>
          <w:bCs w:val="0"/>
          <w:color w:val="000000" w:themeColor="text1"/>
          <w:kern w:val="0"/>
          <w:sz w:val="22"/>
          <w:szCs w:val="22"/>
          <w:highlight w:val="none"/>
          <w:u w:val="single"/>
          <w14:textFill>
            <w14:solidFill>
              <w14:schemeClr w14:val="tx1"/>
            </w14:solidFill>
          </w14:textFill>
        </w:rPr>
      </w:pPr>
      <w:r>
        <w:rPr>
          <w:rFonts w:hint="eastAsia" w:ascii="宋体" w:hAnsi="宋体" w:cs="宋体"/>
          <w:b/>
          <w:bCs w:val="0"/>
          <w:color w:val="000000" w:themeColor="text1"/>
          <w:kern w:val="0"/>
          <w:sz w:val="22"/>
          <w:szCs w:val="22"/>
          <w:highlight w:val="none"/>
          <w:u w:val="single"/>
          <w14:textFill>
            <w14:solidFill>
              <w14:schemeClr w14:val="tx1"/>
            </w14:solidFill>
          </w14:textFill>
        </w:rPr>
        <w:t>1）未按招标文件要求编制或字迹模糊、辨认不清的投标文件；</w:t>
      </w:r>
    </w:p>
    <w:p w14:paraId="610D833E">
      <w:pPr>
        <w:spacing w:line="460" w:lineRule="exact"/>
        <w:ind w:firstLine="420" w:firstLineChars="190"/>
        <w:rPr>
          <w:rFonts w:ascii="宋体" w:hAnsi="宋体" w:cs="宋体"/>
          <w:b/>
          <w:bCs w:val="0"/>
          <w:color w:val="000000" w:themeColor="text1"/>
          <w:kern w:val="0"/>
          <w:sz w:val="22"/>
          <w:szCs w:val="22"/>
          <w:highlight w:val="none"/>
          <w:u w:val="single"/>
          <w14:textFill>
            <w14:solidFill>
              <w14:schemeClr w14:val="tx1"/>
            </w14:solidFill>
          </w14:textFill>
        </w:rPr>
      </w:pPr>
      <w:r>
        <w:rPr>
          <w:rFonts w:hint="eastAsia" w:ascii="宋体" w:hAnsi="宋体" w:cs="宋体"/>
          <w:b/>
          <w:bCs w:val="0"/>
          <w:color w:val="000000" w:themeColor="text1"/>
          <w:kern w:val="0"/>
          <w:sz w:val="22"/>
          <w:szCs w:val="22"/>
          <w:highlight w:val="none"/>
          <w:u w:val="single"/>
          <w14:textFill>
            <w14:solidFill>
              <w14:schemeClr w14:val="tx1"/>
            </w14:solidFill>
          </w14:textFill>
        </w:rPr>
        <w:t>2）出现明显不符合技术规格、技术标准的要求或不满足招标文件技术规格书中的主要参数的投标文件；</w:t>
      </w:r>
    </w:p>
    <w:p w14:paraId="0C530C14">
      <w:pPr>
        <w:spacing w:line="460" w:lineRule="exact"/>
        <w:ind w:firstLine="420" w:firstLineChars="190"/>
        <w:rPr>
          <w:rFonts w:ascii="宋体" w:hAnsi="宋体" w:cs="宋体"/>
          <w:b/>
          <w:bCs w:val="0"/>
          <w:color w:val="000000" w:themeColor="text1"/>
          <w:kern w:val="0"/>
          <w:sz w:val="22"/>
          <w:szCs w:val="22"/>
          <w:highlight w:val="none"/>
          <w:u w:val="single"/>
          <w14:textFill>
            <w14:solidFill>
              <w14:schemeClr w14:val="tx1"/>
            </w14:solidFill>
          </w14:textFill>
        </w:rPr>
      </w:pPr>
      <w:r>
        <w:rPr>
          <w:rFonts w:hint="eastAsia" w:ascii="宋体" w:hAnsi="宋体" w:cs="宋体"/>
          <w:b/>
          <w:bCs w:val="0"/>
          <w:color w:val="000000" w:themeColor="text1"/>
          <w:kern w:val="0"/>
          <w:sz w:val="22"/>
          <w:szCs w:val="22"/>
          <w:highlight w:val="none"/>
          <w:u w:val="single"/>
          <w14:textFill>
            <w14:solidFill>
              <w14:schemeClr w14:val="tx1"/>
            </w14:solidFill>
          </w14:textFill>
        </w:rPr>
        <w:t>3）出现投标项目数量与招标文件对比出现较大偏差；商务报价明细表计算错误，出现较大差错；</w:t>
      </w:r>
    </w:p>
    <w:p w14:paraId="075835AA">
      <w:pPr>
        <w:spacing w:line="460" w:lineRule="exact"/>
        <w:ind w:firstLine="420" w:firstLineChars="190"/>
        <w:rPr>
          <w:rFonts w:ascii="宋体" w:hAnsi="宋体" w:cs="宋体"/>
          <w:b/>
          <w:bCs w:val="0"/>
          <w:color w:val="000000" w:themeColor="text1"/>
          <w:kern w:val="0"/>
          <w:sz w:val="22"/>
          <w:szCs w:val="22"/>
          <w:highlight w:val="none"/>
          <w:u w:val="single"/>
          <w14:textFill>
            <w14:solidFill>
              <w14:schemeClr w14:val="tx1"/>
            </w14:solidFill>
          </w14:textFill>
        </w:rPr>
      </w:pPr>
      <w:r>
        <w:rPr>
          <w:rFonts w:hint="eastAsia" w:ascii="宋体" w:hAnsi="宋体" w:cs="宋体"/>
          <w:b/>
          <w:bCs w:val="0"/>
          <w:color w:val="000000" w:themeColor="text1"/>
          <w:kern w:val="0"/>
          <w:sz w:val="22"/>
          <w:szCs w:val="22"/>
          <w:highlight w:val="none"/>
          <w:u w:val="single"/>
          <w14:textFill>
            <w14:solidFill>
              <w14:schemeClr w14:val="tx1"/>
            </w14:solidFill>
          </w14:textFill>
        </w:rPr>
        <w:t>4）出现其它不符合招标文件中规定的实质性要求的投标文件，是否为偏离实质性要求由评标委员会认定。</w:t>
      </w:r>
    </w:p>
    <w:p w14:paraId="1F565951">
      <w:pPr>
        <w:numPr>
          <w:ilvl w:val="1"/>
          <w:numId w:val="29"/>
        </w:numPr>
        <w:tabs>
          <w:tab w:val="left" w:pos="360"/>
          <w:tab w:val="clear" w:pos="992"/>
        </w:tabs>
        <w:spacing w:line="460" w:lineRule="exact"/>
        <w:ind w:left="640"/>
        <w:rPr>
          <w:rFonts w:ascii="宋体" w:hAnsi="宋体" w:cs="宋体"/>
          <w:b/>
          <w:bCs w:val="0"/>
          <w:color w:val="000000" w:themeColor="text1"/>
          <w:sz w:val="22"/>
          <w:szCs w:val="22"/>
          <w:highlight w:val="none"/>
          <w:u w:val="single"/>
          <w14:textFill>
            <w14:solidFill>
              <w14:schemeClr w14:val="tx1"/>
            </w14:solidFill>
          </w14:textFill>
        </w:rPr>
      </w:pPr>
      <w:r>
        <w:rPr>
          <w:rFonts w:hint="eastAsia" w:ascii="宋体" w:hAnsi="宋体" w:cs="宋体"/>
          <w:b/>
          <w:bCs w:val="0"/>
          <w:color w:val="000000" w:themeColor="text1"/>
          <w:sz w:val="22"/>
          <w:szCs w:val="22"/>
          <w:highlight w:val="none"/>
          <w:u w:val="single"/>
          <w14:textFill>
            <w14:solidFill>
              <w14:schemeClr w14:val="tx1"/>
            </w14:solidFill>
          </w14:textFill>
        </w:rPr>
        <w:t>▲有下列情形之一的，视为投标人串通投标，其投标无效：</w:t>
      </w:r>
    </w:p>
    <w:p w14:paraId="037A90B3">
      <w:pPr>
        <w:spacing w:line="460" w:lineRule="exact"/>
        <w:ind w:firstLine="420" w:firstLineChars="190"/>
        <w:rPr>
          <w:rFonts w:ascii="宋体" w:hAnsi="宋体" w:cs="宋体"/>
          <w:b/>
          <w:bCs w:val="0"/>
          <w:color w:val="000000" w:themeColor="text1"/>
          <w:kern w:val="0"/>
          <w:sz w:val="22"/>
          <w:szCs w:val="22"/>
          <w:highlight w:val="none"/>
          <w:u w:val="single"/>
          <w14:textFill>
            <w14:solidFill>
              <w14:schemeClr w14:val="tx1"/>
            </w14:solidFill>
          </w14:textFill>
        </w:rPr>
      </w:pPr>
      <w:r>
        <w:rPr>
          <w:rFonts w:hint="eastAsia" w:ascii="宋体" w:hAnsi="宋体" w:cs="宋体"/>
          <w:b/>
          <w:bCs w:val="0"/>
          <w:color w:val="000000" w:themeColor="text1"/>
          <w:kern w:val="0"/>
          <w:sz w:val="22"/>
          <w:szCs w:val="22"/>
          <w:highlight w:val="none"/>
          <w:u w:val="single"/>
          <w14:textFill>
            <w14:solidFill>
              <w14:schemeClr w14:val="tx1"/>
            </w14:solidFill>
          </w14:textFill>
        </w:rPr>
        <w:t>1)不同投标人的投标文件由同一单位或者个人编制；</w:t>
      </w:r>
    </w:p>
    <w:p w14:paraId="6FA311DC">
      <w:pPr>
        <w:spacing w:line="460" w:lineRule="exact"/>
        <w:ind w:firstLine="420" w:firstLineChars="190"/>
        <w:rPr>
          <w:rFonts w:ascii="宋体" w:hAnsi="宋体" w:cs="宋体"/>
          <w:b/>
          <w:bCs w:val="0"/>
          <w:color w:val="000000" w:themeColor="text1"/>
          <w:kern w:val="0"/>
          <w:sz w:val="22"/>
          <w:szCs w:val="22"/>
          <w:highlight w:val="none"/>
          <w:u w:val="single"/>
          <w14:textFill>
            <w14:solidFill>
              <w14:schemeClr w14:val="tx1"/>
            </w14:solidFill>
          </w14:textFill>
        </w:rPr>
      </w:pPr>
      <w:r>
        <w:rPr>
          <w:rFonts w:hint="eastAsia" w:ascii="宋体" w:hAnsi="宋体" w:cs="宋体"/>
          <w:b/>
          <w:bCs w:val="0"/>
          <w:color w:val="000000" w:themeColor="text1"/>
          <w:kern w:val="0"/>
          <w:sz w:val="22"/>
          <w:szCs w:val="22"/>
          <w:highlight w:val="none"/>
          <w:u w:val="single"/>
          <w14:textFill>
            <w14:solidFill>
              <w14:schemeClr w14:val="tx1"/>
            </w14:solidFill>
          </w14:textFill>
        </w:rPr>
        <w:t>2)不同投标人委托同一单位或者个人办理投标事宜；</w:t>
      </w:r>
    </w:p>
    <w:p w14:paraId="0F7EB951">
      <w:pPr>
        <w:spacing w:line="460" w:lineRule="exact"/>
        <w:ind w:firstLine="420" w:firstLineChars="190"/>
        <w:rPr>
          <w:rFonts w:ascii="宋体" w:hAnsi="宋体" w:cs="宋体"/>
          <w:b/>
          <w:bCs w:val="0"/>
          <w:color w:val="000000" w:themeColor="text1"/>
          <w:kern w:val="0"/>
          <w:sz w:val="22"/>
          <w:szCs w:val="22"/>
          <w:highlight w:val="none"/>
          <w:u w:val="single"/>
          <w14:textFill>
            <w14:solidFill>
              <w14:schemeClr w14:val="tx1"/>
            </w14:solidFill>
          </w14:textFill>
        </w:rPr>
      </w:pPr>
      <w:r>
        <w:rPr>
          <w:rFonts w:hint="eastAsia" w:ascii="宋体" w:hAnsi="宋体" w:cs="宋体"/>
          <w:b/>
          <w:bCs w:val="0"/>
          <w:color w:val="000000" w:themeColor="text1"/>
          <w:kern w:val="0"/>
          <w:sz w:val="22"/>
          <w:szCs w:val="22"/>
          <w:highlight w:val="none"/>
          <w:u w:val="single"/>
          <w14:textFill>
            <w14:solidFill>
              <w14:schemeClr w14:val="tx1"/>
            </w14:solidFill>
          </w14:textFill>
        </w:rPr>
        <w:t>3)不同投标人的投标文件载明的项目管理成员或者联系人员为同一人；</w:t>
      </w:r>
    </w:p>
    <w:p w14:paraId="1D61913E">
      <w:pPr>
        <w:spacing w:line="460" w:lineRule="exact"/>
        <w:ind w:firstLine="420" w:firstLineChars="190"/>
        <w:rPr>
          <w:rFonts w:ascii="宋体" w:hAnsi="宋体" w:cs="宋体"/>
          <w:b/>
          <w:bCs w:val="0"/>
          <w:color w:val="000000" w:themeColor="text1"/>
          <w:kern w:val="0"/>
          <w:sz w:val="22"/>
          <w:szCs w:val="22"/>
          <w:highlight w:val="none"/>
          <w:u w:val="single"/>
          <w14:textFill>
            <w14:solidFill>
              <w14:schemeClr w14:val="tx1"/>
            </w14:solidFill>
          </w14:textFill>
        </w:rPr>
      </w:pPr>
      <w:r>
        <w:rPr>
          <w:rFonts w:hint="eastAsia" w:ascii="宋体" w:hAnsi="宋体" w:cs="宋体"/>
          <w:b/>
          <w:bCs w:val="0"/>
          <w:color w:val="000000" w:themeColor="text1"/>
          <w:kern w:val="0"/>
          <w:sz w:val="22"/>
          <w:szCs w:val="22"/>
          <w:highlight w:val="none"/>
          <w:u w:val="single"/>
          <w14:textFill>
            <w14:solidFill>
              <w14:schemeClr w14:val="tx1"/>
            </w14:solidFill>
          </w14:textFill>
        </w:rPr>
        <w:t>4）不同投标人的投标文件异常一致或者投标报价呈规律性差异；</w:t>
      </w:r>
    </w:p>
    <w:p w14:paraId="448E5DB1">
      <w:pPr>
        <w:spacing w:line="460" w:lineRule="exact"/>
        <w:ind w:firstLine="420" w:firstLineChars="190"/>
        <w:rPr>
          <w:rFonts w:ascii="宋体" w:hAnsi="宋体" w:cs="宋体"/>
          <w:b/>
          <w:bCs w:val="0"/>
          <w:color w:val="000000" w:themeColor="text1"/>
          <w:kern w:val="0"/>
          <w:sz w:val="22"/>
          <w:szCs w:val="22"/>
          <w:highlight w:val="none"/>
          <w:u w:val="single"/>
          <w14:textFill>
            <w14:solidFill>
              <w14:schemeClr w14:val="tx1"/>
            </w14:solidFill>
          </w14:textFill>
        </w:rPr>
      </w:pPr>
      <w:r>
        <w:rPr>
          <w:rFonts w:hint="eastAsia" w:ascii="宋体" w:hAnsi="宋体" w:cs="宋体"/>
          <w:b/>
          <w:bCs w:val="0"/>
          <w:color w:val="000000" w:themeColor="text1"/>
          <w:kern w:val="0"/>
          <w:sz w:val="22"/>
          <w:szCs w:val="22"/>
          <w:highlight w:val="none"/>
          <w:u w:val="single"/>
          <w14:textFill>
            <w14:solidFill>
              <w14:schemeClr w14:val="tx1"/>
            </w14:solidFill>
          </w14:textFill>
        </w:rPr>
        <w:t>5）不同投标人的投标文件相互混装；</w:t>
      </w:r>
    </w:p>
    <w:p w14:paraId="61D3CB64">
      <w:pPr>
        <w:numPr>
          <w:ilvl w:val="1"/>
          <w:numId w:val="29"/>
        </w:numPr>
        <w:tabs>
          <w:tab w:val="left" w:pos="360"/>
          <w:tab w:val="clear" w:pos="992"/>
        </w:tabs>
        <w:spacing w:line="460" w:lineRule="exact"/>
        <w:ind w:left="640"/>
        <w:rPr>
          <w:rFonts w:ascii="宋体" w:hAnsi="宋体" w:cs="宋体"/>
          <w:b/>
          <w:bCs w:val="0"/>
          <w:color w:val="000000" w:themeColor="text1"/>
          <w:sz w:val="22"/>
          <w:szCs w:val="22"/>
          <w:highlight w:val="none"/>
          <w:u w:val="single"/>
          <w14:textFill>
            <w14:solidFill>
              <w14:schemeClr w14:val="tx1"/>
            </w14:solidFill>
          </w14:textFill>
        </w:rPr>
      </w:pPr>
      <w:r>
        <w:rPr>
          <w:rFonts w:hint="eastAsia" w:ascii="宋体" w:hAnsi="宋体" w:cs="宋体"/>
          <w:b/>
          <w:bCs w:val="0"/>
          <w:color w:val="000000" w:themeColor="text1"/>
          <w:sz w:val="22"/>
          <w:szCs w:val="22"/>
          <w:highlight w:val="none"/>
          <w:u w:val="single"/>
          <w14:textFill>
            <w14:solidFill>
              <w14:schemeClr w14:val="tx1"/>
            </w14:solidFill>
          </w14:textFill>
        </w:rPr>
        <w:t>▲本项目采用政采云电子招投标开标及评审程序，如有以下情形之一的，按以下情况处理：</w:t>
      </w:r>
    </w:p>
    <w:p w14:paraId="432A1E32">
      <w:pPr>
        <w:numPr>
          <w:ilvl w:val="0"/>
          <w:numId w:val="0"/>
        </w:numPr>
        <w:spacing w:line="360" w:lineRule="auto"/>
        <w:ind w:firstLine="221" w:firstLineChars="100"/>
        <w:rPr>
          <w:rFonts w:ascii="宋体" w:hAnsi="宋体" w:cs="宋体"/>
          <w:b/>
          <w:bCs w:val="0"/>
          <w:color w:val="000000" w:themeColor="text1"/>
          <w:sz w:val="22"/>
          <w:szCs w:val="22"/>
          <w:highlight w:val="none"/>
          <w:u w:val="single"/>
          <w14:textFill>
            <w14:solidFill>
              <w14:schemeClr w14:val="tx1"/>
            </w14:solidFill>
          </w14:textFill>
        </w:rPr>
      </w:pPr>
      <w:r>
        <w:rPr>
          <w:rFonts w:hint="eastAsia" w:ascii="宋体" w:hAnsi="宋体" w:cs="宋体"/>
          <w:b/>
          <w:bCs w:val="0"/>
          <w:color w:val="000000" w:themeColor="text1"/>
          <w:sz w:val="22"/>
          <w:szCs w:val="22"/>
          <w:highlight w:val="none"/>
          <w:u w:val="single"/>
          <w:lang w:val="en-US" w:eastAsia="zh-CN"/>
          <w14:textFill>
            <w14:solidFill>
              <w14:schemeClr w14:val="tx1"/>
            </w14:solidFill>
          </w14:textFill>
        </w:rPr>
        <w:t>1</w:t>
      </w:r>
      <w:r>
        <w:rPr>
          <w:rFonts w:hint="eastAsia" w:ascii="宋体" w:hAnsi="宋体" w:cs="宋体"/>
          <w:b/>
          <w:bCs w:val="0"/>
          <w:color w:val="000000" w:themeColor="text1"/>
          <w:sz w:val="22"/>
          <w:szCs w:val="22"/>
          <w:highlight w:val="none"/>
          <w:u w:val="single"/>
          <w:lang w:eastAsia="zh-CN"/>
          <w14:textFill>
            <w14:solidFill>
              <w14:schemeClr w14:val="tx1"/>
            </w14:solidFill>
          </w14:textFill>
        </w:rPr>
        <w:t>）</w:t>
      </w:r>
      <w:r>
        <w:rPr>
          <w:rFonts w:hint="eastAsia" w:ascii="宋体" w:hAnsi="宋体" w:cs="宋体"/>
          <w:b/>
          <w:bCs w:val="0"/>
          <w:color w:val="000000" w:themeColor="text1"/>
          <w:sz w:val="22"/>
          <w:szCs w:val="22"/>
          <w:highlight w:val="none"/>
          <w:u w:val="single"/>
          <w14:textFill>
            <w14:solidFill>
              <w14:schemeClr w14:val="tx1"/>
            </w14:solidFill>
          </w14:textFill>
        </w:rPr>
        <w:t>投标人在规定时间内无法解密或解密失败的作无效投标处理。解密成功的投标人不足三家的，本项目流标重新组织采购活动。</w:t>
      </w:r>
    </w:p>
    <w:p w14:paraId="25AE5871">
      <w:pPr>
        <w:numPr>
          <w:ilvl w:val="0"/>
          <w:numId w:val="0"/>
        </w:numPr>
        <w:spacing w:line="360" w:lineRule="auto"/>
        <w:ind w:firstLine="221" w:firstLineChars="100"/>
        <w:rPr>
          <w:rFonts w:ascii="宋体" w:hAnsi="宋体" w:cs="宋体"/>
          <w:b/>
          <w:bCs w:val="0"/>
          <w:color w:val="000000" w:themeColor="text1"/>
          <w:sz w:val="22"/>
          <w:szCs w:val="22"/>
          <w:highlight w:val="none"/>
          <w:u w:val="single"/>
          <w14:textFill>
            <w14:solidFill>
              <w14:schemeClr w14:val="tx1"/>
            </w14:solidFill>
          </w14:textFill>
        </w:rPr>
      </w:pPr>
      <w:r>
        <w:rPr>
          <w:rFonts w:hint="eastAsia" w:ascii="宋体" w:hAnsi="宋体" w:cs="宋体"/>
          <w:b/>
          <w:bCs w:val="0"/>
          <w:color w:val="000000" w:themeColor="text1"/>
          <w:sz w:val="22"/>
          <w:szCs w:val="22"/>
          <w:highlight w:val="none"/>
          <w:u w:val="single"/>
          <w:lang w:val="en-US" w:eastAsia="zh-CN"/>
          <w14:textFill>
            <w14:solidFill>
              <w14:schemeClr w14:val="tx1"/>
            </w14:solidFill>
          </w14:textFill>
        </w:rPr>
        <w:t>2）</w:t>
      </w:r>
      <w:r>
        <w:rPr>
          <w:rFonts w:hint="eastAsia" w:ascii="宋体" w:hAnsi="宋体" w:cs="宋体"/>
          <w:b/>
          <w:bCs w:val="0"/>
          <w:color w:val="000000" w:themeColor="text1"/>
          <w:sz w:val="22"/>
          <w:szCs w:val="22"/>
          <w:highlight w:val="none"/>
          <w:u w:val="single"/>
          <w14:textFill>
            <w14:solidFill>
              <w14:schemeClr w14:val="tx1"/>
            </w14:solidFill>
          </w14:textFill>
        </w:rPr>
        <w:t>因政采云平台原因无法读取或电子开评标无法正常进行，采购机构将情况上报行业监管部门同意后，重新组织采购活动。</w:t>
      </w:r>
    </w:p>
    <w:p w14:paraId="3CF5127F">
      <w:pPr>
        <w:numPr>
          <w:ilvl w:val="0"/>
          <w:numId w:val="0"/>
        </w:numPr>
        <w:spacing w:line="360" w:lineRule="auto"/>
        <w:ind w:firstLine="221" w:firstLineChars="100"/>
        <w:rPr>
          <w:rFonts w:ascii="宋体" w:hAnsi="宋体" w:cs="宋体"/>
          <w:b/>
          <w:bCs w:val="0"/>
          <w:color w:val="000000" w:themeColor="text1"/>
          <w:sz w:val="22"/>
          <w:szCs w:val="22"/>
          <w:highlight w:val="none"/>
          <w:u w:val="single"/>
          <w14:textFill>
            <w14:solidFill>
              <w14:schemeClr w14:val="tx1"/>
            </w14:solidFill>
          </w14:textFill>
        </w:rPr>
      </w:pPr>
      <w:r>
        <w:rPr>
          <w:rFonts w:hint="eastAsia" w:ascii="宋体" w:hAnsi="宋体" w:cs="宋体"/>
          <w:b/>
          <w:bCs w:val="0"/>
          <w:color w:val="000000" w:themeColor="text1"/>
          <w:sz w:val="22"/>
          <w:szCs w:val="22"/>
          <w:highlight w:val="none"/>
          <w:u w:val="single"/>
          <w:lang w:val="en-US" w:eastAsia="zh-CN"/>
          <w14:textFill>
            <w14:solidFill>
              <w14:schemeClr w14:val="tx1"/>
            </w14:solidFill>
          </w14:textFill>
        </w:rPr>
        <w:t>3）</w:t>
      </w:r>
      <w:r>
        <w:rPr>
          <w:rFonts w:hint="eastAsia" w:ascii="宋体" w:hAnsi="宋体" w:cs="宋体"/>
          <w:b/>
          <w:bCs w:val="0"/>
          <w:color w:val="000000" w:themeColor="text1"/>
          <w:sz w:val="22"/>
          <w:szCs w:val="22"/>
          <w:highlight w:val="none"/>
          <w:u w:val="single"/>
          <w14:textFill>
            <w14:solidFill>
              <w14:schemeClr w14:val="tx1"/>
            </w14:solidFill>
          </w14:textFill>
        </w:rPr>
        <w:t>符合专业条件的投标人或者对招标文件作实质响应的投标人不足3家的，本次招标按废标处理，重新组织招标。</w:t>
      </w:r>
    </w:p>
    <w:p w14:paraId="6D3C65BF">
      <w:pPr>
        <w:numPr>
          <w:ilvl w:val="0"/>
          <w:numId w:val="0"/>
        </w:numPr>
        <w:tabs>
          <w:tab w:val="left" w:pos="360"/>
        </w:tabs>
        <w:spacing w:line="460" w:lineRule="exact"/>
        <w:ind w:left="73" w:leftChars="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4.5</w:t>
      </w:r>
      <w:r>
        <w:rPr>
          <w:rFonts w:hint="eastAsia" w:ascii="宋体" w:hAnsi="宋体" w:cs="宋体"/>
          <w:color w:val="000000" w:themeColor="text1"/>
          <w:sz w:val="22"/>
          <w:szCs w:val="22"/>
          <w:highlight w:val="none"/>
          <w14:textFill>
            <w14:solidFill>
              <w14:schemeClr w14:val="tx1"/>
            </w14:solidFill>
          </w14:textFill>
        </w:rPr>
        <w:t>在详细评标之前，评标委员会要审查每份投标文件是否实质上响应了招标文件的要求。实质上响应的投标应该是与招标文件要求的全部条款、条件和规格基本相符。没有重大偏离。</w:t>
      </w:r>
    </w:p>
    <w:p w14:paraId="023287CE">
      <w:pPr>
        <w:numPr>
          <w:ilvl w:val="0"/>
          <w:numId w:val="0"/>
        </w:numPr>
        <w:tabs>
          <w:tab w:val="left" w:pos="360"/>
        </w:tabs>
        <w:spacing w:line="460" w:lineRule="exact"/>
        <w:ind w:left="73" w:leftChars="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4.6</w:t>
      </w:r>
      <w:r>
        <w:rPr>
          <w:rFonts w:hint="eastAsia" w:ascii="宋体" w:hAnsi="宋体" w:cs="宋体"/>
          <w:color w:val="000000" w:themeColor="text1"/>
          <w:sz w:val="22"/>
          <w:szCs w:val="22"/>
          <w:highlight w:val="none"/>
          <w14:textFill>
            <w14:solidFill>
              <w14:schemeClr w14:val="tx1"/>
            </w14:solidFill>
          </w14:textFill>
        </w:rPr>
        <w:t>实质上没有响应招标文件要求的投标将被否决，投标人不得通过修正或撤消不合要求的偏离或保留从而使其投标成为实质上响应的投标。</w:t>
      </w:r>
    </w:p>
    <w:p w14:paraId="6A992E3B">
      <w:pPr>
        <w:numPr>
          <w:ilvl w:val="0"/>
          <w:numId w:val="0"/>
        </w:numPr>
        <w:tabs>
          <w:tab w:val="left" w:pos="540"/>
        </w:tabs>
        <w:spacing w:line="460" w:lineRule="exact"/>
        <w:ind w:leftChars="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lang w:val="en-US" w:eastAsia="zh-CN"/>
          <w14:textFill>
            <w14:solidFill>
              <w14:schemeClr w14:val="tx1"/>
            </w14:solidFill>
          </w14:textFill>
        </w:rPr>
        <w:t>5.</w:t>
      </w:r>
      <w:r>
        <w:rPr>
          <w:rFonts w:hint="eastAsia" w:ascii="宋体" w:hAnsi="宋体" w:cs="宋体"/>
          <w:bCs/>
          <w:color w:val="000000" w:themeColor="text1"/>
          <w:sz w:val="22"/>
          <w:szCs w:val="22"/>
          <w:highlight w:val="none"/>
          <w14:textFill>
            <w14:solidFill>
              <w14:schemeClr w14:val="tx1"/>
            </w14:solidFill>
          </w14:textFill>
        </w:rPr>
        <w:t>投标文件的澄清</w:t>
      </w:r>
    </w:p>
    <w:p w14:paraId="1A9832A6">
      <w:pPr>
        <w:numPr>
          <w:ilvl w:val="1"/>
          <w:numId w:val="31"/>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为有助于投标文件的审查、评价和比较，评标小组可以在“政采云平台”在线询标或其他有效形</w:t>
      </w:r>
    </w:p>
    <w:p w14:paraId="5340F3FE">
      <w:pPr>
        <w:numPr>
          <w:ilvl w:val="0"/>
          <w:numId w:val="0"/>
        </w:numPr>
        <w:tabs>
          <w:tab w:val="left" w:pos="360"/>
        </w:tabs>
        <w:spacing w:line="460" w:lineRule="exact"/>
        <w:ind w:left="73" w:leftChars="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14:paraId="3E3AF3EF">
      <w:pPr>
        <w:numPr>
          <w:ilvl w:val="1"/>
          <w:numId w:val="31"/>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若投标文件中所提交的证书、证明等材料若出现已过有效期、时间或其他主要信息不明确，且投</w:t>
      </w:r>
    </w:p>
    <w:p w14:paraId="2D53F250">
      <w:pPr>
        <w:numPr>
          <w:ilvl w:val="0"/>
          <w:numId w:val="0"/>
        </w:numPr>
        <w:tabs>
          <w:tab w:val="left" w:pos="360"/>
        </w:tabs>
        <w:spacing w:line="460" w:lineRule="exact"/>
        <w:ind w:left="73" w:leftChars="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14:paraId="0BD4FF54">
      <w:pPr>
        <w:numPr>
          <w:ilvl w:val="1"/>
          <w:numId w:val="31"/>
        </w:numPr>
        <w:tabs>
          <w:tab w:val="left" w:pos="360"/>
          <w:tab w:val="clear" w:pos="992"/>
        </w:tabs>
        <w:spacing w:line="460" w:lineRule="exact"/>
        <w:ind w:left="640"/>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投标文件报价出现前后不一致的，除招标文件另有规定外，按照下列规定修正：</w:t>
      </w:r>
    </w:p>
    <w:p w14:paraId="3CC7ADD9">
      <w:pPr>
        <w:spacing w:line="460" w:lineRule="exact"/>
        <w:ind w:firstLine="418" w:firstLineChars="19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1）</w:t>
      </w:r>
      <w:r>
        <w:rPr>
          <w:rFonts w:hint="eastAsia" w:ascii="宋体" w:hAnsi="宋体" w:cs="宋体"/>
          <w:color w:val="000000" w:themeColor="text1"/>
          <w:sz w:val="22"/>
          <w:highlight w:val="none"/>
          <w14:textFill>
            <w14:solidFill>
              <w14:schemeClr w14:val="tx1"/>
            </w14:solidFill>
          </w14:textFill>
        </w:rPr>
        <w:t>投标文件中开标一览表（报价表）内容与投标文件中相应内容不一致的，以开标一览表（报价表）为准</w:t>
      </w:r>
      <w:r>
        <w:rPr>
          <w:rFonts w:hint="eastAsia" w:ascii="宋体" w:hAnsi="宋体" w:cs="宋体"/>
          <w:color w:val="000000" w:themeColor="text1"/>
          <w:kern w:val="0"/>
          <w:sz w:val="22"/>
          <w:szCs w:val="22"/>
          <w:highlight w:val="none"/>
          <w14:textFill>
            <w14:solidFill>
              <w14:schemeClr w14:val="tx1"/>
            </w14:solidFill>
          </w14:textFill>
        </w:rPr>
        <w:t>。</w:t>
      </w:r>
    </w:p>
    <w:p w14:paraId="6E39CD23">
      <w:pPr>
        <w:spacing w:line="460" w:lineRule="exact"/>
        <w:ind w:firstLine="418" w:firstLineChars="19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w:t>
      </w:r>
      <w:r>
        <w:rPr>
          <w:rFonts w:hint="eastAsia" w:ascii="宋体" w:hAnsi="宋体" w:cs="宋体"/>
          <w:color w:val="000000" w:themeColor="text1"/>
          <w:sz w:val="22"/>
          <w:highlight w:val="none"/>
          <w14:textFill>
            <w14:solidFill>
              <w14:schemeClr w14:val="tx1"/>
            </w14:solidFill>
          </w14:textFill>
        </w:rPr>
        <w:t>大写金额和小写金额不一致的，以大写金额为准。</w:t>
      </w:r>
    </w:p>
    <w:p w14:paraId="4A213ECF">
      <w:pPr>
        <w:spacing w:line="460" w:lineRule="exact"/>
        <w:ind w:firstLine="418" w:firstLineChars="19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3）单价金额小数点或者百分比有明显错位的，以开标一览表的总价为准，并修改单价。</w:t>
      </w:r>
    </w:p>
    <w:p w14:paraId="55E30349">
      <w:pPr>
        <w:spacing w:line="460" w:lineRule="exact"/>
        <w:ind w:firstLine="418" w:firstLineChars="19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4）总价金额与按单价汇总金额不一致的，以单价金额计算结果为准。</w:t>
      </w:r>
    </w:p>
    <w:p w14:paraId="627B4EA5">
      <w:pPr>
        <w:spacing w:line="460" w:lineRule="exact"/>
        <w:ind w:firstLine="418" w:firstLineChars="190"/>
        <w:rPr>
          <w:rFonts w:ascii="宋体" w:hAnsi="宋体" w:cs="宋体"/>
          <w:b/>
          <w:bCs/>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5）</w:t>
      </w:r>
      <w:r>
        <w:rPr>
          <w:rFonts w:hint="eastAsia" w:ascii="宋体" w:hAnsi="宋体" w:cs="宋体"/>
          <w:b/>
          <w:bCs/>
          <w:color w:val="000000" w:themeColor="text1"/>
          <w:sz w:val="22"/>
          <w:highlight w:val="none"/>
          <w14:textFill>
            <w14:solidFill>
              <w14:schemeClr w14:val="tx1"/>
            </w14:solidFill>
          </w14:textFill>
        </w:rPr>
        <w:t>同时出现两种以上不一致的，按照前款规定的顺序修正。修正后的报价按照本招标文件规定经投标人确认后产生约束力，投标人不确认的，其投标无效。</w:t>
      </w:r>
    </w:p>
    <w:p w14:paraId="57D0E371">
      <w:pPr>
        <w:numPr>
          <w:ilvl w:val="1"/>
          <w:numId w:val="31"/>
        </w:numPr>
        <w:tabs>
          <w:tab w:val="left" w:pos="360"/>
          <w:tab w:val="clear" w:pos="992"/>
        </w:tabs>
        <w:spacing w:line="460" w:lineRule="exact"/>
        <w:ind w:left="640"/>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w:t>
      </w:r>
      <w:r>
        <w:rPr>
          <w:rFonts w:hint="eastAsia" w:ascii="宋体" w:hAnsi="宋体" w:cs="宋体"/>
          <w:b/>
          <w:bCs/>
          <w:color w:val="000000" w:themeColor="text1"/>
          <w:kern w:val="0"/>
          <w:sz w:val="22"/>
          <w:szCs w:val="22"/>
          <w:highlight w:val="none"/>
          <w14:textFill>
            <w14:solidFill>
              <w14:schemeClr w14:val="tx1"/>
            </w14:solidFill>
          </w14:textFill>
        </w:rPr>
        <w:t>评标委员会认为投标人的报价明显低于其他通过符合性审查投标人的报价，有可能影响产品质</w:t>
      </w:r>
    </w:p>
    <w:p w14:paraId="62382106">
      <w:pPr>
        <w:numPr>
          <w:ilvl w:val="0"/>
          <w:numId w:val="0"/>
        </w:numPr>
        <w:tabs>
          <w:tab w:val="left" w:pos="360"/>
        </w:tabs>
        <w:spacing w:line="460" w:lineRule="exact"/>
        <w:ind w:left="73" w:leftChars="0"/>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量或者不能诚信履约的，将要求其在合理时间内在“政采云平台”上作出在线澄清并提供书面说明，必要时提交相关证明材料；投标人不能证明其报价合理性的，评标委员会应当将其作为无效投标处理。</w:t>
      </w:r>
    </w:p>
    <w:p w14:paraId="7DB9BEC7">
      <w:pPr>
        <w:numPr>
          <w:ilvl w:val="1"/>
          <w:numId w:val="31"/>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如果投标人代表拒绝按评标委员会要求在“政采云平台”作出在线回复且无其他有效回复方式的，</w:t>
      </w:r>
    </w:p>
    <w:p w14:paraId="561F8A25">
      <w:pPr>
        <w:numPr>
          <w:ilvl w:val="0"/>
          <w:numId w:val="0"/>
        </w:numPr>
        <w:tabs>
          <w:tab w:val="left" w:pos="360"/>
        </w:tabs>
        <w:spacing w:line="460" w:lineRule="exact"/>
        <w:ind w:left="73" w:leftChars="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评标委员会可以对其作出否决投标处理。</w:t>
      </w:r>
    </w:p>
    <w:p w14:paraId="59EB18D6">
      <w:pPr>
        <w:numPr>
          <w:ilvl w:val="1"/>
          <w:numId w:val="31"/>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经澄清后，若偏差仍存在，且不可接受，则投标文件将被认定为“没有实质性响应招标文件要求”，</w:t>
      </w:r>
    </w:p>
    <w:p w14:paraId="1A6341D7">
      <w:pPr>
        <w:numPr>
          <w:ilvl w:val="0"/>
          <w:numId w:val="0"/>
        </w:numPr>
        <w:tabs>
          <w:tab w:val="left" w:pos="360"/>
        </w:tabs>
        <w:spacing w:line="460" w:lineRule="exact"/>
        <w:ind w:left="73" w:leftChars="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按无效投标处理，不再进入下一步评审。</w:t>
      </w:r>
    </w:p>
    <w:p w14:paraId="4B31298C">
      <w:pPr>
        <w:numPr>
          <w:ilvl w:val="0"/>
          <w:numId w:val="0"/>
        </w:numPr>
        <w:tabs>
          <w:tab w:val="left" w:pos="540"/>
        </w:tabs>
        <w:spacing w:line="460" w:lineRule="exact"/>
        <w:ind w:leftChars="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lang w:val="en-US" w:eastAsia="zh-CN"/>
          <w14:textFill>
            <w14:solidFill>
              <w14:schemeClr w14:val="tx1"/>
            </w14:solidFill>
          </w14:textFill>
        </w:rPr>
        <w:t>6.</w:t>
      </w:r>
      <w:r>
        <w:rPr>
          <w:rFonts w:hint="eastAsia" w:ascii="宋体" w:hAnsi="宋体" w:cs="宋体"/>
          <w:bCs/>
          <w:color w:val="000000" w:themeColor="text1"/>
          <w:sz w:val="22"/>
          <w:szCs w:val="22"/>
          <w:highlight w:val="none"/>
          <w14:textFill>
            <w14:solidFill>
              <w14:schemeClr w14:val="tx1"/>
            </w14:solidFill>
          </w14:textFill>
        </w:rPr>
        <w:t>评标原则和评标办法</w:t>
      </w:r>
    </w:p>
    <w:p w14:paraId="22991672">
      <w:pPr>
        <w:numPr>
          <w:ilvl w:val="0"/>
          <w:numId w:val="0"/>
        </w:numPr>
        <w:tabs>
          <w:tab w:val="left" w:pos="360"/>
        </w:tabs>
        <w:spacing w:line="460" w:lineRule="exact"/>
        <w:ind w:left="-199" w:leftChars="-95" w:firstLine="220" w:firstLineChars="1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6.1</w:t>
      </w:r>
      <w:r>
        <w:rPr>
          <w:rFonts w:hint="eastAsia" w:ascii="宋体" w:hAnsi="宋体" w:cs="宋体"/>
          <w:color w:val="000000" w:themeColor="text1"/>
          <w:sz w:val="22"/>
          <w:szCs w:val="22"/>
          <w:highlight w:val="none"/>
          <w14:textFill>
            <w14:solidFill>
              <w14:schemeClr w14:val="tx1"/>
            </w14:solidFill>
          </w14:textFill>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2F10D237">
      <w:pPr>
        <w:numPr>
          <w:ilvl w:val="0"/>
          <w:numId w:val="0"/>
        </w:numPr>
        <w:tabs>
          <w:tab w:val="left" w:pos="360"/>
        </w:tabs>
        <w:spacing w:line="46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6.2</w:t>
      </w:r>
      <w:r>
        <w:rPr>
          <w:rFonts w:hint="eastAsia" w:ascii="宋体" w:hAnsi="宋体" w:cs="宋体"/>
          <w:color w:val="000000" w:themeColor="text1"/>
          <w:sz w:val="22"/>
          <w:szCs w:val="22"/>
          <w:highlight w:val="none"/>
          <w14:textFill>
            <w14:solidFill>
              <w14:schemeClr w14:val="tx1"/>
            </w14:solidFill>
          </w14:textFill>
        </w:rPr>
        <w:t>评标中因评标委员会成员缺席、回避或者健康等特殊原因导致评标委员会组成不符合规定的，依法补足后继续评标。被更换的评标委员会成员所作出的评标意见无效。</w:t>
      </w:r>
    </w:p>
    <w:p w14:paraId="10A69918">
      <w:pPr>
        <w:numPr>
          <w:ilvl w:val="0"/>
          <w:numId w:val="0"/>
        </w:numPr>
        <w:tabs>
          <w:tab w:val="left" w:pos="360"/>
        </w:tabs>
        <w:spacing w:line="46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6.3</w:t>
      </w:r>
      <w:r>
        <w:rPr>
          <w:rFonts w:hint="eastAsia" w:ascii="宋体" w:hAnsi="宋体" w:cs="宋体"/>
          <w:color w:val="000000" w:themeColor="text1"/>
          <w:sz w:val="22"/>
          <w:szCs w:val="22"/>
          <w:highlight w:val="none"/>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14:paraId="19029885">
      <w:pPr>
        <w:numPr>
          <w:ilvl w:val="0"/>
          <w:numId w:val="0"/>
        </w:numPr>
        <w:tabs>
          <w:tab w:val="left" w:pos="360"/>
        </w:tabs>
        <w:spacing w:line="460" w:lineRule="exact"/>
        <w:ind w:leftChars="-323" w:firstLine="660" w:firstLineChars="3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6.4</w:t>
      </w:r>
      <w:r>
        <w:rPr>
          <w:rFonts w:hint="eastAsia" w:ascii="宋体" w:hAnsi="宋体" w:cs="宋体"/>
          <w:color w:val="000000" w:themeColor="text1"/>
          <w:sz w:val="22"/>
          <w:szCs w:val="22"/>
          <w:highlight w:val="none"/>
          <w14:textFill>
            <w14:solidFill>
              <w14:schemeClr w14:val="tx1"/>
            </w14:solidFill>
          </w14:textFill>
        </w:rPr>
        <w:t>本项目评标办法是综合评分法，具体评标内容及评分标准等详见第三部分“评标原则及方法”。</w:t>
      </w:r>
    </w:p>
    <w:p w14:paraId="3A0CFFAB">
      <w:pPr>
        <w:numPr>
          <w:ilvl w:val="0"/>
          <w:numId w:val="0"/>
        </w:numPr>
        <w:tabs>
          <w:tab w:val="left" w:pos="360"/>
        </w:tabs>
        <w:spacing w:line="46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6.5</w:t>
      </w:r>
      <w:r>
        <w:rPr>
          <w:rFonts w:hint="eastAsia" w:ascii="宋体" w:hAnsi="宋体" w:cs="宋体"/>
          <w:color w:val="000000" w:themeColor="text1"/>
          <w:sz w:val="22"/>
          <w:szCs w:val="22"/>
          <w:highlight w:val="none"/>
          <w14:textFill>
            <w14:solidFill>
              <w14:schemeClr w14:val="tx1"/>
            </w14:solidFill>
          </w14:textFill>
        </w:rPr>
        <w:t>评标过程中遇到特殊情况，由评标委员会遵循公开、公正原则，采取投票方式按照少数服从多数原则决定。</w:t>
      </w:r>
    </w:p>
    <w:p w14:paraId="043BDB2F">
      <w:pPr>
        <w:numPr>
          <w:ilvl w:val="0"/>
          <w:numId w:val="0"/>
        </w:numPr>
        <w:tabs>
          <w:tab w:val="left" w:pos="540"/>
        </w:tabs>
        <w:spacing w:line="460" w:lineRule="exact"/>
        <w:ind w:leftChars="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lang w:val="en-US" w:eastAsia="zh-CN"/>
          <w14:textFill>
            <w14:solidFill>
              <w14:schemeClr w14:val="tx1"/>
            </w14:solidFill>
          </w14:textFill>
        </w:rPr>
        <w:t>7.</w:t>
      </w:r>
      <w:r>
        <w:rPr>
          <w:rFonts w:hint="eastAsia" w:ascii="宋体" w:hAnsi="宋体" w:cs="宋体"/>
          <w:bCs/>
          <w:color w:val="000000" w:themeColor="text1"/>
          <w:sz w:val="22"/>
          <w:szCs w:val="22"/>
          <w:highlight w:val="none"/>
          <w14:textFill>
            <w14:solidFill>
              <w14:schemeClr w14:val="tx1"/>
            </w14:solidFill>
          </w14:textFill>
        </w:rPr>
        <w:t>确定中标候选人</w:t>
      </w:r>
    </w:p>
    <w:p w14:paraId="0E3FC4C3">
      <w:pPr>
        <w:numPr>
          <w:ilvl w:val="1"/>
          <w:numId w:val="32"/>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本次招标由评标委员会推荐中标候选人，采购人根据评标委员会的推荐结果进行最终确认。</w:t>
      </w:r>
    </w:p>
    <w:p w14:paraId="4E49198D">
      <w:pPr>
        <w:numPr>
          <w:ilvl w:val="1"/>
          <w:numId w:val="32"/>
        </w:numPr>
        <w:tabs>
          <w:tab w:val="left" w:pos="360"/>
          <w:tab w:val="clear" w:pos="992"/>
        </w:tabs>
        <w:spacing w:line="460" w:lineRule="exact"/>
        <w:ind w:left="64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评标委员会依据法律、法规及采购文件有关规定在有效标中按投标人的综合得分（商务技术分</w:t>
      </w:r>
      <w:r>
        <w:rPr>
          <w:rFonts w:hint="eastAsia" w:ascii="宋体" w:hAnsi="宋体" w:cs="宋体"/>
          <w:b/>
          <w:bCs/>
          <w:color w:val="000000" w:themeColor="text1"/>
          <w:kern w:val="0"/>
          <w:sz w:val="22"/>
          <w:szCs w:val="22"/>
          <w:highlight w:val="none"/>
          <w14:textFill>
            <w14:solidFill>
              <w14:schemeClr w14:val="tx1"/>
            </w14:solidFill>
          </w14:textFill>
        </w:rPr>
        <w:t>及</w:t>
      </w:r>
    </w:p>
    <w:p w14:paraId="2323CCFA">
      <w:pPr>
        <w:numPr>
          <w:ilvl w:val="0"/>
          <w:numId w:val="0"/>
        </w:numPr>
        <w:tabs>
          <w:tab w:val="left" w:pos="360"/>
        </w:tabs>
        <w:spacing w:line="460" w:lineRule="exact"/>
        <w:ind w:left="73" w:leftChars="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b/>
          <w:bCs/>
          <w:color w:val="000000" w:themeColor="text1"/>
          <w:kern w:val="0"/>
          <w:sz w:val="22"/>
          <w:szCs w:val="22"/>
          <w:highlight w:val="none"/>
          <w14:textFill>
            <w14:solidFill>
              <w14:schemeClr w14:val="tx1"/>
            </w14:solidFill>
          </w14:textFill>
        </w:rPr>
        <w:t>报价分之</w:t>
      </w:r>
      <w:r>
        <w:rPr>
          <w:rFonts w:hint="eastAsia" w:ascii="宋体" w:hAnsi="宋体" w:cs="宋体"/>
          <w:b/>
          <w:bCs/>
          <w:color w:val="000000" w:themeColor="text1"/>
          <w:kern w:val="0"/>
          <w:sz w:val="22"/>
          <w:szCs w:val="22"/>
          <w:highlight w:val="none"/>
          <w:lang w:val="en-US" w:eastAsia="zh-CN"/>
          <w14:textFill>
            <w14:solidFill>
              <w14:schemeClr w14:val="tx1"/>
            </w14:solidFill>
          </w14:textFill>
        </w:rPr>
        <w:t>和</w:t>
      </w:r>
      <w:r>
        <w:rPr>
          <w:rFonts w:hint="eastAsia" w:ascii="宋体" w:hAnsi="宋体" w:cs="宋体"/>
          <w:b/>
          <w:bCs/>
          <w:color w:val="000000" w:themeColor="text1"/>
          <w:kern w:val="0"/>
          <w:sz w:val="22"/>
          <w:szCs w:val="22"/>
          <w:highlight w:val="none"/>
          <w14:textFill>
            <w14:solidFill>
              <w14:schemeClr w14:val="tx1"/>
            </w14:solidFill>
          </w14:textFill>
        </w:rPr>
        <w:t>）高低进行排序，综合得分前二名投标人依次作为第一中标候选人和第二中标候选人向采购人推荐，并提交评标报告。综合得分相同的以报价分得分高的优先；综合得分相同且报价分得分相同的，由评标委员会随机抽签决定排序。</w:t>
      </w:r>
    </w:p>
    <w:p w14:paraId="383209A1">
      <w:pPr>
        <w:numPr>
          <w:ilvl w:val="1"/>
          <w:numId w:val="32"/>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u w:val="single"/>
          <w14:textFill>
            <w14:solidFill>
              <w14:schemeClr w14:val="tx1"/>
            </w14:solidFill>
          </w14:textFill>
        </w:rPr>
        <w:t>若出现以下情形之一，采购人可视具体情况确定是否由备选中标人为中标人或重新组织招标：</w:t>
      </w:r>
    </w:p>
    <w:p w14:paraId="6C03C1C9">
      <w:pPr>
        <w:spacing w:line="460" w:lineRule="exact"/>
        <w:ind w:firstLine="418" w:firstLineChars="19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1）中标候选人放弃中标资格；</w:t>
      </w:r>
    </w:p>
    <w:p w14:paraId="14B8784D">
      <w:pPr>
        <w:spacing w:line="460" w:lineRule="exact"/>
        <w:ind w:firstLine="418" w:firstLineChars="19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2）中标候选人因不可抗力提出不能履行合同；</w:t>
      </w:r>
    </w:p>
    <w:p w14:paraId="217F1633">
      <w:pPr>
        <w:spacing w:line="460" w:lineRule="exact"/>
        <w:ind w:firstLine="418" w:firstLineChars="19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3）中标候选人未能在规定时间内与采购单位签订合同；</w:t>
      </w:r>
    </w:p>
    <w:p w14:paraId="274AA2EA">
      <w:pPr>
        <w:spacing w:line="460" w:lineRule="exact"/>
        <w:ind w:firstLine="418" w:firstLineChars="19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4）经质疑，采购人审查后，中标候选人确实在本次采购活动中存在违法违规行为或其他原因使质疑成立的。</w:t>
      </w:r>
    </w:p>
    <w:p w14:paraId="3218F417">
      <w:pPr>
        <w:numPr>
          <w:ilvl w:val="1"/>
          <w:numId w:val="32"/>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采购人、采购代理机构及评标委员会对未中标的投标人不作解释。</w:t>
      </w:r>
    </w:p>
    <w:p w14:paraId="5C416835">
      <w:pPr>
        <w:numPr>
          <w:ilvl w:val="0"/>
          <w:numId w:val="0"/>
        </w:numPr>
        <w:tabs>
          <w:tab w:val="left" w:pos="540"/>
        </w:tabs>
        <w:spacing w:line="460" w:lineRule="exact"/>
        <w:ind w:leftChars="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lang w:val="en-US" w:eastAsia="zh-CN"/>
          <w14:textFill>
            <w14:solidFill>
              <w14:schemeClr w14:val="tx1"/>
            </w14:solidFill>
          </w14:textFill>
        </w:rPr>
        <w:t>8.</w:t>
      </w:r>
      <w:r>
        <w:rPr>
          <w:rFonts w:hint="eastAsia" w:ascii="宋体" w:hAnsi="宋体" w:cs="宋体"/>
          <w:bCs/>
          <w:color w:val="000000" w:themeColor="text1"/>
          <w:sz w:val="22"/>
          <w:szCs w:val="22"/>
          <w:highlight w:val="none"/>
          <w14:textFill>
            <w14:solidFill>
              <w14:schemeClr w14:val="tx1"/>
            </w14:solidFill>
          </w14:textFill>
        </w:rPr>
        <w:t>可中止电子交易活动的情形</w:t>
      </w:r>
    </w:p>
    <w:p w14:paraId="3A678264">
      <w:pPr>
        <w:numPr>
          <w:ilvl w:val="0"/>
          <w:numId w:val="0"/>
        </w:numPr>
        <w:tabs>
          <w:tab w:val="left" w:pos="640"/>
        </w:tabs>
        <w:spacing w:line="460" w:lineRule="exact"/>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lang w:val="en-US" w:eastAsia="zh-CN"/>
          <w14:textFill>
            <w14:solidFill>
              <w14:schemeClr w14:val="tx1"/>
            </w14:solidFill>
          </w14:textFill>
        </w:rPr>
        <w:t>8.1</w:t>
      </w:r>
      <w:r>
        <w:rPr>
          <w:rFonts w:hint="eastAsia" w:ascii="宋体" w:hAnsi="宋体" w:cs="宋体"/>
          <w:b/>
          <w:bCs/>
          <w:color w:val="000000" w:themeColor="text1"/>
          <w:sz w:val="22"/>
          <w:szCs w:val="22"/>
          <w:highlight w:val="none"/>
          <w14:textFill>
            <w14:solidFill>
              <w14:schemeClr w14:val="tx1"/>
            </w14:solidFill>
          </w14:textFill>
        </w:rPr>
        <w:t>采购过程中出现以下情形，导致电子交易平台无法正常运行，或者无法保证电子交易的公平、</w:t>
      </w:r>
    </w:p>
    <w:p w14:paraId="41FC9C87">
      <w:pPr>
        <w:numPr>
          <w:ilvl w:val="0"/>
          <w:numId w:val="0"/>
        </w:numPr>
        <w:tabs>
          <w:tab w:val="left" w:pos="640"/>
        </w:tabs>
        <w:spacing w:line="460" w:lineRule="exact"/>
        <w:ind w:left="73" w:leftChars="0"/>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公正和安全时，采购组织机构可中止电子交易活动：</w:t>
      </w:r>
    </w:p>
    <w:p w14:paraId="64644F41">
      <w:pPr>
        <w:numPr>
          <w:ilvl w:val="0"/>
          <w:numId w:val="0"/>
        </w:numPr>
        <w:tabs>
          <w:tab w:val="left" w:pos="993"/>
        </w:tabs>
        <w:spacing w:line="460" w:lineRule="exact"/>
        <w:ind w:left="567" w:leftChars="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eastAsia="zh-CN"/>
          <w14:textFill>
            <w14:solidFill>
              <w14:schemeClr w14:val="tx1"/>
            </w14:solidFill>
          </w14:textFill>
        </w:rPr>
        <w:t>①</w:t>
      </w:r>
      <w:r>
        <w:rPr>
          <w:rFonts w:hint="eastAsia" w:ascii="宋体" w:hAnsi="宋体" w:cs="宋体"/>
          <w:color w:val="000000" w:themeColor="text1"/>
          <w:kern w:val="0"/>
          <w:sz w:val="22"/>
          <w:szCs w:val="22"/>
          <w:highlight w:val="none"/>
          <w14:textFill>
            <w14:solidFill>
              <w14:schemeClr w14:val="tx1"/>
            </w14:solidFill>
          </w14:textFill>
        </w:rPr>
        <w:t>电子交易平台发生故障而无法登录访问的；</w:t>
      </w:r>
    </w:p>
    <w:p w14:paraId="5B1D4B2A">
      <w:pPr>
        <w:numPr>
          <w:ilvl w:val="0"/>
          <w:numId w:val="0"/>
        </w:numPr>
        <w:tabs>
          <w:tab w:val="left" w:pos="993"/>
        </w:tabs>
        <w:spacing w:line="460" w:lineRule="exact"/>
        <w:ind w:left="567" w:leftChars="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eastAsia="zh-CN"/>
          <w14:textFill>
            <w14:solidFill>
              <w14:schemeClr w14:val="tx1"/>
            </w14:solidFill>
          </w14:textFill>
        </w:rPr>
        <w:t>②</w:t>
      </w:r>
      <w:r>
        <w:rPr>
          <w:rFonts w:hint="eastAsia" w:ascii="宋体" w:hAnsi="宋体" w:cs="宋体"/>
          <w:color w:val="000000" w:themeColor="text1"/>
          <w:kern w:val="0"/>
          <w:sz w:val="22"/>
          <w:szCs w:val="22"/>
          <w:highlight w:val="none"/>
          <w14:textFill>
            <w14:solidFill>
              <w14:schemeClr w14:val="tx1"/>
            </w14:solidFill>
          </w14:textFill>
        </w:rPr>
        <w:t>电子交易平台应用或数据库出现错误，不能进行正常操作的；</w:t>
      </w:r>
    </w:p>
    <w:p w14:paraId="320942AE">
      <w:pPr>
        <w:numPr>
          <w:ilvl w:val="0"/>
          <w:numId w:val="0"/>
        </w:numPr>
        <w:tabs>
          <w:tab w:val="left" w:pos="993"/>
        </w:tabs>
        <w:spacing w:line="460" w:lineRule="exact"/>
        <w:ind w:left="567" w:leftChars="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eastAsia="zh-CN"/>
          <w14:textFill>
            <w14:solidFill>
              <w14:schemeClr w14:val="tx1"/>
            </w14:solidFill>
          </w14:textFill>
        </w:rPr>
        <w:t>③</w:t>
      </w:r>
      <w:r>
        <w:rPr>
          <w:rFonts w:hint="eastAsia" w:ascii="宋体" w:hAnsi="宋体" w:cs="宋体"/>
          <w:color w:val="000000" w:themeColor="text1"/>
          <w:kern w:val="0"/>
          <w:sz w:val="22"/>
          <w:szCs w:val="22"/>
          <w:highlight w:val="none"/>
          <w14:textFill>
            <w14:solidFill>
              <w14:schemeClr w14:val="tx1"/>
            </w14:solidFill>
          </w14:textFill>
        </w:rPr>
        <w:t>电子交易平台发现严重安全漏洞，有潜在泄密危险的；</w:t>
      </w:r>
    </w:p>
    <w:p w14:paraId="52A1F88D">
      <w:pPr>
        <w:numPr>
          <w:ilvl w:val="0"/>
          <w:numId w:val="0"/>
        </w:numPr>
        <w:tabs>
          <w:tab w:val="left" w:pos="993"/>
        </w:tabs>
        <w:spacing w:line="460" w:lineRule="exact"/>
        <w:ind w:left="567" w:leftChars="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eastAsia="zh-CN"/>
          <w14:textFill>
            <w14:solidFill>
              <w14:schemeClr w14:val="tx1"/>
            </w14:solidFill>
          </w14:textFill>
        </w:rPr>
        <w:t>④</w:t>
      </w:r>
      <w:r>
        <w:rPr>
          <w:rFonts w:hint="eastAsia" w:ascii="宋体" w:hAnsi="宋体" w:cs="宋体"/>
          <w:color w:val="000000" w:themeColor="text1"/>
          <w:kern w:val="0"/>
          <w:sz w:val="22"/>
          <w:szCs w:val="22"/>
          <w:highlight w:val="none"/>
          <w14:textFill>
            <w14:solidFill>
              <w14:schemeClr w14:val="tx1"/>
            </w14:solidFill>
          </w14:textFill>
        </w:rPr>
        <w:t>病毒发作导致不能进行正常操作的；</w:t>
      </w:r>
    </w:p>
    <w:p w14:paraId="2EF76A8A">
      <w:pPr>
        <w:numPr>
          <w:ilvl w:val="0"/>
          <w:numId w:val="0"/>
        </w:numPr>
        <w:tabs>
          <w:tab w:val="left" w:pos="993"/>
        </w:tabs>
        <w:spacing w:line="460" w:lineRule="exact"/>
        <w:ind w:left="567" w:leftChars="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eastAsia="zh-CN"/>
          <w14:textFill>
            <w14:solidFill>
              <w14:schemeClr w14:val="tx1"/>
            </w14:solidFill>
          </w14:textFill>
        </w:rPr>
        <w:t>⑤</w:t>
      </w:r>
      <w:r>
        <w:rPr>
          <w:rFonts w:hint="eastAsia" w:ascii="宋体" w:hAnsi="宋体" w:cs="宋体"/>
          <w:color w:val="000000" w:themeColor="text1"/>
          <w:kern w:val="0"/>
          <w:sz w:val="22"/>
          <w:szCs w:val="22"/>
          <w:highlight w:val="none"/>
          <w14:textFill>
            <w14:solidFill>
              <w14:schemeClr w14:val="tx1"/>
            </w14:solidFill>
          </w14:textFill>
        </w:rPr>
        <w:t>其他无法保证电子交易的公平、公正和安全的情况。</w:t>
      </w:r>
    </w:p>
    <w:p w14:paraId="6F091E47">
      <w:pPr>
        <w:numPr>
          <w:ilvl w:val="0"/>
          <w:numId w:val="0"/>
        </w:numPr>
        <w:tabs>
          <w:tab w:val="left" w:pos="640"/>
        </w:tabs>
        <w:spacing w:line="460" w:lineRule="exact"/>
        <w:ind w:left="73" w:leftChars="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8.2</w:t>
      </w:r>
      <w:r>
        <w:rPr>
          <w:rFonts w:hint="eastAsia" w:ascii="宋体" w:hAnsi="宋体" w:cs="宋体"/>
          <w:color w:val="000000" w:themeColor="text1"/>
          <w:sz w:val="22"/>
          <w:szCs w:val="22"/>
          <w:highlight w:val="none"/>
          <w14:textFill>
            <w14:solidFill>
              <w14:schemeClr w14:val="tx1"/>
            </w14:solidFill>
          </w14:textFill>
        </w:rPr>
        <w:t>出现前款规定情形，不影响采购公平、公正性的，采购组织机构可以待上述情形消除后继续组</w:t>
      </w:r>
    </w:p>
    <w:p w14:paraId="724AC010">
      <w:pPr>
        <w:numPr>
          <w:ilvl w:val="0"/>
          <w:numId w:val="0"/>
        </w:numPr>
        <w:tabs>
          <w:tab w:val="left" w:pos="640"/>
        </w:tabs>
        <w:spacing w:line="460" w:lineRule="exact"/>
        <w:ind w:left="73" w:leftChars="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织电子交易活动；影响或可能影响采购公平、公正性的，应当重新采购。</w:t>
      </w:r>
    </w:p>
    <w:p w14:paraId="52F0BD56">
      <w:pPr>
        <w:pStyle w:val="7"/>
        <w:ind w:left="420"/>
        <w:jc w:val="center"/>
        <w:rPr>
          <w:rFonts w:ascii="宋体" w:hAnsi="宋体" w:cs="宋体"/>
          <w:color w:val="000000" w:themeColor="text1"/>
          <w:sz w:val="26"/>
          <w:szCs w:val="26"/>
          <w:highlight w:val="none"/>
          <w14:textFill>
            <w14:solidFill>
              <w14:schemeClr w14:val="tx1"/>
            </w14:solidFill>
          </w14:textFill>
        </w:rPr>
      </w:pPr>
      <w:bookmarkStart w:id="142" w:name="_Toc34221901"/>
      <w:bookmarkStart w:id="143" w:name="_Toc34508136"/>
      <w:bookmarkStart w:id="144" w:name="_Toc306613654"/>
      <w:bookmarkStart w:id="145" w:name="_Toc20457"/>
      <w:r>
        <w:rPr>
          <w:rFonts w:hint="eastAsia" w:ascii="宋体" w:hAnsi="宋体" w:cs="宋体"/>
          <w:color w:val="000000" w:themeColor="text1"/>
          <w:sz w:val="26"/>
          <w:szCs w:val="26"/>
          <w:highlight w:val="none"/>
          <w14:textFill>
            <w14:solidFill>
              <w14:schemeClr w14:val="tx1"/>
            </w14:solidFill>
          </w14:textFill>
        </w:rPr>
        <w:t xml:space="preserve">八、 </w:t>
      </w:r>
      <w:bookmarkStart w:id="146" w:name="_Toc32607"/>
      <w:r>
        <w:rPr>
          <w:rFonts w:hint="eastAsia" w:ascii="宋体" w:hAnsi="宋体" w:cs="宋体"/>
          <w:color w:val="000000" w:themeColor="text1"/>
          <w:sz w:val="26"/>
          <w:szCs w:val="26"/>
          <w:highlight w:val="none"/>
          <w14:textFill>
            <w14:solidFill>
              <w14:schemeClr w14:val="tx1"/>
            </w14:solidFill>
          </w14:textFill>
        </w:rPr>
        <w:t>授予合同</w:t>
      </w:r>
      <w:bookmarkEnd w:id="142"/>
      <w:bookmarkEnd w:id="143"/>
      <w:bookmarkEnd w:id="144"/>
      <w:bookmarkEnd w:id="145"/>
      <w:bookmarkEnd w:id="146"/>
    </w:p>
    <w:p w14:paraId="1D73D99C">
      <w:pPr>
        <w:numPr>
          <w:ilvl w:val="0"/>
          <w:numId w:val="0"/>
        </w:numPr>
        <w:tabs>
          <w:tab w:val="left" w:pos="540"/>
        </w:tabs>
        <w:spacing w:line="460" w:lineRule="exact"/>
        <w:ind w:leftChars="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lang w:val="en-US" w:eastAsia="zh-CN"/>
          <w14:textFill>
            <w14:solidFill>
              <w14:schemeClr w14:val="tx1"/>
            </w14:solidFill>
          </w14:textFill>
        </w:rPr>
        <w:t>1.</w:t>
      </w:r>
      <w:r>
        <w:rPr>
          <w:rFonts w:hint="eastAsia" w:ascii="宋体" w:hAnsi="宋体" w:cs="宋体"/>
          <w:bCs/>
          <w:color w:val="000000" w:themeColor="text1"/>
          <w:sz w:val="22"/>
          <w:szCs w:val="22"/>
          <w:highlight w:val="none"/>
          <w14:textFill>
            <w14:solidFill>
              <w14:schemeClr w14:val="tx1"/>
            </w14:solidFill>
          </w14:textFill>
        </w:rPr>
        <w:t>确定中标人</w:t>
      </w:r>
    </w:p>
    <w:p w14:paraId="05EBE351">
      <w:pPr>
        <w:numPr>
          <w:ilvl w:val="1"/>
          <w:numId w:val="33"/>
        </w:numPr>
        <w:tabs>
          <w:tab w:val="left" w:pos="360"/>
          <w:tab w:val="clear" w:pos="992"/>
        </w:tabs>
        <w:spacing w:line="460" w:lineRule="exact"/>
        <w:ind w:left="420" w:hanging="347"/>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采购人自收到评标报告之日起5个工作日内，在评标报告确定的中标候选人中按顺序确定中标人。</w:t>
      </w:r>
    </w:p>
    <w:p w14:paraId="1EE26BEB">
      <w:pPr>
        <w:numPr>
          <w:ilvl w:val="1"/>
          <w:numId w:val="33"/>
        </w:numPr>
        <w:tabs>
          <w:tab w:val="left" w:pos="360"/>
          <w:tab w:val="clear" w:pos="992"/>
        </w:tabs>
        <w:spacing w:line="460" w:lineRule="exact"/>
        <w:ind w:left="420" w:hanging="347"/>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中标人确定之日起2个工作日内，公示中标结果，中标公告期限为1个工作日；</w:t>
      </w:r>
    </w:p>
    <w:p w14:paraId="2046F2F1">
      <w:pPr>
        <w:numPr>
          <w:ilvl w:val="1"/>
          <w:numId w:val="33"/>
        </w:numPr>
        <w:tabs>
          <w:tab w:val="left" w:pos="360"/>
          <w:tab w:val="clear" w:pos="992"/>
        </w:tabs>
        <w:spacing w:line="460" w:lineRule="exact"/>
        <w:ind w:left="420" w:hanging="347"/>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在公告中标结果的同时，采购人向中标人发出中标通知书。</w:t>
      </w:r>
    </w:p>
    <w:p w14:paraId="0E49548D">
      <w:pPr>
        <w:numPr>
          <w:ilvl w:val="1"/>
          <w:numId w:val="33"/>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各投标人对评标结果如有异议，可在中标结果公示之日起7个工作日内以书面形式向采购人进行</w:t>
      </w:r>
    </w:p>
    <w:p w14:paraId="67F4E815">
      <w:pPr>
        <w:numPr>
          <w:ilvl w:val="0"/>
          <w:numId w:val="0"/>
        </w:numPr>
        <w:tabs>
          <w:tab w:val="left" w:pos="360"/>
        </w:tabs>
        <w:spacing w:line="460" w:lineRule="exact"/>
        <w:ind w:left="73" w:leftChars="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署名投诉或提出质疑，但需对投诉或质疑内容的真实性承担法律责任。</w:t>
      </w:r>
    </w:p>
    <w:p w14:paraId="00442C9E">
      <w:pPr>
        <w:numPr>
          <w:ilvl w:val="0"/>
          <w:numId w:val="0"/>
        </w:numPr>
        <w:tabs>
          <w:tab w:val="left" w:pos="540"/>
        </w:tabs>
        <w:spacing w:line="460" w:lineRule="exact"/>
        <w:ind w:leftChars="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lang w:val="en-US" w:eastAsia="zh-CN"/>
          <w14:textFill>
            <w14:solidFill>
              <w14:schemeClr w14:val="tx1"/>
            </w14:solidFill>
          </w14:textFill>
        </w:rPr>
        <w:t>2.</w:t>
      </w:r>
      <w:r>
        <w:rPr>
          <w:rFonts w:hint="eastAsia" w:ascii="宋体" w:hAnsi="宋体" w:cs="宋体"/>
          <w:bCs/>
          <w:color w:val="000000" w:themeColor="text1"/>
          <w:sz w:val="22"/>
          <w:szCs w:val="22"/>
          <w:highlight w:val="none"/>
          <w14:textFill>
            <w14:solidFill>
              <w14:schemeClr w14:val="tx1"/>
            </w14:solidFill>
          </w14:textFill>
        </w:rPr>
        <w:t>签订合同</w:t>
      </w:r>
    </w:p>
    <w:p w14:paraId="1EFF0E1A">
      <w:pPr>
        <w:numPr>
          <w:ilvl w:val="1"/>
          <w:numId w:val="34"/>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公示期结束后，中标人须在5个工作日内主动联系采购人或采购机构领取中标通知书。中标人应</w:t>
      </w:r>
    </w:p>
    <w:p w14:paraId="17C892D7">
      <w:pPr>
        <w:numPr>
          <w:ilvl w:val="0"/>
          <w:numId w:val="0"/>
        </w:numPr>
        <w:tabs>
          <w:tab w:val="left" w:pos="360"/>
        </w:tabs>
        <w:spacing w:line="460" w:lineRule="exact"/>
        <w:ind w:left="73" w:leftChars="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当在中标通知书发出之日起30日内与采购人签订合同。中标人未经采购人许可，在规定时间内未到采购人处与采购人签订合同，则视为拒签合同。</w:t>
      </w:r>
    </w:p>
    <w:p w14:paraId="75DE823C">
      <w:pPr>
        <w:numPr>
          <w:ilvl w:val="1"/>
          <w:numId w:val="34"/>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招标文件、中标人的投标文件及投标修改文件、评标过程中有关澄清文件及经双方签字的询标纪</w:t>
      </w:r>
    </w:p>
    <w:p w14:paraId="63385174">
      <w:pPr>
        <w:numPr>
          <w:ilvl w:val="0"/>
          <w:numId w:val="0"/>
        </w:numPr>
        <w:tabs>
          <w:tab w:val="left" w:pos="360"/>
        </w:tabs>
        <w:spacing w:line="460" w:lineRule="exact"/>
        <w:ind w:left="73" w:leftChars="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要（承诺）和中标通知书均作为合同附件。</w:t>
      </w:r>
    </w:p>
    <w:p w14:paraId="4A2B3D4A">
      <w:pPr>
        <w:numPr>
          <w:ilvl w:val="1"/>
          <w:numId w:val="34"/>
        </w:numPr>
        <w:tabs>
          <w:tab w:val="left" w:pos="360"/>
          <w:tab w:val="clear" w:pos="992"/>
        </w:tabs>
        <w:spacing w:line="460" w:lineRule="exact"/>
        <w:ind w:left="640"/>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中标投标人应在合同签订后五个工作日内提交一份合同文本扫描件报招标代理机构备案。</w:t>
      </w:r>
    </w:p>
    <w:p w14:paraId="792327BD">
      <w:pPr>
        <w:numPr>
          <w:ilvl w:val="1"/>
          <w:numId w:val="34"/>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中标人在规定时间内（30日历天）借故否认已经承诺的条件、拒签合同，以投标违约处理，并赔</w:t>
      </w:r>
    </w:p>
    <w:p w14:paraId="41F4071C">
      <w:pPr>
        <w:numPr>
          <w:ilvl w:val="0"/>
          <w:numId w:val="0"/>
        </w:numPr>
        <w:tabs>
          <w:tab w:val="left" w:pos="360"/>
        </w:tabs>
        <w:spacing w:line="460" w:lineRule="exact"/>
        <w:ind w:left="73" w:leftChars="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偿采购人由此造成的直接经济损失。</w:t>
      </w:r>
    </w:p>
    <w:p w14:paraId="7E942D55">
      <w:pPr>
        <w:numPr>
          <w:ilvl w:val="0"/>
          <w:numId w:val="0"/>
        </w:numPr>
        <w:tabs>
          <w:tab w:val="left" w:pos="540"/>
        </w:tabs>
        <w:spacing w:line="460" w:lineRule="exact"/>
        <w:ind w:leftChars="0"/>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lang w:val="en-US" w:eastAsia="zh-CN"/>
          <w14:textFill>
            <w14:solidFill>
              <w14:schemeClr w14:val="tx1"/>
            </w14:solidFill>
          </w14:textFill>
        </w:rPr>
        <w:t>3.</w:t>
      </w:r>
      <w:r>
        <w:rPr>
          <w:rFonts w:hint="eastAsia" w:ascii="宋体" w:hAnsi="宋体" w:cs="宋体"/>
          <w:b/>
          <w:color w:val="000000" w:themeColor="text1"/>
          <w:sz w:val="22"/>
          <w:szCs w:val="22"/>
          <w:highlight w:val="none"/>
          <w14:textFill>
            <w14:solidFill>
              <w14:schemeClr w14:val="tx1"/>
            </w14:solidFill>
          </w14:textFill>
        </w:rPr>
        <w:t>根据《浙江省财政厅关于明确政府采购保证金管理工作的通知》（浙财采监〔2019〕5号）规</w:t>
      </w:r>
    </w:p>
    <w:p w14:paraId="3CDE74A2">
      <w:pPr>
        <w:numPr>
          <w:ilvl w:val="0"/>
          <w:numId w:val="0"/>
        </w:numPr>
        <w:tabs>
          <w:tab w:val="left" w:pos="540"/>
        </w:tabs>
        <w:spacing w:line="460" w:lineRule="exact"/>
        <w:ind w:leftChars="0"/>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定“投标人在政府采购活动中违反政府采购相关规定给采购组织机构造成损失的，采购组织机构可按照采购文件约定要求投标人承担赔偿责任。”的规定，对因</w:t>
      </w:r>
      <w:r>
        <w:rPr>
          <w:rFonts w:hint="eastAsia" w:ascii="宋体" w:hAnsi="宋体" w:cs="宋体"/>
          <w:b/>
          <w:color w:val="000000" w:themeColor="text1"/>
          <w:kern w:val="0"/>
          <w:sz w:val="22"/>
          <w:szCs w:val="22"/>
          <w:highlight w:val="none"/>
          <w14:textFill>
            <w14:solidFill>
              <w14:schemeClr w14:val="tx1"/>
            </w14:solidFill>
          </w14:textFill>
        </w:rPr>
        <w:t>违法违规行为或其他原因取消</w:t>
      </w:r>
      <w:r>
        <w:rPr>
          <w:rFonts w:hint="eastAsia" w:ascii="宋体" w:hAnsi="宋体" w:cs="宋体"/>
          <w:b/>
          <w:color w:val="000000" w:themeColor="text1"/>
          <w:sz w:val="22"/>
          <w:szCs w:val="22"/>
          <w:highlight w:val="none"/>
          <w14:textFill>
            <w14:solidFill>
              <w14:schemeClr w14:val="tx1"/>
            </w14:solidFill>
          </w14:textFill>
        </w:rPr>
        <w:t>中标（成交）资格，或自愿放弃中标（成交）资格的投标人，需承担代理费和专家评审费等费用。</w:t>
      </w:r>
    </w:p>
    <w:p w14:paraId="5CD1E942">
      <w:pPr>
        <w:pStyle w:val="7"/>
        <w:ind w:left="420"/>
        <w:jc w:val="center"/>
        <w:rPr>
          <w:rFonts w:ascii="宋体" w:hAnsi="宋体" w:cs="宋体"/>
          <w:color w:val="000000" w:themeColor="text1"/>
          <w:sz w:val="26"/>
          <w:szCs w:val="26"/>
          <w:highlight w:val="none"/>
          <w14:textFill>
            <w14:solidFill>
              <w14:schemeClr w14:val="tx1"/>
            </w14:solidFill>
          </w14:textFill>
        </w:rPr>
      </w:pPr>
      <w:bookmarkStart w:id="147" w:name="_Toc25540"/>
      <w:bookmarkStart w:id="148" w:name="_Toc18423"/>
      <w:r>
        <w:rPr>
          <w:rFonts w:hint="eastAsia" w:ascii="宋体" w:hAnsi="宋体" w:cs="宋体"/>
          <w:color w:val="000000" w:themeColor="text1"/>
          <w:sz w:val="26"/>
          <w:szCs w:val="26"/>
          <w:highlight w:val="none"/>
          <w14:textFill>
            <w14:solidFill>
              <w14:schemeClr w14:val="tx1"/>
            </w14:solidFill>
          </w14:textFill>
        </w:rPr>
        <w:t>九、验收</w:t>
      </w:r>
      <w:bookmarkEnd w:id="147"/>
      <w:bookmarkEnd w:id="148"/>
    </w:p>
    <w:p w14:paraId="400B688B">
      <w:pPr>
        <w:numPr>
          <w:ilvl w:val="0"/>
          <w:numId w:val="0"/>
        </w:numPr>
        <w:tabs>
          <w:tab w:val="left" w:pos="540"/>
        </w:tabs>
        <w:spacing w:line="460" w:lineRule="exact"/>
        <w:ind w:leftChars="0" w:firstLine="220" w:firstLineChars="10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lang w:val="en-US" w:eastAsia="zh-CN"/>
          <w14:textFill>
            <w14:solidFill>
              <w14:schemeClr w14:val="tx1"/>
            </w14:solidFill>
          </w14:textFill>
        </w:rPr>
        <w:t>1.</w:t>
      </w:r>
      <w:r>
        <w:rPr>
          <w:rFonts w:hint="eastAsia" w:ascii="宋体" w:hAnsi="宋体" w:cs="宋体"/>
          <w:bCs/>
          <w:color w:val="000000" w:themeColor="text1"/>
          <w:sz w:val="22"/>
          <w:szCs w:val="22"/>
          <w:highlight w:val="none"/>
          <w14:textFill>
            <w14:solidFill>
              <w14:schemeClr w14:val="tx1"/>
            </w14:solidFill>
          </w14:textFill>
        </w:rPr>
        <w:t>采购人组织对投标人履约的验收。大型或者复杂的政府采购项目，应当邀请国家认可的质量</w:t>
      </w:r>
    </w:p>
    <w:p w14:paraId="67A4F1FE">
      <w:pPr>
        <w:numPr>
          <w:ilvl w:val="0"/>
          <w:numId w:val="0"/>
        </w:numPr>
        <w:tabs>
          <w:tab w:val="left" w:pos="540"/>
        </w:tabs>
        <w:spacing w:line="460" w:lineRule="exact"/>
        <w:ind w:leftChars="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测机构参加验收工作。验收方成员应当在验收书上签字，并承担相应的法律责任。如果发现与合同中要求不符，投标人须承担由此发生的一切损失和费用，并接受相应的处理。</w:t>
      </w:r>
    </w:p>
    <w:p w14:paraId="7429AE7C">
      <w:pPr>
        <w:numPr>
          <w:ilvl w:val="0"/>
          <w:numId w:val="0"/>
        </w:numPr>
        <w:tabs>
          <w:tab w:val="left" w:pos="540"/>
        </w:tabs>
        <w:spacing w:line="460" w:lineRule="exact"/>
        <w:ind w:leftChars="0" w:firstLine="220" w:firstLineChars="10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lang w:val="en-US" w:eastAsia="zh-CN"/>
          <w14:textFill>
            <w14:solidFill>
              <w14:schemeClr w14:val="tx1"/>
            </w14:solidFill>
          </w14:textFill>
        </w:rPr>
        <w:t>2.</w:t>
      </w:r>
      <w:r>
        <w:rPr>
          <w:rFonts w:hint="eastAsia" w:ascii="宋体" w:hAnsi="宋体" w:cs="宋体"/>
          <w:bCs/>
          <w:color w:val="000000" w:themeColor="text1"/>
          <w:sz w:val="22"/>
          <w:szCs w:val="22"/>
          <w:highlight w:val="none"/>
          <w14:textFill>
            <w14:solidFill>
              <w14:schemeClr w14:val="tx1"/>
            </w14:solidFill>
          </w14:textFill>
        </w:rPr>
        <w:t>采购人可以邀请参加本项目的其他投标人或者第三方机构参与验收。参与验收的投标人或者第</w:t>
      </w:r>
    </w:p>
    <w:p w14:paraId="2FFF0C5A">
      <w:pPr>
        <w:numPr>
          <w:ilvl w:val="0"/>
          <w:numId w:val="0"/>
        </w:numPr>
        <w:tabs>
          <w:tab w:val="left" w:pos="540"/>
        </w:tabs>
        <w:spacing w:line="460" w:lineRule="exact"/>
        <w:ind w:leftChars="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三方机构的意见作为验收书的参考资料一并存档。</w:t>
      </w:r>
    </w:p>
    <w:p w14:paraId="79CB6706">
      <w:pPr>
        <w:numPr>
          <w:ilvl w:val="0"/>
          <w:numId w:val="0"/>
        </w:numPr>
        <w:tabs>
          <w:tab w:val="left" w:pos="540"/>
        </w:tabs>
        <w:spacing w:line="460" w:lineRule="exact"/>
        <w:ind w:leftChars="0" w:firstLine="220" w:firstLineChars="10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lang w:val="en-US" w:eastAsia="zh-CN"/>
          <w14:textFill>
            <w14:solidFill>
              <w14:schemeClr w14:val="tx1"/>
            </w14:solidFill>
          </w14:textFill>
        </w:rPr>
        <w:t>3.</w:t>
      </w:r>
      <w:r>
        <w:rPr>
          <w:rFonts w:hint="eastAsia" w:ascii="宋体" w:hAnsi="宋体" w:cs="宋体"/>
          <w:bCs/>
          <w:color w:val="000000" w:themeColor="text1"/>
          <w:sz w:val="22"/>
          <w:szCs w:val="22"/>
          <w:highlight w:val="none"/>
          <w14:textFill>
            <w14:solidFill>
              <w14:schemeClr w14:val="tx1"/>
            </w14:solidFill>
          </w14:textFill>
        </w:rPr>
        <w:t>严格按照采购合同开展履约验收。采购人成立验收小组，按照采购合同的约定对投标人履约情</w:t>
      </w:r>
    </w:p>
    <w:p w14:paraId="785FBE5B">
      <w:pPr>
        <w:numPr>
          <w:ilvl w:val="0"/>
          <w:numId w:val="0"/>
        </w:numPr>
        <w:tabs>
          <w:tab w:val="left" w:pos="540"/>
        </w:tabs>
        <w:spacing w:line="460" w:lineRule="exact"/>
        <w:ind w:leftChars="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6D56BA09">
      <w:pPr>
        <w:numPr>
          <w:ilvl w:val="0"/>
          <w:numId w:val="0"/>
        </w:numPr>
        <w:tabs>
          <w:tab w:val="left" w:pos="540"/>
        </w:tabs>
        <w:spacing w:line="460" w:lineRule="exact"/>
        <w:ind w:leftChars="0" w:firstLine="220" w:firstLineChars="10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lang w:val="en-US" w:eastAsia="zh-CN"/>
          <w14:textFill>
            <w14:solidFill>
              <w14:schemeClr w14:val="tx1"/>
            </w14:solidFill>
          </w14:textFill>
        </w:rPr>
        <w:t>4.</w:t>
      </w:r>
      <w:r>
        <w:rPr>
          <w:rFonts w:hint="eastAsia" w:ascii="宋体" w:hAnsi="宋体" w:cs="宋体"/>
          <w:bCs/>
          <w:color w:val="000000" w:themeColor="text1"/>
          <w:sz w:val="22"/>
          <w:szCs w:val="22"/>
          <w:highlight w:val="none"/>
          <w14:textFill>
            <w14:solidFill>
              <w14:schemeClr w14:val="tx1"/>
            </w14:solidFill>
          </w14:textFill>
        </w:rPr>
        <w:t>验收合格的项目，采购人将根据采购合同的约定及时向投标人支付采购资金。验收不合格的项</w:t>
      </w:r>
    </w:p>
    <w:p w14:paraId="1BCDA694">
      <w:pPr>
        <w:numPr>
          <w:ilvl w:val="0"/>
          <w:numId w:val="0"/>
        </w:numPr>
        <w:tabs>
          <w:tab w:val="left" w:pos="540"/>
        </w:tabs>
        <w:spacing w:line="460" w:lineRule="exact"/>
        <w:ind w:leftChars="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目，采购人将依法及时处理。采购合同的履行、违约责任和解决争议的方式等适用《中华人民共和国民法典》。投标人在履约过程中有政府采购法律法规规定的违法违规情形的，采购人应当及时报告本级财政部门。</w:t>
      </w:r>
    </w:p>
    <w:p w14:paraId="1CB2A7D8">
      <w:pPr>
        <w:numPr>
          <w:ilvl w:val="0"/>
          <w:numId w:val="0"/>
        </w:numPr>
        <w:tabs>
          <w:tab w:val="left" w:pos="540"/>
        </w:tabs>
        <w:spacing w:line="460" w:lineRule="exact"/>
        <w:ind w:leftChars="0" w:firstLine="221" w:firstLineChars="100"/>
        <w:rPr>
          <w:rFonts w:ascii="宋体" w:hAnsi="宋体" w:cs="宋体"/>
          <w:color w:val="000000" w:themeColor="text1"/>
          <w:sz w:val="22"/>
          <w:szCs w:val="22"/>
          <w:highlight w:val="none"/>
          <w14:textFill>
            <w14:solidFill>
              <w14:schemeClr w14:val="tx1"/>
            </w14:solidFill>
          </w14:textFill>
        </w:rPr>
      </w:pPr>
      <w:bookmarkStart w:id="149" w:name="_Hlt68403820"/>
      <w:bookmarkEnd w:id="149"/>
      <w:bookmarkStart w:id="150" w:name="_Hlt74707468"/>
      <w:bookmarkEnd w:id="150"/>
      <w:bookmarkStart w:id="151" w:name="_Hlt68072990"/>
      <w:bookmarkEnd w:id="151"/>
      <w:bookmarkStart w:id="152" w:name="_Hlt74730295"/>
      <w:bookmarkEnd w:id="152"/>
      <w:bookmarkStart w:id="153" w:name="_Hlt74729768"/>
      <w:bookmarkEnd w:id="153"/>
      <w:bookmarkStart w:id="154" w:name="_Hlt68073093"/>
      <w:bookmarkEnd w:id="154"/>
      <w:bookmarkStart w:id="155" w:name="_Hlt75236011"/>
      <w:bookmarkEnd w:id="155"/>
      <w:bookmarkStart w:id="156" w:name="_Hlt74714665"/>
      <w:bookmarkEnd w:id="156"/>
      <w:bookmarkStart w:id="157" w:name="_Hlt68072998"/>
      <w:bookmarkEnd w:id="157"/>
      <w:bookmarkStart w:id="158" w:name="_Hlt75236290"/>
      <w:bookmarkEnd w:id="158"/>
      <w:bookmarkStart w:id="159" w:name="_Hlt68057669"/>
      <w:bookmarkEnd w:id="159"/>
      <w:bookmarkStart w:id="160" w:name="_Hlt75236101"/>
      <w:bookmarkEnd w:id="160"/>
      <w:r>
        <w:rPr>
          <w:rFonts w:hint="eastAsia" w:ascii="宋体" w:hAnsi="宋体" w:cs="宋体"/>
          <w:b/>
          <w:color w:val="000000" w:themeColor="text1"/>
          <w:sz w:val="22"/>
          <w:szCs w:val="22"/>
          <w:highlight w:val="none"/>
          <w:lang w:val="en-US" w:eastAsia="zh-CN"/>
          <w14:textFill>
            <w14:solidFill>
              <w14:schemeClr w14:val="tx1"/>
            </w14:solidFill>
          </w14:textFill>
        </w:rPr>
        <w:t>5.</w:t>
      </w:r>
      <w:r>
        <w:rPr>
          <w:rFonts w:hint="eastAsia" w:ascii="宋体" w:hAnsi="宋体" w:cs="宋体"/>
          <w:b/>
          <w:color w:val="000000" w:themeColor="text1"/>
          <w:sz w:val="22"/>
          <w:szCs w:val="22"/>
          <w:highlight w:val="none"/>
          <w14:textFill>
            <w14:solidFill>
              <w14:schemeClr w14:val="tx1"/>
            </w14:solidFill>
          </w14:textFill>
        </w:rPr>
        <w:t>履约验收费用由投标人承担，因投标人原因造成验收不通过的，再次验收的费用仍由投标人承</w:t>
      </w:r>
    </w:p>
    <w:p w14:paraId="74B164F4">
      <w:pPr>
        <w:numPr>
          <w:ilvl w:val="0"/>
          <w:numId w:val="0"/>
        </w:numPr>
        <w:tabs>
          <w:tab w:val="left" w:pos="540"/>
        </w:tabs>
        <w:spacing w:line="460" w:lineRule="exact"/>
        <w:ind w:leftChars="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担。如采用简易验收的，则不需要支付该笔费用。</w:t>
      </w:r>
    </w:p>
    <w:p w14:paraId="7FF7A569">
      <w:pPr>
        <w:widowControl/>
        <w:spacing w:before="60" w:after="60" w:line="400" w:lineRule="exact"/>
        <w:ind w:left="424" w:leftChars="202" w:right="60" w:firstLine="440" w:firstLineChars="200"/>
        <w:jc w:val="center"/>
        <w:rPr>
          <w:rFonts w:ascii="宋体" w:hAnsi="宋体" w:cs="宋体"/>
          <w:color w:val="000000" w:themeColor="text1"/>
          <w:sz w:val="22"/>
          <w:szCs w:val="22"/>
          <w:highlight w:val="none"/>
          <w14:textFill>
            <w14:solidFill>
              <w14:schemeClr w14:val="tx1"/>
            </w14:solidFill>
          </w14:textFill>
        </w:rPr>
      </w:pPr>
    </w:p>
    <w:p w14:paraId="4887A627">
      <w:pPr>
        <w:widowControl/>
        <w:spacing w:before="60" w:after="60" w:line="400" w:lineRule="exact"/>
        <w:ind w:left="424" w:leftChars="202" w:right="60" w:firstLine="440" w:firstLineChars="200"/>
        <w:jc w:val="center"/>
        <w:rPr>
          <w:rStyle w:val="77"/>
          <w:rFonts w:ascii="宋体" w:hAnsi="宋体" w:eastAsia="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br w:type="page"/>
      </w:r>
      <w:bookmarkStart w:id="161" w:name="_Toc31884"/>
      <w:bookmarkStart w:id="162" w:name="_Toc221374629"/>
      <w:bookmarkStart w:id="163" w:name="_Toc221356890"/>
      <w:bookmarkStart w:id="164" w:name="_Toc241404205"/>
      <w:bookmarkStart w:id="165" w:name="_Toc223716001"/>
      <w:bookmarkStart w:id="166" w:name="_Toc262049421"/>
      <w:bookmarkStart w:id="167" w:name="_Toc245722284"/>
      <w:bookmarkStart w:id="168" w:name="_Toc221356954"/>
      <w:bookmarkStart w:id="169" w:name="_Toc222114882"/>
      <w:bookmarkStart w:id="170" w:name="_Toc262105506"/>
      <w:bookmarkStart w:id="171" w:name="_Toc245191317"/>
      <w:bookmarkStart w:id="172" w:name="_Toc239145357"/>
      <w:bookmarkStart w:id="173" w:name="_Toc249758715"/>
      <w:bookmarkStart w:id="174" w:name="_Toc246261268"/>
      <w:bookmarkStart w:id="175" w:name="_Toc249758867"/>
      <w:bookmarkStart w:id="176" w:name="_Toc221423622"/>
      <w:r>
        <w:rPr>
          <w:rStyle w:val="77"/>
          <w:rFonts w:hint="eastAsia" w:ascii="宋体" w:hAnsi="宋体" w:eastAsia="宋体" w:cs="宋体"/>
          <w:color w:val="000000" w:themeColor="text1"/>
          <w:sz w:val="36"/>
          <w:szCs w:val="36"/>
          <w:highlight w:val="none"/>
          <w14:textFill>
            <w14:solidFill>
              <w14:schemeClr w14:val="tx1"/>
            </w14:solidFill>
          </w14:textFill>
        </w:rPr>
        <w:t>第二部分   招标内容及要求</w:t>
      </w:r>
    </w:p>
    <w:bookmarkEnd w:id="161"/>
    <w:p w14:paraId="346EFFF9">
      <w:pPr>
        <w:widowControl/>
        <w:snapToGrid w:val="0"/>
        <w:spacing w:line="400" w:lineRule="exact"/>
        <w:ind w:firstLine="442" w:firstLineChars="200"/>
        <w:jc w:val="left"/>
        <w:rPr>
          <w:rFonts w:hint="eastAsia" w:ascii="宋体" w:hAnsi="宋体" w:eastAsia="宋体" w:cs="宋体"/>
          <w:b/>
          <w:bCs/>
          <w:color w:val="auto"/>
          <w:kern w:val="0"/>
          <w:sz w:val="22"/>
          <w:szCs w:val="22"/>
          <w:highlight w:val="none"/>
          <w:u w:val="none"/>
          <w:lang w:val="en-US" w:eastAsia="zh-CN"/>
        </w:rPr>
      </w:pPr>
      <w:bookmarkStart w:id="177" w:name="_Toc221356958"/>
      <w:bookmarkStart w:id="178" w:name="_Toc221356895"/>
      <w:r>
        <w:rPr>
          <w:rFonts w:hint="eastAsia" w:ascii="宋体" w:hAnsi="宋体" w:eastAsia="宋体" w:cs="宋体"/>
          <w:b/>
          <w:bCs/>
          <w:color w:val="auto"/>
          <w:kern w:val="0"/>
          <w:sz w:val="22"/>
          <w:szCs w:val="22"/>
          <w:highlight w:val="none"/>
          <w:u w:val="none"/>
          <w:lang w:val="en-US" w:eastAsia="zh-CN"/>
        </w:rPr>
        <w:t>一</w:t>
      </w:r>
      <w:bookmarkEnd w:id="177"/>
      <w:bookmarkEnd w:id="178"/>
      <w:r>
        <w:rPr>
          <w:rFonts w:hint="eastAsia" w:ascii="宋体" w:hAnsi="宋体" w:eastAsia="宋体" w:cs="宋体"/>
          <w:b/>
          <w:bCs/>
          <w:color w:val="auto"/>
          <w:kern w:val="0"/>
          <w:sz w:val="22"/>
          <w:szCs w:val="22"/>
          <w:highlight w:val="none"/>
          <w:u w:val="none"/>
          <w:lang w:val="en-US" w:eastAsia="zh-CN"/>
        </w:rPr>
        <w:t>、保安服务范围</w:t>
      </w:r>
    </w:p>
    <w:tbl>
      <w:tblPr>
        <w:tblStyle w:val="62"/>
        <w:tblW w:w="4715"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2278"/>
        <w:gridCol w:w="2261"/>
        <w:gridCol w:w="1642"/>
        <w:gridCol w:w="2217"/>
      </w:tblGrid>
      <w:tr w14:paraId="2BD49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trPr>
        <w:tc>
          <w:tcPr>
            <w:tcW w:w="481" w:type="pct"/>
            <w:noWrap w:val="0"/>
            <w:vAlign w:val="center"/>
          </w:tcPr>
          <w:p w14:paraId="0AB46D04">
            <w:pPr>
              <w:widowControl/>
              <w:snapToGrid w:val="0"/>
              <w:spacing w:line="400" w:lineRule="exact"/>
              <w:jc w:val="center"/>
              <w:rPr>
                <w:rFonts w:hint="eastAsia" w:ascii="宋体" w:hAnsi="宋体" w:eastAsia="宋体" w:cs="宋体"/>
                <w:color w:val="auto"/>
                <w:kern w:val="0"/>
                <w:sz w:val="22"/>
                <w:szCs w:val="22"/>
                <w:highlight w:val="none"/>
                <w:u w:val="none"/>
                <w:lang w:val="en-US" w:eastAsia="zh-CN"/>
              </w:rPr>
            </w:pPr>
            <w:bookmarkStart w:id="179" w:name="_Toc221356959"/>
            <w:bookmarkStart w:id="180" w:name="_Toc221356896"/>
            <w:r>
              <w:rPr>
                <w:rFonts w:hint="eastAsia" w:ascii="宋体" w:hAnsi="宋体" w:eastAsia="宋体" w:cs="宋体"/>
                <w:color w:val="auto"/>
                <w:kern w:val="0"/>
                <w:sz w:val="22"/>
                <w:szCs w:val="22"/>
                <w:highlight w:val="none"/>
                <w:u w:val="none"/>
                <w:lang w:val="en-US" w:eastAsia="zh-CN"/>
              </w:rPr>
              <w:t>序号</w:t>
            </w:r>
          </w:p>
        </w:tc>
        <w:tc>
          <w:tcPr>
            <w:tcW w:w="1225" w:type="pct"/>
            <w:noWrap w:val="0"/>
            <w:vAlign w:val="center"/>
          </w:tcPr>
          <w:p w14:paraId="6976A70D">
            <w:pPr>
              <w:widowControl/>
              <w:snapToGrid w:val="0"/>
              <w:spacing w:line="400" w:lineRule="exact"/>
              <w:jc w:val="center"/>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en-US" w:eastAsia="zh-CN"/>
              </w:rPr>
              <w:t>项目名称</w:t>
            </w:r>
          </w:p>
        </w:tc>
        <w:tc>
          <w:tcPr>
            <w:tcW w:w="1216" w:type="pct"/>
            <w:noWrap w:val="0"/>
            <w:vAlign w:val="center"/>
          </w:tcPr>
          <w:p w14:paraId="4572C67D">
            <w:pPr>
              <w:widowControl/>
              <w:snapToGrid w:val="0"/>
              <w:spacing w:line="400" w:lineRule="exact"/>
              <w:jc w:val="center"/>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en-US" w:eastAsia="zh-CN"/>
              </w:rPr>
              <w:t>采购预算单价</w:t>
            </w:r>
          </w:p>
        </w:tc>
        <w:tc>
          <w:tcPr>
            <w:tcW w:w="883" w:type="pct"/>
            <w:noWrap w:val="0"/>
            <w:vAlign w:val="center"/>
          </w:tcPr>
          <w:p w14:paraId="1900D7EB">
            <w:pPr>
              <w:widowControl/>
              <w:snapToGrid w:val="0"/>
              <w:spacing w:line="400" w:lineRule="exact"/>
              <w:jc w:val="center"/>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en-US" w:eastAsia="zh-CN"/>
              </w:rPr>
              <w:t>采购预算</w:t>
            </w:r>
          </w:p>
        </w:tc>
        <w:tc>
          <w:tcPr>
            <w:tcW w:w="1192" w:type="pct"/>
            <w:noWrap w:val="0"/>
            <w:vAlign w:val="center"/>
          </w:tcPr>
          <w:p w14:paraId="0161A7DA">
            <w:pPr>
              <w:widowControl/>
              <w:snapToGrid w:val="0"/>
              <w:spacing w:line="400" w:lineRule="exact"/>
              <w:ind w:firstLine="440" w:firstLineChars="200"/>
              <w:jc w:val="left"/>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en-US" w:eastAsia="zh-CN"/>
              </w:rPr>
              <w:t>备注</w:t>
            </w:r>
          </w:p>
        </w:tc>
      </w:tr>
      <w:tr w14:paraId="6F9D9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481" w:type="pct"/>
            <w:vMerge w:val="restart"/>
            <w:noWrap w:val="0"/>
            <w:vAlign w:val="center"/>
          </w:tcPr>
          <w:p w14:paraId="21120748">
            <w:pPr>
              <w:widowControl/>
              <w:snapToGrid w:val="0"/>
              <w:spacing w:line="400" w:lineRule="exact"/>
              <w:jc w:val="center"/>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en-US" w:eastAsia="zh-CN"/>
              </w:rPr>
              <w:t>1</w:t>
            </w:r>
          </w:p>
        </w:tc>
        <w:tc>
          <w:tcPr>
            <w:tcW w:w="1225" w:type="pct"/>
            <w:noWrap w:val="0"/>
            <w:vAlign w:val="center"/>
          </w:tcPr>
          <w:p w14:paraId="09789B32">
            <w:pPr>
              <w:widowControl/>
              <w:snapToGrid w:val="0"/>
              <w:spacing w:line="400" w:lineRule="exact"/>
              <w:jc w:val="center"/>
              <w:rPr>
                <w:rFonts w:hint="eastAsia" w:ascii="宋体" w:hAnsi="宋体" w:eastAsia="宋体" w:cs="宋体"/>
                <w:color w:val="auto"/>
                <w:kern w:val="0"/>
                <w:sz w:val="22"/>
                <w:szCs w:val="22"/>
                <w:highlight w:val="none"/>
                <w:u w:val="none"/>
                <w:lang w:val="en-US" w:eastAsia="zh-CN"/>
              </w:rPr>
            </w:pPr>
            <w:r>
              <w:rPr>
                <w:rFonts w:hint="eastAsia" w:ascii="宋体" w:hAnsi="宋体" w:cs="宋体"/>
                <w:color w:val="auto"/>
                <w:kern w:val="0"/>
                <w:sz w:val="22"/>
                <w:szCs w:val="22"/>
                <w:highlight w:val="none"/>
                <w:u w:val="none"/>
                <w:lang w:val="en-US" w:eastAsia="zh-CN"/>
              </w:rPr>
              <w:t>临时</w:t>
            </w:r>
            <w:r>
              <w:rPr>
                <w:rFonts w:hint="eastAsia" w:ascii="宋体" w:hAnsi="宋体" w:eastAsia="宋体" w:cs="宋体"/>
                <w:color w:val="auto"/>
                <w:kern w:val="0"/>
                <w:sz w:val="22"/>
                <w:szCs w:val="22"/>
                <w:highlight w:val="none"/>
                <w:u w:val="none"/>
                <w:lang w:val="en-US" w:eastAsia="zh-CN"/>
              </w:rPr>
              <w:t>保安（全日/人）</w:t>
            </w:r>
          </w:p>
        </w:tc>
        <w:tc>
          <w:tcPr>
            <w:tcW w:w="1216" w:type="pct"/>
            <w:noWrap w:val="0"/>
            <w:vAlign w:val="center"/>
          </w:tcPr>
          <w:p w14:paraId="7E43D7DE">
            <w:pPr>
              <w:widowControl/>
              <w:snapToGrid w:val="0"/>
              <w:spacing w:line="400" w:lineRule="exact"/>
              <w:jc w:val="center"/>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en-US" w:eastAsia="zh-CN"/>
              </w:rPr>
              <w:t>▲200元/日</w:t>
            </w:r>
          </w:p>
        </w:tc>
        <w:tc>
          <w:tcPr>
            <w:tcW w:w="883" w:type="pct"/>
            <w:vMerge w:val="restart"/>
            <w:noWrap w:val="0"/>
            <w:vAlign w:val="center"/>
          </w:tcPr>
          <w:p w14:paraId="07ECDD47">
            <w:pPr>
              <w:widowControl/>
              <w:snapToGrid w:val="0"/>
              <w:spacing w:line="400" w:lineRule="exact"/>
              <w:jc w:val="center"/>
              <w:rPr>
                <w:rFonts w:hint="eastAsia" w:ascii="宋体" w:hAnsi="宋体" w:eastAsia="宋体" w:cs="宋体"/>
                <w:color w:val="auto"/>
                <w:kern w:val="0"/>
                <w:sz w:val="22"/>
                <w:szCs w:val="22"/>
                <w:highlight w:val="none"/>
                <w:u w:val="none"/>
                <w:lang w:val="en-US" w:eastAsia="zh-CN"/>
              </w:rPr>
            </w:pPr>
            <w:r>
              <w:rPr>
                <w:rFonts w:hint="eastAsia" w:ascii="宋体" w:hAnsi="宋体" w:cs="宋体"/>
                <w:color w:val="auto"/>
                <w:kern w:val="0"/>
                <w:sz w:val="22"/>
                <w:szCs w:val="22"/>
                <w:highlight w:val="none"/>
                <w:u w:val="none"/>
                <w:lang w:val="en-US" w:eastAsia="zh-CN"/>
              </w:rPr>
              <w:t>170</w:t>
            </w:r>
            <w:r>
              <w:rPr>
                <w:rFonts w:hint="eastAsia" w:ascii="宋体" w:hAnsi="宋体" w:eastAsia="宋体" w:cs="宋体"/>
                <w:color w:val="auto"/>
                <w:kern w:val="0"/>
                <w:sz w:val="22"/>
                <w:szCs w:val="22"/>
                <w:highlight w:val="none"/>
                <w:u w:val="none"/>
                <w:lang w:val="en-US" w:eastAsia="zh-CN"/>
              </w:rPr>
              <w:t>万元</w:t>
            </w:r>
          </w:p>
        </w:tc>
        <w:tc>
          <w:tcPr>
            <w:tcW w:w="1192" w:type="pct"/>
            <w:vMerge w:val="restart"/>
            <w:noWrap w:val="0"/>
            <w:vAlign w:val="center"/>
          </w:tcPr>
          <w:p w14:paraId="181EE167">
            <w:pPr>
              <w:widowControl/>
              <w:snapToGrid w:val="0"/>
              <w:spacing w:line="400" w:lineRule="exact"/>
              <w:jc w:val="left"/>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en-US" w:eastAsia="zh-CN"/>
              </w:rPr>
              <w:t>▲投标单价不得高于各采购预算单价</w:t>
            </w:r>
          </w:p>
        </w:tc>
      </w:tr>
      <w:tr w14:paraId="18A8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481" w:type="pct"/>
            <w:vMerge w:val="continue"/>
            <w:noWrap w:val="0"/>
            <w:vAlign w:val="center"/>
          </w:tcPr>
          <w:p w14:paraId="25316BEA">
            <w:pPr>
              <w:widowControl/>
              <w:snapToGrid w:val="0"/>
              <w:spacing w:line="400" w:lineRule="exact"/>
              <w:ind w:firstLine="440" w:firstLineChars="200"/>
              <w:jc w:val="left"/>
              <w:rPr>
                <w:rFonts w:hint="eastAsia" w:ascii="宋体" w:hAnsi="宋体" w:eastAsia="宋体" w:cs="宋体"/>
                <w:color w:val="auto"/>
                <w:kern w:val="0"/>
                <w:sz w:val="22"/>
                <w:szCs w:val="22"/>
                <w:highlight w:val="none"/>
                <w:u w:val="none"/>
                <w:lang w:val="en-US" w:eastAsia="zh-CN"/>
              </w:rPr>
            </w:pPr>
          </w:p>
        </w:tc>
        <w:tc>
          <w:tcPr>
            <w:tcW w:w="1225" w:type="pct"/>
            <w:noWrap w:val="0"/>
            <w:vAlign w:val="center"/>
          </w:tcPr>
          <w:p w14:paraId="1EB02367">
            <w:pPr>
              <w:widowControl/>
              <w:snapToGrid w:val="0"/>
              <w:spacing w:line="400" w:lineRule="exact"/>
              <w:jc w:val="center"/>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en-US" w:eastAsia="zh-CN"/>
              </w:rPr>
              <w:t>全职保安</w:t>
            </w:r>
          </w:p>
        </w:tc>
        <w:tc>
          <w:tcPr>
            <w:tcW w:w="1216" w:type="pct"/>
            <w:noWrap w:val="0"/>
            <w:vAlign w:val="center"/>
          </w:tcPr>
          <w:p w14:paraId="7C06C322">
            <w:pPr>
              <w:widowControl/>
              <w:snapToGrid w:val="0"/>
              <w:spacing w:line="400" w:lineRule="exact"/>
              <w:jc w:val="center"/>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en-US" w:eastAsia="zh-CN"/>
              </w:rPr>
              <w:t>▲4200元/月</w:t>
            </w:r>
          </w:p>
        </w:tc>
        <w:tc>
          <w:tcPr>
            <w:tcW w:w="883" w:type="pct"/>
            <w:vMerge w:val="continue"/>
            <w:noWrap w:val="0"/>
            <w:vAlign w:val="top"/>
          </w:tcPr>
          <w:p w14:paraId="722A8E5F">
            <w:pPr>
              <w:snapToGrid w:val="0"/>
              <w:spacing w:line="460" w:lineRule="exact"/>
              <w:jc w:val="center"/>
              <w:rPr>
                <w:rFonts w:hint="eastAsia" w:ascii="宋体" w:hAnsi="宋体" w:eastAsia="宋体" w:cs="宋体"/>
                <w:b/>
                <w:color w:val="auto"/>
                <w:kern w:val="0"/>
                <w:sz w:val="22"/>
                <w:szCs w:val="22"/>
                <w:highlight w:val="none"/>
              </w:rPr>
            </w:pPr>
          </w:p>
        </w:tc>
        <w:tc>
          <w:tcPr>
            <w:tcW w:w="1192" w:type="pct"/>
            <w:vMerge w:val="continue"/>
            <w:noWrap w:val="0"/>
            <w:vAlign w:val="center"/>
          </w:tcPr>
          <w:p w14:paraId="18404595">
            <w:pPr>
              <w:snapToGrid w:val="0"/>
              <w:spacing w:line="460" w:lineRule="exact"/>
              <w:jc w:val="center"/>
              <w:rPr>
                <w:rFonts w:hint="eastAsia" w:ascii="宋体" w:hAnsi="宋体" w:eastAsia="宋体" w:cs="宋体"/>
                <w:b/>
                <w:color w:val="auto"/>
                <w:kern w:val="0"/>
                <w:sz w:val="22"/>
                <w:szCs w:val="22"/>
                <w:highlight w:val="none"/>
                <w:u w:val="single"/>
              </w:rPr>
            </w:pPr>
          </w:p>
        </w:tc>
      </w:tr>
    </w:tbl>
    <w:p w14:paraId="574F1DC0">
      <w:pPr>
        <w:widowControl/>
        <w:snapToGrid w:val="0"/>
        <w:spacing w:line="400" w:lineRule="exact"/>
        <w:ind w:firstLine="442" w:firstLineChars="200"/>
        <w:jc w:val="left"/>
        <w:rPr>
          <w:rFonts w:hint="eastAsia" w:ascii="宋体" w:hAnsi="宋体" w:eastAsia="宋体" w:cs="宋体"/>
          <w:b/>
          <w:bCs/>
          <w:color w:val="auto"/>
          <w:kern w:val="0"/>
          <w:sz w:val="22"/>
          <w:szCs w:val="22"/>
          <w:highlight w:val="none"/>
          <w:u w:val="none"/>
          <w:lang w:val="en-US" w:eastAsia="zh-CN"/>
        </w:rPr>
      </w:pPr>
      <w:r>
        <w:rPr>
          <w:rFonts w:hint="eastAsia" w:ascii="宋体" w:hAnsi="宋体" w:eastAsia="宋体" w:cs="宋体"/>
          <w:b/>
          <w:bCs/>
          <w:color w:val="auto"/>
          <w:kern w:val="0"/>
          <w:sz w:val="22"/>
          <w:szCs w:val="22"/>
          <w:highlight w:val="none"/>
          <w:u w:val="none"/>
          <w:lang w:val="en-US" w:eastAsia="zh-CN"/>
        </w:rPr>
        <w:t>二</w:t>
      </w:r>
      <w:bookmarkEnd w:id="179"/>
      <w:bookmarkEnd w:id="180"/>
      <w:r>
        <w:rPr>
          <w:rFonts w:hint="eastAsia" w:ascii="宋体" w:hAnsi="宋体" w:eastAsia="宋体" w:cs="宋体"/>
          <w:b/>
          <w:bCs/>
          <w:color w:val="auto"/>
          <w:kern w:val="0"/>
          <w:sz w:val="22"/>
          <w:szCs w:val="22"/>
          <w:highlight w:val="none"/>
          <w:u w:val="none"/>
          <w:lang w:val="en-US" w:eastAsia="zh-CN"/>
        </w:rPr>
        <w:t>、服务期限</w:t>
      </w:r>
    </w:p>
    <w:p w14:paraId="0DB6F045">
      <w:pPr>
        <w:widowControl/>
        <w:snapToGrid w:val="0"/>
        <w:spacing w:line="400" w:lineRule="exact"/>
        <w:ind w:firstLine="440" w:firstLineChars="200"/>
        <w:jc w:val="left"/>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en-US" w:eastAsia="zh-CN"/>
        </w:rPr>
        <w:t>服务期限：一年。</w:t>
      </w:r>
      <w:r>
        <w:rPr>
          <w:rFonts w:hint="eastAsia" w:ascii="宋体" w:hAnsi="宋体" w:eastAsia="宋体" w:cs="宋体"/>
          <w:color w:val="auto"/>
          <w:sz w:val="22"/>
          <w:szCs w:val="22"/>
          <w:highlight w:val="none"/>
          <w:lang w:val="en-US" w:eastAsia="zh-CN"/>
        </w:rPr>
        <w:t>即：期限为</w:t>
      </w:r>
      <w:r>
        <w:rPr>
          <w:rFonts w:hint="eastAsia" w:ascii="宋体" w:hAnsi="宋体" w:eastAsia="宋体" w:cs="宋体"/>
          <w:color w:val="auto"/>
          <w:sz w:val="22"/>
          <w:szCs w:val="22"/>
          <w:highlight w:val="none"/>
        </w:rPr>
        <w:t>202</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月—202</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12</w:t>
      </w:r>
      <w:r>
        <w:rPr>
          <w:rFonts w:hint="eastAsia" w:ascii="宋体" w:hAnsi="宋体" w:eastAsia="宋体" w:cs="宋体"/>
          <w:color w:val="auto"/>
          <w:sz w:val="22"/>
          <w:szCs w:val="22"/>
          <w:highlight w:val="none"/>
        </w:rPr>
        <w:t>月（具体时间以签订时间为准）。</w:t>
      </w:r>
    </w:p>
    <w:p w14:paraId="4E07316D">
      <w:pPr>
        <w:widowControl/>
        <w:snapToGrid w:val="0"/>
        <w:spacing w:line="400" w:lineRule="exact"/>
        <w:ind w:firstLine="442" w:firstLineChars="200"/>
        <w:jc w:val="left"/>
        <w:rPr>
          <w:rFonts w:hint="eastAsia" w:ascii="宋体" w:hAnsi="宋体" w:eastAsia="宋体" w:cs="宋体"/>
          <w:b/>
          <w:bCs/>
          <w:color w:val="auto"/>
          <w:kern w:val="0"/>
          <w:sz w:val="22"/>
          <w:szCs w:val="22"/>
          <w:highlight w:val="none"/>
          <w:u w:val="none"/>
          <w:lang w:val="en-US" w:eastAsia="zh-CN"/>
        </w:rPr>
      </w:pPr>
      <w:r>
        <w:rPr>
          <w:rFonts w:hint="eastAsia" w:ascii="宋体" w:hAnsi="宋体" w:eastAsia="宋体" w:cs="宋体"/>
          <w:b/>
          <w:bCs/>
          <w:color w:val="auto"/>
          <w:kern w:val="0"/>
          <w:sz w:val="22"/>
          <w:szCs w:val="22"/>
          <w:highlight w:val="none"/>
          <w:u w:val="none"/>
          <w:lang w:val="en-US" w:eastAsia="zh-CN"/>
        </w:rPr>
        <w:t>三、保安服务总体要求</w:t>
      </w:r>
    </w:p>
    <w:p w14:paraId="6FFCAAD9">
      <w:pPr>
        <w:widowControl/>
        <w:snapToGrid w:val="0"/>
        <w:spacing w:line="400" w:lineRule="exact"/>
        <w:ind w:firstLine="440" w:firstLineChars="200"/>
        <w:jc w:val="left"/>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en-US" w:eastAsia="zh-CN"/>
        </w:rPr>
        <w:t>1、本项目位于温州市瓯海区动车南站，为温州市对外主要交通枢纽之一。人流量大、车流量大需具备一定的突发情况应对能力与应急处理措施。</w:t>
      </w:r>
    </w:p>
    <w:p w14:paraId="7C0918E2">
      <w:pPr>
        <w:widowControl/>
        <w:snapToGrid w:val="0"/>
        <w:spacing w:line="400" w:lineRule="exact"/>
        <w:ind w:firstLine="440" w:firstLineChars="200"/>
        <w:jc w:val="left"/>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en-US" w:eastAsia="zh-CN"/>
        </w:rPr>
        <w:t>2、响应时间：接到采购人通知后在半小时内作出响应，并在指定时间达到现场</w:t>
      </w:r>
      <w:r>
        <w:rPr>
          <w:rFonts w:hint="eastAsia" w:ascii="宋体" w:hAnsi="宋体" w:eastAsia="宋体" w:cs="宋体"/>
          <w:color w:val="auto"/>
          <w:sz w:val="22"/>
          <w:szCs w:val="22"/>
          <w:highlight w:val="none"/>
        </w:rPr>
        <w:t>。</w:t>
      </w:r>
    </w:p>
    <w:p w14:paraId="5ACA6410">
      <w:pPr>
        <w:widowControl/>
        <w:snapToGrid w:val="0"/>
        <w:spacing w:line="400" w:lineRule="exact"/>
        <w:ind w:firstLine="440" w:firstLineChars="200"/>
        <w:jc w:val="left"/>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en-US" w:eastAsia="zh-CN"/>
        </w:rPr>
        <w:t>3、所有人员的服装费用由供应商自行负责配备，分类统一着装，但服装样式需经采购人核准。</w:t>
      </w:r>
    </w:p>
    <w:p w14:paraId="38F38BAC">
      <w:pPr>
        <w:widowControl/>
        <w:snapToGrid w:val="0"/>
        <w:spacing w:line="400" w:lineRule="exact"/>
        <w:ind w:firstLine="440" w:firstLineChars="200"/>
        <w:jc w:val="left"/>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en-US" w:eastAsia="zh-CN"/>
        </w:rPr>
        <w:t>4、保安服务所需各种设备、设施、工具、车辆等，由供应商自行负责配备。</w:t>
      </w:r>
    </w:p>
    <w:p w14:paraId="74D29A98">
      <w:pPr>
        <w:widowControl/>
        <w:snapToGrid w:val="0"/>
        <w:spacing w:line="400" w:lineRule="exact"/>
        <w:ind w:firstLine="440" w:firstLineChars="200"/>
        <w:jc w:val="left"/>
        <w:rPr>
          <w:rFonts w:hint="eastAsia" w:ascii="宋体" w:hAnsi="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en-US" w:eastAsia="zh-CN"/>
        </w:rPr>
        <w:t>5、本项目需配备项目负责人1名，</w:t>
      </w:r>
      <w:r>
        <w:rPr>
          <w:rFonts w:hint="eastAsia" w:ascii="宋体" w:hAnsi="宋体" w:cs="宋体"/>
          <w:color w:val="auto"/>
          <w:kern w:val="0"/>
          <w:sz w:val="22"/>
          <w:szCs w:val="22"/>
          <w:highlight w:val="none"/>
          <w:u w:val="none"/>
          <w:lang w:val="en-US" w:eastAsia="zh-CN"/>
        </w:rPr>
        <w:t>其费用不再另行支付，投标人在报价时综合考虑。</w:t>
      </w:r>
    </w:p>
    <w:p w14:paraId="113D1327">
      <w:pPr>
        <w:widowControl/>
        <w:snapToGrid w:val="0"/>
        <w:spacing w:line="400" w:lineRule="exact"/>
        <w:ind w:firstLine="440" w:firstLineChars="200"/>
        <w:jc w:val="left"/>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en-US" w:eastAsia="zh-CN"/>
        </w:rPr>
        <w:t>6、</w:t>
      </w:r>
      <w:r>
        <w:rPr>
          <w:rFonts w:hint="eastAsia" w:ascii="宋体" w:hAnsi="宋体" w:cs="宋体"/>
          <w:color w:val="auto"/>
          <w:kern w:val="0"/>
          <w:sz w:val="22"/>
          <w:szCs w:val="22"/>
          <w:highlight w:val="none"/>
          <w:u w:val="none"/>
          <w:lang w:val="en-US" w:eastAsia="zh-CN"/>
        </w:rPr>
        <w:t>本项目配备3名保安组班长，其保安班长可在全职保安中兼任</w:t>
      </w:r>
      <w:r>
        <w:rPr>
          <w:rFonts w:hint="eastAsia" w:ascii="宋体" w:hAnsi="宋体" w:eastAsia="宋体" w:cs="宋体"/>
          <w:color w:val="auto"/>
          <w:kern w:val="0"/>
          <w:sz w:val="22"/>
          <w:szCs w:val="22"/>
          <w:highlight w:val="none"/>
          <w:u w:val="none"/>
          <w:lang w:val="en-US" w:eastAsia="zh-CN"/>
        </w:rPr>
        <w:t>。</w:t>
      </w:r>
    </w:p>
    <w:p w14:paraId="0161B75B">
      <w:pPr>
        <w:widowControl/>
        <w:snapToGrid w:val="0"/>
        <w:spacing w:line="400" w:lineRule="exact"/>
        <w:ind w:firstLine="440" w:firstLineChars="200"/>
        <w:jc w:val="left"/>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en-US" w:eastAsia="zh-CN"/>
        </w:rPr>
        <w:t>7、保安（全日/人）: 全职保安至少</w:t>
      </w:r>
      <w:r>
        <w:rPr>
          <w:rFonts w:hint="eastAsia" w:ascii="宋体" w:hAnsi="宋体" w:cs="宋体"/>
          <w:color w:val="auto"/>
          <w:kern w:val="0"/>
          <w:sz w:val="22"/>
          <w:szCs w:val="22"/>
          <w:highlight w:val="none"/>
          <w:u w:val="none"/>
          <w:lang w:val="en-US" w:eastAsia="zh-CN"/>
        </w:rPr>
        <w:t>32</w:t>
      </w:r>
      <w:r>
        <w:rPr>
          <w:rFonts w:hint="eastAsia" w:ascii="宋体" w:hAnsi="宋体" w:eastAsia="宋体" w:cs="宋体"/>
          <w:color w:val="auto"/>
          <w:kern w:val="0"/>
          <w:sz w:val="22"/>
          <w:szCs w:val="22"/>
          <w:highlight w:val="none"/>
          <w:u w:val="none"/>
          <w:lang w:val="en-US" w:eastAsia="zh-CN"/>
        </w:rPr>
        <w:t>人（出租车蓄车场</w:t>
      </w:r>
      <w:r>
        <w:rPr>
          <w:rFonts w:hint="eastAsia" w:ascii="宋体" w:hAnsi="宋体" w:cs="宋体"/>
          <w:color w:val="auto"/>
          <w:kern w:val="0"/>
          <w:sz w:val="22"/>
          <w:szCs w:val="22"/>
          <w:highlight w:val="none"/>
          <w:u w:val="none"/>
          <w:lang w:val="en-US" w:eastAsia="zh-CN"/>
        </w:rPr>
        <w:t>12</w:t>
      </w:r>
      <w:r>
        <w:rPr>
          <w:rFonts w:hint="eastAsia" w:ascii="宋体" w:hAnsi="宋体" w:eastAsia="宋体" w:cs="宋体"/>
          <w:color w:val="auto"/>
          <w:kern w:val="0"/>
          <w:sz w:val="22"/>
          <w:szCs w:val="22"/>
          <w:highlight w:val="none"/>
          <w:u w:val="none"/>
          <w:lang w:val="en-US" w:eastAsia="zh-CN"/>
        </w:rPr>
        <w:t>人，网约车服务区</w:t>
      </w:r>
      <w:r>
        <w:rPr>
          <w:rFonts w:hint="eastAsia" w:ascii="宋体" w:hAnsi="宋体" w:cs="宋体"/>
          <w:color w:val="auto"/>
          <w:kern w:val="0"/>
          <w:sz w:val="22"/>
          <w:szCs w:val="22"/>
          <w:highlight w:val="none"/>
          <w:u w:val="none"/>
          <w:lang w:val="en-US" w:eastAsia="zh-CN"/>
        </w:rPr>
        <w:t>20</w:t>
      </w:r>
      <w:r>
        <w:rPr>
          <w:rFonts w:hint="eastAsia" w:ascii="宋体" w:hAnsi="宋体" w:eastAsia="宋体" w:cs="宋体"/>
          <w:color w:val="auto"/>
          <w:kern w:val="0"/>
          <w:sz w:val="22"/>
          <w:szCs w:val="22"/>
          <w:highlight w:val="none"/>
          <w:u w:val="none"/>
          <w:lang w:val="en-US" w:eastAsia="zh-CN"/>
        </w:rPr>
        <w:t>人），其他人员按需配备，每天正常八小时，具体班次安排按执法队的出勤情况安排，如有特殊情况则供应商应满足采购人要求进行调整。</w:t>
      </w:r>
    </w:p>
    <w:p w14:paraId="65D003F9">
      <w:pPr>
        <w:widowControl/>
        <w:snapToGrid w:val="0"/>
        <w:spacing w:line="400" w:lineRule="exact"/>
        <w:ind w:firstLine="440" w:firstLineChars="200"/>
        <w:jc w:val="left"/>
        <w:rPr>
          <w:rFonts w:hint="eastAsia" w:ascii="宋体" w:hAnsi="宋体" w:eastAsia="宋体" w:cs="宋体"/>
          <w:color w:val="auto"/>
          <w:kern w:val="0"/>
          <w:sz w:val="22"/>
          <w:szCs w:val="22"/>
          <w:highlight w:val="none"/>
          <w:u w:val="none"/>
          <w:lang w:val="en-US" w:eastAsia="zh-CN"/>
        </w:rPr>
      </w:pPr>
      <w:r>
        <w:rPr>
          <w:rFonts w:hint="eastAsia" w:ascii="宋体" w:hAnsi="宋体" w:cs="宋体"/>
          <w:color w:val="auto"/>
          <w:kern w:val="0"/>
          <w:sz w:val="22"/>
          <w:szCs w:val="22"/>
          <w:highlight w:val="none"/>
          <w:u w:val="none"/>
          <w:lang w:val="en-US" w:eastAsia="zh-CN"/>
        </w:rPr>
        <w:t>8、供应商在服务期间须建立来信来访接待制度，设置统一服务热线并接听，服务过程中若产生投诉信访等，需及时处理并做记录，上述所产生的费用不另行增加，供应商在报价时须综合考虑。</w:t>
      </w:r>
    </w:p>
    <w:p w14:paraId="57F775D5">
      <w:pPr>
        <w:widowControl/>
        <w:snapToGrid w:val="0"/>
        <w:spacing w:line="400" w:lineRule="exact"/>
        <w:ind w:firstLine="442" w:firstLineChars="200"/>
        <w:jc w:val="left"/>
        <w:rPr>
          <w:rFonts w:hint="eastAsia" w:ascii="宋体" w:hAnsi="宋体" w:eastAsia="宋体" w:cs="宋体"/>
          <w:b/>
          <w:bCs/>
          <w:color w:val="auto"/>
          <w:kern w:val="0"/>
          <w:sz w:val="22"/>
          <w:szCs w:val="22"/>
          <w:highlight w:val="none"/>
          <w:u w:val="none"/>
          <w:lang w:val="en-US" w:eastAsia="zh-CN"/>
        </w:rPr>
      </w:pPr>
      <w:r>
        <w:rPr>
          <w:rFonts w:hint="eastAsia" w:ascii="宋体" w:hAnsi="宋体" w:cs="宋体"/>
          <w:b/>
          <w:bCs/>
          <w:color w:val="auto"/>
          <w:kern w:val="0"/>
          <w:sz w:val="22"/>
          <w:szCs w:val="22"/>
          <w:highlight w:val="none"/>
          <w:u w:val="none"/>
          <w:lang w:val="en-US" w:eastAsia="zh-CN"/>
        </w:rPr>
        <w:t>9</w:t>
      </w:r>
      <w:r>
        <w:rPr>
          <w:rFonts w:hint="eastAsia" w:ascii="宋体" w:hAnsi="宋体" w:eastAsia="宋体" w:cs="宋体"/>
          <w:b/>
          <w:bCs/>
          <w:color w:val="auto"/>
          <w:kern w:val="0"/>
          <w:sz w:val="22"/>
          <w:szCs w:val="22"/>
          <w:highlight w:val="none"/>
          <w:u w:val="none"/>
          <w:lang w:val="en-US" w:eastAsia="zh-CN"/>
        </w:rPr>
        <w:t>、所有保安人员需持有上岗证书。</w:t>
      </w:r>
    </w:p>
    <w:p w14:paraId="77FB0E95">
      <w:pPr>
        <w:widowControl/>
        <w:snapToGrid w:val="0"/>
        <w:spacing w:line="400" w:lineRule="exact"/>
        <w:ind w:firstLine="440" w:firstLineChars="200"/>
        <w:jc w:val="left"/>
        <w:rPr>
          <w:rFonts w:hint="eastAsia" w:ascii="宋体" w:hAnsi="宋体" w:eastAsia="宋体" w:cs="宋体"/>
          <w:color w:val="auto"/>
          <w:kern w:val="0"/>
          <w:sz w:val="22"/>
          <w:szCs w:val="22"/>
          <w:highlight w:val="none"/>
          <w:u w:val="none"/>
          <w:lang w:val="en-US" w:eastAsia="zh-CN"/>
        </w:rPr>
      </w:pPr>
      <w:r>
        <w:rPr>
          <w:rFonts w:hint="eastAsia" w:ascii="宋体" w:hAnsi="宋体" w:cs="宋体"/>
          <w:color w:val="auto"/>
          <w:kern w:val="0"/>
          <w:sz w:val="22"/>
          <w:szCs w:val="22"/>
          <w:highlight w:val="none"/>
          <w:u w:val="none"/>
          <w:lang w:val="en-US" w:eastAsia="zh-CN"/>
        </w:rPr>
        <w:t>10</w:t>
      </w:r>
      <w:r>
        <w:rPr>
          <w:rFonts w:hint="eastAsia" w:ascii="宋体" w:hAnsi="宋体" w:eastAsia="宋体" w:cs="宋体"/>
          <w:color w:val="auto"/>
          <w:kern w:val="0"/>
          <w:sz w:val="22"/>
          <w:szCs w:val="22"/>
          <w:highlight w:val="none"/>
          <w:u w:val="none"/>
          <w:lang w:val="en-US" w:eastAsia="zh-CN"/>
        </w:rPr>
        <w:t>、以上人员在入场前向采购人提供人员名单，待采购人确定认可后予以进场服务。</w:t>
      </w:r>
    </w:p>
    <w:p w14:paraId="4B8EB2F5">
      <w:pPr>
        <w:widowControl/>
        <w:snapToGrid w:val="0"/>
        <w:spacing w:line="400" w:lineRule="exact"/>
        <w:ind w:firstLine="442" w:firstLineChars="200"/>
        <w:jc w:val="left"/>
        <w:rPr>
          <w:rFonts w:hint="eastAsia" w:ascii="宋体" w:hAnsi="宋体" w:eastAsia="宋体" w:cs="宋体"/>
          <w:b/>
          <w:bCs/>
          <w:color w:val="auto"/>
          <w:kern w:val="0"/>
          <w:sz w:val="22"/>
          <w:szCs w:val="22"/>
          <w:highlight w:val="none"/>
          <w:u w:val="none"/>
          <w:lang w:val="en-US" w:eastAsia="zh-CN"/>
        </w:rPr>
      </w:pPr>
      <w:r>
        <w:rPr>
          <w:rFonts w:hint="eastAsia" w:ascii="宋体" w:hAnsi="宋体" w:eastAsia="宋体" w:cs="宋体"/>
          <w:b/>
          <w:bCs/>
          <w:color w:val="auto"/>
          <w:kern w:val="0"/>
          <w:sz w:val="22"/>
          <w:szCs w:val="22"/>
          <w:highlight w:val="none"/>
          <w:u w:val="none"/>
          <w:lang w:val="en-US" w:eastAsia="zh-CN"/>
        </w:rPr>
        <w:t>四、人员要求</w:t>
      </w:r>
    </w:p>
    <w:p w14:paraId="557335AC">
      <w:pPr>
        <w:widowControl/>
        <w:snapToGrid w:val="0"/>
        <w:spacing w:line="400" w:lineRule="exact"/>
        <w:ind w:firstLine="440" w:firstLineChars="200"/>
        <w:jc w:val="left"/>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en-US" w:eastAsia="zh-CN"/>
        </w:rPr>
        <w:t>1、年龄五十周岁以下，提供身份证复印件；</w:t>
      </w:r>
    </w:p>
    <w:p w14:paraId="38B4E1B7">
      <w:pPr>
        <w:widowControl/>
        <w:snapToGrid w:val="0"/>
        <w:spacing w:line="400" w:lineRule="exact"/>
        <w:ind w:firstLine="440" w:firstLineChars="200"/>
        <w:jc w:val="left"/>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en-US" w:eastAsia="zh-CN"/>
        </w:rPr>
        <w:t>2、初中文化程度及以上；</w:t>
      </w:r>
    </w:p>
    <w:p w14:paraId="40C97E6D">
      <w:pPr>
        <w:widowControl/>
        <w:snapToGrid w:val="0"/>
        <w:spacing w:line="400" w:lineRule="exact"/>
        <w:ind w:firstLine="440" w:firstLineChars="200"/>
        <w:jc w:val="left"/>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en-US" w:eastAsia="zh-CN"/>
        </w:rPr>
        <w:t>3、五官端正；</w:t>
      </w:r>
    </w:p>
    <w:p w14:paraId="60BB3BE0">
      <w:pPr>
        <w:widowControl/>
        <w:snapToGrid w:val="0"/>
        <w:spacing w:line="400" w:lineRule="exact"/>
        <w:ind w:firstLine="440" w:firstLineChars="200"/>
        <w:jc w:val="left"/>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en-US" w:eastAsia="zh-CN"/>
        </w:rPr>
        <w:t>4、身体健康、没有疾病；</w:t>
      </w:r>
    </w:p>
    <w:p w14:paraId="056D1F1A">
      <w:pPr>
        <w:widowControl/>
        <w:snapToGrid w:val="0"/>
        <w:spacing w:line="400" w:lineRule="exact"/>
        <w:ind w:firstLine="440" w:firstLineChars="200"/>
        <w:jc w:val="left"/>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en-US" w:eastAsia="zh-CN"/>
        </w:rPr>
        <w:t>5、没有违法犯罪行为记录；</w:t>
      </w:r>
    </w:p>
    <w:p w14:paraId="7E1F51F5">
      <w:pPr>
        <w:widowControl/>
        <w:snapToGrid w:val="0"/>
        <w:spacing w:line="400" w:lineRule="exact"/>
        <w:ind w:firstLine="440" w:firstLineChars="200"/>
        <w:jc w:val="left"/>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en-US" w:eastAsia="zh-CN"/>
        </w:rPr>
        <w:t>6、遵守国家法律、法规和采购人的规章制度；</w:t>
      </w:r>
    </w:p>
    <w:p w14:paraId="5017D5CF">
      <w:pPr>
        <w:widowControl/>
        <w:snapToGrid w:val="0"/>
        <w:spacing w:line="400" w:lineRule="exact"/>
        <w:ind w:firstLine="442" w:firstLineChars="200"/>
        <w:jc w:val="left"/>
        <w:rPr>
          <w:rFonts w:hint="eastAsia" w:ascii="宋体" w:hAnsi="宋体" w:eastAsia="宋体" w:cs="宋体"/>
          <w:b/>
          <w:bCs/>
          <w:color w:val="auto"/>
          <w:kern w:val="0"/>
          <w:sz w:val="22"/>
          <w:szCs w:val="22"/>
          <w:highlight w:val="none"/>
          <w:u w:val="none"/>
          <w:lang w:val="en-US" w:eastAsia="zh-CN"/>
        </w:rPr>
      </w:pPr>
      <w:r>
        <w:rPr>
          <w:rFonts w:hint="eastAsia" w:ascii="宋体" w:hAnsi="宋体" w:eastAsia="宋体" w:cs="宋体"/>
          <w:b/>
          <w:bCs/>
          <w:color w:val="auto"/>
          <w:kern w:val="0"/>
          <w:sz w:val="22"/>
          <w:szCs w:val="22"/>
          <w:highlight w:val="none"/>
          <w:u w:val="none"/>
          <w:lang w:val="en-US" w:eastAsia="zh-CN"/>
        </w:rPr>
        <w:t>五、其他说明</w:t>
      </w:r>
    </w:p>
    <w:p w14:paraId="2D021F94">
      <w:pPr>
        <w:widowControl/>
        <w:snapToGrid w:val="0"/>
        <w:spacing w:line="400" w:lineRule="exact"/>
        <w:ind w:firstLine="440" w:firstLineChars="200"/>
        <w:jc w:val="left"/>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en-US" w:eastAsia="zh-CN"/>
        </w:rPr>
        <w:t>1、投标人最终得到的安保费用不超过采购预算金额，投标人投标时综合考虑相关风险。</w:t>
      </w:r>
    </w:p>
    <w:p w14:paraId="1073CA06">
      <w:pPr>
        <w:widowControl/>
        <w:snapToGrid w:val="0"/>
        <w:spacing w:line="400" w:lineRule="exact"/>
        <w:ind w:firstLine="440" w:firstLineChars="200"/>
        <w:jc w:val="left"/>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en-US" w:eastAsia="zh-CN"/>
        </w:rPr>
        <w:t>2、在承包期内，乙方所有人员的安全事故（含意外伤残等）均由乙方自行全权负责（如乙方应对其员工投保人身意外险等），甲方概不承担事故责任。</w:t>
      </w:r>
    </w:p>
    <w:p w14:paraId="0DA4529D">
      <w:pPr>
        <w:snapToGrid w:val="0"/>
        <w:spacing w:line="400" w:lineRule="exact"/>
        <w:ind w:firstLine="442" w:firstLineChars="200"/>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六</w:t>
      </w:r>
      <w:r>
        <w:rPr>
          <w:rFonts w:hint="eastAsia" w:ascii="宋体" w:hAnsi="宋体" w:eastAsia="宋体" w:cs="宋体"/>
          <w:b/>
          <w:bCs/>
          <w:color w:val="auto"/>
          <w:sz w:val="22"/>
          <w:szCs w:val="22"/>
          <w:highlight w:val="none"/>
        </w:rPr>
        <w:t>、付款方式</w:t>
      </w:r>
    </w:p>
    <w:p w14:paraId="1EE73F45">
      <w:pPr>
        <w:widowControl/>
        <w:snapToGrid w:val="0"/>
        <w:spacing w:line="400" w:lineRule="exact"/>
        <w:ind w:firstLine="440" w:firstLineChars="200"/>
        <w:jc w:val="left"/>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en-US" w:eastAsia="zh-CN"/>
        </w:rPr>
        <w:t>6.1、预付款：合同签订后七个工作日内，支付给中标人合同总价20%的预付款。</w:t>
      </w:r>
    </w:p>
    <w:p w14:paraId="1A505A33">
      <w:pPr>
        <w:widowControl/>
        <w:snapToGrid w:val="0"/>
        <w:spacing w:line="400" w:lineRule="exact"/>
        <w:ind w:firstLine="440" w:firstLineChars="200"/>
        <w:jc w:val="left"/>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en-US" w:eastAsia="zh-CN"/>
        </w:rPr>
        <w:t>（1）在签订合同时，中标人明确表示无需预付款或者主动要求降低预付款比例的，采购单位可按中标人的意见执行。</w:t>
      </w:r>
    </w:p>
    <w:p w14:paraId="32095B51">
      <w:pPr>
        <w:widowControl/>
        <w:snapToGrid w:val="0"/>
        <w:spacing w:line="400" w:lineRule="exact"/>
        <w:ind w:firstLine="440" w:firstLineChars="200"/>
        <w:jc w:val="left"/>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en-US" w:eastAsia="zh-CN"/>
        </w:rPr>
        <w:t>（2）在签订合同时，中标人要求预付款的。采购单位有权要求中标人提供银行、保险公司等金融机构出具的预付款保函或其他担保措施。</w:t>
      </w:r>
    </w:p>
    <w:p w14:paraId="2AE8B69B">
      <w:pPr>
        <w:widowControl/>
        <w:snapToGrid w:val="0"/>
        <w:spacing w:line="400" w:lineRule="exact"/>
        <w:ind w:firstLine="440" w:firstLineChars="200"/>
        <w:jc w:val="left"/>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en-US" w:eastAsia="zh-CN"/>
        </w:rPr>
        <w:t>6.2、进度款：</w:t>
      </w:r>
    </w:p>
    <w:p w14:paraId="56D39FCE">
      <w:pPr>
        <w:keepNext w:val="0"/>
        <w:keepLines w:val="0"/>
        <w:pageBreakBefore w:val="0"/>
        <w:widowControl/>
        <w:kinsoku/>
        <w:wordWrap/>
        <w:overflowPunct/>
        <w:topLinePunct w:val="0"/>
        <w:autoSpaceDE/>
        <w:autoSpaceDN/>
        <w:bidi w:val="0"/>
        <w:adjustRightInd/>
        <w:snapToGrid w:val="0"/>
        <w:spacing w:line="440" w:lineRule="exact"/>
        <w:ind w:firstLine="440" w:firstLineChars="200"/>
        <w:jc w:val="left"/>
        <w:textAlignment w:val="auto"/>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en-US" w:eastAsia="zh-CN"/>
        </w:rPr>
        <w:t>付款方式为先服务后支付的原则，每季度支付一次费用。由采购人在每个季度的10日（遇节假日顺延）支付上季度的费用，预付款按比例在每季度服务费中逐步扣回。费用由采购人按应支付每季度的支付金额扣除相应违约金和预付款后与中标供应商结算。</w:t>
      </w:r>
    </w:p>
    <w:p w14:paraId="4781668E">
      <w:pPr>
        <w:keepNext w:val="0"/>
        <w:keepLines w:val="0"/>
        <w:pageBreakBefore w:val="0"/>
        <w:widowControl/>
        <w:kinsoku/>
        <w:wordWrap/>
        <w:overflowPunct/>
        <w:topLinePunct w:val="0"/>
        <w:autoSpaceDE/>
        <w:autoSpaceDN/>
        <w:bidi w:val="0"/>
        <w:adjustRightInd/>
        <w:snapToGrid w:val="0"/>
        <w:spacing w:line="440" w:lineRule="exact"/>
        <w:ind w:firstLine="440" w:firstLineChars="200"/>
        <w:jc w:val="left"/>
        <w:textAlignment w:val="auto"/>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en-US" w:eastAsia="zh-CN"/>
        </w:rPr>
        <w:t>注：所有费用需等财政拨付到位后再支付费用（供应商必须开具合同金额100%的正式税务发票，供应商开具此发票为采购方付款的前提，采购人收到发票之日起7个工作日内支付）。</w:t>
      </w:r>
    </w:p>
    <w:p w14:paraId="3F88CA9C">
      <w:pPr>
        <w:widowControl/>
        <w:snapToGrid w:val="0"/>
        <w:spacing w:line="460" w:lineRule="exact"/>
        <w:ind w:firstLine="220" w:firstLineChars="100"/>
        <w:rPr>
          <w:rFonts w:hint="default" w:ascii="宋体" w:hAnsi="宋体" w:eastAsia="宋体" w:cs="Times New Roman"/>
          <w:color w:val="000000" w:themeColor="text1"/>
          <w:sz w:val="22"/>
          <w:szCs w:val="22"/>
          <w:highlight w:val="none"/>
          <w:u w:val="none"/>
          <w:lang w:val="en-US" w:eastAsia="zh-CN"/>
          <w14:textFill>
            <w14:solidFill>
              <w14:schemeClr w14:val="tx1"/>
            </w14:solidFill>
          </w14:textFill>
        </w:rPr>
      </w:pPr>
    </w:p>
    <w:p w14:paraId="6AE2B27C">
      <w:pPr>
        <w:widowControl/>
        <w:spacing w:before="60" w:after="60" w:line="400" w:lineRule="exact"/>
        <w:ind w:left="424" w:leftChars="202" w:right="60" w:firstLine="720" w:firstLineChars="200"/>
        <w:jc w:val="center"/>
        <w:rPr>
          <w:rFonts w:ascii="宋体" w:hAnsi="宋体" w:cs="宋体"/>
          <w:color w:val="000000" w:themeColor="text1"/>
          <w:sz w:val="36"/>
          <w:szCs w:val="36"/>
          <w:highlight w:val="none"/>
          <w14:textFill>
            <w14:solidFill>
              <w14:schemeClr w14:val="tx1"/>
            </w14:solidFill>
          </w14:textFill>
        </w:rPr>
      </w:pPr>
    </w:p>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14:paraId="5E3683FD">
      <w:pPr>
        <w:rPr>
          <w:rFonts w:ascii="宋体" w:hAnsi="宋体" w:cs="宋体"/>
          <w:color w:val="000000" w:themeColor="text1"/>
          <w:sz w:val="22"/>
          <w:szCs w:val="22"/>
          <w:highlight w:val="none"/>
          <w14:textFill>
            <w14:solidFill>
              <w14:schemeClr w14:val="tx1"/>
            </w14:solidFill>
          </w14:textFill>
        </w:rPr>
      </w:pPr>
      <w:bookmarkStart w:id="181" w:name="_Toc221374631"/>
      <w:bookmarkStart w:id="182" w:name="_Toc239145359"/>
      <w:bookmarkStart w:id="183" w:name="_Toc262049424"/>
      <w:bookmarkStart w:id="184" w:name="_Toc222114884"/>
      <w:bookmarkStart w:id="185" w:name="_Toc249758719"/>
      <w:bookmarkStart w:id="186" w:name="_Toc246261270"/>
      <w:bookmarkStart w:id="187" w:name="_Toc245722286"/>
      <w:bookmarkStart w:id="188" w:name="_Toc241404207"/>
      <w:bookmarkStart w:id="189" w:name="_Toc221356892"/>
      <w:bookmarkStart w:id="190" w:name="_Toc221423624"/>
      <w:bookmarkStart w:id="191" w:name="_Toc221356956"/>
      <w:bookmarkStart w:id="192" w:name="_Toc249758718"/>
      <w:bookmarkStart w:id="193" w:name="_Toc249758870"/>
      <w:bookmarkStart w:id="194" w:name="_Toc245191319"/>
      <w:bookmarkStart w:id="195" w:name="_Toc223716003"/>
      <w:bookmarkStart w:id="196" w:name="_Toc262105509"/>
      <w:r>
        <w:rPr>
          <w:rFonts w:hint="eastAsia" w:ascii="宋体" w:hAnsi="宋体" w:cs="宋体"/>
          <w:color w:val="000000" w:themeColor="text1"/>
          <w:sz w:val="22"/>
          <w:szCs w:val="22"/>
          <w:highlight w:val="none"/>
          <w14:textFill>
            <w14:solidFill>
              <w14:schemeClr w14:val="tx1"/>
            </w14:solidFill>
          </w14:textFill>
        </w:rPr>
        <w:br w:type="page"/>
      </w:r>
    </w:p>
    <w:p w14:paraId="20F2898B">
      <w:pPr>
        <w:pStyle w:val="6"/>
        <w:rPr>
          <w:rFonts w:ascii="宋体" w:hAnsi="宋体" w:eastAsia="宋体" w:cs="宋体"/>
          <w:color w:val="000000" w:themeColor="text1"/>
          <w:sz w:val="36"/>
          <w:szCs w:val="36"/>
          <w:highlight w:val="none"/>
          <w14:textFill>
            <w14:solidFill>
              <w14:schemeClr w14:val="tx1"/>
            </w14:solidFill>
          </w14:textFill>
        </w:rPr>
      </w:pPr>
      <w:bookmarkStart w:id="197" w:name="_Toc190"/>
      <w:r>
        <w:rPr>
          <w:rFonts w:hint="eastAsia" w:ascii="宋体" w:hAnsi="宋体" w:eastAsia="宋体" w:cs="宋体"/>
          <w:color w:val="000000" w:themeColor="text1"/>
          <w:sz w:val="36"/>
          <w:szCs w:val="36"/>
          <w:highlight w:val="none"/>
          <w14:textFill>
            <w14:solidFill>
              <w14:schemeClr w14:val="tx1"/>
            </w14:solidFill>
          </w14:textFill>
        </w:rPr>
        <w:t xml:space="preserve">第三部分   </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Pr>
          <w:rFonts w:hint="eastAsia" w:ascii="宋体" w:hAnsi="宋体" w:eastAsia="宋体" w:cs="宋体"/>
          <w:color w:val="000000" w:themeColor="text1"/>
          <w:sz w:val="36"/>
          <w:szCs w:val="36"/>
          <w:highlight w:val="none"/>
          <w14:textFill>
            <w14:solidFill>
              <w14:schemeClr w14:val="tx1"/>
            </w14:solidFill>
          </w14:textFill>
        </w:rPr>
        <w:t>评标原则及方法</w:t>
      </w:r>
      <w:bookmarkEnd w:id="197"/>
    </w:p>
    <w:p w14:paraId="2DF28E6E">
      <w:pPr>
        <w:spacing w:line="420" w:lineRule="exact"/>
        <w:ind w:left="439" w:leftChars="209"/>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据《中华人民共和国政府采购法》等相关法规特制定以下评标办法。</w:t>
      </w:r>
    </w:p>
    <w:p w14:paraId="6A3247BC">
      <w:pPr>
        <w:pStyle w:val="2"/>
        <w:spacing w:before="120" w:beforeLines="50" w:afterLines="50"/>
        <w:rPr>
          <w:rFonts w:ascii="宋体" w:hAnsi="宋体" w:cs="宋体"/>
          <w:b/>
          <w:color w:val="000000" w:themeColor="text1"/>
          <w:highlight w:val="none"/>
          <w14:textFill>
            <w14:solidFill>
              <w14:schemeClr w14:val="tx1"/>
            </w14:solidFill>
          </w14:textFill>
        </w:rPr>
      </w:pPr>
      <w:bookmarkStart w:id="198" w:name="_Toc221356898"/>
      <w:bookmarkStart w:id="199" w:name="_Toc221356961"/>
      <w:r>
        <w:rPr>
          <w:rFonts w:hint="eastAsia" w:ascii="宋体" w:hAnsi="宋体" w:cs="宋体"/>
          <w:b/>
          <w:color w:val="000000" w:themeColor="text1"/>
          <w:highlight w:val="none"/>
          <w14:textFill>
            <w14:solidFill>
              <w14:schemeClr w14:val="tx1"/>
            </w14:solidFill>
          </w14:textFill>
        </w:rPr>
        <w:t>一. 总  则</w:t>
      </w:r>
      <w:bookmarkEnd w:id="198"/>
      <w:bookmarkEnd w:id="199"/>
    </w:p>
    <w:p w14:paraId="03AF79F0">
      <w:pPr>
        <w:spacing w:line="420" w:lineRule="exact"/>
        <w:ind w:left="439" w:leftChars="209"/>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6B6CF014">
      <w:pPr>
        <w:spacing w:line="420" w:lineRule="exact"/>
        <w:rPr>
          <w:rFonts w:ascii="宋体" w:hAnsi="宋体" w:cs="宋体"/>
          <w:b/>
          <w:color w:val="000000" w:themeColor="text1"/>
          <w:sz w:val="22"/>
          <w:highlight w:val="none"/>
          <w14:textFill>
            <w14:solidFill>
              <w14:schemeClr w14:val="tx1"/>
            </w14:solidFill>
          </w14:textFill>
        </w:rPr>
      </w:pPr>
      <w:r>
        <w:rPr>
          <w:rFonts w:hint="eastAsia" w:ascii="宋体" w:hAnsi="宋体" w:cs="宋体"/>
          <w:b/>
          <w:color w:val="000000" w:themeColor="text1"/>
          <w:sz w:val="22"/>
          <w:highlight w:val="none"/>
          <w14:textFill>
            <w14:solidFill>
              <w14:schemeClr w14:val="tx1"/>
            </w14:solidFill>
          </w14:textFill>
        </w:rPr>
        <w:t>二、评标组织</w:t>
      </w:r>
    </w:p>
    <w:p w14:paraId="0EACABB4">
      <w:pPr>
        <w:spacing w:line="420" w:lineRule="exact"/>
        <w:ind w:left="439" w:leftChars="209"/>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评标工作由招标人依法组建的评标委员会负责，评标全过程由有关部门指导监督。</w:t>
      </w:r>
    </w:p>
    <w:p w14:paraId="4618F6D6">
      <w:pPr>
        <w:spacing w:line="420" w:lineRule="exact"/>
        <w:rPr>
          <w:rFonts w:ascii="宋体" w:hAnsi="宋体" w:cs="宋体"/>
          <w:b/>
          <w:color w:val="000000" w:themeColor="text1"/>
          <w:sz w:val="22"/>
          <w:highlight w:val="none"/>
          <w14:textFill>
            <w14:solidFill>
              <w14:schemeClr w14:val="tx1"/>
            </w14:solidFill>
          </w14:textFill>
        </w:rPr>
      </w:pPr>
      <w:r>
        <w:rPr>
          <w:rFonts w:hint="eastAsia" w:ascii="宋体" w:hAnsi="宋体" w:cs="宋体"/>
          <w:b/>
          <w:color w:val="000000" w:themeColor="text1"/>
          <w:sz w:val="22"/>
          <w:highlight w:val="none"/>
          <w14:textFill>
            <w14:solidFill>
              <w14:schemeClr w14:val="tx1"/>
            </w14:solidFill>
          </w14:textFill>
        </w:rPr>
        <w:t>三、评标办法</w:t>
      </w:r>
    </w:p>
    <w:p w14:paraId="5A59B0F6">
      <w:pPr>
        <w:pStyle w:val="27"/>
        <w:numPr>
          <w:ilvl w:val="0"/>
          <w:numId w:val="0"/>
        </w:numPr>
        <w:adjustRightInd/>
        <w:spacing w:line="440" w:lineRule="exact"/>
        <w:ind w:left="456" w:leftChars="217" w:firstLine="0" w:firstLineChars="0"/>
        <w:jc w:val="both"/>
        <w:rPr>
          <w:rFonts w:hint="eastAsia" w:ascii="Times New Roman" w:hAnsi="Times New Roman" w:eastAsia="宋体" w:cs="Times New Roman"/>
          <w:b/>
          <w:color w:val="000000" w:themeColor="text1"/>
          <w:sz w:val="22"/>
          <w:szCs w:val="22"/>
          <w:highlight w:val="none"/>
          <w14:textFill>
            <w14:solidFill>
              <w14:schemeClr w14:val="tx1"/>
            </w14:solidFill>
          </w14:textFill>
        </w:rPr>
      </w:pPr>
      <w:r>
        <w:rPr>
          <w:rFonts w:hint="eastAsia" w:ascii="Times New Roman" w:hAnsi="Times New Roman" w:eastAsia="宋体" w:cs="Times New Roman"/>
          <w:b w:val="0"/>
          <w:bCs/>
          <w:color w:val="000000" w:themeColor="text1"/>
          <w:sz w:val="22"/>
          <w:szCs w:val="22"/>
          <w:highlight w:val="none"/>
          <w14:textFill>
            <w14:solidFill>
              <w14:schemeClr w14:val="tx1"/>
            </w14:solidFill>
          </w14:textFill>
        </w:rPr>
        <w:t>本次采购采用综合评分法，即投标人最大限度地满足招标文件实质性要求的基础上，按照招标文件的各项因素进行综合评审后，以评标总得分最高的投标人和次高的投标人作为第一和第二排序的中标候选人的评标方法</w:t>
      </w:r>
      <w:r>
        <w:rPr>
          <w:rFonts w:hint="eastAsia" w:ascii="Times New Roman" w:hAnsi="Times New Roman" w:eastAsia="宋体" w:cs="Times New Roman"/>
          <w:b/>
          <w:color w:val="000000" w:themeColor="text1"/>
          <w:sz w:val="22"/>
          <w:szCs w:val="22"/>
          <w:highlight w:val="none"/>
          <w14:textFill>
            <w14:solidFill>
              <w14:schemeClr w14:val="tx1"/>
            </w14:solidFill>
          </w14:textFill>
        </w:rPr>
        <w:t>。根据采购要求，总分设定为100分；其中商务技术文件</w:t>
      </w:r>
      <w:r>
        <w:rPr>
          <w:rFonts w:hint="eastAsia" w:cs="Times New Roman"/>
          <w:b/>
          <w:color w:val="000000" w:themeColor="text1"/>
          <w:sz w:val="22"/>
          <w:szCs w:val="22"/>
          <w:highlight w:val="none"/>
          <w:lang w:val="en-US" w:eastAsia="zh-CN"/>
          <w14:textFill>
            <w14:solidFill>
              <w14:schemeClr w14:val="tx1"/>
            </w14:solidFill>
          </w14:textFill>
        </w:rPr>
        <w:t>70</w:t>
      </w:r>
      <w:r>
        <w:rPr>
          <w:rFonts w:hint="eastAsia" w:ascii="Times New Roman" w:hAnsi="Times New Roman" w:eastAsia="宋体" w:cs="Times New Roman"/>
          <w:b/>
          <w:color w:val="000000" w:themeColor="text1"/>
          <w:sz w:val="22"/>
          <w:szCs w:val="22"/>
          <w:highlight w:val="none"/>
          <w14:textFill>
            <w14:solidFill>
              <w14:schemeClr w14:val="tx1"/>
            </w14:solidFill>
          </w14:textFill>
        </w:rPr>
        <w:t>分，报价文件（报价）</w:t>
      </w:r>
      <w:r>
        <w:rPr>
          <w:rFonts w:hint="eastAsia" w:cs="Times New Roman"/>
          <w:b/>
          <w:color w:val="000000" w:themeColor="text1"/>
          <w:sz w:val="22"/>
          <w:szCs w:val="22"/>
          <w:highlight w:val="none"/>
          <w:lang w:val="en-US" w:eastAsia="zh-CN"/>
          <w14:textFill>
            <w14:solidFill>
              <w14:schemeClr w14:val="tx1"/>
            </w14:solidFill>
          </w14:textFill>
        </w:rPr>
        <w:t>30</w:t>
      </w:r>
      <w:r>
        <w:rPr>
          <w:rFonts w:hint="eastAsia" w:ascii="Times New Roman" w:hAnsi="Times New Roman" w:eastAsia="宋体" w:cs="Times New Roman"/>
          <w:b/>
          <w:color w:val="000000" w:themeColor="text1"/>
          <w:sz w:val="22"/>
          <w:szCs w:val="22"/>
          <w:highlight w:val="none"/>
          <w14:textFill>
            <w14:solidFill>
              <w14:schemeClr w14:val="tx1"/>
            </w14:solidFill>
          </w14:textFill>
        </w:rPr>
        <w:t>分。</w:t>
      </w:r>
    </w:p>
    <w:p w14:paraId="7A3D3F68">
      <w:pPr>
        <w:spacing w:line="420" w:lineRule="exact"/>
        <w:rPr>
          <w:rFonts w:hint="default" w:ascii="宋体" w:hAnsi="宋体" w:eastAsia="宋体" w:cs="宋体"/>
          <w:b/>
          <w:color w:val="000000" w:themeColor="text1"/>
          <w:sz w:val="22"/>
          <w:highlight w:val="none"/>
          <w:lang w:val="en-US" w:eastAsia="zh-CN"/>
          <w14:textFill>
            <w14:solidFill>
              <w14:schemeClr w14:val="tx1"/>
            </w14:solidFill>
          </w14:textFill>
        </w:rPr>
      </w:pPr>
      <w:bookmarkStart w:id="200" w:name="_Toc221356902"/>
      <w:bookmarkStart w:id="201" w:name="_Toc221356965"/>
      <w:r>
        <w:rPr>
          <w:rFonts w:hint="eastAsia" w:ascii="宋体" w:hAnsi="宋体" w:cs="宋体"/>
          <w:b/>
          <w:color w:val="000000" w:themeColor="text1"/>
          <w:sz w:val="22"/>
          <w:highlight w:val="none"/>
          <w14:textFill>
            <w14:solidFill>
              <w14:schemeClr w14:val="tx1"/>
            </w14:solidFill>
          </w14:textFill>
        </w:rPr>
        <w:t>四、评分细则</w:t>
      </w:r>
      <w:bookmarkEnd w:id="200"/>
      <w:bookmarkEnd w:id="201"/>
    </w:p>
    <w:p w14:paraId="1596F5BD">
      <w:pPr>
        <w:spacing w:line="400" w:lineRule="exact"/>
        <w:rPr>
          <w:rFonts w:ascii="宋体" w:hAnsi="宋体" w:cs="宋体"/>
          <w:color w:val="000000" w:themeColor="text1"/>
          <w:sz w:val="22"/>
          <w:highlight w:val="none"/>
          <w14:textFill>
            <w14:solidFill>
              <w14:schemeClr w14:val="tx1"/>
            </w14:solidFill>
          </w14:textFill>
        </w:rPr>
      </w:pPr>
      <w:bookmarkStart w:id="202" w:name="_Toc221356903"/>
      <w:bookmarkStart w:id="203" w:name="_Toc221356966"/>
      <w:r>
        <w:rPr>
          <w:rFonts w:hint="eastAsia" w:ascii="宋体" w:hAnsi="宋体" w:cs="宋体"/>
          <w:color w:val="000000" w:themeColor="text1"/>
          <w:sz w:val="22"/>
          <w:highlight w:val="none"/>
          <w14:textFill>
            <w14:solidFill>
              <w14:schemeClr w14:val="tx1"/>
            </w14:solidFill>
          </w14:textFill>
        </w:rPr>
        <w:t>1、商务技术分的评定（</w:t>
      </w:r>
      <w:r>
        <w:rPr>
          <w:rFonts w:hint="eastAsia" w:ascii="宋体" w:hAnsi="宋体" w:cs="宋体"/>
          <w:color w:val="000000" w:themeColor="text1"/>
          <w:sz w:val="22"/>
          <w:highlight w:val="none"/>
          <w:lang w:val="en-US" w:eastAsia="zh-CN"/>
          <w14:textFill>
            <w14:solidFill>
              <w14:schemeClr w14:val="tx1"/>
            </w14:solidFill>
          </w14:textFill>
        </w:rPr>
        <w:t>70</w:t>
      </w:r>
      <w:r>
        <w:rPr>
          <w:rFonts w:hint="eastAsia" w:ascii="宋体" w:hAnsi="宋体" w:cs="宋体"/>
          <w:color w:val="000000" w:themeColor="text1"/>
          <w:sz w:val="22"/>
          <w:highlight w:val="none"/>
          <w14:textFill>
            <w14:solidFill>
              <w14:schemeClr w14:val="tx1"/>
            </w14:solidFill>
          </w14:textFill>
        </w:rPr>
        <w:t>分）</w:t>
      </w:r>
    </w:p>
    <w:p w14:paraId="1E6F751F">
      <w:pPr>
        <w:spacing w:line="400" w:lineRule="exact"/>
        <w:ind w:left="439" w:leftChars="209"/>
        <w:rPr>
          <w:rFonts w:hint="eastAsia"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的合计分的算术平均值为该投标人技术分的最终得分（四舍五入，保留小数点后二位）。</w:t>
      </w:r>
    </w:p>
    <w:tbl>
      <w:tblPr>
        <w:tblStyle w:val="62"/>
        <w:tblW w:w="985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975"/>
        <w:gridCol w:w="966"/>
        <w:gridCol w:w="6295"/>
      </w:tblGrid>
      <w:tr w14:paraId="28329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18" w:type="dxa"/>
            <w:tcBorders>
              <w:tl2br w:val="nil"/>
              <w:tr2bl w:val="nil"/>
            </w:tcBorders>
            <w:noWrap w:val="0"/>
            <w:vAlign w:val="center"/>
          </w:tcPr>
          <w:p w14:paraId="3BE6E82F">
            <w:pPr>
              <w:widowControl/>
              <w:spacing w:line="340" w:lineRule="exact"/>
              <w:ind w:left="-50"/>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序号</w:t>
            </w:r>
          </w:p>
        </w:tc>
        <w:tc>
          <w:tcPr>
            <w:tcW w:w="1975" w:type="dxa"/>
            <w:tcBorders>
              <w:tl2br w:val="nil"/>
              <w:tr2bl w:val="nil"/>
            </w:tcBorders>
            <w:noWrap w:val="0"/>
            <w:vAlign w:val="center"/>
          </w:tcPr>
          <w:p w14:paraId="5A6EA607">
            <w:pPr>
              <w:widowControl/>
              <w:spacing w:line="340" w:lineRule="exact"/>
              <w:ind w:left="-50"/>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评分内容</w:t>
            </w:r>
          </w:p>
        </w:tc>
        <w:tc>
          <w:tcPr>
            <w:tcW w:w="966" w:type="dxa"/>
            <w:tcBorders>
              <w:tl2br w:val="nil"/>
              <w:tr2bl w:val="nil"/>
            </w:tcBorders>
            <w:noWrap w:val="0"/>
            <w:vAlign w:val="center"/>
          </w:tcPr>
          <w:p w14:paraId="28F8C935">
            <w:pPr>
              <w:widowControl/>
              <w:spacing w:line="340" w:lineRule="exact"/>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分值</w:t>
            </w:r>
          </w:p>
        </w:tc>
        <w:tc>
          <w:tcPr>
            <w:tcW w:w="6295" w:type="dxa"/>
            <w:tcBorders>
              <w:tl2br w:val="nil"/>
              <w:tr2bl w:val="nil"/>
            </w:tcBorders>
            <w:noWrap w:val="0"/>
            <w:vAlign w:val="center"/>
          </w:tcPr>
          <w:p w14:paraId="2D73A465">
            <w:pPr>
              <w:widowControl/>
              <w:spacing w:line="340" w:lineRule="exact"/>
              <w:ind w:left="-50"/>
              <w:jc w:val="center"/>
              <w:rPr>
                <w:rFonts w:hint="default" w:ascii="宋体" w:hAnsi="宋体" w:eastAsia="宋体"/>
                <w:color w:val="000000" w:themeColor="text1"/>
                <w:kern w:val="0"/>
                <w:sz w:val="22"/>
                <w:szCs w:val="22"/>
                <w:highlight w:val="none"/>
                <w:lang w:val="en-US" w:eastAsia="zh-CN"/>
                <w14:textFill>
                  <w14:solidFill>
                    <w14:schemeClr w14:val="tx1"/>
                  </w14:solidFill>
                </w14:textFill>
              </w:rPr>
            </w:pPr>
            <w:r>
              <w:rPr>
                <w:rFonts w:hint="eastAsia" w:ascii="宋体" w:hAnsi="宋体"/>
                <w:color w:val="000000" w:themeColor="text1"/>
                <w:kern w:val="0"/>
                <w:sz w:val="22"/>
                <w:szCs w:val="22"/>
                <w:highlight w:val="none"/>
                <w:lang w:val="en-US" w:eastAsia="zh-CN"/>
                <w14:textFill>
                  <w14:solidFill>
                    <w14:schemeClr w14:val="tx1"/>
                  </w14:solidFill>
                </w14:textFill>
              </w:rPr>
              <w:t>评审细则</w:t>
            </w:r>
          </w:p>
        </w:tc>
      </w:tr>
      <w:tr w14:paraId="43BDB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618" w:type="dxa"/>
            <w:tcBorders>
              <w:tl2br w:val="nil"/>
              <w:tr2bl w:val="nil"/>
            </w:tcBorders>
            <w:noWrap w:val="0"/>
            <w:vAlign w:val="center"/>
          </w:tcPr>
          <w:p w14:paraId="71CC0B51">
            <w:pPr>
              <w:spacing w:line="400" w:lineRule="exact"/>
              <w:jc w:val="center"/>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1</w:t>
            </w:r>
          </w:p>
        </w:tc>
        <w:tc>
          <w:tcPr>
            <w:tcW w:w="1975" w:type="dxa"/>
            <w:tcBorders>
              <w:tl2br w:val="nil"/>
              <w:tr2bl w:val="nil"/>
            </w:tcBorders>
            <w:noWrap w:val="0"/>
            <w:vAlign w:val="center"/>
          </w:tcPr>
          <w:p w14:paraId="279EB343">
            <w:pPr>
              <w:spacing w:line="400" w:lineRule="exact"/>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供应商综合情况</w:t>
            </w:r>
          </w:p>
        </w:tc>
        <w:tc>
          <w:tcPr>
            <w:tcW w:w="966" w:type="dxa"/>
            <w:tcBorders>
              <w:tl2br w:val="nil"/>
              <w:tr2bl w:val="nil"/>
            </w:tcBorders>
            <w:shd w:val="clear" w:color="auto" w:fill="auto"/>
            <w:noWrap w:val="0"/>
            <w:vAlign w:val="center"/>
          </w:tcPr>
          <w:p w14:paraId="2C0BEABE">
            <w:pPr>
              <w:spacing w:line="400" w:lineRule="exact"/>
              <w:jc w:val="center"/>
              <w:rPr>
                <w:rFonts w:hint="default"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0-</w:t>
            </w:r>
            <w:r>
              <w:rPr>
                <w:rFonts w:hint="eastAsia" w:ascii="宋体" w:hAnsi="宋体" w:cs="宋体"/>
                <w:color w:val="000000" w:themeColor="text1"/>
                <w:sz w:val="22"/>
                <w:highlight w:val="none"/>
                <w:lang w:val="en-US" w:eastAsia="zh-CN"/>
                <w14:textFill>
                  <w14:solidFill>
                    <w14:schemeClr w14:val="tx1"/>
                  </w14:solidFill>
                </w14:textFill>
              </w:rPr>
              <w:t>5</w:t>
            </w:r>
            <w:r>
              <w:rPr>
                <w:rFonts w:hint="eastAsia" w:ascii="宋体" w:hAnsi="宋体" w:eastAsia="宋体" w:cs="宋体"/>
                <w:color w:val="000000" w:themeColor="text1"/>
                <w:sz w:val="22"/>
                <w:highlight w:val="none"/>
                <w:lang w:val="en-US" w:eastAsia="zh-CN"/>
                <w14:textFill>
                  <w14:solidFill>
                    <w14:schemeClr w14:val="tx1"/>
                  </w14:solidFill>
                </w14:textFill>
              </w:rPr>
              <w:t>分</w:t>
            </w:r>
          </w:p>
        </w:tc>
        <w:tc>
          <w:tcPr>
            <w:tcW w:w="6295" w:type="dxa"/>
            <w:tcBorders>
              <w:tl2br w:val="nil"/>
              <w:tr2bl w:val="nil"/>
            </w:tcBorders>
            <w:shd w:val="clear" w:color="auto" w:fill="auto"/>
            <w:noWrap w:val="0"/>
            <w:vAlign w:val="center"/>
          </w:tcPr>
          <w:p w14:paraId="63B63B6C">
            <w:pPr>
              <w:keepNext w:val="0"/>
              <w:keepLines w:val="0"/>
              <w:pageBreakBefore w:val="0"/>
              <w:widowControl w:val="0"/>
              <w:kinsoku/>
              <w:wordWrap/>
              <w:overflowPunct/>
              <w:topLinePunct w:val="0"/>
              <w:autoSpaceDE/>
              <w:autoSpaceDN/>
              <w:bidi w:val="0"/>
              <w:adjustRightInd/>
              <w:snapToGrid/>
              <w:spacing w:line="340" w:lineRule="exact"/>
              <w:ind w:left="0"/>
              <w:jc w:val="left"/>
              <w:textAlignment w:val="auto"/>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具有有效的质量管理体系证书、环境管理体系证书、职业健康安全体系证书、信息安全管理体系认证、保安服务认证证书的，每提供1个有效认证得</w:t>
            </w:r>
            <w:r>
              <w:rPr>
                <w:rFonts w:hint="eastAsia" w:ascii="宋体" w:hAnsi="宋体" w:cs="宋体"/>
                <w:color w:val="000000" w:themeColor="text1"/>
                <w:sz w:val="22"/>
                <w:highlight w:val="none"/>
                <w:lang w:val="en-US" w:eastAsia="zh-CN"/>
                <w14:textFill>
                  <w14:solidFill>
                    <w14:schemeClr w14:val="tx1"/>
                  </w14:solidFill>
                </w14:textFill>
              </w:rPr>
              <w:t>1</w:t>
            </w:r>
            <w:r>
              <w:rPr>
                <w:rFonts w:hint="eastAsia" w:ascii="宋体" w:hAnsi="宋体" w:eastAsia="宋体" w:cs="宋体"/>
                <w:color w:val="000000" w:themeColor="text1"/>
                <w:sz w:val="22"/>
                <w:highlight w:val="none"/>
                <w:lang w:val="en-US" w:eastAsia="zh-CN"/>
                <w14:textFill>
                  <w14:solidFill>
                    <w14:schemeClr w14:val="tx1"/>
                  </w14:solidFill>
                </w14:textFill>
              </w:rPr>
              <w:t>分，累计最高得</w:t>
            </w:r>
            <w:r>
              <w:rPr>
                <w:rFonts w:hint="eastAsia" w:ascii="宋体" w:hAnsi="宋体" w:cs="宋体"/>
                <w:color w:val="000000" w:themeColor="text1"/>
                <w:sz w:val="22"/>
                <w:highlight w:val="none"/>
                <w:lang w:val="en-US" w:eastAsia="zh-CN"/>
                <w14:textFill>
                  <w14:solidFill>
                    <w14:schemeClr w14:val="tx1"/>
                  </w14:solidFill>
                </w14:textFill>
              </w:rPr>
              <w:t>5</w:t>
            </w:r>
            <w:r>
              <w:rPr>
                <w:rFonts w:hint="eastAsia" w:ascii="宋体" w:hAnsi="宋体" w:eastAsia="宋体" w:cs="宋体"/>
                <w:color w:val="000000" w:themeColor="text1"/>
                <w:sz w:val="22"/>
                <w:highlight w:val="none"/>
                <w:lang w:val="en-US" w:eastAsia="zh-CN"/>
                <w14:textFill>
                  <w14:solidFill>
                    <w14:schemeClr w14:val="tx1"/>
                  </w14:solidFill>
                </w14:textFill>
              </w:rPr>
              <w:t>分。</w:t>
            </w:r>
          </w:p>
          <w:p w14:paraId="714DF941">
            <w:pPr>
              <w:pStyle w:val="27"/>
              <w:keepNext w:val="0"/>
              <w:keepLines w:val="0"/>
              <w:pageBreakBefore w:val="0"/>
              <w:widowControl w:val="0"/>
              <w:kinsoku/>
              <w:wordWrap/>
              <w:overflowPunct/>
              <w:topLinePunct w:val="0"/>
              <w:autoSpaceDE/>
              <w:autoSpaceDN/>
              <w:bidi w:val="0"/>
              <w:adjustRightInd/>
              <w:snapToGrid/>
              <w:spacing w:line="340" w:lineRule="exact"/>
              <w:ind w:left="0"/>
              <w:jc w:val="left"/>
              <w:textAlignment w:val="auto"/>
              <w:rPr>
                <w:rFonts w:hint="eastAsia" w:ascii="宋体" w:hAnsi="宋体"/>
                <w:bCs/>
                <w:color w:val="auto"/>
                <w:sz w:val="22"/>
                <w:szCs w:val="22"/>
                <w:highlight w:val="none"/>
              </w:rPr>
            </w:pPr>
            <w:r>
              <w:rPr>
                <w:rFonts w:hint="eastAsia" w:ascii="宋体" w:hAnsi="宋体"/>
                <w:bCs/>
                <w:color w:val="auto"/>
                <w:sz w:val="22"/>
                <w:szCs w:val="22"/>
                <w:highlight w:val="none"/>
              </w:rPr>
              <w:t>注：需提供相关证明材料扫描件，证书须在全国认证认可信息公</w:t>
            </w:r>
          </w:p>
          <w:p w14:paraId="24BD40CA">
            <w:pPr>
              <w:pStyle w:val="27"/>
              <w:keepNext w:val="0"/>
              <w:keepLines w:val="0"/>
              <w:pageBreakBefore w:val="0"/>
              <w:widowControl w:val="0"/>
              <w:kinsoku/>
              <w:wordWrap/>
              <w:overflowPunct/>
              <w:topLinePunct w:val="0"/>
              <w:autoSpaceDE/>
              <w:autoSpaceDN/>
              <w:bidi w:val="0"/>
              <w:adjustRightInd/>
              <w:snapToGrid/>
              <w:spacing w:line="340" w:lineRule="exact"/>
              <w:ind w:left="0"/>
              <w:jc w:val="left"/>
              <w:textAlignment w:val="auto"/>
              <w:rPr>
                <w:rFonts w:hint="eastAsia" w:ascii="宋体" w:hAnsi="宋体"/>
                <w:bCs/>
                <w:color w:val="auto"/>
                <w:sz w:val="22"/>
                <w:szCs w:val="22"/>
                <w:highlight w:val="none"/>
              </w:rPr>
            </w:pPr>
            <w:r>
              <w:rPr>
                <w:rFonts w:hint="eastAsia" w:ascii="宋体" w:hAnsi="宋体"/>
                <w:bCs/>
                <w:color w:val="auto"/>
                <w:sz w:val="22"/>
                <w:szCs w:val="22"/>
                <w:highlight w:val="none"/>
              </w:rPr>
              <w:t>共服务平台</w:t>
            </w:r>
          </w:p>
          <w:p w14:paraId="62B63A2D">
            <w:pPr>
              <w:pStyle w:val="27"/>
              <w:keepNext w:val="0"/>
              <w:keepLines w:val="0"/>
              <w:pageBreakBefore w:val="0"/>
              <w:widowControl w:val="0"/>
              <w:kinsoku/>
              <w:wordWrap/>
              <w:overflowPunct/>
              <w:topLinePunct w:val="0"/>
              <w:autoSpaceDE/>
              <w:autoSpaceDN/>
              <w:bidi w:val="0"/>
              <w:adjustRightInd/>
              <w:snapToGrid/>
              <w:spacing w:line="340" w:lineRule="exact"/>
              <w:ind w:left="0"/>
              <w:jc w:val="left"/>
              <w:textAlignment w:val="auto"/>
              <w:rPr>
                <w:rFonts w:hint="eastAsia" w:ascii="宋体" w:hAnsi="宋体"/>
                <w:bCs/>
                <w:color w:val="auto"/>
                <w:sz w:val="22"/>
                <w:szCs w:val="22"/>
                <w:highlight w:val="none"/>
              </w:rPr>
            </w:pPr>
            <w:r>
              <w:rPr>
                <w:rFonts w:hint="eastAsia" w:ascii="宋体" w:hAnsi="宋体"/>
                <w:bCs/>
                <w:color w:val="auto"/>
                <w:sz w:val="22"/>
                <w:szCs w:val="22"/>
                <w:highlight w:val="none"/>
              </w:rPr>
              <w:t>(http://cx.cnca.cn/CertECloud/result/skipResultList?Cer</w:t>
            </w:r>
          </w:p>
          <w:p w14:paraId="09F5B471">
            <w:pPr>
              <w:pStyle w:val="27"/>
              <w:keepNext w:val="0"/>
              <w:keepLines w:val="0"/>
              <w:pageBreakBefore w:val="0"/>
              <w:widowControl w:val="0"/>
              <w:kinsoku/>
              <w:wordWrap/>
              <w:overflowPunct/>
              <w:topLinePunct w:val="0"/>
              <w:autoSpaceDE/>
              <w:autoSpaceDN/>
              <w:bidi w:val="0"/>
              <w:adjustRightInd/>
              <w:snapToGrid/>
              <w:spacing w:line="340" w:lineRule="exact"/>
              <w:ind w:left="0"/>
              <w:jc w:val="left"/>
              <w:textAlignment w:val="auto"/>
              <w:rPr>
                <w:rFonts w:hint="eastAsia" w:ascii="宋体" w:hAnsi="宋体"/>
                <w:bCs/>
                <w:color w:val="auto"/>
                <w:sz w:val="22"/>
                <w:szCs w:val="22"/>
                <w:highlight w:val="none"/>
              </w:rPr>
            </w:pPr>
            <w:r>
              <w:rPr>
                <w:rFonts w:hint="eastAsia" w:ascii="宋体" w:hAnsi="宋体"/>
                <w:bCs/>
                <w:color w:val="auto"/>
                <w:sz w:val="22"/>
                <w:szCs w:val="22"/>
                <w:highlight w:val="none"/>
              </w:rPr>
              <w:t>tItemOne=A)上证书状态为“有效”的查询结果网页截图打印件，</w:t>
            </w:r>
          </w:p>
          <w:p w14:paraId="041234A6">
            <w:pPr>
              <w:pStyle w:val="27"/>
              <w:keepNext w:val="0"/>
              <w:keepLines w:val="0"/>
              <w:pageBreakBefore w:val="0"/>
              <w:widowControl w:val="0"/>
              <w:kinsoku/>
              <w:wordWrap/>
              <w:overflowPunct/>
              <w:topLinePunct w:val="0"/>
              <w:autoSpaceDE/>
              <w:autoSpaceDN/>
              <w:bidi w:val="0"/>
              <w:adjustRightInd/>
              <w:snapToGrid/>
              <w:spacing w:line="340" w:lineRule="exact"/>
              <w:ind w:left="0"/>
              <w:jc w:val="left"/>
              <w:textAlignment w:val="auto"/>
              <w:rPr>
                <w:rFonts w:hint="eastAsia"/>
                <w:lang w:val="en-US" w:eastAsia="zh-CN"/>
              </w:rPr>
            </w:pPr>
            <w:r>
              <w:rPr>
                <w:rFonts w:hint="eastAsia" w:ascii="宋体" w:hAnsi="宋体"/>
                <w:bCs/>
                <w:color w:val="auto"/>
                <w:sz w:val="22"/>
                <w:szCs w:val="22"/>
                <w:highlight w:val="none"/>
              </w:rPr>
              <w:t>否则不得分</w:t>
            </w:r>
            <w:r>
              <w:rPr>
                <w:rFonts w:hint="eastAsia" w:ascii="宋体" w:hAnsi="宋体"/>
                <w:bCs/>
                <w:color w:val="auto"/>
                <w:sz w:val="22"/>
                <w:szCs w:val="22"/>
                <w:highlight w:val="none"/>
                <w:lang w:eastAsia="zh-CN"/>
              </w:rPr>
              <w:t>。</w:t>
            </w:r>
          </w:p>
        </w:tc>
      </w:tr>
      <w:tr w14:paraId="7ED3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18" w:type="dxa"/>
            <w:tcBorders>
              <w:tl2br w:val="nil"/>
              <w:tr2bl w:val="nil"/>
            </w:tcBorders>
            <w:noWrap w:val="0"/>
            <w:vAlign w:val="center"/>
          </w:tcPr>
          <w:p w14:paraId="6EA0193D">
            <w:pPr>
              <w:widowControl/>
              <w:spacing w:line="360" w:lineRule="auto"/>
              <w:ind w:left="-50" w:leftChars="0"/>
              <w:jc w:val="center"/>
              <w:rPr>
                <w:rFonts w:hint="default" w:ascii="宋体" w:hAnsi="宋体" w:eastAsia="宋体" w:cs="Times New Roman"/>
                <w:color w:val="000000" w:themeColor="text1"/>
                <w:kern w:val="0"/>
                <w:sz w:val="22"/>
                <w:szCs w:val="22"/>
                <w:highlight w:val="none"/>
                <w:lang w:val="en-US" w:eastAsia="zh-CN" w:bidi="ar-SA"/>
                <w14:textFill>
                  <w14:solidFill>
                    <w14:schemeClr w14:val="tx1"/>
                  </w14:solidFill>
                </w14:textFill>
              </w:rPr>
            </w:pPr>
            <w:r>
              <w:rPr>
                <w:rFonts w:hint="eastAsia" w:ascii="宋体" w:hAnsi="宋体" w:cs="Times New Roman"/>
                <w:color w:val="000000" w:themeColor="text1"/>
                <w:kern w:val="0"/>
                <w:sz w:val="22"/>
                <w:szCs w:val="22"/>
                <w:highlight w:val="none"/>
                <w:lang w:val="en-US" w:eastAsia="zh-CN" w:bidi="ar-SA"/>
                <w14:textFill>
                  <w14:solidFill>
                    <w14:schemeClr w14:val="tx1"/>
                  </w14:solidFill>
                </w14:textFill>
              </w:rPr>
              <w:t>2</w:t>
            </w:r>
          </w:p>
        </w:tc>
        <w:tc>
          <w:tcPr>
            <w:tcW w:w="1975" w:type="dxa"/>
            <w:tcBorders>
              <w:tl2br w:val="nil"/>
              <w:tr2bl w:val="nil"/>
            </w:tcBorders>
            <w:noWrap w:val="0"/>
            <w:vAlign w:val="center"/>
          </w:tcPr>
          <w:p w14:paraId="39C31BAA">
            <w:pPr>
              <w:spacing w:line="400" w:lineRule="exact"/>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供应商项目业绩</w:t>
            </w:r>
          </w:p>
        </w:tc>
        <w:tc>
          <w:tcPr>
            <w:tcW w:w="966" w:type="dxa"/>
            <w:tcBorders>
              <w:tl2br w:val="nil"/>
              <w:tr2bl w:val="nil"/>
            </w:tcBorders>
            <w:shd w:val="clear" w:color="auto" w:fill="auto"/>
            <w:noWrap w:val="0"/>
            <w:vAlign w:val="center"/>
          </w:tcPr>
          <w:p w14:paraId="19F8459A">
            <w:pPr>
              <w:spacing w:line="400" w:lineRule="exact"/>
              <w:jc w:val="center"/>
              <w:rPr>
                <w:rFonts w:hint="default"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0-</w:t>
            </w:r>
            <w:r>
              <w:rPr>
                <w:rFonts w:hint="eastAsia" w:ascii="宋体" w:hAnsi="宋体" w:cs="宋体"/>
                <w:color w:val="000000" w:themeColor="text1"/>
                <w:sz w:val="22"/>
                <w:highlight w:val="none"/>
                <w:lang w:val="en-US" w:eastAsia="zh-CN"/>
                <w14:textFill>
                  <w14:solidFill>
                    <w14:schemeClr w14:val="tx1"/>
                  </w14:solidFill>
                </w14:textFill>
              </w:rPr>
              <w:t>3</w:t>
            </w:r>
            <w:r>
              <w:rPr>
                <w:rFonts w:hint="eastAsia" w:ascii="宋体" w:hAnsi="宋体" w:eastAsia="宋体" w:cs="宋体"/>
                <w:color w:val="000000" w:themeColor="text1"/>
                <w:sz w:val="22"/>
                <w:highlight w:val="none"/>
                <w:lang w:val="en-US" w:eastAsia="zh-CN"/>
                <w14:textFill>
                  <w14:solidFill>
                    <w14:schemeClr w14:val="tx1"/>
                  </w14:solidFill>
                </w14:textFill>
              </w:rPr>
              <w:t>分</w:t>
            </w:r>
          </w:p>
        </w:tc>
        <w:tc>
          <w:tcPr>
            <w:tcW w:w="6295" w:type="dxa"/>
            <w:tcBorders>
              <w:tl2br w:val="nil"/>
              <w:tr2bl w:val="nil"/>
            </w:tcBorders>
            <w:shd w:val="clear" w:color="auto" w:fill="auto"/>
            <w:noWrap w:val="0"/>
            <w:vAlign w:val="center"/>
          </w:tcPr>
          <w:p w14:paraId="39EEB397">
            <w:pPr>
              <w:spacing w:line="400" w:lineRule="exact"/>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根据供应商202</w:t>
            </w:r>
            <w:r>
              <w:rPr>
                <w:rFonts w:hint="eastAsia" w:ascii="宋体" w:hAnsi="宋体" w:cs="宋体"/>
                <w:color w:val="000000" w:themeColor="text1"/>
                <w:sz w:val="22"/>
                <w:highlight w:val="none"/>
                <w:lang w:val="en-US" w:eastAsia="zh-CN"/>
                <w14:textFill>
                  <w14:solidFill>
                    <w14:schemeClr w14:val="tx1"/>
                  </w14:solidFill>
                </w14:textFill>
              </w:rPr>
              <w:t>1</w:t>
            </w:r>
            <w:r>
              <w:rPr>
                <w:rFonts w:hint="eastAsia" w:ascii="宋体" w:hAnsi="宋体" w:eastAsia="宋体" w:cs="宋体"/>
                <w:color w:val="000000" w:themeColor="text1"/>
                <w:sz w:val="22"/>
                <w:highlight w:val="none"/>
                <w:lang w:val="en-US" w:eastAsia="zh-CN"/>
                <w14:textFill>
                  <w14:solidFill>
                    <w14:schemeClr w14:val="tx1"/>
                  </w14:solidFill>
                </w14:textFill>
              </w:rPr>
              <w:t>年</w:t>
            </w:r>
            <w:r>
              <w:rPr>
                <w:rFonts w:hint="eastAsia" w:ascii="宋体" w:hAnsi="宋体" w:cs="宋体"/>
                <w:color w:val="000000" w:themeColor="text1"/>
                <w:sz w:val="22"/>
                <w:highlight w:val="none"/>
                <w:lang w:val="en-US" w:eastAsia="zh-CN"/>
                <w14:textFill>
                  <w14:solidFill>
                    <w14:schemeClr w14:val="tx1"/>
                  </w14:solidFill>
                </w14:textFill>
              </w:rPr>
              <w:t>11</w:t>
            </w:r>
            <w:r>
              <w:rPr>
                <w:rFonts w:hint="eastAsia" w:ascii="宋体" w:hAnsi="宋体" w:eastAsia="宋体" w:cs="宋体"/>
                <w:color w:val="000000" w:themeColor="text1"/>
                <w:sz w:val="22"/>
                <w:highlight w:val="none"/>
                <w:lang w:val="en-US" w:eastAsia="zh-CN"/>
                <w14:textFill>
                  <w14:solidFill>
                    <w14:schemeClr w14:val="tx1"/>
                  </w14:solidFill>
                </w14:textFill>
              </w:rPr>
              <w:t>月1日至今类似保安服务业绩进行打分，业绩须提供证明文件，证明文件以提供的合同文本为准，时间以合同签订时间为准，同一年度中同单一业主单位签订的不同保安服务合同视为一个业绩。</w:t>
            </w:r>
          </w:p>
          <w:p w14:paraId="72D7CF74">
            <w:pPr>
              <w:spacing w:line="400" w:lineRule="exact"/>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1）每提供1个有效业绩得</w:t>
            </w:r>
            <w:r>
              <w:rPr>
                <w:rFonts w:hint="eastAsia" w:ascii="宋体" w:hAnsi="宋体" w:cs="宋体"/>
                <w:color w:val="000000" w:themeColor="text1"/>
                <w:sz w:val="22"/>
                <w:highlight w:val="none"/>
                <w:lang w:val="en-US" w:eastAsia="zh-CN"/>
                <w14:textFill>
                  <w14:solidFill>
                    <w14:schemeClr w14:val="tx1"/>
                  </w14:solidFill>
                </w14:textFill>
              </w:rPr>
              <w:t>1</w:t>
            </w:r>
            <w:r>
              <w:rPr>
                <w:rFonts w:hint="eastAsia" w:ascii="宋体" w:hAnsi="宋体" w:eastAsia="宋体" w:cs="宋体"/>
                <w:color w:val="000000" w:themeColor="text1"/>
                <w:sz w:val="22"/>
                <w:highlight w:val="none"/>
                <w:lang w:val="en-US" w:eastAsia="zh-CN"/>
                <w14:textFill>
                  <w14:solidFill>
                    <w14:schemeClr w14:val="tx1"/>
                  </w14:solidFill>
                </w14:textFill>
              </w:rPr>
              <w:t>分，累计得分，最高得</w:t>
            </w:r>
            <w:r>
              <w:rPr>
                <w:rFonts w:hint="eastAsia" w:ascii="宋体" w:hAnsi="宋体" w:cs="宋体"/>
                <w:color w:val="000000" w:themeColor="text1"/>
                <w:sz w:val="22"/>
                <w:highlight w:val="none"/>
                <w:lang w:val="en-US" w:eastAsia="zh-CN"/>
                <w14:textFill>
                  <w14:solidFill>
                    <w14:schemeClr w14:val="tx1"/>
                  </w14:solidFill>
                </w14:textFill>
              </w:rPr>
              <w:t>3</w:t>
            </w:r>
            <w:r>
              <w:rPr>
                <w:rFonts w:hint="eastAsia" w:ascii="宋体" w:hAnsi="宋体" w:eastAsia="宋体" w:cs="宋体"/>
                <w:color w:val="000000" w:themeColor="text1"/>
                <w:sz w:val="22"/>
                <w:highlight w:val="none"/>
                <w:lang w:val="en-US" w:eastAsia="zh-CN"/>
                <w14:textFill>
                  <w14:solidFill>
                    <w14:schemeClr w14:val="tx1"/>
                  </w14:solidFill>
                </w14:textFill>
              </w:rPr>
              <w:t>分。</w:t>
            </w:r>
          </w:p>
        </w:tc>
      </w:tr>
      <w:tr w14:paraId="7D81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18" w:type="dxa"/>
            <w:tcBorders>
              <w:tl2br w:val="nil"/>
              <w:tr2bl w:val="nil"/>
            </w:tcBorders>
            <w:noWrap w:val="0"/>
            <w:vAlign w:val="center"/>
          </w:tcPr>
          <w:p w14:paraId="67250BA2">
            <w:pPr>
              <w:pStyle w:val="2"/>
              <w:jc w:val="center"/>
              <w:rPr>
                <w:rFonts w:hint="default"/>
                <w:lang w:val="en-US" w:eastAsia="zh-CN"/>
              </w:rPr>
            </w:pPr>
            <w:r>
              <w:rPr>
                <w:rFonts w:hint="eastAsia"/>
                <w:lang w:val="en-US" w:eastAsia="zh-CN"/>
              </w:rPr>
              <w:t>3</w:t>
            </w:r>
          </w:p>
        </w:tc>
        <w:tc>
          <w:tcPr>
            <w:tcW w:w="1975" w:type="dxa"/>
            <w:tcBorders>
              <w:tl2br w:val="nil"/>
              <w:tr2bl w:val="nil"/>
            </w:tcBorders>
            <w:shd w:val="clear" w:color="auto" w:fill="auto"/>
            <w:noWrap w:val="0"/>
            <w:vAlign w:val="center"/>
          </w:tcPr>
          <w:p w14:paraId="20F2D118">
            <w:pPr>
              <w:spacing w:line="400" w:lineRule="exact"/>
              <w:rPr>
                <w:rFonts w:hint="eastAsia" w:ascii="宋体" w:hAnsi="宋体" w:eastAsia="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4"/>
                <w:highlight w:val="none"/>
                <w:lang w:val="en-US" w:eastAsia="zh-CN" w:bidi="ar-SA"/>
                <w14:textFill>
                  <w14:solidFill>
                    <w14:schemeClr w14:val="tx1"/>
                  </w14:solidFill>
                </w14:textFill>
              </w:rPr>
              <w:t>项目负责人情况</w:t>
            </w:r>
          </w:p>
        </w:tc>
        <w:tc>
          <w:tcPr>
            <w:tcW w:w="966" w:type="dxa"/>
            <w:tcBorders>
              <w:tl2br w:val="nil"/>
              <w:tr2bl w:val="nil"/>
            </w:tcBorders>
            <w:shd w:val="clear" w:color="auto" w:fill="auto"/>
            <w:noWrap w:val="0"/>
            <w:vAlign w:val="center"/>
          </w:tcPr>
          <w:p w14:paraId="6D265211">
            <w:pPr>
              <w:spacing w:line="400" w:lineRule="exact"/>
              <w:jc w:val="center"/>
              <w:rPr>
                <w:rFonts w:hint="default" w:ascii="宋体" w:hAnsi="宋体" w:eastAsia="宋体" w:cs="宋体"/>
                <w:color w:val="auto"/>
                <w:kern w:val="2"/>
                <w:sz w:val="22"/>
                <w:szCs w:val="24"/>
                <w:highlight w:val="none"/>
                <w:lang w:val="en-US" w:eastAsia="zh-CN" w:bidi="ar-SA"/>
              </w:rPr>
            </w:pPr>
            <w:r>
              <w:rPr>
                <w:rFonts w:hint="eastAsia" w:ascii="宋体" w:hAnsi="宋体" w:eastAsia="宋体" w:cs="宋体"/>
                <w:color w:val="auto"/>
                <w:kern w:val="2"/>
                <w:sz w:val="22"/>
                <w:szCs w:val="24"/>
                <w:highlight w:val="none"/>
                <w:lang w:val="en-US" w:eastAsia="zh-CN" w:bidi="ar-SA"/>
              </w:rPr>
              <w:t>0-</w:t>
            </w:r>
            <w:r>
              <w:rPr>
                <w:rFonts w:hint="eastAsia" w:ascii="宋体" w:hAnsi="宋体" w:cs="宋体"/>
                <w:color w:val="auto"/>
                <w:kern w:val="2"/>
                <w:sz w:val="22"/>
                <w:szCs w:val="24"/>
                <w:highlight w:val="none"/>
                <w:lang w:val="en-US" w:eastAsia="zh-CN" w:bidi="ar-SA"/>
              </w:rPr>
              <w:t>6</w:t>
            </w:r>
            <w:r>
              <w:rPr>
                <w:rFonts w:hint="eastAsia" w:ascii="宋体" w:hAnsi="宋体" w:eastAsia="宋体" w:cs="宋体"/>
                <w:color w:val="auto"/>
                <w:kern w:val="2"/>
                <w:sz w:val="22"/>
                <w:szCs w:val="24"/>
                <w:highlight w:val="none"/>
                <w:lang w:val="en-US" w:eastAsia="zh-CN" w:bidi="ar-SA"/>
              </w:rPr>
              <w:t>分</w:t>
            </w:r>
          </w:p>
        </w:tc>
        <w:tc>
          <w:tcPr>
            <w:tcW w:w="6295" w:type="dxa"/>
            <w:tcBorders>
              <w:tl2br w:val="nil"/>
              <w:tr2bl w:val="nil"/>
            </w:tcBorders>
            <w:shd w:val="clear" w:color="auto" w:fill="auto"/>
            <w:noWrap w:val="0"/>
            <w:vAlign w:val="top"/>
          </w:tcPr>
          <w:p w14:paraId="5274ABE9">
            <w:pPr>
              <w:spacing w:line="400" w:lineRule="exact"/>
              <w:rPr>
                <w:rFonts w:hint="eastAsia" w:ascii="宋体" w:hAnsi="宋体" w:eastAsia="宋体" w:cs="宋体"/>
                <w:color w:val="auto"/>
                <w:kern w:val="2"/>
                <w:sz w:val="22"/>
                <w:szCs w:val="24"/>
                <w:highlight w:val="none"/>
                <w:lang w:val="en-US" w:eastAsia="zh-CN" w:bidi="ar-SA"/>
              </w:rPr>
            </w:pPr>
            <w:r>
              <w:rPr>
                <w:rFonts w:hint="eastAsia" w:ascii="宋体" w:hAnsi="宋体" w:eastAsia="宋体" w:cs="宋体"/>
                <w:color w:val="auto"/>
                <w:kern w:val="2"/>
                <w:sz w:val="22"/>
                <w:szCs w:val="24"/>
                <w:highlight w:val="none"/>
                <w:lang w:val="en-US" w:eastAsia="zh-CN" w:bidi="ar-SA"/>
              </w:rPr>
              <w:t>1）项目负责人具备国家职业资格保安员二级/技师（原保安师）及以上资格，得2分；保安员三级/高级工（原高级保安员）资格，得1分。本项按最高项计分，不重复计分。（需提供人社部颁发的资格证书及本单位近6个月连续社保证明材料扫描件加盖公章。）</w:t>
            </w:r>
          </w:p>
          <w:p w14:paraId="588DAA21">
            <w:pPr>
              <w:spacing w:line="400" w:lineRule="exact"/>
              <w:rPr>
                <w:rFonts w:hint="eastAsia" w:ascii="宋体" w:hAnsi="宋体" w:eastAsia="宋体" w:cs="宋体"/>
                <w:color w:val="auto"/>
                <w:kern w:val="2"/>
                <w:sz w:val="22"/>
                <w:szCs w:val="24"/>
                <w:highlight w:val="none"/>
                <w:lang w:val="en-US" w:eastAsia="zh-CN" w:bidi="ar-SA"/>
              </w:rPr>
            </w:pPr>
            <w:r>
              <w:rPr>
                <w:rFonts w:hint="eastAsia" w:ascii="宋体" w:hAnsi="宋体" w:eastAsia="宋体" w:cs="宋体"/>
                <w:color w:val="auto"/>
                <w:kern w:val="2"/>
                <w:sz w:val="22"/>
                <w:szCs w:val="24"/>
                <w:highlight w:val="none"/>
                <w:lang w:val="en-US" w:eastAsia="zh-CN" w:bidi="ar-SA"/>
              </w:rPr>
              <w:t>2）项目负责人具备人力资源管理</w:t>
            </w:r>
            <w:r>
              <w:rPr>
                <w:rFonts w:hint="eastAsia" w:ascii="宋体" w:hAnsi="宋体" w:cs="宋体"/>
                <w:color w:val="auto"/>
                <w:kern w:val="2"/>
                <w:sz w:val="22"/>
                <w:szCs w:val="24"/>
                <w:highlight w:val="none"/>
                <w:lang w:val="en-US" w:eastAsia="zh-CN" w:bidi="ar-SA"/>
              </w:rPr>
              <w:t>相关专业中级及以上职称</w:t>
            </w:r>
            <w:r>
              <w:rPr>
                <w:rFonts w:hint="eastAsia" w:ascii="宋体" w:hAnsi="宋体" w:eastAsia="宋体" w:cs="宋体"/>
                <w:color w:val="auto"/>
                <w:kern w:val="2"/>
                <w:sz w:val="22"/>
                <w:szCs w:val="24"/>
                <w:highlight w:val="none"/>
                <w:lang w:val="en-US" w:eastAsia="zh-CN" w:bidi="ar-SA"/>
              </w:rPr>
              <w:t>得</w:t>
            </w:r>
            <w:r>
              <w:rPr>
                <w:rFonts w:hint="eastAsia" w:ascii="宋体" w:hAnsi="宋体" w:cs="宋体"/>
                <w:color w:val="auto"/>
                <w:kern w:val="2"/>
                <w:sz w:val="22"/>
                <w:szCs w:val="24"/>
                <w:highlight w:val="none"/>
                <w:lang w:val="en-US" w:eastAsia="zh-CN" w:bidi="ar-SA"/>
              </w:rPr>
              <w:t>1</w:t>
            </w:r>
            <w:r>
              <w:rPr>
                <w:rFonts w:hint="eastAsia" w:ascii="宋体" w:hAnsi="宋体" w:eastAsia="宋体" w:cs="宋体"/>
                <w:color w:val="auto"/>
                <w:kern w:val="2"/>
                <w:sz w:val="22"/>
                <w:szCs w:val="24"/>
                <w:highlight w:val="none"/>
                <w:lang w:val="en-US" w:eastAsia="zh-CN" w:bidi="ar-SA"/>
              </w:rPr>
              <w:t>分。</w:t>
            </w:r>
          </w:p>
          <w:p w14:paraId="02E2F5B8">
            <w:pPr>
              <w:spacing w:line="400" w:lineRule="exact"/>
              <w:rPr>
                <w:rFonts w:hint="eastAsia" w:ascii="宋体" w:hAnsi="宋体" w:eastAsia="宋体" w:cs="宋体"/>
                <w:color w:val="auto"/>
                <w:kern w:val="2"/>
                <w:sz w:val="22"/>
                <w:szCs w:val="24"/>
                <w:highlight w:val="none"/>
                <w:lang w:val="en-US" w:eastAsia="zh-CN" w:bidi="ar-SA"/>
              </w:rPr>
            </w:pPr>
            <w:r>
              <w:rPr>
                <w:rFonts w:hint="eastAsia" w:ascii="宋体" w:hAnsi="宋体" w:cs="宋体"/>
                <w:color w:val="auto"/>
                <w:kern w:val="2"/>
                <w:sz w:val="22"/>
                <w:szCs w:val="24"/>
                <w:highlight w:val="none"/>
                <w:lang w:val="en-US" w:eastAsia="zh-CN" w:bidi="ar-SA"/>
              </w:rPr>
              <w:t>3</w:t>
            </w:r>
            <w:r>
              <w:rPr>
                <w:rFonts w:hint="eastAsia" w:ascii="宋体" w:hAnsi="宋体" w:eastAsia="宋体" w:cs="宋体"/>
                <w:color w:val="auto"/>
                <w:kern w:val="2"/>
                <w:sz w:val="22"/>
                <w:szCs w:val="24"/>
                <w:highlight w:val="none"/>
                <w:lang w:val="en-US" w:eastAsia="zh-CN" w:bidi="ar-SA"/>
              </w:rPr>
              <w:t>）项目负责人具备全日制本科及以上学历，得</w:t>
            </w:r>
            <w:r>
              <w:rPr>
                <w:rFonts w:hint="eastAsia" w:ascii="宋体" w:hAnsi="宋体" w:cs="宋体"/>
                <w:color w:val="auto"/>
                <w:kern w:val="2"/>
                <w:sz w:val="22"/>
                <w:szCs w:val="24"/>
                <w:highlight w:val="none"/>
                <w:lang w:val="en-US" w:eastAsia="zh-CN" w:bidi="ar-SA"/>
              </w:rPr>
              <w:t>2</w:t>
            </w:r>
            <w:r>
              <w:rPr>
                <w:rFonts w:hint="eastAsia" w:ascii="宋体" w:hAnsi="宋体" w:eastAsia="宋体" w:cs="宋体"/>
                <w:color w:val="auto"/>
                <w:kern w:val="2"/>
                <w:sz w:val="22"/>
                <w:szCs w:val="24"/>
                <w:highlight w:val="none"/>
                <w:lang w:val="en-US" w:eastAsia="zh-CN" w:bidi="ar-SA"/>
              </w:rPr>
              <w:t>分；全日制大专学历得1分。（需提供学历证书、学位证及中国高等教育学生信息网(学信网)查询结果证明扫描件加盖公章。）</w:t>
            </w:r>
          </w:p>
          <w:p w14:paraId="72303265">
            <w:pPr>
              <w:spacing w:line="400" w:lineRule="exact"/>
              <w:rPr>
                <w:rFonts w:hint="eastAsia" w:ascii="宋体" w:hAnsi="宋体" w:eastAsia="宋体" w:cs="宋体"/>
                <w:color w:val="auto"/>
                <w:kern w:val="2"/>
                <w:sz w:val="22"/>
                <w:szCs w:val="24"/>
                <w:highlight w:val="none"/>
                <w:lang w:val="en-US" w:eastAsia="zh-CN" w:bidi="ar-SA"/>
              </w:rPr>
            </w:pPr>
            <w:r>
              <w:rPr>
                <w:rFonts w:hint="eastAsia" w:ascii="宋体" w:hAnsi="宋体" w:cs="宋体"/>
                <w:color w:val="auto"/>
                <w:kern w:val="2"/>
                <w:sz w:val="22"/>
                <w:szCs w:val="24"/>
                <w:highlight w:val="none"/>
                <w:lang w:val="en-US" w:eastAsia="zh-CN" w:bidi="ar-SA"/>
              </w:rPr>
              <w:t>4</w:t>
            </w:r>
            <w:r>
              <w:rPr>
                <w:rFonts w:hint="eastAsia" w:ascii="宋体" w:hAnsi="宋体" w:eastAsia="宋体" w:cs="宋体"/>
                <w:color w:val="auto"/>
                <w:kern w:val="2"/>
                <w:sz w:val="22"/>
                <w:szCs w:val="24"/>
                <w:highlight w:val="none"/>
                <w:lang w:val="en-US" w:eastAsia="zh-CN" w:bidi="ar-SA"/>
              </w:rPr>
              <w:t>）项目负责人具备三级及以上安全评价师资格，得</w:t>
            </w:r>
            <w:r>
              <w:rPr>
                <w:rFonts w:hint="eastAsia" w:ascii="宋体" w:hAnsi="宋体" w:cs="宋体"/>
                <w:color w:val="auto"/>
                <w:kern w:val="2"/>
                <w:sz w:val="22"/>
                <w:szCs w:val="24"/>
                <w:highlight w:val="none"/>
                <w:lang w:val="en-US" w:eastAsia="zh-CN" w:bidi="ar-SA"/>
              </w:rPr>
              <w:t>1</w:t>
            </w:r>
            <w:r>
              <w:rPr>
                <w:rFonts w:hint="eastAsia" w:ascii="宋体" w:hAnsi="宋体" w:eastAsia="宋体" w:cs="宋体"/>
                <w:color w:val="auto"/>
                <w:kern w:val="2"/>
                <w:sz w:val="22"/>
                <w:szCs w:val="24"/>
                <w:highlight w:val="none"/>
                <w:lang w:val="en-US" w:eastAsia="zh-CN" w:bidi="ar-SA"/>
              </w:rPr>
              <w:t>分。（需提供相关证明材料扫描件加盖公章，否则不得分。）</w:t>
            </w:r>
          </w:p>
          <w:p w14:paraId="066AE0F0">
            <w:pPr>
              <w:spacing w:line="400" w:lineRule="exact"/>
              <w:rPr>
                <w:rFonts w:hint="eastAsia" w:ascii="宋体" w:hAnsi="宋体" w:eastAsia="宋体" w:cs="宋体"/>
                <w:color w:val="auto"/>
                <w:kern w:val="2"/>
                <w:sz w:val="22"/>
                <w:szCs w:val="24"/>
                <w:highlight w:val="none"/>
                <w:lang w:val="en-US" w:eastAsia="zh-CN" w:bidi="ar-SA"/>
              </w:rPr>
            </w:pPr>
            <w:r>
              <w:rPr>
                <w:rFonts w:hint="eastAsia" w:ascii="宋体" w:hAnsi="宋体" w:eastAsia="宋体" w:cs="宋体"/>
                <w:color w:val="auto"/>
                <w:kern w:val="2"/>
                <w:sz w:val="22"/>
                <w:szCs w:val="24"/>
                <w:highlight w:val="none"/>
                <w:lang w:val="en-US" w:eastAsia="zh-CN" w:bidi="ar-SA"/>
              </w:rPr>
              <w:t>备注：</w:t>
            </w:r>
          </w:p>
          <w:p w14:paraId="7FB192D1">
            <w:pPr>
              <w:spacing w:line="400" w:lineRule="exact"/>
              <w:rPr>
                <w:rFonts w:hint="eastAsia" w:ascii="宋体" w:hAnsi="宋体" w:eastAsia="宋体" w:cs="宋体"/>
                <w:color w:val="auto"/>
                <w:kern w:val="2"/>
                <w:sz w:val="22"/>
                <w:szCs w:val="24"/>
                <w:highlight w:val="none"/>
                <w:lang w:val="en-US" w:eastAsia="zh-CN" w:bidi="ar-SA"/>
              </w:rPr>
            </w:pPr>
            <w:r>
              <w:rPr>
                <w:rFonts w:hint="eastAsia" w:ascii="宋体" w:hAnsi="宋体" w:eastAsia="宋体" w:cs="宋体"/>
                <w:color w:val="auto"/>
                <w:kern w:val="2"/>
                <w:sz w:val="22"/>
                <w:szCs w:val="24"/>
                <w:highlight w:val="none"/>
                <w:lang w:val="en-US" w:eastAsia="zh-CN" w:bidi="ar-SA"/>
              </w:rPr>
              <w:t>提供相关证件、证明及本单位近6个月连续社保证明材料原件清晰扫描件加盖公章。</w:t>
            </w:r>
          </w:p>
        </w:tc>
      </w:tr>
      <w:tr w14:paraId="47377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618" w:type="dxa"/>
            <w:tcBorders>
              <w:tl2br w:val="nil"/>
              <w:tr2bl w:val="nil"/>
            </w:tcBorders>
            <w:noWrap w:val="0"/>
            <w:vAlign w:val="center"/>
          </w:tcPr>
          <w:p w14:paraId="03B949DE">
            <w:pPr>
              <w:pStyle w:val="2"/>
              <w:jc w:val="center"/>
              <w:rPr>
                <w:rFonts w:hint="default"/>
                <w:lang w:val="en-US" w:eastAsia="zh-CN"/>
              </w:rPr>
            </w:pPr>
            <w:r>
              <w:rPr>
                <w:rFonts w:hint="eastAsia"/>
                <w:lang w:val="en-US" w:eastAsia="zh-CN"/>
              </w:rPr>
              <w:t>4</w:t>
            </w:r>
          </w:p>
        </w:tc>
        <w:tc>
          <w:tcPr>
            <w:tcW w:w="1975" w:type="dxa"/>
            <w:tcBorders>
              <w:tl2br w:val="nil"/>
              <w:tr2bl w:val="nil"/>
            </w:tcBorders>
            <w:shd w:val="clear" w:color="auto" w:fill="auto"/>
            <w:noWrap w:val="0"/>
            <w:vAlign w:val="center"/>
          </w:tcPr>
          <w:p w14:paraId="4CEA45E1">
            <w:pPr>
              <w:pStyle w:val="820"/>
              <w:spacing w:line="240" w:lineRule="exact"/>
              <w:ind w:right="0" w:rightChars="0"/>
              <w:jc w:val="center"/>
              <w:rPr>
                <w:rFonts w:hint="eastAsia" w:ascii="宋体" w:hAnsi="宋体" w:eastAsia="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4"/>
                <w:highlight w:val="none"/>
                <w:lang w:val="en-US" w:eastAsia="zh-CN" w:bidi="ar-SA"/>
                <w14:textFill>
                  <w14:solidFill>
                    <w14:schemeClr w14:val="tx1"/>
                  </w14:solidFill>
                </w14:textFill>
              </w:rPr>
              <w:t>保安班长(不含项目负责人)情况</w:t>
            </w:r>
          </w:p>
        </w:tc>
        <w:tc>
          <w:tcPr>
            <w:tcW w:w="966" w:type="dxa"/>
            <w:tcBorders>
              <w:tl2br w:val="nil"/>
              <w:tr2bl w:val="nil"/>
            </w:tcBorders>
            <w:shd w:val="clear" w:color="auto" w:fill="auto"/>
            <w:noWrap w:val="0"/>
            <w:vAlign w:val="center"/>
          </w:tcPr>
          <w:p w14:paraId="5CEA4C85">
            <w:pPr>
              <w:pStyle w:val="820"/>
              <w:spacing w:line="240" w:lineRule="exact"/>
              <w:ind w:right="0" w:rightChars="0"/>
              <w:jc w:val="center"/>
              <w:rPr>
                <w:rFonts w:hint="default" w:ascii="宋体" w:hAnsi="宋体" w:eastAsia="宋体" w:cs="宋体"/>
                <w:color w:val="auto"/>
                <w:kern w:val="2"/>
                <w:sz w:val="22"/>
                <w:szCs w:val="24"/>
                <w:highlight w:val="none"/>
                <w:lang w:val="en-US" w:eastAsia="zh-CN" w:bidi="ar-SA"/>
              </w:rPr>
            </w:pPr>
            <w:r>
              <w:rPr>
                <w:rFonts w:hint="eastAsia" w:ascii="宋体" w:hAnsi="宋体" w:eastAsia="宋体" w:cs="宋体"/>
                <w:color w:val="auto"/>
                <w:kern w:val="2"/>
                <w:sz w:val="22"/>
                <w:szCs w:val="24"/>
                <w:highlight w:val="none"/>
                <w:lang w:val="en-US" w:eastAsia="zh-CN" w:bidi="ar-SA"/>
              </w:rPr>
              <w:t>0-6分</w:t>
            </w:r>
          </w:p>
        </w:tc>
        <w:tc>
          <w:tcPr>
            <w:tcW w:w="6295" w:type="dxa"/>
            <w:tcBorders>
              <w:tl2br w:val="nil"/>
              <w:tr2bl w:val="nil"/>
            </w:tcBorders>
            <w:shd w:val="clear" w:color="auto" w:fill="auto"/>
            <w:noWrap w:val="0"/>
            <w:vAlign w:val="center"/>
          </w:tcPr>
          <w:p w14:paraId="6730D95B">
            <w:pPr>
              <w:keepNext w:val="0"/>
              <w:keepLines w:val="0"/>
              <w:pageBreakBefore w:val="0"/>
              <w:widowControl w:val="0"/>
              <w:suppressLineNumbers w:val="0"/>
              <w:tabs>
                <w:tab w:val="left" w:pos="3060"/>
              </w:tabs>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textAlignment w:val="auto"/>
              <w:rPr>
                <w:rFonts w:hint="eastAsia" w:ascii="宋体" w:hAnsi="宋体" w:eastAsia="宋体" w:cs="宋体"/>
                <w:color w:val="auto"/>
                <w:kern w:val="2"/>
                <w:sz w:val="22"/>
                <w:szCs w:val="24"/>
                <w:highlight w:val="none"/>
                <w:lang w:val="en-US" w:eastAsia="zh-CN" w:bidi="ar-SA"/>
              </w:rPr>
            </w:pPr>
            <w:r>
              <w:rPr>
                <w:rFonts w:hint="eastAsia" w:ascii="宋体" w:hAnsi="宋体" w:eastAsia="宋体" w:cs="宋体"/>
                <w:color w:val="auto"/>
                <w:kern w:val="2"/>
                <w:sz w:val="22"/>
                <w:szCs w:val="24"/>
                <w:highlight w:val="none"/>
                <w:lang w:val="en-US" w:eastAsia="zh-CN" w:bidi="ar-SA"/>
              </w:rPr>
              <w:t>1）保安班长(3名，不含项目负责人) 具备国家职业资格保安员二级/技师（原保安师）及以上资格，每人得</w:t>
            </w:r>
            <w:r>
              <w:rPr>
                <w:rFonts w:hint="eastAsia" w:ascii="宋体" w:hAnsi="宋体" w:cs="宋体"/>
                <w:color w:val="auto"/>
                <w:kern w:val="2"/>
                <w:sz w:val="22"/>
                <w:szCs w:val="24"/>
                <w:highlight w:val="none"/>
                <w:lang w:val="en-US" w:eastAsia="zh-CN" w:bidi="ar-SA"/>
              </w:rPr>
              <w:t>2</w:t>
            </w:r>
            <w:r>
              <w:rPr>
                <w:rFonts w:hint="eastAsia" w:ascii="宋体" w:hAnsi="宋体" w:eastAsia="宋体" w:cs="宋体"/>
                <w:color w:val="auto"/>
                <w:kern w:val="2"/>
                <w:sz w:val="22"/>
                <w:szCs w:val="24"/>
                <w:highlight w:val="none"/>
                <w:lang w:val="en-US" w:eastAsia="zh-CN" w:bidi="ar-SA"/>
              </w:rPr>
              <w:t>分；保安员三级/高级工（原高级保安员）资格，每人得</w:t>
            </w:r>
            <w:r>
              <w:rPr>
                <w:rFonts w:hint="eastAsia" w:ascii="宋体" w:hAnsi="宋体" w:cs="宋体"/>
                <w:color w:val="auto"/>
                <w:kern w:val="2"/>
                <w:sz w:val="22"/>
                <w:szCs w:val="24"/>
                <w:highlight w:val="none"/>
                <w:lang w:val="en-US" w:eastAsia="zh-CN" w:bidi="ar-SA"/>
              </w:rPr>
              <w:t>1</w:t>
            </w:r>
            <w:r>
              <w:rPr>
                <w:rFonts w:hint="eastAsia" w:ascii="宋体" w:hAnsi="宋体" w:eastAsia="宋体" w:cs="宋体"/>
                <w:color w:val="auto"/>
                <w:kern w:val="2"/>
                <w:sz w:val="22"/>
                <w:szCs w:val="24"/>
                <w:highlight w:val="none"/>
                <w:lang w:val="en-US" w:eastAsia="zh-CN" w:bidi="ar-SA"/>
              </w:rPr>
              <w:t>分。（本项同一人按最高项计分，不重复计分。需提供人社部颁发的资格证书及本单位近6个月连续社保证明材料。）本项最多</w:t>
            </w:r>
            <w:r>
              <w:rPr>
                <w:rFonts w:hint="eastAsia" w:ascii="宋体" w:hAnsi="宋体" w:cs="宋体"/>
                <w:color w:val="auto"/>
                <w:kern w:val="2"/>
                <w:sz w:val="22"/>
                <w:szCs w:val="24"/>
                <w:highlight w:val="none"/>
                <w:lang w:val="en-US" w:eastAsia="zh-CN" w:bidi="ar-SA"/>
              </w:rPr>
              <w:t>6</w:t>
            </w:r>
            <w:r>
              <w:rPr>
                <w:rFonts w:hint="eastAsia" w:ascii="宋体" w:hAnsi="宋体" w:eastAsia="宋体" w:cs="宋体"/>
                <w:color w:val="auto"/>
                <w:kern w:val="2"/>
                <w:sz w:val="22"/>
                <w:szCs w:val="24"/>
                <w:highlight w:val="none"/>
                <w:lang w:val="en-US" w:eastAsia="zh-CN" w:bidi="ar-SA"/>
              </w:rPr>
              <w:t>分。</w:t>
            </w:r>
          </w:p>
        </w:tc>
      </w:tr>
      <w:tr w14:paraId="1C375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18" w:type="dxa"/>
            <w:tcBorders>
              <w:tl2br w:val="nil"/>
              <w:tr2bl w:val="nil"/>
            </w:tcBorders>
            <w:noWrap w:val="0"/>
            <w:vAlign w:val="center"/>
          </w:tcPr>
          <w:p w14:paraId="276B68D2">
            <w:pPr>
              <w:pStyle w:val="2"/>
              <w:jc w:val="center"/>
              <w:rPr>
                <w:rFonts w:hint="default"/>
                <w:lang w:val="en-US" w:eastAsia="zh-CN"/>
              </w:rPr>
            </w:pPr>
            <w:r>
              <w:rPr>
                <w:rFonts w:hint="eastAsia"/>
                <w:lang w:val="en-US" w:eastAsia="zh-CN"/>
              </w:rPr>
              <w:t>5</w:t>
            </w:r>
          </w:p>
        </w:tc>
        <w:tc>
          <w:tcPr>
            <w:tcW w:w="1975" w:type="dxa"/>
            <w:tcBorders>
              <w:tl2br w:val="nil"/>
              <w:tr2bl w:val="nil"/>
            </w:tcBorders>
            <w:shd w:val="clear" w:color="auto" w:fill="auto"/>
            <w:noWrap w:val="0"/>
            <w:vAlign w:val="center"/>
          </w:tcPr>
          <w:p w14:paraId="7965936A">
            <w:pPr>
              <w:spacing w:line="400" w:lineRule="exact"/>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项目服务人员情况（不含项目负责人、项目管理人员）</w:t>
            </w:r>
          </w:p>
        </w:tc>
        <w:tc>
          <w:tcPr>
            <w:tcW w:w="966" w:type="dxa"/>
            <w:tcBorders>
              <w:tl2br w:val="nil"/>
              <w:tr2bl w:val="nil"/>
            </w:tcBorders>
            <w:shd w:val="clear" w:color="auto" w:fill="auto"/>
            <w:noWrap w:val="0"/>
            <w:vAlign w:val="center"/>
          </w:tcPr>
          <w:p w14:paraId="720788F1">
            <w:pPr>
              <w:spacing w:line="400" w:lineRule="exact"/>
              <w:jc w:val="center"/>
              <w:rPr>
                <w:rFonts w:hint="default"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0-</w:t>
            </w:r>
            <w:r>
              <w:rPr>
                <w:rFonts w:hint="eastAsia" w:ascii="宋体" w:hAnsi="宋体" w:cs="宋体"/>
                <w:color w:val="auto"/>
                <w:sz w:val="22"/>
                <w:highlight w:val="none"/>
                <w:lang w:val="en-US" w:eastAsia="zh-CN"/>
              </w:rPr>
              <w:t>6</w:t>
            </w:r>
            <w:r>
              <w:rPr>
                <w:rFonts w:hint="eastAsia" w:ascii="宋体" w:hAnsi="宋体" w:eastAsia="宋体" w:cs="宋体"/>
                <w:color w:val="auto"/>
                <w:sz w:val="22"/>
                <w:highlight w:val="none"/>
                <w:lang w:val="en-US" w:eastAsia="zh-CN"/>
              </w:rPr>
              <w:t>分</w:t>
            </w:r>
          </w:p>
        </w:tc>
        <w:tc>
          <w:tcPr>
            <w:tcW w:w="6295" w:type="dxa"/>
            <w:tcBorders>
              <w:tl2br w:val="nil"/>
              <w:tr2bl w:val="nil"/>
            </w:tcBorders>
            <w:shd w:val="clear" w:color="auto" w:fill="auto"/>
            <w:noWrap w:val="0"/>
            <w:vAlign w:val="center"/>
          </w:tcPr>
          <w:p w14:paraId="451E495B">
            <w:pPr>
              <w:spacing w:line="400" w:lineRule="exact"/>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根据投入本项目安保人员的资格证书、人员情况，由评委打分。</w:t>
            </w:r>
          </w:p>
          <w:p w14:paraId="49088A5B">
            <w:pPr>
              <w:spacing w:line="400" w:lineRule="exact"/>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投入本项目安保人员满足或优于项目需求（评分范围4，5</w:t>
            </w:r>
            <w:r>
              <w:rPr>
                <w:rFonts w:hint="eastAsia" w:ascii="宋体" w:hAnsi="宋体" w:cs="宋体"/>
                <w:color w:val="auto"/>
                <w:sz w:val="22"/>
                <w:highlight w:val="none"/>
                <w:lang w:val="en-US" w:eastAsia="zh-CN"/>
              </w:rPr>
              <w:t>，6</w:t>
            </w:r>
            <w:r>
              <w:rPr>
                <w:rFonts w:hint="eastAsia" w:ascii="宋体" w:hAnsi="宋体" w:eastAsia="宋体" w:cs="宋体"/>
                <w:color w:val="auto"/>
                <w:sz w:val="22"/>
                <w:highlight w:val="none"/>
                <w:lang w:val="en-US" w:eastAsia="zh-CN"/>
              </w:rPr>
              <w:t>）；</w:t>
            </w:r>
          </w:p>
          <w:p w14:paraId="3982E7AA">
            <w:pPr>
              <w:spacing w:line="400" w:lineRule="exact"/>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投入本项目安保人员基本满足项目需求（评分范围</w:t>
            </w:r>
            <w:r>
              <w:rPr>
                <w:rFonts w:hint="eastAsia" w:ascii="宋体" w:hAnsi="宋体" w:cs="宋体"/>
                <w:color w:val="auto"/>
                <w:sz w:val="22"/>
                <w:highlight w:val="none"/>
                <w:lang w:val="en-US" w:eastAsia="zh-CN"/>
              </w:rPr>
              <w:t>1，</w:t>
            </w:r>
            <w:r>
              <w:rPr>
                <w:rFonts w:hint="eastAsia" w:ascii="宋体" w:hAnsi="宋体" w:eastAsia="宋体" w:cs="宋体"/>
                <w:color w:val="auto"/>
                <w:sz w:val="22"/>
                <w:highlight w:val="none"/>
                <w:lang w:val="en-US" w:eastAsia="zh-CN"/>
              </w:rPr>
              <w:t>2，3）；</w:t>
            </w:r>
          </w:p>
          <w:p w14:paraId="55D40723">
            <w:pPr>
              <w:spacing w:line="400" w:lineRule="exact"/>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投入本项目安保人员不满足项目需求的得0分；</w:t>
            </w:r>
          </w:p>
        </w:tc>
      </w:tr>
      <w:tr w14:paraId="53FAC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18" w:type="dxa"/>
            <w:tcBorders>
              <w:tl2br w:val="nil"/>
              <w:tr2bl w:val="nil"/>
            </w:tcBorders>
            <w:noWrap w:val="0"/>
            <w:vAlign w:val="center"/>
          </w:tcPr>
          <w:p w14:paraId="6FB47032">
            <w:pPr>
              <w:pStyle w:val="2"/>
              <w:jc w:val="center"/>
              <w:rPr>
                <w:rFonts w:hint="default"/>
                <w:lang w:val="en-US" w:eastAsia="zh-CN"/>
              </w:rPr>
            </w:pPr>
            <w:r>
              <w:rPr>
                <w:rFonts w:hint="eastAsia"/>
                <w:lang w:val="en-US" w:eastAsia="zh-CN"/>
              </w:rPr>
              <w:t>6</w:t>
            </w:r>
          </w:p>
        </w:tc>
        <w:tc>
          <w:tcPr>
            <w:tcW w:w="1975" w:type="dxa"/>
            <w:tcBorders>
              <w:tl2br w:val="nil"/>
              <w:tr2bl w:val="nil"/>
            </w:tcBorders>
            <w:shd w:val="clear" w:color="auto" w:fill="auto"/>
            <w:noWrap w:val="0"/>
            <w:vAlign w:val="center"/>
          </w:tcPr>
          <w:p w14:paraId="5B157FC5">
            <w:pPr>
              <w:widowControl/>
              <w:spacing w:line="340" w:lineRule="exact"/>
              <w:ind w:right="3" w:rightChars="0"/>
              <w:jc w:val="center"/>
              <w:rPr>
                <w:rFonts w:hint="default" w:ascii="宋体" w:hAnsi="宋体" w:eastAsia="宋体" w:cs="Arial"/>
                <w:color w:val="auto"/>
                <w:kern w:val="28"/>
                <w:sz w:val="22"/>
                <w:szCs w:val="22"/>
                <w:highlight w:val="none"/>
                <w:lang w:val="en-US" w:eastAsia="zh-CN" w:bidi="ar-SA"/>
              </w:rPr>
            </w:pPr>
            <w:r>
              <w:rPr>
                <w:rFonts w:hint="eastAsia" w:ascii="宋体" w:hAnsi="宋体" w:cs="Arial"/>
                <w:color w:val="auto"/>
                <w:kern w:val="0"/>
                <w:sz w:val="22"/>
                <w:szCs w:val="22"/>
                <w:highlight w:val="none"/>
                <w:lang w:val="en-US" w:eastAsia="zh-CN"/>
              </w:rPr>
              <w:t>后勤保障情况</w:t>
            </w:r>
          </w:p>
        </w:tc>
        <w:tc>
          <w:tcPr>
            <w:tcW w:w="966" w:type="dxa"/>
            <w:tcBorders>
              <w:tl2br w:val="nil"/>
              <w:tr2bl w:val="nil"/>
            </w:tcBorders>
            <w:shd w:val="clear" w:color="auto" w:fill="auto"/>
            <w:noWrap w:val="0"/>
            <w:vAlign w:val="center"/>
          </w:tcPr>
          <w:p w14:paraId="2C8CC263">
            <w:pPr>
              <w:widowControl/>
              <w:ind w:left="-50" w:leftChars="0"/>
              <w:jc w:val="center"/>
              <w:rPr>
                <w:rFonts w:hint="eastAsia" w:ascii="宋体" w:hAnsi="宋体" w:eastAsia="宋体" w:cs="Arial"/>
                <w:color w:val="auto"/>
                <w:kern w:val="28"/>
                <w:sz w:val="22"/>
                <w:szCs w:val="22"/>
                <w:highlight w:val="none"/>
                <w:lang w:val="en-US" w:eastAsia="zh-CN" w:bidi="ar-SA"/>
              </w:rPr>
            </w:pPr>
            <w:r>
              <w:rPr>
                <w:rFonts w:hint="eastAsia" w:ascii="宋体" w:hAnsi="宋体" w:cs="Arial"/>
                <w:color w:val="auto"/>
                <w:kern w:val="0"/>
                <w:sz w:val="22"/>
                <w:szCs w:val="22"/>
                <w:highlight w:val="none"/>
                <w:lang w:val="en-US" w:eastAsia="zh-CN"/>
              </w:rPr>
              <w:t>0-2分</w:t>
            </w:r>
          </w:p>
        </w:tc>
        <w:tc>
          <w:tcPr>
            <w:tcW w:w="6295" w:type="dxa"/>
            <w:tcBorders>
              <w:tl2br w:val="nil"/>
              <w:tr2bl w:val="nil"/>
            </w:tcBorders>
            <w:shd w:val="clear" w:color="auto" w:fill="auto"/>
            <w:noWrap w:val="0"/>
            <w:vAlign w:val="center"/>
          </w:tcPr>
          <w:p w14:paraId="38A34252">
            <w:pPr>
              <w:widowControl/>
              <w:spacing w:line="340" w:lineRule="exact"/>
              <w:ind w:left="-50" w:leftChars="0"/>
              <w:rPr>
                <w:rFonts w:hint="eastAsia" w:ascii="宋体" w:hAnsi="宋体" w:cs="Arial"/>
                <w:color w:val="auto"/>
                <w:kern w:val="0"/>
                <w:sz w:val="22"/>
                <w:highlight w:val="none"/>
              </w:rPr>
            </w:pPr>
            <w:r>
              <w:rPr>
                <w:rFonts w:hint="eastAsia" w:ascii="宋体" w:hAnsi="宋体" w:cs="Arial"/>
                <w:color w:val="auto"/>
                <w:kern w:val="0"/>
                <w:sz w:val="22"/>
                <w:highlight w:val="none"/>
              </w:rPr>
              <w:t>供应商承诺为拟投入的保安员等购买团体人身意外险，保障人数</w:t>
            </w:r>
          </w:p>
          <w:p w14:paraId="7A85C647">
            <w:pPr>
              <w:widowControl/>
              <w:spacing w:line="340" w:lineRule="exact"/>
              <w:ind w:left="-50" w:leftChars="0"/>
              <w:rPr>
                <w:rFonts w:hint="eastAsia" w:ascii="宋体" w:hAnsi="宋体" w:cs="Arial"/>
                <w:color w:val="auto"/>
                <w:kern w:val="0"/>
                <w:sz w:val="22"/>
                <w:highlight w:val="none"/>
              </w:rPr>
            </w:pPr>
            <w:r>
              <w:rPr>
                <w:rFonts w:hint="eastAsia" w:ascii="宋体" w:hAnsi="宋体" w:cs="Arial"/>
                <w:color w:val="auto"/>
                <w:kern w:val="0"/>
                <w:sz w:val="22"/>
                <w:highlight w:val="none"/>
              </w:rPr>
              <w:t>大于或等于本次招标人数要求的，得2分;保障人数大于或等于</w:t>
            </w:r>
          </w:p>
          <w:p w14:paraId="18032D1C">
            <w:pPr>
              <w:widowControl/>
              <w:spacing w:line="340" w:lineRule="exact"/>
              <w:ind w:left="-50" w:leftChars="0"/>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Arial"/>
                <w:color w:val="auto"/>
                <w:kern w:val="0"/>
                <w:sz w:val="22"/>
                <w:highlight w:val="none"/>
              </w:rPr>
              <w:t>本次招标人数要求50%及以上的，得1分。(须提供承诺书</w:t>
            </w:r>
            <w:r>
              <w:rPr>
                <w:rFonts w:hint="eastAsia" w:ascii="宋体" w:hAnsi="宋体" w:cs="Arial"/>
                <w:color w:val="auto"/>
                <w:kern w:val="0"/>
                <w:sz w:val="22"/>
                <w:highlight w:val="none"/>
                <w:lang w:val="en-US" w:eastAsia="zh-CN"/>
              </w:rPr>
              <w:t>,格式自拟</w:t>
            </w:r>
            <w:bookmarkStart w:id="241" w:name="_GoBack"/>
            <w:bookmarkEnd w:id="241"/>
            <w:r>
              <w:rPr>
                <w:rFonts w:hint="eastAsia" w:ascii="宋体" w:hAnsi="宋体" w:cs="Arial"/>
                <w:color w:val="auto"/>
                <w:kern w:val="0"/>
                <w:sz w:val="22"/>
                <w:highlight w:val="none"/>
              </w:rPr>
              <w:t>)。</w:t>
            </w:r>
          </w:p>
        </w:tc>
      </w:tr>
      <w:tr w14:paraId="65669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618" w:type="dxa"/>
            <w:vMerge w:val="restart"/>
            <w:tcBorders>
              <w:tl2br w:val="nil"/>
              <w:tr2bl w:val="nil"/>
            </w:tcBorders>
            <w:noWrap w:val="0"/>
            <w:vAlign w:val="center"/>
          </w:tcPr>
          <w:p w14:paraId="1F653087">
            <w:pPr>
              <w:widowControl/>
              <w:spacing w:line="340" w:lineRule="exact"/>
              <w:ind w:left="-50" w:leftChars="0"/>
              <w:jc w:val="center"/>
              <w:rPr>
                <w:rFonts w:hint="default" w:ascii="宋体" w:hAnsi="宋体" w:eastAsia="宋体" w:cs="Times New Roman"/>
                <w:color w:val="000000" w:themeColor="text1"/>
                <w:kern w:val="0"/>
                <w:sz w:val="22"/>
                <w:szCs w:val="22"/>
                <w:highlight w:val="none"/>
                <w:lang w:val="en-US" w:eastAsia="zh-CN" w:bidi="ar-SA"/>
                <w14:textFill>
                  <w14:solidFill>
                    <w14:schemeClr w14:val="tx1"/>
                  </w14:solidFill>
                </w14:textFill>
              </w:rPr>
            </w:pPr>
            <w:r>
              <w:rPr>
                <w:rFonts w:hint="eastAsia" w:ascii="宋体" w:hAnsi="宋体" w:cs="Times New Roman"/>
                <w:color w:val="000000" w:themeColor="text1"/>
                <w:kern w:val="0"/>
                <w:sz w:val="22"/>
                <w:szCs w:val="22"/>
                <w:highlight w:val="none"/>
                <w:lang w:val="en-US" w:eastAsia="zh-CN" w:bidi="ar-SA"/>
                <w14:textFill>
                  <w14:solidFill>
                    <w14:schemeClr w14:val="tx1"/>
                  </w14:solidFill>
                </w14:textFill>
              </w:rPr>
              <w:t>7</w:t>
            </w:r>
          </w:p>
        </w:tc>
        <w:tc>
          <w:tcPr>
            <w:tcW w:w="1975" w:type="dxa"/>
            <w:vMerge w:val="restart"/>
            <w:tcBorders>
              <w:tl2br w:val="nil"/>
              <w:tr2bl w:val="nil"/>
            </w:tcBorders>
            <w:noWrap w:val="0"/>
            <w:vAlign w:val="center"/>
          </w:tcPr>
          <w:p w14:paraId="77D0FC0F">
            <w:pPr>
              <w:widowControl/>
              <w:ind w:left="-50"/>
              <w:jc w:val="center"/>
              <w:rPr>
                <w:rFonts w:hint="eastAsia" w:ascii="宋体" w:hAnsi="宋体" w:eastAsia="宋体" w:cs="Arial"/>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针对本项目重点、难点分析及相应解决措施</w:t>
            </w:r>
          </w:p>
        </w:tc>
        <w:tc>
          <w:tcPr>
            <w:tcW w:w="966" w:type="dxa"/>
            <w:tcBorders>
              <w:tl2br w:val="nil"/>
              <w:tr2bl w:val="nil"/>
            </w:tcBorders>
            <w:noWrap w:val="0"/>
            <w:vAlign w:val="center"/>
          </w:tcPr>
          <w:p w14:paraId="365D582C">
            <w:pPr>
              <w:widowControl/>
              <w:ind w:left="-50" w:leftChars="0"/>
              <w:jc w:val="center"/>
              <w:rPr>
                <w:rFonts w:hint="eastAsia" w:ascii="宋体" w:hAnsi="宋体" w:eastAsia="宋体" w:cs="Arial"/>
                <w:color w:val="000000" w:themeColor="text1"/>
                <w:kern w:val="0"/>
                <w:sz w:val="22"/>
                <w:szCs w:val="22"/>
                <w:highlight w:val="none"/>
                <w:lang w:val="en-US" w:eastAsia="zh-CN"/>
                <w14:textFill>
                  <w14:solidFill>
                    <w14:schemeClr w14:val="tx1"/>
                  </w14:solidFill>
                </w14:textFill>
              </w:rPr>
            </w:pPr>
            <w:r>
              <w:rPr>
                <w:rFonts w:hint="eastAsia" w:ascii="宋体" w:hAnsi="宋体" w:cs="Arial"/>
                <w:color w:val="000000" w:themeColor="text1"/>
                <w:kern w:val="0"/>
                <w:sz w:val="22"/>
                <w:szCs w:val="22"/>
                <w:highlight w:val="none"/>
                <w:lang w:val="en-US" w:eastAsia="zh-CN"/>
                <w14:textFill>
                  <w14:solidFill>
                    <w14:schemeClr w14:val="tx1"/>
                  </w14:solidFill>
                </w14:textFill>
              </w:rPr>
              <w:t>0-5分</w:t>
            </w:r>
          </w:p>
        </w:tc>
        <w:tc>
          <w:tcPr>
            <w:tcW w:w="6295" w:type="dxa"/>
            <w:tcBorders>
              <w:tl2br w:val="nil"/>
              <w:tr2bl w:val="nil"/>
            </w:tcBorders>
            <w:shd w:val="clear" w:color="auto" w:fill="auto"/>
            <w:noWrap w:val="0"/>
            <w:vAlign w:val="center"/>
          </w:tcPr>
          <w:p w14:paraId="47E935D5">
            <w:pPr>
              <w:spacing w:line="400" w:lineRule="exact"/>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根据投标人对本项目重点和难点（含项目现状、存在的问题和保安服务的难点、要点等问题）的分析情况，综合情况打分。</w:t>
            </w:r>
          </w:p>
          <w:p w14:paraId="35C35960">
            <w:pPr>
              <w:spacing w:line="400" w:lineRule="exact"/>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重点和难点分析全面、准确：（评分范围</w:t>
            </w:r>
            <w:r>
              <w:rPr>
                <w:rFonts w:hint="eastAsia" w:ascii="宋体" w:hAnsi="宋体" w:cs="宋体"/>
                <w:color w:val="000000" w:themeColor="text1"/>
                <w:sz w:val="22"/>
                <w:highlight w:val="none"/>
                <w:lang w:val="en-US" w:eastAsia="zh-CN"/>
                <w14:textFill>
                  <w14:solidFill>
                    <w14:schemeClr w14:val="tx1"/>
                  </w14:solidFill>
                </w14:textFill>
              </w:rPr>
              <w:t>4,5</w:t>
            </w:r>
            <w:r>
              <w:rPr>
                <w:rFonts w:hint="eastAsia" w:ascii="宋体" w:hAnsi="宋体" w:eastAsia="宋体" w:cs="宋体"/>
                <w:color w:val="000000" w:themeColor="text1"/>
                <w:sz w:val="22"/>
                <w:highlight w:val="none"/>
                <w:lang w:val="en-US" w:eastAsia="zh-CN"/>
                <w14:textFill>
                  <w14:solidFill>
                    <w14:schemeClr w14:val="tx1"/>
                  </w14:solidFill>
                </w14:textFill>
              </w:rPr>
              <w:t>）；</w:t>
            </w:r>
          </w:p>
          <w:p w14:paraId="5A880FB2">
            <w:pPr>
              <w:spacing w:line="400" w:lineRule="exact"/>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重点和难点分析较为全面：（评分范围</w:t>
            </w:r>
            <w:r>
              <w:rPr>
                <w:rFonts w:hint="eastAsia" w:ascii="宋体" w:hAnsi="宋体" w:cs="宋体"/>
                <w:color w:val="000000" w:themeColor="text1"/>
                <w:sz w:val="22"/>
                <w:highlight w:val="none"/>
                <w:lang w:val="en-US" w:eastAsia="zh-CN"/>
                <w14:textFill>
                  <w14:solidFill>
                    <w14:schemeClr w14:val="tx1"/>
                  </w14:solidFill>
                </w14:textFill>
              </w:rPr>
              <w:t>2,3</w:t>
            </w:r>
            <w:r>
              <w:rPr>
                <w:rFonts w:hint="eastAsia" w:ascii="宋体" w:hAnsi="宋体" w:eastAsia="宋体" w:cs="宋体"/>
                <w:color w:val="000000" w:themeColor="text1"/>
                <w:sz w:val="22"/>
                <w:highlight w:val="none"/>
                <w:lang w:val="en-US" w:eastAsia="zh-CN"/>
                <w14:textFill>
                  <w14:solidFill>
                    <w14:schemeClr w14:val="tx1"/>
                  </w14:solidFill>
                </w14:textFill>
              </w:rPr>
              <w:t>）；</w:t>
            </w:r>
          </w:p>
          <w:p w14:paraId="03C0CAE2">
            <w:pPr>
              <w:spacing w:line="400" w:lineRule="exact"/>
              <w:rPr>
                <w:rFonts w:hint="default" w:ascii="宋体" w:hAnsi="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重点和难点分析不全面</w:t>
            </w:r>
            <w:r>
              <w:rPr>
                <w:rFonts w:hint="eastAsia" w:ascii="宋体" w:hAnsi="宋体" w:cs="宋体"/>
                <w:color w:val="000000" w:themeColor="text1"/>
                <w:sz w:val="22"/>
                <w:highlight w:val="none"/>
                <w:lang w:val="en-US" w:eastAsia="zh-CN"/>
                <w14:textFill>
                  <w14:solidFill>
                    <w14:schemeClr w14:val="tx1"/>
                  </w14:solidFill>
                </w14:textFill>
              </w:rPr>
              <w:t>的得0分。</w:t>
            </w:r>
          </w:p>
        </w:tc>
      </w:tr>
      <w:tr w14:paraId="00AF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18" w:type="dxa"/>
            <w:vMerge w:val="continue"/>
            <w:tcBorders>
              <w:tl2br w:val="nil"/>
              <w:tr2bl w:val="nil"/>
            </w:tcBorders>
            <w:noWrap w:val="0"/>
            <w:vAlign w:val="center"/>
          </w:tcPr>
          <w:p w14:paraId="05F0E140">
            <w:pPr>
              <w:widowControl/>
              <w:spacing w:line="340" w:lineRule="exact"/>
              <w:ind w:left="-50" w:leftChars="0"/>
              <w:jc w:val="center"/>
              <w:rPr>
                <w:rFonts w:ascii="宋体" w:hAnsi="宋体" w:eastAsia="宋体" w:cs="Times New Roman"/>
                <w:color w:val="000000" w:themeColor="text1"/>
                <w:kern w:val="0"/>
                <w:sz w:val="22"/>
                <w:szCs w:val="22"/>
                <w:highlight w:val="none"/>
                <w:lang w:val="en-US" w:eastAsia="zh-CN" w:bidi="ar-SA"/>
                <w14:textFill>
                  <w14:solidFill>
                    <w14:schemeClr w14:val="tx1"/>
                  </w14:solidFill>
                </w14:textFill>
              </w:rPr>
            </w:pPr>
          </w:p>
        </w:tc>
        <w:tc>
          <w:tcPr>
            <w:tcW w:w="1975" w:type="dxa"/>
            <w:vMerge w:val="continue"/>
            <w:tcBorders>
              <w:tl2br w:val="nil"/>
              <w:tr2bl w:val="nil"/>
            </w:tcBorders>
            <w:noWrap w:val="0"/>
            <w:vAlign w:val="center"/>
          </w:tcPr>
          <w:p w14:paraId="42068441">
            <w:pPr>
              <w:widowControl/>
              <w:ind w:left="-50"/>
              <w:jc w:val="center"/>
              <w:rPr>
                <w:rFonts w:hint="eastAsia" w:ascii="宋体" w:hAnsi="宋体" w:eastAsia="宋体" w:cs="Arial"/>
                <w:color w:val="000000" w:themeColor="text1"/>
                <w:kern w:val="0"/>
                <w:sz w:val="22"/>
                <w:szCs w:val="22"/>
                <w:highlight w:val="none"/>
                <w:lang w:eastAsia="zh-CN"/>
                <w14:textFill>
                  <w14:solidFill>
                    <w14:schemeClr w14:val="tx1"/>
                  </w14:solidFill>
                </w14:textFill>
              </w:rPr>
            </w:pPr>
          </w:p>
        </w:tc>
        <w:tc>
          <w:tcPr>
            <w:tcW w:w="966" w:type="dxa"/>
            <w:tcBorders>
              <w:tl2br w:val="nil"/>
              <w:tr2bl w:val="nil"/>
            </w:tcBorders>
            <w:noWrap w:val="0"/>
            <w:vAlign w:val="center"/>
          </w:tcPr>
          <w:p w14:paraId="4B6B0C47">
            <w:pPr>
              <w:widowControl/>
              <w:ind w:left="-50" w:leftChars="0"/>
              <w:jc w:val="center"/>
              <w:rPr>
                <w:rFonts w:hint="eastAsia" w:ascii="宋体" w:hAnsi="宋体" w:eastAsia="宋体" w:cs="Arial"/>
                <w:color w:val="000000" w:themeColor="text1"/>
                <w:kern w:val="0"/>
                <w:sz w:val="22"/>
                <w:szCs w:val="22"/>
                <w:highlight w:val="none"/>
                <w:lang w:val="en-US" w:eastAsia="zh-CN"/>
                <w14:textFill>
                  <w14:solidFill>
                    <w14:schemeClr w14:val="tx1"/>
                  </w14:solidFill>
                </w14:textFill>
              </w:rPr>
            </w:pPr>
            <w:r>
              <w:rPr>
                <w:rFonts w:hint="eastAsia" w:ascii="宋体" w:hAnsi="宋体" w:cs="Arial"/>
                <w:color w:val="000000" w:themeColor="text1"/>
                <w:kern w:val="0"/>
                <w:sz w:val="22"/>
                <w:szCs w:val="22"/>
                <w:highlight w:val="none"/>
                <w:lang w:val="en-US" w:eastAsia="zh-CN"/>
                <w14:textFill>
                  <w14:solidFill>
                    <w14:schemeClr w14:val="tx1"/>
                  </w14:solidFill>
                </w14:textFill>
              </w:rPr>
              <w:t>0-5分</w:t>
            </w:r>
          </w:p>
        </w:tc>
        <w:tc>
          <w:tcPr>
            <w:tcW w:w="6295" w:type="dxa"/>
            <w:tcBorders>
              <w:tl2br w:val="nil"/>
              <w:tr2bl w:val="nil"/>
            </w:tcBorders>
            <w:shd w:val="clear" w:color="auto" w:fill="auto"/>
            <w:noWrap w:val="0"/>
            <w:vAlign w:val="center"/>
          </w:tcPr>
          <w:p w14:paraId="573BB85C">
            <w:pPr>
              <w:spacing w:line="400" w:lineRule="exact"/>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根据投标人对本项目重点和难点的解决措施情况打分。</w:t>
            </w:r>
          </w:p>
          <w:p w14:paraId="3F547F4E">
            <w:pPr>
              <w:spacing w:line="400" w:lineRule="exact"/>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解决措施科学、合理；（评分范围</w:t>
            </w:r>
            <w:r>
              <w:rPr>
                <w:rFonts w:hint="eastAsia" w:ascii="宋体" w:hAnsi="宋体" w:cs="宋体"/>
                <w:color w:val="000000" w:themeColor="text1"/>
                <w:sz w:val="22"/>
                <w:highlight w:val="none"/>
                <w:lang w:val="en-US" w:eastAsia="zh-CN"/>
                <w14:textFill>
                  <w14:solidFill>
                    <w14:schemeClr w14:val="tx1"/>
                  </w14:solidFill>
                </w14:textFill>
              </w:rPr>
              <w:t>4，5</w:t>
            </w:r>
            <w:r>
              <w:rPr>
                <w:rFonts w:hint="eastAsia" w:ascii="宋体" w:hAnsi="宋体" w:eastAsia="宋体" w:cs="宋体"/>
                <w:color w:val="000000" w:themeColor="text1"/>
                <w:sz w:val="22"/>
                <w:highlight w:val="none"/>
                <w:lang w:val="en-US" w:eastAsia="zh-CN"/>
                <w14:textFill>
                  <w14:solidFill>
                    <w14:schemeClr w14:val="tx1"/>
                  </w14:solidFill>
                </w14:textFill>
              </w:rPr>
              <w:t>）；</w:t>
            </w:r>
          </w:p>
          <w:p w14:paraId="11F2631A">
            <w:pPr>
              <w:spacing w:line="400" w:lineRule="exact"/>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解决措施基本合理、有效：（评分范围</w:t>
            </w:r>
            <w:r>
              <w:rPr>
                <w:rFonts w:hint="eastAsia" w:ascii="宋体" w:hAnsi="宋体" w:cs="宋体"/>
                <w:color w:val="000000" w:themeColor="text1"/>
                <w:sz w:val="22"/>
                <w:highlight w:val="none"/>
                <w:lang w:val="en-US" w:eastAsia="zh-CN"/>
                <w14:textFill>
                  <w14:solidFill>
                    <w14:schemeClr w14:val="tx1"/>
                  </w14:solidFill>
                </w14:textFill>
              </w:rPr>
              <w:t>2, 3</w:t>
            </w:r>
            <w:r>
              <w:rPr>
                <w:rFonts w:hint="eastAsia" w:ascii="宋体" w:hAnsi="宋体" w:eastAsia="宋体" w:cs="宋体"/>
                <w:color w:val="000000" w:themeColor="text1"/>
                <w:sz w:val="22"/>
                <w:highlight w:val="none"/>
                <w:lang w:val="en-US" w:eastAsia="zh-CN"/>
                <w14:textFill>
                  <w14:solidFill>
                    <w14:schemeClr w14:val="tx1"/>
                  </w14:solidFill>
                </w14:textFill>
              </w:rPr>
              <w:t>）；</w:t>
            </w:r>
          </w:p>
          <w:p w14:paraId="42B43ECA">
            <w:pPr>
              <w:spacing w:line="400" w:lineRule="exact"/>
              <w:rPr>
                <w:rFonts w:hint="eastAsia" w:ascii="宋体" w:hAnsi="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解决措施不合理</w:t>
            </w:r>
            <w:r>
              <w:rPr>
                <w:rFonts w:hint="eastAsia" w:ascii="宋体" w:hAnsi="宋体" w:cs="宋体"/>
                <w:color w:val="000000" w:themeColor="text1"/>
                <w:sz w:val="22"/>
                <w:highlight w:val="none"/>
                <w:lang w:val="en-US" w:eastAsia="zh-CN"/>
                <w14:textFill>
                  <w14:solidFill>
                    <w14:schemeClr w14:val="tx1"/>
                  </w14:solidFill>
                </w14:textFill>
              </w:rPr>
              <w:t>的得0分。</w:t>
            </w:r>
          </w:p>
        </w:tc>
      </w:tr>
      <w:tr w14:paraId="6DD85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18" w:type="dxa"/>
            <w:tcBorders>
              <w:tl2br w:val="nil"/>
              <w:tr2bl w:val="nil"/>
            </w:tcBorders>
            <w:noWrap w:val="0"/>
            <w:vAlign w:val="center"/>
          </w:tcPr>
          <w:p w14:paraId="7119FCA5">
            <w:pPr>
              <w:spacing w:line="400" w:lineRule="exact"/>
              <w:jc w:val="center"/>
              <w:rPr>
                <w:rFonts w:hint="default"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cs="宋体"/>
                <w:color w:val="000000" w:themeColor="text1"/>
                <w:sz w:val="22"/>
                <w:highlight w:val="none"/>
                <w:lang w:val="en-US" w:eastAsia="zh-CN"/>
                <w14:textFill>
                  <w14:solidFill>
                    <w14:schemeClr w14:val="tx1"/>
                  </w14:solidFill>
                </w14:textFill>
              </w:rPr>
              <w:t>8</w:t>
            </w:r>
          </w:p>
        </w:tc>
        <w:tc>
          <w:tcPr>
            <w:tcW w:w="1975" w:type="dxa"/>
            <w:tcBorders>
              <w:tl2br w:val="nil"/>
              <w:tr2bl w:val="nil"/>
            </w:tcBorders>
            <w:shd w:val="clear" w:color="auto" w:fill="auto"/>
            <w:noWrap w:val="0"/>
            <w:vAlign w:val="center"/>
          </w:tcPr>
          <w:p w14:paraId="55F9552A">
            <w:pPr>
              <w:spacing w:line="400" w:lineRule="exact"/>
              <w:jc w:val="center"/>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管理服务组织机构设置、运作流程、服务管理机制</w:t>
            </w:r>
          </w:p>
        </w:tc>
        <w:tc>
          <w:tcPr>
            <w:tcW w:w="966" w:type="dxa"/>
            <w:tcBorders>
              <w:tl2br w:val="nil"/>
              <w:tr2bl w:val="nil"/>
            </w:tcBorders>
            <w:shd w:val="clear" w:color="auto" w:fill="auto"/>
            <w:noWrap w:val="0"/>
            <w:vAlign w:val="center"/>
          </w:tcPr>
          <w:p w14:paraId="0D1C602C">
            <w:pPr>
              <w:spacing w:line="400" w:lineRule="exact"/>
              <w:jc w:val="center"/>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cs="Arial"/>
                <w:color w:val="000000" w:themeColor="text1"/>
                <w:kern w:val="0"/>
                <w:sz w:val="22"/>
                <w:szCs w:val="22"/>
                <w:highlight w:val="none"/>
                <w:lang w:val="en-US" w:eastAsia="zh-CN"/>
                <w14:textFill>
                  <w14:solidFill>
                    <w14:schemeClr w14:val="tx1"/>
                  </w14:solidFill>
                </w14:textFill>
              </w:rPr>
              <w:t>0-5分</w:t>
            </w:r>
          </w:p>
        </w:tc>
        <w:tc>
          <w:tcPr>
            <w:tcW w:w="6295" w:type="dxa"/>
            <w:tcBorders>
              <w:tl2br w:val="nil"/>
              <w:tr2bl w:val="nil"/>
            </w:tcBorders>
            <w:shd w:val="clear" w:color="auto" w:fill="auto"/>
            <w:noWrap w:val="0"/>
            <w:vAlign w:val="center"/>
          </w:tcPr>
          <w:p w14:paraId="5CE81F67">
            <w:pPr>
              <w:spacing w:line="400" w:lineRule="exact"/>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根据管理服务组织机构设置（附组织机构图）、运作流程（附运作流程图）、激励机制、监督机制、自我约束机制和信息反馈渠道及处理机制等是否科学、合理、高效，由评委打分。</w:t>
            </w:r>
          </w:p>
          <w:p w14:paraId="7E2DEB35">
            <w:pPr>
              <w:spacing w:line="400" w:lineRule="exact"/>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解决措施科学、合理（评分范围4，5）；</w:t>
            </w:r>
          </w:p>
          <w:p w14:paraId="30BEB555">
            <w:pPr>
              <w:spacing w:line="400" w:lineRule="exact"/>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解决措施基本合理、有效（评分范围2，3）；</w:t>
            </w:r>
          </w:p>
          <w:p w14:paraId="0C87E277">
            <w:pPr>
              <w:spacing w:line="400" w:lineRule="exact"/>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解决措施不合理的得0分。</w:t>
            </w:r>
          </w:p>
        </w:tc>
      </w:tr>
      <w:tr w14:paraId="32AFA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18" w:type="dxa"/>
            <w:tcBorders>
              <w:tl2br w:val="nil"/>
              <w:tr2bl w:val="nil"/>
            </w:tcBorders>
            <w:noWrap w:val="0"/>
            <w:vAlign w:val="center"/>
          </w:tcPr>
          <w:p w14:paraId="44E00CDA">
            <w:pPr>
              <w:spacing w:line="400" w:lineRule="exact"/>
              <w:jc w:val="center"/>
              <w:rPr>
                <w:rFonts w:hint="default"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cs="宋体"/>
                <w:color w:val="000000" w:themeColor="text1"/>
                <w:sz w:val="22"/>
                <w:highlight w:val="none"/>
                <w:lang w:val="en-US" w:eastAsia="zh-CN"/>
                <w14:textFill>
                  <w14:solidFill>
                    <w14:schemeClr w14:val="tx1"/>
                  </w14:solidFill>
                </w14:textFill>
              </w:rPr>
              <w:t>9</w:t>
            </w:r>
          </w:p>
        </w:tc>
        <w:tc>
          <w:tcPr>
            <w:tcW w:w="1975" w:type="dxa"/>
            <w:tcBorders>
              <w:tl2br w:val="nil"/>
              <w:tr2bl w:val="nil"/>
            </w:tcBorders>
            <w:shd w:val="clear" w:color="auto" w:fill="auto"/>
            <w:noWrap w:val="0"/>
            <w:vAlign w:val="center"/>
          </w:tcPr>
          <w:p w14:paraId="114C9009">
            <w:pPr>
              <w:spacing w:line="400" w:lineRule="exact"/>
              <w:jc w:val="center"/>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项目具体实施方案</w:t>
            </w:r>
          </w:p>
        </w:tc>
        <w:tc>
          <w:tcPr>
            <w:tcW w:w="966" w:type="dxa"/>
            <w:tcBorders>
              <w:tl2br w:val="nil"/>
              <w:tr2bl w:val="nil"/>
            </w:tcBorders>
            <w:shd w:val="clear" w:color="auto" w:fill="auto"/>
            <w:noWrap w:val="0"/>
            <w:vAlign w:val="center"/>
          </w:tcPr>
          <w:p w14:paraId="2C021E08">
            <w:pPr>
              <w:spacing w:line="400" w:lineRule="exact"/>
              <w:jc w:val="center"/>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cs="Arial"/>
                <w:color w:val="000000" w:themeColor="text1"/>
                <w:kern w:val="0"/>
                <w:sz w:val="22"/>
                <w:szCs w:val="22"/>
                <w:highlight w:val="none"/>
                <w:lang w:val="en-US" w:eastAsia="zh-CN"/>
                <w14:textFill>
                  <w14:solidFill>
                    <w14:schemeClr w14:val="tx1"/>
                  </w14:solidFill>
                </w14:textFill>
              </w:rPr>
              <w:t>0-5分</w:t>
            </w:r>
          </w:p>
        </w:tc>
        <w:tc>
          <w:tcPr>
            <w:tcW w:w="6295" w:type="dxa"/>
            <w:tcBorders>
              <w:tl2br w:val="nil"/>
              <w:tr2bl w:val="nil"/>
            </w:tcBorders>
            <w:shd w:val="clear" w:color="auto" w:fill="auto"/>
            <w:noWrap w:val="0"/>
            <w:vAlign w:val="center"/>
          </w:tcPr>
          <w:p w14:paraId="2137732A">
            <w:pPr>
              <w:spacing w:line="400" w:lineRule="exact"/>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根据供应商提供的项目具体实施方案（含质量、安全、服务等）情况，由评委打分。</w:t>
            </w:r>
          </w:p>
          <w:p w14:paraId="1E8DD7C7">
            <w:pPr>
              <w:spacing w:line="400" w:lineRule="exact"/>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具体实施方案科学、合理、可行（评分范围4，5）；具体实施方案基本合理、可行（评分范围2，3）；具体实施方案不合理的得0分。</w:t>
            </w:r>
          </w:p>
        </w:tc>
      </w:tr>
      <w:tr w14:paraId="2460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18" w:type="dxa"/>
            <w:tcBorders>
              <w:tl2br w:val="nil"/>
              <w:tr2bl w:val="nil"/>
            </w:tcBorders>
            <w:noWrap w:val="0"/>
            <w:vAlign w:val="center"/>
          </w:tcPr>
          <w:p w14:paraId="73E83B95">
            <w:pPr>
              <w:spacing w:line="400" w:lineRule="exact"/>
              <w:jc w:val="center"/>
              <w:rPr>
                <w:rFonts w:hint="default"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cs="宋体"/>
                <w:color w:val="000000" w:themeColor="text1"/>
                <w:sz w:val="22"/>
                <w:highlight w:val="none"/>
                <w:lang w:val="en-US" w:eastAsia="zh-CN"/>
                <w14:textFill>
                  <w14:solidFill>
                    <w14:schemeClr w14:val="tx1"/>
                  </w14:solidFill>
                </w14:textFill>
              </w:rPr>
              <w:t>10</w:t>
            </w:r>
          </w:p>
        </w:tc>
        <w:tc>
          <w:tcPr>
            <w:tcW w:w="1975" w:type="dxa"/>
            <w:tcBorders>
              <w:tl2br w:val="nil"/>
              <w:tr2bl w:val="nil"/>
            </w:tcBorders>
            <w:shd w:val="clear" w:color="auto" w:fill="auto"/>
            <w:noWrap w:val="0"/>
            <w:vAlign w:val="center"/>
          </w:tcPr>
          <w:p w14:paraId="35D71EAE">
            <w:pPr>
              <w:spacing w:line="400" w:lineRule="exact"/>
              <w:jc w:val="center"/>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管理规章制度</w:t>
            </w:r>
          </w:p>
        </w:tc>
        <w:tc>
          <w:tcPr>
            <w:tcW w:w="966" w:type="dxa"/>
            <w:tcBorders>
              <w:tl2br w:val="nil"/>
              <w:tr2bl w:val="nil"/>
            </w:tcBorders>
            <w:shd w:val="clear" w:color="auto" w:fill="auto"/>
            <w:noWrap w:val="0"/>
            <w:vAlign w:val="center"/>
          </w:tcPr>
          <w:p w14:paraId="29AE3027">
            <w:pPr>
              <w:spacing w:line="400" w:lineRule="exact"/>
              <w:jc w:val="center"/>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cs="Arial"/>
                <w:color w:val="000000" w:themeColor="text1"/>
                <w:kern w:val="0"/>
                <w:sz w:val="22"/>
                <w:szCs w:val="22"/>
                <w:highlight w:val="none"/>
                <w:lang w:val="en-US" w:eastAsia="zh-CN"/>
                <w14:textFill>
                  <w14:solidFill>
                    <w14:schemeClr w14:val="tx1"/>
                  </w14:solidFill>
                </w14:textFill>
              </w:rPr>
              <w:t>0-5分</w:t>
            </w:r>
          </w:p>
        </w:tc>
        <w:tc>
          <w:tcPr>
            <w:tcW w:w="6295" w:type="dxa"/>
            <w:tcBorders>
              <w:tl2br w:val="nil"/>
              <w:tr2bl w:val="nil"/>
            </w:tcBorders>
            <w:shd w:val="clear" w:color="auto" w:fill="auto"/>
            <w:noWrap w:val="0"/>
            <w:vAlign w:val="center"/>
          </w:tcPr>
          <w:p w14:paraId="4FD702DF">
            <w:pPr>
              <w:spacing w:line="400" w:lineRule="exact"/>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根据供应商提供的管理规章制度（含各项公众制度、内部岗位责任制度、管理运作制度、考核制度及培训等）情况，由评委打分。</w:t>
            </w:r>
          </w:p>
          <w:p w14:paraId="6B16B62C">
            <w:pPr>
              <w:spacing w:line="400" w:lineRule="exact"/>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管理规章制度全面、科学、合理、可行（评分范围4，5）；</w:t>
            </w:r>
          </w:p>
          <w:p w14:paraId="67096E5A">
            <w:pPr>
              <w:spacing w:line="400" w:lineRule="exact"/>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管理规章制度较为全面、合理的得（评分范围2，3）；</w:t>
            </w:r>
          </w:p>
          <w:p w14:paraId="44D99722">
            <w:pPr>
              <w:spacing w:line="400" w:lineRule="exact"/>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管理规章制度不全面，不能满足项目需求的得0分。</w:t>
            </w:r>
          </w:p>
        </w:tc>
      </w:tr>
      <w:tr w14:paraId="2C82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18" w:type="dxa"/>
            <w:tcBorders>
              <w:tl2br w:val="nil"/>
              <w:tr2bl w:val="nil"/>
            </w:tcBorders>
            <w:noWrap w:val="0"/>
            <w:vAlign w:val="center"/>
          </w:tcPr>
          <w:p w14:paraId="31015715">
            <w:pPr>
              <w:spacing w:line="400" w:lineRule="exact"/>
              <w:jc w:val="center"/>
              <w:rPr>
                <w:rFonts w:hint="default"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cs="宋体"/>
                <w:color w:val="000000" w:themeColor="text1"/>
                <w:sz w:val="22"/>
                <w:highlight w:val="none"/>
                <w:lang w:val="en-US" w:eastAsia="zh-CN"/>
                <w14:textFill>
                  <w14:solidFill>
                    <w14:schemeClr w14:val="tx1"/>
                  </w14:solidFill>
                </w14:textFill>
              </w:rPr>
              <w:t>11</w:t>
            </w:r>
          </w:p>
        </w:tc>
        <w:tc>
          <w:tcPr>
            <w:tcW w:w="1975" w:type="dxa"/>
            <w:tcBorders>
              <w:tl2br w:val="nil"/>
              <w:tr2bl w:val="nil"/>
            </w:tcBorders>
            <w:shd w:val="clear" w:color="auto" w:fill="auto"/>
            <w:noWrap w:val="0"/>
            <w:vAlign w:val="center"/>
          </w:tcPr>
          <w:p w14:paraId="5DFB53FC">
            <w:pPr>
              <w:spacing w:line="400" w:lineRule="exact"/>
              <w:jc w:val="center"/>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人防、安保器材配备情况</w:t>
            </w:r>
          </w:p>
        </w:tc>
        <w:tc>
          <w:tcPr>
            <w:tcW w:w="966" w:type="dxa"/>
            <w:tcBorders>
              <w:tl2br w:val="nil"/>
              <w:tr2bl w:val="nil"/>
            </w:tcBorders>
            <w:shd w:val="clear" w:color="auto" w:fill="auto"/>
            <w:noWrap w:val="0"/>
            <w:vAlign w:val="center"/>
          </w:tcPr>
          <w:p w14:paraId="13D73D11">
            <w:pPr>
              <w:spacing w:line="400" w:lineRule="exact"/>
              <w:jc w:val="center"/>
              <w:rPr>
                <w:rFonts w:hint="eastAsia" w:ascii="宋体" w:hAnsi="宋体" w:eastAsia="宋体" w:cs="宋体"/>
                <w:color w:val="auto"/>
                <w:sz w:val="22"/>
                <w:highlight w:val="none"/>
                <w:lang w:val="en-US" w:eastAsia="zh-CN"/>
              </w:rPr>
            </w:pPr>
            <w:r>
              <w:rPr>
                <w:rFonts w:hint="eastAsia" w:ascii="宋体" w:hAnsi="宋体" w:cs="Arial"/>
                <w:color w:val="auto"/>
                <w:kern w:val="0"/>
                <w:sz w:val="22"/>
                <w:szCs w:val="22"/>
                <w:highlight w:val="none"/>
                <w:lang w:val="en-US" w:eastAsia="zh-CN"/>
              </w:rPr>
              <w:t>0-5分</w:t>
            </w:r>
          </w:p>
        </w:tc>
        <w:tc>
          <w:tcPr>
            <w:tcW w:w="6295" w:type="dxa"/>
            <w:tcBorders>
              <w:tl2br w:val="nil"/>
              <w:tr2bl w:val="nil"/>
            </w:tcBorders>
            <w:shd w:val="clear" w:color="auto" w:fill="auto"/>
            <w:noWrap w:val="0"/>
            <w:vAlign w:val="center"/>
          </w:tcPr>
          <w:p w14:paraId="0F326F59">
            <w:pPr>
              <w:spacing w:line="400" w:lineRule="exact"/>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根据本项目保安服务人员安保器材配置情况，由评委打分。安保器材配置全面、科学、合理（评分范围</w:t>
            </w:r>
            <w:r>
              <w:rPr>
                <w:rFonts w:hint="eastAsia" w:ascii="宋体" w:hAnsi="宋体" w:cs="宋体"/>
                <w:color w:val="auto"/>
                <w:sz w:val="22"/>
                <w:highlight w:val="none"/>
                <w:lang w:val="en-US" w:eastAsia="zh-CN"/>
              </w:rPr>
              <w:t>4</w:t>
            </w:r>
            <w:r>
              <w:rPr>
                <w:rFonts w:hint="eastAsia" w:ascii="宋体" w:hAnsi="宋体" w:eastAsia="宋体" w:cs="宋体"/>
                <w:color w:val="auto"/>
                <w:sz w:val="22"/>
                <w:highlight w:val="none"/>
                <w:lang w:val="en-US" w:eastAsia="zh-CN"/>
              </w:rPr>
              <w:t>，</w:t>
            </w:r>
            <w:r>
              <w:rPr>
                <w:rFonts w:hint="eastAsia" w:ascii="宋体" w:hAnsi="宋体" w:cs="宋体"/>
                <w:color w:val="auto"/>
                <w:sz w:val="22"/>
                <w:highlight w:val="none"/>
                <w:lang w:val="en-US" w:eastAsia="zh-CN"/>
              </w:rPr>
              <w:t>5</w:t>
            </w:r>
            <w:r>
              <w:rPr>
                <w:rFonts w:hint="eastAsia" w:ascii="宋体" w:hAnsi="宋体" w:eastAsia="宋体" w:cs="宋体"/>
                <w:color w:val="auto"/>
                <w:sz w:val="22"/>
                <w:highlight w:val="none"/>
                <w:lang w:val="en-US" w:eastAsia="zh-CN"/>
              </w:rPr>
              <w:t>）；</w:t>
            </w:r>
          </w:p>
          <w:p w14:paraId="725FAD61">
            <w:pPr>
              <w:spacing w:line="400" w:lineRule="exact"/>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安保器材配置较为全面、合理的（评分范围</w:t>
            </w:r>
            <w:r>
              <w:rPr>
                <w:rFonts w:hint="eastAsia" w:ascii="宋体" w:hAnsi="宋体" w:cs="宋体"/>
                <w:color w:val="auto"/>
                <w:sz w:val="22"/>
                <w:highlight w:val="none"/>
                <w:lang w:val="en-US" w:eastAsia="zh-CN"/>
              </w:rPr>
              <w:t>2</w:t>
            </w:r>
            <w:r>
              <w:rPr>
                <w:rFonts w:hint="eastAsia" w:ascii="宋体" w:hAnsi="宋体" w:eastAsia="宋体" w:cs="宋体"/>
                <w:color w:val="auto"/>
                <w:sz w:val="22"/>
                <w:highlight w:val="none"/>
                <w:lang w:val="en-US" w:eastAsia="zh-CN"/>
              </w:rPr>
              <w:t>，</w:t>
            </w:r>
            <w:r>
              <w:rPr>
                <w:rFonts w:hint="eastAsia" w:ascii="宋体" w:hAnsi="宋体" w:cs="宋体"/>
                <w:color w:val="auto"/>
                <w:sz w:val="22"/>
                <w:highlight w:val="none"/>
                <w:lang w:val="en-US" w:eastAsia="zh-CN"/>
              </w:rPr>
              <w:t>3</w:t>
            </w:r>
            <w:r>
              <w:rPr>
                <w:rFonts w:hint="eastAsia" w:ascii="宋体" w:hAnsi="宋体" w:eastAsia="宋体" w:cs="宋体"/>
                <w:color w:val="auto"/>
                <w:sz w:val="22"/>
                <w:highlight w:val="none"/>
                <w:lang w:val="en-US" w:eastAsia="zh-CN"/>
              </w:rPr>
              <w:t>）；安保器材配置不合理，不能满足项目需求的得0分。</w:t>
            </w:r>
          </w:p>
        </w:tc>
      </w:tr>
      <w:tr w14:paraId="0AAF8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18" w:type="dxa"/>
            <w:tcBorders>
              <w:tl2br w:val="nil"/>
              <w:tr2bl w:val="nil"/>
            </w:tcBorders>
            <w:noWrap w:val="0"/>
            <w:vAlign w:val="center"/>
          </w:tcPr>
          <w:p w14:paraId="1AD8B82D">
            <w:pPr>
              <w:spacing w:line="400" w:lineRule="exact"/>
              <w:jc w:val="center"/>
              <w:rPr>
                <w:rFonts w:hint="default"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cs="宋体"/>
                <w:color w:val="000000" w:themeColor="text1"/>
                <w:sz w:val="22"/>
                <w:highlight w:val="none"/>
                <w:lang w:val="en-US" w:eastAsia="zh-CN"/>
                <w14:textFill>
                  <w14:solidFill>
                    <w14:schemeClr w14:val="tx1"/>
                  </w14:solidFill>
                </w14:textFill>
              </w:rPr>
              <w:t>12</w:t>
            </w:r>
          </w:p>
        </w:tc>
        <w:tc>
          <w:tcPr>
            <w:tcW w:w="1975" w:type="dxa"/>
            <w:tcBorders>
              <w:tl2br w:val="nil"/>
              <w:tr2bl w:val="nil"/>
            </w:tcBorders>
            <w:shd w:val="clear" w:color="auto" w:fill="auto"/>
            <w:noWrap w:val="0"/>
            <w:vAlign w:val="center"/>
          </w:tcPr>
          <w:p w14:paraId="466D86B7">
            <w:pPr>
              <w:spacing w:line="400" w:lineRule="exact"/>
              <w:jc w:val="center"/>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突发应急管控能力</w:t>
            </w:r>
          </w:p>
        </w:tc>
        <w:tc>
          <w:tcPr>
            <w:tcW w:w="966" w:type="dxa"/>
            <w:tcBorders>
              <w:tl2br w:val="nil"/>
              <w:tr2bl w:val="nil"/>
            </w:tcBorders>
            <w:shd w:val="clear" w:color="auto" w:fill="auto"/>
            <w:noWrap w:val="0"/>
            <w:vAlign w:val="center"/>
          </w:tcPr>
          <w:p w14:paraId="7A1DFDE5">
            <w:pPr>
              <w:spacing w:line="400" w:lineRule="exact"/>
              <w:jc w:val="center"/>
              <w:rPr>
                <w:rFonts w:hint="eastAsia" w:ascii="宋体" w:hAnsi="宋体" w:eastAsia="宋体" w:cs="宋体"/>
                <w:color w:val="auto"/>
                <w:sz w:val="22"/>
                <w:highlight w:val="none"/>
                <w:lang w:val="en-US" w:eastAsia="zh-CN"/>
              </w:rPr>
            </w:pPr>
            <w:r>
              <w:rPr>
                <w:rFonts w:hint="eastAsia" w:ascii="宋体" w:hAnsi="宋体" w:cs="Arial"/>
                <w:color w:val="auto"/>
                <w:kern w:val="0"/>
                <w:sz w:val="22"/>
                <w:szCs w:val="22"/>
                <w:highlight w:val="none"/>
                <w:lang w:val="en-US" w:eastAsia="zh-CN"/>
              </w:rPr>
              <w:t>0-4分</w:t>
            </w:r>
          </w:p>
        </w:tc>
        <w:tc>
          <w:tcPr>
            <w:tcW w:w="6295" w:type="dxa"/>
            <w:tcBorders>
              <w:tl2br w:val="nil"/>
              <w:tr2bl w:val="nil"/>
            </w:tcBorders>
            <w:shd w:val="clear" w:color="auto" w:fill="auto"/>
            <w:noWrap w:val="0"/>
            <w:vAlign w:val="center"/>
          </w:tcPr>
          <w:p w14:paraId="043585D1">
            <w:pPr>
              <w:spacing w:line="400" w:lineRule="exact"/>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应对突发应急情况（如传染性疾病、医疗纠纷现场应急处置）具有有效的管控手段，具备信息化的软件实时监控现场的能力，每提供一个应急突发情况处置应用软件平台的得</w:t>
            </w:r>
            <w:r>
              <w:rPr>
                <w:rFonts w:hint="eastAsia" w:ascii="宋体" w:hAnsi="宋体" w:cs="宋体"/>
                <w:color w:val="000000" w:themeColor="text1"/>
                <w:sz w:val="22"/>
                <w:highlight w:val="none"/>
                <w:lang w:val="en-US" w:eastAsia="zh-CN"/>
                <w14:textFill>
                  <w14:solidFill>
                    <w14:schemeClr w14:val="tx1"/>
                  </w14:solidFill>
                </w14:textFill>
              </w:rPr>
              <w:t>2</w:t>
            </w:r>
            <w:r>
              <w:rPr>
                <w:rFonts w:hint="eastAsia" w:ascii="宋体" w:hAnsi="宋体" w:eastAsia="宋体" w:cs="宋体"/>
                <w:color w:val="000000" w:themeColor="text1"/>
                <w:sz w:val="22"/>
                <w:highlight w:val="none"/>
                <w:lang w:val="en-US" w:eastAsia="zh-CN"/>
                <w14:textFill>
                  <w14:solidFill>
                    <w14:schemeClr w14:val="tx1"/>
                  </w14:solidFill>
                </w14:textFill>
              </w:rPr>
              <w:t>分，最高得</w:t>
            </w:r>
            <w:r>
              <w:rPr>
                <w:rFonts w:hint="eastAsia" w:ascii="宋体" w:hAnsi="宋体" w:cs="宋体"/>
                <w:color w:val="000000" w:themeColor="text1"/>
                <w:sz w:val="22"/>
                <w:highlight w:val="none"/>
                <w:lang w:val="en-US" w:eastAsia="zh-CN"/>
                <w14:textFill>
                  <w14:solidFill>
                    <w14:schemeClr w14:val="tx1"/>
                  </w14:solidFill>
                </w14:textFill>
              </w:rPr>
              <w:t>4</w:t>
            </w:r>
            <w:r>
              <w:rPr>
                <w:rFonts w:hint="eastAsia" w:ascii="宋体" w:hAnsi="宋体" w:eastAsia="宋体" w:cs="宋体"/>
                <w:color w:val="000000" w:themeColor="text1"/>
                <w:sz w:val="22"/>
                <w:highlight w:val="none"/>
                <w:lang w:val="en-US" w:eastAsia="zh-CN"/>
                <w14:textFill>
                  <w14:solidFill>
                    <w14:schemeClr w14:val="tx1"/>
                  </w14:solidFill>
                </w14:textFill>
              </w:rPr>
              <w:t>分。提供软件著作权登记证书及中国版权保护中心（http://www.ccopyright.com.cn/）登记公示查询结果截图，缺一不得分。</w:t>
            </w:r>
          </w:p>
        </w:tc>
      </w:tr>
      <w:tr w14:paraId="7F7FA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18" w:type="dxa"/>
            <w:vMerge w:val="restart"/>
            <w:tcBorders>
              <w:tl2br w:val="nil"/>
              <w:tr2bl w:val="nil"/>
            </w:tcBorders>
            <w:noWrap w:val="0"/>
            <w:vAlign w:val="center"/>
          </w:tcPr>
          <w:p w14:paraId="1E4D6323">
            <w:pPr>
              <w:spacing w:line="400" w:lineRule="exact"/>
              <w:jc w:val="center"/>
              <w:rPr>
                <w:rFonts w:hint="default"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cs="宋体"/>
                <w:color w:val="000000" w:themeColor="text1"/>
                <w:sz w:val="22"/>
                <w:highlight w:val="none"/>
                <w:lang w:val="en-US" w:eastAsia="zh-CN"/>
                <w14:textFill>
                  <w14:solidFill>
                    <w14:schemeClr w14:val="tx1"/>
                  </w14:solidFill>
                </w14:textFill>
              </w:rPr>
              <w:t>13</w:t>
            </w:r>
          </w:p>
        </w:tc>
        <w:tc>
          <w:tcPr>
            <w:tcW w:w="1975" w:type="dxa"/>
            <w:vMerge w:val="restart"/>
            <w:tcBorders>
              <w:tl2br w:val="nil"/>
              <w:tr2bl w:val="nil"/>
            </w:tcBorders>
            <w:shd w:val="clear" w:color="auto" w:fill="auto"/>
            <w:noWrap w:val="0"/>
            <w:vAlign w:val="center"/>
          </w:tcPr>
          <w:p w14:paraId="5F31EFAE">
            <w:pPr>
              <w:spacing w:line="400" w:lineRule="exact"/>
              <w:jc w:val="center"/>
              <w:rPr>
                <w:rFonts w:hint="eastAsia" w:ascii="宋体" w:hAnsi="宋体" w:cs="Arial"/>
                <w:color w:val="000000" w:themeColor="text1"/>
                <w:kern w:val="0"/>
                <w:sz w:val="22"/>
                <w:szCs w:val="22"/>
                <w:highlight w:val="none"/>
                <w:lang w:val="en-US" w:eastAsia="zh-CN"/>
                <w14:textFill>
                  <w14:solidFill>
                    <w14:schemeClr w14:val="tx1"/>
                  </w14:solidFill>
                </w14:textFill>
              </w:rPr>
            </w:pPr>
            <w:r>
              <w:rPr>
                <w:rFonts w:hint="eastAsia" w:ascii="宋体" w:hAnsi="宋体" w:cs="Arial"/>
                <w:color w:val="000000" w:themeColor="text1"/>
                <w:kern w:val="0"/>
                <w:sz w:val="22"/>
                <w:szCs w:val="22"/>
                <w:highlight w:val="none"/>
                <w:lang w:val="en-US" w:eastAsia="zh-CN"/>
                <w14:textFill>
                  <w14:solidFill>
                    <w14:schemeClr w14:val="tx1"/>
                  </w14:solidFill>
                </w14:textFill>
              </w:rPr>
              <w:t>服务网点及响应承诺</w:t>
            </w:r>
          </w:p>
        </w:tc>
        <w:tc>
          <w:tcPr>
            <w:tcW w:w="966" w:type="dxa"/>
            <w:vMerge w:val="restart"/>
            <w:tcBorders>
              <w:tl2br w:val="nil"/>
              <w:tr2bl w:val="nil"/>
            </w:tcBorders>
            <w:shd w:val="clear" w:color="auto" w:fill="auto"/>
            <w:noWrap w:val="0"/>
            <w:vAlign w:val="center"/>
          </w:tcPr>
          <w:p w14:paraId="126F97F1">
            <w:pPr>
              <w:spacing w:line="400" w:lineRule="exact"/>
              <w:jc w:val="center"/>
              <w:rPr>
                <w:rFonts w:hint="eastAsia" w:ascii="宋体" w:hAnsi="宋体" w:eastAsia="宋体" w:cs="Arial"/>
                <w:color w:val="000000" w:themeColor="text1"/>
                <w:kern w:val="0"/>
                <w:sz w:val="22"/>
                <w:szCs w:val="22"/>
                <w:highlight w:val="none"/>
                <w:lang w:val="en-US" w:eastAsia="zh-CN"/>
                <w14:textFill>
                  <w14:solidFill>
                    <w14:schemeClr w14:val="tx1"/>
                  </w14:solidFill>
                </w14:textFill>
              </w:rPr>
            </w:pPr>
            <w:r>
              <w:rPr>
                <w:rFonts w:hint="eastAsia" w:ascii="宋体" w:hAnsi="宋体" w:cs="Arial"/>
                <w:color w:val="000000" w:themeColor="text1"/>
                <w:kern w:val="0"/>
                <w:sz w:val="22"/>
                <w:szCs w:val="22"/>
                <w:highlight w:val="none"/>
                <w:lang w:val="en-US" w:eastAsia="zh-CN"/>
                <w14:textFill>
                  <w14:solidFill>
                    <w14:schemeClr w14:val="tx1"/>
                  </w14:solidFill>
                </w14:textFill>
              </w:rPr>
              <w:t>0-8分</w:t>
            </w:r>
          </w:p>
        </w:tc>
        <w:tc>
          <w:tcPr>
            <w:tcW w:w="6295" w:type="dxa"/>
            <w:tcBorders>
              <w:tl2br w:val="nil"/>
              <w:tr2bl w:val="nil"/>
            </w:tcBorders>
            <w:shd w:val="clear" w:color="auto" w:fill="auto"/>
            <w:noWrap w:val="0"/>
            <w:vAlign w:val="center"/>
          </w:tcPr>
          <w:p w14:paraId="3E002B24">
            <w:pPr>
              <w:keepNext w:val="0"/>
              <w:keepLines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cs="Arial"/>
                <w:color w:val="000000" w:themeColor="text1"/>
                <w:kern w:val="0"/>
                <w:sz w:val="22"/>
                <w:szCs w:val="22"/>
                <w:highlight w:val="none"/>
                <w:lang w:val="en-US" w:eastAsia="zh-CN"/>
                <w14:textFill>
                  <w14:solidFill>
                    <w14:schemeClr w14:val="tx1"/>
                  </w14:solidFill>
                </w14:textFill>
              </w:rPr>
            </w:pPr>
            <w:r>
              <w:rPr>
                <w:rFonts w:hint="eastAsia" w:ascii="宋体" w:hAnsi="宋体" w:cs="Arial"/>
                <w:color w:val="000000" w:themeColor="text1"/>
                <w:kern w:val="0"/>
                <w:sz w:val="22"/>
                <w:szCs w:val="22"/>
                <w:highlight w:val="none"/>
                <w:lang w:val="en-US" w:eastAsia="zh-CN"/>
                <w14:textFill>
                  <w14:solidFill>
                    <w14:schemeClr w14:val="tx1"/>
                  </w14:solidFill>
                </w14:textFill>
              </w:rPr>
              <w:t>1）根据供应商设立的服务网点对本项目的便利性等由评委综合比较打分（需提供相关证明材料，如营业执照或经营场所权属证明材料或中标后设立承诺书）打分。</w:t>
            </w:r>
          </w:p>
          <w:p w14:paraId="20A0107D">
            <w:pPr>
              <w:keepNext w:val="0"/>
              <w:keepLines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cs="Arial"/>
                <w:color w:val="000000" w:themeColor="text1"/>
                <w:kern w:val="0"/>
                <w:sz w:val="22"/>
                <w:szCs w:val="22"/>
                <w:highlight w:val="none"/>
                <w:lang w:val="en-US" w:eastAsia="zh-CN"/>
                <w14:textFill>
                  <w14:solidFill>
                    <w14:schemeClr w14:val="tx1"/>
                  </w14:solidFill>
                </w14:textFill>
              </w:rPr>
            </w:pPr>
            <w:r>
              <w:rPr>
                <w:rFonts w:hint="eastAsia" w:ascii="宋体" w:hAnsi="宋体" w:cs="Arial"/>
                <w:color w:val="000000" w:themeColor="text1"/>
                <w:kern w:val="0"/>
                <w:sz w:val="22"/>
                <w:szCs w:val="22"/>
                <w:highlight w:val="none"/>
                <w:lang w:val="en-US" w:eastAsia="zh-CN"/>
                <w14:textFill>
                  <w14:solidFill>
                    <w14:schemeClr w14:val="tx1"/>
                  </w14:solidFill>
                </w14:textFill>
              </w:rPr>
              <w:t>设立的服务网点的便利性（</w:t>
            </w:r>
            <w:r>
              <w:rPr>
                <w:rFonts w:hint="eastAsia" w:ascii="宋体" w:hAnsi="宋体" w:eastAsia="宋体" w:cs="宋体"/>
                <w:color w:val="000000" w:themeColor="text1"/>
                <w:sz w:val="22"/>
                <w:highlight w:val="none"/>
                <w:lang w:val="en-US" w:eastAsia="zh-CN"/>
                <w14:textFill>
                  <w14:solidFill>
                    <w14:schemeClr w14:val="tx1"/>
                  </w14:solidFill>
                </w14:textFill>
              </w:rPr>
              <w:t>评分范围4、3、2、1、0</w:t>
            </w:r>
            <w:r>
              <w:rPr>
                <w:rFonts w:hint="eastAsia" w:ascii="宋体" w:hAnsi="宋体" w:cs="Arial"/>
                <w:color w:val="000000" w:themeColor="text1"/>
                <w:kern w:val="0"/>
                <w:sz w:val="22"/>
                <w:szCs w:val="22"/>
                <w:highlight w:val="none"/>
                <w:lang w:val="en-US" w:eastAsia="zh-CN"/>
                <w14:textFill>
                  <w14:solidFill>
                    <w14:schemeClr w14:val="tx1"/>
                  </w14:solidFill>
                </w14:textFill>
              </w:rPr>
              <w:t>）</w:t>
            </w:r>
          </w:p>
        </w:tc>
      </w:tr>
      <w:tr w14:paraId="165C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8" w:type="dxa"/>
            <w:vMerge w:val="continue"/>
            <w:tcBorders>
              <w:tl2br w:val="nil"/>
              <w:tr2bl w:val="nil"/>
            </w:tcBorders>
            <w:noWrap w:val="0"/>
            <w:vAlign w:val="center"/>
          </w:tcPr>
          <w:p w14:paraId="61AF6020">
            <w:pPr>
              <w:spacing w:line="400" w:lineRule="exact"/>
              <w:jc w:val="center"/>
              <w:rPr>
                <w:rFonts w:hint="eastAsia" w:ascii="宋体" w:hAnsi="宋体" w:cs="宋体"/>
                <w:color w:val="000000" w:themeColor="text1"/>
                <w:sz w:val="22"/>
                <w:highlight w:val="none"/>
                <w:lang w:val="en-US" w:eastAsia="zh-CN"/>
                <w14:textFill>
                  <w14:solidFill>
                    <w14:schemeClr w14:val="tx1"/>
                  </w14:solidFill>
                </w14:textFill>
              </w:rPr>
            </w:pPr>
          </w:p>
        </w:tc>
        <w:tc>
          <w:tcPr>
            <w:tcW w:w="1975" w:type="dxa"/>
            <w:vMerge w:val="continue"/>
            <w:tcBorders>
              <w:tl2br w:val="nil"/>
              <w:tr2bl w:val="nil"/>
            </w:tcBorders>
            <w:shd w:val="clear" w:color="auto" w:fill="auto"/>
            <w:noWrap w:val="0"/>
            <w:vAlign w:val="center"/>
          </w:tcPr>
          <w:p w14:paraId="78ACA7C6">
            <w:pPr>
              <w:spacing w:line="400" w:lineRule="exact"/>
              <w:jc w:val="center"/>
              <w:rPr>
                <w:rFonts w:hint="eastAsia" w:ascii="宋体" w:hAnsi="宋体" w:cs="Arial"/>
                <w:color w:val="000000" w:themeColor="text1"/>
                <w:kern w:val="0"/>
                <w:sz w:val="22"/>
                <w:szCs w:val="22"/>
                <w:highlight w:val="none"/>
                <w:lang w:val="en-US" w:eastAsia="zh-CN"/>
                <w14:textFill>
                  <w14:solidFill>
                    <w14:schemeClr w14:val="tx1"/>
                  </w14:solidFill>
                </w14:textFill>
              </w:rPr>
            </w:pPr>
          </w:p>
        </w:tc>
        <w:tc>
          <w:tcPr>
            <w:tcW w:w="966" w:type="dxa"/>
            <w:vMerge w:val="continue"/>
            <w:tcBorders>
              <w:tl2br w:val="nil"/>
              <w:tr2bl w:val="nil"/>
            </w:tcBorders>
            <w:shd w:val="clear" w:color="auto" w:fill="auto"/>
            <w:noWrap w:val="0"/>
            <w:vAlign w:val="center"/>
          </w:tcPr>
          <w:p w14:paraId="0A0B7DBC">
            <w:pPr>
              <w:spacing w:line="400" w:lineRule="exact"/>
              <w:jc w:val="center"/>
              <w:rPr>
                <w:rFonts w:hint="eastAsia" w:ascii="宋体" w:hAnsi="宋体" w:cs="Arial"/>
                <w:color w:val="000000" w:themeColor="text1"/>
                <w:kern w:val="0"/>
                <w:sz w:val="22"/>
                <w:szCs w:val="22"/>
                <w:highlight w:val="none"/>
                <w:lang w:val="en-US" w:eastAsia="zh-CN"/>
                <w14:textFill>
                  <w14:solidFill>
                    <w14:schemeClr w14:val="tx1"/>
                  </w14:solidFill>
                </w14:textFill>
              </w:rPr>
            </w:pPr>
          </w:p>
        </w:tc>
        <w:tc>
          <w:tcPr>
            <w:tcW w:w="6295" w:type="dxa"/>
            <w:tcBorders>
              <w:tl2br w:val="nil"/>
              <w:tr2bl w:val="nil"/>
            </w:tcBorders>
            <w:shd w:val="clear" w:color="auto" w:fill="auto"/>
            <w:noWrap w:val="0"/>
            <w:vAlign w:val="center"/>
          </w:tcPr>
          <w:p w14:paraId="4A68B5D0">
            <w:pPr>
              <w:keepNext w:val="0"/>
              <w:keepLines w:val="0"/>
              <w:pageBreakBefore w:val="0"/>
              <w:numPr>
                <w:ilvl w:val="0"/>
                <w:numId w:val="0"/>
              </w:numPr>
              <w:kinsoku/>
              <w:wordWrap/>
              <w:overflowPunct/>
              <w:topLinePunct w:val="0"/>
              <w:autoSpaceDE/>
              <w:autoSpaceDN/>
              <w:bidi w:val="0"/>
              <w:adjustRightInd/>
              <w:snapToGrid/>
              <w:spacing w:line="360" w:lineRule="exact"/>
              <w:ind w:left="0"/>
              <w:jc w:val="left"/>
              <w:textAlignment w:val="auto"/>
              <w:rPr>
                <w:rFonts w:hint="eastAsia" w:ascii="宋体" w:hAnsi="宋体" w:eastAsia="宋体" w:cs="Arial"/>
                <w:color w:val="000000" w:themeColor="text1"/>
                <w:kern w:val="0"/>
                <w:sz w:val="22"/>
                <w:szCs w:val="22"/>
                <w:highlight w:val="none"/>
                <w:lang w:val="en-US" w:eastAsia="zh-CN"/>
                <w14:textFill>
                  <w14:solidFill>
                    <w14:schemeClr w14:val="tx1"/>
                  </w14:solidFill>
                </w14:textFill>
              </w:rPr>
            </w:pPr>
            <w:r>
              <w:rPr>
                <w:rFonts w:hint="eastAsia" w:ascii="宋体" w:hAnsi="宋体" w:eastAsia="宋体" w:cs="Arial"/>
                <w:color w:val="000000" w:themeColor="text1"/>
                <w:kern w:val="0"/>
                <w:sz w:val="22"/>
                <w:szCs w:val="22"/>
                <w:highlight w:val="none"/>
                <w:lang w:val="en-US" w:eastAsia="zh-CN"/>
                <w14:textFill>
                  <w14:solidFill>
                    <w14:schemeClr w14:val="tx1"/>
                  </w14:solidFill>
                </w14:textFill>
              </w:rPr>
              <w:t>提供增值服务承诺。根据投标人承诺提供的服务进行打分</w:t>
            </w:r>
            <w:r>
              <w:rPr>
                <w:rFonts w:hint="eastAsia" w:ascii="宋体" w:hAnsi="宋体" w:cs="Arial"/>
                <w:color w:val="000000" w:themeColor="text1"/>
                <w:kern w:val="0"/>
                <w:sz w:val="22"/>
                <w:szCs w:val="22"/>
                <w:highlight w:val="none"/>
                <w:lang w:val="en-US" w:eastAsia="zh-CN"/>
                <w14:textFill>
                  <w14:solidFill>
                    <w14:schemeClr w14:val="tx1"/>
                  </w14:solidFill>
                </w14:textFill>
              </w:rPr>
              <w:t>。</w:t>
            </w:r>
          </w:p>
          <w:p w14:paraId="22CC2F65">
            <w:pPr>
              <w:keepNext w:val="0"/>
              <w:keepLines w:val="0"/>
              <w:pageBreakBefore w:val="0"/>
              <w:numPr>
                <w:ilvl w:val="0"/>
                <w:numId w:val="0"/>
              </w:numPr>
              <w:kinsoku/>
              <w:wordWrap/>
              <w:overflowPunct/>
              <w:topLinePunct w:val="0"/>
              <w:autoSpaceDE/>
              <w:autoSpaceDN/>
              <w:bidi w:val="0"/>
              <w:adjustRightInd/>
              <w:snapToGrid/>
              <w:spacing w:line="360" w:lineRule="exact"/>
              <w:ind w:left="0"/>
              <w:jc w:val="left"/>
              <w:textAlignment w:val="auto"/>
              <w:rPr>
                <w:rFonts w:hint="eastAsia" w:ascii="宋体" w:hAnsi="宋体" w:eastAsia="宋体" w:cs="Arial"/>
                <w:color w:val="000000" w:themeColor="text1"/>
                <w:kern w:val="0"/>
                <w:sz w:val="22"/>
                <w:szCs w:val="22"/>
                <w:highlight w:val="none"/>
                <w:lang w:val="en-US" w:eastAsia="zh-CN"/>
                <w14:textFill>
                  <w14:solidFill>
                    <w14:schemeClr w14:val="tx1"/>
                  </w14:solidFill>
                </w14:textFill>
              </w:rPr>
            </w:pPr>
            <w:r>
              <w:rPr>
                <w:rFonts w:hint="eastAsia" w:ascii="宋体" w:hAnsi="宋体" w:eastAsia="宋体" w:cs="Arial"/>
                <w:color w:val="000000" w:themeColor="text1"/>
                <w:kern w:val="0"/>
                <w:sz w:val="22"/>
                <w:szCs w:val="22"/>
                <w:highlight w:val="none"/>
                <w:lang w:val="en-US" w:eastAsia="zh-CN"/>
                <w14:textFill>
                  <w14:solidFill>
                    <w14:schemeClr w14:val="tx1"/>
                  </w14:solidFill>
                </w14:textFill>
              </w:rPr>
              <w:t>增值服务多，且为实质性增值服务，</w:t>
            </w:r>
            <w:r>
              <w:rPr>
                <w:rFonts w:hint="eastAsia" w:ascii="宋体" w:hAnsi="宋体" w:cs="Arial"/>
                <w:color w:val="000000" w:themeColor="text1"/>
                <w:kern w:val="0"/>
                <w:sz w:val="22"/>
                <w:szCs w:val="22"/>
                <w:highlight w:val="none"/>
                <w:lang w:val="en-US" w:eastAsia="zh-CN"/>
                <w14:textFill>
                  <w14:solidFill>
                    <w14:schemeClr w14:val="tx1"/>
                  </w14:solidFill>
                </w14:textFill>
              </w:rPr>
              <w:t>2</w:t>
            </w:r>
            <w:r>
              <w:rPr>
                <w:rFonts w:hint="eastAsia" w:ascii="宋体" w:hAnsi="宋体" w:eastAsia="宋体" w:cs="Arial"/>
                <w:color w:val="000000" w:themeColor="text1"/>
                <w:kern w:val="0"/>
                <w:sz w:val="22"/>
                <w:szCs w:val="22"/>
                <w:highlight w:val="none"/>
                <w:lang w:val="en-US" w:eastAsia="zh-CN"/>
                <w14:textFill>
                  <w14:solidFill>
                    <w14:schemeClr w14:val="tx1"/>
                  </w14:solidFill>
                </w14:textFill>
              </w:rPr>
              <w:t>分；有增值服务，</w:t>
            </w:r>
            <w:r>
              <w:rPr>
                <w:rFonts w:hint="eastAsia" w:ascii="宋体" w:hAnsi="宋体" w:cs="Arial"/>
                <w:color w:val="000000" w:themeColor="text1"/>
                <w:kern w:val="0"/>
                <w:sz w:val="22"/>
                <w:szCs w:val="22"/>
                <w:highlight w:val="none"/>
                <w:lang w:val="en-US" w:eastAsia="zh-CN"/>
                <w14:textFill>
                  <w14:solidFill>
                    <w14:schemeClr w14:val="tx1"/>
                  </w14:solidFill>
                </w14:textFill>
              </w:rPr>
              <w:t>1</w:t>
            </w:r>
            <w:r>
              <w:rPr>
                <w:rFonts w:hint="eastAsia" w:ascii="宋体" w:hAnsi="宋体" w:eastAsia="宋体" w:cs="Arial"/>
                <w:color w:val="000000" w:themeColor="text1"/>
                <w:kern w:val="0"/>
                <w:sz w:val="22"/>
                <w:szCs w:val="22"/>
                <w:highlight w:val="none"/>
                <w:lang w:val="en-US" w:eastAsia="zh-CN"/>
                <w14:textFill>
                  <w14:solidFill>
                    <w14:schemeClr w14:val="tx1"/>
                  </w14:solidFill>
                </w14:textFill>
              </w:rPr>
              <w:t>分；</w:t>
            </w:r>
          </w:p>
          <w:p w14:paraId="3F0ED46D">
            <w:pPr>
              <w:keepNext w:val="0"/>
              <w:keepLines w:val="0"/>
              <w:pageBreakBefore w:val="0"/>
              <w:numPr>
                <w:ilvl w:val="0"/>
                <w:numId w:val="0"/>
              </w:numPr>
              <w:kinsoku/>
              <w:wordWrap/>
              <w:overflowPunct/>
              <w:topLinePunct w:val="0"/>
              <w:autoSpaceDE/>
              <w:autoSpaceDN/>
              <w:bidi w:val="0"/>
              <w:adjustRightInd/>
              <w:snapToGrid/>
              <w:spacing w:line="360" w:lineRule="exact"/>
              <w:ind w:left="0"/>
              <w:jc w:val="left"/>
              <w:textAlignment w:val="auto"/>
              <w:rPr>
                <w:rFonts w:hint="eastAsia" w:ascii="宋体" w:hAnsi="宋体" w:cs="Arial"/>
                <w:color w:val="000000" w:themeColor="text1"/>
                <w:kern w:val="0"/>
                <w:sz w:val="22"/>
                <w:szCs w:val="22"/>
                <w:highlight w:val="none"/>
                <w:lang w:val="en-US" w:eastAsia="zh-CN"/>
                <w14:textFill>
                  <w14:solidFill>
                    <w14:schemeClr w14:val="tx1"/>
                  </w14:solidFill>
                </w14:textFill>
              </w:rPr>
            </w:pPr>
            <w:r>
              <w:rPr>
                <w:rFonts w:hint="eastAsia" w:ascii="宋体" w:hAnsi="宋体" w:eastAsia="宋体" w:cs="Arial"/>
                <w:color w:val="000000" w:themeColor="text1"/>
                <w:kern w:val="0"/>
                <w:sz w:val="22"/>
                <w:szCs w:val="22"/>
                <w:highlight w:val="none"/>
                <w:lang w:val="en-US" w:eastAsia="zh-CN"/>
                <w14:textFill>
                  <w14:solidFill>
                    <w14:schemeClr w14:val="tx1"/>
                  </w14:solidFill>
                </w14:textFill>
              </w:rPr>
              <w:t>无增值服务，0分</w:t>
            </w:r>
          </w:p>
        </w:tc>
      </w:tr>
      <w:tr w14:paraId="72FAF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trPr>
        <w:tc>
          <w:tcPr>
            <w:tcW w:w="618" w:type="dxa"/>
            <w:vMerge w:val="continue"/>
            <w:tcBorders>
              <w:tl2br w:val="nil"/>
              <w:tr2bl w:val="nil"/>
            </w:tcBorders>
            <w:noWrap w:val="0"/>
            <w:vAlign w:val="center"/>
          </w:tcPr>
          <w:p w14:paraId="7CFCBF0E">
            <w:pPr>
              <w:spacing w:line="400" w:lineRule="exact"/>
              <w:jc w:val="center"/>
              <w:rPr>
                <w:rFonts w:hint="eastAsia" w:ascii="宋体" w:hAnsi="宋体" w:cs="宋体"/>
                <w:color w:val="000000" w:themeColor="text1"/>
                <w:sz w:val="22"/>
                <w:highlight w:val="none"/>
                <w:lang w:val="en-US" w:eastAsia="zh-CN"/>
                <w14:textFill>
                  <w14:solidFill>
                    <w14:schemeClr w14:val="tx1"/>
                  </w14:solidFill>
                </w14:textFill>
              </w:rPr>
            </w:pPr>
          </w:p>
        </w:tc>
        <w:tc>
          <w:tcPr>
            <w:tcW w:w="1975" w:type="dxa"/>
            <w:vMerge w:val="continue"/>
            <w:tcBorders>
              <w:tl2br w:val="nil"/>
              <w:tr2bl w:val="nil"/>
            </w:tcBorders>
            <w:shd w:val="clear" w:color="auto" w:fill="auto"/>
            <w:noWrap w:val="0"/>
            <w:vAlign w:val="center"/>
          </w:tcPr>
          <w:p w14:paraId="7B0B40F5">
            <w:pPr>
              <w:spacing w:line="400" w:lineRule="exact"/>
              <w:jc w:val="center"/>
              <w:rPr>
                <w:rFonts w:hint="eastAsia" w:ascii="宋体" w:hAnsi="宋体" w:cs="Arial"/>
                <w:color w:val="000000" w:themeColor="text1"/>
                <w:kern w:val="0"/>
                <w:sz w:val="22"/>
                <w:szCs w:val="22"/>
                <w:highlight w:val="none"/>
                <w:lang w:val="en-US" w:eastAsia="zh-CN"/>
                <w14:textFill>
                  <w14:solidFill>
                    <w14:schemeClr w14:val="tx1"/>
                  </w14:solidFill>
                </w14:textFill>
              </w:rPr>
            </w:pPr>
          </w:p>
        </w:tc>
        <w:tc>
          <w:tcPr>
            <w:tcW w:w="966" w:type="dxa"/>
            <w:vMerge w:val="continue"/>
            <w:tcBorders>
              <w:tl2br w:val="nil"/>
              <w:tr2bl w:val="nil"/>
            </w:tcBorders>
            <w:shd w:val="clear" w:color="auto" w:fill="auto"/>
            <w:noWrap w:val="0"/>
            <w:vAlign w:val="center"/>
          </w:tcPr>
          <w:p w14:paraId="38D05566">
            <w:pPr>
              <w:spacing w:line="400" w:lineRule="exact"/>
              <w:jc w:val="center"/>
              <w:rPr>
                <w:rFonts w:hint="eastAsia" w:ascii="宋体" w:hAnsi="宋体" w:cs="Arial"/>
                <w:color w:val="000000" w:themeColor="text1"/>
                <w:kern w:val="0"/>
                <w:sz w:val="22"/>
                <w:szCs w:val="22"/>
                <w:highlight w:val="none"/>
                <w:lang w:val="en-US" w:eastAsia="zh-CN"/>
                <w14:textFill>
                  <w14:solidFill>
                    <w14:schemeClr w14:val="tx1"/>
                  </w14:solidFill>
                </w14:textFill>
              </w:rPr>
            </w:pPr>
          </w:p>
        </w:tc>
        <w:tc>
          <w:tcPr>
            <w:tcW w:w="6295" w:type="dxa"/>
            <w:tcBorders>
              <w:tl2br w:val="nil"/>
              <w:tr2bl w:val="nil"/>
            </w:tcBorders>
            <w:shd w:val="clear" w:color="auto" w:fill="auto"/>
            <w:noWrap w:val="0"/>
            <w:vAlign w:val="center"/>
          </w:tcPr>
          <w:p w14:paraId="69294835">
            <w:pPr>
              <w:keepNext w:val="0"/>
              <w:keepLines w:val="0"/>
              <w:pageBreakBefore w:val="0"/>
              <w:widowControl/>
              <w:kinsoku/>
              <w:wordWrap/>
              <w:overflowPunct/>
              <w:topLinePunct w:val="0"/>
              <w:autoSpaceDE/>
              <w:autoSpaceDN/>
              <w:bidi w:val="0"/>
              <w:adjustRightInd/>
              <w:snapToGrid/>
              <w:spacing w:line="360" w:lineRule="exact"/>
              <w:ind w:left="0"/>
              <w:jc w:val="left"/>
              <w:textAlignment w:val="auto"/>
              <w:rPr>
                <w:rFonts w:ascii="宋体" w:hAnsi="宋体" w:cs="Arial"/>
                <w:color w:val="000000" w:themeColor="text1"/>
                <w:kern w:val="0"/>
                <w:sz w:val="22"/>
                <w:highlight w:val="none"/>
                <w14:textFill>
                  <w14:solidFill>
                    <w14:schemeClr w14:val="tx1"/>
                  </w14:solidFill>
                </w14:textFill>
              </w:rPr>
            </w:pPr>
            <w:r>
              <w:rPr>
                <w:rFonts w:hint="eastAsia" w:ascii="宋体" w:hAnsi="宋体" w:cs="Arial"/>
                <w:color w:val="000000" w:themeColor="text1"/>
                <w:kern w:val="0"/>
                <w:sz w:val="22"/>
                <w:highlight w:val="none"/>
                <w:lang w:eastAsia="zh-CN"/>
                <w14:textFill>
                  <w14:solidFill>
                    <w14:schemeClr w14:val="tx1"/>
                  </w14:solidFill>
                </w14:textFill>
              </w:rPr>
              <w:t>根据</w:t>
            </w:r>
            <w:r>
              <w:rPr>
                <w:rFonts w:hint="eastAsia" w:ascii="宋体" w:hAnsi="宋体" w:cs="Arial"/>
                <w:color w:val="000000" w:themeColor="text1"/>
                <w:kern w:val="0"/>
                <w:sz w:val="22"/>
                <w:highlight w:val="none"/>
                <w14:textFill>
                  <w14:solidFill>
                    <w14:schemeClr w14:val="tx1"/>
                  </w14:solidFill>
                </w14:textFill>
              </w:rPr>
              <w:t>投标人承诺接到采购人通知后1小时内到达现场得</w:t>
            </w:r>
            <w:r>
              <w:rPr>
                <w:rFonts w:hint="eastAsia" w:ascii="宋体" w:hAnsi="宋体" w:cs="Arial"/>
                <w:color w:val="000000" w:themeColor="text1"/>
                <w:kern w:val="0"/>
                <w:sz w:val="22"/>
                <w:highlight w:val="none"/>
                <w:lang w:val="en-US" w:eastAsia="zh-CN"/>
                <w14:textFill>
                  <w14:solidFill>
                    <w14:schemeClr w14:val="tx1"/>
                  </w14:solidFill>
                </w14:textFill>
              </w:rPr>
              <w:t>2</w:t>
            </w:r>
            <w:r>
              <w:rPr>
                <w:rFonts w:hint="eastAsia" w:ascii="宋体" w:hAnsi="宋体" w:cs="Arial"/>
                <w:color w:val="000000" w:themeColor="text1"/>
                <w:kern w:val="0"/>
                <w:sz w:val="22"/>
                <w:highlight w:val="none"/>
                <w14:textFill>
                  <w14:solidFill>
                    <w14:schemeClr w14:val="tx1"/>
                  </w14:solidFill>
                </w14:textFill>
              </w:rPr>
              <w:t>分；</w:t>
            </w:r>
            <w:r>
              <w:rPr>
                <w:rFonts w:ascii="宋体" w:hAnsi="宋体" w:cs="Arial"/>
                <w:color w:val="000000" w:themeColor="text1"/>
                <w:kern w:val="0"/>
                <w:sz w:val="22"/>
                <w:highlight w:val="none"/>
                <w14:textFill>
                  <w14:solidFill>
                    <w14:schemeClr w14:val="tx1"/>
                  </w14:solidFill>
                </w14:textFill>
              </w:rPr>
              <w:t>2</w:t>
            </w:r>
            <w:r>
              <w:rPr>
                <w:rFonts w:hint="eastAsia" w:ascii="宋体" w:hAnsi="宋体" w:cs="Arial"/>
                <w:color w:val="000000" w:themeColor="text1"/>
                <w:kern w:val="0"/>
                <w:sz w:val="22"/>
                <w:highlight w:val="none"/>
                <w14:textFill>
                  <w14:solidFill>
                    <w14:schemeClr w14:val="tx1"/>
                  </w14:solidFill>
                </w14:textFill>
              </w:rPr>
              <w:t>小时内到达现场得</w:t>
            </w:r>
            <w:r>
              <w:rPr>
                <w:rFonts w:hint="eastAsia" w:ascii="宋体" w:hAnsi="宋体" w:cs="Arial"/>
                <w:color w:val="000000" w:themeColor="text1"/>
                <w:kern w:val="0"/>
                <w:sz w:val="22"/>
                <w:highlight w:val="none"/>
                <w:lang w:val="en-US" w:eastAsia="zh-CN"/>
                <w14:textFill>
                  <w14:solidFill>
                    <w14:schemeClr w14:val="tx1"/>
                  </w14:solidFill>
                </w14:textFill>
              </w:rPr>
              <w:t>1</w:t>
            </w:r>
            <w:r>
              <w:rPr>
                <w:rFonts w:hint="eastAsia" w:ascii="宋体" w:hAnsi="宋体" w:cs="Arial"/>
                <w:color w:val="000000" w:themeColor="text1"/>
                <w:kern w:val="0"/>
                <w:sz w:val="22"/>
                <w:highlight w:val="none"/>
                <w14:textFill>
                  <w14:solidFill>
                    <w14:schemeClr w14:val="tx1"/>
                  </w14:solidFill>
                </w14:textFill>
              </w:rPr>
              <w:t>分；</w:t>
            </w:r>
            <w:r>
              <w:rPr>
                <w:rFonts w:ascii="宋体" w:hAnsi="宋体" w:cs="Arial"/>
                <w:color w:val="000000" w:themeColor="text1"/>
                <w:kern w:val="0"/>
                <w:sz w:val="22"/>
                <w:highlight w:val="none"/>
                <w14:textFill>
                  <w14:solidFill>
                    <w14:schemeClr w14:val="tx1"/>
                  </w14:solidFill>
                </w14:textFill>
              </w:rPr>
              <w:t>3</w:t>
            </w:r>
            <w:r>
              <w:rPr>
                <w:rFonts w:hint="eastAsia" w:ascii="宋体" w:hAnsi="宋体" w:cs="Arial"/>
                <w:color w:val="000000" w:themeColor="text1"/>
                <w:kern w:val="0"/>
                <w:sz w:val="22"/>
                <w:highlight w:val="none"/>
                <w14:textFill>
                  <w14:solidFill>
                    <w14:schemeClr w14:val="tx1"/>
                  </w14:solidFill>
                </w14:textFill>
              </w:rPr>
              <w:t>小时内到达现场得</w:t>
            </w:r>
            <w:r>
              <w:rPr>
                <w:rFonts w:hint="eastAsia" w:ascii="宋体" w:hAnsi="宋体" w:cs="Arial"/>
                <w:color w:val="000000" w:themeColor="text1"/>
                <w:kern w:val="0"/>
                <w:sz w:val="22"/>
                <w:highlight w:val="none"/>
                <w:lang w:val="en-US" w:eastAsia="zh-CN"/>
                <w14:textFill>
                  <w14:solidFill>
                    <w14:schemeClr w14:val="tx1"/>
                  </w14:solidFill>
                </w14:textFill>
              </w:rPr>
              <w:t>0.5</w:t>
            </w:r>
            <w:r>
              <w:rPr>
                <w:rFonts w:hint="eastAsia" w:ascii="宋体" w:hAnsi="宋体" w:cs="Arial"/>
                <w:color w:val="000000" w:themeColor="text1"/>
                <w:kern w:val="0"/>
                <w:sz w:val="22"/>
                <w:highlight w:val="none"/>
                <w14:textFill>
                  <w14:solidFill>
                    <w14:schemeClr w14:val="tx1"/>
                  </w14:solidFill>
                </w14:textFill>
              </w:rPr>
              <w:t>分。</w:t>
            </w:r>
          </w:p>
          <w:p w14:paraId="7D6123DB">
            <w:pPr>
              <w:pStyle w:val="27"/>
              <w:keepNext w:val="0"/>
              <w:keepLines w:val="0"/>
              <w:pageBreakBefore w:val="0"/>
              <w:kinsoku/>
              <w:wordWrap/>
              <w:overflowPunct/>
              <w:topLinePunct w:val="0"/>
              <w:autoSpaceDE/>
              <w:autoSpaceDN/>
              <w:bidi w:val="0"/>
              <w:adjustRightInd/>
              <w:snapToGrid/>
              <w:spacing w:line="360" w:lineRule="exact"/>
              <w:ind w:left="0"/>
              <w:textAlignment w:val="auto"/>
              <w:rPr>
                <w:rFonts w:hint="eastAsia"/>
                <w:lang w:val="en-US" w:eastAsia="zh-CN"/>
              </w:rPr>
            </w:pPr>
            <w:r>
              <w:rPr>
                <w:rFonts w:hint="eastAsia" w:ascii="宋体" w:hAnsi="宋体" w:cs="Arial"/>
                <w:color w:val="000000" w:themeColor="text1"/>
                <w:kern w:val="0"/>
                <w:sz w:val="22"/>
                <w:highlight w:val="none"/>
                <w14:textFill>
                  <w14:solidFill>
                    <w14:schemeClr w14:val="tx1"/>
                  </w14:solidFill>
                </w14:textFill>
              </w:rPr>
              <w:t>注:承诺格式自拟，未提供承诺或承诺内容不满足要求的不得分。</w:t>
            </w:r>
          </w:p>
        </w:tc>
      </w:tr>
    </w:tbl>
    <w:p w14:paraId="73D2EDC2">
      <w:pPr>
        <w:spacing w:line="400" w:lineRule="exact"/>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2、</w:t>
      </w:r>
      <w:r>
        <w:rPr>
          <w:rFonts w:hint="eastAsia" w:ascii="宋体" w:hAnsi="宋体" w:cs="宋体"/>
          <w:b/>
          <w:color w:val="000000" w:themeColor="text1"/>
          <w:sz w:val="22"/>
          <w:highlight w:val="none"/>
          <w14:textFill>
            <w14:solidFill>
              <w14:schemeClr w14:val="tx1"/>
            </w14:solidFill>
          </w14:textFill>
        </w:rPr>
        <w:t>商务评分（</w:t>
      </w:r>
      <w:r>
        <w:rPr>
          <w:rFonts w:hint="eastAsia" w:ascii="宋体" w:hAnsi="宋体" w:cs="宋体"/>
          <w:b/>
          <w:color w:val="000000" w:themeColor="text1"/>
          <w:sz w:val="22"/>
          <w:highlight w:val="none"/>
          <w:lang w:val="en-US" w:eastAsia="zh-CN"/>
          <w14:textFill>
            <w14:solidFill>
              <w14:schemeClr w14:val="tx1"/>
            </w14:solidFill>
          </w14:textFill>
        </w:rPr>
        <w:t>30</w:t>
      </w:r>
      <w:r>
        <w:rPr>
          <w:rFonts w:hint="eastAsia" w:ascii="宋体" w:hAnsi="宋体" w:cs="宋体"/>
          <w:b/>
          <w:color w:val="000000" w:themeColor="text1"/>
          <w:sz w:val="22"/>
          <w:highlight w:val="none"/>
          <w14:textFill>
            <w14:solidFill>
              <w14:schemeClr w14:val="tx1"/>
            </w14:solidFill>
          </w14:textFill>
        </w:rPr>
        <w:t>分）</w:t>
      </w:r>
      <w:r>
        <w:rPr>
          <w:rFonts w:hint="eastAsia" w:ascii="宋体" w:hAnsi="宋体" w:cs="宋体"/>
          <w:color w:val="000000" w:themeColor="text1"/>
          <w:sz w:val="22"/>
          <w:highlight w:val="none"/>
          <w14:textFill>
            <w14:solidFill>
              <w14:schemeClr w14:val="tx1"/>
            </w14:solidFill>
          </w14:textFill>
        </w:rPr>
        <w:t>：</w:t>
      </w:r>
    </w:p>
    <w:p w14:paraId="203467AE">
      <w:pPr>
        <w:spacing w:line="400" w:lineRule="exact"/>
        <w:ind w:firstLine="550" w:firstLineChars="25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 xml:space="preserve">1、保安（全日/人）报价权重 </w:t>
      </w:r>
      <w:r>
        <w:rPr>
          <w:rFonts w:hint="eastAsia" w:ascii="宋体" w:hAnsi="宋体" w:cs="宋体"/>
          <w:color w:val="000000" w:themeColor="text1"/>
          <w:sz w:val="22"/>
          <w:highlight w:val="none"/>
          <w:lang w:val="en-US" w:eastAsia="zh-CN"/>
          <w14:textFill>
            <w14:solidFill>
              <w14:schemeClr w14:val="tx1"/>
            </w14:solidFill>
          </w14:textFill>
        </w:rPr>
        <w:t>15</w:t>
      </w:r>
      <w:r>
        <w:rPr>
          <w:rFonts w:hint="eastAsia" w:ascii="宋体" w:hAnsi="宋体" w:eastAsia="宋体" w:cs="宋体"/>
          <w:color w:val="000000" w:themeColor="text1"/>
          <w:sz w:val="22"/>
          <w:highlight w:val="none"/>
          <w:lang w:val="en-US" w:eastAsia="zh-CN"/>
          <w14:textFill>
            <w14:solidFill>
              <w14:schemeClr w14:val="tx1"/>
            </w14:solidFill>
          </w14:textFill>
        </w:rPr>
        <w:t>%</w:t>
      </w:r>
    </w:p>
    <w:p w14:paraId="00B23BE5">
      <w:pPr>
        <w:spacing w:line="400" w:lineRule="exact"/>
        <w:ind w:firstLine="550" w:firstLineChars="25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2、全职保安报价权重</w:t>
      </w:r>
      <w:r>
        <w:rPr>
          <w:rFonts w:hint="eastAsia" w:ascii="宋体" w:hAnsi="宋体" w:cs="宋体"/>
          <w:color w:val="000000" w:themeColor="text1"/>
          <w:sz w:val="22"/>
          <w:highlight w:val="none"/>
          <w:lang w:val="en-US" w:eastAsia="zh-CN"/>
          <w14:textFill>
            <w14:solidFill>
              <w14:schemeClr w14:val="tx1"/>
            </w14:solidFill>
          </w14:textFill>
        </w:rPr>
        <w:t>15</w:t>
      </w:r>
      <w:r>
        <w:rPr>
          <w:rFonts w:hint="eastAsia" w:ascii="宋体" w:hAnsi="宋体" w:eastAsia="宋体" w:cs="宋体"/>
          <w:color w:val="000000" w:themeColor="text1"/>
          <w:sz w:val="22"/>
          <w:highlight w:val="none"/>
          <w:lang w:val="en-US" w:eastAsia="zh-CN"/>
          <w14:textFill>
            <w14:solidFill>
              <w14:schemeClr w14:val="tx1"/>
            </w14:solidFill>
          </w14:textFill>
        </w:rPr>
        <w:t xml:space="preserve"> %</w:t>
      </w:r>
    </w:p>
    <w:bookmarkEnd w:id="202"/>
    <w:bookmarkEnd w:id="203"/>
    <w:p w14:paraId="382B4185">
      <w:pPr>
        <w:spacing w:line="400" w:lineRule="exact"/>
        <w:ind w:firstLine="330" w:firstLineChars="150"/>
        <w:rPr>
          <w:rFonts w:hint="default" w:ascii="宋体" w:hAnsi="宋体" w:eastAsia="宋体" w:cs="宋体"/>
          <w:color w:val="000000" w:themeColor="text1"/>
          <w:sz w:val="22"/>
          <w:highlight w:val="none"/>
          <w:lang w:val="en-US" w:eastAsia="zh-CN"/>
          <w14:textFill>
            <w14:solidFill>
              <w14:schemeClr w14:val="tx1"/>
            </w14:solidFill>
          </w14:textFill>
        </w:rPr>
      </w:pPr>
      <w:bookmarkStart w:id="204" w:name="_Toc239145360"/>
      <w:bookmarkStart w:id="205" w:name="_Toc245191320"/>
      <w:bookmarkStart w:id="206" w:name="_Toc223716004"/>
      <w:bookmarkStart w:id="207" w:name="_Toc246261271"/>
      <w:bookmarkStart w:id="208" w:name="_Toc245722287"/>
      <w:bookmarkStart w:id="209" w:name="_Toc221374632"/>
      <w:bookmarkStart w:id="210" w:name="_Toc221356894"/>
      <w:bookmarkStart w:id="211" w:name="_Toc222114885"/>
      <w:bookmarkStart w:id="212" w:name="_Toc221356957"/>
      <w:bookmarkStart w:id="213" w:name="_Toc221423625"/>
      <w:bookmarkStart w:id="214" w:name="_Toc241404208"/>
      <w:r>
        <w:rPr>
          <w:rFonts w:hint="eastAsia" w:ascii="宋体" w:hAnsi="宋体" w:eastAsia="宋体" w:cs="宋体"/>
          <w:color w:val="000000" w:themeColor="text1"/>
          <w:sz w:val="22"/>
          <w:highlight w:val="none"/>
          <w:lang w:val="en-US" w:eastAsia="zh-CN"/>
          <w14:textFill>
            <w14:solidFill>
              <w14:schemeClr w14:val="tx1"/>
            </w14:solidFill>
          </w14:textFill>
        </w:rPr>
        <w:t>报价得分=保安（全日/人）投标单价得分+全职保安投标单价得分。</w:t>
      </w:r>
    </w:p>
    <w:p w14:paraId="6C55D571">
      <w:pPr>
        <w:spacing w:line="400" w:lineRule="exact"/>
        <w:ind w:firstLine="330" w:firstLineChars="150"/>
        <w:rPr>
          <w:rFonts w:hint="eastAsia" w:ascii="宋体" w:hAnsi="宋体" w:eastAsia="宋体" w:cs="宋体"/>
          <w:color w:val="000000" w:themeColor="text1"/>
          <w:sz w:val="22"/>
          <w:highlight w:val="none"/>
          <w:lang w:eastAsia="zh-CN"/>
          <w14:textFill>
            <w14:solidFill>
              <w14:schemeClr w14:val="tx1"/>
            </w14:solidFill>
          </w14:textFill>
        </w:rPr>
      </w:pPr>
      <w:r>
        <w:rPr>
          <w:rFonts w:hint="eastAsia" w:ascii="宋体" w:hAnsi="宋体" w:eastAsia="宋体" w:cs="宋体"/>
          <w:color w:val="000000" w:themeColor="text1"/>
          <w:sz w:val="22"/>
          <w:highlight w:val="none"/>
          <w:lang w:eastAsia="zh-CN"/>
          <w14:textFill>
            <w14:solidFill>
              <w14:schemeClr w14:val="tx1"/>
            </w14:solidFill>
          </w14:textFill>
        </w:rPr>
        <w:t>（</w:t>
      </w:r>
      <w:r>
        <w:rPr>
          <w:rFonts w:hint="eastAsia" w:ascii="宋体" w:hAnsi="宋体" w:eastAsia="宋体" w:cs="宋体"/>
          <w:color w:val="000000" w:themeColor="text1"/>
          <w:sz w:val="22"/>
          <w:highlight w:val="none"/>
          <w:lang w:val="en-US" w:eastAsia="zh-CN"/>
          <w14:textFill>
            <w14:solidFill>
              <w14:schemeClr w14:val="tx1"/>
            </w14:solidFill>
          </w14:textFill>
        </w:rPr>
        <w:t>1）保安（全日/人）投标单价得分=</w:t>
      </w:r>
      <w:r>
        <w:rPr>
          <w:rFonts w:hint="eastAsia" w:ascii="宋体" w:hAnsi="宋体" w:eastAsia="宋体" w:cs="宋体"/>
          <w:color w:val="000000" w:themeColor="text1"/>
          <w:sz w:val="22"/>
          <w:highlight w:val="none"/>
          <w14:textFill>
            <w14:solidFill>
              <w14:schemeClr w14:val="tx1"/>
            </w14:solidFill>
          </w14:textFill>
        </w:rPr>
        <w:t>（</w:t>
      </w:r>
      <w:r>
        <w:rPr>
          <w:rFonts w:hint="eastAsia" w:ascii="宋体" w:hAnsi="宋体" w:eastAsia="宋体" w:cs="宋体"/>
          <w:color w:val="000000" w:themeColor="text1"/>
          <w:sz w:val="22"/>
          <w:highlight w:val="none"/>
          <w:lang w:val="en-US" w:eastAsia="zh-CN"/>
          <w14:textFill>
            <w14:solidFill>
              <w14:schemeClr w14:val="tx1"/>
            </w14:solidFill>
          </w14:textFill>
        </w:rPr>
        <w:t>保安（全日/人）</w:t>
      </w:r>
      <w:r>
        <w:rPr>
          <w:rFonts w:hint="eastAsia" w:ascii="宋体" w:hAnsi="宋体" w:eastAsia="宋体" w:cs="宋体"/>
          <w:color w:val="000000" w:themeColor="text1"/>
          <w:sz w:val="22"/>
          <w:highlight w:val="none"/>
          <w14:textFill>
            <w14:solidFill>
              <w14:schemeClr w14:val="tx1"/>
            </w14:solidFill>
          </w14:textFill>
        </w:rPr>
        <w:t>评标基准价/评标价）×报价权重×100</w:t>
      </w:r>
      <w:r>
        <w:rPr>
          <w:rFonts w:hint="eastAsia" w:ascii="宋体" w:hAnsi="宋体" w:eastAsia="宋体" w:cs="宋体"/>
          <w:color w:val="000000" w:themeColor="text1"/>
          <w:sz w:val="22"/>
          <w:highlight w:val="none"/>
          <w:lang w:eastAsia="zh-CN"/>
          <w14:textFill>
            <w14:solidFill>
              <w14:schemeClr w14:val="tx1"/>
            </w14:solidFill>
          </w14:textFill>
        </w:rPr>
        <w:t>。</w:t>
      </w:r>
    </w:p>
    <w:p w14:paraId="0370CC47">
      <w:pPr>
        <w:spacing w:line="400" w:lineRule="exact"/>
        <w:ind w:firstLine="330" w:firstLineChars="150"/>
        <w:rPr>
          <w:rFonts w:hint="eastAsia" w:ascii="宋体" w:hAnsi="宋体" w:eastAsia="宋体" w:cs="宋体"/>
          <w:color w:val="000000" w:themeColor="text1"/>
          <w:sz w:val="22"/>
          <w:highlight w:val="none"/>
          <w:lang w:eastAsia="zh-CN"/>
          <w14:textFill>
            <w14:solidFill>
              <w14:schemeClr w14:val="tx1"/>
            </w14:solidFill>
          </w14:textFill>
        </w:rPr>
      </w:pPr>
      <w:r>
        <w:rPr>
          <w:rFonts w:hint="eastAsia" w:ascii="宋体" w:hAnsi="宋体" w:eastAsia="宋体" w:cs="宋体"/>
          <w:color w:val="000000" w:themeColor="text1"/>
          <w:sz w:val="22"/>
          <w:highlight w:val="none"/>
          <w:lang w:eastAsia="zh-CN"/>
          <w14:textFill>
            <w14:solidFill>
              <w14:schemeClr w14:val="tx1"/>
            </w14:solidFill>
          </w14:textFill>
        </w:rPr>
        <w:t>（</w:t>
      </w:r>
      <w:r>
        <w:rPr>
          <w:rFonts w:hint="eastAsia" w:ascii="宋体" w:hAnsi="宋体" w:eastAsia="宋体" w:cs="宋体"/>
          <w:color w:val="000000" w:themeColor="text1"/>
          <w:sz w:val="22"/>
          <w:highlight w:val="none"/>
          <w:lang w:val="en-US" w:eastAsia="zh-CN"/>
          <w14:textFill>
            <w14:solidFill>
              <w14:schemeClr w14:val="tx1"/>
            </w14:solidFill>
          </w14:textFill>
        </w:rPr>
        <w:t>2</w:t>
      </w:r>
      <w:r>
        <w:rPr>
          <w:rFonts w:hint="eastAsia" w:ascii="宋体" w:hAnsi="宋体" w:eastAsia="宋体" w:cs="宋体"/>
          <w:color w:val="000000" w:themeColor="text1"/>
          <w:sz w:val="22"/>
          <w:highlight w:val="none"/>
          <w:lang w:eastAsia="zh-CN"/>
          <w14:textFill>
            <w14:solidFill>
              <w14:schemeClr w14:val="tx1"/>
            </w14:solidFill>
          </w14:textFill>
        </w:rPr>
        <w:t>）</w:t>
      </w:r>
      <w:r>
        <w:rPr>
          <w:rFonts w:hint="eastAsia" w:ascii="宋体" w:hAnsi="宋体" w:eastAsia="宋体" w:cs="宋体"/>
          <w:color w:val="000000" w:themeColor="text1"/>
          <w:sz w:val="22"/>
          <w:highlight w:val="none"/>
          <w:lang w:val="en-US" w:eastAsia="zh-CN"/>
          <w14:textFill>
            <w14:solidFill>
              <w14:schemeClr w14:val="tx1"/>
            </w14:solidFill>
          </w14:textFill>
        </w:rPr>
        <w:t>全职保安投标单价得分=</w:t>
      </w:r>
      <w:r>
        <w:rPr>
          <w:rFonts w:hint="eastAsia" w:ascii="宋体" w:hAnsi="宋体" w:eastAsia="宋体" w:cs="宋体"/>
          <w:color w:val="000000" w:themeColor="text1"/>
          <w:sz w:val="22"/>
          <w:highlight w:val="none"/>
          <w14:textFill>
            <w14:solidFill>
              <w14:schemeClr w14:val="tx1"/>
            </w14:solidFill>
          </w14:textFill>
        </w:rPr>
        <w:t>（</w:t>
      </w:r>
      <w:r>
        <w:rPr>
          <w:rFonts w:hint="eastAsia" w:ascii="宋体" w:hAnsi="宋体" w:eastAsia="宋体" w:cs="宋体"/>
          <w:color w:val="000000" w:themeColor="text1"/>
          <w:sz w:val="22"/>
          <w:highlight w:val="none"/>
          <w:lang w:val="en-US" w:eastAsia="zh-CN"/>
          <w14:textFill>
            <w14:solidFill>
              <w14:schemeClr w14:val="tx1"/>
            </w14:solidFill>
          </w14:textFill>
        </w:rPr>
        <w:t>全职保安</w:t>
      </w:r>
      <w:r>
        <w:rPr>
          <w:rFonts w:hint="eastAsia" w:ascii="宋体" w:hAnsi="宋体" w:eastAsia="宋体" w:cs="宋体"/>
          <w:color w:val="000000" w:themeColor="text1"/>
          <w:sz w:val="22"/>
          <w:highlight w:val="none"/>
          <w14:textFill>
            <w14:solidFill>
              <w14:schemeClr w14:val="tx1"/>
            </w14:solidFill>
          </w14:textFill>
        </w:rPr>
        <w:t>评标基准价/评标价）×报价权重×100</w:t>
      </w:r>
      <w:r>
        <w:rPr>
          <w:rFonts w:hint="eastAsia" w:ascii="宋体" w:hAnsi="宋体" w:eastAsia="宋体" w:cs="宋体"/>
          <w:color w:val="000000" w:themeColor="text1"/>
          <w:sz w:val="22"/>
          <w:highlight w:val="none"/>
          <w:lang w:eastAsia="zh-CN"/>
          <w14:textFill>
            <w14:solidFill>
              <w14:schemeClr w14:val="tx1"/>
            </w14:solidFill>
          </w14:textFill>
        </w:rPr>
        <w:t>。</w:t>
      </w:r>
    </w:p>
    <w:p w14:paraId="0ADD1519">
      <w:pPr>
        <w:spacing w:line="400" w:lineRule="exact"/>
        <w:ind w:firstLine="330" w:firstLineChars="150"/>
        <w:rPr>
          <w:rFonts w:hint="eastAsia" w:ascii="宋体" w:hAnsi="宋体" w:eastAsia="宋体" w:cs="宋体"/>
          <w:color w:val="000000" w:themeColor="text1"/>
          <w:sz w:val="22"/>
          <w:highlight w:val="none"/>
          <w:lang w:eastAsia="zh-CN"/>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w:t>
      </w:r>
      <w:r>
        <w:rPr>
          <w:rFonts w:hint="eastAsia" w:ascii="宋体" w:hAnsi="宋体" w:eastAsia="宋体" w:cs="宋体"/>
          <w:color w:val="000000" w:themeColor="text1"/>
          <w:sz w:val="22"/>
          <w:highlight w:val="none"/>
          <w:lang w:val="en-US" w:eastAsia="zh-CN"/>
          <w14:textFill>
            <w14:solidFill>
              <w14:schemeClr w14:val="tx1"/>
            </w14:solidFill>
          </w14:textFill>
        </w:rPr>
        <w:t>3</w:t>
      </w:r>
      <w:r>
        <w:rPr>
          <w:rFonts w:hint="eastAsia" w:ascii="宋体" w:hAnsi="宋体" w:eastAsia="宋体" w:cs="宋体"/>
          <w:color w:val="000000" w:themeColor="text1"/>
          <w:sz w:val="22"/>
          <w:highlight w:val="none"/>
          <w14:textFill>
            <w14:solidFill>
              <w14:schemeClr w14:val="tx1"/>
            </w14:solidFill>
          </w14:textFill>
        </w:rPr>
        <w:t>）报价评分以投标人投标报价按政府采购政策扣除后的评标价为准进行评审</w:t>
      </w:r>
      <w:r>
        <w:rPr>
          <w:rFonts w:hint="eastAsia" w:ascii="宋体" w:hAnsi="宋体" w:eastAsia="宋体" w:cs="宋体"/>
          <w:color w:val="000000" w:themeColor="text1"/>
          <w:sz w:val="22"/>
          <w:highlight w:val="none"/>
          <w:lang w:eastAsia="zh-CN"/>
          <w14:textFill>
            <w14:solidFill>
              <w14:schemeClr w14:val="tx1"/>
            </w14:solidFill>
          </w14:textFill>
        </w:rPr>
        <w:t>；</w:t>
      </w:r>
    </w:p>
    <w:p w14:paraId="4B96E3F4">
      <w:pPr>
        <w:spacing w:line="400" w:lineRule="exact"/>
        <w:ind w:firstLine="330" w:firstLineChars="150"/>
        <w:jc w:val="both"/>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w:t>
      </w:r>
      <w:r>
        <w:rPr>
          <w:rFonts w:hint="eastAsia" w:ascii="宋体" w:hAnsi="宋体" w:eastAsia="宋体" w:cs="宋体"/>
          <w:color w:val="000000" w:themeColor="text1"/>
          <w:sz w:val="22"/>
          <w:highlight w:val="none"/>
          <w:lang w:val="en-US" w:eastAsia="zh-CN"/>
          <w14:textFill>
            <w14:solidFill>
              <w14:schemeClr w14:val="tx1"/>
            </w14:solidFill>
          </w14:textFill>
        </w:rPr>
        <w:t>4</w:t>
      </w:r>
      <w:r>
        <w:rPr>
          <w:rFonts w:hint="eastAsia" w:ascii="宋体" w:hAnsi="宋体" w:eastAsia="宋体" w:cs="宋体"/>
          <w:color w:val="000000" w:themeColor="text1"/>
          <w:sz w:val="22"/>
          <w:highlight w:val="none"/>
          <w14:textFill>
            <w14:solidFill>
              <w14:schemeClr w14:val="tx1"/>
            </w14:solidFill>
          </w14:textFill>
        </w:rPr>
        <w:t>）满足招标文件要求且</w:t>
      </w:r>
      <w:r>
        <w:rPr>
          <w:rFonts w:hint="eastAsia" w:ascii="宋体" w:hAnsi="宋体" w:eastAsia="宋体" w:cs="宋体"/>
          <w:color w:val="000000" w:themeColor="text1"/>
          <w:sz w:val="22"/>
          <w:highlight w:val="none"/>
          <w:lang w:eastAsia="zh-CN"/>
          <w14:textFill>
            <w14:solidFill>
              <w14:schemeClr w14:val="tx1"/>
            </w14:solidFill>
          </w14:textFill>
        </w:rPr>
        <w:t>报价</w:t>
      </w:r>
      <w:r>
        <w:rPr>
          <w:rFonts w:hint="eastAsia" w:ascii="宋体" w:hAnsi="宋体" w:eastAsia="宋体" w:cs="宋体"/>
          <w:color w:val="000000" w:themeColor="text1"/>
          <w:sz w:val="22"/>
          <w:highlight w:val="none"/>
          <w14:textFill>
            <w14:solidFill>
              <w14:schemeClr w14:val="tx1"/>
            </w14:solidFill>
          </w14:textFill>
        </w:rPr>
        <w:t>最低的</w:t>
      </w:r>
      <w:r>
        <w:rPr>
          <w:rFonts w:hint="eastAsia" w:ascii="宋体" w:hAnsi="宋体" w:eastAsia="宋体" w:cs="宋体"/>
          <w:color w:val="000000" w:themeColor="text1"/>
          <w:sz w:val="22"/>
          <w:highlight w:val="none"/>
          <w:lang w:eastAsia="zh-CN"/>
          <w14:textFill>
            <w14:solidFill>
              <w14:schemeClr w14:val="tx1"/>
            </w14:solidFill>
          </w14:textFill>
        </w:rPr>
        <w:t>各项单价</w:t>
      </w:r>
      <w:r>
        <w:rPr>
          <w:rFonts w:hint="eastAsia" w:ascii="宋体" w:hAnsi="宋体" w:eastAsia="宋体" w:cs="宋体"/>
          <w:color w:val="000000" w:themeColor="text1"/>
          <w:sz w:val="22"/>
          <w:highlight w:val="none"/>
          <w14:textFill>
            <w14:solidFill>
              <w14:schemeClr w14:val="tx1"/>
            </w14:solidFill>
          </w14:textFill>
        </w:rPr>
        <w:t>为</w:t>
      </w:r>
      <w:r>
        <w:rPr>
          <w:rFonts w:hint="eastAsia" w:ascii="宋体" w:hAnsi="宋体" w:eastAsia="宋体" w:cs="宋体"/>
          <w:color w:val="000000" w:themeColor="text1"/>
          <w:sz w:val="22"/>
          <w:highlight w:val="none"/>
          <w:lang w:eastAsia="zh-CN"/>
          <w14:textFill>
            <w14:solidFill>
              <w14:schemeClr w14:val="tx1"/>
            </w14:solidFill>
          </w14:textFill>
        </w:rPr>
        <w:t>对应的</w:t>
      </w:r>
      <w:r>
        <w:rPr>
          <w:rFonts w:hint="eastAsia" w:ascii="宋体" w:hAnsi="宋体" w:eastAsia="宋体" w:cs="宋体"/>
          <w:color w:val="000000" w:themeColor="text1"/>
          <w:sz w:val="22"/>
          <w:highlight w:val="none"/>
          <w14:textFill>
            <w14:solidFill>
              <w14:schemeClr w14:val="tx1"/>
            </w14:solidFill>
          </w14:textFill>
        </w:rPr>
        <w:t>评标基准价。</w:t>
      </w:r>
    </w:p>
    <w:p w14:paraId="18D80990">
      <w:pPr>
        <w:pStyle w:val="2"/>
        <w:spacing w:after="0" w:line="360" w:lineRule="auto"/>
        <w:rPr>
          <w:rFonts w:ascii="宋体" w:hAnsi="宋体" w:eastAsia="宋体"/>
          <w:b/>
          <w:sz w:val="22"/>
          <w:szCs w:val="22"/>
        </w:rPr>
      </w:pPr>
      <w:bookmarkStart w:id="215" w:name="_Toc262105510"/>
      <w:bookmarkStart w:id="216" w:name="_Toc26057"/>
      <w:bookmarkStart w:id="217" w:name="_Toc249758871"/>
      <w:bookmarkStart w:id="218" w:name="_Toc249758721"/>
      <w:bookmarkStart w:id="219" w:name="_Toc262049425"/>
      <w:r>
        <w:rPr>
          <w:rFonts w:hint="eastAsia" w:ascii="宋体" w:hAnsi="宋体" w:eastAsia="宋体"/>
          <w:b/>
          <w:sz w:val="22"/>
          <w:szCs w:val="22"/>
        </w:rPr>
        <w:t>五、定标办法</w:t>
      </w:r>
    </w:p>
    <w:p w14:paraId="2DB8EA87">
      <w:pPr>
        <w:spacing w:line="360" w:lineRule="auto"/>
        <w:ind w:left="439" w:leftChars="209"/>
        <w:rPr>
          <w:rFonts w:ascii="宋体" w:hAnsi="宋体"/>
          <w:sz w:val="22"/>
        </w:rPr>
      </w:pPr>
      <w:r>
        <w:rPr>
          <w:rFonts w:hint="eastAsia" w:ascii="宋体" w:hAnsi="宋体"/>
          <w:sz w:val="22"/>
        </w:rPr>
        <w:t>本次采购由评标委员会推荐中标候选人，采购人根据评标委员会的推荐结果进行最终确认。</w:t>
      </w:r>
      <w:r>
        <w:rPr>
          <w:rFonts w:ascii="宋体" w:hAnsi="宋体"/>
          <w:sz w:val="22"/>
        </w:rPr>
        <w:t>如中标人放弃中标、或因不可抗力提出不能履行合同；或未能在规定时间内与采购人签订合同的；或者经质疑，采购人审查后，确因排名第一的候选人在本次</w:t>
      </w:r>
      <w:r>
        <w:rPr>
          <w:rFonts w:hint="eastAsia" w:ascii="宋体" w:hAnsi="宋体"/>
          <w:sz w:val="22"/>
        </w:rPr>
        <w:t>采购</w:t>
      </w:r>
      <w:r>
        <w:rPr>
          <w:rFonts w:ascii="宋体" w:hAnsi="宋体"/>
          <w:sz w:val="22"/>
        </w:rPr>
        <w:t>活动中存在违法违规行为或其他原因使质疑成立的，采购人可以视具体情况确定是否由排名第二的中标候选人为中标人。如第二中标候选人因前款规定的同样原因不能签订合同的，本次</w:t>
      </w:r>
      <w:r>
        <w:rPr>
          <w:rFonts w:hint="eastAsia" w:ascii="宋体" w:hAnsi="宋体"/>
          <w:sz w:val="22"/>
        </w:rPr>
        <w:t>采购</w:t>
      </w:r>
      <w:r>
        <w:rPr>
          <w:rFonts w:ascii="宋体" w:hAnsi="宋体"/>
          <w:sz w:val="22"/>
        </w:rPr>
        <w:t>失败，重新组织</w:t>
      </w:r>
      <w:r>
        <w:rPr>
          <w:rFonts w:hint="eastAsia" w:ascii="宋体" w:hAnsi="宋体"/>
          <w:sz w:val="22"/>
        </w:rPr>
        <w:t>采购</w:t>
      </w:r>
      <w:r>
        <w:rPr>
          <w:rFonts w:ascii="宋体" w:hAnsi="宋体"/>
          <w:sz w:val="22"/>
        </w:rPr>
        <w:t>。</w:t>
      </w:r>
    </w:p>
    <w:p w14:paraId="2CC9A348">
      <w:pPr>
        <w:pStyle w:val="2"/>
        <w:spacing w:after="0" w:line="360" w:lineRule="auto"/>
        <w:rPr>
          <w:rFonts w:ascii="宋体" w:hAnsi="宋体" w:eastAsia="宋体"/>
          <w:b/>
          <w:sz w:val="22"/>
          <w:szCs w:val="22"/>
        </w:rPr>
      </w:pPr>
      <w:bookmarkStart w:id="220" w:name="_Toc221356905"/>
      <w:bookmarkStart w:id="221" w:name="_Toc221356968"/>
      <w:r>
        <w:rPr>
          <w:rFonts w:hint="eastAsia" w:ascii="宋体" w:hAnsi="宋体" w:eastAsia="宋体"/>
          <w:b/>
          <w:sz w:val="22"/>
          <w:szCs w:val="22"/>
        </w:rPr>
        <w:t>六、投标人义务</w:t>
      </w:r>
      <w:bookmarkEnd w:id="220"/>
      <w:bookmarkEnd w:id="221"/>
    </w:p>
    <w:p w14:paraId="0964C632">
      <w:pPr>
        <w:spacing w:line="360" w:lineRule="auto"/>
        <w:ind w:left="439" w:leftChars="209"/>
        <w:rPr>
          <w:rFonts w:ascii="宋体" w:hAnsi="宋体"/>
          <w:sz w:val="22"/>
          <w:szCs w:val="22"/>
        </w:rPr>
      </w:pPr>
      <w:r>
        <w:rPr>
          <w:rFonts w:hint="eastAsia" w:ascii="宋体" w:hAnsi="宋体"/>
          <w:sz w:val="22"/>
          <w:szCs w:val="22"/>
        </w:rPr>
        <w:t>投标人应随时接受评标委员会的询标，解答包括有关的商务、技术问题等。评标结束，所有评标资料存招标采购单位备查。</w:t>
      </w:r>
    </w:p>
    <w:p w14:paraId="16870441">
      <w:pPr>
        <w:spacing w:line="400" w:lineRule="exact"/>
        <w:ind w:firstLine="540" w:firstLineChars="150"/>
        <w:jc w:val="center"/>
        <w:rPr>
          <w:rFonts w:hint="eastAsia" w:ascii="宋体" w:hAnsi="宋体" w:eastAsia="宋体" w:cs="宋体"/>
          <w:color w:val="000000" w:themeColor="text1"/>
          <w:sz w:val="36"/>
          <w:szCs w:val="36"/>
          <w:highlight w:val="none"/>
          <w14:textFill>
            <w14:solidFill>
              <w14:schemeClr w14:val="tx1"/>
            </w14:solidFill>
          </w14:textFill>
        </w:rPr>
      </w:pPr>
    </w:p>
    <w:p w14:paraId="244737B3">
      <w:pPr>
        <w:spacing w:line="400" w:lineRule="exact"/>
        <w:ind w:firstLine="540" w:firstLineChars="150"/>
        <w:jc w:val="center"/>
        <w:rPr>
          <w:rFonts w:hint="eastAsia" w:ascii="宋体" w:hAnsi="宋体" w:eastAsia="宋体" w:cs="宋体"/>
          <w:color w:val="000000" w:themeColor="text1"/>
          <w:sz w:val="36"/>
          <w:szCs w:val="36"/>
          <w:highlight w:val="none"/>
          <w14:textFill>
            <w14:solidFill>
              <w14:schemeClr w14:val="tx1"/>
            </w14:solidFill>
          </w14:textFill>
        </w:rPr>
      </w:pPr>
    </w:p>
    <w:p w14:paraId="284D5EEC">
      <w:pPr>
        <w:spacing w:line="400" w:lineRule="exact"/>
        <w:ind w:firstLine="540" w:firstLineChars="150"/>
        <w:jc w:val="center"/>
        <w:rPr>
          <w:rFonts w:hint="eastAsia" w:ascii="宋体" w:hAnsi="宋体" w:eastAsia="宋体" w:cs="宋体"/>
          <w:color w:val="000000" w:themeColor="text1"/>
          <w:sz w:val="36"/>
          <w:szCs w:val="36"/>
          <w:highlight w:val="none"/>
          <w14:textFill>
            <w14:solidFill>
              <w14:schemeClr w14:val="tx1"/>
            </w14:solidFill>
          </w14:textFill>
        </w:rPr>
      </w:pPr>
    </w:p>
    <w:p w14:paraId="3084DC09">
      <w:pPr>
        <w:spacing w:line="400" w:lineRule="exact"/>
        <w:ind w:firstLine="540" w:firstLineChars="150"/>
        <w:jc w:val="center"/>
        <w:rPr>
          <w:rFonts w:hint="eastAsia" w:ascii="宋体" w:hAnsi="宋体" w:eastAsia="宋体" w:cs="宋体"/>
          <w:color w:val="000000" w:themeColor="text1"/>
          <w:sz w:val="36"/>
          <w:szCs w:val="36"/>
          <w:highlight w:val="none"/>
          <w14:textFill>
            <w14:solidFill>
              <w14:schemeClr w14:val="tx1"/>
            </w14:solidFill>
          </w14:textFill>
        </w:rPr>
      </w:pPr>
    </w:p>
    <w:p w14:paraId="783FB3F8">
      <w:pPr>
        <w:spacing w:line="400" w:lineRule="exact"/>
        <w:ind w:firstLine="540" w:firstLineChars="150"/>
        <w:jc w:val="center"/>
        <w:rPr>
          <w:rFonts w:hint="eastAsia" w:ascii="宋体" w:hAnsi="宋体" w:eastAsia="宋体" w:cs="宋体"/>
          <w:color w:val="000000" w:themeColor="text1"/>
          <w:sz w:val="36"/>
          <w:szCs w:val="36"/>
          <w:highlight w:val="none"/>
          <w14:textFill>
            <w14:solidFill>
              <w14:schemeClr w14:val="tx1"/>
            </w14:solidFill>
          </w14:textFill>
        </w:rPr>
      </w:pPr>
    </w:p>
    <w:p w14:paraId="39B94514">
      <w:pPr>
        <w:spacing w:line="400" w:lineRule="exact"/>
        <w:ind w:firstLine="540" w:firstLineChars="150"/>
        <w:jc w:val="center"/>
        <w:rPr>
          <w:rFonts w:hint="eastAsia" w:ascii="宋体" w:hAnsi="宋体" w:eastAsia="宋体" w:cs="宋体"/>
          <w:color w:val="000000" w:themeColor="text1"/>
          <w:sz w:val="36"/>
          <w:szCs w:val="36"/>
          <w:highlight w:val="none"/>
          <w14:textFill>
            <w14:solidFill>
              <w14:schemeClr w14:val="tx1"/>
            </w14:solidFill>
          </w14:textFill>
        </w:rPr>
      </w:pPr>
    </w:p>
    <w:p w14:paraId="35D15320">
      <w:pPr>
        <w:spacing w:line="400" w:lineRule="exact"/>
        <w:ind w:firstLine="540" w:firstLineChars="150"/>
        <w:jc w:val="center"/>
        <w:rPr>
          <w:rFonts w:hint="eastAsia" w:ascii="宋体" w:hAnsi="宋体" w:eastAsia="宋体" w:cs="宋体"/>
          <w:color w:val="000000" w:themeColor="text1"/>
          <w:sz w:val="36"/>
          <w:szCs w:val="36"/>
          <w:highlight w:val="none"/>
          <w14:textFill>
            <w14:solidFill>
              <w14:schemeClr w14:val="tx1"/>
            </w14:solidFill>
          </w14:textFill>
        </w:rPr>
      </w:pPr>
    </w:p>
    <w:p w14:paraId="48E4AECD">
      <w:pPr>
        <w:spacing w:line="400" w:lineRule="exact"/>
        <w:ind w:firstLine="540" w:firstLineChars="150"/>
        <w:jc w:val="center"/>
        <w:rPr>
          <w:rFonts w:hint="eastAsia" w:ascii="宋体" w:hAnsi="宋体" w:eastAsia="宋体" w:cs="宋体"/>
          <w:color w:val="000000" w:themeColor="text1"/>
          <w:sz w:val="36"/>
          <w:szCs w:val="36"/>
          <w:highlight w:val="none"/>
          <w14:textFill>
            <w14:solidFill>
              <w14:schemeClr w14:val="tx1"/>
            </w14:solidFill>
          </w14:textFill>
        </w:rPr>
      </w:pPr>
    </w:p>
    <w:p w14:paraId="2B389333">
      <w:pPr>
        <w:spacing w:line="400" w:lineRule="exact"/>
        <w:ind w:firstLine="540" w:firstLineChars="150"/>
        <w:jc w:val="center"/>
        <w:rPr>
          <w:rFonts w:hint="eastAsia" w:ascii="宋体" w:hAnsi="宋体" w:eastAsia="宋体" w:cs="宋体"/>
          <w:color w:val="000000" w:themeColor="text1"/>
          <w:sz w:val="36"/>
          <w:szCs w:val="36"/>
          <w:highlight w:val="none"/>
          <w14:textFill>
            <w14:solidFill>
              <w14:schemeClr w14:val="tx1"/>
            </w14:solidFill>
          </w14:textFill>
        </w:rPr>
      </w:pPr>
    </w:p>
    <w:p w14:paraId="2AE1C7E9">
      <w:pPr>
        <w:spacing w:line="400" w:lineRule="exact"/>
        <w:ind w:firstLine="540" w:firstLineChars="150"/>
        <w:jc w:val="center"/>
        <w:rPr>
          <w:rFonts w:hint="eastAsia" w:ascii="宋体" w:hAnsi="宋体" w:eastAsia="宋体" w:cs="宋体"/>
          <w:color w:val="000000" w:themeColor="text1"/>
          <w:sz w:val="36"/>
          <w:szCs w:val="36"/>
          <w:highlight w:val="none"/>
          <w14:textFill>
            <w14:solidFill>
              <w14:schemeClr w14:val="tx1"/>
            </w14:solidFill>
          </w14:textFill>
        </w:rPr>
      </w:pPr>
    </w:p>
    <w:p w14:paraId="4EA259FD">
      <w:pPr>
        <w:spacing w:line="400" w:lineRule="exact"/>
        <w:ind w:firstLine="540" w:firstLineChars="150"/>
        <w:jc w:val="center"/>
        <w:rPr>
          <w:rFonts w:hint="eastAsia" w:ascii="宋体" w:hAnsi="宋体" w:eastAsia="宋体" w:cs="宋体"/>
          <w:color w:val="000000" w:themeColor="text1"/>
          <w:sz w:val="36"/>
          <w:szCs w:val="36"/>
          <w:highlight w:val="none"/>
          <w14:textFill>
            <w14:solidFill>
              <w14:schemeClr w14:val="tx1"/>
            </w14:solidFill>
          </w14:textFill>
        </w:rPr>
      </w:pPr>
    </w:p>
    <w:p w14:paraId="072DDC04">
      <w:pPr>
        <w:spacing w:line="400" w:lineRule="exact"/>
        <w:ind w:firstLine="540" w:firstLineChars="150"/>
        <w:jc w:val="center"/>
        <w:rPr>
          <w:rFonts w:hint="eastAsia" w:ascii="宋体" w:hAnsi="宋体" w:eastAsia="宋体" w:cs="宋体"/>
          <w:color w:val="000000" w:themeColor="text1"/>
          <w:sz w:val="36"/>
          <w:szCs w:val="36"/>
          <w:highlight w:val="none"/>
          <w14:textFill>
            <w14:solidFill>
              <w14:schemeClr w14:val="tx1"/>
            </w14:solidFill>
          </w14:textFill>
        </w:rPr>
      </w:pPr>
    </w:p>
    <w:p w14:paraId="37CD664D">
      <w:pPr>
        <w:spacing w:line="400" w:lineRule="exact"/>
        <w:ind w:firstLine="540" w:firstLineChars="150"/>
        <w:jc w:val="center"/>
        <w:rPr>
          <w:rFonts w:hint="eastAsia" w:ascii="宋体" w:hAnsi="宋体" w:eastAsia="宋体" w:cs="宋体"/>
          <w:color w:val="000000" w:themeColor="text1"/>
          <w:sz w:val="36"/>
          <w:szCs w:val="36"/>
          <w:highlight w:val="none"/>
          <w14:textFill>
            <w14:solidFill>
              <w14:schemeClr w14:val="tx1"/>
            </w14:solidFill>
          </w14:textFill>
        </w:rPr>
      </w:pPr>
    </w:p>
    <w:p w14:paraId="04DE13B4">
      <w:pPr>
        <w:spacing w:line="400" w:lineRule="exact"/>
        <w:ind w:firstLine="540" w:firstLineChars="150"/>
        <w:jc w:val="center"/>
        <w:rPr>
          <w:rFonts w:hint="eastAsia" w:ascii="宋体" w:hAnsi="宋体" w:eastAsia="宋体" w:cs="宋体"/>
          <w:color w:val="000000" w:themeColor="text1"/>
          <w:sz w:val="36"/>
          <w:szCs w:val="36"/>
          <w:highlight w:val="none"/>
          <w14:textFill>
            <w14:solidFill>
              <w14:schemeClr w14:val="tx1"/>
            </w14:solidFill>
          </w14:textFill>
        </w:rPr>
      </w:pPr>
    </w:p>
    <w:p w14:paraId="253EAA02">
      <w:pPr>
        <w:spacing w:line="400" w:lineRule="exact"/>
        <w:ind w:firstLine="540" w:firstLineChars="150"/>
        <w:jc w:val="center"/>
        <w:rPr>
          <w:rFonts w:hint="eastAsia" w:ascii="宋体" w:hAnsi="宋体" w:eastAsia="宋体" w:cs="宋体"/>
          <w:color w:val="000000" w:themeColor="text1"/>
          <w:sz w:val="36"/>
          <w:szCs w:val="36"/>
          <w:highlight w:val="none"/>
          <w14:textFill>
            <w14:solidFill>
              <w14:schemeClr w14:val="tx1"/>
            </w14:solidFill>
          </w14:textFill>
        </w:rPr>
      </w:pPr>
    </w:p>
    <w:p w14:paraId="103D1F97">
      <w:pPr>
        <w:spacing w:line="400" w:lineRule="exact"/>
        <w:ind w:firstLine="540" w:firstLineChars="150"/>
        <w:jc w:val="center"/>
        <w:rPr>
          <w:rFonts w:hint="eastAsia" w:ascii="宋体" w:hAnsi="宋体" w:eastAsia="宋体" w:cs="宋体"/>
          <w:color w:val="000000" w:themeColor="text1"/>
          <w:sz w:val="36"/>
          <w:szCs w:val="36"/>
          <w:highlight w:val="none"/>
          <w14:textFill>
            <w14:solidFill>
              <w14:schemeClr w14:val="tx1"/>
            </w14:solidFill>
          </w14:textFill>
        </w:rPr>
      </w:pPr>
    </w:p>
    <w:p w14:paraId="49C2CBE1">
      <w:pPr>
        <w:spacing w:line="400" w:lineRule="exact"/>
        <w:ind w:firstLine="540" w:firstLineChars="150"/>
        <w:jc w:val="center"/>
        <w:rPr>
          <w:rFonts w:hint="eastAsia" w:ascii="宋体" w:hAnsi="宋体" w:eastAsia="宋体" w:cs="宋体"/>
          <w:color w:val="000000" w:themeColor="text1"/>
          <w:sz w:val="36"/>
          <w:szCs w:val="36"/>
          <w:highlight w:val="none"/>
          <w14:textFill>
            <w14:solidFill>
              <w14:schemeClr w14:val="tx1"/>
            </w14:solidFill>
          </w14:textFill>
        </w:rPr>
      </w:pPr>
    </w:p>
    <w:p w14:paraId="2074CE0C">
      <w:pPr>
        <w:spacing w:line="400" w:lineRule="exact"/>
        <w:ind w:firstLine="540" w:firstLineChars="150"/>
        <w:jc w:val="center"/>
        <w:rPr>
          <w:rFonts w:hint="eastAsia" w:ascii="宋体" w:hAnsi="宋体" w:eastAsia="宋体" w:cs="宋体"/>
          <w:color w:val="000000" w:themeColor="text1"/>
          <w:sz w:val="36"/>
          <w:szCs w:val="36"/>
          <w:highlight w:val="none"/>
          <w14:textFill>
            <w14:solidFill>
              <w14:schemeClr w14:val="tx1"/>
            </w14:solidFill>
          </w14:textFill>
        </w:rPr>
      </w:pPr>
    </w:p>
    <w:p w14:paraId="625D5A00">
      <w:pPr>
        <w:spacing w:line="400" w:lineRule="exact"/>
        <w:ind w:firstLine="540" w:firstLineChars="150"/>
        <w:jc w:val="center"/>
        <w:rPr>
          <w:rFonts w:hint="eastAsia" w:ascii="宋体" w:hAnsi="宋体" w:eastAsia="宋体" w:cs="宋体"/>
          <w:color w:val="000000" w:themeColor="text1"/>
          <w:sz w:val="36"/>
          <w:szCs w:val="36"/>
          <w:highlight w:val="none"/>
          <w14:textFill>
            <w14:solidFill>
              <w14:schemeClr w14:val="tx1"/>
            </w14:solidFill>
          </w14:textFill>
        </w:rPr>
      </w:pPr>
    </w:p>
    <w:p w14:paraId="489FE662">
      <w:pPr>
        <w:spacing w:line="400" w:lineRule="exact"/>
        <w:ind w:firstLine="540" w:firstLineChars="150"/>
        <w:jc w:val="center"/>
        <w:rPr>
          <w:rFonts w:hint="eastAsia" w:ascii="宋体" w:hAnsi="宋体" w:eastAsia="宋体" w:cs="宋体"/>
          <w:color w:val="000000" w:themeColor="text1"/>
          <w:sz w:val="36"/>
          <w:szCs w:val="36"/>
          <w:highlight w:val="none"/>
          <w14:textFill>
            <w14:solidFill>
              <w14:schemeClr w14:val="tx1"/>
            </w14:solidFill>
          </w14:textFill>
        </w:rPr>
      </w:pPr>
    </w:p>
    <w:p w14:paraId="4265C51A">
      <w:pPr>
        <w:spacing w:line="400" w:lineRule="exact"/>
        <w:ind w:firstLine="540" w:firstLineChars="150"/>
        <w:jc w:val="center"/>
        <w:rPr>
          <w:rFonts w:hint="eastAsia" w:ascii="宋体" w:hAnsi="宋体" w:eastAsia="宋体" w:cs="宋体"/>
          <w:color w:val="000000" w:themeColor="text1"/>
          <w:sz w:val="36"/>
          <w:szCs w:val="36"/>
          <w:highlight w:val="none"/>
          <w14:textFill>
            <w14:solidFill>
              <w14:schemeClr w14:val="tx1"/>
            </w14:solidFill>
          </w14:textFill>
        </w:rPr>
      </w:pPr>
    </w:p>
    <w:p w14:paraId="665164B8">
      <w:pPr>
        <w:spacing w:line="400" w:lineRule="exact"/>
        <w:ind w:firstLine="540" w:firstLineChars="150"/>
        <w:jc w:val="center"/>
        <w:rPr>
          <w:rFonts w:hint="eastAsia" w:ascii="宋体" w:hAnsi="宋体" w:eastAsia="宋体" w:cs="宋体"/>
          <w:color w:val="000000" w:themeColor="text1"/>
          <w:sz w:val="36"/>
          <w:szCs w:val="36"/>
          <w:highlight w:val="none"/>
          <w14:textFill>
            <w14:solidFill>
              <w14:schemeClr w14:val="tx1"/>
            </w14:solidFill>
          </w14:textFill>
        </w:rPr>
      </w:pPr>
    </w:p>
    <w:p w14:paraId="2DA63ECC">
      <w:pPr>
        <w:spacing w:line="400" w:lineRule="exact"/>
        <w:ind w:firstLine="540" w:firstLineChars="150"/>
        <w:jc w:val="center"/>
        <w:rPr>
          <w:rFonts w:hint="eastAsia" w:ascii="宋体" w:hAnsi="宋体" w:eastAsia="宋体" w:cs="宋体"/>
          <w:color w:val="000000" w:themeColor="text1"/>
          <w:sz w:val="36"/>
          <w:szCs w:val="36"/>
          <w:highlight w:val="none"/>
          <w14:textFill>
            <w14:solidFill>
              <w14:schemeClr w14:val="tx1"/>
            </w14:solidFill>
          </w14:textFill>
        </w:rPr>
      </w:pPr>
    </w:p>
    <w:p w14:paraId="264F24C2">
      <w:pPr>
        <w:spacing w:line="400" w:lineRule="exact"/>
        <w:ind w:firstLine="540" w:firstLineChars="150"/>
        <w:jc w:val="center"/>
        <w:rPr>
          <w:rFonts w:hint="eastAsia" w:ascii="宋体" w:hAnsi="宋体" w:eastAsia="宋体" w:cs="宋体"/>
          <w:color w:val="000000" w:themeColor="text1"/>
          <w:sz w:val="36"/>
          <w:szCs w:val="36"/>
          <w:highlight w:val="none"/>
          <w14:textFill>
            <w14:solidFill>
              <w14:schemeClr w14:val="tx1"/>
            </w14:solidFill>
          </w14:textFill>
        </w:rPr>
      </w:pPr>
    </w:p>
    <w:p w14:paraId="4D8D4BFD">
      <w:pPr>
        <w:spacing w:line="400" w:lineRule="exact"/>
        <w:ind w:firstLine="540" w:firstLineChars="150"/>
        <w:jc w:val="center"/>
        <w:rPr>
          <w:rFonts w:hint="eastAsia" w:ascii="宋体" w:hAnsi="宋体" w:eastAsia="宋体" w:cs="宋体"/>
          <w:color w:val="000000" w:themeColor="text1"/>
          <w:sz w:val="36"/>
          <w:szCs w:val="36"/>
          <w:highlight w:val="none"/>
          <w14:textFill>
            <w14:solidFill>
              <w14:schemeClr w14:val="tx1"/>
            </w14:solidFill>
          </w14:textFill>
        </w:rPr>
      </w:pPr>
    </w:p>
    <w:p w14:paraId="16107686">
      <w:pPr>
        <w:spacing w:line="400" w:lineRule="exact"/>
        <w:ind w:firstLine="540" w:firstLineChars="150"/>
        <w:jc w:val="center"/>
        <w:rPr>
          <w:rFonts w:hint="eastAsia" w:ascii="宋体" w:hAnsi="宋体" w:eastAsia="宋体" w:cs="宋体"/>
          <w:color w:val="000000" w:themeColor="text1"/>
          <w:sz w:val="36"/>
          <w:szCs w:val="36"/>
          <w:highlight w:val="none"/>
          <w14:textFill>
            <w14:solidFill>
              <w14:schemeClr w14:val="tx1"/>
            </w14:solidFill>
          </w14:textFill>
        </w:rPr>
      </w:pPr>
    </w:p>
    <w:p w14:paraId="74363AF8">
      <w:pPr>
        <w:spacing w:line="400" w:lineRule="exact"/>
        <w:ind w:firstLine="540" w:firstLineChars="150"/>
        <w:jc w:val="center"/>
        <w:rPr>
          <w:rFonts w:hint="eastAsia" w:ascii="宋体" w:hAnsi="宋体" w:eastAsia="宋体" w:cs="宋体"/>
          <w:color w:val="000000" w:themeColor="text1"/>
          <w:sz w:val="36"/>
          <w:szCs w:val="36"/>
          <w:highlight w:val="none"/>
          <w14:textFill>
            <w14:solidFill>
              <w14:schemeClr w14:val="tx1"/>
            </w14:solidFill>
          </w14:textFill>
        </w:rPr>
      </w:pPr>
    </w:p>
    <w:p w14:paraId="1246B6B1">
      <w:pPr>
        <w:spacing w:line="400" w:lineRule="exact"/>
        <w:ind w:firstLine="540" w:firstLineChars="150"/>
        <w:jc w:val="center"/>
        <w:rPr>
          <w:rFonts w:hint="eastAsia" w:ascii="宋体" w:hAnsi="宋体" w:eastAsia="宋体" w:cs="宋体"/>
          <w:color w:val="000000" w:themeColor="text1"/>
          <w:sz w:val="36"/>
          <w:szCs w:val="36"/>
          <w:highlight w:val="none"/>
          <w14:textFill>
            <w14:solidFill>
              <w14:schemeClr w14:val="tx1"/>
            </w14:solidFill>
          </w14:textFill>
        </w:rPr>
      </w:pPr>
    </w:p>
    <w:p w14:paraId="08D0AE02">
      <w:pPr>
        <w:spacing w:line="400" w:lineRule="exact"/>
        <w:ind w:firstLine="540" w:firstLineChars="150"/>
        <w:jc w:val="center"/>
        <w:rPr>
          <w:rFonts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第四部分   合同主要条款</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5B581D95">
      <w:pPr>
        <w:rPr>
          <w:rFonts w:ascii="宋体" w:hAnsi="宋体" w:cs="宋体"/>
          <w:color w:val="000000" w:themeColor="text1"/>
          <w:highlight w:val="none"/>
          <w14:textFill>
            <w14:solidFill>
              <w14:schemeClr w14:val="tx1"/>
            </w14:solidFill>
          </w14:textFill>
        </w:rPr>
      </w:pPr>
      <w:bookmarkStart w:id="222" w:name="_Toc221374633"/>
      <w:bookmarkStart w:id="223" w:name="_Toc221356960"/>
      <w:bookmarkStart w:id="224" w:name="_Toc221356897"/>
    </w:p>
    <w:p w14:paraId="2C8F08E7">
      <w:pPr>
        <w:spacing w:line="360" w:lineRule="auto"/>
        <w:ind w:firstLine="413" w:firstLineChars="196"/>
        <w:rPr>
          <w:rFonts w:hint="eastAsia" w:ascii="宋体" w:hAnsi="宋体" w:eastAsia="宋体" w:cs="宋体"/>
          <w:b/>
          <w:bCs/>
          <w:color w:val="auto"/>
          <w:highlight w:val="none"/>
        </w:rPr>
      </w:pPr>
      <w:r>
        <w:rPr>
          <w:rFonts w:hint="eastAsia" w:ascii="宋体" w:hAnsi="宋体" w:eastAsia="宋体" w:cs="宋体"/>
          <w:b/>
          <w:bCs/>
          <w:color w:val="auto"/>
          <w:highlight w:val="none"/>
        </w:rPr>
        <w:t>本合同为参考格式，各供应商根据不同内容进行修改调整，也可以采用其他合同格式版本，但主要条款应和本合同保持一致。</w:t>
      </w:r>
    </w:p>
    <w:p w14:paraId="2745C0C4">
      <w:pPr>
        <w:spacing w:line="360" w:lineRule="auto"/>
        <w:rPr>
          <w:rFonts w:hint="eastAsia" w:ascii="宋体" w:hAnsi="宋体" w:eastAsia="宋体" w:cs="宋体"/>
          <w:color w:val="auto"/>
          <w:szCs w:val="21"/>
          <w:highlight w:val="none"/>
        </w:rPr>
      </w:pPr>
    </w:p>
    <w:p w14:paraId="3A6475C1">
      <w:pPr>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合同编号：</w:t>
      </w:r>
    </w:p>
    <w:p w14:paraId="6F15BC13">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本条款为甲乙双方必须遵守的基本条款，买卖双方也可根据实际情况另签合同条款，正式合同以双方签字盖章的文本为准。</w:t>
      </w:r>
    </w:p>
    <w:p w14:paraId="0523B1CA">
      <w:pPr>
        <w:pStyle w:val="34"/>
        <w:snapToGrid w:val="0"/>
        <w:spacing w:before="120" w:after="120"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u w:val="single"/>
        </w:rPr>
        <w:t xml:space="preserve">                      </w:t>
      </w:r>
    </w:p>
    <w:p w14:paraId="078197DD">
      <w:pPr>
        <w:pStyle w:val="34"/>
        <w:snapToGrid w:val="0"/>
        <w:spacing w:before="120" w:after="120"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w:t>
      </w:r>
      <w:r>
        <w:rPr>
          <w:rFonts w:hint="eastAsia" w:ascii="宋体" w:hAnsi="宋体" w:eastAsia="宋体" w:cs="宋体"/>
          <w:color w:val="auto"/>
          <w:sz w:val="22"/>
          <w:szCs w:val="22"/>
          <w:highlight w:val="none"/>
          <w:lang w:eastAsia="zh-CN"/>
        </w:rPr>
        <w:t>中标供应商</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u w:val="single"/>
        </w:rPr>
        <w:t xml:space="preserve">                      </w:t>
      </w:r>
    </w:p>
    <w:p w14:paraId="51ECE1E6">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甲、乙双方根据有关法律规定，本着友好合作、协商一致的原则，就乙方承包甲方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项目的有关事宜达成协议如下：</w:t>
      </w:r>
    </w:p>
    <w:p w14:paraId="738BBFA1">
      <w:pPr>
        <w:numPr>
          <w:ilvl w:val="0"/>
          <w:numId w:val="0"/>
        </w:numPr>
        <w:tabs>
          <w:tab w:val="left" w:pos="720"/>
        </w:tabs>
        <w:spacing w:line="360" w:lineRule="auto"/>
        <w:ind w:left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eastAsia="zh-CN"/>
        </w:rPr>
        <w:t>一、</w:t>
      </w:r>
      <w:r>
        <w:rPr>
          <w:rFonts w:hint="eastAsia" w:ascii="宋体" w:hAnsi="宋体" w:eastAsia="宋体" w:cs="宋体"/>
          <w:b/>
          <w:color w:val="auto"/>
          <w:sz w:val="22"/>
          <w:szCs w:val="22"/>
          <w:highlight w:val="none"/>
        </w:rPr>
        <w:t>承包范围和要求：</w:t>
      </w:r>
    </w:p>
    <w:p w14:paraId="4396F903">
      <w:pPr>
        <w:numPr>
          <w:ilvl w:val="2"/>
          <w:numId w:val="35"/>
        </w:numPr>
        <w:tabs>
          <w:tab w:val="left" w:pos="720"/>
          <w:tab w:val="clear" w:pos="1200"/>
        </w:tabs>
        <w:spacing w:line="360" w:lineRule="auto"/>
        <w:ind w:left="720" w:hanging="5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承包区域和要求：</w:t>
      </w:r>
      <w:r>
        <w:rPr>
          <w:rFonts w:hint="eastAsia" w:ascii="宋体" w:hAnsi="宋体" w:eastAsia="宋体" w:cs="宋体"/>
          <w:color w:val="auto"/>
          <w:sz w:val="22"/>
          <w:szCs w:val="22"/>
          <w:highlight w:val="none"/>
          <w:u w:val="single"/>
        </w:rPr>
        <w:t xml:space="preserve">                </w:t>
      </w:r>
    </w:p>
    <w:p w14:paraId="1A02E29F">
      <w:pPr>
        <w:numPr>
          <w:ilvl w:val="2"/>
          <w:numId w:val="35"/>
        </w:numPr>
        <w:tabs>
          <w:tab w:val="left" w:pos="720"/>
          <w:tab w:val="clear" w:pos="1200"/>
        </w:tabs>
        <w:spacing w:line="360" w:lineRule="auto"/>
        <w:ind w:left="720" w:hanging="5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乙方在承包区域内提供</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及相关服务，且只能在该范围内从事</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及相关工作。</w:t>
      </w:r>
    </w:p>
    <w:p w14:paraId="4246FA15">
      <w:pPr>
        <w:numPr>
          <w:ilvl w:val="0"/>
          <w:numId w:val="0"/>
        </w:numPr>
        <w:tabs>
          <w:tab w:val="left" w:pos="720"/>
          <w:tab w:val="left" w:pos="960"/>
        </w:tabs>
        <w:spacing w:line="360" w:lineRule="auto"/>
        <w:ind w:left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eastAsia="zh-CN"/>
        </w:rPr>
        <w:t>二、</w:t>
      </w:r>
      <w:r>
        <w:rPr>
          <w:rFonts w:hint="eastAsia" w:ascii="宋体" w:hAnsi="宋体" w:eastAsia="宋体" w:cs="宋体"/>
          <w:b/>
          <w:color w:val="auto"/>
          <w:sz w:val="22"/>
          <w:szCs w:val="22"/>
          <w:highlight w:val="none"/>
        </w:rPr>
        <w:t>承包合同期限及承包方式</w:t>
      </w:r>
    </w:p>
    <w:p w14:paraId="4E37DA6F">
      <w:pPr>
        <w:tabs>
          <w:tab w:val="left" w:pos="720"/>
          <w:tab w:val="left" w:pos="851"/>
        </w:tabs>
        <w:spacing w:line="360" w:lineRule="auto"/>
        <w:ind w:left="181" w:leftChars="8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１.本次招标合同承包期限为一年。承包期为    年   月   日至   年   月   日止。若合同额达到采购预算金额上限，本合同自动终止；或如遇特殊情况采购人有权追加金额直至满足合同服务期起始日起一年。</w:t>
      </w:r>
    </w:p>
    <w:p w14:paraId="284FE3DF">
      <w:pPr>
        <w:numPr>
          <w:ilvl w:val="0"/>
          <w:numId w:val="0"/>
        </w:numPr>
        <w:tabs>
          <w:tab w:val="left" w:pos="720"/>
          <w:tab w:val="left" w:pos="960"/>
        </w:tabs>
        <w:spacing w:line="360" w:lineRule="auto"/>
        <w:ind w:left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eastAsia="zh-CN"/>
        </w:rPr>
        <w:t>三、</w:t>
      </w:r>
      <w:r>
        <w:rPr>
          <w:rFonts w:hint="eastAsia" w:ascii="宋体" w:hAnsi="宋体" w:eastAsia="宋体" w:cs="宋体"/>
          <w:b/>
          <w:color w:val="auto"/>
          <w:sz w:val="22"/>
          <w:szCs w:val="22"/>
          <w:highlight w:val="none"/>
        </w:rPr>
        <w:t>承包价格及支付：</w:t>
      </w:r>
    </w:p>
    <w:p w14:paraId="05E8EBC4">
      <w:pPr>
        <w:keepNext w:val="0"/>
        <w:keepLines w:val="0"/>
        <w:pageBreakBefore w:val="0"/>
        <w:widowControl w:val="0"/>
        <w:numPr>
          <w:ilvl w:val="0"/>
          <w:numId w:val="0"/>
        </w:numPr>
        <w:tabs>
          <w:tab w:val="left" w:pos="720"/>
        </w:tabs>
        <w:kinsoku/>
        <w:wordWrap/>
        <w:overflowPunct/>
        <w:topLinePunct w:val="0"/>
        <w:autoSpaceDE/>
        <w:autoSpaceDN/>
        <w:bidi w:val="0"/>
        <w:adjustRightInd w:val="0"/>
        <w:spacing w:line="360" w:lineRule="auto"/>
        <w:ind w:firstLine="440"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本合同承包总价</w:t>
      </w:r>
      <w:r>
        <w:rPr>
          <w:rFonts w:hint="eastAsia" w:ascii="宋体" w:hAnsi="宋体" w:eastAsia="宋体" w:cs="宋体"/>
          <w:color w:val="auto"/>
          <w:sz w:val="22"/>
          <w:szCs w:val="22"/>
          <w:highlight w:val="none"/>
          <w:lang w:eastAsia="zh-CN"/>
        </w:rPr>
        <w:t>暂</w:t>
      </w:r>
      <w:r>
        <w:rPr>
          <w:rFonts w:hint="eastAsia" w:ascii="宋体" w:hAnsi="宋体" w:eastAsia="宋体" w:cs="宋体"/>
          <w:color w:val="auto"/>
          <w:sz w:val="22"/>
          <w:szCs w:val="22"/>
          <w:highlight w:val="none"/>
        </w:rPr>
        <w:t>为人民币</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w:t>
      </w:r>
      <w:r>
        <w:rPr>
          <w:rFonts w:hint="eastAsia" w:ascii="宋体" w:hAnsi="宋体" w:eastAsia="宋体" w:cs="宋体"/>
          <w:color w:val="auto"/>
          <w:sz w:val="22"/>
          <w:szCs w:val="22"/>
          <w:highlight w:val="none"/>
          <w:lang w:eastAsia="zh-CN"/>
        </w:rPr>
        <w:t>临时</w:t>
      </w:r>
      <w:r>
        <w:rPr>
          <w:rFonts w:hint="eastAsia" w:ascii="宋体" w:hAnsi="宋体" w:eastAsia="宋体" w:cs="宋体"/>
          <w:color w:val="auto"/>
          <w:sz w:val="22"/>
          <w:szCs w:val="22"/>
          <w:highlight w:val="none"/>
        </w:rPr>
        <w:t>保安单价：</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元/</w:t>
      </w:r>
      <w:r>
        <w:rPr>
          <w:rFonts w:hint="eastAsia" w:ascii="宋体" w:hAnsi="宋体" w:eastAsia="宋体" w:cs="宋体"/>
          <w:color w:val="auto"/>
          <w:sz w:val="22"/>
          <w:szCs w:val="22"/>
          <w:highlight w:val="none"/>
          <w:lang w:eastAsia="zh-CN"/>
        </w:rPr>
        <w:t>日；全职保安</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lang w:eastAsia="zh-CN"/>
        </w:rPr>
        <w:t>元/月</w:t>
      </w:r>
      <w:r>
        <w:rPr>
          <w:rFonts w:hint="eastAsia" w:ascii="宋体" w:hAnsi="宋体" w:eastAsia="宋体" w:cs="宋体"/>
          <w:color w:val="auto"/>
          <w:sz w:val="22"/>
          <w:szCs w:val="22"/>
          <w:highlight w:val="none"/>
        </w:rPr>
        <w:t>。</w:t>
      </w:r>
    </w:p>
    <w:p w14:paraId="204764D6">
      <w:pPr>
        <w:keepNext w:val="0"/>
        <w:keepLines w:val="0"/>
        <w:pageBreakBefore w:val="0"/>
        <w:widowControl w:val="0"/>
        <w:kinsoku/>
        <w:wordWrap/>
        <w:overflowPunct/>
        <w:topLinePunct w:val="0"/>
        <w:autoSpaceDE/>
        <w:autoSpaceDN/>
        <w:bidi w:val="0"/>
        <w:adjustRightIn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该价格是指乙方在正确地完全履行合同义务后</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应支付给乙方所有的服务价款，采用固定单价承包</w:t>
      </w:r>
      <w:r>
        <w:rPr>
          <w:rFonts w:hint="eastAsia" w:ascii="宋体" w:hAnsi="宋体" w:eastAsia="宋体" w:cs="宋体"/>
          <w:color w:val="auto"/>
          <w:sz w:val="22"/>
          <w:szCs w:val="22"/>
          <w:highlight w:val="none"/>
          <w:lang w:eastAsia="zh-CN"/>
        </w:rPr>
        <w:t>，今后按实计发生的数量（</w:t>
      </w:r>
      <w:r>
        <w:rPr>
          <w:rFonts w:hint="eastAsia" w:ascii="宋体" w:hAnsi="宋体" w:eastAsia="宋体" w:cs="宋体"/>
          <w:b w:val="0"/>
          <w:bCs/>
          <w:color w:val="auto"/>
          <w:sz w:val="22"/>
          <w:szCs w:val="22"/>
          <w:highlight w:val="none"/>
          <w:lang w:eastAsia="zh-CN"/>
        </w:rPr>
        <w:t>保安人员到岗数量、频次</w:t>
      </w:r>
      <w:r>
        <w:rPr>
          <w:rFonts w:hint="eastAsia" w:ascii="宋体" w:hAnsi="宋体" w:eastAsia="宋体" w:cs="宋体"/>
          <w:color w:val="auto"/>
          <w:sz w:val="22"/>
          <w:szCs w:val="22"/>
          <w:highlight w:val="none"/>
          <w:lang w:eastAsia="zh-CN"/>
        </w:rPr>
        <w:t>）结算</w:t>
      </w:r>
      <w:r>
        <w:rPr>
          <w:rFonts w:hint="eastAsia" w:ascii="宋体" w:hAnsi="宋体" w:eastAsia="宋体" w:cs="宋体"/>
          <w:color w:val="auto"/>
          <w:sz w:val="22"/>
          <w:szCs w:val="22"/>
          <w:highlight w:val="none"/>
        </w:rPr>
        <w:t>。</w:t>
      </w:r>
    </w:p>
    <w:p w14:paraId="3AB7A478">
      <w:pPr>
        <w:keepNext w:val="0"/>
        <w:keepLines w:val="0"/>
        <w:pageBreakBefore w:val="0"/>
        <w:widowControl w:val="0"/>
        <w:kinsoku/>
        <w:wordWrap/>
        <w:overflowPunct/>
        <w:topLinePunct w:val="0"/>
        <w:autoSpaceDE/>
        <w:autoSpaceDN/>
        <w:bidi w:val="0"/>
        <w:adjustRightIn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投标报价必须包括在承包区域内提供保安服务所需的一切人员工资、奖金、各种社会保险、</w:t>
      </w:r>
      <w:r>
        <w:rPr>
          <w:rFonts w:hint="eastAsia" w:ascii="宋体" w:hAnsi="宋体" w:eastAsia="宋体" w:cs="宋体"/>
          <w:color w:val="auto"/>
          <w:sz w:val="22"/>
          <w:szCs w:val="22"/>
          <w:highlight w:val="none"/>
          <w:lang w:eastAsia="zh-CN"/>
        </w:rPr>
        <w:t>食宿</w:t>
      </w:r>
      <w:r>
        <w:rPr>
          <w:rFonts w:hint="eastAsia" w:ascii="宋体" w:hAnsi="宋体" w:eastAsia="宋体" w:cs="宋体"/>
          <w:color w:val="auto"/>
          <w:sz w:val="22"/>
          <w:szCs w:val="22"/>
          <w:highlight w:val="none"/>
        </w:rPr>
        <w:t>与交通、</w:t>
      </w:r>
      <w:r>
        <w:rPr>
          <w:rFonts w:hint="eastAsia" w:ascii="宋体" w:hAnsi="宋体" w:eastAsia="宋体" w:cs="宋体"/>
          <w:color w:val="auto"/>
          <w:sz w:val="22"/>
          <w:szCs w:val="22"/>
          <w:highlight w:val="none"/>
          <w:lang w:val="en-US" w:eastAsia="zh-CN"/>
        </w:rPr>
        <w:t>专用设备及工具、器械、消耗材料、</w:t>
      </w:r>
      <w:r>
        <w:rPr>
          <w:rFonts w:hint="eastAsia" w:ascii="宋体" w:hAnsi="宋体" w:eastAsia="宋体" w:cs="宋体"/>
          <w:color w:val="auto"/>
          <w:sz w:val="22"/>
          <w:szCs w:val="22"/>
          <w:highlight w:val="none"/>
        </w:rPr>
        <w:t>服装、安全（包括意外伤害、伤残等安全责任）、</w:t>
      </w:r>
      <w:r>
        <w:rPr>
          <w:rFonts w:hint="eastAsia" w:ascii="宋体" w:hAnsi="宋体" w:eastAsia="宋体" w:cs="宋体"/>
          <w:color w:val="auto"/>
          <w:sz w:val="22"/>
          <w:szCs w:val="22"/>
          <w:highlight w:val="none"/>
          <w:lang w:eastAsia="zh-CN"/>
        </w:rPr>
        <w:t>管理费用</w:t>
      </w:r>
      <w:r>
        <w:rPr>
          <w:rFonts w:hint="eastAsia" w:ascii="宋体" w:hAnsi="宋体" w:eastAsia="宋体" w:cs="宋体"/>
          <w:color w:val="auto"/>
          <w:sz w:val="22"/>
          <w:szCs w:val="22"/>
          <w:highlight w:val="none"/>
        </w:rPr>
        <w:t>、税费、利润、完成合同所需的一切本身和不可或缺的所有工作开支、政策性文件规定及合同包含的所有风险、责任等各项全部费用并承担一切风险责任。</w:t>
      </w:r>
    </w:p>
    <w:p w14:paraId="6E640BC2">
      <w:pPr>
        <w:keepNext w:val="0"/>
        <w:keepLines w:val="0"/>
        <w:pageBreakBefore w:val="0"/>
        <w:widowControl w:val="0"/>
        <w:kinsoku/>
        <w:wordWrap/>
        <w:overflowPunct/>
        <w:topLinePunct w:val="0"/>
        <w:autoSpaceDE/>
        <w:autoSpaceDN/>
        <w:bidi w:val="0"/>
        <w:adjustRightInd w:val="0"/>
        <w:spacing w:line="360" w:lineRule="auto"/>
        <w:ind w:firstLine="440"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项目负责人为：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，联系方式：</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6663468D">
      <w:pPr>
        <w:keepNext w:val="0"/>
        <w:keepLines w:val="0"/>
        <w:pageBreakBefore w:val="0"/>
        <w:widowControl w:val="0"/>
        <w:numPr>
          <w:ilvl w:val="0"/>
          <w:numId w:val="0"/>
        </w:numPr>
        <w:tabs>
          <w:tab w:val="left" w:pos="720"/>
        </w:tabs>
        <w:kinsoku/>
        <w:wordWrap/>
        <w:overflowPunct/>
        <w:topLinePunct w:val="0"/>
        <w:autoSpaceDE/>
        <w:autoSpaceDN/>
        <w:bidi w:val="0"/>
        <w:adjustRightInd w:val="0"/>
        <w:spacing w:line="360" w:lineRule="auto"/>
        <w:ind w:left="18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承包合同价格除按本合同规定外，不能作任何调整，任何计算错误皆视为已获双方接受：合同价亦不会因人工、物价或汇率的变动而作任何调整。</w:t>
      </w:r>
    </w:p>
    <w:p w14:paraId="67C2C3DB">
      <w:pPr>
        <w:keepNext w:val="0"/>
        <w:keepLines w:val="0"/>
        <w:pageBreakBefore w:val="0"/>
        <w:widowControl w:val="0"/>
        <w:numPr>
          <w:ilvl w:val="0"/>
          <w:numId w:val="0"/>
        </w:numPr>
        <w:tabs>
          <w:tab w:val="left" w:pos="720"/>
        </w:tabs>
        <w:kinsoku/>
        <w:wordWrap/>
        <w:overflowPunct/>
        <w:topLinePunct w:val="0"/>
        <w:autoSpaceDE/>
        <w:autoSpaceDN/>
        <w:bidi w:val="0"/>
        <w:adjustRightInd w:val="0"/>
        <w:spacing w:line="360" w:lineRule="auto"/>
        <w:ind w:left="18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付款方式</w:t>
      </w:r>
    </w:p>
    <w:p w14:paraId="2E7A2127">
      <w:pPr>
        <w:widowControl/>
        <w:snapToGrid w:val="0"/>
        <w:spacing w:line="400" w:lineRule="exact"/>
        <w:ind w:firstLine="440" w:firstLineChars="200"/>
        <w:jc w:val="left"/>
        <w:rPr>
          <w:rFonts w:hint="eastAsia" w:ascii="宋体" w:hAnsi="宋体" w:eastAsia="宋体" w:cs="宋体"/>
          <w:color w:val="auto"/>
          <w:kern w:val="0"/>
          <w:sz w:val="22"/>
          <w:szCs w:val="22"/>
          <w:highlight w:val="none"/>
          <w:u w:val="none"/>
          <w:lang w:val="en-US" w:eastAsia="zh-CN"/>
        </w:rPr>
      </w:pPr>
      <w:r>
        <w:rPr>
          <w:rFonts w:hint="eastAsia" w:ascii="宋体" w:hAnsi="宋体" w:cs="宋体"/>
          <w:color w:val="auto"/>
          <w:kern w:val="0"/>
          <w:sz w:val="22"/>
          <w:szCs w:val="22"/>
          <w:highlight w:val="none"/>
          <w:u w:val="none"/>
          <w:lang w:val="en-US" w:eastAsia="zh-CN"/>
        </w:rPr>
        <w:t>3.1</w:t>
      </w:r>
      <w:r>
        <w:rPr>
          <w:rFonts w:hint="eastAsia" w:ascii="宋体" w:hAnsi="宋体" w:eastAsia="宋体" w:cs="宋体"/>
          <w:color w:val="auto"/>
          <w:kern w:val="0"/>
          <w:sz w:val="22"/>
          <w:szCs w:val="22"/>
          <w:highlight w:val="none"/>
          <w:u w:val="none"/>
          <w:lang w:val="en-US" w:eastAsia="zh-CN"/>
        </w:rPr>
        <w:t>预付款：合同签订后七个工作日内，支付给中标人合同总价20%的预付款。</w:t>
      </w:r>
    </w:p>
    <w:p w14:paraId="2710E185">
      <w:pPr>
        <w:widowControl/>
        <w:snapToGrid w:val="0"/>
        <w:spacing w:line="400" w:lineRule="exact"/>
        <w:ind w:firstLine="440" w:firstLineChars="200"/>
        <w:jc w:val="left"/>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en-US" w:eastAsia="zh-CN"/>
        </w:rPr>
        <w:t>（1）在签订合同时，中标人明确表示无需预付款或者主动要求降低预付款比例的，采购单位可按中标人的意见执行。</w:t>
      </w:r>
    </w:p>
    <w:p w14:paraId="4D1A9620">
      <w:pPr>
        <w:widowControl/>
        <w:snapToGrid w:val="0"/>
        <w:spacing w:line="400" w:lineRule="exact"/>
        <w:ind w:firstLine="440" w:firstLineChars="200"/>
        <w:jc w:val="left"/>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en-US" w:eastAsia="zh-CN"/>
        </w:rPr>
        <w:t>（2）在签订合同时，中标人要求预付款的。采购单位有权要求中标人提供银行、保险公司等金融机构出具的预付款保函或其他担保措施。</w:t>
      </w:r>
    </w:p>
    <w:p w14:paraId="1DACEA81">
      <w:pPr>
        <w:widowControl/>
        <w:snapToGrid w:val="0"/>
        <w:spacing w:line="400" w:lineRule="exact"/>
        <w:ind w:firstLine="440" w:firstLineChars="200"/>
        <w:jc w:val="left"/>
        <w:rPr>
          <w:rFonts w:hint="eastAsia" w:ascii="宋体" w:hAnsi="宋体" w:eastAsia="宋体" w:cs="宋体"/>
          <w:color w:val="auto"/>
          <w:kern w:val="0"/>
          <w:sz w:val="22"/>
          <w:szCs w:val="22"/>
          <w:highlight w:val="none"/>
          <w:u w:val="none"/>
          <w:lang w:val="en-US" w:eastAsia="zh-CN"/>
        </w:rPr>
      </w:pPr>
      <w:r>
        <w:rPr>
          <w:rFonts w:hint="eastAsia" w:ascii="宋体" w:hAnsi="宋体" w:cs="宋体"/>
          <w:color w:val="auto"/>
          <w:kern w:val="0"/>
          <w:sz w:val="22"/>
          <w:szCs w:val="22"/>
          <w:highlight w:val="none"/>
          <w:u w:val="none"/>
          <w:lang w:val="en-US" w:eastAsia="zh-CN"/>
        </w:rPr>
        <w:t>3.2</w:t>
      </w:r>
      <w:r>
        <w:rPr>
          <w:rFonts w:hint="eastAsia" w:ascii="宋体" w:hAnsi="宋体" w:eastAsia="宋体" w:cs="宋体"/>
          <w:color w:val="auto"/>
          <w:kern w:val="0"/>
          <w:sz w:val="22"/>
          <w:szCs w:val="22"/>
          <w:highlight w:val="none"/>
          <w:u w:val="none"/>
          <w:lang w:val="en-US" w:eastAsia="zh-CN"/>
        </w:rPr>
        <w:t>、进度款：</w:t>
      </w:r>
    </w:p>
    <w:p w14:paraId="3B452964">
      <w:pPr>
        <w:widowControl/>
        <w:snapToGrid w:val="0"/>
        <w:spacing w:line="400" w:lineRule="exact"/>
        <w:ind w:firstLine="440" w:firstLineChars="200"/>
        <w:jc w:val="left"/>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en-US" w:eastAsia="zh-CN"/>
        </w:rPr>
        <w:t>（1）付款方式为先服务后支付的原则，每季度支付一次费用。由采购人在每个季度的10日（遇节假日顺延）支付上季度的费用，预付款按比例在每季度服务费中逐步扣回。费用由采购人按应支付每季度的支付金额扣除相应违约金和预付款后与中标供应商结算。</w:t>
      </w:r>
    </w:p>
    <w:p w14:paraId="64A33E3B">
      <w:pPr>
        <w:widowControl/>
        <w:snapToGrid w:val="0"/>
        <w:spacing w:line="400" w:lineRule="exact"/>
        <w:ind w:firstLine="440" w:firstLineChars="200"/>
        <w:jc w:val="left"/>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en-US" w:eastAsia="zh-CN"/>
        </w:rPr>
        <w:t>（2）临时保安服务费支付：乙方临时保安进场前需向采购人报备人员名单，甲方确定认可后予以进场，今后按甲方确认后的名单予以支付临时保安服务费。未提前报备人员名单的不予以支付。</w:t>
      </w:r>
    </w:p>
    <w:p w14:paraId="35FAD28E">
      <w:pPr>
        <w:widowControl/>
        <w:snapToGrid w:val="0"/>
        <w:spacing w:line="400" w:lineRule="exact"/>
        <w:ind w:firstLine="440" w:firstLineChars="200"/>
        <w:jc w:val="left"/>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en-US" w:eastAsia="zh-CN"/>
        </w:rPr>
        <w:t>注：所有费用需等财政拨付到位后再支付费用（供应商必须开具合同金额100%的正式税务发票，供应商开具此发票为采购方付款的前提，采购人收到发票之日起7个工作日内支付）。</w:t>
      </w:r>
    </w:p>
    <w:p w14:paraId="2F056CA4">
      <w:pPr>
        <w:widowControl/>
        <w:snapToGrid w:val="0"/>
        <w:spacing w:line="400" w:lineRule="exact"/>
        <w:ind w:firstLine="440" w:firstLineChars="200"/>
        <w:jc w:val="left"/>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en-US" w:eastAsia="zh-CN"/>
        </w:rPr>
        <w:t>4.乙方最终得到的安保服务费用不超过采购预算金额，如特殊情况除外，另行签订补充合同。</w:t>
      </w:r>
    </w:p>
    <w:p w14:paraId="0F0CDEC0">
      <w:pPr>
        <w:pStyle w:val="27"/>
        <w:rPr>
          <w:rFonts w:hint="eastAsia"/>
        </w:rPr>
      </w:pPr>
    </w:p>
    <w:p w14:paraId="050AEA41">
      <w:pPr>
        <w:tabs>
          <w:tab w:val="left" w:pos="-838"/>
        </w:tabs>
        <w:spacing w:line="360" w:lineRule="auto"/>
        <w:ind w:left="18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eastAsia="zh-CN"/>
        </w:rPr>
        <w:t>四、</w:t>
      </w:r>
      <w:r>
        <w:rPr>
          <w:rFonts w:hint="eastAsia" w:ascii="宋体" w:hAnsi="宋体" w:eastAsia="宋体" w:cs="宋体"/>
          <w:b/>
          <w:color w:val="auto"/>
          <w:sz w:val="22"/>
          <w:szCs w:val="22"/>
          <w:highlight w:val="none"/>
        </w:rPr>
        <w:t xml:space="preserve">  保险</w:t>
      </w:r>
    </w:p>
    <w:p w14:paraId="29AA22D1">
      <w:pPr>
        <w:keepNext w:val="0"/>
        <w:keepLines w:val="0"/>
        <w:pageBreakBefore w:val="0"/>
        <w:widowControl w:val="0"/>
        <w:tabs>
          <w:tab w:val="left" w:pos="-838"/>
        </w:tabs>
        <w:kinsoku/>
        <w:wordWrap/>
        <w:overflowPunct/>
        <w:topLinePunct w:val="0"/>
        <w:autoSpaceDE/>
        <w:autoSpaceDN/>
        <w:bidi w:val="0"/>
        <w:adjustRightInd w:val="0"/>
        <w:snapToGrid/>
        <w:spacing w:line="360" w:lineRule="auto"/>
        <w:ind w:left="18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乙方应对甲方的物业和人员以及第三方全权负责（如乙方应投保第三责任险），在乙方的责任区内由于乙方原因导致第三方的事故由乙方负责，甲方不承担任何责任。</w:t>
      </w:r>
    </w:p>
    <w:p w14:paraId="7E5D2D1F">
      <w:pPr>
        <w:keepNext w:val="0"/>
        <w:keepLines w:val="0"/>
        <w:pageBreakBefore w:val="0"/>
        <w:widowControl w:val="0"/>
        <w:tabs>
          <w:tab w:val="left" w:pos="-838"/>
        </w:tabs>
        <w:kinsoku/>
        <w:wordWrap/>
        <w:overflowPunct/>
        <w:topLinePunct w:val="0"/>
        <w:autoSpaceDE/>
        <w:autoSpaceDN/>
        <w:bidi w:val="0"/>
        <w:adjustRightInd w:val="0"/>
        <w:snapToGrid/>
        <w:spacing w:line="360" w:lineRule="auto"/>
        <w:ind w:left="18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乙方需在承包期内向甲方出示此保险单及已付清保险费的收据。</w:t>
      </w:r>
    </w:p>
    <w:p w14:paraId="61B5E5BB">
      <w:pPr>
        <w:keepNext w:val="0"/>
        <w:keepLines w:val="0"/>
        <w:pageBreakBefore w:val="0"/>
        <w:widowControl w:val="0"/>
        <w:tabs>
          <w:tab w:val="left" w:pos="-838"/>
        </w:tabs>
        <w:kinsoku/>
        <w:wordWrap/>
        <w:overflowPunct/>
        <w:topLinePunct w:val="0"/>
        <w:autoSpaceDE/>
        <w:autoSpaceDN/>
        <w:bidi w:val="0"/>
        <w:adjustRightInd w:val="0"/>
        <w:snapToGrid/>
        <w:spacing w:line="360" w:lineRule="auto"/>
        <w:ind w:left="181" w:leftChars="86"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在承包期内，乙方所有人员的事故由乙方自行全权负责（如乙方应对其员工投保人身意外险），甲方概不承担事故责任，如因此导致甲方遭受索赔的，甲方有权向乙方追偿。</w:t>
      </w:r>
    </w:p>
    <w:p w14:paraId="7FAA6AEE">
      <w:pPr>
        <w:keepNext w:val="0"/>
        <w:keepLines w:val="0"/>
        <w:pageBreakBefore w:val="0"/>
        <w:widowControl w:val="0"/>
        <w:tabs>
          <w:tab w:val="left" w:pos="-838"/>
        </w:tabs>
        <w:kinsoku/>
        <w:wordWrap/>
        <w:overflowPunct/>
        <w:topLinePunct w:val="0"/>
        <w:autoSpaceDE/>
        <w:autoSpaceDN/>
        <w:bidi w:val="0"/>
        <w:adjustRightInd w:val="0"/>
        <w:snapToGrid/>
        <w:spacing w:line="360" w:lineRule="auto"/>
        <w:ind w:left="181" w:leftChars="86"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乙方应按政府各部门有关规定为全体服务人员缴纳所有相关的社会保险及其他相关费用。乙方应对此全权负责。</w:t>
      </w:r>
    </w:p>
    <w:p w14:paraId="1AB7F00C">
      <w:pPr>
        <w:tabs>
          <w:tab w:val="left" w:pos="720"/>
        </w:tabs>
        <w:spacing w:line="360" w:lineRule="auto"/>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eastAsia="zh-CN"/>
        </w:rPr>
        <w:t>五、</w:t>
      </w:r>
      <w:r>
        <w:rPr>
          <w:rFonts w:hint="eastAsia" w:ascii="宋体" w:hAnsi="宋体" w:eastAsia="宋体" w:cs="宋体"/>
          <w:b/>
          <w:color w:val="auto"/>
          <w:sz w:val="22"/>
          <w:szCs w:val="22"/>
          <w:highlight w:val="none"/>
        </w:rPr>
        <w:t>履约保证金</w:t>
      </w:r>
      <w:r>
        <w:rPr>
          <w:rFonts w:hint="eastAsia" w:ascii="宋体" w:hAnsi="宋体" w:eastAsia="宋体" w:cs="宋体"/>
          <w:b/>
          <w:color w:val="auto"/>
          <w:sz w:val="22"/>
          <w:szCs w:val="22"/>
          <w:highlight w:val="none"/>
          <w:lang w:eastAsia="zh-CN"/>
        </w:rPr>
        <w:t>（无需提供）</w:t>
      </w:r>
    </w:p>
    <w:p w14:paraId="1ACFA0CD">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spacing w:line="360" w:lineRule="auto"/>
        <w:ind w:left="181"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在收到中标通知书后，需向</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提交</w:t>
      </w:r>
      <w:r>
        <w:rPr>
          <w:rFonts w:hint="eastAsia" w:ascii="宋体" w:hAnsi="宋体" w:eastAsia="宋体" w:cs="宋体"/>
          <w:color w:val="auto"/>
          <w:sz w:val="22"/>
          <w:szCs w:val="22"/>
          <w:highlight w:val="none"/>
          <w:u w:val="single"/>
          <w:lang w:val="en-US" w:eastAsia="zh-CN"/>
        </w:rPr>
        <w:t xml:space="preserve">  /  </w:t>
      </w:r>
      <w:r>
        <w:rPr>
          <w:rFonts w:hint="eastAsia" w:ascii="宋体" w:hAnsi="宋体" w:eastAsia="宋体" w:cs="宋体"/>
          <w:color w:val="auto"/>
          <w:sz w:val="22"/>
          <w:szCs w:val="22"/>
          <w:highlight w:val="none"/>
        </w:rPr>
        <w:t>的履约保证金，并在签订合同前提交，以保证乙方遵守本合同的一切条款、条件和承诺，该保证金在甲方的规定存续期间不计息。</w:t>
      </w:r>
    </w:p>
    <w:p w14:paraId="36011E35">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spacing w:line="360" w:lineRule="auto"/>
        <w:ind w:left="181"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甲方在任何时候有权从履约保证金中扣除用于修复乙方损坏甲方的设备、设施、场地（经甲乙双方或权威部门确认为乙方员工损坏）或因乙方违约，且乙方应在接到扣除履约保证金通知后一月内补足扣除金额，保证承包期间履约保证金的完整。</w:t>
      </w:r>
    </w:p>
    <w:p w14:paraId="538EAAC4">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spacing w:line="360" w:lineRule="auto"/>
        <w:ind w:left="181"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用于保证乙方承包的工作内容及费用的增减。</w:t>
      </w:r>
    </w:p>
    <w:p w14:paraId="2318E4F1">
      <w:pPr>
        <w:numPr>
          <w:ilvl w:val="0"/>
          <w:numId w:val="0"/>
        </w:numPr>
        <w:tabs>
          <w:tab w:val="left" w:pos="720"/>
        </w:tabs>
        <w:spacing w:line="360" w:lineRule="auto"/>
        <w:ind w:left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eastAsia="zh-CN"/>
        </w:rPr>
        <w:t>六、</w:t>
      </w:r>
      <w:r>
        <w:rPr>
          <w:rFonts w:hint="eastAsia" w:ascii="宋体" w:hAnsi="宋体" w:eastAsia="宋体" w:cs="宋体"/>
          <w:b/>
          <w:color w:val="auto"/>
          <w:sz w:val="22"/>
          <w:szCs w:val="22"/>
          <w:highlight w:val="none"/>
        </w:rPr>
        <w:t>经营制约</w:t>
      </w:r>
    </w:p>
    <w:p w14:paraId="712297FE">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spacing w:line="360" w:lineRule="auto"/>
        <w:ind w:left="181"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未经甲方同意，乙方无权在承包的区域中从事任何广告活动或类似宣传，甲方有权依照广告法和甲方相关的规定责令乙限期改正，并接受处罚；甲方在该区域发布的广告宣传保证不致影响乙方的正常工作。</w:t>
      </w:r>
    </w:p>
    <w:p w14:paraId="563F69B9">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spacing w:line="360" w:lineRule="auto"/>
        <w:ind w:left="181"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未经甲方同意，乙方不得以任何形式转租、转让、抵押承包区域及承包合同内容，在承包区域内只从事甲方认可的承包工作；否则甲方有权单方面终止合同，并保留进一步追究乙方责任的权利。在承包期间，乙方任何重大变动或法律事宜均应通知甲方。</w:t>
      </w:r>
    </w:p>
    <w:p w14:paraId="50D1C126">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spacing w:line="360" w:lineRule="auto"/>
        <w:ind w:left="181"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乙方不得以甲方的名义从事任何经济活动，且由此发生的一切债权、债务与甲方无关。</w:t>
      </w:r>
    </w:p>
    <w:p w14:paraId="52858FD2">
      <w:pPr>
        <w:numPr>
          <w:ilvl w:val="0"/>
          <w:numId w:val="0"/>
        </w:numPr>
        <w:tabs>
          <w:tab w:val="left" w:pos="720"/>
        </w:tabs>
        <w:spacing w:line="360" w:lineRule="auto"/>
        <w:ind w:left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eastAsia="zh-CN"/>
        </w:rPr>
        <w:t>七、</w:t>
      </w:r>
      <w:r>
        <w:rPr>
          <w:rFonts w:hint="eastAsia" w:ascii="宋体" w:hAnsi="宋体" w:eastAsia="宋体" w:cs="宋体"/>
          <w:b/>
          <w:color w:val="auto"/>
          <w:sz w:val="22"/>
          <w:szCs w:val="22"/>
          <w:highlight w:val="none"/>
        </w:rPr>
        <w:t>双方承诺</w:t>
      </w:r>
    </w:p>
    <w:p w14:paraId="61DAB634">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spacing w:line="360" w:lineRule="auto"/>
        <w:ind w:left="18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不以任何形式</w:t>
      </w:r>
      <w:r>
        <w:rPr>
          <w:rFonts w:hint="eastAsia" w:ascii="宋体" w:hAnsi="宋体" w:eastAsia="宋体" w:cs="宋体"/>
          <w:color w:val="auto"/>
          <w:sz w:val="22"/>
          <w:szCs w:val="22"/>
          <w:highlight w:val="none"/>
          <w:lang w:eastAsia="zh-CN"/>
        </w:rPr>
        <w:t>分包</w:t>
      </w:r>
      <w:r>
        <w:rPr>
          <w:rFonts w:hint="eastAsia" w:ascii="宋体" w:hAnsi="宋体" w:eastAsia="宋体" w:cs="宋体"/>
          <w:color w:val="auto"/>
          <w:sz w:val="22"/>
          <w:szCs w:val="22"/>
          <w:highlight w:val="none"/>
        </w:rPr>
        <w:t>、转让、抵押承包区域，在承包区域只从事甲方认可的服务工作。在承包期间，乙方的任何股份配置变动应通知甲方。未经甲方书面批准，任何占有支配地位的股份转让者将视为乙方出租、转让的行为。</w:t>
      </w:r>
    </w:p>
    <w:p w14:paraId="6DA1D9C6">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spacing w:line="360" w:lineRule="auto"/>
        <w:ind w:left="18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乙方应接受甲方对承包区域内各项服务质量控制的检查，并服从甲方的整改要求。</w:t>
      </w:r>
    </w:p>
    <w:p w14:paraId="3300E839">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spacing w:line="360" w:lineRule="auto"/>
        <w:ind w:left="18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在承包区域的各项服务，乙方工作时间必须满足甲方的工作要求，包括星期天及公众假期，无论乙方有什么理由，都不可以停止工作。如因服务范围内容变动需调整合同，由甲乙双方协商确定。</w:t>
      </w:r>
    </w:p>
    <w:p w14:paraId="2360E1DC">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spacing w:line="360" w:lineRule="auto"/>
        <w:ind w:left="18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乙方必须聘请（或指定）一位经理（负责人），全权代表乙方与甲方保持密切联系并保证承包区域服务工作</w:t>
      </w:r>
    </w:p>
    <w:p w14:paraId="597086CA">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spacing w:line="360" w:lineRule="auto"/>
        <w:ind w:left="18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为承包区域的服务工作配备足够的人员，且聘用的工作人员必须符合劳动部门有关用工规定，并经乙方相关专业考核合格后持证上岗，甲方有权进行审核，并提出整改意见。</w:t>
      </w:r>
    </w:p>
    <w:p w14:paraId="585C7AC9">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spacing w:line="360" w:lineRule="auto"/>
        <w:ind w:left="18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工作人员上岗着装由甲方确认的制服及甲方许可的装饰物品，费用和制作均由乙方负担。</w:t>
      </w:r>
    </w:p>
    <w:p w14:paraId="58DA1122">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spacing w:line="360" w:lineRule="auto"/>
        <w:ind w:left="18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乙方必须出具或办妥法律及甲方规定的与承包区域经营业务有关的执照和许可证，方可从事经营并在经营中遵守一切有关条例和规定。自行缴纳税务、工商部门的各项税费。</w:t>
      </w:r>
    </w:p>
    <w:p w14:paraId="29980A2E">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spacing w:line="360" w:lineRule="auto"/>
        <w:ind w:left="18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乙方必须保证为甲方提供优质、高效的专业服务，并根据甲方要求改变不满意的服务状况。遵守甲方的有关规定，接受有关部门监督与检查。同时，自觉参加甲方认为有助提高甲方形象和经营业绩的宣传活动。</w:t>
      </w:r>
    </w:p>
    <w:p w14:paraId="0ACCE07A">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spacing w:line="360" w:lineRule="auto"/>
        <w:ind w:left="18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在承包期内乙方应保证承包区域内受甲方托管的设施、设备运营状况良好，并接受甲方或其授权人员的检查，对由乙引起或造成该设施、设备的损坏，甲方将书面通知乙方修复或整改，在书面通知下达一周后，仍未按要求修复或整改，甲方有权另行聘人完成这一工作，所需费用全部由乙方承担。</w:t>
      </w:r>
    </w:p>
    <w:p w14:paraId="632122B5">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spacing w:line="360" w:lineRule="auto"/>
        <w:ind w:left="18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乙方在承包区域因作业所需增加机械、电力设备及设施应征得甲方同意，并聘请有资格的承造商进行安装、保养并将施工安装保养记录手册和图纸交由甲方备案。</w:t>
      </w:r>
    </w:p>
    <w:p w14:paraId="7F54ABEA">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spacing w:line="360" w:lineRule="auto"/>
        <w:ind w:left="18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11.</w:t>
      </w:r>
      <w:r>
        <w:rPr>
          <w:rFonts w:hint="eastAsia" w:ascii="宋体" w:hAnsi="宋体" w:eastAsia="宋体" w:cs="宋体"/>
          <w:color w:val="auto"/>
          <w:sz w:val="22"/>
          <w:szCs w:val="22"/>
          <w:highlight w:val="none"/>
        </w:rPr>
        <w:t>办公各类设施及费用、人员安全（含意外伤残等）等均由乙方自行负责解决。</w:t>
      </w:r>
    </w:p>
    <w:p w14:paraId="6E54105E">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spacing w:line="360" w:lineRule="auto"/>
        <w:ind w:left="18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12.</w:t>
      </w:r>
      <w:r>
        <w:rPr>
          <w:rFonts w:hint="eastAsia" w:ascii="宋体" w:hAnsi="宋体" w:eastAsia="宋体" w:cs="宋体"/>
          <w:color w:val="auto"/>
          <w:sz w:val="22"/>
          <w:szCs w:val="22"/>
          <w:highlight w:val="none"/>
        </w:rPr>
        <w:t>在承包期间如服务不能满足甲方要求，甲方有权委托其他单位进行服务，如一月内拒绝服务达三次，甲方有权终止合同。</w:t>
      </w:r>
    </w:p>
    <w:p w14:paraId="40691551">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spacing w:line="360" w:lineRule="auto"/>
        <w:ind w:left="18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13.</w:t>
      </w:r>
      <w:r>
        <w:rPr>
          <w:rFonts w:hint="eastAsia" w:ascii="宋体" w:hAnsi="宋体" w:eastAsia="宋体" w:cs="宋体"/>
          <w:color w:val="auto"/>
          <w:sz w:val="22"/>
          <w:szCs w:val="22"/>
          <w:highlight w:val="none"/>
        </w:rPr>
        <w:t>禁止事项</w:t>
      </w:r>
    </w:p>
    <w:p w14:paraId="2C6E4089">
      <w:pPr>
        <w:keepNext w:val="0"/>
        <w:keepLines w:val="0"/>
        <w:pageBreakBefore w:val="0"/>
        <w:widowControl w:val="0"/>
        <w:numPr>
          <w:ilvl w:val="0"/>
          <w:numId w:val="0"/>
        </w:numPr>
        <w:tabs>
          <w:tab w:val="left" w:pos="720"/>
          <w:tab w:val="left" w:pos="900"/>
        </w:tabs>
        <w:kinsoku/>
        <w:wordWrap/>
        <w:overflowPunct/>
        <w:topLinePunct w:val="0"/>
        <w:autoSpaceDE/>
        <w:autoSpaceDN/>
        <w:bidi w:val="0"/>
        <w:adjustRightInd w:val="0"/>
        <w:snapToGrid/>
        <w:spacing w:line="360" w:lineRule="auto"/>
        <w:ind w:left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乙方不得以任何理由向甲方工作人员支付小费或赠送实物，违者将终止合同。</w:t>
      </w:r>
    </w:p>
    <w:p w14:paraId="0076A3DE">
      <w:pPr>
        <w:keepNext w:val="0"/>
        <w:keepLines w:val="0"/>
        <w:pageBreakBefore w:val="0"/>
        <w:widowControl w:val="0"/>
        <w:numPr>
          <w:ilvl w:val="0"/>
          <w:numId w:val="0"/>
        </w:numPr>
        <w:tabs>
          <w:tab w:val="left" w:pos="720"/>
          <w:tab w:val="left" w:pos="900"/>
        </w:tabs>
        <w:kinsoku/>
        <w:wordWrap/>
        <w:overflowPunct/>
        <w:topLinePunct w:val="0"/>
        <w:autoSpaceDE/>
        <w:autoSpaceDN/>
        <w:bidi w:val="0"/>
        <w:adjustRightInd w:val="0"/>
        <w:snapToGrid/>
        <w:spacing w:line="360" w:lineRule="auto"/>
        <w:ind w:left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乙方不得在承包区域住宿或从事非法活动，也不得从事有损甲方利益的活动，同时不允许在承包区域对甲方经营活动进行滋扰性的行为。</w:t>
      </w:r>
    </w:p>
    <w:p w14:paraId="030C5070">
      <w:pPr>
        <w:keepNext w:val="0"/>
        <w:keepLines w:val="0"/>
        <w:pageBreakBefore w:val="0"/>
        <w:widowControl w:val="0"/>
        <w:numPr>
          <w:ilvl w:val="0"/>
          <w:numId w:val="0"/>
        </w:numPr>
        <w:tabs>
          <w:tab w:val="left" w:pos="720"/>
          <w:tab w:val="left" w:pos="900"/>
        </w:tabs>
        <w:kinsoku/>
        <w:wordWrap/>
        <w:overflowPunct/>
        <w:topLinePunct w:val="0"/>
        <w:autoSpaceDE/>
        <w:autoSpaceDN/>
        <w:bidi w:val="0"/>
        <w:adjustRightInd w:val="0"/>
        <w:snapToGrid/>
        <w:spacing w:line="360" w:lineRule="auto"/>
        <w:ind w:left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除经甲方批准进行必要的维修工程外，乙方不得损毁承包区域原有的设施和装潢，不得更改以铺设的电缆、电线等电力装置。同时，也不得安装任何可能造成电缆负载过大的电器设备，以免无线电受干扰或产生安全隐患。</w:t>
      </w:r>
    </w:p>
    <w:p w14:paraId="35578945">
      <w:pPr>
        <w:keepNext w:val="0"/>
        <w:keepLines w:val="0"/>
        <w:pageBreakBefore w:val="0"/>
        <w:widowControl w:val="0"/>
        <w:numPr>
          <w:ilvl w:val="0"/>
          <w:numId w:val="0"/>
        </w:numPr>
        <w:tabs>
          <w:tab w:val="left" w:pos="720"/>
          <w:tab w:val="left" w:pos="900"/>
        </w:tabs>
        <w:kinsoku/>
        <w:wordWrap/>
        <w:overflowPunct/>
        <w:topLinePunct w:val="0"/>
        <w:autoSpaceDE/>
        <w:autoSpaceDN/>
        <w:bidi w:val="0"/>
        <w:adjustRightInd w:val="0"/>
        <w:snapToGrid/>
        <w:spacing w:line="360" w:lineRule="auto"/>
        <w:ind w:left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未获甲方书面同意，乙方任何时候都不能在承包区域存放易燃物品、挥发性大或气味浓烈的液体、其他危险物品等。</w:t>
      </w:r>
    </w:p>
    <w:p w14:paraId="6DD80D45">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spacing w:line="360" w:lineRule="auto"/>
        <w:ind w:left="18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14.</w:t>
      </w:r>
      <w:r>
        <w:rPr>
          <w:rFonts w:hint="eastAsia" w:ascii="宋体" w:hAnsi="宋体" w:eastAsia="宋体" w:cs="宋体"/>
          <w:color w:val="auto"/>
          <w:sz w:val="22"/>
          <w:szCs w:val="22"/>
          <w:highlight w:val="none"/>
        </w:rPr>
        <w:t>乙方及其员工遵守甲方的一切行政管理等规定和制度，不得损坏承包区域的设施，同时承担违规责任。</w:t>
      </w:r>
    </w:p>
    <w:p w14:paraId="06C1590A">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spacing w:line="360" w:lineRule="auto"/>
        <w:ind w:left="18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rPr>
        <w:t>甲方将对乙方及其员工的工作行为进行监督，如发现乙方员工有违反甲方的规定和制度的行为，甲方将要求其改正，态度恶劣拒不改正的，乙方必须予以辞退。</w:t>
      </w:r>
    </w:p>
    <w:p w14:paraId="4E7D02AD">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spacing w:line="360" w:lineRule="auto"/>
        <w:ind w:left="18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16.</w:t>
      </w:r>
      <w:r>
        <w:rPr>
          <w:rFonts w:hint="eastAsia" w:ascii="宋体" w:hAnsi="宋体" w:eastAsia="宋体" w:cs="宋体"/>
          <w:color w:val="auto"/>
          <w:sz w:val="22"/>
          <w:szCs w:val="22"/>
          <w:highlight w:val="none"/>
        </w:rPr>
        <w:t>遇突发事件或安全检查时，乙方必须配合有关部门执行任务，并指定专职人员协助工作，直至完成。</w:t>
      </w:r>
    </w:p>
    <w:p w14:paraId="109955C5">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spacing w:line="360" w:lineRule="auto"/>
        <w:ind w:left="18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17.</w:t>
      </w:r>
      <w:r>
        <w:rPr>
          <w:rFonts w:hint="eastAsia" w:ascii="宋体" w:hAnsi="宋体" w:eastAsia="宋体" w:cs="宋体"/>
          <w:color w:val="auto"/>
          <w:sz w:val="22"/>
          <w:szCs w:val="22"/>
          <w:highlight w:val="none"/>
        </w:rPr>
        <w:t>甲方对乙方作出如下承诺</w:t>
      </w:r>
    </w:p>
    <w:p w14:paraId="4B218BFA">
      <w:pPr>
        <w:keepNext w:val="0"/>
        <w:keepLines w:val="0"/>
        <w:pageBreakBefore w:val="0"/>
        <w:widowControl w:val="0"/>
        <w:numPr>
          <w:ilvl w:val="0"/>
          <w:numId w:val="0"/>
        </w:numPr>
        <w:tabs>
          <w:tab w:val="left" w:pos="720"/>
          <w:tab w:val="left" w:pos="1260"/>
        </w:tabs>
        <w:kinsoku/>
        <w:wordWrap/>
        <w:overflowPunct/>
        <w:topLinePunct w:val="0"/>
        <w:autoSpaceDE/>
        <w:autoSpaceDN/>
        <w:bidi w:val="0"/>
        <w:adjustRightInd w:val="0"/>
        <w:snapToGrid/>
        <w:spacing w:line="360" w:lineRule="auto"/>
        <w:ind w:leftChars="20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甲方在职权范围内保证乙方的服务管理不受干扰。</w:t>
      </w:r>
    </w:p>
    <w:p w14:paraId="162B6ADF">
      <w:pPr>
        <w:keepNext w:val="0"/>
        <w:keepLines w:val="0"/>
        <w:pageBreakBefore w:val="0"/>
        <w:widowControl w:val="0"/>
        <w:numPr>
          <w:ilvl w:val="0"/>
          <w:numId w:val="0"/>
        </w:numPr>
        <w:tabs>
          <w:tab w:val="left" w:pos="720"/>
          <w:tab w:val="left" w:pos="1260"/>
        </w:tabs>
        <w:kinsoku/>
        <w:wordWrap/>
        <w:overflowPunct/>
        <w:topLinePunct w:val="0"/>
        <w:autoSpaceDE/>
        <w:autoSpaceDN/>
        <w:bidi w:val="0"/>
        <w:adjustRightInd w:val="0"/>
        <w:snapToGrid/>
        <w:spacing w:line="360" w:lineRule="auto"/>
        <w:ind w:leftChars="20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保证乙方的员工及工具按规定正常进入承包区域开展服务管理活动。</w:t>
      </w:r>
    </w:p>
    <w:p w14:paraId="40AF3216">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spacing w:line="360" w:lineRule="auto"/>
        <w:ind w:left="18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18.</w:t>
      </w:r>
      <w:r>
        <w:rPr>
          <w:rFonts w:hint="eastAsia" w:ascii="宋体" w:hAnsi="宋体" w:eastAsia="宋体" w:cs="宋体"/>
          <w:color w:val="auto"/>
          <w:sz w:val="22"/>
          <w:szCs w:val="22"/>
          <w:highlight w:val="none"/>
        </w:rPr>
        <w:t>乙方的申述权</w:t>
      </w:r>
    </w:p>
    <w:p w14:paraId="3DCB0B9C">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spacing w:line="360" w:lineRule="auto"/>
        <w:ind w:left="180" w:lef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因甲方及其工作人员、授权人的过失，导致乙方及其工作人员、代理人在承包区域发生人身伤害或公司财产损失，乙方有申述赔偿权。因第三者蓄意或过失，导致乙方及其工作人员、代理人在承包区域发生人身伤害或公司财产损失，甲方负有协助追索赔偿的义务，但甲方无赔偿责任。乙方人员应自行负责公司及个人财物的保管，甲方不承担失窃损失。</w:t>
      </w:r>
    </w:p>
    <w:p w14:paraId="21FB75C0">
      <w:pPr>
        <w:tabs>
          <w:tab w:val="left" w:pos="720"/>
        </w:tabs>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eastAsia="zh-CN"/>
        </w:rPr>
        <w:t>八、</w:t>
      </w:r>
      <w:r>
        <w:rPr>
          <w:rFonts w:hint="eastAsia" w:ascii="宋体" w:hAnsi="宋体" w:eastAsia="宋体" w:cs="宋体"/>
          <w:b/>
          <w:color w:val="auto"/>
          <w:sz w:val="22"/>
          <w:szCs w:val="22"/>
          <w:highlight w:val="none"/>
        </w:rPr>
        <w:t xml:space="preserve">甲方的权利与义务 </w:t>
      </w:r>
    </w:p>
    <w:p w14:paraId="25330A64">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1、对乙方派遣的保安人员是否适合要求有最终决定权。保安人员有以下过失情形之一的，甲方可立即通知并退回乙方：</w:t>
      </w:r>
    </w:p>
    <w:p w14:paraId="0987440A">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⑴、严重违反甲方规章制度的；</w:t>
      </w:r>
    </w:p>
    <w:p w14:paraId="21084725">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⑵、严重工作失职，营私舞弊，给甲方造成重大经济损失的；</w:t>
      </w:r>
    </w:p>
    <w:p w14:paraId="28C91F41">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⑶、被依法追究刑事责任的。</w:t>
      </w:r>
    </w:p>
    <w:p w14:paraId="20CA1B72">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2、对乙方不履行合同的，甲方有权追究违约责任。</w:t>
      </w:r>
    </w:p>
    <w:p w14:paraId="0F0F8BE5">
      <w:pPr>
        <w:tabs>
          <w:tab w:val="left" w:pos="720"/>
        </w:tabs>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eastAsia="zh-CN"/>
        </w:rPr>
        <w:t>九、</w:t>
      </w:r>
      <w:r>
        <w:rPr>
          <w:rFonts w:hint="eastAsia" w:ascii="宋体" w:hAnsi="宋体" w:eastAsia="宋体" w:cs="宋体"/>
          <w:b/>
          <w:color w:val="auto"/>
          <w:sz w:val="22"/>
          <w:szCs w:val="22"/>
          <w:highlight w:val="none"/>
        </w:rPr>
        <w:t>乙方的权利与义务</w:t>
      </w:r>
    </w:p>
    <w:p w14:paraId="1BA328D8">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1、乙方负责被派遣保安人员档案管理，负责建立、接转被派遣保安人员档案。</w:t>
      </w:r>
    </w:p>
    <w:p w14:paraId="23F90E28">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乙方按协议条款规定派遣符合条件的保安人员到甲方工作。对于甲方按本协议相关条款停止派遣并退回乙方的保安人员，乙方应予接收并负责处理劳动关系等后续工作，尽量避免对甲方的正常工作造成不利影响。</w:t>
      </w:r>
    </w:p>
    <w:p w14:paraId="0A8150D3">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3、乙方指定专人到执勤现场督察保安人员的工作表现、遵纪情况以及对甲方的合理要求，乙方尽力提供最佳服务。</w:t>
      </w:r>
    </w:p>
    <w:p w14:paraId="29DF00D8">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4、乙方负责保安人员工作的协调处理工作。</w:t>
      </w:r>
    </w:p>
    <w:p w14:paraId="0764918A">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乙方保安人员在甲方执勤期间，应认真努力维护甲乙双方的声誉，并接受甲乙双方的双重监督和领导，严守双方的规章制度，服从甲乙双方的工作安排与管理。如有违纪行为，轻者按甲方制度批评教育，重者由甲乙双方严肃处理，如有违法行为，由司法机关追究法律责任。乙方派保安员到甲方，有负责同一切内外违法分子坚决斗争的职责。</w:t>
      </w:r>
    </w:p>
    <w:p w14:paraId="3C9836DD">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乙方保安人员在甲方执勤中，要遵守保安人员的职业道德与业务知识及相关的法律法规，要认真履行职责，发现不安全因素必须及时查处，一般问题和乙方领导共同研究处理，重大问题立即报告甲乙双方或当地公安机关查处。</w:t>
      </w:r>
    </w:p>
    <w:p w14:paraId="04F59F5E">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7、对甲方不履行合同的，乙方有权追究其违约责任。</w:t>
      </w:r>
    </w:p>
    <w:p w14:paraId="3151E95C">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rPr>
        <w:t>乙方</w:t>
      </w:r>
      <w:r>
        <w:rPr>
          <w:rFonts w:hint="eastAsia" w:ascii="宋体" w:hAnsi="宋体" w:cs="宋体"/>
          <w:color w:val="auto"/>
          <w:sz w:val="22"/>
          <w:szCs w:val="22"/>
          <w:highlight w:val="none"/>
          <w:lang w:eastAsia="zh-CN"/>
        </w:rPr>
        <w:t>在</w:t>
      </w:r>
      <w:r>
        <w:rPr>
          <w:rFonts w:hint="eastAsia" w:ascii="宋体" w:hAnsi="宋体" w:cs="宋体"/>
          <w:color w:val="auto"/>
          <w:sz w:val="22"/>
          <w:szCs w:val="22"/>
          <w:highlight w:val="none"/>
          <w:lang w:val="en-US" w:eastAsia="zh-CN"/>
        </w:rPr>
        <w:t>服务期间须建立来信来访接待制度，设置统一服务热线并接听，服务过程中若产生投诉信访等，需及时处理并做记录。</w:t>
      </w:r>
    </w:p>
    <w:p w14:paraId="482EAFB7">
      <w:pPr>
        <w:numPr>
          <w:ilvl w:val="0"/>
          <w:numId w:val="0"/>
        </w:numPr>
        <w:tabs>
          <w:tab w:val="left" w:pos="720"/>
        </w:tabs>
        <w:spacing w:line="360" w:lineRule="auto"/>
        <w:ind w:left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eastAsia="zh-CN"/>
        </w:rPr>
        <w:t>十、</w:t>
      </w:r>
      <w:r>
        <w:rPr>
          <w:rFonts w:hint="eastAsia" w:ascii="宋体" w:hAnsi="宋体" w:eastAsia="宋体" w:cs="宋体"/>
          <w:b/>
          <w:color w:val="auto"/>
          <w:sz w:val="22"/>
          <w:szCs w:val="22"/>
          <w:highlight w:val="none"/>
        </w:rPr>
        <w:t>不可抗力</w:t>
      </w:r>
    </w:p>
    <w:p w14:paraId="2560B93F">
      <w:pPr>
        <w:numPr>
          <w:ilvl w:val="0"/>
          <w:numId w:val="0"/>
        </w:numPr>
        <w:tabs>
          <w:tab w:val="left" w:pos="720"/>
        </w:tabs>
        <w:spacing w:line="360" w:lineRule="auto"/>
        <w:ind w:left="180"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在承包期间发生地震、火灾及其他双方不能控制的原因，导致承包区域不能正常经营，合同不能或不能全部履行，双方可以按以下各项执行：</w:t>
      </w:r>
    </w:p>
    <w:p w14:paraId="720F7356">
      <w:pPr>
        <w:tabs>
          <w:tab w:val="left" w:pos="720"/>
          <w:tab w:val="left" w:pos="1260"/>
        </w:tabs>
        <w:spacing w:line="360" w:lineRule="auto"/>
        <w:ind w:left="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a)任何一方可以书面形式终止合同无需做出任何赔偿。</w:t>
      </w:r>
    </w:p>
    <w:p w14:paraId="247070B2">
      <w:pPr>
        <w:tabs>
          <w:tab w:val="left" w:pos="720"/>
          <w:tab w:val="left" w:pos="1260"/>
        </w:tabs>
        <w:spacing w:line="360" w:lineRule="auto"/>
        <w:ind w:left="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b)因不可抗力导致合同终止，并不影响任何一方对不可抗力先前发生的违约行为合法追偿。</w:t>
      </w:r>
    </w:p>
    <w:p w14:paraId="1520BFF7">
      <w:pPr>
        <w:tabs>
          <w:tab w:val="left" w:pos="720"/>
          <w:tab w:val="left" w:pos="1260"/>
        </w:tabs>
        <w:spacing w:line="360" w:lineRule="auto"/>
        <w:ind w:left="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 甲方不负责因不可抗力造成合同不能正常履行的责任。</w:t>
      </w:r>
    </w:p>
    <w:p w14:paraId="1FEC5BD3">
      <w:pPr>
        <w:tabs>
          <w:tab w:val="left" w:pos="720"/>
          <w:tab w:val="left" w:pos="1260"/>
        </w:tabs>
        <w:spacing w:line="360" w:lineRule="auto"/>
        <w:ind w:left="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d)因不可抗力造成甲方的损害，甲方的保险赔偿不受影响。对恢复承包合同期间的价格及其它费用双方可以协商解决。</w:t>
      </w:r>
    </w:p>
    <w:p w14:paraId="24E432A3">
      <w:pPr>
        <w:pStyle w:val="3"/>
        <w:spacing w:line="360" w:lineRule="auto"/>
        <w:ind w:left="42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e）遇国家政策性调整，影响合同履行，双方协商解决。</w:t>
      </w:r>
    </w:p>
    <w:p w14:paraId="50802B2C">
      <w:pPr>
        <w:numPr>
          <w:ilvl w:val="0"/>
          <w:numId w:val="0"/>
        </w:numPr>
        <w:tabs>
          <w:tab w:val="left" w:pos="720"/>
        </w:tabs>
        <w:spacing w:line="360" w:lineRule="auto"/>
        <w:ind w:leftChars="0"/>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eastAsia="zh-CN"/>
        </w:rPr>
        <w:t>十一、合同生效和终止</w:t>
      </w:r>
    </w:p>
    <w:p w14:paraId="02A2F92C">
      <w:pPr>
        <w:numPr>
          <w:ilvl w:val="0"/>
          <w:numId w:val="0"/>
        </w:numPr>
        <w:tabs>
          <w:tab w:val="left" w:pos="720"/>
        </w:tabs>
        <w:spacing w:line="360" w:lineRule="auto"/>
        <w:ind w:left="180"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本合同经双方授权代表签字盖章后生效。</w:t>
      </w:r>
    </w:p>
    <w:p w14:paraId="5FBEBE42">
      <w:pPr>
        <w:numPr>
          <w:ilvl w:val="0"/>
          <w:numId w:val="0"/>
        </w:numPr>
        <w:tabs>
          <w:tab w:val="left" w:pos="720"/>
        </w:tabs>
        <w:spacing w:line="360" w:lineRule="auto"/>
        <w:ind w:left="180"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提前终止</w:t>
      </w:r>
    </w:p>
    <w:p w14:paraId="1ED75467">
      <w:pPr>
        <w:numPr>
          <w:ilvl w:val="0"/>
          <w:numId w:val="36"/>
        </w:numPr>
        <w:tabs>
          <w:tab w:val="left" w:pos="720"/>
          <w:tab w:val="left" w:pos="1260"/>
        </w:tabs>
        <w:spacing w:line="360" w:lineRule="auto"/>
        <w:ind w:hanging="1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因承包区域布局调整，导致乙方无法正常经营，甲方须提前一个月向乙方发出书面通知调整承包范围。</w:t>
      </w:r>
    </w:p>
    <w:p w14:paraId="13D5613E">
      <w:pPr>
        <w:numPr>
          <w:ilvl w:val="0"/>
          <w:numId w:val="36"/>
        </w:numPr>
        <w:tabs>
          <w:tab w:val="left" w:pos="720"/>
          <w:tab w:val="left" w:pos="1260"/>
        </w:tabs>
        <w:spacing w:line="360" w:lineRule="auto"/>
        <w:ind w:hanging="1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因乙方连续三个月经营未达到甲方的要求，甲方有权向乙方提前一个月发出书面通知调整承包范围。</w:t>
      </w:r>
    </w:p>
    <w:p w14:paraId="781C979D">
      <w:pPr>
        <w:numPr>
          <w:ilvl w:val="0"/>
          <w:numId w:val="36"/>
        </w:numPr>
        <w:tabs>
          <w:tab w:val="left" w:pos="720"/>
          <w:tab w:val="left" w:pos="1260"/>
        </w:tabs>
        <w:spacing w:line="360" w:lineRule="auto"/>
        <w:ind w:hanging="1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乙方亦可向甲方提前二个月发出书面通知终止承包，但需获得甲方同意，乙方的履约保证金作为赔偿金支付给甲方，甲方的其他应收款不受影响。甲方不同意则乙方应继续履约。</w:t>
      </w:r>
    </w:p>
    <w:p w14:paraId="169B759E">
      <w:pPr>
        <w:numPr>
          <w:ilvl w:val="0"/>
          <w:numId w:val="36"/>
        </w:numPr>
        <w:tabs>
          <w:tab w:val="left" w:pos="720"/>
          <w:tab w:val="left" w:pos="1260"/>
        </w:tabs>
        <w:spacing w:line="360" w:lineRule="auto"/>
        <w:ind w:hanging="1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提前终止承包期早于月底最后一天，应视为月底最后一天满，此条适用于上述的（a）、（b）、（c）三条。</w:t>
      </w:r>
    </w:p>
    <w:p w14:paraId="44CAAF83">
      <w:pPr>
        <w:numPr>
          <w:ilvl w:val="0"/>
          <w:numId w:val="36"/>
        </w:numPr>
        <w:tabs>
          <w:tab w:val="left" w:pos="720"/>
          <w:tab w:val="left" w:pos="1260"/>
        </w:tabs>
        <w:spacing w:line="360" w:lineRule="auto"/>
        <w:ind w:hanging="1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乙方未能履行合同和遵守有关规定，在甲方发出书面警告后仍无采取补救措施可立即终止承包。</w:t>
      </w:r>
    </w:p>
    <w:p w14:paraId="78F1B2C4">
      <w:pPr>
        <w:numPr>
          <w:ilvl w:val="0"/>
          <w:numId w:val="0"/>
        </w:numPr>
        <w:tabs>
          <w:tab w:val="left" w:pos="720"/>
        </w:tabs>
        <w:spacing w:line="360" w:lineRule="auto"/>
        <w:ind w:left="180"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协议终止</w:t>
      </w:r>
    </w:p>
    <w:p w14:paraId="4CCCF1F8">
      <w:pPr>
        <w:tabs>
          <w:tab w:val="left" w:pos="720"/>
        </w:tabs>
        <w:spacing w:line="360" w:lineRule="auto"/>
        <w:ind w:left="180" w:firstLine="52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经双方协商同意，可在任何时候终止承包。</w:t>
      </w:r>
    </w:p>
    <w:p w14:paraId="1FEE4BA4">
      <w:pPr>
        <w:numPr>
          <w:ilvl w:val="0"/>
          <w:numId w:val="0"/>
        </w:numPr>
        <w:tabs>
          <w:tab w:val="left" w:pos="720"/>
        </w:tabs>
        <w:spacing w:line="360" w:lineRule="auto"/>
        <w:ind w:left="180"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自然终止</w:t>
      </w:r>
    </w:p>
    <w:p w14:paraId="7614E314">
      <w:pPr>
        <w:tabs>
          <w:tab w:val="left" w:pos="720"/>
        </w:tabs>
        <w:spacing w:line="360" w:lineRule="auto"/>
        <w:ind w:left="7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合同规定的承包期满，承包自然终止。</w:t>
      </w:r>
    </w:p>
    <w:p w14:paraId="48DB5B80">
      <w:pPr>
        <w:numPr>
          <w:ilvl w:val="0"/>
          <w:numId w:val="0"/>
        </w:numPr>
        <w:tabs>
          <w:tab w:val="left" w:pos="720"/>
        </w:tabs>
        <w:spacing w:line="360" w:lineRule="auto"/>
        <w:ind w:left="180"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承包终止后果</w:t>
      </w:r>
    </w:p>
    <w:p w14:paraId="72F4C778">
      <w:pPr>
        <w:tabs>
          <w:tab w:val="left" w:pos="720"/>
        </w:tabs>
        <w:spacing w:line="360" w:lineRule="auto"/>
        <w:ind w:left="180" w:firstLine="52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终止承包，不影响根据合同规定进行的赔偿、补偿，也不影响履约保证金的效力。</w:t>
      </w:r>
    </w:p>
    <w:p w14:paraId="35567EE9">
      <w:pPr>
        <w:tabs>
          <w:tab w:val="left" w:pos="720"/>
        </w:tabs>
        <w:spacing w:line="360" w:lineRule="auto"/>
        <w:ind w:left="180" w:firstLine="52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承包终止时，双方应进行结算，甲方同时进行乙方承包区域设施、设备状况检查并要求乙方三天内将乙方物品撤离承包区域，否则甲方将代理处理，并追偿甲方代理费及15%的手续费。</w:t>
      </w:r>
    </w:p>
    <w:p w14:paraId="553E211D">
      <w:pPr>
        <w:numPr>
          <w:ilvl w:val="0"/>
          <w:numId w:val="0"/>
        </w:numPr>
        <w:tabs>
          <w:tab w:val="left" w:pos="720"/>
        </w:tabs>
        <w:spacing w:line="360" w:lineRule="auto"/>
        <w:ind w:left="180"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不放弃权利</w:t>
      </w:r>
    </w:p>
    <w:p w14:paraId="16125011">
      <w:pPr>
        <w:tabs>
          <w:tab w:val="left" w:pos="720"/>
        </w:tabs>
        <w:spacing w:line="360" w:lineRule="auto"/>
        <w:ind w:left="180" w:firstLine="52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甲方接受乙方的服务，但不放弃对乙方违约行为进行追究的权利；同时，若甲方对乙方某一违约行为放弃追究的权利，但不放弃对乙方其他违约行为进行追究的权利，反之亦然。</w:t>
      </w:r>
    </w:p>
    <w:p w14:paraId="23C491CC">
      <w:pPr>
        <w:tabs>
          <w:tab w:val="left" w:pos="720"/>
        </w:tabs>
        <w:spacing w:line="360" w:lineRule="auto"/>
        <w:ind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7.</w:t>
      </w:r>
      <w:r>
        <w:rPr>
          <w:rFonts w:hint="eastAsia" w:ascii="宋体" w:hAnsi="宋体" w:eastAsia="宋体" w:cs="宋体"/>
          <w:b/>
          <w:bCs/>
          <w:color w:val="auto"/>
          <w:sz w:val="22"/>
          <w:szCs w:val="22"/>
          <w:highlight w:val="none"/>
        </w:rPr>
        <w:t>乙方在服务期间如甲方有其他事项服务需求，应无条件服从甲方调配。</w:t>
      </w:r>
    </w:p>
    <w:p w14:paraId="2C27A33C">
      <w:pPr>
        <w:numPr>
          <w:ilvl w:val="0"/>
          <w:numId w:val="0"/>
        </w:numPr>
        <w:tabs>
          <w:tab w:val="left" w:pos="720"/>
        </w:tabs>
        <w:spacing w:line="360" w:lineRule="auto"/>
        <w:ind w:left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eastAsia="zh-CN"/>
        </w:rPr>
        <w:t>十二、</w:t>
      </w:r>
      <w:r>
        <w:rPr>
          <w:rFonts w:hint="eastAsia" w:ascii="宋体" w:hAnsi="宋体" w:eastAsia="宋体" w:cs="宋体"/>
          <w:b/>
          <w:color w:val="auto"/>
          <w:sz w:val="22"/>
          <w:szCs w:val="22"/>
          <w:highlight w:val="none"/>
        </w:rPr>
        <w:t>其他</w:t>
      </w:r>
    </w:p>
    <w:p w14:paraId="5C6FB16B">
      <w:pPr>
        <w:numPr>
          <w:ilvl w:val="0"/>
          <w:numId w:val="0"/>
        </w:numPr>
        <w:tabs>
          <w:tab w:val="left" w:pos="720"/>
        </w:tabs>
        <w:spacing w:line="360" w:lineRule="auto"/>
        <w:ind w:left="180"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本合同中所述通知，必须为书面形式，并有送达签收。</w:t>
      </w:r>
    </w:p>
    <w:p w14:paraId="0BB1BE88">
      <w:pPr>
        <w:numPr>
          <w:ilvl w:val="0"/>
          <w:numId w:val="0"/>
        </w:numPr>
        <w:tabs>
          <w:tab w:val="left" w:pos="720"/>
        </w:tabs>
        <w:spacing w:line="360" w:lineRule="auto"/>
        <w:ind w:left="180"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关于本合同争议，应双方友好协调解决，协商不一致，任何一方均可提起仲裁或诉讼，仲裁或诉讼按合同履行地原则。</w:t>
      </w:r>
    </w:p>
    <w:p w14:paraId="73E1768F">
      <w:pPr>
        <w:numPr>
          <w:ilvl w:val="0"/>
          <w:numId w:val="0"/>
        </w:numPr>
        <w:tabs>
          <w:tab w:val="left" w:pos="720"/>
        </w:tabs>
        <w:spacing w:line="360" w:lineRule="auto"/>
        <w:ind w:left="180"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如双方同意，可以书面修改或补充本合同条款；合同的附件、修改（补充）件均与本合同同效。</w:t>
      </w:r>
    </w:p>
    <w:p w14:paraId="7B5809DF">
      <w:pPr>
        <w:numPr>
          <w:ilvl w:val="0"/>
          <w:numId w:val="0"/>
        </w:numPr>
        <w:tabs>
          <w:tab w:val="left" w:pos="720"/>
        </w:tabs>
        <w:spacing w:line="360" w:lineRule="auto"/>
        <w:ind w:left="180"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本合同一式五份，甲乙双方各执两份，招标代理单位执一份。</w:t>
      </w:r>
    </w:p>
    <w:p w14:paraId="5B6A0D93">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甲方：（印章）                       乙方：（印章）</w:t>
      </w:r>
    </w:p>
    <w:p w14:paraId="03E73A30">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全权代表:（签字）                    全权代表:（签字）</w:t>
      </w:r>
    </w:p>
    <w:p w14:paraId="4FF1A5B2">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                               地址：</w:t>
      </w:r>
    </w:p>
    <w:p w14:paraId="650E9321">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邮政编码：                           邮政编码：</w:t>
      </w:r>
    </w:p>
    <w:p w14:paraId="32C68AED">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                               电话：</w:t>
      </w:r>
    </w:p>
    <w:p w14:paraId="7FAC26EC">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传真：                               传真：</w:t>
      </w:r>
    </w:p>
    <w:p w14:paraId="6B8064C7">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                           开户银行：</w:t>
      </w:r>
    </w:p>
    <w:p w14:paraId="4A069250">
      <w:pPr>
        <w:spacing w:line="360" w:lineRule="auto"/>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帐号：                               帐号：</w:t>
      </w:r>
    </w:p>
    <w:p w14:paraId="0549FA15">
      <w:pPr>
        <w:spacing w:line="360" w:lineRule="auto"/>
        <w:ind w:firstLine="660" w:firstLineChars="300"/>
        <w:rPr>
          <w:rFonts w:ascii="宋体" w:hAnsi="宋体" w:cs="宋体"/>
          <w:b/>
          <w:color w:val="000000" w:themeColor="text1"/>
          <w:sz w:val="36"/>
          <w:szCs w:val="36"/>
          <w:highlight w:val="none"/>
          <w14:textFill>
            <w14:solidFill>
              <w14:schemeClr w14:val="tx1"/>
            </w14:solidFill>
          </w14:textFill>
        </w:rPr>
      </w:pPr>
      <w:r>
        <w:rPr>
          <w:rFonts w:hint="eastAsia" w:ascii="宋体" w:hAnsi="宋体" w:eastAsia="宋体" w:cs="宋体"/>
          <w:color w:val="auto"/>
          <w:sz w:val="22"/>
          <w:szCs w:val="22"/>
          <w:highlight w:val="none"/>
        </w:rPr>
        <w:t>签订日期：</w:t>
      </w:r>
      <w:bookmarkStart w:id="225" w:name="_Toc223716005"/>
      <w:bookmarkStart w:id="226" w:name="_Toc262049426"/>
      <w:bookmarkStart w:id="227" w:name="_Toc241404209"/>
      <w:bookmarkStart w:id="228" w:name="_Toc246261272"/>
      <w:bookmarkStart w:id="229" w:name="_Toc245722288"/>
      <w:bookmarkStart w:id="230" w:name="_Toc249758722"/>
      <w:bookmarkStart w:id="231" w:name="_Toc221423626"/>
      <w:bookmarkStart w:id="232" w:name="_Toc249758872"/>
      <w:bookmarkStart w:id="233" w:name="_Toc222114886"/>
      <w:bookmarkStart w:id="234" w:name="_Toc239145361"/>
      <w:bookmarkStart w:id="235" w:name="_Toc245191321"/>
      <w:bookmarkStart w:id="236" w:name="_Toc262105511"/>
    </w:p>
    <w:p w14:paraId="191BEC43">
      <w:pPr>
        <w:snapToGrid w:val="0"/>
        <w:spacing w:line="460" w:lineRule="atLeast"/>
        <w:rPr>
          <w:rFonts w:hint="eastAsia" w:ascii="宋体" w:hAnsi="宋体" w:eastAsia="宋体" w:cs="宋体"/>
          <w:b/>
          <w:color w:val="auto"/>
          <w:sz w:val="22"/>
          <w:szCs w:val="22"/>
          <w:highlight w:val="none"/>
        </w:rPr>
      </w:pPr>
      <w:bookmarkStart w:id="237" w:name="_Toc7026"/>
      <w:r>
        <w:rPr>
          <w:rFonts w:hint="eastAsia" w:ascii="宋体" w:hAnsi="宋体" w:eastAsia="宋体" w:cs="宋体"/>
          <w:b/>
          <w:color w:val="auto"/>
          <w:sz w:val="22"/>
          <w:szCs w:val="22"/>
          <w:highlight w:val="none"/>
        </w:rPr>
        <w:t>附件：《实时动态考核评分细则》（采购人可根据项目实际进行调整）</w:t>
      </w:r>
    </w:p>
    <w:tbl>
      <w:tblPr>
        <w:tblStyle w:val="62"/>
        <w:tblW w:w="9300"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9"/>
        <w:gridCol w:w="993"/>
        <w:gridCol w:w="1700"/>
        <w:gridCol w:w="1258"/>
      </w:tblGrid>
      <w:tr w14:paraId="22FB4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0" w:type="dxa"/>
            <w:gridSpan w:val="4"/>
          </w:tcPr>
          <w:p w14:paraId="77005EB3">
            <w:pPr>
              <w:spacing w:line="400" w:lineRule="exact"/>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被考核单位：</w:t>
            </w:r>
          </w:p>
        </w:tc>
      </w:tr>
      <w:tr w14:paraId="63CC9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0" w:type="dxa"/>
            <w:gridSpan w:val="4"/>
          </w:tcPr>
          <w:p w14:paraId="78EA0E35">
            <w:pPr>
              <w:spacing w:line="400" w:lineRule="exact"/>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r>
      <w:tr w14:paraId="3308C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0" w:type="dxa"/>
            <w:gridSpan w:val="4"/>
          </w:tcPr>
          <w:p w14:paraId="571C9A6B">
            <w:pPr>
              <w:spacing w:line="240" w:lineRule="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考核人：</w:t>
            </w:r>
          </w:p>
        </w:tc>
      </w:tr>
      <w:tr w14:paraId="7B13E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vAlign w:val="center"/>
          </w:tcPr>
          <w:p w14:paraId="77DD7E5A">
            <w:pPr>
              <w:spacing w:line="240" w:lineRule="auto"/>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考核内容</w:t>
            </w:r>
          </w:p>
        </w:tc>
        <w:tc>
          <w:tcPr>
            <w:tcW w:w="993" w:type="dxa"/>
            <w:vAlign w:val="center"/>
          </w:tcPr>
          <w:p w14:paraId="0CD13803">
            <w:pPr>
              <w:spacing w:line="240" w:lineRule="auto"/>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分值</w:t>
            </w:r>
          </w:p>
        </w:tc>
        <w:tc>
          <w:tcPr>
            <w:tcW w:w="1700" w:type="dxa"/>
            <w:vAlign w:val="center"/>
          </w:tcPr>
          <w:p w14:paraId="0C04A802">
            <w:pPr>
              <w:spacing w:line="240" w:lineRule="auto"/>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扣分原因</w:t>
            </w:r>
          </w:p>
        </w:tc>
        <w:tc>
          <w:tcPr>
            <w:tcW w:w="1258" w:type="dxa"/>
            <w:vAlign w:val="center"/>
          </w:tcPr>
          <w:p w14:paraId="5DCAD1A9">
            <w:pPr>
              <w:spacing w:line="240" w:lineRule="auto"/>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得分</w:t>
            </w:r>
          </w:p>
        </w:tc>
      </w:tr>
      <w:tr w14:paraId="1FE1D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349" w:type="dxa"/>
          </w:tcPr>
          <w:p w14:paraId="72091227">
            <w:pPr>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是否准时上岗、</w:t>
            </w:r>
            <w:r>
              <w:rPr>
                <w:rFonts w:hint="eastAsia" w:ascii="宋体" w:hAnsi="宋体" w:eastAsia="宋体" w:cs="宋体"/>
                <w:color w:val="auto"/>
                <w:sz w:val="22"/>
                <w:szCs w:val="22"/>
                <w:highlight w:val="none"/>
                <w:lang w:val="en-US" w:eastAsia="zh-CN"/>
              </w:rPr>
              <w:t>是否</w:t>
            </w:r>
            <w:r>
              <w:rPr>
                <w:rFonts w:hint="eastAsia" w:ascii="宋体" w:hAnsi="宋体" w:eastAsia="宋体" w:cs="宋体"/>
                <w:color w:val="auto"/>
                <w:sz w:val="22"/>
                <w:szCs w:val="22"/>
                <w:highlight w:val="none"/>
              </w:rPr>
              <w:t>按规定佩带上岗证;上班时</w:t>
            </w:r>
            <w:r>
              <w:rPr>
                <w:rFonts w:hint="eastAsia" w:ascii="宋体" w:hAnsi="宋体" w:eastAsia="宋体" w:cs="宋体"/>
                <w:color w:val="auto"/>
                <w:sz w:val="22"/>
                <w:szCs w:val="22"/>
                <w:highlight w:val="none"/>
                <w:lang w:val="en-US" w:eastAsia="zh-CN"/>
              </w:rPr>
              <w:t>是否</w:t>
            </w:r>
            <w:r>
              <w:rPr>
                <w:rFonts w:hint="eastAsia" w:ascii="宋体" w:hAnsi="宋体" w:eastAsia="宋体" w:cs="宋体"/>
                <w:color w:val="auto"/>
                <w:sz w:val="22"/>
                <w:szCs w:val="22"/>
                <w:highlight w:val="none"/>
              </w:rPr>
              <w:t>未穿工作服或服饰不整;保安执勤时</w:t>
            </w:r>
            <w:r>
              <w:rPr>
                <w:rFonts w:hint="eastAsia" w:ascii="宋体" w:hAnsi="宋体" w:eastAsia="宋体" w:cs="宋体"/>
                <w:color w:val="auto"/>
                <w:sz w:val="22"/>
                <w:szCs w:val="22"/>
                <w:highlight w:val="none"/>
                <w:lang w:val="en-US" w:eastAsia="zh-CN"/>
              </w:rPr>
              <w:t>是否</w:t>
            </w:r>
            <w:r>
              <w:rPr>
                <w:rFonts w:hint="eastAsia" w:ascii="宋体" w:hAnsi="宋体" w:eastAsia="宋体" w:cs="宋体"/>
                <w:color w:val="auto"/>
                <w:sz w:val="22"/>
                <w:szCs w:val="22"/>
                <w:highlight w:val="none"/>
              </w:rPr>
              <w:t>未</w:t>
            </w:r>
            <w:r>
              <w:rPr>
                <w:rFonts w:hint="eastAsia" w:ascii="宋体" w:hAnsi="宋体" w:eastAsia="宋体" w:cs="宋体"/>
                <w:color w:val="auto"/>
                <w:sz w:val="22"/>
                <w:szCs w:val="22"/>
                <w:highlight w:val="none"/>
                <w:lang w:eastAsia="zh-CN"/>
              </w:rPr>
              <w:t>按规定配备相关设备、设施、工具</w:t>
            </w:r>
            <w:r>
              <w:rPr>
                <w:rFonts w:hint="eastAsia" w:ascii="宋体" w:hAnsi="宋体" w:eastAsia="宋体" w:cs="宋体"/>
                <w:color w:val="auto"/>
                <w:sz w:val="22"/>
                <w:szCs w:val="22"/>
                <w:highlight w:val="none"/>
              </w:rPr>
              <w:t>；</w:t>
            </w:r>
          </w:p>
        </w:tc>
        <w:tc>
          <w:tcPr>
            <w:tcW w:w="993" w:type="dxa"/>
            <w:vAlign w:val="center"/>
          </w:tcPr>
          <w:p w14:paraId="0E717BB3">
            <w:pPr>
              <w:spacing w:line="240" w:lineRule="auto"/>
              <w:jc w:val="center"/>
              <w:outlineLvl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w:t>
            </w:r>
          </w:p>
        </w:tc>
        <w:tc>
          <w:tcPr>
            <w:tcW w:w="1700" w:type="dxa"/>
          </w:tcPr>
          <w:p w14:paraId="3EC4DB80">
            <w:pPr>
              <w:spacing w:line="240" w:lineRule="auto"/>
              <w:outlineLvl w:val="0"/>
              <w:rPr>
                <w:rFonts w:hint="eastAsia" w:ascii="宋体" w:hAnsi="宋体" w:eastAsia="宋体" w:cs="宋体"/>
                <w:color w:val="auto"/>
                <w:sz w:val="22"/>
                <w:szCs w:val="22"/>
                <w:highlight w:val="none"/>
              </w:rPr>
            </w:pPr>
          </w:p>
        </w:tc>
        <w:tc>
          <w:tcPr>
            <w:tcW w:w="1258" w:type="dxa"/>
          </w:tcPr>
          <w:p w14:paraId="1A43E1E9">
            <w:pPr>
              <w:spacing w:line="240" w:lineRule="auto"/>
              <w:outlineLvl w:val="0"/>
              <w:rPr>
                <w:rFonts w:hint="eastAsia" w:ascii="宋体" w:hAnsi="宋体" w:eastAsia="宋体" w:cs="宋体"/>
                <w:color w:val="auto"/>
                <w:sz w:val="22"/>
                <w:szCs w:val="22"/>
                <w:highlight w:val="none"/>
              </w:rPr>
            </w:pPr>
          </w:p>
        </w:tc>
      </w:tr>
      <w:tr w14:paraId="25B9B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14:paraId="57FC4EDC">
            <w:pPr>
              <w:spacing w:line="24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是否</w:t>
            </w:r>
            <w:r>
              <w:rPr>
                <w:rFonts w:hint="eastAsia" w:ascii="宋体" w:hAnsi="宋体" w:eastAsia="宋体" w:cs="宋体"/>
                <w:color w:val="auto"/>
                <w:sz w:val="22"/>
                <w:szCs w:val="22"/>
                <w:highlight w:val="none"/>
              </w:rPr>
              <w:t>按要求配备相应出勤人员数量</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每日</w:t>
            </w:r>
            <w:r>
              <w:rPr>
                <w:rFonts w:hint="eastAsia" w:ascii="宋体" w:hAnsi="宋体" w:eastAsia="宋体" w:cs="宋体"/>
                <w:color w:val="auto"/>
                <w:sz w:val="22"/>
                <w:szCs w:val="22"/>
                <w:highlight w:val="none"/>
              </w:rPr>
              <w:t>按规定填写</w:t>
            </w:r>
            <w:r>
              <w:rPr>
                <w:rFonts w:hint="eastAsia" w:ascii="宋体" w:hAnsi="宋体" w:eastAsia="宋体" w:cs="宋体"/>
                <w:color w:val="auto"/>
                <w:sz w:val="22"/>
                <w:szCs w:val="22"/>
                <w:highlight w:val="none"/>
                <w:lang w:eastAsia="zh-CN"/>
              </w:rPr>
              <w:t>人员到岗</w:t>
            </w:r>
            <w:r>
              <w:rPr>
                <w:rFonts w:hint="eastAsia" w:ascii="宋体" w:hAnsi="宋体" w:eastAsia="宋体" w:cs="宋体"/>
                <w:color w:val="auto"/>
                <w:sz w:val="22"/>
                <w:szCs w:val="22"/>
                <w:highlight w:val="none"/>
              </w:rPr>
              <w:t>记录、交接班记录</w:t>
            </w:r>
            <w:r>
              <w:rPr>
                <w:rFonts w:hint="eastAsia" w:ascii="宋体" w:hAnsi="宋体" w:cs="宋体"/>
                <w:color w:val="auto"/>
                <w:sz w:val="22"/>
                <w:szCs w:val="22"/>
                <w:highlight w:val="none"/>
                <w:lang w:eastAsia="zh-CN"/>
              </w:rPr>
              <w:t>；是否建立来信来访接待制度，设置统一服务热线并接听，服务过程中若产生投诉信访等，需及时处理并做记录；</w:t>
            </w:r>
          </w:p>
        </w:tc>
        <w:tc>
          <w:tcPr>
            <w:tcW w:w="993" w:type="dxa"/>
            <w:vAlign w:val="center"/>
          </w:tcPr>
          <w:p w14:paraId="23A82D81">
            <w:pPr>
              <w:spacing w:line="240" w:lineRule="auto"/>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1700" w:type="dxa"/>
          </w:tcPr>
          <w:p w14:paraId="24C62D50">
            <w:pPr>
              <w:spacing w:line="240" w:lineRule="auto"/>
              <w:outlineLvl w:val="0"/>
              <w:rPr>
                <w:rFonts w:hint="eastAsia" w:ascii="宋体" w:hAnsi="宋体" w:eastAsia="宋体" w:cs="宋体"/>
                <w:color w:val="auto"/>
                <w:sz w:val="22"/>
                <w:szCs w:val="22"/>
                <w:highlight w:val="none"/>
              </w:rPr>
            </w:pPr>
          </w:p>
        </w:tc>
        <w:tc>
          <w:tcPr>
            <w:tcW w:w="1258" w:type="dxa"/>
          </w:tcPr>
          <w:p w14:paraId="7AB8B0FB">
            <w:pPr>
              <w:spacing w:line="240" w:lineRule="auto"/>
              <w:outlineLvl w:val="0"/>
              <w:rPr>
                <w:rFonts w:hint="eastAsia" w:ascii="宋体" w:hAnsi="宋体" w:eastAsia="宋体" w:cs="宋体"/>
                <w:color w:val="auto"/>
                <w:sz w:val="22"/>
                <w:szCs w:val="22"/>
                <w:highlight w:val="none"/>
              </w:rPr>
            </w:pPr>
          </w:p>
        </w:tc>
      </w:tr>
      <w:tr w14:paraId="3C1F4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14:paraId="7CF34924">
            <w:pPr>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en-US" w:eastAsia="zh-CN"/>
              </w:rPr>
              <w:t>是否有在</w:t>
            </w:r>
            <w:r>
              <w:rPr>
                <w:rFonts w:hint="eastAsia" w:ascii="宋体" w:hAnsi="宋体" w:eastAsia="宋体" w:cs="宋体"/>
                <w:color w:val="auto"/>
                <w:sz w:val="22"/>
                <w:szCs w:val="22"/>
                <w:highlight w:val="none"/>
              </w:rPr>
              <w:t>当班时言行举止</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个人素质、工作能力、服务态度等原因，影响正常办公或造成损失的，如嘻皮笑脸，大声喧哗，追逐打闹，勾肩搭背等</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是否有在</w:t>
            </w:r>
            <w:r>
              <w:rPr>
                <w:rFonts w:hint="eastAsia" w:ascii="宋体" w:hAnsi="宋体" w:eastAsia="宋体" w:cs="宋体"/>
                <w:color w:val="auto"/>
                <w:sz w:val="22"/>
                <w:szCs w:val="22"/>
                <w:highlight w:val="none"/>
              </w:rPr>
              <w:t>当班时睡觉、下棋、打扑克、听收录机或做其他影响本职工作的私事的;</w:t>
            </w:r>
            <w:r>
              <w:rPr>
                <w:rFonts w:hint="eastAsia" w:ascii="宋体" w:hAnsi="宋体" w:eastAsia="宋体" w:cs="宋体"/>
                <w:color w:val="auto"/>
                <w:sz w:val="22"/>
                <w:szCs w:val="22"/>
                <w:highlight w:val="none"/>
                <w:lang w:val="en-US" w:eastAsia="zh-CN"/>
              </w:rPr>
              <w:t>是否在</w:t>
            </w:r>
            <w:r>
              <w:rPr>
                <w:rFonts w:hint="eastAsia" w:ascii="宋体" w:hAnsi="宋体" w:eastAsia="宋体" w:cs="宋体"/>
                <w:color w:val="auto"/>
                <w:sz w:val="22"/>
                <w:szCs w:val="22"/>
                <w:highlight w:val="none"/>
              </w:rPr>
              <w:t>禁止吸烟区域吸烟或使用明火;</w:t>
            </w:r>
          </w:p>
        </w:tc>
        <w:tc>
          <w:tcPr>
            <w:tcW w:w="993" w:type="dxa"/>
            <w:vAlign w:val="center"/>
          </w:tcPr>
          <w:p w14:paraId="441604F9">
            <w:pPr>
              <w:spacing w:line="240" w:lineRule="auto"/>
              <w:jc w:val="center"/>
              <w:outlineLvl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w:t>
            </w:r>
          </w:p>
        </w:tc>
        <w:tc>
          <w:tcPr>
            <w:tcW w:w="1700" w:type="dxa"/>
          </w:tcPr>
          <w:p w14:paraId="45ACE184">
            <w:pPr>
              <w:spacing w:line="240" w:lineRule="auto"/>
              <w:outlineLvl w:val="0"/>
              <w:rPr>
                <w:rFonts w:hint="eastAsia" w:ascii="宋体" w:hAnsi="宋体" w:eastAsia="宋体" w:cs="宋体"/>
                <w:color w:val="auto"/>
                <w:sz w:val="22"/>
                <w:szCs w:val="22"/>
                <w:highlight w:val="none"/>
              </w:rPr>
            </w:pPr>
          </w:p>
        </w:tc>
        <w:tc>
          <w:tcPr>
            <w:tcW w:w="1258" w:type="dxa"/>
          </w:tcPr>
          <w:p w14:paraId="4956F1CB">
            <w:pPr>
              <w:spacing w:line="240" w:lineRule="auto"/>
              <w:outlineLvl w:val="0"/>
              <w:rPr>
                <w:rFonts w:hint="eastAsia" w:ascii="宋体" w:hAnsi="宋体" w:eastAsia="宋体" w:cs="宋体"/>
                <w:color w:val="auto"/>
                <w:sz w:val="22"/>
                <w:szCs w:val="22"/>
                <w:highlight w:val="none"/>
              </w:rPr>
            </w:pPr>
          </w:p>
        </w:tc>
      </w:tr>
      <w:tr w14:paraId="689F1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14:paraId="33AEE4C4">
            <w:pPr>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val="en-US" w:eastAsia="zh-CN"/>
              </w:rPr>
              <w:t>是否有在</w:t>
            </w:r>
            <w:r>
              <w:rPr>
                <w:rFonts w:hint="eastAsia" w:ascii="宋体" w:hAnsi="宋体" w:eastAsia="宋体" w:cs="宋体"/>
                <w:color w:val="auto"/>
                <w:sz w:val="22"/>
                <w:szCs w:val="22"/>
                <w:highlight w:val="none"/>
              </w:rPr>
              <w:t>工作中经常拖拖拉拉，出工不出力，屡教不改的</w:t>
            </w:r>
            <w:r>
              <w:rPr>
                <w:rFonts w:hint="eastAsia" w:ascii="宋体" w:hAnsi="宋体" w:eastAsia="宋体" w:cs="宋体"/>
                <w:color w:val="auto"/>
                <w:sz w:val="22"/>
                <w:szCs w:val="22"/>
                <w:highlight w:val="none"/>
                <w:lang w:val="en-US" w:eastAsia="zh-CN"/>
              </w:rPr>
              <w:t>以及</w:t>
            </w:r>
            <w:r>
              <w:rPr>
                <w:rFonts w:hint="eastAsia" w:ascii="宋体" w:hAnsi="宋体" w:eastAsia="宋体" w:cs="宋体"/>
                <w:color w:val="auto"/>
                <w:sz w:val="22"/>
                <w:szCs w:val="22"/>
                <w:highlight w:val="none"/>
              </w:rPr>
              <w:t>其他不符合保安工作职责要求，经警告仍不改正的。</w:t>
            </w:r>
          </w:p>
        </w:tc>
        <w:tc>
          <w:tcPr>
            <w:tcW w:w="993" w:type="dxa"/>
            <w:vAlign w:val="center"/>
          </w:tcPr>
          <w:p w14:paraId="6F430D8D">
            <w:pPr>
              <w:spacing w:line="240" w:lineRule="auto"/>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1700" w:type="dxa"/>
          </w:tcPr>
          <w:p w14:paraId="258F1C09">
            <w:pPr>
              <w:spacing w:line="240" w:lineRule="auto"/>
              <w:outlineLvl w:val="0"/>
              <w:rPr>
                <w:rFonts w:hint="eastAsia" w:ascii="宋体" w:hAnsi="宋体" w:eastAsia="宋体" w:cs="宋体"/>
                <w:color w:val="auto"/>
                <w:sz w:val="22"/>
                <w:szCs w:val="22"/>
                <w:highlight w:val="none"/>
              </w:rPr>
            </w:pPr>
          </w:p>
        </w:tc>
        <w:tc>
          <w:tcPr>
            <w:tcW w:w="1258" w:type="dxa"/>
          </w:tcPr>
          <w:p w14:paraId="6C52818A">
            <w:pPr>
              <w:spacing w:line="240" w:lineRule="auto"/>
              <w:outlineLvl w:val="0"/>
              <w:rPr>
                <w:rFonts w:hint="eastAsia" w:ascii="宋体" w:hAnsi="宋体" w:eastAsia="宋体" w:cs="宋体"/>
                <w:color w:val="auto"/>
                <w:sz w:val="22"/>
                <w:szCs w:val="22"/>
                <w:highlight w:val="none"/>
              </w:rPr>
            </w:pPr>
          </w:p>
        </w:tc>
      </w:tr>
      <w:tr w14:paraId="4ECEE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14:paraId="47D245C5">
            <w:pPr>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lang w:val="en-US" w:eastAsia="zh-CN"/>
              </w:rPr>
              <w:t>是否存在</w:t>
            </w:r>
            <w:r>
              <w:rPr>
                <w:rFonts w:hint="eastAsia" w:ascii="宋体" w:hAnsi="宋体" w:eastAsia="宋体" w:cs="宋体"/>
                <w:color w:val="auto"/>
                <w:sz w:val="22"/>
                <w:szCs w:val="22"/>
                <w:highlight w:val="none"/>
              </w:rPr>
              <w:t>拟派的人员不符合规定的;</w:t>
            </w:r>
            <w:r>
              <w:rPr>
                <w:rFonts w:hint="eastAsia" w:ascii="宋体" w:hAnsi="宋体" w:eastAsia="宋体" w:cs="宋体"/>
                <w:color w:val="auto"/>
                <w:sz w:val="22"/>
                <w:szCs w:val="22"/>
                <w:highlight w:val="none"/>
                <w:lang w:val="en-US" w:eastAsia="zh-CN"/>
              </w:rPr>
              <w:t>是否存在</w:t>
            </w:r>
            <w:r>
              <w:rPr>
                <w:rFonts w:hint="eastAsia" w:ascii="宋体" w:hAnsi="宋体" w:eastAsia="宋体" w:cs="宋体"/>
                <w:color w:val="auto"/>
                <w:sz w:val="22"/>
                <w:szCs w:val="22"/>
                <w:highlight w:val="none"/>
              </w:rPr>
              <w:t>发现财物丢失、损坏时，置若罔闻，无动于衷，在被调查时提供假情况;</w:t>
            </w:r>
            <w:r>
              <w:rPr>
                <w:rFonts w:hint="eastAsia" w:ascii="宋体" w:hAnsi="宋体" w:eastAsia="宋体" w:cs="宋体"/>
                <w:color w:val="auto"/>
                <w:sz w:val="22"/>
                <w:szCs w:val="22"/>
                <w:highlight w:val="none"/>
                <w:lang w:val="en-US" w:eastAsia="zh-CN"/>
              </w:rPr>
              <w:t>是否存在</w:t>
            </w:r>
            <w:r>
              <w:rPr>
                <w:rFonts w:hint="eastAsia" w:ascii="宋体" w:hAnsi="宋体" w:eastAsia="宋体" w:cs="宋体"/>
                <w:color w:val="auto"/>
                <w:sz w:val="22"/>
                <w:szCs w:val="22"/>
                <w:highlight w:val="none"/>
              </w:rPr>
              <w:t>拒绝或有意不完成</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rPr>
              <w:t>指派给其的工作，紧急情况下不完成指定的工作;</w:t>
            </w:r>
          </w:p>
        </w:tc>
        <w:tc>
          <w:tcPr>
            <w:tcW w:w="993" w:type="dxa"/>
            <w:vAlign w:val="center"/>
          </w:tcPr>
          <w:p w14:paraId="0514DD55">
            <w:pPr>
              <w:spacing w:line="240" w:lineRule="auto"/>
              <w:jc w:val="center"/>
              <w:outlineLvl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w:t>
            </w:r>
          </w:p>
        </w:tc>
        <w:tc>
          <w:tcPr>
            <w:tcW w:w="1700" w:type="dxa"/>
            <w:vAlign w:val="center"/>
          </w:tcPr>
          <w:p w14:paraId="650F50F1">
            <w:pPr>
              <w:spacing w:line="240" w:lineRule="auto"/>
              <w:outlineLvl w:val="0"/>
              <w:rPr>
                <w:rFonts w:hint="eastAsia" w:ascii="宋体" w:hAnsi="宋体" w:eastAsia="宋体" w:cs="宋体"/>
                <w:color w:val="auto"/>
                <w:sz w:val="22"/>
                <w:szCs w:val="22"/>
                <w:highlight w:val="none"/>
              </w:rPr>
            </w:pPr>
          </w:p>
        </w:tc>
        <w:tc>
          <w:tcPr>
            <w:tcW w:w="1258" w:type="dxa"/>
            <w:vAlign w:val="center"/>
          </w:tcPr>
          <w:p w14:paraId="16B4A667">
            <w:pPr>
              <w:spacing w:line="240" w:lineRule="auto"/>
              <w:outlineLvl w:val="0"/>
              <w:rPr>
                <w:rFonts w:hint="eastAsia" w:ascii="宋体" w:hAnsi="宋体" w:eastAsia="宋体" w:cs="宋体"/>
                <w:color w:val="auto"/>
                <w:sz w:val="22"/>
                <w:szCs w:val="22"/>
                <w:highlight w:val="none"/>
              </w:rPr>
            </w:pPr>
          </w:p>
        </w:tc>
      </w:tr>
      <w:tr w14:paraId="7A63B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14:paraId="1BDCBD68">
            <w:pPr>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r>
              <w:rPr>
                <w:rFonts w:hint="eastAsia" w:ascii="宋体" w:hAnsi="宋体" w:eastAsia="宋体" w:cs="宋体"/>
                <w:color w:val="auto"/>
                <w:sz w:val="22"/>
                <w:szCs w:val="22"/>
                <w:highlight w:val="none"/>
                <w:lang w:val="en-US" w:eastAsia="zh-CN"/>
              </w:rPr>
              <w:t>是否存在</w:t>
            </w:r>
            <w:r>
              <w:rPr>
                <w:rFonts w:hint="eastAsia" w:ascii="宋体" w:hAnsi="宋体" w:eastAsia="宋体" w:cs="宋体"/>
                <w:color w:val="auto"/>
                <w:sz w:val="22"/>
                <w:szCs w:val="22"/>
                <w:highlight w:val="none"/>
              </w:rPr>
              <w:t>损坏设备</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工具造成经济损失的;</w:t>
            </w:r>
            <w:r>
              <w:rPr>
                <w:rFonts w:hint="eastAsia" w:ascii="宋体" w:hAnsi="宋体" w:eastAsia="宋体" w:cs="宋体"/>
                <w:color w:val="auto"/>
                <w:sz w:val="22"/>
                <w:szCs w:val="22"/>
                <w:highlight w:val="none"/>
                <w:lang w:val="en-US" w:eastAsia="zh-CN"/>
              </w:rPr>
              <w:t>是否存在</w:t>
            </w:r>
            <w:r>
              <w:rPr>
                <w:rFonts w:hint="eastAsia" w:ascii="宋体" w:hAnsi="宋体" w:eastAsia="宋体" w:cs="宋体"/>
                <w:color w:val="auto"/>
                <w:sz w:val="22"/>
                <w:szCs w:val="22"/>
                <w:highlight w:val="none"/>
              </w:rPr>
              <w:t>使用不文明的语言对待同事和客人造成投诉，经核实后，确为事实的。</w:t>
            </w:r>
            <w:r>
              <w:rPr>
                <w:rFonts w:hint="eastAsia" w:ascii="宋体" w:hAnsi="宋体" w:eastAsia="宋体" w:cs="宋体"/>
                <w:color w:val="auto"/>
                <w:sz w:val="22"/>
                <w:szCs w:val="22"/>
                <w:highlight w:val="none"/>
                <w:lang w:val="en-US" w:eastAsia="zh-CN"/>
              </w:rPr>
              <w:t>是否存在</w:t>
            </w:r>
            <w:r>
              <w:rPr>
                <w:rFonts w:hint="eastAsia" w:ascii="宋体" w:hAnsi="宋体" w:eastAsia="宋体" w:cs="宋体"/>
                <w:color w:val="auto"/>
                <w:sz w:val="22"/>
                <w:szCs w:val="22"/>
                <w:highlight w:val="none"/>
              </w:rPr>
              <w:t>用非法手段偷窃或涂改原始记录，帐单及单据，造成不良影响的;</w:t>
            </w:r>
          </w:p>
        </w:tc>
        <w:tc>
          <w:tcPr>
            <w:tcW w:w="993" w:type="dxa"/>
            <w:vAlign w:val="center"/>
          </w:tcPr>
          <w:p w14:paraId="134B3C05">
            <w:pPr>
              <w:spacing w:line="240" w:lineRule="auto"/>
              <w:jc w:val="center"/>
              <w:outlineLvl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w:t>
            </w:r>
          </w:p>
        </w:tc>
        <w:tc>
          <w:tcPr>
            <w:tcW w:w="1700" w:type="dxa"/>
          </w:tcPr>
          <w:p w14:paraId="3FCF6910">
            <w:pPr>
              <w:spacing w:line="240" w:lineRule="auto"/>
              <w:outlineLvl w:val="0"/>
              <w:rPr>
                <w:rFonts w:hint="eastAsia" w:ascii="宋体" w:hAnsi="宋体" w:eastAsia="宋体" w:cs="宋体"/>
                <w:color w:val="auto"/>
                <w:sz w:val="22"/>
                <w:szCs w:val="22"/>
                <w:highlight w:val="none"/>
              </w:rPr>
            </w:pPr>
          </w:p>
        </w:tc>
        <w:tc>
          <w:tcPr>
            <w:tcW w:w="1258" w:type="dxa"/>
          </w:tcPr>
          <w:p w14:paraId="7F0BF9E1">
            <w:pPr>
              <w:spacing w:line="240" w:lineRule="auto"/>
              <w:outlineLvl w:val="0"/>
              <w:rPr>
                <w:rFonts w:hint="eastAsia" w:ascii="宋体" w:hAnsi="宋体" w:eastAsia="宋体" w:cs="宋体"/>
                <w:color w:val="auto"/>
                <w:sz w:val="22"/>
                <w:szCs w:val="22"/>
                <w:highlight w:val="none"/>
              </w:rPr>
            </w:pPr>
          </w:p>
        </w:tc>
      </w:tr>
      <w:tr w14:paraId="0E53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14:paraId="5BC5C2F8">
            <w:pPr>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r>
              <w:rPr>
                <w:rFonts w:hint="eastAsia" w:ascii="宋体" w:hAnsi="宋体" w:eastAsia="宋体" w:cs="宋体"/>
                <w:color w:val="auto"/>
                <w:sz w:val="22"/>
                <w:szCs w:val="22"/>
                <w:highlight w:val="none"/>
                <w:lang w:val="en-US" w:eastAsia="zh-CN"/>
              </w:rPr>
              <w:t>是否存在</w:t>
            </w:r>
            <w:r>
              <w:rPr>
                <w:rFonts w:hint="eastAsia" w:ascii="宋体" w:hAnsi="宋体" w:eastAsia="宋体" w:cs="宋体"/>
                <w:color w:val="auto"/>
                <w:sz w:val="22"/>
                <w:szCs w:val="22"/>
                <w:highlight w:val="none"/>
              </w:rPr>
              <w:t>用威胁手段当众侮辱</w:t>
            </w:r>
            <w:r>
              <w:rPr>
                <w:rFonts w:hint="eastAsia" w:ascii="宋体" w:hAnsi="宋体" w:eastAsia="宋体" w:cs="宋体"/>
                <w:color w:val="auto"/>
                <w:sz w:val="22"/>
                <w:szCs w:val="22"/>
                <w:highlight w:val="none"/>
                <w:lang w:eastAsia="zh-CN"/>
              </w:rPr>
              <w:t>过往人员</w:t>
            </w:r>
            <w:r>
              <w:rPr>
                <w:rFonts w:hint="eastAsia" w:ascii="宋体" w:hAnsi="宋体" w:eastAsia="宋体" w:cs="宋体"/>
                <w:color w:val="auto"/>
                <w:sz w:val="22"/>
                <w:szCs w:val="22"/>
                <w:highlight w:val="none"/>
              </w:rPr>
              <w:t>及上级管理人员和同事等;</w:t>
            </w:r>
            <w:r>
              <w:rPr>
                <w:rFonts w:hint="eastAsia" w:ascii="宋体" w:hAnsi="宋体" w:eastAsia="宋体" w:cs="宋体"/>
                <w:color w:val="auto"/>
                <w:sz w:val="22"/>
                <w:szCs w:val="22"/>
                <w:highlight w:val="none"/>
                <w:lang w:val="en-US" w:eastAsia="zh-CN"/>
              </w:rPr>
              <w:t>是否存在</w:t>
            </w:r>
            <w:r>
              <w:rPr>
                <w:rFonts w:hint="eastAsia" w:ascii="宋体" w:hAnsi="宋体" w:eastAsia="宋体" w:cs="宋体"/>
                <w:color w:val="auto"/>
                <w:sz w:val="22"/>
                <w:szCs w:val="22"/>
                <w:highlight w:val="none"/>
              </w:rPr>
              <w:t>严重玩忽职守，不服从</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rPr>
              <w:t>或上级合理指令的；</w:t>
            </w:r>
            <w:r>
              <w:rPr>
                <w:rFonts w:hint="eastAsia" w:ascii="宋体" w:hAnsi="宋体" w:eastAsia="宋体" w:cs="宋体"/>
                <w:color w:val="auto"/>
                <w:sz w:val="22"/>
                <w:szCs w:val="22"/>
                <w:highlight w:val="none"/>
                <w:lang w:val="en-US" w:eastAsia="zh-CN"/>
              </w:rPr>
              <w:t>是否存在</w:t>
            </w:r>
            <w:r>
              <w:rPr>
                <w:rFonts w:hint="eastAsia" w:ascii="宋体" w:hAnsi="宋体" w:eastAsia="宋体" w:cs="宋体"/>
                <w:color w:val="auto"/>
                <w:sz w:val="22"/>
                <w:szCs w:val="22"/>
                <w:highlight w:val="none"/>
              </w:rPr>
              <w:t>人为造成</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rPr>
              <w:t>设备损坏，导致公共利益损失的;</w:t>
            </w:r>
            <w:r>
              <w:rPr>
                <w:rFonts w:hint="eastAsia" w:ascii="宋体" w:hAnsi="宋体" w:eastAsia="宋体" w:cs="宋体"/>
                <w:color w:val="auto"/>
                <w:sz w:val="22"/>
                <w:szCs w:val="22"/>
                <w:highlight w:val="none"/>
                <w:lang w:val="en-US" w:eastAsia="zh-CN"/>
              </w:rPr>
              <w:t>是否存在</w:t>
            </w:r>
            <w:r>
              <w:rPr>
                <w:rFonts w:hint="eastAsia" w:ascii="宋体" w:hAnsi="宋体" w:eastAsia="宋体" w:cs="宋体"/>
                <w:color w:val="auto"/>
                <w:sz w:val="22"/>
                <w:szCs w:val="22"/>
                <w:highlight w:val="none"/>
              </w:rPr>
              <w:t>因违反国家法律被公安机关拘留或处以拘留以上处罚的；</w:t>
            </w:r>
          </w:p>
        </w:tc>
        <w:tc>
          <w:tcPr>
            <w:tcW w:w="993" w:type="dxa"/>
            <w:vAlign w:val="center"/>
          </w:tcPr>
          <w:p w14:paraId="17E37E5F">
            <w:pPr>
              <w:spacing w:line="240" w:lineRule="auto"/>
              <w:jc w:val="center"/>
              <w:outlineLvl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w:t>
            </w:r>
          </w:p>
        </w:tc>
        <w:tc>
          <w:tcPr>
            <w:tcW w:w="1700" w:type="dxa"/>
          </w:tcPr>
          <w:p w14:paraId="39BB8EB9">
            <w:pPr>
              <w:spacing w:line="240" w:lineRule="auto"/>
              <w:outlineLvl w:val="0"/>
              <w:rPr>
                <w:rFonts w:hint="eastAsia" w:ascii="宋体" w:hAnsi="宋体" w:eastAsia="宋体" w:cs="宋体"/>
                <w:color w:val="auto"/>
                <w:sz w:val="22"/>
                <w:szCs w:val="22"/>
                <w:highlight w:val="none"/>
              </w:rPr>
            </w:pPr>
          </w:p>
        </w:tc>
        <w:tc>
          <w:tcPr>
            <w:tcW w:w="1258" w:type="dxa"/>
          </w:tcPr>
          <w:p w14:paraId="78F8C640">
            <w:pPr>
              <w:spacing w:line="240" w:lineRule="auto"/>
              <w:outlineLvl w:val="0"/>
              <w:rPr>
                <w:rFonts w:hint="eastAsia" w:ascii="宋体" w:hAnsi="宋体" w:eastAsia="宋体" w:cs="宋体"/>
                <w:color w:val="auto"/>
                <w:sz w:val="22"/>
                <w:szCs w:val="22"/>
                <w:highlight w:val="none"/>
              </w:rPr>
            </w:pPr>
          </w:p>
        </w:tc>
      </w:tr>
      <w:tr w14:paraId="485D1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14:paraId="68290373">
            <w:pPr>
              <w:spacing w:line="24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lang w:eastAsia="zh-CN"/>
              </w:rPr>
              <w:t>是否</w:t>
            </w:r>
            <w:r>
              <w:rPr>
                <w:rFonts w:hint="eastAsia" w:ascii="宋体" w:hAnsi="宋体" w:eastAsia="宋体" w:cs="宋体"/>
                <w:color w:val="auto"/>
                <w:sz w:val="22"/>
                <w:szCs w:val="22"/>
                <w:highlight w:val="none"/>
              </w:rPr>
              <w:t>及时报告突发事件或</w:t>
            </w:r>
            <w:r>
              <w:rPr>
                <w:rFonts w:hint="eastAsia" w:ascii="宋体" w:hAnsi="宋体" w:eastAsia="宋体" w:cs="宋体"/>
                <w:color w:val="auto"/>
                <w:sz w:val="22"/>
                <w:szCs w:val="22"/>
                <w:highlight w:val="none"/>
                <w:lang w:eastAsia="zh-CN"/>
              </w:rPr>
              <w:t>是否采取措施</w:t>
            </w:r>
            <w:r>
              <w:rPr>
                <w:rFonts w:hint="eastAsia" w:ascii="宋体" w:hAnsi="宋体" w:eastAsia="宋体" w:cs="宋体"/>
                <w:color w:val="auto"/>
                <w:sz w:val="22"/>
                <w:szCs w:val="22"/>
                <w:highlight w:val="none"/>
              </w:rPr>
              <w:t>防范到位</w:t>
            </w:r>
            <w:r>
              <w:rPr>
                <w:rFonts w:hint="eastAsia" w:ascii="宋体" w:hAnsi="宋体" w:eastAsia="宋体" w:cs="宋体"/>
                <w:color w:val="auto"/>
                <w:sz w:val="22"/>
                <w:szCs w:val="22"/>
                <w:highlight w:val="none"/>
                <w:lang w:val="en-US" w:eastAsia="zh-CN"/>
              </w:rPr>
              <w:t xml:space="preserve"> </w:t>
            </w:r>
          </w:p>
        </w:tc>
        <w:tc>
          <w:tcPr>
            <w:tcW w:w="993" w:type="dxa"/>
            <w:vAlign w:val="center"/>
          </w:tcPr>
          <w:p w14:paraId="2DB85FB8">
            <w:pPr>
              <w:spacing w:line="240" w:lineRule="auto"/>
              <w:jc w:val="center"/>
              <w:outlineLvl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w:t>
            </w:r>
          </w:p>
        </w:tc>
        <w:tc>
          <w:tcPr>
            <w:tcW w:w="1700" w:type="dxa"/>
          </w:tcPr>
          <w:p w14:paraId="64D49ACD">
            <w:pPr>
              <w:spacing w:line="240" w:lineRule="auto"/>
              <w:outlineLvl w:val="0"/>
              <w:rPr>
                <w:rFonts w:hint="eastAsia" w:ascii="宋体" w:hAnsi="宋体" w:eastAsia="宋体" w:cs="宋体"/>
                <w:color w:val="auto"/>
                <w:sz w:val="22"/>
                <w:szCs w:val="22"/>
                <w:highlight w:val="none"/>
              </w:rPr>
            </w:pPr>
          </w:p>
        </w:tc>
        <w:tc>
          <w:tcPr>
            <w:tcW w:w="1258" w:type="dxa"/>
          </w:tcPr>
          <w:p w14:paraId="7F176DC1">
            <w:pPr>
              <w:spacing w:line="240" w:lineRule="auto"/>
              <w:outlineLvl w:val="0"/>
              <w:rPr>
                <w:rFonts w:hint="eastAsia" w:ascii="宋体" w:hAnsi="宋体" w:eastAsia="宋体" w:cs="宋体"/>
                <w:color w:val="auto"/>
                <w:sz w:val="22"/>
                <w:szCs w:val="22"/>
                <w:highlight w:val="none"/>
              </w:rPr>
            </w:pPr>
          </w:p>
        </w:tc>
      </w:tr>
      <w:tr w14:paraId="371FF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14:paraId="2BF8F795">
            <w:pPr>
              <w:spacing w:line="24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是否有发生安全事故，造成人员伤亡</w:t>
            </w:r>
          </w:p>
        </w:tc>
        <w:tc>
          <w:tcPr>
            <w:tcW w:w="993" w:type="dxa"/>
            <w:vAlign w:val="center"/>
          </w:tcPr>
          <w:p w14:paraId="67A0F795">
            <w:pPr>
              <w:spacing w:line="240" w:lineRule="auto"/>
              <w:jc w:val="center"/>
              <w:outlineLvl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20</w:t>
            </w:r>
          </w:p>
        </w:tc>
        <w:tc>
          <w:tcPr>
            <w:tcW w:w="1700" w:type="dxa"/>
          </w:tcPr>
          <w:p w14:paraId="385DE261">
            <w:pPr>
              <w:spacing w:line="240" w:lineRule="auto"/>
              <w:outlineLvl w:val="0"/>
              <w:rPr>
                <w:rFonts w:hint="eastAsia" w:ascii="宋体" w:hAnsi="宋体" w:eastAsia="宋体" w:cs="宋体"/>
                <w:color w:val="auto"/>
                <w:sz w:val="22"/>
                <w:szCs w:val="22"/>
                <w:highlight w:val="none"/>
              </w:rPr>
            </w:pPr>
          </w:p>
        </w:tc>
        <w:tc>
          <w:tcPr>
            <w:tcW w:w="1258" w:type="dxa"/>
          </w:tcPr>
          <w:p w14:paraId="62904555">
            <w:pPr>
              <w:spacing w:line="240" w:lineRule="auto"/>
              <w:outlineLvl w:val="0"/>
              <w:rPr>
                <w:rFonts w:hint="eastAsia" w:ascii="宋体" w:hAnsi="宋体" w:eastAsia="宋体" w:cs="宋体"/>
                <w:color w:val="auto"/>
                <w:sz w:val="22"/>
                <w:szCs w:val="22"/>
                <w:highlight w:val="none"/>
              </w:rPr>
            </w:pPr>
          </w:p>
        </w:tc>
      </w:tr>
      <w:tr w14:paraId="6AF96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14:paraId="3DDA6368">
            <w:pPr>
              <w:spacing w:line="240" w:lineRule="auto"/>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总得分</w:t>
            </w:r>
          </w:p>
        </w:tc>
        <w:tc>
          <w:tcPr>
            <w:tcW w:w="993" w:type="dxa"/>
          </w:tcPr>
          <w:p w14:paraId="3BA44750">
            <w:pPr>
              <w:spacing w:line="240" w:lineRule="auto"/>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=SUM(ABOVE)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100</w:t>
            </w:r>
            <w:r>
              <w:rPr>
                <w:rFonts w:hint="eastAsia" w:ascii="宋体" w:hAnsi="宋体" w:eastAsia="宋体" w:cs="宋体"/>
                <w:color w:val="auto"/>
                <w:sz w:val="22"/>
                <w:szCs w:val="22"/>
                <w:highlight w:val="none"/>
              </w:rPr>
              <w:fldChar w:fldCharType="end"/>
            </w:r>
          </w:p>
        </w:tc>
        <w:tc>
          <w:tcPr>
            <w:tcW w:w="2958" w:type="dxa"/>
            <w:gridSpan w:val="2"/>
          </w:tcPr>
          <w:p w14:paraId="06C88C36">
            <w:pPr>
              <w:spacing w:line="240" w:lineRule="auto"/>
              <w:outlineLvl w:val="0"/>
              <w:rPr>
                <w:rFonts w:hint="eastAsia" w:ascii="宋体" w:hAnsi="宋体" w:eastAsia="宋体" w:cs="宋体"/>
                <w:color w:val="auto"/>
                <w:sz w:val="22"/>
                <w:szCs w:val="22"/>
                <w:highlight w:val="none"/>
              </w:rPr>
            </w:pPr>
          </w:p>
        </w:tc>
      </w:tr>
      <w:tr w14:paraId="478E1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300" w:type="dxa"/>
            <w:gridSpan w:val="4"/>
          </w:tcPr>
          <w:p w14:paraId="07C1393A">
            <w:pPr>
              <w:spacing w:line="400" w:lineRule="exact"/>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考核实施办法：1.每</w:t>
            </w:r>
            <w:r>
              <w:rPr>
                <w:rFonts w:hint="eastAsia" w:ascii="宋体" w:hAnsi="宋体" w:eastAsia="宋体" w:cs="宋体"/>
                <w:color w:val="auto"/>
                <w:sz w:val="22"/>
                <w:szCs w:val="22"/>
                <w:highlight w:val="none"/>
                <w:lang w:val="en-US" w:eastAsia="zh-CN"/>
              </w:rPr>
              <w:t>月</w:t>
            </w:r>
            <w:r>
              <w:rPr>
                <w:rFonts w:hint="eastAsia" w:ascii="宋体" w:hAnsi="宋体" w:eastAsia="宋体" w:cs="宋体"/>
                <w:color w:val="auto"/>
                <w:sz w:val="22"/>
                <w:szCs w:val="22"/>
                <w:highlight w:val="none"/>
              </w:rPr>
              <w:t>考核一次，考核满分100分。考核总得分≥</w:t>
            </w:r>
            <w:r>
              <w:rPr>
                <w:rFonts w:hint="eastAsia" w:ascii="宋体" w:hAnsi="宋体" w:eastAsia="宋体" w:cs="宋体"/>
                <w:color w:val="auto"/>
                <w:sz w:val="22"/>
                <w:szCs w:val="22"/>
                <w:highlight w:val="none"/>
                <w:lang w:val="en-US" w:eastAsia="zh-CN"/>
              </w:rPr>
              <w:t>90</w:t>
            </w:r>
            <w:r>
              <w:rPr>
                <w:rFonts w:hint="eastAsia" w:ascii="宋体" w:hAnsi="宋体" w:eastAsia="宋体" w:cs="宋体"/>
                <w:color w:val="auto"/>
                <w:sz w:val="22"/>
                <w:szCs w:val="22"/>
                <w:highlight w:val="none"/>
              </w:rPr>
              <w:t>分，视为当次考核合格。考核总得分＜</w:t>
            </w:r>
            <w:r>
              <w:rPr>
                <w:rFonts w:hint="eastAsia" w:ascii="宋体" w:hAnsi="宋体" w:eastAsia="宋体" w:cs="宋体"/>
                <w:color w:val="auto"/>
                <w:sz w:val="22"/>
                <w:szCs w:val="22"/>
                <w:highlight w:val="none"/>
                <w:lang w:val="en-US" w:eastAsia="zh-CN"/>
              </w:rPr>
              <w:t>90</w:t>
            </w:r>
            <w:r>
              <w:rPr>
                <w:rFonts w:hint="eastAsia" w:ascii="宋体" w:hAnsi="宋体" w:eastAsia="宋体" w:cs="宋体"/>
                <w:color w:val="auto"/>
                <w:sz w:val="22"/>
                <w:szCs w:val="22"/>
                <w:highlight w:val="none"/>
              </w:rPr>
              <w:t>分，每分扣200元，在款项支付中扣除；考核总得分＜</w:t>
            </w:r>
            <w:r>
              <w:rPr>
                <w:rFonts w:hint="eastAsia" w:ascii="宋体" w:hAnsi="宋体" w:eastAsia="宋体" w:cs="宋体"/>
                <w:color w:val="auto"/>
                <w:sz w:val="22"/>
                <w:szCs w:val="22"/>
                <w:highlight w:val="none"/>
                <w:lang w:val="en-US" w:eastAsia="zh-CN"/>
              </w:rPr>
              <w:t>70</w:t>
            </w:r>
            <w:r>
              <w:rPr>
                <w:rFonts w:hint="eastAsia" w:ascii="宋体" w:hAnsi="宋体" w:eastAsia="宋体" w:cs="宋体"/>
                <w:color w:val="auto"/>
                <w:sz w:val="22"/>
                <w:szCs w:val="22"/>
                <w:highlight w:val="none"/>
              </w:rPr>
              <w:t>分，视为当次考核不合格。</w:t>
            </w:r>
          </w:p>
          <w:p w14:paraId="4E8367E2">
            <w:pPr>
              <w:spacing w:line="400" w:lineRule="exact"/>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2、若在合同期内</w:t>
            </w:r>
            <w:r>
              <w:rPr>
                <w:rFonts w:hint="eastAsia" w:ascii="宋体" w:hAnsi="宋体" w:eastAsia="宋体" w:cs="宋体"/>
                <w:color w:val="auto"/>
                <w:sz w:val="22"/>
                <w:szCs w:val="22"/>
                <w:highlight w:val="none"/>
                <w:lang w:val="en-US" w:eastAsia="zh-CN"/>
              </w:rPr>
              <w:t>连续</w:t>
            </w:r>
            <w:r>
              <w:rPr>
                <w:rFonts w:hint="eastAsia" w:ascii="宋体" w:hAnsi="宋体" w:eastAsia="宋体" w:cs="宋体"/>
                <w:color w:val="auto"/>
                <w:sz w:val="22"/>
                <w:szCs w:val="22"/>
                <w:highlight w:val="none"/>
              </w:rPr>
              <w:t>二次</w:t>
            </w:r>
            <w:r>
              <w:rPr>
                <w:rFonts w:hint="eastAsia" w:ascii="宋体" w:hAnsi="宋体" w:eastAsia="宋体" w:cs="宋体"/>
                <w:color w:val="auto"/>
                <w:sz w:val="22"/>
                <w:szCs w:val="22"/>
                <w:highlight w:val="none"/>
                <w:lang w:val="en-US" w:eastAsia="zh-CN"/>
              </w:rPr>
              <w:t>或累计三次</w:t>
            </w:r>
            <w:r>
              <w:rPr>
                <w:rFonts w:hint="eastAsia" w:ascii="宋体" w:hAnsi="宋体" w:eastAsia="宋体" w:cs="宋体"/>
                <w:color w:val="auto"/>
                <w:sz w:val="22"/>
                <w:szCs w:val="22"/>
                <w:highlight w:val="none"/>
              </w:rPr>
              <w:t>平均考核得分率低于7</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%（不含）的，采购人有权无责任终止采购合同。</w:t>
            </w:r>
          </w:p>
        </w:tc>
      </w:tr>
    </w:tbl>
    <w:p w14:paraId="1BAEE2B6">
      <w:pPr>
        <w:pStyle w:val="6"/>
        <w:jc w:val="both"/>
        <w:rPr>
          <w:rFonts w:hint="eastAsia" w:ascii="宋体" w:hAnsi="宋体" w:eastAsia="宋体" w:cs="宋体"/>
          <w:color w:val="000000" w:themeColor="text1"/>
          <w:sz w:val="36"/>
          <w:szCs w:val="36"/>
          <w:highlight w:val="none"/>
          <w14:textFill>
            <w14:solidFill>
              <w14:schemeClr w14:val="tx1"/>
            </w14:solidFill>
          </w14:textFill>
        </w:rPr>
      </w:pPr>
    </w:p>
    <w:p w14:paraId="12F6D03B">
      <w:pPr>
        <w:rPr>
          <w:rFonts w:hint="eastAsia"/>
        </w:rPr>
      </w:pPr>
    </w:p>
    <w:p w14:paraId="2880EE03">
      <w:pPr>
        <w:pStyle w:val="6"/>
        <w:rPr>
          <w:rFonts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 xml:space="preserve">第五部分   </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Pr>
          <w:rFonts w:hint="eastAsia" w:ascii="宋体" w:hAnsi="宋体" w:eastAsia="宋体" w:cs="宋体"/>
          <w:color w:val="000000" w:themeColor="text1"/>
          <w:sz w:val="36"/>
          <w:szCs w:val="36"/>
          <w:highlight w:val="none"/>
          <w14:textFill>
            <w14:solidFill>
              <w14:schemeClr w14:val="tx1"/>
            </w14:solidFill>
          </w14:textFill>
        </w:rPr>
        <w:t>附件</w:t>
      </w:r>
      <w:bookmarkEnd w:id="237"/>
    </w:p>
    <w:p w14:paraId="62C2ABC7">
      <w:pPr>
        <w:rPr>
          <w:rFonts w:ascii="宋体" w:hAnsi="宋体" w:cs="宋体"/>
          <w:color w:val="000000" w:themeColor="text1"/>
          <w:highlight w:val="none"/>
          <w14:textFill>
            <w14:solidFill>
              <w14:schemeClr w14:val="tx1"/>
            </w14:solidFill>
          </w14:textFill>
        </w:rPr>
      </w:pPr>
    </w:p>
    <w:p w14:paraId="26F8E388">
      <w:pPr>
        <w:spacing w:line="460" w:lineRule="exact"/>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附件一</w:t>
      </w:r>
    </w:p>
    <w:p w14:paraId="34617CF3">
      <w:pPr>
        <w:spacing w:line="460" w:lineRule="exact"/>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资格审查料</w:t>
      </w:r>
    </w:p>
    <w:p w14:paraId="6ADCB99E">
      <w:pPr>
        <w:spacing w:line="460" w:lineRule="exact"/>
        <w:jc w:val="center"/>
        <w:rPr>
          <w:rFonts w:ascii="宋体" w:hAnsi="宋体" w:cs="宋体"/>
          <w:color w:val="000000" w:themeColor="text1"/>
          <w:sz w:val="28"/>
          <w:szCs w:val="28"/>
          <w:highlight w:val="none"/>
          <w14:textFill>
            <w14:solidFill>
              <w14:schemeClr w14:val="tx1"/>
            </w14:solidFill>
          </w14:textFill>
        </w:rPr>
      </w:pPr>
    </w:p>
    <w:p w14:paraId="1CAC7BDD">
      <w:pPr>
        <w:spacing w:line="380" w:lineRule="exact"/>
        <w:jc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（1-1）法定代表人声明书</w:t>
      </w:r>
    </w:p>
    <w:p w14:paraId="0CB1F661">
      <w:pPr>
        <w:spacing w:line="400" w:lineRule="exact"/>
        <w:rPr>
          <w:rFonts w:ascii="宋体" w:hAnsi="宋体" w:cs="宋体"/>
          <w:color w:val="000000" w:themeColor="text1"/>
          <w:highlight w:val="none"/>
          <w14:textFill>
            <w14:solidFill>
              <w14:schemeClr w14:val="tx1"/>
            </w14:solidFill>
          </w14:textFill>
        </w:rPr>
      </w:pPr>
    </w:p>
    <w:p w14:paraId="3A13034A">
      <w:pPr>
        <w:spacing w:line="42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lang w:eastAsia="zh-CN"/>
          <w14:textFill>
            <w14:solidFill>
              <w14:schemeClr w14:val="tx1"/>
            </w14:solidFill>
          </w14:textFill>
        </w:rPr>
        <w:t>温州铁路南站综合管理中心（温州高铁新城建设中心）</w:t>
      </w:r>
      <w:r>
        <w:rPr>
          <w:rFonts w:hint="eastAsia" w:ascii="宋体" w:hAnsi="宋体" w:cs="宋体"/>
          <w:color w:val="000000" w:themeColor="text1"/>
          <w:sz w:val="22"/>
          <w:szCs w:val="22"/>
          <w:highlight w:val="none"/>
          <w14:textFill>
            <w14:solidFill>
              <w14:schemeClr w14:val="tx1"/>
            </w14:solidFill>
          </w14:textFill>
        </w:rPr>
        <w:t>：</w:t>
      </w:r>
    </w:p>
    <w:p w14:paraId="111049B7">
      <w:pPr>
        <w:spacing w:line="42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温州嘉宇工程造价咨询有限公司</w:t>
      </w:r>
      <w:r>
        <w:rPr>
          <w:rFonts w:hint="eastAsia" w:ascii="宋体" w:hAnsi="宋体" w:cs="宋体"/>
          <w:color w:val="000000" w:themeColor="text1"/>
          <w:sz w:val="22"/>
          <w:szCs w:val="22"/>
          <w:highlight w:val="none"/>
          <w14:textFill>
            <w14:solidFill>
              <w14:schemeClr w14:val="tx1"/>
            </w14:solidFill>
          </w14:textFill>
        </w:rPr>
        <w:t>：</w:t>
      </w:r>
    </w:p>
    <w:p w14:paraId="2A5C718E">
      <w:pPr>
        <w:spacing w:line="460" w:lineRule="exact"/>
        <w:rPr>
          <w:rFonts w:ascii="宋体" w:hAnsi="宋体" w:cs="宋体"/>
          <w:color w:val="000000" w:themeColor="text1"/>
          <w:sz w:val="22"/>
          <w:szCs w:val="22"/>
          <w:highlight w:val="none"/>
          <w:u w:val="single"/>
          <w14:textFill>
            <w14:solidFill>
              <w14:schemeClr w14:val="tx1"/>
            </w14:solidFill>
          </w14:textFill>
        </w:rPr>
      </w:pPr>
    </w:p>
    <w:p w14:paraId="50761610">
      <w:pPr>
        <w:spacing w:line="460" w:lineRule="exact"/>
        <w:ind w:firstLine="220" w:firstLineChars="1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本人</w:t>
      </w:r>
      <w:r>
        <w:rPr>
          <w:rFonts w:hint="eastAsia" w:ascii="宋体" w:hAnsi="宋体" w:cs="宋体"/>
          <w:color w:val="000000" w:themeColor="text1"/>
          <w:sz w:val="22"/>
          <w:szCs w:val="22"/>
          <w:highlight w:val="none"/>
          <w:u w:val="single"/>
          <w14:textFill>
            <w14:solidFill>
              <w14:schemeClr w14:val="tx1"/>
            </w14:solidFill>
          </w14:textFill>
        </w:rPr>
        <w:t>（法定代表人姓名）</w:t>
      </w:r>
      <w:r>
        <w:rPr>
          <w:rFonts w:hint="eastAsia" w:ascii="宋体" w:hAnsi="宋体" w:cs="宋体"/>
          <w:color w:val="000000" w:themeColor="text1"/>
          <w:sz w:val="22"/>
          <w:szCs w:val="22"/>
          <w:highlight w:val="none"/>
          <w14:textFill>
            <w14:solidFill>
              <w14:schemeClr w14:val="tx1"/>
            </w14:solidFill>
          </w14:textFill>
        </w:rPr>
        <w:t>为</w:t>
      </w:r>
      <w:r>
        <w:rPr>
          <w:rFonts w:hint="eastAsia" w:ascii="宋体" w:hAnsi="宋体" w:cs="宋体"/>
          <w:color w:val="000000" w:themeColor="text1"/>
          <w:sz w:val="22"/>
          <w:szCs w:val="22"/>
          <w:highlight w:val="none"/>
          <w:u w:val="single"/>
          <w14:textFill>
            <w14:solidFill>
              <w14:schemeClr w14:val="tx1"/>
            </w14:solidFill>
          </w14:textFill>
        </w:rPr>
        <w:t>（投标人全称）</w:t>
      </w:r>
      <w:r>
        <w:rPr>
          <w:rFonts w:hint="eastAsia" w:ascii="宋体" w:hAnsi="宋体" w:cs="宋体"/>
          <w:color w:val="000000" w:themeColor="text1"/>
          <w:sz w:val="22"/>
          <w:szCs w:val="22"/>
          <w:highlight w:val="none"/>
          <w14:textFill>
            <w14:solidFill>
              <w14:schemeClr w14:val="tx1"/>
            </w14:solidFill>
          </w14:textFill>
        </w:rPr>
        <w:t>的法定代表人。我公司参加贵处组织的</w:t>
      </w:r>
      <w:r>
        <w:rPr>
          <w:rFonts w:hint="eastAsia" w:ascii="宋体" w:hAnsi="宋体" w:cs="宋体"/>
          <w:color w:val="000000" w:themeColor="text1"/>
          <w:sz w:val="22"/>
          <w:szCs w:val="22"/>
          <w:highlight w:val="none"/>
          <w:u w:val="single"/>
          <w14:textFill>
            <w14:solidFill>
              <w14:schemeClr w14:val="tx1"/>
            </w14:solidFill>
          </w14:textFill>
        </w:rPr>
        <w:t>（招标项目名称、招标编</w:t>
      </w:r>
      <w:r>
        <w:rPr>
          <w:rFonts w:hint="eastAsia" w:ascii="宋体" w:hAnsi="宋体" w:cs="宋体"/>
          <w:color w:val="000000" w:themeColor="text1"/>
          <w:sz w:val="22"/>
          <w:szCs w:val="22"/>
          <w:highlight w:val="none"/>
          <w:u w:val="single"/>
          <w:lang w:eastAsia="zh-CN"/>
          <w14:textFill>
            <w14:solidFill>
              <w14:schemeClr w14:val="tx1"/>
            </w14:solidFill>
          </w14:textFill>
        </w:rPr>
        <w:t>号</w:t>
      </w:r>
      <w:r>
        <w:rPr>
          <w:rFonts w:hint="eastAsia" w:ascii="宋体" w:hAnsi="宋体" w:cs="宋体"/>
          <w:color w:val="000000" w:themeColor="text1"/>
          <w:sz w:val="22"/>
          <w:szCs w:val="22"/>
          <w:highlight w:val="none"/>
          <w:u w:val="singl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的招标活动，由我本人全权代表我方处理招标活动中的一切事宜。联系方式如下：</w:t>
      </w:r>
      <w:r>
        <w:rPr>
          <w:rFonts w:hint="eastAsia" w:ascii="宋体" w:hAnsi="宋体" w:cs="宋体"/>
          <w:color w:val="000000" w:themeColor="text1"/>
          <w:sz w:val="22"/>
          <w:szCs w:val="22"/>
          <w:highlight w:val="none"/>
          <w:u w:val="single"/>
          <w14:textFill>
            <w14:solidFill>
              <w14:schemeClr w14:val="tx1"/>
            </w14:solidFill>
          </w14:textFill>
        </w:rPr>
        <w:t xml:space="preserve">手机号码：       联系邮箱:         详细通讯地址：             </w:t>
      </w:r>
      <w:r>
        <w:rPr>
          <w:rFonts w:hint="eastAsia" w:ascii="宋体" w:hAnsi="宋体" w:cs="宋体"/>
          <w:color w:val="000000" w:themeColor="text1"/>
          <w:sz w:val="22"/>
          <w:szCs w:val="22"/>
          <w:highlight w:val="none"/>
          <w14:textFill>
            <w14:solidFill>
              <w14:schemeClr w14:val="tx1"/>
            </w14:solidFill>
          </w14:textFill>
        </w:rPr>
        <w:t xml:space="preserve"> 。  </w:t>
      </w:r>
    </w:p>
    <w:p w14:paraId="2667F913">
      <w:pPr>
        <w:spacing w:line="400" w:lineRule="exact"/>
        <w:rPr>
          <w:rFonts w:ascii="宋体" w:hAnsi="宋体" w:cs="宋体"/>
          <w:color w:val="000000" w:themeColor="text1"/>
          <w:highlight w:val="none"/>
          <w14:textFill>
            <w14:solidFill>
              <w14:schemeClr w14:val="tx1"/>
            </w14:solidFill>
          </w14:textFill>
        </w:rPr>
      </w:pPr>
    </w:p>
    <w:p w14:paraId="1A75A02C">
      <w:pPr>
        <w:spacing w:line="400" w:lineRule="exact"/>
        <w:rPr>
          <w:rFonts w:ascii="宋体" w:hAnsi="宋体" w:cs="宋体"/>
          <w:color w:val="000000" w:themeColor="text1"/>
          <w:highlight w:val="none"/>
          <w14:textFill>
            <w14:solidFill>
              <w14:schemeClr w14:val="tx1"/>
            </w14:solidFill>
          </w14:textFill>
        </w:rPr>
      </w:pPr>
    </w:p>
    <w:p w14:paraId="320FF4AA">
      <w:pPr>
        <w:spacing w:line="400" w:lineRule="exact"/>
        <w:rPr>
          <w:rFonts w:ascii="宋体" w:hAnsi="宋体" w:cs="宋体"/>
          <w:color w:val="000000" w:themeColor="text1"/>
          <w:highlight w:val="none"/>
          <w14:textFill>
            <w14:solidFill>
              <w14:schemeClr w14:val="tx1"/>
            </w14:solidFill>
          </w14:textFill>
        </w:rPr>
      </w:pPr>
    </w:p>
    <w:p w14:paraId="3546D24C">
      <w:pPr>
        <w:spacing w:line="460" w:lineRule="exact"/>
        <w:ind w:firstLine="3971" w:firstLineChars="1805"/>
        <w:rPr>
          <w:rFonts w:ascii="宋体" w:hAnsi="宋体" w:cs="宋体"/>
          <w:color w:val="000000" w:themeColor="text1"/>
          <w:sz w:val="22"/>
          <w:szCs w:val="22"/>
          <w:highlight w:val="none"/>
          <w14:textFill>
            <w14:solidFill>
              <w14:schemeClr w14:val="tx1"/>
            </w14:solidFill>
          </w14:textFill>
        </w:rPr>
      </w:pPr>
    </w:p>
    <w:p w14:paraId="2A69317F">
      <w:pPr>
        <w:spacing w:line="460" w:lineRule="exact"/>
        <w:ind w:firstLine="295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投标人全称（公章）：</w:t>
      </w:r>
    </w:p>
    <w:p w14:paraId="03D54F48">
      <w:pPr>
        <w:spacing w:line="460" w:lineRule="exact"/>
        <w:ind w:firstLine="295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日期：     年    月   日</w:t>
      </w:r>
    </w:p>
    <w:p w14:paraId="78C5E2BB">
      <w:pPr>
        <w:spacing w:line="460" w:lineRule="exact"/>
        <w:rPr>
          <w:rFonts w:ascii="宋体" w:hAnsi="宋体" w:cs="宋体"/>
          <w:color w:val="000000" w:themeColor="text1"/>
          <w:sz w:val="22"/>
          <w:szCs w:val="22"/>
          <w:highlight w:val="none"/>
          <w14:textFill>
            <w14:solidFill>
              <w14:schemeClr w14:val="tx1"/>
            </w14:solidFill>
          </w14:textFill>
        </w:rPr>
      </w:pPr>
    </w:p>
    <w:p w14:paraId="072AC25E">
      <w:pPr>
        <w:widowControl/>
        <w:jc w:val="left"/>
        <w:rPr>
          <w:rFonts w:ascii="宋体" w:hAnsi="宋体" w:cs="宋体"/>
          <w:color w:val="000000" w:themeColor="text1"/>
          <w:szCs w:val="21"/>
          <w:highlight w:val="none"/>
          <w14:textFill>
            <w14:solidFill>
              <w14:schemeClr w14:val="tx1"/>
            </w14:solidFill>
          </w14:textFill>
        </w:rPr>
      </w:pPr>
    </w:p>
    <w:p w14:paraId="7A7C0238">
      <w:pPr>
        <w:widowControl/>
        <w:jc w:val="left"/>
        <w:rPr>
          <w:rFonts w:ascii="宋体" w:hAnsi="宋体" w:cs="宋体"/>
          <w:color w:val="000000" w:themeColor="text1"/>
          <w:szCs w:val="21"/>
          <w:highlight w:val="none"/>
          <w14:textFill>
            <w14:solidFill>
              <w14:schemeClr w14:val="tx1"/>
            </w14:solidFill>
          </w14:textFill>
        </w:rPr>
      </w:pPr>
    </w:p>
    <w:p w14:paraId="2628AC68">
      <w:pPr>
        <w:widowControl/>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附：法定代表人身份证正反面复印件</w:t>
      </w:r>
      <w:r>
        <w:rPr>
          <w:rFonts w:hint="eastAsia" w:ascii="宋体" w:hAnsi="宋体" w:cs="宋体"/>
          <w:color w:val="000000" w:themeColor="text1"/>
          <w:szCs w:val="21"/>
          <w:highlight w:val="none"/>
          <w14:textFill>
            <w14:solidFill>
              <w14:schemeClr w14:val="tx1"/>
            </w14:solidFill>
          </w14:textFill>
        </w:rPr>
        <w:br w:type="page"/>
      </w:r>
    </w:p>
    <w:p w14:paraId="0D4EA14D">
      <w:pPr>
        <w:spacing w:line="360" w:lineRule="exact"/>
        <w:rPr>
          <w:rFonts w:ascii="宋体" w:hAnsi="宋体" w:cs="宋体"/>
          <w:color w:val="000000" w:themeColor="text1"/>
          <w:szCs w:val="21"/>
          <w:highlight w:val="none"/>
          <w14:textFill>
            <w14:solidFill>
              <w14:schemeClr w14:val="tx1"/>
            </w14:solidFill>
          </w14:textFill>
        </w:rPr>
      </w:pPr>
    </w:p>
    <w:p w14:paraId="21F344E6">
      <w:pPr>
        <w:spacing w:line="380" w:lineRule="exact"/>
        <w:jc w:val="center"/>
        <w:rPr>
          <w:rFonts w:ascii="宋体" w:hAnsi="宋体" w:cs="宋体"/>
          <w:b/>
          <w:color w:val="000000" w:themeColor="text1"/>
          <w:sz w:val="22"/>
          <w:szCs w:val="22"/>
          <w:highlight w:val="none"/>
          <w14:textFill>
            <w14:solidFill>
              <w14:schemeClr w14:val="tx1"/>
            </w14:solidFill>
          </w14:textFill>
        </w:rPr>
      </w:pPr>
    </w:p>
    <w:p w14:paraId="4141D64E">
      <w:pPr>
        <w:spacing w:line="380" w:lineRule="exact"/>
        <w:jc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（1-2）法定代表人授权书</w:t>
      </w:r>
    </w:p>
    <w:p w14:paraId="4E702744">
      <w:pPr>
        <w:spacing w:line="400" w:lineRule="exact"/>
        <w:jc w:val="center"/>
        <w:rPr>
          <w:rFonts w:ascii="宋体" w:hAnsi="宋体" w:cs="宋体"/>
          <w:b/>
          <w:bCs/>
          <w:color w:val="000000" w:themeColor="text1"/>
          <w:sz w:val="28"/>
          <w:szCs w:val="28"/>
          <w:highlight w:val="none"/>
          <w14:textFill>
            <w14:solidFill>
              <w14:schemeClr w14:val="tx1"/>
            </w14:solidFill>
          </w14:textFill>
        </w:rPr>
      </w:pPr>
    </w:p>
    <w:p w14:paraId="75410085">
      <w:pPr>
        <w:spacing w:line="42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lang w:eastAsia="zh-CN"/>
          <w14:textFill>
            <w14:solidFill>
              <w14:schemeClr w14:val="tx1"/>
            </w14:solidFill>
          </w14:textFill>
        </w:rPr>
        <w:t>温州铁路南站综合管理中心（温州高铁新城建设中心）</w:t>
      </w:r>
      <w:r>
        <w:rPr>
          <w:rFonts w:hint="eastAsia" w:ascii="宋体" w:hAnsi="宋体" w:cs="宋体"/>
          <w:color w:val="000000" w:themeColor="text1"/>
          <w:sz w:val="22"/>
          <w:szCs w:val="22"/>
          <w:highlight w:val="none"/>
          <w14:textFill>
            <w14:solidFill>
              <w14:schemeClr w14:val="tx1"/>
            </w14:solidFill>
          </w14:textFill>
        </w:rPr>
        <w:t>：</w:t>
      </w:r>
    </w:p>
    <w:p w14:paraId="305180A0">
      <w:pPr>
        <w:spacing w:line="42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温州嘉宇工程造价咨询有限公司</w:t>
      </w:r>
      <w:r>
        <w:rPr>
          <w:rFonts w:hint="eastAsia" w:ascii="宋体" w:hAnsi="宋体" w:cs="宋体"/>
          <w:color w:val="000000" w:themeColor="text1"/>
          <w:sz w:val="22"/>
          <w:szCs w:val="22"/>
          <w:highlight w:val="none"/>
          <w14:textFill>
            <w14:solidFill>
              <w14:schemeClr w14:val="tx1"/>
            </w14:solidFill>
          </w14:textFill>
        </w:rPr>
        <w:t>：</w:t>
      </w:r>
    </w:p>
    <w:p w14:paraId="3F19FE99">
      <w:pPr>
        <w:spacing w:line="460" w:lineRule="exact"/>
        <w:rPr>
          <w:rFonts w:ascii="宋体" w:hAnsi="宋体" w:cs="宋体"/>
          <w:color w:val="000000" w:themeColor="text1"/>
          <w:sz w:val="22"/>
          <w:szCs w:val="22"/>
          <w:highlight w:val="none"/>
          <w:u w:val="single"/>
          <w14:textFill>
            <w14:solidFill>
              <w14:schemeClr w14:val="tx1"/>
            </w14:solidFill>
          </w14:textFill>
        </w:rPr>
      </w:pPr>
    </w:p>
    <w:p w14:paraId="39E6674A">
      <w:pPr>
        <w:spacing w:line="460" w:lineRule="exact"/>
        <w:ind w:firstLine="220" w:firstLineChars="1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u w:val="single"/>
          <w14:textFill>
            <w14:solidFill>
              <w14:schemeClr w14:val="tx1"/>
            </w14:solidFill>
          </w14:textFill>
        </w:rPr>
        <w:t>（投标人全称）</w:t>
      </w:r>
      <w:r>
        <w:rPr>
          <w:rFonts w:hint="eastAsia" w:ascii="宋体" w:hAnsi="宋体" w:cs="宋体"/>
          <w:color w:val="000000" w:themeColor="text1"/>
          <w:sz w:val="22"/>
          <w:szCs w:val="22"/>
          <w:highlight w:val="none"/>
          <w14:textFill>
            <w14:solidFill>
              <w14:schemeClr w14:val="tx1"/>
            </w14:solidFill>
          </w14:textFill>
        </w:rPr>
        <w:t xml:space="preserve">法定代表人 </w:t>
      </w:r>
      <w:r>
        <w:rPr>
          <w:rFonts w:hint="eastAsia" w:ascii="宋体" w:hAnsi="宋体" w:cs="宋体"/>
          <w:color w:val="000000" w:themeColor="text1"/>
          <w:sz w:val="22"/>
          <w:szCs w:val="22"/>
          <w:highlight w:val="none"/>
          <w:u w:val="single"/>
          <w14:textFill>
            <w14:solidFill>
              <w14:schemeClr w14:val="tx1"/>
            </w14:solidFill>
          </w14:textFill>
        </w:rPr>
        <w:t>（法定代表人姓名）</w:t>
      </w:r>
      <w:r>
        <w:rPr>
          <w:rFonts w:hint="eastAsia" w:ascii="宋体" w:hAnsi="宋体" w:cs="宋体"/>
          <w:color w:val="000000" w:themeColor="text1"/>
          <w:sz w:val="22"/>
          <w:szCs w:val="22"/>
          <w:highlight w:val="none"/>
          <w14:textFill>
            <w14:solidFill>
              <w14:schemeClr w14:val="tx1"/>
            </w14:solidFill>
          </w14:textFill>
        </w:rPr>
        <w:t xml:space="preserve"> 授权</w:t>
      </w:r>
      <w:r>
        <w:rPr>
          <w:rFonts w:hint="eastAsia" w:ascii="宋体" w:hAnsi="宋体" w:cs="宋体"/>
          <w:color w:val="000000" w:themeColor="text1"/>
          <w:sz w:val="22"/>
          <w:szCs w:val="22"/>
          <w:highlight w:val="none"/>
          <w:u w:val="single"/>
          <w14:textFill>
            <w14:solidFill>
              <w14:schemeClr w14:val="tx1"/>
            </w14:solidFill>
          </w14:textFill>
        </w:rPr>
        <w:t>（全权代表姓名）</w:t>
      </w:r>
      <w:r>
        <w:rPr>
          <w:rFonts w:hint="eastAsia" w:ascii="宋体" w:hAnsi="宋体" w:cs="宋体"/>
          <w:color w:val="000000" w:themeColor="text1"/>
          <w:sz w:val="22"/>
          <w:szCs w:val="22"/>
          <w:highlight w:val="none"/>
          <w14:textFill>
            <w14:solidFill>
              <w14:schemeClr w14:val="tx1"/>
            </w14:solidFill>
          </w14:textFill>
        </w:rPr>
        <w:t>为本项目全权代表，参加贵处组织的</w:t>
      </w:r>
      <w:r>
        <w:rPr>
          <w:rFonts w:hint="eastAsia" w:ascii="宋体" w:hAnsi="宋体" w:cs="宋体"/>
          <w:color w:val="000000" w:themeColor="text1"/>
          <w:sz w:val="22"/>
          <w:szCs w:val="22"/>
          <w:highlight w:val="none"/>
          <w:u w:val="single"/>
          <w14:textFill>
            <w14:solidFill>
              <w14:schemeClr w14:val="tx1"/>
            </w14:solidFill>
          </w14:textFill>
        </w:rPr>
        <w:t>（招标项目名称、招标编号）</w:t>
      </w:r>
      <w:r>
        <w:rPr>
          <w:rFonts w:hint="eastAsia" w:ascii="宋体" w:hAnsi="宋体" w:cs="宋体"/>
          <w:color w:val="000000" w:themeColor="text1"/>
          <w:sz w:val="22"/>
          <w:szCs w:val="22"/>
          <w:highlight w:val="none"/>
          <w14:textFill>
            <w14:solidFill>
              <w14:schemeClr w14:val="tx1"/>
            </w14:solidFill>
          </w14:textFill>
        </w:rPr>
        <w:t>的招标活动，全权代表我方处理招标活动中的一切事宜。联系方式如下：</w:t>
      </w:r>
      <w:r>
        <w:rPr>
          <w:rFonts w:hint="eastAsia" w:ascii="宋体" w:hAnsi="宋体" w:cs="宋体"/>
          <w:color w:val="000000" w:themeColor="text1"/>
          <w:sz w:val="22"/>
          <w:szCs w:val="22"/>
          <w:highlight w:val="none"/>
          <w:u w:val="single"/>
          <w14:textFill>
            <w14:solidFill>
              <w14:schemeClr w14:val="tx1"/>
            </w14:solidFill>
          </w14:textFill>
        </w:rPr>
        <w:t xml:space="preserve">手机号码：       联系邮箱:         详细通讯地址：             </w:t>
      </w:r>
      <w:r>
        <w:rPr>
          <w:rFonts w:hint="eastAsia" w:ascii="宋体" w:hAnsi="宋体" w:cs="宋体"/>
          <w:color w:val="000000" w:themeColor="text1"/>
          <w:sz w:val="22"/>
          <w:szCs w:val="22"/>
          <w:highlight w:val="none"/>
          <w14:textFill>
            <w14:solidFill>
              <w14:schemeClr w14:val="tx1"/>
            </w14:solidFill>
          </w14:textFill>
        </w:rPr>
        <w:t xml:space="preserve"> 。  </w:t>
      </w:r>
    </w:p>
    <w:p w14:paraId="36B2C941">
      <w:pPr>
        <w:spacing w:line="460" w:lineRule="exact"/>
        <w:ind w:firstLine="220" w:firstLineChars="100"/>
        <w:rPr>
          <w:rFonts w:ascii="宋体" w:hAnsi="宋体" w:cs="宋体"/>
          <w:color w:val="000000" w:themeColor="text1"/>
          <w:sz w:val="22"/>
          <w:szCs w:val="22"/>
          <w:highlight w:val="none"/>
          <w14:textFill>
            <w14:solidFill>
              <w14:schemeClr w14:val="tx1"/>
            </w14:solidFill>
          </w14:textFill>
        </w:rPr>
      </w:pPr>
    </w:p>
    <w:p w14:paraId="1F4AF330">
      <w:pPr>
        <w:spacing w:line="460" w:lineRule="exact"/>
        <w:ind w:firstLine="550" w:firstLineChars="250"/>
        <w:rPr>
          <w:rFonts w:ascii="宋体" w:hAnsi="宋体" w:cs="宋体"/>
          <w:color w:val="000000" w:themeColor="text1"/>
          <w:sz w:val="22"/>
          <w:szCs w:val="22"/>
          <w:highlight w:val="none"/>
          <w14:textFill>
            <w14:solidFill>
              <w14:schemeClr w14:val="tx1"/>
            </w14:solidFill>
          </w14:textFill>
        </w:rPr>
      </w:pPr>
    </w:p>
    <w:p w14:paraId="2BD4DE5E">
      <w:pPr>
        <w:spacing w:line="460" w:lineRule="exact"/>
        <w:ind w:firstLine="2955"/>
        <w:rPr>
          <w:rFonts w:ascii="宋体" w:hAnsi="宋体" w:cs="宋体"/>
          <w:color w:val="000000" w:themeColor="text1"/>
          <w:sz w:val="22"/>
          <w:szCs w:val="22"/>
          <w:highlight w:val="none"/>
          <w14:textFill>
            <w14:solidFill>
              <w14:schemeClr w14:val="tx1"/>
            </w14:solidFill>
          </w14:textFill>
        </w:rPr>
      </w:pPr>
    </w:p>
    <w:p w14:paraId="46C72D7B">
      <w:pPr>
        <w:spacing w:line="460" w:lineRule="exact"/>
        <w:ind w:firstLine="3971" w:firstLineChars="180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法定代表人 (签字或盖章)：</w:t>
      </w:r>
    </w:p>
    <w:p w14:paraId="24A356EB">
      <w:pPr>
        <w:spacing w:line="460" w:lineRule="exact"/>
        <w:ind w:firstLine="295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投标人全称（公章）：</w:t>
      </w:r>
    </w:p>
    <w:p w14:paraId="7396A61D">
      <w:pPr>
        <w:spacing w:line="460" w:lineRule="exact"/>
        <w:ind w:firstLine="295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日期：     年    月   日</w:t>
      </w:r>
    </w:p>
    <w:p w14:paraId="6715C212">
      <w:pPr>
        <w:spacing w:line="460" w:lineRule="exact"/>
        <w:rPr>
          <w:rFonts w:ascii="宋体" w:hAnsi="宋体" w:cs="宋体"/>
          <w:color w:val="000000" w:themeColor="text1"/>
          <w:sz w:val="22"/>
          <w:szCs w:val="22"/>
          <w:highlight w:val="none"/>
          <w14:textFill>
            <w14:solidFill>
              <w14:schemeClr w14:val="tx1"/>
            </w14:solidFill>
          </w14:textFill>
        </w:rPr>
      </w:pPr>
    </w:p>
    <w:p w14:paraId="2124F0C0">
      <w:pPr>
        <w:spacing w:line="460" w:lineRule="exact"/>
        <w:rPr>
          <w:rFonts w:ascii="宋体" w:hAnsi="宋体" w:cs="宋体"/>
          <w:color w:val="000000" w:themeColor="text1"/>
          <w:sz w:val="22"/>
          <w:szCs w:val="22"/>
          <w:highlight w:val="none"/>
          <w14:textFill>
            <w14:solidFill>
              <w14:schemeClr w14:val="tx1"/>
            </w14:solidFill>
          </w14:textFill>
        </w:rPr>
      </w:pPr>
    </w:p>
    <w:p w14:paraId="2D172BE4">
      <w:pPr>
        <w:spacing w:line="46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附：法定代表人及授权代表的身份证正反面复印件</w:t>
      </w:r>
    </w:p>
    <w:p w14:paraId="370B834B">
      <w:pPr>
        <w:widowControl/>
        <w:jc w:val="left"/>
        <w:rPr>
          <w:rFonts w:ascii="宋体" w:hAnsi="宋体" w:cs="宋体"/>
          <w:b/>
          <w:bCs/>
          <w:color w:val="000000" w:themeColor="text1"/>
          <w:highlight w:val="none"/>
          <w14:textFill>
            <w14:solidFill>
              <w14:schemeClr w14:val="tx1"/>
            </w14:solidFill>
          </w14:textFill>
        </w:rPr>
      </w:pPr>
    </w:p>
    <w:p w14:paraId="6D803E7B">
      <w:pPr>
        <w:widowControl/>
        <w:jc w:val="left"/>
        <w:rPr>
          <w:rFonts w:ascii="宋体" w:hAnsi="宋体" w:cs="宋体"/>
          <w:b/>
          <w:bCs/>
          <w:color w:val="000000" w:themeColor="text1"/>
          <w:highlight w:val="none"/>
          <w14:textFill>
            <w14:solidFill>
              <w14:schemeClr w14:val="tx1"/>
            </w14:solidFill>
          </w14:textFill>
        </w:rPr>
      </w:pPr>
    </w:p>
    <w:p w14:paraId="5734D03F">
      <w:pPr>
        <w:widowControl/>
        <w:jc w:val="left"/>
        <w:rPr>
          <w:rFonts w:ascii="宋体" w:hAnsi="宋体" w:cs="宋体"/>
          <w:b/>
          <w:bCs/>
          <w:color w:val="000000" w:themeColor="text1"/>
          <w:highlight w:val="none"/>
          <w14:textFill>
            <w14:solidFill>
              <w14:schemeClr w14:val="tx1"/>
            </w14:solidFill>
          </w14:textFill>
        </w:rPr>
      </w:pPr>
    </w:p>
    <w:p w14:paraId="2A608C18">
      <w:pPr>
        <w:widowControl/>
        <w:jc w:val="left"/>
        <w:rPr>
          <w:rFonts w:ascii="宋体" w:hAnsi="宋体" w:cs="宋体"/>
          <w:b/>
          <w:bCs/>
          <w:color w:val="000000" w:themeColor="text1"/>
          <w:highlight w:val="none"/>
          <w14:textFill>
            <w14:solidFill>
              <w14:schemeClr w14:val="tx1"/>
            </w14:solidFill>
          </w14:textFill>
        </w:rPr>
      </w:pPr>
    </w:p>
    <w:p w14:paraId="0F717794">
      <w:pPr>
        <w:widowControl/>
        <w:jc w:val="left"/>
        <w:rPr>
          <w:rFonts w:ascii="宋体" w:hAnsi="宋体" w:cs="宋体"/>
          <w:b/>
          <w:bCs/>
          <w:color w:val="000000" w:themeColor="text1"/>
          <w:highlight w:val="none"/>
          <w14:textFill>
            <w14:solidFill>
              <w14:schemeClr w14:val="tx1"/>
            </w14:solidFill>
          </w14:textFill>
        </w:rPr>
      </w:pPr>
    </w:p>
    <w:p w14:paraId="4C14E573">
      <w:pPr>
        <w:widowControl/>
        <w:jc w:val="left"/>
        <w:rPr>
          <w:rFonts w:ascii="宋体" w:hAnsi="宋体" w:cs="宋体"/>
          <w:b/>
          <w:bCs/>
          <w:color w:val="000000" w:themeColor="text1"/>
          <w:highlight w:val="none"/>
          <w14:textFill>
            <w14:solidFill>
              <w14:schemeClr w14:val="tx1"/>
            </w14:solidFill>
          </w14:textFill>
        </w:rPr>
      </w:pPr>
    </w:p>
    <w:p w14:paraId="24F5EBFC">
      <w:pPr>
        <w:widowControl/>
        <w:jc w:val="left"/>
        <w:rPr>
          <w:rFonts w:ascii="宋体" w:hAnsi="宋体" w:cs="宋体"/>
          <w:b/>
          <w:bCs/>
          <w:color w:val="000000" w:themeColor="text1"/>
          <w:highlight w:val="none"/>
          <w14:textFill>
            <w14:solidFill>
              <w14:schemeClr w14:val="tx1"/>
            </w14:solidFill>
          </w14:textFill>
        </w:rPr>
      </w:pPr>
    </w:p>
    <w:p w14:paraId="22A56BF2">
      <w:pPr>
        <w:widowControl/>
        <w:jc w:val="left"/>
        <w:rPr>
          <w:rFonts w:ascii="宋体" w:hAnsi="宋体" w:cs="宋体"/>
          <w:b/>
          <w:bCs/>
          <w:color w:val="000000" w:themeColor="text1"/>
          <w:highlight w:val="none"/>
          <w14:textFill>
            <w14:solidFill>
              <w14:schemeClr w14:val="tx1"/>
            </w14:solidFill>
          </w14:textFill>
        </w:rPr>
      </w:pPr>
    </w:p>
    <w:p w14:paraId="515181D1">
      <w:pPr>
        <w:spacing w:line="46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说明：</w:t>
      </w:r>
    </w:p>
    <w:p w14:paraId="28502994">
      <w:pPr>
        <w:spacing w:line="46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1、若投标人代表为法定代表人，应提供声明书（1-1）并提交法定代表人身份证正反面复印件；</w:t>
      </w:r>
    </w:p>
    <w:p w14:paraId="36D113C1">
      <w:pPr>
        <w:spacing w:line="46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2、若投标人代表为法定代表人授权的委托代理人，应提供授权书（1-2），并附法定代表人及授权代表的身份证正反面复印件。</w:t>
      </w:r>
    </w:p>
    <w:p w14:paraId="631F61A3">
      <w:pPr>
        <w:spacing w:line="460" w:lineRule="exact"/>
        <w:rPr>
          <w:rFonts w:ascii="宋体" w:hAnsi="宋体" w:cs="宋体"/>
          <w:color w:val="000000" w:themeColor="text1"/>
          <w:sz w:val="22"/>
          <w:szCs w:val="22"/>
          <w:highlight w:val="none"/>
          <w14:textFill>
            <w14:solidFill>
              <w14:schemeClr w14:val="tx1"/>
            </w14:solidFill>
          </w14:textFill>
        </w:rPr>
      </w:pPr>
    </w:p>
    <w:p w14:paraId="4D50FAE6">
      <w:pPr>
        <w:spacing w:line="380" w:lineRule="exact"/>
        <w:jc w:val="center"/>
        <w:rPr>
          <w:rFonts w:ascii="宋体" w:hAnsi="宋体" w:cs="宋体"/>
          <w:b/>
          <w:bCs/>
          <w:color w:val="000000" w:themeColor="text1"/>
          <w:sz w:val="32"/>
          <w:highlight w:val="none"/>
          <w14:textFill>
            <w14:solidFill>
              <w14:schemeClr w14:val="tx1"/>
            </w14:solidFill>
          </w14:textFill>
        </w:rPr>
      </w:pPr>
      <w:r>
        <w:rPr>
          <w:rFonts w:hint="eastAsia" w:ascii="宋体" w:hAnsi="宋体" w:cs="宋体"/>
          <w:b/>
          <w:bCs/>
          <w:color w:val="000000" w:themeColor="text1"/>
          <w:sz w:val="32"/>
          <w:highlight w:val="none"/>
          <w14:textFill>
            <w14:solidFill>
              <w14:schemeClr w14:val="tx1"/>
            </w14:solidFill>
          </w14:textFill>
        </w:rPr>
        <w:br w:type="page"/>
      </w:r>
    </w:p>
    <w:p w14:paraId="36BEBFAF">
      <w:pPr>
        <w:spacing w:line="380" w:lineRule="exact"/>
        <w:jc w:val="center"/>
        <w:rPr>
          <w:rFonts w:ascii="宋体" w:hAnsi="宋体" w:cs="宋体"/>
          <w:b/>
          <w:bCs/>
          <w:color w:val="000000" w:themeColor="text1"/>
          <w:sz w:val="32"/>
          <w:highlight w:val="none"/>
          <w14:textFill>
            <w14:solidFill>
              <w14:schemeClr w14:val="tx1"/>
            </w14:solidFill>
          </w14:textFill>
        </w:rPr>
      </w:pPr>
    </w:p>
    <w:p w14:paraId="2A79ACB6">
      <w:pPr>
        <w:widowControl/>
        <w:adjustRightInd w:val="0"/>
        <w:snapToGrid w:val="0"/>
        <w:spacing w:line="360" w:lineRule="auto"/>
        <w:jc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（2）投标人参与政府采购活动投标资格声明函</w:t>
      </w:r>
    </w:p>
    <w:p w14:paraId="4719D6D4">
      <w:pPr>
        <w:widowControl/>
        <w:adjustRightInd w:val="0"/>
        <w:snapToGrid w:val="0"/>
        <w:spacing w:line="360" w:lineRule="auto"/>
        <w:jc w:val="left"/>
        <w:rPr>
          <w:rFonts w:ascii="宋体" w:hAnsi="宋体" w:cs="宋体"/>
          <w:color w:val="000000" w:themeColor="text1"/>
          <w:kern w:val="0"/>
          <w:sz w:val="22"/>
          <w:szCs w:val="22"/>
          <w:highlight w:val="none"/>
          <w14:textFill>
            <w14:solidFill>
              <w14:schemeClr w14:val="tx1"/>
            </w14:solidFill>
          </w14:textFill>
        </w:rPr>
      </w:pPr>
    </w:p>
    <w:p w14:paraId="5E406554">
      <w:pPr>
        <w:widowControl/>
        <w:adjustRightInd w:val="0"/>
        <w:snapToGrid w:val="0"/>
        <w:spacing w:line="360" w:lineRule="auto"/>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温州铁路南站综合管理中心（温州高铁新城建设中心）</w:t>
      </w:r>
      <w:r>
        <w:rPr>
          <w:rFonts w:hint="eastAsia" w:ascii="宋体" w:hAnsi="宋体" w:cs="宋体"/>
          <w:color w:val="000000" w:themeColor="text1"/>
          <w:kern w:val="0"/>
          <w:sz w:val="22"/>
          <w:szCs w:val="22"/>
          <w:highlight w:val="none"/>
          <w14:textFill>
            <w14:solidFill>
              <w14:schemeClr w14:val="tx1"/>
            </w14:solidFill>
          </w14:textFill>
        </w:rPr>
        <w:t>：</w:t>
      </w:r>
    </w:p>
    <w:p w14:paraId="088E5F7C">
      <w:pPr>
        <w:widowControl/>
        <w:adjustRightInd w:val="0"/>
        <w:snapToGrid w:val="0"/>
        <w:spacing w:line="360" w:lineRule="auto"/>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eastAsia="zh-CN"/>
          <w14:textFill>
            <w14:solidFill>
              <w14:schemeClr w14:val="tx1"/>
            </w14:solidFill>
          </w14:textFill>
        </w:rPr>
        <w:t>温州嘉宇工程造价咨询有限公司</w:t>
      </w:r>
      <w:r>
        <w:rPr>
          <w:rFonts w:hint="eastAsia" w:ascii="宋体" w:hAnsi="宋体" w:cs="宋体"/>
          <w:color w:val="000000" w:themeColor="text1"/>
          <w:kern w:val="0"/>
          <w:sz w:val="22"/>
          <w:szCs w:val="22"/>
          <w:highlight w:val="none"/>
          <w14:textFill>
            <w14:solidFill>
              <w14:schemeClr w14:val="tx1"/>
            </w14:solidFill>
          </w14:textFill>
        </w:rPr>
        <w:t>：</w:t>
      </w:r>
    </w:p>
    <w:p w14:paraId="12273B89">
      <w:pPr>
        <w:widowControl/>
        <w:adjustRightInd w:val="0"/>
        <w:snapToGrid w:val="0"/>
        <w:spacing w:line="360" w:lineRule="auto"/>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我单位参与</w:t>
      </w:r>
      <w:r>
        <w:rPr>
          <w:rFonts w:hint="eastAsia" w:ascii="宋体" w:hAnsi="宋体" w:cs="宋体"/>
          <w:color w:val="000000" w:themeColor="text1"/>
          <w:sz w:val="22"/>
          <w:szCs w:val="22"/>
          <w:highlight w:val="none"/>
          <w:u w:val="single"/>
          <w14:textFill>
            <w14:solidFill>
              <w14:schemeClr w14:val="tx1"/>
            </w14:solidFill>
          </w14:textFill>
        </w:rPr>
        <w:t xml:space="preserve">（项目名称） </w:t>
      </w:r>
      <w:r>
        <w:rPr>
          <w:rFonts w:hint="eastAsia" w:ascii="宋体" w:hAnsi="宋体" w:cs="宋体"/>
          <w:color w:val="000000" w:themeColor="text1"/>
          <w:kern w:val="0"/>
          <w:sz w:val="22"/>
          <w:szCs w:val="22"/>
          <w:highlight w:val="none"/>
          <w14:textFill>
            <w14:solidFill>
              <w14:schemeClr w14:val="tx1"/>
            </w14:solidFill>
          </w14:textFill>
        </w:rPr>
        <w:t>项目的采购活动，现声明如下：</w:t>
      </w:r>
    </w:p>
    <w:p w14:paraId="1E0B7EF5">
      <w:pPr>
        <w:widowControl/>
        <w:adjustRightInd w:val="0"/>
        <w:snapToGrid w:val="0"/>
        <w:spacing w:line="360" w:lineRule="auto"/>
        <w:ind w:left="216" w:leftChars="103" w:firstLine="200" w:firstLineChars="91"/>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1、我单位具有独立承担民事责任的能力。</w:t>
      </w:r>
    </w:p>
    <w:p w14:paraId="1BECF822">
      <w:pPr>
        <w:widowControl/>
        <w:adjustRightInd w:val="0"/>
        <w:snapToGrid w:val="0"/>
        <w:spacing w:line="360" w:lineRule="auto"/>
        <w:ind w:left="216" w:leftChars="103" w:firstLine="200" w:firstLineChars="91"/>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2、我单位具有良好的商业信誉和健全的财务会计制度。</w:t>
      </w:r>
    </w:p>
    <w:p w14:paraId="25217D5B">
      <w:pPr>
        <w:widowControl/>
        <w:adjustRightInd w:val="0"/>
        <w:snapToGrid w:val="0"/>
        <w:spacing w:line="360" w:lineRule="auto"/>
        <w:ind w:left="216" w:leftChars="103" w:firstLine="200" w:firstLineChars="91"/>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3、我单位具有依法缴纳税收和社会保障资金的良好记录。</w:t>
      </w:r>
    </w:p>
    <w:p w14:paraId="0E3B18D4">
      <w:pPr>
        <w:widowControl/>
        <w:adjustRightInd w:val="0"/>
        <w:snapToGrid w:val="0"/>
        <w:spacing w:line="360" w:lineRule="auto"/>
        <w:ind w:left="216" w:leftChars="103" w:firstLine="200" w:firstLineChars="91"/>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4、我单位具有履行本项目政府采购合同所必需的设备和专业技术能力。</w:t>
      </w:r>
    </w:p>
    <w:p w14:paraId="4A9E5ECC">
      <w:pPr>
        <w:widowControl/>
        <w:adjustRightInd w:val="0"/>
        <w:snapToGrid w:val="0"/>
        <w:spacing w:line="360" w:lineRule="auto"/>
        <w:ind w:left="216" w:leftChars="103" w:firstLine="200" w:firstLineChars="91"/>
        <w:jc w:val="left"/>
        <w:rPr>
          <w:rFonts w:hint="eastAsia"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5、我单位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3F186A94">
      <w:pPr>
        <w:pStyle w:val="2"/>
        <w:ind w:firstLine="440" w:firstLineChars="200"/>
        <w:rPr>
          <w:rFonts w:hint="default" w:eastAsia="宋体"/>
          <w:lang w:val="en-US" w:eastAsia="zh-CN"/>
        </w:rPr>
      </w:pPr>
      <w:r>
        <w:rPr>
          <w:rFonts w:hint="eastAsia" w:ascii="宋体" w:hAnsi="宋体" w:cs="宋体"/>
          <w:color w:val="000000" w:themeColor="text1"/>
          <w:kern w:val="0"/>
          <w:sz w:val="22"/>
          <w:szCs w:val="22"/>
          <w:highlight w:val="none"/>
          <w:lang w:val="en-US" w:eastAsia="zh-CN"/>
          <w14:textFill>
            <w14:solidFill>
              <w14:schemeClr w14:val="tx1"/>
            </w14:solidFill>
          </w14:textFill>
        </w:rPr>
        <w:t>6、法律、行政法规规定的其他条件.</w:t>
      </w:r>
    </w:p>
    <w:p w14:paraId="6D6EA665">
      <w:pPr>
        <w:widowControl/>
        <w:adjustRightInd w:val="0"/>
        <w:snapToGrid w:val="0"/>
        <w:spacing w:line="360" w:lineRule="auto"/>
        <w:ind w:left="216" w:leftChars="103" w:firstLine="200" w:firstLineChars="91"/>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7</w:t>
      </w:r>
      <w:r>
        <w:rPr>
          <w:rFonts w:hint="eastAsia" w:ascii="宋体" w:hAnsi="宋体" w:cs="宋体"/>
          <w:color w:val="000000" w:themeColor="text1"/>
          <w:kern w:val="0"/>
          <w:sz w:val="22"/>
          <w:szCs w:val="22"/>
          <w:highlight w:val="none"/>
          <w14:textFill>
            <w14:solidFill>
              <w14:schemeClr w14:val="tx1"/>
            </w14:solidFill>
          </w14:textFill>
        </w:rPr>
        <w:t>、我单位未与单位负责人为同一人或者存在直接控股、管理关系的其他投标人，一起参加本项目的政府采购活动。</w:t>
      </w:r>
    </w:p>
    <w:p w14:paraId="01AF714C">
      <w:pPr>
        <w:widowControl/>
        <w:adjustRightInd w:val="0"/>
        <w:snapToGrid w:val="0"/>
        <w:spacing w:line="360" w:lineRule="auto"/>
        <w:ind w:left="216" w:leftChars="103" w:firstLine="200" w:firstLineChars="91"/>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8</w:t>
      </w:r>
      <w:r>
        <w:rPr>
          <w:rFonts w:hint="eastAsia" w:ascii="宋体" w:hAnsi="宋体" w:cs="宋体"/>
          <w:color w:val="000000" w:themeColor="text1"/>
          <w:kern w:val="0"/>
          <w:sz w:val="22"/>
          <w:szCs w:val="22"/>
          <w:highlight w:val="none"/>
          <w14:textFill>
            <w14:solidFill>
              <w14:schemeClr w14:val="tx1"/>
            </w14:solidFill>
          </w14:textFill>
        </w:rPr>
        <w:t>、我单位符合本项目特定资格条件：</w:t>
      </w:r>
      <w:r>
        <w:rPr>
          <w:rFonts w:hint="eastAsia" w:ascii="宋体" w:hAnsi="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cs="宋体"/>
          <w:color w:val="000000" w:themeColor="text1"/>
          <w:kern w:val="0"/>
          <w:sz w:val="22"/>
          <w:szCs w:val="22"/>
          <w:highlight w:val="none"/>
          <w14:textFill>
            <w14:solidFill>
              <w14:schemeClr w14:val="tx1"/>
            </w14:solidFill>
          </w14:textFill>
        </w:rPr>
        <w:t xml:space="preserve"> 的要求，并在谈判响应文件中提供了相应的证明材料（采购文件没有要求特定资格条件的，本条款空格处可以空白）</w:t>
      </w:r>
    </w:p>
    <w:p w14:paraId="0B099AB2">
      <w:pPr>
        <w:widowControl/>
        <w:adjustRightInd w:val="0"/>
        <w:snapToGrid w:val="0"/>
        <w:spacing w:line="360" w:lineRule="auto"/>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以上事项如有虚假，采购人可取消我方任何资格（投标/中标/签订合同），我方对此无任何异议。</w:t>
      </w:r>
    </w:p>
    <w:p w14:paraId="67EA27EE">
      <w:pPr>
        <w:widowControl/>
        <w:adjustRightInd w:val="0"/>
        <w:snapToGrid w:val="0"/>
        <w:spacing w:line="360" w:lineRule="auto"/>
        <w:ind w:firstLine="440" w:firstLineChars="200"/>
        <w:jc w:val="left"/>
        <w:rPr>
          <w:rFonts w:ascii="宋体" w:hAnsi="宋体" w:cs="宋体"/>
          <w:color w:val="000000" w:themeColor="text1"/>
          <w:kern w:val="0"/>
          <w:sz w:val="22"/>
          <w:szCs w:val="22"/>
          <w:highlight w:val="none"/>
          <w14:textFill>
            <w14:solidFill>
              <w14:schemeClr w14:val="tx1"/>
            </w14:solidFill>
          </w14:textFill>
        </w:rPr>
      </w:pPr>
    </w:p>
    <w:p w14:paraId="0248EE6F">
      <w:pPr>
        <w:widowControl/>
        <w:adjustRightInd w:val="0"/>
        <w:snapToGrid w:val="0"/>
        <w:spacing w:line="360" w:lineRule="auto"/>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特此承诺！</w:t>
      </w:r>
    </w:p>
    <w:p w14:paraId="16089689">
      <w:pPr>
        <w:widowControl/>
        <w:adjustRightInd w:val="0"/>
        <w:snapToGrid w:val="0"/>
        <w:spacing w:line="360" w:lineRule="auto"/>
        <w:ind w:firstLine="440" w:firstLineChars="200"/>
        <w:jc w:val="left"/>
        <w:rPr>
          <w:rFonts w:ascii="宋体" w:hAnsi="宋体" w:cs="宋体"/>
          <w:color w:val="000000" w:themeColor="text1"/>
          <w:kern w:val="0"/>
          <w:sz w:val="22"/>
          <w:szCs w:val="22"/>
          <w:highlight w:val="none"/>
          <w14:textFill>
            <w14:solidFill>
              <w14:schemeClr w14:val="tx1"/>
            </w14:solidFill>
          </w14:textFill>
        </w:rPr>
      </w:pPr>
    </w:p>
    <w:p w14:paraId="60CB45D8">
      <w:pPr>
        <w:pStyle w:val="2"/>
        <w:rPr>
          <w:rFonts w:ascii="宋体" w:hAnsi="宋体" w:cs="宋体"/>
          <w:color w:val="000000" w:themeColor="text1"/>
          <w:highlight w:val="none"/>
          <w14:textFill>
            <w14:solidFill>
              <w14:schemeClr w14:val="tx1"/>
            </w14:solidFill>
          </w14:textFill>
        </w:rPr>
      </w:pPr>
    </w:p>
    <w:p w14:paraId="2CFC40E8">
      <w:pPr>
        <w:widowControl/>
        <w:adjustRightInd w:val="0"/>
        <w:snapToGrid w:val="0"/>
        <w:spacing w:line="440" w:lineRule="exact"/>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投标人名称（盖章） ：</w:t>
      </w:r>
    </w:p>
    <w:p w14:paraId="7CCAA5A9">
      <w:pPr>
        <w:widowControl/>
        <w:adjustRightInd w:val="0"/>
        <w:snapToGrid w:val="0"/>
        <w:spacing w:line="440" w:lineRule="exact"/>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法定代表人（负责人）或其授权代表（签字或盖章）：</w:t>
      </w:r>
    </w:p>
    <w:p w14:paraId="390EDBCB">
      <w:pPr>
        <w:widowControl/>
        <w:adjustRightInd w:val="0"/>
        <w:snapToGrid w:val="0"/>
        <w:spacing w:line="440" w:lineRule="exact"/>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日期：     年  月  日</w:t>
      </w:r>
    </w:p>
    <w:p w14:paraId="2D239F52">
      <w:pPr>
        <w:pStyle w:val="2"/>
        <w:rPr>
          <w:rFonts w:ascii="宋体" w:hAnsi="宋体" w:cs="宋体"/>
          <w:color w:val="000000" w:themeColor="text1"/>
          <w:highlight w:val="none"/>
          <w14:textFill>
            <w14:solidFill>
              <w14:schemeClr w14:val="tx1"/>
            </w14:solidFill>
          </w14:textFill>
        </w:rPr>
      </w:pPr>
    </w:p>
    <w:p w14:paraId="28E87F92">
      <w:pPr>
        <w:widowControl/>
        <w:adjustRightInd w:val="0"/>
        <w:snapToGrid w:val="0"/>
        <w:spacing w:line="360" w:lineRule="auto"/>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br w:type="page"/>
      </w:r>
    </w:p>
    <w:p w14:paraId="60C58690">
      <w:pPr>
        <w:pStyle w:val="34"/>
        <w:snapToGrid w:val="0"/>
        <w:spacing w:line="324" w:lineRule="auto"/>
        <w:jc w:val="center"/>
        <w:rPr>
          <w:rFonts w:hAnsi="宋体" w:cs="宋体"/>
          <w:b/>
          <w:bCs/>
          <w:color w:val="000000" w:themeColor="text1"/>
          <w:sz w:val="22"/>
          <w:szCs w:val="22"/>
          <w:highlight w:val="none"/>
          <w14:textFill>
            <w14:solidFill>
              <w14:schemeClr w14:val="tx1"/>
            </w14:solidFill>
          </w14:textFill>
        </w:rPr>
      </w:pPr>
      <w:r>
        <w:rPr>
          <w:rFonts w:hint="eastAsia" w:hAnsi="宋体" w:cs="宋体"/>
          <w:b/>
          <w:bCs/>
          <w:color w:val="000000" w:themeColor="text1"/>
          <w:sz w:val="22"/>
          <w:szCs w:val="22"/>
          <w:highlight w:val="none"/>
          <w14:textFill>
            <w14:solidFill>
              <w14:schemeClr w14:val="tx1"/>
            </w14:solidFill>
          </w14:textFill>
        </w:rPr>
        <w:t>（3）诚信投标承诺书</w:t>
      </w:r>
    </w:p>
    <w:p w14:paraId="30BEBF61">
      <w:pPr>
        <w:ind w:right="-153" w:rightChars="-73"/>
        <w:jc w:val="center"/>
        <w:rPr>
          <w:rFonts w:ascii="宋体" w:hAnsi="宋体" w:cs="宋体"/>
          <w:color w:val="000000" w:themeColor="text1"/>
          <w:sz w:val="22"/>
          <w:szCs w:val="22"/>
          <w:highlight w:val="none"/>
          <w14:textFill>
            <w14:solidFill>
              <w14:schemeClr w14:val="tx1"/>
            </w14:solidFill>
          </w14:textFill>
        </w:rPr>
      </w:pPr>
    </w:p>
    <w:p w14:paraId="553AA15D">
      <w:pPr>
        <w:spacing w:line="520" w:lineRule="exact"/>
        <w:ind w:right="-153" w:rightChars="-73"/>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本企业郑重承诺：</w:t>
      </w:r>
    </w:p>
    <w:p w14:paraId="5F67F804">
      <w:pPr>
        <w:spacing w:line="500" w:lineRule="exact"/>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为了积极配合贵公司组织的</w:t>
      </w:r>
      <w:r>
        <w:rPr>
          <w:rFonts w:hint="eastAsia" w:ascii="宋体" w:hAnsi="宋体" w:cs="宋体"/>
          <w:color w:val="000000" w:themeColor="text1"/>
          <w:sz w:val="22"/>
          <w:szCs w:val="22"/>
          <w:highlight w:val="none"/>
          <w:u w:val="single"/>
          <w14:textFill>
            <w14:solidFill>
              <w14:schemeClr w14:val="tx1"/>
            </w14:solidFill>
          </w14:textFill>
        </w:rPr>
        <w:t xml:space="preserve"> （项目名称） </w:t>
      </w:r>
      <w:r>
        <w:rPr>
          <w:rFonts w:hint="eastAsia" w:ascii="宋体" w:hAnsi="宋体" w:cs="宋体"/>
          <w:color w:val="000000" w:themeColor="text1"/>
          <w:sz w:val="22"/>
          <w:szCs w:val="22"/>
          <w:highlight w:val="none"/>
          <w14:textFill>
            <w14:solidFill>
              <w14:schemeClr w14:val="tx1"/>
            </w14:solidFill>
          </w14:textFill>
        </w:rPr>
        <w:t>招标工作，有效遏制不公平竞争和违规违纪问题的发生，确保招标工作的公平、公正、公开，我们保证认真贯彻《中华人民共和国政府采购法》、《中华人民共和国政府采购法实施条例》、《政府采购货物和服务招标投标管理办法》和《关于进一步规范政府采购活动的若干意见》等法律及有关法规相关规定以及有关廉洁要求，特承诺如下事项：</w:t>
      </w:r>
    </w:p>
    <w:p w14:paraId="6F1EB12F">
      <w:pPr>
        <w:numPr>
          <w:ilvl w:val="0"/>
          <w:numId w:val="37"/>
        </w:numPr>
        <w:snapToGrid w:val="0"/>
        <w:spacing w:line="500" w:lineRule="exact"/>
        <w:ind w:left="0" w:firstLine="38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自觉遵守国家法律法规及有关廉政建设制度。</w:t>
      </w:r>
    </w:p>
    <w:p w14:paraId="42D5C678">
      <w:pPr>
        <w:numPr>
          <w:ilvl w:val="0"/>
          <w:numId w:val="37"/>
        </w:numPr>
        <w:snapToGrid w:val="0"/>
        <w:spacing w:line="500" w:lineRule="exact"/>
        <w:ind w:left="0" w:firstLine="38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主动了解采购人招投标纪律，积极配合采购人执行招投标廉政建设的有关规定。</w:t>
      </w:r>
    </w:p>
    <w:p w14:paraId="6E7B5D12">
      <w:pPr>
        <w:numPr>
          <w:ilvl w:val="0"/>
          <w:numId w:val="37"/>
        </w:numPr>
        <w:snapToGrid w:val="0"/>
        <w:spacing w:line="500" w:lineRule="exact"/>
        <w:ind w:left="0" w:firstLine="38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不使用不正当手段妨碍、排挤其它投标人或串通投标。</w:t>
      </w:r>
    </w:p>
    <w:p w14:paraId="1ADB6610">
      <w:pPr>
        <w:numPr>
          <w:ilvl w:val="0"/>
          <w:numId w:val="37"/>
        </w:numPr>
        <w:snapToGrid w:val="0"/>
        <w:spacing w:line="500" w:lineRule="exact"/>
        <w:ind w:left="0" w:firstLine="38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按照本招标文件规定的方式进行投标，不隐瞒本单位投标资质的真实情况，投标资质符合规定。</w:t>
      </w:r>
    </w:p>
    <w:p w14:paraId="0E1CDAC2">
      <w:pPr>
        <w:numPr>
          <w:ilvl w:val="0"/>
          <w:numId w:val="37"/>
        </w:numPr>
        <w:snapToGrid w:val="0"/>
        <w:spacing w:line="500" w:lineRule="exact"/>
        <w:ind w:left="0" w:firstLine="38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6415607F">
      <w:pPr>
        <w:numPr>
          <w:ilvl w:val="0"/>
          <w:numId w:val="37"/>
        </w:numPr>
        <w:snapToGrid w:val="0"/>
        <w:spacing w:line="500" w:lineRule="exact"/>
        <w:ind w:left="0" w:firstLine="38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不向采购人及个人购置或提供通讯工具、交通工具和高档办公用品等。</w:t>
      </w:r>
    </w:p>
    <w:p w14:paraId="26756BA0">
      <w:pPr>
        <w:numPr>
          <w:ilvl w:val="0"/>
          <w:numId w:val="37"/>
        </w:numPr>
        <w:snapToGrid w:val="0"/>
        <w:spacing w:line="500" w:lineRule="exact"/>
        <w:ind w:left="0" w:firstLine="38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不向采购人涉及招标的人员的配偶、子女分包此次招标项目。</w:t>
      </w:r>
    </w:p>
    <w:p w14:paraId="10952914">
      <w:pPr>
        <w:numPr>
          <w:ilvl w:val="0"/>
          <w:numId w:val="37"/>
        </w:numPr>
        <w:snapToGrid w:val="0"/>
        <w:spacing w:line="500" w:lineRule="exact"/>
        <w:ind w:left="0" w:firstLine="38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不向采购人及个人支付好处费、介绍费。</w:t>
      </w:r>
    </w:p>
    <w:p w14:paraId="74CBA3FA">
      <w:pPr>
        <w:numPr>
          <w:ilvl w:val="0"/>
          <w:numId w:val="37"/>
        </w:numPr>
        <w:snapToGrid w:val="0"/>
        <w:spacing w:line="500" w:lineRule="exact"/>
        <w:ind w:left="0" w:firstLine="38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一旦发现相关人员在招标过程中的索要财物等不廉洁行为，坚决予以抵制，并及时向有关纪检监察部门举报。</w:t>
      </w:r>
    </w:p>
    <w:p w14:paraId="2146C081">
      <w:pPr>
        <w:numPr>
          <w:ilvl w:val="0"/>
          <w:numId w:val="37"/>
        </w:numPr>
        <w:snapToGrid w:val="0"/>
        <w:spacing w:line="500" w:lineRule="exact"/>
        <w:ind w:left="0" w:firstLine="38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我们若违反上述承诺，愿接受取消投标人资格及其他任何形式的处理。</w:t>
      </w:r>
    </w:p>
    <w:p w14:paraId="7C0C4BD4">
      <w:pPr>
        <w:snapToGrid w:val="0"/>
        <w:spacing w:line="500" w:lineRule="exact"/>
        <w:ind w:firstLine="385" w:firstLineChars="175"/>
        <w:rPr>
          <w:rFonts w:ascii="宋体" w:hAnsi="宋体" w:cs="宋体"/>
          <w:color w:val="000000" w:themeColor="text1"/>
          <w:sz w:val="22"/>
          <w:szCs w:val="22"/>
          <w:highlight w:val="none"/>
          <w14:textFill>
            <w14:solidFill>
              <w14:schemeClr w14:val="tx1"/>
            </w14:solidFill>
          </w14:textFill>
        </w:rPr>
      </w:pPr>
    </w:p>
    <w:p w14:paraId="13885B04">
      <w:pPr>
        <w:widowControl/>
        <w:adjustRightInd w:val="0"/>
        <w:snapToGrid w:val="0"/>
        <w:spacing w:line="440" w:lineRule="exact"/>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投标人名称（盖章） ：</w:t>
      </w:r>
    </w:p>
    <w:p w14:paraId="3E1209DF">
      <w:pPr>
        <w:widowControl/>
        <w:adjustRightInd w:val="0"/>
        <w:snapToGrid w:val="0"/>
        <w:spacing w:line="440" w:lineRule="exact"/>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法定代表人（负责人）或其授权代表（签字或盖章）：</w:t>
      </w:r>
    </w:p>
    <w:p w14:paraId="50C8575F">
      <w:pPr>
        <w:widowControl/>
        <w:adjustRightInd w:val="0"/>
        <w:snapToGrid w:val="0"/>
        <w:spacing w:line="440" w:lineRule="exact"/>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日期：     年  月  日</w:t>
      </w:r>
    </w:p>
    <w:p w14:paraId="7E77F374">
      <w:pPr>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br w:type="page"/>
      </w:r>
    </w:p>
    <w:p w14:paraId="6BEB9292">
      <w:pPr>
        <w:spacing w:line="440" w:lineRule="atLeast"/>
        <w:jc w:val="center"/>
        <w:rPr>
          <w:rFonts w:ascii="宋体" w:hAnsi="宋体" w:cs="宋体"/>
          <w:b/>
          <w:color w:val="000000" w:themeColor="text1"/>
          <w:sz w:val="22"/>
          <w:szCs w:val="22"/>
          <w:highlight w:val="none"/>
          <w14:textFill>
            <w14:solidFill>
              <w14:schemeClr w14:val="tx1"/>
            </w14:solidFill>
          </w14:textFill>
        </w:rPr>
      </w:pPr>
      <w:r>
        <w:rPr>
          <w:rFonts w:hint="eastAsia" w:hAnsi="宋体" w:cs="宋体"/>
          <w:b/>
          <w:bCs/>
          <w:color w:val="000000" w:themeColor="text1"/>
          <w:sz w:val="22"/>
          <w:szCs w:val="22"/>
          <w:highlight w:val="none"/>
          <w14:textFill>
            <w14:solidFill>
              <w14:schemeClr w14:val="tx1"/>
            </w14:solidFill>
          </w14:textFill>
        </w:rPr>
        <w:t>（4）</w:t>
      </w:r>
      <w:r>
        <w:rPr>
          <w:rFonts w:hint="eastAsia" w:ascii="宋体" w:hAnsi="宋体" w:cs="宋体"/>
          <w:b/>
          <w:color w:val="000000" w:themeColor="text1"/>
          <w:sz w:val="22"/>
          <w:szCs w:val="22"/>
          <w:highlight w:val="none"/>
          <w14:textFill>
            <w14:solidFill>
              <w14:schemeClr w14:val="tx1"/>
            </w14:solidFill>
          </w14:textFill>
        </w:rPr>
        <w:t>中小企业声明函</w:t>
      </w:r>
    </w:p>
    <w:p w14:paraId="37D60D9C">
      <w:pPr>
        <w:widowControl/>
        <w:adjustRightInd w:val="0"/>
        <w:snapToGrid w:val="0"/>
        <w:spacing w:line="324" w:lineRule="auto"/>
        <w:jc w:val="center"/>
        <w:rPr>
          <w:rFonts w:ascii="宋体" w:hAnsi="宋体" w:cs="宋体"/>
          <w:b/>
          <w:color w:val="000000" w:themeColor="text1"/>
          <w:kern w:val="0"/>
          <w:sz w:val="22"/>
          <w:szCs w:val="22"/>
          <w:highlight w:val="none"/>
          <w14:textFill>
            <w14:solidFill>
              <w14:schemeClr w14:val="tx1"/>
            </w14:solidFill>
          </w14:textFill>
        </w:rPr>
      </w:pPr>
    </w:p>
    <w:p w14:paraId="0343C87B">
      <w:pPr>
        <w:spacing w:after="120" w:line="440" w:lineRule="exact"/>
        <w:jc w:val="center"/>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中小企业声明函（服务）</w:t>
      </w:r>
    </w:p>
    <w:p w14:paraId="16DCECCB">
      <w:pPr>
        <w:spacing w:before="5" w:after="120" w:line="440" w:lineRule="exact"/>
        <w:rPr>
          <w:rFonts w:ascii="宋体" w:hAnsi="宋体" w:cs="宋体"/>
          <w:b/>
          <w:color w:val="000000" w:themeColor="text1"/>
          <w:sz w:val="22"/>
          <w:szCs w:val="22"/>
          <w:highlight w:val="none"/>
          <w14:textFill>
            <w14:solidFill>
              <w14:schemeClr w14:val="tx1"/>
            </w14:solidFill>
          </w14:textFill>
        </w:rPr>
      </w:pPr>
    </w:p>
    <w:p w14:paraId="248E62CD">
      <w:pPr>
        <w:spacing w:after="120" w:line="480" w:lineRule="exact"/>
        <w:ind w:right="-1" w:firstLine="440" w:firstLineChars="20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本公司（联合体）郑重声明，根据《政府采购促进中小企业发展管理办法》（财库﹝2020﹞46号）的规定，本公司（联合体）参加</w:t>
      </w:r>
      <w:r>
        <w:rPr>
          <w:rFonts w:hint="eastAsia" w:ascii="宋体" w:hAnsi="宋体" w:cs="宋体"/>
          <w:i/>
          <w:iCs/>
          <w:color w:val="000000" w:themeColor="text1"/>
          <w:sz w:val="22"/>
          <w:szCs w:val="22"/>
          <w:highlight w:val="none"/>
          <w:u w:val="single"/>
          <w14:textFill>
            <w14:solidFill>
              <w14:schemeClr w14:val="tx1"/>
            </w14:solidFill>
          </w14:textFill>
        </w:rPr>
        <w:t>（单位名称）</w:t>
      </w:r>
      <w:r>
        <w:rPr>
          <w:rFonts w:hint="eastAsia" w:ascii="宋体" w:hAnsi="宋体" w:cs="宋体"/>
          <w:color w:val="000000" w:themeColor="text1"/>
          <w:sz w:val="22"/>
          <w:szCs w:val="22"/>
          <w:highlight w:val="none"/>
          <w14:textFill>
            <w14:solidFill>
              <w14:schemeClr w14:val="tx1"/>
            </w14:solidFill>
          </w14:textFill>
        </w:rPr>
        <w:t>的</w:t>
      </w:r>
      <w:r>
        <w:rPr>
          <w:rFonts w:hint="eastAsia" w:ascii="宋体" w:hAnsi="宋体" w:cs="宋体"/>
          <w:i/>
          <w:iCs/>
          <w:color w:val="000000" w:themeColor="text1"/>
          <w:sz w:val="22"/>
          <w:szCs w:val="22"/>
          <w:highlight w:val="none"/>
          <w:u w:val="single"/>
          <w14:textFill>
            <w14:solidFill>
              <w14:schemeClr w14:val="tx1"/>
            </w14:solidFill>
          </w14:textFill>
        </w:rPr>
        <w:t>（项目名称）</w:t>
      </w:r>
      <w:r>
        <w:rPr>
          <w:rFonts w:hint="eastAsia" w:ascii="宋体" w:hAnsi="宋体" w:cs="宋体"/>
          <w:color w:val="000000" w:themeColor="text1"/>
          <w:sz w:val="22"/>
          <w:szCs w:val="22"/>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59952162">
      <w:pPr>
        <w:pStyle w:val="122"/>
        <w:tabs>
          <w:tab w:val="left" w:pos="1025"/>
        </w:tabs>
        <w:spacing w:line="480" w:lineRule="exact"/>
        <w:ind w:firstLine="44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w:t>
      </w:r>
      <w:r>
        <w:rPr>
          <w:rFonts w:hint="eastAsia" w:ascii="宋体" w:hAnsi="宋体" w:cs="宋体"/>
          <w:i/>
          <w:iCs/>
          <w:color w:val="000000" w:themeColor="text1"/>
          <w:sz w:val="22"/>
          <w:szCs w:val="22"/>
          <w:highlight w:val="none"/>
          <w:u w:val="single"/>
          <w14:textFill>
            <w14:solidFill>
              <w14:schemeClr w14:val="tx1"/>
            </w14:solidFill>
          </w14:textFill>
        </w:rPr>
        <w:t>（标的名称）</w:t>
      </w:r>
      <w:r>
        <w:rPr>
          <w:rFonts w:hint="eastAsia" w:ascii="宋体" w:hAnsi="宋体" w:cs="宋体"/>
          <w:color w:val="000000" w:themeColor="text1"/>
          <w:sz w:val="22"/>
          <w:szCs w:val="22"/>
          <w:highlight w:val="none"/>
          <w14:textFill>
            <w14:solidFill>
              <w14:schemeClr w14:val="tx1"/>
            </w14:solidFill>
          </w14:textFill>
        </w:rPr>
        <w:t>，属于</w:t>
      </w:r>
      <w:r>
        <w:rPr>
          <w:rFonts w:hint="eastAsia" w:ascii="宋体" w:hAnsi="宋体" w:cs="宋体"/>
          <w:i/>
          <w:iCs/>
          <w:color w:val="000000" w:themeColor="text1"/>
          <w:sz w:val="22"/>
          <w:szCs w:val="22"/>
          <w:highlight w:val="none"/>
          <w:u w:val="single"/>
          <w14:textFill>
            <w14:solidFill>
              <w14:schemeClr w14:val="tx1"/>
            </w14:solidFill>
          </w14:textFill>
        </w:rPr>
        <w:t>（磋商文件中明确的所属行业）</w:t>
      </w:r>
      <w:r>
        <w:rPr>
          <w:rFonts w:hint="eastAsia" w:ascii="宋体" w:hAnsi="宋体" w:cs="宋体"/>
          <w:color w:val="000000" w:themeColor="text1"/>
          <w:sz w:val="22"/>
          <w:szCs w:val="22"/>
          <w:highlight w:val="none"/>
          <w14:textFill>
            <w14:solidFill>
              <w14:schemeClr w14:val="tx1"/>
            </w14:solidFill>
          </w14:textFill>
        </w:rPr>
        <w:t>；承建（承接）企业为</w:t>
      </w:r>
      <w:r>
        <w:rPr>
          <w:rFonts w:hint="eastAsia" w:ascii="宋体" w:hAnsi="宋体" w:cs="宋体"/>
          <w:i/>
          <w:iCs/>
          <w:color w:val="000000" w:themeColor="text1"/>
          <w:sz w:val="22"/>
          <w:szCs w:val="22"/>
          <w:highlight w:val="none"/>
          <w:u w:val="single"/>
          <w14:textFill>
            <w14:solidFill>
              <w14:schemeClr w14:val="tx1"/>
            </w14:solidFill>
          </w14:textFill>
        </w:rPr>
        <w:t>（企业名称）</w:t>
      </w:r>
      <w:r>
        <w:rPr>
          <w:rFonts w:hint="eastAsia" w:ascii="宋体" w:hAnsi="宋体" w:cs="宋体"/>
          <w:color w:val="000000" w:themeColor="text1"/>
          <w:sz w:val="22"/>
          <w:szCs w:val="22"/>
          <w:highlight w:val="none"/>
          <w14:textFill>
            <w14:solidFill>
              <w14:schemeClr w14:val="tx1"/>
            </w14:solidFill>
          </w14:textFill>
        </w:rPr>
        <w:t>，从业人员人，营业收入为万元，资产总额为万元，属于</w:t>
      </w:r>
      <w:r>
        <w:rPr>
          <w:rFonts w:hint="eastAsia" w:ascii="宋体" w:hAnsi="宋体" w:cs="宋体"/>
          <w:i/>
          <w:iCs/>
          <w:color w:val="000000" w:themeColor="text1"/>
          <w:sz w:val="22"/>
          <w:szCs w:val="22"/>
          <w:highlight w:val="none"/>
          <w:u w:val="single"/>
          <w14:textFill>
            <w14:solidFill>
              <w14:schemeClr w14:val="tx1"/>
            </w14:solidFill>
          </w14:textFill>
        </w:rPr>
        <w:t>（中型企业、小型企业、微型企业）</w:t>
      </w:r>
      <w:r>
        <w:rPr>
          <w:rFonts w:hint="eastAsia" w:ascii="宋体" w:hAnsi="宋体" w:cs="宋体"/>
          <w:color w:val="000000" w:themeColor="text1"/>
          <w:sz w:val="22"/>
          <w:szCs w:val="22"/>
          <w:highlight w:val="none"/>
          <w14:textFill>
            <w14:solidFill>
              <w14:schemeClr w14:val="tx1"/>
            </w14:solidFill>
          </w14:textFill>
        </w:rPr>
        <w:t>；</w:t>
      </w:r>
    </w:p>
    <w:p w14:paraId="2346AE83">
      <w:pPr>
        <w:pStyle w:val="122"/>
        <w:tabs>
          <w:tab w:val="left" w:pos="1243"/>
          <w:tab w:val="left" w:pos="1806"/>
          <w:tab w:val="left" w:pos="5005"/>
          <w:tab w:val="left" w:pos="7213"/>
        </w:tabs>
        <w:spacing w:line="480" w:lineRule="exact"/>
        <w:ind w:firstLine="44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w:t>
      </w:r>
      <w:r>
        <w:rPr>
          <w:rFonts w:hint="eastAsia" w:ascii="宋体" w:hAnsi="宋体" w:cs="宋体"/>
          <w:i/>
          <w:iCs/>
          <w:color w:val="000000" w:themeColor="text1"/>
          <w:sz w:val="22"/>
          <w:szCs w:val="22"/>
          <w:highlight w:val="none"/>
          <w:u w:val="single"/>
          <w14:textFill>
            <w14:solidFill>
              <w14:schemeClr w14:val="tx1"/>
            </w14:solidFill>
          </w14:textFill>
        </w:rPr>
        <w:t>（标的名称）</w:t>
      </w:r>
      <w:r>
        <w:rPr>
          <w:rFonts w:hint="eastAsia" w:ascii="宋体" w:hAnsi="宋体" w:cs="宋体"/>
          <w:color w:val="000000" w:themeColor="text1"/>
          <w:sz w:val="22"/>
          <w:szCs w:val="22"/>
          <w:highlight w:val="none"/>
          <w14:textFill>
            <w14:solidFill>
              <w14:schemeClr w14:val="tx1"/>
            </w14:solidFill>
          </w14:textFill>
        </w:rPr>
        <w:t>，属于</w:t>
      </w:r>
      <w:r>
        <w:rPr>
          <w:rFonts w:hint="eastAsia" w:ascii="宋体" w:hAnsi="宋体" w:cs="宋体"/>
          <w:i/>
          <w:iCs/>
          <w:color w:val="000000" w:themeColor="text1"/>
          <w:sz w:val="22"/>
          <w:szCs w:val="22"/>
          <w:highlight w:val="none"/>
          <w:u w:val="single"/>
          <w14:textFill>
            <w14:solidFill>
              <w14:schemeClr w14:val="tx1"/>
            </w14:solidFill>
          </w14:textFill>
        </w:rPr>
        <w:t>（磋商文件中明确的所属行业）</w:t>
      </w:r>
      <w:r>
        <w:rPr>
          <w:rFonts w:hint="eastAsia" w:ascii="宋体" w:hAnsi="宋体" w:cs="宋体"/>
          <w:color w:val="000000" w:themeColor="text1"/>
          <w:sz w:val="22"/>
          <w:szCs w:val="22"/>
          <w:highlight w:val="none"/>
          <w14:textFill>
            <w14:solidFill>
              <w14:schemeClr w14:val="tx1"/>
            </w14:solidFill>
          </w14:textFill>
        </w:rPr>
        <w:t>；承建（承接）企业为</w:t>
      </w:r>
      <w:r>
        <w:rPr>
          <w:rFonts w:hint="eastAsia" w:ascii="宋体" w:hAnsi="宋体" w:cs="宋体"/>
          <w:i/>
          <w:iCs/>
          <w:color w:val="000000" w:themeColor="text1"/>
          <w:sz w:val="22"/>
          <w:szCs w:val="22"/>
          <w:highlight w:val="none"/>
          <w:u w:val="single"/>
          <w14:textFill>
            <w14:solidFill>
              <w14:schemeClr w14:val="tx1"/>
            </w14:solidFill>
          </w14:textFill>
        </w:rPr>
        <w:t>（企业名称）</w:t>
      </w:r>
      <w:r>
        <w:rPr>
          <w:rFonts w:hint="eastAsia" w:ascii="宋体" w:hAnsi="宋体" w:cs="宋体"/>
          <w:color w:val="000000" w:themeColor="text1"/>
          <w:sz w:val="22"/>
          <w:szCs w:val="22"/>
          <w:highlight w:val="none"/>
          <w14:textFill>
            <w14:solidFill>
              <w14:schemeClr w14:val="tx1"/>
            </w14:solidFill>
          </w14:textFill>
        </w:rPr>
        <w:t>，从业人员人，营业收入为万元，资产总额为万元，属于</w:t>
      </w:r>
      <w:r>
        <w:rPr>
          <w:rFonts w:hint="eastAsia" w:ascii="宋体" w:hAnsi="宋体" w:cs="宋体"/>
          <w:i/>
          <w:iCs/>
          <w:color w:val="000000" w:themeColor="text1"/>
          <w:sz w:val="22"/>
          <w:szCs w:val="22"/>
          <w:highlight w:val="none"/>
          <w:u w:val="single"/>
          <w14:textFill>
            <w14:solidFill>
              <w14:schemeClr w14:val="tx1"/>
            </w14:solidFill>
          </w14:textFill>
        </w:rPr>
        <w:t>（中型企业、小型企业、微型企业）</w:t>
      </w:r>
      <w:r>
        <w:rPr>
          <w:rFonts w:hint="eastAsia" w:ascii="宋体" w:hAnsi="宋体" w:cs="宋体"/>
          <w:color w:val="000000" w:themeColor="text1"/>
          <w:sz w:val="22"/>
          <w:szCs w:val="22"/>
          <w:highlight w:val="none"/>
          <w14:textFill>
            <w14:solidFill>
              <w14:schemeClr w14:val="tx1"/>
            </w14:solidFill>
          </w14:textFill>
        </w:rPr>
        <w:t>；</w:t>
      </w:r>
    </w:p>
    <w:p w14:paraId="1B264050">
      <w:pPr>
        <w:spacing w:before="11" w:after="120" w:line="480" w:lineRule="exact"/>
        <w:ind w:left="86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w:t>
      </w:r>
    </w:p>
    <w:p w14:paraId="02B59DF0">
      <w:pPr>
        <w:spacing w:before="108" w:after="120" w:line="480" w:lineRule="exact"/>
        <w:ind w:right="417" w:firstLine="645"/>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以上企业，不属于大企业的分支机构，不存在控股股东为大企业的情形，也不存在与大企业的负责人为同一人的情形。</w:t>
      </w:r>
    </w:p>
    <w:p w14:paraId="50BD974F">
      <w:pPr>
        <w:spacing w:after="120" w:line="480" w:lineRule="exact"/>
        <w:ind w:right="375" w:firstLine="86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本企业对上述声明内容的真实性负责。如有虚假，将依法承担相应责任。</w:t>
      </w:r>
    </w:p>
    <w:p w14:paraId="566C2A1D">
      <w:pPr>
        <w:widowControl/>
        <w:adjustRightInd w:val="0"/>
        <w:snapToGrid w:val="0"/>
        <w:spacing w:line="400" w:lineRule="exact"/>
        <w:ind w:firstLine="3300" w:firstLineChars="1500"/>
        <w:jc w:val="left"/>
        <w:rPr>
          <w:rFonts w:ascii="宋体" w:hAnsi="宋体" w:cs="宋体"/>
          <w:color w:val="000000" w:themeColor="text1"/>
          <w:sz w:val="22"/>
          <w:szCs w:val="22"/>
          <w:highlight w:val="none"/>
          <w14:textFill>
            <w14:solidFill>
              <w14:schemeClr w14:val="tx1"/>
            </w14:solidFill>
          </w14:textFill>
        </w:rPr>
      </w:pPr>
    </w:p>
    <w:p w14:paraId="785E32AD">
      <w:pPr>
        <w:widowControl/>
        <w:adjustRightInd w:val="0"/>
        <w:snapToGrid w:val="0"/>
        <w:spacing w:line="400" w:lineRule="exact"/>
        <w:ind w:firstLine="3300" w:firstLineChars="1500"/>
        <w:jc w:val="left"/>
        <w:rPr>
          <w:rFonts w:ascii="宋体" w:hAnsi="宋体" w:cs="宋体"/>
          <w:color w:val="000000" w:themeColor="text1"/>
          <w:sz w:val="22"/>
          <w:szCs w:val="22"/>
          <w:highlight w:val="none"/>
          <w14:textFill>
            <w14:solidFill>
              <w14:schemeClr w14:val="tx1"/>
            </w14:solidFill>
          </w14:textFill>
        </w:rPr>
      </w:pPr>
    </w:p>
    <w:p w14:paraId="2ABFA633">
      <w:pPr>
        <w:widowControl/>
        <w:adjustRightInd w:val="0"/>
        <w:snapToGrid w:val="0"/>
        <w:spacing w:line="400" w:lineRule="exact"/>
        <w:ind w:firstLine="3300" w:firstLineChars="1500"/>
        <w:jc w:val="left"/>
        <w:rPr>
          <w:rFonts w:ascii="宋体" w:hAnsi="宋体" w:cs="宋体"/>
          <w:color w:val="000000" w:themeColor="text1"/>
          <w:sz w:val="22"/>
          <w:szCs w:val="22"/>
          <w:highlight w:val="none"/>
          <w14:textFill>
            <w14:solidFill>
              <w14:schemeClr w14:val="tx1"/>
            </w14:solidFill>
          </w14:textFill>
        </w:rPr>
      </w:pPr>
    </w:p>
    <w:p w14:paraId="3D6CD5BB">
      <w:pPr>
        <w:pStyle w:val="2"/>
        <w:rPr>
          <w:rFonts w:ascii="宋体" w:hAnsi="宋体" w:cs="宋体"/>
          <w:color w:val="000000" w:themeColor="text1"/>
          <w:sz w:val="22"/>
          <w:szCs w:val="22"/>
          <w:highlight w:val="none"/>
          <w14:textFill>
            <w14:solidFill>
              <w14:schemeClr w14:val="tx1"/>
            </w14:solidFill>
          </w14:textFill>
        </w:rPr>
      </w:pPr>
    </w:p>
    <w:p w14:paraId="21E8F7FB">
      <w:pPr>
        <w:widowControl/>
        <w:adjustRightInd w:val="0"/>
        <w:snapToGrid w:val="0"/>
        <w:spacing w:line="400" w:lineRule="exact"/>
        <w:ind w:firstLine="3300" w:firstLineChars="150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投标人名称（盖章）：</w:t>
      </w:r>
    </w:p>
    <w:p w14:paraId="02921212">
      <w:pPr>
        <w:widowControl/>
        <w:adjustRightInd w:val="0"/>
        <w:snapToGrid w:val="0"/>
        <w:spacing w:line="400" w:lineRule="exact"/>
        <w:ind w:firstLine="3300" w:firstLineChars="150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日期：      年    月     日</w:t>
      </w:r>
    </w:p>
    <w:p w14:paraId="54CB1D9E">
      <w:pPr>
        <w:spacing w:line="440" w:lineRule="atLeast"/>
        <w:jc w:val="center"/>
        <w:rPr>
          <w:rFonts w:ascii="宋体" w:hAnsi="宋体" w:cs="宋体"/>
          <w:color w:val="000000" w:themeColor="text1"/>
          <w:kern w:val="0"/>
          <w:sz w:val="22"/>
          <w:szCs w:val="22"/>
          <w:highlight w:val="none"/>
          <w14:textFill>
            <w14:solidFill>
              <w14:schemeClr w14:val="tx1"/>
            </w14:solidFill>
          </w14:textFill>
        </w:rPr>
      </w:pPr>
    </w:p>
    <w:p w14:paraId="20FFB74D">
      <w:pPr>
        <w:spacing w:line="440" w:lineRule="exact"/>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说明：</w:t>
      </w:r>
    </w:p>
    <w:p w14:paraId="7639CC9B">
      <w:pPr>
        <w:numPr>
          <w:ilvl w:val="0"/>
          <w:numId w:val="38"/>
        </w:numPr>
        <w:tabs>
          <w:tab w:val="left" w:pos="420"/>
        </w:tabs>
        <w:spacing w:line="400" w:lineRule="exact"/>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本项目为对应的中小企业划分标准所属行业：</w:t>
      </w:r>
      <w:r>
        <w:rPr>
          <w:rFonts w:hint="eastAsia" w:ascii="宋体" w:hAnsi="宋体" w:cs="宋体"/>
          <w:b/>
          <w:color w:val="000000" w:themeColor="text1"/>
          <w:sz w:val="22"/>
          <w:szCs w:val="22"/>
          <w:highlight w:val="none"/>
          <w:u w:val="single"/>
          <w14:textFill>
            <w14:solidFill>
              <w14:schemeClr w14:val="tx1"/>
            </w14:solidFill>
          </w14:textFill>
        </w:rPr>
        <w:t xml:space="preserve"> </w:t>
      </w:r>
      <w:r>
        <w:rPr>
          <w:rFonts w:hint="eastAsia" w:ascii="宋体" w:hAnsi="宋体" w:cs="宋体"/>
          <w:b/>
          <w:color w:val="000000" w:themeColor="text1"/>
          <w:sz w:val="22"/>
          <w:szCs w:val="22"/>
          <w:highlight w:val="none"/>
          <w:u w:val="single"/>
          <w:lang w:val="en-US" w:eastAsia="zh-CN"/>
          <w14:textFill>
            <w14:solidFill>
              <w14:schemeClr w14:val="tx1"/>
            </w14:solidFill>
          </w14:textFill>
        </w:rPr>
        <w:t>商务服务业</w:t>
      </w:r>
      <w:r>
        <w:rPr>
          <w:rFonts w:hint="eastAsia" w:ascii="宋体" w:hAnsi="宋体" w:cs="宋体"/>
          <w:b/>
          <w:color w:val="000000" w:themeColor="text1"/>
          <w:sz w:val="22"/>
          <w:szCs w:val="22"/>
          <w:highlight w:val="none"/>
          <w14:textFill>
            <w14:solidFill>
              <w14:schemeClr w14:val="tx1"/>
            </w14:solidFill>
          </w14:textFill>
        </w:rPr>
        <w:t>。</w:t>
      </w:r>
    </w:p>
    <w:p w14:paraId="1B8ECC65">
      <w:pPr>
        <w:numPr>
          <w:ilvl w:val="0"/>
          <w:numId w:val="38"/>
        </w:numPr>
        <w:tabs>
          <w:tab w:val="left" w:pos="420"/>
        </w:tabs>
        <w:spacing w:line="400" w:lineRule="exact"/>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从业人员、营业收入、资产总额填报上一年度数据，无上一年度数据的新成立企业可不填报。</w:t>
      </w:r>
    </w:p>
    <w:p w14:paraId="460CC21D">
      <w:pPr>
        <w:pStyle w:val="749"/>
        <w:spacing w:before="60" w:after="60"/>
        <w:rPr>
          <w:rFonts w:ascii="宋体" w:hAnsi="宋体" w:cs="宋体"/>
          <w:color w:val="000000" w:themeColor="text1"/>
          <w:sz w:val="22"/>
          <w:szCs w:val="22"/>
          <w:highlight w:val="none"/>
          <w14:textFill>
            <w14:solidFill>
              <w14:schemeClr w14:val="tx1"/>
            </w14:solidFill>
          </w14:textFill>
        </w:rPr>
        <w:sectPr>
          <w:footerReference r:id="rId5" w:type="first"/>
          <w:headerReference r:id="rId3" w:type="default"/>
          <w:footerReference r:id="rId4" w:type="default"/>
          <w:type w:val="nextColumn"/>
          <w:pgSz w:w="11906" w:h="16838"/>
          <w:pgMar w:top="1134" w:right="1134" w:bottom="1134" w:left="1134" w:header="851" w:footer="992" w:gutter="0"/>
          <w:pgBorders>
            <w:top w:val="none" w:sz="0" w:space="0"/>
            <w:left w:val="none" w:sz="0" w:space="0"/>
            <w:bottom w:val="none" w:sz="0" w:space="0"/>
            <w:right w:val="none" w:sz="0" w:space="0"/>
          </w:pgBorders>
          <w:cols w:space="720" w:num="1"/>
          <w:titlePg/>
          <w:docGrid w:linePitch="312" w:charSpace="0"/>
        </w:sectPr>
      </w:pPr>
    </w:p>
    <w:p w14:paraId="509D6AEB">
      <w:pPr>
        <w:spacing w:before="240" w:beforeLines="100" w:line="440" w:lineRule="atLeast"/>
        <w:ind w:firstLine="440" w:firstLineChars="200"/>
        <w:jc w:val="righ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w:t>
      </w:r>
    </w:p>
    <w:p w14:paraId="2330D0A4">
      <w:pPr>
        <w:spacing w:line="440" w:lineRule="atLeast"/>
        <w:rPr>
          <w:rFonts w:ascii="宋体" w:hAnsi="宋体" w:cs="宋体"/>
          <w:color w:val="000000" w:themeColor="text1"/>
          <w:sz w:val="22"/>
          <w:szCs w:val="22"/>
          <w:highlight w:val="none"/>
          <w14:textFill>
            <w14:solidFill>
              <w14:schemeClr w14:val="tx1"/>
            </w14:solidFill>
          </w14:textFill>
        </w:rPr>
      </w:pPr>
    </w:p>
    <w:p w14:paraId="42DC0603">
      <w:pPr>
        <w:spacing w:line="440" w:lineRule="atLeast"/>
        <w:jc w:val="center"/>
        <w:rPr>
          <w:rFonts w:ascii="宋体" w:hAnsi="宋体" w:cs="宋体"/>
          <w:color w:val="000000" w:themeColor="text1"/>
          <w:spacing w:val="6"/>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w:t>
      </w:r>
      <w:r>
        <w:rPr>
          <w:rFonts w:hint="eastAsia" w:ascii="宋体" w:hAnsi="宋体" w:cs="宋体"/>
          <w:b/>
          <w:color w:val="000000" w:themeColor="text1"/>
          <w:sz w:val="22"/>
          <w:szCs w:val="22"/>
          <w:highlight w:val="none"/>
          <w:lang w:val="en-US" w:eastAsia="zh-CN"/>
          <w14:textFill>
            <w14:solidFill>
              <w14:schemeClr w14:val="tx1"/>
            </w14:solidFill>
          </w14:textFill>
        </w:rPr>
        <w:t>5</w:t>
      </w:r>
      <w:r>
        <w:rPr>
          <w:rFonts w:hint="eastAsia" w:ascii="宋体" w:hAnsi="宋体" w:cs="宋体"/>
          <w:b/>
          <w:color w:val="000000" w:themeColor="text1"/>
          <w:sz w:val="22"/>
          <w:szCs w:val="22"/>
          <w:highlight w:val="none"/>
          <w14:textFill>
            <w14:solidFill>
              <w14:schemeClr w14:val="tx1"/>
            </w14:solidFill>
          </w14:textFill>
        </w:rPr>
        <w:t>）</w:t>
      </w:r>
      <w:r>
        <w:rPr>
          <w:rFonts w:hint="eastAsia" w:ascii="宋体" w:hAnsi="宋体" w:cs="宋体"/>
          <w:b/>
          <w:color w:val="000000" w:themeColor="text1"/>
          <w:spacing w:val="6"/>
          <w:sz w:val="22"/>
          <w:szCs w:val="22"/>
          <w:highlight w:val="none"/>
          <w14:textFill>
            <w14:solidFill>
              <w14:schemeClr w14:val="tx1"/>
            </w14:solidFill>
          </w14:textFill>
        </w:rPr>
        <w:t>残疾人福利性单位声明函</w:t>
      </w:r>
    </w:p>
    <w:p w14:paraId="5C4290A5">
      <w:pPr>
        <w:widowControl/>
        <w:adjustRightInd w:val="0"/>
        <w:snapToGrid w:val="0"/>
        <w:spacing w:line="324" w:lineRule="auto"/>
        <w:ind w:firstLine="440" w:firstLineChars="200"/>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【不属于残疾人福利性单位的无需填写、递交】</w:t>
      </w:r>
    </w:p>
    <w:p w14:paraId="04174106">
      <w:pPr>
        <w:snapToGrid w:val="0"/>
        <w:spacing w:line="300" w:lineRule="auto"/>
        <w:jc w:val="center"/>
        <w:rPr>
          <w:rFonts w:ascii="宋体" w:hAnsi="宋体" w:cs="宋体"/>
          <w:b/>
          <w:bCs/>
          <w:color w:val="000000" w:themeColor="text1"/>
          <w:sz w:val="22"/>
          <w:szCs w:val="22"/>
          <w:highlight w:val="none"/>
          <w14:textFill>
            <w14:solidFill>
              <w14:schemeClr w14:val="tx1"/>
            </w14:solidFill>
          </w14:textFill>
        </w:rPr>
      </w:pPr>
    </w:p>
    <w:p w14:paraId="28313E62">
      <w:pPr>
        <w:snapToGrid w:val="0"/>
        <w:spacing w:line="300" w:lineRule="auto"/>
        <w:ind w:firstLine="464" w:firstLineChars="200"/>
        <w:rPr>
          <w:rFonts w:ascii="宋体" w:hAnsi="宋体" w:cs="宋体"/>
          <w:color w:val="000000" w:themeColor="text1"/>
          <w:spacing w:val="6"/>
          <w:sz w:val="22"/>
          <w:szCs w:val="22"/>
          <w:highlight w:val="none"/>
          <w14:textFill>
            <w14:solidFill>
              <w14:schemeClr w14:val="tx1"/>
            </w14:solidFill>
          </w14:textFill>
        </w:rPr>
      </w:pPr>
      <w:r>
        <w:rPr>
          <w:rFonts w:hint="eastAsia" w:ascii="宋体" w:hAnsi="宋体" w:cs="宋体"/>
          <w:color w:val="000000" w:themeColor="text1"/>
          <w:spacing w:val="6"/>
          <w:sz w:val="22"/>
          <w:szCs w:val="22"/>
          <w:highlight w:val="none"/>
          <w14:textFill>
            <w14:solidFill>
              <w14:schemeClr w14:val="tx1"/>
            </w14:solidFill>
          </w14:textFill>
        </w:rPr>
        <w:t>本单位郑重声明，根据《财政部民政部中国残疾人联合会关于促进残疾人就业政府采购政策的通知》（财库</w:t>
      </w:r>
      <w:r>
        <w:rPr>
          <w:rFonts w:hint="eastAsia" w:ascii="宋体" w:hAnsi="宋体" w:cs="宋体"/>
          <w:color w:val="000000" w:themeColor="text1"/>
          <w:sz w:val="22"/>
          <w:szCs w:val="22"/>
          <w:highlight w:val="none"/>
          <w14:textFill>
            <w14:solidFill>
              <w14:schemeClr w14:val="tx1"/>
            </w14:solidFill>
          </w14:textFill>
        </w:rPr>
        <w:t>〔2017〕141</w:t>
      </w:r>
      <w:r>
        <w:rPr>
          <w:rFonts w:hint="eastAsia" w:ascii="宋体" w:hAnsi="宋体" w:cs="宋体"/>
          <w:color w:val="000000" w:themeColor="text1"/>
          <w:spacing w:val="6"/>
          <w:sz w:val="22"/>
          <w:szCs w:val="22"/>
          <w:highlight w:val="none"/>
          <w14:textFill>
            <w14:solidFill>
              <w14:schemeClr w14:val="tx1"/>
            </w14:solidFill>
          </w14:textFill>
        </w:rPr>
        <w:t>号）的规定，本单位为符合条件的残疾人福利性单位，且本单位参加</w:t>
      </w:r>
      <w:r>
        <w:rPr>
          <w:rFonts w:hint="eastAsia" w:ascii="宋体" w:hAnsi="宋体" w:cs="宋体"/>
          <w:color w:val="000000" w:themeColor="text1"/>
          <w:spacing w:val="6"/>
          <w:sz w:val="22"/>
          <w:szCs w:val="22"/>
          <w:highlight w:val="none"/>
          <w:u w:val="single"/>
          <w14:textFill>
            <w14:solidFill>
              <w14:schemeClr w14:val="tx1"/>
            </w14:solidFill>
          </w14:textFill>
        </w:rPr>
        <w:t>（采购人名称）</w:t>
      </w:r>
      <w:r>
        <w:rPr>
          <w:rFonts w:hint="eastAsia" w:ascii="宋体" w:hAnsi="宋体" w:cs="宋体"/>
          <w:color w:val="000000" w:themeColor="text1"/>
          <w:spacing w:val="6"/>
          <w:sz w:val="22"/>
          <w:szCs w:val="22"/>
          <w:highlight w:val="none"/>
          <w14:textFill>
            <w14:solidFill>
              <w14:schemeClr w14:val="tx1"/>
            </w14:solidFill>
          </w14:textFill>
        </w:rPr>
        <w:t>单位的</w:t>
      </w:r>
      <w:r>
        <w:rPr>
          <w:rFonts w:hint="eastAsia" w:ascii="宋体" w:hAnsi="宋体" w:cs="宋体"/>
          <w:color w:val="000000" w:themeColor="text1"/>
          <w:spacing w:val="6"/>
          <w:sz w:val="22"/>
          <w:szCs w:val="22"/>
          <w:highlight w:val="none"/>
          <w:u w:val="single"/>
          <w14:textFill>
            <w14:solidFill>
              <w14:schemeClr w14:val="tx1"/>
            </w14:solidFill>
          </w14:textFill>
        </w:rPr>
        <w:t>（项目名称）</w:t>
      </w:r>
      <w:r>
        <w:rPr>
          <w:rFonts w:hint="eastAsia" w:ascii="宋体" w:hAnsi="宋体" w:cs="宋体"/>
          <w:color w:val="000000" w:themeColor="text1"/>
          <w:spacing w:val="6"/>
          <w:sz w:val="22"/>
          <w:szCs w:val="22"/>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23912D0E">
      <w:pPr>
        <w:snapToGrid w:val="0"/>
        <w:spacing w:line="300" w:lineRule="auto"/>
        <w:ind w:firstLine="464" w:firstLineChars="200"/>
        <w:rPr>
          <w:rFonts w:ascii="宋体" w:hAnsi="宋体" w:cs="宋体"/>
          <w:color w:val="000000" w:themeColor="text1"/>
          <w:spacing w:val="6"/>
          <w:sz w:val="22"/>
          <w:szCs w:val="22"/>
          <w:highlight w:val="none"/>
          <w14:textFill>
            <w14:solidFill>
              <w14:schemeClr w14:val="tx1"/>
            </w14:solidFill>
          </w14:textFill>
        </w:rPr>
      </w:pPr>
      <w:r>
        <w:rPr>
          <w:rFonts w:hint="eastAsia" w:ascii="宋体" w:hAnsi="宋体" w:cs="宋体"/>
          <w:color w:val="000000" w:themeColor="text1"/>
          <w:spacing w:val="6"/>
          <w:sz w:val="22"/>
          <w:szCs w:val="22"/>
          <w:highlight w:val="none"/>
          <w14:textFill>
            <w14:solidFill>
              <w14:schemeClr w14:val="tx1"/>
            </w14:solidFill>
          </w14:textFill>
        </w:rPr>
        <w:t>本单位对上述声明的真实性负责。如有虚假，将依法承担相应责任。</w:t>
      </w:r>
    </w:p>
    <w:p w14:paraId="2C0BB998">
      <w:pPr>
        <w:snapToGrid w:val="0"/>
        <w:spacing w:line="300" w:lineRule="auto"/>
        <w:ind w:firstLine="464" w:firstLineChars="200"/>
        <w:rPr>
          <w:rFonts w:ascii="宋体" w:hAnsi="宋体" w:cs="宋体"/>
          <w:color w:val="000000" w:themeColor="text1"/>
          <w:spacing w:val="6"/>
          <w:sz w:val="22"/>
          <w:szCs w:val="22"/>
          <w:highlight w:val="none"/>
          <w14:textFill>
            <w14:solidFill>
              <w14:schemeClr w14:val="tx1"/>
            </w14:solidFill>
          </w14:textFill>
        </w:rPr>
      </w:pPr>
    </w:p>
    <w:p w14:paraId="45C11A68">
      <w:pPr>
        <w:snapToGrid w:val="0"/>
        <w:spacing w:line="300" w:lineRule="auto"/>
        <w:ind w:firstLine="464" w:firstLineChars="200"/>
        <w:rPr>
          <w:rFonts w:ascii="宋体" w:hAnsi="宋体" w:cs="宋体"/>
          <w:color w:val="000000" w:themeColor="text1"/>
          <w:spacing w:val="6"/>
          <w:sz w:val="22"/>
          <w:szCs w:val="22"/>
          <w:highlight w:val="none"/>
          <w14:textFill>
            <w14:solidFill>
              <w14:schemeClr w14:val="tx1"/>
            </w14:solidFill>
          </w14:textFill>
        </w:rPr>
      </w:pPr>
    </w:p>
    <w:p w14:paraId="0AC63C3E">
      <w:pPr>
        <w:widowControl/>
        <w:adjustRightInd w:val="0"/>
        <w:snapToGrid w:val="0"/>
        <w:spacing w:line="400" w:lineRule="exact"/>
        <w:ind w:firstLine="3300" w:firstLineChars="150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投标人名称（盖章）：</w:t>
      </w:r>
    </w:p>
    <w:p w14:paraId="42CBCDF9">
      <w:pPr>
        <w:widowControl/>
        <w:adjustRightInd w:val="0"/>
        <w:snapToGrid w:val="0"/>
        <w:spacing w:line="400" w:lineRule="exact"/>
        <w:ind w:firstLine="3300" w:firstLineChars="150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日期：      年    月     日</w:t>
      </w:r>
    </w:p>
    <w:p w14:paraId="5479F100">
      <w:pPr>
        <w:adjustRightInd w:val="0"/>
        <w:snapToGrid w:val="0"/>
        <w:spacing w:line="300" w:lineRule="auto"/>
        <w:ind w:firstLine="440" w:firstLineChars="200"/>
        <w:rPr>
          <w:rFonts w:ascii="宋体" w:hAnsi="宋体" w:cs="宋体"/>
          <w:color w:val="000000" w:themeColor="text1"/>
          <w:kern w:val="0"/>
          <w:sz w:val="22"/>
          <w:szCs w:val="22"/>
          <w:highlight w:val="none"/>
          <w14:textFill>
            <w14:solidFill>
              <w14:schemeClr w14:val="tx1"/>
            </w14:solidFill>
          </w14:textFill>
        </w:rPr>
      </w:pPr>
    </w:p>
    <w:p w14:paraId="51FE5A77">
      <w:pPr>
        <w:pStyle w:val="41"/>
        <w:rPr>
          <w:rFonts w:ascii="宋体" w:hAnsi="宋体" w:cs="宋体"/>
          <w:color w:val="000000" w:themeColor="text1"/>
          <w:sz w:val="22"/>
          <w:szCs w:val="22"/>
          <w:highlight w:val="none"/>
          <w14:textFill>
            <w14:solidFill>
              <w14:schemeClr w14:val="tx1"/>
            </w14:solidFill>
          </w14:textFill>
        </w:rPr>
      </w:pPr>
    </w:p>
    <w:p w14:paraId="656D6165">
      <w:pPr>
        <w:adjustRightInd w:val="0"/>
        <w:snapToGrid w:val="0"/>
        <w:spacing w:line="300" w:lineRule="auto"/>
        <w:ind w:firstLine="440" w:firstLineChars="200"/>
        <w:rPr>
          <w:rFonts w:ascii="宋体" w:hAnsi="宋体" w:cs="宋体"/>
          <w:color w:val="000000" w:themeColor="text1"/>
          <w:kern w:val="0"/>
          <w:sz w:val="22"/>
          <w:szCs w:val="22"/>
          <w:highlight w:val="none"/>
          <w14:textFill>
            <w14:solidFill>
              <w14:schemeClr w14:val="tx1"/>
            </w14:solidFill>
          </w14:textFill>
        </w:rPr>
      </w:pPr>
    </w:p>
    <w:p w14:paraId="167DF338">
      <w:pPr>
        <w:spacing w:line="440" w:lineRule="atLeast"/>
        <w:rPr>
          <w:rFonts w:ascii="宋体" w:hAnsi="宋体" w:cs="宋体"/>
          <w:color w:val="000000" w:themeColor="text1"/>
          <w:sz w:val="22"/>
          <w:szCs w:val="22"/>
          <w:highlight w:val="none"/>
          <w14:textFill>
            <w14:solidFill>
              <w14:schemeClr w14:val="tx1"/>
            </w14:solidFill>
          </w14:textFill>
        </w:rPr>
      </w:pPr>
    </w:p>
    <w:p w14:paraId="6387D481">
      <w:pPr>
        <w:adjustRightInd w:val="0"/>
        <w:snapToGrid w:val="0"/>
        <w:spacing w:line="300" w:lineRule="auto"/>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w:t>
      </w:r>
      <w:r>
        <w:rPr>
          <w:rFonts w:hint="eastAsia" w:ascii="宋体" w:hAnsi="宋体" w:cs="宋体"/>
          <w:b/>
          <w:color w:val="000000" w:themeColor="text1"/>
          <w:sz w:val="22"/>
          <w:szCs w:val="22"/>
          <w:highlight w:val="none"/>
          <w:lang w:val="en-US" w:eastAsia="zh-CN"/>
          <w14:textFill>
            <w14:solidFill>
              <w14:schemeClr w14:val="tx1"/>
            </w14:solidFill>
          </w14:textFill>
        </w:rPr>
        <w:t>6</w:t>
      </w:r>
      <w:r>
        <w:rPr>
          <w:rFonts w:hint="eastAsia" w:ascii="宋体" w:hAnsi="宋体" w:cs="宋体"/>
          <w:b/>
          <w:color w:val="000000" w:themeColor="text1"/>
          <w:sz w:val="22"/>
          <w:szCs w:val="22"/>
          <w:highlight w:val="none"/>
          <w14:textFill>
            <w14:solidFill>
              <w14:schemeClr w14:val="tx1"/>
            </w14:solidFill>
          </w14:textFill>
        </w:rPr>
        <w:t>）</w:t>
      </w:r>
      <w:r>
        <w:rPr>
          <w:rFonts w:hint="eastAsia" w:ascii="宋体" w:hAnsi="宋体" w:cs="宋体"/>
          <w:b/>
          <w:color w:val="000000" w:themeColor="text1"/>
          <w:spacing w:val="6"/>
          <w:sz w:val="22"/>
          <w:szCs w:val="22"/>
          <w:highlight w:val="none"/>
          <w14:textFill>
            <w14:solidFill>
              <w14:schemeClr w14:val="tx1"/>
            </w14:solidFill>
          </w14:textFill>
        </w:rPr>
        <w:t>监狱企业声明函</w:t>
      </w:r>
    </w:p>
    <w:p w14:paraId="7903F04C">
      <w:pPr>
        <w:snapToGrid w:val="0"/>
        <w:spacing w:line="300" w:lineRule="auto"/>
        <w:ind w:firstLine="464" w:firstLineChars="200"/>
        <w:jc w:val="center"/>
        <w:rPr>
          <w:rFonts w:ascii="宋体" w:hAnsi="宋体" w:cs="宋体"/>
          <w:color w:val="000000" w:themeColor="text1"/>
          <w:spacing w:val="6"/>
          <w:sz w:val="22"/>
          <w:szCs w:val="22"/>
          <w:highlight w:val="none"/>
          <w14:textFill>
            <w14:solidFill>
              <w14:schemeClr w14:val="tx1"/>
            </w14:solidFill>
          </w14:textFill>
        </w:rPr>
      </w:pPr>
      <w:r>
        <w:rPr>
          <w:rFonts w:hint="eastAsia" w:ascii="宋体" w:hAnsi="宋体" w:cs="宋体"/>
          <w:color w:val="000000" w:themeColor="text1"/>
          <w:spacing w:val="6"/>
          <w:sz w:val="22"/>
          <w:szCs w:val="22"/>
          <w:highlight w:val="none"/>
          <w14:textFill>
            <w14:solidFill>
              <w14:schemeClr w14:val="tx1"/>
            </w14:solidFill>
          </w14:textFill>
        </w:rPr>
        <w:t>【非监狱企业不用提供】</w:t>
      </w:r>
    </w:p>
    <w:p w14:paraId="5397D9AA">
      <w:pPr>
        <w:snapToGrid w:val="0"/>
        <w:spacing w:line="300" w:lineRule="auto"/>
        <w:ind w:firstLine="464" w:firstLineChars="200"/>
        <w:rPr>
          <w:rFonts w:ascii="宋体" w:hAnsi="宋体" w:cs="宋体"/>
          <w:color w:val="000000" w:themeColor="text1"/>
          <w:spacing w:val="6"/>
          <w:sz w:val="22"/>
          <w:szCs w:val="22"/>
          <w:highlight w:val="none"/>
          <w14:textFill>
            <w14:solidFill>
              <w14:schemeClr w14:val="tx1"/>
            </w14:solidFill>
          </w14:textFill>
        </w:rPr>
      </w:pPr>
      <w:r>
        <w:rPr>
          <w:rFonts w:hint="eastAsia" w:ascii="宋体" w:hAnsi="宋体" w:cs="宋体"/>
          <w:color w:val="000000" w:themeColor="text1"/>
          <w:spacing w:val="6"/>
          <w:sz w:val="22"/>
          <w:szCs w:val="22"/>
          <w:highlight w:val="none"/>
          <w14:textFill>
            <w14:solidFill>
              <w14:schemeClr w14:val="tx1"/>
            </w14:solidFill>
          </w14:textFill>
        </w:rPr>
        <w:t xml:space="preserve">本企业郑重声明，根据《关于政府采购支持监狱企业发展有关问题的通知》（财库[2014]68号）的规定，本企业为监狱企业。 </w:t>
      </w:r>
    </w:p>
    <w:p w14:paraId="06F3BF09">
      <w:pPr>
        <w:snapToGrid w:val="0"/>
        <w:spacing w:line="300" w:lineRule="auto"/>
        <w:ind w:firstLine="464" w:firstLineChars="200"/>
        <w:rPr>
          <w:rFonts w:ascii="宋体" w:hAnsi="宋体" w:cs="宋体"/>
          <w:color w:val="000000" w:themeColor="text1"/>
          <w:spacing w:val="6"/>
          <w:sz w:val="22"/>
          <w:szCs w:val="22"/>
          <w:highlight w:val="none"/>
          <w14:textFill>
            <w14:solidFill>
              <w14:schemeClr w14:val="tx1"/>
            </w14:solidFill>
          </w14:textFill>
        </w:rPr>
      </w:pPr>
      <w:r>
        <w:rPr>
          <w:rFonts w:hint="eastAsia" w:ascii="宋体" w:hAnsi="宋体" w:cs="宋体"/>
          <w:color w:val="000000" w:themeColor="text1"/>
          <w:spacing w:val="6"/>
          <w:sz w:val="22"/>
          <w:szCs w:val="22"/>
          <w:highlight w:val="none"/>
          <w14:textFill>
            <w14:solidFill>
              <w14:schemeClr w14:val="tx1"/>
            </w14:solidFill>
          </w14:textFill>
        </w:rPr>
        <w:t xml:space="preserve">根据上述标准，我企业属于监狱企业的理由为：。 </w:t>
      </w:r>
    </w:p>
    <w:p w14:paraId="0FD1068C">
      <w:pPr>
        <w:snapToGrid w:val="0"/>
        <w:spacing w:line="300" w:lineRule="auto"/>
        <w:ind w:firstLine="464" w:firstLineChars="200"/>
        <w:rPr>
          <w:rFonts w:ascii="宋体" w:hAnsi="宋体" w:cs="宋体"/>
          <w:color w:val="000000" w:themeColor="text1"/>
          <w:spacing w:val="6"/>
          <w:sz w:val="22"/>
          <w:szCs w:val="22"/>
          <w:highlight w:val="none"/>
          <w14:textFill>
            <w14:solidFill>
              <w14:schemeClr w14:val="tx1"/>
            </w14:solidFill>
          </w14:textFill>
        </w:rPr>
      </w:pPr>
      <w:r>
        <w:rPr>
          <w:rFonts w:hint="eastAsia" w:ascii="宋体" w:hAnsi="宋体" w:cs="宋体"/>
          <w:color w:val="000000" w:themeColor="text1"/>
          <w:spacing w:val="6"/>
          <w:sz w:val="22"/>
          <w:szCs w:val="22"/>
          <w:highlight w:val="none"/>
          <w14:textFill>
            <w14:solidFill>
              <w14:schemeClr w14:val="tx1"/>
            </w14:solidFill>
          </w14:textFill>
        </w:rPr>
        <w:t>本企业为参加（项目名称</w:t>
      </w:r>
      <w:r>
        <w:rPr>
          <w:rFonts w:hint="eastAsia" w:ascii="宋体" w:hAnsi="宋体" w:cs="宋体"/>
          <w:color w:val="000000" w:themeColor="text1"/>
          <w:spacing w:val="6"/>
          <w:sz w:val="22"/>
          <w:szCs w:val="22"/>
          <w:highlight w:val="none"/>
          <w:u w:val="single"/>
          <w14:textFill>
            <w14:solidFill>
              <w14:schemeClr w14:val="tx1"/>
            </w14:solidFill>
          </w14:textFill>
        </w:rPr>
        <w:t xml:space="preserve">：         </w:t>
      </w:r>
      <w:r>
        <w:rPr>
          <w:rFonts w:hint="eastAsia" w:ascii="宋体" w:hAnsi="宋体" w:cs="宋体"/>
          <w:color w:val="000000" w:themeColor="text1"/>
          <w:spacing w:val="6"/>
          <w:sz w:val="22"/>
          <w:szCs w:val="22"/>
          <w:highlight w:val="none"/>
          <w14:textFill>
            <w14:solidFill>
              <w14:schemeClr w14:val="tx1"/>
            </w14:solidFill>
          </w14:textFill>
        </w:rPr>
        <w:t>）（项目编号</w:t>
      </w:r>
      <w:r>
        <w:rPr>
          <w:rFonts w:hint="eastAsia" w:ascii="宋体" w:hAnsi="宋体" w:cs="宋体"/>
          <w:color w:val="000000" w:themeColor="text1"/>
          <w:spacing w:val="6"/>
          <w:sz w:val="22"/>
          <w:szCs w:val="22"/>
          <w:highlight w:val="none"/>
          <w:u w:val="single"/>
          <w14:textFill>
            <w14:solidFill>
              <w14:schemeClr w14:val="tx1"/>
            </w14:solidFill>
          </w14:textFill>
        </w:rPr>
        <w:t xml:space="preserve">：         </w:t>
      </w:r>
      <w:r>
        <w:rPr>
          <w:rFonts w:hint="eastAsia" w:ascii="宋体" w:hAnsi="宋体" w:cs="宋体"/>
          <w:color w:val="000000" w:themeColor="text1"/>
          <w:spacing w:val="6"/>
          <w:sz w:val="22"/>
          <w:szCs w:val="22"/>
          <w:highlight w:val="none"/>
          <w14:textFill>
            <w14:solidFill>
              <w14:schemeClr w14:val="tx1"/>
            </w14:solidFill>
          </w14:textFill>
        </w:rPr>
        <w:t xml:space="preserve">）采购活动并承担本工程。 </w:t>
      </w:r>
    </w:p>
    <w:p w14:paraId="1B0FBF0A">
      <w:pPr>
        <w:snapToGrid w:val="0"/>
        <w:spacing w:line="300" w:lineRule="auto"/>
        <w:ind w:firstLine="464" w:firstLineChars="200"/>
        <w:rPr>
          <w:rFonts w:ascii="宋体" w:hAnsi="宋体" w:cs="宋体"/>
          <w:color w:val="000000" w:themeColor="text1"/>
          <w:spacing w:val="6"/>
          <w:sz w:val="22"/>
          <w:szCs w:val="22"/>
          <w:highlight w:val="none"/>
          <w14:textFill>
            <w14:solidFill>
              <w14:schemeClr w14:val="tx1"/>
            </w14:solidFill>
          </w14:textFill>
        </w:rPr>
      </w:pPr>
      <w:r>
        <w:rPr>
          <w:rFonts w:hint="eastAsia" w:ascii="宋体" w:hAnsi="宋体" w:cs="宋体"/>
          <w:color w:val="000000" w:themeColor="text1"/>
          <w:spacing w:val="6"/>
          <w:sz w:val="22"/>
          <w:szCs w:val="22"/>
          <w:highlight w:val="none"/>
          <w14:textFill>
            <w14:solidFill>
              <w14:schemeClr w14:val="tx1"/>
            </w14:solidFill>
          </w14:textFill>
        </w:rPr>
        <w:t xml:space="preserve">本企业对上述声明的真实性负责。如有虚假，将依法承担相应责任。 </w:t>
      </w:r>
    </w:p>
    <w:p w14:paraId="070848CB">
      <w:pPr>
        <w:tabs>
          <w:tab w:val="left" w:pos="4860"/>
        </w:tabs>
        <w:spacing w:line="588" w:lineRule="exact"/>
        <w:ind w:right="1560" w:firstLine="464" w:firstLineChars="200"/>
        <w:jc w:val="center"/>
        <w:rPr>
          <w:rFonts w:ascii="宋体" w:hAnsi="宋体" w:cs="宋体"/>
          <w:color w:val="000000" w:themeColor="text1"/>
          <w:spacing w:val="6"/>
          <w:sz w:val="22"/>
          <w:szCs w:val="22"/>
          <w:highlight w:val="none"/>
          <w14:textFill>
            <w14:solidFill>
              <w14:schemeClr w14:val="tx1"/>
            </w14:solidFill>
          </w14:textFill>
        </w:rPr>
      </w:pPr>
    </w:p>
    <w:p w14:paraId="53B8ED81">
      <w:pPr>
        <w:widowControl/>
        <w:adjustRightInd w:val="0"/>
        <w:snapToGrid w:val="0"/>
        <w:spacing w:line="400" w:lineRule="exact"/>
        <w:ind w:firstLine="3300" w:firstLineChars="150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投标人名称（盖章）：</w:t>
      </w:r>
    </w:p>
    <w:p w14:paraId="49D4610C">
      <w:pPr>
        <w:widowControl/>
        <w:adjustRightInd w:val="0"/>
        <w:snapToGrid w:val="0"/>
        <w:spacing w:line="400" w:lineRule="exact"/>
        <w:ind w:firstLine="3300" w:firstLineChars="150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日期：      年    月     日</w:t>
      </w:r>
    </w:p>
    <w:p w14:paraId="0B149710">
      <w:pPr>
        <w:rPr>
          <w:rFonts w:ascii="宋体" w:hAnsi="宋体" w:cs="宋体"/>
          <w:color w:val="000000" w:themeColor="text1"/>
          <w:highlight w:val="none"/>
          <w14:textFill>
            <w14:solidFill>
              <w14:schemeClr w14:val="tx1"/>
            </w14:solidFill>
          </w14:textFill>
        </w:rPr>
      </w:pPr>
    </w:p>
    <w:p w14:paraId="3A74A2D4">
      <w:pPr>
        <w:pStyle w:val="3"/>
        <w:ind w:firstLine="210"/>
        <w:rPr>
          <w:rFonts w:ascii="宋体" w:hAnsi="宋体" w:cs="宋体"/>
          <w:color w:val="000000" w:themeColor="text1"/>
          <w:highlight w:val="none"/>
          <w14:textFill>
            <w14:solidFill>
              <w14:schemeClr w14:val="tx1"/>
            </w14:solidFill>
          </w14:textFill>
        </w:rPr>
      </w:pPr>
    </w:p>
    <w:p w14:paraId="3669C698">
      <w:pPr>
        <w:rPr>
          <w:rFonts w:ascii="宋体" w:hAnsi="宋体" w:cs="宋体"/>
          <w:b/>
          <w:bCs/>
          <w:color w:val="000000" w:themeColor="text1"/>
          <w:sz w:val="22"/>
          <w:szCs w:val="22"/>
          <w:highlight w:val="none"/>
          <w14:textFill>
            <w14:solidFill>
              <w14:schemeClr w14:val="tx1"/>
            </w14:solidFill>
          </w14:textFill>
        </w:rPr>
      </w:pPr>
      <w:r>
        <w:rPr>
          <w:rFonts w:ascii="宋体" w:hAnsi="宋体" w:cs="宋体"/>
          <w:b/>
          <w:bCs/>
          <w:color w:val="000000" w:themeColor="text1"/>
          <w:sz w:val="22"/>
          <w:szCs w:val="22"/>
          <w:highlight w:val="none"/>
          <w14:textFill>
            <w14:solidFill>
              <w14:schemeClr w14:val="tx1"/>
            </w14:solidFill>
          </w14:textFill>
        </w:rPr>
        <w:br w:type="page"/>
      </w:r>
    </w:p>
    <w:p w14:paraId="0ACD0B33">
      <w:pPr>
        <w:pStyle w:val="2"/>
        <w:rPr>
          <w:color w:val="000000" w:themeColor="text1"/>
          <w:highlight w:val="none"/>
          <w14:textFill>
            <w14:solidFill>
              <w14:schemeClr w14:val="tx1"/>
            </w14:solidFill>
          </w14:textFill>
        </w:rPr>
      </w:pPr>
    </w:p>
    <w:p w14:paraId="41183773">
      <w:pPr>
        <w:spacing w:line="380" w:lineRule="exact"/>
        <w:rPr>
          <w:rFonts w:hint="default"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附件二</w:t>
      </w:r>
    </w:p>
    <w:p w14:paraId="0C27ADF2">
      <w:pPr>
        <w:spacing w:line="460" w:lineRule="exact"/>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开标一览表</w:t>
      </w:r>
    </w:p>
    <w:p w14:paraId="2539A71A">
      <w:pPr>
        <w:spacing w:line="380" w:lineRule="exact"/>
        <w:jc w:val="center"/>
        <w:rPr>
          <w:rFonts w:ascii="宋体" w:hAnsi="宋体" w:cs="宋体"/>
          <w:b/>
          <w:bCs/>
          <w:color w:val="000000" w:themeColor="text1"/>
          <w:sz w:val="22"/>
          <w:szCs w:val="22"/>
          <w:highlight w:val="none"/>
          <w14:textFill>
            <w14:solidFill>
              <w14:schemeClr w14:val="tx1"/>
            </w14:solidFill>
          </w14:textFill>
        </w:rPr>
      </w:pPr>
    </w:p>
    <w:p w14:paraId="458BCEA7">
      <w:pPr>
        <w:spacing w:line="380" w:lineRule="exact"/>
        <w:ind w:right="349" w:rightChars="166"/>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 xml:space="preserve">                                     </w:t>
      </w:r>
      <w:r>
        <w:rPr>
          <w:rFonts w:hint="eastAsia" w:ascii="宋体" w:hAnsi="宋体" w:cs="宋体"/>
          <w:b/>
          <w:color w:val="000000" w:themeColor="text1"/>
          <w:sz w:val="22"/>
          <w:szCs w:val="22"/>
          <w:highlight w:val="none"/>
          <w:lang w:val="en-US" w:eastAsia="zh-CN"/>
          <w14:textFill>
            <w14:solidFill>
              <w14:schemeClr w14:val="tx1"/>
            </w14:solidFill>
          </w14:textFill>
        </w:rPr>
        <w:t xml:space="preserve">                 </w:t>
      </w:r>
      <w:r>
        <w:rPr>
          <w:rFonts w:hint="eastAsia" w:ascii="宋体" w:hAnsi="宋体" w:cs="宋体"/>
          <w:b/>
          <w:color w:val="000000" w:themeColor="text1"/>
          <w:sz w:val="22"/>
          <w:szCs w:val="22"/>
          <w:highlight w:val="none"/>
          <w14:textFill>
            <w14:solidFill>
              <w14:schemeClr w14:val="tx1"/>
            </w14:solidFill>
          </w14:textFill>
        </w:rPr>
        <w:t xml:space="preserve">  单位：人民币元</w:t>
      </w:r>
    </w:p>
    <w:tbl>
      <w:tblPr>
        <w:tblStyle w:val="62"/>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3000"/>
        <w:gridCol w:w="3265"/>
        <w:gridCol w:w="1818"/>
      </w:tblGrid>
      <w:tr w14:paraId="56B91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749" w:type="dxa"/>
            <w:vAlign w:val="center"/>
          </w:tcPr>
          <w:p w14:paraId="724852AF">
            <w:pPr>
              <w:pStyle w:val="34"/>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名称</w:t>
            </w:r>
          </w:p>
        </w:tc>
        <w:tc>
          <w:tcPr>
            <w:tcW w:w="3000" w:type="dxa"/>
            <w:vAlign w:val="center"/>
          </w:tcPr>
          <w:p w14:paraId="6E043B48">
            <w:pPr>
              <w:pStyle w:val="34"/>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auto"/>
                <w:kern w:val="0"/>
                <w:sz w:val="24"/>
                <w:highlight w:val="none"/>
              </w:rPr>
              <w:t>服务项目</w:t>
            </w:r>
          </w:p>
        </w:tc>
        <w:tc>
          <w:tcPr>
            <w:tcW w:w="3265" w:type="dxa"/>
            <w:shd w:val="clear" w:color="auto" w:fill="auto"/>
            <w:vAlign w:val="center"/>
          </w:tcPr>
          <w:p w14:paraId="46988D6F">
            <w:pPr>
              <w:pStyle w:val="34"/>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单价（元：人民币）</w:t>
            </w:r>
          </w:p>
        </w:tc>
        <w:tc>
          <w:tcPr>
            <w:tcW w:w="1818" w:type="dxa"/>
            <w:vAlign w:val="center"/>
          </w:tcPr>
          <w:p w14:paraId="7532CD36">
            <w:pPr>
              <w:pStyle w:val="34"/>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服务期</w:t>
            </w:r>
          </w:p>
        </w:tc>
      </w:tr>
      <w:tr w14:paraId="44C6F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jc w:val="center"/>
        </w:trPr>
        <w:tc>
          <w:tcPr>
            <w:tcW w:w="1749" w:type="dxa"/>
            <w:vMerge w:val="restart"/>
            <w:vAlign w:val="center"/>
          </w:tcPr>
          <w:p w14:paraId="77A00344">
            <w:pPr>
              <w:pStyle w:val="34"/>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2025年安保服务采购项目</w:t>
            </w:r>
          </w:p>
        </w:tc>
        <w:tc>
          <w:tcPr>
            <w:tcW w:w="3000" w:type="dxa"/>
            <w:shd w:val="clear" w:color="auto" w:fill="auto"/>
            <w:vAlign w:val="center"/>
          </w:tcPr>
          <w:p w14:paraId="1405B0BD">
            <w:pPr>
              <w:spacing w:line="4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保安（全日/人）</w:t>
            </w:r>
          </w:p>
        </w:tc>
        <w:tc>
          <w:tcPr>
            <w:tcW w:w="3265" w:type="dxa"/>
            <w:shd w:val="clear" w:color="auto" w:fill="auto"/>
            <w:vAlign w:val="center"/>
          </w:tcPr>
          <w:p w14:paraId="6C1E37EF">
            <w:pPr>
              <w:pStyle w:val="34"/>
              <w:jc w:val="left"/>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p>
        </w:tc>
        <w:tc>
          <w:tcPr>
            <w:tcW w:w="1818" w:type="dxa"/>
            <w:vMerge w:val="restart"/>
            <w:vAlign w:val="center"/>
          </w:tcPr>
          <w:p w14:paraId="1F90B30E">
            <w:pPr>
              <w:pStyle w:val="34"/>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1年</w:t>
            </w:r>
          </w:p>
        </w:tc>
      </w:tr>
      <w:tr w14:paraId="31CF2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6" w:hRule="atLeast"/>
          <w:jc w:val="center"/>
        </w:trPr>
        <w:tc>
          <w:tcPr>
            <w:tcW w:w="1749" w:type="dxa"/>
            <w:vMerge w:val="continue"/>
            <w:vAlign w:val="center"/>
          </w:tcPr>
          <w:p w14:paraId="03B6F01E">
            <w:pPr>
              <w:pStyle w:val="34"/>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p>
        </w:tc>
        <w:tc>
          <w:tcPr>
            <w:tcW w:w="3000" w:type="dxa"/>
            <w:shd w:val="clear" w:color="auto" w:fill="auto"/>
            <w:vAlign w:val="center"/>
          </w:tcPr>
          <w:p w14:paraId="233C491C">
            <w:pPr>
              <w:spacing w:line="4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2</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全职保安（月/人）</w:t>
            </w:r>
          </w:p>
        </w:tc>
        <w:tc>
          <w:tcPr>
            <w:tcW w:w="3265" w:type="dxa"/>
            <w:vAlign w:val="center"/>
          </w:tcPr>
          <w:p w14:paraId="40EF29FF">
            <w:pPr>
              <w:pStyle w:val="34"/>
              <w:jc w:val="left"/>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p>
        </w:tc>
        <w:tc>
          <w:tcPr>
            <w:tcW w:w="1818" w:type="dxa"/>
            <w:vMerge w:val="continue"/>
            <w:vAlign w:val="center"/>
          </w:tcPr>
          <w:p w14:paraId="65C04A74">
            <w:pPr>
              <w:pStyle w:val="34"/>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p>
        </w:tc>
      </w:tr>
      <w:tr w14:paraId="4C13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6" w:hRule="atLeast"/>
          <w:jc w:val="center"/>
        </w:trPr>
        <w:tc>
          <w:tcPr>
            <w:tcW w:w="4749" w:type="dxa"/>
            <w:gridSpan w:val="2"/>
            <w:vAlign w:val="center"/>
          </w:tcPr>
          <w:p w14:paraId="53F74875">
            <w:pPr>
              <w:widowControl/>
              <w:spacing w:line="360" w:lineRule="exact"/>
              <w:ind w:firstLine="330" w:firstLineChars="15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合计总单价（1+2）</w:t>
            </w:r>
          </w:p>
        </w:tc>
        <w:tc>
          <w:tcPr>
            <w:tcW w:w="5083" w:type="dxa"/>
            <w:gridSpan w:val="2"/>
            <w:vAlign w:val="center"/>
          </w:tcPr>
          <w:p w14:paraId="09142743">
            <w:pPr>
              <w:pStyle w:val="34"/>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（大写）</w:t>
            </w:r>
          </w:p>
          <w:p w14:paraId="78EB5CC7">
            <w:pPr>
              <w:pStyle w:val="34"/>
              <w:jc w:val="center"/>
              <w:rPr>
                <w:rFonts w:hint="eastAsia" w:ascii="宋体" w:hAnsi="宋体" w:eastAsia="宋体" w:cs="宋体"/>
                <w:color w:val="auto"/>
                <w:sz w:val="22"/>
                <w:szCs w:val="22"/>
                <w:highlight w:val="none"/>
                <w:lang w:eastAsia="zh-CN"/>
              </w:rPr>
            </w:pPr>
          </w:p>
          <w:p w14:paraId="4460FE43">
            <w:pPr>
              <w:pStyle w:val="34"/>
              <w:jc w:val="center"/>
              <w:rPr>
                <w:rFonts w:hint="eastAsia" w:ascii="宋体" w:hAnsi="宋体" w:eastAsia="宋体" w:cs="宋体"/>
                <w:color w:val="auto"/>
                <w:sz w:val="22"/>
                <w:szCs w:val="22"/>
                <w:highlight w:val="none"/>
                <w:lang w:eastAsia="zh-CN"/>
              </w:rPr>
            </w:pPr>
          </w:p>
          <w:p w14:paraId="3CABABDF">
            <w:pPr>
              <w:pStyle w:val="34"/>
              <w:jc w:val="both"/>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auto"/>
                <w:sz w:val="22"/>
                <w:szCs w:val="22"/>
                <w:highlight w:val="none"/>
                <w:lang w:eastAsia="zh-CN"/>
              </w:rPr>
              <w:t>（小写）</w:t>
            </w:r>
          </w:p>
        </w:tc>
      </w:tr>
    </w:tbl>
    <w:p w14:paraId="17FF87AB">
      <w:pPr>
        <w:spacing w:line="380" w:lineRule="exact"/>
        <w:ind w:left="529" w:leftChars="-66" w:hanging="668" w:hangingChars="30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w:t>
      </w:r>
    </w:p>
    <w:p w14:paraId="715E4A3D">
      <w:pPr>
        <w:spacing w:line="38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rPr>
        <w:t>.</w:t>
      </w:r>
      <w:r>
        <w:rPr>
          <w:rFonts w:hint="eastAsia" w:ascii="宋体" w:hAnsi="宋体" w:eastAsia="宋体" w:cs="宋体"/>
          <w:color w:val="auto"/>
          <w:sz w:val="22"/>
          <w:szCs w:val="22"/>
          <w:highlight w:val="none"/>
          <w:u w:val="single"/>
        </w:rPr>
        <w:t>▲说明：不提供此表的报价，视为没有实质性响应</w:t>
      </w:r>
      <w:r>
        <w:rPr>
          <w:rFonts w:hint="eastAsia" w:ascii="宋体" w:hAnsi="宋体" w:eastAsia="宋体" w:cs="宋体"/>
          <w:color w:val="auto"/>
          <w:sz w:val="22"/>
          <w:szCs w:val="22"/>
          <w:highlight w:val="none"/>
          <w:u w:val="single"/>
          <w:lang w:eastAsia="zh-CN"/>
        </w:rPr>
        <w:t>招标文件</w:t>
      </w:r>
      <w:r>
        <w:rPr>
          <w:rFonts w:hint="eastAsia" w:ascii="宋体" w:hAnsi="宋体" w:eastAsia="宋体" w:cs="宋体"/>
          <w:color w:val="auto"/>
          <w:sz w:val="22"/>
          <w:szCs w:val="22"/>
          <w:highlight w:val="none"/>
          <w:u w:val="single"/>
        </w:rPr>
        <w:t>要求。</w:t>
      </w:r>
    </w:p>
    <w:p w14:paraId="671CC00B">
      <w:pPr>
        <w:spacing w:line="380" w:lineRule="exact"/>
        <w:rPr>
          <w:rFonts w:hint="eastAsia" w:ascii="宋体" w:hAnsi="宋体" w:cs="宋体"/>
          <w:color w:val="000000" w:themeColor="text1"/>
          <w:sz w:val="22"/>
          <w:szCs w:val="22"/>
          <w:highlight w:val="none"/>
          <w14:textFill>
            <w14:solidFill>
              <w14:schemeClr w14:val="tx1"/>
            </w14:solidFill>
          </w14:textFill>
        </w:rPr>
      </w:pPr>
    </w:p>
    <w:p w14:paraId="465CEA3E">
      <w:pPr>
        <w:spacing w:line="380" w:lineRule="exact"/>
        <w:rPr>
          <w:rFonts w:hint="eastAsia" w:ascii="宋体" w:hAnsi="宋体" w:cs="宋体"/>
          <w:color w:val="000000" w:themeColor="text1"/>
          <w:sz w:val="22"/>
          <w:szCs w:val="22"/>
          <w:highlight w:val="none"/>
          <w14:textFill>
            <w14:solidFill>
              <w14:schemeClr w14:val="tx1"/>
            </w14:solidFill>
          </w14:textFill>
        </w:rPr>
      </w:pPr>
    </w:p>
    <w:p w14:paraId="73B3C189">
      <w:pPr>
        <w:spacing w:line="380" w:lineRule="exact"/>
        <w:rPr>
          <w:rFonts w:hint="eastAsia" w:ascii="宋体" w:hAnsi="宋体" w:cs="宋体"/>
          <w:color w:val="000000" w:themeColor="text1"/>
          <w:sz w:val="22"/>
          <w:szCs w:val="22"/>
          <w:highlight w:val="none"/>
          <w14:textFill>
            <w14:solidFill>
              <w14:schemeClr w14:val="tx1"/>
            </w14:solidFill>
          </w14:textFill>
        </w:rPr>
      </w:pPr>
    </w:p>
    <w:p w14:paraId="65496EBD">
      <w:pPr>
        <w:spacing w:line="380" w:lineRule="exact"/>
        <w:rPr>
          <w:rFonts w:hint="eastAsia" w:ascii="宋体" w:hAnsi="宋体" w:cs="宋体"/>
          <w:color w:val="000000" w:themeColor="text1"/>
          <w:sz w:val="22"/>
          <w:szCs w:val="22"/>
          <w:highlight w:val="none"/>
          <w14:textFill>
            <w14:solidFill>
              <w14:schemeClr w14:val="tx1"/>
            </w14:solidFill>
          </w14:textFill>
        </w:rPr>
      </w:pPr>
    </w:p>
    <w:p w14:paraId="6E247E0E">
      <w:pPr>
        <w:spacing w:line="38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投标人全称（盖章）：</w:t>
      </w:r>
    </w:p>
    <w:p w14:paraId="39C67A01">
      <w:pPr>
        <w:spacing w:line="38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法定代表人或授权代表（签字或盖章）：</w:t>
      </w:r>
    </w:p>
    <w:p w14:paraId="03F560B1">
      <w:pPr>
        <w:spacing w:line="38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日 期：  年  月  日</w:t>
      </w:r>
    </w:p>
    <w:p w14:paraId="03C85107">
      <w:pPr>
        <w:spacing w:line="460" w:lineRule="exact"/>
        <w:rPr>
          <w:rFonts w:hint="eastAsia" w:ascii="宋体" w:hAnsi="宋体" w:cs="宋体"/>
          <w:b/>
          <w:bCs/>
          <w:color w:val="000000" w:themeColor="text1"/>
          <w:sz w:val="22"/>
          <w:szCs w:val="22"/>
          <w:highlight w:val="none"/>
          <w:lang w:eastAsia="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br w:type="page"/>
      </w:r>
    </w:p>
    <w:p w14:paraId="6B2208F9">
      <w:pPr>
        <w:spacing w:line="460" w:lineRule="exact"/>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附件三</w:t>
      </w:r>
    </w:p>
    <w:p w14:paraId="073499CC">
      <w:pPr>
        <w:spacing w:line="460" w:lineRule="exact"/>
        <w:rPr>
          <w:rFonts w:ascii="宋体" w:hAnsi="宋体" w:cs="宋体"/>
          <w:b/>
          <w:bCs/>
          <w:color w:val="000000" w:themeColor="text1"/>
          <w:highlight w:val="none"/>
          <w14:textFill>
            <w14:solidFill>
              <w14:schemeClr w14:val="tx1"/>
            </w14:solidFill>
          </w14:textFill>
        </w:rPr>
      </w:pPr>
    </w:p>
    <w:p w14:paraId="4EF81299">
      <w:pPr>
        <w:spacing w:line="460" w:lineRule="exact"/>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投 标 函</w:t>
      </w:r>
    </w:p>
    <w:p w14:paraId="5535CB98">
      <w:pPr>
        <w:spacing w:line="42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lang w:eastAsia="zh-CN"/>
          <w14:textFill>
            <w14:solidFill>
              <w14:schemeClr w14:val="tx1"/>
            </w14:solidFill>
          </w14:textFill>
        </w:rPr>
        <w:t>温州铁路南站综合管理中心（温州高铁新城建设中心）</w:t>
      </w:r>
      <w:r>
        <w:rPr>
          <w:rFonts w:hint="eastAsia" w:ascii="宋体" w:hAnsi="宋体" w:cs="宋体"/>
          <w:color w:val="000000" w:themeColor="text1"/>
          <w:sz w:val="22"/>
          <w:szCs w:val="22"/>
          <w:highlight w:val="none"/>
          <w14:textFill>
            <w14:solidFill>
              <w14:schemeClr w14:val="tx1"/>
            </w14:solidFill>
          </w14:textFill>
        </w:rPr>
        <w:t>：</w:t>
      </w:r>
    </w:p>
    <w:p w14:paraId="300667CD">
      <w:pPr>
        <w:spacing w:line="42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温州嘉宇工程造价咨询有限公司</w:t>
      </w:r>
      <w:r>
        <w:rPr>
          <w:rFonts w:hint="eastAsia" w:ascii="宋体" w:hAnsi="宋体" w:cs="宋体"/>
          <w:color w:val="000000" w:themeColor="text1"/>
          <w:sz w:val="22"/>
          <w:szCs w:val="22"/>
          <w:highlight w:val="none"/>
          <w14:textFill>
            <w14:solidFill>
              <w14:schemeClr w14:val="tx1"/>
            </w14:solidFill>
          </w14:textFill>
        </w:rPr>
        <w:t>：</w:t>
      </w:r>
    </w:p>
    <w:p w14:paraId="1EA461E0">
      <w:pPr>
        <w:spacing w:line="420" w:lineRule="exact"/>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根据贵方为</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项目（招标编号：</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 xml:space="preserve"> ）的投标邀请，我方</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（投标人名称）作为投标人正式授权</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（授权代表全名，职务）代表我方处理有关本投标的一切事宜。</w:t>
      </w:r>
    </w:p>
    <w:p w14:paraId="000837CC">
      <w:pPr>
        <w:pStyle w:val="18"/>
        <w:spacing w:line="360" w:lineRule="exact"/>
        <w:ind w:firstLine="440" w:firstLineChars="20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在此提交的投标文件中，包括如下内</w:t>
      </w:r>
      <w:r>
        <w:rPr>
          <w:rFonts w:hint="eastAsia" w:ascii="宋体" w:hAnsi="宋体" w:cs="宋体"/>
          <w:color w:val="000000" w:themeColor="text1"/>
          <w:sz w:val="22"/>
          <w:highlight w:val="none"/>
          <w14:textFill>
            <w14:solidFill>
              <w14:schemeClr w14:val="tx1"/>
            </w14:solidFill>
          </w14:textFill>
        </w:rPr>
        <w:t>容：</w:t>
      </w:r>
    </w:p>
    <w:p w14:paraId="69885067">
      <w:pPr>
        <w:spacing w:line="360" w:lineRule="exact"/>
        <w:ind w:firstLine="440" w:firstLineChars="20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1、按“投标人须知”要求编制的投标文件资格文件；</w:t>
      </w:r>
    </w:p>
    <w:p w14:paraId="05ED609F">
      <w:pPr>
        <w:spacing w:line="360" w:lineRule="exact"/>
        <w:ind w:firstLine="440" w:firstLineChars="20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2、按“投标人须知”要求编制的投标文件商务技术文件；</w:t>
      </w:r>
    </w:p>
    <w:p w14:paraId="20269516">
      <w:pPr>
        <w:spacing w:line="360" w:lineRule="exact"/>
        <w:ind w:firstLine="440" w:firstLineChars="20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3、按“投标人须知”要求编制的投标文件报价文件；</w:t>
      </w:r>
    </w:p>
    <w:p w14:paraId="4BB04BE7">
      <w:pPr>
        <w:spacing w:line="360" w:lineRule="exact"/>
        <w:ind w:firstLine="440" w:firstLineChars="20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我方己完全明白招标文件的所有条款要求，并重申以下几点：</w:t>
      </w:r>
    </w:p>
    <w:p w14:paraId="6154621B">
      <w:pPr>
        <w:pStyle w:val="122"/>
        <w:numPr>
          <w:ilvl w:val="1"/>
          <w:numId w:val="39"/>
        </w:numPr>
        <w:spacing w:line="360" w:lineRule="exact"/>
        <w:ind w:left="567" w:hanging="283"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本投标文件的有效期自投标截止日起  90 天内有效，如中标，有效期将延至合同终止日为止；</w:t>
      </w:r>
    </w:p>
    <w:p w14:paraId="31E7E6D3">
      <w:pPr>
        <w:pStyle w:val="122"/>
        <w:numPr>
          <w:ilvl w:val="1"/>
          <w:numId w:val="39"/>
        </w:numPr>
        <w:spacing w:line="360" w:lineRule="exact"/>
        <w:ind w:left="567" w:hanging="283"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我方已详细研究了招标文件的所有内容包括修改书（如有）和所有已提供的参考资料以及有关附件，我方完全理解并同意放弃在此方面提出含糊意见或误解的一切权力；</w:t>
      </w:r>
    </w:p>
    <w:p w14:paraId="6FBBE43F">
      <w:pPr>
        <w:pStyle w:val="122"/>
        <w:numPr>
          <w:ilvl w:val="1"/>
          <w:numId w:val="39"/>
        </w:numPr>
        <w:spacing w:line="360" w:lineRule="exact"/>
        <w:ind w:left="567" w:hanging="283"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我方郑重承诺所提供的“信用中国网站”、“中国政府采购网”信用查询证明文件真实有效；</w:t>
      </w:r>
    </w:p>
    <w:p w14:paraId="548E37A1">
      <w:pPr>
        <w:pStyle w:val="122"/>
        <w:numPr>
          <w:ilvl w:val="1"/>
          <w:numId w:val="39"/>
        </w:numPr>
        <w:spacing w:line="360" w:lineRule="exact"/>
        <w:ind w:left="567" w:hanging="283"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我方在参加本项目前三年内</w:t>
      </w:r>
      <w:r>
        <w:rPr>
          <w:rFonts w:hint="eastAsia" w:ascii="宋体" w:hAnsi="宋体" w:cs="宋体"/>
          <w:color w:val="000000" w:themeColor="text1"/>
          <w:sz w:val="22"/>
          <w:highlight w:val="none"/>
          <w:u w:val="single"/>
          <w14:textFill>
            <w14:solidFill>
              <w14:schemeClr w14:val="tx1"/>
            </w14:solidFill>
          </w14:textFill>
        </w:rPr>
        <w:t>（被通报或者处罚的违法行为有：               ）</w:t>
      </w:r>
      <w:r>
        <w:rPr>
          <w:rFonts w:hint="eastAsia" w:ascii="宋体" w:hAnsi="宋体" w:cs="宋体"/>
          <w:color w:val="000000" w:themeColor="text1"/>
          <w:sz w:val="22"/>
          <w:highlight w:val="none"/>
          <w14:textFill>
            <w14:solidFill>
              <w14:schemeClr w14:val="tx1"/>
            </w14:solidFill>
          </w14:textFill>
        </w:rPr>
        <w:t>或（</w:t>
      </w:r>
      <w:r>
        <w:rPr>
          <w:rFonts w:hint="eastAsia" w:ascii="宋体" w:hAnsi="宋体" w:cs="宋体"/>
          <w:color w:val="000000" w:themeColor="text1"/>
          <w:sz w:val="22"/>
          <w:highlight w:val="none"/>
          <w:u w:val="single"/>
          <w14:textFill>
            <w14:solidFill>
              <w14:schemeClr w14:val="tx1"/>
            </w14:solidFill>
          </w14:textFill>
        </w:rPr>
        <w:t>没有因违法经营受到刑事处罚或者责令停产停业、吊销许可证或者执照、较大数额罚款等行政处罚或处罚）</w:t>
      </w:r>
      <w:r>
        <w:rPr>
          <w:rFonts w:hint="eastAsia" w:ascii="宋体" w:hAnsi="宋体" w:cs="宋体"/>
          <w:color w:val="000000" w:themeColor="text1"/>
          <w:sz w:val="22"/>
          <w:highlight w:val="none"/>
          <w14:textFill>
            <w14:solidFill>
              <w14:schemeClr w14:val="tx1"/>
            </w14:solidFill>
          </w14:textFill>
        </w:rPr>
        <w:t>或</w:t>
      </w:r>
      <w:r>
        <w:rPr>
          <w:rFonts w:hint="eastAsia" w:ascii="宋体" w:hAnsi="宋体" w:cs="宋体"/>
          <w:color w:val="000000" w:themeColor="text1"/>
          <w:sz w:val="22"/>
          <w:highlight w:val="none"/>
          <w:u w:val="single"/>
          <w14:textFill>
            <w14:solidFill>
              <w14:schemeClr w14:val="tx1"/>
            </w14:solidFill>
          </w14:textFill>
        </w:rPr>
        <w:t>（在  至  期间禁止参加政府采购活动但是期限届满，须附相关证明文件）</w:t>
      </w:r>
      <w:r>
        <w:rPr>
          <w:rFonts w:hint="eastAsia" w:ascii="宋体" w:hAnsi="宋体" w:cs="宋体"/>
          <w:color w:val="000000" w:themeColor="text1"/>
          <w:sz w:val="22"/>
          <w:highlight w:val="none"/>
          <w14:textFill>
            <w14:solidFill>
              <w14:schemeClr w14:val="tx1"/>
            </w14:solidFill>
          </w14:textFill>
        </w:rPr>
        <w:t>；</w:t>
      </w:r>
    </w:p>
    <w:p w14:paraId="4AE8325F">
      <w:pPr>
        <w:pStyle w:val="122"/>
        <w:numPr>
          <w:ilvl w:val="1"/>
          <w:numId w:val="39"/>
        </w:numPr>
        <w:spacing w:line="360" w:lineRule="exact"/>
        <w:ind w:left="567" w:hanging="283"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我方同意提供按照贵方可能要求的与投标有关的一切数据或资料；</w:t>
      </w:r>
    </w:p>
    <w:p w14:paraId="62A97EF3">
      <w:pPr>
        <w:pStyle w:val="122"/>
        <w:numPr>
          <w:ilvl w:val="1"/>
          <w:numId w:val="39"/>
        </w:numPr>
        <w:spacing w:line="360" w:lineRule="exact"/>
        <w:ind w:left="567" w:hanging="283"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我方理解贵方不一定接受最低报价。</w:t>
      </w:r>
      <w:r>
        <w:rPr>
          <w:rFonts w:hint="eastAsia" w:ascii="宋体" w:hAnsi="宋体" w:cs="宋体"/>
          <w:color w:val="000000" w:themeColor="text1"/>
          <w:sz w:val="22"/>
          <w:highlight w:val="none"/>
          <w14:textFill>
            <w14:solidFill>
              <w14:schemeClr w14:val="tx1"/>
            </w14:solidFill>
          </w14:textFill>
        </w:rPr>
        <w:tab/>
      </w:r>
    </w:p>
    <w:p w14:paraId="1B11BC0D">
      <w:pPr>
        <w:pStyle w:val="122"/>
        <w:numPr>
          <w:ilvl w:val="1"/>
          <w:numId w:val="39"/>
        </w:numPr>
        <w:spacing w:line="360" w:lineRule="exact"/>
        <w:ind w:left="567" w:hanging="283"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我方如果中标，将保证履行招标文件以及招标文件修改书（如有）中的全部责任和义务，按质、按量、按期完成《合同书》中的全部任务。</w:t>
      </w:r>
    </w:p>
    <w:p w14:paraId="3210976E">
      <w:pPr>
        <w:pStyle w:val="122"/>
        <w:numPr>
          <w:ilvl w:val="1"/>
          <w:numId w:val="39"/>
        </w:numPr>
        <w:spacing w:line="360" w:lineRule="exact"/>
        <w:ind w:left="567" w:hanging="283"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所有与本投标有关的函件请发往下列地址：</w:t>
      </w:r>
    </w:p>
    <w:p w14:paraId="1436E1A4">
      <w:pPr>
        <w:spacing w:line="360" w:lineRule="exact"/>
        <w:ind w:firstLine="43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地址</w:t>
      </w:r>
    </w:p>
    <w:p w14:paraId="1BEF1CAC">
      <w:pPr>
        <w:spacing w:line="360" w:lineRule="exact"/>
        <w:ind w:firstLine="43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电话</w:t>
      </w:r>
    </w:p>
    <w:p w14:paraId="2F4F15AC">
      <w:pPr>
        <w:spacing w:line="360" w:lineRule="exact"/>
        <w:ind w:firstLine="435"/>
        <w:rPr>
          <w:rFonts w:ascii="宋体" w:hAnsi="宋体" w:cs="宋体"/>
          <w:color w:val="000000" w:themeColor="text1"/>
          <w:sz w:val="22"/>
          <w:szCs w:val="22"/>
          <w:highlight w:val="none"/>
          <w:u w:val="singl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传真</w:t>
      </w:r>
    </w:p>
    <w:p w14:paraId="0159BDDE">
      <w:pPr>
        <w:spacing w:line="360" w:lineRule="exact"/>
        <w:ind w:firstLine="770" w:firstLineChars="350"/>
        <w:rPr>
          <w:rFonts w:ascii="宋体" w:hAnsi="宋体" w:cs="宋体"/>
          <w:color w:val="000000" w:themeColor="text1"/>
          <w:sz w:val="22"/>
          <w:szCs w:val="22"/>
          <w:highlight w:val="none"/>
          <w:u w:val="singl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电子邮件</w:t>
      </w:r>
    </w:p>
    <w:p w14:paraId="0CF66BB0">
      <w:pPr>
        <w:spacing w:line="420" w:lineRule="exact"/>
        <w:ind w:firstLine="435"/>
        <w:rPr>
          <w:rFonts w:ascii="宋体" w:hAnsi="宋体" w:cs="宋体"/>
          <w:color w:val="000000" w:themeColor="text1"/>
          <w:sz w:val="22"/>
          <w:szCs w:val="22"/>
          <w:highlight w:val="none"/>
          <w14:textFill>
            <w14:solidFill>
              <w14:schemeClr w14:val="tx1"/>
            </w14:solidFill>
          </w14:textFill>
        </w:rPr>
      </w:pPr>
    </w:p>
    <w:p w14:paraId="7BD3B136">
      <w:pPr>
        <w:spacing w:line="420" w:lineRule="exact"/>
        <w:ind w:firstLine="43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投标人名称（盖章）</w:t>
      </w:r>
    </w:p>
    <w:p w14:paraId="47DE2B4E">
      <w:pPr>
        <w:spacing w:line="420" w:lineRule="exact"/>
        <w:ind w:firstLine="43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投标人代表（签字或盖章）</w:t>
      </w:r>
    </w:p>
    <w:p w14:paraId="5066F0EF">
      <w:pPr>
        <w:spacing w:line="460" w:lineRule="exact"/>
        <w:ind w:firstLine="435"/>
        <w:rPr>
          <w:rFonts w:ascii="宋体" w:hAnsi="宋体" w:cs="宋体"/>
          <w:color w:val="000000" w:themeColor="text1"/>
          <w:sz w:val="22"/>
          <w:szCs w:val="22"/>
          <w:highlight w:val="none"/>
          <w:u w:val="single"/>
          <w14:textFill>
            <w14:solidFill>
              <w14:schemeClr w14:val="tx1"/>
            </w14:solidFill>
          </w14:textFill>
        </w:rPr>
        <w:sectPr>
          <w:footerReference r:id="rId9" w:type="first"/>
          <w:headerReference r:id="rId6" w:type="default"/>
          <w:footerReference r:id="rId7" w:type="default"/>
          <w:footerReference r:id="rId8" w:type="even"/>
          <w:type w:val="nextColumn"/>
          <w:pgSz w:w="11906" w:h="16838"/>
          <w:pgMar w:top="1134" w:right="1134" w:bottom="1134" w:left="1134" w:header="851" w:footer="851"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color w:val="000000" w:themeColor="text1"/>
          <w:sz w:val="22"/>
          <w:szCs w:val="22"/>
          <w:highlight w:val="none"/>
          <w14:textFill>
            <w14:solidFill>
              <w14:schemeClr w14:val="tx1"/>
            </w14:solidFill>
          </w14:textFill>
        </w:rPr>
        <w:t xml:space="preserve">                                   日    期</w:t>
      </w:r>
    </w:p>
    <w:p w14:paraId="3CBD358C">
      <w:pPr>
        <w:spacing w:line="460" w:lineRule="exact"/>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附件四</w:t>
      </w:r>
    </w:p>
    <w:p w14:paraId="109A9A7B">
      <w:pPr>
        <w:spacing w:line="460" w:lineRule="exact"/>
        <w:rPr>
          <w:rFonts w:ascii="宋体" w:hAnsi="宋体" w:cs="宋体"/>
          <w:b/>
          <w:color w:val="000000" w:themeColor="text1"/>
          <w:sz w:val="22"/>
          <w:szCs w:val="22"/>
          <w:highlight w:val="none"/>
          <w14:textFill>
            <w14:solidFill>
              <w14:schemeClr w14:val="tx1"/>
            </w14:solidFill>
          </w14:textFill>
        </w:rPr>
      </w:pPr>
    </w:p>
    <w:p w14:paraId="057F86EE">
      <w:pPr>
        <w:spacing w:line="460" w:lineRule="exact"/>
        <w:ind w:firstLine="437"/>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技术规格、商务条款偏离表</w:t>
      </w:r>
    </w:p>
    <w:p w14:paraId="09EE1DBD">
      <w:pPr>
        <w:spacing w:line="380" w:lineRule="exact"/>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投标人名称：                                          招标编号：</w:t>
      </w:r>
    </w:p>
    <w:tbl>
      <w:tblPr>
        <w:tblStyle w:val="6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364"/>
        <w:gridCol w:w="2097"/>
        <w:gridCol w:w="1992"/>
        <w:gridCol w:w="1866"/>
        <w:gridCol w:w="1592"/>
      </w:tblGrid>
      <w:tr w14:paraId="416C1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43" w:type="dxa"/>
          </w:tcPr>
          <w:p w14:paraId="0FC6E30C">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364" w:type="dxa"/>
            <w:vAlign w:val="center"/>
          </w:tcPr>
          <w:p w14:paraId="074C34C4">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序号</w:t>
            </w:r>
          </w:p>
        </w:tc>
        <w:tc>
          <w:tcPr>
            <w:tcW w:w="2097" w:type="dxa"/>
            <w:vAlign w:val="center"/>
          </w:tcPr>
          <w:p w14:paraId="1C59EACF">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招标文件</w:t>
            </w:r>
          </w:p>
          <w:p w14:paraId="426A4CD4">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条目号</w:t>
            </w:r>
          </w:p>
        </w:tc>
        <w:tc>
          <w:tcPr>
            <w:tcW w:w="1992" w:type="dxa"/>
            <w:vAlign w:val="center"/>
          </w:tcPr>
          <w:p w14:paraId="7B858C65">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招标文件</w:t>
            </w:r>
          </w:p>
          <w:p w14:paraId="2EE03AD2">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规范要求</w:t>
            </w:r>
          </w:p>
        </w:tc>
        <w:tc>
          <w:tcPr>
            <w:tcW w:w="1866" w:type="dxa"/>
            <w:vAlign w:val="center"/>
          </w:tcPr>
          <w:p w14:paraId="4AF32467">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投标文件</w:t>
            </w:r>
          </w:p>
          <w:p w14:paraId="522AE783">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对应规范</w:t>
            </w:r>
          </w:p>
        </w:tc>
        <w:tc>
          <w:tcPr>
            <w:tcW w:w="1592" w:type="dxa"/>
            <w:vAlign w:val="center"/>
          </w:tcPr>
          <w:p w14:paraId="53F6CE94">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说明</w:t>
            </w:r>
          </w:p>
        </w:tc>
      </w:tr>
      <w:tr w14:paraId="71947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943" w:type="dxa"/>
            <w:vMerge w:val="restart"/>
            <w:vAlign w:val="center"/>
          </w:tcPr>
          <w:p w14:paraId="70B923DC">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技</w:t>
            </w:r>
          </w:p>
          <w:p w14:paraId="6FFD548E">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术</w:t>
            </w:r>
          </w:p>
          <w:p w14:paraId="2F1992D7">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规</w:t>
            </w:r>
          </w:p>
          <w:p w14:paraId="66B3A0B2">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格</w:t>
            </w:r>
          </w:p>
        </w:tc>
        <w:tc>
          <w:tcPr>
            <w:tcW w:w="1364" w:type="dxa"/>
            <w:vAlign w:val="center"/>
          </w:tcPr>
          <w:p w14:paraId="384F8994">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2097" w:type="dxa"/>
            <w:vAlign w:val="center"/>
          </w:tcPr>
          <w:p w14:paraId="1026AA1B">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992" w:type="dxa"/>
            <w:vAlign w:val="center"/>
          </w:tcPr>
          <w:p w14:paraId="42B6292D">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866" w:type="dxa"/>
            <w:vAlign w:val="center"/>
          </w:tcPr>
          <w:p w14:paraId="452A78CA">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592" w:type="dxa"/>
            <w:vAlign w:val="center"/>
          </w:tcPr>
          <w:p w14:paraId="47D0061E">
            <w:pPr>
              <w:spacing w:line="380" w:lineRule="exact"/>
              <w:jc w:val="center"/>
              <w:rPr>
                <w:rFonts w:ascii="宋体" w:hAnsi="宋体" w:cs="宋体"/>
                <w:color w:val="000000" w:themeColor="text1"/>
                <w:sz w:val="22"/>
                <w:szCs w:val="22"/>
                <w:highlight w:val="none"/>
                <w14:textFill>
                  <w14:solidFill>
                    <w14:schemeClr w14:val="tx1"/>
                  </w14:solidFill>
                </w14:textFill>
              </w:rPr>
            </w:pPr>
          </w:p>
        </w:tc>
      </w:tr>
      <w:tr w14:paraId="760B7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53E75C1B">
            <w:pPr>
              <w:spacing w:line="380" w:lineRule="exact"/>
              <w:ind w:firstLine="220" w:firstLineChars="100"/>
              <w:rPr>
                <w:rFonts w:ascii="宋体" w:hAnsi="宋体" w:cs="宋体"/>
                <w:color w:val="000000" w:themeColor="text1"/>
                <w:sz w:val="22"/>
                <w:szCs w:val="22"/>
                <w:highlight w:val="none"/>
                <w14:textFill>
                  <w14:solidFill>
                    <w14:schemeClr w14:val="tx1"/>
                  </w14:solidFill>
                </w14:textFill>
              </w:rPr>
            </w:pPr>
          </w:p>
        </w:tc>
        <w:tc>
          <w:tcPr>
            <w:tcW w:w="1364" w:type="dxa"/>
            <w:vAlign w:val="center"/>
          </w:tcPr>
          <w:p w14:paraId="640DBB31">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2097" w:type="dxa"/>
            <w:vAlign w:val="center"/>
          </w:tcPr>
          <w:p w14:paraId="3ECA30D3">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992" w:type="dxa"/>
            <w:vAlign w:val="center"/>
          </w:tcPr>
          <w:p w14:paraId="27B17304">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866" w:type="dxa"/>
            <w:vAlign w:val="center"/>
          </w:tcPr>
          <w:p w14:paraId="36CF32DA">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592" w:type="dxa"/>
            <w:vAlign w:val="center"/>
          </w:tcPr>
          <w:p w14:paraId="703E1FD6">
            <w:pPr>
              <w:spacing w:line="380" w:lineRule="exact"/>
              <w:jc w:val="center"/>
              <w:rPr>
                <w:rFonts w:ascii="宋体" w:hAnsi="宋体" w:cs="宋体"/>
                <w:color w:val="000000" w:themeColor="text1"/>
                <w:sz w:val="22"/>
                <w:szCs w:val="22"/>
                <w:highlight w:val="none"/>
                <w14:textFill>
                  <w14:solidFill>
                    <w14:schemeClr w14:val="tx1"/>
                  </w14:solidFill>
                </w14:textFill>
              </w:rPr>
            </w:pPr>
          </w:p>
        </w:tc>
      </w:tr>
      <w:tr w14:paraId="297C6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71F833BF">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364" w:type="dxa"/>
            <w:vAlign w:val="center"/>
          </w:tcPr>
          <w:p w14:paraId="7C0307C4">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2097" w:type="dxa"/>
            <w:vAlign w:val="center"/>
          </w:tcPr>
          <w:p w14:paraId="38F1A896">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992" w:type="dxa"/>
            <w:vAlign w:val="center"/>
          </w:tcPr>
          <w:p w14:paraId="6377BD6C">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866" w:type="dxa"/>
            <w:vAlign w:val="center"/>
          </w:tcPr>
          <w:p w14:paraId="4EFFEA97">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592" w:type="dxa"/>
            <w:vAlign w:val="center"/>
          </w:tcPr>
          <w:p w14:paraId="7A3FAC45">
            <w:pPr>
              <w:spacing w:line="380" w:lineRule="exact"/>
              <w:jc w:val="center"/>
              <w:rPr>
                <w:rFonts w:ascii="宋体" w:hAnsi="宋体" w:cs="宋体"/>
                <w:color w:val="000000" w:themeColor="text1"/>
                <w:sz w:val="22"/>
                <w:szCs w:val="22"/>
                <w:highlight w:val="none"/>
                <w14:textFill>
                  <w14:solidFill>
                    <w14:schemeClr w14:val="tx1"/>
                  </w14:solidFill>
                </w14:textFill>
              </w:rPr>
            </w:pPr>
          </w:p>
        </w:tc>
      </w:tr>
      <w:tr w14:paraId="2CEFE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342C1639">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364" w:type="dxa"/>
            <w:vAlign w:val="center"/>
          </w:tcPr>
          <w:p w14:paraId="6C700AFD">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2097" w:type="dxa"/>
            <w:vAlign w:val="center"/>
          </w:tcPr>
          <w:p w14:paraId="3A384C9A">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992" w:type="dxa"/>
            <w:vAlign w:val="center"/>
          </w:tcPr>
          <w:p w14:paraId="1552008B">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866" w:type="dxa"/>
            <w:vAlign w:val="center"/>
          </w:tcPr>
          <w:p w14:paraId="1B3AE5D9">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592" w:type="dxa"/>
            <w:vAlign w:val="center"/>
          </w:tcPr>
          <w:p w14:paraId="7CEA6930">
            <w:pPr>
              <w:spacing w:line="380" w:lineRule="exact"/>
              <w:jc w:val="center"/>
              <w:rPr>
                <w:rFonts w:ascii="宋体" w:hAnsi="宋体" w:cs="宋体"/>
                <w:color w:val="000000" w:themeColor="text1"/>
                <w:sz w:val="22"/>
                <w:szCs w:val="22"/>
                <w:highlight w:val="none"/>
                <w14:textFill>
                  <w14:solidFill>
                    <w14:schemeClr w14:val="tx1"/>
                  </w14:solidFill>
                </w14:textFill>
              </w:rPr>
            </w:pPr>
          </w:p>
        </w:tc>
      </w:tr>
      <w:tr w14:paraId="4770A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48E7C3C9">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364" w:type="dxa"/>
            <w:vAlign w:val="center"/>
          </w:tcPr>
          <w:p w14:paraId="4071FF0D">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2097" w:type="dxa"/>
            <w:vAlign w:val="center"/>
          </w:tcPr>
          <w:p w14:paraId="53DE1E8C">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992" w:type="dxa"/>
            <w:vAlign w:val="center"/>
          </w:tcPr>
          <w:p w14:paraId="539E3FC5">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866" w:type="dxa"/>
            <w:vAlign w:val="center"/>
          </w:tcPr>
          <w:p w14:paraId="4AF73102">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592" w:type="dxa"/>
            <w:vAlign w:val="center"/>
          </w:tcPr>
          <w:p w14:paraId="5F3B7C68">
            <w:pPr>
              <w:spacing w:line="380" w:lineRule="exact"/>
              <w:jc w:val="center"/>
              <w:rPr>
                <w:rFonts w:ascii="宋体" w:hAnsi="宋体" w:cs="宋体"/>
                <w:color w:val="000000" w:themeColor="text1"/>
                <w:sz w:val="22"/>
                <w:szCs w:val="22"/>
                <w:highlight w:val="none"/>
                <w14:textFill>
                  <w14:solidFill>
                    <w14:schemeClr w14:val="tx1"/>
                  </w14:solidFill>
                </w14:textFill>
              </w:rPr>
            </w:pPr>
          </w:p>
        </w:tc>
      </w:tr>
      <w:tr w14:paraId="1B828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943" w:type="dxa"/>
            <w:vMerge w:val="restart"/>
            <w:vAlign w:val="center"/>
          </w:tcPr>
          <w:p w14:paraId="72E8ED2E">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商</w:t>
            </w:r>
          </w:p>
          <w:p w14:paraId="2594C9D8">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务</w:t>
            </w:r>
          </w:p>
          <w:p w14:paraId="679A8C3C">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条</w:t>
            </w:r>
          </w:p>
          <w:p w14:paraId="2D84C88E">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款</w:t>
            </w:r>
          </w:p>
        </w:tc>
        <w:tc>
          <w:tcPr>
            <w:tcW w:w="1364" w:type="dxa"/>
            <w:vAlign w:val="center"/>
          </w:tcPr>
          <w:p w14:paraId="3808D0D6">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2097" w:type="dxa"/>
            <w:vAlign w:val="center"/>
          </w:tcPr>
          <w:p w14:paraId="22470EE4">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992" w:type="dxa"/>
            <w:vAlign w:val="center"/>
          </w:tcPr>
          <w:p w14:paraId="4B5C4F80">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866" w:type="dxa"/>
            <w:vAlign w:val="center"/>
          </w:tcPr>
          <w:p w14:paraId="3B5B669D">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592" w:type="dxa"/>
            <w:vAlign w:val="center"/>
          </w:tcPr>
          <w:p w14:paraId="6C0AF750">
            <w:pPr>
              <w:spacing w:line="380" w:lineRule="exact"/>
              <w:jc w:val="center"/>
              <w:rPr>
                <w:rFonts w:ascii="宋体" w:hAnsi="宋体" w:cs="宋体"/>
                <w:color w:val="000000" w:themeColor="text1"/>
                <w:sz w:val="22"/>
                <w:szCs w:val="22"/>
                <w:highlight w:val="none"/>
                <w14:textFill>
                  <w14:solidFill>
                    <w14:schemeClr w14:val="tx1"/>
                  </w14:solidFill>
                </w14:textFill>
              </w:rPr>
            </w:pPr>
          </w:p>
        </w:tc>
      </w:tr>
      <w:tr w14:paraId="315D8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38FB78EE">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364" w:type="dxa"/>
            <w:vAlign w:val="center"/>
          </w:tcPr>
          <w:p w14:paraId="040B760A">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2097" w:type="dxa"/>
            <w:vAlign w:val="center"/>
          </w:tcPr>
          <w:p w14:paraId="7BAB88C2">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992" w:type="dxa"/>
            <w:vAlign w:val="center"/>
          </w:tcPr>
          <w:p w14:paraId="271503FF">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866" w:type="dxa"/>
            <w:vAlign w:val="center"/>
          </w:tcPr>
          <w:p w14:paraId="00F86C0C">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592" w:type="dxa"/>
            <w:vAlign w:val="center"/>
          </w:tcPr>
          <w:p w14:paraId="1C92D639">
            <w:pPr>
              <w:spacing w:line="380" w:lineRule="exact"/>
              <w:jc w:val="center"/>
              <w:rPr>
                <w:rFonts w:ascii="宋体" w:hAnsi="宋体" w:cs="宋体"/>
                <w:color w:val="000000" w:themeColor="text1"/>
                <w:sz w:val="22"/>
                <w:szCs w:val="22"/>
                <w:highlight w:val="none"/>
                <w14:textFill>
                  <w14:solidFill>
                    <w14:schemeClr w14:val="tx1"/>
                  </w14:solidFill>
                </w14:textFill>
              </w:rPr>
            </w:pPr>
          </w:p>
        </w:tc>
      </w:tr>
      <w:tr w14:paraId="1EB9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665406B0">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364" w:type="dxa"/>
            <w:vAlign w:val="center"/>
          </w:tcPr>
          <w:p w14:paraId="733125D0">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2097" w:type="dxa"/>
            <w:vAlign w:val="center"/>
          </w:tcPr>
          <w:p w14:paraId="0FDE4EDC">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992" w:type="dxa"/>
            <w:vAlign w:val="center"/>
          </w:tcPr>
          <w:p w14:paraId="4605CBD8">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866" w:type="dxa"/>
            <w:vAlign w:val="center"/>
          </w:tcPr>
          <w:p w14:paraId="18352C79">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592" w:type="dxa"/>
            <w:vAlign w:val="center"/>
          </w:tcPr>
          <w:p w14:paraId="37346151">
            <w:pPr>
              <w:spacing w:line="380" w:lineRule="exact"/>
              <w:jc w:val="center"/>
              <w:rPr>
                <w:rFonts w:ascii="宋体" w:hAnsi="宋体" w:cs="宋体"/>
                <w:color w:val="000000" w:themeColor="text1"/>
                <w:sz w:val="22"/>
                <w:szCs w:val="22"/>
                <w:highlight w:val="none"/>
                <w14:textFill>
                  <w14:solidFill>
                    <w14:schemeClr w14:val="tx1"/>
                  </w14:solidFill>
                </w14:textFill>
              </w:rPr>
            </w:pPr>
          </w:p>
        </w:tc>
      </w:tr>
      <w:tr w14:paraId="0D9C0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5D024B61">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364" w:type="dxa"/>
            <w:vAlign w:val="center"/>
          </w:tcPr>
          <w:p w14:paraId="71224855">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2097" w:type="dxa"/>
            <w:vAlign w:val="center"/>
          </w:tcPr>
          <w:p w14:paraId="08D53033">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992" w:type="dxa"/>
            <w:vAlign w:val="center"/>
          </w:tcPr>
          <w:p w14:paraId="73DA400B">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866" w:type="dxa"/>
            <w:vAlign w:val="center"/>
          </w:tcPr>
          <w:p w14:paraId="286D7227">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592" w:type="dxa"/>
            <w:vAlign w:val="center"/>
          </w:tcPr>
          <w:p w14:paraId="1ABD13E5">
            <w:pPr>
              <w:spacing w:line="380" w:lineRule="exact"/>
              <w:jc w:val="center"/>
              <w:rPr>
                <w:rFonts w:ascii="宋体" w:hAnsi="宋体" w:cs="宋体"/>
                <w:color w:val="000000" w:themeColor="text1"/>
                <w:sz w:val="22"/>
                <w:szCs w:val="22"/>
                <w:highlight w:val="none"/>
                <w14:textFill>
                  <w14:solidFill>
                    <w14:schemeClr w14:val="tx1"/>
                  </w14:solidFill>
                </w14:textFill>
              </w:rPr>
            </w:pPr>
          </w:p>
        </w:tc>
      </w:tr>
      <w:tr w14:paraId="5862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0ED21314">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364" w:type="dxa"/>
            <w:vAlign w:val="center"/>
          </w:tcPr>
          <w:p w14:paraId="4C537BB7">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2097" w:type="dxa"/>
            <w:vAlign w:val="center"/>
          </w:tcPr>
          <w:p w14:paraId="017EAFFD">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992" w:type="dxa"/>
            <w:vAlign w:val="center"/>
          </w:tcPr>
          <w:p w14:paraId="649E38E8">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866" w:type="dxa"/>
            <w:vAlign w:val="center"/>
          </w:tcPr>
          <w:p w14:paraId="1114BA74">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592" w:type="dxa"/>
            <w:vAlign w:val="center"/>
          </w:tcPr>
          <w:p w14:paraId="09D1DB9D">
            <w:pPr>
              <w:spacing w:line="380" w:lineRule="exact"/>
              <w:jc w:val="center"/>
              <w:rPr>
                <w:rFonts w:ascii="宋体" w:hAnsi="宋体" w:cs="宋体"/>
                <w:color w:val="000000" w:themeColor="text1"/>
                <w:sz w:val="22"/>
                <w:szCs w:val="22"/>
                <w:highlight w:val="none"/>
                <w14:textFill>
                  <w14:solidFill>
                    <w14:schemeClr w14:val="tx1"/>
                  </w14:solidFill>
                </w14:textFill>
              </w:rPr>
            </w:pPr>
          </w:p>
        </w:tc>
      </w:tr>
    </w:tbl>
    <w:p w14:paraId="0E5B55BB">
      <w:pPr>
        <w:spacing w:line="380" w:lineRule="exact"/>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注：</w:t>
      </w:r>
      <w:r>
        <w:rPr>
          <w:rFonts w:hint="eastAsia" w:ascii="宋体" w:hAnsi="宋体" w:cs="宋体"/>
          <w:b/>
          <w:color w:val="000000" w:themeColor="text1"/>
          <w:highlight w:val="none"/>
          <w14:textFill>
            <w14:solidFill>
              <w14:schemeClr w14:val="tx1"/>
            </w14:solidFill>
          </w14:textFill>
        </w:rPr>
        <w:t>不填写此表视为完全响应招标文件内容。</w:t>
      </w:r>
    </w:p>
    <w:p w14:paraId="63B4DFF8">
      <w:pPr>
        <w:spacing w:line="380" w:lineRule="exact"/>
        <w:ind w:firstLine="4417" w:firstLineChars="2000"/>
        <w:rPr>
          <w:rFonts w:ascii="宋体" w:hAnsi="宋体" w:cs="宋体"/>
          <w:b/>
          <w:color w:val="000000" w:themeColor="text1"/>
          <w:sz w:val="22"/>
          <w:szCs w:val="22"/>
          <w:highlight w:val="none"/>
          <w14:textFill>
            <w14:solidFill>
              <w14:schemeClr w14:val="tx1"/>
            </w14:solidFill>
          </w14:textFill>
        </w:rPr>
      </w:pPr>
    </w:p>
    <w:p w14:paraId="384BA263">
      <w:pPr>
        <w:spacing w:line="380" w:lineRule="exact"/>
        <w:ind w:firstLine="4400" w:firstLineChars="20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投标人全称（盖章）：</w:t>
      </w:r>
    </w:p>
    <w:p w14:paraId="0AC551BC">
      <w:pPr>
        <w:spacing w:line="380" w:lineRule="exact"/>
        <w:ind w:firstLine="4400" w:firstLineChars="20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法定代表人或授权代表（签字或盖章）：</w:t>
      </w:r>
    </w:p>
    <w:p w14:paraId="08C7F1BC">
      <w:pPr>
        <w:spacing w:line="380" w:lineRule="exact"/>
        <w:ind w:firstLine="4400" w:firstLineChars="20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日期：  年   月  日</w:t>
      </w:r>
    </w:p>
    <w:p w14:paraId="051B710D">
      <w:pPr>
        <w:spacing w:line="400" w:lineRule="exact"/>
        <w:rPr>
          <w:rFonts w:ascii="宋体" w:hAnsi="宋体" w:cs="宋体"/>
          <w:color w:val="000000" w:themeColor="text1"/>
          <w:sz w:val="22"/>
          <w:szCs w:val="22"/>
          <w:highlight w:val="none"/>
          <w14:textFill>
            <w14:solidFill>
              <w14:schemeClr w14:val="tx1"/>
            </w14:solidFill>
          </w14:textFill>
        </w:rPr>
      </w:pPr>
    </w:p>
    <w:p w14:paraId="6B38B9A8">
      <w:pPr>
        <w:spacing w:line="460" w:lineRule="exact"/>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14:paraId="763302A7">
      <w:pPr>
        <w:spacing w:line="380" w:lineRule="exact"/>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附件五</w:t>
      </w:r>
    </w:p>
    <w:p w14:paraId="15C0B50C">
      <w:pPr>
        <w:jc w:val="center"/>
        <w:rPr>
          <w:rFonts w:ascii="宋体" w:hAnsi="宋体" w:cs="宋体"/>
          <w:b/>
          <w:color w:val="000000" w:themeColor="text1"/>
          <w:spacing w:val="6"/>
          <w:sz w:val="22"/>
          <w:szCs w:val="22"/>
          <w:highlight w:val="none"/>
          <w14:textFill>
            <w14:solidFill>
              <w14:schemeClr w14:val="tx1"/>
            </w14:solidFill>
          </w14:textFill>
        </w:rPr>
      </w:pPr>
      <w:r>
        <w:rPr>
          <w:rFonts w:hint="eastAsia" w:ascii="宋体" w:hAnsi="宋体" w:cs="宋体"/>
          <w:b/>
          <w:color w:val="000000" w:themeColor="text1"/>
          <w:spacing w:val="6"/>
          <w:sz w:val="22"/>
          <w:szCs w:val="22"/>
          <w:highlight w:val="none"/>
          <w14:textFill>
            <w14:solidFill>
              <w14:schemeClr w14:val="tx1"/>
            </w14:solidFill>
          </w14:textFill>
        </w:rPr>
        <w:t>政府采购活动现场确认声明书</w:t>
      </w:r>
    </w:p>
    <w:p w14:paraId="1C4B204D">
      <w:pPr>
        <w:tabs>
          <w:tab w:val="left" w:pos="795"/>
          <w:tab w:val="center" w:pos="4873"/>
        </w:tabs>
        <w:overflowPunct w:val="0"/>
        <w:spacing w:line="460" w:lineRule="exact"/>
        <w:ind w:firstLine="118" w:firstLineChars="49"/>
        <w:jc w:val="left"/>
        <w:rPr>
          <w:rFonts w:ascii="宋体" w:hAnsi="宋体" w:cs="宋体"/>
          <w:b/>
          <w:bCs/>
          <w:color w:val="000000" w:themeColor="text1"/>
          <w:sz w:val="24"/>
          <w:highlight w:val="none"/>
          <w14:textFill>
            <w14:solidFill>
              <w14:schemeClr w14:val="tx1"/>
            </w14:solidFill>
          </w14:textFill>
        </w:rPr>
      </w:pPr>
    </w:p>
    <w:p w14:paraId="345869F2">
      <w:pPr>
        <w:pStyle w:val="812"/>
        <w:widowControl w:val="0"/>
        <w:snapToGrid w:val="0"/>
        <w:spacing w:line="440" w:lineRule="exact"/>
        <w:jc w:val="both"/>
        <w:rPr>
          <w:rFonts w:hint="default" w:hAnsi="宋体" w:cs="宋体"/>
          <w:b/>
          <w:color w:val="000000" w:themeColor="text1"/>
          <w:spacing w:val="6"/>
          <w:sz w:val="22"/>
          <w:szCs w:val="22"/>
          <w:highlight w:val="none"/>
          <w:u w:val="single"/>
          <w14:textFill>
            <w14:solidFill>
              <w14:schemeClr w14:val="tx1"/>
            </w14:solidFill>
          </w14:textFill>
        </w:rPr>
      </w:pPr>
      <w:r>
        <w:rPr>
          <w:rFonts w:hint="eastAsia" w:hAnsi="宋体" w:cs="宋体"/>
          <w:b/>
          <w:bCs/>
          <w:color w:val="000000" w:themeColor="text1"/>
          <w:spacing w:val="6"/>
          <w:sz w:val="22"/>
          <w:szCs w:val="22"/>
          <w:highlight w:val="none"/>
          <w:u w:val="single"/>
          <w:lang w:eastAsia="zh-CN"/>
          <w14:textFill>
            <w14:solidFill>
              <w14:schemeClr w14:val="tx1"/>
            </w14:solidFill>
          </w14:textFill>
        </w:rPr>
        <w:t>温州铁路南站综合管理中心（温州高铁新城建设中心）</w:t>
      </w:r>
      <w:r>
        <w:rPr>
          <w:rFonts w:hAnsi="宋体" w:cs="宋体"/>
          <w:b/>
          <w:color w:val="000000" w:themeColor="text1"/>
          <w:spacing w:val="6"/>
          <w:sz w:val="22"/>
          <w:szCs w:val="22"/>
          <w:highlight w:val="none"/>
          <w14:textFill>
            <w14:solidFill>
              <w14:schemeClr w14:val="tx1"/>
            </w14:solidFill>
          </w14:textFill>
        </w:rPr>
        <w:t>：</w:t>
      </w:r>
    </w:p>
    <w:p w14:paraId="2C032E9D">
      <w:pPr>
        <w:pStyle w:val="812"/>
        <w:widowControl w:val="0"/>
        <w:snapToGrid w:val="0"/>
        <w:spacing w:line="440" w:lineRule="exact"/>
        <w:jc w:val="both"/>
        <w:rPr>
          <w:rFonts w:hint="default" w:hAnsi="宋体" w:cs="宋体"/>
          <w:b/>
          <w:color w:val="000000" w:themeColor="text1"/>
          <w:spacing w:val="6"/>
          <w:sz w:val="22"/>
          <w:szCs w:val="22"/>
          <w:highlight w:val="none"/>
          <w:u w:val="single"/>
          <w14:textFill>
            <w14:solidFill>
              <w14:schemeClr w14:val="tx1"/>
            </w14:solidFill>
          </w14:textFill>
        </w:rPr>
      </w:pPr>
      <w:r>
        <w:rPr>
          <w:rFonts w:hint="eastAsia" w:hAnsi="宋体" w:cs="宋体"/>
          <w:b/>
          <w:color w:val="000000" w:themeColor="text1"/>
          <w:spacing w:val="6"/>
          <w:sz w:val="22"/>
          <w:szCs w:val="22"/>
          <w:highlight w:val="none"/>
          <w:u w:val="single"/>
          <w:lang w:eastAsia="zh-CN"/>
          <w14:textFill>
            <w14:solidFill>
              <w14:schemeClr w14:val="tx1"/>
            </w14:solidFill>
          </w14:textFill>
        </w:rPr>
        <w:t>温州嘉宇工程造价咨询有限公司</w:t>
      </w:r>
      <w:r>
        <w:rPr>
          <w:rFonts w:hAnsi="宋体" w:cs="宋体"/>
          <w:b/>
          <w:color w:val="000000" w:themeColor="text1"/>
          <w:kern w:val="0"/>
          <w:sz w:val="22"/>
          <w:szCs w:val="22"/>
          <w:highlight w:val="none"/>
          <w14:textFill>
            <w14:solidFill>
              <w14:schemeClr w14:val="tx1"/>
            </w14:solidFill>
          </w14:textFill>
        </w:rPr>
        <w:t>：</w:t>
      </w:r>
    </w:p>
    <w:p w14:paraId="4A216AE9">
      <w:pPr>
        <w:pStyle w:val="812"/>
        <w:widowControl w:val="0"/>
        <w:snapToGrid w:val="0"/>
        <w:spacing w:line="440" w:lineRule="exact"/>
        <w:ind w:firstLine="464" w:firstLineChars="200"/>
        <w:jc w:val="both"/>
        <w:rPr>
          <w:rFonts w:hint="default" w:hAnsi="宋体" w:cs="宋体"/>
          <w:color w:val="000000" w:themeColor="text1"/>
          <w:spacing w:val="6"/>
          <w:sz w:val="22"/>
          <w:szCs w:val="22"/>
          <w:highlight w:val="none"/>
          <w14:textFill>
            <w14:solidFill>
              <w14:schemeClr w14:val="tx1"/>
            </w14:solidFill>
          </w14:textFill>
        </w:rPr>
      </w:pPr>
      <w:r>
        <w:rPr>
          <w:rFonts w:hAnsi="宋体" w:cs="宋体"/>
          <w:color w:val="000000" w:themeColor="text1"/>
          <w:spacing w:val="6"/>
          <w:sz w:val="22"/>
          <w:szCs w:val="22"/>
          <w:highlight w:val="none"/>
          <w14:textFill>
            <w14:solidFill>
              <w14:schemeClr w14:val="tx1"/>
            </w14:solidFill>
          </w14:textFill>
        </w:rPr>
        <w:t>本人经由</w:t>
      </w:r>
      <w:r>
        <w:rPr>
          <w:rFonts w:hAnsi="宋体" w:cs="宋体"/>
          <w:color w:val="000000" w:themeColor="text1"/>
          <w:spacing w:val="6"/>
          <w:sz w:val="22"/>
          <w:szCs w:val="22"/>
          <w:highlight w:val="none"/>
          <w:u w:val="single"/>
          <w14:textFill>
            <w14:solidFill>
              <w14:schemeClr w14:val="tx1"/>
            </w14:solidFill>
          </w14:textFill>
        </w:rPr>
        <w:t xml:space="preserve">                       （单位）</w:t>
      </w:r>
      <w:r>
        <w:rPr>
          <w:rFonts w:hAnsi="宋体" w:cs="宋体"/>
          <w:color w:val="000000" w:themeColor="text1"/>
          <w:spacing w:val="6"/>
          <w:sz w:val="22"/>
          <w:szCs w:val="22"/>
          <w:highlight w:val="none"/>
          <w14:textFill>
            <w14:solidFill>
              <w14:schemeClr w14:val="tx1"/>
            </w14:solidFill>
          </w14:textFill>
        </w:rPr>
        <w:t>负责人</w:t>
      </w:r>
      <w:r>
        <w:rPr>
          <w:rFonts w:hAnsi="宋体" w:cs="宋体"/>
          <w:color w:val="000000" w:themeColor="text1"/>
          <w:spacing w:val="6"/>
          <w:sz w:val="22"/>
          <w:szCs w:val="22"/>
          <w:highlight w:val="none"/>
          <w:u w:val="single"/>
          <w14:textFill>
            <w14:solidFill>
              <w14:schemeClr w14:val="tx1"/>
            </w14:solidFill>
          </w14:textFill>
        </w:rPr>
        <w:t xml:space="preserve">          （姓名）</w:t>
      </w:r>
      <w:r>
        <w:rPr>
          <w:rFonts w:hAnsi="宋体" w:cs="宋体"/>
          <w:color w:val="000000" w:themeColor="text1"/>
          <w:spacing w:val="6"/>
          <w:sz w:val="22"/>
          <w:szCs w:val="22"/>
          <w:highlight w:val="none"/>
          <w14:textFill>
            <w14:solidFill>
              <w14:schemeClr w14:val="tx1"/>
            </w14:solidFill>
          </w14:textFill>
        </w:rPr>
        <w:t>合法授权</w:t>
      </w:r>
      <w:r>
        <w:rPr>
          <w:rFonts w:hint="eastAsia" w:hAnsi="宋体" w:cs="宋体"/>
          <w:color w:val="000000" w:themeColor="text1"/>
          <w:spacing w:val="6"/>
          <w:sz w:val="22"/>
          <w:szCs w:val="22"/>
          <w:highlight w:val="none"/>
          <w:u w:val="single"/>
          <w:lang w:eastAsia="zh-CN"/>
          <w14:textFill>
            <w14:solidFill>
              <w14:schemeClr w14:val="tx1"/>
            </w14:solidFill>
          </w14:textFill>
        </w:rPr>
        <w:t>2025年安保服务采购项目</w:t>
      </w:r>
      <w:r>
        <w:rPr>
          <w:rFonts w:hAnsi="宋体" w:cs="宋体"/>
          <w:color w:val="000000" w:themeColor="text1"/>
          <w:spacing w:val="6"/>
          <w:sz w:val="22"/>
          <w:szCs w:val="22"/>
          <w:highlight w:val="none"/>
          <w14:textFill>
            <w14:solidFill>
              <w14:schemeClr w14:val="tx1"/>
            </w14:solidFill>
          </w14:textFill>
        </w:rPr>
        <w:t>项目（编号：</w:t>
      </w:r>
      <w:r>
        <w:rPr>
          <w:rFonts w:hint="eastAsia" w:hAnsi="宋体" w:cs="宋体"/>
          <w:color w:val="000000" w:themeColor="text1"/>
          <w:spacing w:val="6"/>
          <w:sz w:val="22"/>
          <w:szCs w:val="22"/>
          <w:highlight w:val="none"/>
          <w:u w:val="single"/>
          <w:lang w:val="en-US" w:eastAsia="zh-CN"/>
          <w14:textFill>
            <w14:solidFill>
              <w14:schemeClr w14:val="tx1"/>
            </w14:solidFill>
          </w14:textFill>
        </w:rPr>
        <w:t xml:space="preserve">        </w:t>
      </w:r>
      <w:r>
        <w:rPr>
          <w:rFonts w:hAnsi="宋体" w:cs="宋体"/>
          <w:color w:val="000000" w:themeColor="text1"/>
          <w:spacing w:val="6"/>
          <w:sz w:val="22"/>
          <w:szCs w:val="22"/>
          <w:highlight w:val="none"/>
          <w14:textFill>
            <w14:solidFill>
              <w14:schemeClr w14:val="tx1"/>
            </w14:solidFill>
          </w14:textFill>
        </w:rPr>
        <w:t xml:space="preserve">）政府采购活动，经与本单位法人代表（负责人）联系确认，现就有关公平竞争事项郑重声明如下： </w:t>
      </w:r>
    </w:p>
    <w:p w14:paraId="54B638B9">
      <w:pPr>
        <w:pStyle w:val="811"/>
        <w:widowControl/>
        <w:numPr>
          <w:ilvl w:val="0"/>
          <w:numId w:val="40"/>
        </w:numPr>
        <w:snapToGrid w:val="0"/>
        <w:spacing w:line="440" w:lineRule="exact"/>
        <w:ind w:firstLine="415" w:firstLineChars="189"/>
        <w:rPr>
          <w:rFonts w:hint="default" w:ascii="宋体" w:hAnsi="宋体" w:cs="宋体"/>
          <w:color w:val="000000" w:themeColor="text1"/>
          <w:kern w:val="0"/>
          <w:sz w:val="22"/>
          <w:szCs w:val="22"/>
          <w:highlight w:val="none"/>
          <w14:textFill>
            <w14:solidFill>
              <w14:schemeClr w14:val="tx1"/>
            </w14:solidFill>
          </w14:textFill>
        </w:rPr>
      </w:pPr>
      <w:r>
        <w:rPr>
          <w:rFonts w:ascii="宋体" w:hAnsi="宋体" w:cs="宋体"/>
          <w:color w:val="000000" w:themeColor="text1"/>
          <w:kern w:val="0"/>
          <w:sz w:val="22"/>
          <w:szCs w:val="22"/>
          <w:highlight w:val="none"/>
          <w14:textFill>
            <w14:solidFill>
              <w14:schemeClr w14:val="tx1"/>
            </w14:solidFill>
          </w14:textFill>
        </w:rPr>
        <w:t>本单位与采购人之间 □不存在利害关系 □存在下列利害关系：</w:t>
      </w:r>
    </w:p>
    <w:p w14:paraId="509CD987">
      <w:pPr>
        <w:pStyle w:val="811"/>
        <w:widowControl/>
        <w:snapToGrid w:val="0"/>
        <w:spacing w:line="440" w:lineRule="exact"/>
        <w:rPr>
          <w:rFonts w:hint="default" w:ascii="宋体" w:hAnsi="宋体" w:cs="宋体"/>
          <w:color w:val="000000" w:themeColor="text1"/>
          <w:kern w:val="0"/>
          <w:sz w:val="22"/>
          <w:szCs w:val="22"/>
          <w:highlight w:val="none"/>
          <w14:textFill>
            <w14:solidFill>
              <w14:schemeClr w14:val="tx1"/>
            </w14:solidFill>
          </w14:textFill>
        </w:rPr>
      </w:pPr>
      <w:r>
        <w:rPr>
          <w:rFonts w:ascii="宋体" w:hAnsi="宋体" w:cs="宋体"/>
          <w:color w:val="000000" w:themeColor="text1"/>
          <w:kern w:val="0"/>
          <w:sz w:val="22"/>
          <w:szCs w:val="22"/>
          <w:highlight w:val="none"/>
          <w14:textFill>
            <w14:solidFill>
              <w14:schemeClr w14:val="tx1"/>
            </w14:solidFill>
          </w14:textFill>
        </w:rPr>
        <w:t xml:space="preserve">  A.投资关系    B.行政隶属关系    C.业务指导关系</w:t>
      </w:r>
    </w:p>
    <w:p w14:paraId="1AB64CC8">
      <w:pPr>
        <w:pStyle w:val="811"/>
        <w:widowControl/>
        <w:snapToGrid w:val="0"/>
        <w:spacing w:line="440" w:lineRule="exact"/>
        <w:rPr>
          <w:rFonts w:hint="default" w:ascii="宋体" w:hAnsi="宋体" w:cs="宋体"/>
          <w:color w:val="000000" w:themeColor="text1"/>
          <w:kern w:val="0"/>
          <w:sz w:val="22"/>
          <w:szCs w:val="22"/>
          <w:highlight w:val="none"/>
          <w14:textFill>
            <w14:solidFill>
              <w14:schemeClr w14:val="tx1"/>
            </w14:solidFill>
          </w14:textFill>
        </w:rPr>
      </w:pPr>
      <w:r>
        <w:rPr>
          <w:rFonts w:ascii="宋体" w:hAnsi="宋体" w:cs="宋体"/>
          <w:color w:val="000000" w:themeColor="text1"/>
          <w:kern w:val="0"/>
          <w:sz w:val="22"/>
          <w:szCs w:val="22"/>
          <w:highlight w:val="none"/>
          <w14:textFill>
            <w14:solidFill>
              <w14:schemeClr w14:val="tx1"/>
            </w14:solidFill>
          </w14:textFill>
        </w:rPr>
        <w:t xml:space="preserve">  D.其他可能</w:t>
      </w:r>
      <w:r>
        <w:rPr>
          <w:rFonts w:ascii="宋体" w:hAnsi="宋体" w:cs="宋体"/>
          <w:color w:val="000000" w:themeColor="text1"/>
          <w:sz w:val="22"/>
          <w:szCs w:val="22"/>
          <w:highlight w:val="none"/>
          <w14:textFill>
            <w14:solidFill>
              <w14:schemeClr w14:val="tx1"/>
            </w14:solidFill>
          </w14:textFill>
        </w:rPr>
        <w:t>影响采购公正的</w:t>
      </w:r>
      <w:r>
        <w:rPr>
          <w:rFonts w:ascii="宋体" w:hAnsi="宋体" w:cs="宋体"/>
          <w:color w:val="000000" w:themeColor="text1"/>
          <w:kern w:val="0"/>
          <w:sz w:val="22"/>
          <w:szCs w:val="22"/>
          <w:highlight w:val="none"/>
          <w14:textFill>
            <w14:solidFill>
              <w14:schemeClr w14:val="tx1"/>
            </w14:solidFill>
          </w14:textFill>
        </w:rPr>
        <w:t>利害关系</w:t>
      </w:r>
      <w:r>
        <w:rPr>
          <w:rFonts w:ascii="宋体" w:hAnsi="宋体" w:cs="宋体"/>
          <w:color w:val="000000" w:themeColor="text1"/>
          <w:kern w:val="0"/>
          <w:sz w:val="22"/>
          <w:szCs w:val="22"/>
          <w:highlight w:val="none"/>
          <w:u w:val="single"/>
          <w14:textFill>
            <w14:solidFill>
              <w14:schemeClr w14:val="tx1"/>
            </w14:solidFill>
          </w14:textFill>
        </w:rPr>
        <w:t xml:space="preserve">（如有，请如实说明）                 </w:t>
      </w:r>
      <w:r>
        <w:rPr>
          <w:rFonts w:ascii="宋体" w:hAnsi="宋体" w:cs="宋体"/>
          <w:color w:val="000000" w:themeColor="text1"/>
          <w:kern w:val="0"/>
          <w:sz w:val="22"/>
          <w:szCs w:val="22"/>
          <w:highlight w:val="none"/>
          <w14:textFill>
            <w14:solidFill>
              <w14:schemeClr w14:val="tx1"/>
            </w14:solidFill>
          </w14:textFill>
        </w:rPr>
        <w:t>。</w:t>
      </w:r>
    </w:p>
    <w:p w14:paraId="5445E4EB">
      <w:pPr>
        <w:pStyle w:val="811"/>
        <w:widowControl/>
        <w:snapToGrid w:val="0"/>
        <w:spacing w:line="440" w:lineRule="exact"/>
        <w:rPr>
          <w:rFonts w:hint="default" w:ascii="宋体" w:hAnsi="宋体" w:cs="宋体"/>
          <w:color w:val="000000" w:themeColor="text1"/>
          <w:kern w:val="0"/>
          <w:sz w:val="22"/>
          <w:szCs w:val="22"/>
          <w:highlight w:val="none"/>
          <w14:textFill>
            <w14:solidFill>
              <w14:schemeClr w14:val="tx1"/>
            </w14:solidFill>
          </w14:textFill>
        </w:rPr>
      </w:pPr>
      <w:r>
        <w:rPr>
          <w:rFonts w:ascii="宋体" w:hAnsi="宋体" w:cs="宋体"/>
          <w:color w:val="000000" w:themeColor="text1"/>
          <w:spacing w:val="6"/>
          <w:sz w:val="22"/>
          <w:szCs w:val="22"/>
          <w:highlight w:val="none"/>
          <w14:textFill>
            <w14:solidFill>
              <w14:schemeClr w14:val="tx1"/>
            </w14:solidFill>
          </w14:textFill>
        </w:rPr>
        <w:t xml:space="preserve">  二、</w:t>
      </w:r>
      <w:r>
        <w:rPr>
          <w:rFonts w:ascii="宋体" w:hAnsi="宋体" w:cs="宋体"/>
          <w:color w:val="000000" w:themeColor="text1"/>
          <w:kern w:val="0"/>
          <w:sz w:val="22"/>
          <w:szCs w:val="22"/>
          <w:highlight w:val="none"/>
          <w14:textFill>
            <w14:solidFill>
              <w14:schemeClr w14:val="tx1"/>
            </w14:solidFill>
          </w14:textFill>
        </w:rPr>
        <w:t>现已清楚知道参加本项目采购活动的其他所有投标人名称，本单位 □与其他所有投标人之间均不存在利害关系 □与</w:t>
      </w:r>
      <w:r>
        <w:rPr>
          <w:rFonts w:ascii="宋体" w:hAnsi="宋体" w:cs="宋体"/>
          <w:color w:val="000000" w:themeColor="text1"/>
          <w:kern w:val="0"/>
          <w:sz w:val="22"/>
          <w:szCs w:val="22"/>
          <w:highlight w:val="none"/>
          <w:u w:val="single"/>
          <w14:textFill>
            <w14:solidFill>
              <w14:schemeClr w14:val="tx1"/>
            </w14:solidFill>
          </w14:textFill>
        </w:rPr>
        <w:t xml:space="preserve">           （投标人名称）</w:t>
      </w:r>
      <w:r>
        <w:rPr>
          <w:rFonts w:ascii="宋体" w:hAnsi="宋体" w:cs="宋体"/>
          <w:color w:val="000000" w:themeColor="text1"/>
          <w:kern w:val="0"/>
          <w:sz w:val="22"/>
          <w:szCs w:val="22"/>
          <w:highlight w:val="none"/>
          <w14:textFill>
            <w14:solidFill>
              <w14:schemeClr w14:val="tx1"/>
            </w14:solidFill>
          </w14:textFill>
        </w:rPr>
        <w:t>之间存在下列利害关系：</w:t>
      </w:r>
    </w:p>
    <w:p w14:paraId="26AED7E3">
      <w:pPr>
        <w:pStyle w:val="812"/>
        <w:widowControl w:val="0"/>
        <w:snapToGrid w:val="0"/>
        <w:spacing w:line="440" w:lineRule="exact"/>
        <w:jc w:val="both"/>
        <w:rPr>
          <w:rFonts w:hint="default" w:hAnsi="宋体" w:cs="宋体"/>
          <w:color w:val="000000" w:themeColor="text1"/>
          <w:kern w:val="0"/>
          <w:sz w:val="22"/>
          <w:szCs w:val="22"/>
          <w:highlight w:val="none"/>
          <w14:textFill>
            <w14:solidFill>
              <w14:schemeClr w14:val="tx1"/>
            </w14:solidFill>
          </w14:textFill>
        </w:rPr>
      </w:pPr>
      <w:r>
        <w:rPr>
          <w:rFonts w:hAnsi="宋体" w:cs="宋体"/>
          <w:color w:val="000000" w:themeColor="text1"/>
          <w:kern w:val="0"/>
          <w:sz w:val="22"/>
          <w:szCs w:val="22"/>
          <w:highlight w:val="none"/>
          <w14:textFill>
            <w14:solidFill>
              <w14:schemeClr w14:val="tx1"/>
            </w14:solidFill>
          </w14:textFill>
        </w:rPr>
        <w:t xml:space="preserve">  A.法定代表人或负责人或实际控制人是同一人</w:t>
      </w:r>
    </w:p>
    <w:p w14:paraId="603DA832">
      <w:pPr>
        <w:pStyle w:val="812"/>
        <w:widowControl w:val="0"/>
        <w:snapToGrid w:val="0"/>
        <w:spacing w:line="440" w:lineRule="exact"/>
        <w:jc w:val="both"/>
        <w:rPr>
          <w:rFonts w:hint="default" w:hAnsi="宋体" w:cs="宋体"/>
          <w:color w:val="000000" w:themeColor="text1"/>
          <w:spacing w:val="6"/>
          <w:sz w:val="22"/>
          <w:szCs w:val="22"/>
          <w:highlight w:val="none"/>
          <w14:textFill>
            <w14:solidFill>
              <w14:schemeClr w14:val="tx1"/>
            </w14:solidFill>
          </w14:textFill>
        </w:rPr>
      </w:pPr>
      <w:r>
        <w:rPr>
          <w:rFonts w:hAnsi="宋体" w:cs="宋体"/>
          <w:color w:val="000000" w:themeColor="text1"/>
          <w:kern w:val="0"/>
          <w:sz w:val="22"/>
          <w:szCs w:val="22"/>
          <w:highlight w:val="none"/>
          <w14:textFill>
            <w14:solidFill>
              <w14:schemeClr w14:val="tx1"/>
            </w14:solidFill>
          </w14:textFill>
        </w:rPr>
        <w:t xml:space="preserve">  B.法定代表人或负责人或实际控制人是夫妻关系</w:t>
      </w:r>
    </w:p>
    <w:p w14:paraId="3E1A408F">
      <w:pPr>
        <w:pStyle w:val="812"/>
        <w:widowControl w:val="0"/>
        <w:snapToGrid w:val="0"/>
        <w:spacing w:line="440" w:lineRule="exact"/>
        <w:jc w:val="both"/>
        <w:rPr>
          <w:rFonts w:hint="default" w:hAnsi="宋体" w:cs="宋体"/>
          <w:color w:val="000000" w:themeColor="text1"/>
          <w:spacing w:val="6"/>
          <w:sz w:val="22"/>
          <w:szCs w:val="22"/>
          <w:highlight w:val="none"/>
          <w14:textFill>
            <w14:solidFill>
              <w14:schemeClr w14:val="tx1"/>
            </w14:solidFill>
          </w14:textFill>
        </w:rPr>
      </w:pPr>
      <w:r>
        <w:rPr>
          <w:rFonts w:hAnsi="宋体" w:cs="宋体"/>
          <w:color w:val="000000" w:themeColor="text1"/>
          <w:kern w:val="0"/>
          <w:sz w:val="22"/>
          <w:szCs w:val="22"/>
          <w:highlight w:val="none"/>
          <w14:textFill>
            <w14:solidFill>
              <w14:schemeClr w14:val="tx1"/>
            </w14:solidFill>
          </w14:textFill>
        </w:rPr>
        <w:t xml:space="preserve">  C.法定代表人或负责人或实际控制人是直系血亲关系</w:t>
      </w:r>
    </w:p>
    <w:p w14:paraId="63B35EED">
      <w:pPr>
        <w:pStyle w:val="812"/>
        <w:widowControl w:val="0"/>
        <w:snapToGrid w:val="0"/>
        <w:spacing w:line="440" w:lineRule="exact"/>
        <w:jc w:val="both"/>
        <w:rPr>
          <w:rFonts w:hint="default" w:hAnsi="宋体" w:cs="宋体"/>
          <w:color w:val="000000" w:themeColor="text1"/>
          <w:spacing w:val="6"/>
          <w:sz w:val="22"/>
          <w:szCs w:val="22"/>
          <w:highlight w:val="none"/>
          <w14:textFill>
            <w14:solidFill>
              <w14:schemeClr w14:val="tx1"/>
            </w14:solidFill>
          </w14:textFill>
        </w:rPr>
      </w:pPr>
      <w:r>
        <w:rPr>
          <w:rFonts w:hAnsi="宋体" w:cs="宋体"/>
          <w:color w:val="000000" w:themeColor="text1"/>
          <w:kern w:val="0"/>
          <w:sz w:val="22"/>
          <w:szCs w:val="22"/>
          <w:highlight w:val="none"/>
          <w14:textFill>
            <w14:solidFill>
              <w14:schemeClr w14:val="tx1"/>
            </w14:solidFill>
          </w14:textFill>
        </w:rPr>
        <w:t xml:space="preserve">  D.法定代表人或负责人或实际控制人存在三代以内旁系血亲关系</w:t>
      </w:r>
    </w:p>
    <w:p w14:paraId="14BACBE2">
      <w:pPr>
        <w:pStyle w:val="812"/>
        <w:widowControl w:val="0"/>
        <w:snapToGrid w:val="0"/>
        <w:spacing w:line="440" w:lineRule="exact"/>
        <w:jc w:val="both"/>
        <w:rPr>
          <w:rFonts w:hint="default" w:hAnsi="宋体" w:cs="宋体"/>
          <w:color w:val="000000" w:themeColor="text1"/>
          <w:kern w:val="0"/>
          <w:sz w:val="22"/>
          <w:szCs w:val="22"/>
          <w:highlight w:val="none"/>
          <w14:textFill>
            <w14:solidFill>
              <w14:schemeClr w14:val="tx1"/>
            </w14:solidFill>
          </w14:textFill>
        </w:rPr>
      </w:pPr>
      <w:r>
        <w:rPr>
          <w:rFonts w:hAnsi="宋体" w:cs="宋体"/>
          <w:color w:val="000000" w:themeColor="text1"/>
          <w:kern w:val="0"/>
          <w:sz w:val="22"/>
          <w:szCs w:val="22"/>
          <w:highlight w:val="none"/>
          <w14:textFill>
            <w14:solidFill>
              <w14:schemeClr w14:val="tx1"/>
            </w14:solidFill>
          </w14:textFill>
        </w:rPr>
        <w:t xml:space="preserve">  E.法定代表人或负责人或实际控制人存在近姻亲关系</w:t>
      </w:r>
    </w:p>
    <w:p w14:paraId="107D95B5">
      <w:pPr>
        <w:pStyle w:val="812"/>
        <w:widowControl w:val="0"/>
        <w:snapToGrid w:val="0"/>
        <w:spacing w:line="440" w:lineRule="exact"/>
        <w:jc w:val="both"/>
        <w:rPr>
          <w:rFonts w:hint="default" w:hAnsi="宋体" w:cs="宋体"/>
          <w:color w:val="000000" w:themeColor="text1"/>
          <w:kern w:val="0"/>
          <w:sz w:val="22"/>
          <w:szCs w:val="22"/>
          <w:highlight w:val="none"/>
          <w14:textFill>
            <w14:solidFill>
              <w14:schemeClr w14:val="tx1"/>
            </w14:solidFill>
          </w14:textFill>
        </w:rPr>
      </w:pPr>
      <w:r>
        <w:rPr>
          <w:rFonts w:hAnsi="宋体" w:cs="宋体"/>
          <w:color w:val="000000" w:themeColor="text1"/>
          <w:kern w:val="0"/>
          <w:sz w:val="22"/>
          <w:szCs w:val="22"/>
          <w:highlight w:val="none"/>
          <w14:textFill>
            <w14:solidFill>
              <w14:schemeClr w14:val="tx1"/>
            </w14:solidFill>
          </w14:textFill>
        </w:rPr>
        <w:t xml:space="preserve">  F.法定代表人或负责人或实际控制人存在股份控制或实际控制关系</w:t>
      </w:r>
    </w:p>
    <w:p w14:paraId="5506057A">
      <w:pPr>
        <w:pStyle w:val="812"/>
        <w:widowControl w:val="0"/>
        <w:snapToGrid w:val="0"/>
        <w:spacing w:line="440" w:lineRule="exact"/>
        <w:jc w:val="both"/>
        <w:outlineLvl w:val="0"/>
        <w:rPr>
          <w:rFonts w:hint="default" w:hAnsi="宋体" w:cs="宋体"/>
          <w:color w:val="000000" w:themeColor="text1"/>
          <w:kern w:val="0"/>
          <w:sz w:val="22"/>
          <w:szCs w:val="22"/>
          <w:highlight w:val="none"/>
          <w14:textFill>
            <w14:solidFill>
              <w14:schemeClr w14:val="tx1"/>
            </w14:solidFill>
          </w14:textFill>
        </w:rPr>
      </w:pPr>
      <w:r>
        <w:rPr>
          <w:rFonts w:hAnsi="宋体" w:cs="宋体"/>
          <w:color w:val="000000" w:themeColor="text1"/>
          <w:kern w:val="0"/>
          <w:sz w:val="22"/>
          <w:szCs w:val="22"/>
          <w:highlight w:val="none"/>
          <w14:textFill>
            <w14:solidFill>
              <w14:schemeClr w14:val="tx1"/>
            </w14:solidFill>
          </w14:textFill>
        </w:rPr>
        <w:t xml:space="preserve">  </w:t>
      </w:r>
      <w:bookmarkStart w:id="238" w:name="_Toc26171"/>
      <w:bookmarkStart w:id="239" w:name="_Toc22986"/>
      <w:bookmarkStart w:id="240" w:name="_Toc24334"/>
      <w:r>
        <w:rPr>
          <w:rFonts w:hAnsi="宋体" w:cs="宋体"/>
          <w:color w:val="000000" w:themeColor="text1"/>
          <w:kern w:val="0"/>
          <w:sz w:val="22"/>
          <w:szCs w:val="22"/>
          <w:highlight w:val="none"/>
          <w14:textFill>
            <w14:solidFill>
              <w14:schemeClr w14:val="tx1"/>
            </w14:solidFill>
          </w14:textFill>
        </w:rPr>
        <w:t>G.存在共同直接或间接投资设立子公司、联营企业和合营企业情况</w:t>
      </w:r>
      <w:bookmarkEnd w:id="238"/>
      <w:bookmarkEnd w:id="239"/>
      <w:bookmarkEnd w:id="240"/>
    </w:p>
    <w:p w14:paraId="6388CA9F">
      <w:pPr>
        <w:pStyle w:val="812"/>
        <w:widowControl w:val="0"/>
        <w:snapToGrid w:val="0"/>
        <w:spacing w:line="440" w:lineRule="exact"/>
        <w:jc w:val="both"/>
        <w:rPr>
          <w:rFonts w:hint="default" w:hAnsi="宋体" w:cs="宋体"/>
          <w:color w:val="000000" w:themeColor="text1"/>
          <w:sz w:val="22"/>
          <w:szCs w:val="22"/>
          <w:highlight w:val="none"/>
          <w14:textFill>
            <w14:solidFill>
              <w14:schemeClr w14:val="tx1"/>
            </w14:solidFill>
          </w14:textFill>
        </w:rPr>
      </w:pPr>
      <w:r>
        <w:rPr>
          <w:rFonts w:hAnsi="宋体" w:cs="宋体"/>
          <w:color w:val="000000" w:themeColor="text1"/>
          <w:kern w:val="0"/>
          <w:sz w:val="22"/>
          <w:szCs w:val="22"/>
          <w:highlight w:val="none"/>
          <w14:textFill>
            <w14:solidFill>
              <w14:schemeClr w14:val="tx1"/>
            </w14:solidFill>
          </w14:textFill>
        </w:rPr>
        <w:t xml:space="preserve">  H.存在分级代理或代销关系、同一生产制造商关系、</w:t>
      </w:r>
      <w:r>
        <w:rPr>
          <w:rFonts w:hAnsi="宋体" w:cs="宋体"/>
          <w:color w:val="000000" w:themeColor="text1"/>
          <w:sz w:val="22"/>
          <w:szCs w:val="22"/>
          <w:highlight w:val="none"/>
          <w14:textFill>
            <w14:solidFill>
              <w14:schemeClr w14:val="tx1"/>
            </w14:solidFill>
          </w14:textFill>
        </w:rPr>
        <w:t>管理关系、重要业务（占主营业务收入50%以上）或重要财务往来关系（如融资）等其他实质性控制关系</w:t>
      </w:r>
    </w:p>
    <w:p w14:paraId="72A7D289">
      <w:pPr>
        <w:pStyle w:val="812"/>
        <w:widowControl w:val="0"/>
        <w:snapToGrid w:val="0"/>
        <w:spacing w:line="440" w:lineRule="exact"/>
        <w:jc w:val="both"/>
        <w:rPr>
          <w:rFonts w:hint="default" w:hAnsi="宋体" w:cs="宋体"/>
          <w:color w:val="000000" w:themeColor="text1"/>
          <w:spacing w:val="6"/>
          <w:sz w:val="22"/>
          <w:szCs w:val="22"/>
          <w:highlight w:val="none"/>
          <w14:textFill>
            <w14:solidFill>
              <w14:schemeClr w14:val="tx1"/>
            </w14:solidFill>
          </w14:textFill>
        </w:rPr>
      </w:pPr>
      <w:r>
        <w:rPr>
          <w:rFonts w:hAnsi="宋体" w:cs="宋体"/>
          <w:color w:val="000000" w:themeColor="text1"/>
          <w:sz w:val="22"/>
          <w:szCs w:val="22"/>
          <w:highlight w:val="none"/>
          <w14:textFill>
            <w14:solidFill>
              <w14:schemeClr w14:val="tx1"/>
            </w14:solidFill>
          </w14:textFill>
        </w:rPr>
        <w:t xml:space="preserve">  I</w:t>
      </w:r>
      <w:r>
        <w:rPr>
          <w:rFonts w:hAnsi="宋体" w:cs="宋体"/>
          <w:color w:val="000000" w:themeColor="text1"/>
          <w:kern w:val="0"/>
          <w:sz w:val="22"/>
          <w:szCs w:val="22"/>
          <w:highlight w:val="none"/>
          <w14:textFill>
            <w14:solidFill>
              <w14:schemeClr w14:val="tx1"/>
            </w14:solidFill>
          </w14:textFill>
        </w:rPr>
        <w:t>.</w:t>
      </w:r>
      <w:r>
        <w:rPr>
          <w:rFonts w:hAnsi="宋体" w:cs="宋体"/>
          <w:color w:val="000000" w:themeColor="text1"/>
          <w:sz w:val="22"/>
          <w:szCs w:val="22"/>
          <w:highlight w:val="none"/>
          <w14:textFill>
            <w14:solidFill>
              <w14:schemeClr w14:val="tx1"/>
            </w14:solidFill>
          </w14:textFill>
        </w:rPr>
        <w:t>其他利害关系情况</w:t>
      </w:r>
      <w:r>
        <w:rPr>
          <w:rFonts w:hAnsi="宋体" w:cs="宋体"/>
          <w:color w:val="000000" w:themeColor="text1"/>
          <w:kern w:val="0"/>
          <w:sz w:val="22"/>
          <w:szCs w:val="22"/>
          <w:highlight w:val="none"/>
          <w14:textFill>
            <w14:solidFill>
              <w14:schemeClr w14:val="tx1"/>
            </w14:solidFill>
          </w14:textFill>
        </w:rPr>
        <w:t>。</w:t>
      </w:r>
    </w:p>
    <w:p w14:paraId="08768A7B">
      <w:pPr>
        <w:pStyle w:val="811"/>
        <w:widowControl/>
        <w:numPr>
          <w:ilvl w:val="0"/>
          <w:numId w:val="41"/>
        </w:numPr>
        <w:snapToGrid w:val="0"/>
        <w:spacing w:line="440" w:lineRule="exact"/>
        <w:ind w:firstLine="415" w:firstLineChars="189"/>
        <w:rPr>
          <w:rFonts w:hint="default" w:ascii="宋体" w:hAnsi="宋体" w:cs="宋体"/>
          <w:color w:val="000000" w:themeColor="text1"/>
          <w:kern w:val="0"/>
          <w:sz w:val="22"/>
          <w:szCs w:val="22"/>
          <w:highlight w:val="none"/>
          <w14:textFill>
            <w14:solidFill>
              <w14:schemeClr w14:val="tx1"/>
            </w14:solidFill>
          </w14:textFill>
        </w:rPr>
      </w:pPr>
      <w:r>
        <w:rPr>
          <w:rFonts w:ascii="宋体" w:hAnsi="宋体" w:cs="宋体"/>
          <w:color w:val="000000" w:themeColor="text1"/>
          <w:sz w:val="22"/>
          <w:szCs w:val="22"/>
          <w:highlight w:val="none"/>
          <w14:textFill>
            <w14:solidFill>
              <w14:schemeClr w14:val="tx1"/>
            </w14:solidFill>
          </w14:textFill>
        </w:rPr>
        <w:t>现已清楚知道并</w:t>
      </w:r>
      <w:r>
        <w:rPr>
          <w:rFonts w:ascii="宋体" w:hAnsi="宋体" w:cs="宋体"/>
          <w:color w:val="000000" w:themeColor="text1"/>
          <w:kern w:val="0"/>
          <w:sz w:val="22"/>
          <w:szCs w:val="22"/>
          <w:highlight w:val="none"/>
          <w14:textFill>
            <w14:solidFill>
              <w14:schemeClr w14:val="tx1"/>
            </w14:solidFill>
          </w14:textFill>
        </w:rPr>
        <w:t>严格遵守政府采购法律法规和现场纪律。</w:t>
      </w:r>
    </w:p>
    <w:p w14:paraId="3B1757D9">
      <w:pPr>
        <w:pStyle w:val="811"/>
        <w:widowControl/>
        <w:numPr>
          <w:ilvl w:val="0"/>
          <w:numId w:val="41"/>
        </w:numPr>
        <w:snapToGrid w:val="0"/>
        <w:spacing w:line="440" w:lineRule="exact"/>
        <w:ind w:firstLine="415" w:firstLineChars="189"/>
        <w:rPr>
          <w:rFonts w:hint="default" w:ascii="宋体" w:hAnsi="宋体" w:cs="宋体"/>
          <w:color w:val="000000" w:themeColor="text1"/>
          <w:kern w:val="0"/>
          <w:sz w:val="22"/>
          <w:szCs w:val="22"/>
          <w:highlight w:val="none"/>
          <w14:textFill>
            <w14:solidFill>
              <w14:schemeClr w14:val="tx1"/>
            </w14:solidFill>
          </w14:textFill>
        </w:rPr>
      </w:pPr>
      <w:r>
        <w:rPr>
          <w:rFonts w:ascii="宋体" w:hAnsi="宋体" w:cs="宋体"/>
          <w:color w:val="000000" w:themeColor="text1"/>
          <w:kern w:val="0"/>
          <w:sz w:val="22"/>
          <w:szCs w:val="22"/>
          <w:highlight w:val="none"/>
          <w14:textFill>
            <w14:solidFill>
              <w14:schemeClr w14:val="tx1"/>
            </w14:solidFill>
          </w14:textFill>
        </w:rPr>
        <w:t>我发现投标人之间</w:t>
      </w:r>
      <w:r>
        <w:rPr>
          <w:rFonts w:hint="eastAsia" w:ascii="宋体" w:hAnsi="宋体" w:cs="宋体"/>
          <w:color w:val="000000" w:themeColor="text1"/>
          <w:kern w:val="0"/>
          <w:sz w:val="22"/>
          <w:szCs w:val="22"/>
          <w:highlight w:val="none"/>
          <w:u w:val="single"/>
          <w:lang w:val="en-US" w:eastAsia="zh-CN"/>
          <w14:textFill>
            <w14:solidFill>
              <w14:schemeClr w14:val="tx1"/>
            </w14:solidFill>
          </w14:textFill>
        </w:rPr>
        <w:t xml:space="preserve">               </w:t>
      </w:r>
      <w:r>
        <w:rPr>
          <w:rFonts w:ascii="宋体" w:hAnsi="宋体" w:cs="宋体"/>
          <w:color w:val="000000" w:themeColor="text1"/>
          <w:kern w:val="0"/>
          <w:sz w:val="22"/>
          <w:szCs w:val="22"/>
          <w:highlight w:val="none"/>
          <w14:textFill>
            <w14:solidFill>
              <w14:schemeClr w14:val="tx1"/>
            </w14:solidFill>
          </w14:textFill>
        </w:rPr>
        <w:t>存在或可能存在上述第二条第</w:t>
      </w:r>
      <w:r>
        <w:rPr>
          <w:rFonts w:hint="eastAsia" w:ascii="宋体" w:hAnsi="宋体" w:cs="宋体"/>
          <w:color w:val="000000" w:themeColor="text1"/>
          <w:kern w:val="0"/>
          <w:sz w:val="22"/>
          <w:szCs w:val="22"/>
          <w:highlight w:val="none"/>
          <w:u w:val="single"/>
          <w:lang w:val="en-US" w:eastAsia="zh-CN"/>
          <w14:textFill>
            <w14:solidFill>
              <w14:schemeClr w14:val="tx1"/>
            </w14:solidFill>
          </w14:textFill>
        </w:rPr>
        <w:t xml:space="preserve">         </w:t>
      </w:r>
      <w:r>
        <w:rPr>
          <w:rFonts w:ascii="宋体" w:hAnsi="宋体" w:cs="宋体"/>
          <w:color w:val="000000" w:themeColor="text1"/>
          <w:kern w:val="0"/>
          <w:sz w:val="22"/>
          <w:szCs w:val="22"/>
          <w:highlight w:val="none"/>
          <w14:textFill>
            <w14:solidFill>
              <w14:schemeClr w14:val="tx1"/>
            </w14:solidFill>
          </w14:textFill>
        </w:rPr>
        <w:t>项利害关系。</w:t>
      </w:r>
    </w:p>
    <w:p w14:paraId="1CE0F229">
      <w:pPr>
        <w:pStyle w:val="812"/>
        <w:widowControl w:val="0"/>
        <w:snapToGrid w:val="0"/>
        <w:spacing w:line="440" w:lineRule="exact"/>
        <w:ind w:firstLine="440" w:firstLineChars="200"/>
        <w:jc w:val="both"/>
        <w:rPr>
          <w:rFonts w:hint="default" w:hAnsi="宋体" w:cs="宋体"/>
          <w:color w:val="000000" w:themeColor="text1"/>
          <w:sz w:val="22"/>
          <w:szCs w:val="22"/>
          <w:highlight w:val="none"/>
          <w14:textFill>
            <w14:solidFill>
              <w14:schemeClr w14:val="tx1"/>
            </w14:solidFill>
          </w14:textFill>
        </w:rPr>
      </w:pPr>
    </w:p>
    <w:p w14:paraId="00137632">
      <w:pPr>
        <w:pStyle w:val="812"/>
        <w:widowControl w:val="0"/>
        <w:snapToGrid w:val="0"/>
        <w:spacing w:line="440" w:lineRule="exact"/>
        <w:ind w:firstLine="440" w:firstLineChars="200"/>
        <w:jc w:val="both"/>
        <w:rPr>
          <w:rFonts w:hint="default" w:hAnsi="宋体" w:cs="宋体"/>
          <w:color w:val="000000" w:themeColor="text1"/>
          <w:sz w:val="22"/>
          <w:szCs w:val="22"/>
          <w:highlight w:val="none"/>
          <w14:textFill>
            <w14:solidFill>
              <w14:schemeClr w14:val="tx1"/>
            </w14:solidFill>
          </w14:textFill>
        </w:rPr>
      </w:pPr>
      <w:r>
        <w:rPr>
          <w:rFonts w:hAnsi="宋体" w:cs="宋体"/>
          <w:color w:val="000000" w:themeColor="text1"/>
          <w:sz w:val="22"/>
          <w:szCs w:val="22"/>
          <w:highlight w:val="none"/>
          <w14:textFill>
            <w14:solidFill>
              <w14:schemeClr w14:val="tx1"/>
            </w14:solidFill>
          </w14:textFill>
        </w:rPr>
        <w:t xml:space="preserve">                                投标人代表签名：</w:t>
      </w:r>
    </w:p>
    <w:p w14:paraId="5BBAC5FD">
      <w:pPr>
        <w:pStyle w:val="812"/>
        <w:widowControl w:val="0"/>
        <w:snapToGrid w:val="0"/>
        <w:spacing w:line="440" w:lineRule="exact"/>
        <w:ind w:firstLine="440" w:firstLineChars="200"/>
        <w:jc w:val="both"/>
        <w:rPr>
          <w:rFonts w:hint="default" w:hAnsi="宋体" w:cs="宋体"/>
          <w:color w:val="000000" w:themeColor="text1"/>
          <w:sz w:val="22"/>
          <w:szCs w:val="22"/>
          <w:highlight w:val="none"/>
          <w14:textFill>
            <w14:solidFill>
              <w14:schemeClr w14:val="tx1"/>
            </w14:solidFill>
          </w14:textFill>
        </w:rPr>
      </w:pPr>
      <w:r>
        <w:rPr>
          <w:rFonts w:hAnsi="宋体" w:cs="宋体"/>
          <w:color w:val="000000" w:themeColor="text1"/>
          <w:sz w:val="22"/>
          <w:szCs w:val="22"/>
          <w:highlight w:val="none"/>
          <w14:textFill>
            <w14:solidFill>
              <w14:schemeClr w14:val="tx1"/>
            </w14:solidFill>
          </w14:textFill>
        </w:rPr>
        <w:t xml:space="preserve">                                    年   月   日</w:t>
      </w:r>
    </w:p>
    <w:p w14:paraId="3E7C2967">
      <w:pPr>
        <w:tabs>
          <w:tab w:val="left" w:pos="795"/>
          <w:tab w:val="center" w:pos="4873"/>
        </w:tabs>
        <w:overflowPunct w:val="0"/>
        <w:spacing w:line="460" w:lineRule="exact"/>
        <w:ind w:firstLine="118" w:firstLineChars="49"/>
        <w:jc w:val="left"/>
        <w:rPr>
          <w:rFonts w:ascii="宋体" w:hAnsi="宋体" w:cs="宋体"/>
          <w:b/>
          <w:bCs/>
          <w:color w:val="000000" w:themeColor="text1"/>
          <w:sz w:val="24"/>
          <w:highlight w:val="none"/>
          <w14:textFill>
            <w14:solidFill>
              <w14:schemeClr w14:val="tx1"/>
            </w14:solidFill>
          </w14:textFill>
        </w:rPr>
      </w:pPr>
    </w:p>
    <w:p w14:paraId="5DDE9FBD">
      <w:pPr>
        <w:spacing w:line="400" w:lineRule="exact"/>
        <w:ind w:left="439" w:leftChars="209"/>
        <w:rPr>
          <w:rFonts w:ascii="宋体" w:hAnsi="宋体" w:cs="宋体"/>
          <w:color w:val="000000" w:themeColor="text1"/>
          <w:sz w:val="22"/>
          <w:szCs w:val="22"/>
          <w:highlight w:val="none"/>
          <w14:textFill>
            <w14:solidFill>
              <w14:schemeClr w14:val="tx1"/>
            </w14:solidFill>
          </w14:textFill>
        </w:rPr>
      </w:pPr>
    </w:p>
    <w:sectPr>
      <w:footerReference r:id="rId12" w:type="first"/>
      <w:headerReference r:id="rId10" w:type="default"/>
      <w:footerReference r:id="rId11" w:type="default"/>
      <w:type w:val="nextColumn"/>
      <w:pgSz w:w="11906" w:h="16838"/>
      <w:pgMar w:top="1134" w:right="1134" w:bottom="1134" w:left="1134" w:header="851" w:footer="851"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DFKai-SB">
    <w:panose1 w:val="03000509000000000000"/>
    <w:charset w:val="88"/>
    <w:family w:val="script"/>
    <w:pitch w:val="default"/>
    <w:sig w:usb0="00000003" w:usb1="082E0000" w:usb2="00000016" w:usb3="00000000" w:csb0="00100001" w:csb1="00000000"/>
  </w:font>
  <w:font w:name="Century Gothic">
    <w:panose1 w:val="020B0502020202020204"/>
    <w:charset w:val="00"/>
    <w:family w:val="swiss"/>
    <w:pitch w:val="default"/>
    <w:sig w:usb0="00000287" w:usb1="00000000" w:usb2="00000000" w:usb3="00000000" w:csb0="2000009F" w:csb1="DFD70000"/>
  </w:font>
  <w:font w:name="PMingLiU">
    <w:panose1 w:val="02020500000000000000"/>
    <w:charset w:val="88"/>
    <w:family w:val="roman"/>
    <w:pitch w:val="default"/>
    <w:sig w:usb0="A00002FF" w:usb1="28CFFCFA" w:usb2="00000016" w:usb3="00000000" w:csb0="00100001" w:csb1="0000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 w:name="Helvetica">
    <w:altName w:val="Arial"/>
    <w:panose1 w:val="020B0504020202030204"/>
    <w:charset w:val="00"/>
    <w:family w:val="swiss"/>
    <w:pitch w:val="default"/>
    <w:sig w:usb0="00000000" w:usb1="00000000" w:usb2="00000000" w:usb3="00000000" w:csb0="00000093" w:csb1="00000000"/>
  </w:font>
  <w:font w:name="宋体,Verdana,Arial">
    <w:altName w:val="宋体"/>
    <w:panose1 w:val="00000000000000000000"/>
    <w:charset w:val="86"/>
    <w:family w:val="roma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00000287" w:usb1="00000000" w:usb2="00000000" w:usb3="00000000" w:csb0="2000009F" w:csb1="DFD70000"/>
  </w:font>
  <w:font w:name="Times">
    <w:altName w:val="Times New Roman"/>
    <w:panose1 w:val="02020603050405020304"/>
    <w:charset w:val="00"/>
    <w:family w:val="roman"/>
    <w:pitch w:val="default"/>
    <w:sig w:usb0="00000000" w:usb1="00000000" w:usb2="00000000" w:usb3="00000000" w:csb0="00000093" w:csb1="00000000"/>
  </w:font>
  <w:font w:name="全真楷書">
    <w:altName w:val="宋体"/>
    <w:panose1 w:val="00000000000000000000"/>
    <w:charset w:val="86"/>
    <w:family w:val="roman"/>
    <w:pitch w:val="default"/>
    <w:sig w:usb0="00000000" w:usb1="00000000" w:usb2="00000000" w:usb3="00000000" w:csb0="00040001" w:csb1="00000000"/>
  </w:font>
  <w:font w:name="Trebuchet MS">
    <w:panose1 w:val="020B0603020202020204"/>
    <w:charset w:val="00"/>
    <w:family w:val="swiss"/>
    <w:pitch w:val="default"/>
    <w:sig w:usb0="00000287" w:usb1="00000000" w:usb2="00000000" w:usb3="00000000" w:csb0="2000009F" w:csb1="00000000"/>
  </w:font>
  <w:font w:name="Calibri Light">
    <w:panose1 w:val="020F0302020204030204"/>
    <w:charset w:val="00"/>
    <w:family w:val="swiss"/>
    <w:pitch w:val="default"/>
    <w:sig w:usb0="A00002EF" w:usb1="4000207B" w:usb2="00000000" w:usb3="00000000" w:csb0="2000019F" w:csb1="00000000"/>
  </w:font>
  <w:font w:name="TimesNewRomanPSMT">
    <w:altName w:val="Times New Roman"/>
    <w:panose1 w:val="00000000000000000000"/>
    <w:charset w:val="00"/>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4F16C">
    <w:pPr>
      <w:pStyle w:val="41"/>
      <w:tabs>
        <w:tab w:val="center" w:pos="481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2A46CF">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02A46CF">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FC37C">
    <w:pPr>
      <w:pStyle w:val="41"/>
      <w:tabs>
        <w:tab w:val="center" w:pos="4819"/>
        <w:tab w:val="clear" w:pos="4153"/>
        <w:tab w:val="clear" w:pos="8306"/>
      </w:tabs>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AD84A">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9FB78A">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69FB78A">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A50FA">
    <w:pPr>
      <w:pStyle w:val="41"/>
      <w:framePr w:wrap="around" w:vAnchor="text" w:hAnchor="margin" w:xAlign="center" w:y="1"/>
      <w:pBdr>
        <w:bottom w:val="single" w:color="auto" w:sz="6" w:space="3"/>
      </w:pBdr>
      <w:rPr>
        <w:rStyle w:val="68"/>
      </w:rPr>
    </w:pPr>
    <w:r>
      <w:fldChar w:fldCharType="begin"/>
    </w:r>
    <w:r>
      <w:rPr>
        <w:rStyle w:val="68"/>
      </w:rPr>
      <w:instrText xml:space="preserve">PAGE  </w:instrText>
    </w:r>
    <w:r>
      <w:fldChar w:fldCharType="end"/>
    </w:r>
  </w:p>
  <w:p w14:paraId="312F19D6">
    <w:pPr>
      <w:pStyle w:val="41"/>
      <w:pBdr>
        <w:bottom w:val="single" w:color="auto" w:sz="6" w:space="3"/>
      </w:pBd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95705">
    <w:pPr>
      <w:pStyle w:val="41"/>
      <w:tabs>
        <w:tab w:val="clear" w:pos="4153"/>
      </w:tabs>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1FC16">
    <w:pPr>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66B5D8">
                          <w:pPr>
                            <w:jc w:val="center"/>
                          </w:pPr>
                          <w:r>
                            <w:fldChar w:fldCharType="begin"/>
                          </w:r>
                          <w:r>
                            <w:instrText xml:space="preserve"> PAGE   \* MERGEFORMAT </w:instrText>
                          </w:r>
                          <w:r>
                            <w:fldChar w:fldCharType="separate"/>
                          </w:r>
                          <w:r>
                            <w:rPr>
                              <w:lang w:val="zh-CN"/>
                            </w:rPr>
                            <w:t>49</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966B5D8">
                    <w:pPr>
                      <w:jc w:val="center"/>
                    </w:pPr>
                    <w:r>
                      <w:fldChar w:fldCharType="begin"/>
                    </w:r>
                    <w:r>
                      <w:instrText xml:space="preserve"> PAGE   \* MERGEFORMAT </w:instrText>
                    </w:r>
                    <w:r>
                      <w:fldChar w:fldCharType="separate"/>
                    </w:r>
                    <w:r>
                      <w:rPr>
                        <w:lang w:val="zh-CN"/>
                      </w:rPr>
                      <w:t>49</w:t>
                    </w:r>
                    <w:r>
                      <w:rPr>
                        <w:lang w:val="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E374D">
    <w:pPr>
      <w:pStyle w:val="41"/>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053401">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C053401">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E506C">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8ABDE">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53A1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1DD5D3"/>
    <w:multiLevelType w:val="multilevel"/>
    <w:tmpl w:val="851DD5D3"/>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
    <w:nsid w:val="85570643"/>
    <w:multiLevelType w:val="multilevel"/>
    <w:tmpl w:val="85570643"/>
    <w:lvl w:ilvl="0" w:tentative="0">
      <w:start w:val="1"/>
      <w:numFmt w:val="none"/>
      <w:lvlText w:val="2"/>
      <w:lvlJc w:val="left"/>
      <w:pPr>
        <w:tabs>
          <w:tab w:val="left" w:pos="425"/>
        </w:tabs>
        <w:ind w:left="425" w:hanging="425"/>
      </w:pPr>
      <w:rPr>
        <w:rFonts w:hint="eastAsia"/>
      </w:rPr>
    </w:lvl>
    <w:lvl w:ilvl="1" w:tentative="0">
      <w:start w:val="1"/>
      <w:numFmt w:val="decimal"/>
      <w:lvlText w:val="%17.%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
    <w:nsid w:val="89A0DEE1"/>
    <w:multiLevelType w:val="singleLevel"/>
    <w:tmpl w:val="89A0DEE1"/>
    <w:lvl w:ilvl="0" w:tentative="0">
      <w:start w:val="1"/>
      <w:numFmt w:val="decimal"/>
      <w:lvlText w:val="(%1)"/>
      <w:lvlJc w:val="left"/>
      <w:pPr>
        <w:ind w:left="425" w:hanging="425"/>
      </w:pPr>
      <w:rPr>
        <w:rFonts w:hint="default"/>
      </w:rPr>
    </w:lvl>
  </w:abstractNum>
  <w:abstractNum w:abstractNumId="3">
    <w:nsid w:val="94DD167B"/>
    <w:multiLevelType w:val="multilevel"/>
    <w:tmpl w:val="94DD167B"/>
    <w:lvl w:ilvl="0" w:tentative="0">
      <w:start w:val="1"/>
      <w:numFmt w:val="none"/>
      <w:lvlText w:val="2"/>
      <w:lvlJc w:val="left"/>
      <w:pPr>
        <w:tabs>
          <w:tab w:val="left" w:pos="425"/>
        </w:tabs>
        <w:ind w:left="425" w:hanging="425"/>
      </w:pPr>
      <w:rPr>
        <w:rFonts w:hint="eastAsia"/>
      </w:rPr>
    </w:lvl>
    <w:lvl w:ilvl="1" w:tentative="0">
      <w:start w:val="1"/>
      <w:numFmt w:val="decimal"/>
      <w:lvlText w:val="%11.%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A5ACBED8"/>
    <w:multiLevelType w:val="multilevel"/>
    <w:tmpl w:val="A5ACBED8"/>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
    <w:nsid w:val="B0C8D056"/>
    <w:multiLevelType w:val="multilevel"/>
    <w:tmpl w:val="B0C8D056"/>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6">
    <w:nsid w:val="B319288F"/>
    <w:multiLevelType w:val="singleLevel"/>
    <w:tmpl w:val="B319288F"/>
    <w:lvl w:ilvl="0" w:tentative="0">
      <w:start w:val="1"/>
      <w:numFmt w:val="decimalEnclosedCircleChinese"/>
      <w:suff w:val="nothing"/>
      <w:lvlText w:val="%1　"/>
      <w:lvlJc w:val="left"/>
      <w:pPr>
        <w:ind w:left="0" w:firstLine="400"/>
      </w:pPr>
      <w:rPr>
        <w:rFonts w:hint="eastAsia"/>
      </w:rPr>
    </w:lvl>
  </w:abstractNum>
  <w:abstractNum w:abstractNumId="7">
    <w:nsid w:val="B41003A9"/>
    <w:multiLevelType w:val="multilevel"/>
    <w:tmpl w:val="B41003A9"/>
    <w:lvl w:ilvl="0" w:tentative="0">
      <w:start w:val="1"/>
      <w:numFmt w:val="none"/>
      <w:lvlText w:val="2"/>
      <w:lvlJc w:val="left"/>
      <w:pPr>
        <w:tabs>
          <w:tab w:val="left" w:pos="425"/>
        </w:tabs>
        <w:ind w:left="425" w:hanging="425"/>
      </w:pPr>
      <w:rPr>
        <w:rFonts w:hint="eastAsia"/>
      </w:rPr>
    </w:lvl>
    <w:lvl w:ilvl="1" w:tentative="0">
      <w:start w:val="1"/>
      <w:numFmt w:val="decimal"/>
      <w:lvlText w:val="%15.%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8">
    <w:nsid w:val="B98F8BE0"/>
    <w:multiLevelType w:val="multilevel"/>
    <w:tmpl w:val="B98F8BE0"/>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9">
    <w:nsid w:val="C7F702AA"/>
    <w:multiLevelType w:val="multilevel"/>
    <w:tmpl w:val="C7F702AA"/>
    <w:lvl w:ilvl="0" w:tentative="0">
      <w:start w:val="1"/>
      <w:numFmt w:val="none"/>
      <w:lvlText w:val="2"/>
      <w:lvlJc w:val="left"/>
      <w:pPr>
        <w:tabs>
          <w:tab w:val="left" w:pos="425"/>
        </w:tabs>
        <w:ind w:left="425" w:hanging="425"/>
      </w:pPr>
      <w:rPr>
        <w:rFonts w:hint="eastAsia"/>
      </w:rPr>
    </w:lvl>
    <w:lvl w:ilvl="1" w:tentative="0">
      <w:start w:val="1"/>
      <w:numFmt w:val="decimal"/>
      <w:lvlText w:val="%17.%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0">
    <w:nsid w:val="D1B5A987"/>
    <w:multiLevelType w:val="multilevel"/>
    <w:tmpl w:val="D1B5A987"/>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1">
    <w:nsid w:val="DC08EC6E"/>
    <w:multiLevelType w:val="multilevel"/>
    <w:tmpl w:val="DC08EC6E"/>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2">
    <w:nsid w:val="00000002"/>
    <w:multiLevelType w:val="multilevel"/>
    <w:tmpl w:val="00000002"/>
    <w:lvl w:ilvl="0" w:tentative="0">
      <w:start w:val="1"/>
      <w:numFmt w:val="decimal"/>
      <w:lvlText w:val="（%1）"/>
      <w:lvlJc w:val="left"/>
      <w:pPr>
        <w:tabs>
          <w:tab w:val="left" w:pos="420"/>
        </w:tabs>
        <w:ind w:left="420" w:hanging="420"/>
      </w:pPr>
      <w:rPr>
        <w:rFonts w:hint="eastAsia" w:ascii="楷体_GB2312" w:hAnsi="Times New Roman" w:eastAsia="楷体_GB2312"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31"/>
    <w:multiLevelType w:val="multilevel"/>
    <w:tmpl w:val="00000031"/>
    <w:lvl w:ilvl="0" w:tentative="0">
      <w:start w:val="1"/>
      <w:numFmt w:val="decimal"/>
      <w:lvlText w:val="（%1）"/>
      <w:lvlJc w:val="left"/>
      <w:pPr>
        <w:tabs>
          <w:tab w:val="left" w:pos="420"/>
        </w:tabs>
        <w:ind w:left="420" w:hanging="420"/>
      </w:pPr>
      <w:rPr>
        <w:rFonts w:hint="eastAsia" w:ascii="楷体_GB2312" w:eastAsia="楷体_GB2312"/>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7F1F61"/>
    <w:multiLevelType w:val="multilevel"/>
    <w:tmpl w:val="007F1F61"/>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5">
    <w:nsid w:val="0E631A2B"/>
    <w:multiLevelType w:val="multilevel"/>
    <w:tmpl w:val="0E631A2B"/>
    <w:lvl w:ilvl="0" w:tentative="0">
      <w:start w:val="1"/>
      <w:numFmt w:val="decimal"/>
      <w:lvlText w:val="%1."/>
      <w:lvlJc w:val="left"/>
      <w:pPr>
        <w:tabs>
          <w:tab w:val="left" w:pos="420"/>
        </w:tabs>
        <w:ind w:left="420" w:hanging="420"/>
      </w:pPr>
      <w:rPr>
        <w:rFonts w:hint="eastAsia" w:ascii="楷体_GB2312" w:hAnsi="Times New Roman" w:eastAsia="楷体_GB2312" w:cs="Times New Roman"/>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6">
    <w:nsid w:val="1808B767"/>
    <w:multiLevelType w:val="multilevel"/>
    <w:tmpl w:val="1808B767"/>
    <w:lvl w:ilvl="0" w:tentative="0">
      <w:start w:val="1"/>
      <w:numFmt w:val="none"/>
      <w:lvlText w:val="2"/>
      <w:lvlJc w:val="left"/>
      <w:pPr>
        <w:tabs>
          <w:tab w:val="left" w:pos="425"/>
        </w:tabs>
        <w:ind w:left="425" w:hanging="425"/>
      </w:pPr>
      <w:rPr>
        <w:rFonts w:hint="eastAsia"/>
      </w:rPr>
    </w:lvl>
    <w:lvl w:ilvl="1" w:tentative="0">
      <w:start w:val="1"/>
      <w:numFmt w:val="decimal"/>
      <w:lvlText w:val="%11.%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7">
    <w:nsid w:val="18C1EDA2"/>
    <w:multiLevelType w:val="multilevel"/>
    <w:tmpl w:val="18C1EDA2"/>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8">
    <w:nsid w:val="1ADB7A9B"/>
    <w:multiLevelType w:val="multilevel"/>
    <w:tmpl w:val="1ADB7A9B"/>
    <w:lvl w:ilvl="0" w:tentative="0">
      <w:start w:val="1"/>
      <w:numFmt w:val="decimal"/>
      <w:lvlText w:val="（%1）"/>
      <w:lvlJc w:val="left"/>
      <w:pPr>
        <w:tabs>
          <w:tab w:val="left" w:pos="420"/>
        </w:tabs>
        <w:ind w:left="420" w:hanging="420"/>
      </w:pPr>
      <w:rPr>
        <w:rFonts w:hint="default" w:ascii="Times New Roman" w:hAnsi="Times New Roman" w:cs="Tahoma"/>
        <w:b/>
      </w:rPr>
    </w:lvl>
    <w:lvl w:ilvl="1" w:tentative="0">
      <w:start w:val="2"/>
      <w:numFmt w:val="decimal"/>
      <w:lvlText w:val="%2．"/>
      <w:lvlJc w:val="left"/>
      <w:pPr>
        <w:tabs>
          <w:tab w:val="left" w:pos="720"/>
        </w:tabs>
        <w:ind w:left="720" w:hanging="360"/>
      </w:pPr>
      <w:rPr>
        <w:rFonts w:hint="default"/>
        <w:color w:val="000000"/>
        <w:sz w:val="24"/>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1DE6CA46"/>
    <w:multiLevelType w:val="multilevel"/>
    <w:tmpl w:val="1DE6CA46"/>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0">
    <w:nsid w:val="1E507798"/>
    <w:multiLevelType w:val="multilevel"/>
    <w:tmpl w:val="1E507798"/>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1">
    <w:nsid w:val="1E5719E2"/>
    <w:multiLevelType w:val="multilevel"/>
    <w:tmpl w:val="1E5719E2"/>
    <w:lvl w:ilvl="0" w:tentative="0">
      <w:start w:val="1"/>
      <w:numFmt w:val="decimal"/>
      <w:lvlText w:val="%1."/>
      <w:lvlJc w:val="left"/>
      <w:pPr>
        <w:tabs>
          <w:tab w:val="left" w:pos="420"/>
        </w:tabs>
        <w:ind w:left="420" w:hanging="420"/>
      </w:pPr>
      <w:rPr>
        <w:rFonts w:hint="eastAsia" w:ascii="楷体_GB2312" w:hAnsi="Arial" w:eastAsia="楷体_GB2312" w:cs="Arial"/>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2">
    <w:nsid w:val="1FBAA356"/>
    <w:multiLevelType w:val="multilevel"/>
    <w:tmpl w:val="1FBAA356"/>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3">
    <w:nsid w:val="2434239E"/>
    <w:multiLevelType w:val="multilevel"/>
    <w:tmpl w:val="2434239E"/>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4">
    <w:nsid w:val="270C2544"/>
    <w:multiLevelType w:val="multilevel"/>
    <w:tmpl w:val="270C2544"/>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7D639A9"/>
    <w:multiLevelType w:val="multilevel"/>
    <w:tmpl w:val="27D639A9"/>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6">
    <w:nsid w:val="2905C62D"/>
    <w:multiLevelType w:val="singleLevel"/>
    <w:tmpl w:val="2905C62D"/>
    <w:lvl w:ilvl="0" w:tentative="0">
      <w:start w:val="1"/>
      <w:numFmt w:val="decimal"/>
      <w:suff w:val="nothing"/>
      <w:lvlText w:val="%1、"/>
      <w:lvlJc w:val="left"/>
    </w:lvl>
  </w:abstractNum>
  <w:abstractNum w:abstractNumId="27">
    <w:nsid w:val="2C98C600"/>
    <w:multiLevelType w:val="singleLevel"/>
    <w:tmpl w:val="2C98C600"/>
    <w:lvl w:ilvl="0" w:tentative="0">
      <w:start w:val="1"/>
      <w:numFmt w:val="decimal"/>
      <w:lvlText w:val="%1."/>
      <w:lvlJc w:val="left"/>
      <w:pPr>
        <w:ind w:left="425" w:hanging="425"/>
      </w:pPr>
      <w:rPr>
        <w:rFonts w:hint="default"/>
      </w:rPr>
    </w:lvl>
  </w:abstractNum>
  <w:abstractNum w:abstractNumId="28">
    <w:nsid w:val="2CFDCB7F"/>
    <w:multiLevelType w:val="multilevel"/>
    <w:tmpl w:val="2CFDCB7F"/>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9">
    <w:nsid w:val="37E9328B"/>
    <w:multiLevelType w:val="multilevel"/>
    <w:tmpl w:val="37E9328B"/>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0">
    <w:nsid w:val="3CC351E3"/>
    <w:multiLevelType w:val="multilevel"/>
    <w:tmpl w:val="3CC351E3"/>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1">
    <w:nsid w:val="422FDF99"/>
    <w:multiLevelType w:val="singleLevel"/>
    <w:tmpl w:val="422FDF99"/>
    <w:lvl w:ilvl="0" w:tentative="0">
      <w:start w:val="1"/>
      <w:numFmt w:val="decimalEnclosedCircleChinese"/>
      <w:suff w:val="nothing"/>
      <w:lvlText w:val="%1　"/>
      <w:lvlJc w:val="left"/>
      <w:pPr>
        <w:ind w:firstLine="400"/>
      </w:pPr>
      <w:rPr>
        <w:rFonts w:hint="eastAsia" w:cs="Times New Roman"/>
      </w:rPr>
    </w:lvl>
  </w:abstractNum>
  <w:abstractNum w:abstractNumId="32">
    <w:nsid w:val="44A246E4"/>
    <w:multiLevelType w:val="multilevel"/>
    <w:tmpl w:val="44A246E4"/>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3">
    <w:nsid w:val="45DC5E2A"/>
    <w:multiLevelType w:val="multilevel"/>
    <w:tmpl w:val="45DC5E2A"/>
    <w:lvl w:ilvl="0" w:tentative="0">
      <w:start w:val="1"/>
      <w:numFmt w:val="decimal"/>
      <w:lvlText w:val="%1."/>
      <w:lvlJc w:val="left"/>
      <w:pPr>
        <w:ind w:left="805" w:hanging="420"/>
      </w:pPr>
    </w:lvl>
    <w:lvl w:ilvl="1" w:tentative="0">
      <w:start w:val="1"/>
      <w:numFmt w:val="lowerLetter"/>
      <w:lvlText w:val="%2)"/>
      <w:lvlJc w:val="left"/>
      <w:pPr>
        <w:ind w:left="1225" w:hanging="420"/>
      </w:pPr>
    </w:lvl>
    <w:lvl w:ilvl="2" w:tentative="0">
      <w:start w:val="1"/>
      <w:numFmt w:val="lowerRoman"/>
      <w:lvlText w:val="%3."/>
      <w:lvlJc w:val="right"/>
      <w:pPr>
        <w:ind w:left="1645" w:hanging="420"/>
      </w:pPr>
    </w:lvl>
    <w:lvl w:ilvl="3" w:tentative="0">
      <w:start w:val="1"/>
      <w:numFmt w:val="decimal"/>
      <w:lvlText w:val="%4."/>
      <w:lvlJc w:val="left"/>
      <w:pPr>
        <w:ind w:left="2065" w:hanging="420"/>
      </w:pPr>
    </w:lvl>
    <w:lvl w:ilvl="4" w:tentative="0">
      <w:start w:val="1"/>
      <w:numFmt w:val="lowerLetter"/>
      <w:lvlText w:val="%5)"/>
      <w:lvlJc w:val="left"/>
      <w:pPr>
        <w:ind w:left="2485" w:hanging="420"/>
      </w:pPr>
    </w:lvl>
    <w:lvl w:ilvl="5" w:tentative="0">
      <w:start w:val="1"/>
      <w:numFmt w:val="lowerRoman"/>
      <w:lvlText w:val="%6."/>
      <w:lvlJc w:val="right"/>
      <w:pPr>
        <w:ind w:left="2905" w:hanging="420"/>
      </w:pPr>
    </w:lvl>
    <w:lvl w:ilvl="6" w:tentative="0">
      <w:start w:val="1"/>
      <w:numFmt w:val="decimal"/>
      <w:lvlText w:val="%7."/>
      <w:lvlJc w:val="left"/>
      <w:pPr>
        <w:ind w:left="3325" w:hanging="420"/>
      </w:pPr>
    </w:lvl>
    <w:lvl w:ilvl="7" w:tentative="0">
      <w:start w:val="1"/>
      <w:numFmt w:val="lowerLetter"/>
      <w:lvlText w:val="%8)"/>
      <w:lvlJc w:val="left"/>
      <w:pPr>
        <w:ind w:left="3745" w:hanging="420"/>
      </w:pPr>
    </w:lvl>
    <w:lvl w:ilvl="8" w:tentative="0">
      <w:start w:val="1"/>
      <w:numFmt w:val="lowerRoman"/>
      <w:lvlText w:val="%9."/>
      <w:lvlJc w:val="right"/>
      <w:pPr>
        <w:ind w:left="4165" w:hanging="420"/>
      </w:pPr>
    </w:lvl>
  </w:abstractNum>
  <w:abstractNum w:abstractNumId="34">
    <w:nsid w:val="4B8E5DBA"/>
    <w:multiLevelType w:val="multilevel"/>
    <w:tmpl w:val="4B8E5DBA"/>
    <w:lvl w:ilvl="0" w:tentative="0">
      <w:start w:val="1"/>
      <w:numFmt w:val="chineseCountingThousand"/>
      <w:lvlText w:val="(%1)"/>
      <w:lvlJc w:val="left"/>
      <w:pPr>
        <w:ind w:left="420" w:hanging="420"/>
      </w:pPr>
    </w:lvl>
    <w:lvl w:ilvl="1" w:tentative="0">
      <w:start w:val="1"/>
      <w:numFmt w:val="chineseCountingThousand"/>
      <w:lvlText w:val="(%2)"/>
      <w:lvlJc w:val="left"/>
      <w:pPr>
        <w:ind w:left="272" w:firstLine="148"/>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549DB4B5"/>
    <w:multiLevelType w:val="multilevel"/>
    <w:tmpl w:val="549DB4B5"/>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6">
    <w:nsid w:val="54F403B5"/>
    <w:multiLevelType w:val="singleLevel"/>
    <w:tmpl w:val="54F403B5"/>
    <w:lvl w:ilvl="0" w:tentative="0">
      <w:start w:val="1"/>
      <w:numFmt w:val="chineseCounting"/>
      <w:suff w:val="nothing"/>
      <w:lvlText w:val="%1、"/>
      <w:lvlJc w:val="left"/>
      <w:pPr>
        <w:ind w:left="0" w:firstLine="0"/>
      </w:pPr>
    </w:lvl>
  </w:abstractNum>
  <w:abstractNum w:abstractNumId="37">
    <w:nsid w:val="557FD3DA"/>
    <w:multiLevelType w:val="singleLevel"/>
    <w:tmpl w:val="557FD3DA"/>
    <w:lvl w:ilvl="0" w:tentative="0">
      <w:start w:val="3"/>
      <w:numFmt w:val="chineseCounting"/>
      <w:suff w:val="nothing"/>
      <w:lvlText w:val="%1、"/>
      <w:lvlJc w:val="left"/>
      <w:pPr>
        <w:ind w:left="0" w:firstLine="0"/>
      </w:pPr>
    </w:lvl>
  </w:abstractNum>
  <w:abstractNum w:abstractNumId="38">
    <w:nsid w:val="65832174"/>
    <w:multiLevelType w:val="multilevel"/>
    <w:tmpl w:val="65832174"/>
    <w:lvl w:ilvl="0" w:tentative="0">
      <w:start w:val="1"/>
      <w:numFmt w:val="decimal"/>
      <w:lvlText w:val="%1)"/>
      <w:lvlJc w:val="left"/>
      <w:pPr>
        <w:ind w:left="530" w:hanging="420"/>
      </w:pPr>
    </w:lvl>
    <w:lvl w:ilvl="1" w:tentative="0">
      <w:start w:val="1"/>
      <w:numFmt w:val="lowerLetter"/>
      <w:lvlText w:val="%2)"/>
      <w:lvlJc w:val="left"/>
      <w:pPr>
        <w:ind w:left="950" w:hanging="420"/>
      </w:pPr>
    </w:lvl>
    <w:lvl w:ilvl="2" w:tentative="0">
      <w:start w:val="1"/>
      <w:numFmt w:val="lowerRoman"/>
      <w:lvlText w:val="%3."/>
      <w:lvlJc w:val="right"/>
      <w:pPr>
        <w:ind w:left="1370" w:hanging="420"/>
      </w:pPr>
    </w:lvl>
    <w:lvl w:ilvl="3" w:tentative="0">
      <w:start w:val="1"/>
      <w:numFmt w:val="decimal"/>
      <w:lvlText w:val="%4."/>
      <w:lvlJc w:val="left"/>
      <w:pPr>
        <w:ind w:left="1790" w:hanging="420"/>
      </w:pPr>
    </w:lvl>
    <w:lvl w:ilvl="4" w:tentative="0">
      <w:start w:val="1"/>
      <w:numFmt w:val="lowerLetter"/>
      <w:lvlText w:val="%5)"/>
      <w:lvlJc w:val="left"/>
      <w:pPr>
        <w:ind w:left="2210" w:hanging="420"/>
      </w:pPr>
    </w:lvl>
    <w:lvl w:ilvl="5" w:tentative="0">
      <w:start w:val="1"/>
      <w:numFmt w:val="lowerRoman"/>
      <w:lvlText w:val="%6."/>
      <w:lvlJc w:val="right"/>
      <w:pPr>
        <w:ind w:left="2630" w:hanging="420"/>
      </w:pPr>
    </w:lvl>
    <w:lvl w:ilvl="6" w:tentative="0">
      <w:start w:val="1"/>
      <w:numFmt w:val="decimal"/>
      <w:lvlText w:val="%7."/>
      <w:lvlJc w:val="left"/>
      <w:pPr>
        <w:ind w:left="3050" w:hanging="420"/>
      </w:pPr>
    </w:lvl>
    <w:lvl w:ilvl="7" w:tentative="0">
      <w:start w:val="1"/>
      <w:numFmt w:val="lowerLetter"/>
      <w:lvlText w:val="%8)"/>
      <w:lvlJc w:val="left"/>
      <w:pPr>
        <w:ind w:left="3470" w:hanging="420"/>
      </w:pPr>
    </w:lvl>
    <w:lvl w:ilvl="8" w:tentative="0">
      <w:start w:val="1"/>
      <w:numFmt w:val="lowerRoman"/>
      <w:lvlText w:val="%9."/>
      <w:lvlJc w:val="right"/>
      <w:pPr>
        <w:ind w:left="3890" w:hanging="420"/>
      </w:pPr>
    </w:lvl>
  </w:abstractNum>
  <w:abstractNum w:abstractNumId="39">
    <w:nsid w:val="674716E4"/>
    <w:multiLevelType w:val="singleLevel"/>
    <w:tmpl w:val="674716E4"/>
    <w:lvl w:ilvl="0" w:tentative="0">
      <w:start w:val="1"/>
      <w:numFmt w:val="decimalEnclosedCircleChinese"/>
      <w:suff w:val="nothing"/>
      <w:lvlText w:val="%1　"/>
      <w:lvlJc w:val="left"/>
      <w:pPr>
        <w:ind w:firstLine="400"/>
      </w:pPr>
      <w:rPr>
        <w:rFonts w:hint="eastAsia" w:cs="Times New Roman"/>
      </w:rPr>
    </w:lvl>
  </w:abstractNum>
  <w:abstractNum w:abstractNumId="40">
    <w:nsid w:val="79116255"/>
    <w:multiLevelType w:val="multilevel"/>
    <w:tmpl w:val="79116255"/>
    <w:lvl w:ilvl="0" w:tentative="0">
      <w:start w:val="1"/>
      <w:numFmt w:val="lowerLetter"/>
      <w:lvlText w:val="%1)"/>
      <w:lvlJc w:val="left"/>
      <w:pPr>
        <w:tabs>
          <w:tab w:val="left" w:pos="840"/>
        </w:tabs>
        <w:ind w:left="840" w:hanging="420"/>
      </w:pPr>
      <w:rPr>
        <w:b w:val="0"/>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2"/>
  </w:num>
  <w:num w:numId="2">
    <w:abstractNumId w:val="26"/>
  </w:num>
  <w:num w:numId="3">
    <w:abstractNumId w:val="23"/>
  </w:num>
  <w:num w:numId="4">
    <w:abstractNumId w:val="19"/>
  </w:num>
  <w:num w:numId="5">
    <w:abstractNumId w:val="21"/>
  </w:num>
  <w:num w:numId="6">
    <w:abstractNumId w:val="22"/>
  </w:num>
  <w:num w:numId="7">
    <w:abstractNumId w:val="0"/>
  </w:num>
  <w:num w:numId="8">
    <w:abstractNumId w:val="15"/>
  </w:num>
  <w:num w:numId="9">
    <w:abstractNumId w:val="6"/>
  </w:num>
  <w:num w:numId="10">
    <w:abstractNumId w:val="29"/>
  </w:num>
  <w:num w:numId="11">
    <w:abstractNumId w:val="14"/>
  </w:num>
  <w:num w:numId="12">
    <w:abstractNumId w:val="11"/>
  </w:num>
  <w:num w:numId="13">
    <w:abstractNumId w:val="9"/>
  </w:num>
  <w:num w:numId="14">
    <w:abstractNumId w:val="13"/>
  </w:num>
  <w:num w:numId="15">
    <w:abstractNumId w:val="30"/>
  </w:num>
  <w:num w:numId="16">
    <w:abstractNumId w:val="16"/>
  </w:num>
  <w:num w:numId="17">
    <w:abstractNumId w:val="39"/>
  </w:num>
  <w:num w:numId="18">
    <w:abstractNumId w:val="31"/>
  </w:num>
  <w:num w:numId="19">
    <w:abstractNumId w:val="32"/>
  </w:num>
  <w:num w:numId="20">
    <w:abstractNumId w:val="10"/>
  </w:num>
  <w:num w:numId="21">
    <w:abstractNumId w:val="20"/>
  </w:num>
  <w:num w:numId="22">
    <w:abstractNumId w:val="5"/>
  </w:num>
  <w:num w:numId="23">
    <w:abstractNumId w:val="8"/>
  </w:num>
  <w:num w:numId="24">
    <w:abstractNumId w:val="25"/>
  </w:num>
  <w:num w:numId="25">
    <w:abstractNumId w:val="38"/>
  </w:num>
  <w:num w:numId="26">
    <w:abstractNumId w:val="35"/>
  </w:num>
  <w:num w:numId="27">
    <w:abstractNumId w:val="24"/>
  </w:num>
  <w:num w:numId="28">
    <w:abstractNumId w:val="28"/>
  </w:num>
  <w:num w:numId="29">
    <w:abstractNumId w:val="17"/>
  </w:num>
  <w:num w:numId="30">
    <w:abstractNumId w:val="12"/>
  </w:num>
  <w:num w:numId="31">
    <w:abstractNumId w:val="7"/>
  </w:num>
  <w:num w:numId="32">
    <w:abstractNumId w:val="1"/>
  </w:num>
  <w:num w:numId="33">
    <w:abstractNumId w:val="3"/>
  </w:num>
  <w:num w:numId="34">
    <w:abstractNumId w:val="4"/>
  </w:num>
  <w:num w:numId="35">
    <w:abstractNumId w:val="18"/>
  </w:num>
  <w:num w:numId="36">
    <w:abstractNumId w:val="40"/>
  </w:num>
  <w:num w:numId="37">
    <w:abstractNumId w:val="33"/>
  </w:num>
  <w:num w:numId="38">
    <w:abstractNumId w:val="27"/>
  </w:num>
  <w:num w:numId="39">
    <w:abstractNumId w:val="34"/>
  </w:num>
  <w:num w:numId="40">
    <w:abstractNumId w:val="36"/>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2ODczYWY2YzNkNTM4ODcwNTFlODBmM2JlNzJiZGIifQ=="/>
  </w:docVars>
  <w:rsids>
    <w:rsidRoot w:val="00C0263E"/>
    <w:rsid w:val="000009F5"/>
    <w:rsid w:val="0000118C"/>
    <w:rsid w:val="00001380"/>
    <w:rsid w:val="00002CB1"/>
    <w:rsid w:val="0000340D"/>
    <w:rsid w:val="00003A66"/>
    <w:rsid w:val="000053C0"/>
    <w:rsid w:val="000066EF"/>
    <w:rsid w:val="00007C55"/>
    <w:rsid w:val="00007D33"/>
    <w:rsid w:val="00011067"/>
    <w:rsid w:val="000115A8"/>
    <w:rsid w:val="00014395"/>
    <w:rsid w:val="00014590"/>
    <w:rsid w:val="00014C8E"/>
    <w:rsid w:val="00015251"/>
    <w:rsid w:val="000157E0"/>
    <w:rsid w:val="0001618C"/>
    <w:rsid w:val="00016208"/>
    <w:rsid w:val="00016969"/>
    <w:rsid w:val="000229EB"/>
    <w:rsid w:val="000237A7"/>
    <w:rsid w:val="000238E0"/>
    <w:rsid w:val="00023A93"/>
    <w:rsid w:val="00023BA5"/>
    <w:rsid w:val="0002481A"/>
    <w:rsid w:val="00025CDD"/>
    <w:rsid w:val="00026C3B"/>
    <w:rsid w:val="000301C4"/>
    <w:rsid w:val="0003039C"/>
    <w:rsid w:val="00030937"/>
    <w:rsid w:val="00033B38"/>
    <w:rsid w:val="00034BF8"/>
    <w:rsid w:val="00034E38"/>
    <w:rsid w:val="00035750"/>
    <w:rsid w:val="00035CCB"/>
    <w:rsid w:val="00036E25"/>
    <w:rsid w:val="00040402"/>
    <w:rsid w:val="0004164F"/>
    <w:rsid w:val="00042E2F"/>
    <w:rsid w:val="00043009"/>
    <w:rsid w:val="000444E6"/>
    <w:rsid w:val="0004573A"/>
    <w:rsid w:val="0005052D"/>
    <w:rsid w:val="000506B4"/>
    <w:rsid w:val="000515F3"/>
    <w:rsid w:val="00052EC4"/>
    <w:rsid w:val="000548DE"/>
    <w:rsid w:val="00054D5C"/>
    <w:rsid w:val="00054FC6"/>
    <w:rsid w:val="000560AE"/>
    <w:rsid w:val="00060505"/>
    <w:rsid w:val="000611E3"/>
    <w:rsid w:val="000622C1"/>
    <w:rsid w:val="0006286C"/>
    <w:rsid w:val="00063E50"/>
    <w:rsid w:val="0006448F"/>
    <w:rsid w:val="000649D3"/>
    <w:rsid w:val="000665E3"/>
    <w:rsid w:val="000671DC"/>
    <w:rsid w:val="0007024A"/>
    <w:rsid w:val="00070481"/>
    <w:rsid w:val="0007050C"/>
    <w:rsid w:val="000722C5"/>
    <w:rsid w:val="00072310"/>
    <w:rsid w:val="0007247B"/>
    <w:rsid w:val="00073304"/>
    <w:rsid w:val="00074B78"/>
    <w:rsid w:val="00075C22"/>
    <w:rsid w:val="00076686"/>
    <w:rsid w:val="0008019F"/>
    <w:rsid w:val="000803DE"/>
    <w:rsid w:val="000811D4"/>
    <w:rsid w:val="00081E28"/>
    <w:rsid w:val="0008207A"/>
    <w:rsid w:val="000832C8"/>
    <w:rsid w:val="00083799"/>
    <w:rsid w:val="000861D1"/>
    <w:rsid w:val="0008646C"/>
    <w:rsid w:val="000873E1"/>
    <w:rsid w:val="00087F08"/>
    <w:rsid w:val="00090259"/>
    <w:rsid w:val="00092D6D"/>
    <w:rsid w:val="000930EA"/>
    <w:rsid w:val="00094254"/>
    <w:rsid w:val="00095884"/>
    <w:rsid w:val="000966E8"/>
    <w:rsid w:val="00096ABD"/>
    <w:rsid w:val="000A0528"/>
    <w:rsid w:val="000A328D"/>
    <w:rsid w:val="000A390D"/>
    <w:rsid w:val="000A3F6F"/>
    <w:rsid w:val="000A4DF8"/>
    <w:rsid w:val="000A5466"/>
    <w:rsid w:val="000A5ADF"/>
    <w:rsid w:val="000A63F5"/>
    <w:rsid w:val="000A7842"/>
    <w:rsid w:val="000B09D6"/>
    <w:rsid w:val="000B09F3"/>
    <w:rsid w:val="000B1182"/>
    <w:rsid w:val="000B1199"/>
    <w:rsid w:val="000B1688"/>
    <w:rsid w:val="000B36A7"/>
    <w:rsid w:val="000B5427"/>
    <w:rsid w:val="000B5DD6"/>
    <w:rsid w:val="000B5FCA"/>
    <w:rsid w:val="000B6132"/>
    <w:rsid w:val="000C2262"/>
    <w:rsid w:val="000C27EC"/>
    <w:rsid w:val="000C3D0E"/>
    <w:rsid w:val="000C5FB8"/>
    <w:rsid w:val="000C7809"/>
    <w:rsid w:val="000C7CBF"/>
    <w:rsid w:val="000D3013"/>
    <w:rsid w:val="000D3236"/>
    <w:rsid w:val="000D73D9"/>
    <w:rsid w:val="000D7C89"/>
    <w:rsid w:val="000E2193"/>
    <w:rsid w:val="000E2A62"/>
    <w:rsid w:val="000E4534"/>
    <w:rsid w:val="000E6B70"/>
    <w:rsid w:val="000E7523"/>
    <w:rsid w:val="000E75FB"/>
    <w:rsid w:val="000F0294"/>
    <w:rsid w:val="000F1CB3"/>
    <w:rsid w:val="000F2728"/>
    <w:rsid w:val="000F33BB"/>
    <w:rsid w:val="000F3619"/>
    <w:rsid w:val="000F5693"/>
    <w:rsid w:val="000F64BF"/>
    <w:rsid w:val="000F79A4"/>
    <w:rsid w:val="000F7AE5"/>
    <w:rsid w:val="000F7C73"/>
    <w:rsid w:val="00101644"/>
    <w:rsid w:val="00101A77"/>
    <w:rsid w:val="00101AC0"/>
    <w:rsid w:val="001020F4"/>
    <w:rsid w:val="00103097"/>
    <w:rsid w:val="001030C3"/>
    <w:rsid w:val="001030C6"/>
    <w:rsid w:val="0010568D"/>
    <w:rsid w:val="001064A6"/>
    <w:rsid w:val="0010684A"/>
    <w:rsid w:val="00107EF0"/>
    <w:rsid w:val="00111478"/>
    <w:rsid w:val="00112030"/>
    <w:rsid w:val="00114920"/>
    <w:rsid w:val="001156FE"/>
    <w:rsid w:val="00123BAD"/>
    <w:rsid w:val="00124127"/>
    <w:rsid w:val="00126280"/>
    <w:rsid w:val="001263CA"/>
    <w:rsid w:val="001266BF"/>
    <w:rsid w:val="00130AF0"/>
    <w:rsid w:val="00131E83"/>
    <w:rsid w:val="0013221F"/>
    <w:rsid w:val="001325EF"/>
    <w:rsid w:val="00132C17"/>
    <w:rsid w:val="00133211"/>
    <w:rsid w:val="0013367A"/>
    <w:rsid w:val="00134351"/>
    <w:rsid w:val="00134F4E"/>
    <w:rsid w:val="00136160"/>
    <w:rsid w:val="0013760C"/>
    <w:rsid w:val="001377FC"/>
    <w:rsid w:val="00137F40"/>
    <w:rsid w:val="00140223"/>
    <w:rsid w:val="001424BC"/>
    <w:rsid w:val="00142EB9"/>
    <w:rsid w:val="00143117"/>
    <w:rsid w:val="0014546D"/>
    <w:rsid w:val="00146114"/>
    <w:rsid w:val="0014791A"/>
    <w:rsid w:val="001508A1"/>
    <w:rsid w:val="00150AA7"/>
    <w:rsid w:val="001528B3"/>
    <w:rsid w:val="001528EB"/>
    <w:rsid w:val="00152A36"/>
    <w:rsid w:val="001547EB"/>
    <w:rsid w:val="0015505B"/>
    <w:rsid w:val="00155310"/>
    <w:rsid w:val="00156F66"/>
    <w:rsid w:val="0016030B"/>
    <w:rsid w:val="00160445"/>
    <w:rsid w:val="00161CFC"/>
    <w:rsid w:val="00161EA2"/>
    <w:rsid w:val="00161ECC"/>
    <w:rsid w:val="00162A58"/>
    <w:rsid w:val="00162E8F"/>
    <w:rsid w:val="00163C20"/>
    <w:rsid w:val="00165188"/>
    <w:rsid w:val="00165F5B"/>
    <w:rsid w:val="001671DC"/>
    <w:rsid w:val="0016795B"/>
    <w:rsid w:val="00167ACA"/>
    <w:rsid w:val="00170B47"/>
    <w:rsid w:val="00170C20"/>
    <w:rsid w:val="00170E49"/>
    <w:rsid w:val="0017187B"/>
    <w:rsid w:val="00174EB3"/>
    <w:rsid w:val="001754BF"/>
    <w:rsid w:val="00175520"/>
    <w:rsid w:val="00175E74"/>
    <w:rsid w:val="00177526"/>
    <w:rsid w:val="00180634"/>
    <w:rsid w:val="00180C7B"/>
    <w:rsid w:val="00181085"/>
    <w:rsid w:val="0018186B"/>
    <w:rsid w:val="00183F0E"/>
    <w:rsid w:val="00184846"/>
    <w:rsid w:val="00186674"/>
    <w:rsid w:val="001866ED"/>
    <w:rsid w:val="00186E54"/>
    <w:rsid w:val="00187CAD"/>
    <w:rsid w:val="00193B17"/>
    <w:rsid w:val="0019491C"/>
    <w:rsid w:val="0019588E"/>
    <w:rsid w:val="00195C4F"/>
    <w:rsid w:val="0019610B"/>
    <w:rsid w:val="001966EF"/>
    <w:rsid w:val="00197748"/>
    <w:rsid w:val="00197786"/>
    <w:rsid w:val="00197CB8"/>
    <w:rsid w:val="001A2414"/>
    <w:rsid w:val="001A370B"/>
    <w:rsid w:val="001A441F"/>
    <w:rsid w:val="001A4BA7"/>
    <w:rsid w:val="001A57FC"/>
    <w:rsid w:val="001A687D"/>
    <w:rsid w:val="001A6C5A"/>
    <w:rsid w:val="001B0BAA"/>
    <w:rsid w:val="001B1B9B"/>
    <w:rsid w:val="001B2696"/>
    <w:rsid w:val="001B28CB"/>
    <w:rsid w:val="001B45D2"/>
    <w:rsid w:val="001B5B34"/>
    <w:rsid w:val="001C0431"/>
    <w:rsid w:val="001C0FC5"/>
    <w:rsid w:val="001C1820"/>
    <w:rsid w:val="001C239E"/>
    <w:rsid w:val="001C4F6D"/>
    <w:rsid w:val="001C5219"/>
    <w:rsid w:val="001C5EFC"/>
    <w:rsid w:val="001D11DE"/>
    <w:rsid w:val="001D2CF5"/>
    <w:rsid w:val="001D4025"/>
    <w:rsid w:val="001D542B"/>
    <w:rsid w:val="001D5DDD"/>
    <w:rsid w:val="001D63C0"/>
    <w:rsid w:val="001D6B9A"/>
    <w:rsid w:val="001D6CA6"/>
    <w:rsid w:val="001D7241"/>
    <w:rsid w:val="001D7551"/>
    <w:rsid w:val="001D76AB"/>
    <w:rsid w:val="001E013B"/>
    <w:rsid w:val="001E376F"/>
    <w:rsid w:val="001E5262"/>
    <w:rsid w:val="001E66DD"/>
    <w:rsid w:val="001E7237"/>
    <w:rsid w:val="001E726C"/>
    <w:rsid w:val="001F24A5"/>
    <w:rsid w:val="001F362D"/>
    <w:rsid w:val="001F3B6E"/>
    <w:rsid w:val="001F430D"/>
    <w:rsid w:val="001F5880"/>
    <w:rsid w:val="001F69BE"/>
    <w:rsid w:val="00201E84"/>
    <w:rsid w:val="00201FC4"/>
    <w:rsid w:val="00205213"/>
    <w:rsid w:val="0020571F"/>
    <w:rsid w:val="00211497"/>
    <w:rsid w:val="002114C3"/>
    <w:rsid w:val="00212117"/>
    <w:rsid w:val="00213222"/>
    <w:rsid w:val="00214475"/>
    <w:rsid w:val="00214568"/>
    <w:rsid w:val="00216E04"/>
    <w:rsid w:val="00217341"/>
    <w:rsid w:val="00217721"/>
    <w:rsid w:val="00217E51"/>
    <w:rsid w:val="00220A8C"/>
    <w:rsid w:val="00221867"/>
    <w:rsid w:val="002225DC"/>
    <w:rsid w:val="002241B4"/>
    <w:rsid w:val="00224B8F"/>
    <w:rsid w:val="00225F76"/>
    <w:rsid w:val="00226492"/>
    <w:rsid w:val="0022687E"/>
    <w:rsid w:val="00231563"/>
    <w:rsid w:val="00233E84"/>
    <w:rsid w:val="002352A0"/>
    <w:rsid w:val="002356C2"/>
    <w:rsid w:val="002357FB"/>
    <w:rsid w:val="002358F4"/>
    <w:rsid w:val="0023642E"/>
    <w:rsid w:val="00240C65"/>
    <w:rsid w:val="00241F03"/>
    <w:rsid w:val="00242271"/>
    <w:rsid w:val="00242B3E"/>
    <w:rsid w:val="00243AC5"/>
    <w:rsid w:val="00243B0E"/>
    <w:rsid w:val="00244F16"/>
    <w:rsid w:val="00245B20"/>
    <w:rsid w:val="00246320"/>
    <w:rsid w:val="0024772A"/>
    <w:rsid w:val="00250036"/>
    <w:rsid w:val="00251A22"/>
    <w:rsid w:val="0025244C"/>
    <w:rsid w:val="00254330"/>
    <w:rsid w:val="00254A99"/>
    <w:rsid w:val="00256997"/>
    <w:rsid w:val="002602F6"/>
    <w:rsid w:val="00260378"/>
    <w:rsid w:val="00264B34"/>
    <w:rsid w:val="002652D9"/>
    <w:rsid w:val="002659A6"/>
    <w:rsid w:val="0026651F"/>
    <w:rsid w:val="0026686D"/>
    <w:rsid w:val="002712BB"/>
    <w:rsid w:val="00271B69"/>
    <w:rsid w:val="00272CB0"/>
    <w:rsid w:val="00275C95"/>
    <w:rsid w:val="002768CF"/>
    <w:rsid w:val="002770B7"/>
    <w:rsid w:val="00277460"/>
    <w:rsid w:val="00280A65"/>
    <w:rsid w:val="00280FEF"/>
    <w:rsid w:val="0028109A"/>
    <w:rsid w:val="00281DDC"/>
    <w:rsid w:val="00282FD5"/>
    <w:rsid w:val="00285AAF"/>
    <w:rsid w:val="00286DD8"/>
    <w:rsid w:val="00286F17"/>
    <w:rsid w:val="00287A2E"/>
    <w:rsid w:val="0029043C"/>
    <w:rsid w:val="00290CB4"/>
    <w:rsid w:val="00291B72"/>
    <w:rsid w:val="00291D32"/>
    <w:rsid w:val="0029218D"/>
    <w:rsid w:val="00292455"/>
    <w:rsid w:val="00292814"/>
    <w:rsid w:val="002928CA"/>
    <w:rsid w:val="00294454"/>
    <w:rsid w:val="00295525"/>
    <w:rsid w:val="00295F60"/>
    <w:rsid w:val="002A02F3"/>
    <w:rsid w:val="002A051B"/>
    <w:rsid w:val="002A28B3"/>
    <w:rsid w:val="002A6B85"/>
    <w:rsid w:val="002A6BD5"/>
    <w:rsid w:val="002B038E"/>
    <w:rsid w:val="002B0545"/>
    <w:rsid w:val="002B066A"/>
    <w:rsid w:val="002B0A1B"/>
    <w:rsid w:val="002B1B8F"/>
    <w:rsid w:val="002B1C31"/>
    <w:rsid w:val="002B2154"/>
    <w:rsid w:val="002B41F4"/>
    <w:rsid w:val="002B4A6A"/>
    <w:rsid w:val="002B4D23"/>
    <w:rsid w:val="002B7F08"/>
    <w:rsid w:val="002C2E5B"/>
    <w:rsid w:val="002C3295"/>
    <w:rsid w:val="002C58AB"/>
    <w:rsid w:val="002C64A3"/>
    <w:rsid w:val="002C6AE5"/>
    <w:rsid w:val="002D0A09"/>
    <w:rsid w:val="002D2571"/>
    <w:rsid w:val="002D3563"/>
    <w:rsid w:val="002D6CCA"/>
    <w:rsid w:val="002D7C9E"/>
    <w:rsid w:val="002E09BA"/>
    <w:rsid w:val="002E0B9B"/>
    <w:rsid w:val="002E1874"/>
    <w:rsid w:val="002E1F1D"/>
    <w:rsid w:val="002E3588"/>
    <w:rsid w:val="002E369D"/>
    <w:rsid w:val="002E414F"/>
    <w:rsid w:val="002E4D98"/>
    <w:rsid w:val="002E4FC2"/>
    <w:rsid w:val="002E621E"/>
    <w:rsid w:val="002E7FC6"/>
    <w:rsid w:val="002F1A8C"/>
    <w:rsid w:val="002F205E"/>
    <w:rsid w:val="002F2128"/>
    <w:rsid w:val="002F4EE5"/>
    <w:rsid w:val="002F6F42"/>
    <w:rsid w:val="002F74AD"/>
    <w:rsid w:val="0030357F"/>
    <w:rsid w:val="003049BB"/>
    <w:rsid w:val="003051A4"/>
    <w:rsid w:val="00306C91"/>
    <w:rsid w:val="00307EEB"/>
    <w:rsid w:val="00307F4F"/>
    <w:rsid w:val="00310B99"/>
    <w:rsid w:val="00311763"/>
    <w:rsid w:val="00311CAC"/>
    <w:rsid w:val="00311E34"/>
    <w:rsid w:val="0031250D"/>
    <w:rsid w:val="00313693"/>
    <w:rsid w:val="003149C7"/>
    <w:rsid w:val="00314D0E"/>
    <w:rsid w:val="00314DC2"/>
    <w:rsid w:val="00315B4A"/>
    <w:rsid w:val="00315C51"/>
    <w:rsid w:val="00315EDD"/>
    <w:rsid w:val="00316A41"/>
    <w:rsid w:val="0032241D"/>
    <w:rsid w:val="003227D9"/>
    <w:rsid w:val="00325D8E"/>
    <w:rsid w:val="00326910"/>
    <w:rsid w:val="00330173"/>
    <w:rsid w:val="003306ED"/>
    <w:rsid w:val="003316FD"/>
    <w:rsid w:val="00331756"/>
    <w:rsid w:val="00331834"/>
    <w:rsid w:val="003337FC"/>
    <w:rsid w:val="00333B48"/>
    <w:rsid w:val="0033453F"/>
    <w:rsid w:val="00335FD1"/>
    <w:rsid w:val="0033603E"/>
    <w:rsid w:val="003367B8"/>
    <w:rsid w:val="0033694B"/>
    <w:rsid w:val="00336994"/>
    <w:rsid w:val="0033791E"/>
    <w:rsid w:val="00337E75"/>
    <w:rsid w:val="00341BF5"/>
    <w:rsid w:val="00342785"/>
    <w:rsid w:val="0034347F"/>
    <w:rsid w:val="003445DC"/>
    <w:rsid w:val="0034506F"/>
    <w:rsid w:val="0034675A"/>
    <w:rsid w:val="00346D10"/>
    <w:rsid w:val="003475ED"/>
    <w:rsid w:val="003478BA"/>
    <w:rsid w:val="00347A0A"/>
    <w:rsid w:val="00350E2E"/>
    <w:rsid w:val="003527E3"/>
    <w:rsid w:val="00352E06"/>
    <w:rsid w:val="003564E1"/>
    <w:rsid w:val="00356990"/>
    <w:rsid w:val="00356D20"/>
    <w:rsid w:val="00360BC0"/>
    <w:rsid w:val="00360D09"/>
    <w:rsid w:val="003612EF"/>
    <w:rsid w:val="00361E7B"/>
    <w:rsid w:val="00362A3D"/>
    <w:rsid w:val="003676A9"/>
    <w:rsid w:val="00370352"/>
    <w:rsid w:val="003706F7"/>
    <w:rsid w:val="003715B2"/>
    <w:rsid w:val="00371F2C"/>
    <w:rsid w:val="0037242E"/>
    <w:rsid w:val="00372732"/>
    <w:rsid w:val="00372A07"/>
    <w:rsid w:val="00372CDC"/>
    <w:rsid w:val="00372D8B"/>
    <w:rsid w:val="00372E07"/>
    <w:rsid w:val="0037534C"/>
    <w:rsid w:val="00375AEB"/>
    <w:rsid w:val="0037609C"/>
    <w:rsid w:val="00377834"/>
    <w:rsid w:val="003802B8"/>
    <w:rsid w:val="00380F44"/>
    <w:rsid w:val="00382420"/>
    <w:rsid w:val="00382AE9"/>
    <w:rsid w:val="00383814"/>
    <w:rsid w:val="00383844"/>
    <w:rsid w:val="003839ED"/>
    <w:rsid w:val="00384395"/>
    <w:rsid w:val="00384768"/>
    <w:rsid w:val="00384FE1"/>
    <w:rsid w:val="0038509B"/>
    <w:rsid w:val="00385F49"/>
    <w:rsid w:val="00390522"/>
    <w:rsid w:val="00391BB8"/>
    <w:rsid w:val="00393AB0"/>
    <w:rsid w:val="00394A83"/>
    <w:rsid w:val="00394DE2"/>
    <w:rsid w:val="003A0DB0"/>
    <w:rsid w:val="003A18AB"/>
    <w:rsid w:val="003A1B28"/>
    <w:rsid w:val="003A3092"/>
    <w:rsid w:val="003A445D"/>
    <w:rsid w:val="003A5399"/>
    <w:rsid w:val="003A5A52"/>
    <w:rsid w:val="003A5B10"/>
    <w:rsid w:val="003A600E"/>
    <w:rsid w:val="003A6762"/>
    <w:rsid w:val="003A6AC6"/>
    <w:rsid w:val="003A6F84"/>
    <w:rsid w:val="003B0436"/>
    <w:rsid w:val="003B0B28"/>
    <w:rsid w:val="003B134F"/>
    <w:rsid w:val="003B19DA"/>
    <w:rsid w:val="003B2058"/>
    <w:rsid w:val="003B2DEF"/>
    <w:rsid w:val="003B4F56"/>
    <w:rsid w:val="003B5C88"/>
    <w:rsid w:val="003B6F69"/>
    <w:rsid w:val="003B7911"/>
    <w:rsid w:val="003C062B"/>
    <w:rsid w:val="003C1C86"/>
    <w:rsid w:val="003C22CE"/>
    <w:rsid w:val="003C2C1C"/>
    <w:rsid w:val="003C5248"/>
    <w:rsid w:val="003C527B"/>
    <w:rsid w:val="003C5441"/>
    <w:rsid w:val="003C5F9D"/>
    <w:rsid w:val="003C6940"/>
    <w:rsid w:val="003C7017"/>
    <w:rsid w:val="003C7F0C"/>
    <w:rsid w:val="003D06B1"/>
    <w:rsid w:val="003D0900"/>
    <w:rsid w:val="003D0D18"/>
    <w:rsid w:val="003D1EC8"/>
    <w:rsid w:val="003D360E"/>
    <w:rsid w:val="003D5126"/>
    <w:rsid w:val="003D689D"/>
    <w:rsid w:val="003D6E91"/>
    <w:rsid w:val="003D7CE8"/>
    <w:rsid w:val="003E1388"/>
    <w:rsid w:val="003E31FB"/>
    <w:rsid w:val="003E3905"/>
    <w:rsid w:val="003E3CFF"/>
    <w:rsid w:val="003E4F3E"/>
    <w:rsid w:val="003E50DF"/>
    <w:rsid w:val="003E5932"/>
    <w:rsid w:val="003E66DE"/>
    <w:rsid w:val="003E7E19"/>
    <w:rsid w:val="003F1618"/>
    <w:rsid w:val="003F1DEC"/>
    <w:rsid w:val="003F21CF"/>
    <w:rsid w:val="003F279A"/>
    <w:rsid w:val="003F29BD"/>
    <w:rsid w:val="003F3104"/>
    <w:rsid w:val="003F46CF"/>
    <w:rsid w:val="003F4CA7"/>
    <w:rsid w:val="003F5868"/>
    <w:rsid w:val="003F6C73"/>
    <w:rsid w:val="003F7552"/>
    <w:rsid w:val="00401278"/>
    <w:rsid w:val="0040174F"/>
    <w:rsid w:val="0040240A"/>
    <w:rsid w:val="00402BF2"/>
    <w:rsid w:val="00403D22"/>
    <w:rsid w:val="00405E4E"/>
    <w:rsid w:val="00406893"/>
    <w:rsid w:val="00410A3B"/>
    <w:rsid w:val="00410D1B"/>
    <w:rsid w:val="004115FE"/>
    <w:rsid w:val="00413595"/>
    <w:rsid w:val="00413B2D"/>
    <w:rsid w:val="00413F45"/>
    <w:rsid w:val="00415266"/>
    <w:rsid w:val="00415935"/>
    <w:rsid w:val="00415D57"/>
    <w:rsid w:val="004179AC"/>
    <w:rsid w:val="00420438"/>
    <w:rsid w:val="00420A03"/>
    <w:rsid w:val="0042103B"/>
    <w:rsid w:val="00421DA6"/>
    <w:rsid w:val="00423A55"/>
    <w:rsid w:val="00424BCF"/>
    <w:rsid w:val="00425EA7"/>
    <w:rsid w:val="00425FF5"/>
    <w:rsid w:val="00426345"/>
    <w:rsid w:val="00426A16"/>
    <w:rsid w:val="00426C0F"/>
    <w:rsid w:val="00426CD8"/>
    <w:rsid w:val="00426F87"/>
    <w:rsid w:val="0042780F"/>
    <w:rsid w:val="00427BC7"/>
    <w:rsid w:val="00431753"/>
    <w:rsid w:val="0043374D"/>
    <w:rsid w:val="00434D28"/>
    <w:rsid w:val="00434D51"/>
    <w:rsid w:val="0043715C"/>
    <w:rsid w:val="00437627"/>
    <w:rsid w:val="00440128"/>
    <w:rsid w:val="00440CB1"/>
    <w:rsid w:val="004415C4"/>
    <w:rsid w:val="0044172D"/>
    <w:rsid w:val="00442574"/>
    <w:rsid w:val="004435FD"/>
    <w:rsid w:val="00443A57"/>
    <w:rsid w:val="00444956"/>
    <w:rsid w:val="00444E15"/>
    <w:rsid w:val="0044601C"/>
    <w:rsid w:val="00446780"/>
    <w:rsid w:val="00446A8C"/>
    <w:rsid w:val="00447DCA"/>
    <w:rsid w:val="0045017E"/>
    <w:rsid w:val="00450328"/>
    <w:rsid w:val="00451F48"/>
    <w:rsid w:val="00452478"/>
    <w:rsid w:val="00453521"/>
    <w:rsid w:val="00454978"/>
    <w:rsid w:val="00454D15"/>
    <w:rsid w:val="004552D9"/>
    <w:rsid w:val="00456127"/>
    <w:rsid w:val="00457069"/>
    <w:rsid w:val="0046048E"/>
    <w:rsid w:val="00460743"/>
    <w:rsid w:val="004652EE"/>
    <w:rsid w:val="00465E8E"/>
    <w:rsid w:val="00467509"/>
    <w:rsid w:val="004718DC"/>
    <w:rsid w:val="00472C88"/>
    <w:rsid w:val="00475851"/>
    <w:rsid w:val="004761D2"/>
    <w:rsid w:val="00476775"/>
    <w:rsid w:val="00476E26"/>
    <w:rsid w:val="004819A1"/>
    <w:rsid w:val="004819E1"/>
    <w:rsid w:val="00481A01"/>
    <w:rsid w:val="00485076"/>
    <w:rsid w:val="00485212"/>
    <w:rsid w:val="0048614B"/>
    <w:rsid w:val="0048774A"/>
    <w:rsid w:val="00487C5F"/>
    <w:rsid w:val="00487FE2"/>
    <w:rsid w:val="00496FF4"/>
    <w:rsid w:val="00497DD5"/>
    <w:rsid w:val="004A0195"/>
    <w:rsid w:val="004A081D"/>
    <w:rsid w:val="004A1424"/>
    <w:rsid w:val="004A1DBF"/>
    <w:rsid w:val="004A2722"/>
    <w:rsid w:val="004A47C8"/>
    <w:rsid w:val="004A4BB3"/>
    <w:rsid w:val="004A5B46"/>
    <w:rsid w:val="004A622C"/>
    <w:rsid w:val="004A7735"/>
    <w:rsid w:val="004A7F41"/>
    <w:rsid w:val="004B0DA9"/>
    <w:rsid w:val="004B1CFB"/>
    <w:rsid w:val="004B2188"/>
    <w:rsid w:val="004B2353"/>
    <w:rsid w:val="004B2461"/>
    <w:rsid w:val="004B27CE"/>
    <w:rsid w:val="004B481A"/>
    <w:rsid w:val="004C120E"/>
    <w:rsid w:val="004C1BB5"/>
    <w:rsid w:val="004C30FF"/>
    <w:rsid w:val="004C320B"/>
    <w:rsid w:val="004C40CD"/>
    <w:rsid w:val="004C4CF2"/>
    <w:rsid w:val="004C5FD5"/>
    <w:rsid w:val="004C6222"/>
    <w:rsid w:val="004C6CB1"/>
    <w:rsid w:val="004D27C2"/>
    <w:rsid w:val="004D2C24"/>
    <w:rsid w:val="004D3753"/>
    <w:rsid w:val="004D50DA"/>
    <w:rsid w:val="004D58A7"/>
    <w:rsid w:val="004D61B2"/>
    <w:rsid w:val="004D67B5"/>
    <w:rsid w:val="004D6E68"/>
    <w:rsid w:val="004D7426"/>
    <w:rsid w:val="004D762F"/>
    <w:rsid w:val="004E1C43"/>
    <w:rsid w:val="004E1DF9"/>
    <w:rsid w:val="004E2883"/>
    <w:rsid w:val="004E2A89"/>
    <w:rsid w:val="004E662E"/>
    <w:rsid w:val="004E7A7B"/>
    <w:rsid w:val="004E7E25"/>
    <w:rsid w:val="004F0A29"/>
    <w:rsid w:val="004F266F"/>
    <w:rsid w:val="004F2956"/>
    <w:rsid w:val="004F2B35"/>
    <w:rsid w:val="004F2EF1"/>
    <w:rsid w:val="004F31EF"/>
    <w:rsid w:val="004F3BAC"/>
    <w:rsid w:val="004F413C"/>
    <w:rsid w:val="004F4CB1"/>
    <w:rsid w:val="004F4F3B"/>
    <w:rsid w:val="004F5B81"/>
    <w:rsid w:val="004F6902"/>
    <w:rsid w:val="004F6D20"/>
    <w:rsid w:val="004F70F5"/>
    <w:rsid w:val="004F7551"/>
    <w:rsid w:val="00501542"/>
    <w:rsid w:val="00501E25"/>
    <w:rsid w:val="005022C1"/>
    <w:rsid w:val="00504C8A"/>
    <w:rsid w:val="00507C38"/>
    <w:rsid w:val="00507DE6"/>
    <w:rsid w:val="005120A7"/>
    <w:rsid w:val="00513AB9"/>
    <w:rsid w:val="00513E50"/>
    <w:rsid w:val="0051489B"/>
    <w:rsid w:val="005155A9"/>
    <w:rsid w:val="00515FE8"/>
    <w:rsid w:val="00517287"/>
    <w:rsid w:val="0052226E"/>
    <w:rsid w:val="00523418"/>
    <w:rsid w:val="005236FC"/>
    <w:rsid w:val="00526AE5"/>
    <w:rsid w:val="00531F18"/>
    <w:rsid w:val="00532116"/>
    <w:rsid w:val="005331D1"/>
    <w:rsid w:val="00533354"/>
    <w:rsid w:val="00533A01"/>
    <w:rsid w:val="0053581D"/>
    <w:rsid w:val="005361A6"/>
    <w:rsid w:val="005365A4"/>
    <w:rsid w:val="00537641"/>
    <w:rsid w:val="00537895"/>
    <w:rsid w:val="00540439"/>
    <w:rsid w:val="00541069"/>
    <w:rsid w:val="00541CCF"/>
    <w:rsid w:val="00541FA4"/>
    <w:rsid w:val="00542A9F"/>
    <w:rsid w:val="0054464F"/>
    <w:rsid w:val="00544C78"/>
    <w:rsid w:val="00544D67"/>
    <w:rsid w:val="00545454"/>
    <w:rsid w:val="00545D1F"/>
    <w:rsid w:val="00550294"/>
    <w:rsid w:val="0055074D"/>
    <w:rsid w:val="00550A9D"/>
    <w:rsid w:val="0055146E"/>
    <w:rsid w:val="00552790"/>
    <w:rsid w:val="00553B65"/>
    <w:rsid w:val="00554FA5"/>
    <w:rsid w:val="0055630A"/>
    <w:rsid w:val="00562458"/>
    <w:rsid w:val="00563E31"/>
    <w:rsid w:val="005649F0"/>
    <w:rsid w:val="00565774"/>
    <w:rsid w:val="00567288"/>
    <w:rsid w:val="00567387"/>
    <w:rsid w:val="0057403F"/>
    <w:rsid w:val="005764A8"/>
    <w:rsid w:val="00581B85"/>
    <w:rsid w:val="00581C75"/>
    <w:rsid w:val="0058232E"/>
    <w:rsid w:val="0058391D"/>
    <w:rsid w:val="00583CC1"/>
    <w:rsid w:val="00585AE0"/>
    <w:rsid w:val="00585FF4"/>
    <w:rsid w:val="00587089"/>
    <w:rsid w:val="00590404"/>
    <w:rsid w:val="00590BED"/>
    <w:rsid w:val="00592D16"/>
    <w:rsid w:val="0059433D"/>
    <w:rsid w:val="00594608"/>
    <w:rsid w:val="00594766"/>
    <w:rsid w:val="00595997"/>
    <w:rsid w:val="00595FB2"/>
    <w:rsid w:val="0059698F"/>
    <w:rsid w:val="00597270"/>
    <w:rsid w:val="005977E7"/>
    <w:rsid w:val="005A0668"/>
    <w:rsid w:val="005A0979"/>
    <w:rsid w:val="005A0C07"/>
    <w:rsid w:val="005A112D"/>
    <w:rsid w:val="005A2579"/>
    <w:rsid w:val="005A2B1B"/>
    <w:rsid w:val="005A50CF"/>
    <w:rsid w:val="005A5577"/>
    <w:rsid w:val="005A583B"/>
    <w:rsid w:val="005A59E2"/>
    <w:rsid w:val="005A5BF6"/>
    <w:rsid w:val="005B0109"/>
    <w:rsid w:val="005B3421"/>
    <w:rsid w:val="005B590E"/>
    <w:rsid w:val="005B645C"/>
    <w:rsid w:val="005C0E93"/>
    <w:rsid w:val="005C0FB1"/>
    <w:rsid w:val="005C11D2"/>
    <w:rsid w:val="005C309B"/>
    <w:rsid w:val="005C38A1"/>
    <w:rsid w:val="005C3E22"/>
    <w:rsid w:val="005C5217"/>
    <w:rsid w:val="005C7E35"/>
    <w:rsid w:val="005D1AE8"/>
    <w:rsid w:val="005D2FE3"/>
    <w:rsid w:val="005D3C90"/>
    <w:rsid w:val="005D4120"/>
    <w:rsid w:val="005D4F28"/>
    <w:rsid w:val="005D616F"/>
    <w:rsid w:val="005E0760"/>
    <w:rsid w:val="005E2264"/>
    <w:rsid w:val="005E2743"/>
    <w:rsid w:val="005E3D2F"/>
    <w:rsid w:val="005E639D"/>
    <w:rsid w:val="005E7B5F"/>
    <w:rsid w:val="005E7D70"/>
    <w:rsid w:val="005F11D1"/>
    <w:rsid w:val="005F3359"/>
    <w:rsid w:val="005F3416"/>
    <w:rsid w:val="005F3A7B"/>
    <w:rsid w:val="005F6C3A"/>
    <w:rsid w:val="005F70DA"/>
    <w:rsid w:val="00603948"/>
    <w:rsid w:val="00603D90"/>
    <w:rsid w:val="00603EA3"/>
    <w:rsid w:val="0060545D"/>
    <w:rsid w:val="00605A96"/>
    <w:rsid w:val="00606128"/>
    <w:rsid w:val="00606BB7"/>
    <w:rsid w:val="006100AD"/>
    <w:rsid w:val="00611A12"/>
    <w:rsid w:val="00615E1D"/>
    <w:rsid w:val="00616EFD"/>
    <w:rsid w:val="00617B4C"/>
    <w:rsid w:val="00620037"/>
    <w:rsid w:val="00620580"/>
    <w:rsid w:val="00621A4A"/>
    <w:rsid w:val="00621B40"/>
    <w:rsid w:val="00623496"/>
    <w:rsid w:val="00623903"/>
    <w:rsid w:val="00623F48"/>
    <w:rsid w:val="00624E26"/>
    <w:rsid w:val="00625C32"/>
    <w:rsid w:val="006278C8"/>
    <w:rsid w:val="00630166"/>
    <w:rsid w:val="00633E3A"/>
    <w:rsid w:val="00633F70"/>
    <w:rsid w:val="006342DE"/>
    <w:rsid w:val="0063588F"/>
    <w:rsid w:val="00636660"/>
    <w:rsid w:val="00636DB2"/>
    <w:rsid w:val="00637038"/>
    <w:rsid w:val="00637722"/>
    <w:rsid w:val="0064203B"/>
    <w:rsid w:val="006420FC"/>
    <w:rsid w:val="00645BF8"/>
    <w:rsid w:val="00650C87"/>
    <w:rsid w:val="00651281"/>
    <w:rsid w:val="006512AE"/>
    <w:rsid w:val="00651CB9"/>
    <w:rsid w:val="00651E27"/>
    <w:rsid w:val="006525CF"/>
    <w:rsid w:val="006532ED"/>
    <w:rsid w:val="00654262"/>
    <w:rsid w:val="00655C5B"/>
    <w:rsid w:val="00655DC1"/>
    <w:rsid w:val="00657198"/>
    <w:rsid w:val="006571C6"/>
    <w:rsid w:val="0066128A"/>
    <w:rsid w:val="0066150B"/>
    <w:rsid w:val="0066320E"/>
    <w:rsid w:val="00663BF2"/>
    <w:rsid w:val="0066474E"/>
    <w:rsid w:val="00665ED7"/>
    <w:rsid w:val="0066606C"/>
    <w:rsid w:val="006676C2"/>
    <w:rsid w:val="00667822"/>
    <w:rsid w:val="006705A8"/>
    <w:rsid w:val="00671E40"/>
    <w:rsid w:val="00671EC6"/>
    <w:rsid w:val="0067294F"/>
    <w:rsid w:val="00674324"/>
    <w:rsid w:val="00674354"/>
    <w:rsid w:val="00674A0F"/>
    <w:rsid w:val="00675089"/>
    <w:rsid w:val="00675441"/>
    <w:rsid w:val="0068029B"/>
    <w:rsid w:val="00682B94"/>
    <w:rsid w:val="00687717"/>
    <w:rsid w:val="00690075"/>
    <w:rsid w:val="006913FE"/>
    <w:rsid w:val="00691719"/>
    <w:rsid w:val="006921C7"/>
    <w:rsid w:val="00693987"/>
    <w:rsid w:val="006963B7"/>
    <w:rsid w:val="00696B42"/>
    <w:rsid w:val="0069744B"/>
    <w:rsid w:val="006A03ED"/>
    <w:rsid w:val="006A2A5D"/>
    <w:rsid w:val="006A2F2D"/>
    <w:rsid w:val="006A4A7F"/>
    <w:rsid w:val="006A4E5B"/>
    <w:rsid w:val="006A4E7A"/>
    <w:rsid w:val="006A6CCF"/>
    <w:rsid w:val="006A74B4"/>
    <w:rsid w:val="006B0997"/>
    <w:rsid w:val="006B0EB7"/>
    <w:rsid w:val="006B1C92"/>
    <w:rsid w:val="006B21D3"/>
    <w:rsid w:val="006B2787"/>
    <w:rsid w:val="006B295C"/>
    <w:rsid w:val="006B4738"/>
    <w:rsid w:val="006B59C9"/>
    <w:rsid w:val="006B6194"/>
    <w:rsid w:val="006B6F55"/>
    <w:rsid w:val="006B7598"/>
    <w:rsid w:val="006B79FA"/>
    <w:rsid w:val="006C0444"/>
    <w:rsid w:val="006C044C"/>
    <w:rsid w:val="006C1BFA"/>
    <w:rsid w:val="006C3B14"/>
    <w:rsid w:val="006C4503"/>
    <w:rsid w:val="006C4BD0"/>
    <w:rsid w:val="006C722E"/>
    <w:rsid w:val="006D1796"/>
    <w:rsid w:val="006D1A31"/>
    <w:rsid w:val="006D2661"/>
    <w:rsid w:val="006D2C17"/>
    <w:rsid w:val="006D4862"/>
    <w:rsid w:val="006D51E6"/>
    <w:rsid w:val="006D551F"/>
    <w:rsid w:val="006D5E5C"/>
    <w:rsid w:val="006D7209"/>
    <w:rsid w:val="006D75B2"/>
    <w:rsid w:val="006D765E"/>
    <w:rsid w:val="006E03E4"/>
    <w:rsid w:val="006E278D"/>
    <w:rsid w:val="006E3218"/>
    <w:rsid w:val="006E33B6"/>
    <w:rsid w:val="006E5386"/>
    <w:rsid w:val="006E646E"/>
    <w:rsid w:val="006E649A"/>
    <w:rsid w:val="006E6BF1"/>
    <w:rsid w:val="006E6BF2"/>
    <w:rsid w:val="006E7AA4"/>
    <w:rsid w:val="006F005C"/>
    <w:rsid w:val="006F130A"/>
    <w:rsid w:val="006F1FB3"/>
    <w:rsid w:val="006F2541"/>
    <w:rsid w:val="006F26B0"/>
    <w:rsid w:val="006F2CB1"/>
    <w:rsid w:val="006F30BD"/>
    <w:rsid w:val="006F3C5B"/>
    <w:rsid w:val="006F3F07"/>
    <w:rsid w:val="006F4F33"/>
    <w:rsid w:val="006F6520"/>
    <w:rsid w:val="007006BA"/>
    <w:rsid w:val="007007BA"/>
    <w:rsid w:val="00702E89"/>
    <w:rsid w:val="007039A3"/>
    <w:rsid w:val="00707244"/>
    <w:rsid w:val="0070725E"/>
    <w:rsid w:val="007102F3"/>
    <w:rsid w:val="007103F1"/>
    <w:rsid w:val="00711044"/>
    <w:rsid w:val="007123DF"/>
    <w:rsid w:val="00713D91"/>
    <w:rsid w:val="00714281"/>
    <w:rsid w:val="007147A2"/>
    <w:rsid w:val="00714C48"/>
    <w:rsid w:val="00714FCC"/>
    <w:rsid w:val="00715178"/>
    <w:rsid w:val="007160A3"/>
    <w:rsid w:val="00716A87"/>
    <w:rsid w:val="00716CDB"/>
    <w:rsid w:val="00716F9F"/>
    <w:rsid w:val="00720B17"/>
    <w:rsid w:val="00721D66"/>
    <w:rsid w:val="0072307C"/>
    <w:rsid w:val="00724991"/>
    <w:rsid w:val="0072560B"/>
    <w:rsid w:val="00725DFA"/>
    <w:rsid w:val="00725ED2"/>
    <w:rsid w:val="00727B6C"/>
    <w:rsid w:val="007313BA"/>
    <w:rsid w:val="007313DE"/>
    <w:rsid w:val="00731D53"/>
    <w:rsid w:val="007321E9"/>
    <w:rsid w:val="007366B7"/>
    <w:rsid w:val="00736D97"/>
    <w:rsid w:val="007370D4"/>
    <w:rsid w:val="0073740C"/>
    <w:rsid w:val="007402F1"/>
    <w:rsid w:val="00740570"/>
    <w:rsid w:val="0074195D"/>
    <w:rsid w:val="00742446"/>
    <w:rsid w:val="00742BF7"/>
    <w:rsid w:val="00743CA6"/>
    <w:rsid w:val="007448E7"/>
    <w:rsid w:val="007450B0"/>
    <w:rsid w:val="0074526C"/>
    <w:rsid w:val="007455EA"/>
    <w:rsid w:val="00747C42"/>
    <w:rsid w:val="0075515B"/>
    <w:rsid w:val="00755444"/>
    <w:rsid w:val="007566A9"/>
    <w:rsid w:val="007569A0"/>
    <w:rsid w:val="00756EA9"/>
    <w:rsid w:val="007605D6"/>
    <w:rsid w:val="00760AFF"/>
    <w:rsid w:val="00761452"/>
    <w:rsid w:val="0076155E"/>
    <w:rsid w:val="00761CBE"/>
    <w:rsid w:val="00764D0E"/>
    <w:rsid w:val="00766A77"/>
    <w:rsid w:val="00766E81"/>
    <w:rsid w:val="00767FA3"/>
    <w:rsid w:val="00770097"/>
    <w:rsid w:val="007703BB"/>
    <w:rsid w:val="007708C4"/>
    <w:rsid w:val="00770C0B"/>
    <w:rsid w:val="00771061"/>
    <w:rsid w:val="0077145F"/>
    <w:rsid w:val="00771FCA"/>
    <w:rsid w:val="00772E70"/>
    <w:rsid w:val="00773166"/>
    <w:rsid w:val="00773570"/>
    <w:rsid w:val="0077433A"/>
    <w:rsid w:val="007754E0"/>
    <w:rsid w:val="00776672"/>
    <w:rsid w:val="007770C9"/>
    <w:rsid w:val="00777CCA"/>
    <w:rsid w:val="00777F87"/>
    <w:rsid w:val="00780D98"/>
    <w:rsid w:val="007832F6"/>
    <w:rsid w:val="00783D5D"/>
    <w:rsid w:val="007847D8"/>
    <w:rsid w:val="00786543"/>
    <w:rsid w:val="00787D93"/>
    <w:rsid w:val="00787EB1"/>
    <w:rsid w:val="007901F5"/>
    <w:rsid w:val="007904E1"/>
    <w:rsid w:val="00791213"/>
    <w:rsid w:val="00791F8A"/>
    <w:rsid w:val="00797610"/>
    <w:rsid w:val="007A03DF"/>
    <w:rsid w:val="007A040D"/>
    <w:rsid w:val="007A0DB8"/>
    <w:rsid w:val="007A0E99"/>
    <w:rsid w:val="007A17D9"/>
    <w:rsid w:val="007A73AD"/>
    <w:rsid w:val="007B0FA6"/>
    <w:rsid w:val="007B14EC"/>
    <w:rsid w:val="007B377B"/>
    <w:rsid w:val="007B3E74"/>
    <w:rsid w:val="007B5044"/>
    <w:rsid w:val="007B5D4E"/>
    <w:rsid w:val="007B723F"/>
    <w:rsid w:val="007C002A"/>
    <w:rsid w:val="007C0A17"/>
    <w:rsid w:val="007C15D9"/>
    <w:rsid w:val="007C3732"/>
    <w:rsid w:val="007C4EE3"/>
    <w:rsid w:val="007C5399"/>
    <w:rsid w:val="007C684B"/>
    <w:rsid w:val="007C6978"/>
    <w:rsid w:val="007C6E05"/>
    <w:rsid w:val="007D0F36"/>
    <w:rsid w:val="007D101C"/>
    <w:rsid w:val="007D23C5"/>
    <w:rsid w:val="007D3C48"/>
    <w:rsid w:val="007D48C7"/>
    <w:rsid w:val="007D4B28"/>
    <w:rsid w:val="007D5615"/>
    <w:rsid w:val="007D5ADA"/>
    <w:rsid w:val="007D63E7"/>
    <w:rsid w:val="007D6543"/>
    <w:rsid w:val="007E005D"/>
    <w:rsid w:val="007E02CB"/>
    <w:rsid w:val="007E0F83"/>
    <w:rsid w:val="007E1474"/>
    <w:rsid w:val="007E2036"/>
    <w:rsid w:val="007E296F"/>
    <w:rsid w:val="007E4CB4"/>
    <w:rsid w:val="007E70B0"/>
    <w:rsid w:val="007F035D"/>
    <w:rsid w:val="007F0893"/>
    <w:rsid w:val="007F2EC6"/>
    <w:rsid w:val="007F4180"/>
    <w:rsid w:val="007F45EC"/>
    <w:rsid w:val="007F4D32"/>
    <w:rsid w:val="007F51D0"/>
    <w:rsid w:val="007F65D1"/>
    <w:rsid w:val="007F6CB7"/>
    <w:rsid w:val="007F6E1C"/>
    <w:rsid w:val="00801560"/>
    <w:rsid w:val="0080164C"/>
    <w:rsid w:val="008019F0"/>
    <w:rsid w:val="00803FC2"/>
    <w:rsid w:val="00806022"/>
    <w:rsid w:val="008072A8"/>
    <w:rsid w:val="008077F2"/>
    <w:rsid w:val="00807A3F"/>
    <w:rsid w:val="00810520"/>
    <w:rsid w:val="00810639"/>
    <w:rsid w:val="00810BD8"/>
    <w:rsid w:val="00812CE9"/>
    <w:rsid w:val="00813781"/>
    <w:rsid w:val="008140F9"/>
    <w:rsid w:val="0081469C"/>
    <w:rsid w:val="008147FC"/>
    <w:rsid w:val="00814ACF"/>
    <w:rsid w:val="00817A45"/>
    <w:rsid w:val="008204F3"/>
    <w:rsid w:val="00821DFC"/>
    <w:rsid w:val="008224CE"/>
    <w:rsid w:val="00827B6B"/>
    <w:rsid w:val="00827FE3"/>
    <w:rsid w:val="00830014"/>
    <w:rsid w:val="00831A23"/>
    <w:rsid w:val="008344A5"/>
    <w:rsid w:val="00835031"/>
    <w:rsid w:val="00836AA0"/>
    <w:rsid w:val="00836FF1"/>
    <w:rsid w:val="00837372"/>
    <w:rsid w:val="0084002A"/>
    <w:rsid w:val="00840092"/>
    <w:rsid w:val="008413BD"/>
    <w:rsid w:val="00843920"/>
    <w:rsid w:val="0084552A"/>
    <w:rsid w:val="00845A92"/>
    <w:rsid w:val="00847BF2"/>
    <w:rsid w:val="008503D8"/>
    <w:rsid w:val="00851920"/>
    <w:rsid w:val="00852D8E"/>
    <w:rsid w:val="008539AD"/>
    <w:rsid w:val="0085482F"/>
    <w:rsid w:val="00854CFC"/>
    <w:rsid w:val="00855C37"/>
    <w:rsid w:val="00860E99"/>
    <w:rsid w:val="00861C05"/>
    <w:rsid w:val="00861E96"/>
    <w:rsid w:val="00862F7F"/>
    <w:rsid w:val="00863657"/>
    <w:rsid w:val="008656B7"/>
    <w:rsid w:val="008658A7"/>
    <w:rsid w:val="008671DB"/>
    <w:rsid w:val="00870BA9"/>
    <w:rsid w:val="008712EE"/>
    <w:rsid w:val="008718F2"/>
    <w:rsid w:val="008729B8"/>
    <w:rsid w:val="00872CB4"/>
    <w:rsid w:val="00873BC0"/>
    <w:rsid w:val="00874C5B"/>
    <w:rsid w:val="0087616A"/>
    <w:rsid w:val="00876196"/>
    <w:rsid w:val="00876DAA"/>
    <w:rsid w:val="00877EC3"/>
    <w:rsid w:val="00877F9C"/>
    <w:rsid w:val="00880D9F"/>
    <w:rsid w:val="00881279"/>
    <w:rsid w:val="00882982"/>
    <w:rsid w:val="00882AB9"/>
    <w:rsid w:val="00882D02"/>
    <w:rsid w:val="0088325F"/>
    <w:rsid w:val="00883BE3"/>
    <w:rsid w:val="008847B7"/>
    <w:rsid w:val="00885F35"/>
    <w:rsid w:val="00887DFA"/>
    <w:rsid w:val="00891EA3"/>
    <w:rsid w:val="00892038"/>
    <w:rsid w:val="0089289E"/>
    <w:rsid w:val="008947DF"/>
    <w:rsid w:val="00897248"/>
    <w:rsid w:val="008A211B"/>
    <w:rsid w:val="008A3CC2"/>
    <w:rsid w:val="008A5B2F"/>
    <w:rsid w:val="008A7C91"/>
    <w:rsid w:val="008A7E2C"/>
    <w:rsid w:val="008B01D1"/>
    <w:rsid w:val="008B133A"/>
    <w:rsid w:val="008B55AB"/>
    <w:rsid w:val="008B65EB"/>
    <w:rsid w:val="008B779C"/>
    <w:rsid w:val="008B7DD0"/>
    <w:rsid w:val="008C0ECF"/>
    <w:rsid w:val="008C0F76"/>
    <w:rsid w:val="008C2C5E"/>
    <w:rsid w:val="008C483C"/>
    <w:rsid w:val="008C58D1"/>
    <w:rsid w:val="008C61DF"/>
    <w:rsid w:val="008C7B9E"/>
    <w:rsid w:val="008D1A1C"/>
    <w:rsid w:val="008D1A80"/>
    <w:rsid w:val="008D1E81"/>
    <w:rsid w:val="008D3345"/>
    <w:rsid w:val="008D3C03"/>
    <w:rsid w:val="008D5ACB"/>
    <w:rsid w:val="008D6273"/>
    <w:rsid w:val="008D7E34"/>
    <w:rsid w:val="008E1EB8"/>
    <w:rsid w:val="008E1FDA"/>
    <w:rsid w:val="008E25B7"/>
    <w:rsid w:val="008E42F8"/>
    <w:rsid w:val="008E4BE7"/>
    <w:rsid w:val="008E555E"/>
    <w:rsid w:val="008E63D3"/>
    <w:rsid w:val="008E66A3"/>
    <w:rsid w:val="008E737B"/>
    <w:rsid w:val="008E7424"/>
    <w:rsid w:val="008F0F01"/>
    <w:rsid w:val="008F1189"/>
    <w:rsid w:val="008F12BA"/>
    <w:rsid w:val="008F1683"/>
    <w:rsid w:val="008F19D4"/>
    <w:rsid w:val="008F204A"/>
    <w:rsid w:val="008F25A3"/>
    <w:rsid w:val="008F2A3C"/>
    <w:rsid w:val="008F3755"/>
    <w:rsid w:val="008F4252"/>
    <w:rsid w:val="008F4EB5"/>
    <w:rsid w:val="00900323"/>
    <w:rsid w:val="00901FBC"/>
    <w:rsid w:val="009020B1"/>
    <w:rsid w:val="00902478"/>
    <w:rsid w:val="0090263B"/>
    <w:rsid w:val="00903044"/>
    <w:rsid w:val="00905B2C"/>
    <w:rsid w:val="0090617D"/>
    <w:rsid w:val="009061CE"/>
    <w:rsid w:val="00910E23"/>
    <w:rsid w:val="00913038"/>
    <w:rsid w:val="00913272"/>
    <w:rsid w:val="0091369B"/>
    <w:rsid w:val="009136FE"/>
    <w:rsid w:val="0091478E"/>
    <w:rsid w:val="00914C69"/>
    <w:rsid w:val="009162B7"/>
    <w:rsid w:val="0091700C"/>
    <w:rsid w:val="00920574"/>
    <w:rsid w:val="00920C3E"/>
    <w:rsid w:val="009214D4"/>
    <w:rsid w:val="00921B73"/>
    <w:rsid w:val="00921BE2"/>
    <w:rsid w:val="00922554"/>
    <w:rsid w:val="00923403"/>
    <w:rsid w:val="0092403E"/>
    <w:rsid w:val="00930A90"/>
    <w:rsid w:val="00930FD1"/>
    <w:rsid w:val="00931D2F"/>
    <w:rsid w:val="00932A42"/>
    <w:rsid w:val="009330C9"/>
    <w:rsid w:val="00933833"/>
    <w:rsid w:val="009349B1"/>
    <w:rsid w:val="0093681E"/>
    <w:rsid w:val="00936838"/>
    <w:rsid w:val="00936952"/>
    <w:rsid w:val="00937ED0"/>
    <w:rsid w:val="0094019C"/>
    <w:rsid w:val="00940C6E"/>
    <w:rsid w:val="00940C9D"/>
    <w:rsid w:val="00940F9C"/>
    <w:rsid w:val="0094171B"/>
    <w:rsid w:val="00941943"/>
    <w:rsid w:val="00941C2E"/>
    <w:rsid w:val="00942021"/>
    <w:rsid w:val="00942873"/>
    <w:rsid w:val="00943357"/>
    <w:rsid w:val="00944565"/>
    <w:rsid w:val="00944762"/>
    <w:rsid w:val="00944F45"/>
    <w:rsid w:val="00945553"/>
    <w:rsid w:val="0094735E"/>
    <w:rsid w:val="009509AA"/>
    <w:rsid w:val="009509BC"/>
    <w:rsid w:val="00952741"/>
    <w:rsid w:val="00952C9E"/>
    <w:rsid w:val="009540B8"/>
    <w:rsid w:val="00954811"/>
    <w:rsid w:val="00954998"/>
    <w:rsid w:val="00954AAA"/>
    <w:rsid w:val="0095540B"/>
    <w:rsid w:val="00955D97"/>
    <w:rsid w:val="0095633E"/>
    <w:rsid w:val="0095667F"/>
    <w:rsid w:val="0095682A"/>
    <w:rsid w:val="00960E62"/>
    <w:rsid w:val="00961CD0"/>
    <w:rsid w:val="009645F2"/>
    <w:rsid w:val="009648A2"/>
    <w:rsid w:val="00965263"/>
    <w:rsid w:val="0096536F"/>
    <w:rsid w:val="00967186"/>
    <w:rsid w:val="00970F49"/>
    <w:rsid w:val="0097238F"/>
    <w:rsid w:val="009724A5"/>
    <w:rsid w:val="00972A9A"/>
    <w:rsid w:val="00972D68"/>
    <w:rsid w:val="0097333F"/>
    <w:rsid w:val="009733AC"/>
    <w:rsid w:val="00974871"/>
    <w:rsid w:val="00975F94"/>
    <w:rsid w:val="0097791B"/>
    <w:rsid w:val="00977E9B"/>
    <w:rsid w:val="009803A4"/>
    <w:rsid w:val="0098137D"/>
    <w:rsid w:val="00982333"/>
    <w:rsid w:val="0098309E"/>
    <w:rsid w:val="00983AE2"/>
    <w:rsid w:val="0098426F"/>
    <w:rsid w:val="00984285"/>
    <w:rsid w:val="00985B1E"/>
    <w:rsid w:val="00985BC5"/>
    <w:rsid w:val="00985D6A"/>
    <w:rsid w:val="00986A07"/>
    <w:rsid w:val="00986E24"/>
    <w:rsid w:val="00987BAA"/>
    <w:rsid w:val="00990093"/>
    <w:rsid w:val="0099275F"/>
    <w:rsid w:val="00994819"/>
    <w:rsid w:val="00995274"/>
    <w:rsid w:val="00995E8A"/>
    <w:rsid w:val="009A0EE0"/>
    <w:rsid w:val="009A1055"/>
    <w:rsid w:val="009A4B97"/>
    <w:rsid w:val="009A5200"/>
    <w:rsid w:val="009A544A"/>
    <w:rsid w:val="009A6C27"/>
    <w:rsid w:val="009A7092"/>
    <w:rsid w:val="009A712B"/>
    <w:rsid w:val="009A7610"/>
    <w:rsid w:val="009A77C4"/>
    <w:rsid w:val="009A7C29"/>
    <w:rsid w:val="009B1AF1"/>
    <w:rsid w:val="009B2BAF"/>
    <w:rsid w:val="009B3BF5"/>
    <w:rsid w:val="009B5DB8"/>
    <w:rsid w:val="009B6327"/>
    <w:rsid w:val="009B6A1C"/>
    <w:rsid w:val="009C43BB"/>
    <w:rsid w:val="009C55EC"/>
    <w:rsid w:val="009C5BEB"/>
    <w:rsid w:val="009C6B5D"/>
    <w:rsid w:val="009C7925"/>
    <w:rsid w:val="009D0DC3"/>
    <w:rsid w:val="009D12A1"/>
    <w:rsid w:val="009D433B"/>
    <w:rsid w:val="009D4379"/>
    <w:rsid w:val="009D5595"/>
    <w:rsid w:val="009D62F3"/>
    <w:rsid w:val="009D6E9A"/>
    <w:rsid w:val="009E03FF"/>
    <w:rsid w:val="009E0418"/>
    <w:rsid w:val="009E07FD"/>
    <w:rsid w:val="009E1BB6"/>
    <w:rsid w:val="009E350A"/>
    <w:rsid w:val="009E374B"/>
    <w:rsid w:val="009E4137"/>
    <w:rsid w:val="009E54FD"/>
    <w:rsid w:val="009E576D"/>
    <w:rsid w:val="009E6CDF"/>
    <w:rsid w:val="009E6E2F"/>
    <w:rsid w:val="009F2023"/>
    <w:rsid w:val="009F3861"/>
    <w:rsid w:val="009F3D82"/>
    <w:rsid w:val="009F64FC"/>
    <w:rsid w:val="009F6926"/>
    <w:rsid w:val="009F6CED"/>
    <w:rsid w:val="009F70FB"/>
    <w:rsid w:val="009F7510"/>
    <w:rsid w:val="00A01190"/>
    <w:rsid w:val="00A01A68"/>
    <w:rsid w:val="00A024E9"/>
    <w:rsid w:val="00A02A63"/>
    <w:rsid w:val="00A02DAB"/>
    <w:rsid w:val="00A03C7E"/>
    <w:rsid w:val="00A05634"/>
    <w:rsid w:val="00A059DC"/>
    <w:rsid w:val="00A05FF7"/>
    <w:rsid w:val="00A06EE3"/>
    <w:rsid w:val="00A105B6"/>
    <w:rsid w:val="00A1082E"/>
    <w:rsid w:val="00A10EB5"/>
    <w:rsid w:val="00A121B3"/>
    <w:rsid w:val="00A121B9"/>
    <w:rsid w:val="00A126EB"/>
    <w:rsid w:val="00A143C7"/>
    <w:rsid w:val="00A15C0B"/>
    <w:rsid w:val="00A17099"/>
    <w:rsid w:val="00A2051A"/>
    <w:rsid w:val="00A2192D"/>
    <w:rsid w:val="00A23EDF"/>
    <w:rsid w:val="00A242AD"/>
    <w:rsid w:val="00A24399"/>
    <w:rsid w:val="00A26A6F"/>
    <w:rsid w:val="00A310F9"/>
    <w:rsid w:val="00A316D9"/>
    <w:rsid w:val="00A31E98"/>
    <w:rsid w:val="00A323E7"/>
    <w:rsid w:val="00A35E52"/>
    <w:rsid w:val="00A36BAE"/>
    <w:rsid w:val="00A37137"/>
    <w:rsid w:val="00A37F0A"/>
    <w:rsid w:val="00A421B3"/>
    <w:rsid w:val="00A44AEC"/>
    <w:rsid w:val="00A46E78"/>
    <w:rsid w:val="00A53A52"/>
    <w:rsid w:val="00A53BB6"/>
    <w:rsid w:val="00A54F72"/>
    <w:rsid w:val="00A55903"/>
    <w:rsid w:val="00A55D2E"/>
    <w:rsid w:val="00A56352"/>
    <w:rsid w:val="00A5770C"/>
    <w:rsid w:val="00A6124E"/>
    <w:rsid w:val="00A62378"/>
    <w:rsid w:val="00A6646F"/>
    <w:rsid w:val="00A66B41"/>
    <w:rsid w:val="00A700E2"/>
    <w:rsid w:val="00A70250"/>
    <w:rsid w:val="00A725BB"/>
    <w:rsid w:val="00A726CE"/>
    <w:rsid w:val="00A73385"/>
    <w:rsid w:val="00A740A8"/>
    <w:rsid w:val="00A75479"/>
    <w:rsid w:val="00A75705"/>
    <w:rsid w:val="00A75A21"/>
    <w:rsid w:val="00A761B6"/>
    <w:rsid w:val="00A77460"/>
    <w:rsid w:val="00A80E7B"/>
    <w:rsid w:val="00A81C0B"/>
    <w:rsid w:val="00A81FA8"/>
    <w:rsid w:val="00A820A6"/>
    <w:rsid w:val="00A82FC8"/>
    <w:rsid w:val="00A84FEE"/>
    <w:rsid w:val="00A8535F"/>
    <w:rsid w:val="00A85730"/>
    <w:rsid w:val="00A86DAC"/>
    <w:rsid w:val="00A8723D"/>
    <w:rsid w:val="00A87703"/>
    <w:rsid w:val="00A87F7B"/>
    <w:rsid w:val="00A90341"/>
    <w:rsid w:val="00A91A73"/>
    <w:rsid w:val="00A91C32"/>
    <w:rsid w:val="00A93FFC"/>
    <w:rsid w:val="00A963ED"/>
    <w:rsid w:val="00A967F3"/>
    <w:rsid w:val="00A96931"/>
    <w:rsid w:val="00A9749E"/>
    <w:rsid w:val="00A977F2"/>
    <w:rsid w:val="00A97E6E"/>
    <w:rsid w:val="00AA5C79"/>
    <w:rsid w:val="00AB13B1"/>
    <w:rsid w:val="00AB199F"/>
    <w:rsid w:val="00AB25E7"/>
    <w:rsid w:val="00AB3C32"/>
    <w:rsid w:val="00AB45EF"/>
    <w:rsid w:val="00AB5E5F"/>
    <w:rsid w:val="00AB6279"/>
    <w:rsid w:val="00AB731D"/>
    <w:rsid w:val="00AB7A32"/>
    <w:rsid w:val="00AC2DBE"/>
    <w:rsid w:val="00AC549B"/>
    <w:rsid w:val="00AC607A"/>
    <w:rsid w:val="00AC6E8B"/>
    <w:rsid w:val="00AC7614"/>
    <w:rsid w:val="00AC766C"/>
    <w:rsid w:val="00AC798E"/>
    <w:rsid w:val="00AD0000"/>
    <w:rsid w:val="00AD3682"/>
    <w:rsid w:val="00AD4209"/>
    <w:rsid w:val="00AD44C0"/>
    <w:rsid w:val="00AD61F6"/>
    <w:rsid w:val="00AD70E0"/>
    <w:rsid w:val="00AD7167"/>
    <w:rsid w:val="00AE2239"/>
    <w:rsid w:val="00AE2E60"/>
    <w:rsid w:val="00AE59FD"/>
    <w:rsid w:val="00AE5D3D"/>
    <w:rsid w:val="00AE69EE"/>
    <w:rsid w:val="00AE7DA4"/>
    <w:rsid w:val="00AF0B65"/>
    <w:rsid w:val="00AF250C"/>
    <w:rsid w:val="00AF3374"/>
    <w:rsid w:val="00AF5A23"/>
    <w:rsid w:val="00AF601E"/>
    <w:rsid w:val="00AF694A"/>
    <w:rsid w:val="00AF795E"/>
    <w:rsid w:val="00B010E2"/>
    <w:rsid w:val="00B01C39"/>
    <w:rsid w:val="00B02C88"/>
    <w:rsid w:val="00B04285"/>
    <w:rsid w:val="00B04835"/>
    <w:rsid w:val="00B07EE8"/>
    <w:rsid w:val="00B104C6"/>
    <w:rsid w:val="00B11D84"/>
    <w:rsid w:val="00B1224E"/>
    <w:rsid w:val="00B125BF"/>
    <w:rsid w:val="00B12D57"/>
    <w:rsid w:val="00B13390"/>
    <w:rsid w:val="00B13865"/>
    <w:rsid w:val="00B13E71"/>
    <w:rsid w:val="00B15BC3"/>
    <w:rsid w:val="00B21447"/>
    <w:rsid w:val="00B223C8"/>
    <w:rsid w:val="00B2296A"/>
    <w:rsid w:val="00B22D64"/>
    <w:rsid w:val="00B24C5F"/>
    <w:rsid w:val="00B25796"/>
    <w:rsid w:val="00B27A07"/>
    <w:rsid w:val="00B27AF6"/>
    <w:rsid w:val="00B31690"/>
    <w:rsid w:val="00B3337D"/>
    <w:rsid w:val="00B34136"/>
    <w:rsid w:val="00B346C1"/>
    <w:rsid w:val="00B34944"/>
    <w:rsid w:val="00B36A21"/>
    <w:rsid w:val="00B3726C"/>
    <w:rsid w:val="00B374A8"/>
    <w:rsid w:val="00B37BEF"/>
    <w:rsid w:val="00B40658"/>
    <w:rsid w:val="00B414B8"/>
    <w:rsid w:val="00B42517"/>
    <w:rsid w:val="00B43061"/>
    <w:rsid w:val="00B432AC"/>
    <w:rsid w:val="00B43BA2"/>
    <w:rsid w:val="00B44FA5"/>
    <w:rsid w:val="00B454F7"/>
    <w:rsid w:val="00B52E6D"/>
    <w:rsid w:val="00B52ED0"/>
    <w:rsid w:val="00B53A73"/>
    <w:rsid w:val="00B54603"/>
    <w:rsid w:val="00B552DA"/>
    <w:rsid w:val="00B5608D"/>
    <w:rsid w:val="00B562E2"/>
    <w:rsid w:val="00B56A11"/>
    <w:rsid w:val="00B56ECB"/>
    <w:rsid w:val="00B572A0"/>
    <w:rsid w:val="00B57E1B"/>
    <w:rsid w:val="00B603C2"/>
    <w:rsid w:val="00B6095E"/>
    <w:rsid w:val="00B62B84"/>
    <w:rsid w:val="00B62D66"/>
    <w:rsid w:val="00B63087"/>
    <w:rsid w:val="00B63193"/>
    <w:rsid w:val="00B64C68"/>
    <w:rsid w:val="00B659F4"/>
    <w:rsid w:val="00B661B0"/>
    <w:rsid w:val="00B66398"/>
    <w:rsid w:val="00B67DCE"/>
    <w:rsid w:val="00B70C39"/>
    <w:rsid w:val="00B70F0A"/>
    <w:rsid w:val="00B726D6"/>
    <w:rsid w:val="00B72B55"/>
    <w:rsid w:val="00B735C1"/>
    <w:rsid w:val="00B7381C"/>
    <w:rsid w:val="00B73EDF"/>
    <w:rsid w:val="00B74212"/>
    <w:rsid w:val="00B7526C"/>
    <w:rsid w:val="00B76D9A"/>
    <w:rsid w:val="00B80857"/>
    <w:rsid w:val="00B81841"/>
    <w:rsid w:val="00B8206E"/>
    <w:rsid w:val="00B8251F"/>
    <w:rsid w:val="00B832B1"/>
    <w:rsid w:val="00B85A40"/>
    <w:rsid w:val="00B87616"/>
    <w:rsid w:val="00B90617"/>
    <w:rsid w:val="00B91207"/>
    <w:rsid w:val="00B9205C"/>
    <w:rsid w:val="00B920E4"/>
    <w:rsid w:val="00B94187"/>
    <w:rsid w:val="00B94B43"/>
    <w:rsid w:val="00B96AED"/>
    <w:rsid w:val="00B97073"/>
    <w:rsid w:val="00B97620"/>
    <w:rsid w:val="00BA1AB7"/>
    <w:rsid w:val="00BA3FCD"/>
    <w:rsid w:val="00BA47A8"/>
    <w:rsid w:val="00BA4DDB"/>
    <w:rsid w:val="00BA57D7"/>
    <w:rsid w:val="00BA5CA3"/>
    <w:rsid w:val="00BA6CBE"/>
    <w:rsid w:val="00BB07E1"/>
    <w:rsid w:val="00BB145E"/>
    <w:rsid w:val="00BB1A2E"/>
    <w:rsid w:val="00BB26BB"/>
    <w:rsid w:val="00BB30DF"/>
    <w:rsid w:val="00BB3339"/>
    <w:rsid w:val="00BB4244"/>
    <w:rsid w:val="00BB4CF4"/>
    <w:rsid w:val="00BB5D91"/>
    <w:rsid w:val="00BB610B"/>
    <w:rsid w:val="00BB7ADA"/>
    <w:rsid w:val="00BB7AFC"/>
    <w:rsid w:val="00BB7D7D"/>
    <w:rsid w:val="00BC096B"/>
    <w:rsid w:val="00BC15EC"/>
    <w:rsid w:val="00BC1E07"/>
    <w:rsid w:val="00BC2B1A"/>
    <w:rsid w:val="00BC3C09"/>
    <w:rsid w:val="00BC512C"/>
    <w:rsid w:val="00BC5675"/>
    <w:rsid w:val="00BC618A"/>
    <w:rsid w:val="00BC769F"/>
    <w:rsid w:val="00BC7A4C"/>
    <w:rsid w:val="00BC7FF9"/>
    <w:rsid w:val="00BD07E6"/>
    <w:rsid w:val="00BD2EED"/>
    <w:rsid w:val="00BD3855"/>
    <w:rsid w:val="00BD5628"/>
    <w:rsid w:val="00BD5AF3"/>
    <w:rsid w:val="00BD6C21"/>
    <w:rsid w:val="00BD7681"/>
    <w:rsid w:val="00BD7EF8"/>
    <w:rsid w:val="00BE0142"/>
    <w:rsid w:val="00BE22C8"/>
    <w:rsid w:val="00BE2377"/>
    <w:rsid w:val="00BE3345"/>
    <w:rsid w:val="00BE35EB"/>
    <w:rsid w:val="00BE461E"/>
    <w:rsid w:val="00BE5A4D"/>
    <w:rsid w:val="00BE61C8"/>
    <w:rsid w:val="00BE64F5"/>
    <w:rsid w:val="00BE7956"/>
    <w:rsid w:val="00BE79A6"/>
    <w:rsid w:val="00BF086C"/>
    <w:rsid w:val="00BF17F2"/>
    <w:rsid w:val="00BF1A73"/>
    <w:rsid w:val="00BF1CAD"/>
    <w:rsid w:val="00BF2508"/>
    <w:rsid w:val="00BF33D2"/>
    <w:rsid w:val="00BF37C2"/>
    <w:rsid w:val="00BF3935"/>
    <w:rsid w:val="00BF39BB"/>
    <w:rsid w:val="00BF46BB"/>
    <w:rsid w:val="00BF5719"/>
    <w:rsid w:val="00BF607C"/>
    <w:rsid w:val="00C00A00"/>
    <w:rsid w:val="00C01112"/>
    <w:rsid w:val="00C01494"/>
    <w:rsid w:val="00C01BFB"/>
    <w:rsid w:val="00C02260"/>
    <w:rsid w:val="00C025E7"/>
    <w:rsid w:val="00C0263E"/>
    <w:rsid w:val="00C02DF8"/>
    <w:rsid w:val="00C0561B"/>
    <w:rsid w:val="00C0647D"/>
    <w:rsid w:val="00C10554"/>
    <w:rsid w:val="00C10625"/>
    <w:rsid w:val="00C108ED"/>
    <w:rsid w:val="00C1184C"/>
    <w:rsid w:val="00C11A1B"/>
    <w:rsid w:val="00C11C5E"/>
    <w:rsid w:val="00C12763"/>
    <w:rsid w:val="00C12C0D"/>
    <w:rsid w:val="00C134D8"/>
    <w:rsid w:val="00C13D4D"/>
    <w:rsid w:val="00C148BC"/>
    <w:rsid w:val="00C16046"/>
    <w:rsid w:val="00C20CDF"/>
    <w:rsid w:val="00C21F6B"/>
    <w:rsid w:val="00C23456"/>
    <w:rsid w:val="00C2390A"/>
    <w:rsid w:val="00C2498B"/>
    <w:rsid w:val="00C24A0A"/>
    <w:rsid w:val="00C24E8B"/>
    <w:rsid w:val="00C25CDF"/>
    <w:rsid w:val="00C263A8"/>
    <w:rsid w:val="00C26C8D"/>
    <w:rsid w:val="00C2708E"/>
    <w:rsid w:val="00C30A10"/>
    <w:rsid w:val="00C317A4"/>
    <w:rsid w:val="00C33D18"/>
    <w:rsid w:val="00C350F0"/>
    <w:rsid w:val="00C414D7"/>
    <w:rsid w:val="00C420DF"/>
    <w:rsid w:val="00C43040"/>
    <w:rsid w:val="00C43DE8"/>
    <w:rsid w:val="00C43E3A"/>
    <w:rsid w:val="00C44D2D"/>
    <w:rsid w:val="00C44DAE"/>
    <w:rsid w:val="00C52C4B"/>
    <w:rsid w:val="00C53DDA"/>
    <w:rsid w:val="00C56B1C"/>
    <w:rsid w:val="00C56DF6"/>
    <w:rsid w:val="00C5737B"/>
    <w:rsid w:val="00C6016E"/>
    <w:rsid w:val="00C6038C"/>
    <w:rsid w:val="00C60584"/>
    <w:rsid w:val="00C6060A"/>
    <w:rsid w:val="00C60B28"/>
    <w:rsid w:val="00C6126A"/>
    <w:rsid w:val="00C62091"/>
    <w:rsid w:val="00C6258D"/>
    <w:rsid w:val="00C62A66"/>
    <w:rsid w:val="00C63628"/>
    <w:rsid w:val="00C63E52"/>
    <w:rsid w:val="00C66938"/>
    <w:rsid w:val="00C67663"/>
    <w:rsid w:val="00C705A5"/>
    <w:rsid w:val="00C729D3"/>
    <w:rsid w:val="00C729E7"/>
    <w:rsid w:val="00C72B5E"/>
    <w:rsid w:val="00C737F9"/>
    <w:rsid w:val="00C73A5B"/>
    <w:rsid w:val="00C73FA9"/>
    <w:rsid w:val="00C74081"/>
    <w:rsid w:val="00C7632C"/>
    <w:rsid w:val="00C77E0D"/>
    <w:rsid w:val="00C801D4"/>
    <w:rsid w:val="00C8146A"/>
    <w:rsid w:val="00C815B5"/>
    <w:rsid w:val="00C81AD4"/>
    <w:rsid w:val="00C8302B"/>
    <w:rsid w:val="00C832A5"/>
    <w:rsid w:val="00C84EB8"/>
    <w:rsid w:val="00C853DA"/>
    <w:rsid w:val="00C904F1"/>
    <w:rsid w:val="00C93076"/>
    <w:rsid w:val="00C9363B"/>
    <w:rsid w:val="00C9391B"/>
    <w:rsid w:val="00C9418E"/>
    <w:rsid w:val="00C94270"/>
    <w:rsid w:val="00C9510D"/>
    <w:rsid w:val="00C9531E"/>
    <w:rsid w:val="00C96A49"/>
    <w:rsid w:val="00C96D02"/>
    <w:rsid w:val="00C96F79"/>
    <w:rsid w:val="00CA0E8F"/>
    <w:rsid w:val="00CA1042"/>
    <w:rsid w:val="00CA19D6"/>
    <w:rsid w:val="00CA2681"/>
    <w:rsid w:val="00CA2CFB"/>
    <w:rsid w:val="00CA3243"/>
    <w:rsid w:val="00CA3F81"/>
    <w:rsid w:val="00CA603F"/>
    <w:rsid w:val="00CA6FB7"/>
    <w:rsid w:val="00CA6FBA"/>
    <w:rsid w:val="00CA7651"/>
    <w:rsid w:val="00CA7C9F"/>
    <w:rsid w:val="00CA7D86"/>
    <w:rsid w:val="00CB049B"/>
    <w:rsid w:val="00CB319C"/>
    <w:rsid w:val="00CB4268"/>
    <w:rsid w:val="00CB4887"/>
    <w:rsid w:val="00CB4D62"/>
    <w:rsid w:val="00CB6FBF"/>
    <w:rsid w:val="00CB7E17"/>
    <w:rsid w:val="00CC0560"/>
    <w:rsid w:val="00CC151F"/>
    <w:rsid w:val="00CC22F9"/>
    <w:rsid w:val="00CC230B"/>
    <w:rsid w:val="00CC274B"/>
    <w:rsid w:val="00CC294E"/>
    <w:rsid w:val="00CC33DF"/>
    <w:rsid w:val="00CC4EB8"/>
    <w:rsid w:val="00CC5E64"/>
    <w:rsid w:val="00CC6A51"/>
    <w:rsid w:val="00CD0F60"/>
    <w:rsid w:val="00CD1BCC"/>
    <w:rsid w:val="00CD32E1"/>
    <w:rsid w:val="00CD3427"/>
    <w:rsid w:val="00CD4064"/>
    <w:rsid w:val="00CD4302"/>
    <w:rsid w:val="00CD58EF"/>
    <w:rsid w:val="00CD6D47"/>
    <w:rsid w:val="00CD7FC2"/>
    <w:rsid w:val="00CE0726"/>
    <w:rsid w:val="00CE0BED"/>
    <w:rsid w:val="00CE19BE"/>
    <w:rsid w:val="00CE1BF2"/>
    <w:rsid w:val="00CE2DCF"/>
    <w:rsid w:val="00CE3A87"/>
    <w:rsid w:val="00CE6BE7"/>
    <w:rsid w:val="00CE755F"/>
    <w:rsid w:val="00CE7640"/>
    <w:rsid w:val="00CF13B5"/>
    <w:rsid w:val="00CF3A18"/>
    <w:rsid w:val="00CF5CF9"/>
    <w:rsid w:val="00CF6D7A"/>
    <w:rsid w:val="00CF6ED6"/>
    <w:rsid w:val="00CF759C"/>
    <w:rsid w:val="00CF7737"/>
    <w:rsid w:val="00D00C78"/>
    <w:rsid w:val="00D02C9E"/>
    <w:rsid w:val="00D03193"/>
    <w:rsid w:val="00D046FC"/>
    <w:rsid w:val="00D06F2E"/>
    <w:rsid w:val="00D11242"/>
    <w:rsid w:val="00D1169D"/>
    <w:rsid w:val="00D11CD6"/>
    <w:rsid w:val="00D13802"/>
    <w:rsid w:val="00D143D3"/>
    <w:rsid w:val="00D14BF8"/>
    <w:rsid w:val="00D14F0E"/>
    <w:rsid w:val="00D163D0"/>
    <w:rsid w:val="00D20F72"/>
    <w:rsid w:val="00D21EEE"/>
    <w:rsid w:val="00D21F92"/>
    <w:rsid w:val="00D22970"/>
    <w:rsid w:val="00D229D3"/>
    <w:rsid w:val="00D251A1"/>
    <w:rsid w:val="00D2585E"/>
    <w:rsid w:val="00D31D3C"/>
    <w:rsid w:val="00D33E71"/>
    <w:rsid w:val="00D35C26"/>
    <w:rsid w:val="00D40CD0"/>
    <w:rsid w:val="00D43239"/>
    <w:rsid w:val="00D451A1"/>
    <w:rsid w:val="00D455F3"/>
    <w:rsid w:val="00D464B0"/>
    <w:rsid w:val="00D50242"/>
    <w:rsid w:val="00D51C3C"/>
    <w:rsid w:val="00D51CD3"/>
    <w:rsid w:val="00D51E39"/>
    <w:rsid w:val="00D52EE2"/>
    <w:rsid w:val="00D53501"/>
    <w:rsid w:val="00D5386C"/>
    <w:rsid w:val="00D540A6"/>
    <w:rsid w:val="00D55EF3"/>
    <w:rsid w:val="00D5679B"/>
    <w:rsid w:val="00D569AE"/>
    <w:rsid w:val="00D57BE2"/>
    <w:rsid w:val="00D60B2A"/>
    <w:rsid w:val="00D616A7"/>
    <w:rsid w:val="00D61BC6"/>
    <w:rsid w:val="00D61BE0"/>
    <w:rsid w:val="00D6282C"/>
    <w:rsid w:val="00D62B56"/>
    <w:rsid w:val="00D6320B"/>
    <w:rsid w:val="00D63B81"/>
    <w:rsid w:val="00D643D1"/>
    <w:rsid w:val="00D64B55"/>
    <w:rsid w:val="00D66E35"/>
    <w:rsid w:val="00D6767C"/>
    <w:rsid w:val="00D67827"/>
    <w:rsid w:val="00D700A4"/>
    <w:rsid w:val="00D72B9B"/>
    <w:rsid w:val="00D72C7F"/>
    <w:rsid w:val="00D72FA5"/>
    <w:rsid w:val="00D74D0B"/>
    <w:rsid w:val="00D770DB"/>
    <w:rsid w:val="00D775D2"/>
    <w:rsid w:val="00D778B7"/>
    <w:rsid w:val="00D808FF"/>
    <w:rsid w:val="00D81187"/>
    <w:rsid w:val="00D8135F"/>
    <w:rsid w:val="00D81C55"/>
    <w:rsid w:val="00D822D3"/>
    <w:rsid w:val="00D8383E"/>
    <w:rsid w:val="00D83C9E"/>
    <w:rsid w:val="00D83D79"/>
    <w:rsid w:val="00D84487"/>
    <w:rsid w:val="00D85AB5"/>
    <w:rsid w:val="00D86210"/>
    <w:rsid w:val="00D86295"/>
    <w:rsid w:val="00D8649C"/>
    <w:rsid w:val="00D8793B"/>
    <w:rsid w:val="00D879D1"/>
    <w:rsid w:val="00D91A7B"/>
    <w:rsid w:val="00D94C2C"/>
    <w:rsid w:val="00D94CD0"/>
    <w:rsid w:val="00D96558"/>
    <w:rsid w:val="00D967FA"/>
    <w:rsid w:val="00DA0A3E"/>
    <w:rsid w:val="00DA1330"/>
    <w:rsid w:val="00DA1ADC"/>
    <w:rsid w:val="00DA2BE5"/>
    <w:rsid w:val="00DA2D7A"/>
    <w:rsid w:val="00DA34F2"/>
    <w:rsid w:val="00DB30B2"/>
    <w:rsid w:val="00DB41C9"/>
    <w:rsid w:val="00DB423A"/>
    <w:rsid w:val="00DB548B"/>
    <w:rsid w:val="00DB5765"/>
    <w:rsid w:val="00DB629A"/>
    <w:rsid w:val="00DB713F"/>
    <w:rsid w:val="00DB73C5"/>
    <w:rsid w:val="00DC106C"/>
    <w:rsid w:val="00DC2259"/>
    <w:rsid w:val="00DC2C99"/>
    <w:rsid w:val="00DC2D12"/>
    <w:rsid w:val="00DC3945"/>
    <w:rsid w:val="00DC45E1"/>
    <w:rsid w:val="00DC46C9"/>
    <w:rsid w:val="00DC47A4"/>
    <w:rsid w:val="00DC4AAE"/>
    <w:rsid w:val="00DC5248"/>
    <w:rsid w:val="00DC5536"/>
    <w:rsid w:val="00DC5C85"/>
    <w:rsid w:val="00DD058B"/>
    <w:rsid w:val="00DD0C0F"/>
    <w:rsid w:val="00DD1B81"/>
    <w:rsid w:val="00DD2029"/>
    <w:rsid w:val="00DD4837"/>
    <w:rsid w:val="00DD785C"/>
    <w:rsid w:val="00DD7BC3"/>
    <w:rsid w:val="00DD7D4D"/>
    <w:rsid w:val="00DE009F"/>
    <w:rsid w:val="00DE042E"/>
    <w:rsid w:val="00DE0739"/>
    <w:rsid w:val="00DE0E94"/>
    <w:rsid w:val="00DE12D7"/>
    <w:rsid w:val="00DE2E53"/>
    <w:rsid w:val="00DE2EE9"/>
    <w:rsid w:val="00DE2EF3"/>
    <w:rsid w:val="00DE379F"/>
    <w:rsid w:val="00DE617C"/>
    <w:rsid w:val="00DE67A0"/>
    <w:rsid w:val="00DF1C33"/>
    <w:rsid w:val="00DF2382"/>
    <w:rsid w:val="00DF2A62"/>
    <w:rsid w:val="00DF4349"/>
    <w:rsid w:val="00DF4808"/>
    <w:rsid w:val="00DF4D0D"/>
    <w:rsid w:val="00DF62FA"/>
    <w:rsid w:val="00E016DB"/>
    <w:rsid w:val="00E0197C"/>
    <w:rsid w:val="00E0237A"/>
    <w:rsid w:val="00E0254F"/>
    <w:rsid w:val="00E02B10"/>
    <w:rsid w:val="00E04084"/>
    <w:rsid w:val="00E047E0"/>
    <w:rsid w:val="00E04B3B"/>
    <w:rsid w:val="00E07445"/>
    <w:rsid w:val="00E111E4"/>
    <w:rsid w:val="00E11BE3"/>
    <w:rsid w:val="00E11C33"/>
    <w:rsid w:val="00E11F09"/>
    <w:rsid w:val="00E12B3B"/>
    <w:rsid w:val="00E13054"/>
    <w:rsid w:val="00E13402"/>
    <w:rsid w:val="00E140B0"/>
    <w:rsid w:val="00E142C1"/>
    <w:rsid w:val="00E14F5A"/>
    <w:rsid w:val="00E15513"/>
    <w:rsid w:val="00E15B74"/>
    <w:rsid w:val="00E15BF2"/>
    <w:rsid w:val="00E17157"/>
    <w:rsid w:val="00E17419"/>
    <w:rsid w:val="00E2032A"/>
    <w:rsid w:val="00E20A68"/>
    <w:rsid w:val="00E21F15"/>
    <w:rsid w:val="00E23097"/>
    <w:rsid w:val="00E2327B"/>
    <w:rsid w:val="00E25719"/>
    <w:rsid w:val="00E2589C"/>
    <w:rsid w:val="00E25B7D"/>
    <w:rsid w:val="00E2632E"/>
    <w:rsid w:val="00E31502"/>
    <w:rsid w:val="00E32462"/>
    <w:rsid w:val="00E33424"/>
    <w:rsid w:val="00E33A75"/>
    <w:rsid w:val="00E33F87"/>
    <w:rsid w:val="00E3463F"/>
    <w:rsid w:val="00E34B6C"/>
    <w:rsid w:val="00E361F5"/>
    <w:rsid w:val="00E375CE"/>
    <w:rsid w:val="00E40242"/>
    <w:rsid w:val="00E40828"/>
    <w:rsid w:val="00E40C19"/>
    <w:rsid w:val="00E40FE6"/>
    <w:rsid w:val="00E40FE8"/>
    <w:rsid w:val="00E4134D"/>
    <w:rsid w:val="00E4193F"/>
    <w:rsid w:val="00E41B0C"/>
    <w:rsid w:val="00E42341"/>
    <w:rsid w:val="00E42CBB"/>
    <w:rsid w:val="00E43520"/>
    <w:rsid w:val="00E43D61"/>
    <w:rsid w:val="00E44B8A"/>
    <w:rsid w:val="00E45966"/>
    <w:rsid w:val="00E459E1"/>
    <w:rsid w:val="00E46295"/>
    <w:rsid w:val="00E46D5F"/>
    <w:rsid w:val="00E513FC"/>
    <w:rsid w:val="00E516D9"/>
    <w:rsid w:val="00E538DB"/>
    <w:rsid w:val="00E54E2C"/>
    <w:rsid w:val="00E569EB"/>
    <w:rsid w:val="00E5716A"/>
    <w:rsid w:val="00E61630"/>
    <w:rsid w:val="00E6166A"/>
    <w:rsid w:val="00E64356"/>
    <w:rsid w:val="00E64F3E"/>
    <w:rsid w:val="00E65519"/>
    <w:rsid w:val="00E6560A"/>
    <w:rsid w:val="00E65726"/>
    <w:rsid w:val="00E662BB"/>
    <w:rsid w:val="00E673C8"/>
    <w:rsid w:val="00E67446"/>
    <w:rsid w:val="00E67A22"/>
    <w:rsid w:val="00E7044D"/>
    <w:rsid w:val="00E704EA"/>
    <w:rsid w:val="00E70611"/>
    <w:rsid w:val="00E713CD"/>
    <w:rsid w:val="00E736FF"/>
    <w:rsid w:val="00E75432"/>
    <w:rsid w:val="00E7581D"/>
    <w:rsid w:val="00E764C3"/>
    <w:rsid w:val="00E765EF"/>
    <w:rsid w:val="00E77808"/>
    <w:rsid w:val="00E82D9D"/>
    <w:rsid w:val="00E83C85"/>
    <w:rsid w:val="00E84623"/>
    <w:rsid w:val="00E84D87"/>
    <w:rsid w:val="00E85CDF"/>
    <w:rsid w:val="00E86616"/>
    <w:rsid w:val="00E872C7"/>
    <w:rsid w:val="00E87808"/>
    <w:rsid w:val="00E8790A"/>
    <w:rsid w:val="00E87ABB"/>
    <w:rsid w:val="00E87C91"/>
    <w:rsid w:val="00E9064F"/>
    <w:rsid w:val="00E910A9"/>
    <w:rsid w:val="00E91247"/>
    <w:rsid w:val="00E91411"/>
    <w:rsid w:val="00E92BF0"/>
    <w:rsid w:val="00E92C64"/>
    <w:rsid w:val="00E93541"/>
    <w:rsid w:val="00E949EC"/>
    <w:rsid w:val="00E953CE"/>
    <w:rsid w:val="00E958E8"/>
    <w:rsid w:val="00E96623"/>
    <w:rsid w:val="00E96668"/>
    <w:rsid w:val="00EA0652"/>
    <w:rsid w:val="00EA1782"/>
    <w:rsid w:val="00EA1F24"/>
    <w:rsid w:val="00EA2DB8"/>
    <w:rsid w:val="00EA39A7"/>
    <w:rsid w:val="00EA7125"/>
    <w:rsid w:val="00EB1681"/>
    <w:rsid w:val="00EB2CB4"/>
    <w:rsid w:val="00EB3A1F"/>
    <w:rsid w:val="00EB3E97"/>
    <w:rsid w:val="00EB4EA5"/>
    <w:rsid w:val="00EB55BA"/>
    <w:rsid w:val="00EC1A48"/>
    <w:rsid w:val="00EC26FE"/>
    <w:rsid w:val="00EC3B54"/>
    <w:rsid w:val="00EC3F97"/>
    <w:rsid w:val="00EC432B"/>
    <w:rsid w:val="00EC6662"/>
    <w:rsid w:val="00EC675E"/>
    <w:rsid w:val="00EC78FA"/>
    <w:rsid w:val="00ED01AD"/>
    <w:rsid w:val="00ED2146"/>
    <w:rsid w:val="00ED2BB9"/>
    <w:rsid w:val="00ED4146"/>
    <w:rsid w:val="00ED5710"/>
    <w:rsid w:val="00EE1BDD"/>
    <w:rsid w:val="00EE3FFB"/>
    <w:rsid w:val="00EE479C"/>
    <w:rsid w:val="00EE5946"/>
    <w:rsid w:val="00EE5EA2"/>
    <w:rsid w:val="00EE63FC"/>
    <w:rsid w:val="00EE6849"/>
    <w:rsid w:val="00EF0613"/>
    <w:rsid w:val="00EF0D66"/>
    <w:rsid w:val="00EF26F9"/>
    <w:rsid w:val="00EF2A94"/>
    <w:rsid w:val="00EF38CF"/>
    <w:rsid w:val="00EF52A4"/>
    <w:rsid w:val="00F0078D"/>
    <w:rsid w:val="00F023EE"/>
    <w:rsid w:val="00F03239"/>
    <w:rsid w:val="00F03C21"/>
    <w:rsid w:val="00F03D21"/>
    <w:rsid w:val="00F04158"/>
    <w:rsid w:val="00F04E5C"/>
    <w:rsid w:val="00F05565"/>
    <w:rsid w:val="00F0582D"/>
    <w:rsid w:val="00F06F74"/>
    <w:rsid w:val="00F07A2D"/>
    <w:rsid w:val="00F104D7"/>
    <w:rsid w:val="00F10D78"/>
    <w:rsid w:val="00F11249"/>
    <w:rsid w:val="00F11F0B"/>
    <w:rsid w:val="00F1265E"/>
    <w:rsid w:val="00F129BB"/>
    <w:rsid w:val="00F13ED6"/>
    <w:rsid w:val="00F13F50"/>
    <w:rsid w:val="00F14A5A"/>
    <w:rsid w:val="00F15959"/>
    <w:rsid w:val="00F15D9E"/>
    <w:rsid w:val="00F16B52"/>
    <w:rsid w:val="00F17C0E"/>
    <w:rsid w:val="00F210AC"/>
    <w:rsid w:val="00F21403"/>
    <w:rsid w:val="00F249C2"/>
    <w:rsid w:val="00F253C7"/>
    <w:rsid w:val="00F279A4"/>
    <w:rsid w:val="00F30C0A"/>
    <w:rsid w:val="00F3232F"/>
    <w:rsid w:val="00F34C18"/>
    <w:rsid w:val="00F35481"/>
    <w:rsid w:val="00F3562D"/>
    <w:rsid w:val="00F3664A"/>
    <w:rsid w:val="00F3686E"/>
    <w:rsid w:val="00F411E8"/>
    <w:rsid w:val="00F4209F"/>
    <w:rsid w:val="00F42383"/>
    <w:rsid w:val="00F43110"/>
    <w:rsid w:val="00F438B4"/>
    <w:rsid w:val="00F43CC8"/>
    <w:rsid w:val="00F4428C"/>
    <w:rsid w:val="00F454DA"/>
    <w:rsid w:val="00F45639"/>
    <w:rsid w:val="00F469A1"/>
    <w:rsid w:val="00F46FC6"/>
    <w:rsid w:val="00F47BA8"/>
    <w:rsid w:val="00F50150"/>
    <w:rsid w:val="00F5048C"/>
    <w:rsid w:val="00F50D8A"/>
    <w:rsid w:val="00F522B1"/>
    <w:rsid w:val="00F52791"/>
    <w:rsid w:val="00F54043"/>
    <w:rsid w:val="00F54E07"/>
    <w:rsid w:val="00F56F04"/>
    <w:rsid w:val="00F577C0"/>
    <w:rsid w:val="00F613BC"/>
    <w:rsid w:val="00F61BFF"/>
    <w:rsid w:val="00F64C25"/>
    <w:rsid w:val="00F651BA"/>
    <w:rsid w:val="00F6525F"/>
    <w:rsid w:val="00F65D79"/>
    <w:rsid w:val="00F66421"/>
    <w:rsid w:val="00F6669A"/>
    <w:rsid w:val="00F67366"/>
    <w:rsid w:val="00F67D49"/>
    <w:rsid w:val="00F70383"/>
    <w:rsid w:val="00F70E3F"/>
    <w:rsid w:val="00F71B14"/>
    <w:rsid w:val="00F731E5"/>
    <w:rsid w:val="00F7330B"/>
    <w:rsid w:val="00F73509"/>
    <w:rsid w:val="00F763B1"/>
    <w:rsid w:val="00F81319"/>
    <w:rsid w:val="00F8194F"/>
    <w:rsid w:val="00F819C2"/>
    <w:rsid w:val="00F8574E"/>
    <w:rsid w:val="00F85A56"/>
    <w:rsid w:val="00F8713E"/>
    <w:rsid w:val="00F908DC"/>
    <w:rsid w:val="00F928CB"/>
    <w:rsid w:val="00F9425D"/>
    <w:rsid w:val="00F94F1D"/>
    <w:rsid w:val="00F967F6"/>
    <w:rsid w:val="00FA2C3A"/>
    <w:rsid w:val="00FA4A20"/>
    <w:rsid w:val="00FA4DDD"/>
    <w:rsid w:val="00FA6311"/>
    <w:rsid w:val="00FB01B5"/>
    <w:rsid w:val="00FB0DA0"/>
    <w:rsid w:val="00FB2722"/>
    <w:rsid w:val="00FB2854"/>
    <w:rsid w:val="00FB2D8A"/>
    <w:rsid w:val="00FB3F04"/>
    <w:rsid w:val="00FB3FF4"/>
    <w:rsid w:val="00FB4BBC"/>
    <w:rsid w:val="00FC1F1B"/>
    <w:rsid w:val="00FC207C"/>
    <w:rsid w:val="00FC394A"/>
    <w:rsid w:val="00FC3A86"/>
    <w:rsid w:val="00FC4760"/>
    <w:rsid w:val="00FD2D9B"/>
    <w:rsid w:val="00FD3EA7"/>
    <w:rsid w:val="00FD44F9"/>
    <w:rsid w:val="00FD4696"/>
    <w:rsid w:val="00FD52DD"/>
    <w:rsid w:val="00FD7765"/>
    <w:rsid w:val="00FE0974"/>
    <w:rsid w:val="00FE2780"/>
    <w:rsid w:val="00FE2A0E"/>
    <w:rsid w:val="00FE2FAF"/>
    <w:rsid w:val="00FE358B"/>
    <w:rsid w:val="00FE504D"/>
    <w:rsid w:val="00FE631A"/>
    <w:rsid w:val="00FE676D"/>
    <w:rsid w:val="00FE68EA"/>
    <w:rsid w:val="00FE71F2"/>
    <w:rsid w:val="00FE7293"/>
    <w:rsid w:val="00FE76FD"/>
    <w:rsid w:val="00FF0C6B"/>
    <w:rsid w:val="00FF0E71"/>
    <w:rsid w:val="00FF2FB1"/>
    <w:rsid w:val="00FF36D3"/>
    <w:rsid w:val="00FF3D8E"/>
    <w:rsid w:val="00FF4C69"/>
    <w:rsid w:val="00FF4F18"/>
    <w:rsid w:val="00FF5FCF"/>
    <w:rsid w:val="00FF6953"/>
    <w:rsid w:val="01992A24"/>
    <w:rsid w:val="01D240D6"/>
    <w:rsid w:val="02AE56F2"/>
    <w:rsid w:val="02E0117E"/>
    <w:rsid w:val="03CE6E4F"/>
    <w:rsid w:val="041E1A42"/>
    <w:rsid w:val="042943E8"/>
    <w:rsid w:val="04710602"/>
    <w:rsid w:val="04F550AA"/>
    <w:rsid w:val="05167356"/>
    <w:rsid w:val="051E25B2"/>
    <w:rsid w:val="05310009"/>
    <w:rsid w:val="053542CD"/>
    <w:rsid w:val="057E129D"/>
    <w:rsid w:val="05A83926"/>
    <w:rsid w:val="05E51322"/>
    <w:rsid w:val="07106873"/>
    <w:rsid w:val="076369A2"/>
    <w:rsid w:val="07C66F31"/>
    <w:rsid w:val="07D73648"/>
    <w:rsid w:val="083002FD"/>
    <w:rsid w:val="089D4136"/>
    <w:rsid w:val="08AF5D6A"/>
    <w:rsid w:val="096D3B08"/>
    <w:rsid w:val="09800752"/>
    <w:rsid w:val="0A063254"/>
    <w:rsid w:val="0A1C72DC"/>
    <w:rsid w:val="0A344230"/>
    <w:rsid w:val="0A3D4649"/>
    <w:rsid w:val="0A87664B"/>
    <w:rsid w:val="0B156051"/>
    <w:rsid w:val="0B263AFC"/>
    <w:rsid w:val="0B460AB5"/>
    <w:rsid w:val="0B5117FD"/>
    <w:rsid w:val="0B753A01"/>
    <w:rsid w:val="0B886F7D"/>
    <w:rsid w:val="0B923CFA"/>
    <w:rsid w:val="0BA36C6F"/>
    <w:rsid w:val="0BCA27B3"/>
    <w:rsid w:val="0BD14BE2"/>
    <w:rsid w:val="0BF57DE5"/>
    <w:rsid w:val="0C29179E"/>
    <w:rsid w:val="0C5D4B54"/>
    <w:rsid w:val="0C6E02C3"/>
    <w:rsid w:val="0D316E18"/>
    <w:rsid w:val="0E323572"/>
    <w:rsid w:val="0F5206ED"/>
    <w:rsid w:val="0FEA3A6E"/>
    <w:rsid w:val="1057771A"/>
    <w:rsid w:val="12561946"/>
    <w:rsid w:val="125A0335"/>
    <w:rsid w:val="12C42B13"/>
    <w:rsid w:val="12F70B12"/>
    <w:rsid w:val="13CD0CFD"/>
    <w:rsid w:val="142573E4"/>
    <w:rsid w:val="16307361"/>
    <w:rsid w:val="169F5708"/>
    <w:rsid w:val="16CD208A"/>
    <w:rsid w:val="16E62715"/>
    <w:rsid w:val="16F0040D"/>
    <w:rsid w:val="16F61987"/>
    <w:rsid w:val="177B641D"/>
    <w:rsid w:val="178504D7"/>
    <w:rsid w:val="17F14DDF"/>
    <w:rsid w:val="18070DF2"/>
    <w:rsid w:val="183010EC"/>
    <w:rsid w:val="1858672E"/>
    <w:rsid w:val="185A5AFE"/>
    <w:rsid w:val="19197809"/>
    <w:rsid w:val="1927589A"/>
    <w:rsid w:val="192F4A36"/>
    <w:rsid w:val="195D52A1"/>
    <w:rsid w:val="19C06207"/>
    <w:rsid w:val="1AC00AF1"/>
    <w:rsid w:val="1C7723C1"/>
    <w:rsid w:val="1CEC09E1"/>
    <w:rsid w:val="1CF00880"/>
    <w:rsid w:val="1CF3514C"/>
    <w:rsid w:val="1D795F3D"/>
    <w:rsid w:val="1D7B2A44"/>
    <w:rsid w:val="1D927B8A"/>
    <w:rsid w:val="1DF75C3F"/>
    <w:rsid w:val="1E1552D4"/>
    <w:rsid w:val="1E18008F"/>
    <w:rsid w:val="1E297B6C"/>
    <w:rsid w:val="1E4B3C40"/>
    <w:rsid w:val="1E832C08"/>
    <w:rsid w:val="1E9967FB"/>
    <w:rsid w:val="1ECF36EA"/>
    <w:rsid w:val="1F0F658C"/>
    <w:rsid w:val="1FA80616"/>
    <w:rsid w:val="1FBF409D"/>
    <w:rsid w:val="208A2D9A"/>
    <w:rsid w:val="21020B82"/>
    <w:rsid w:val="21220D00"/>
    <w:rsid w:val="21C10A3D"/>
    <w:rsid w:val="21EF2E08"/>
    <w:rsid w:val="220F43E0"/>
    <w:rsid w:val="221C2973"/>
    <w:rsid w:val="221E2698"/>
    <w:rsid w:val="22352338"/>
    <w:rsid w:val="22405E06"/>
    <w:rsid w:val="225678E3"/>
    <w:rsid w:val="225D0766"/>
    <w:rsid w:val="227637B1"/>
    <w:rsid w:val="22E948D4"/>
    <w:rsid w:val="22F4099F"/>
    <w:rsid w:val="232F19D7"/>
    <w:rsid w:val="23356F51"/>
    <w:rsid w:val="23846AEF"/>
    <w:rsid w:val="23B3545B"/>
    <w:rsid w:val="23E65DA1"/>
    <w:rsid w:val="246456B0"/>
    <w:rsid w:val="2493436C"/>
    <w:rsid w:val="253E5B5D"/>
    <w:rsid w:val="2549001C"/>
    <w:rsid w:val="25703287"/>
    <w:rsid w:val="26886044"/>
    <w:rsid w:val="27111B1F"/>
    <w:rsid w:val="271159ED"/>
    <w:rsid w:val="278E2F9A"/>
    <w:rsid w:val="278E34D5"/>
    <w:rsid w:val="27997F46"/>
    <w:rsid w:val="27AF5FEE"/>
    <w:rsid w:val="27F61DB4"/>
    <w:rsid w:val="280673E0"/>
    <w:rsid w:val="28BC0562"/>
    <w:rsid w:val="2956041F"/>
    <w:rsid w:val="297053DF"/>
    <w:rsid w:val="2A047719"/>
    <w:rsid w:val="2A5E33E6"/>
    <w:rsid w:val="2A7E1BC8"/>
    <w:rsid w:val="2AD92954"/>
    <w:rsid w:val="2AF5733A"/>
    <w:rsid w:val="2B487ADA"/>
    <w:rsid w:val="2B5D17D7"/>
    <w:rsid w:val="2BC563F1"/>
    <w:rsid w:val="2BCD5B19"/>
    <w:rsid w:val="2BEE300A"/>
    <w:rsid w:val="2BFC4F9F"/>
    <w:rsid w:val="2C2F2E5B"/>
    <w:rsid w:val="2CD258AD"/>
    <w:rsid w:val="2CDA5AA3"/>
    <w:rsid w:val="2CF55097"/>
    <w:rsid w:val="2D376058"/>
    <w:rsid w:val="2DC2617B"/>
    <w:rsid w:val="2E1C3845"/>
    <w:rsid w:val="2E3B3926"/>
    <w:rsid w:val="2E47648B"/>
    <w:rsid w:val="2F384544"/>
    <w:rsid w:val="2F527179"/>
    <w:rsid w:val="30D36097"/>
    <w:rsid w:val="30D83F02"/>
    <w:rsid w:val="3121298D"/>
    <w:rsid w:val="3159659D"/>
    <w:rsid w:val="3229683B"/>
    <w:rsid w:val="329D4BAF"/>
    <w:rsid w:val="32C30AF4"/>
    <w:rsid w:val="330F7C45"/>
    <w:rsid w:val="33527747"/>
    <w:rsid w:val="338102BC"/>
    <w:rsid w:val="33C86986"/>
    <w:rsid w:val="33D7671F"/>
    <w:rsid w:val="34BE73F7"/>
    <w:rsid w:val="34C76929"/>
    <w:rsid w:val="34E66C36"/>
    <w:rsid w:val="35402B6E"/>
    <w:rsid w:val="35A62AF0"/>
    <w:rsid w:val="35CD57AB"/>
    <w:rsid w:val="36BD5820"/>
    <w:rsid w:val="36C108E2"/>
    <w:rsid w:val="36FC538C"/>
    <w:rsid w:val="39205E47"/>
    <w:rsid w:val="39221B61"/>
    <w:rsid w:val="39842625"/>
    <w:rsid w:val="3B341131"/>
    <w:rsid w:val="3B6A73C5"/>
    <w:rsid w:val="3BE57A3F"/>
    <w:rsid w:val="3BEE64DD"/>
    <w:rsid w:val="3C640F21"/>
    <w:rsid w:val="3CAC748F"/>
    <w:rsid w:val="3CB70C40"/>
    <w:rsid w:val="3CDF1D72"/>
    <w:rsid w:val="3D9A41CA"/>
    <w:rsid w:val="3DC86EE1"/>
    <w:rsid w:val="3E661BC6"/>
    <w:rsid w:val="3E704F26"/>
    <w:rsid w:val="3F51591E"/>
    <w:rsid w:val="3FAF14E4"/>
    <w:rsid w:val="41324255"/>
    <w:rsid w:val="41354E95"/>
    <w:rsid w:val="41700164"/>
    <w:rsid w:val="41D43A1D"/>
    <w:rsid w:val="41F9564C"/>
    <w:rsid w:val="421373D0"/>
    <w:rsid w:val="4264526F"/>
    <w:rsid w:val="427F57B3"/>
    <w:rsid w:val="42B45D29"/>
    <w:rsid w:val="432B6839"/>
    <w:rsid w:val="43731F9A"/>
    <w:rsid w:val="43AD2CD4"/>
    <w:rsid w:val="445D419E"/>
    <w:rsid w:val="44727C49"/>
    <w:rsid w:val="44907C3B"/>
    <w:rsid w:val="44F84A1A"/>
    <w:rsid w:val="44FF6769"/>
    <w:rsid w:val="450F4ECC"/>
    <w:rsid w:val="45241161"/>
    <w:rsid w:val="455F4ECF"/>
    <w:rsid w:val="459C7DF3"/>
    <w:rsid w:val="45C967F5"/>
    <w:rsid w:val="462002B8"/>
    <w:rsid w:val="46362F56"/>
    <w:rsid w:val="46583E58"/>
    <w:rsid w:val="469243BB"/>
    <w:rsid w:val="46CB1893"/>
    <w:rsid w:val="46D40B4D"/>
    <w:rsid w:val="47254679"/>
    <w:rsid w:val="47BB0620"/>
    <w:rsid w:val="47CD163B"/>
    <w:rsid w:val="47DC0D5C"/>
    <w:rsid w:val="4813233C"/>
    <w:rsid w:val="485326E8"/>
    <w:rsid w:val="49303C2F"/>
    <w:rsid w:val="4989458D"/>
    <w:rsid w:val="49A55936"/>
    <w:rsid w:val="4A236EB1"/>
    <w:rsid w:val="4A600544"/>
    <w:rsid w:val="4A8061AA"/>
    <w:rsid w:val="4AF508E1"/>
    <w:rsid w:val="4B2332A6"/>
    <w:rsid w:val="4B24661B"/>
    <w:rsid w:val="4BA76BC0"/>
    <w:rsid w:val="4BC845F3"/>
    <w:rsid w:val="4BC93EC7"/>
    <w:rsid w:val="4BEA27BB"/>
    <w:rsid w:val="4BF76E04"/>
    <w:rsid w:val="4C003D8D"/>
    <w:rsid w:val="4C7153F5"/>
    <w:rsid w:val="4C81727E"/>
    <w:rsid w:val="4D026B14"/>
    <w:rsid w:val="4D84279B"/>
    <w:rsid w:val="4E257ADB"/>
    <w:rsid w:val="4E506F8B"/>
    <w:rsid w:val="4E846AF1"/>
    <w:rsid w:val="4E970038"/>
    <w:rsid w:val="4F3F3A36"/>
    <w:rsid w:val="4FE52A60"/>
    <w:rsid w:val="504F52E3"/>
    <w:rsid w:val="509E7570"/>
    <w:rsid w:val="511F4FD0"/>
    <w:rsid w:val="523E5EFC"/>
    <w:rsid w:val="52BC6534"/>
    <w:rsid w:val="52D71E9D"/>
    <w:rsid w:val="52E04AF1"/>
    <w:rsid w:val="53C658BC"/>
    <w:rsid w:val="541117FC"/>
    <w:rsid w:val="54E029AD"/>
    <w:rsid w:val="55093624"/>
    <w:rsid w:val="564B1A19"/>
    <w:rsid w:val="564B654C"/>
    <w:rsid w:val="568A3B11"/>
    <w:rsid w:val="56A143BE"/>
    <w:rsid w:val="56D31EF7"/>
    <w:rsid w:val="571A7E3F"/>
    <w:rsid w:val="57405985"/>
    <w:rsid w:val="576135B0"/>
    <w:rsid w:val="576D42A0"/>
    <w:rsid w:val="576E0986"/>
    <w:rsid w:val="578C2807"/>
    <w:rsid w:val="579A45EB"/>
    <w:rsid w:val="57D83E10"/>
    <w:rsid w:val="57FB1BE5"/>
    <w:rsid w:val="58C074BE"/>
    <w:rsid w:val="58EB7B73"/>
    <w:rsid w:val="594919CB"/>
    <w:rsid w:val="596D67DA"/>
    <w:rsid w:val="59BE793A"/>
    <w:rsid w:val="59CB51D7"/>
    <w:rsid w:val="59EB0772"/>
    <w:rsid w:val="5A07278A"/>
    <w:rsid w:val="5A0E1D6B"/>
    <w:rsid w:val="5A517CF1"/>
    <w:rsid w:val="5A930A90"/>
    <w:rsid w:val="5B1417D7"/>
    <w:rsid w:val="5B2D64CF"/>
    <w:rsid w:val="5B533D47"/>
    <w:rsid w:val="5BBC086F"/>
    <w:rsid w:val="5C734107"/>
    <w:rsid w:val="5CFF69ED"/>
    <w:rsid w:val="5D206234"/>
    <w:rsid w:val="5D9B7B77"/>
    <w:rsid w:val="5E070FAB"/>
    <w:rsid w:val="5E282CCF"/>
    <w:rsid w:val="5E5A675C"/>
    <w:rsid w:val="5ED06830"/>
    <w:rsid w:val="5F304FA2"/>
    <w:rsid w:val="5F473629"/>
    <w:rsid w:val="5FA6243F"/>
    <w:rsid w:val="5FAB6B76"/>
    <w:rsid w:val="60320560"/>
    <w:rsid w:val="607E7999"/>
    <w:rsid w:val="61585C2F"/>
    <w:rsid w:val="61AD62F2"/>
    <w:rsid w:val="62354DE3"/>
    <w:rsid w:val="628009BB"/>
    <w:rsid w:val="62E20E14"/>
    <w:rsid w:val="638A7BED"/>
    <w:rsid w:val="63A131C2"/>
    <w:rsid w:val="63C27722"/>
    <w:rsid w:val="640B73D3"/>
    <w:rsid w:val="647937F6"/>
    <w:rsid w:val="64D4595F"/>
    <w:rsid w:val="65535DDA"/>
    <w:rsid w:val="659375C8"/>
    <w:rsid w:val="65A7591F"/>
    <w:rsid w:val="668274C6"/>
    <w:rsid w:val="66DF78CE"/>
    <w:rsid w:val="6712451C"/>
    <w:rsid w:val="67165838"/>
    <w:rsid w:val="67191A6E"/>
    <w:rsid w:val="676D15EB"/>
    <w:rsid w:val="676E2BBA"/>
    <w:rsid w:val="67735230"/>
    <w:rsid w:val="67AB1D56"/>
    <w:rsid w:val="67C116AC"/>
    <w:rsid w:val="67EA5309"/>
    <w:rsid w:val="68C56770"/>
    <w:rsid w:val="690D143F"/>
    <w:rsid w:val="6961142C"/>
    <w:rsid w:val="69C24894"/>
    <w:rsid w:val="6A031098"/>
    <w:rsid w:val="6A3E6297"/>
    <w:rsid w:val="6ACE082C"/>
    <w:rsid w:val="6AE508C6"/>
    <w:rsid w:val="6B0B19AE"/>
    <w:rsid w:val="6BD25B55"/>
    <w:rsid w:val="6C056155"/>
    <w:rsid w:val="6C4C4BAA"/>
    <w:rsid w:val="6C9806CD"/>
    <w:rsid w:val="6CB86020"/>
    <w:rsid w:val="6CC14B3F"/>
    <w:rsid w:val="6CF21B60"/>
    <w:rsid w:val="6D076146"/>
    <w:rsid w:val="6D170ADE"/>
    <w:rsid w:val="6D6D3BD3"/>
    <w:rsid w:val="6DBC7D51"/>
    <w:rsid w:val="6E374FFD"/>
    <w:rsid w:val="6F7C0F78"/>
    <w:rsid w:val="6FD66A2F"/>
    <w:rsid w:val="6FFE228A"/>
    <w:rsid w:val="70230C37"/>
    <w:rsid w:val="705F6A24"/>
    <w:rsid w:val="7069748D"/>
    <w:rsid w:val="709E6CED"/>
    <w:rsid w:val="70A83354"/>
    <w:rsid w:val="70A838DA"/>
    <w:rsid w:val="71381023"/>
    <w:rsid w:val="71C57BB8"/>
    <w:rsid w:val="72A74FF1"/>
    <w:rsid w:val="73267C07"/>
    <w:rsid w:val="73D9089C"/>
    <w:rsid w:val="7443665D"/>
    <w:rsid w:val="748A428C"/>
    <w:rsid w:val="74BF6436"/>
    <w:rsid w:val="750033AF"/>
    <w:rsid w:val="75303E4A"/>
    <w:rsid w:val="761C0F14"/>
    <w:rsid w:val="76B16A57"/>
    <w:rsid w:val="770A1D1B"/>
    <w:rsid w:val="772054B7"/>
    <w:rsid w:val="78332F27"/>
    <w:rsid w:val="78771C13"/>
    <w:rsid w:val="791407B4"/>
    <w:rsid w:val="795B5E20"/>
    <w:rsid w:val="796926C2"/>
    <w:rsid w:val="798B1C76"/>
    <w:rsid w:val="798E1764"/>
    <w:rsid w:val="79C835E8"/>
    <w:rsid w:val="79DF2984"/>
    <w:rsid w:val="7A147F78"/>
    <w:rsid w:val="7A2B64B1"/>
    <w:rsid w:val="7A94551C"/>
    <w:rsid w:val="7ADB6F81"/>
    <w:rsid w:val="7AF7379A"/>
    <w:rsid w:val="7B531F13"/>
    <w:rsid w:val="7B6F3A41"/>
    <w:rsid w:val="7C1903CF"/>
    <w:rsid w:val="7C6575D1"/>
    <w:rsid w:val="7CBE2D25"/>
    <w:rsid w:val="7CD32A90"/>
    <w:rsid w:val="7D0A66C6"/>
    <w:rsid w:val="7D20578D"/>
    <w:rsid w:val="7D4A5387"/>
    <w:rsid w:val="7F1E7AAB"/>
    <w:rsid w:val="7F4B07F4"/>
    <w:rsid w:val="7F71201A"/>
    <w:rsid w:val="7FA866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1"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1" w:semiHidden="0" w:name="annotation reference"/>
    <w:lsdException w:qFormat="1" w:unhideWhenUsed="0" w:uiPriority="0" w:semiHidden="0" w:name="line number"/>
    <w:lsdException w:qFormat="1" w:unhideWhenUsed="0" w:uiPriority="0" w:semiHidden="0" w:name="page number"/>
    <w:lsdException w:qFormat="1" w:uiPriority="1" w:semiHidden="0" w:name="endnote reference"/>
    <w:lsdException w:qFormat="1" w:uiPriority="1" w:semiHidden="0" w:name="endnote text"/>
    <w:lsdException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1"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1"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1"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77"/>
    <w:autoRedefine/>
    <w:qFormat/>
    <w:uiPriority w:val="9"/>
    <w:pPr>
      <w:keepNext/>
      <w:jc w:val="center"/>
      <w:outlineLvl w:val="0"/>
    </w:pPr>
    <w:rPr>
      <w:rFonts w:ascii="楷体_GB2312" w:eastAsia="楷体_GB2312"/>
      <w:b/>
      <w:bCs/>
    </w:rPr>
  </w:style>
  <w:style w:type="paragraph" w:styleId="7">
    <w:name w:val="heading 2"/>
    <w:basedOn w:val="1"/>
    <w:next w:val="1"/>
    <w:link w:val="819"/>
    <w:autoRedefine/>
    <w:qFormat/>
    <w:uiPriority w:val="9"/>
    <w:pPr>
      <w:keepNext/>
      <w:keepLines/>
      <w:spacing w:before="260" w:after="260" w:line="416" w:lineRule="auto"/>
      <w:outlineLvl w:val="1"/>
    </w:pPr>
    <w:rPr>
      <w:rFonts w:ascii="Cambria" w:hAnsi="Cambria"/>
      <w:b/>
      <w:bCs/>
      <w:sz w:val="32"/>
      <w:szCs w:val="32"/>
    </w:rPr>
  </w:style>
  <w:style w:type="paragraph" w:styleId="8">
    <w:name w:val="heading 3"/>
    <w:basedOn w:val="1"/>
    <w:next w:val="1"/>
    <w:link w:val="79"/>
    <w:autoRedefine/>
    <w:qFormat/>
    <w:uiPriority w:val="9"/>
    <w:pPr>
      <w:keepNext/>
      <w:keepLines/>
      <w:spacing w:before="260" w:after="260" w:line="416" w:lineRule="auto"/>
      <w:outlineLvl w:val="2"/>
    </w:pPr>
    <w:rPr>
      <w:b/>
      <w:bCs/>
      <w:sz w:val="32"/>
      <w:szCs w:val="32"/>
    </w:rPr>
  </w:style>
  <w:style w:type="paragraph" w:styleId="9">
    <w:name w:val="heading 4"/>
    <w:basedOn w:val="1"/>
    <w:next w:val="1"/>
    <w:link w:val="80"/>
    <w:autoRedefine/>
    <w:qFormat/>
    <w:uiPriority w:val="0"/>
    <w:pPr>
      <w:keepNext/>
      <w:keepLines/>
      <w:spacing w:before="280" w:after="290" w:line="376" w:lineRule="auto"/>
      <w:outlineLvl w:val="3"/>
    </w:pPr>
    <w:rPr>
      <w:rFonts w:ascii="Cambria" w:hAnsi="Cambria"/>
      <w:b/>
      <w:bCs/>
      <w:sz w:val="28"/>
      <w:szCs w:val="28"/>
    </w:rPr>
  </w:style>
  <w:style w:type="paragraph" w:styleId="10">
    <w:name w:val="heading 5"/>
    <w:basedOn w:val="1"/>
    <w:next w:val="1"/>
    <w:link w:val="81"/>
    <w:autoRedefine/>
    <w:qFormat/>
    <w:uiPriority w:val="9"/>
    <w:pPr>
      <w:keepNext/>
      <w:keepLines/>
      <w:spacing w:before="280" w:after="290" w:line="376" w:lineRule="auto"/>
      <w:outlineLvl w:val="4"/>
    </w:pPr>
    <w:rPr>
      <w:b/>
      <w:bCs/>
      <w:sz w:val="28"/>
      <w:szCs w:val="28"/>
    </w:rPr>
  </w:style>
  <w:style w:type="paragraph" w:styleId="11">
    <w:name w:val="heading 6"/>
    <w:basedOn w:val="1"/>
    <w:next w:val="1"/>
    <w:link w:val="82"/>
    <w:autoRedefine/>
    <w:qFormat/>
    <w:uiPriority w:val="9"/>
    <w:pPr>
      <w:keepNext/>
      <w:keepLines/>
      <w:spacing w:before="240" w:after="64" w:line="320" w:lineRule="auto"/>
      <w:outlineLvl w:val="5"/>
    </w:pPr>
    <w:rPr>
      <w:rFonts w:ascii="Cambria" w:hAnsi="Cambria"/>
      <w:b/>
      <w:bCs/>
      <w:sz w:val="24"/>
    </w:rPr>
  </w:style>
  <w:style w:type="paragraph" w:styleId="12">
    <w:name w:val="heading 7"/>
    <w:basedOn w:val="1"/>
    <w:next w:val="1"/>
    <w:link w:val="166"/>
    <w:autoRedefine/>
    <w:qFormat/>
    <w:uiPriority w:val="9"/>
    <w:pPr>
      <w:keepNext/>
      <w:keepLines/>
      <w:adjustRightInd w:val="0"/>
      <w:spacing w:before="240" w:after="64" w:line="320" w:lineRule="atLeast"/>
      <w:textAlignment w:val="baseline"/>
      <w:outlineLvl w:val="6"/>
    </w:pPr>
    <w:rPr>
      <w:rFonts w:eastAsia="等线"/>
      <w:b/>
      <w:sz w:val="24"/>
    </w:rPr>
  </w:style>
  <w:style w:type="paragraph" w:styleId="13">
    <w:name w:val="heading 8"/>
    <w:basedOn w:val="1"/>
    <w:next w:val="1"/>
    <w:link w:val="167"/>
    <w:autoRedefine/>
    <w:qFormat/>
    <w:uiPriority w:val="9"/>
    <w:pPr>
      <w:keepNext/>
      <w:keepLines/>
      <w:adjustRightInd w:val="0"/>
      <w:spacing w:before="240" w:after="64" w:line="320" w:lineRule="atLeast"/>
      <w:textAlignment w:val="baseline"/>
      <w:outlineLvl w:val="7"/>
    </w:pPr>
    <w:rPr>
      <w:rFonts w:ascii="Arial" w:hAnsi="Arial" w:eastAsia="黑体"/>
      <w:sz w:val="24"/>
    </w:rPr>
  </w:style>
  <w:style w:type="paragraph" w:styleId="14">
    <w:name w:val="heading 9"/>
    <w:basedOn w:val="1"/>
    <w:next w:val="1"/>
    <w:link w:val="168"/>
    <w:autoRedefine/>
    <w:qFormat/>
    <w:uiPriority w:val="9"/>
    <w:pPr>
      <w:keepNext/>
      <w:keepLines/>
      <w:adjustRightInd w:val="0"/>
      <w:spacing w:before="240" w:after="64" w:line="320" w:lineRule="atLeast"/>
      <w:textAlignment w:val="baseline"/>
      <w:outlineLvl w:val="8"/>
    </w:pPr>
    <w:rPr>
      <w:rFonts w:ascii="Arial" w:hAnsi="Arial" w:eastAsia="黑体"/>
      <w:sz w:val="24"/>
    </w:rPr>
  </w:style>
  <w:style w:type="character" w:default="1" w:styleId="65">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88"/>
    <w:autoRedefine/>
    <w:qFormat/>
    <w:uiPriority w:val="99"/>
    <w:pPr>
      <w:spacing w:after="120"/>
    </w:pPr>
  </w:style>
  <w:style w:type="paragraph" w:styleId="3">
    <w:name w:val="Body Text First Indent"/>
    <w:basedOn w:val="2"/>
    <w:next w:val="4"/>
    <w:link w:val="100"/>
    <w:autoRedefine/>
    <w:qFormat/>
    <w:uiPriority w:val="0"/>
    <w:pPr>
      <w:ind w:firstLine="420" w:firstLineChars="100"/>
    </w:pPr>
  </w:style>
  <w:style w:type="paragraph" w:styleId="4">
    <w:name w:val="toc 6"/>
    <w:basedOn w:val="1"/>
    <w:next w:val="1"/>
    <w:autoRedefine/>
    <w:qFormat/>
    <w:uiPriority w:val="39"/>
    <w:pPr>
      <w:autoSpaceDE w:val="0"/>
      <w:autoSpaceDN w:val="0"/>
      <w:adjustRightInd w:val="0"/>
      <w:ind w:left="2100" w:leftChars="1000"/>
      <w:jc w:val="left"/>
    </w:pPr>
    <w:rPr>
      <w:rFonts w:ascii="等线" w:hAnsi="等线" w:eastAsia="等线" w:cs="等线"/>
      <w:kern w:val="0"/>
      <w:sz w:val="20"/>
      <w:szCs w:val="20"/>
    </w:rPr>
  </w:style>
  <w:style w:type="paragraph" w:styleId="5">
    <w:name w:val="macro"/>
    <w:link w:val="429"/>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Wingdings" w:hAnsi="Wingdings" w:eastAsia="Times New Roman" w:cs="Times New Roman"/>
      <w:kern w:val="2"/>
      <w:sz w:val="24"/>
      <w:szCs w:val="24"/>
      <w:lang w:val="en-US" w:eastAsia="zh-CN" w:bidi="ar-SA"/>
    </w:rPr>
  </w:style>
  <w:style w:type="paragraph" w:styleId="15">
    <w:name w:val="toc 7"/>
    <w:basedOn w:val="1"/>
    <w:next w:val="1"/>
    <w:autoRedefine/>
    <w:qFormat/>
    <w:uiPriority w:val="39"/>
    <w:pPr>
      <w:autoSpaceDE w:val="0"/>
      <w:autoSpaceDN w:val="0"/>
      <w:adjustRightInd w:val="0"/>
      <w:ind w:left="2520" w:leftChars="1200"/>
      <w:jc w:val="left"/>
    </w:pPr>
    <w:rPr>
      <w:rFonts w:ascii="等线" w:hAnsi="等线" w:eastAsia="等线" w:cs="等线"/>
      <w:kern w:val="0"/>
      <w:sz w:val="20"/>
      <w:szCs w:val="20"/>
    </w:rPr>
  </w:style>
  <w:style w:type="paragraph" w:styleId="16">
    <w:name w:val="Note Heading"/>
    <w:basedOn w:val="1"/>
    <w:next w:val="1"/>
    <w:link w:val="420"/>
    <w:autoRedefine/>
    <w:qFormat/>
    <w:uiPriority w:val="0"/>
    <w:pPr>
      <w:spacing w:line="360" w:lineRule="auto"/>
      <w:ind w:firstLine="200" w:firstLineChars="200"/>
      <w:jc w:val="center"/>
    </w:pPr>
    <w:rPr>
      <w:rFonts w:ascii="DFKai-SB" w:hAnsi="DFKai-SB" w:eastAsia="DFKai-SB" w:cs="等线"/>
      <w:sz w:val="20"/>
      <w:szCs w:val="20"/>
      <w:lang w:eastAsia="zh-TW"/>
    </w:rPr>
  </w:style>
  <w:style w:type="paragraph" w:styleId="17">
    <w:name w:val="List Number"/>
    <w:basedOn w:val="1"/>
    <w:autoRedefine/>
    <w:qFormat/>
    <w:uiPriority w:val="0"/>
    <w:pPr>
      <w:tabs>
        <w:tab w:val="left" w:pos="360"/>
      </w:tabs>
      <w:ind w:left="360" w:hanging="360" w:hangingChars="200"/>
    </w:pPr>
    <w:rPr>
      <w:rFonts w:ascii="等线" w:hAnsi="等线" w:eastAsia="等线" w:cs="等线"/>
    </w:rPr>
  </w:style>
  <w:style w:type="paragraph" w:styleId="18">
    <w:name w:val="Normal Indent"/>
    <w:basedOn w:val="1"/>
    <w:link w:val="101"/>
    <w:autoRedefine/>
    <w:qFormat/>
    <w:uiPriority w:val="0"/>
    <w:pPr>
      <w:adjustRightInd w:val="0"/>
      <w:spacing w:line="312" w:lineRule="atLeast"/>
      <w:ind w:firstLine="420"/>
      <w:textAlignment w:val="baseline"/>
    </w:pPr>
    <w:rPr>
      <w:kern w:val="0"/>
      <w:szCs w:val="20"/>
    </w:rPr>
  </w:style>
  <w:style w:type="paragraph" w:styleId="19">
    <w:name w:val="caption"/>
    <w:basedOn w:val="1"/>
    <w:next w:val="1"/>
    <w:autoRedefine/>
    <w:qFormat/>
    <w:uiPriority w:val="0"/>
    <w:rPr>
      <w:rFonts w:ascii="Cambria" w:hAnsi="Cambria" w:eastAsia="黑体"/>
      <w:sz w:val="20"/>
      <w:szCs w:val="20"/>
    </w:rPr>
  </w:style>
  <w:style w:type="paragraph" w:styleId="20">
    <w:name w:val="List Bullet"/>
    <w:basedOn w:val="1"/>
    <w:autoRedefine/>
    <w:qFormat/>
    <w:uiPriority w:val="0"/>
    <w:pPr>
      <w:tabs>
        <w:tab w:val="left" w:pos="360"/>
      </w:tabs>
      <w:ind w:left="360" w:hanging="360"/>
    </w:pPr>
    <w:rPr>
      <w:rFonts w:ascii="Century Gothic" w:hAnsi="Century Gothic" w:eastAsia="等线" w:cs="等线"/>
      <w:szCs w:val="22"/>
    </w:rPr>
  </w:style>
  <w:style w:type="paragraph" w:styleId="21">
    <w:name w:val="Document Map"/>
    <w:basedOn w:val="1"/>
    <w:link w:val="205"/>
    <w:autoRedefine/>
    <w:qFormat/>
    <w:uiPriority w:val="0"/>
    <w:pPr>
      <w:shd w:val="clear" w:color="auto" w:fill="000080"/>
    </w:pPr>
  </w:style>
  <w:style w:type="paragraph" w:styleId="22">
    <w:name w:val="toa heading"/>
    <w:basedOn w:val="1"/>
    <w:next w:val="1"/>
    <w:autoRedefine/>
    <w:qFormat/>
    <w:uiPriority w:val="0"/>
    <w:pPr>
      <w:spacing w:before="120" w:line="560" w:lineRule="exact"/>
      <w:ind w:firstLine="200" w:firstLineChars="200"/>
    </w:pPr>
    <w:rPr>
      <w:rFonts w:ascii="Arial" w:hAnsi="Arial" w:cs="Arial"/>
      <w:sz w:val="24"/>
    </w:rPr>
  </w:style>
  <w:style w:type="paragraph" w:styleId="23">
    <w:name w:val="annotation text"/>
    <w:basedOn w:val="1"/>
    <w:link w:val="112"/>
    <w:autoRedefine/>
    <w:qFormat/>
    <w:uiPriority w:val="1"/>
    <w:pPr>
      <w:jc w:val="left"/>
    </w:pPr>
  </w:style>
  <w:style w:type="paragraph" w:styleId="24">
    <w:name w:val="Salutation"/>
    <w:basedOn w:val="1"/>
    <w:next w:val="1"/>
    <w:link w:val="408"/>
    <w:autoRedefine/>
    <w:qFormat/>
    <w:uiPriority w:val="0"/>
    <w:pPr>
      <w:tabs>
        <w:tab w:val="left" w:pos="840"/>
      </w:tabs>
      <w:autoSpaceDE w:val="0"/>
      <w:autoSpaceDN w:val="0"/>
      <w:adjustRightInd w:val="0"/>
      <w:jc w:val="left"/>
    </w:pPr>
    <w:rPr>
      <w:rFonts w:ascii="等线" w:hAnsi="等线" w:eastAsia="等线" w:cs="等线"/>
      <w:kern w:val="0"/>
      <w:sz w:val="24"/>
      <w:szCs w:val="20"/>
    </w:rPr>
  </w:style>
  <w:style w:type="paragraph" w:styleId="25">
    <w:name w:val="Body Text 3"/>
    <w:basedOn w:val="1"/>
    <w:link w:val="423"/>
    <w:autoRedefine/>
    <w:qFormat/>
    <w:uiPriority w:val="0"/>
    <w:pPr>
      <w:autoSpaceDE w:val="0"/>
      <w:autoSpaceDN w:val="0"/>
      <w:adjustRightInd w:val="0"/>
      <w:jc w:val="center"/>
    </w:pPr>
    <w:rPr>
      <w:rFonts w:ascii="等线" w:hAnsi="等线" w:eastAsia="等线" w:cs="等线"/>
      <w:kern w:val="0"/>
      <w:sz w:val="20"/>
      <w:szCs w:val="20"/>
    </w:rPr>
  </w:style>
  <w:style w:type="paragraph" w:styleId="26">
    <w:name w:val="List Bullet 3"/>
    <w:basedOn w:val="1"/>
    <w:autoRedefine/>
    <w:qFormat/>
    <w:uiPriority w:val="0"/>
    <w:pPr>
      <w:tabs>
        <w:tab w:val="left" w:pos="1321"/>
        <w:tab w:val="left" w:pos="2281"/>
      </w:tabs>
      <w:adjustRightInd w:val="0"/>
      <w:spacing w:line="360" w:lineRule="atLeast"/>
      <w:ind w:left="1321" w:leftChars="600" w:hanging="200" w:hangingChars="200"/>
      <w:jc w:val="left"/>
      <w:textAlignment w:val="baseline"/>
    </w:pPr>
    <w:rPr>
      <w:rFonts w:ascii="等线" w:hAnsi="等线" w:eastAsia="PMingLiU" w:cs="等线"/>
      <w:kern w:val="0"/>
      <w:sz w:val="24"/>
      <w:szCs w:val="20"/>
      <w:lang w:eastAsia="zh-TW"/>
    </w:rPr>
  </w:style>
  <w:style w:type="paragraph" w:styleId="27">
    <w:name w:val="Body Text Indent"/>
    <w:basedOn w:val="1"/>
    <w:next w:val="1"/>
    <w:link w:val="89"/>
    <w:autoRedefine/>
    <w:qFormat/>
    <w:uiPriority w:val="0"/>
    <w:pPr>
      <w:ind w:left="480" w:hanging="480" w:hangingChars="200"/>
    </w:pPr>
    <w:rPr>
      <w:sz w:val="24"/>
    </w:rPr>
  </w:style>
  <w:style w:type="paragraph" w:styleId="28">
    <w:name w:val="List Number 3"/>
    <w:basedOn w:val="1"/>
    <w:autoRedefine/>
    <w:qFormat/>
    <w:uiPriority w:val="0"/>
    <w:pPr>
      <w:tabs>
        <w:tab w:val="left" w:pos="1200"/>
      </w:tabs>
      <w:ind w:left="1200" w:leftChars="400" w:hanging="360" w:hangingChars="200"/>
    </w:pPr>
    <w:rPr>
      <w:rFonts w:ascii="等线" w:hAnsi="等线" w:eastAsia="等线" w:cs="等线"/>
    </w:rPr>
  </w:style>
  <w:style w:type="paragraph" w:styleId="29">
    <w:name w:val="List 2"/>
    <w:basedOn w:val="1"/>
    <w:autoRedefine/>
    <w:qFormat/>
    <w:uiPriority w:val="0"/>
    <w:pPr>
      <w:autoSpaceDE w:val="0"/>
      <w:autoSpaceDN w:val="0"/>
      <w:adjustRightInd w:val="0"/>
      <w:ind w:left="100" w:hanging="200"/>
      <w:textAlignment w:val="baseline"/>
    </w:pPr>
    <w:rPr>
      <w:rFonts w:ascii="等线" w:hAnsi="等线" w:eastAsia="等线" w:cs="等线"/>
      <w:kern w:val="0"/>
      <w:sz w:val="28"/>
      <w:szCs w:val="20"/>
    </w:rPr>
  </w:style>
  <w:style w:type="paragraph" w:styleId="30">
    <w:name w:val="Block Text"/>
    <w:basedOn w:val="1"/>
    <w:autoRedefine/>
    <w:qFormat/>
    <w:uiPriority w:val="0"/>
    <w:pPr>
      <w:adjustRightInd w:val="0"/>
      <w:spacing w:line="360" w:lineRule="atLeast"/>
      <w:ind w:left="1260" w:leftChars="525" w:right="22" w:rightChars="9" w:firstLine="200" w:firstLineChars="200"/>
      <w:jc w:val="left"/>
      <w:textAlignment w:val="baseline"/>
    </w:pPr>
    <w:rPr>
      <w:rFonts w:ascii="DFKai-SB" w:hAnsi="DFKai-SB" w:eastAsia="DFKai-SB" w:cs="等线"/>
      <w:kern w:val="0"/>
      <w:sz w:val="28"/>
      <w:szCs w:val="20"/>
      <w:lang w:eastAsia="zh-TW"/>
    </w:rPr>
  </w:style>
  <w:style w:type="paragraph" w:styleId="31">
    <w:name w:val="List Bullet 2"/>
    <w:basedOn w:val="1"/>
    <w:autoRedefine/>
    <w:qFormat/>
    <w:uiPriority w:val="0"/>
    <w:pPr>
      <w:tabs>
        <w:tab w:val="left" w:pos="780"/>
      </w:tabs>
      <w:spacing w:line="360" w:lineRule="auto"/>
      <w:ind w:left="780" w:leftChars="200" w:hanging="360" w:hangingChars="200"/>
    </w:pPr>
    <w:rPr>
      <w:rFonts w:ascii="等线" w:hAnsi="等线" w:eastAsia="等线" w:cs="等线"/>
    </w:rPr>
  </w:style>
  <w:style w:type="paragraph" w:styleId="32">
    <w:name w:val="toc 5"/>
    <w:basedOn w:val="1"/>
    <w:next w:val="1"/>
    <w:autoRedefine/>
    <w:qFormat/>
    <w:uiPriority w:val="39"/>
    <w:pPr>
      <w:autoSpaceDE w:val="0"/>
      <w:autoSpaceDN w:val="0"/>
      <w:adjustRightInd w:val="0"/>
      <w:ind w:left="1680" w:leftChars="800"/>
      <w:jc w:val="left"/>
    </w:pPr>
    <w:rPr>
      <w:rFonts w:ascii="等线" w:hAnsi="等线" w:eastAsia="等线" w:cs="等线"/>
      <w:kern w:val="0"/>
      <w:sz w:val="20"/>
      <w:szCs w:val="20"/>
    </w:rPr>
  </w:style>
  <w:style w:type="paragraph" w:styleId="33">
    <w:name w:val="toc 3"/>
    <w:basedOn w:val="1"/>
    <w:next w:val="1"/>
    <w:autoRedefine/>
    <w:qFormat/>
    <w:uiPriority w:val="39"/>
    <w:pPr>
      <w:ind w:left="840" w:leftChars="400"/>
    </w:pPr>
  </w:style>
  <w:style w:type="paragraph" w:styleId="34">
    <w:name w:val="Plain Text"/>
    <w:basedOn w:val="1"/>
    <w:link w:val="90"/>
    <w:autoRedefine/>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35">
    <w:name w:val="List Number 4"/>
    <w:basedOn w:val="1"/>
    <w:autoRedefine/>
    <w:qFormat/>
    <w:uiPriority w:val="0"/>
    <w:pPr>
      <w:tabs>
        <w:tab w:val="left" w:pos="840"/>
      </w:tabs>
      <w:autoSpaceDE w:val="0"/>
      <w:autoSpaceDN w:val="0"/>
      <w:adjustRightInd w:val="0"/>
      <w:spacing w:line="360" w:lineRule="atLeast"/>
      <w:ind w:left="840" w:hanging="420"/>
      <w:jc w:val="left"/>
    </w:pPr>
    <w:rPr>
      <w:rFonts w:ascii="等线" w:hAnsi="等线" w:eastAsia="等线" w:cs="等线"/>
      <w:kern w:val="0"/>
      <w:sz w:val="24"/>
      <w:szCs w:val="20"/>
    </w:rPr>
  </w:style>
  <w:style w:type="paragraph" w:styleId="36">
    <w:name w:val="toc 8"/>
    <w:basedOn w:val="1"/>
    <w:next w:val="1"/>
    <w:autoRedefine/>
    <w:qFormat/>
    <w:uiPriority w:val="39"/>
    <w:pPr>
      <w:autoSpaceDE w:val="0"/>
      <w:autoSpaceDN w:val="0"/>
      <w:adjustRightInd w:val="0"/>
      <w:ind w:left="2940" w:leftChars="1400"/>
      <w:jc w:val="left"/>
    </w:pPr>
    <w:rPr>
      <w:rFonts w:ascii="等线" w:hAnsi="等线" w:eastAsia="等线" w:cs="等线"/>
      <w:kern w:val="0"/>
      <w:sz w:val="20"/>
      <w:szCs w:val="20"/>
    </w:rPr>
  </w:style>
  <w:style w:type="paragraph" w:styleId="37">
    <w:name w:val="Date"/>
    <w:basedOn w:val="1"/>
    <w:next w:val="1"/>
    <w:link w:val="83"/>
    <w:autoRedefine/>
    <w:qFormat/>
    <w:uiPriority w:val="0"/>
    <w:pPr>
      <w:ind w:left="100" w:leftChars="2500"/>
    </w:pPr>
  </w:style>
  <w:style w:type="paragraph" w:styleId="38">
    <w:name w:val="Body Text Indent 2"/>
    <w:basedOn w:val="1"/>
    <w:link w:val="305"/>
    <w:autoRedefine/>
    <w:qFormat/>
    <w:uiPriority w:val="0"/>
    <w:pPr>
      <w:spacing w:line="500" w:lineRule="exact"/>
      <w:ind w:firstLine="511" w:firstLineChars="213"/>
    </w:pPr>
    <w:rPr>
      <w:sz w:val="24"/>
    </w:rPr>
  </w:style>
  <w:style w:type="paragraph" w:styleId="39">
    <w:name w:val="endnote text"/>
    <w:basedOn w:val="1"/>
    <w:link w:val="758"/>
    <w:autoRedefine/>
    <w:unhideWhenUsed/>
    <w:qFormat/>
    <w:uiPriority w:val="1"/>
    <w:pPr>
      <w:snapToGrid w:val="0"/>
      <w:spacing w:line="360" w:lineRule="auto"/>
      <w:ind w:firstLine="200" w:firstLineChars="200"/>
      <w:jc w:val="left"/>
    </w:pPr>
    <w:rPr>
      <w:sz w:val="28"/>
    </w:rPr>
  </w:style>
  <w:style w:type="paragraph" w:styleId="40">
    <w:name w:val="Balloon Text"/>
    <w:basedOn w:val="1"/>
    <w:link w:val="268"/>
    <w:autoRedefine/>
    <w:qFormat/>
    <w:uiPriority w:val="0"/>
    <w:rPr>
      <w:sz w:val="18"/>
      <w:szCs w:val="18"/>
    </w:rPr>
  </w:style>
  <w:style w:type="paragraph" w:styleId="41">
    <w:name w:val="footer"/>
    <w:basedOn w:val="1"/>
    <w:link w:val="87"/>
    <w:autoRedefine/>
    <w:qFormat/>
    <w:uiPriority w:val="99"/>
    <w:pPr>
      <w:tabs>
        <w:tab w:val="center" w:pos="4153"/>
        <w:tab w:val="right" w:pos="8306"/>
      </w:tabs>
      <w:snapToGrid w:val="0"/>
      <w:jc w:val="left"/>
    </w:pPr>
    <w:rPr>
      <w:sz w:val="18"/>
      <w:szCs w:val="18"/>
    </w:rPr>
  </w:style>
  <w:style w:type="paragraph" w:styleId="42">
    <w:name w:val="envelope return"/>
    <w:basedOn w:val="1"/>
    <w:autoRedefine/>
    <w:qFormat/>
    <w:uiPriority w:val="0"/>
    <w:pPr>
      <w:snapToGrid w:val="0"/>
      <w:spacing w:line="360" w:lineRule="auto"/>
      <w:ind w:firstLine="200" w:firstLineChars="200"/>
    </w:pPr>
    <w:rPr>
      <w:rFonts w:ascii="Arial" w:hAnsi="Arial" w:eastAsia="等线" w:cs="等线"/>
      <w:spacing w:val="-10"/>
      <w:szCs w:val="20"/>
    </w:rPr>
  </w:style>
  <w:style w:type="paragraph" w:styleId="43">
    <w:name w:val="header"/>
    <w:basedOn w:val="1"/>
    <w:link w:val="371"/>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440"/>
    <w:autoRedefine/>
    <w:qFormat/>
    <w:uiPriority w:val="0"/>
    <w:pPr>
      <w:autoSpaceDE w:val="0"/>
      <w:autoSpaceDN w:val="0"/>
      <w:adjustRightInd w:val="0"/>
      <w:spacing w:after="600" w:line="312" w:lineRule="atLeast"/>
      <w:jc w:val="center"/>
      <w:textAlignment w:val="baseline"/>
    </w:pPr>
    <w:rPr>
      <w:rFonts w:ascii="等线" w:hAnsi="等线" w:eastAsia="黑体" w:cs="等线"/>
      <w:kern w:val="0"/>
      <w:sz w:val="24"/>
      <w:szCs w:val="20"/>
    </w:rPr>
  </w:style>
  <w:style w:type="paragraph" w:styleId="45">
    <w:name w:val="toc 1"/>
    <w:basedOn w:val="1"/>
    <w:next w:val="1"/>
    <w:autoRedefine/>
    <w:qFormat/>
    <w:uiPriority w:val="39"/>
    <w:pPr>
      <w:tabs>
        <w:tab w:val="right" w:leader="dot" w:pos="9628"/>
      </w:tabs>
      <w:spacing w:line="480" w:lineRule="auto"/>
    </w:pPr>
    <w:rPr>
      <w:rFonts w:ascii="Arial" w:hAnsi="Arial" w:eastAsia="新宋体" w:cs="Arial"/>
      <w:bCs/>
      <w:sz w:val="24"/>
    </w:rPr>
  </w:style>
  <w:style w:type="paragraph" w:styleId="46">
    <w:name w:val="toc 4"/>
    <w:basedOn w:val="1"/>
    <w:next w:val="1"/>
    <w:autoRedefine/>
    <w:qFormat/>
    <w:uiPriority w:val="39"/>
    <w:pPr>
      <w:autoSpaceDE w:val="0"/>
      <w:autoSpaceDN w:val="0"/>
      <w:adjustRightInd w:val="0"/>
      <w:ind w:left="1260" w:leftChars="600"/>
      <w:jc w:val="left"/>
    </w:pPr>
    <w:rPr>
      <w:rFonts w:ascii="等线" w:hAnsi="等线" w:eastAsia="等线" w:cs="等线"/>
      <w:kern w:val="0"/>
      <w:sz w:val="20"/>
      <w:szCs w:val="20"/>
    </w:rPr>
  </w:style>
  <w:style w:type="paragraph" w:styleId="47">
    <w:name w:val="Subtitle"/>
    <w:basedOn w:val="1"/>
    <w:next w:val="1"/>
    <w:link w:val="436"/>
    <w:autoRedefine/>
    <w:qFormat/>
    <w:uiPriority w:val="0"/>
    <w:pPr>
      <w:spacing w:before="240" w:after="60" w:line="312" w:lineRule="auto"/>
      <w:jc w:val="center"/>
      <w:outlineLvl w:val="1"/>
    </w:pPr>
    <w:rPr>
      <w:rFonts w:ascii="Verdana" w:hAnsi="Verdana" w:eastAsia="仿宋_GB2312"/>
      <w:b/>
      <w:bCs/>
      <w:kern w:val="28"/>
      <w:sz w:val="32"/>
      <w:szCs w:val="32"/>
    </w:rPr>
  </w:style>
  <w:style w:type="paragraph" w:styleId="48">
    <w:name w:val="List Number 5"/>
    <w:basedOn w:val="1"/>
    <w:autoRedefine/>
    <w:qFormat/>
    <w:uiPriority w:val="0"/>
    <w:pPr>
      <w:tabs>
        <w:tab w:val="left" w:pos="2040"/>
      </w:tabs>
      <w:autoSpaceDE w:val="0"/>
      <w:autoSpaceDN w:val="0"/>
      <w:adjustRightInd w:val="0"/>
      <w:spacing w:line="400" w:lineRule="exact"/>
      <w:ind w:left="2040" w:hanging="360"/>
      <w:jc w:val="left"/>
    </w:pPr>
    <w:rPr>
      <w:rFonts w:ascii="等线" w:hAnsi="等线" w:eastAsia="等线" w:cs="等线"/>
      <w:kern w:val="0"/>
      <w:sz w:val="24"/>
      <w:szCs w:val="20"/>
    </w:rPr>
  </w:style>
  <w:style w:type="paragraph" w:styleId="49">
    <w:name w:val="footnote text"/>
    <w:basedOn w:val="1"/>
    <w:link w:val="435"/>
    <w:autoRedefine/>
    <w:qFormat/>
    <w:uiPriority w:val="0"/>
    <w:pPr>
      <w:snapToGrid w:val="0"/>
      <w:spacing w:line="360" w:lineRule="auto"/>
      <w:ind w:firstLine="200" w:firstLineChars="200"/>
      <w:jc w:val="left"/>
    </w:pPr>
    <w:rPr>
      <w:rFonts w:ascii="等线" w:hAnsi="等线" w:eastAsia="等线" w:cs="等线"/>
      <w:sz w:val="18"/>
      <w:szCs w:val="18"/>
    </w:rPr>
  </w:style>
  <w:style w:type="paragraph" w:styleId="50">
    <w:name w:val="Body Text Indent 3"/>
    <w:basedOn w:val="1"/>
    <w:link w:val="202"/>
    <w:autoRedefine/>
    <w:qFormat/>
    <w:uiPriority w:val="0"/>
    <w:pPr>
      <w:spacing w:line="500" w:lineRule="exact"/>
      <w:ind w:left="511" w:hanging="511" w:hangingChars="213"/>
    </w:pPr>
    <w:rPr>
      <w:sz w:val="24"/>
    </w:rPr>
  </w:style>
  <w:style w:type="paragraph" w:styleId="51">
    <w:name w:val="table of figures"/>
    <w:basedOn w:val="1"/>
    <w:next w:val="1"/>
    <w:autoRedefine/>
    <w:qFormat/>
    <w:uiPriority w:val="0"/>
    <w:pPr>
      <w:spacing w:line="360" w:lineRule="auto"/>
      <w:ind w:left="840" w:leftChars="200" w:hanging="420" w:hangingChars="200"/>
    </w:pPr>
    <w:rPr>
      <w:rFonts w:ascii="等线" w:hAnsi="等线" w:eastAsia="等线" w:cs="等线"/>
      <w:szCs w:val="20"/>
    </w:rPr>
  </w:style>
  <w:style w:type="paragraph" w:styleId="52">
    <w:name w:val="toc 2"/>
    <w:basedOn w:val="1"/>
    <w:next w:val="1"/>
    <w:autoRedefine/>
    <w:qFormat/>
    <w:uiPriority w:val="39"/>
    <w:pPr>
      <w:ind w:left="420" w:leftChars="200"/>
    </w:pPr>
  </w:style>
  <w:style w:type="paragraph" w:styleId="53">
    <w:name w:val="toc 9"/>
    <w:basedOn w:val="1"/>
    <w:next w:val="1"/>
    <w:autoRedefine/>
    <w:qFormat/>
    <w:uiPriority w:val="39"/>
    <w:pPr>
      <w:autoSpaceDE w:val="0"/>
      <w:autoSpaceDN w:val="0"/>
      <w:adjustRightInd w:val="0"/>
      <w:ind w:left="3360" w:leftChars="1600"/>
      <w:jc w:val="left"/>
    </w:pPr>
    <w:rPr>
      <w:rFonts w:ascii="等线" w:hAnsi="等线" w:eastAsia="等线" w:cs="等线"/>
      <w:kern w:val="0"/>
      <w:sz w:val="20"/>
      <w:szCs w:val="20"/>
    </w:rPr>
  </w:style>
  <w:style w:type="paragraph" w:styleId="54">
    <w:name w:val="Body Text 2"/>
    <w:basedOn w:val="1"/>
    <w:link w:val="434"/>
    <w:autoRedefine/>
    <w:qFormat/>
    <w:uiPriority w:val="0"/>
    <w:pPr>
      <w:autoSpaceDE w:val="0"/>
      <w:autoSpaceDN w:val="0"/>
      <w:adjustRightInd w:val="0"/>
      <w:spacing w:after="120" w:line="480" w:lineRule="auto"/>
      <w:jc w:val="left"/>
    </w:pPr>
    <w:rPr>
      <w:rFonts w:ascii="等线" w:hAnsi="等线" w:eastAsia="等线" w:cs="等线"/>
      <w:kern w:val="0"/>
      <w:sz w:val="20"/>
      <w:szCs w:val="20"/>
    </w:rPr>
  </w:style>
  <w:style w:type="paragraph" w:styleId="55">
    <w:name w:val="Message Header"/>
    <w:basedOn w:val="1"/>
    <w:link w:val="437"/>
    <w:autoRedefine/>
    <w:qFormat/>
    <w:uiPriority w:val="0"/>
    <w:pPr>
      <w:pBdr>
        <w:top w:val="single" w:color="auto" w:sz="6" w:space="1"/>
        <w:left w:val="single" w:color="auto" w:sz="6" w:space="1"/>
        <w:bottom w:val="single" w:color="auto" w:sz="6" w:space="1"/>
        <w:right w:val="single" w:color="auto" w:sz="6" w:space="1"/>
      </w:pBdr>
      <w:shd w:val="pct20" w:color="auto" w:fill="auto"/>
      <w:adjustRightInd w:val="0"/>
      <w:spacing w:line="360" w:lineRule="atLeast"/>
      <w:ind w:left="1080" w:leftChars="400" w:hanging="1080" w:hangingChars="400"/>
      <w:jc w:val="left"/>
      <w:textAlignment w:val="baseline"/>
    </w:pPr>
    <w:rPr>
      <w:rFonts w:eastAsia="仿宋_GB2312"/>
    </w:rPr>
  </w:style>
  <w:style w:type="paragraph" w:styleId="56">
    <w:name w:val="HTML Preformatted"/>
    <w:basedOn w:val="1"/>
    <w:link w:val="43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00" w:firstLineChars="200"/>
      <w:jc w:val="left"/>
    </w:pPr>
    <w:rPr>
      <w:rFonts w:ascii="黑体" w:hAnsi="Courier New" w:eastAsia="黑体"/>
      <w:kern w:val="0"/>
      <w:sz w:val="20"/>
      <w:szCs w:val="20"/>
    </w:rPr>
  </w:style>
  <w:style w:type="paragraph" w:styleId="57">
    <w:name w:val="Normal (Web)"/>
    <w:basedOn w:val="1"/>
    <w:link w:val="165"/>
    <w:autoRedefine/>
    <w:qFormat/>
    <w:uiPriority w:val="1"/>
    <w:pPr>
      <w:widowControl/>
      <w:spacing w:before="100" w:beforeAutospacing="1" w:after="100" w:afterAutospacing="1"/>
      <w:jc w:val="left"/>
    </w:pPr>
    <w:rPr>
      <w:rFonts w:ascii="宋体" w:hAnsi="宋体"/>
      <w:kern w:val="0"/>
      <w:sz w:val="24"/>
    </w:rPr>
  </w:style>
  <w:style w:type="paragraph" w:styleId="58">
    <w:name w:val="index 1"/>
    <w:basedOn w:val="1"/>
    <w:next w:val="1"/>
    <w:autoRedefine/>
    <w:qFormat/>
    <w:uiPriority w:val="0"/>
    <w:pPr>
      <w:spacing w:line="360" w:lineRule="auto"/>
      <w:ind w:firstLine="200" w:firstLineChars="200"/>
    </w:pPr>
    <w:rPr>
      <w:rFonts w:ascii="等线" w:hAnsi="等线" w:eastAsia="等线" w:cs="等线"/>
      <w:szCs w:val="20"/>
    </w:rPr>
  </w:style>
  <w:style w:type="paragraph" w:styleId="59">
    <w:name w:val="Title"/>
    <w:basedOn w:val="1"/>
    <w:next w:val="1"/>
    <w:link w:val="156"/>
    <w:autoRedefine/>
    <w:qFormat/>
    <w:uiPriority w:val="0"/>
    <w:pPr>
      <w:autoSpaceDE w:val="0"/>
      <w:autoSpaceDN w:val="0"/>
      <w:adjustRightInd w:val="0"/>
      <w:spacing w:before="240" w:after="60"/>
      <w:jc w:val="center"/>
      <w:outlineLvl w:val="0"/>
    </w:pPr>
    <w:rPr>
      <w:rFonts w:ascii="Verdana" w:hAnsi="Verdana" w:eastAsia="仿宋_GB2312"/>
      <w:b/>
      <w:bCs/>
      <w:kern w:val="0"/>
      <w:sz w:val="32"/>
      <w:szCs w:val="32"/>
    </w:rPr>
  </w:style>
  <w:style w:type="paragraph" w:styleId="60">
    <w:name w:val="annotation subject"/>
    <w:basedOn w:val="23"/>
    <w:next w:val="23"/>
    <w:link w:val="169"/>
    <w:autoRedefine/>
    <w:qFormat/>
    <w:uiPriority w:val="1"/>
    <w:rPr>
      <w:b/>
      <w:bCs/>
    </w:rPr>
  </w:style>
  <w:style w:type="paragraph" w:styleId="61">
    <w:name w:val="Body Text First Indent 2"/>
    <w:basedOn w:val="27"/>
    <w:next w:val="3"/>
    <w:link w:val="438"/>
    <w:autoRedefine/>
    <w:unhideWhenUsed/>
    <w:qFormat/>
    <w:uiPriority w:val="0"/>
    <w:pPr>
      <w:spacing w:after="120"/>
      <w:ind w:left="420" w:leftChars="200" w:firstLine="420" w:firstLineChars="200"/>
    </w:pPr>
    <w:rPr>
      <w:sz w:val="21"/>
    </w:rPr>
  </w:style>
  <w:style w:type="table" w:styleId="63">
    <w:name w:val="Table Grid"/>
    <w:basedOn w:val="6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Elegant"/>
    <w:basedOn w:val="62"/>
    <w:autoRedefine/>
    <w:qFormat/>
    <w:uiPriority w:val="0"/>
    <w:pPr>
      <w:widowControl w:val="0"/>
      <w:jc w:val="both"/>
    </w:pPr>
    <w:rPr>
      <w:rFonts w:hint="eastAsia" w:ascii="等线" w:hAnsi="等线" w:eastAsia="等线" w:cs="等线"/>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66">
    <w:name w:val="Strong"/>
    <w:autoRedefine/>
    <w:qFormat/>
    <w:uiPriority w:val="0"/>
    <w:rPr>
      <w:b/>
      <w:bCs/>
    </w:rPr>
  </w:style>
  <w:style w:type="character" w:styleId="67">
    <w:name w:val="endnote reference"/>
    <w:autoRedefine/>
    <w:unhideWhenUsed/>
    <w:qFormat/>
    <w:uiPriority w:val="1"/>
    <w:rPr>
      <w:vertAlign w:val="superscript"/>
    </w:rPr>
  </w:style>
  <w:style w:type="character" w:styleId="68">
    <w:name w:val="page number"/>
    <w:basedOn w:val="65"/>
    <w:autoRedefine/>
    <w:qFormat/>
    <w:uiPriority w:val="0"/>
  </w:style>
  <w:style w:type="character" w:styleId="69">
    <w:name w:val="FollowedHyperlink"/>
    <w:autoRedefine/>
    <w:qFormat/>
    <w:uiPriority w:val="0"/>
    <w:rPr>
      <w:color w:val="800080"/>
      <w:u w:val="single"/>
    </w:rPr>
  </w:style>
  <w:style w:type="character" w:styleId="70">
    <w:name w:val="Emphasis"/>
    <w:autoRedefine/>
    <w:qFormat/>
    <w:uiPriority w:val="1"/>
    <w:rPr>
      <w:i/>
      <w:iCs/>
    </w:rPr>
  </w:style>
  <w:style w:type="character" w:styleId="71">
    <w:name w:val="line number"/>
    <w:basedOn w:val="65"/>
    <w:autoRedefine/>
    <w:qFormat/>
    <w:uiPriority w:val="0"/>
  </w:style>
  <w:style w:type="character" w:styleId="72">
    <w:name w:val="Hyperlink"/>
    <w:basedOn w:val="65"/>
    <w:autoRedefine/>
    <w:qFormat/>
    <w:uiPriority w:val="99"/>
    <w:rPr>
      <w:color w:val="000000"/>
      <w:sz w:val="20"/>
      <w:szCs w:val="20"/>
      <w:u w:val="none"/>
    </w:rPr>
  </w:style>
  <w:style w:type="character" w:styleId="73">
    <w:name w:val="annotation reference"/>
    <w:autoRedefine/>
    <w:qFormat/>
    <w:uiPriority w:val="1"/>
    <w:rPr>
      <w:sz w:val="21"/>
      <w:szCs w:val="21"/>
    </w:rPr>
  </w:style>
  <w:style w:type="character" w:styleId="74">
    <w:name w:val="HTML Cite"/>
    <w:autoRedefine/>
    <w:qFormat/>
    <w:uiPriority w:val="0"/>
    <w:rPr>
      <w:color w:val="008000"/>
    </w:rPr>
  </w:style>
  <w:style w:type="paragraph" w:customStyle="1" w:styleId="75">
    <w:name w:val="BodyText1I2"/>
    <w:basedOn w:val="27"/>
    <w:autoRedefine/>
    <w:qFormat/>
    <w:uiPriority w:val="0"/>
    <w:pPr>
      <w:ind w:firstLine="420" w:firstLineChars="200"/>
    </w:pPr>
    <w:rPr>
      <w:rFonts w:ascii="Times New Roman" w:hAnsi="Times New Roman" w:eastAsia="宋体" w:cs="Times New Roman"/>
    </w:rPr>
  </w:style>
  <w:style w:type="paragraph" w:customStyle="1" w:styleId="76">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77">
    <w:name w:val="标题 1 字符1"/>
    <w:link w:val="6"/>
    <w:autoRedefine/>
    <w:qFormat/>
    <w:uiPriority w:val="9"/>
    <w:rPr>
      <w:rFonts w:ascii="楷体_GB2312" w:eastAsia="楷体_GB2312"/>
      <w:b/>
      <w:bCs/>
      <w:kern w:val="2"/>
      <w:sz w:val="21"/>
      <w:szCs w:val="24"/>
    </w:rPr>
  </w:style>
  <w:style w:type="character" w:customStyle="1" w:styleId="78">
    <w:name w:val="标题 2 字符"/>
    <w:autoRedefine/>
    <w:qFormat/>
    <w:uiPriority w:val="9"/>
    <w:rPr>
      <w:rFonts w:ascii="Cambria" w:hAnsi="Cambria" w:eastAsia="宋体" w:cs="Times New Roman"/>
      <w:b/>
      <w:bCs/>
      <w:kern w:val="2"/>
      <w:sz w:val="32"/>
      <w:szCs w:val="32"/>
    </w:rPr>
  </w:style>
  <w:style w:type="character" w:customStyle="1" w:styleId="79">
    <w:name w:val="标题 3 字符1"/>
    <w:link w:val="8"/>
    <w:autoRedefine/>
    <w:qFormat/>
    <w:uiPriority w:val="9"/>
    <w:rPr>
      <w:b/>
      <w:bCs/>
      <w:kern w:val="2"/>
      <w:sz w:val="32"/>
      <w:szCs w:val="32"/>
      <w:lang w:bidi="ar-SA"/>
    </w:rPr>
  </w:style>
  <w:style w:type="character" w:customStyle="1" w:styleId="80">
    <w:name w:val="标题 4 字符1"/>
    <w:link w:val="9"/>
    <w:autoRedefine/>
    <w:qFormat/>
    <w:uiPriority w:val="0"/>
    <w:rPr>
      <w:rFonts w:ascii="Cambria" w:hAnsi="Cambria" w:eastAsia="宋体"/>
      <w:b/>
      <w:bCs/>
      <w:kern w:val="2"/>
      <w:sz w:val="28"/>
      <w:szCs w:val="28"/>
      <w:lang w:bidi="ar-SA"/>
    </w:rPr>
  </w:style>
  <w:style w:type="character" w:customStyle="1" w:styleId="81">
    <w:name w:val="标题 5 字符1"/>
    <w:link w:val="10"/>
    <w:autoRedefine/>
    <w:qFormat/>
    <w:uiPriority w:val="9"/>
    <w:rPr>
      <w:b/>
      <w:bCs/>
      <w:kern w:val="2"/>
      <w:sz w:val="28"/>
      <w:szCs w:val="28"/>
    </w:rPr>
  </w:style>
  <w:style w:type="character" w:customStyle="1" w:styleId="82">
    <w:name w:val="标题 6 字符1"/>
    <w:link w:val="11"/>
    <w:autoRedefine/>
    <w:qFormat/>
    <w:uiPriority w:val="9"/>
    <w:rPr>
      <w:rFonts w:ascii="Cambria" w:hAnsi="Cambria" w:eastAsia="宋体" w:cs="Times New Roman"/>
      <w:b/>
      <w:bCs/>
      <w:kern w:val="2"/>
      <w:sz w:val="24"/>
      <w:szCs w:val="24"/>
    </w:rPr>
  </w:style>
  <w:style w:type="character" w:customStyle="1" w:styleId="83">
    <w:name w:val="日期 字符"/>
    <w:link w:val="37"/>
    <w:autoRedefine/>
    <w:qFormat/>
    <w:uiPriority w:val="0"/>
    <w:rPr>
      <w:kern w:val="2"/>
      <w:sz w:val="21"/>
      <w:szCs w:val="24"/>
    </w:rPr>
  </w:style>
  <w:style w:type="character" w:customStyle="1" w:styleId="84">
    <w:name w:val="样式6 列表并列 Char"/>
    <w:link w:val="85"/>
    <w:autoRedefine/>
    <w:qFormat/>
    <w:locked/>
    <w:uiPriority w:val="0"/>
    <w:rPr>
      <w:rFonts w:ascii="Arial" w:hAnsi="Arial" w:cs="Arial"/>
      <w:kern w:val="21"/>
      <w:sz w:val="21"/>
      <w:szCs w:val="24"/>
    </w:rPr>
  </w:style>
  <w:style w:type="paragraph" w:customStyle="1" w:styleId="85">
    <w:name w:val="样式6 列表并列"/>
    <w:link w:val="84"/>
    <w:autoRedefine/>
    <w:qFormat/>
    <w:uiPriority w:val="0"/>
    <w:pPr>
      <w:widowControl w:val="0"/>
      <w:tabs>
        <w:tab w:val="left" w:pos="0"/>
      </w:tabs>
      <w:spacing w:before="40" w:after="40" w:line="240" w:lineRule="atLeast"/>
      <w:ind w:left="840" w:hanging="420"/>
    </w:pPr>
    <w:rPr>
      <w:rFonts w:ascii="Arial" w:hAnsi="Arial" w:eastAsia="宋体" w:cs="Arial"/>
      <w:kern w:val="21"/>
      <w:sz w:val="21"/>
      <w:szCs w:val="24"/>
      <w:lang w:val="en-US" w:eastAsia="zh-CN" w:bidi="ar-SA"/>
    </w:rPr>
  </w:style>
  <w:style w:type="character" w:customStyle="1" w:styleId="86">
    <w:name w:val="Texte Char Char"/>
    <w:autoRedefine/>
    <w:qFormat/>
    <w:uiPriority w:val="0"/>
    <w:rPr>
      <w:rFonts w:ascii="宋体" w:hAnsi="Courier New" w:eastAsia="宋体"/>
      <w:sz w:val="21"/>
      <w:szCs w:val="21"/>
      <w:lang w:val="en-US" w:eastAsia="zh-CN" w:bidi="ar-SA"/>
    </w:rPr>
  </w:style>
  <w:style w:type="character" w:customStyle="1" w:styleId="87">
    <w:name w:val="页脚 字符"/>
    <w:link w:val="41"/>
    <w:autoRedefine/>
    <w:qFormat/>
    <w:uiPriority w:val="99"/>
    <w:rPr>
      <w:kern w:val="2"/>
      <w:sz w:val="18"/>
      <w:szCs w:val="18"/>
    </w:rPr>
  </w:style>
  <w:style w:type="character" w:customStyle="1" w:styleId="88">
    <w:name w:val="正文文本 字符1"/>
    <w:link w:val="2"/>
    <w:autoRedefine/>
    <w:qFormat/>
    <w:uiPriority w:val="99"/>
    <w:rPr>
      <w:kern w:val="2"/>
      <w:sz w:val="21"/>
      <w:szCs w:val="24"/>
    </w:rPr>
  </w:style>
  <w:style w:type="character" w:customStyle="1" w:styleId="89">
    <w:name w:val="正文文本缩进 字符1"/>
    <w:link w:val="27"/>
    <w:autoRedefine/>
    <w:qFormat/>
    <w:uiPriority w:val="0"/>
    <w:rPr>
      <w:kern w:val="2"/>
      <w:sz w:val="24"/>
      <w:szCs w:val="24"/>
    </w:rPr>
  </w:style>
  <w:style w:type="character" w:customStyle="1" w:styleId="90">
    <w:name w:val="纯文本 字符1"/>
    <w:link w:val="34"/>
    <w:autoRedefine/>
    <w:qFormat/>
    <w:uiPriority w:val="0"/>
    <w:rPr>
      <w:rFonts w:ascii="宋体" w:hAnsi="Courier New" w:eastAsia="宋体"/>
      <w:sz w:val="21"/>
      <w:szCs w:val="21"/>
      <w:lang w:val="en-US" w:eastAsia="zh-CN" w:bidi="ar-SA"/>
    </w:rPr>
  </w:style>
  <w:style w:type="character" w:customStyle="1" w:styleId="91">
    <w:name w:val="font31"/>
    <w:autoRedefine/>
    <w:qFormat/>
    <w:uiPriority w:val="0"/>
    <w:rPr>
      <w:rFonts w:hint="eastAsia" w:ascii="新宋体" w:hAnsi="新宋体" w:eastAsia="新宋体" w:cs="新宋体"/>
      <w:color w:val="000000"/>
      <w:sz w:val="22"/>
      <w:szCs w:val="22"/>
      <w:u w:val="none"/>
    </w:rPr>
  </w:style>
  <w:style w:type="character" w:customStyle="1" w:styleId="92">
    <w:name w:val="style21"/>
    <w:autoRedefine/>
    <w:qFormat/>
    <w:uiPriority w:val="0"/>
    <w:rPr>
      <w:sz w:val="15"/>
      <w:szCs w:val="15"/>
    </w:rPr>
  </w:style>
  <w:style w:type="character" w:customStyle="1" w:styleId="93">
    <w:name w:val="BZ_正文 Char"/>
    <w:link w:val="94"/>
    <w:autoRedefine/>
    <w:qFormat/>
    <w:uiPriority w:val="0"/>
    <w:rPr>
      <w:rFonts w:ascii="宋体" w:hAnsi="宋体" w:eastAsia="宋体"/>
      <w:kern w:val="2"/>
      <w:sz w:val="24"/>
      <w:szCs w:val="24"/>
    </w:rPr>
  </w:style>
  <w:style w:type="paragraph" w:customStyle="1" w:styleId="94">
    <w:name w:val="BZ_正文"/>
    <w:basedOn w:val="1"/>
    <w:link w:val="93"/>
    <w:autoRedefine/>
    <w:qFormat/>
    <w:uiPriority w:val="0"/>
    <w:pPr>
      <w:widowControl/>
      <w:spacing w:line="360" w:lineRule="auto"/>
      <w:ind w:firstLine="480" w:firstLineChars="200"/>
    </w:pPr>
    <w:rPr>
      <w:rFonts w:ascii="宋体" w:hAnsi="宋体"/>
      <w:sz w:val="24"/>
      <w:shd w:val="clear" w:color="auto" w:fill="FFFFFF"/>
    </w:rPr>
  </w:style>
  <w:style w:type="character" w:customStyle="1" w:styleId="95">
    <w:name w:val="Char Char Char"/>
    <w:autoRedefine/>
    <w:qFormat/>
    <w:uiPriority w:val="0"/>
    <w:rPr>
      <w:rFonts w:ascii="宋体" w:hAnsi="Courier New" w:eastAsia="宋体"/>
      <w:sz w:val="21"/>
      <w:szCs w:val="21"/>
      <w:lang w:val="en-US" w:eastAsia="zh-CN" w:bidi="ar-SA"/>
    </w:rPr>
  </w:style>
  <w:style w:type="character" w:customStyle="1" w:styleId="96">
    <w:name w:val="font21"/>
    <w:basedOn w:val="65"/>
    <w:autoRedefine/>
    <w:qFormat/>
    <w:uiPriority w:val="0"/>
    <w:rPr>
      <w:rFonts w:hint="eastAsia" w:ascii="宋体" w:hAnsi="宋体" w:eastAsia="宋体" w:cs="宋体"/>
      <w:b/>
      <w:color w:val="000000"/>
      <w:sz w:val="21"/>
      <w:szCs w:val="21"/>
      <w:u w:val="none"/>
    </w:rPr>
  </w:style>
  <w:style w:type="character" w:customStyle="1" w:styleId="97">
    <w:name w:val="font11"/>
    <w:autoRedefine/>
    <w:qFormat/>
    <w:uiPriority w:val="0"/>
    <w:rPr>
      <w:rFonts w:hint="default" w:ascii="Times New Roman" w:hAnsi="Times New Roman" w:eastAsia="仿宋_GB2312" w:cs="Times New Roman"/>
      <w:b/>
      <w:color w:val="000000"/>
      <w:sz w:val="21"/>
      <w:szCs w:val="21"/>
      <w:u w:val="none"/>
    </w:rPr>
  </w:style>
  <w:style w:type="character" w:customStyle="1" w:styleId="98">
    <w:name w:val="正文1 Char"/>
    <w:link w:val="99"/>
    <w:autoRedefine/>
    <w:qFormat/>
    <w:uiPriority w:val="0"/>
    <w:rPr>
      <w:sz w:val="24"/>
      <w:lang w:val="en-US" w:eastAsia="zh-CN" w:bidi="ar-SA"/>
    </w:rPr>
  </w:style>
  <w:style w:type="paragraph" w:customStyle="1" w:styleId="99">
    <w:name w:val="正文1"/>
    <w:link w:val="98"/>
    <w:autoRedefine/>
    <w:qFormat/>
    <w:uiPriority w:val="0"/>
    <w:pPr>
      <w:spacing w:beforeLines="50" w:afterLines="50"/>
      <w:ind w:firstLine="200" w:firstLineChars="200"/>
    </w:pPr>
    <w:rPr>
      <w:rFonts w:ascii="Times New Roman" w:hAnsi="Times New Roman" w:eastAsia="宋体" w:cs="Times New Roman"/>
      <w:sz w:val="24"/>
      <w:lang w:val="en-US" w:eastAsia="zh-CN" w:bidi="ar-SA"/>
    </w:rPr>
  </w:style>
  <w:style w:type="character" w:customStyle="1" w:styleId="100">
    <w:name w:val="正文文本首行缩进 字符"/>
    <w:basedOn w:val="88"/>
    <w:link w:val="3"/>
    <w:autoRedefine/>
    <w:qFormat/>
    <w:uiPriority w:val="0"/>
    <w:rPr>
      <w:kern w:val="2"/>
      <w:sz w:val="21"/>
      <w:szCs w:val="24"/>
    </w:rPr>
  </w:style>
  <w:style w:type="character" w:customStyle="1" w:styleId="101">
    <w:name w:val="正文缩进 字符1"/>
    <w:link w:val="18"/>
    <w:autoRedefine/>
    <w:qFormat/>
    <w:uiPriority w:val="0"/>
    <w:rPr>
      <w:rFonts w:eastAsia="宋体"/>
      <w:sz w:val="21"/>
      <w:lang w:val="en-US" w:eastAsia="zh-CN" w:bidi="ar-SA"/>
    </w:rPr>
  </w:style>
  <w:style w:type="character" w:customStyle="1" w:styleId="102">
    <w:name w:val="BZ_题注_图 Char"/>
    <w:link w:val="103"/>
    <w:autoRedefine/>
    <w:qFormat/>
    <w:uiPriority w:val="0"/>
    <w:rPr>
      <w:rFonts w:eastAsia="黑体"/>
      <w:kern w:val="2"/>
      <w:sz w:val="21"/>
      <w:szCs w:val="21"/>
    </w:rPr>
  </w:style>
  <w:style w:type="paragraph" w:customStyle="1" w:styleId="103">
    <w:name w:val="BZ_题注_图"/>
    <w:basedOn w:val="19"/>
    <w:next w:val="1"/>
    <w:link w:val="102"/>
    <w:autoRedefine/>
    <w:qFormat/>
    <w:uiPriority w:val="0"/>
    <w:pPr>
      <w:widowControl/>
      <w:spacing w:beforeLines="50" w:afterLines="50"/>
      <w:jc w:val="center"/>
    </w:pPr>
    <w:rPr>
      <w:rFonts w:ascii="Times New Roman" w:hAnsi="Times New Roman"/>
      <w:sz w:val="21"/>
      <w:szCs w:val="21"/>
    </w:rPr>
  </w:style>
  <w:style w:type="character" w:customStyle="1" w:styleId="104">
    <w:name w:val="文档正文 Char"/>
    <w:link w:val="105"/>
    <w:autoRedefine/>
    <w:qFormat/>
    <w:uiPriority w:val="0"/>
    <w:rPr>
      <w:rFonts w:ascii="Tahoma" w:hAnsi="Tahoma" w:eastAsia="仿宋_GB2312"/>
      <w:sz w:val="28"/>
      <w:lang w:val="en-US" w:eastAsia="zh-CN" w:bidi="ar-SA"/>
    </w:rPr>
  </w:style>
  <w:style w:type="paragraph" w:customStyle="1" w:styleId="105">
    <w:name w:val="文档正文"/>
    <w:basedOn w:val="1"/>
    <w:link w:val="104"/>
    <w:autoRedefine/>
    <w:qFormat/>
    <w:uiPriority w:val="0"/>
    <w:pPr>
      <w:spacing w:line="360" w:lineRule="auto"/>
      <w:ind w:firstLine="480" w:firstLineChars="200"/>
    </w:pPr>
    <w:rPr>
      <w:rFonts w:ascii="Tahoma" w:hAnsi="Tahoma" w:eastAsia="仿宋_GB2312"/>
      <w:kern w:val="0"/>
      <w:sz w:val="28"/>
      <w:szCs w:val="20"/>
    </w:rPr>
  </w:style>
  <w:style w:type="character" w:customStyle="1" w:styleId="106">
    <w:name w:val="unnamed51"/>
    <w:autoRedefine/>
    <w:qFormat/>
    <w:uiPriority w:val="0"/>
    <w:rPr>
      <w:sz w:val="22"/>
      <w:szCs w:val="22"/>
    </w:rPr>
  </w:style>
  <w:style w:type="character" w:customStyle="1" w:styleId="107">
    <w:name w:val="Char Char2"/>
    <w:autoRedefine/>
    <w:qFormat/>
    <w:uiPriority w:val="0"/>
    <w:rPr>
      <w:rFonts w:ascii="宋体" w:hAnsi="Courier New" w:eastAsia="宋体"/>
      <w:kern w:val="2"/>
      <w:sz w:val="21"/>
      <w:lang w:val="en-US" w:eastAsia="zh-CN"/>
    </w:rPr>
  </w:style>
  <w:style w:type="character" w:customStyle="1" w:styleId="108">
    <w:name w:val="BZ_三级标题 Char"/>
    <w:link w:val="109"/>
    <w:autoRedefine/>
    <w:qFormat/>
    <w:uiPriority w:val="0"/>
    <w:rPr>
      <w:rFonts w:eastAsia="黑体"/>
      <w:b/>
      <w:bCs/>
      <w:kern w:val="2"/>
      <w:sz w:val="28"/>
      <w:szCs w:val="28"/>
    </w:rPr>
  </w:style>
  <w:style w:type="paragraph" w:customStyle="1" w:styleId="109">
    <w:name w:val="BZ_三级标题"/>
    <w:basedOn w:val="8"/>
    <w:next w:val="94"/>
    <w:link w:val="108"/>
    <w:autoRedefine/>
    <w:qFormat/>
    <w:uiPriority w:val="0"/>
    <w:pPr>
      <w:spacing w:line="240" w:lineRule="auto"/>
      <w:ind w:left="720" w:hanging="720"/>
    </w:pPr>
    <w:rPr>
      <w:rFonts w:eastAsia="黑体"/>
      <w:sz w:val="28"/>
      <w:szCs w:val="28"/>
    </w:rPr>
  </w:style>
  <w:style w:type="character" w:customStyle="1" w:styleId="110">
    <w:name w:val="哈哈正文 Char"/>
    <w:link w:val="111"/>
    <w:autoRedefine/>
    <w:qFormat/>
    <w:uiPriority w:val="0"/>
    <w:rPr>
      <w:rFonts w:ascii="宋体" w:hAnsi="宋体" w:eastAsia="宋体" w:cs="宋体"/>
      <w:kern w:val="2"/>
      <w:sz w:val="24"/>
      <w:lang w:val="en-US" w:eastAsia="zh-CN" w:bidi="ar-SA"/>
    </w:rPr>
  </w:style>
  <w:style w:type="paragraph" w:customStyle="1" w:styleId="111">
    <w:name w:val="哈哈正文"/>
    <w:basedOn w:val="1"/>
    <w:link w:val="110"/>
    <w:autoRedefine/>
    <w:qFormat/>
    <w:uiPriority w:val="0"/>
    <w:pPr>
      <w:spacing w:line="360" w:lineRule="auto"/>
      <w:ind w:firstLine="200" w:firstLineChars="200"/>
    </w:pPr>
    <w:rPr>
      <w:rFonts w:ascii="宋体" w:hAnsi="宋体" w:cs="宋体"/>
      <w:sz w:val="24"/>
      <w:szCs w:val="20"/>
    </w:rPr>
  </w:style>
  <w:style w:type="character" w:customStyle="1" w:styleId="112">
    <w:name w:val="批注文字 字符"/>
    <w:link w:val="23"/>
    <w:autoRedefine/>
    <w:qFormat/>
    <w:uiPriority w:val="1"/>
    <w:rPr>
      <w:kern w:val="2"/>
      <w:sz w:val="21"/>
      <w:szCs w:val="24"/>
    </w:rPr>
  </w:style>
  <w:style w:type="character" w:customStyle="1" w:styleId="113">
    <w:name w:val="fontstyle01"/>
    <w:autoRedefine/>
    <w:qFormat/>
    <w:uiPriority w:val="0"/>
    <w:rPr>
      <w:rFonts w:hint="eastAsia" w:ascii="楷体" w:hAnsi="楷体" w:eastAsia="楷体"/>
      <w:color w:val="000000"/>
      <w:sz w:val="24"/>
      <w:szCs w:val="24"/>
    </w:rPr>
  </w:style>
  <w:style w:type="character" w:customStyle="1" w:styleId="114">
    <w:name w:val="List Paragraph Char"/>
    <w:link w:val="115"/>
    <w:autoRedefine/>
    <w:qFormat/>
    <w:uiPriority w:val="0"/>
    <w:rPr>
      <w:rFonts w:ascii="Calibri" w:hAnsi="Calibri" w:eastAsia="宋体"/>
      <w:kern w:val="2"/>
      <w:sz w:val="21"/>
      <w:szCs w:val="22"/>
      <w:lang w:val="en-US" w:eastAsia="zh-CN" w:bidi="ar-SA"/>
    </w:rPr>
  </w:style>
  <w:style w:type="paragraph" w:customStyle="1" w:styleId="115">
    <w:name w:val="列出段落1"/>
    <w:basedOn w:val="1"/>
    <w:link w:val="114"/>
    <w:autoRedefine/>
    <w:qFormat/>
    <w:uiPriority w:val="0"/>
    <w:pPr>
      <w:ind w:firstLine="420" w:firstLineChars="200"/>
    </w:pPr>
    <w:rPr>
      <w:rFonts w:ascii="Calibri" w:hAnsi="Calibri"/>
      <w:szCs w:val="22"/>
    </w:rPr>
  </w:style>
  <w:style w:type="paragraph" w:customStyle="1" w:styleId="116">
    <w:name w:val="正文2"/>
    <w:basedOn w:val="1"/>
    <w:autoRedefine/>
    <w:qFormat/>
    <w:uiPriority w:val="0"/>
    <w:pPr>
      <w:spacing w:before="156" w:line="360" w:lineRule="auto"/>
      <w:ind w:firstLine="510" w:firstLineChars="200"/>
    </w:pPr>
    <w:rPr>
      <w:sz w:val="24"/>
      <w:szCs w:val="20"/>
    </w:rPr>
  </w:style>
  <w:style w:type="paragraph" w:customStyle="1" w:styleId="117">
    <w:name w:val="Char Char Char Char"/>
    <w:basedOn w:val="21"/>
    <w:autoRedefine/>
    <w:qFormat/>
    <w:uiPriority w:val="0"/>
    <w:rPr>
      <w:rFonts w:ascii="Tahoma" w:hAnsi="Tahoma"/>
      <w:sz w:val="24"/>
    </w:rPr>
  </w:style>
  <w:style w:type="paragraph" w:customStyle="1" w:styleId="118">
    <w:name w:val="Char1 Char Char Char"/>
    <w:basedOn w:val="1"/>
    <w:autoRedefine/>
    <w:qFormat/>
    <w:uiPriority w:val="0"/>
    <w:rPr>
      <w:rFonts w:ascii="Tahoma" w:hAnsi="Tahoma"/>
      <w:sz w:val="24"/>
      <w:szCs w:val="20"/>
    </w:rPr>
  </w:style>
  <w:style w:type="paragraph" w:customStyle="1" w:styleId="119">
    <w:name w:val="style3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0">
    <w:name w:val="表内文字"/>
    <w:basedOn w:val="1"/>
    <w:autoRedefine/>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121">
    <w:name w:val="Char Char Char Char Char Char Char Char Char Char Char Char Char1"/>
    <w:basedOn w:val="1"/>
    <w:autoRedefine/>
    <w:qFormat/>
    <w:uiPriority w:val="0"/>
    <w:rPr>
      <w:rFonts w:ascii="Tahoma" w:hAnsi="Tahoma"/>
      <w:sz w:val="24"/>
      <w:szCs w:val="20"/>
    </w:rPr>
  </w:style>
  <w:style w:type="paragraph" w:styleId="122">
    <w:name w:val="List Paragraph"/>
    <w:basedOn w:val="1"/>
    <w:autoRedefine/>
    <w:qFormat/>
    <w:uiPriority w:val="0"/>
    <w:pPr>
      <w:ind w:firstLine="420" w:firstLineChars="200"/>
    </w:pPr>
  </w:style>
  <w:style w:type="paragraph" w:customStyle="1" w:styleId="123">
    <w:name w:val="BZ_六级标题"/>
    <w:basedOn w:val="11"/>
    <w:next w:val="94"/>
    <w:autoRedefine/>
    <w:qFormat/>
    <w:uiPriority w:val="0"/>
    <w:pPr>
      <w:widowControl/>
      <w:tabs>
        <w:tab w:val="left" w:pos="360"/>
      </w:tabs>
      <w:spacing w:beforeLines="50" w:afterLines="50" w:line="240" w:lineRule="auto"/>
    </w:pPr>
    <w:rPr>
      <w:rFonts w:eastAsia="黑体"/>
    </w:rPr>
  </w:style>
  <w:style w:type="paragraph" w:customStyle="1" w:styleId="124">
    <w:name w:val="正文－恩普"/>
    <w:basedOn w:val="18"/>
    <w:autoRedefine/>
    <w:qFormat/>
    <w:uiPriority w:val="0"/>
    <w:pPr>
      <w:framePr w:wrap="around" w:vAnchor="text" w:hAnchor="text" w:y="1"/>
      <w:adjustRightInd/>
      <w:spacing w:line="360" w:lineRule="auto"/>
      <w:ind w:firstLine="200" w:firstLineChars="200"/>
      <w:textAlignment w:val="auto"/>
    </w:pPr>
    <w:rPr>
      <w:kern w:val="2"/>
      <w:sz w:val="24"/>
      <w:szCs w:val="24"/>
    </w:rPr>
  </w:style>
  <w:style w:type="paragraph" w:customStyle="1" w:styleId="125">
    <w:name w:val="Char Char Char Char2"/>
    <w:basedOn w:val="21"/>
    <w:autoRedefine/>
    <w:qFormat/>
    <w:uiPriority w:val="0"/>
  </w:style>
  <w:style w:type="paragraph" w:customStyle="1" w:styleId="126">
    <w:name w:val="默认段落字体 Para Char"/>
    <w:basedOn w:val="1"/>
    <w:autoRedefine/>
    <w:qFormat/>
    <w:uiPriority w:val="0"/>
    <w:pPr>
      <w:tabs>
        <w:tab w:val="left" w:pos="360"/>
      </w:tabs>
      <w:adjustRightInd w:val="0"/>
      <w:textAlignment w:val="baseline"/>
    </w:pPr>
    <w:rPr>
      <w:kern w:val="0"/>
      <w:sz w:val="24"/>
      <w:szCs w:val="20"/>
    </w:rPr>
  </w:style>
  <w:style w:type="paragraph" w:customStyle="1" w:styleId="127">
    <w:name w:val="Char Char Char Char Char Char Char1"/>
    <w:basedOn w:val="1"/>
    <w:autoRedefine/>
    <w:qFormat/>
    <w:uiPriority w:val="0"/>
    <w:rPr>
      <w:rFonts w:ascii="仿宋_GB2312" w:eastAsia="仿宋_GB2312"/>
      <w:b/>
      <w:sz w:val="32"/>
      <w:szCs w:val="32"/>
    </w:rPr>
  </w:style>
  <w:style w:type="paragraph" w:customStyle="1" w:styleId="128">
    <w:name w:val="简单回函地址"/>
    <w:basedOn w:val="1"/>
    <w:autoRedefine/>
    <w:qFormat/>
    <w:uiPriority w:val="0"/>
  </w:style>
  <w:style w:type="paragraph" w:customStyle="1" w:styleId="129">
    <w:name w:val="Char Char7 Char"/>
    <w:basedOn w:val="1"/>
    <w:autoRedefine/>
    <w:qFormat/>
    <w:uiPriority w:val="0"/>
    <w:pPr>
      <w:tabs>
        <w:tab w:val="left" w:pos="425"/>
      </w:tabs>
      <w:ind w:left="420" w:leftChars="200" w:firstLine="270" w:firstLineChars="150"/>
    </w:pPr>
  </w:style>
  <w:style w:type="paragraph" w:customStyle="1" w:styleId="130">
    <w:name w:val="BZ_一级标题"/>
    <w:basedOn w:val="6"/>
    <w:next w:val="94"/>
    <w:link w:val="175"/>
    <w:autoRedefine/>
    <w:qFormat/>
    <w:uiPriority w:val="0"/>
    <w:pPr>
      <w:keepLines/>
      <w:widowControl/>
      <w:spacing w:beforeLines="50" w:afterLines="50"/>
      <w:ind w:left="432" w:hanging="432"/>
      <w:jc w:val="both"/>
    </w:pPr>
    <w:rPr>
      <w:rFonts w:ascii="Times New Roman" w:eastAsia="华文中宋"/>
      <w:kern w:val="44"/>
      <w:sz w:val="36"/>
      <w:szCs w:val="36"/>
    </w:rPr>
  </w:style>
  <w:style w:type="paragraph" w:customStyle="1" w:styleId="131">
    <w:name w:val="保留正文"/>
    <w:basedOn w:val="2"/>
    <w:autoRedefine/>
    <w:qFormat/>
    <w:uiPriority w:val="0"/>
    <w:pPr>
      <w:keepNext/>
      <w:spacing w:after="160"/>
    </w:pPr>
  </w:style>
  <w:style w:type="paragraph" w:customStyle="1" w:styleId="132">
    <w:name w:val="Char Char Char Char Char Char Char"/>
    <w:basedOn w:val="1"/>
    <w:autoRedefine/>
    <w:qFormat/>
    <w:uiPriority w:val="0"/>
    <w:rPr>
      <w:rFonts w:ascii="仿宋_GB2312" w:eastAsia="仿宋_GB2312"/>
      <w:b/>
      <w:sz w:val="32"/>
      <w:szCs w:val="32"/>
    </w:rPr>
  </w:style>
  <w:style w:type="paragraph" w:customStyle="1" w:styleId="133">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134">
    <w:name w:val="Char Char"/>
    <w:basedOn w:val="1"/>
    <w:autoRedefine/>
    <w:qFormat/>
    <w:uiPriority w:val="0"/>
    <w:rPr>
      <w:rFonts w:ascii="仿宋_GB2312" w:eastAsia="仿宋_GB2312"/>
      <w:b/>
      <w:sz w:val="32"/>
      <w:szCs w:val="32"/>
    </w:rPr>
  </w:style>
  <w:style w:type="paragraph" w:customStyle="1" w:styleId="135">
    <w:name w:val="CM106"/>
    <w:basedOn w:val="136"/>
    <w:next w:val="136"/>
    <w:autoRedefine/>
    <w:qFormat/>
    <w:uiPriority w:val="0"/>
    <w:rPr>
      <w:rFonts w:ascii="宋体" w:cs="Times New Roman"/>
      <w:color w:val="auto"/>
    </w:rPr>
  </w:style>
  <w:style w:type="paragraph" w:customStyle="1" w:styleId="136">
    <w:name w:val="Default"/>
    <w:next w:val="137"/>
    <w:autoRedefine/>
    <w:qFormat/>
    <w:uiPriority w:val="99"/>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137">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38">
    <w:name w:val="Char Char Char Char1"/>
    <w:basedOn w:val="1"/>
    <w:autoRedefine/>
    <w:qFormat/>
    <w:uiPriority w:val="0"/>
    <w:rPr>
      <w:rFonts w:ascii="Tahoma" w:hAnsi="Tahoma"/>
      <w:sz w:val="24"/>
      <w:szCs w:val="20"/>
    </w:rPr>
  </w:style>
  <w:style w:type="paragraph" w:customStyle="1" w:styleId="139">
    <w:name w:val="Char Char Char Char Char Char Char Char Char Char Char Char Char"/>
    <w:basedOn w:val="1"/>
    <w:autoRedefine/>
    <w:qFormat/>
    <w:uiPriority w:val="0"/>
    <w:rPr>
      <w:rFonts w:ascii="Tahoma" w:hAnsi="Tahoma"/>
      <w:sz w:val="24"/>
      <w:szCs w:val="20"/>
    </w:rPr>
  </w:style>
  <w:style w:type="paragraph" w:customStyle="1" w:styleId="140">
    <w:name w:val="Char Char1 Char Char Char Char Char Char"/>
    <w:basedOn w:val="1"/>
    <w:autoRedefine/>
    <w:qFormat/>
    <w:uiPriority w:val="0"/>
    <w:pPr>
      <w:widowControl/>
      <w:spacing w:after="160" w:line="240" w:lineRule="exact"/>
      <w:jc w:val="left"/>
    </w:pPr>
    <w:rPr>
      <w:rFonts w:ascii="宋体" w:hAnsi="宋体" w:cs="宋体"/>
      <w:kern w:val="0"/>
      <w:szCs w:val="20"/>
    </w:rPr>
  </w:style>
  <w:style w:type="paragraph" w:customStyle="1" w:styleId="141">
    <w:name w:val="BZ_五级标题"/>
    <w:basedOn w:val="10"/>
    <w:next w:val="94"/>
    <w:autoRedefine/>
    <w:qFormat/>
    <w:uiPriority w:val="0"/>
    <w:pPr>
      <w:widowControl/>
      <w:spacing w:beforeLines="50" w:afterLines="50" w:line="240" w:lineRule="auto"/>
    </w:pPr>
    <w:rPr>
      <w:rFonts w:eastAsia="黑体"/>
      <w:b w:val="0"/>
      <w:sz w:val="24"/>
      <w:szCs w:val="24"/>
    </w:rPr>
  </w:style>
  <w:style w:type="paragraph" w:customStyle="1" w:styleId="142">
    <w:name w:val="Char Char Char Char Char Char Char Char Char Char Char Char Char2"/>
    <w:basedOn w:val="1"/>
    <w:autoRedefine/>
    <w:qFormat/>
    <w:uiPriority w:val="0"/>
    <w:rPr>
      <w:rFonts w:ascii="Tahoma" w:hAnsi="Tahoma"/>
      <w:sz w:val="24"/>
      <w:szCs w:val="20"/>
    </w:rPr>
  </w:style>
  <w:style w:type="paragraph" w:customStyle="1" w:styleId="143">
    <w:name w:val="Char Char Char Char Char Char Char2"/>
    <w:basedOn w:val="1"/>
    <w:autoRedefine/>
    <w:qFormat/>
    <w:uiPriority w:val="0"/>
    <w:rPr>
      <w:rFonts w:ascii="仿宋_GB2312" w:eastAsia="仿宋_GB2312"/>
      <w:b/>
      <w:sz w:val="32"/>
      <w:szCs w:val="32"/>
    </w:rPr>
  </w:style>
  <w:style w:type="paragraph" w:customStyle="1" w:styleId="144">
    <w:name w:val="1"/>
    <w:basedOn w:val="18"/>
    <w:autoRedefine/>
    <w:qFormat/>
    <w:uiPriority w:val="99"/>
    <w:pPr>
      <w:framePr w:wrap="around" w:vAnchor="text" w:hAnchor="text" w:y="1"/>
      <w:adjustRightInd/>
      <w:spacing w:line="360" w:lineRule="auto"/>
      <w:ind w:firstLine="200" w:firstLineChars="200"/>
      <w:textAlignment w:val="auto"/>
    </w:pPr>
    <w:rPr>
      <w:kern w:val="2"/>
      <w:sz w:val="24"/>
      <w:szCs w:val="24"/>
    </w:rPr>
  </w:style>
  <w:style w:type="paragraph" w:customStyle="1" w:styleId="145">
    <w:name w:val="样式 Arial 小四 首行缩进:  0.85 厘米"/>
    <w:basedOn w:val="1"/>
    <w:autoRedefine/>
    <w:qFormat/>
    <w:uiPriority w:val="0"/>
    <w:pPr>
      <w:spacing w:line="360" w:lineRule="auto"/>
      <w:ind w:firstLine="482"/>
    </w:pPr>
    <w:rPr>
      <w:rFonts w:ascii="Arial" w:hAnsi="Arial" w:cs="宋体"/>
      <w:sz w:val="24"/>
      <w:szCs w:val="20"/>
    </w:rPr>
  </w:style>
  <w:style w:type="paragraph" w:customStyle="1" w:styleId="146">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147">
    <w:name w:val="1.1.1"/>
    <w:basedOn w:val="1"/>
    <w:autoRedefine/>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148">
    <w:name w:val="BZ_二级标题"/>
    <w:basedOn w:val="7"/>
    <w:next w:val="132"/>
    <w:autoRedefine/>
    <w:qFormat/>
    <w:uiPriority w:val="0"/>
    <w:pPr>
      <w:widowControl/>
      <w:spacing w:beforeLines="50" w:afterLines="50" w:line="240" w:lineRule="auto"/>
      <w:ind w:left="576" w:hanging="576"/>
    </w:pPr>
    <w:rPr>
      <w:rFonts w:ascii="Times New Roman" w:hAnsi="Times New Roman" w:eastAsia="楷体"/>
    </w:rPr>
  </w:style>
  <w:style w:type="paragraph" w:customStyle="1" w:styleId="149">
    <w:name w:val="Char1 Char Char Char1"/>
    <w:basedOn w:val="1"/>
    <w:autoRedefine/>
    <w:qFormat/>
    <w:uiPriority w:val="0"/>
    <w:rPr>
      <w:rFonts w:ascii="仿宋_GB2312" w:eastAsia="仿宋_GB2312"/>
      <w:b/>
      <w:sz w:val="32"/>
      <w:szCs w:val="32"/>
    </w:rPr>
  </w:style>
  <w:style w:type="character" w:customStyle="1" w:styleId="150">
    <w:name w:val="纯文本 Char1"/>
    <w:autoRedefine/>
    <w:qFormat/>
    <w:uiPriority w:val="0"/>
    <w:rPr>
      <w:rFonts w:ascii="宋体" w:hAnsi="Courier New"/>
      <w:kern w:val="2"/>
      <w:sz w:val="21"/>
      <w:szCs w:val="24"/>
    </w:rPr>
  </w:style>
  <w:style w:type="paragraph" w:customStyle="1" w:styleId="151">
    <w:name w:val="样式6"/>
    <w:basedOn w:val="19"/>
    <w:autoRedefine/>
    <w:qFormat/>
    <w:uiPriority w:val="0"/>
    <w:pPr>
      <w:spacing w:line="360" w:lineRule="auto"/>
      <w:ind w:firstLine="200" w:firstLineChars="200"/>
      <w:jc w:val="left"/>
    </w:pPr>
    <w:rPr>
      <w:sz w:val="24"/>
    </w:rPr>
  </w:style>
  <w:style w:type="paragraph" w:customStyle="1" w:styleId="152">
    <w:name w:val="正文空2格  1."/>
    <w:basedOn w:val="1"/>
    <w:autoRedefine/>
    <w:qFormat/>
    <w:uiPriority w:val="0"/>
    <w:pPr>
      <w:adjustRightInd w:val="0"/>
      <w:spacing w:line="360" w:lineRule="auto"/>
      <w:ind w:firstLine="480" w:firstLineChars="200"/>
      <w:textAlignment w:val="baseline"/>
    </w:pPr>
    <w:rPr>
      <w:rFonts w:ascii="宋体" w:eastAsia="仿宋" w:cs="宋体"/>
      <w:kern w:val="0"/>
      <w:sz w:val="28"/>
      <w:szCs w:val="20"/>
    </w:rPr>
  </w:style>
  <w:style w:type="character" w:customStyle="1" w:styleId="153">
    <w:name w:val="正文首行缩进2字符 Char"/>
    <w:link w:val="154"/>
    <w:autoRedefine/>
    <w:qFormat/>
    <w:uiPriority w:val="0"/>
    <w:rPr>
      <w:rFonts w:eastAsia="仿宋"/>
      <w:sz w:val="28"/>
    </w:rPr>
  </w:style>
  <w:style w:type="paragraph" w:customStyle="1" w:styleId="154">
    <w:name w:val="正文首行缩进2字符"/>
    <w:basedOn w:val="1"/>
    <w:link w:val="153"/>
    <w:autoRedefine/>
    <w:qFormat/>
    <w:locked/>
    <w:uiPriority w:val="0"/>
    <w:pPr>
      <w:spacing w:line="360" w:lineRule="auto"/>
      <w:ind w:firstLine="200" w:firstLineChars="200"/>
    </w:pPr>
    <w:rPr>
      <w:rFonts w:eastAsia="仿宋"/>
      <w:kern w:val="0"/>
      <w:sz w:val="28"/>
      <w:szCs w:val="20"/>
    </w:rPr>
  </w:style>
  <w:style w:type="character" w:customStyle="1" w:styleId="155">
    <w:name w:val="generalinfo-address-text"/>
    <w:basedOn w:val="65"/>
    <w:autoRedefine/>
    <w:qFormat/>
    <w:uiPriority w:val="0"/>
  </w:style>
  <w:style w:type="character" w:customStyle="1" w:styleId="156">
    <w:name w:val="标题 字符"/>
    <w:link w:val="59"/>
    <w:autoRedefine/>
    <w:qFormat/>
    <w:uiPriority w:val="0"/>
    <w:rPr>
      <w:rFonts w:ascii="Verdana" w:hAnsi="Verdana" w:eastAsia="仿宋_GB2312"/>
      <w:b/>
      <w:bCs/>
      <w:sz w:val="32"/>
      <w:szCs w:val="32"/>
    </w:rPr>
  </w:style>
  <w:style w:type="paragraph" w:customStyle="1" w:styleId="157">
    <w:name w:val="方案正文"/>
    <w:basedOn w:val="1"/>
    <w:link w:val="158"/>
    <w:autoRedefine/>
    <w:qFormat/>
    <w:uiPriority w:val="0"/>
    <w:pPr>
      <w:spacing w:line="360" w:lineRule="auto"/>
      <w:ind w:firstLine="200" w:firstLineChars="200"/>
    </w:pPr>
    <w:rPr>
      <w:rFonts w:ascii="Century Gothic" w:hAnsi="Century Gothic"/>
      <w:szCs w:val="28"/>
    </w:rPr>
  </w:style>
  <w:style w:type="character" w:customStyle="1" w:styleId="158">
    <w:name w:val="方案正文 字符"/>
    <w:link w:val="157"/>
    <w:autoRedefine/>
    <w:qFormat/>
    <w:uiPriority w:val="0"/>
    <w:rPr>
      <w:rFonts w:ascii="Century Gothic" w:hAnsi="Century Gothic" w:cs="Times New Roman"/>
      <w:kern w:val="2"/>
      <w:sz w:val="21"/>
      <w:szCs w:val="28"/>
    </w:rPr>
  </w:style>
  <w:style w:type="paragraph" w:customStyle="1" w:styleId="159">
    <w:name w:val="正文缩进1"/>
    <w:basedOn w:val="1"/>
    <w:autoRedefine/>
    <w:qFormat/>
    <w:uiPriority w:val="0"/>
    <w:pPr>
      <w:spacing w:line="360" w:lineRule="auto"/>
      <w:ind w:firstLine="454"/>
      <w:jc w:val="left"/>
    </w:pPr>
    <w:rPr>
      <w:sz w:val="24"/>
    </w:rPr>
  </w:style>
  <w:style w:type="character" w:customStyle="1" w:styleId="160">
    <w:name w:val="ant-form-item-children"/>
    <w:basedOn w:val="65"/>
    <w:autoRedefine/>
    <w:qFormat/>
    <w:uiPriority w:val="0"/>
  </w:style>
  <w:style w:type="paragraph" w:customStyle="1" w:styleId="161">
    <w:name w:val="BZ_四级标题"/>
    <w:basedOn w:val="9"/>
    <w:next w:val="1"/>
    <w:link w:val="309"/>
    <w:autoRedefine/>
    <w:qFormat/>
    <w:uiPriority w:val="0"/>
    <w:pPr>
      <w:widowControl/>
      <w:spacing w:beforeLines="50" w:afterLines="50" w:line="240" w:lineRule="auto"/>
      <w:ind w:left="864" w:hanging="864"/>
    </w:pPr>
    <w:rPr>
      <w:rFonts w:ascii="Times New Roman" w:hAnsi="Times New Roman" w:eastAsia="黑体"/>
      <w:b w:val="0"/>
      <w:sz w:val="24"/>
    </w:rPr>
  </w:style>
  <w:style w:type="paragraph" w:customStyle="1" w:styleId="162">
    <w:name w:val="_Style 10"/>
    <w:basedOn w:val="1"/>
    <w:autoRedefine/>
    <w:qFormat/>
    <w:uiPriority w:val="0"/>
    <w:pPr>
      <w:spacing w:beforeLines="50" w:afterLines="50"/>
    </w:pPr>
    <w:rPr>
      <w:rFonts w:ascii="Calibri" w:hAnsi="Calibri"/>
      <w:szCs w:val="20"/>
    </w:rPr>
  </w:style>
  <w:style w:type="paragraph" w:customStyle="1" w:styleId="163">
    <w:name w:val="样式"/>
    <w:autoRedefine/>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164">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5">
    <w:name w:val="普通(网站) 字符"/>
    <w:link w:val="57"/>
    <w:autoRedefine/>
    <w:qFormat/>
    <w:uiPriority w:val="0"/>
    <w:rPr>
      <w:rFonts w:ascii="宋体" w:hAnsi="宋体" w:cs="宋体"/>
      <w:sz w:val="24"/>
      <w:szCs w:val="24"/>
    </w:rPr>
  </w:style>
  <w:style w:type="character" w:customStyle="1" w:styleId="166">
    <w:name w:val="标题 7 字符1"/>
    <w:basedOn w:val="65"/>
    <w:link w:val="12"/>
    <w:autoRedefine/>
    <w:qFormat/>
    <w:uiPriority w:val="9"/>
    <w:rPr>
      <w:rFonts w:eastAsia="等线"/>
      <w:b/>
      <w:kern w:val="2"/>
      <w:sz w:val="24"/>
      <w:szCs w:val="24"/>
    </w:rPr>
  </w:style>
  <w:style w:type="character" w:customStyle="1" w:styleId="167">
    <w:name w:val="标题 8 字符1"/>
    <w:basedOn w:val="65"/>
    <w:link w:val="13"/>
    <w:autoRedefine/>
    <w:qFormat/>
    <w:uiPriority w:val="9"/>
    <w:rPr>
      <w:rFonts w:ascii="Arial" w:hAnsi="Arial" w:eastAsia="黑体"/>
      <w:kern w:val="2"/>
      <w:sz w:val="24"/>
      <w:szCs w:val="24"/>
    </w:rPr>
  </w:style>
  <w:style w:type="character" w:customStyle="1" w:styleId="168">
    <w:name w:val="标题 9 字符1"/>
    <w:basedOn w:val="65"/>
    <w:link w:val="14"/>
    <w:autoRedefine/>
    <w:qFormat/>
    <w:uiPriority w:val="9"/>
    <w:rPr>
      <w:rFonts w:ascii="Arial" w:hAnsi="Arial" w:eastAsia="黑体"/>
      <w:kern w:val="2"/>
      <w:sz w:val="24"/>
      <w:szCs w:val="24"/>
    </w:rPr>
  </w:style>
  <w:style w:type="character" w:customStyle="1" w:styleId="169">
    <w:name w:val="批注主题 字符"/>
    <w:link w:val="60"/>
    <w:autoRedefine/>
    <w:qFormat/>
    <w:uiPriority w:val="1"/>
    <w:rPr>
      <w:b/>
      <w:bCs/>
      <w:kern w:val="2"/>
      <w:sz w:val="21"/>
      <w:szCs w:val="24"/>
    </w:rPr>
  </w:style>
  <w:style w:type="character" w:customStyle="1" w:styleId="170">
    <w:name w:val="Char Char112"/>
    <w:autoRedefine/>
    <w:qFormat/>
    <w:uiPriority w:val="0"/>
    <w:rPr>
      <w:rFonts w:eastAsia="仿宋_GB2312"/>
      <w:kern w:val="2"/>
      <w:sz w:val="21"/>
      <w:szCs w:val="24"/>
      <w:lang w:val="en-US" w:eastAsia="zh-CN" w:bidi="ar-SA"/>
    </w:rPr>
  </w:style>
  <w:style w:type="character" w:customStyle="1" w:styleId="171">
    <w:name w:val="No Spacing Char"/>
    <w:link w:val="172"/>
    <w:autoRedefine/>
    <w:qFormat/>
    <w:locked/>
    <w:uiPriority w:val="0"/>
    <w:rPr>
      <w:rFonts w:ascii="Calibri" w:hAnsi="Calibri" w:eastAsia="仿宋_GB2312"/>
      <w:sz w:val="28"/>
      <w:szCs w:val="22"/>
    </w:rPr>
  </w:style>
  <w:style w:type="paragraph" w:customStyle="1" w:styleId="172">
    <w:name w:val="无间隔1"/>
    <w:link w:val="171"/>
    <w:autoRedefine/>
    <w:qFormat/>
    <w:uiPriority w:val="0"/>
    <w:pPr>
      <w:widowControl w:val="0"/>
      <w:ind w:firstLine="200" w:firstLineChars="200"/>
      <w:jc w:val="both"/>
    </w:pPr>
    <w:rPr>
      <w:rFonts w:ascii="Calibri" w:hAnsi="Calibri" w:eastAsia="仿宋_GB2312" w:cs="Times New Roman"/>
      <w:sz w:val="28"/>
      <w:szCs w:val="22"/>
      <w:lang w:val="en-US" w:eastAsia="zh-CN" w:bidi="ar-SA"/>
    </w:rPr>
  </w:style>
  <w:style w:type="character" w:customStyle="1" w:styleId="173">
    <w:name w:val="Char Char14"/>
    <w:autoRedefine/>
    <w:qFormat/>
    <w:uiPriority w:val="0"/>
    <w:rPr>
      <w:rFonts w:eastAsia="仿宋_GB2312"/>
      <w:kern w:val="2"/>
      <w:sz w:val="21"/>
      <w:szCs w:val="24"/>
      <w:lang w:val="en-US" w:eastAsia="zh-CN" w:bidi="ar-SA"/>
    </w:rPr>
  </w:style>
  <w:style w:type="character" w:customStyle="1" w:styleId="174">
    <w:name w:val="明显强调1"/>
    <w:autoRedefine/>
    <w:qFormat/>
    <w:uiPriority w:val="0"/>
    <w:rPr>
      <w:rFonts w:eastAsia="宋体"/>
      <w:b/>
      <w:bCs/>
      <w:iCs/>
      <w:color w:val="auto"/>
      <w:sz w:val="24"/>
    </w:rPr>
  </w:style>
  <w:style w:type="character" w:customStyle="1" w:styleId="175">
    <w:name w:val="BZ_一级标题 Char"/>
    <w:link w:val="130"/>
    <w:autoRedefine/>
    <w:qFormat/>
    <w:uiPriority w:val="0"/>
    <w:rPr>
      <w:rFonts w:eastAsia="华文中宋"/>
      <w:b/>
      <w:bCs/>
      <w:kern w:val="44"/>
      <w:sz w:val="36"/>
      <w:szCs w:val="36"/>
    </w:rPr>
  </w:style>
  <w:style w:type="character" w:customStyle="1" w:styleId="176">
    <w:name w:val="样式 宋体 小四 行距: 1.5 倍行距 Char"/>
    <w:link w:val="177"/>
    <w:autoRedefine/>
    <w:qFormat/>
    <w:uiPriority w:val="0"/>
    <w:rPr>
      <w:rFonts w:ascii="宋体" w:hAnsi="宋体" w:cs="宋体"/>
      <w:kern w:val="2"/>
      <w:sz w:val="24"/>
    </w:rPr>
  </w:style>
  <w:style w:type="paragraph" w:customStyle="1" w:styleId="177">
    <w:name w:val="样式 宋体 小四 行距: 1.5 倍行距"/>
    <w:basedOn w:val="1"/>
    <w:link w:val="176"/>
    <w:autoRedefine/>
    <w:qFormat/>
    <w:uiPriority w:val="0"/>
    <w:pPr>
      <w:spacing w:line="360" w:lineRule="auto"/>
      <w:ind w:firstLine="540" w:firstLineChars="225"/>
    </w:pPr>
    <w:rPr>
      <w:rFonts w:ascii="宋体" w:hAnsi="宋体" w:cs="宋体"/>
      <w:sz w:val="24"/>
      <w:szCs w:val="20"/>
    </w:rPr>
  </w:style>
  <w:style w:type="character" w:customStyle="1" w:styleId="178">
    <w:name w:val="正文1 Char Char"/>
    <w:autoRedefine/>
    <w:qFormat/>
    <w:uiPriority w:val="0"/>
    <w:rPr>
      <w:rFonts w:ascii="仿宋_GB2312" w:hAnsi="仿宋_GB2312" w:eastAsia="仿宋_GB2312" w:cs="仿宋_GB2312"/>
      <w:sz w:val="21"/>
      <w:lang w:val="en-US" w:eastAsia="zh-CN" w:bidi="ar-SA"/>
    </w:rPr>
  </w:style>
  <w:style w:type="character" w:customStyle="1" w:styleId="179">
    <w:name w:val="编号正文缩进 Char Char"/>
    <w:link w:val="180"/>
    <w:autoRedefine/>
    <w:qFormat/>
    <w:uiPriority w:val="0"/>
    <w:rPr>
      <w:kern w:val="2"/>
      <w:sz w:val="24"/>
      <w:szCs w:val="24"/>
    </w:rPr>
  </w:style>
  <w:style w:type="paragraph" w:customStyle="1" w:styleId="180">
    <w:name w:val="编号正文缩进"/>
    <w:basedOn w:val="18"/>
    <w:link w:val="179"/>
    <w:autoRedefine/>
    <w:qFormat/>
    <w:uiPriority w:val="0"/>
    <w:pPr>
      <w:tabs>
        <w:tab w:val="left" w:pos="1497"/>
      </w:tabs>
      <w:spacing w:line="400" w:lineRule="atLeast"/>
      <w:ind w:left="567" w:firstLine="510"/>
    </w:pPr>
    <w:rPr>
      <w:kern w:val="2"/>
      <w:sz w:val="24"/>
      <w:szCs w:val="24"/>
    </w:rPr>
  </w:style>
  <w:style w:type="character" w:customStyle="1" w:styleId="181">
    <w:name w:val="Char Char18"/>
    <w:autoRedefine/>
    <w:qFormat/>
    <w:uiPriority w:val="0"/>
    <w:rPr>
      <w:b/>
      <w:bCs/>
      <w:kern w:val="2"/>
      <w:sz w:val="32"/>
      <w:szCs w:val="32"/>
    </w:rPr>
  </w:style>
  <w:style w:type="character" w:customStyle="1" w:styleId="182">
    <w:name w:val="样式1 Char"/>
    <w:link w:val="183"/>
    <w:autoRedefine/>
    <w:qFormat/>
    <w:uiPriority w:val="0"/>
    <w:rPr>
      <w:rFonts w:ascii="楷体_GB2312" w:hAnsi="Calibri" w:eastAsia="楷体_GB2312"/>
      <w:kern w:val="2"/>
      <w:sz w:val="24"/>
      <w:szCs w:val="24"/>
    </w:rPr>
  </w:style>
  <w:style w:type="paragraph" w:customStyle="1" w:styleId="183">
    <w:name w:val="样式1"/>
    <w:basedOn w:val="184"/>
    <w:link w:val="182"/>
    <w:autoRedefine/>
    <w:qFormat/>
    <w:uiPriority w:val="0"/>
    <w:pPr>
      <w:spacing w:line="360" w:lineRule="auto"/>
      <w:ind w:firstLine="480"/>
    </w:pPr>
    <w:rPr>
      <w:rFonts w:ascii="楷体_GB2312" w:eastAsia="楷体_GB2312" w:cs="Times New Roman"/>
      <w:sz w:val="24"/>
      <w:szCs w:val="24"/>
    </w:rPr>
  </w:style>
  <w:style w:type="paragraph" w:customStyle="1" w:styleId="184">
    <w:name w:val="列出段落11"/>
    <w:basedOn w:val="1"/>
    <w:autoRedefine/>
    <w:qFormat/>
    <w:uiPriority w:val="34"/>
    <w:pPr>
      <w:ind w:firstLine="420" w:firstLineChars="200"/>
    </w:pPr>
    <w:rPr>
      <w:rFonts w:ascii="Calibri" w:hAnsi="Calibri" w:eastAsia="等线" w:cs="黑体"/>
      <w:szCs w:val="22"/>
    </w:rPr>
  </w:style>
  <w:style w:type="character" w:customStyle="1" w:styleId="185">
    <w:name w:val="Style3"/>
    <w:autoRedefine/>
    <w:qFormat/>
    <w:uiPriority w:val="0"/>
    <w:rPr>
      <w:rFonts w:ascii="Century Gothic" w:hAnsi="仿宋_GB2312" w:eastAsia="仿宋_GB2312" w:cs="新宋体"/>
      <w:szCs w:val="22"/>
      <w:lang w:eastAsia="zh-CN"/>
    </w:rPr>
  </w:style>
  <w:style w:type="character" w:customStyle="1" w:styleId="186">
    <w:name w:val="副标题 Char1"/>
    <w:autoRedefine/>
    <w:qFormat/>
    <w:uiPriority w:val="11"/>
    <w:rPr>
      <w:rFonts w:ascii="Cambria" w:hAnsi="Cambria" w:cs="Times New Roman"/>
      <w:b/>
      <w:bCs/>
      <w:kern w:val="28"/>
      <w:sz w:val="32"/>
      <w:szCs w:val="32"/>
    </w:rPr>
  </w:style>
  <w:style w:type="character" w:customStyle="1" w:styleId="187">
    <w:name w:val="Style4"/>
    <w:autoRedefine/>
    <w:qFormat/>
    <w:uiPriority w:val="0"/>
    <w:rPr>
      <w:rFonts w:ascii="Century Gothic" w:hAnsi="仿宋_GB2312" w:eastAsia="仿宋_GB2312" w:cs="新宋体"/>
      <w:szCs w:val="22"/>
      <w:lang w:eastAsia="zh-CN"/>
    </w:rPr>
  </w:style>
  <w:style w:type="character" w:customStyle="1" w:styleId="188">
    <w:name w:val="页眉注释 Char Char"/>
    <w:link w:val="189"/>
    <w:autoRedefine/>
    <w:qFormat/>
    <w:uiPriority w:val="0"/>
    <w:rPr>
      <w:rFonts w:ascii="华文细黑" w:hAnsi="华文细黑" w:eastAsia="华文细黑"/>
      <w:b/>
      <w:color w:val="FFFFFF"/>
      <w:kern w:val="2"/>
      <w:sz w:val="18"/>
      <w:szCs w:val="18"/>
    </w:rPr>
  </w:style>
  <w:style w:type="paragraph" w:customStyle="1" w:styleId="189">
    <w:name w:val="页眉注释"/>
    <w:basedOn w:val="1"/>
    <w:link w:val="188"/>
    <w:autoRedefine/>
    <w:qFormat/>
    <w:uiPriority w:val="0"/>
    <w:pPr>
      <w:spacing w:line="0" w:lineRule="atLeast"/>
      <w:jc w:val="center"/>
    </w:pPr>
    <w:rPr>
      <w:rFonts w:ascii="华文细黑" w:hAnsi="华文细黑" w:eastAsia="华文细黑"/>
      <w:b/>
      <w:color w:val="FFFFFF"/>
      <w:sz w:val="18"/>
      <w:szCs w:val="18"/>
    </w:rPr>
  </w:style>
  <w:style w:type="character" w:customStyle="1" w:styleId="190">
    <w:name w:val="heading 2 Char1"/>
    <w:autoRedefine/>
    <w:qFormat/>
    <w:uiPriority w:val="0"/>
    <w:rPr>
      <w:rFonts w:ascii="Verdana" w:hAnsi="Verdana" w:eastAsia="仿宋_GB2312"/>
      <w:b/>
      <w:bCs/>
      <w:kern w:val="2"/>
      <w:sz w:val="32"/>
      <w:szCs w:val="32"/>
      <w:lang w:val="en-US" w:eastAsia="zh-CN" w:bidi="ar-SA"/>
    </w:rPr>
  </w:style>
  <w:style w:type="character" w:customStyle="1" w:styleId="191">
    <w:name w:val="heading 4 Char"/>
    <w:autoRedefine/>
    <w:qFormat/>
    <w:uiPriority w:val="0"/>
    <w:rPr>
      <w:rFonts w:ascii="Tahoma" w:hAnsi="Tahoma" w:eastAsia="Helvetica" w:cs="新宋体"/>
      <w:sz w:val="21"/>
      <w:szCs w:val="21"/>
    </w:rPr>
  </w:style>
  <w:style w:type="character" w:customStyle="1" w:styleId="192">
    <w:name w:val="Char Char16"/>
    <w:autoRedefine/>
    <w:qFormat/>
    <w:uiPriority w:val="0"/>
    <w:rPr>
      <w:b/>
      <w:bCs/>
      <w:kern w:val="2"/>
      <w:sz w:val="28"/>
      <w:szCs w:val="28"/>
    </w:rPr>
  </w:style>
  <w:style w:type="character" w:customStyle="1" w:styleId="193">
    <w:name w:val="Char Char23"/>
    <w:autoRedefine/>
    <w:qFormat/>
    <w:uiPriority w:val="0"/>
    <w:rPr>
      <w:rFonts w:eastAsia="仿宋_GB2312"/>
      <w:b/>
      <w:bCs/>
      <w:kern w:val="2"/>
      <w:sz w:val="32"/>
      <w:szCs w:val="32"/>
      <w:lang w:val="en-US" w:eastAsia="zh-CN" w:bidi="ar-SA"/>
    </w:rPr>
  </w:style>
  <w:style w:type="character" w:customStyle="1" w:styleId="194">
    <w:name w:val="apple-converted-space"/>
    <w:autoRedefine/>
    <w:qFormat/>
    <w:uiPriority w:val="0"/>
  </w:style>
  <w:style w:type="character" w:customStyle="1" w:styleId="195">
    <w:name w:val="Char Char25"/>
    <w:autoRedefine/>
    <w:qFormat/>
    <w:uiPriority w:val="0"/>
    <w:rPr>
      <w:rFonts w:ascii="Arial Unicode MS" w:eastAsia="Arial Unicode MS"/>
      <w:b/>
      <w:bCs/>
      <w:kern w:val="2"/>
      <w:sz w:val="21"/>
      <w:szCs w:val="24"/>
      <w:lang w:val="en-US" w:eastAsia="zh-CN" w:bidi="ar-SA"/>
    </w:rPr>
  </w:style>
  <w:style w:type="character" w:customStyle="1" w:styleId="196">
    <w:name w:val="heading 3 Char1"/>
    <w:autoRedefine/>
    <w:qFormat/>
    <w:uiPriority w:val="0"/>
    <w:rPr>
      <w:rFonts w:eastAsia="仿宋_GB2312"/>
      <w:b/>
      <w:bCs/>
      <w:kern w:val="2"/>
      <w:sz w:val="32"/>
      <w:szCs w:val="32"/>
      <w:lang w:val="en-US" w:eastAsia="zh-CN" w:bidi="ar-SA"/>
    </w:rPr>
  </w:style>
  <w:style w:type="character" w:customStyle="1" w:styleId="197">
    <w:name w:val="不明显强调1"/>
    <w:autoRedefine/>
    <w:qFormat/>
    <w:uiPriority w:val="0"/>
    <w:rPr>
      <w:i/>
      <w:iCs/>
      <w:color w:val="808080"/>
    </w:rPr>
  </w:style>
  <w:style w:type="character" w:customStyle="1" w:styleId="198">
    <w:name w:val="pt141"/>
    <w:autoRedefine/>
    <w:qFormat/>
    <w:uiPriority w:val="0"/>
    <w:rPr>
      <w:color w:val="330066"/>
      <w:spacing w:val="450"/>
      <w:sz w:val="22"/>
      <w:szCs w:val="22"/>
    </w:rPr>
  </w:style>
  <w:style w:type="character" w:customStyle="1" w:styleId="199">
    <w:name w:val="无间隔 字符"/>
    <w:link w:val="200"/>
    <w:autoRedefine/>
    <w:qFormat/>
    <w:uiPriority w:val="1"/>
    <w:rPr>
      <w:rFonts w:ascii="Century Gothic" w:hAnsi="Century Gothic" w:eastAsia="Times New Roman"/>
      <w:sz w:val="22"/>
      <w:szCs w:val="22"/>
    </w:rPr>
  </w:style>
  <w:style w:type="paragraph" w:styleId="200">
    <w:name w:val="No Spacing"/>
    <w:link w:val="199"/>
    <w:autoRedefine/>
    <w:qFormat/>
    <w:uiPriority w:val="1"/>
    <w:rPr>
      <w:rFonts w:ascii="Century Gothic" w:hAnsi="Century Gothic" w:eastAsia="Times New Roman" w:cs="Times New Roman"/>
      <w:sz w:val="22"/>
      <w:szCs w:val="22"/>
      <w:lang w:val="en-US" w:eastAsia="zh-CN" w:bidi="ar-SA"/>
    </w:rPr>
  </w:style>
  <w:style w:type="character" w:customStyle="1" w:styleId="201">
    <w:name w:val="明显参考1"/>
    <w:autoRedefine/>
    <w:qFormat/>
    <w:uiPriority w:val="0"/>
    <w:rPr>
      <w:b/>
      <w:bCs/>
      <w:smallCaps/>
      <w:color w:val="C0504D"/>
      <w:spacing w:val="5"/>
      <w:u w:val="single"/>
    </w:rPr>
  </w:style>
  <w:style w:type="character" w:customStyle="1" w:styleId="202">
    <w:name w:val="正文文本缩进 3 字符1"/>
    <w:link w:val="50"/>
    <w:autoRedefine/>
    <w:qFormat/>
    <w:uiPriority w:val="0"/>
    <w:rPr>
      <w:kern w:val="2"/>
      <w:sz w:val="24"/>
      <w:szCs w:val="24"/>
    </w:rPr>
  </w:style>
  <w:style w:type="character" w:customStyle="1" w:styleId="203">
    <w:name w:val="样式2 Char"/>
    <w:link w:val="204"/>
    <w:autoRedefine/>
    <w:qFormat/>
    <w:uiPriority w:val="0"/>
    <w:rPr>
      <w:rFonts w:ascii="仿宋_GB2312" w:hAnsi="仿宋_GB2312" w:eastAsia="仿宋_GB2312"/>
      <w:bCs/>
      <w:kern w:val="2"/>
      <w:sz w:val="28"/>
      <w:szCs w:val="28"/>
    </w:rPr>
  </w:style>
  <w:style w:type="paragraph" w:customStyle="1" w:styleId="204">
    <w:name w:val="样式2"/>
    <w:basedOn w:val="7"/>
    <w:link w:val="203"/>
    <w:autoRedefine/>
    <w:qFormat/>
    <w:uiPriority w:val="0"/>
    <w:pPr>
      <w:snapToGrid w:val="0"/>
      <w:spacing w:afterLines="50" w:line="480" w:lineRule="exact"/>
      <w:ind w:firstLine="556"/>
    </w:pPr>
    <w:rPr>
      <w:rFonts w:ascii="仿宋_GB2312" w:hAnsi="仿宋_GB2312" w:eastAsia="仿宋_GB2312"/>
      <w:b w:val="0"/>
      <w:sz w:val="28"/>
      <w:szCs w:val="28"/>
    </w:rPr>
  </w:style>
  <w:style w:type="character" w:customStyle="1" w:styleId="205">
    <w:name w:val="文档结构图 字符1"/>
    <w:link w:val="21"/>
    <w:autoRedefine/>
    <w:qFormat/>
    <w:uiPriority w:val="0"/>
    <w:rPr>
      <w:kern w:val="2"/>
      <w:sz w:val="21"/>
      <w:szCs w:val="24"/>
      <w:shd w:val="clear" w:color="auto" w:fill="000080"/>
    </w:rPr>
  </w:style>
  <w:style w:type="character" w:customStyle="1" w:styleId="206">
    <w:name w:val="1233 Char"/>
    <w:link w:val="207"/>
    <w:autoRedefine/>
    <w:qFormat/>
    <w:uiPriority w:val="0"/>
    <w:rPr>
      <w:rFonts w:ascii="仿宋" w:hAnsi="仿宋" w:eastAsia="仿宋"/>
      <w:b/>
      <w:bCs/>
      <w:kern w:val="44"/>
      <w:sz w:val="24"/>
      <w:szCs w:val="24"/>
    </w:rPr>
  </w:style>
  <w:style w:type="paragraph" w:customStyle="1" w:styleId="207">
    <w:name w:val="1233"/>
    <w:basedOn w:val="6"/>
    <w:link w:val="206"/>
    <w:autoRedefine/>
    <w:qFormat/>
    <w:uiPriority w:val="0"/>
    <w:pPr>
      <w:keepLines/>
      <w:spacing w:line="360" w:lineRule="auto"/>
      <w:ind w:firstLine="200" w:firstLineChars="200"/>
      <w:jc w:val="both"/>
    </w:pPr>
    <w:rPr>
      <w:rFonts w:ascii="仿宋" w:hAnsi="仿宋" w:eastAsia="仿宋"/>
      <w:kern w:val="44"/>
      <w:sz w:val="24"/>
    </w:rPr>
  </w:style>
  <w:style w:type="character" w:customStyle="1" w:styleId="208">
    <w:name w:val="heading 2 Char"/>
    <w:autoRedefine/>
    <w:qFormat/>
    <w:uiPriority w:val="0"/>
    <w:rPr>
      <w:rFonts w:ascii="Tahoma" w:hAnsi="Tahoma" w:eastAsia="Helvetica" w:cs="新宋体"/>
      <w:sz w:val="30"/>
      <w:szCs w:val="24"/>
    </w:rPr>
  </w:style>
  <w:style w:type="character" w:customStyle="1" w:styleId="209">
    <w:name w:val="Intense Emphasis1"/>
    <w:autoRedefine/>
    <w:qFormat/>
    <w:uiPriority w:val="0"/>
    <w:rPr>
      <w:b/>
      <w:bCs/>
      <w:i/>
      <w:iCs/>
      <w:color w:val="4F81BD"/>
    </w:rPr>
  </w:style>
  <w:style w:type="character" w:customStyle="1" w:styleId="210">
    <w:name w:val="emailstyle16"/>
    <w:autoRedefine/>
    <w:qFormat/>
    <w:uiPriority w:val="0"/>
    <w:rPr>
      <w:rFonts w:ascii="Arial" w:hAnsi="Arial" w:eastAsia="宋体" w:cs="Arial"/>
      <w:color w:val="auto"/>
      <w:kern w:val="2"/>
      <w:sz w:val="20"/>
      <w:szCs w:val="24"/>
      <w:lang w:val="en-US" w:eastAsia="zh-CN" w:bidi="ar-SA"/>
    </w:rPr>
  </w:style>
  <w:style w:type="character" w:customStyle="1" w:styleId="211">
    <w:name w:val="正文靠右 Char Char"/>
    <w:link w:val="212"/>
    <w:autoRedefine/>
    <w:qFormat/>
    <w:uiPriority w:val="0"/>
    <w:rPr>
      <w:kern w:val="2"/>
      <w:sz w:val="21"/>
      <w:szCs w:val="24"/>
    </w:rPr>
  </w:style>
  <w:style w:type="paragraph" w:customStyle="1" w:styleId="212">
    <w:name w:val="正文靠右"/>
    <w:basedOn w:val="1"/>
    <w:link w:val="211"/>
    <w:autoRedefine/>
    <w:qFormat/>
    <w:uiPriority w:val="0"/>
    <w:pPr>
      <w:jc w:val="right"/>
    </w:pPr>
  </w:style>
  <w:style w:type="character" w:customStyle="1" w:styleId="213">
    <w:name w:val="Char Char111"/>
    <w:autoRedefine/>
    <w:qFormat/>
    <w:uiPriority w:val="0"/>
    <w:rPr>
      <w:rFonts w:ascii="新宋体" w:hAnsi="新宋体" w:eastAsia="仿宋_GB2312" w:cs="新宋体"/>
      <w:sz w:val="18"/>
      <w:szCs w:val="18"/>
    </w:rPr>
  </w:style>
  <w:style w:type="character" w:customStyle="1" w:styleId="214">
    <w:name w:val="HTML 预设格式 Char1"/>
    <w:autoRedefine/>
    <w:qFormat/>
    <w:uiPriority w:val="0"/>
    <w:rPr>
      <w:rFonts w:ascii="宋体" w:hAnsi="宋体" w:cs="宋体"/>
      <w:sz w:val="24"/>
      <w:szCs w:val="24"/>
    </w:rPr>
  </w:style>
  <w:style w:type="character" w:customStyle="1" w:styleId="215">
    <w:name w:val="正文缩进 字符"/>
    <w:autoRedefine/>
    <w:qFormat/>
    <w:uiPriority w:val="0"/>
    <w:rPr>
      <w:sz w:val="28"/>
    </w:rPr>
  </w:style>
  <w:style w:type="character" w:customStyle="1" w:styleId="216">
    <w:name w:val="Style1"/>
    <w:autoRedefine/>
    <w:qFormat/>
    <w:uiPriority w:val="0"/>
    <w:rPr>
      <w:rFonts w:ascii="Century Gothic" w:hAnsi="仿宋_GB2312" w:eastAsia="仿宋_GB2312" w:cs="新宋体"/>
      <w:sz w:val="22"/>
      <w:szCs w:val="22"/>
      <w:lang w:eastAsia="zh-CN"/>
    </w:rPr>
  </w:style>
  <w:style w:type="character" w:customStyle="1" w:styleId="217">
    <w:name w:val="BZ_封面_名称 Char"/>
    <w:link w:val="218"/>
    <w:autoRedefine/>
    <w:qFormat/>
    <w:uiPriority w:val="0"/>
    <w:rPr>
      <w:rFonts w:eastAsia="黑体"/>
      <w:kern w:val="2"/>
      <w:sz w:val="44"/>
      <w:szCs w:val="44"/>
    </w:rPr>
  </w:style>
  <w:style w:type="paragraph" w:customStyle="1" w:styleId="218">
    <w:name w:val="BZ_封面_名称"/>
    <w:basedOn w:val="1"/>
    <w:link w:val="217"/>
    <w:autoRedefine/>
    <w:qFormat/>
    <w:uiPriority w:val="0"/>
    <w:pPr>
      <w:widowControl/>
      <w:jc w:val="center"/>
    </w:pPr>
    <w:rPr>
      <w:rFonts w:eastAsia="黑体"/>
      <w:sz w:val="44"/>
      <w:szCs w:val="44"/>
    </w:rPr>
  </w:style>
  <w:style w:type="character" w:customStyle="1" w:styleId="219">
    <w:name w:val="个人答复风格"/>
    <w:autoRedefine/>
    <w:qFormat/>
    <w:uiPriority w:val="0"/>
    <w:rPr>
      <w:rFonts w:ascii="Arial" w:hAnsi="Arial" w:eastAsia="宋体" w:cs="Arial"/>
      <w:color w:val="auto"/>
      <w:kern w:val="2"/>
      <w:sz w:val="20"/>
      <w:szCs w:val="24"/>
      <w:lang w:val="en-US" w:eastAsia="zh-CN" w:bidi="ar-SA"/>
    </w:rPr>
  </w:style>
  <w:style w:type="character" w:customStyle="1" w:styleId="220">
    <w:name w:val="kpk:3级 Char"/>
    <w:link w:val="221"/>
    <w:autoRedefine/>
    <w:qFormat/>
    <w:uiPriority w:val="0"/>
    <w:rPr>
      <w:rFonts w:ascii="黑体" w:eastAsia="黑体"/>
      <w:b/>
      <w:bCs/>
      <w:kern w:val="2"/>
      <w:sz w:val="24"/>
      <w:szCs w:val="24"/>
    </w:rPr>
  </w:style>
  <w:style w:type="paragraph" w:customStyle="1" w:styleId="221">
    <w:name w:val="kpk:3级"/>
    <w:basedOn w:val="8"/>
    <w:link w:val="220"/>
    <w:autoRedefine/>
    <w:qFormat/>
    <w:uiPriority w:val="0"/>
    <w:pPr>
      <w:tabs>
        <w:tab w:val="left" w:pos="420"/>
      </w:tabs>
      <w:spacing w:before="0" w:after="0" w:line="360" w:lineRule="auto"/>
      <w:ind w:left="420" w:hanging="420"/>
    </w:pPr>
    <w:rPr>
      <w:rFonts w:ascii="黑体" w:eastAsia="黑体"/>
      <w:sz w:val="24"/>
      <w:szCs w:val="24"/>
    </w:rPr>
  </w:style>
  <w:style w:type="character" w:customStyle="1" w:styleId="222">
    <w:name w:val="Char Char19"/>
    <w:autoRedefine/>
    <w:qFormat/>
    <w:uiPriority w:val="0"/>
    <w:rPr>
      <w:rFonts w:ascii="Tahoma" w:hAnsi="Tahoma" w:eastAsia="Helvetica"/>
      <w:sz w:val="21"/>
      <w:szCs w:val="21"/>
      <w:lang w:val="en-US" w:eastAsia="zh-CN" w:bidi="ar-SA"/>
    </w:rPr>
  </w:style>
  <w:style w:type="character" w:customStyle="1" w:styleId="223">
    <w:name w:val="Table Text Char Char"/>
    <w:autoRedefine/>
    <w:qFormat/>
    <w:uiPriority w:val="0"/>
    <w:rPr>
      <w:rFonts w:eastAsia="仿宋_GB2312"/>
      <w:sz w:val="24"/>
      <w:lang w:bidi="ar-SA"/>
    </w:rPr>
  </w:style>
  <w:style w:type="character" w:customStyle="1" w:styleId="224">
    <w:name w:val="heading 4 Char1"/>
    <w:autoRedefine/>
    <w:qFormat/>
    <w:uiPriority w:val="0"/>
    <w:rPr>
      <w:rFonts w:ascii="Verdana" w:hAnsi="Verdana" w:eastAsia="仿宋_GB2312"/>
      <w:b/>
      <w:bCs/>
      <w:kern w:val="2"/>
      <w:sz w:val="28"/>
      <w:szCs w:val="28"/>
      <w:lang w:val="en-US" w:eastAsia="zh-CN" w:bidi="ar-SA"/>
    </w:rPr>
  </w:style>
  <w:style w:type="character" w:customStyle="1" w:styleId="225">
    <w:name w:val="a61"/>
    <w:autoRedefine/>
    <w:qFormat/>
    <w:uiPriority w:val="0"/>
    <w:rPr>
      <w:rFonts w:hint="eastAsia" w:ascii="宋体" w:hAnsi="宋体" w:eastAsia="宋体"/>
      <w:kern w:val="2"/>
      <w:sz w:val="23"/>
      <w:szCs w:val="23"/>
      <w:lang w:val="en-US" w:eastAsia="zh-CN" w:bidi="ar-SA"/>
    </w:rPr>
  </w:style>
  <w:style w:type="character" w:customStyle="1" w:styleId="226">
    <w:name w:val="kpk:4级 Char1"/>
    <w:link w:val="227"/>
    <w:autoRedefine/>
    <w:qFormat/>
    <w:locked/>
    <w:uiPriority w:val="0"/>
    <w:rPr>
      <w:rFonts w:ascii="Arial" w:hAnsi="Arial" w:eastAsia="黑体"/>
      <w:bCs/>
      <w:sz w:val="24"/>
      <w:szCs w:val="28"/>
    </w:rPr>
  </w:style>
  <w:style w:type="paragraph" w:customStyle="1" w:styleId="227">
    <w:name w:val="kpk:4级"/>
    <w:basedOn w:val="9"/>
    <w:link w:val="226"/>
    <w:autoRedefine/>
    <w:qFormat/>
    <w:uiPriority w:val="0"/>
    <w:pPr>
      <w:tabs>
        <w:tab w:val="left" w:pos="-142"/>
        <w:tab w:val="left" w:pos="0"/>
        <w:tab w:val="left" w:pos="284"/>
        <w:tab w:val="left" w:pos="780"/>
      </w:tabs>
      <w:spacing w:before="0" w:after="0" w:line="360" w:lineRule="auto"/>
      <w:ind w:left="780" w:leftChars="200" w:hanging="360"/>
    </w:pPr>
    <w:rPr>
      <w:rFonts w:ascii="Arial" w:hAnsi="Arial" w:eastAsia="黑体"/>
      <w:b w:val="0"/>
      <w:kern w:val="0"/>
      <w:sz w:val="24"/>
    </w:rPr>
  </w:style>
  <w:style w:type="character" w:customStyle="1" w:styleId="228">
    <w:name w:val="heading 3 Char"/>
    <w:autoRedefine/>
    <w:qFormat/>
    <w:uiPriority w:val="0"/>
    <w:rPr>
      <w:rFonts w:ascii="Tahoma" w:hAnsi="Tahoma" w:eastAsia="Helvetica"/>
      <w:sz w:val="28"/>
      <w:szCs w:val="24"/>
    </w:rPr>
  </w:style>
  <w:style w:type="character" w:customStyle="1" w:styleId="229">
    <w:name w:val="heading 4 Char2"/>
    <w:autoRedefine/>
    <w:qFormat/>
    <w:uiPriority w:val="0"/>
    <w:rPr>
      <w:rFonts w:ascii="Verdana" w:hAnsi="Verdana"/>
      <w:b/>
      <w:bCs/>
      <w:kern w:val="2"/>
      <w:sz w:val="28"/>
      <w:szCs w:val="28"/>
    </w:rPr>
  </w:style>
  <w:style w:type="character" w:customStyle="1" w:styleId="230">
    <w:name w:val="样式 标题 3 + 黑体 小四 Char Char"/>
    <w:autoRedefine/>
    <w:qFormat/>
    <w:uiPriority w:val="0"/>
    <w:rPr>
      <w:rFonts w:ascii="Helvetica" w:hAnsi="Tahoma" w:eastAsia="Helvetica"/>
      <w:bCs/>
      <w:sz w:val="24"/>
      <w:szCs w:val="24"/>
      <w:lang w:bidi="ar-SA"/>
    </w:rPr>
  </w:style>
  <w:style w:type="character" w:customStyle="1" w:styleId="231">
    <w:name w:val="四级标题 Char"/>
    <w:link w:val="232"/>
    <w:autoRedefine/>
    <w:qFormat/>
    <w:uiPriority w:val="0"/>
    <w:rPr>
      <w:rFonts w:eastAsia="黑体"/>
      <w:b/>
      <w:kern w:val="2"/>
      <w:sz w:val="28"/>
      <w:szCs w:val="22"/>
    </w:rPr>
  </w:style>
  <w:style w:type="paragraph" w:customStyle="1" w:styleId="232">
    <w:name w:val="四级标题"/>
    <w:basedOn w:val="1"/>
    <w:link w:val="231"/>
    <w:autoRedefine/>
    <w:qFormat/>
    <w:uiPriority w:val="0"/>
    <w:pPr>
      <w:tabs>
        <w:tab w:val="left" w:pos="420"/>
      </w:tabs>
      <w:spacing w:line="360" w:lineRule="auto"/>
      <w:ind w:left="420" w:firstLine="200" w:firstLineChars="200"/>
      <w:outlineLvl w:val="3"/>
    </w:pPr>
    <w:rPr>
      <w:rFonts w:eastAsia="黑体"/>
      <w:b/>
      <w:sz w:val="28"/>
      <w:szCs w:val="22"/>
    </w:rPr>
  </w:style>
  <w:style w:type="character" w:customStyle="1" w:styleId="233">
    <w:name w:val="标题 4 字符"/>
    <w:autoRedefine/>
    <w:qFormat/>
    <w:uiPriority w:val="0"/>
    <w:rPr>
      <w:rFonts w:eastAsia="楷体_GB2312"/>
      <w:b/>
      <w:snapToGrid/>
      <w:sz w:val="28"/>
    </w:rPr>
  </w:style>
  <w:style w:type="character" w:customStyle="1" w:styleId="234">
    <w:name w:val="heading 5 Char2"/>
    <w:autoRedefine/>
    <w:qFormat/>
    <w:uiPriority w:val="0"/>
    <w:rPr>
      <w:b/>
      <w:bCs/>
      <w:kern w:val="2"/>
      <w:sz w:val="28"/>
      <w:szCs w:val="28"/>
    </w:rPr>
  </w:style>
  <w:style w:type="character" w:customStyle="1" w:styleId="235">
    <w:name w:val="书籍标题1"/>
    <w:autoRedefine/>
    <w:qFormat/>
    <w:uiPriority w:val="0"/>
    <w:rPr>
      <w:b/>
      <w:bCs/>
      <w:smallCaps/>
      <w:spacing w:val="5"/>
    </w:rPr>
  </w:style>
  <w:style w:type="character" w:customStyle="1" w:styleId="236">
    <w:name w:val="Ò³Ã¼ Char Char2"/>
    <w:autoRedefine/>
    <w:qFormat/>
    <w:uiPriority w:val="0"/>
    <w:rPr>
      <w:kern w:val="2"/>
      <w:sz w:val="18"/>
      <w:szCs w:val="18"/>
    </w:rPr>
  </w:style>
  <w:style w:type="character" w:customStyle="1" w:styleId="237">
    <w:name w:val="不明显参考1"/>
    <w:autoRedefine/>
    <w:qFormat/>
    <w:uiPriority w:val="0"/>
    <w:rPr>
      <w:smallCaps/>
      <w:color w:val="C0504D"/>
      <w:u w:val="single"/>
    </w:rPr>
  </w:style>
  <w:style w:type="character" w:customStyle="1" w:styleId="238">
    <w:name w:val="标题 6 字符"/>
    <w:autoRedefine/>
    <w:qFormat/>
    <w:uiPriority w:val="0"/>
    <w:rPr>
      <w:rFonts w:ascii="Arial" w:hAnsi="Arial" w:eastAsia="黑体"/>
      <w:spacing w:val="20"/>
      <w:kern w:val="2"/>
      <w:sz w:val="28"/>
    </w:rPr>
  </w:style>
  <w:style w:type="character" w:customStyle="1" w:styleId="239">
    <w:name w:val="A3 Char Char"/>
    <w:autoRedefine/>
    <w:qFormat/>
    <w:uiPriority w:val="0"/>
    <w:rPr>
      <w:rFonts w:eastAsia="宋体"/>
      <w:b/>
      <w:bCs/>
      <w:sz w:val="32"/>
      <w:szCs w:val="32"/>
      <w:lang w:bidi="ar-SA"/>
    </w:rPr>
  </w:style>
  <w:style w:type="character" w:customStyle="1" w:styleId="240">
    <w:name w:val="Footer-Even Char"/>
    <w:autoRedefine/>
    <w:qFormat/>
    <w:uiPriority w:val="0"/>
    <w:rPr>
      <w:sz w:val="18"/>
      <w:szCs w:val="18"/>
    </w:rPr>
  </w:style>
  <w:style w:type="character" w:customStyle="1" w:styleId="241">
    <w:name w:val="标题 8 字符"/>
    <w:autoRedefine/>
    <w:qFormat/>
    <w:uiPriority w:val="0"/>
    <w:rPr>
      <w:rFonts w:ascii="Arial" w:hAnsi="Arial" w:eastAsia="黑体"/>
      <w:kern w:val="2"/>
      <w:sz w:val="24"/>
      <w:vertAlign w:val="superscript"/>
    </w:rPr>
  </w:style>
  <w:style w:type="character" w:customStyle="1" w:styleId="242">
    <w:name w:val="标题 1 字符"/>
    <w:autoRedefine/>
    <w:qFormat/>
    <w:uiPriority w:val="0"/>
    <w:rPr>
      <w:rFonts w:eastAsia="黑体"/>
      <w:snapToGrid/>
      <w:sz w:val="44"/>
    </w:rPr>
  </w:style>
  <w:style w:type="character" w:customStyle="1" w:styleId="243">
    <w:name w:val="content_title1"/>
    <w:autoRedefine/>
    <w:qFormat/>
    <w:uiPriority w:val="0"/>
    <w:rPr>
      <w:rFonts w:eastAsia="宋体"/>
      <w:color w:val="9A1601"/>
      <w:kern w:val="2"/>
      <w:sz w:val="21"/>
      <w:szCs w:val="21"/>
      <w:lang w:val="en-US" w:eastAsia="zh-CN" w:bidi="ar-SA"/>
    </w:rPr>
  </w:style>
  <w:style w:type="character" w:customStyle="1" w:styleId="244">
    <w:name w:val="正文文本 2 Char"/>
    <w:autoRedefine/>
    <w:qFormat/>
    <w:uiPriority w:val="0"/>
    <w:rPr>
      <w:rFonts w:ascii="等线" w:hAnsi="等线" w:eastAsia="等线" w:cs="等线"/>
    </w:rPr>
  </w:style>
  <w:style w:type="character" w:customStyle="1" w:styleId="245">
    <w:name w:val="标题 7 字符"/>
    <w:autoRedefine/>
    <w:qFormat/>
    <w:uiPriority w:val="0"/>
    <w:rPr>
      <w:b/>
      <w:kern w:val="2"/>
      <w:sz w:val="24"/>
      <w:vertAlign w:val="superscript"/>
    </w:rPr>
  </w:style>
  <w:style w:type="character" w:customStyle="1" w:styleId="246">
    <w:name w:val="Char Char6"/>
    <w:autoRedefine/>
    <w:qFormat/>
    <w:uiPriority w:val="0"/>
    <w:rPr>
      <w:rFonts w:ascii="新宋体" w:hAnsi="新宋体" w:eastAsia="仿宋_GB2312" w:cs="新宋体"/>
      <w:szCs w:val="24"/>
    </w:rPr>
  </w:style>
  <w:style w:type="character" w:customStyle="1" w:styleId="247">
    <w:name w:val="标题 5 字符"/>
    <w:autoRedefine/>
    <w:qFormat/>
    <w:uiPriority w:val="0"/>
    <w:rPr>
      <w:kern w:val="2"/>
      <w:sz w:val="28"/>
    </w:rPr>
  </w:style>
  <w:style w:type="character" w:customStyle="1" w:styleId="248">
    <w:name w:val="smalltxt1"/>
    <w:autoRedefine/>
    <w:qFormat/>
    <w:uiPriority w:val="0"/>
    <w:rPr>
      <w:rFonts w:hint="default" w:ascii="宋体,Verdana,Arial" w:hAnsi="宋体,Verdana,Arial"/>
      <w:sz w:val="24"/>
      <w:szCs w:val="24"/>
    </w:rPr>
  </w:style>
  <w:style w:type="character" w:customStyle="1" w:styleId="249">
    <w:name w:val="正文居中 Char Char"/>
    <w:link w:val="250"/>
    <w:autoRedefine/>
    <w:qFormat/>
    <w:uiPriority w:val="0"/>
    <w:rPr>
      <w:kern w:val="2"/>
      <w:sz w:val="21"/>
      <w:szCs w:val="24"/>
    </w:rPr>
  </w:style>
  <w:style w:type="paragraph" w:customStyle="1" w:styleId="250">
    <w:name w:val="正文居中"/>
    <w:basedOn w:val="1"/>
    <w:link w:val="249"/>
    <w:autoRedefine/>
    <w:qFormat/>
    <w:uiPriority w:val="0"/>
    <w:pPr>
      <w:jc w:val="center"/>
    </w:pPr>
  </w:style>
  <w:style w:type="character" w:customStyle="1" w:styleId="251">
    <w:name w:val="样式2 Char Char"/>
    <w:autoRedefine/>
    <w:qFormat/>
    <w:uiPriority w:val="0"/>
    <w:rPr>
      <w:rFonts w:ascii="仿宋_GB2312" w:hAnsi="仿宋_GB2312" w:eastAsia="仿宋_GB2312"/>
      <w:bCs/>
      <w:kern w:val="2"/>
      <w:sz w:val="28"/>
      <w:szCs w:val="28"/>
      <w:lang w:val="en-US" w:eastAsia="zh-CN" w:bidi="ar-SA"/>
    </w:rPr>
  </w:style>
  <w:style w:type="character" w:customStyle="1" w:styleId="252">
    <w:name w:val="heading 6 Char1"/>
    <w:autoRedefine/>
    <w:qFormat/>
    <w:uiPriority w:val="0"/>
    <w:rPr>
      <w:rFonts w:ascii="Tahoma" w:hAnsi="Tahoma" w:eastAsia="Helvetica"/>
      <w:kern w:val="2"/>
      <w:sz w:val="24"/>
      <w:szCs w:val="24"/>
      <w:lang w:val="en-US" w:eastAsia="zh-CN" w:bidi="ar-SA"/>
    </w:rPr>
  </w:style>
  <w:style w:type="character" w:customStyle="1" w:styleId="253">
    <w:name w:val="正文文本缩进 2 字符"/>
    <w:autoRedefine/>
    <w:qFormat/>
    <w:uiPriority w:val="0"/>
    <w:rPr>
      <w:sz w:val="28"/>
    </w:rPr>
  </w:style>
  <w:style w:type="character" w:customStyle="1" w:styleId="254">
    <w:name w:val="正文文本缩进 字符"/>
    <w:autoRedefine/>
    <w:qFormat/>
    <w:uiPriority w:val="0"/>
    <w:rPr>
      <w:sz w:val="28"/>
    </w:rPr>
  </w:style>
  <w:style w:type="character" w:customStyle="1" w:styleId="255">
    <w:name w:val="t11"/>
    <w:autoRedefine/>
    <w:qFormat/>
    <w:uiPriority w:val="0"/>
    <w:rPr>
      <w:rFonts w:eastAsia="宋体"/>
      <w:color w:val="333333"/>
      <w:kern w:val="2"/>
      <w:sz w:val="18"/>
      <w:szCs w:val="18"/>
      <w:lang w:val="en-US" w:eastAsia="zh-CN" w:bidi="ar-SA"/>
    </w:rPr>
  </w:style>
  <w:style w:type="character" w:customStyle="1" w:styleId="256">
    <w:name w:val="正文文本 Char Char"/>
    <w:autoRedefine/>
    <w:qFormat/>
    <w:uiPriority w:val="0"/>
    <w:rPr>
      <w:rFonts w:ascii="Times New Roman" w:hAnsi="Times New Roman"/>
      <w:kern w:val="2"/>
      <w:sz w:val="21"/>
      <w:szCs w:val="24"/>
    </w:rPr>
  </w:style>
  <w:style w:type="character" w:customStyle="1" w:styleId="257">
    <w:name w:val="引用 Char"/>
    <w:autoRedefine/>
    <w:qFormat/>
    <w:uiPriority w:val="0"/>
    <w:rPr>
      <w:rFonts w:ascii="Century Gothic" w:hAnsi="Century Gothic" w:eastAsia="仿宋_GB2312"/>
      <w:i/>
      <w:iCs/>
      <w:color w:val="000000"/>
    </w:rPr>
  </w:style>
  <w:style w:type="paragraph" w:styleId="258">
    <w:name w:val="Quote"/>
    <w:basedOn w:val="1"/>
    <w:next w:val="1"/>
    <w:link w:val="459"/>
    <w:autoRedefine/>
    <w:qFormat/>
    <w:uiPriority w:val="0"/>
    <w:rPr>
      <w:rFonts w:ascii="Century Gothic" w:hAnsi="Century Gothic" w:eastAsia="仿宋_GB2312"/>
      <w:i/>
      <w:iCs/>
      <w:color w:val="000000"/>
      <w:kern w:val="0"/>
      <w:sz w:val="20"/>
      <w:szCs w:val="20"/>
    </w:rPr>
  </w:style>
  <w:style w:type="character" w:customStyle="1" w:styleId="259">
    <w:name w:val="Plain Text Char"/>
    <w:autoRedefine/>
    <w:qFormat/>
    <w:uiPriority w:val="0"/>
    <w:rPr>
      <w:rFonts w:ascii="仿宋_GB2312" w:hAnsi="Wingdings" w:eastAsia="仿宋_GB2312" w:cs="新宋体"/>
      <w:sz w:val="21"/>
      <w:szCs w:val="21"/>
    </w:rPr>
  </w:style>
  <w:style w:type="character" w:customStyle="1" w:styleId="260">
    <w:name w:val="A4 Char Char"/>
    <w:autoRedefine/>
    <w:qFormat/>
    <w:uiPriority w:val="0"/>
    <w:rPr>
      <w:rFonts w:ascii="Cambria" w:hAnsi="Cambria" w:eastAsia="宋体"/>
      <w:b/>
      <w:bCs/>
      <w:sz w:val="28"/>
      <w:szCs w:val="28"/>
    </w:rPr>
  </w:style>
  <w:style w:type="character" w:customStyle="1" w:styleId="261">
    <w:name w:val="正文4 Char"/>
    <w:autoRedefine/>
    <w:qFormat/>
    <w:uiPriority w:val="0"/>
    <w:rPr>
      <w:rFonts w:ascii="新宋体" w:hAnsi="新宋体" w:eastAsia="宋体" w:cs="新宋体"/>
      <w:kern w:val="2"/>
      <w:sz w:val="24"/>
      <w:szCs w:val="24"/>
      <w:lang w:val="en-US" w:eastAsia="zh-CN" w:bidi="ar-SA"/>
    </w:rPr>
  </w:style>
  <w:style w:type="character" w:customStyle="1" w:styleId="262">
    <w:name w:val="heading 5 Char1"/>
    <w:autoRedefine/>
    <w:qFormat/>
    <w:uiPriority w:val="0"/>
    <w:rPr>
      <w:rFonts w:eastAsia="仿宋_GB2312"/>
      <w:b/>
      <w:bCs/>
      <w:kern w:val="2"/>
      <w:sz w:val="28"/>
      <w:szCs w:val="28"/>
      <w:lang w:val="en-US" w:eastAsia="zh-CN" w:bidi="ar-SA"/>
    </w:rPr>
  </w:style>
  <w:style w:type="character" w:customStyle="1" w:styleId="263">
    <w:name w:val="Char Char22"/>
    <w:autoRedefine/>
    <w:qFormat/>
    <w:uiPriority w:val="0"/>
    <w:rPr>
      <w:rFonts w:ascii="Tahoma" w:hAnsi="Tahoma" w:eastAsia="Helvetica"/>
      <w:b/>
      <w:bCs/>
      <w:kern w:val="44"/>
      <w:sz w:val="30"/>
      <w:szCs w:val="44"/>
      <w:lang w:val="en-US" w:eastAsia="zh-CN" w:bidi="ar-SA"/>
    </w:rPr>
  </w:style>
  <w:style w:type="character" w:customStyle="1" w:styleId="264">
    <w:name w:val="表格 Char Char"/>
    <w:link w:val="265"/>
    <w:autoRedefine/>
    <w:qFormat/>
    <w:uiPriority w:val="0"/>
    <w:rPr>
      <w:rFonts w:ascii="仿宋_GB2312" w:hAnsi="仿宋_GB2312" w:eastAsia="仿宋_GB2312"/>
    </w:rPr>
  </w:style>
  <w:style w:type="paragraph" w:customStyle="1" w:styleId="265">
    <w:name w:val="表格"/>
    <w:basedOn w:val="1"/>
    <w:link w:val="264"/>
    <w:autoRedefine/>
    <w:qFormat/>
    <w:uiPriority w:val="99"/>
    <w:pPr>
      <w:autoSpaceDE w:val="0"/>
      <w:autoSpaceDN w:val="0"/>
      <w:adjustRightInd w:val="0"/>
      <w:snapToGrid w:val="0"/>
      <w:ind w:firstLine="42" w:firstLineChars="21"/>
      <w:jc w:val="left"/>
    </w:pPr>
    <w:rPr>
      <w:rFonts w:ascii="仿宋_GB2312" w:hAnsi="仿宋_GB2312" w:eastAsia="仿宋_GB2312"/>
      <w:kern w:val="0"/>
      <w:sz w:val="20"/>
      <w:szCs w:val="20"/>
    </w:rPr>
  </w:style>
  <w:style w:type="character" w:customStyle="1" w:styleId="266">
    <w:name w:val="一级标题 Char"/>
    <w:link w:val="267"/>
    <w:autoRedefine/>
    <w:qFormat/>
    <w:uiPriority w:val="0"/>
    <w:rPr>
      <w:rFonts w:ascii="黑体" w:eastAsia="华文中宋"/>
      <w:b/>
      <w:kern w:val="44"/>
      <w:sz w:val="36"/>
      <w:szCs w:val="44"/>
    </w:rPr>
  </w:style>
  <w:style w:type="paragraph" w:customStyle="1" w:styleId="267">
    <w:name w:val="一级标题"/>
    <w:basedOn w:val="6"/>
    <w:link w:val="266"/>
    <w:autoRedefine/>
    <w:qFormat/>
    <w:uiPriority w:val="0"/>
    <w:pPr>
      <w:keepLines/>
      <w:pageBreakBefore/>
      <w:spacing w:line="578" w:lineRule="auto"/>
      <w:ind w:left="432" w:hanging="432"/>
    </w:pPr>
    <w:rPr>
      <w:rFonts w:ascii="黑体" w:eastAsia="华文中宋"/>
      <w:bCs w:val="0"/>
      <w:kern w:val="44"/>
      <w:sz w:val="36"/>
      <w:szCs w:val="44"/>
    </w:rPr>
  </w:style>
  <w:style w:type="character" w:customStyle="1" w:styleId="268">
    <w:name w:val="批注框文本 字符1"/>
    <w:link w:val="40"/>
    <w:autoRedefine/>
    <w:qFormat/>
    <w:uiPriority w:val="0"/>
    <w:rPr>
      <w:kern w:val="2"/>
      <w:sz w:val="18"/>
      <w:szCs w:val="18"/>
    </w:rPr>
  </w:style>
  <w:style w:type="character" w:customStyle="1" w:styleId="269">
    <w:name w:val="正文（小四+1.25倍行距） Char"/>
    <w:link w:val="270"/>
    <w:autoRedefine/>
    <w:qFormat/>
    <w:uiPriority w:val="0"/>
    <w:rPr>
      <w:sz w:val="24"/>
      <w:szCs w:val="24"/>
    </w:rPr>
  </w:style>
  <w:style w:type="paragraph" w:customStyle="1" w:styleId="270">
    <w:name w:val="正文（小四+1.25倍行距）"/>
    <w:basedOn w:val="1"/>
    <w:link w:val="269"/>
    <w:autoRedefine/>
    <w:qFormat/>
    <w:uiPriority w:val="0"/>
    <w:pPr>
      <w:spacing w:afterLines="50" w:line="300" w:lineRule="auto"/>
      <w:ind w:firstLine="420"/>
    </w:pPr>
    <w:rPr>
      <w:kern w:val="0"/>
      <w:sz w:val="24"/>
    </w:rPr>
  </w:style>
  <w:style w:type="character" w:customStyle="1" w:styleId="271">
    <w:name w:val="Ò³Ã¼ Char Char1"/>
    <w:autoRedefine/>
    <w:qFormat/>
    <w:uiPriority w:val="0"/>
    <w:rPr>
      <w:rFonts w:eastAsia="仿宋_GB2312"/>
      <w:kern w:val="2"/>
      <w:sz w:val="18"/>
      <w:szCs w:val="18"/>
      <w:lang w:val="en-US" w:eastAsia="zh-CN" w:bidi="ar-SA"/>
    </w:rPr>
  </w:style>
  <w:style w:type="character" w:customStyle="1" w:styleId="272">
    <w:name w:val="正文首行缩进 字符"/>
    <w:basedOn w:val="273"/>
    <w:autoRedefine/>
    <w:qFormat/>
    <w:uiPriority w:val="0"/>
    <w:rPr>
      <w:rFonts w:ascii="宋体"/>
      <w:sz w:val="21"/>
    </w:rPr>
  </w:style>
  <w:style w:type="character" w:customStyle="1" w:styleId="273">
    <w:name w:val="正文文本 字符"/>
    <w:autoRedefine/>
    <w:qFormat/>
    <w:uiPriority w:val="0"/>
    <w:rPr>
      <w:rFonts w:ascii="宋体"/>
      <w:sz w:val="21"/>
    </w:rPr>
  </w:style>
  <w:style w:type="character" w:customStyle="1" w:styleId="274">
    <w:name w:val="信息标题 Char"/>
    <w:autoRedefine/>
    <w:qFormat/>
    <w:uiPriority w:val="0"/>
    <w:rPr>
      <w:rFonts w:eastAsia="仿宋_GB2312"/>
      <w:kern w:val="2"/>
      <w:sz w:val="21"/>
      <w:szCs w:val="24"/>
      <w:shd w:val="pct20" w:color="auto" w:fill="auto"/>
    </w:rPr>
  </w:style>
  <w:style w:type="character" w:customStyle="1" w:styleId="275">
    <w:name w:val="A4 Char"/>
    <w:link w:val="276"/>
    <w:autoRedefine/>
    <w:qFormat/>
    <w:uiPriority w:val="0"/>
    <w:rPr>
      <w:rFonts w:ascii="Cambria" w:hAnsi="Cambria" w:cs="新宋体"/>
      <w:b/>
      <w:bCs/>
      <w:sz w:val="28"/>
      <w:szCs w:val="28"/>
    </w:rPr>
  </w:style>
  <w:style w:type="paragraph" w:customStyle="1" w:styleId="276">
    <w:name w:val="A4"/>
    <w:basedOn w:val="9"/>
    <w:link w:val="275"/>
    <w:autoRedefine/>
    <w:qFormat/>
    <w:uiPriority w:val="0"/>
    <w:pPr>
      <w:spacing w:line="377" w:lineRule="auto"/>
      <w:jc w:val="left"/>
    </w:pPr>
    <w:rPr>
      <w:rFonts w:cs="新宋体"/>
      <w:kern w:val="0"/>
    </w:rPr>
  </w:style>
  <w:style w:type="character" w:customStyle="1" w:styleId="277">
    <w:name w:val="Char Char61"/>
    <w:autoRedefine/>
    <w:qFormat/>
    <w:uiPriority w:val="0"/>
    <w:rPr>
      <w:rFonts w:ascii="新宋体" w:hAnsi="新宋体" w:eastAsia="仿宋_GB2312" w:cs="新宋体"/>
      <w:szCs w:val="24"/>
    </w:rPr>
  </w:style>
  <w:style w:type="character" w:customStyle="1" w:styleId="278">
    <w:name w:val="符号正文缩进 Char Char"/>
    <w:link w:val="279"/>
    <w:autoRedefine/>
    <w:qFormat/>
    <w:uiPriority w:val="0"/>
    <w:rPr>
      <w:kern w:val="2"/>
      <w:sz w:val="24"/>
      <w:szCs w:val="24"/>
    </w:rPr>
  </w:style>
  <w:style w:type="paragraph" w:customStyle="1" w:styleId="279">
    <w:name w:val="符号正文缩进"/>
    <w:basedOn w:val="18"/>
    <w:link w:val="278"/>
    <w:autoRedefine/>
    <w:qFormat/>
    <w:uiPriority w:val="0"/>
    <w:pPr>
      <w:tabs>
        <w:tab w:val="left" w:pos="1497"/>
      </w:tabs>
      <w:spacing w:line="400" w:lineRule="atLeast"/>
      <w:ind w:left="567" w:firstLine="510"/>
    </w:pPr>
    <w:rPr>
      <w:kern w:val="2"/>
      <w:sz w:val="24"/>
      <w:szCs w:val="24"/>
    </w:rPr>
  </w:style>
  <w:style w:type="character" w:customStyle="1" w:styleId="280">
    <w:name w:val="Char Char11"/>
    <w:autoRedefine/>
    <w:qFormat/>
    <w:uiPriority w:val="0"/>
    <w:rPr>
      <w:rFonts w:ascii="新宋体" w:hAnsi="新宋体" w:eastAsia="仿宋_GB2312" w:cs="新宋体"/>
      <w:sz w:val="18"/>
      <w:szCs w:val="18"/>
    </w:rPr>
  </w:style>
  <w:style w:type="character" w:customStyle="1" w:styleId="281">
    <w:name w:val="heading 1 Char2"/>
    <w:autoRedefine/>
    <w:qFormat/>
    <w:uiPriority w:val="0"/>
    <w:rPr>
      <w:b/>
      <w:bCs/>
      <w:kern w:val="44"/>
      <w:sz w:val="44"/>
      <w:szCs w:val="44"/>
    </w:rPr>
  </w:style>
  <w:style w:type="character" w:customStyle="1" w:styleId="282">
    <w:name w:val="Char Char13"/>
    <w:basedOn w:val="65"/>
    <w:autoRedefine/>
    <w:qFormat/>
    <w:uiPriority w:val="0"/>
    <w:rPr>
      <w:rFonts w:ascii="Times New Roman" w:hAnsi="Times New Roman" w:eastAsia="宋体" w:cs="Times New Roman"/>
      <w:b/>
      <w:bCs/>
      <w:color w:val="auto"/>
      <w:kern w:val="2"/>
      <w:szCs w:val="20"/>
    </w:rPr>
  </w:style>
  <w:style w:type="character" w:customStyle="1" w:styleId="283">
    <w:name w:val="heading 7 Char1"/>
    <w:autoRedefine/>
    <w:qFormat/>
    <w:uiPriority w:val="0"/>
    <w:rPr>
      <w:rFonts w:ascii="Tahoma" w:hAnsi="Tahoma" w:eastAsia="Helvetica"/>
      <w:sz w:val="21"/>
      <w:szCs w:val="21"/>
      <w:lang w:val="en-US" w:eastAsia="zh-CN" w:bidi="ar-SA"/>
    </w:rPr>
  </w:style>
  <w:style w:type="character" w:customStyle="1" w:styleId="284">
    <w:name w:val="Style2"/>
    <w:autoRedefine/>
    <w:qFormat/>
    <w:uiPriority w:val="0"/>
    <w:rPr>
      <w:rFonts w:ascii="Century Gothic" w:hAnsi="仿宋_GB2312" w:eastAsia="仿宋_GB2312" w:cs="新宋体"/>
      <w:sz w:val="22"/>
      <w:szCs w:val="22"/>
      <w:lang w:eastAsia="zh-CN"/>
    </w:rPr>
  </w:style>
  <w:style w:type="character" w:customStyle="1" w:styleId="285">
    <w:name w:val="blue1"/>
    <w:basedOn w:val="65"/>
    <w:autoRedefine/>
    <w:qFormat/>
    <w:uiPriority w:val="0"/>
  </w:style>
  <w:style w:type="character" w:customStyle="1" w:styleId="286">
    <w:name w:val="style111"/>
    <w:autoRedefine/>
    <w:qFormat/>
    <w:uiPriority w:val="0"/>
    <w:rPr>
      <w:sz w:val="27"/>
      <w:szCs w:val="27"/>
    </w:rPr>
  </w:style>
  <w:style w:type="character" w:customStyle="1" w:styleId="287">
    <w:name w:val="emailstyle15"/>
    <w:autoRedefine/>
    <w:qFormat/>
    <w:uiPriority w:val="0"/>
    <w:rPr>
      <w:rFonts w:ascii="Arial" w:hAnsi="Arial" w:eastAsia="宋体" w:cs="Arial"/>
      <w:color w:val="auto"/>
      <w:kern w:val="2"/>
      <w:sz w:val="20"/>
      <w:szCs w:val="24"/>
      <w:lang w:val="en-US" w:eastAsia="zh-CN" w:bidi="ar-SA"/>
    </w:rPr>
  </w:style>
  <w:style w:type="character" w:customStyle="1" w:styleId="288">
    <w:name w:val="个人撰写风格"/>
    <w:autoRedefine/>
    <w:qFormat/>
    <w:uiPriority w:val="0"/>
    <w:rPr>
      <w:rFonts w:ascii="Arial" w:hAnsi="Arial" w:eastAsia="宋体" w:cs="Arial"/>
      <w:color w:val="auto"/>
      <w:kern w:val="2"/>
      <w:sz w:val="20"/>
      <w:szCs w:val="24"/>
      <w:lang w:val="en-US" w:eastAsia="zh-CN" w:bidi="ar-SA"/>
    </w:rPr>
  </w:style>
  <w:style w:type="character" w:customStyle="1" w:styleId="289">
    <w:name w:val="font01"/>
    <w:autoRedefine/>
    <w:qFormat/>
    <w:uiPriority w:val="0"/>
    <w:rPr>
      <w:rFonts w:hint="eastAsia" w:ascii="宋体" w:hAnsi="宋体" w:eastAsia="宋体" w:cs="宋体"/>
      <w:color w:val="000000"/>
      <w:sz w:val="18"/>
      <w:szCs w:val="18"/>
      <w:u w:val="none"/>
      <w:vertAlign w:val="superscript"/>
    </w:rPr>
  </w:style>
  <w:style w:type="character" w:customStyle="1" w:styleId="290">
    <w:name w:val="Char Char21"/>
    <w:qFormat/>
    <w:uiPriority w:val="0"/>
    <w:rPr>
      <w:rFonts w:ascii="新宋体" w:hAnsi="新宋体" w:eastAsia="仿宋_GB2312" w:cs="新宋体"/>
      <w:b/>
      <w:bCs/>
      <w:kern w:val="44"/>
      <w:sz w:val="44"/>
      <w:szCs w:val="44"/>
    </w:rPr>
  </w:style>
  <w:style w:type="character" w:customStyle="1" w:styleId="291">
    <w:name w:val="Char Char24"/>
    <w:qFormat/>
    <w:uiPriority w:val="0"/>
    <w:rPr>
      <w:rFonts w:ascii="Verdana" w:hAnsi="Verdana" w:eastAsia="仿宋_GB2312"/>
      <w:b/>
      <w:bCs/>
      <w:kern w:val="2"/>
      <w:sz w:val="32"/>
      <w:szCs w:val="32"/>
      <w:lang w:val="en-US" w:eastAsia="zh-CN" w:bidi="ar-SA"/>
    </w:rPr>
  </w:style>
  <w:style w:type="character" w:customStyle="1" w:styleId="292">
    <w:name w:val="Char Char181"/>
    <w:autoRedefine/>
    <w:qFormat/>
    <w:uiPriority w:val="0"/>
    <w:rPr>
      <w:rFonts w:ascii="Tahoma" w:hAnsi="Tahoma" w:eastAsia="Helvetica"/>
      <w:sz w:val="24"/>
      <w:lang w:val="en-US" w:eastAsia="zh-CN" w:bidi="ar-SA"/>
    </w:rPr>
  </w:style>
  <w:style w:type="character" w:customStyle="1" w:styleId="293">
    <w:name w:val="heading 5 Char"/>
    <w:autoRedefine/>
    <w:qFormat/>
    <w:uiPriority w:val="0"/>
    <w:rPr>
      <w:rFonts w:ascii="Tahoma" w:hAnsi="Tahoma" w:eastAsia="Helvetica"/>
      <w:sz w:val="21"/>
      <w:szCs w:val="21"/>
    </w:rPr>
  </w:style>
  <w:style w:type="character" w:customStyle="1" w:styleId="294">
    <w:name w:val="heading 3 Char2"/>
    <w:qFormat/>
    <w:uiPriority w:val="0"/>
    <w:rPr>
      <w:b/>
      <w:bCs/>
      <w:kern w:val="2"/>
      <w:sz w:val="32"/>
      <w:szCs w:val="32"/>
    </w:rPr>
  </w:style>
  <w:style w:type="character" w:customStyle="1" w:styleId="295">
    <w:name w:val="列出段落 Char1"/>
    <w:autoRedefine/>
    <w:qFormat/>
    <w:uiPriority w:val="0"/>
    <w:rPr>
      <w:kern w:val="2"/>
      <w:sz w:val="21"/>
      <w:szCs w:val="24"/>
    </w:rPr>
  </w:style>
  <w:style w:type="character" w:customStyle="1" w:styleId="296">
    <w:name w:val="Footer-Even Char2"/>
    <w:qFormat/>
    <w:uiPriority w:val="0"/>
    <w:rPr>
      <w:kern w:val="2"/>
      <w:sz w:val="18"/>
      <w:szCs w:val="18"/>
    </w:rPr>
  </w:style>
  <w:style w:type="character" w:customStyle="1" w:styleId="297">
    <w:name w:val="heading 1 Char1"/>
    <w:autoRedefine/>
    <w:qFormat/>
    <w:uiPriority w:val="0"/>
    <w:rPr>
      <w:rFonts w:eastAsia="仿宋_GB2312"/>
      <w:b/>
      <w:bCs/>
      <w:kern w:val="44"/>
      <w:sz w:val="44"/>
      <w:szCs w:val="44"/>
      <w:lang w:val="en-US" w:eastAsia="zh-CN" w:bidi="ar-SA"/>
    </w:rPr>
  </w:style>
  <w:style w:type="character" w:customStyle="1" w:styleId="298">
    <w:name w:val="kpk:正文 Char"/>
    <w:link w:val="299"/>
    <w:autoRedefine/>
    <w:qFormat/>
    <w:uiPriority w:val="0"/>
    <w:rPr>
      <w:rFonts w:ascii="宋体" w:hAnsi="宋体"/>
      <w:kern w:val="2"/>
      <w:sz w:val="24"/>
      <w:szCs w:val="24"/>
      <w:lang w:val="en-GB"/>
    </w:rPr>
  </w:style>
  <w:style w:type="paragraph" w:customStyle="1" w:styleId="299">
    <w:name w:val="kpk:正文"/>
    <w:basedOn w:val="1"/>
    <w:link w:val="298"/>
    <w:autoRedefine/>
    <w:qFormat/>
    <w:uiPriority w:val="0"/>
    <w:pPr>
      <w:wordWrap w:val="0"/>
      <w:spacing w:beforeLines="50" w:after="312" w:line="360" w:lineRule="auto"/>
      <w:ind w:firstLine="480" w:firstLineChars="200"/>
      <w:jc w:val="left"/>
    </w:pPr>
    <w:rPr>
      <w:rFonts w:ascii="宋体" w:hAnsi="宋体"/>
      <w:sz w:val="24"/>
      <w:lang w:val="en-GB"/>
    </w:rPr>
  </w:style>
  <w:style w:type="character" w:customStyle="1" w:styleId="300">
    <w:name w:val="彩色列表 - 强调文字颜色 1 Char"/>
    <w:link w:val="301"/>
    <w:autoRedefine/>
    <w:qFormat/>
    <w:uiPriority w:val="0"/>
    <w:rPr>
      <w:kern w:val="2"/>
      <w:sz w:val="21"/>
      <w:szCs w:val="22"/>
    </w:rPr>
  </w:style>
  <w:style w:type="paragraph" w:customStyle="1" w:styleId="301">
    <w:name w:val="彩色列表 - 强调文字颜色 11"/>
    <w:basedOn w:val="1"/>
    <w:link w:val="300"/>
    <w:qFormat/>
    <w:uiPriority w:val="0"/>
    <w:pPr>
      <w:ind w:firstLine="420" w:firstLineChars="200"/>
    </w:pPr>
    <w:rPr>
      <w:szCs w:val="22"/>
    </w:rPr>
  </w:style>
  <w:style w:type="character" w:customStyle="1" w:styleId="302">
    <w:name w:val="A3 Char"/>
    <w:link w:val="303"/>
    <w:qFormat/>
    <w:uiPriority w:val="0"/>
    <w:rPr>
      <w:b/>
      <w:bCs/>
      <w:sz w:val="32"/>
      <w:szCs w:val="32"/>
    </w:rPr>
  </w:style>
  <w:style w:type="paragraph" w:customStyle="1" w:styleId="303">
    <w:name w:val="A3"/>
    <w:basedOn w:val="8"/>
    <w:link w:val="302"/>
    <w:autoRedefine/>
    <w:qFormat/>
    <w:uiPriority w:val="0"/>
    <w:pPr>
      <w:spacing w:before="0" w:after="0" w:line="415" w:lineRule="auto"/>
      <w:ind w:left="720" w:hanging="720"/>
      <w:jc w:val="left"/>
    </w:pPr>
    <w:rPr>
      <w:kern w:val="0"/>
    </w:rPr>
  </w:style>
  <w:style w:type="character" w:customStyle="1" w:styleId="304">
    <w:name w:val="批注框文本 字符"/>
    <w:autoRedefine/>
    <w:semiHidden/>
    <w:qFormat/>
    <w:uiPriority w:val="0"/>
    <w:rPr>
      <w:sz w:val="18"/>
      <w:szCs w:val="18"/>
    </w:rPr>
  </w:style>
  <w:style w:type="character" w:customStyle="1" w:styleId="305">
    <w:name w:val="正文文本缩进 2 字符1"/>
    <w:link w:val="38"/>
    <w:autoRedefine/>
    <w:qFormat/>
    <w:uiPriority w:val="0"/>
    <w:rPr>
      <w:kern w:val="2"/>
      <w:sz w:val="24"/>
      <w:szCs w:val="24"/>
    </w:rPr>
  </w:style>
  <w:style w:type="character" w:customStyle="1" w:styleId="306">
    <w:name w:val="Table Text Char"/>
    <w:link w:val="307"/>
    <w:autoRedefine/>
    <w:qFormat/>
    <w:uiPriority w:val="0"/>
    <w:rPr>
      <w:rFonts w:eastAsia="仿宋_GB2312"/>
      <w:sz w:val="24"/>
    </w:rPr>
  </w:style>
  <w:style w:type="paragraph" w:customStyle="1" w:styleId="307">
    <w:name w:val="Table Text"/>
    <w:basedOn w:val="1"/>
    <w:link w:val="306"/>
    <w:autoRedefine/>
    <w:qFormat/>
    <w:uiPriority w:val="0"/>
    <w:pPr>
      <w:widowControl/>
      <w:autoSpaceDE w:val="0"/>
      <w:autoSpaceDN w:val="0"/>
      <w:adjustRightInd w:val="0"/>
      <w:spacing w:before="60" w:after="60"/>
      <w:jc w:val="left"/>
    </w:pPr>
    <w:rPr>
      <w:rFonts w:eastAsia="仿宋_GB2312"/>
      <w:kern w:val="0"/>
      <w:sz w:val="24"/>
      <w:szCs w:val="20"/>
    </w:rPr>
  </w:style>
  <w:style w:type="character" w:customStyle="1" w:styleId="308">
    <w:name w:val="!我的正文 Ctr+Q Char Char"/>
    <w:autoRedefine/>
    <w:qFormat/>
    <w:uiPriority w:val="0"/>
    <w:rPr>
      <w:rFonts w:ascii="Arial" w:hAnsi="Arial"/>
      <w:kern w:val="2"/>
      <w:sz w:val="24"/>
      <w:szCs w:val="21"/>
      <w:lang w:bidi="ar-SA"/>
    </w:rPr>
  </w:style>
  <w:style w:type="character" w:customStyle="1" w:styleId="309">
    <w:name w:val="BZ_四级标题 Char"/>
    <w:link w:val="161"/>
    <w:autoRedefine/>
    <w:qFormat/>
    <w:uiPriority w:val="0"/>
    <w:rPr>
      <w:rFonts w:eastAsia="黑体"/>
      <w:bCs/>
      <w:kern w:val="2"/>
      <w:sz w:val="24"/>
      <w:szCs w:val="28"/>
    </w:rPr>
  </w:style>
  <w:style w:type="character" w:customStyle="1" w:styleId="310">
    <w:name w:val="Char Char17"/>
    <w:autoRedefine/>
    <w:qFormat/>
    <w:uiPriority w:val="0"/>
    <w:rPr>
      <w:rFonts w:ascii="Tahoma" w:hAnsi="Tahoma" w:eastAsia="Helvetica"/>
      <w:sz w:val="21"/>
      <w:lang w:val="en-US" w:eastAsia="zh-CN" w:bidi="ar-SA"/>
    </w:rPr>
  </w:style>
  <w:style w:type="character" w:customStyle="1" w:styleId="311">
    <w:name w:val="heading 2 Char2"/>
    <w:autoRedefine/>
    <w:qFormat/>
    <w:uiPriority w:val="0"/>
    <w:rPr>
      <w:rFonts w:ascii="Verdana" w:hAnsi="Verdana"/>
      <w:b/>
      <w:bCs/>
      <w:kern w:val="2"/>
      <w:sz w:val="32"/>
      <w:szCs w:val="32"/>
    </w:rPr>
  </w:style>
  <w:style w:type="character" w:customStyle="1" w:styleId="312">
    <w:name w:val="正文缩进字符"/>
    <w:link w:val="313"/>
    <w:autoRedefine/>
    <w:qFormat/>
    <w:uiPriority w:val="0"/>
    <w:rPr>
      <w:rFonts w:ascii="宋体"/>
      <w:sz w:val="24"/>
    </w:rPr>
  </w:style>
  <w:style w:type="paragraph" w:customStyle="1" w:styleId="313">
    <w:name w:val="正文缩进2"/>
    <w:basedOn w:val="1"/>
    <w:link w:val="312"/>
    <w:autoRedefine/>
    <w:qFormat/>
    <w:uiPriority w:val="0"/>
    <w:pPr>
      <w:autoSpaceDE w:val="0"/>
      <w:autoSpaceDN w:val="0"/>
      <w:adjustRightInd w:val="0"/>
      <w:spacing w:line="360" w:lineRule="auto"/>
      <w:ind w:firstLine="420" w:firstLineChars="200"/>
      <w:jc w:val="left"/>
    </w:pPr>
    <w:rPr>
      <w:rFonts w:ascii="宋体"/>
      <w:kern w:val="0"/>
      <w:sz w:val="24"/>
      <w:szCs w:val="20"/>
    </w:rPr>
  </w:style>
  <w:style w:type="character" w:customStyle="1" w:styleId="314">
    <w:name w:val="1Text Char"/>
    <w:link w:val="315"/>
    <w:autoRedefine/>
    <w:qFormat/>
    <w:uiPriority w:val="0"/>
    <w:rPr>
      <w:rFonts w:ascii="Calibri" w:hAnsi="Calibri"/>
      <w:sz w:val="24"/>
      <w:szCs w:val="24"/>
    </w:rPr>
  </w:style>
  <w:style w:type="paragraph" w:customStyle="1" w:styleId="315">
    <w:name w:val="1Text"/>
    <w:basedOn w:val="1"/>
    <w:link w:val="314"/>
    <w:autoRedefine/>
    <w:qFormat/>
    <w:uiPriority w:val="0"/>
    <w:pPr>
      <w:spacing w:beforeLines="50" w:afterLines="50" w:line="360" w:lineRule="auto"/>
      <w:ind w:firstLine="480" w:firstLineChars="200"/>
      <w:jc w:val="left"/>
    </w:pPr>
    <w:rPr>
      <w:rFonts w:ascii="Calibri" w:hAnsi="Calibri"/>
      <w:kern w:val="0"/>
      <w:sz w:val="24"/>
    </w:rPr>
  </w:style>
  <w:style w:type="character" w:customStyle="1" w:styleId="316">
    <w:name w:val="文档结构图 字符"/>
    <w:autoRedefine/>
    <w:semiHidden/>
    <w:qFormat/>
    <w:uiPriority w:val="99"/>
    <w:rPr>
      <w:rFonts w:ascii="宋体"/>
      <w:sz w:val="18"/>
      <w:szCs w:val="18"/>
    </w:rPr>
  </w:style>
  <w:style w:type="character" w:customStyle="1" w:styleId="317">
    <w:name w:val="heading 8 Char1"/>
    <w:autoRedefine/>
    <w:qFormat/>
    <w:uiPriority w:val="0"/>
    <w:rPr>
      <w:rFonts w:ascii="Tahoma" w:hAnsi="Tahoma" w:eastAsia="Helvetica"/>
      <w:sz w:val="24"/>
      <w:lang w:val="en-US" w:eastAsia="zh-CN" w:bidi="ar-SA"/>
    </w:rPr>
  </w:style>
  <w:style w:type="character" w:customStyle="1" w:styleId="318">
    <w:name w:val="Char Char171"/>
    <w:autoRedefine/>
    <w:qFormat/>
    <w:uiPriority w:val="0"/>
    <w:rPr>
      <w:rFonts w:ascii="Verdana" w:hAnsi="Verdana"/>
      <w:b/>
      <w:bCs/>
      <w:kern w:val="2"/>
      <w:sz w:val="28"/>
      <w:szCs w:val="28"/>
    </w:rPr>
  </w:style>
  <w:style w:type="character" w:customStyle="1" w:styleId="319">
    <w:name w:val="副标题 Char"/>
    <w:autoRedefine/>
    <w:qFormat/>
    <w:uiPriority w:val="0"/>
    <w:rPr>
      <w:rFonts w:ascii="Verdana" w:hAnsi="Verdana" w:eastAsia="仿宋_GB2312"/>
      <w:b/>
      <w:bCs/>
      <w:kern w:val="28"/>
      <w:sz w:val="32"/>
      <w:szCs w:val="32"/>
    </w:rPr>
  </w:style>
  <w:style w:type="character" w:customStyle="1" w:styleId="320">
    <w:name w:val="内容文本 Char"/>
    <w:link w:val="321"/>
    <w:autoRedefine/>
    <w:qFormat/>
    <w:uiPriority w:val="0"/>
    <w:rPr>
      <w:rFonts w:ascii="宋体" w:hAnsi="宋体"/>
      <w:sz w:val="24"/>
      <w:szCs w:val="24"/>
      <w:lang w:eastAsia="en-US" w:bidi="en-US"/>
    </w:rPr>
  </w:style>
  <w:style w:type="paragraph" w:customStyle="1" w:styleId="321">
    <w:name w:val="内容文本"/>
    <w:basedOn w:val="301"/>
    <w:link w:val="320"/>
    <w:autoRedefine/>
    <w:qFormat/>
    <w:uiPriority w:val="0"/>
    <w:pPr>
      <w:spacing w:line="360" w:lineRule="auto"/>
      <w:ind w:firstLine="200"/>
      <w:contextualSpacing/>
      <w:jc w:val="left"/>
    </w:pPr>
    <w:rPr>
      <w:rFonts w:ascii="宋体" w:hAnsi="宋体"/>
      <w:kern w:val="0"/>
      <w:sz w:val="24"/>
      <w:szCs w:val="24"/>
      <w:lang w:eastAsia="en-US" w:bidi="en-US"/>
    </w:rPr>
  </w:style>
  <w:style w:type="character" w:customStyle="1" w:styleId="322">
    <w:name w:val="明显引用 Char"/>
    <w:autoRedefine/>
    <w:qFormat/>
    <w:uiPriority w:val="0"/>
    <w:rPr>
      <w:rFonts w:ascii="Century Gothic" w:hAnsi="Century Gothic" w:eastAsia="仿宋_GB2312"/>
      <w:b/>
      <w:bCs/>
      <w:i/>
      <w:iCs/>
      <w:color w:val="4F81BD"/>
    </w:rPr>
  </w:style>
  <w:style w:type="paragraph" w:styleId="323">
    <w:name w:val="Intense Quote"/>
    <w:basedOn w:val="1"/>
    <w:next w:val="1"/>
    <w:link w:val="594"/>
    <w:autoRedefine/>
    <w:qFormat/>
    <w:uiPriority w:val="0"/>
    <w:pPr>
      <w:pBdr>
        <w:bottom w:val="single" w:color="4F81BD" w:sz="4" w:space="4"/>
      </w:pBdr>
      <w:spacing w:before="200" w:after="280"/>
      <w:ind w:left="936" w:right="936"/>
    </w:pPr>
    <w:rPr>
      <w:rFonts w:ascii="Century Gothic" w:hAnsi="Century Gothic" w:eastAsia="仿宋_GB2312"/>
      <w:b/>
      <w:bCs/>
      <w:i/>
      <w:iCs/>
      <w:color w:val="4F81BD"/>
      <w:kern w:val="0"/>
      <w:sz w:val="20"/>
      <w:szCs w:val="20"/>
    </w:rPr>
  </w:style>
  <w:style w:type="character" w:customStyle="1" w:styleId="324">
    <w:name w:val="Style5"/>
    <w:autoRedefine/>
    <w:qFormat/>
    <w:uiPriority w:val="0"/>
    <w:rPr>
      <w:rFonts w:ascii="Century Gothic" w:hAnsi="仿宋_GB2312" w:eastAsia="仿宋_GB2312" w:cs="新宋体"/>
      <w:sz w:val="22"/>
      <w:szCs w:val="22"/>
      <w:lang w:eastAsia="zh-CN"/>
    </w:rPr>
  </w:style>
  <w:style w:type="character" w:customStyle="1" w:styleId="325">
    <w:name w:val="HTML 预设格式 Char"/>
    <w:autoRedefine/>
    <w:qFormat/>
    <w:uiPriority w:val="0"/>
    <w:rPr>
      <w:rFonts w:ascii="黑体" w:hAnsi="Courier New" w:eastAsia="黑体"/>
    </w:rPr>
  </w:style>
  <w:style w:type="character" w:customStyle="1" w:styleId="326">
    <w:name w:val="BZ_图 Char"/>
    <w:link w:val="327"/>
    <w:autoRedefine/>
    <w:qFormat/>
    <w:uiPriority w:val="0"/>
    <w:rPr>
      <w:kern w:val="2"/>
      <w:sz w:val="21"/>
      <w:szCs w:val="24"/>
    </w:rPr>
  </w:style>
  <w:style w:type="paragraph" w:customStyle="1" w:styleId="327">
    <w:name w:val="BZ_图"/>
    <w:basedOn w:val="1"/>
    <w:next w:val="1"/>
    <w:link w:val="326"/>
    <w:autoRedefine/>
    <w:qFormat/>
    <w:uiPriority w:val="0"/>
    <w:pPr>
      <w:keepNext/>
      <w:widowControl/>
      <w:spacing w:beforeLines="50" w:afterLines="50"/>
      <w:jc w:val="center"/>
    </w:pPr>
  </w:style>
  <w:style w:type="character" w:customStyle="1" w:styleId="328">
    <w:name w:val="Char Char Char Char Char Char Char Char Char Char Char Char Char Char Char"/>
    <w:autoRedefine/>
    <w:qFormat/>
    <w:uiPriority w:val="0"/>
    <w:rPr>
      <w:rFonts w:ascii="仿宋_GB2312" w:hAnsi="Wingdings" w:eastAsia="仿宋_GB2312"/>
      <w:sz w:val="21"/>
      <w:szCs w:val="21"/>
      <w:lang w:val="en-US" w:eastAsia="zh-CN" w:bidi="ar-SA"/>
    </w:rPr>
  </w:style>
  <w:style w:type="character" w:customStyle="1" w:styleId="329">
    <w:name w:val="标题 3 字符"/>
    <w:autoRedefine/>
    <w:qFormat/>
    <w:uiPriority w:val="0"/>
    <w:rPr>
      <w:rFonts w:eastAsia="黑体"/>
      <w:b/>
      <w:sz w:val="28"/>
    </w:rPr>
  </w:style>
  <w:style w:type="character" w:customStyle="1" w:styleId="330">
    <w:name w:val="dandyren_title1"/>
    <w:autoRedefine/>
    <w:qFormat/>
    <w:uiPriority w:val="0"/>
    <w:rPr>
      <w:b/>
      <w:bCs/>
      <w:color w:val="FF6633"/>
      <w:sz w:val="18"/>
      <w:szCs w:val="18"/>
    </w:rPr>
  </w:style>
  <w:style w:type="character" w:customStyle="1" w:styleId="331">
    <w:name w:val="样式 正文缩进首行缩进两字正文（首行缩进两字） Char正文（首行缩进两字） Char Char Char正文（首行缩进... Char"/>
    <w:link w:val="332"/>
    <w:autoRedefine/>
    <w:qFormat/>
    <w:uiPriority w:val="0"/>
    <w:rPr>
      <w:rFonts w:cs="宋体"/>
      <w:szCs w:val="28"/>
    </w:rPr>
  </w:style>
  <w:style w:type="paragraph" w:customStyle="1" w:styleId="332">
    <w:name w:val="样式 正文缩进首行缩进两字正文（首行缩进两字） Char正文（首行缩进两字） Char Char Char正文（首行缩进..."/>
    <w:basedOn w:val="18"/>
    <w:link w:val="331"/>
    <w:autoRedefine/>
    <w:qFormat/>
    <w:uiPriority w:val="0"/>
    <w:pPr>
      <w:autoSpaceDE w:val="0"/>
      <w:autoSpaceDN w:val="0"/>
      <w:spacing w:line="240" w:lineRule="auto"/>
      <w:ind w:firstLine="567"/>
    </w:pPr>
    <w:rPr>
      <w:rFonts w:cs="宋体"/>
      <w:sz w:val="20"/>
      <w:szCs w:val="28"/>
    </w:rPr>
  </w:style>
  <w:style w:type="character" w:customStyle="1" w:styleId="333">
    <w:name w:val="1Text Char Char"/>
    <w:autoRedefine/>
    <w:qFormat/>
    <w:uiPriority w:val="0"/>
    <w:rPr>
      <w:rFonts w:ascii="Calibri" w:hAnsi="Calibri" w:eastAsia="宋体"/>
      <w:sz w:val="24"/>
      <w:szCs w:val="24"/>
      <w:lang w:bidi="ar-SA"/>
    </w:rPr>
  </w:style>
  <w:style w:type="character" w:customStyle="1" w:styleId="334">
    <w:name w:val="Char Char211"/>
    <w:autoRedefine/>
    <w:qFormat/>
    <w:uiPriority w:val="0"/>
    <w:rPr>
      <w:rFonts w:ascii="新宋体" w:hAnsi="新宋体" w:eastAsia="仿宋_GB2312" w:cs="新宋体"/>
      <w:b/>
      <w:bCs/>
      <w:kern w:val="44"/>
      <w:sz w:val="44"/>
      <w:szCs w:val="44"/>
    </w:rPr>
  </w:style>
  <w:style w:type="character" w:customStyle="1" w:styleId="335">
    <w:name w:val="强调划线"/>
    <w:autoRedefine/>
    <w:qFormat/>
    <w:uiPriority w:val="0"/>
    <w:rPr>
      <w:u w:val="single"/>
    </w:rPr>
  </w:style>
  <w:style w:type="character" w:customStyle="1" w:styleId="336">
    <w:name w:val="backtitle1"/>
    <w:autoRedefine/>
    <w:qFormat/>
    <w:uiPriority w:val="0"/>
    <w:rPr>
      <w:rFonts w:eastAsia="宋体"/>
      <w:b/>
      <w:bCs/>
      <w:color w:val="000000"/>
      <w:kern w:val="2"/>
      <w:sz w:val="18"/>
      <w:szCs w:val="18"/>
      <w:lang w:val="en-US" w:eastAsia="zh-CN" w:bidi="ar-SA"/>
    </w:rPr>
  </w:style>
  <w:style w:type="character" w:customStyle="1" w:styleId="337">
    <w:name w:val="哈哈正文 Char Char"/>
    <w:autoRedefine/>
    <w:qFormat/>
    <w:uiPriority w:val="0"/>
    <w:rPr>
      <w:rFonts w:ascii="宋体" w:hAnsi="宋体"/>
      <w:kern w:val="2"/>
      <w:sz w:val="24"/>
      <w:lang w:bidi="ar-SA"/>
    </w:rPr>
  </w:style>
  <w:style w:type="character" w:customStyle="1" w:styleId="338">
    <w:name w:val="正文首行缩进 2 Char"/>
    <w:autoRedefine/>
    <w:qFormat/>
    <w:uiPriority w:val="0"/>
    <w:rPr>
      <w:kern w:val="2"/>
      <w:sz w:val="21"/>
      <w:szCs w:val="24"/>
    </w:rPr>
  </w:style>
  <w:style w:type="character" w:customStyle="1" w:styleId="339">
    <w:name w:val="注释题目"/>
    <w:autoRedefine/>
    <w:qFormat/>
    <w:uiPriority w:val="0"/>
    <w:rPr>
      <w:rFonts w:eastAsia="黑体"/>
      <w:sz w:val="28"/>
      <w:u w:val="none"/>
    </w:rPr>
  </w:style>
  <w:style w:type="character" w:customStyle="1" w:styleId="340">
    <w:name w:val="三级标题 Char"/>
    <w:link w:val="341"/>
    <w:autoRedefine/>
    <w:qFormat/>
    <w:uiPriority w:val="0"/>
    <w:rPr>
      <w:rFonts w:eastAsia="黑体"/>
      <w:b/>
      <w:kern w:val="2"/>
      <w:sz w:val="28"/>
      <w:szCs w:val="22"/>
    </w:rPr>
  </w:style>
  <w:style w:type="paragraph" w:customStyle="1" w:styleId="341">
    <w:name w:val="三级标题"/>
    <w:basedOn w:val="1"/>
    <w:link w:val="340"/>
    <w:autoRedefine/>
    <w:qFormat/>
    <w:uiPriority w:val="0"/>
    <w:pPr>
      <w:tabs>
        <w:tab w:val="left" w:pos="420"/>
      </w:tabs>
      <w:spacing w:line="360" w:lineRule="auto"/>
      <w:ind w:left="420" w:firstLine="200" w:firstLineChars="200"/>
      <w:outlineLvl w:val="2"/>
    </w:pPr>
    <w:rPr>
      <w:rFonts w:eastAsia="黑体"/>
      <w:b/>
      <w:sz w:val="28"/>
      <w:szCs w:val="22"/>
    </w:rPr>
  </w:style>
  <w:style w:type="character" w:customStyle="1" w:styleId="342">
    <w:name w:val="样式 宋体"/>
    <w:autoRedefine/>
    <w:qFormat/>
    <w:uiPriority w:val="0"/>
    <w:rPr>
      <w:rFonts w:ascii="仿宋_GB2312" w:hAnsi="仿宋_GB2312" w:eastAsia="仿宋_GB2312"/>
      <w:sz w:val="24"/>
      <w:szCs w:val="24"/>
    </w:rPr>
  </w:style>
  <w:style w:type="character" w:customStyle="1" w:styleId="343">
    <w:name w:val="heading 1 Char"/>
    <w:autoRedefine/>
    <w:qFormat/>
    <w:uiPriority w:val="0"/>
    <w:rPr>
      <w:rFonts w:ascii="Tahoma" w:hAnsi="Tahoma" w:eastAsia="Helvetica"/>
      <w:b/>
      <w:sz w:val="36"/>
      <w:szCs w:val="36"/>
    </w:rPr>
  </w:style>
  <w:style w:type="character" w:customStyle="1" w:styleId="344">
    <w:name w:val="栏目标题 Char Char"/>
    <w:link w:val="345"/>
    <w:autoRedefine/>
    <w:qFormat/>
    <w:uiPriority w:val="0"/>
    <w:rPr>
      <w:rFonts w:ascii="黑体" w:hAnsi="黑体" w:eastAsia="黑体"/>
      <w:b/>
      <w:kern w:val="2"/>
      <w:sz w:val="21"/>
      <w:szCs w:val="24"/>
    </w:rPr>
  </w:style>
  <w:style w:type="paragraph" w:customStyle="1" w:styleId="345">
    <w:name w:val="栏目标题"/>
    <w:basedOn w:val="1"/>
    <w:link w:val="344"/>
    <w:autoRedefine/>
    <w:qFormat/>
    <w:uiPriority w:val="0"/>
    <w:pPr>
      <w:jc w:val="center"/>
    </w:pPr>
    <w:rPr>
      <w:rFonts w:ascii="黑体" w:hAnsi="黑体" w:eastAsia="黑体"/>
      <w:b/>
    </w:rPr>
  </w:style>
  <w:style w:type="character" w:customStyle="1" w:styleId="346">
    <w:name w:val="纯文本 字符"/>
    <w:autoRedefine/>
    <w:qFormat/>
    <w:uiPriority w:val="0"/>
    <w:rPr>
      <w:rFonts w:ascii="宋体" w:hAnsi="Courier New"/>
      <w:kern w:val="2"/>
      <w:sz w:val="21"/>
    </w:rPr>
  </w:style>
  <w:style w:type="character" w:customStyle="1" w:styleId="347">
    <w:name w:val="!我的正文 Ctr+Q Char"/>
    <w:link w:val="348"/>
    <w:autoRedefine/>
    <w:qFormat/>
    <w:uiPriority w:val="0"/>
    <w:rPr>
      <w:rFonts w:ascii="Arial" w:hAnsi="Arial"/>
      <w:kern w:val="2"/>
      <w:sz w:val="24"/>
      <w:szCs w:val="21"/>
    </w:rPr>
  </w:style>
  <w:style w:type="paragraph" w:customStyle="1" w:styleId="348">
    <w:name w:val="!我的正文 Ctr+Q"/>
    <w:basedOn w:val="1"/>
    <w:link w:val="347"/>
    <w:autoRedefine/>
    <w:qFormat/>
    <w:uiPriority w:val="0"/>
    <w:pPr>
      <w:adjustRightInd w:val="0"/>
      <w:snapToGrid w:val="0"/>
      <w:spacing w:beforeLines="50" w:afterLines="50" w:line="360" w:lineRule="auto"/>
      <w:ind w:firstLine="480" w:firstLineChars="200"/>
      <w:jc w:val="left"/>
    </w:pPr>
    <w:rPr>
      <w:rFonts w:ascii="Arial" w:hAnsi="Arial"/>
      <w:sz w:val="24"/>
      <w:szCs w:val="21"/>
    </w:rPr>
  </w:style>
  <w:style w:type="character" w:customStyle="1" w:styleId="349">
    <w:name w:val="标题 9 字符"/>
    <w:autoRedefine/>
    <w:qFormat/>
    <w:uiPriority w:val="0"/>
    <w:rPr>
      <w:rFonts w:ascii="Arial" w:hAnsi="Arial" w:eastAsia="黑体"/>
      <w:kern w:val="2"/>
      <w:sz w:val="21"/>
      <w:vertAlign w:val="superscript"/>
    </w:rPr>
  </w:style>
  <w:style w:type="character" w:customStyle="1" w:styleId="350">
    <w:name w:val="Char Char12"/>
    <w:autoRedefine/>
    <w:qFormat/>
    <w:uiPriority w:val="0"/>
    <w:rPr>
      <w:rFonts w:ascii="仿宋_GB2312" w:hAnsi="Wingdings" w:eastAsia="仿宋_GB2312"/>
      <w:sz w:val="21"/>
      <w:szCs w:val="21"/>
      <w:lang w:val="en-US" w:eastAsia="zh-CN" w:bidi="ar-SA"/>
    </w:rPr>
  </w:style>
  <w:style w:type="character" w:customStyle="1" w:styleId="351">
    <w:name w:val="Char Char221"/>
    <w:autoRedefine/>
    <w:qFormat/>
    <w:uiPriority w:val="0"/>
    <w:rPr>
      <w:rFonts w:ascii="Verdana" w:hAnsi="Verdana" w:eastAsia="仿宋_GB2312"/>
      <w:b/>
      <w:bCs/>
      <w:kern w:val="2"/>
      <w:sz w:val="28"/>
      <w:szCs w:val="28"/>
      <w:lang w:val="en-US" w:eastAsia="zh-CN" w:bidi="ar-SA"/>
    </w:rPr>
  </w:style>
  <w:style w:type="character" w:customStyle="1" w:styleId="352">
    <w:name w:val="Footer-Even Char1"/>
    <w:autoRedefine/>
    <w:qFormat/>
    <w:uiPriority w:val="0"/>
    <w:rPr>
      <w:rFonts w:eastAsia="仿宋_GB2312"/>
      <w:kern w:val="2"/>
      <w:sz w:val="18"/>
      <w:szCs w:val="18"/>
      <w:lang w:val="en-US" w:eastAsia="zh-CN" w:bidi="ar-SA"/>
    </w:rPr>
  </w:style>
  <w:style w:type="character" w:customStyle="1" w:styleId="353">
    <w:name w:val="xl77 Char"/>
    <w:link w:val="354"/>
    <w:autoRedefine/>
    <w:qFormat/>
    <w:uiPriority w:val="0"/>
    <w:rPr>
      <w:b/>
      <w:bCs/>
      <w:sz w:val="28"/>
      <w:szCs w:val="28"/>
    </w:rPr>
  </w:style>
  <w:style w:type="paragraph" w:customStyle="1" w:styleId="354">
    <w:name w:val="xl77"/>
    <w:basedOn w:val="1"/>
    <w:link w:val="353"/>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8"/>
      <w:szCs w:val="28"/>
    </w:rPr>
  </w:style>
  <w:style w:type="character" w:customStyle="1" w:styleId="355">
    <w:name w:val="正文文本缩进 3 字符"/>
    <w:autoRedefine/>
    <w:qFormat/>
    <w:uiPriority w:val="0"/>
    <w:rPr>
      <w:kern w:val="2"/>
      <w:sz w:val="16"/>
      <w:szCs w:val="16"/>
    </w:rPr>
  </w:style>
  <w:style w:type="character" w:customStyle="1" w:styleId="356">
    <w:name w:val="Subtle Emphasis1"/>
    <w:autoRedefine/>
    <w:qFormat/>
    <w:uiPriority w:val="0"/>
    <w:rPr>
      <w:i/>
      <w:iCs/>
      <w:color w:val="808080"/>
    </w:rPr>
  </w:style>
  <w:style w:type="character" w:customStyle="1" w:styleId="357">
    <w:name w:val="Book Title1"/>
    <w:autoRedefine/>
    <w:qFormat/>
    <w:uiPriority w:val="0"/>
    <w:rPr>
      <w:b/>
      <w:bCs/>
      <w:smallCaps/>
      <w:spacing w:val="5"/>
    </w:rPr>
  </w:style>
  <w:style w:type="character" w:customStyle="1" w:styleId="358">
    <w:name w:val="目录标题 Char Char"/>
    <w:link w:val="359"/>
    <w:autoRedefine/>
    <w:qFormat/>
    <w:uiPriority w:val="0"/>
    <w:rPr>
      <w:rFonts w:eastAsia="黑体"/>
      <w:b/>
      <w:bCs/>
      <w:kern w:val="2"/>
      <w:sz w:val="44"/>
      <w:szCs w:val="44"/>
    </w:rPr>
  </w:style>
  <w:style w:type="paragraph" w:customStyle="1" w:styleId="359">
    <w:name w:val="目录标题"/>
    <w:basedOn w:val="1"/>
    <w:link w:val="358"/>
    <w:autoRedefine/>
    <w:qFormat/>
    <w:uiPriority w:val="0"/>
    <w:pPr>
      <w:jc w:val="center"/>
    </w:pPr>
    <w:rPr>
      <w:rFonts w:eastAsia="黑体"/>
      <w:b/>
      <w:bCs/>
      <w:sz w:val="44"/>
      <w:szCs w:val="44"/>
    </w:rPr>
  </w:style>
  <w:style w:type="character" w:customStyle="1" w:styleId="360">
    <w:name w:val="4 Char"/>
    <w:link w:val="361"/>
    <w:autoRedefine/>
    <w:qFormat/>
    <w:uiPriority w:val="0"/>
    <w:rPr>
      <w:rFonts w:ascii="仿宋" w:hAnsi="仿宋" w:eastAsia="仿宋"/>
      <w:b/>
      <w:bCs/>
      <w:kern w:val="2"/>
      <w:sz w:val="24"/>
      <w:szCs w:val="24"/>
    </w:rPr>
  </w:style>
  <w:style w:type="paragraph" w:customStyle="1" w:styleId="361">
    <w:name w:val="4"/>
    <w:basedOn w:val="9"/>
    <w:link w:val="360"/>
    <w:autoRedefine/>
    <w:qFormat/>
    <w:uiPriority w:val="0"/>
    <w:pPr>
      <w:spacing w:before="0" w:after="0" w:line="360" w:lineRule="auto"/>
      <w:ind w:firstLine="200" w:firstLineChars="200"/>
    </w:pPr>
    <w:rPr>
      <w:rFonts w:ascii="仿宋" w:hAnsi="仿宋" w:eastAsia="仿宋"/>
      <w:sz w:val="24"/>
      <w:szCs w:val="24"/>
    </w:rPr>
  </w:style>
  <w:style w:type="character" w:customStyle="1" w:styleId="362">
    <w:name w:val="文本正文 Char"/>
    <w:link w:val="363"/>
    <w:autoRedefine/>
    <w:qFormat/>
    <w:uiPriority w:val="0"/>
    <w:rPr>
      <w:rFonts w:ascii="Calibri" w:hAnsi="Calibri" w:eastAsia="仿宋"/>
      <w:kern w:val="2"/>
      <w:sz w:val="24"/>
      <w:szCs w:val="22"/>
    </w:rPr>
  </w:style>
  <w:style w:type="paragraph" w:customStyle="1" w:styleId="363">
    <w:name w:val="文本正文"/>
    <w:basedOn w:val="1"/>
    <w:link w:val="362"/>
    <w:autoRedefine/>
    <w:qFormat/>
    <w:uiPriority w:val="0"/>
    <w:pPr>
      <w:spacing w:beforeLines="50" w:afterLines="50" w:line="360" w:lineRule="auto"/>
      <w:ind w:firstLine="200" w:firstLineChars="200"/>
    </w:pPr>
    <w:rPr>
      <w:rFonts w:ascii="Calibri" w:hAnsi="Calibri" w:eastAsia="仿宋"/>
      <w:sz w:val="24"/>
      <w:szCs w:val="22"/>
    </w:rPr>
  </w:style>
  <w:style w:type="character" w:customStyle="1" w:styleId="364">
    <w:name w:val="ll"/>
    <w:autoRedefine/>
    <w:qFormat/>
    <w:uiPriority w:val="0"/>
    <w:rPr>
      <w:rFonts w:eastAsia="宋体"/>
      <w:kern w:val="2"/>
      <w:sz w:val="21"/>
      <w:szCs w:val="24"/>
      <w:lang w:val="en-US" w:eastAsia="zh-CN" w:bidi="ar-SA"/>
    </w:rPr>
  </w:style>
  <w:style w:type="character" w:customStyle="1" w:styleId="365">
    <w:name w:val="五级标题 Char"/>
    <w:link w:val="366"/>
    <w:autoRedefine/>
    <w:qFormat/>
    <w:uiPriority w:val="0"/>
    <w:rPr>
      <w:rFonts w:eastAsia="黑体"/>
      <w:b/>
      <w:kern w:val="2"/>
      <w:sz w:val="28"/>
      <w:szCs w:val="22"/>
    </w:rPr>
  </w:style>
  <w:style w:type="paragraph" w:customStyle="1" w:styleId="366">
    <w:name w:val="五级标题"/>
    <w:basedOn w:val="1"/>
    <w:link w:val="365"/>
    <w:autoRedefine/>
    <w:qFormat/>
    <w:uiPriority w:val="0"/>
    <w:pPr>
      <w:spacing w:line="360" w:lineRule="auto"/>
      <w:ind w:left="420" w:firstLine="200" w:firstLineChars="200"/>
      <w:outlineLvl w:val="4"/>
    </w:pPr>
    <w:rPr>
      <w:rFonts w:eastAsia="黑体"/>
      <w:b/>
      <w:sz w:val="28"/>
      <w:szCs w:val="22"/>
    </w:rPr>
  </w:style>
  <w:style w:type="character" w:customStyle="1" w:styleId="367">
    <w:name w:val="正文首行缩进 Char1"/>
    <w:autoRedefine/>
    <w:qFormat/>
    <w:uiPriority w:val="0"/>
    <w:rPr>
      <w:rFonts w:eastAsia="仿宋_GB2312"/>
      <w:lang w:val="en-US" w:eastAsia="zh-CN" w:bidi="ar-SA"/>
    </w:rPr>
  </w:style>
  <w:style w:type="character" w:customStyle="1" w:styleId="368">
    <w:name w:val="Char Char212"/>
    <w:autoRedefine/>
    <w:qFormat/>
    <w:uiPriority w:val="0"/>
    <w:rPr>
      <w:rFonts w:eastAsia="仿宋_GB2312"/>
      <w:b/>
      <w:bCs/>
      <w:kern w:val="2"/>
      <w:sz w:val="28"/>
      <w:szCs w:val="28"/>
      <w:lang w:val="en-US" w:eastAsia="zh-CN" w:bidi="ar-SA"/>
    </w:rPr>
  </w:style>
  <w:style w:type="character" w:customStyle="1" w:styleId="369">
    <w:name w:val="PI Char"/>
    <w:autoRedefine/>
    <w:qFormat/>
    <w:uiPriority w:val="0"/>
    <w:rPr>
      <w:rFonts w:ascii="仿宋_GB2312" w:hAnsi="仿宋_GB2312"/>
      <w:sz w:val="24"/>
    </w:rPr>
  </w:style>
  <w:style w:type="character" w:customStyle="1" w:styleId="370">
    <w:name w:val="表正文 Char2"/>
    <w:autoRedefine/>
    <w:qFormat/>
    <w:uiPriority w:val="0"/>
    <w:rPr>
      <w:rFonts w:ascii="新宋体" w:hAnsi="新宋体" w:eastAsia="仿宋_GB2312" w:cs="新宋体"/>
      <w:szCs w:val="24"/>
    </w:rPr>
  </w:style>
  <w:style w:type="character" w:customStyle="1" w:styleId="371">
    <w:name w:val="页眉 字符"/>
    <w:link w:val="43"/>
    <w:autoRedefine/>
    <w:qFormat/>
    <w:uiPriority w:val="99"/>
    <w:rPr>
      <w:kern w:val="2"/>
      <w:sz w:val="18"/>
      <w:szCs w:val="18"/>
    </w:rPr>
  </w:style>
  <w:style w:type="character" w:customStyle="1" w:styleId="372">
    <w:name w:val="大标题 Char"/>
    <w:autoRedefine/>
    <w:qFormat/>
    <w:uiPriority w:val="0"/>
    <w:rPr>
      <w:rFonts w:ascii="黑体" w:hAnsi="黑体" w:eastAsia="黑体"/>
      <w:b/>
      <w:bCs/>
      <w:kern w:val="2"/>
      <w:sz w:val="72"/>
      <w:szCs w:val="72"/>
    </w:rPr>
  </w:style>
  <w:style w:type="character" w:customStyle="1" w:styleId="373">
    <w:name w:val="Char Char Char1"/>
    <w:autoRedefine/>
    <w:qFormat/>
    <w:uiPriority w:val="0"/>
    <w:rPr>
      <w:rFonts w:ascii="仿宋_GB2312" w:hAnsi="Wingdings"/>
      <w:sz w:val="21"/>
      <w:szCs w:val="21"/>
    </w:rPr>
  </w:style>
  <w:style w:type="character" w:customStyle="1" w:styleId="374">
    <w:name w:val="Char Char15"/>
    <w:autoRedefine/>
    <w:qFormat/>
    <w:uiPriority w:val="0"/>
    <w:rPr>
      <w:rFonts w:ascii="Tahoma" w:hAnsi="Tahoma" w:eastAsia="Helvetica"/>
      <w:sz w:val="24"/>
      <w:szCs w:val="24"/>
    </w:rPr>
  </w:style>
  <w:style w:type="character" w:customStyle="1" w:styleId="375">
    <w:name w:val="表格标题 Char Char"/>
    <w:link w:val="376"/>
    <w:autoRedefine/>
    <w:qFormat/>
    <w:uiPriority w:val="0"/>
    <w:rPr>
      <w:rFonts w:ascii="黑体" w:hAnsi="黑体" w:eastAsia="黑体"/>
      <w:b/>
      <w:color w:val="FFFFFF"/>
      <w:kern w:val="2"/>
      <w:sz w:val="21"/>
      <w:szCs w:val="24"/>
    </w:rPr>
  </w:style>
  <w:style w:type="paragraph" w:customStyle="1" w:styleId="376">
    <w:name w:val="表格标题"/>
    <w:basedOn w:val="1"/>
    <w:link w:val="375"/>
    <w:autoRedefine/>
    <w:qFormat/>
    <w:uiPriority w:val="0"/>
    <w:rPr>
      <w:rFonts w:ascii="黑体" w:hAnsi="黑体" w:eastAsia="黑体"/>
      <w:b/>
      <w:color w:val="FFFFFF"/>
    </w:rPr>
  </w:style>
  <w:style w:type="character" w:customStyle="1" w:styleId="377">
    <w:name w:val="Intense Reference1"/>
    <w:autoRedefine/>
    <w:qFormat/>
    <w:uiPriority w:val="32"/>
    <w:rPr>
      <w:b/>
      <w:bCs/>
      <w:smallCaps/>
      <w:color w:val="C0504D"/>
      <w:spacing w:val="5"/>
      <w:u w:val="single"/>
    </w:rPr>
  </w:style>
  <w:style w:type="character" w:customStyle="1" w:styleId="378">
    <w:name w:val="gray6"/>
    <w:basedOn w:val="65"/>
    <w:autoRedefine/>
    <w:qFormat/>
    <w:uiPriority w:val="0"/>
  </w:style>
  <w:style w:type="character" w:customStyle="1" w:styleId="379">
    <w:name w:val="Char Char202"/>
    <w:autoRedefine/>
    <w:qFormat/>
    <w:uiPriority w:val="0"/>
    <w:rPr>
      <w:b/>
      <w:bCs/>
      <w:kern w:val="44"/>
      <w:sz w:val="44"/>
      <w:szCs w:val="44"/>
    </w:rPr>
  </w:style>
  <w:style w:type="character" w:customStyle="1" w:styleId="380">
    <w:name w:val="ändrad Char"/>
    <w:autoRedefine/>
    <w:qFormat/>
    <w:uiPriority w:val="0"/>
    <w:rPr>
      <w:rFonts w:eastAsia="仿宋_GB2312"/>
      <w:kern w:val="2"/>
      <w:sz w:val="21"/>
      <w:szCs w:val="24"/>
      <w:lang w:val="en-US" w:eastAsia="zh-CN" w:bidi="ar-SA"/>
    </w:rPr>
  </w:style>
  <w:style w:type="character" w:customStyle="1" w:styleId="381">
    <w:name w:val="大标题 Char Char"/>
    <w:link w:val="382"/>
    <w:autoRedefine/>
    <w:qFormat/>
    <w:uiPriority w:val="0"/>
    <w:rPr>
      <w:rFonts w:ascii="黑体" w:hAnsi="黑体" w:eastAsia="黑体"/>
      <w:b/>
      <w:bCs/>
      <w:kern w:val="2"/>
      <w:sz w:val="72"/>
      <w:szCs w:val="72"/>
    </w:rPr>
  </w:style>
  <w:style w:type="paragraph" w:customStyle="1" w:styleId="382">
    <w:name w:val="大标题"/>
    <w:basedOn w:val="1"/>
    <w:link w:val="381"/>
    <w:autoRedefine/>
    <w:qFormat/>
    <w:uiPriority w:val="0"/>
    <w:pPr>
      <w:spacing w:line="40" w:lineRule="atLeast"/>
    </w:pPr>
    <w:rPr>
      <w:rFonts w:ascii="黑体" w:hAnsi="黑体" w:eastAsia="黑体"/>
      <w:b/>
      <w:bCs/>
      <w:sz w:val="72"/>
      <w:szCs w:val="72"/>
    </w:rPr>
  </w:style>
  <w:style w:type="character" w:customStyle="1" w:styleId="383">
    <w:name w:val="Ò³Ã¼ Char Char"/>
    <w:autoRedefine/>
    <w:qFormat/>
    <w:uiPriority w:val="0"/>
    <w:rPr>
      <w:sz w:val="18"/>
      <w:szCs w:val="18"/>
    </w:rPr>
  </w:style>
  <w:style w:type="character" w:customStyle="1" w:styleId="384">
    <w:name w:val="Char Char161"/>
    <w:autoRedefine/>
    <w:qFormat/>
    <w:uiPriority w:val="0"/>
    <w:rPr>
      <w:rFonts w:eastAsia="仿宋_GB2312"/>
      <w:sz w:val="21"/>
      <w:lang w:val="en-US" w:eastAsia="zh-CN" w:bidi="ar-SA"/>
    </w:rPr>
  </w:style>
  <w:style w:type="character" w:customStyle="1" w:styleId="385">
    <w:name w:val="style41"/>
    <w:autoRedefine/>
    <w:qFormat/>
    <w:uiPriority w:val="0"/>
    <w:rPr>
      <w:color w:val="auto"/>
    </w:rPr>
  </w:style>
  <w:style w:type="character" w:customStyle="1" w:styleId="386">
    <w:name w:val="正文4 Char Char"/>
    <w:link w:val="387"/>
    <w:qFormat/>
    <w:uiPriority w:val="0"/>
    <w:rPr>
      <w:kern w:val="2"/>
      <w:sz w:val="24"/>
      <w:szCs w:val="24"/>
    </w:rPr>
  </w:style>
  <w:style w:type="paragraph" w:customStyle="1" w:styleId="387">
    <w:name w:val="正文4"/>
    <w:basedOn w:val="1"/>
    <w:link w:val="386"/>
    <w:autoRedefine/>
    <w:qFormat/>
    <w:uiPriority w:val="0"/>
    <w:pPr>
      <w:tabs>
        <w:tab w:val="left" w:pos="520"/>
      </w:tabs>
      <w:spacing w:before="60" w:after="60" w:line="360" w:lineRule="auto"/>
    </w:pPr>
    <w:rPr>
      <w:sz w:val="24"/>
    </w:rPr>
  </w:style>
  <w:style w:type="character" w:customStyle="1" w:styleId="388">
    <w:name w:val="Char Char201"/>
    <w:autoRedefine/>
    <w:qFormat/>
    <w:uiPriority w:val="0"/>
    <w:rPr>
      <w:rFonts w:ascii="Verdana" w:hAnsi="Verdana" w:eastAsia="仿宋_GB2312" w:cs="新宋体"/>
      <w:b/>
      <w:bCs/>
      <w:sz w:val="32"/>
      <w:szCs w:val="32"/>
    </w:rPr>
  </w:style>
  <w:style w:type="character" w:customStyle="1" w:styleId="389">
    <w:name w:val="Char Char20"/>
    <w:autoRedefine/>
    <w:qFormat/>
    <w:uiPriority w:val="0"/>
    <w:rPr>
      <w:rFonts w:ascii="Tahoma" w:hAnsi="Tahoma" w:eastAsia="Helvetica"/>
      <w:sz w:val="21"/>
      <w:szCs w:val="21"/>
      <w:lang w:val="en-US" w:eastAsia="zh-CN" w:bidi="ar-SA"/>
    </w:rPr>
  </w:style>
  <w:style w:type="character" w:customStyle="1" w:styleId="390">
    <w:name w:val="Char Char10"/>
    <w:autoRedefine/>
    <w:qFormat/>
    <w:uiPriority w:val="0"/>
    <w:rPr>
      <w:rFonts w:eastAsia="仿宋_GB2312"/>
      <w:b/>
      <w:bCs/>
      <w:kern w:val="2"/>
      <w:sz w:val="21"/>
      <w:szCs w:val="24"/>
      <w:lang w:val="en-US" w:eastAsia="zh-CN" w:bidi="ar-SA"/>
    </w:rPr>
  </w:style>
  <w:style w:type="character" w:customStyle="1" w:styleId="391">
    <w:name w:val="heading 9 Char1"/>
    <w:autoRedefine/>
    <w:qFormat/>
    <w:uiPriority w:val="0"/>
    <w:rPr>
      <w:rFonts w:ascii="Tahoma" w:hAnsi="Tahoma" w:eastAsia="Helvetica"/>
      <w:sz w:val="21"/>
      <w:lang w:val="en-US" w:eastAsia="zh-CN" w:bidi="ar-SA"/>
    </w:rPr>
  </w:style>
  <w:style w:type="character" w:customStyle="1" w:styleId="392">
    <w:name w:val="PI Char1"/>
    <w:autoRedefine/>
    <w:qFormat/>
    <w:uiPriority w:val="0"/>
    <w:rPr>
      <w:rFonts w:eastAsia="仿宋_GB2312"/>
      <w:kern w:val="2"/>
      <w:sz w:val="24"/>
      <w:szCs w:val="24"/>
      <w:lang w:val="en-US" w:eastAsia="zh-CN" w:bidi="ar-SA"/>
    </w:rPr>
  </w:style>
  <w:style w:type="character" w:customStyle="1" w:styleId="393">
    <w:name w:val="注释正文"/>
    <w:autoRedefine/>
    <w:qFormat/>
    <w:uiPriority w:val="0"/>
    <w:rPr>
      <w:rFonts w:eastAsia="宋体"/>
      <w:sz w:val="28"/>
      <w:u w:val="single"/>
    </w:rPr>
  </w:style>
  <w:style w:type="character" w:customStyle="1" w:styleId="394">
    <w:name w:val="金保标题2 Char"/>
    <w:link w:val="395"/>
    <w:autoRedefine/>
    <w:qFormat/>
    <w:locked/>
    <w:uiPriority w:val="0"/>
    <w:rPr>
      <w:rFonts w:ascii="新宋体" w:hAnsi="新宋体" w:eastAsia="新宋体"/>
      <w:b/>
      <w:bCs/>
      <w:color w:val="000000"/>
      <w:kern w:val="2"/>
      <w:sz w:val="22"/>
      <w:szCs w:val="22"/>
      <w:lang w:val="zh-CN"/>
    </w:rPr>
  </w:style>
  <w:style w:type="paragraph" w:customStyle="1" w:styleId="395">
    <w:name w:val="金保标题2"/>
    <w:basedOn w:val="7"/>
    <w:next w:val="1"/>
    <w:link w:val="394"/>
    <w:autoRedefine/>
    <w:qFormat/>
    <w:uiPriority w:val="0"/>
    <w:pPr>
      <w:widowControl/>
      <w:spacing w:before="0" w:after="0" w:line="440" w:lineRule="exact"/>
      <w:ind w:right="84" w:rightChars="40"/>
      <w:jc w:val="left"/>
    </w:pPr>
    <w:rPr>
      <w:rFonts w:ascii="新宋体" w:hAnsi="新宋体" w:eastAsia="新宋体"/>
      <w:color w:val="000000"/>
      <w:sz w:val="22"/>
      <w:szCs w:val="22"/>
      <w:lang w:val="zh-CN"/>
    </w:rPr>
  </w:style>
  <w:style w:type="character" w:customStyle="1" w:styleId="396">
    <w:name w:val="样式 标题 3 + 黑体 小四 Char"/>
    <w:link w:val="397"/>
    <w:autoRedefine/>
    <w:qFormat/>
    <w:uiPriority w:val="0"/>
    <w:rPr>
      <w:rFonts w:ascii="Helvetica" w:hAnsi="Tahoma" w:eastAsia="Helvetica"/>
      <w:bCs/>
      <w:sz w:val="24"/>
      <w:szCs w:val="24"/>
    </w:rPr>
  </w:style>
  <w:style w:type="paragraph" w:customStyle="1" w:styleId="397">
    <w:name w:val="样式 标题 3 + 黑体 小四"/>
    <w:basedOn w:val="8"/>
    <w:link w:val="396"/>
    <w:autoRedefine/>
    <w:qFormat/>
    <w:uiPriority w:val="0"/>
    <w:pPr>
      <w:spacing w:before="0" w:after="0" w:line="415" w:lineRule="auto"/>
    </w:pPr>
    <w:rPr>
      <w:rFonts w:ascii="Helvetica" w:hAnsi="Tahoma" w:eastAsia="Helvetica"/>
      <w:b w:val="0"/>
      <w:kern w:val="0"/>
      <w:sz w:val="24"/>
      <w:szCs w:val="24"/>
    </w:rPr>
  </w:style>
  <w:style w:type="character" w:customStyle="1" w:styleId="398">
    <w:name w:val="宏文本 Char"/>
    <w:qFormat/>
    <w:uiPriority w:val="0"/>
    <w:rPr>
      <w:rFonts w:ascii="Wingdings" w:hAnsi="Wingdings" w:eastAsia="Times New Roman"/>
      <w:kern w:val="2"/>
      <w:sz w:val="24"/>
      <w:szCs w:val="24"/>
    </w:rPr>
  </w:style>
  <w:style w:type="character" w:customStyle="1" w:styleId="399">
    <w:name w:val="Subtle Reference1"/>
    <w:qFormat/>
    <w:uiPriority w:val="0"/>
    <w:rPr>
      <w:smallCaps/>
      <w:color w:val="C0504D"/>
      <w:u w:val="single"/>
    </w:rPr>
  </w:style>
  <w:style w:type="character" w:customStyle="1" w:styleId="400">
    <w:name w:val="Char Char191"/>
    <w:autoRedefine/>
    <w:qFormat/>
    <w:uiPriority w:val="0"/>
    <w:rPr>
      <w:rFonts w:ascii="Verdana" w:hAnsi="Verdana"/>
      <w:b/>
      <w:bCs/>
      <w:kern w:val="2"/>
      <w:sz w:val="32"/>
      <w:szCs w:val="32"/>
    </w:rPr>
  </w:style>
  <w:style w:type="character" w:customStyle="1" w:styleId="401">
    <w:name w:val="Char Char Char2"/>
    <w:autoRedefine/>
    <w:qFormat/>
    <w:uiPriority w:val="0"/>
    <w:rPr>
      <w:rFonts w:ascii="仿宋_GB2312" w:hAnsi="Wingdings" w:eastAsia="仿宋_GB2312"/>
      <w:sz w:val="21"/>
      <w:szCs w:val="21"/>
      <w:lang w:val="en-US" w:eastAsia="zh-CN" w:bidi="ar-SA"/>
    </w:rPr>
  </w:style>
  <w:style w:type="character" w:customStyle="1" w:styleId="402">
    <w:name w:val="PI Char2"/>
    <w:autoRedefine/>
    <w:qFormat/>
    <w:uiPriority w:val="0"/>
    <w:rPr>
      <w:kern w:val="2"/>
      <w:sz w:val="24"/>
      <w:szCs w:val="24"/>
    </w:rPr>
  </w:style>
  <w:style w:type="character" w:customStyle="1" w:styleId="403">
    <w:name w:val="小标题 Char Char"/>
    <w:link w:val="404"/>
    <w:autoRedefine/>
    <w:qFormat/>
    <w:uiPriority w:val="0"/>
    <w:rPr>
      <w:rFonts w:ascii="黑体" w:hAnsi="黑体" w:eastAsia="黑体"/>
      <w:b/>
      <w:bCs/>
      <w:kern w:val="2"/>
      <w:sz w:val="48"/>
      <w:szCs w:val="48"/>
    </w:rPr>
  </w:style>
  <w:style w:type="paragraph" w:customStyle="1" w:styleId="404">
    <w:name w:val="小标题"/>
    <w:basedOn w:val="1"/>
    <w:link w:val="403"/>
    <w:autoRedefine/>
    <w:qFormat/>
    <w:uiPriority w:val="0"/>
    <w:pPr>
      <w:spacing w:line="40" w:lineRule="atLeast"/>
    </w:pPr>
    <w:rPr>
      <w:rFonts w:ascii="黑体" w:hAnsi="黑体" w:eastAsia="黑体"/>
      <w:b/>
      <w:bCs/>
      <w:sz w:val="48"/>
      <w:szCs w:val="48"/>
    </w:rPr>
  </w:style>
  <w:style w:type="paragraph" w:customStyle="1" w:styleId="405">
    <w:name w:val="標題10.3-1"/>
    <w:basedOn w:val="406"/>
    <w:autoRedefine/>
    <w:qFormat/>
    <w:uiPriority w:val="0"/>
    <w:pPr>
      <w:tabs>
        <w:tab w:val="left" w:pos="5529"/>
      </w:tabs>
      <w:adjustRightInd/>
      <w:spacing w:line="240" w:lineRule="atLeast"/>
      <w:ind w:left="993" w:hanging="284"/>
      <w:textAlignment w:val="auto"/>
    </w:pPr>
    <w:rPr>
      <w:rFonts w:ascii="Times New Roman"/>
      <w:kern w:val="2"/>
      <w:sz w:val="24"/>
      <w:szCs w:val="24"/>
    </w:rPr>
  </w:style>
  <w:style w:type="paragraph" w:customStyle="1" w:styleId="406">
    <w:name w:val="標題 (1)"/>
    <w:basedOn w:val="1"/>
    <w:autoRedefine/>
    <w:qFormat/>
    <w:uiPriority w:val="0"/>
    <w:pPr>
      <w:adjustRightInd w:val="0"/>
      <w:spacing w:line="567" w:lineRule="atLeast"/>
      <w:ind w:left="1560" w:hanging="709" w:firstLineChars="200"/>
      <w:textAlignment w:val="baseline"/>
    </w:pPr>
    <w:rPr>
      <w:rFonts w:ascii="PMingLiU" w:hAnsi="等线" w:eastAsia="PMingLiU" w:cs="等线"/>
      <w:kern w:val="0"/>
      <w:sz w:val="28"/>
      <w:szCs w:val="20"/>
      <w:lang w:eastAsia="zh-TW"/>
    </w:rPr>
  </w:style>
  <w:style w:type="paragraph" w:customStyle="1" w:styleId="407">
    <w:name w:val="日期1"/>
    <w:basedOn w:val="1"/>
    <w:next w:val="1"/>
    <w:qFormat/>
    <w:uiPriority w:val="0"/>
    <w:pPr>
      <w:tabs>
        <w:tab w:val="left" w:pos="425"/>
      </w:tabs>
      <w:autoSpaceDE w:val="0"/>
      <w:autoSpaceDN w:val="0"/>
      <w:adjustRightInd w:val="0"/>
      <w:spacing w:before="60" w:after="60" w:line="312" w:lineRule="atLeast"/>
      <w:ind w:left="420" w:firstLine="200" w:firstLineChars="200"/>
      <w:jc w:val="right"/>
      <w:textAlignment w:val="baseline"/>
    </w:pPr>
    <w:rPr>
      <w:rFonts w:ascii="等线" w:hAnsi="等线" w:eastAsia="等线" w:cs="等线"/>
      <w:kern w:val="0"/>
      <w:sz w:val="44"/>
      <w:szCs w:val="20"/>
    </w:rPr>
  </w:style>
  <w:style w:type="character" w:customStyle="1" w:styleId="408">
    <w:name w:val="称呼 字符"/>
    <w:basedOn w:val="65"/>
    <w:link w:val="24"/>
    <w:qFormat/>
    <w:uiPriority w:val="0"/>
    <w:rPr>
      <w:rFonts w:ascii="等线" w:hAnsi="等线" w:eastAsia="等线" w:cs="等线"/>
      <w:sz w:val="24"/>
    </w:rPr>
  </w:style>
  <w:style w:type="paragraph" w:customStyle="1" w:styleId="409">
    <w:name w:val="Char11"/>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10">
    <w:name w:val="kpk:1级"/>
    <w:basedOn w:val="6"/>
    <w:qFormat/>
    <w:uiPriority w:val="0"/>
    <w:pPr>
      <w:keepLines/>
      <w:tabs>
        <w:tab w:val="left" w:pos="420"/>
        <w:tab w:val="left" w:pos="643"/>
      </w:tabs>
      <w:spacing w:beforeLines="120" w:afterLines="100"/>
      <w:ind w:firstLine="200" w:firstLineChars="200"/>
      <w:jc w:val="both"/>
    </w:pPr>
    <w:rPr>
      <w:rFonts w:ascii="黑体" w:hAnsi="等线" w:eastAsia="等线"/>
      <w:kern w:val="44"/>
      <w:sz w:val="30"/>
      <w:szCs w:val="32"/>
    </w:rPr>
  </w:style>
  <w:style w:type="paragraph" w:customStyle="1" w:styleId="411">
    <w:name w:val="前言、引言标题"/>
    <w:next w:val="1"/>
    <w:autoRedefine/>
    <w:qFormat/>
    <w:uiPriority w:val="0"/>
    <w:pPr>
      <w:shd w:val="clear" w:color="FFFFFF" w:fill="FFFFFF"/>
      <w:spacing w:before="640" w:after="560"/>
      <w:jc w:val="center"/>
      <w:outlineLvl w:val="0"/>
    </w:pPr>
    <w:rPr>
      <w:rFonts w:ascii="Helvetica" w:hAnsi="等线" w:eastAsia="Helvetica" w:cs="等线"/>
      <w:sz w:val="32"/>
      <w:lang w:val="en-US" w:eastAsia="zh-CN" w:bidi="ar-SA"/>
    </w:rPr>
  </w:style>
  <w:style w:type="paragraph" w:customStyle="1" w:styleId="412">
    <w:name w:val="Char Char Char Char Char Char Char Char Char Char"/>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413">
    <w:name w:val="正文文字"/>
    <w:basedOn w:val="1"/>
    <w:qFormat/>
    <w:uiPriority w:val="99"/>
    <w:pPr>
      <w:spacing w:line="360" w:lineRule="auto"/>
      <w:ind w:firstLine="200" w:firstLineChars="200"/>
      <w:textAlignment w:val="top"/>
    </w:pPr>
    <w:rPr>
      <w:rFonts w:ascii="等线" w:hAnsi="等线" w:eastAsia="等线" w:cs="等线"/>
      <w:color w:val="000000"/>
      <w:kern w:val="0"/>
      <w:sz w:val="24"/>
      <w:szCs w:val="21"/>
    </w:rPr>
  </w:style>
  <w:style w:type="paragraph" w:customStyle="1" w:styleId="414">
    <w:name w:val="部分1"/>
    <w:basedOn w:val="1"/>
    <w:autoRedefine/>
    <w:qFormat/>
    <w:uiPriority w:val="0"/>
    <w:pPr>
      <w:keepNext/>
      <w:pageBreakBefore/>
      <w:tabs>
        <w:tab w:val="left" w:pos="720"/>
      </w:tabs>
      <w:autoSpaceDE w:val="0"/>
      <w:autoSpaceDN w:val="0"/>
      <w:adjustRightInd w:val="0"/>
      <w:spacing w:line="360" w:lineRule="auto"/>
      <w:jc w:val="center"/>
      <w:outlineLvl w:val="0"/>
    </w:pPr>
    <w:rPr>
      <w:rFonts w:ascii="等线" w:hAnsi="等线" w:eastAsia="Helvetica" w:cs="等线"/>
      <w:b/>
      <w:kern w:val="44"/>
      <w:sz w:val="36"/>
      <w:szCs w:val="20"/>
    </w:rPr>
  </w:style>
  <w:style w:type="paragraph" w:customStyle="1" w:styleId="415">
    <w:name w:val="GP正文(首行缩进)"/>
    <w:basedOn w:val="1"/>
    <w:autoRedefine/>
    <w:qFormat/>
    <w:uiPriority w:val="0"/>
    <w:pPr>
      <w:adjustRightInd w:val="0"/>
      <w:spacing w:line="360" w:lineRule="auto"/>
      <w:ind w:firstLine="200" w:firstLineChars="200"/>
      <w:jc w:val="left"/>
      <w:textAlignment w:val="baseline"/>
    </w:pPr>
    <w:rPr>
      <w:rFonts w:ascii="等线" w:hAnsi="等线" w:eastAsia="等线" w:cs="等线"/>
      <w:kern w:val="0"/>
      <w:sz w:val="24"/>
      <w:szCs w:val="20"/>
    </w:rPr>
  </w:style>
  <w:style w:type="paragraph" w:customStyle="1" w:styleId="416">
    <w:name w:val="xl9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17">
    <w:name w:val="5"/>
    <w:basedOn w:val="1"/>
    <w:autoRedefine/>
    <w:qFormat/>
    <w:uiPriority w:val="0"/>
    <w:pPr>
      <w:widowControl/>
      <w:tabs>
        <w:tab w:val="left" w:pos="420"/>
        <w:tab w:val="left" w:pos="926"/>
      </w:tabs>
      <w:spacing w:after="160" w:line="240" w:lineRule="exact"/>
      <w:ind w:firstLine="200" w:firstLineChars="200"/>
      <w:jc w:val="left"/>
    </w:pPr>
    <w:rPr>
      <w:rFonts w:ascii="等线" w:hAnsi="等线" w:eastAsia="等线" w:cs="等线"/>
      <w:szCs w:val="20"/>
    </w:rPr>
  </w:style>
  <w:style w:type="paragraph" w:customStyle="1" w:styleId="418">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1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libri" w:hAnsi="Calibri" w:eastAsia="Calibri" w:cs="仿宋_GB2312"/>
      <w:b/>
      <w:bCs/>
      <w:color w:val="000000"/>
      <w:kern w:val="0"/>
      <w:sz w:val="24"/>
    </w:rPr>
  </w:style>
  <w:style w:type="character" w:customStyle="1" w:styleId="420">
    <w:name w:val="注释标题 字符"/>
    <w:basedOn w:val="65"/>
    <w:link w:val="16"/>
    <w:autoRedefine/>
    <w:qFormat/>
    <w:uiPriority w:val="0"/>
    <w:rPr>
      <w:rFonts w:ascii="DFKai-SB" w:hAnsi="DFKai-SB" w:eastAsia="DFKai-SB" w:cs="等线"/>
      <w:kern w:val="2"/>
      <w:lang w:eastAsia="zh-TW"/>
    </w:rPr>
  </w:style>
  <w:style w:type="paragraph" w:customStyle="1" w:styleId="421">
    <w:name w:val="xl9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22">
    <w:name w:val="二级标题"/>
    <w:basedOn w:val="7"/>
    <w:autoRedefine/>
    <w:qFormat/>
    <w:uiPriority w:val="0"/>
    <w:pPr>
      <w:ind w:left="576" w:hanging="576"/>
    </w:pPr>
    <w:rPr>
      <w:rFonts w:ascii="华文中宋" w:eastAsia="华文中宋"/>
      <w:kern w:val="0"/>
    </w:rPr>
  </w:style>
  <w:style w:type="character" w:customStyle="1" w:styleId="423">
    <w:name w:val="正文文本 3 字符"/>
    <w:basedOn w:val="65"/>
    <w:link w:val="25"/>
    <w:qFormat/>
    <w:uiPriority w:val="0"/>
    <w:rPr>
      <w:rFonts w:ascii="等线" w:hAnsi="等线" w:eastAsia="等线" w:cs="等线"/>
    </w:rPr>
  </w:style>
  <w:style w:type="paragraph" w:customStyle="1" w:styleId="424">
    <w:name w:val="数字级连标题2"/>
    <w:basedOn w:val="7"/>
    <w:next w:val="1"/>
    <w:autoRedefine/>
    <w:qFormat/>
    <w:uiPriority w:val="0"/>
    <w:pPr>
      <w:tabs>
        <w:tab w:val="left" w:pos="0"/>
      </w:tabs>
      <w:spacing w:before="0" w:after="0" w:line="360" w:lineRule="auto"/>
      <w:ind w:left="567" w:hanging="567"/>
    </w:pPr>
    <w:rPr>
      <w:rFonts w:ascii="Times New Roman" w:hAnsi="Times New Roman" w:eastAsia="等线"/>
      <w:bCs w:val="0"/>
      <w:sz w:val="28"/>
      <w:szCs w:val="20"/>
      <w:lang w:eastAsia="ar-SA"/>
    </w:rPr>
  </w:style>
  <w:style w:type="paragraph" w:customStyle="1" w:styleId="425">
    <w:name w:val="四级条标题"/>
    <w:basedOn w:val="426"/>
    <w:next w:val="1"/>
    <w:autoRedefine/>
    <w:qFormat/>
    <w:uiPriority w:val="0"/>
    <w:pPr>
      <w:outlineLvl w:val="5"/>
    </w:pPr>
  </w:style>
  <w:style w:type="paragraph" w:customStyle="1" w:styleId="426">
    <w:name w:val="三级条标题"/>
    <w:basedOn w:val="427"/>
    <w:next w:val="1"/>
    <w:autoRedefine/>
    <w:qFormat/>
    <w:uiPriority w:val="0"/>
    <w:pPr>
      <w:outlineLvl w:val="4"/>
    </w:pPr>
  </w:style>
  <w:style w:type="paragraph" w:customStyle="1" w:styleId="427">
    <w:name w:val="二级条标题"/>
    <w:basedOn w:val="428"/>
    <w:next w:val="1"/>
    <w:autoRedefine/>
    <w:qFormat/>
    <w:uiPriority w:val="0"/>
    <w:pPr>
      <w:outlineLvl w:val="3"/>
    </w:pPr>
  </w:style>
  <w:style w:type="paragraph" w:customStyle="1" w:styleId="428">
    <w:name w:val="一级条标题"/>
    <w:next w:val="1"/>
    <w:autoRedefine/>
    <w:qFormat/>
    <w:uiPriority w:val="0"/>
    <w:pPr>
      <w:outlineLvl w:val="2"/>
    </w:pPr>
    <w:rPr>
      <w:rFonts w:ascii="等线" w:hAnsi="等线" w:eastAsia="Helvetica" w:cs="等线"/>
      <w:sz w:val="21"/>
      <w:lang w:val="en-US" w:eastAsia="zh-CN" w:bidi="ar-SA"/>
    </w:rPr>
  </w:style>
  <w:style w:type="character" w:customStyle="1" w:styleId="429">
    <w:name w:val="宏文本 字符"/>
    <w:basedOn w:val="65"/>
    <w:link w:val="5"/>
    <w:autoRedefine/>
    <w:qFormat/>
    <w:uiPriority w:val="0"/>
    <w:rPr>
      <w:rFonts w:ascii="Courier New" w:hAnsi="Courier New" w:cs="Courier New"/>
      <w:kern w:val="2"/>
      <w:sz w:val="24"/>
      <w:szCs w:val="24"/>
    </w:rPr>
  </w:style>
  <w:style w:type="paragraph" w:customStyle="1" w:styleId="430">
    <w:name w:val="样式 标题 3 + 黑色 段前: 5 磅 段后: 5 磅 行距: 1.5 倍行距"/>
    <w:basedOn w:val="1"/>
    <w:autoRedefine/>
    <w:qFormat/>
    <w:uiPriority w:val="0"/>
    <w:pPr>
      <w:ind w:left="855" w:hanging="855"/>
    </w:pPr>
    <w:rPr>
      <w:rFonts w:ascii="等线" w:hAnsi="等线" w:eastAsia="等线" w:cs="等线"/>
      <w:sz w:val="24"/>
      <w:szCs w:val="20"/>
    </w:rPr>
  </w:style>
  <w:style w:type="paragraph" w:customStyle="1" w:styleId="431">
    <w:name w:val="正文首行缩进1"/>
    <w:basedOn w:val="2"/>
    <w:autoRedefine/>
    <w:qFormat/>
    <w:uiPriority w:val="0"/>
    <w:pPr>
      <w:suppressAutoHyphens/>
      <w:ind w:firstLine="420"/>
      <w:jc w:val="left"/>
    </w:pPr>
    <w:rPr>
      <w:rFonts w:ascii="等线" w:hAnsi="等线" w:cs="等线"/>
      <w:kern w:val="1"/>
      <w:sz w:val="28"/>
      <w:lang w:eastAsia="ar-SA"/>
    </w:rPr>
  </w:style>
  <w:style w:type="paragraph" w:customStyle="1" w:styleId="432">
    <w:name w:val="样式 首行缩进:  1 厘米"/>
    <w:basedOn w:val="1"/>
    <w:autoRedefine/>
    <w:qFormat/>
    <w:uiPriority w:val="0"/>
    <w:pPr>
      <w:autoSpaceDE w:val="0"/>
      <w:autoSpaceDN w:val="0"/>
      <w:adjustRightInd w:val="0"/>
      <w:ind w:firstLine="567"/>
      <w:textAlignment w:val="baseline"/>
    </w:pPr>
    <w:rPr>
      <w:rFonts w:ascii="等线" w:hAnsi="等线" w:eastAsia="等线" w:cs="宋体"/>
      <w:kern w:val="0"/>
      <w:sz w:val="28"/>
      <w:szCs w:val="28"/>
    </w:rPr>
  </w:style>
  <w:style w:type="paragraph" w:customStyle="1" w:styleId="433">
    <w:name w:val="font0"/>
    <w:basedOn w:val="1"/>
    <w:autoRedefine/>
    <w:qFormat/>
    <w:uiPriority w:val="0"/>
    <w:pPr>
      <w:widowControl/>
      <w:spacing w:before="100" w:beforeAutospacing="1" w:after="100" w:afterAutospacing="1"/>
      <w:jc w:val="left"/>
    </w:pPr>
    <w:rPr>
      <w:rFonts w:hint="eastAsia" w:ascii="宋体" w:hAnsi="宋体" w:eastAsia="等线" w:cs="等线"/>
      <w:kern w:val="0"/>
      <w:sz w:val="24"/>
    </w:rPr>
  </w:style>
  <w:style w:type="character" w:customStyle="1" w:styleId="434">
    <w:name w:val="正文文本 2 字符"/>
    <w:basedOn w:val="65"/>
    <w:link w:val="54"/>
    <w:autoRedefine/>
    <w:qFormat/>
    <w:uiPriority w:val="0"/>
    <w:rPr>
      <w:kern w:val="2"/>
      <w:sz w:val="21"/>
      <w:szCs w:val="24"/>
    </w:rPr>
  </w:style>
  <w:style w:type="character" w:customStyle="1" w:styleId="435">
    <w:name w:val="脚注文本 字符"/>
    <w:basedOn w:val="65"/>
    <w:link w:val="49"/>
    <w:autoRedefine/>
    <w:qFormat/>
    <w:uiPriority w:val="0"/>
    <w:rPr>
      <w:rFonts w:ascii="等线" w:hAnsi="等线" w:eastAsia="等线" w:cs="等线"/>
      <w:kern w:val="2"/>
      <w:sz w:val="18"/>
      <w:szCs w:val="18"/>
    </w:rPr>
  </w:style>
  <w:style w:type="character" w:customStyle="1" w:styleId="436">
    <w:name w:val="副标题 字符"/>
    <w:basedOn w:val="65"/>
    <w:link w:val="47"/>
    <w:autoRedefine/>
    <w:qFormat/>
    <w:uiPriority w:val="0"/>
    <w:rPr>
      <w:rFonts w:asciiTheme="majorHAnsi" w:hAnsiTheme="majorHAnsi" w:cstheme="majorBidi"/>
      <w:b/>
      <w:bCs/>
      <w:kern w:val="28"/>
      <w:sz w:val="32"/>
      <w:szCs w:val="32"/>
    </w:rPr>
  </w:style>
  <w:style w:type="character" w:customStyle="1" w:styleId="437">
    <w:name w:val="信息标题 字符"/>
    <w:basedOn w:val="65"/>
    <w:link w:val="55"/>
    <w:autoRedefine/>
    <w:qFormat/>
    <w:uiPriority w:val="0"/>
    <w:rPr>
      <w:rFonts w:asciiTheme="majorHAnsi" w:hAnsiTheme="majorHAnsi" w:eastAsiaTheme="majorEastAsia" w:cstheme="majorBidi"/>
      <w:kern w:val="2"/>
      <w:sz w:val="24"/>
      <w:szCs w:val="24"/>
      <w:shd w:val="pct20" w:color="auto" w:fill="auto"/>
    </w:rPr>
  </w:style>
  <w:style w:type="character" w:customStyle="1" w:styleId="438">
    <w:name w:val="正文文本首行缩进 2 字符"/>
    <w:basedOn w:val="89"/>
    <w:link w:val="61"/>
    <w:autoRedefine/>
    <w:qFormat/>
    <w:uiPriority w:val="0"/>
    <w:rPr>
      <w:kern w:val="2"/>
      <w:sz w:val="21"/>
      <w:szCs w:val="24"/>
    </w:rPr>
  </w:style>
  <w:style w:type="character" w:customStyle="1" w:styleId="439">
    <w:name w:val="HTML 预设格式 字符"/>
    <w:basedOn w:val="65"/>
    <w:link w:val="56"/>
    <w:autoRedefine/>
    <w:qFormat/>
    <w:uiPriority w:val="0"/>
    <w:rPr>
      <w:rFonts w:ascii="Courier New" w:hAnsi="Courier New" w:cs="Courier New"/>
      <w:kern w:val="2"/>
    </w:rPr>
  </w:style>
  <w:style w:type="character" w:customStyle="1" w:styleId="440">
    <w:name w:val="签名 字符"/>
    <w:basedOn w:val="65"/>
    <w:link w:val="44"/>
    <w:autoRedefine/>
    <w:qFormat/>
    <w:uiPriority w:val="0"/>
    <w:rPr>
      <w:rFonts w:ascii="等线" w:hAnsi="等线" w:eastAsia="黑体" w:cs="等线"/>
      <w:sz w:val="24"/>
    </w:rPr>
  </w:style>
  <w:style w:type="paragraph" w:customStyle="1" w:styleId="441">
    <w:name w:val="正文文本缩进 21"/>
    <w:basedOn w:val="1"/>
    <w:autoRedefine/>
    <w:qFormat/>
    <w:uiPriority w:val="0"/>
    <w:pPr>
      <w:adjustRightInd w:val="0"/>
      <w:spacing w:line="580" w:lineRule="atLeast"/>
      <w:ind w:right="-57" w:firstLine="570"/>
      <w:jc w:val="left"/>
      <w:textAlignment w:val="baseline"/>
    </w:pPr>
    <w:rPr>
      <w:rFonts w:ascii="楷体_GB2312" w:hAnsi="等线" w:eastAsia="楷体_GB2312" w:cs="等线"/>
      <w:sz w:val="28"/>
      <w:szCs w:val="20"/>
    </w:rPr>
  </w:style>
  <w:style w:type="paragraph" w:customStyle="1" w:styleId="442">
    <w:name w:val="1 Char"/>
    <w:basedOn w:val="18"/>
    <w:autoRedefine/>
    <w:qFormat/>
    <w:uiPriority w:val="0"/>
    <w:pPr>
      <w:adjustRightInd/>
      <w:spacing w:line="360" w:lineRule="auto"/>
      <w:ind w:firstLine="200" w:firstLineChars="200"/>
      <w:textAlignment w:val="auto"/>
    </w:pPr>
    <w:rPr>
      <w:rFonts w:eastAsia="仿宋_GB2312"/>
      <w:kern w:val="2"/>
    </w:rPr>
  </w:style>
  <w:style w:type="paragraph" w:customStyle="1" w:styleId="443">
    <w:name w:val="Char1 Char Char Char Char"/>
    <w:basedOn w:val="21"/>
    <w:autoRedefine/>
    <w:qFormat/>
    <w:uiPriority w:val="0"/>
    <w:rPr>
      <w:rFonts w:ascii="Tahoma" w:hAnsi="Tahoma" w:eastAsia="等线" w:cs="Tahoma"/>
      <w:kern w:val="0"/>
      <w:sz w:val="18"/>
    </w:rPr>
  </w:style>
  <w:style w:type="paragraph" w:customStyle="1" w:styleId="444">
    <w:name w:val="ÕýÎÄ"/>
    <w:autoRedefine/>
    <w:qFormat/>
    <w:uiPriority w:val="0"/>
    <w:pPr>
      <w:widowControl w:val="0"/>
      <w:overflowPunct w:val="0"/>
      <w:autoSpaceDE w:val="0"/>
      <w:autoSpaceDN w:val="0"/>
      <w:adjustRightInd w:val="0"/>
      <w:textAlignment w:val="baseline"/>
    </w:pPr>
    <w:rPr>
      <w:rFonts w:ascii="等线" w:hAnsi="等线" w:eastAsia="等线" w:cs="等线"/>
      <w:lang w:val="en-US" w:eastAsia="zh-CN" w:bidi="ar-SA"/>
    </w:rPr>
  </w:style>
  <w:style w:type="paragraph" w:customStyle="1" w:styleId="445">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446">
    <w:name w:val="Intense Quote1"/>
    <w:basedOn w:val="1"/>
    <w:next w:val="1"/>
    <w:autoRedefine/>
    <w:qFormat/>
    <w:uiPriority w:val="0"/>
    <w:pPr>
      <w:pBdr>
        <w:bottom w:val="single" w:color="4F81BD" w:sz="4" w:space="4"/>
      </w:pBdr>
      <w:spacing w:before="200" w:after="280"/>
      <w:ind w:left="936" w:right="936"/>
    </w:pPr>
    <w:rPr>
      <w:rFonts w:ascii="Century Gothic" w:hAnsi="Century Gothic" w:eastAsia="仿宋_GB2312" w:cs="新宋体"/>
      <w:b/>
      <w:bCs/>
      <w:i/>
      <w:iCs/>
      <w:color w:val="4F81BD"/>
      <w:kern w:val="0"/>
      <w:sz w:val="20"/>
      <w:szCs w:val="20"/>
    </w:rPr>
  </w:style>
  <w:style w:type="paragraph" w:customStyle="1" w:styleId="447">
    <w:name w:val="样式 正文缩进正文（首行缩进两字）表正文正文非缩进特点段1正文不缩进标题4水上软件ALT+Z四号正文文字3..."/>
    <w:basedOn w:val="18"/>
    <w:autoRedefine/>
    <w:qFormat/>
    <w:uiPriority w:val="0"/>
    <w:pPr>
      <w:adjustRightInd/>
      <w:spacing w:line="360" w:lineRule="auto"/>
      <w:ind w:firstLine="480" w:firstLineChars="200"/>
      <w:textAlignment w:val="auto"/>
    </w:pPr>
    <w:rPr>
      <w:rFonts w:ascii="Calibri" w:hAnsi="Calibri" w:eastAsia="等线" w:cs="宋体"/>
      <w:sz w:val="24"/>
    </w:rPr>
  </w:style>
  <w:style w:type="paragraph" w:customStyle="1" w:styleId="448">
    <w:name w:val="标书正文格式"/>
    <w:autoRedefine/>
    <w:qFormat/>
    <w:uiPriority w:val="0"/>
    <w:pPr>
      <w:spacing w:line="360" w:lineRule="auto"/>
      <w:ind w:firstLine="200" w:firstLineChars="200"/>
    </w:pPr>
    <w:rPr>
      <w:rFonts w:ascii="等线" w:hAnsi="等线" w:eastAsia="Arial Unicode MS" w:cs="等线"/>
      <w:kern w:val="2"/>
      <w:sz w:val="24"/>
      <w:szCs w:val="24"/>
      <w:lang w:val="en-US" w:eastAsia="zh-CN" w:bidi="ar-SA"/>
    </w:rPr>
  </w:style>
  <w:style w:type="paragraph" w:customStyle="1" w:styleId="449">
    <w:name w:val="技术报告正文"/>
    <w:basedOn w:val="1"/>
    <w:autoRedefine/>
    <w:qFormat/>
    <w:uiPriority w:val="0"/>
    <w:pPr>
      <w:autoSpaceDE w:val="0"/>
      <w:autoSpaceDN w:val="0"/>
      <w:adjustRightInd w:val="0"/>
      <w:spacing w:beforeLines="50" w:line="440" w:lineRule="exact"/>
      <w:ind w:firstLine="538" w:firstLineChars="192"/>
      <w:jc w:val="left"/>
    </w:pPr>
    <w:rPr>
      <w:rFonts w:ascii="等线" w:hAnsi="等线" w:eastAsia="等线" w:cs="Tahoma"/>
      <w:bCs/>
      <w:kern w:val="0"/>
      <w:sz w:val="28"/>
      <w:szCs w:val="20"/>
    </w:rPr>
  </w:style>
  <w:style w:type="paragraph" w:customStyle="1" w:styleId="450">
    <w:name w:val="无间距1"/>
    <w:basedOn w:val="1"/>
    <w:autoRedefine/>
    <w:qFormat/>
    <w:uiPriority w:val="0"/>
    <w:pPr>
      <w:spacing w:line="360" w:lineRule="auto"/>
      <w:ind w:firstLine="200" w:firstLineChars="200"/>
      <w:jc w:val="center"/>
    </w:pPr>
    <w:rPr>
      <w:rFonts w:ascii="等线" w:hAnsi="等线" w:eastAsia="楷体" w:cs="黑体"/>
      <w:sz w:val="24"/>
    </w:rPr>
  </w:style>
  <w:style w:type="paragraph" w:customStyle="1" w:styleId="451">
    <w:name w:val="样式 样式 正文文本缩进 + 仿宋_GB2312 小四 首行缩进:  0 厘米 行距: 1.5 倍行距 + (中文) 仿宋_GB... Char Char"/>
    <w:basedOn w:val="1"/>
    <w:autoRedefine/>
    <w:qFormat/>
    <w:uiPriority w:val="0"/>
    <w:pPr>
      <w:autoSpaceDE w:val="0"/>
      <w:autoSpaceDN w:val="0"/>
      <w:adjustRightInd w:val="0"/>
      <w:spacing w:line="360" w:lineRule="auto"/>
      <w:ind w:firstLine="480" w:firstLineChars="200"/>
      <w:jc w:val="left"/>
    </w:pPr>
    <w:rPr>
      <w:rFonts w:ascii="黑体" w:hAnsi="等线" w:eastAsia="Calibri" w:cs="等线"/>
      <w:kern w:val="0"/>
      <w:sz w:val="24"/>
      <w:szCs w:val="20"/>
    </w:rPr>
  </w:style>
  <w:style w:type="paragraph" w:customStyle="1" w:styleId="452">
    <w:name w:val="注："/>
    <w:next w:val="453"/>
    <w:autoRedefine/>
    <w:qFormat/>
    <w:uiPriority w:val="0"/>
    <w:pPr>
      <w:widowControl w:val="0"/>
      <w:tabs>
        <w:tab w:val="left" w:pos="420"/>
      </w:tabs>
      <w:autoSpaceDE w:val="0"/>
      <w:autoSpaceDN w:val="0"/>
      <w:ind w:left="420" w:hanging="420"/>
      <w:jc w:val="both"/>
    </w:pPr>
    <w:rPr>
      <w:rFonts w:ascii="宋体" w:hAnsi="等线" w:eastAsia="等线" w:cs="等线"/>
      <w:sz w:val="18"/>
      <w:szCs w:val="18"/>
      <w:lang w:val="en-US" w:eastAsia="zh-CN" w:bidi="ar-SA"/>
    </w:rPr>
  </w:style>
  <w:style w:type="paragraph" w:customStyle="1" w:styleId="453">
    <w:name w:val="段"/>
    <w:autoRedefine/>
    <w:qFormat/>
    <w:uiPriority w:val="0"/>
    <w:pPr>
      <w:autoSpaceDE w:val="0"/>
      <w:autoSpaceDN w:val="0"/>
      <w:ind w:firstLine="200" w:firstLineChars="200"/>
      <w:jc w:val="both"/>
    </w:pPr>
    <w:rPr>
      <w:rFonts w:ascii="仿宋_GB2312" w:hAnsi="等线" w:eastAsia="等线" w:cs="等线"/>
      <w:sz w:val="21"/>
      <w:lang w:val="en-US" w:eastAsia="zh-CN" w:bidi="ar-SA"/>
    </w:rPr>
  </w:style>
  <w:style w:type="paragraph" w:customStyle="1" w:styleId="454">
    <w:name w:val="Char Char Char Char11"/>
    <w:basedOn w:val="1"/>
    <w:autoRedefine/>
    <w:qFormat/>
    <w:uiPriority w:val="0"/>
    <w:pPr>
      <w:autoSpaceDE w:val="0"/>
      <w:autoSpaceDN w:val="0"/>
      <w:adjustRightInd w:val="0"/>
      <w:jc w:val="left"/>
    </w:pPr>
    <w:rPr>
      <w:rFonts w:ascii="Cambria" w:hAnsi="Cambria" w:eastAsia="等线" w:cs="等线"/>
      <w:kern w:val="0"/>
      <w:sz w:val="24"/>
      <w:szCs w:val="20"/>
    </w:rPr>
  </w:style>
  <w:style w:type="paragraph" w:customStyle="1" w:styleId="455">
    <w:name w:val="样式 标题 2 + 黑体 行距: 1.5 倍行距"/>
    <w:basedOn w:val="1"/>
    <w:autoRedefine/>
    <w:qFormat/>
    <w:uiPriority w:val="0"/>
    <w:pPr>
      <w:tabs>
        <w:tab w:val="left" w:pos="360"/>
        <w:tab w:val="left" w:pos="576"/>
      </w:tabs>
      <w:spacing w:line="360" w:lineRule="auto"/>
      <w:ind w:firstLine="200" w:firstLineChars="200"/>
    </w:pPr>
    <w:rPr>
      <w:rFonts w:ascii="等线" w:hAnsi="等线" w:eastAsia="等线" w:cs="等线"/>
      <w:szCs w:val="20"/>
    </w:rPr>
  </w:style>
  <w:style w:type="paragraph" w:customStyle="1" w:styleId="456">
    <w:name w:val="內文項目之符號"/>
    <w:basedOn w:val="1"/>
    <w:autoRedefine/>
    <w:qFormat/>
    <w:uiPriority w:val="0"/>
    <w:pPr>
      <w:widowControl/>
      <w:tabs>
        <w:tab w:val="left" w:pos="1080"/>
      </w:tabs>
      <w:spacing w:before="120" w:line="560" w:lineRule="exact"/>
      <w:ind w:left="1080" w:hanging="1080" w:firstLineChars="200"/>
    </w:pPr>
    <w:rPr>
      <w:rFonts w:ascii="等线" w:hAnsi="等线" w:eastAsia="DFKai-SB" w:cs="等线"/>
      <w:kern w:val="0"/>
      <w:sz w:val="28"/>
      <w:lang w:eastAsia="zh-TW"/>
    </w:rPr>
  </w:style>
  <w:style w:type="paragraph" w:customStyle="1" w:styleId="457">
    <w:name w:val="Char2"/>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458">
    <w:name w:val="Para"/>
    <w:qFormat/>
    <w:uiPriority w:val="0"/>
    <w:pPr>
      <w:spacing w:before="120"/>
    </w:pPr>
    <w:rPr>
      <w:rFonts w:ascii="等线" w:hAnsi="等线" w:eastAsia="等线" w:cs="等线"/>
      <w:sz w:val="18"/>
      <w:lang w:val="en-US" w:eastAsia="zh-CN" w:bidi="ar-SA"/>
    </w:rPr>
  </w:style>
  <w:style w:type="character" w:customStyle="1" w:styleId="459">
    <w:name w:val="引用 字符"/>
    <w:basedOn w:val="65"/>
    <w:link w:val="258"/>
    <w:autoRedefine/>
    <w:semiHidden/>
    <w:qFormat/>
    <w:uiPriority w:val="99"/>
    <w:rPr>
      <w:i/>
      <w:iCs/>
      <w:color w:val="000000" w:themeColor="text1"/>
      <w:kern w:val="2"/>
      <w:sz w:val="21"/>
      <w:szCs w:val="24"/>
      <w14:textFill>
        <w14:solidFill>
          <w14:schemeClr w14:val="tx1"/>
        </w14:solidFill>
      </w14:textFill>
    </w:rPr>
  </w:style>
  <w:style w:type="paragraph" w:customStyle="1" w:styleId="460">
    <w:name w:val="标题五"/>
    <w:basedOn w:val="1"/>
    <w:autoRedefine/>
    <w:qFormat/>
    <w:uiPriority w:val="0"/>
    <w:pPr>
      <w:tabs>
        <w:tab w:val="left" w:pos="1440"/>
      </w:tabs>
      <w:autoSpaceDE w:val="0"/>
      <w:autoSpaceDN w:val="0"/>
      <w:adjustRightInd w:val="0"/>
      <w:spacing w:beforeLines="50" w:line="360" w:lineRule="auto"/>
      <w:ind w:left="1440" w:hanging="420"/>
      <w:jc w:val="left"/>
    </w:pPr>
    <w:rPr>
      <w:rFonts w:ascii="等线" w:hAnsi="等线" w:eastAsia="等线" w:cs="等线"/>
      <w:b/>
      <w:kern w:val="0"/>
      <w:sz w:val="24"/>
      <w:szCs w:val="20"/>
    </w:rPr>
  </w:style>
  <w:style w:type="paragraph" w:customStyle="1" w:styleId="461">
    <w:name w:val="Char Char1"/>
    <w:basedOn w:val="1"/>
    <w:autoRedefine/>
    <w:qFormat/>
    <w:uiPriority w:val="0"/>
    <w:pPr>
      <w:widowControl/>
      <w:spacing w:after="160" w:line="240" w:lineRule="exact"/>
      <w:jc w:val="left"/>
    </w:pPr>
    <w:rPr>
      <w:rFonts w:ascii="Courier New" w:hAnsi="Courier New" w:eastAsia="Arial Unicode MS" w:cs="等线"/>
      <w:b/>
      <w:i/>
      <w:iCs/>
      <w:color w:val="000000"/>
      <w:kern w:val="0"/>
      <w:sz w:val="20"/>
      <w:szCs w:val="20"/>
      <w:lang w:eastAsia="en-US"/>
    </w:rPr>
  </w:style>
  <w:style w:type="paragraph" w:customStyle="1" w:styleId="462">
    <w:name w:val="rm"/>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463">
    <w:name w:val="技术方案正文样式"/>
    <w:basedOn w:val="1"/>
    <w:autoRedefine/>
    <w:qFormat/>
    <w:uiPriority w:val="0"/>
    <w:pPr>
      <w:autoSpaceDE w:val="0"/>
      <w:autoSpaceDN w:val="0"/>
      <w:adjustRightInd w:val="0"/>
      <w:spacing w:line="400" w:lineRule="exact"/>
      <w:ind w:firstLine="480" w:firstLineChars="200"/>
    </w:pPr>
    <w:rPr>
      <w:rFonts w:ascii="宋体" w:hAnsi="宋体" w:eastAsia="等线" w:cs="宋体"/>
      <w:sz w:val="24"/>
      <w:szCs w:val="21"/>
    </w:rPr>
  </w:style>
  <w:style w:type="paragraph" w:customStyle="1" w:styleId="464">
    <w:name w:val="xl42"/>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465">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466">
    <w:name w:val="NICMAN Body Text"/>
    <w:basedOn w:val="1"/>
    <w:next w:val="2"/>
    <w:autoRedefine/>
    <w:qFormat/>
    <w:uiPriority w:val="0"/>
    <w:pPr>
      <w:autoSpaceDE w:val="0"/>
      <w:autoSpaceDN w:val="0"/>
      <w:adjustRightInd w:val="0"/>
      <w:spacing w:after="120"/>
      <w:jc w:val="left"/>
    </w:pPr>
    <w:rPr>
      <w:rFonts w:ascii="等线" w:hAnsi="等线" w:eastAsia="等线" w:cs="等线"/>
      <w:kern w:val="0"/>
      <w:sz w:val="20"/>
      <w:szCs w:val="20"/>
    </w:rPr>
  </w:style>
  <w:style w:type="paragraph" w:customStyle="1" w:styleId="467">
    <w:name w:val="第一個訊息標題"/>
    <w:basedOn w:val="55"/>
    <w:next w:val="55"/>
    <w:autoRedefine/>
    <w:qFormat/>
    <w:uiPriority w:val="0"/>
    <w:pPr>
      <w:keepLines/>
      <w:widowControl/>
      <w:pBdr>
        <w:top w:val="none" w:color="auto" w:sz="0" w:space="0"/>
        <w:left w:val="none" w:color="auto" w:sz="0" w:space="0"/>
        <w:bottom w:val="none" w:color="auto" w:sz="0" w:space="0"/>
        <w:right w:val="none" w:color="auto" w:sz="0" w:space="0"/>
      </w:pBdr>
      <w:shd w:val="clear" w:color="auto" w:fill="auto"/>
      <w:tabs>
        <w:tab w:val="left" w:pos="1560"/>
        <w:tab w:val="left" w:pos="4920"/>
        <w:tab w:val="left" w:pos="5640"/>
      </w:tabs>
      <w:overflowPunct w:val="0"/>
      <w:autoSpaceDE w:val="0"/>
      <w:autoSpaceDN w:val="0"/>
      <w:spacing w:line="533" w:lineRule="auto"/>
      <w:ind w:left="1560" w:leftChars="0" w:right="-120" w:hanging="720" w:firstLineChars="0"/>
    </w:pPr>
    <w:rPr>
      <w:rFonts w:eastAsia="MingLiU"/>
      <w:sz w:val="20"/>
      <w:szCs w:val="20"/>
    </w:rPr>
  </w:style>
  <w:style w:type="paragraph" w:customStyle="1" w:styleId="468">
    <w:name w:val="Normal_2"/>
    <w:qFormat/>
    <w:uiPriority w:val="0"/>
    <w:pPr>
      <w:spacing w:before="120" w:after="240"/>
      <w:jc w:val="both"/>
    </w:pPr>
    <w:rPr>
      <w:rFonts w:ascii="等线" w:hAnsi="等线" w:eastAsia="Times New Roman" w:cs="等线"/>
      <w:sz w:val="22"/>
      <w:szCs w:val="22"/>
      <w:lang w:val="en-US" w:eastAsia="en-US" w:bidi="ar-SA"/>
    </w:rPr>
  </w:style>
  <w:style w:type="paragraph" w:customStyle="1" w:styleId="469">
    <w:name w:val="font13"/>
    <w:basedOn w:val="1"/>
    <w:qFormat/>
    <w:uiPriority w:val="0"/>
    <w:pPr>
      <w:widowControl/>
      <w:spacing w:before="100" w:beforeAutospacing="1" w:after="100" w:afterAutospacing="1"/>
      <w:jc w:val="left"/>
    </w:pPr>
    <w:rPr>
      <w:rFonts w:ascii="等线" w:hAnsi="等线" w:eastAsia="等线" w:cs="等线"/>
      <w:kern w:val="0"/>
      <w:sz w:val="24"/>
    </w:rPr>
  </w:style>
  <w:style w:type="paragraph" w:customStyle="1" w:styleId="470">
    <w:name w:val="xl9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71">
    <w:name w:val="font10"/>
    <w:basedOn w:val="1"/>
    <w:autoRedefine/>
    <w:qFormat/>
    <w:uiPriority w:val="0"/>
    <w:pPr>
      <w:widowControl/>
      <w:spacing w:before="100" w:beforeAutospacing="1" w:after="100" w:afterAutospacing="1"/>
      <w:jc w:val="left"/>
    </w:pPr>
    <w:rPr>
      <w:rFonts w:ascii="等线" w:hAnsi="等线" w:eastAsia="等线" w:cs="等线"/>
      <w:kern w:val="0"/>
      <w:sz w:val="16"/>
      <w:szCs w:val="16"/>
    </w:rPr>
  </w:style>
  <w:style w:type="paragraph" w:customStyle="1" w:styleId="472">
    <w:name w:val="a5"/>
    <w:basedOn w:val="1"/>
    <w:qFormat/>
    <w:uiPriority w:val="0"/>
    <w:pPr>
      <w:widowControl/>
      <w:spacing w:before="100" w:beforeAutospacing="1" w:after="100" w:afterAutospacing="1"/>
      <w:jc w:val="left"/>
    </w:pPr>
    <w:rPr>
      <w:rFonts w:hint="eastAsia" w:ascii="宋体" w:hAnsi="宋体" w:eastAsia="等线" w:cs="等线"/>
      <w:kern w:val="0"/>
      <w:sz w:val="27"/>
      <w:szCs w:val="27"/>
    </w:rPr>
  </w:style>
  <w:style w:type="paragraph" w:customStyle="1" w:styleId="473">
    <w:name w:val="正文3"/>
    <w:autoRedefine/>
    <w:qFormat/>
    <w:uiPriority w:val="0"/>
    <w:pPr>
      <w:jc w:val="both"/>
    </w:pPr>
    <w:rPr>
      <w:rFonts w:ascii="等线" w:hAnsi="等线" w:eastAsia="等线" w:cs="等线"/>
      <w:kern w:val="2"/>
      <w:sz w:val="21"/>
      <w:szCs w:val="21"/>
      <w:lang w:val="en-US" w:eastAsia="zh-CN" w:bidi="ar-SA"/>
    </w:rPr>
  </w:style>
  <w:style w:type="paragraph" w:customStyle="1" w:styleId="474">
    <w:name w:val="Char21"/>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75">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476">
    <w:name w:val="af17cgridlangnp1033langf"/>
    <w:autoRedefine/>
    <w:qFormat/>
    <w:uiPriority w:val="0"/>
    <w:pPr>
      <w:widowControl w:val="0"/>
      <w:autoSpaceDE w:val="0"/>
      <w:autoSpaceDN w:val="0"/>
      <w:adjustRightInd w:val="0"/>
      <w:spacing w:before="156" w:line="360" w:lineRule="atLeast"/>
      <w:ind w:left="567" w:firstLine="510"/>
      <w:jc w:val="both"/>
    </w:pPr>
    <w:rPr>
      <w:rFonts w:ascii="等线" w:hAnsi="等线" w:eastAsia="等线" w:cs="等线"/>
      <w:lang w:val="en-US" w:eastAsia="zh-CN" w:bidi="ar-SA"/>
    </w:rPr>
  </w:style>
  <w:style w:type="paragraph" w:customStyle="1" w:styleId="477">
    <w:name w:val="xl10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78">
    <w:name w:val="xl89"/>
    <w:basedOn w:val="1"/>
    <w:autoRedefine/>
    <w:qFormat/>
    <w:uiPriority w:val="0"/>
    <w:pPr>
      <w:widowControl/>
      <w:spacing w:before="100" w:beforeAutospacing="1" w:after="100" w:afterAutospacing="1"/>
      <w:jc w:val="left"/>
    </w:pPr>
    <w:rPr>
      <w:rFonts w:ascii="仿宋_GB2312" w:hAnsi="仿宋_GB2312" w:eastAsia="等线" w:cs="仿宋_GB2312"/>
      <w:kern w:val="0"/>
      <w:sz w:val="24"/>
    </w:rPr>
  </w:style>
  <w:style w:type="paragraph" w:customStyle="1" w:styleId="479">
    <w:name w:val="Char3 Char Char Char Char Char Char"/>
    <w:basedOn w:val="1"/>
    <w:qFormat/>
    <w:uiPriority w:val="0"/>
    <w:pPr>
      <w:widowControl/>
      <w:spacing w:after="160" w:line="240" w:lineRule="exact"/>
      <w:ind w:firstLine="200" w:firstLineChars="200"/>
      <w:jc w:val="left"/>
    </w:pPr>
    <w:rPr>
      <w:rFonts w:ascii="Verdana" w:hAnsi="Verdana" w:eastAsia="等线" w:cs="等线"/>
      <w:kern w:val="0"/>
      <w:sz w:val="18"/>
      <w:szCs w:val="20"/>
      <w:lang w:eastAsia="en-US"/>
    </w:rPr>
  </w:style>
  <w:style w:type="paragraph" w:customStyle="1" w:styleId="48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481">
    <w:name w:val="德山-正文"/>
    <w:basedOn w:val="1"/>
    <w:qFormat/>
    <w:uiPriority w:val="0"/>
    <w:pPr>
      <w:spacing w:beforeLines="50" w:afterLines="50" w:line="360" w:lineRule="auto"/>
      <w:ind w:firstLine="200" w:firstLineChars="200"/>
    </w:pPr>
    <w:rPr>
      <w:rFonts w:ascii="Calibri" w:hAnsi="Calibri" w:eastAsia="等线" w:cs="等线"/>
      <w:sz w:val="24"/>
      <w:szCs w:val="21"/>
    </w:rPr>
  </w:style>
  <w:style w:type="paragraph" w:customStyle="1" w:styleId="482">
    <w:name w:val="样式7"/>
    <w:basedOn w:val="9"/>
    <w:autoRedefine/>
    <w:qFormat/>
    <w:uiPriority w:val="0"/>
  </w:style>
  <w:style w:type="paragraph" w:customStyle="1" w:styleId="483">
    <w:name w:val="正文缩进3"/>
    <w:basedOn w:val="1"/>
    <w:autoRedefine/>
    <w:qFormat/>
    <w:uiPriority w:val="0"/>
    <w:pPr>
      <w:spacing w:line="360" w:lineRule="auto"/>
      <w:ind w:firstLine="420" w:firstLineChars="200"/>
    </w:pPr>
    <w:rPr>
      <w:rFonts w:ascii="等线" w:hAnsi="等线" w:eastAsia="等线" w:cs="等线"/>
      <w:szCs w:val="20"/>
    </w:rPr>
  </w:style>
  <w:style w:type="paragraph" w:customStyle="1" w:styleId="484">
    <w:name w:val="xl6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85">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486">
    <w:name w:val="xl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87">
    <w:name w:val="Char1"/>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488">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0"/>
      <w:szCs w:val="20"/>
    </w:rPr>
  </w:style>
  <w:style w:type="paragraph" w:customStyle="1" w:styleId="489">
    <w:name w:val="样式 标题 3 + 黑体 小四 非加粗"/>
    <w:basedOn w:val="8"/>
    <w:autoRedefine/>
    <w:qFormat/>
    <w:uiPriority w:val="0"/>
    <w:pPr>
      <w:spacing w:before="0" w:after="0" w:line="415" w:lineRule="auto"/>
    </w:pPr>
    <w:rPr>
      <w:rFonts w:ascii="Helvetica" w:hAnsi="Helvetica" w:eastAsia="Helvetica"/>
      <w:b w:val="0"/>
      <w:bCs w:val="0"/>
      <w:kern w:val="0"/>
      <w:sz w:val="24"/>
    </w:rPr>
  </w:style>
  <w:style w:type="paragraph" w:customStyle="1" w:styleId="490">
    <w:name w:val="工可正文"/>
    <w:basedOn w:val="34"/>
    <w:qFormat/>
    <w:uiPriority w:val="0"/>
    <w:pPr>
      <w:widowControl w:val="0"/>
      <w:overflowPunct/>
      <w:autoSpaceDE/>
      <w:autoSpaceDN/>
      <w:adjustRightInd/>
      <w:ind w:firstLine="560" w:firstLineChars="200"/>
      <w:jc w:val="both"/>
      <w:textAlignment w:val="auto"/>
    </w:pPr>
    <w:rPr>
      <w:rFonts w:ascii="Times New Roman" w:hAnsi="Times New Roman" w:eastAsia="等线"/>
      <w:sz w:val="28"/>
      <w:szCs w:val="20"/>
    </w:rPr>
  </w:style>
  <w:style w:type="paragraph" w:customStyle="1" w:styleId="491">
    <w:name w:val="xl5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492">
    <w:name w:val="Table Contents"/>
    <w:basedOn w:val="1"/>
    <w:autoRedefine/>
    <w:qFormat/>
    <w:uiPriority w:val="0"/>
    <w:pPr>
      <w:suppressAutoHyphens/>
      <w:autoSpaceDE w:val="0"/>
      <w:autoSpaceDN w:val="0"/>
      <w:adjustRightInd w:val="0"/>
      <w:spacing w:after="120"/>
      <w:jc w:val="left"/>
    </w:pPr>
    <w:rPr>
      <w:rFonts w:ascii="ˎ̥" w:hAnsi="ˎ̥" w:eastAsia="等线" w:cs="等线"/>
      <w:kern w:val="1"/>
      <w:sz w:val="20"/>
      <w:szCs w:val="20"/>
    </w:rPr>
  </w:style>
  <w:style w:type="paragraph" w:customStyle="1" w:styleId="493">
    <w:name w:val="Char3"/>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94">
    <w:name w:val="信息标题2"/>
    <w:basedOn w:val="19"/>
    <w:next w:val="19"/>
    <w:autoRedefine/>
    <w:qFormat/>
    <w:uiPriority w:val="0"/>
    <w:pPr>
      <w:spacing w:beforeLines="50" w:afterLines="50" w:line="360" w:lineRule="auto"/>
      <w:ind w:left="422" w:hanging="422" w:hangingChars="200"/>
      <w:jc w:val="left"/>
    </w:pPr>
    <w:rPr>
      <w:rFonts w:ascii="Arial Black" w:hAnsi="Arial Black" w:eastAsia="宋体"/>
      <w:b/>
      <w:bCs/>
      <w:sz w:val="30"/>
    </w:rPr>
  </w:style>
  <w:style w:type="paragraph" w:customStyle="1" w:styleId="495">
    <w:name w:val="地址內名稱"/>
    <w:basedOn w:val="1"/>
    <w:qFormat/>
    <w:uiPriority w:val="0"/>
    <w:pPr>
      <w:adjustRightInd w:val="0"/>
      <w:spacing w:line="360" w:lineRule="atLeast"/>
      <w:ind w:firstLine="200" w:firstLineChars="200"/>
      <w:jc w:val="left"/>
      <w:textAlignment w:val="baseline"/>
    </w:pPr>
    <w:rPr>
      <w:rFonts w:ascii="等线" w:hAnsi="等线" w:eastAsia="PMingLiU" w:cs="等线"/>
      <w:kern w:val="0"/>
      <w:sz w:val="24"/>
      <w:szCs w:val="20"/>
      <w:lang w:eastAsia="zh-TW"/>
    </w:rPr>
  </w:style>
  <w:style w:type="paragraph" w:customStyle="1" w:styleId="49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等线" w:hAnsi="等线" w:eastAsia="等线" w:cs="等线"/>
      <w:b/>
      <w:w w:val="170"/>
      <w:sz w:val="96"/>
      <w:szCs w:val="96"/>
      <w:lang w:val="en-US" w:eastAsia="zh-CN" w:bidi="ar-SA"/>
    </w:rPr>
  </w:style>
  <w:style w:type="paragraph" w:customStyle="1" w:styleId="497">
    <w:name w:val="样式 标题 1"/>
    <w:basedOn w:val="6"/>
    <w:next w:val="1"/>
    <w:autoRedefine/>
    <w:qFormat/>
    <w:uiPriority w:val="0"/>
    <w:pPr>
      <w:keepNext w:val="0"/>
      <w:pageBreakBefore/>
      <w:tabs>
        <w:tab w:val="left" w:pos="584"/>
      </w:tabs>
      <w:adjustRightInd w:val="0"/>
      <w:snapToGrid w:val="0"/>
      <w:spacing w:beforeLines="100" w:line="480" w:lineRule="exact"/>
      <w:ind w:left="360"/>
    </w:pPr>
    <w:rPr>
      <w:rFonts w:ascii="黑体" w:hAnsi="宋体" w:eastAsia="黑体" w:cs="宋体"/>
      <w:color w:val="000000"/>
      <w:sz w:val="36"/>
      <w:szCs w:val="36"/>
    </w:rPr>
  </w:style>
  <w:style w:type="paragraph" w:customStyle="1" w:styleId="498">
    <w:name w:val="样式 四号 首行缩进:  1 厘米"/>
    <w:basedOn w:val="1"/>
    <w:autoRedefine/>
    <w:qFormat/>
    <w:uiPriority w:val="0"/>
    <w:pPr>
      <w:spacing w:line="440" w:lineRule="exact"/>
      <w:ind w:firstLine="567"/>
    </w:pPr>
    <w:rPr>
      <w:rFonts w:ascii="等线" w:hAnsi="等线" w:eastAsia="等线" w:cs="宋体"/>
      <w:sz w:val="28"/>
      <w:szCs w:val="20"/>
    </w:rPr>
  </w:style>
  <w:style w:type="paragraph" w:customStyle="1" w:styleId="499">
    <w:name w:val="xl76"/>
    <w:basedOn w:val="1"/>
    <w:autoRedefine/>
    <w:qFormat/>
    <w:uiPriority w:val="0"/>
    <w:pPr>
      <w:widowControl/>
      <w:pBdr>
        <w:top w:val="single" w:color="auto" w:sz="4" w:space="0"/>
        <w:bottom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00">
    <w:name w:val="Item List in Table"/>
    <w:autoRedefine/>
    <w:qFormat/>
    <w:uiPriority w:val="0"/>
    <w:pPr>
      <w:tabs>
        <w:tab w:val="left" w:pos="284"/>
        <w:tab w:val="left" w:pos="720"/>
      </w:tabs>
      <w:spacing w:before="40" w:after="40"/>
      <w:ind w:left="720" w:hanging="720"/>
      <w:jc w:val="both"/>
    </w:pPr>
    <w:rPr>
      <w:rFonts w:ascii="Century Gothic" w:hAnsi="Century Gothic" w:eastAsia="等线" w:cs="Tahoma"/>
      <w:kern w:val="2"/>
      <w:sz w:val="18"/>
      <w:szCs w:val="18"/>
      <w:lang w:val="en-US" w:eastAsia="zh-CN" w:bidi="ar-SA"/>
    </w:rPr>
  </w:style>
  <w:style w:type="paragraph" w:customStyle="1" w:styleId="501">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02">
    <w:name w:val="Body"/>
    <w:autoRedefine/>
    <w:qFormat/>
    <w:uiPriority w:val="0"/>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eastAsia="等线" w:cs="等线"/>
      <w:color w:val="000000"/>
      <w:sz w:val="18"/>
      <w:lang w:val="en-US" w:eastAsia="en-US" w:bidi="ar-SA"/>
    </w:rPr>
  </w:style>
  <w:style w:type="paragraph" w:customStyle="1" w:styleId="503">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等线" w:cs="仿宋_GB2312"/>
      <w:b/>
      <w:bCs/>
      <w:color w:val="000000"/>
      <w:kern w:val="0"/>
      <w:sz w:val="24"/>
    </w:rPr>
  </w:style>
  <w:style w:type="paragraph" w:customStyle="1" w:styleId="504">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05">
    <w:name w:val="_Style 113"/>
    <w:basedOn w:val="1"/>
    <w:autoRedefine/>
    <w:qFormat/>
    <w:uiPriority w:val="0"/>
    <w:pPr>
      <w:spacing w:line="360" w:lineRule="auto"/>
      <w:ind w:firstLine="420" w:firstLineChars="200"/>
    </w:pPr>
    <w:rPr>
      <w:rFonts w:ascii="等线" w:hAnsi="等线" w:eastAsia="等线" w:cs="等线"/>
      <w:szCs w:val="20"/>
    </w:rPr>
  </w:style>
  <w:style w:type="paragraph" w:customStyle="1" w:styleId="506">
    <w:name w:val="正文段落 Char"/>
    <w:basedOn w:val="1"/>
    <w:autoRedefine/>
    <w:qFormat/>
    <w:uiPriority w:val="0"/>
    <w:pPr>
      <w:spacing w:line="360" w:lineRule="auto"/>
      <w:ind w:firstLine="480" w:firstLineChars="200"/>
    </w:pPr>
    <w:rPr>
      <w:rFonts w:ascii="等线" w:hAnsi="等线" w:eastAsia="等线" w:cs="等线"/>
      <w:kern w:val="0"/>
      <w:sz w:val="24"/>
      <w:szCs w:val="20"/>
    </w:rPr>
  </w:style>
  <w:style w:type="paragraph" w:customStyle="1" w:styleId="507">
    <w:name w:val="章标题"/>
    <w:next w:val="1"/>
    <w:autoRedefine/>
    <w:qFormat/>
    <w:uiPriority w:val="0"/>
    <w:pPr>
      <w:spacing w:beforeLines="50" w:afterLines="50"/>
      <w:jc w:val="both"/>
      <w:outlineLvl w:val="1"/>
    </w:pPr>
    <w:rPr>
      <w:rFonts w:ascii="Helvetica" w:hAnsi="等线" w:eastAsia="Helvetica" w:cs="等线"/>
      <w:sz w:val="21"/>
      <w:lang w:val="en-US" w:eastAsia="zh-CN" w:bidi="ar-SA"/>
    </w:rPr>
  </w:style>
  <w:style w:type="paragraph" w:customStyle="1" w:styleId="508">
    <w:name w:val="五级条标题"/>
    <w:basedOn w:val="425"/>
    <w:next w:val="1"/>
    <w:autoRedefine/>
    <w:qFormat/>
    <w:uiPriority w:val="0"/>
    <w:pPr>
      <w:outlineLvl w:val="6"/>
    </w:pPr>
  </w:style>
  <w:style w:type="paragraph" w:customStyle="1" w:styleId="509">
    <w:name w:val="條文12"/>
    <w:basedOn w:val="1"/>
    <w:qFormat/>
    <w:uiPriority w:val="0"/>
    <w:pPr>
      <w:adjustRightInd w:val="0"/>
      <w:spacing w:line="400" w:lineRule="atLeast"/>
      <w:ind w:left="1186" w:hanging="284" w:firstLineChars="200"/>
      <w:jc w:val="left"/>
      <w:textAlignment w:val="baseline"/>
    </w:pPr>
    <w:rPr>
      <w:rFonts w:ascii="全真楷書" w:hAnsi="等线" w:eastAsia="全真楷書" w:cs="等线"/>
      <w:kern w:val="0"/>
      <w:sz w:val="28"/>
      <w:szCs w:val="20"/>
      <w:lang w:eastAsia="zh-TW"/>
    </w:rPr>
  </w:style>
  <w:style w:type="paragraph" w:customStyle="1" w:styleId="510">
    <w:name w:val="数字级连标题1"/>
    <w:basedOn w:val="6"/>
    <w:next w:val="1"/>
    <w:autoRedefine/>
    <w:qFormat/>
    <w:uiPriority w:val="0"/>
    <w:pPr>
      <w:keepLines/>
      <w:tabs>
        <w:tab w:val="left" w:pos="390"/>
      </w:tabs>
      <w:spacing w:line="360" w:lineRule="auto"/>
      <w:ind w:left="390" w:hanging="390"/>
      <w:jc w:val="both"/>
    </w:pPr>
    <w:rPr>
      <w:rFonts w:ascii="等线" w:hAnsi="等线" w:eastAsia="等线"/>
      <w:bCs w:val="0"/>
      <w:sz w:val="28"/>
      <w:szCs w:val="20"/>
      <w:lang w:eastAsia="ar-SA"/>
    </w:rPr>
  </w:style>
  <w:style w:type="paragraph" w:customStyle="1" w:styleId="511">
    <w:name w:val="款1"/>
    <w:basedOn w:val="509"/>
    <w:autoRedefine/>
    <w:qFormat/>
    <w:uiPriority w:val="0"/>
    <w:pPr>
      <w:ind w:left="1146"/>
    </w:pPr>
  </w:style>
  <w:style w:type="paragraph" w:customStyle="1" w:styleId="512">
    <w:name w:val="xl11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13">
    <w:name w:val="段落正文"/>
    <w:basedOn w:val="1"/>
    <w:qFormat/>
    <w:uiPriority w:val="0"/>
    <w:pPr>
      <w:spacing w:before="140" w:after="140" w:line="401" w:lineRule="auto"/>
      <w:ind w:firstLine="200" w:firstLineChars="200"/>
    </w:pPr>
    <w:rPr>
      <w:rFonts w:ascii="宋体" w:hAnsi="宋体" w:eastAsia="等线" w:cs="等线"/>
    </w:rPr>
  </w:style>
  <w:style w:type="paragraph" w:customStyle="1" w:styleId="514">
    <w:name w:val="密级编号"/>
    <w:basedOn w:val="1"/>
    <w:autoRedefine/>
    <w:qFormat/>
    <w:uiPriority w:val="0"/>
    <w:pPr>
      <w:adjustRightInd w:val="0"/>
      <w:jc w:val="center"/>
      <w:textAlignment w:val="baseline"/>
    </w:pPr>
    <w:rPr>
      <w:rFonts w:ascii="仿宋_GB2312" w:hAnsi="等线" w:eastAsia="仿宋_GB2312" w:cs="等线"/>
      <w:kern w:val="0"/>
      <w:sz w:val="24"/>
      <w:szCs w:val="20"/>
    </w:rPr>
  </w:style>
  <w:style w:type="paragraph" w:customStyle="1" w:styleId="515">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51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Calibri" w:hAnsi="Calibri" w:eastAsia="Calibri" w:cs="仿宋_GB2312"/>
      <w:color w:val="000000"/>
      <w:kern w:val="0"/>
      <w:sz w:val="24"/>
    </w:rPr>
  </w:style>
  <w:style w:type="paragraph" w:customStyle="1" w:styleId="517">
    <w:name w:val="標題 (一)"/>
    <w:basedOn w:val="7"/>
    <w:autoRedefine/>
    <w:qFormat/>
    <w:uiPriority w:val="0"/>
    <w:pPr>
      <w:tabs>
        <w:tab w:val="left" w:pos="709"/>
      </w:tabs>
      <w:adjustRightInd w:val="0"/>
      <w:spacing w:before="0" w:after="0" w:line="567" w:lineRule="atLeast"/>
      <w:ind w:left="709" w:hanging="567" w:firstLineChars="200"/>
      <w:textAlignment w:val="baseline"/>
      <w:outlineLvl w:val="9"/>
    </w:pPr>
    <w:rPr>
      <w:rFonts w:ascii="PMingLiU" w:hAnsi="Times New Roman" w:eastAsia="PMingLiU"/>
      <w:b w:val="0"/>
      <w:bCs w:val="0"/>
      <w:kern w:val="0"/>
      <w:sz w:val="28"/>
      <w:szCs w:val="20"/>
      <w:lang w:eastAsia="zh-TW"/>
    </w:rPr>
  </w:style>
  <w:style w:type="paragraph" w:customStyle="1" w:styleId="518">
    <w:name w:val="List Paragraph11"/>
    <w:basedOn w:val="1"/>
    <w:autoRedefine/>
    <w:qFormat/>
    <w:uiPriority w:val="0"/>
    <w:pPr>
      <w:ind w:firstLine="420" w:firstLineChars="200"/>
    </w:pPr>
    <w:rPr>
      <w:rFonts w:ascii="Century Gothic" w:hAnsi="Century Gothic" w:eastAsia="仿宋_GB2312" w:cs="新宋体"/>
      <w:szCs w:val="22"/>
    </w:rPr>
  </w:style>
  <w:style w:type="paragraph" w:customStyle="1" w:styleId="519">
    <w:name w:val="正文文字 5"/>
    <w:basedOn w:val="27"/>
    <w:autoRedefine/>
    <w:qFormat/>
    <w:uiPriority w:val="0"/>
    <w:pPr>
      <w:adjustRightInd w:val="0"/>
      <w:spacing w:after="120" w:line="312" w:lineRule="atLeast"/>
      <w:ind w:left="420" w:firstLine="0" w:firstLineChars="0"/>
      <w:textAlignment w:val="baseline"/>
    </w:pPr>
    <w:rPr>
      <w:rFonts w:ascii="等线" w:hAnsi="等线" w:cs="等线"/>
      <w:kern w:val="0"/>
      <w:sz w:val="21"/>
      <w:szCs w:val="20"/>
    </w:rPr>
  </w:style>
  <w:style w:type="paragraph" w:customStyle="1" w:styleId="520">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21">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8"/>
      <w:szCs w:val="28"/>
    </w:rPr>
  </w:style>
  <w:style w:type="paragraph" w:customStyle="1" w:styleId="522">
    <w:name w:val="xl10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523">
    <w:name w:val="七级标题"/>
    <w:basedOn w:val="12"/>
    <w:autoRedefine/>
    <w:qFormat/>
    <w:uiPriority w:val="0"/>
    <w:pPr>
      <w:adjustRightInd/>
      <w:spacing w:line="320" w:lineRule="auto"/>
      <w:ind w:left="1276" w:hanging="1276"/>
      <w:textAlignment w:val="auto"/>
    </w:pPr>
    <w:rPr>
      <w:rFonts w:ascii="黑体" w:hAnsi="黑体" w:eastAsia="黑体"/>
      <w:bCs/>
      <w:kern w:val="0"/>
    </w:rPr>
  </w:style>
  <w:style w:type="paragraph" w:customStyle="1" w:styleId="524">
    <w:name w:val="样式 标题 1Level 1Level 11h1II+IHeading1H1-Heading 1Header 1..."/>
    <w:basedOn w:val="6"/>
    <w:autoRedefine/>
    <w:qFormat/>
    <w:uiPriority w:val="0"/>
    <w:pPr>
      <w:keepLines/>
      <w:pageBreakBefore/>
      <w:spacing w:line="360" w:lineRule="auto"/>
      <w:ind w:left="1680" w:hanging="420"/>
      <w:jc w:val="left"/>
    </w:pPr>
    <w:rPr>
      <w:rFonts w:ascii="Tahoma" w:hAnsi="Tahoma" w:eastAsia="Helvetica" w:cs="仿宋_GB2312"/>
      <w:kern w:val="44"/>
      <w:sz w:val="44"/>
      <w:szCs w:val="20"/>
    </w:rPr>
  </w:style>
  <w:style w:type="paragraph" w:customStyle="1" w:styleId="525">
    <w:name w:val="button"/>
    <w:basedOn w:val="1"/>
    <w:autoRedefine/>
    <w:qFormat/>
    <w:uiPriority w:val="0"/>
    <w:pPr>
      <w:widowControl/>
      <w:autoSpaceDE w:val="0"/>
      <w:autoSpaceDN w:val="0"/>
      <w:adjustRightInd w:val="0"/>
      <w:spacing w:before="100" w:beforeAutospacing="1" w:after="100" w:afterAutospacing="1"/>
      <w:jc w:val="left"/>
    </w:pPr>
    <w:rPr>
      <w:rFonts w:ascii="等线" w:hAnsi="等线" w:eastAsia="等线" w:cs="等线"/>
      <w:color w:val="000000"/>
      <w:kern w:val="0"/>
      <w:sz w:val="24"/>
      <w:szCs w:val="20"/>
    </w:rPr>
  </w:style>
  <w:style w:type="paragraph" w:customStyle="1" w:styleId="526">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27">
    <w:name w:val="正文样式 首行缩进:  0.74 厘米"/>
    <w:basedOn w:val="1"/>
    <w:autoRedefine/>
    <w:qFormat/>
    <w:uiPriority w:val="0"/>
    <w:pPr>
      <w:autoSpaceDE w:val="0"/>
      <w:autoSpaceDN w:val="0"/>
      <w:adjustRightInd w:val="0"/>
      <w:spacing w:beforeLines="50" w:line="360" w:lineRule="auto"/>
      <w:ind w:firstLine="420"/>
      <w:jc w:val="left"/>
    </w:pPr>
    <w:rPr>
      <w:rFonts w:ascii="等线" w:hAnsi="等线" w:eastAsia="等线" w:cs="仿宋_GB2312"/>
      <w:kern w:val="0"/>
      <w:sz w:val="24"/>
      <w:szCs w:val="20"/>
    </w:rPr>
  </w:style>
  <w:style w:type="paragraph" w:customStyle="1" w:styleId="528">
    <w:name w:val="普通(Web)"/>
    <w:basedOn w:val="1"/>
    <w:autoRedefine/>
    <w:qFormat/>
    <w:uiPriority w:val="0"/>
    <w:pPr>
      <w:widowControl/>
      <w:spacing w:before="100" w:beforeAutospacing="1" w:after="100" w:afterAutospacing="1" w:line="240" w:lineRule="atLeast"/>
      <w:ind w:firstLine="360" w:firstLineChars="200"/>
      <w:jc w:val="left"/>
    </w:pPr>
    <w:rPr>
      <w:rFonts w:ascii="宋体" w:hAnsi="宋体" w:eastAsia="等线" w:cs="等线"/>
      <w:kern w:val="0"/>
      <w:sz w:val="18"/>
      <w:szCs w:val="18"/>
    </w:rPr>
  </w:style>
  <w:style w:type="paragraph" w:customStyle="1" w:styleId="529">
    <w:name w:val="标题 11"/>
    <w:basedOn w:val="1"/>
    <w:next w:val="1"/>
    <w:autoRedefine/>
    <w:qFormat/>
    <w:uiPriority w:val="0"/>
    <w:pPr>
      <w:tabs>
        <w:tab w:val="left" w:pos="420"/>
        <w:tab w:val="left" w:pos="568"/>
      </w:tabs>
      <w:adjustRightInd w:val="0"/>
      <w:spacing w:line="567" w:lineRule="atLeast"/>
      <w:ind w:firstLine="200" w:firstLineChars="200"/>
      <w:jc w:val="left"/>
      <w:textAlignment w:val="baseline"/>
    </w:pPr>
    <w:rPr>
      <w:rFonts w:ascii="MingLiU" w:hAnsi="等线" w:eastAsia="MingLiU" w:cs="等线"/>
      <w:b/>
      <w:kern w:val="0"/>
      <w:sz w:val="24"/>
      <w:szCs w:val="20"/>
      <w:lang w:eastAsia="zh-TW"/>
    </w:rPr>
  </w:style>
  <w:style w:type="paragraph" w:customStyle="1" w:styleId="530">
    <w:name w:val="xl3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1">
    <w:name w:val="xl9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32">
    <w:name w:val="Char Char Char Char Char Char Char Char Char Char Char Char1 Char"/>
    <w:basedOn w:val="1"/>
    <w:autoRedefine/>
    <w:qFormat/>
    <w:uiPriority w:val="0"/>
    <w:pPr>
      <w:snapToGrid w:val="0"/>
      <w:spacing w:line="360" w:lineRule="auto"/>
      <w:ind w:firstLine="200" w:firstLineChars="200"/>
    </w:pPr>
    <w:rPr>
      <w:rFonts w:ascii="等线" w:hAnsi="等线" w:eastAsia="等线" w:cs="等线"/>
      <w:szCs w:val="20"/>
    </w:rPr>
  </w:style>
  <w:style w:type="paragraph" w:customStyle="1" w:styleId="533">
    <w:name w:val="xl43"/>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4">
    <w:name w:val="表格栏头"/>
    <w:basedOn w:val="535"/>
    <w:next w:val="535"/>
    <w:autoRedefine/>
    <w:qFormat/>
    <w:uiPriority w:val="0"/>
    <w:rPr>
      <w:b/>
    </w:rPr>
  </w:style>
  <w:style w:type="paragraph" w:customStyle="1" w:styleId="535">
    <w:name w:val="表格正文"/>
    <w:basedOn w:val="1"/>
    <w:autoRedefine/>
    <w:qFormat/>
    <w:uiPriority w:val="0"/>
    <w:pPr>
      <w:widowControl/>
      <w:overflowPunct w:val="0"/>
      <w:autoSpaceDE w:val="0"/>
      <w:autoSpaceDN w:val="0"/>
      <w:adjustRightInd w:val="0"/>
      <w:spacing w:before="312" w:after="312" w:line="360" w:lineRule="auto"/>
      <w:ind w:firstLine="200" w:firstLineChars="200"/>
      <w:jc w:val="left"/>
      <w:textAlignment w:val="baseline"/>
    </w:pPr>
    <w:rPr>
      <w:rFonts w:ascii="宋体" w:hAnsi="Tahoma" w:eastAsia="等线" w:cs="等线"/>
      <w:kern w:val="0"/>
      <w:sz w:val="24"/>
      <w:szCs w:val="20"/>
    </w:rPr>
  </w:style>
  <w:style w:type="paragraph" w:customStyle="1" w:styleId="536">
    <w:name w:val="Char Char Char Char Char Char Char Char Char Char Char Char Char Char Char Char Char Char Char"/>
    <w:basedOn w:val="1"/>
    <w:autoRedefine/>
    <w:qFormat/>
    <w:uiPriority w:val="0"/>
    <w:rPr>
      <w:rFonts w:ascii="黑体" w:hAnsi="等线" w:eastAsia="黑体" w:cs="等线"/>
      <w:b/>
      <w:sz w:val="32"/>
      <w:szCs w:val="32"/>
    </w:rPr>
  </w:style>
  <w:style w:type="paragraph" w:customStyle="1" w:styleId="537">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8">
    <w:name w:val="xl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39">
    <w:name w:val="xl9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40">
    <w:name w:val="修订2"/>
    <w:autoRedefine/>
    <w:qFormat/>
    <w:uiPriority w:val="99"/>
    <w:rPr>
      <w:rFonts w:ascii="等线" w:hAnsi="等线" w:eastAsia="等线" w:cs="等线"/>
      <w:kern w:val="2"/>
      <w:sz w:val="21"/>
      <w:szCs w:val="24"/>
      <w:lang w:val="en-US" w:eastAsia="zh-CN" w:bidi="ar-SA"/>
    </w:rPr>
  </w:style>
  <w:style w:type="paragraph" w:customStyle="1" w:styleId="541">
    <w:name w:val="Item Step in Table"/>
    <w:autoRedefine/>
    <w:qFormat/>
    <w:uiPriority w:val="0"/>
    <w:pPr>
      <w:tabs>
        <w:tab w:val="left" w:pos="397"/>
      </w:tabs>
      <w:spacing w:before="40" w:after="40"/>
      <w:ind w:left="420" w:hanging="420"/>
      <w:jc w:val="both"/>
    </w:pPr>
    <w:rPr>
      <w:rFonts w:ascii="Arial" w:hAnsi="Arial" w:eastAsia="等线" w:cs="等线"/>
      <w:sz w:val="18"/>
      <w:lang w:val="en-US" w:eastAsia="zh-CN" w:bidi="ar-SA"/>
    </w:rPr>
  </w:style>
  <w:style w:type="paragraph" w:customStyle="1" w:styleId="542">
    <w:name w:val="样式 左侧:  0.85 厘米 首行缩进:  0.85 厘米"/>
    <w:basedOn w:val="1"/>
    <w:autoRedefine/>
    <w:qFormat/>
    <w:uiPriority w:val="0"/>
    <w:pPr>
      <w:autoSpaceDE w:val="0"/>
      <w:autoSpaceDN w:val="0"/>
      <w:adjustRightInd w:val="0"/>
      <w:spacing w:line="360" w:lineRule="auto"/>
      <w:ind w:firstLine="482"/>
      <w:jc w:val="left"/>
    </w:pPr>
    <w:rPr>
      <w:rFonts w:ascii="等线" w:hAnsi="等线" w:eastAsia="等线" w:cs="仿宋_GB2312"/>
      <w:kern w:val="0"/>
      <w:sz w:val="24"/>
      <w:szCs w:val="20"/>
    </w:rPr>
  </w:style>
  <w:style w:type="paragraph" w:customStyle="1" w:styleId="543">
    <w:name w:val="Copyright"/>
    <w:basedOn w:val="2"/>
    <w:autoRedefine/>
    <w:qFormat/>
    <w:uiPriority w:val="0"/>
    <w:pPr>
      <w:widowControl/>
      <w:spacing w:before="480" w:after="60" w:line="360" w:lineRule="auto"/>
      <w:ind w:firstLine="200" w:firstLineChars="200"/>
      <w:jc w:val="center"/>
    </w:pPr>
    <w:rPr>
      <w:rFonts w:ascii="Trebuchet MS" w:hAnsi="Trebuchet MS" w:eastAsia="等线" w:cs="Trebuchet MS"/>
      <w:b/>
      <w:color w:val="042D56"/>
      <w:kern w:val="0"/>
      <w:sz w:val="20"/>
    </w:rPr>
  </w:style>
  <w:style w:type="paragraph" w:customStyle="1" w:styleId="544">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4"/>
    </w:rPr>
  </w:style>
  <w:style w:type="paragraph" w:customStyle="1" w:styleId="545">
    <w:name w:val="标准段落"/>
    <w:basedOn w:val="1"/>
    <w:autoRedefine/>
    <w:qFormat/>
    <w:uiPriority w:val="0"/>
    <w:pPr>
      <w:spacing w:after="120" w:line="360" w:lineRule="auto"/>
      <w:ind w:firstLine="420"/>
    </w:pPr>
    <w:rPr>
      <w:rFonts w:ascii="Helvetica" w:hAnsi="仿宋_GB2312" w:eastAsia="Helvetica" w:cs="等线"/>
      <w:b/>
      <w:spacing w:val="6"/>
      <w:szCs w:val="22"/>
    </w:rPr>
  </w:style>
  <w:style w:type="paragraph" w:customStyle="1" w:styleId="546">
    <w:name w:val="features1"/>
    <w:basedOn w:val="1"/>
    <w:autoRedefine/>
    <w:qFormat/>
    <w:uiPriority w:val="0"/>
    <w:pPr>
      <w:widowControl/>
      <w:spacing w:before="100" w:beforeAutospacing="1" w:after="100" w:afterAutospacing="1"/>
      <w:jc w:val="left"/>
    </w:pPr>
    <w:rPr>
      <w:rFonts w:ascii="仿宋_GB2312" w:hAnsi="仿宋_GB2312" w:eastAsia="等线" w:cs="仿宋_GB2312"/>
      <w:b/>
      <w:bCs/>
      <w:kern w:val="0"/>
      <w:sz w:val="18"/>
      <w:szCs w:val="18"/>
    </w:rPr>
  </w:style>
  <w:style w:type="paragraph" w:customStyle="1" w:styleId="547">
    <w:name w:val="xl10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48">
    <w:name w:val="kpk:2级"/>
    <w:basedOn w:val="7"/>
    <w:autoRedefine/>
    <w:qFormat/>
    <w:uiPriority w:val="0"/>
    <w:pPr>
      <w:keepLines w:val="0"/>
      <w:widowControl/>
      <w:tabs>
        <w:tab w:val="left" w:pos="643"/>
        <w:tab w:val="left" w:pos="1440"/>
      </w:tabs>
      <w:spacing w:before="0" w:after="0" w:line="360" w:lineRule="auto"/>
      <w:ind w:left="357" w:hanging="357" w:firstLineChars="200"/>
    </w:pPr>
    <w:rPr>
      <w:rFonts w:ascii="Arial" w:hAnsi="Arial" w:eastAsia="等线"/>
      <w:sz w:val="28"/>
      <w:szCs w:val="30"/>
    </w:rPr>
  </w:style>
  <w:style w:type="paragraph" w:customStyle="1" w:styleId="549">
    <w:name w:val="Plain Text1"/>
    <w:basedOn w:val="1"/>
    <w:autoRedefine/>
    <w:qFormat/>
    <w:uiPriority w:val="0"/>
    <w:pPr>
      <w:adjustRightInd w:val="0"/>
      <w:spacing w:line="360" w:lineRule="auto"/>
      <w:ind w:firstLine="200" w:firstLineChars="200"/>
      <w:jc w:val="left"/>
      <w:textAlignment w:val="baseline"/>
    </w:pPr>
    <w:rPr>
      <w:rFonts w:ascii="MingLiU" w:hAnsi="Courier New" w:eastAsia="MingLiU" w:cs="等线"/>
      <w:sz w:val="24"/>
      <w:szCs w:val="20"/>
      <w:lang w:eastAsia="zh-TW"/>
    </w:rPr>
  </w:style>
  <w:style w:type="paragraph" w:customStyle="1" w:styleId="550">
    <w:name w:val="xl8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51">
    <w:name w:val="标题1"/>
    <w:basedOn w:val="59"/>
    <w:autoRedefine/>
    <w:qFormat/>
    <w:uiPriority w:val="0"/>
    <w:pPr>
      <w:autoSpaceDE/>
      <w:autoSpaceDN/>
      <w:adjustRightInd/>
      <w:spacing w:after="240"/>
      <w:ind w:firstLine="200" w:firstLineChars="200"/>
    </w:pPr>
    <w:rPr>
      <w:rFonts w:ascii="Arial" w:hAnsi="Arial" w:eastAsia="宋体"/>
      <w:bCs w:val="0"/>
      <w:spacing w:val="2"/>
      <w:kern w:val="2"/>
      <w:sz w:val="44"/>
      <w:szCs w:val="20"/>
    </w:rPr>
  </w:style>
  <w:style w:type="paragraph" w:customStyle="1" w:styleId="552">
    <w:name w:val="xl10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53">
    <w:name w:val="1."/>
    <w:basedOn w:val="8"/>
    <w:autoRedefine/>
    <w:qFormat/>
    <w:uiPriority w:val="0"/>
    <w:pPr>
      <w:widowControl/>
      <w:autoSpaceDE w:val="0"/>
      <w:autoSpaceDN w:val="0"/>
      <w:adjustRightInd w:val="0"/>
      <w:spacing w:before="0" w:after="0" w:line="240" w:lineRule="atLeast"/>
      <w:ind w:left="360" w:hanging="284" w:firstLineChars="200"/>
      <w:textAlignment w:val="bottom"/>
      <w:outlineLvl w:val="9"/>
    </w:pPr>
    <w:rPr>
      <w:rFonts w:ascii="等线" w:hAnsi="等线" w:eastAsia="DFKai-SB"/>
      <w:b w:val="0"/>
      <w:bCs w:val="0"/>
      <w:kern w:val="0"/>
      <w:sz w:val="24"/>
      <w:szCs w:val="20"/>
      <w:lang w:eastAsia="zh-TW"/>
    </w:rPr>
  </w:style>
  <w:style w:type="paragraph" w:customStyle="1" w:styleId="554">
    <w:name w:val="文字"/>
    <w:basedOn w:val="1"/>
    <w:autoRedefine/>
    <w:qFormat/>
    <w:uiPriority w:val="0"/>
    <w:pPr>
      <w:tabs>
        <w:tab w:val="left" w:pos="8520"/>
      </w:tabs>
      <w:spacing w:line="312" w:lineRule="auto"/>
      <w:ind w:right="-210" w:firstLine="556"/>
    </w:pPr>
    <w:rPr>
      <w:rFonts w:ascii="仿宋_GB2312" w:hAnsi="等线" w:eastAsia="等线" w:cs="等线"/>
      <w:sz w:val="28"/>
      <w:szCs w:val="20"/>
    </w:rPr>
  </w:style>
  <w:style w:type="paragraph" w:customStyle="1" w:styleId="555">
    <w:name w:val="版权"/>
    <w:basedOn w:val="1"/>
    <w:autoRedefine/>
    <w:qFormat/>
    <w:uiPriority w:val="0"/>
    <w:pPr>
      <w:spacing w:before="312" w:after="312" w:line="360" w:lineRule="auto"/>
      <w:ind w:firstLine="480" w:firstLineChars="200"/>
      <w:jc w:val="center"/>
      <w:outlineLvl w:val="0"/>
    </w:pPr>
    <w:rPr>
      <w:rFonts w:ascii="华文中宋" w:hAnsi="华文中宋" w:eastAsia="等线" w:cs="等线"/>
      <w:b/>
      <w:sz w:val="24"/>
      <w:szCs w:val="20"/>
    </w:rPr>
  </w:style>
  <w:style w:type="paragraph" w:customStyle="1" w:styleId="556">
    <w:name w:val="greytypebeni"/>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557">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等线" w:eastAsia="黑体" w:cs="等线"/>
      <w:sz w:val="52"/>
      <w:szCs w:val="22"/>
      <w:lang w:val="en-US" w:eastAsia="zh-CN" w:bidi="ar-SA"/>
    </w:rPr>
  </w:style>
  <w:style w:type="paragraph" w:customStyle="1" w:styleId="558">
    <w:name w:val="xl9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59">
    <w:name w:val="Paragraf"/>
    <w:basedOn w:val="1"/>
    <w:autoRedefine/>
    <w:qFormat/>
    <w:uiPriority w:val="0"/>
    <w:pPr>
      <w:widowControl/>
      <w:overflowPunct w:val="0"/>
      <w:autoSpaceDE w:val="0"/>
      <w:autoSpaceDN w:val="0"/>
      <w:adjustRightInd w:val="0"/>
      <w:spacing w:before="120" w:line="360" w:lineRule="auto"/>
      <w:ind w:left="454" w:hanging="454" w:firstLineChars="200"/>
      <w:jc w:val="left"/>
      <w:textAlignment w:val="baseline"/>
    </w:pPr>
    <w:rPr>
      <w:rFonts w:ascii="等线" w:hAnsi="等线" w:eastAsia="Times New Roman" w:cs="等线"/>
      <w:kern w:val="0"/>
      <w:sz w:val="22"/>
      <w:szCs w:val="20"/>
      <w:lang w:val="en-GB" w:eastAsia="en-US"/>
    </w:rPr>
  </w:style>
  <w:style w:type="paragraph" w:customStyle="1" w:styleId="560">
    <w:name w:val="黑列表"/>
    <w:basedOn w:val="1"/>
    <w:autoRedefine/>
    <w:qFormat/>
    <w:uiPriority w:val="0"/>
    <w:pPr>
      <w:widowControl/>
      <w:tabs>
        <w:tab w:val="left" w:pos="420"/>
      </w:tabs>
      <w:adjustRightInd w:val="0"/>
      <w:spacing w:line="300" w:lineRule="auto"/>
      <w:ind w:left="300" w:leftChars="200" w:hanging="100" w:hangingChars="100"/>
      <w:jc w:val="left"/>
    </w:pPr>
    <w:rPr>
      <w:rFonts w:ascii="等线" w:hAnsi="等线" w:eastAsia="等线" w:cs="等线"/>
      <w:bCs/>
      <w:kern w:val="0"/>
      <w:sz w:val="24"/>
      <w:szCs w:val="20"/>
    </w:rPr>
  </w:style>
  <w:style w:type="paragraph" w:customStyle="1" w:styleId="561">
    <w:name w:val="xl6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62">
    <w:name w:val="正文 New New"/>
    <w:autoRedefine/>
    <w:qFormat/>
    <w:uiPriority w:val="0"/>
    <w:pPr>
      <w:widowControl w:val="0"/>
      <w:jc w:val="both"/>
    </w:pPr>
    <w:rPr>
      <w:rFonts w:ascii="等线" w:hAnsi="等线" w:eastAsia="等线" w:cs="等线"/>
      <w:kern w:val="2"/>
      <w:sz w:val="21"/>
      <w:szCs w:val="24"/>
      <w:lang w:val="en-US" w:eastAsia="zh-CN" w:bidi="ar-SA"/>
    </w:rPr>
  </w:style>
  <w:style w:type="paragraph" w:customStyle="1" w:styleId="563">
    <w:name w:val="六级标题"/>
    <w:basedOn w:val="11"/>
    <w:autoRedefine/>
    <w:qFormat/>
    <w:uiPriority w:val="0"/>
    <w:pPr>
      <w:ind w:left="1134" w:hanging="1134"/>
    </w:pPr>
    <w:rPr>
      <w:rFonts w:ascii="黑体" w:hAnsi="黑体" w:eastAsia="黑体"/>
      <w:kern w:val="0"/>
    </w:rPr>
  </w:style>
  <w:style w:type="paragraph" w:customStyle="1" w:styleId="564">
    <w:name w:val="Normal0"/>
    <w:autoRedefine/>
    <w:qFormat/>
    <w:uiPriority w:val="0"/>
    <w:rPr>
      <w:rFonts w:ascii="等线" w:hAnsi="等线" w:eastAsia="等线" w:cs="等线"/>
      <w:lang w:val="en-US" w:eastAsia="en-US" w:bidi="ar-SA"/>
    </w:rPr>
  </w:style>
  <w:style w:type="paragraph" w:customStyle="1" w:styleId="565">
    <w:name w:val="xl22"/>
    <w:basedOn w:val="1"/>
    <w:autoRedefine/>
    <w:qFormat/>
    <w:uiPriority w:val="0"/>
    <w:pPr>
      <w:widowControl/>
      <w:spacing w:before="100" w:beforeAutospacing="1" w:after="100" w:afterAutospacing="1"/>
      <w:jc w:val="center"/>
    </w:pPr>
    <w:rPr>
      <w:rFonts w:ascii="宋体" w:hAnsi="宋体" w:eastAsia="等线" w:cs="等线"/>
      <w:kern w:val="0"/>
      <w:sz w:val="24"/>
    </w:rPr>
  </w:style>
  <w:style w:type="paragraph" w:customStyle="1" w:styleId="566">
    <w:name w:val="Quote1"/>
    <w:basedOn w:val="1"/>
    <w:next w:val="1"/>
    <w:autoRedefine/>
    <w:qFormat/>
    <w:uiPriority w:val="0"/>
    <w:rPr>
      <w:rFonts w:ascii="Century Gothic" w:hAnsi="Century Gothic" w:eastAsia="仿宋_GB2312" w:cs="新宋体"/>
      <w:i/>
      <w:iCs/>
      <w:color w:val="000000"/>
      <w:kern w:val="0"/>
      <w:sz w:val="20"/>
      <w:szCs w:val="20"/>
    </w:rPr>
  </w:style>
  <w:style w:type="paragraph" w:customStyle="1" w:styleId="567">
    <w:name w:val="Char Char Char Char Char Char Char Char"/>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568">
    <w:name w:val="xl1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69">
    <w:name w:val="正文 New"/>
    <w:autoRedefine/>
    <w:qFormat/>
    <w:uiPriority w:val="0"/>
    <w:pPr>
      <w:widowControl w:val="0"/>
      <w:jc w:val="both"/>
    </w:pPr>
    <w:rPr>
      <w:rFonts w:ascii="等线" w:hAnsi="等线" w:eastAsia="等线" w:cs="等线"/>
      <w:kern w:val="2"/>
      <w:sz w:val="21"/>
      <w:szCs w:val="24"/>
      <w:lang w:val="en-US" w:eastAsia="zh-CN" w:bidi="ar-SA"/>
    </w:rPr>
  </w:style>
  <w:style w:type="paragraph" w:customStyle="1" w:styleId="570">
    <w:name w:val="标-1"/>
    <w:basedOn w:val="6"/>
    <w:qFormat/>
    <w:uiPriority w:val="0"/>
    <w:pPr>
      <w:keepLines/>
      <w:tabs>
        <w:tab w:val="left" w:pos="360"/>
      </w:tabs>
      <w:spacing w:line="300" w:lineRule="auto"/>
      <w:ind w:firstLine="200" w:firstLineChars="200"/>
      <w:jc w:val="both"/>
    </w:pPr>
    <w:rPr>
      <w:rFonts w:ascii="Arial" w:hAnsi="Arial" w:eastAsia="黑体" w:cs="Arial"/>
      <w:bCs w:val="0"/>
      <w:color w:val="336699"/>
      <w:kern w:val="44"/>
      <w:sz w:val="32"/>
      <w:szCs w:val="28"/>
    </w:rPr>
  </w:style>
  <w:style w:type="paragraph" w:customStyle="1" w:styleId="571">
    <w:name w:val="標題 1."/>
    <w:basedOn w:val="8"/>
    <w:autoRedefine/>
    <w:qFormat/>
    <w:uiPriority w:val="0"/>
    <w:pPr>
      <w:adjustRightInd w:val="0"/>
      <w:spacing w:before="0" w:after="0" w:line="567" w:lineRule="atLeast"/>
      <w:ind w:left="993" w:hanging="283" w:firstLineChars="200"/>
      <w:textAlignment w:val="baseline"/>
      <w:outlineLvl w:val="9"/>
    </w:pPr>
    <w:rPr>
      <w:rFonts w:ascii="PMingLiU" w:hAnsi="等线" w:eastAsia="PMingLiU"/>
      <w:b w:val="0"/>
      <w:bCs w:val="0"/>
      <w:kern w:val="0"/>
      <w:sz w:val="28"/>
      <w:szCs w:val="20"/>
      <w:lang w:eastAsia="zh-TW"/>
    </w:rPr>
  </w:style>
  <w:style w:type="paragraph" w:customStyle="1" w:styleId="572">
    <w:name w:val="此正文"/>
    <w:basedOn w:val="1"/>
    <w:autoRedefine/>
    <w:qFormat/>
    <w:uiPriority w:val="0"/>
    <w:pPr>
      <w:autoSpaceDE w:val="0"/>
      <w:autoSpaceDN w:val="0"/>
      <w:adjustRightInd w:val="0"/>
      <w:spacing w:line="360" w:lineRule="auto"/>
      <w:ind w:firstLine="200" w:firstLineChars="200"/>
      <w:jc w:val="left"/>
    </w:pPr>
    <w:rPr>
      <w:rFonts w:ascii="等线" w:hAnsi="等线" w:eastAsia="等线" w:cs="等线"/>
      <w:kern w:val="0"/>
      <w:sz w:val="24"/>
      <w:szCs w:val="20"/>
    </w:rPr>
  </w:style>
  <w:style w:type="paragraph" w:customStyle="1" w:styleId="573">
    <w:name w:val="Table Heading"/>
    <w:qFormat/>
    <w:uiPriority w:val="0"/>
    <w:pPr>
      <w:keepNext/>
      <w:snapToGrid w:val="0"/>
      <w:spacing w:before="80" w:after="80"/>
      <w:jc w:val="center"/>
    </w:pPr>
    <w:rPr>
      <w:rFonts w:ascii="Century Gothic" w:hAnsi="Century Gothic" w:eastAsia="Helvetica" w:cs="Tahoma"/>
      <w:kern w:val="2"/>
      <w:sz w:val="18"/>
      <w:szCs w:val="18"/>
      <w:lang w:val="en-US" w:eastAsia="zh-CN" w:bidi="ar-SA"/>
    </w:rPr>
  </w:style>
  <w:style w:type="paragraph" w:customStyle="1" w:styleId="574">
    <w:name w:val="Char Char2 字元 字元"/>
    <w:basedOn w:val="1"/>
    <w:autoRedefine/>
    <w:qFormat/>
    <w:uiPriority w:val="0"/>
    <w:pPr>
      <w:widowControl/>
      <w:spacing w:after="160" w:line="240" w:lineRule="exact"/>
      <w:ind w:firstLine="200" w:firstLineChars="200"/>
      <w:jc w:val="left"/>
    </w:pPr>
    <w:rPr>
      <w:rFonts w:ascii="等线" w:hAnsi="等线" w:eastAsia="等线" w:cs="等线"/>
      <w:szCs w:val="20"/>
    </w:rPr>
  </w:style>
  <w:style w:type="paragraph" w:customStyle="1" w:styleId="575">
    <w:name w:val="xl2917089"/>
    <w:basedOn w:val="1"/>
    <w:autoRedefine/>
    <w:qFormat/>
    <w:uiPriority w:val="0"/>
    <w:pPr>
      <w:widowControl/>
      <w:pBdr>
        <w:left w:val="single" w:color="auto" w:sz="4" w:space="1"/>
        <w:right w:val="single" w:color="auto" w:sz="4" w:space="1"/>
      </w:pBdr>
      <w:spacing w:before="100" w:beforeAutospacing="1" w:after="100" w:afterAutospacing="1"/>
      <w:jc w:val="center"/>
      <w:textAlignment w:val="center"/>
    </w:pPr>
    <w:rPr>
      <w:rFonts w:hint="eastAsia" w:ascii="宋体" w:hAnsi="宋体" w:eastAsia="等线" w:cs="等线"/>
      <w:kern w:val="0"/>
      <w:sz w:val="24"/>
    </w:rPr>
  </w:style>
  <w:style w:type="paragraph" w:customStyle="1" w:styleId="576">
    <w:name w:val="font7"/>
    <w:basedOn w:val="1"/>
    <w:autoRedefine/>
    <w:qFormat/>
    <w:uiPriority w:val="0"/>
    <w:pPr>
      <w:widowControl/>
      <w:spacing w:before="100" w:beforeAutospacing="1" w:after="100" w:afterAutospacing="1"/>
      <w:jc w:val="left"/>
    </w:pPr>
    <w:rPr>
      <w:rFonts w:ascii="等线" w:hAnsi="等线" w:eastAsia="等线" w:cs="等线"/>
      <w:kern w:val="0"/>
      <w:sz w:val="20"/>
      <w:szCs w:val="20"/>
    </w:rPr>
  </w:style>
  <w:style w:type="paragraph" w:customStyle="1" w:styleId="577">
    <w:name w:val="xl3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578">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等线" w:cs="仿宋_GB2312"/>
      <w:b/>
      <w:bCs/>
      <w:color w:val="000000"/>
      <w:kern w:val="0"/>
      <w:sz w:val="24"/>
    </w:rPr>
  </w:style>
  <w:style w:type="paragraph" w:customStyle="1" w:styleId="579">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等线" w:eastAsia="黑体" w:cs="等线"/>
      <w:sz w:val="28"/>
      <w:szCs w:val="28"/>
      <w:lang w:val="en-US" w:eastAsia="zh-CN" w:bidi="ar-SA"/>
    </w:rPr>
  </w:style>
  <w:style w:type="paragraph" w:customStyle="1" w:styleId="580">
    <w:name w:val="Default Text"/>
    <w:basedOn w:val="1"/>
    <w:autoRedefine/>
    <w:qFormat/>
    <w:uiPriority w:val="0"/>
    <w:pPr>
      <w:autoSpaceDE w:val="0"/>
      <w:autoSpaceDN w:val="0"/>
      <w:adjustRightInd w:val="0"/>
      <w:spacing w:line="360" w:lineRule="auto"/>
      <w:ind w:firstLine="200" w:firstLineChars="200"/>
      <w:jc w:val="left"/>
    </w:pPr>
    <w:rPr>
      <w:rFonts w:ascii="等线" w:hAnsi="等线" w:eastAsia="PMingLiU" w:cs="等线"/>
      <w:kern w:val="0"/>
      <w:sz w:val="24"/>
      <w:szCs w:val="20"/>
      <w:lang w:eastAsia="zh-TW"/>
    </w:rPr>
  </w:style>
  <w:style w:type="paragraph" w:customStyle="1" w:styleId="581">
    <w:name w:val="xl11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82">
    <w:name w:val="默认段落字体 Para Char Char Char Char Char Char Char"/>
    <w:basedOn w:val="1"/>
    <w:autoRedefine/>
    <w:qFormat/>
    <w:uiPriority w:val="0"/>
    <w:rPr>
      <w:rFonts w:ascii="等线" w:hAnsi="等线" w:eastAsia="黑体" w:cs="等线"/>
      <w:sz w:val="28"/>
    </w:rPr>
  </w:style>
  <w:style w:type="paragraph" w:customStyle="1" w:styleId="583">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84">
    <w:name w:val="(1)"/>
    <w:basedOn w:val="1"/>
    <w:autoRedefine/>
    <w:qFormat/>
    <w:uiPriority w:val="0"/>
    <w:pPr>
      <w:adjustRightInd w:val="0"/>
      <w:spacing w:line="454" w:lineRule="atLeast"/>
      <w:ind w:left="1701" w:hanging="709" w:firstLineChars="200"/>
      <w:textAlignment w:val="baseline"/>
    </w:pPr>
    <w:rPr>
      <w:rFonts w:ascii="PMingLiU" w:hAnsi="等线" w:eastAsia="PMingLiU" w:cs="等线"/>
      <w:kern w:val="0"/>
      <w:sz w:val="28"/>
      <w:szCs w:val="20"/>
      <w:lang w:eastAsia="zh-TW"/>
    </w:rPr>
  </w:style>
  <w:style w:type="paragraph" w:customStyle="1" w:styleId="585">
    <w:name w:val=".."/>
    <w:basedOn w:val="1"/>
    <w:next w:val="1"/>
    <w:autoRedefine/>
    <w:qFormat/>
    <w:uiPriority w:val="0"/>
    <w:pPr>
      <w:autoSpaceDE w:val="0"/>
      <w:autoSpaceDN w:val="0"/>
      <w:adjustRightInd w:val="0"/>
      <w:spacing w:line="360" w:lineRule="auto"/>
      <w:ind w:firstLine="200" w:firstLineChars="200"/>
      <w:jc w:val="left"/>
    </w:pPr>
    <w:rPr>
      <w:rFonts w:ascii="等线" w:hAnsi="等线" w:eastAsia="等线" w:cs="等线"/>
      <w:kern w:val="0"/>
      <w:sz w:val="24"/>
    </w:rPr>
  </w:style>
  <w:style w:type="paragraph" w:customStyle="1" w:styleId="586">
    <w:name w:val="2"/>
    <w:basedOn w:val="1"/>
    <w:next w:val="27"/>
    <w:autoRedefine/>
    <w:qFormat/>
    <w:uiPriority w:val="0"/>
    <w:pPr>
      <w:spacing w:line="440" w:lineRule="exact"/>
      <w:ind w:firstLine="420" w:firstLineChars="200"/>
    </w:pPr>
    <w:rPr>
      <w:rFonts w:ascii="等线" w:hAnsi="等线" w:eastAsia="等线" w:cs="等线"/>
      <w:sz w:val="28"/>
      <w:szCs w:val="20"/>
    </w:rPr>
  </w:style>
  <w:style w:type="paragraph" w:customStyle="1" w:styleId="587">
    <w:name w:val="Char Char Char Char Char Char Char Char Char Char Char Char Char Char Char Char Char Char Char1"/>
    <w:basedOn w:val="1"/>
    <w:autoRedefine/>
    <w:qFormat/>
    <w:uiPriority w:val="0"/>
    <w:rPr>
      <w:rFonts w:ascii="黑体" w:hAnsi="等线" w:eastAsia="黑体" w:cs="等线"/>
      <w:b/>
      <w:sz w:val="32"/>
      <w:szCs w:val="32"/>
    </w:rPr>
  </w:style>
  <w:style w:type="paragraph" w:customStyle="1" w:styleId="588">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89">
    <w:name w:val="规范正文"/>
    <w:basedOn w:val="1"/>
    <w:autoRedefine/>
    <w:qFormat/>
    <w:uiPriority w:val="0"/>
    <w:pPr>
      <w:adjustRightInd w:val="0"/>
      <w:spacing w:line="360" w:lineRule="auto"/>
      <w:ind w:left="480" w:firstLine="200" w:firstLineChars="200"/>
      <w:textAlignment w:val="baseline"/>
    </w:pPr>
    <w:rPr>
      <w:rFonts w:ascii="宋体" w:hAnsi="宋体" w:eastAsia="等线" w:cs="等线"/>
      <w:kern w:val="0"/>
      <w:sz w:val="24"/>
    </w:rPr>
  </w:style>
  <w:style w:type="paragraph" w:customStyle="1" w:styleId="590">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91">
    <w:name w:val="网格表 31"/>
    <w:basedOn w:val="6"/>
    <w:next w:val="1"/>
    <w:autoRedefine/>
    <w:unhideWhenUsed/>
    <w:qFormat/>
    <w:uiPriority w:val="0"/>
    <w:pPr>
      <w:keepLines/>
      <w:widowControl/>
      <w:spacing w:line="259" w:lineRule="auto"/>
      <w:jc w:val="left"/>
      <w:outlineLvl w:val="9"/>
    </w:pPr>
    <w:rPr>
      <w:rFonts w:ascii="Calibri Light" w:hAnsi="Calibri Light" w:eastAsia="等线"/>
      <w:b w:val="0"/>
      <w:bCs w:val="0"/>
      <w:color w:val="2E74B5"/>
      <w:kern w:val="0"/>
      <w:sz w:val="32"/>
      <w:szCs w:val="32"/>
    </w:rPr>
  </w:style>
  <w:style w:type="paragraph" w:customStyle="1" w:styleId="592">
    <w:name w:val="font8"/>
    <w:basedOn w:val="1"/>
    <w:qFormat/>
    <w:uiPriority w:val="0"/>
    <w:pPr>
      <w:widowControl/>
      <w:spacing w:before="100" w:beforeAutospacing="1" w:after="100" w:afterAutospacing="1"/>
      <w:jc w:val="left"/>
    </w:pPr>
    <w:rPr>
      <w:rFonts w:ascii="等线" w:hAnsi="等线" w:eastAsia="等线" w:cs="等线"/>
      <w:kern w:val="0"/>
      <w:sz w:val="24"/>
    </w:rPr>
  </w:style>
  <w:style w:type="paragraph" w:customStyle="1" w:styleId="593">
    <w:name w:val="中等深浅网格 1 - 着色 21"/>
    <w:basedOn w:val="1"/>
    <w:autoRedefine/>
    <w:qFormat/>
    <w:uiPriority w:val="0"/>
    <w:pPr>
      <w:spacing w:line="360" w:lineRule="auto"/>
      <w:ind w:firstLine="200" w:firstLineChars="200"/>
    </w:pPr>
    <w:rPr>
      <w:rFonts w:ascii="Verdana" w:hAnsi="Verdana" w:eastAsia="等线" w:cs="等线"/>
      <w:sz w:val="24"/>
      <w:szCs w:val="20"/>
    </w:rPr>
  </w:style>
  <w:style w:type="character" w:customStyle="1" w:styleId="594">
    <w:name w:val="明显引用 字符"/>
    <w:basedOn w:val="65"/>
    <w:link w:val="323"/>
    <w:autoRedefine/>
    <w:semiHidden/>
    <w:qFormat/>
    <w:uiPriority w:val="99"/>
    <w:rPr>
      <w:b/>
      <w:bCs/>
      <w:i/>
      <w:iCs/>
      <w:color w:val="4F81BD" w:themeColor="accent1"/>
      <w:kern w:val="2"/>
      <w:sz w:val="21"/>
      <w:szCs w:val="24"/>
      <w14:textFill>
        <w14:solidFill>
          <w14:schemeClr w14:val="accent1"/>
        </w14:solidFill>
      </w14:textFill>
    </w:rPr>
  </w:style>
  <w:style w:type="paragraph" w:customStyle="1" w:styleId="595">
    <w:name w:val="Char Char Char Char Char Char1 Char Char Char Char"/>
    <w:basedOn w:val="21"/>
    <w:autoRedefine/>
    <w:qFormat/>
    <w:uiPriority w:val="0"/>
    <w:pPr>
      <w:spacing w:line="360" w:lineRule="auto"/>
      <w:ind w:firstLine="200" w:firstLineChars="200"/>
    </w:pPr>
    <w:rPr>
      <w:rFonts w:ascii="Tahoma" w:hAnsi="Tahoma" w:eastAsia="等线"/>
      <w:sz w:val="24"/>
      <w:szCs w:val="20"/>
    </w:rPr>
  </w:style>
  <w:style w:type="paragraph" w:customStyle="1" w:styleId="596">
    <w:name w:val="xl8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97">
    <w:name w:val="xl10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98">
    <w:name w:val="xl29"/>
    <w:basedOn w:val="1"/>
    <w:autoRedefine/>
    <w:qFormat/>
    <w:uiPriority w:val="0"/>
    <w:pPr>
      <w:widowControl/>
      <w:autoSpaceDE w:val="0"/>
      <w:autoSpaceDN w:val="0"/>
      <w:adjustRightInd w:val="0"/>
      <w:spacing w:before="100" w:beforeAutospacing="1" w:after="100" w:afterAutospacing="1"/>
      <w:jc w:val="center"/>
    </w:pPr>
    <w:rPr>
      <w:rFonts w:ascii="等线" w:hAnsi="等线" w:eastAsia="Times New Roman" w:cs="等线"/>
      <w:kern w:val="0"/>
      <w:sz w:val="24"/>
      <w:szCs w:val="20"/>
    </w:rPr>
  </w:style>
  <w:style w:type="paragraph" w:customStyle="1" w:styleId="599">
    <w:name w:val="正文Y"/>
    <w:basedOn w:val="1"/>
    <w:autoRedefine/>
    <w:qFormat/>
    <w:uiPriority w:val="0"/>
    <w:pPr>
      <w:spacing w:line="360" w:lineRule="auto"/>
      <w:ind w:firstLine="420" w:firstLineChars="200"/>
    </w:pPr>
    <w:rPr>
      <w:rFonts w:ascii="等线" w:hAnsi="等线" w:eastAsia="等线" w:cs="等线"/>
      <w:sz w:val="24"/>
    </w:rPr>
  </w:style>
  <w:style w:type="paragraph" w:customStyle="1" w:styleId="600">
    <w:name w:val="_Style 54"/>
    <w:basedOn w:val="1"/>
    <w:autoRedefine/>
    <w:qFormat/>
    <w:uiPriority w:val="0"/>
    <w:rPr>
      <w:rFonts w:ascii="等线" w:hAnsi="等线" w:eastAsia="等线" w:cs="等线"/>
    </w:rPr>
  </w:style>
  <w:style w:type="paragraph" w:customStyle="1" w:styleId="601">
    <w:name w:val="标3"/>
    <w:basedOn w:val="8"/>
    <w:next w:val="9"/>
    <w:autoRedefine/>
    <w:qFormat/>
    <w:uiPriority w:val="0"/>
    <w:pPr>
      <w:spacing w:before="240" w:after="180" w:line="360" w:lineRule="auto"/>
      <w:ind w:firstLine="576" w:firstLineChars="205"/>
    </w:pPr>
    <w:rPr>
      <w:rFonts w:ascii="等线" w:hAnsi="等线" w:eastAsia="等线"/>
      <w:bCs w:val="0"/>
      <w:sz w:val="28"/>
    </w:rPr>
  </w:style>
  <w:style w:type="paragraph" w:customStyle="1" w:styleId="602">
    <w:name w:val="纯文本1"/>
    <w:basedOn w:val="1"/>
    <w:autoRedefine/>
    <w:qFormat/>
    <w:uiPriority w:val="0"/>
    <w:pPr>
      <w:adjustRightInd w:val="0"/>
      <w:jc w:val="left"/>
      <w:textAlignment w:val="baseline"/>
    </w:pPr>
    <w:rPr>
      <w:rFonts w:ascii="宋体" w:hAnsi="Courier New" w:eastAsia="等线" w:cs="等线"/>
      <w:szCs w:val="20"/>
    </w:rPr>
  </w:style>
  <w:style w:type="paragraph" w:customStyle="1" w:styleId="603">
    <w:name w:val="Char Char1 Char"/>
    <w:basedOn w:val="1"/>
    <w:autoRedefine/>
    <w:qFormat/>
    <w:uiPriority w:val="0"/>
    <w:pPr>
      <w:widowControl/>
      <w:autoSpaceDE w:val="0"/>
      <w:autoSpaceDN w:val="0"/>
      <w:adjustRightInd w:val="0"/>
      <w:snapToGrid w:val="0"/>
      <w:spacing w:before="120" w:after="160" w:line="360" w:lineRule="auto"/>
      <w:ind w:right="-360"/>
      <w:jc w:val="left"/>
    </w:pPr>
    <w:rPr>
      <w:rFonts w:ascii="Tahoma" w:hAnsi="Tahoma" w:eastAsia="等线" w:cs="等线"/>
      <w:kern w:val="0"/>
      <w:sz w:val="24"/>
      <w:szCs w:val="20"/>
      <w:lang w:eastAsia="en-US"/>
    </w:rPr>
  </w:style>
  <w:style w:type="paragraph" w:customStyle="1" w:styleId="604">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Calibri" w:cs="仿宋_GB2312"/>
      <w:color w:val="000000"/>
      <w:kern w:val="0"/>
      <w:sz w:val="24"/>
    </w:rPr>
  </w:style>
  <w:style w:type="paragraph" w:customStyle="1" w:styleId="605">
    <w:name w:val="xl11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06">
    <w:name w:val="reader-word-layer"/>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607">
    <w:name w:val="Char Char 字元 字元 字元 Char Char Char Char"/>
    <w:basedOn w:val="1"/>
    <w:autoRedefine/>
    <w:qFormat/>
    <w:uiPriority w:val="0"/>
    <w:pPr>
      <w:adjustRightInd w:val="0"/>
      <w:spacing w:line="360" w:lineRule="auto"/>
      <w:ind w:firstLine="200" w:firstLineChars="200"/>
    </w:pPr>
    <w:rPr>
      <w:rFonts w:ascii="等线" w:hAnsi="等线" w:eastAsia="等线" w:cs="等线"/>
      <w:kern w:val="0"/>
      <w:sz w:val="24"/>
      <w:szCs w:val="20"/>
    </w:rPr>
  </w:style>
  <w:style w:type="paragraph" w:customStyle="1" w:styleId="608">
    <w:name w:val="中等深浅底纹 1 - 着色 11"/>
    <w:autoRedefine/>
    <w:qFormat/>
    <w:uiPriority w:val="0"/>
    <w:rPr>
      <w:rFonts w:ascii="等线" w:hAnsi="等线" w:eastAsia="等线" w:cs="等线"/>
      <w:sz w:val="22"/>
      <w:szCs w:val="22"/>
      <w:lang w:val="en-US" w:eastAsia="zh-CN" w:bidi="ar-SA"/>
    </w:rPr>
  </w:style>
  <w:style w:type="paragraph" w:customStyle="1" w:styleId="609">
    <w:name w:val="完成日期"/>
    <w:basedOn w:val="1"/>
    <w:autoRedefine/>
    <w:qFormat/>
    <w:uiPriority w:val="0"/>
    <w:pPr>
      <w:adjustRightInd w:val="0"/>
      <w:spacing w:line="360" w:lineRule="auto"/>
      <w:jc w:val="center"/>
      <w:textAlignment w:val="baseline"/>
    </w:pPr>
    <w:rPr>
      <w:rFonts w:ascii="楷体_GB2312" w:hAnsi="等线" w:eastAsia="楷体_GB2312" w:cs="等线"/>
      <w:kern w:val="0"/>
      <w:sz w:val="30"/>
      <w:szCs w:val="20"/>
    </w:rPr>
  </w:style>
  <w:style w:type="paragraph" w:customStyle="1" w:styleId="610">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kern w:val="0"/>
      <w:sz w:val="24"/>
    </w:rPr>
  </w:style>
  <w:style w:type="paragraph" w:customStyle="1" w:styleId="611">
    <w:name w:val="样式5"/>
    <w:basedOn w:val="18"/>
    <w:autoRedefine/>
    <w:qFormat/>
    <w:uiPriority w:val="0"/>
    <w:pPr>
      <w:adjustRightInd/>
      <w:spacing w:line="360" w:lineRule="auto"/>
      <w:ind w:firstLine="200" w:firstLineChars="200"/>
      <w:textAlignment w:val="auto"/>
    </w:pPr>
    <w:rPr>
      <w:rFonts w:eastAsia="仿宋_GB2312"/>
      <w:kern w:val="2"/>
      <w:sz w:val="28"/>
      <w:szCs w:val="21"/>
    </w:rPr>
  </w:style>
  <w:style w:type="paragraph" w:customStyle="1" w:styleId="612">
    <w:name w:val="正文 New New New New"/>
    <w:autoRedefine/>
    <w:qFormat/>
    <w:uiPriority w:val="2"/>
    <w:pPr>
      <w:widowControl w:val="0"/>
      <w:jc w:val="both"/>
    </w:pPr>
    <w:rPr>
      <w:rFonts w:ascii="Calibri" w:hAnsi="Calibri" w:eastAsia="等线" w:cs="等线"/>
      <w:color w:val="000000"/>
      <w:szCs w:val="24"/>
      <w:lang w:val="en-US" w:eastAsia="zh-CN" w:bidi="ar-SA"/>
    </w:rPr>
  </w:style>
  <w:style w:type="paragraph" w:customStyle="1" w:styleId="613">
    <w:name w:val="p0"/>
    <w:basedOn w:val="1"/>
    <w:autoRedefine/>
    <w:qFormat/>
    <w:uiPriority w:val="0"/>
    <w:pPr>
      <w:widowControl/>
      <w:spacing w:before="100" w:after="100" w:line="360" w:lineRule="auto"/>
      <w:ind w:firstLine="200" w:firstLineChars="200"/>
    </w:pPr>
    <w:rPr>
      <w:rFonts w:ascii="Calibri" w:hAnsi="Calibri" w:eastAsia="等线" w:cs="等线"/>
      <w:kern w:val="0"/>
      <w:sz w:val="24"/>
      <w:szCs w:val="20"/>
    </w:rPr>
  </w:style>
  <w:style w:type="paragraph" w:customStyle="1" w:styleId="614">
    <w:name w:val="正文（首行缩进）"/>
    <w:basedOn w:val="27"/>
    <w:autoRedefine/>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rFonts w:ascii="等线" w:hAnsi="等线" w:eastAsia="仿宋_GB2312" w:cs="等线"/>
      <w:spacing w:val="10"/>
      <w:kern w:val="0"/>
      <w:szCs w:val="20"/>
    </w:rPr>
  </w:style>
  <w:style w:type="paragraph" w:customStyle="1" w:styleId="615">
    <w:name w:val="Char Char Char Char Char Char Char Char Char1 Char"/>
    <w:basedOn w:val="1"/>
    <w:autoRedefine/>
    <w:qFormat/>
    <w:uiPriority w:val="0"/>
    <w:rPr>
      <w:rFonts w:ascii="等线" w:hAnsi="等线" w:eastAsia="等线" w:cs="等线"/>
    </w:rPr>
  </w:style>
  <w:style w:type="paragraph" w:customStyle="1" w:styleId="616">
    <w:name w:val="其他标准标志"/>
    <w:basedOn w:val="496"/>
    <w:autoRedefine/>
    <w:qFormat/>
    <w:uiPriority w:val="0"/>
    <w:pPr>
      <w:framePr w:w="6101" w:wrap="around" w:vAnchor="page" w:hAnchor="page" w:x="4673" w:y="942"/>
    </w:pPr>
    <w:rPr>
      <w:w w:val="130"/>
    </w:rPr>
  </w:style>
  <w:style w:type="paragraph" w:customStyle="1" w:styleId="617">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18">
    <w:name w:val="2级"/>
    <w:basedOn w:val="7"/>
    <w:next w:val="61"/>
    <w:autoRedefine/>
    <w:qFormat/>
    <w:uiPriority w:val="0"/>
    <w:pPr>
      <w:spacing w:line="415" w:lineRule="auto"/>
      <w:ind w:left="420"/>
    </w:pPr>
    <w:rPr>
      <w:rFonts w:eastAsia="黑体"/>
      <w:kern w:val="0"/>
      <w:sz w:val="30"/>
    </w:rPr>
  </w:style>
  <w:style w:type="paragraph" w:customStyle="1" w:styleId="619">
    <w:name w:val="表格文字（大）"/>
    <w:basedOn w:val="1"/>
    <w:autoRedefine/>
    <w:qFormat/>
    <w:uiPriority w:val="0"/>
    <w:pPr>
      <w:autoSpaceDE w:val="0"/>
      <w:autoSpaceDN w:val="0"/>
      <w:adjustRightInd w:val="0"/>
      <w:spacing w:before="20" w:after="20"/>
      <w:jc w:val="left"/>
    </w:pPr>
    <w:rPr>
      <w:rFonts w:ascii="Arial Unicode MS" w:hAnsi="Arial Unicode MS" w:eastAsia="等线" w:cs="Arial Unicode MS"/>
      <w:kern w:val="0"/>
      <w:sz w:val="24"/>
      <w:szCs w:val="20"/>
    </w:rPr>
  </w:style>
  <w:style w:type="paragraph" w:customStyle="1" w:styleId="620">
    <w:name w:val="xl94"/>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621">
    <w:name w:val="默认段落字体 Para Char Char Char Char"/>
    <w:basedOn w:val="1"/>
    <w:autoRedefine/>
    <w:qFormat/>
    <w:uiPriority w:val="0"/>
    <w:rPr>
      <w:rFonts w:ascii="等线" w:hAnsi="等线" w:eastAsia="等线" w:cs="等线"/>
    </w:rPr>
  </w:style>
  <w:style w:type="paragraph" w:customStyle="1" w:styleId="622">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kern w:val="0"/>
      <w:sz w:val="24"/>
    </w:rPr>
  </w:style>
  <w:style w:type="paragraph" w:customStyle="1" w:styleId="623">
    <w:name w:val="A正文"/>
    <w:basedOn w:val="94"/>
    <w:autoRedefine/>
    <w:qFormat/>
    <w:uiPriority w:val="0"/>
    <w:pPr>
      <w:jc w:val="left"/>
    </w:pPr>
    <w:rPr>
      <w:rFonts w:ascii="等线" w:hAnsi="等线" w:eastAsia="等线"/>
      <w:shd w:val="clear" w:color="auto" w:fill="auto"/>
    </w:rPr>
  </w:style>
  <w:style w:type="paragraph" w:customStyle="1" w:styleId="624">
    <w:name w:val="xl4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625">
    <w:name w:val="14"/>
    <w:basedOn w:val="1"/>
    <w:autoRedefine/>
    <w:qFormat/>
    <w:uiPriority w:val="0"/>
    <w:pPr>
      <w:snapToGrid w:val="0"/>
      <w:spacing w:beforeLines="30" w:line="288" w:lineRule="auto"/>
      <w:ind w:left="852" w:leftChars="355" w:firstLine="420" w:firstLineChars="175"/>
    </w:pPr>
    <w:rPr>
      <w:rFonts w:ascii="Calibri" w:hAnsi="Calibri" w:eastAsia="等线" w:cs="等线"/>
      <w:sz w:val="24"/>
      <w:szCs w:val="20"/>
    </w:rPr>
  </w:style>
  <w:style w:type="paragraph" w:customStyle="1" w:styleId="626">
    <w:name w:val="xl32"/>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等线" w:hAnsi="等线" w:eastAsia="等线" w:cs="等线"/>
      <w:kern w:val="0"/>
      <w:sz w:val="20"/>
      <w:szCs w:val="20"/>
    </w:rPr>
  </w:style>
  <w:style w:type="paragraph" w:customStyle="1" w:styleId="627">
    <w:name w:val="xl9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628">
    <w:name w:val="Char Char1 Char Char Char"/>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629">
    <w:name w:val="项目2"/>
    <w:autoRedefine/>
    <w:qFormat/>
    <w:uiPriority w:val="0"/>
    <w:pPr>
      <w:tabs>
        <w:tab w:val="left" w:pos="425"/>
      </w:tabs>
      <w:spacing w:before="120" w:after="120" w:line="360" w:lineRule="auto"/>
      <w:ind w:left="420" w:hanging="420"/>
    </w:pPr>
    <w:rPr>
      <w:rFonts w:ascii="等线" w:hAnsi="等线" w:eastAsia="仿宋_GB2312" w:cs="等线"/>
      <w:sz w:val="24"/>
      <w:lang w:val="en-US" w:eastAsia="zh-CN" w:bidi="ar-SA"/>
    </w:rPr>
  </w:style>
  <w:style w:type="paragraph" w:customStyle="1" w:styleId="630">
    <w:name w:val="Char13"/>
    <w:basedOn w:val="1"/>
    <w:autoRedefine/>
    <w:qFormat/>
    <w:uiPriority w:val="0"/>
    <w:pPr>
      <w:widowControl/>
      <w:spacing w:after="160" w:line="240" w:lineRule="exact"/>
      <w:jc w:val="left"/>
    </w:pPr>
    <w:rPr>
      <w:rFonts w:ascii="Courier New" w:hAnsi="Courier New" w:eastAsia="等线" w:cs="等线"/>
      <w:kern w:val="0"/>
      <w:sz w:val="20"/>
      <w:szCs w:val="20"/>
      <w:lang w:eastAsia="en-US"/>
    </w:rPr>
  </w:style>
  <w:style w:type="paragraph" w:customStyle="1" w:styleId="631">
    <w:name w:val="xl10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32">
    <w:name w:val="c"/>
    <w:autoRedefine/>
    <w:qFormat/>
    <w:uiPriority w:val="0"/>
    <w:pPr>
      <w:widowControl w:val="0"/>
      <w:autoSpaceDE w:val="0"/>
      <w:autoSpaceDN w:val="0"/>
      <w:adjustRightInd w:val="0"/>
      <w:jc w:val="both"/>
    </w:pPr>
    <w:rPr>
      <w:rFonts w:ascii="Arial" w:hAnsi="Arial" w:eastAsia="等线" w:cs="等线"/>
      <w:sz w:val="24"/>
      <w:lang w:val="en-US" w:eastAsia="zh-CN" w:bidi="ar-SA"/>
    </w:rPr>
  </w:style>
  <w:style w:type="paragraph" w:customStyle="1" w:styleId="633">
    <w:name w:val="xl83"/>
    <w:basedOn w:val="1"/>
    <w:autoRedefine/>
    <w:qFormat/>
    <w:uiPriority w:val="0"/>
    <w:pPr>
      <w:widowControl/>
      <w:pBdr>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634">
    <w:name w:val="font12"/>
    <w:basedOn w:val="1"/>
    <w:autoRedefine/>
    <w:qFormat/>
    <w:uiPriority w:val="0"/>
    <w:pPr>
      <w:widowControl/>
      <w:spacing w:before="100" w:beforeAutospacing="1" w:after="100" w:afterAutospacing="1"/>
      <w:jc w:val="left"/>
    </w:pPr>
    <w:rPr>
      <w:rFonts w:ascii="等线" w:hAnsi="等线" w:eastAsia="等线" w:cs="等线"/>
      <w:kern w:val="0"/>
      <w:sz w:val="28"/>
      <w:szCs w:val="28"/>
    </w:rPr>
  </w:style>
  <w:style w:type="paragraph" w:customStyle="1" w:styleId="635">
    <w:name w:val="数字级连标题3"/>
    <w:basedOn w:val="8"/>
    <w:next w:val="1"/>
    <w:autoRedefine/>
    <w:qFormat/>
    <w:uiPriority w:val="0"/>
    <w:pPr>
      <w:suppressAutoHyphens/>
      <w:spacing w:before="0" w:after="0" w:line="360" w:lineRule="auto"/>
    </w:pPr>
    <w:rPr>
      <w:rFonts w:ascii="等线" w:hAnsi="等线" w:eastAsia="等线"/>
      <w:bCs w:val="0"/>
      <w:sz w:val="28"/>
      <w:szCs w:val="20"/>
      <w:lang w:eastAsia="ar-SA"/>
    </w:rPr>
  </w:style>
  <w:style w:type="paragraph" w:customStyle="1" w:styleId="636">
    <w:name w:val="Item List"/>
    <w:autoRedefine/>
    <w:qFormat/>
    <w:uiPriority w:val="0"/>
    <w:pPr>
      <w:spacing w:line="300" w:lineRule="auto"/>
      <w:ind w:left="1701"/>
      <w:jc w:val="both"/>
    </w:pPr>
    <w:rPr>
      <w:rFonts w:ascii="Arial" w:hAnsi="Arial" w:eastAsia="等线" w:cs="等线"/>
      <w:sz w:val="21"/>
      <w:lang w:val="en-US" w:eastAsia="zh-CN" w:bidi="ar-SA"/>
    </w:rPr>
  </w:style>
  <w:style w:type="paragraph" w:customStyle="1" w:styleId="637">
    <w:name w:val="font5"/>
    <w:basedOn w:val="1"/>
    <w:autoRedefine/>
    <w:qFormat/>
    <w:uiPriority w:val="0"/>
    <w:pPr>
      <w:widowControl/>
      <w:spacing w:before="100" w:beforeAutospacing="1" w:after="100" w:afterAutospacing="1"/>
      <w:jc w:val="left"/>
    </w:pPr>
    <w:rPr>
      <w:rFonts w:ascii="仿宋_GB2312" w:hAnsi="仿宋_GB2312" w:eastAsia="等线" w:cs="仿宋_GB2312"/>
      <w:kern w:val="0"/>
      <w:sz w:val="18"/>
      <w:szCs w:val="18"/>
    </w:rPr>
  </w:style>
  <w:style w:type="paragraph" w:customStyle="1" w:styleId="638">
    <w:name w:val="样式3"/>
    <w:basedOn w:val="6"/>
    <w:autoRedefine/>
    <w:qFormat/>
    <w:uiPriority w:val="0"/>
    <w:pPr>
      <w:keepNext w:val="0"/>
      <w:autoSpaceDE w:val="0"/>
      <w:autoSpaceDN w:val="0"/>
      <w:adjustRightInd w:val="0"/>
      <w:spacing w:before="560" w:after="280"/>
      <w:jc w:val="left"/>
      <w:textAlignment w:val="baseline"/>
    </w:pPr>
    <w:rPr>
      <w:rFonts w:ascii="等线" w:hAnsi="等线" w:eastAsia="黑体"/>
      <w:b w:val="0"/>
      <w:bCs w:val="0"/>
      <w:kern w:val="0"/>
      <w:sz w:val="44"/>
      <w:szCs w:val="20"/>
    </w:rPr>
  </w:style>
  <w:style w:type="paragraph" w:customStyle="1" w:styleId="639">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640">
    <w:name w:val="Char"/>
    <w:basedOn w:val="1"/>
    <w:autoRedefine/>
    <w:qFormat/>
    <w:uiPriority w:val="0"/>
    <w:pPr>
      <w:widowControl/>
      <w:spacing w:line="400" w:lineRule="exact"/>
      <w:jc w:val="center"/>
    </w:pPr>
    <w:rPr>
      <w:rFonts w:ascii="Courier New" w:hAnsi="Courier New" w:eastAsia="等线" w:cs="等线"/>
      <w:kern w:val="0"/>
      <w:szCs w:val="20"/>
      <w:lang w:eastAsia="en-US"/>
    </w:rPr>
  </w:style>
  <w:style w:type="paragraph" w:customStyle="1" w:styleId="641">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642">
    <w:name w:val="默认段落字体 Para Char Char Char Char Char Char Char Char Char Char"/>
    <w:basedOn w:val="1"/>
    <w:autoRedefine/>
    <w:qFormat/>
    <w:uiPriority w:val="0"/>
    <w:pPr>
      <w:widowControl/>
      <w:spacing w:after="200"/>
      <w:jc w:val="left"/>
    </w:pPr>
    <w:rPr>
      <w:rFonts w:ascii="Tahoma" w:hAnsi="Tahoma" w:eastAsia="等线" w:cs="等线"/>
      <w:kern w:val="0"/>
      <w:sz w:val="22"/>
      <w:szCs w:val="20"/>
      <w:lang w:eastAsia="en-US" w:bidi="en-US"/>
    </w:rPr>
  </w:style>
  <w:style w:type="paragraph" w:customStyle="1" w:styleId="643">
    <w:name w:val="标书正文带编号"/>
    <w:basedOn w:val="1"/>
    <w:autoRedefine/>
    <w:qFormat/>
    <w:uiPriority w:val="0"/>
    <w:pPr>
      <w:tabs>
        <w:tab w:val="left" w:pos="397"/>
      </w:tabs>
      <w:autoSpaceDE w:val="0"/>
      <w:autoSpaceDN w:val="0"/>
      <w:adjustRightInd w:val="0"/>
      <w:ind w:firstLine="397"/>
      <w:jc w:val="left"/>
    </w:pPr>
    <w:rPr>
      <w:rFonts w:ascii="等线" w:hAnsi="等线" w:eastAsia="等线" w:cs="仿宋_GB2312"/>
      <w:kern w:val="0"/>
      <w:sz w:val="20"/>
      <w:szCs w:val="21"/>
    </w:rPr>
  </w:style>
  <w:style w:type="paragraph" w:customStyle="1" w:styleId="644">
    <w:name w:val="样式 首行缩进:  2 字符"/>
    <w:basedOn w:val="1"/>
    <w:autoRedefine/>
    <w:qFormat/>
    <w:uiPriority w:val="0"/>
    <w:pPr>
      <w:widowControl/>
      <w:tabs>
        <w:tab w:val="left" w:pos="420"/>
      </w:tabs>
      <w:ind w:left="420" w:hanging="420"/>
    </w:pPr>
    <w:rPr>
      <w:rFonts w:ascii="宋体" w:hAnsi="宋体" w:eastAsia="等线" w:cs="宋体"/>
      <w:bCs/>
      <w:color w:val="000000"/>
      <w:kern w:val="0"/>
      <w:sz w:val="24"/>
    </w:rPr>
  </w:style>
  <w:style w:type="paragraph" w:customStyle="1" w:styleId="645">
    <w:name w:val="标题小四"/>
    <w:basedOn w:val="7"/>
    <w:autoRedefine/>
    <w:qFormat/>
    <w:uiPriority w:val="0"/>
    <w:pPr>
      <w:keepNext w:val="0"/>
      <w:keepLines w:val="0"/>
      <w:spacing w:before="0" w:after="0" w:line="360" w:lineRule="auto"/>
      <w:ind w:right="90"/>
      <w:outlineLvl w:val="9"/>
    </w:pPr>
    <w:rPr>
      <w:rFonts w:ascii="仿宋_GB2312" w:hAnsi="宋体" w:eastAsia="仿宋_GB2312" w:cs="Arial Unicode MS"/>
      <w:b w:val="0"/>
      <w:bCs w:val="0"/>
      <w:color w:val="000000"/>
      <w:sz w:val="21"/>
      <w:szCs w:val="21"/>
    </w:rPr>
  </w:style>
  <w:style w:type="paragraph" w:customStyle="1" w:styleId="646">
    <w:name w:val="彩色底纹 - 强调文字颜色 11"/>
    <w:autoRedefine/>
    <w:semiHidden/>
    <w:qFormat/>
    <w:uiPriority w:val="99"/>
    <w:rPr>
      <w:rFonts w:ascii="等线" w:hAnsi="等线" w:eastAsia="等线" w:cs="等线"/>
      <w:kern w:val="2"/>
      <w:sz w:val="21"/>
      <w:szCs w:val="24"/>
      <w:lang w:val="en-US" w:eastAsia="zh-CN" w:bidi="ar-SA"/>
    </w:rPr>
  </w:style>
  <w:style w:type="paragraph" w:customStyle="1" w:styleId="647">
    <w:name w:val="_Style 3"/>
    <w:autoRedefine/>
    <w:qFormat/>
    <w:uiPriority w:val="0"/>
    <w:rPr>
      <w:rFonts w:ascii="Calibri" w:hAnsi="Calibri" w:eastAsia="等线" w:cs="等线"/>
      <w:sz w:val="22"/>
      <w:szCs w:val="22"/>
      <w:lang w:val="en-US" w:eastAsia="zh-CN" w:bidi="ar-SA"/>
    </w:rPr>
  </w:style>
  <w:style w:type="paragraph" w:customStyle="1" w:styleId="648">
    <w:name w:val="xl10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49">
    <w:name w:val="xl5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50">
    <w:name w:val="xl3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651">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等线"/>
      <w:spacing w:val="-40"/>
      <w:sz w:val="48"/>
      <w:szCs w:val="52"/>
      <w:lang w:val="en-US" w:eastAsia="zh-CN" w:bidi="ar-SA"/>
    </w:rPr>
  </w:style>
  <w:style w:type="paragraph" w:customStyle="1" w:styleId="652">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53">
    <w:name w:val="font15"/>
    <w:basedOn w:val="1"/>
    <w:autoRedefine/>
    <w:qFormat/>
    <w:uiPriority w:val="0"/>
    <w:pPr>
      <w:widowControl/>
      <w:spacing w:before="100" w:beforeAutospacing="1" w:after="100" w:afterAutospacing="1"/>
      <w:jc w:val="left"/>
    </w:pPr>
    <w:rPr>
      <w:rFonts w:hint="eastAsia" w:ascii="宋体" w:hAnsi="宋体" w:eastAsia="等线" w:cs="等线"/>
      <w:b/>
      <w:bCs/>
      <w:color w:val="000000"/>
      <w:kern w:val="0"/>
      <w:sz w:val="16"/>
      <w:szCs w:val="16"/>
    </w:rPr>
  </w:style>
  <w:style w:type="paragraph" w:customStyle="1" w:styleId="654">
    <w:name w:val="xl6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655">
    <w:name w:val="样式 标题 5 + 段前: 5 磅 段后: 5 磅 行距: 单倍行距"/>
    <w:basedOn w:val="10"/>
    <w:autoRedefine/>
    <w:qFormat/>
    <w:uiPriority w:val="0"/>
    <w:pPr>
      <w:tabs>
        <w:tab w:val="left" w:pos="2100"/>
      </w:tabs>
      <w:adjustRightInd w:val="0"/>
      <w:spacing w:before="100" w:after="100" w:line="240" w:lineRule="auto"/>
      <w:ind w:left="2100" w:hanging="420" w:firstLineChars="200"/>
      <w:jc w:val="left"/>
      <w:textAlignment w:val="baseline"/>
    </w:pPr>
    <w:rPr>
      <w:bCs w:val="0"/>
      <w:kern w:val="0"/>
      <w:szCs w:val="20"/>
    </w:rPr>
  </w:style>
  <w:style w:type="paragraph" w:customStyle="1" w:styleId="656">
    <w:name w:val="列出段落3"/>
    <w:basedOn w:val="1"/>
    <w:autoRedefine/>
    <w:qFormat/>
    <w:uiPriority w:val="0"/>
    <w:pPr>
      <w:ind w:firstLine="420" w:firstLineChars="200"/>
    </w:pPr>
    <w:rPr>
      <w:rFonts w:ascii="Calibri" w:hAnsi="Calibri" w:eastAsia="等线" w:cs="等线"/>
      <w:szCs w:val="22"/>
    </w:rPr>
  </w:style>
  <w:style w:type="paragraph" w:customStyle="1" w:styleId="657">
    <w:name w:val="标准小四"/>
    <w:basedOn w:val="1"/>
    <w:autoRedefine/>
    <w:qFormat/>
    <w:uiPriority w:val="0"/>
    <w:pPr>
      <w:autoSpaceDE w:val="0"/>
      <w:autoSpaceDN w:val="0"/>
      <w:adjustRightInd w:val="0"/>
      <w:spacing w:line="360" w:lineRule="auto"/>
      <w:ind w:firstLine="480" w:firstLineChars="200"/>
      <w:jc w:val="left"/>
    </w:pPr>
    <w:rPr>
      <w:rFonts w:ascii="Tahoma" w:hAnsi="Tahoma" w:eastAsia="等线" w:cs="等线"/>
      <w:kern w:val="0"/>
      <w:sz w:val="24"/>
      <w:szCs w:val="21"/>
    </w:rPr>
  </w:style>
  <w:style w:type="paragraph" w:customStyle="1" w:styleId="658">
    <w:name w:val="排列"/>
    <w:basedOn w:val="1"/>
    <w:autoRedefine/>
    <w:qFormat/>
    <w:uiPriority w:val="0"/>
    <w:pPr>
      <w:widowControl/>
      <w:autoSpaceDE w:val="0"/>
      <w:autoSpaceDN w:val="0"/>
      <w:adjustRightInd w:val="0"/>
      <w:spacing w:line="360" w:lineRule="auto"/>
      <w:jc w:val="left"/>
    </w:pPr>
    <w:rPr>
      <w:rFonts w:ascii="仿宋_GB2312" w:hAnsi="仿宋_GB2312" w:eastAsia="等线" w:cs="等线"/>
      <w:kern w:val="0"/>
      <w:sz w:val="20"/>
      <w:szCs w:val="20"/>
      <w:lang w:val="zh-CN"/>
    </w:rPr>
  </w:style>
  <w:style w:type="paragraph" w:customStyle="1" w:styleId="65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libri" w:hAnsi="Calibri" w:eastAsia="Calibri" w:cs="仿宋_GB2312"/>
      <w:b/>
      <w:bCs/>
      <w:color w:val="000000"/>
      <w:kern w:val="0"/>
      <w:sz w:val="24"/>
    </w:rPr>
  </w:style>
  <w:style w:type="paragraph" w:customStyle="1" w:styleId="660">
    <w:name w:val="標題 2..."/>
    <w:basedOn w:val="1"/>
    <w:autoRedefine/>
    <w:qFormat/>
    <w:uiPriority w:val="0"/>
    <w:pPr>
      <w:spacing w:line="360" w:lineRule="auto"/>
      <w:ind w:left="568" w:firstLine="567" w:firstLineChars="200"/>
    </w:pPr>
    <w:rPr>
      <w:rFonts w:ascii="等线" w:hAnsi="等线" w:eastAsia="PMingLiU" w:cs="等线"/>
      <w:sz w:val="24"/>
      <w:lang w:eastAsia="zh-TW"/>
    </w:rPr>
  </w:style>
  <w:style w:type="paragraph" w:customStyle="1" w:styleId="661">
    <w:name w:val="TOC 标题1"/>
    <w:basedOn w:val="6"/>
    <w:next w:val="1"/>
    <w:autoRedefine/>
    <w:qFormat/>
    <w:uiPriority w:val="39"/>
    <w:pPr>
      <w:keepLines/>
      <w:spacing w:beforeLines="50" w:afterLines="50" w:line="578" w:lineRule="auto"/>
      <w:jc w:val="both"/>
      <w:outlineLvl w:val="9"/>
    </w:pPr>
    <w:rPr>
      <w:rFonts w:ascii="等线" w:hAnsi="等线" w:eastAsia="等线"/>
      <w:kern w:val="44"/>
      <w:sz w:val="44"/>
      <w:szCs w:val="44"/>
    </w:rPr>
  </w:style>
  <w:style w:type="paragraph" w:customStyle="1" w:styleId="662">
    <w:name w:val="正文 首行缩进:  2 字符 Char"/>
    <w:basedOn w:val="1"/>
    <w:autoRedefine/>
    <w:qFormat/>
    <w:uiPriority w:val="0"/>
    <w:pPr>
      <w:spacing w:line="360" w:lineRule="auto"/>
      <w:ind w:firstLine="480"/>
    </w:pPr>
    <w:rPr>
      <w:rFonts w:ascii="等线" w:hAnsi="等线" w:eastAsia="等线" w:cs="仿宋_GB2312"/>
      <w:sz w:val="24"/>
      <w:szCs w:val="20"/>
    </w:rPr>
  </w:style>
  <w:style w:type="paragraph" w:customStyle="1" w:styleId="663">
    <w:name w:val="font6"/>
    <w:basedOn w:val="1"/>
    <w:autoRedefine/>
    <w:qFormat/>
    <w:uiPriority w:val="0"/>
    <w:pPr>
      <w:widowControl/>
      <w:spacing w:before="100" w:beforeAutospacing="1" w:after="100" w:afterAutospacing="1"/>
      <w:jc w:val="left"/>
    </w:pPr>
    <w:rPr>
      <w:rFonts w:ascii="仿宋_GB2312" w:hAnsi="仿宋_GB2312" w:eastAsia="等线" w:cs="仿宋_GB2312"/>
      <w:kern w:val="0"/>
      <w:sz w:val="18"/>
      <w:szCs w:val="18"/>
    </w:rPr>
  </w:style>
  <w:style w:type="paragraph" w:customStyle="1" w:styleId="664">
    <w:name w:val="列表内容"/>
    <w:basedOn w:val="1"/>
    <w:next w:val="1"/>
    <w:autoRedefine/>
    <w:qFormat/>
    <w:uiPriority w:val="0"/>
    <w:pPr>
      <w:widowControl/>
      <w:autoSpaceDE w:val="0"/>
      <w:autoSpaceDN w:val="0"/>
      <w:adjustRightInd w:val="0"/>
      <w:ind w:firstLine="200"/>
      <w:jc w:val="left"/>
    </w:pPr>
    <w:rPr>
      <w:rFonts w:ascii="等线" w:hAnsi="等线" w:eastAsia="等线" w:cs="等线"/>
      <w:kern w:val="0"/>
      <w:sz w:val="18"/>
      <w:szCs w:val="20"/>
    </w:rPr>
  </w:style>
  <w:style w:type="paragraph" w:customStyle="1" w:styleId="665">
    <w:name w:val="附录表标题"/>
    <w:basedOn w:val="1"/>
    <w:next w:val="453"/>
    <w:autoRedefine/>
    <w:qFormat/>
    <w:uiPriority w:val="0"/>
    <w:pPr>
      <w:tabs>
        <w:tab w:val="left" w:pos="180"/>
        <w:tab w:val="left" w:pos="992"/>
      </w:tabs>
      <w:autoSpaceDE w:val="0"/>
      <w:autoSpaceDN w:val="0"/>
      <w:adjustRightInd w:val="0"/>
      <w:spacing w:beforeLines="50" w:afterLines="50"/>
      <w:jc w:val="center"/>
      <w:textAlignment w:val="baseline"/>
    </w:pPr>
    <w:rPr>
      <w:rFonts w:ascii="黑体" w:hAnsi="等线" w:eastAsia="黑体" w:cs="等线"/>
      <w:kern w:val="0"/>
      <w:sz w:val="28"/>
      <w:szCs w:val="21"/>
    </w:rPr>
  </w:style>
  <w:style w:type="paragraph" w:customStyle="1" w:styleId="66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67">
    <w:name w:val="WW-正文文字缩进 2"/>
    <w:basedOn w:val="1"/>
    <w:autoRedefine/>
    <w:qFormat/>
    <w:uiPriority w:val="0"/>
    <w:pPr>
      <w:suppressAutoHyphens/>
      <w:autoSpaceDE w:val="0"/>
      <w:autoSpaceDN w:val="0"/>
      <w:adjustRightInd w:val="0"/>
      <w:ind w:firstLine="420"/>
      <w:jc w:val="left"/>
    </w:pPr>
    <w:rPr>
      <w:rFonts w:ascii="等线" w:hAnsi="等线" w:eastAsia="等线" w:cs="等线"/>
      <w:kern w:val="1"/>
      <w:sz w:val="20"/>
      <w:szCs w:val="20"/>
    </w:rPr>
  </w:style>
  <w:style w:type="paragraph" w:customStyle="1" w:styleId="668">
    <w:name w:val="Char Char1 Char Char Char Char Char Char Char Char Char Char Char Char Char Char"/>
    <w:basedOn w:val="1"/>
    <w:autoRedefine/>
    <w:qFormat/>
    <w:uiPriority w:val="0"/>
    <w:pPr>
      <w:widowControl/>
      <w:autoSpaceDE w:val="0"/>
      <w:autoSpaceDN w:val="0"/>
      <w:adjustRightInd w:val="0"/>
      <w:spacing w:after="160" w:line="240" w:lineRule="exact"/>
      <w:jc w:val="left"/>
    </w:pPr>
    <w:rPr>
      <w:rFonts w:ascii="等线" w:hAnsi="等线" w:eastAsia="等线" w:cs="等线"/>
      <w:kern w:val="0"/>
      <w:sz w:val="20"/>
      <w:szCs w:val="20"/>
    </w:rPr>
  </w:style>
  <w:style w:type="paragraph" w:customStyle="1" w:styleId="669">
    <w:name w:val="xl10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670">
    <w:name w:val="PP Line"/>
    <w:basedOn w:val="44"/>
    <w:autoRedefine/>
    <w:qFormat/>
    <w:uiPriority w:val="0"/>
    <w:pPr>
      <w:autoSpaceDE/>
      <w:autoSpaceDN/>
      <w:spacing w:after="0" w:line="360" w:lineRule="atLeast"/>
      <w:ind w:left="100" w:leftChars="1800" w:firstLine="200" w:firstLineChars="200"/>
      <w:jc w:val="left"/>
    </w:pPr>
    <w:rPr>
      <w:rFonts w:eastAsia="PMingLiU"/>
      <w:lang w:eastAsia="zh-TW"/>
    </w:rPr>
  </w:style>
  <w:style w:type="paragraph" w:customStyle="1" w:styleId="671">
    <w:name w:val="正文文本 21"/>
    <w:basedOn w:val="1"/>
    <w:autoRedefine/>
    <w:qFormat/>
    <w:uiPriority w:val="0"/>
    <w:pPr>
      <w:widowControl/>
      <w:overflowPunct w:val="0"/>
      <w:autoSpaceDE w:val="0"/>
      <w:autoSpaceDN w:val="0"/>
      <w:adjustRightInd w:val="0"/>
      <w:ind w:left="720" w:hanging="720"/>
      <w:jc w:val="left"/>
      <w:textAlignment w:val="baseline"/>
    </w:pPr>
    <w:rPr>
      <w:rFonts w:ascii="等线" w:hAnsi="等线" w:eastAsia="等线" w:cs="等线"/>
      <w:kern w:val="0"/>
      <w:sz w:val="24"/>
      <w:szCs w:val="20"/>
      <w:lang w:val="en-GB"/>
    </w:rPr>
  </w:style>
  <w:style w:type="paragraph" w:customStyle="1" w:styleId="672">
    <w:name w:val="样式 普通(网站) + 仿宋_GB2312 段前: 自动 段后: 自动 行距: 1.5 倍行距1"/>
    <w:basedOn w:val="1"/>
    <w:autoRedefine/>
    <w:qFormat/>
    <w:uiPriority w:val="0"/>
    <w:pPr>
      <w:widowControl/>
      <w:tabs>
        <w:tab w:val="left" w:pos="1134"/>
      </w:tabs>
      <w:spacing w:after="120" w:line="360" w:lineRule="auto"/>
      <w:ind w:left="1134" w:hanging="294" w:firstLineChars="200"/>
      <w:jc w:val="left"/>
    </w:pPr>
    <w:rPr>
      <w:rFonts w:ascii="Arial" w:hAnsi="Arial" w:eastAsia="等线" w:cs="等线"/>
      <w:kern w:val="0"/>
      <w:sz w:val="20"/>
      <w:szCs w:val="20"/>
    </w:rPr>
  </w:style>
  <w:style w:type="paragraph" w:customStyle="1" w:styleId="673">
    <w:name w:val="_Style 125"/>
    <w:basedOn w:val="1"/>
    <w:autoRedefine/>
    <w:qFormat/>
    <w:uiPriority w:val="0"/>
    <w:rPr>
      <w:rFonts w:ascii="等线" w:hAnsi="等线" w:eastAsia="等线" w:cs="等线"/>
    </w:rPr>
  </w:style>
  <w:style w:type="paragraph" w:customStyle="1" w:styleId="674">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等线" w:eastAsia="等线" w:cs="等线"/>
      <w:sz w:val="21"/>
      <w:szCs w:val="21"/>
      <w:lang w:val="en-US" w:eastAsia="zh-CN" w:bidi="ar-SA"/>
    </w:rPr>
  </w:style>
  <w:style w:type="paragraph" w:customStyle="1" w:styleId="675">
    <w:name w:val="彩色列表 - 着色 11"/>
    <w:basedOn w:val="1"/>
    <w:autoRedefine/>
    <w:qFormat/>
    <w:uiPriority w:val="0"/>
    <w:pPr>
      <w:spacing w:line="360" w:lineRule="auto"/>
      <w:ind w:firstLine="420" w:firstLineChars="200"/>
    </w:pPr>
    <w:rPr>
      <w:rFonts w:ascii="Calibri" w:hAnsi="Calibri" w:eastAsia="等线" w:cs="等线"/>
      <w:szCs w:val="20"/>
    </w:rPr>
  </w:style>
  <w:style w:type="paragraph" w:customStyle="1" w:styleId="676">
    <w:name w:val="my正文"/>
    <w:basedOn w:val="1"/>
    <w:autoRedefine/>
    <w:qFormat/>
    <w:uiPriority w:val="0"/>
    <w:pPr>
      <w:spacing w:line="360" w:lineRule="auto"/>
      <w:ind w:firstLine="480" w:firstLineChars="200"/>
    </w:pPr>
    <w:rPr>
      <w:rFonts w:ascii="Tahoma" w:hAnsi="Tahoma" w:eastAsia="等线" w:cs="等线"/>
      <w:sz w:val="24"/>
    </w:rPr>
  </w:style>
  <w:style w:type="paragraph" w:customStyle="1" w:styleId="677">
    <w:name w:val="寄件者簡短地址"/>
    <w:basedOn w:val="1"/>
    <w:autoRedefine/>
    <w:qFormat/>
    <w:uiPriority w:val="0"/>
    <w:pPr>
      <w:adjustRightInd w:val="0"/>
      <w:spacing w:line="360" w:lineRule="atLeast"/>
      <w:ind w:firstLine="200" w:firstLineChars="200"/>
      <w:jc w:val="left"/>
      <w:textAlignment w:val="baseline"/>
    </w:pPr>
    <w:rPr>
      <w:rFonts w:ascii="等线" w:hAnsi="等线" w:eastAsia="PMingLiU" w:cs="等线"/>
      <w:kern w:val="0"/>
      <w:sz w:val="24"/>
      <w:szCs w:val="20"/>
      <w:lang w:eastAsia="zh-TW"/>
    </w:rPr>
  </w:style>
  <w:style w:type="paragraph" w:customStyle="1" w:styleId="678">
    <w:name w:val="context-item"/>
    <w:basedOn w:val="679"/>
    <w:autoRedefine/>
    <w:qFormat/>
    <w:uiPriority w:val="0"/>
    <w:pPr>
      <w:ind w:left="1418" w:hanging="284"/>
    </w:pPr>
  </w:style>
  <w:style w:type="paragraph" w:customStyle="1" w:styleId="679">
    <w:name w:val="context"/>
    <w:basedOn w:val="1"/>
    <w:autoRedefine/>
    <w:qFormat/>
    <w:uiPriority w:val="0"/>
    <w:pPr>
      <w:adjustRightInd w:val="0"/>
      <w:spacing w:before="60" w:line="240" w:lineRule="atLeast"/>
      <w:ind w:left="567" w:firstLine="567" w:firstLineChars="200"/>
      <w:textAlignment w:val="baseline"/>
    </w:pPr>
    <w:rPr>
      <w:rFonts w:ascii="全真楷書" w:hAnsi="等线" w:eastAsia="全真楷書" w:cs="等线"/>
      <w:kern w:val="0"/>
      <w:sz w:val="24"/>
      <w:szCs w:val="20"/>
      <w:lang w:eastAsia="zh-TW"/>
    </w:rPr>
  </w:style>
  <w:style w:type="paragraph" w:customStyle="1" w:styleId="680">
    <w:name w:val="_Style 5"/>
    <w:basedOn w:val="21"/>
    <w:qFormat/>
    <w:uiPriority w:val="0"/>
    <w:rPr>
      <w:rFonts w:eastAsia="等线"/>
    </w:rPr>
  </w:style>
  <w:style w:type="paragraph" w:customStyle="1" w:styleId="681">
    <w:name w:val="xl24"/>
    <w:basedOn w:val="1"/>
    <w:autoRedefine/>
    <w:qFormat/>
    <w:uiPriority w:val="0"/>
    <w:pPr>
      <w:widowControl/>
      <w:spacing w:before="100" w:beforeAutospacing="1" w:after="100" w:afterAutospacing="1"/>
      <w:jc w:val="left"/>
    </w:pPr>
    <w:rPr>
      <w:rFonts w:ascii="等线" w:hAnsi="等线" w:eastAsia="等线" w:cs="等线"/>
      <w:kern w:val="0"/>
      <w:sz w:val="24"/>
    </w:rPr>
  </w:style>
  <w:style w:type="paragraph" w:customStyle="1" w:styleId="682">
    <w:name w:val="表头"/>
    <w:basedOn w:val="1"/>
    <w:autoRedefine/>
    <w:qFormat/>
    <w:uiPriority w:val="0"/>
    <w:pPr>
      <w:spacing w:before="120" w:after="120" w:line="480" w:lineRule="exact"/>
      <w:jc w:val="center"/>
    </w:pPr>
    <w:rPr>
      <w:rFonts w:ascii="黑体" w:hAnsi="等线" w:eastAsia="黑体" w:cs="等线"/>
      <w:sz w:val="24"/>
      <w:szCs w:val="20"/>
    </w:rPr>
  </w:style>
  <w:style w:type="paragraph" w:customStyle="1" w:styleId="683">
    <w:name w:val="正文文本缩进 31"/>
    <w:basedOn w:val="1"/>
    <w:autoRedefine/>
    <w:qFormat/>
    <w:uiPriority w:val="0"/>
    <w:pPr>
      <w:autoSpaceDE w:val="0"/>
      <w:autoSpaceDN w:val="0"/>
      <w:adjustRightInd w:val="0"/>
      <w:spacing w:line="360" w:lineRule="auto"/>
      <w:ind w:firstLine="567"/>
      <w:jc w:val="left"/>
      <w:textAlignment w:val="baseline"/>
    </w:pPr>
    <w:rPr>
      <w:rFonts w:ascii="宋体" w:hAnsi="等线" w:eastAsia="等线" w:cs="等线"/>
      <w:kern w:val="0"/>
      <w:sz w:val="28"/>
      <w:szCs w:val="20"/>
    </w:rPr>
  </w:style>
  <w:style w:type="paragraph" w:customStyle="1" w:styleId="684">
    <w:name w:val="List Paragraph1"/>
    <w:basedOn w:val="1"/>
    <w:autoRedefine/>
    <w:qFormat/>
    <w:uiPriority w:val="0"/>
    <w:pPr>
      <w:spacing w:line="360" w:lineRule="auto"/>
      <w:ind w:firstLine="420" w:firstLineChars="200"/>
    </w:pPr>
    <w:rPr>
      <w:rFonts w:ascii="等线" w:hAnsi="等线" w:eastAsia="等线" w:cs="等线"/>
      <w:szCs w:val="20"/>
    </w:rPr>
  </w:style>
  <w:style w:type="paragraph" w:customStyle="1" w:styleId="685">
    <w:name w:val="aspnumfaautoadjustrightr"/>
    <w:autoRedefine/>
    <w:qFormat/>
    <w:uiPriority w:val="0"/>
    <w:pPr>
      <w:widowControl w:val="0"/>
      <w:autoSpaceDE w:val="0"/>
      <w:autoSpaceDN w:val="0"/>
      <w:adjustRightInd w:val="0"/>
      <w:ind w:firstLine="720"/>
      <w:jc w:val="both"/>
    </w:pPr>
    <w:rPr>
      <w:rFonts w:ascii="等线" w:hAnsi="等线" w:eastAsia="等线" w:cs="等线"/>
      <w:lang w:val="en-US" w:eastAsia="zh-CN" w:bidi="ar-SA"/>
    </w:rPr>
  </w:style>
  <w:style w:type="paragraph" w:customStyle="1" w:styleId="686">
    <w:name w:val="Test2"/>
    <w:basedOn w:val="7"/>
    <w:autoRedefine/>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仿宋_GB2312" w:hAnsi="Tahoma" w:eastAsia="仿宋_GB2312"/>
      <w:b w:val="0"/>
      <w:bCs w:val="0"/>
      <w:snapToGrid w:val="0"/>
      <w:kern w:val="0"/>
      <w:sz w:val="28"/>
    </w:rPr>
  </w:style>
  <w:style w:type="paragraph" w:customStyle="1" w:styleId="687">
    <w:name w:val="No Spacing1"/>
    <w:autoRedefine/>
    <w:qFormat/>
    <w:uiPriority w:val="0"/>
    <w:rPr>
      <w:rFonts w:ascii="Century Gothic" w:hAnsi="Century Gothic" w:eastAsia="仿宋_GB2312" w:cs="新宋体"/>
      <w:sz w:val="22"/>
      <w:szCs w:val="22"/>
      <w:lang w:val="en-US" w:eastAsia="zh-CN" w:bidi="ar-SA"/>
    </w:rPr>
  </w:style>
  <w:style w:type="paragraph" w:customStyle="1" w:styleId="688">
    <w:name w:val="正文字缩2字"/>
    <w:basedOn w:val="1"/>
    <w:autoRedefine/>
    <w:qFormat/>
    <w:uiPriority w:val="0"/>
    <w:pPr>
      <w:spacing w:before="60" w:after="60" w:line="360" w:lineRule="auto"/>
      <w:ind w:left="200" w:leftChars="200" w:firstLine="200" w:firstLineChars="200"/>
    </w:pPr>
    <w:rPr>
      <w:rFonts w:ascii="等线" w:hAnsi="等线" w:eastAsia="等线" w:cs="等线"/>
      <w:sz w:val="24"/>
    </w:rPr>
  </w:style>
  <w:style w:type="paragraph" w:customStyle="1" w:styleId="689">
    <w:name w:val="xl4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90">
    <w:name w:val="题目副题"/>
    <w:basedOn w:val="47"/>
    <w:qFormat/>
    <w:uiPriority w:val="0"/>
    <w:pPr>
      <w:spacing w:before="0" w:after="312"/>
      <w:ind w:left="240" w:firstLine="600" w:firstLineChars="200"/>
      <w:jc w:val="left"/>
      <w:outlineLvl w:val="9"/>
    </w:pPr>
    <w:rPr>
      <w:rFonts w:ascii="宋体" w:hAnsi="宋体" w:eastAsia="宋体"/>
      <w:bCs w:val="0"/>
      <w:sz w:val="30"/>
      <w:szCs w:val="20"/>
    </w:rPr>
  </w:style>
  <w:style w:type="paragraph" w:customStyle="1" w:styleId="691">
    <w:name w:val="xl5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692">
    <w:name w:val="ÕýÎÄÊ×ÐÐËõ½ø"/>
    <w:basedOn w:val="1"/>
    <w:autoRedefine/>
    <w:qFormat/>
    <w:uiPriority w:val="0"/>
    <w:pPr>
      <w:widowControl/>
      <w:overflowPunct w:val="0"/>
      <w:autoSpaceDE w:val="0"/>
      <w:autoSpaceDN w:val="0"/>
      <w:adjustRightInd w:val="0"/>
      <w:spacing w:line="360" w:lineRule="auto"/>
      <w:ind w:left="1134"/>
      <w:jc w:val="left"/>
      <w:textAlignment w:val="baseline"/>
    </w:pPr>
    <w:rPr>
      <w:rFonts w:ascii="等线" w:hAnsi="等线" w:eastAsia="新宋体" w:cs="等线"/>
      <w:kern w:val="0"/>
      <w:sz w:val="20"/>
      <w:szCs w:val="20"/>
    </w:rPr>
  </w:style>
  <w:style w:type="paragraph" w:customStyle="1" w:styleId="693">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694">
    <w:name w:val="Char Char Char2 Char"/>
    <w:basedOn w:val="1"/>
    <w:autoRedefine/>
    <w:qFormat/>
    <w:uiPriority w:val="0"/>
    <w:pPr>
      <w:tabs>
        <w:tab w:val="left" w:pos="360"/>
        <w:tab w:val="left" w:pos="420"/>
      </w:tabs>
      <w:ind w:left="360" w:hanging="360"/>
    </w:pPr>
    <w:rPr>
      <w:rFonts w:ascii="等线" w:hAnsi="等线" w:eastAsia="等线" w:cs="等线"/>
    </w:rPr>
  </w:style>
  <w:style w:type="paragraph" w:customStyle="1" w:styleId="695">
    <w:name w:val="Char2 Char Char"/>
    <w:basedOn w:val="1"/>
    <w:qFormat/>
    <w:uiPriority w:val="0"/>
    <w:pPr>
      <w:spacing w:line="360" w:lineRule="auto"/>
      <w:ind w:firstLine="200" w:firstLineChars="200"/>
    </w:pPr>
    <w:rPr>
      <w:rFonts w:ascii="Tahoma" w:hAnsi="Tahoma" w:eastAsia="等线" w:cs="等线"/>
      <w:sz w:val="24"/>
      <w:szCs w:val="20"/>
    </w:rPr>
  </w:style>
  <w:style w:type="paragraph" w:customStyle="1" w:styleId="696">
    <w:name w:val="xl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97">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698">
    <w:name w:val="font9"/>
    <w:basedOn w:val="1"/>
    <w:autoRedefine/>
    <w:qFormat/>
    <w:uiPriority w:val="0"/>
    <w:pPr>
      <w:widowControl/>
      <w:spacing w:before="100" w:beforeAutospacing="1" w:after="100" w:afterAutospacing="1"/>
      <w:jc w:val="left"/>
    </w:pPr>
    <w:rPr>
      <w:rFonts w:hint="eastAsia" w:ascii="宋体" w:hAnsi="宋体" w:eastAsia="等线" w:cs="等线"/>
      <w:kern w:val="0"/>
      <w:sz w:val="24"/>
    </w:rPr>
  </w:style>
  <w:style w:type="paragraph" w:customStyle="1" w:styleId="699">
    <w:name w:val="Char Char Char Char Char Char"/>
    <w:basedOn w:val="1"/>
    <w:autoRedefine/>
    <w:qFormat/>
    <w:uiPriority w:val="0"/>
    <w:rPr>
      <w:rFonts w:ascii="Tahoma" w:hAnsi="Tahoma" w:eastAsia="等线" w:cs="等线"/>
      <w:sz w:val="24"/>
      <w:szCs w:val="20"/>
    </w:rPr>
  </w:style>
  <w:style w:type="paragraph" w:customStyle="1" w:styleId="700">
    <w:name w:val="font1"/>
    <w:basedOn w:val="1"/>
    <w:autoRedefine/>
    <w:qFormat/>
    <w:uiPriority w:val="0"/>
    <w:pPr>
      <w:widowControl/>
      <w:spacing w:before="100" w:beforeAutospacing="1" w:after="100" w:afterAutospacing="1"/>
      <w:jc w:val="left"/>
    </w:pPr>
    <w:rPr>
      <w:rFonts w:hint="eastAsia" w:ascii="宋体" w:hAnsi="宋体" w:eastAsia="等线" w:cs="等线"/>
      <w:kern w:val="0"/>
      <w:sz w:val="24"/>
    </w:rPr>
  </w:style>
  <w:style w:type="paragraph" w:customStyle="1" w:styleId="701">
    <w:name w:val="xl2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02">
    <w:name w:val="xl25"/>
    <w:basedOn w:val="1"/>
    <w:autoRedefine/>
    <w:qFormat/>
    <w:uiPriority w:val="0"/>
    <w:pPr>
      <w:widowControl/>
      <w:autoSpaceDE w:val="0"/>
      <w:autoSpaceDN w:val="0"/>
      <w:adjustRightInd w:val="0"/>
      <w:spacing w:before="100" w:beforeAutospacing="1" w:after="100" w:afterAutospacing="1"/>
      <w:jc w:val="center"/>
      <w:textAlignment w:val="center"/>
    </w:pPr>
    <w:rPr>
      <w:rFonts w:hint="eastAsia" w:ascii="Arial Unicode MS" w:hAnsi="仿宋_GB2312" w:eastAsia="Arial Unicode MS" w:cs="等线"/>
      <w:kern w:val="0"/>
      <w:sz w:val="24"/>
      <w:szCs w:val="20"/>
    </w:rPr>
  </w:style>
  <w:style w:type="paragraph" w:customStyle="1" w:styleId="703">
    <w:name w:val="xl3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704">
    <w:name w:val="style1"/>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b/>
      <w:bCs/>
      <w:color w:val="FF0000"/>
      <w:kern w:val="0"/>
      <w:sz w:val="28"/>
      <w:szCs w:val="28"/>
    </w:rPr>
  </w:style>
  <w:style w:type="paragraph" w:customStyle="1" w:styleId="705">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706">
    <w:name w:val="TOC Heading1"/>
    <w:basedOn w:val="6"/>
    <w:next w:val="1"/>
    <w:autoRedefine/>
    <w:qFormat/>
    <w:uiPriority w:val="0"/>
    <w:pPr>
      <w:keepLines/>
      <w:widowControl/>
      <w:spacing w:before="480" w:line="276" w:lineRule="auto"/>
      <w:jc w:val="left"/>
      <w:outlineLvl w:val="9"/>
    </w:pPr>
    <w:rPr>
      <w:rFonts w:ascii="Verdana" w:hAnsi="Verdana" w:eastAsia="仿宋_GB2312" w:cs="新宋体"/>
      <w:color w:val="365F91"/>
      <w:kern w:val="0"/>
      <w:sz w:val="28"/>
      <w:szCs w:val="28"/>
    </w:rPr>
  </w:style>
  <w:style w:type="paragraph" w:customStyle="1" w:styleId="707">
    <w:name w:val="正文文字表格居中"/>
    <w:basedOn w:val="1"/>
    <w:next w:val="54"/>
    <w:autoRedefine/>
    <w:qFormat/>
    <w:uiPriority w:val="0"/>
    <w:pPr>
      <w:autoSpaceDE w:val="0"/>
      <w:autoSpaceDN w:val="0"/>
      <w:adjustRightInd w:val="0"/>
      <w:snapToGrid w:val="0"/>
      <w:spacing w:line="360" w:lineRule="auto"/>
      <w:jc w:val="left"/>
    </w:pPr>
    <w:rPr>
      <w:rFonts w:ascii="仿宋_GB2312" w:hAnsi="等线" w:eastAsia="等线" w:cs="等线"/>
      <w:b/>
      <w:kern w:val="0"/>
      <w:sz w:val="24"/>
      <w:szCs w:val="20"/>
    </w:rPr>
  </w:style>
  <w:style w:type="paragraph" w:customStyle="1" w:styleId="708">
    <w:name w:val="普通 (Web)"/>
    <w:basedOn w:val="1"/>
    <w:autoRedefine/>
    <w:qFormat/>
    <w:uiPriority w:val="0"/>
    <w:pPr>
      <w:widowControl/>
      <w:spacing w:before="100" w:after="100"/>
      <w:jc w:val="left"/>
    </w:pPr>
    <w:rPr>
      <w:rFonts w:ascii="宋体" w:hAnsi="宋体" w:eastAsia="等线" w:cs="等线"/>
      <w:kern w:val="0"/>
      <w:sz w:val="24"/>
      <w:szCs w:val="20"/>
    </w:rPr>
  </w:style>
  <w:style w:type="paragraph" w:customStyle="1" w:styleId="709">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color w:val="000000"/>
      <w:kern w:val="0"/>
      <w:sz w:val="24"/>
    </w:rPr>
  </w:style>
  <w:style w:type="paragraph" w:customStyle="1" w:styleId="710">
    <w:name w:val="列出段落2"/>
    <w:basedOn w:val="1"/>
    <w:autoRedefine/>
    <w:qFormat/>
    <w:uiPriority w:val="0"/>
    <w:pPr>
      <w:spacing w:line="360" w:lineRule="auto"/>
      <w:ind w:firstLine="420" w:firstLineChars="200"/>
    </w:pPr>
    <w:rPr>
      <w:rFonts w:ascii="等线" w:hAnsi="等线" w:eastAsia="等线" w:cs="等线"/>
      <w:szCs w:val="20"/>
    </w:rPr>
  </w:style>
  <w:style w:type="paragraph" w:customStyle="1" w:styleId="711">
    <w:name w:val="xl4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等线" w:cs="等线"/>
      <w:kern w:val="0"/>
      <w:sz w:val="20"/>
      <w:szCs w:val="20"/>
    </w:rPr>
  </w:style>
  <w:style w:type="paragraph" w:customStyle="1" w:styleId="712">
    <w:name w:val="Char Char1 Char Char"/>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713">
    <w:name w:val="xl11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1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715">
    <w:name w:val="1、"/>
    <w:basedOn w:val="1"/>
    <w:autoRedefine/>
    <w:qFormat/>
    <w:uiPriority w:val="0"/>
    <w:pPr>
      <w:adjustRightInd w:val="0"/>
      <w:spacing w:line="454" w:lineRule="atLeast"/>
      <w:ind w:left="1276" w:hanging="426" w:firstLineChars="200"/>
      <w:textAlignment w:val="baseline"/>
    </w:pPr>
    <w:rPr>
      <w:rFonts w:ascii="PMingLiU" w:hAnsi="等线" w:eastAsia="PMingLiU" w:cs="等线"/>
      <w:kern w:val="0"/>
      <w:sz w:val="28"/>
      <w:szCs w:val="20"/>
      <w:lang w:eastAsia="zh-TW"/>
    </w:rPr>
  </w:style>
  <w:style w:type="paragraph" w:customStyle="1" w:styleId="716">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等线" w:hAnsi="等线" w:eastAsia="Times New Roman" w:cs="等线"/>
      <w:kern w:val="0"/>
      <w:szCs w:val="22"/>
    </w:rPr>
  </w:style>
  <w:style w:type="paragraph" w:customStyle="1" w:styleId="717">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4"/>
    </w:rPr>
  </w:style>
  <w:style w:type="paragraph" w:customStyle="1" w:styleId="718">
    <w:name w:val="正文缩进HS-正文1"/>
    <w:basedOn w:val="1"/>
    <w:autoRedefine/>
    <w:qFormat/>
    <w:uiPriority w:val="0"/>
    <w:pPr>
      <w:jc w:val="center"/>
    </w:pPr>
    <w:rPr>
      <w:rFonts w:ascii="宋体" w:hAnsi="宋体" w:eastAsia="等线" w:cs="等线"/>
      <w:color w:val="000000"/>
      <w:szCs w:val="21"/>
    </w:rPr>
  </w:style>
  <w:style w:type="paragraph" w:customStyle="1" w:styleId="719">
    <w:name w:val="列项——（一级）"/>
    <w:autoRedefine/>
    <w:qFormat/>
    <w:uiPriority w:val="0"/>
    <w:pPr>
      <w:widowControl w:val="0"/>
      <w:tabs>
        <w:tab w:val="left" w:pos="854"/>
        <w:tab w:val="left" w:pos="1260"/>
      </w:tabs>
      <w:ind w:left="1260" w:hanging="420"/>
      <w:jc w:val="both"/>
    </w:pPr>
    <w:rPr>
      <w:rFonts w:ascii="仿宋_GB2312" w:hAnsi="等线" w:eastAsia="等线" w:cs="等线"/>
      <w:sz w:val="21"/>
      <w:lang w:val="en-US" w:eastAsia="zh-CN" w:bidi="ar-SA"/>
    </w:rPr>
  </w:style>
  <w:style w:type="paragraph" w:customStyle="1" w:styleId="720">
    <w:name w:val="缺省文本"/>
    <w:basedOn w:val="1"/>
    <w:autoRedefine/>
    <w:qFormat/>
    <w:uiPriority w:val="0"/>
    <w:pPr>
      <w:autoSpaceDE w:val="0"/>
      <w:autoSpaceDN w:val="0"/>
      <w:adjustRightInd w:val="0"/>
      <w:spacing w:line="360" w:lineRule="auto"/>
      <w:ind w:firstLine="200" w:firstLineChars="200"/>
      <w:jc w:val="left"/>
    </w:pPr>
    <w:rPr>
      <w:rFonts w:ascii="等线" w:hAnsi="等线" w:eastAsia="等线" w:cs="等线"/>
      <w:kern w:val="0"/>
      <w:sz w:val="24"/>
      <w:szCs w:val="20"/>
    </w:rPr>
  </w:style>
  <w:style w:type="paragraph" w:customStyle="1" w:styleId="721">
    <w:name w:val="xl8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722">
    <w:name w:val="6"/>
    <w:basedOn w:val="1"/>
    <w:autoRedefine/>
    <w:qFormat/>
    <w:uiPriority w:val="0"/>
    <w:pPr>
      <w:tabs>
        <w:tab w:val="left" w:pos="360"/>
      </w:tabs>
    </w:pPr>
    <w:rPr>
      <w:rFonts w:ascii="等线" w:hAnsi="等线" w:eastAsia="等线" w:cs="等线"/>
      <w:szCs w:val="20"/>
    </w:rPr>
  </w:style>
  <w:style w:type="paragraph" w:customStyle="1" w:styleId="72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ind w:firstLine="200" w:firstLineChars="200"/>
      <w:jc w:val="left"/>
    </w:pPr>
    <w:rPr>
      <w:rFonts w:ascii="Courier New" w:hAnsi="Courier New" w:eastAsia="等线" w:cs="等线"/>
      <w:kern w:val="0"/>
      <w:sz w:val="20"/>
      <w:szCs w:val="20"/>
    </w:rPr>
  </w:style>
  <w:style w:type="paragraph" w:customStyle="1" w:styleId="724">
    <w:name w:val="Char Char Char Char Char Char Char Char Char"/>
    <w:basedOn w:val="1"/>
    <w:autoRedefine/>
    <w:qFormat/>
    <w:uiPriority w:val="0"/>
    <w:pPr>
      <w:widowControl/>
      <w:spacing w:before="100" w:beforeAutospacing="1" w:after="100" w:afterAutospacing="1" w:line="360" w:lineRule="auto"/>
      <w:ind w:left="357"/>
      <w:jc w:val="left"/>
    </w:pPr>
    <w:rPr>
      <w:rFonts w:ascii="ˎ̥" w:hAnsi="ˎ̥" w:eastAsia="等线" w:cs="宋体"/>
      <w:color w:val="51585D"/>
      <w:kern w:val="0"/>
      <w:sz w:val="24"/>
      <w:szCs w:val="18"/>
    </w:rPr>
  </w:style>
  <w:style w:type="paragraph" w:customStyle="1" w:styleId="725">
    <w:name w:val="xl6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26">
    <w:name w:val="Char Char Char Char Char Char Char Char Char Char1"/>
    <w:basedOn w:val="1"/>
    <w:autoRedefine/>
    <w:qFormat/>
    <w:uiPriority w:val="0"/>
    <w:pPr>
      <w:widowControl/>
      <w:spacing w:after="160" w:line="240" w:lineRule="exact"/>
      <w:ind w:firstLine="200" w:firstLineChars="200"/>
      <w:jc w:val="left"/>
    </w:pPr>
    <w:rPr>
      <w:rFonts w:ascii="Verdana" w:hAnsi="Verdana" w:eastAsia="仿宋_GB2312" w:cs="等线"/>
      <w:kern w:val="0"/>
      <w:sz w:val="24"/>
      <w:szCs w:val="20"/>
      <w:lang w:eastAsia="en-US"/>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Calibri" w:cs="仿宋_GB2312"/>
      <w:color w:val="000000"/>
      <w:kern w:val="0"/>
      <w:sz w:val="24"/>
    </w:rPr>
  </w:style>
  <w:style w:type="paragraph" w:customStyle="1" w:styleId="728">
    <w:name w:val="xl7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Calibri" w:hAnsi="Calibri" w:eastAsia="Calibri" w:cs="仿宋_GB2312"/>
      <w:b/>
      <w:bCs/>
      <w:color w:val="FF0000"/>
      <w:kern w:val="0"/>
      <w:sz w:val="24"/>
    </w:rPr>
  </w:style>
  <w:style w:type="paragraph" w:customStyle="1" w:styleId="729">
    <w:name w:val="font14"/>
    <w:basedOn w:val="1"/>
    <w:autoRedefine/>
    <w:qFormat/>
    <w:uiPriority w:val="0"/>
    <w:pPr>
      <w:widowControl/>
      <w:spacing w:before="100" w:beforeAutospacing="1" w:after="100" w:afterAutospacing="1"/>
      <w:jc w:val="left"/>
    </w:pPr>
    <w:rPr>
      <w:rFonts w:hint="eastAsia" w:ascii="黑体" w:hAnsi="宋体" w:eastAsia="黑体" w:cs="等线"/>
      <w:kern w:val="0"/>
      <w:sz w:val="18"/>
      <w:szCs w:val="18"/>
    </w:rPr>
  </w:style>
  <w:style w:type="paragraph" w:customStyle="1" w:styleId="730">
    <w:name w:val="正文列表"/>
    <w:basedOn w:val="1"/>
    <w:autoRedefine/>
    <w:qFormat/>
    <w:uiPriority w:val="0"/>
    <w:pPr>
      <w:autoSpaceDE w:val="0"/>
      <w:autoSpaceDN w:val="0"/>
      <w:adjustRightInd w:val="0"/>
      <w:spacing w:line="360" w:lineRule="auto"/>
      <w:ind w:firstLine="200" w:firstLineChars="200"/>
      <w:jc w:val="center"/>
      <w:textAlignment w:val="baseline"/>
    </w:pPr>
    <w:rPr>
      <w:rFonts w:ascii="宋体" w:hAnsi="宋体" w:eastAsia="等线" w:cs="等线"/>
      <w:kern w:val="0"/>
      <w:sz w:val="24"/>
      <w:szCs w:val="20"/>
    </w:rPr>
  </w:style>
  <w:style w:type="paragraph" w:customStyle="1" w:styleId="731">
    <w:name w:val="普通(网站)1"/>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等线"/>
      <w:color w:val="000000"/>
      <w:kern w:val="0"/>
      <w:sz w:val="24"/>
      <w:szCs w:val="20"/>
    </w:rPr>
  </w:style>
  <w:style w:type="paragraph" w:customStyle="1" w:styleId="732">
    <w:name w:val="p16"/>
    <w:basedOn w:val="1"/>
    <w:autoRedefine/>
    <w:qFormat/>
    <w:uiPriority w:val="0"/>
    <w:pPr>
      <w:widowControl/>
      <w:spacing w:before="100" w:after="100" w:line="360" w:lineRule="auto"/>
      <w:ind w:firstLine="420" w:firstLineChars="200"/>
    </w:pPr>
    <w:rPr>
      <w:rFonts w:ascii="Calibri" w:hAnsi="Calibri" w:eastAsia="等线" w:cs="等线"/>
      <w:kern w:val="0"/>
      <w:sz w:val="24"/>
      <w:szCs w:val="20"/>
    </w:rPr>
  </w:style>
  <w:style w:type="paragraph" w:customStyle="1" w:styleId="733">
    <w:name w:val="Char Char Char1 Char Char Char Char"/>
    <w:basedOn w:val="1"/>
    <w:autoRedefine/>
    <w:qFormat/>
    <w:uiPriority w:val="0"/>
    <w:pPr>
      <w:spacing w:line="360" w:lineRule="auto"/>
      <w:ind w:firstLine="200" w:firstLineChars="200"/>
    </w:pPr>
    <w:rPr>
      <w:rFonts w:ascii="Tahoma" w:hAnsi="Tahoma" w:eastAsia="等线" w:cs="等线"/>
      <w:sz w:val="24"/>
      <w:szCs w:val="20"/>
    </w:rPr>
  </w:style>
  <w:style w:type="paragraph" w:customStyle="1" w:styleId="734">
    <w:name w:val="text1"/>
    <w:autoRedefine/>
    <w:qFormat/>
    <w:uiPriority w:val="0"/>
    <w:rPr>
      <w:rFonts w:ascii="等线" w:hAnsi="等线" w:eastAsia="DFKai-SB" w:cs="等线"/>
      <w:sz w:val="28"/>
      <w:lang w:val="en-US" w:eastAsia="zh-TW" w:bidi="ar-SA"/>
    </w:rPr>
  </w:style>
  <w:style w:type="table" w:customStyle="1" w:styleId="735">
    <w:name w:val="网格表 1 浅色 - 着色 41"/>
    <w:basedOn w:val="62"/>
    <w:autoRedefine/>
    <w:qFormat/>
    <w:uiPriority w:val="46"/>
    <w:rPr>
      <w:rFonts w:hint="eastAsia" w:ascii="等线" w:hAnsi="等线" w:eastAsia="等线" w:cs="等线"/>
    </w:rPr>
    <w:tblPr>
      <w:tblBorders>
        <w:top w:val="single" w:color="FFE599" w:sz="4" w:space="0"/>
        <w:left w:val="single" w:color="FFE599" w:sz="4" w:space="0"/>
        <w:bottom w:val="single" w:color="FFE599" w:sz="4" w:space="0"/>
        <w:right w:val="single" w:color="FFE599" w:sz="4" w:space="0"/>
        <w:insideH w:val="single" w:color="FFE599" w:sz="4" w:space="0"/>
        <w:insideV w:val="single" w:color="FFE599" w:sz="4" w:space="0"/>
      </w:tblBorders>
    </w:tblPr>
    <w:tblStylePr w:type="firstRow">
      <w:rPr>
        <w:b/>
        <w:bCs/>
      </w:rPr>
      <w:tcPr>
        <w:tcBorders>
          <w:top w:val="nil"/>
          <w:left w:val="nil"/>
          <w:bottom w:val="single" w:color="FFD966" w:sz="12" w:space="0"/>
          <w:right w:val="nil"/>
          <w:insideH w:val="nil"/>
          <w:insideV w:val="nil"/>
          <w:tl2br w:val="nil"/>
          <w:tr2bl w:val="nil"/>
        </w:tcBorders>
      </w:tcPr>
    </w:tblStylePr>
    <w:tblStylePr w:type="lastRow">
      <w:rPr>
        <w:b/>
        <w:bCs/>
      </w:rPr>
      <w:tcPr>
        <w:tcBorders>
          <w:top w:val="double" w:color="FFD9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736">
    <w:name w:val="网格表 5 深色 - 着色 11"/>
    <w:basedOn w:val="62"/>
    <w:autoRedefine/>
    <w:qFormat/>
    <w:uiPriority w:val="50"/>
    <w:rPr>
      <w:rFonts w:hint="eastAsia" w:ascii="等线" w:hAnsi="等线" w:eastAsia="等线" w:cs="等线"/>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5B9BD5"/>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5B9BD5"/>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5B9BD5"/>
      </w:tcPr>
    </w:tblStylePr>
    <w:tblStylePr w:type="band1Vert">
      <w:tcPr>
        <w:shd w:val="clear" w:color="auto" w:fill="BDD6EE"/>
      </w:tcPr>
    </w:tblStylePr>
    <w:tblStylePr w:type="band1Horz">
      <w:tcPr>
        <w:shd w:val="clear" w:color="auto" w:fill="BDD6EE"/>
      </w:tcPr>
    </w:tblStylePr>
  </w:style>
  <w:style w:type="table" w:customStyle="1" w:styleId="737">
    <w:name w:val="网格型浅色1"/>
    <w:basedOn w:val="62"/>
    <w:autoRedefine/>
    <w:qFormat/>
    <w:uiPriority w:val="40"/>
    <w:rPr>
      <w:rFonts w:hint="eastAsia" w:ascii="等线" w:hAnsi="等线" w:eastAsia="等线" w:cs="等线"/>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38">
    <w:name w:val="网格表 1 浅色 - 着色 31"/>
    <w:basedOn w:val="62"/>
    <w:autoRedefine/>
    <w:qFormat/>
    <w:uiPriority w:val="46"/>
    <w:rPr>
      <w:rFonts w:hint="eastAsia" w:ascii="等线" w:hAnsi="等线" w:eastAsia="等线" w:cs="等线"/>
    </w:rPr>
    <w:tblPr>
      <w:tblBorders>
        <w:top w:val="single" w:color="DBDBDB" w:sz="4" w:space="0"/>
        <w:left w:val="single" w:color="DBDBDB" w:sz="4" w:space="0"/>
        <w:bottom w:val="single" w:color="DBDBDB" w:sz="4" w:space="0"/>
        <w:right w:val="single" w:color="DBDBDB" w:sz="4" w:space="0"/>
        <w:insideH w:val="single" w:color="DBDBDB" w:sz="4" w:space="0"/>
        <w:insideV w:val="single" w:color="DBDBDB" w:sz="4" w:space="0"/>
      </w:tblBorders>
    </w:tblPr>
    <w:tblStylePr w:type="firstRow">
      <w:rPr>
        <w:b/>
        <w:bCs/>
      </w:rPr>
      <w:tcPr>
        <w:tcBorders>
          <w:top w:val="nil"/>
          <w:left w:val="nil"/>
          <w:bottom w:val="single" w:color="C9C9C9" w:sz="12" w:space="0"/>
          <w:right w:val="nil"/>
          <w:insideH w:val="nil"/>
          <w:insideV w:val="nil"/>
          <w:tl2br w:val="nil"/>
          <w:tr2bl w:val="nil"/>
        </w:tcBorders>
      </w:tcPr>
    </w:tblStylePr>
    <w:tblStylePr w:type="lastRow">
      <w:rPr>
        <w:b/>
        <w:bCs/>
      </w:rPr>
      <w:tcPr>
        <w:tcBorders>
          <w:top w:val="double" w:color="C9C9C9"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739">
    <w:name w:val="表格 Char"/>
    <w:autoRedefine/>
    <w:qFormat/>
    <w:uiPriority w:val="99"/>
    <w:rPr>
      <w:kern w:val="2"/>
      <w:sz w:val="24"/>
    </w:rPr>
  </w:style>
  <w:style w:type="character" w:customStyle="1" w:styleId="740">
    <w:name w:val="font51"/>
    <w:autoRedefine/>
    <w:qFormat/>
    <w:uiPriority w:val="0"/>
    <w:rPr>
      <w:rFonts w:hint="eastAsia" w:ascii="宋体" w:hAnsi="宋体" w:eastAsia="宋体" w:cs="宋体"/>
      <w:color w:val="000000"/>
      <w:sz w:val="24"/>
      <w:szCs w:val="24"/>
      <w:u w:val="none"/>
    </w:rPr>
  </w:style>
  <w:style w:type="character" w:customStyle="1" w:styleId="741">
    <w:name w:val="fontstyle31"/>
    <w:autoRedefine/>
    <w:qFormat/>
    <w:uiPriority w:val="0"/>
    <w:rPr>
      <w:rFonts w:ascii="TimesNewRomanPSMT" w:hAnsi="TimesNewRomanPSMT" w:eastAsia="TimesNewRomanPSMT" w:cs="TimesNewRomanPSMT"/>
      <w:color w:val="000000"/>
      <w:sz w:val="22"/>
      <w:szCs w:val="22"/>
    </w:rPr>
  </w:style>
  <w:style w:type="character" w:customStyle="1" w:styleId="742">
    <w:name w:val="尾注文本 Char"/>
    <w:autoRedefine/>
    <w:qFormat/>
    <w:uiPriority w:val="1"/>
    <w:rPr>
      <w:kern w:val="2"/>
      <w:sz w:val="28"/>
      <w:szCs w:val="24"/>
    </w:rPr>
  </w:style>
  <w:style w:type="character" w:customStyle="1" w:styleId="743">
    <w:name w:val="font81"/>
    <w:autoRedefine/>
    <w:qFormat/>
    <w:uiPriority w:val="0"/>
    <w:rPr>
      <w:rFonts w:hint="eastAsia" w:ascii="宋体" w:hAnsi="宋体" w:eastAsia="宋体" w:cs="宋体"/>
      <w:color w:val="000000"/>
      <w:sz w:val="20"/>
      <w:szCs w:val="20"/>
      <w:u w:val="none"/>
    </w:rPr>
  </w:style>
  <w:style w:type="character" w:customStyle="1" w:styleId="744">
    <w:name w:val="font101"/>
    <w:autoRedefine/>
    <w:qFormat/>
    <w:uiPriority w:val="0"/>
    <w:rPr>
      <w:rFonts w:hint="eastAsia" w:ascii="宋体" w:hAnsi="宋体" w:eastAsia="宋体" w:cs="宋体"/>
      <w:b/>
      <w:color w:val="000000"/>
      <w:sz w:val="24"/>
      <w:szCs w:val="24"/>
      <w:u w:val="none"/>
    </w:rPr>
  </w:style>
  <w:style w:type="character" w:customStyle="1" w:styleId="745">
    <w:name w:val="表头编号 Char"/>
    <w:link w:val="746"/>
    <w:autoRedefine/>
    <w:qFormat/>
    <w:uiPriority w:val="0"/>
    <w:rPr>
      <w:rFonts w:eastAsia="黑体"/>
      <w:sz w:val="24"/>
      <w:szCs w:val="24"/>
    </w:rPr>
  </w:style>
  <w:style w:type="paragraph" w:customStyle="1" w:styleId="746">
    <w:name w:val="表头编号"/>
    <w:basedOn w:val="1"/>
    <w:next w:val="747"/>
    <w:link w:val="745"/>
    <w:autoRedefine/>
    <w:qFormat/>
    <w:uiPriority w:val="0"/>
    <w:pPr>
      <w:adjustRightInd w:val="0"/>
      <w:snapToGrid w:val="0"/>
      <w:spacing w:line="360" w:lineRule="auto"/>
      <w:jc w:val="left"/>
    </w:pPr>
    <w:rPr>
      <w:rFonts w:eastAsia="黑体"/>
      <w:kern w:val="0"/>
      <w:sz w:val="24"/>
    </w:rPr>
  </w:style>
  <w:style w:type="paragraph" w:customStyle="1" w:styleId="747">
    <w:name w:val="表格文本"/>
    <w:basedOn w:val="1"/>
    <w:next w:val="1"/>
    <w:link w:val="809"/>
    <w:qFormat/>
    <w:uiPriority w:val="0"/>
    <w:pPr>
      <w:adjustRightInd w:val="0"/>
      <w:snapToGrid w:val="0"/>
      <w:jc w:val="center"/>
    </w:pPr>
    <w:rPr>
      <w:color w:val="000000"/>
      <w:kern w:val="0"/>
      <w:sz w:val="24"/>
      <w:szCs w:val="21"/>
    </w:rPr>
  </w:style>
  <w:style w:type="character" w:customStyle="1" w:styleId="748">
    <w:name w:val="表格文字 Char"/>
    <w:link w:val="749"/>
    <w:autoRedefine/>
    <w:qFormat/>
    <w:uiPriority w:val="0"/>
    <w:rPr>
      <w:kern w:val="2"/>
      <w:sz w:val="21"/>
      <w:szCs w:val="21"/>
    </w:rPr>
  </w:style>
  <w:style w:type="paragraph" w:customStyle="1" w:styleId="749">
    <w:name w:val="表格文字"/>
    <w:basedOn w:val="265"/>
    <w:next w:val="2"/>
    <w:link w:val="748"/>
    <w:autoRedefine/>
    <w:qFormat/>
    <w:uiPriority w:val="0"/>
    <w:pPr>
      <w:autoSpaceDE/>
      <w:autoSpaceDN/>
      <w:spacing w:beforeLines="25" w:afterLines="25"/>
      <w:ind w:firstLine="0" w:firstLineChars="0"/>
      <w:jc w:val="center"/>
    </w:pPr>
    <w:rPr>
      <w:rFonts w:ascii="Times New Roman" w:hAnsi="Times New Roman" w:eastAsia="宋体"/>
      <w:kern w:val="2"/>
      <w:sz w:val="21"/>
      <w:szCs w:val="21"/>
    </w:rPr>
  </w:style>
  <w:style w:type="character" w:customStyle="1" w:styleId="750">
    <w:name w:val="font71"/>
    <w:autoRedefine/>
    <w:qFormat/>
    <w:uiPriority w:val="0"/>
    <w:rPr>
      <w:rFonts w:hint="eastAsia" w:ascii="宋体" w:hAnsi="宋体" w:eastAsia="宋体" w:cs="宋体"/>
      <w:color w:val="000000"/>
      <w:sz w:val="24"/>
      <w:szCs w:val="24"/>
      <w:u w:val="none"/>
    </w:rPr>
  </w:style>
  <w:style w:type="character" w:customStyle="1" w:styleId="751">
    <w:name w:val="表格标题/图片标题/日期格式/图片居中 Char"/>
    <w:link w:val="752"/>
    <w:autoRedefine/>
    <w:qFormat/>
    <w:uiPriority w:val="0"/>
    <w:rPr>
      <w:b/>
      <w:kern w:val="2"/>
      <w:sz w:val="28"/>
      <w:szCs w:val="24"/>
    </w:rPr>
  </w:style>
  <w:style w:type="paragraph" w:customStyle="1" w:styleId="752">
    <w:name w:val="表格标题/图片标题/日期格式/图片居中"/>
    <w:link w:val="751"/>
    <w:autoRedefine/>
    <w:qFormat/>
    <w:uiPriority w:val="0"/>
    <w:pPr>
      <w:jc w:val="center"/>
    </w:pPr>
    <w:rPr>
      <w:rFonts w:ascii="Times New Roman" w:hAnsi="Times New Roman" w:eastAsia="宋体" w:cs="Times New Roman"/>
      <w:b/>
      <w:kern w:val="2"/>
      <w:sz w:val="28"/>
      <w:szCs w:val="24"/>
      <w:lang w:val="en-US" w:eastAsia="zh-CN" w:bidi="ar-SA"/>
    </w:rPr>
  </w:style>
  <w:style w:type="character" w:customStyle="1" w:styleId="753">
    <w:name w:val="font61"/>
    <w:autoRedefine/>
    <w:qFormat/>
    <w:uiPriority w:val="0"/>
    <w:rPr>
      <w:rFonts w:hint="eastAsia" w:ascii="宋体" w:hAnsi="宋体" w:eastAsia="宋体" w:cs="宋体"/>
      <w:b/>
      <w:color w:val="000000"/>
      <w:sz w:val="24"/>
      <w:szCs w:val="24"/>
      <w:u w:val="none"/>
    </w:rPr>
  </w:style>
  <w:style w:type="character" w:customStyle="1" w:styleId="754">
    <w:name w:val="font41"/>
    <w:autoRedefine/>
    <w:qFormat/>
    <w:uiPriority w:val="0"/>
    <w:rPr>
      <w:rFonts w:hint="default" w:ascii="Times New Roman" w:hAnsi="Times New Roman" w:cs="Times New Roman"/>
      <w:color w:val="000000"/>
      <w:sz w:val="20"/>
      <w:szCs w:val="20"/>
      <w:u w:val="none"/>
    </w:rPr>
  </w:style>
  <w:style w:type="character" w:customStyle="1" w:styleId="755">
    <w:name w:val="fontstyle21"/>
    <w:autoRedefine/>
    <w:qFormat/>
    <w:uiPriority w:val="0"/>
    <w:rPr>
      <w:rFonts w:ascii="宋体" w:hAnsi="宋体" w:eastAsia="宋体" w:cs="宋体"/>
      <w:color w:val="000000"/>
      <w:sz w:val="22"/>
      <w:szCs w:val="22"/>
    </w:rPr>
  </w:style>
  <w:style w:type="character" w:customStyle="1" w:styleId="756">
    <w:name w:val="font201"/>
    <w:autoRedefine/>
    <w:qFormat/>
    <w:uiPriority w:val="0"/>
    <w:rPr>
      <w:rFonts w:hint="eastAsia" w:ascii="宋体" w:hAnsi="宋体" w:eastAsia="宋体" w:cs="宋体"/>
      <w:b/>
      <w:color w:val="000000"/>
      <w:sz w:val="24"/>
      <w:szCs w:val="24"/>
      <w:u w:val="none"/>
    </w:rPr>
  </w:style>
  <w:style w:type="character" w:customStyle="1" w:styleId="757">
    <w:name w:val="font221"/>
    <w:autoRedefine/>
    <w:qFormat/>
    <w:uiPriority w:val="0"/>
    <w:rPr>
      <w:rFonts w:hint="eastAsia" w:ascii="宋体" w:hAnsi="宋体" w:eastAsia="宋体" w:cs="宋体"/>
      <w:color w:val="000000"/>
      <w:sz w:val="24"/>
      <w:szCs w:val="24"/>
      <w:u w:val="none"/>
    </w:rPr>
  </w:style>
  <w:style w:type="character" w:customStyle="1" w:styleId="758">
    <w:name w:val="尾注文本 字符"/>
    <w:basedOn w:val="65"/>
    <w:link w:val="39"/>
    <w:autoRedefine/>
    <w:qFormat/>
    <w:uiPriority w:val="99"/>
    <w:rPr>
      <w:kern w:val="2"/>
      <w:sz w:val="21"/>
      <w:szCs w:val="24"/>
    </w:rPr>
  </w:style>
  <w:style w:type="paragraph" w:customStyle="1" w:styleId="759">
    <w:name w:val="[Normal]"/>
    <w:autoRedefine/>
    <w:qFormat/>
    <w:uiPriority w:val="0"/>
    <w:rPr>
      <w:rFonts w:ascii="宋体" w:hAnsi="宋体" w:eastAsia="宋体" w:cs="Times New Roman"/>
      <w:sz w:val="24"/>
      <w:szCs w:val="22"/>
      <w:lang w:val="zh-CN" w:eastAsia="zh-CN" w:bidi="ar-SA"/>
    </w:rPr>
  </w:style>
  <w:style w:type="paragraph" w:customStyle="1" w:styleId="760">
    <w:name w:val="表格文字（居中）"/>
    <w:basedOn w:val="1"/>
    <w:autoRedefine/>
    <w:qFormat/>
    <w:uiPriority w:val="0"/>
    <w:pPr>
      <w:spacing w:line="360" w:lineRule="auto"/>
      <w:ind w:firstLine="200" w:firstLineChars="200"/>
      <w:jc w:val="center"/>
    </w:pPr>
    <w:rPr>
      <w:sz w:val="28"/>
    </w:rPr>
  </w:style>
  <w:style w:type="paragraph" w:customStyle="1" w:styleId="761">
    <w:name w:val="文章正文"/>
    <w:basedOn w:val="1"/>
    <w:autoRedefine/>
    <w:qFormat/>
    <w:uiPriority w:val="0"/>
    <w:pPr>
      <w:spacing w:line="360" w:lineRule="auto"/>
      <w:ind w:firstLine="200" w:firstLineChars="200"/>
    </w:pPr>
    <w:rPr>
      <w:kern w:val="0"/>
      <w:sz w:val="28"/>
      <w:szCs w:val="22"/>
    </w:rPr>
  </w:style>
  <w:style w:type="paragraph" w:customStyle="1" w:styleId="762">
    <w:name w:val="表格内容"/>
    <w:basedOn w:val="1"/>
    <w:autoRedefine/>
    <w:qFormat/>
    <w:uiPriority w:val="0"/>
    <w:pPr>
      <w:jc w:val="center"/>
    </w:pPr>
    <w:rPr>
      <w:sz w:val="24"/>
      <w:szCs w:val="21"/>
    </w:rPr>
  </w:style>
  <w:style w:type="paragraph" w:customStyle="1" w:styleId="763">
    <w:name w:val="图名"/>
    <w:basedOn w:val="1"/>
    <w:next w:val="1"/>
    <w:autoRedefine/>
    <w:qFormat/>
    <w:uiPriority w:val="1"/>
    <w:pPr>
      <w:spacing w:line="360" w:lineRule="auto"/>
      <w:jc w:val="center"/>
    </w:pPr>
    <w:rPr>
      <w:rFonts w:eastAsia="Times New Roman"/>
      <w:b/>
      <w:color w:val="000000"/>
      <w:sz w:val="28"/>
    </w:rPr>
  </w:style>
  <w:style w:type="paragraph" w:customStyle="1" w:styleId="764">
    <w:name w:val="08-123456789"/>
    <w:basedOn w:val="1"/>
    <w:autoRedefine/>
    <w:qFormat/>
    <w:uiPriority w:val="0"/>
    <w:pPr>
      <w:ind w:firstLine="553" w:firstLineChars="200"/>
    </w:pPr>
    <w:rPr>
      <w:rFonts w:cs="宋体"/>
      <w:sz w:val="26"/>
      <w:szCs w:val="26"/>
    </w:rPr>
  </w:style>
  <w:style w:type="paragraph" w:customStyle="1" w:styleId="765">
    <w:name w:val="封面文字"/>
    <w:basedOn w:val="1"/>
    <w:autoRedefine/>
    <w:qFormat/>
    <w:uiPriority w:val="0"/>
    <w:pPr>
      <w:spacing w:line="360" w:lineRule="auto"/>
      <w:jc w:val="center"/>
    </w:pPr>
    <w:rPr>
      <w:rFonts w:hAnsi="宋体" w:eastAsia="黑体"/>
      <w:sz w:val="48"/>
    </w:rPr>
  </w:style>
  <w:style w:type="paragraph" w:customStyle="1" w:styleId="766">
    <w:name w:val="表头、图名"/>
    <w:basedOn w:val="1"/>
    <w:link w:val="808"/>
    <w:autoRedefine/>
    <w:qFormat/>
    <w:uiPriority w:val="0"/>
    <w:pPr>
      <w:spacing w:line="360" w:lineRule="auto"/>
      <w:ind w:firstLine="200" w:firstLineChars="200"/>
      <w:jc w:val="center"/>
    </w:pPr>
    <w:rPr>
      <w:b/>
      <w:sz w:val="28"/>
      <w:szCs w:val="20"/>
    </w:rPr>
  </w:style>
  <w:style w:type="paragraph" w:customStyle="1" w:styleId="767">
    <w:name w:val="表头2"/>
    <w:basedOn w:val="376"/>
    <w:autoRedefine/>
    <w:qFormat/>
    <w:uiPriority w:val="0"/>
    <w:pPr>
      <w:spacing w:line="520" w:lineRule="exact"/>
      <w:jc w:val="left"/>
    </w:pPr>
    <w:rPr>
      <w:rFonts w:ascii="Calibri" w:hAnsi="Calibri" w:eastAsia="宋体"/>
      <w:color w:val="auto"/>
      <w:szCs w:val="28"/>
    </w:rPr>
  </w:style>
  <w:style w:type="paragraph" w:customStyle="1" w:styleId="768">
    <w:name w:val="WPSOffice手动目录 1"/>
    <w:autoRedefine/>
    <w:qFormat/>
    <w:uiPriority w:val="0"/>
    <w:rPr>
      <w:rFonts w:ascii="Times New Roman" w:hAnsi="Times New Roman" w:eastAsia="宋体" w:cs="Times New Roman"/>
      <w:lang w:val="en-US" w:eastAsia="zh-CN" w:bidi="ar-SA"/>
    </w:rPr>
  </w:style>
  <w:style w:type="paragraph" w:customStyle="1" w:styleId="769">
    <w:name w:val="表格备注"/>
    <w:basedOn w:val="1"/>
    <w:next w:val="1"/>
    <w:autoRedefine/>
    <w:qFormat/>
    <w:uiPriority w:val="2"/>
    <w:pPr>
      <w:spacing w:afterLines="50"/>
    </w:pPr>
  </w:style>
  <w:style w:type="paragraph" w:customStyle="1" w:styleId="770">
    <w:name w:val="目  录"/>
    <w:basedOn w:val="1"/>
    <w:autoRedefine/>
    <w:qFormat/>
    <w:uiPriority w:val="0"/>
    <w:pPr>
      <w:spacing w:line="360" w:lineRule="auto"/>
      <w:jc w:val="center"/>
    </w:pPr>
    <w:rPr>
      <w:rFonts w:hAnsi="宋体" w:eastAsia="黑体"/>
      <w:sz w:val="44"/>
    </w:rPr>
  </w:style>
  <w:style w:type="paragraph" w:customStyle="1" w:styleId="771">
    <w:name w:val="表格样式"/>
    <w:basedOn w:val="1"/>
    <w:autoRedefine/>
    <w:qFormat/>
    <w:uiPriority w:val="0"/>
    <w:pPr>
      <w:widowControl/>
      <w:jc w:val="center"/>
    </w:pPr>
    <w:rPr>
      <w:bCs/>
      <w:kern w:val="0"/>
      <w:sz w:val="24"/>
    </w:rPr>
  </w:style>
  <w:style w:type="paragraph" w:customStyle="1" w:styleId="772">
    <w:name w:val="正文 1.5 倍行距"/>
    <w:basedOn w:val="1"/>
    <w:autoRedefine/>
    <w:qFormat/>
    <w:uiPriority w:val="0"/>
    <w:pPr>
      <w:autoSpaceDE w:val="0"/>
      <w:autoSpaceDN w:val="0"/>
      <w:adjustRightInd w:val="0"/>
      <w:spacing w:line="360" w:lineRule="auto"/>
      <w:ind w:firstLine="480" w:firstLineChars="200"/>
      <w:textAlignment w:val="baseline"/>
    </w:pPr>
    <w:rPr>
      <w:kern w:val="0"/>
      <w:sz w:val="24"/>
      <w:szCs w:val="20"/>
    </w:rPr>
  </w:style>
  <w:style w:type="paragraph" w:customStyle="1" w:styleId="773">
    <w:name w:val="表图内容"/>
    <w:basedOn w:val="1"/>
    <w:autoRedefine/>
    <w:qFormat/>
    <w:uiPriority w:val="0"/>
    <w:pPr>
      <w:spacing w:line="360" w:lineRule="auto"/>
      <w:ind w:firstLine="200" w:firstLineChars="200"/>
      <w:jc w:val="center"/>
    </w:pPr>
    <w:rPr>
      <w:sz w:val="24"/>
      <w:szCs w:val="21"/>
    </w:rPr>
  </w:style>
  <w:style w:type="paragraph" w:customStyle="1" w:styleId="774">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77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76">
    <w:name w:val="图片"/>
    <w:basedOn w:val="1"/>
    <w:autoRedefine/>
    <w:qFormat/>
    <w:uiPriority w:val="0"/>
    <w:pPr>
      <w:jc w:val="center"/>
    </w:pPr>
    <w:rPr>
      <w:sz w:val="28"/>
    </w:rPr>
  </w:style>
  <w:style w:type="character" w:customStyle="1" w:styleId="777">
    <w:name w:val="招标正文 字符"/>
    <w:link w:val="778"/>
    <w:autoRedefine/>
    <w:qFormat/>
    <w:uiPriority w:val="0"/>
    <w:rPr>
      <w:rFonts w:ascii="宋体" w:hAnsi="宋体"/>
      <w:color w:val="000000"/>
      <w:sz w:val="24"/>
      <w:szCs w:val="21"/>
    </w:rPr>
  </w:style>
  <w:style w:type="paragraph" w:customStyle="1" w:styleId="778">
    <w:name w:val="招标正文"/>
    <w:basedOn w:val="1"/>
    <w:link w:val="777"/>
    <w:autoRedefine/>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779">
    <w:name w:val="招标-标题1 字符"/>
    <w:link w:val="780"/>
    <w:autoRedefine/>
    <w:qFormat/>
    <w:uiPriority w:val="0"/>
    <w:rPr>
      <w:rFonts w:ascii="宋体" w:hAnsi="宋体"/>
      <w:b/>
      <w:bCs/>
      <w:sz w:val="28"/>
      <w:szCs w:val="21"/>
    </w:rPr>
  </w:style>
  <w:style w:type="paragraph" w:customStyle="1" w:styleId="780">
    <w:name w:val="招标-标题1"/>
    <w:basedOn w:val="1"/>
    <w:link w:val="779"/>
    <w:autoRedefine/>
    <w:qFormat/>
    <w:uiPriority w:val="0"/>
    <w:pPr>
      <w:spacing w:line="300" w:lineRule="auto"/>
      <w:ind w:left="560" w:firstLine="200" w:firstLineChars="200"/>
    </w:pPr>
    <w:rPr>
      <w:rFonts w:ascii="宋体" w:hAnsi="宋体"/>
      <w:b/>
      <w:bCs/>
      <w:kern w:val="0"/>
      <w:sz w:val="28"/>
      <w:szCs w:val="21"/>
    </w:rPr>
  </w:style>
  <w:style w:type="character" w:customStyle="1" w:styleId="781">
    <w:name w:val="招标-主标题 字符"/>
    <w:link w:val="782"/>
    <w:autoRedefine/>
    <w:qFormat/>
    <w:uiPriority w:val="0"/>
    <w:rPr>
      <w:rFonts w:ascii="宋体" w:hAnsi="宋体"/>
      <w:b/>
      <w:sz w:val="32"/>
    </w:rPr>
  </w:style>
  <w:style w:type="paragraph" w:customStyle="1" w:styleId="782">
    <w:name w:val="招标-主标题"/>
    <w:basedOn w:val="1"/>
    <w:link w:val="781"/>
    <w:autoRedefine/>
    <w:qFormat/>
    <w:uiPriority w:val="0"/>
    <w:pPr>
      <w:tabs>
        <w:tab w:val="left" w:pos="1620"/>
        <w:tab w:val="left" w:pos="1800"/>
        <w:tab w:val="left" w:pos="1980"/>
      </w:tabs>
      <w:spacing w:line="768" w:lineRule="auto"/>
      <w:ind w:firstLine="200" w:firstLineChars="200"/>
      <w:jc w:val="center"/>
    </w:pPr>
    <w:rPr>
      <w:rFonts w:ascii="宋体" w:hAnsi="宋体"/>
      <w:b/>
      <w:kern w:val="0"/>
      <w:sz w:val="32"/>
      <w:szCs w:val="20"/>
    </w:rPr>
  </w:style>
  <w:style w:type="character" w:customStyle="1" w:styleId="783">
    <w:name w:val="标题 Char1"/>
    <w:basedOn w:val="65"/>
    <w:autoRedefine/>
    <w:qFormat/>
    <w:uiPriority w:val="10"/>
    <w:rPr>
      <w:rFonts w:eastAsia="宋体" w:asciiTheme="majorHAnsi" w:hAnsiTheme="majorHAnsi" w:cstheme="majorBidi"/>
      <w:b/>
      <w:bCs/>
      <w:sz w:val="32"/>
      <w:szCs w:val="32"/>
    </w:rPr>
  </w:style>
  <w:style w:type="paragraph" w:customStyle="1" w:styleId="784">
    <w:name w:val="Char Char Char Char Char Char1"/>
    <w:basedOn w:val="1"/>
    <w:autoRedefine/>
    <w:semiHidden/>
    <w:qFormat/>
    <w:uiPriority w:val="0"/>
    <w:pPr>
      <w:adjustRightInd w:val="0"/>
      <w:spacing w:line="360" w:lineRule="atLeast"/>
      <w:ind w:firstLine="200" w:firstLineChars="200"/>
      <w:textAlignment w:val="baseline"/>
    </w:pPr>
    <w:rPr>
      <w:rFonts w:ascii="仿宋_GB2312" w:eastAsia="仿宋_GB2312"/>
      <w:sz w:val="28"/>
      <w:szCs w:val="28"/>
    </w:rPr>
  </w:style>
  <w:style w:type="paragraph" w:customStyle="1" w:styleId="785">
    <w:name w:val="表名"/>
    <w:basedOn w:val="1"/>
    <w:autoRedefine/>
    <w:qFormat/>
    <w:uiPriority w:val="0"/>
    <w:pPr>
      <w:spacing w:after="60" w:line="560" w:lineRule="exact"/>
      <w:ind w:firstLine="100" w:firstLineChars="100"/>
    </w:pPr>
    <w:rPr>
      <w:rFonts w:ascii="黑体" w:eastAsia="黑体"/>
      <w:sz w:val="24"/>
    </w:rPr>
  </w:style>
  <w:style w:type="paragraph" w:customStyle="1" w:styleId="786">
    <w:name w:val="标1 Char Char Char Char Char Char Char"/>
    <w:basedOn w:val="1"/>
    <w:autoRedefine/>
    <w:semiHidden/>
    <w:qFormat/>
    <w:uiPriority w:val="0"/>
    <w:pPr>
      <w:adjustRightInd w:val="0"/>
      <w:spacing w:line="360" w:lineRule="atLeast"/>
      <w:ind w:firstLine="200" w:firstLineChars="200"/>
    </w:pPr>
    <w:rPr>
      <w:szCs w:val="28"/>
    </w:rPr>
  </w:style>
  <w:style w:type="paragraph" w:customStyle="1" w:styleId="787">
    <w:name w:val="样式 仿宋_GB2312 小三 黑色"/>
    <w:basedOn w:val="1"/>
    <w:autoRedefine/>
    <w:qFormat/>
    <w:uiPriority w:val="0"/>
    <w:pPr>
      <w:autoSpaceDE w:val="0"/>
      <w:autoSpaceDN w:val="0"/>
      <w:adjustRightInd w:val="0"/>
      <w:spacing w:line="520" w:lineRule="exact"/>
      <w:ind w:firstLine="560" w:firstLineChars="200"/>
    </w:pPr>
    <w:rPr>
      <w:rFonts w:ascii="仿宋_GB2312" w:eastAsia="仿宋_GB2312" w:cs="仿宋_GB2312"/>
      <w:sz w:val="30"/>
      <w:szCs w:val="30"/>
      <w:lang w:val="zh-CN"/>
    </w:rPr>
  </w:style>
  <w:style w:type="character" w:customStyle="1" w:styleId="788">
    <w:name w:val="样式 仿宋_GB2312 小三 黑色 Char"/>
    <w:autoRedefine/>
    <w:qFormat/>
    <w:uiPriority w:val="0"/>
    <w:rPr>
      <w:rFonts w:ascii="仿宋_GB2312" w:eastAsia="仿宋_GB2312" w:cs="仿宋_GB2312"/>
      <w:kern w:val="2"/>
      <w:sz w:val="30"/>
      <w:szCs w:val="30"/>
      <w:lang w:val="zh-CN" w:eastAsia="zh-CN" w:bidi="ar-SA"/>
    </w:rPr>
  </w:style>
  <w:style w:type="paragraph" w:customStyle="1" w:styleId="789">
    <w:name w:val="样式 仿宋_GB2312 小三"/>
    <w:basedOn w:val="1"/>
    <w:autoRedefine/>
    <w:qFormat/>
    <w:uiPriority w:val="0"/>
    <w:pPr>
      <w:autoSpaceDE w:val="0"/>
      <w:autoSpaceDN w:val="0"/>
      <w:adjustRightInd w:val="0"/>
      <w:spacing w:line="520" w:lineRule="exact"/>
      <w:ind w:firstLine="600" w:firstLineChars="200"/>
    </w:pPr>
    <w:rPr>
      <w:rFonts w:ascii="仿宋_GB2312" w:eastAsia="仿宋_GB2312" w:cs="仿宋_GB2312"/>
      <w:sz w:val="30"/>
      <w:szCs w:val="30"/>
      <w:lang w:val="zh-CN"/>
    </w:rPr>
  </w:style>
  <w:style w:type="character" w:customStyle="1" w:styleId="790">
    <w:name w:val="样式 仿宋_GB2312 小三 Char"/>
    <w:autoRedefine/>
    <w:qFormat/>
    <w:uiPriority w:val="0"/>
    <w:rPr>
      <w:rFonts w:ascii="仿宋_GB2312" w:eastAsia="仿宋_GB2312" w:cs="仿宋_GB2312"/>
      <w:kern w:val="2"/>
      <w:sz w:val="30"/>
      <w:szCs w:val="30"/>
      <w:lang w:val="zh-CN" w:eastAsia="zh-CN" w:bidi="ar-SA"/>
    </w:rPr>
  </w:style>
  <w:style w:type="paragraph" w:customStyle="1" w:styleId="791">
    <w:name w:val="样式4"/>
    <w:basedOn w:val="1"/>
    <w:autoRedefine/>
    <w:qFormat/>
    <w:uiPriority w:val="0"/>
    <w:pPr>
      <w:spacing w:line="360" w:lineRule="auto"/>
      <w:ind w:firstLine="200" w:firstLineChars="200"/>
    </w:pPr>
    <w:rPr>
      <w:sz w:val="28"/>
      <w:szCs w:val="21"/>
    </w:rPr>
  </w:style>
  <w:style w:type="paragraph" w:customStyle="1" w:styleId="792">
    <w:name w:val="图中文字"/>
    <w:autoRedefine/>
    <w:qFormat/>
    <w:uiPriority w:val="0"/>
    <w:pPr>
      <w:adjustRightInd w:val="0"/>
      <w:snapToGrid w:val="0"/>
      <w:jc w:val="both"/>
    </w:pPr>
    <w:rPr>
      <w:rFonts w:ascii="宋体" w:hAnsi="Times New Roman" w:eastAsia="宋体" w:cs="Times New Roman"/>
      <w:kern w:val="2"/>
      <w:sz w:val="21"/>
      <w:lang w:val="en-US" w:eastAsia="zh-CN" w:bidi="ar-SA"/>
    </w:rPr>
  </w:style>
  <w:style w:type="paragraph" w:customStyle="1" w:styleId="793">
    <w:name w:val="Xie图文中"/>
    <w:autoRedefine/>
    <w:qFormat/>
    <w:uiPriority w:val="0"/>
    <w:pPr>
      <w:widowControl w:val="0"/>
      <w:adjustRightInd w:val="0"/>
      <w:snapToGrid w:val="0"/>
      <w:spacing w:before="40" w:after="40"/>
      <w:jc w:val="center"/>
    </w:pPr>
    <w:rPr>
      <w:rFonts w:ascii="Times New Roman" w:hAnsi="Times New Roman" w:eastAsia="仿宋_GB2312" w:cs="Times New Roman"/>
      <w:snapToGrid w:val="0"/>
      <w:sz w:val="24"/>
      <w:szCs w:val="24"/>
      <w:lang w:val="en-US" w:eastAsia="zh-CN" w:bidi="ar-SA"/>
    </w:rPr>
  </w:style>
  <w:style w:type="paragraph" w:customStyle="1" w:styleId="794">
    <w:name w:val="瑞安正文"/>
    <w:basedOn w:val="1"/>
    <w:autoRedefine/>
    <w:qFormat/>
    <w:uiPriority w:val="0"/>
    <w:pPr>
      <w:adjustRightInd w:val="0"/>
      <w:snapToGrid w:val="0"/>
      <w:spacing w:afterLines="50" w:line="300" w:lineRule="auto"/>
      <w:ind w:firstLine="200" w:firstLineChars="200"/>
    </w:pPr>
    <w:rPr>
      <w:sz w:val="24"/>
    </w:rPr>
  </w:style>
  <w:style w:type="paragraph" w:customStyle="1" w:styleId="795">
    <w:name w:val="样式 图文仿宋四号 + (西文) 宋体 (中文) 宋体"/>
    <w:basedOn w:val="1"/>
    <w:link w:val="796"/>
    <w:autoRedefine/>
    <w:qFormat/>
    <w:uiPriority w:val="0"/>
    <w:pPr>
      <w:adjustRightInd w:val="0"/>
      <w:spacing w:line="360" w:lineRule="auto"/>
      <w:ind w:firstLine="640" w:firstLineChars="200"/>
      <w:jc w:val="left"/>
    </w:pPr>
    <w:rPr>
      <w:rFonts w:ascii="仿宋_GB2312" w:eastAsia="仿宋_GB2312"/>
      <w:sz w:val="32"/>
      <w:szCs w:val="32"/>
      <w:lang w:val="zh-CN"/>
    </w:rPr>
  </w:style>
  <w:style w:type="character" w:customStyle="1" w:styleId="796">
    <w:name w:val="样式 图文仿宋四号 + (西文) 宋体 (中文) 宋体 Char"/>
    <w:link w:val="795"/>
    <w:autoRedefine/>
    <w:qFormat/>
    <w:uiPriority w:val="0"/>
    <w:rPr>
      <w:rFonts w:ascii="仿宋_GB2312" w:eastAsia="仿宋_GB2312"/>
      <w:kern w:val="2"/>
      <w:sz w:val="32"/>
      <w:szCs w:val="32"/>
      <w:lang w:val="zh-CN"/>
    </w:rPr>
  </w:style>
  <w:style w:type="paragraph" w:customStyle="1" w:styleId="797">
    <w:name w:val="para_small"/>
    <w:basedOn w:val="1"/>
    <w:autoRedefine/>
    <w:semiHidden/>
    <w:qFormat/>
    <w:uiPriority w:val="0"/>
    <w:pPr>
      <w:widowControl/>
      <w:spacing w:before="100" w:beforeAutospacing="1" w:after="100" w:afterAutospacing="1" w:line="360" w:lineRule="auto"/>
      <w:ind w:firstLine="200" w:firstLineChars="200"/>
      <w:jc w:val="left"/>
    </w:pPr>
    <w:rPr>
      <w:rFonts w:ascii="Arial Unicode MS" w:hAnsi="Arial Unicode MS" w:eastAsia="Arial Unicode MS" w:cs="Arial Unicode MS"/>
      <w:color w:val="000000"/>
      <w:kern w:val="0"/>
      <w:sz w:val="24"/>
    </w:rPr>
  </w:style>
  <w:style w:type="paragraph" w:customStyle="1" w:styleId="798">
    <w:name w:val="temp标题1"/>
    <w:basedOn w:val="6"/>
    <w:next w:val="6"/>
    <w:autoRedefine/>
    <w:qFormat/>
    <w:uiPriority w:val="0"/>
    <w:pPr>
      <w:keepLines/>
      <w:spacing w:beforeLines="150" w:afterLines="50" w:line="360" w:lineRule="auto"/>
      <w:ind w:firstLine="200" w:firstLineChars="200"/>
    </w:pPr>
    <w:rPr>
      <w:rFonts w:ascii="Times New Roman" w:eastAsia="黑体"/>
      <w:kern w:val="0"/>
      <w:sz w:val="32"/>
      <w:szCs w:val="32"/>
      <w:lang w:val="zh-CN"/>
    </w:rPr>
  </w:style>
  <w:style w:type="paragraph" w:customStyle="1" w:styleId="799">
    <w:name w:val="temp标题2"/>
    <w:basedOn w:val="7"/>
    <w:next w:val="1"/>
    <w:qFormat/>
    <w:uiPriority w:val="0"/>
    <w:pPr>
      <w:adjustRightInd w:val="0"/>
      <w:spacing w:beforeLines="100" w:after="0" w:line="360" w:lineRule="auto"/>
      <w:ind w:firstLine="200" w:firstLineChars="200"/>
      <w:jc w:val="left"/>
    </w:pPr>
    <w:rPr>
      <w:rFonts w:ascii="Times New Roman" w:hAnsi="Times New Roman" w:eastAsia="楷体_GB2312"/>
      <w:kern w:val="0"/>
      <w:sz w:val="30"/>
      <w:szCs w:val="30"/>
      <w:lang w:val="zh-CN"/>
    </w:rPr>
  </w:style>
  <w:style w:type="paragraph" w:customStyle="1" w:styleId="800">
    <w:name w:val="temp标题3"/>
    <w:basedOn w:val="8"/>
    <w:autoRedefine/>
    <w:qFormat/>
    <w:uiPriority w:val="0"/>
    <w:pPr>
      <w:spacing w:beforeLines="50" w:after="0" w:line="360" w:lineRule="auto"/>
      <w:ind w:firstLine="200" w:firstLineChars="200"/>
      <w:jc w:val="left"/>
    </w:pPr>
    <w:rPr>
      <w:rFonts w:eastAsia="楷体_GB2312"/>
      <w:b w:val="0"/>
      <w:kern w:val="0"/>
      <w:sz w:val="28"/>
      <w:szCs w:val="28"/>
    </w:rPr>
  </w:style>
  <w:style w:type="paragraph" w:customStyle="1" w:styleId="801">
    <w:name w:val="样式 temp标题1 + 段前: 0.5 行"/>
    <w:basedOn w:val="798"/>
    <w:autoRedefine/>
    <w:qFormat/>
    <w:uiPriority w:val="0"/>
    <w:pPr>
      <w:spacing w:beforeLines="100"/>
    </w:pPr>
    <w:rPr>
      <w:rFonts w:cs="宋体"/>
      <w:bCs w:val="0"/>
      <w:szCs w:val="20"/>
    </w:rPr>
  </w:style>
  <w:style w:type="paragraph" w:customStyle="1" w:styleId="802">
    <w:name w:val="样式 Times New Roman 加粗 首行缩进:  2 字符 行距: 1.5 倍行距"/>
    <w:basedOn w:val="1"/>
    <w:autoRedefine/>
    <w:qFormat/>
    <w:uiPriority w:val="0"/>
    <w:pPr>
      <w:spacing w:line="360" w:lineRule="auto"/>
      <w:ind w:firstLine="562" w:firstLineChars="200"/>
    </w:pPr>
    <w:rPr>
      <w:rFonts w:eastAsia="楷体_GB2312" w:cs="宋体"/>
      <w:bCs/>
      <w:sz w:val="28"/>
      <w:szCs w:val="20"/>
    </w:rPr>
  </w:style>
  <w:style w:type="paragraph" w:customStyle="1" w:styleId="803">
    <w:name w:val="页码1"/>
    <w:basedOn w:val="1"/>
    <w:next w:val="1"/>
    <w:autoRedefine/>
    <w:qFormat/>
    <w:uiPriority w:val="0"/>
    <w:pPr>
      <w:widowControl/>
      <w:spacing w:line="360" w:lineRule="auto"/>
      <w:ind w:firstLine="200" w:firstLineChars="200"/>
    </w:pPr>
    <w:rPr>
      <w:color w:val="000000"/>
      <w:sz w:val="28"/>
      <w:szCs w:val="28"/>
    </w:rPr>
  </w:style>
  <w:style w:type="paragraph" w:customStyle="1" w:styleId="804">
    <w:name w:val="附图表"/>
    <w:basedOn w:val="1"/>
    <w:link w:val="805"/>
    <w:autoRedefine/>
    <w:qFormat/>
    <w:uiPriority w:val="0"/>
    <w:pPr>
      <w:widowControl/>
      <w:spacing w:line="360" w:lineRule="auto"/>
      <w:ind w:firstLine="200" w:firstLineChars="200"/>
      <w:jc w:val="left"/>
      <w:outlineLvl w:val="4"/>
    </w:pPr>
    <w:rPr>
      <w:rFonts w:ascii="黑体" w:hAnsi="黑体" w:eastAsia="黑体"/>
      <w:color w:val="000000"/>
      <w:kern w:val="0"/>
      <w:sz w:val="28"/>
      <w:szCs w:val="30"/>
      <w:lang w:val="zh-CN"/>
    </w:rPr>
  </w:style>
  <w:style w:type="character" w:customStyle="1" w:styleId="805">
    <w:name w:val="附图表 Char"/>
    <w:link w:val="804"/>
    <w:autoRedefine/>
    <w:qFormat/>
    <w:uiPriority w:val="0"/>
    <w:rPr>
      <w:rFonts w:ascii="黑体" w:hAnsi="黑体" w:eastAsia="黑体"/>
      <w:color w:val="000000"/>
      <w:sz w:val="28"/>
      <w:szCs w:val="30"/>
      <w:lang w:val="zh-CN"/>
    </w:rPr>
  </w:style>
  <w:style w:type="character" w:customStyle="1" w:styleId="806">
    <w:name w:val="Char Char7"/>
    <w:autoRedefine/>
    <w:qFormat/>
    <w:uiPriority w:val="0"/>
    <w:rPr>
      <w:rFonts w:hAnsi="宋体" w:eastAsia="宋体"/>
      <w:kern w:val="2"/>
      <w:sz w:val="18"/>
      <w:szCs w:val="18"/>
      <w:lang w:val="zh-CN" w:eastAsia="zh-CN" w:bidi="ar-SA"/>
    </w:rPr>
  </w:style>
  <w:style w:type="character" w:customStyle="1" w:styleId="807">
    <w:name w:val="content1"/>
    <w:autoRedefine/>
    <w:qFormat/>
    <w:uiPriority w:val="0"/>
    <w:rPr>
      <w:sz w:val="22"/>
      <w:szCs w:val="22"/>
    </w:rPr>
  </w:style>
  <w:style w:type="character" w:customStyle="1" w:styleId="808">
    <w:name w:val="表头 Char"/>
    <w:link w:val="766"/>
    <w:autoRedefine/>
    <w:qFormat/>
    <w:uiPriority w:val="0"/>
    <w:rPr>
      <w:b/>
      <w:kern w:val="2"/>
      <w:sz w:val="28"/>
    </w:rPr>
  </w:style>
  <w:style w:type="character" w:customStyle="1" w:styleId="809">
    <w:name w:val="表格文本 Char"/>
    <w:link w:val="747"/>
    <w:autoRedefine/>
    <w:qFormat/>
    <w:uiPriority w:val="0"/>
    <w:rPr>
      <w:color w:val="000000"/>
      <w:sz w:val="24"/>
      <w:szCs w:val="21"/>
    </w:rPr>
  </w:style>
  <w:style w:type="character" w:customStyle="1" w:styleId="810">
    <w:name w:val="批注主题 Char1"/>
    <w:basedOn w:val="112"/>
    <w:autoRedefine/>
    <w:semiHidden/>
    <w:qFormat/>
    <w:uiPriority w:val="99"/>
    <w:rPr>
      <w:rFonts w:ascii="Calibri" w:hAnsi="Calibri" w:eastAsia="仿宋" w:cs="Times New Roman"/>
      <w:b/>
      <w:bCs/>
      <w:kern w:val="2"/>
      <w:sz w:val="28"/>
      <w:szCs w:val="22"/>
    </w:rPr>
  </w:style>
  <w:style w:type="paragraph" w:customStyle="1" w:styleId="811">
    <w:name w:val="正文5"/>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12">
    <w:name w:val="纯文本2"/>
    <w:basedOn w:val="811"/>
    <w:autoRedefine/>
    <w:qFormat/>
    <w:uiPriority w:val="0"/>
    <w:pPr>
      <w:widowControl/>
      <w:jc w:val="left"/>
    </w:pPr>
    <w:rPr>
      <w:rFonts w:ascii="宋体" w:hAnsi="Courier New"/>
    </w:rPr>
  </w:style>
  <w:style w:type="paragraph" w:customStyle="1" w:styleId="813">
    <w:name w:val="二级无"/>
    <w:basedOn w:val="427"/>
    <w:autoRedefine/>
    <w:qFormat/>
    <w:uiPriority w:val="0"/>
    <w:pPr>
      <w:ind w:left="735"/>
    </w:pPr>
    <w:rPr>
      <w:rFonts w:ascii="宋体" w:hAnsi="Calibri" w:eastAsia="宋体" w:cs="Times New Roman"/>
      <w:szCs w:val="21"/>
    </w:rPr>
  </w:style>
  <w:style w:type="paragraph" w:customStyle="1" w:styleId="814">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815">
    <w:name w:val="area_1"/>
    <w:autoRedefine/>
    <w:qFormat/>
    <w:uiPriority w:val="0"/>
    <w:rPr>
      <w:rFonts w:ascii="宋体" w:hAnsi="宋体"/>
      <w:sz w:val="24"/>
    </w:rPr>
  </w:style>
  <w:style w:type="table" w:customStyle="1" w:styleId="816">
    <w:name w:val="Table Normal"/>
    <w:autoRedefine/>
    <w:semiHidden/>
    <w:unhideWhenUsed/>
    <w:qFormat/>
    <w:uiPriority w:val="0"/>
    <w:tblPr>
      <w:tblCellMar>
        <w:top w:w="0" w:type="dxa"/>
        <w:left w:w="0" w:type="dxa"/>
        <w:bottom w:w="0" w:type="dxa"/>
        <w:right w:w="0" w:type="dxa"/>
      </w:tblCellMar>
    </w:tblPr>
  </w:style>
  <w:style w:type="paragraph" w:customStyle="1" w:styleId="817">
    <w:name w:val="列表段落1"/>
    <w:basedOn w:val="1"/>
    <w:autoRedefine/>
    <w:qFormat/>
    <w:uiPriority w:val="0"/>
    <w:pPr>
      <w:ind w:firstLine="420" w:firstLineChars="200"/>
    </w:pPr>
    <w:rPr>
      <w:szCs w:val="21"/>
    </w:rPr>
  </w:style>
  <w:style w:type="paragraph" w:customStyle="1" w:styleId="818">
    <w:name w:val="列表段落2"/>
    <w:basedOn w:val="1"/>
    <w:autoRedefine/>
    <w:qFormat/>
    <w:uiPriority w:val="0"/>
    <w:pPr>
      <w:ind w:firstLine="420" w:firstLineChars="200"/>
    </w:pPr>
    <w:rPr>
      <w:szCs w:val="21"/>
    </w:rPr>
  </w:style>
  <w:style w:type="character" w:customStyle="1" w:styleId="819">
    <w:name w:val="标题 2 字符1"/>
    <w:link w:val="7"/>
    <w:autoRedefine/>
    <w:qFormat/>
    <w:uiPriority w:val="0"/>
    <w:rPr>
      <w:rFonts w:ascii="仿宋_GB2312" w:hAnsi="仿宋" w:eastAsia="仿宋_GB2312"/>
      <w:b/>
      <w:bCs/>
      <w:sz w:val="32"/>
      <w:szCs w:val="32"/>
      <w:lang w:val="zh-CN"/>
    </w:rPr>
  </w:style>
  <w:style w:type="paragraph" w:customStyle="1" w:styleId="820">
    <w:name w:val="Table Paragraph"/>
    <w:basedOn w:val="1"/>
    <w:autoRedefine/>
    <w:qFormat/>
    <w:uiPriority w:val="1"/>
    <w:pPr>
      <w:adjustRightInd/>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2784</Words>
  <Characters>3213</Characters>
  <Lines>355</Lines>
  <Paragraphs>100</Paragraphs>
  <TotalTime>5</TotalTime>
  <ScaleCrop>false</ScaleCrop>
  <LinksUpToDate>false</LinksUpToDate>
  <CharactersWithSpaces>3309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2022-01-04T07:18:00Z</dcterms:created>
  <dc:creator>LCMZX</dc:creator>
  <cp:lastModifiedBy>温州嘉宇代理</cp:lastModifiedBy>
  <cp:lastPrinted>2024-12-04T01:53:00Z</cp:lastPrinted>
  <dcterms:modified xsi:type="dcterms:W3CDTF">2024-12-06T05:54:07Z</dcterms:modified>
  <dc:title>温州市政府采购</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611C514A46EE4FA787FFCF50E408D60D_13</vt:lpwstr>
  </property>
  <property fmtid="{D5CDD505-2E9C-101B-9397-08002B2CF9AE}" pid="4" name="commondata">
    <vt:lpwstr>eyJoZGlkIjoiZDRhNzcwYWMxNDc0YjRjN2UxZDk1NTg4ZWEwNTIzZDUifQ==</vt:lpwstr>
  </property>
</Properties>
</file>