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14:paraId="4AE4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495" w:type="dxa"/>
            <w:noWrap w:val="0"/>
            <w:vAlign w:val="center"/>
          </w:tcPr>
          <w:p w14:paraId="46E39293">
            <w:pPr>
              <w:jc w:val="center"/>
              <w:rPr>
                <w:rFonts w:hint="eastAsia" w:ascii="宋体" w:eastAsia="宋体"/>
                <w:color w:val="auto"/>
                <w:sz w:val="52"/>
                <w:szCs w:val="52"/>
              </w:rPr>
            </w:pPr>
            <w:r>
              <w:rPr>
                <w:rFonts w:hint="eastAsia" w:ascii="宋体" w:eastAsia="宋体"/>
                <w:color w:val="auto"/>
                <w:sz w:val="52"/>
                <w:szCs w:val="52"/>
              </w:rPr>
              <w:t>温州市洞头区政府采购</w:t>
            </w:r>
          </w:p>
          <w:p w14:paraId="376573C6">
            <w:pPr>
              <w:spacing w:line="560" w:lineRule="exact"/>
              <w:jc w:val="center"/>
              <w:rPr>
                <w:rFonts w:ascii="宋体" w:eastAsia="宋体"/>
                <w:b w:val="0"/>
                <w:color w:val="auto"/>
                <w:sz w:val="30"/>
              </w:rPr>
            </w:pPr>
            <w:r>
              <w:rPr>
                <w:rFonts w:hint="eastAsia" w:ascii="宋体" w:eastAsia="宋体"/>
                <w:color w:val="auto"/>
                <w:sz w:val="52"/>
                <w:szCs w:val="52"/>
              </w:rPr>
              <w:t>公开招标文件</w:t>
            </w:r>
          </w:p>
          <w:p w14:paraId="1317AD3F">
            <w:pPr>
              <w:jc w:val="center"/>
              <w:rPr>
                <w:rFonts w:ascii="宋体" w:eastAsia="宋体"/>
                <w:color w:val="auto"/>
                <w:sz w:val="52"/>
                <w:szCs w:val="52"/>
              </w:rPr>
            </w:pPr>
            <w:r>
              <w:rPr>
                <w:rFonts w:hint="eastAsia" w:ascii="宋体" w:eastAsia="宋体"/>
                <w:color w:val="auto"/>
                <w:sz w:val="52"/>
                <w:szCs w:val="52"/>
              </w:rPr>
              <w:t>（线上电子招投标）</w:t>
            </w:r>
          </w:p>
          <w:p w14:paraId="22C89FFD">
            <w:pPr>
              <w:spacing w:line="560" w:lineRule="exact"/>
              <w:jc w:val="center"/>
              <w:rPr>
                <w:rFonts w:hint="eastAsia" w:ascii="宋体" w:eastAsia="宋体"/>
                <w:b w:val="0"/>
                <w:color w:val="auto"/>
                <w:sz w:val="30"/>
              </w:rPr>
            </w:pPr>
          </w:p>
          <w:p w14:paraId="525B51A4">
            <w:pPr>
              <w:spacing w:line="560" w:lineRule="exact"/>
              <w:jc w:val="center"/>
              <w:rPr>
                <w:rFonts w:ascii="宋体" w:eastAsia="宋体"/>
                <w:b w:val="0"/>
                <w:color w:val="auto"/>
                <w:sz w:val="30"/>
              </w:rPr>
            </w:pPr>
          </w:p>
          <w:p w14:paraId="33A74BB1">
            <w:pPr>
              <w:spacing w:line="560" w:lineRule="exact"/>
              <w:ind w:left="3285" w:leftChars="850" w:hanging="1500" w:hangingChars="500"/>
              <w:rPr>
                <w:rFonts w:hint="eastAsia" w:ascii="宋体" w:eastAsia="宋体"/>
                <w:color w:val="auto"/>
                <w:sz w:val="30"/>
                <w:lang w:eastAsia="zh-CN"/>
              </w:rPr>
            </w:pPr>
            <w:r>
              <w:rPr>
                <w:rFonts w:hint="eastAsia" w:ascii="宋体" w:eastAsia="宋体"/>
                <w:color w:val="auto"/>
                <w:sz w:val="30"/>
              </w:rPr>
              <w:t>项目名称：</w:t>
            </w:r>
            <w:r>
              <w:rPr>
                <w:rFonts w:hint="eastAsia" w:ascii="宋体" w:eastAsia="宋体"/>
                <w:color w:val="auto"/>
                <w:sz w:val="30"/>
                <w:lang w:eastAsia="zh-CN"/>
              </w:rPr>
              <w:t>数据安全服务项目(2025年)</w:t>
            </w:r>
          </w:p>
          <w:p w14:paraId="1DD1008D">
            <w:pPr>
              <w:spacing w:line="560" w:lineRule="exact"/>
              <w:ind w:firstLine="1800" w:firstLineChars="600"/>
              <w:rPr>
                <w:rFonts w:hint="eastAsia" w:ascii="宋体" w:eastAsia="宋体"/>
                <w:color w:val="auto"/>
                <w:sz w:val="30"/>
                <w:lang w:eastAsia="zh-CN"/>
              </w:rPr>
            </w:pPr>
            <w:r>
              <w:rPr>
                <w:rFonts w:hint="eastAsia" w:ascii="宋体" w:eastAsia="宋体"/>
                <w:color w:val="auto"/>
                <w:sz w:val="30"/>
              </w:rPr>
              <w:t>招标编号：DTCG20250</w:t>
            </w:r>
            <w:r>
              <w:rPr>
                <w:rFonts w:hint="eastAsia" w:ascii="宋体" w:eastAsia="宋体"/>
                <w:color w:val="auto"/>
                <w:sz w:val="30"/>
                <w:lang w:val="en-US" w:eastAsia="zh-CN"/>
              </w:rPr>
              <w:t>3</w:t>
            </w:r>
            <w:r>
              <w:rPr>
                <w:rFonts w:hint="eastAsia" w:ascii="宋体" w:eastAsia="宋体"/>
                <w:color w:val="auto"/>
                <w:sz w:val="30"/>
              </w:rPr>
              <w:t>1</w:t>
            </w:r>
            <w:r>
              <w:rPr>
                <w:rFonts w:hint="eastAsia" w:ascii="宋体" w:eastAsia="宋体"/>
                <w:color w:val="auto"/>
                <w:sz w:val="30"/>
                <w:lang w:val="en-US" w:eastAsia="zh-CN"/>
              </w:rPr>
              <w:t>0</w:t>
            </w:r>
            <w:r>
              <w:rPr>
                <w:rFonts w:hint="eastAsia" w:ascii="宋体" w:eastAsia="宋体"/>
                <w:color w:val="auto"/>
                <w:sz w:val="30"/>
              </w:rPr>
              <w:t>01</w:t>
            </w:r>
            <w:r>
              <w:rPr>
                <w:rFonts w:hint="eastAsia" w:ascii="宋体" w:eastAsia="宋体"/>
                <w:color w:val="auto"/>
                <w:sz w:val="30"/>
                <w:lang w:val="en-US" w:eastAsia="zh-CN"/>
              </w:rPr>
              <w:t>5</w:t>
            </w:r>
          </w:p>
          <w:p w14:paraId="75D67063">
            <w:pPr>
              <w:spacing w:line="560" w:lineRule="exact"/>
              <w:ind w:firstLine="1800" w:firstLineChars="600"/>
              <w:rPr>
                <w:rFonts w:ascii="宋体" w:eastAsia="宋体"/>
                <w:color w:val="auto"/>
                <w:sz w:val="30"/>
              </w:rPr>
            </w:pPr>
          </w:p>
          <w:p w14:paraId="7D85869B">
            <w:pPr>
              <w:spacing w:line="560" w:lineRule="exact"/>
              <w:ind w:firstLine="1800" w:firstLineChars="600"/>
              <w:rPr>
                <w:rFonts w:ascii="宋体" w:eastAsia="宋体"/>
                <w:color w:val="auto"/>
                <w:sz w:val="30"/>
              </w:rPr>
            </w:pPr>
          </w:p>
          <w:p w14:paraId="7E958258">
            <w:pPr>
              <w:spacing w:line="560" w:lineRule="exact"/>
              <w:ind w:firstLine="1800" w:firstLineChars="600"/>
              <w:rPr>
                <w:rFonts w:ascii="宋体" w:eastAsia="宋体"/>
                <w:color w:val="auto"/>
                <w:sz w:val="30"/>
              </w:rPr>
            </w:pPr>
          </w:p>
          <w:p w14:paraId="76FB922C">
            <w:pPr>
              <w:spacing w:line="560" w:lineRule="exact"/>
              <w:ind w:firstLine="1800" w:firstLineChars="600"/>
              <w:rPr>
                <w:rFonts w:hint="eastAsia" w:ascii="宋体" w:eastAsia="宋体"/>
                <w:color w:val="auto"/>
                <w:sz w:val="30"/>
              </w:rPr>
            </w:pPr>
            <w:r>
              <w:rPr>
                <w:rFonts w:hint="eastAsia" w:ascii="宋体" w:eastAsia="宋体"/>
                <w:color w:val="auto"/>
                <w:sz w:val="30"/>
              </w:rPr>
              <w:t>采 购 人：温州市洞头区大数据管理中心</w:t>
            </w:r>
          </w:p>
          <w:p w14:paraId="7FCD434C">
            <w:pPr>
              <w:spacing w:line="560" w:lineRule="exact"/>
              <w:ind w:firstLine="1800" w:firstLineChars="600"/>
              <w:rPr>
                <w:rFonts w:hint="eastAsia" w:ascii="宋体" w:eastAsia="宋体"/>
                <w:color w:val="auto"/>
                <w:sz w:val="30"/>
              </w:rPr>
            </w:pPr>
            <w:r>
              <w:rPr>
                <w:rFonts w:hint="eastAsia" w:ascii="宋体" w:eastAsia="宋体"/>
                <w:color w:val="auto"/>
                <w:sz w:val="30"/>
              </w:rPr>
              <w:t>代理机构：温州华晟招标代理有限公司</w:t>
            </w:r>
          </w:p>
          <w:p w14:paraId="2CBDE74A">
            <w:pPr>
              <w:spacing w:line="560" w:lineRule="exact"/>
              <w:ind w:firstLine="1800" w:firstLineChars="600"/>
              <w:rPr>
                <w:rFonts w:hint="eastAsia" w:ascii="宋体" w:eastAsia="宋体"/>
                <w:color w:val="auto"/>
                <w:sz w:val="30"/>
              </w:rPr>
            </w:pPr>
          </w:p>
          <w:p w14:paraId="0AA58D07">
            <w:pPr>
              <w:spacing w:line="560" w:lineRule="exact"/>
              <w:ind w:firstLine="1800" w:firstLineChars="600"/>
              <w:rPr>
                <w:rFonts w:ascii="宋体" w:eastAsia="宋体"/>
                <w:color w:val="auto"/>
                <w:sz w:val="30"/>
              </w:rPr>
            </w:pPr>
          </w:p>
          <w:p w14:paraId="3E1634AB">
            <w:pPr>
              <w:spacing w:line="560" w:lineRule="exact"/>
              <w:ind w:firstLine="1800" w:firstLineChars="600"/>
              <w:rPr>
                <w:rFonts w:hint="eastAsia" w:ascii="宋体" w:eastAsia="宋体"/>
                <w:color w:val="auto"/>
                <w:sz w:val="30"/>
              </w:rPr>
            </w:pPr>
          </w:p>
          <w:p w14:paraId="76D2C255">
            <w:pPr>
              <w:autoSpaceDE w:val="0"/>
              <w:autoSpaceDN w:val="0"/>
              <w:adjustRightInd w:val="0"/>
              <w:spacing w:line="360" w:lineRule="exact"/>
              <w:jc w:val="center"/>
              <w:rPr>
                <w:rFonts w:hint="eastAsia" w:ascii="宋体" w:eastAsia="宋体"/>
                <w:b w:val="0"/>
                <w:color w:val="auto"/>
                <w:sz w:val="32"/>
              </w:rPr>
            </w:pPr>
            <w:r>
              <w:rPr>
                <w:rFonts w:hint="eastAsia" w:ascii="宋体" w:eastAsia="宋体"/>
                <w:color w:val="auto"/>
                <w:sz w:val="30"/>
              </w:rPr>
              <w:t>二○二</w:t>
            </w:r>
            <w:r>
              <w:rPr>
                <w:rFonts w:hint="eastAsia" w:ascii="宋体" w:eastAsia="宋体"/>
                <w:color w:val="auto"/>
                <w:sz w:val="30"/>
                <w:lang w:val="en-US" w:eastAsia="zh-CN"/>
              </w:rPr>
              <w:t>五</w:t>
            </w:r>
            <w:r>
              <w:rPr>
                <w:rFonts w:hint="eastAsia" w:ascii="宋体" w:eastAsia="宋体"/>
                <w:color w:val="auto"/>
                <w:sz w:val="30"/>
              </w:rPr>
              <w:t>年</w:t>
            </w:r>
            <w:r>
              <w:rPr>
                <w:rFonts w:hint="eastAsia" w:ascii="宋体" w:eastAsia="宋体"/>
                <w:color w:val="auto"/>
                <w:sz w:val="30"/>
                <w:lang w:val="en-US" w:eastAsia="zh-CN"/>
              </w:rPr>
              <w:t>三</w:t>
            </w:r>
            <w:r>
              <w:rPr>
                <w:rFonts w:hint="eastAsia" w:ascii="宋体" w:eastAsia="宋体"/>
                <w:color w:val="auto"/>
                <w:sz w:val="30"/>
              </w:rPr>
              <w:t>月</w:t>
            </w:r>
          </w:p>
        </w:tc>
      </w:tr>
    </w:tbl>
    <w:p w14:paraId="6D610E76">
      <w:pPr>
        <w:autoSpaceDE w:val="0"/>
        <w:autoSpaceDN w:val="0"/>
        <w:adjustRightInd w:val="0"/>
        <w:spacing w:line="500" w:lineRule="atLeast"/>
        <w:jc w:val="center"/>
        <w:textAlignment w:val="baseline"/>
        <w:rPr>
          <w:rFonts w:hint="eastAsia" w:ascii="宋体" w:eastAsia="宋体"/>
          <w:b w:val="0"/>
          <w:color w:val="auto"/>
          <w:sz w:val="36"/>
          <w:lang w:val="zh-CN"/>
        </w:rPr>
      </w:pPr>
      <w:bookmarkStart w:id="0" w:name="_Toc482280311"/>
      <w:bookmarkStart w:id="1" w:name="OLE_LINK3"/>
      <w:r>
        <w:rPr>
          <w:rFonts w:hint="eastAsia" w:ascii="宋体" w:eastAsia="宋体"/>
          <w:b w:val="0"/>
          <w:color w:val="auto"/>
          <w:sz w:val="36"/>
          <w:lang w:val="zh-CN"/>
        </w:rPr>
        <w:t>招标文件目录</w:t>
      </w:r>
    </w:p>
    <w:p w14:paraId="06D43D3E">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关于数据安全服务项目(2025年)的公开招标公告</w:t>
      </w:r>
    </w:p>
    <w:p w14:paraId="2665FBDB">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第一部分、投标邀请函（投标须知前附表）</w:t>
      </w:r>
    </w:p>
    <w:p w14:paraId="7113594A">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第二部分、招标内容及要求</w:t>
      </w:r>
    </w:p>
    <w:p w14:paraId="16AFCBD6">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第三部分、供应商须知</w:t>
      </w:r>
    </w:p>
    <w:p w14:paraId="5B03DAA0">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一、说明</w:t>
      </w:r>
    </w:p>
    <w:p w14:paraId="1B4F31B2">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二、招标文件</w:t>
      </w:r>
    </w:p>
    <w:p w14:paraId="6B56A29C">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三、投标文件</w:t>
      </w:r>
    </w:p>
    <w:p w14:paraId="74BA99E7">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四、投标文件的递交</w:t>
      </w:r>
    </w:p>
    <w:p w14:paraId="67A9AF6C">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五、开标和评标</w:t>
      </w:r>
    </w:p>
    <w:p w14:paraId="27ED74A0">
      <w:pPr>
        <w:autoSpaceDE w:val="0"/>
        <w:autoSpaceDN w:val="0"/>
        <w:adjustRightInd w:val="0"/>
        <w:spacing w:line="34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六、授予合同</w:t>
      </w:r>
    </w:p>
    <w:p w14:paraId="187222C7">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第四部分、政府采购政策功能相关说明</w:t>
      </w:r>
    </w:p>
    <w:p w14:paraId="255A7191">
      <w:pPr>
        <w:autoSpaceDE w:val="0"/>
        <w:autoSpaceDN w:val="0"/>
        <w:adjustRightInd w:val="0"/>
        <w:spacing w:line="340" w:lineRule="atLeast"/>
        <w:textAlignment w:val="baseline"/>
        <w:rPr>
          <w:rFonts w:ascii="宋体" w:eastAsia="宋体"/>
          <w:b w:val="0"/>
          <w:color w:val="auto"/>
          <w:sz w:val="24"/>
          <w:lang w:val="zh-CN"/>
        </w:rPr>
      </w:pPr>
      <w:r>
        <w:rPr>
          <w:rFonts w:hint="eastAsia" w:ascii="宋体" w:eastAsia="宋体"/>
          <w:b w:val="0"/>
          <w:color w:val="auto"/>
          <w:sz w:val="24"/>
          <w:lang w:val="zh-CN"/>
        </w:rPr>
        <w:t xml:space="preserve">   第五部分、合同格式（参考格式）</w:t>
      </w:r>
    </w:p>
    <w:p w14:paraId="11485A34">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第六部分、附件--投标文件格式</w:t>
      </w:r>
    </w:p>
    <w:p w14:paraId="68A86CEF">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一、资格文件格式</w:t>
      </w:r>
    </w:p>
    <w:p w14:paraId="60E9A2C1">
      <w:pPr>
        <w:autoSpaceDE w:val="0"/>
        <w:autoSpaceDN w:val="0"/>
        <w:adjustRightInd w:val="0"/>
        <w:spacing w:line="340" w:lineRule="atLeast"/>
        <w:ind w:left="840"/>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附件一、</w:t>
      </w:r>
      <w:r>
        <w:rPr>
          <w:rFonts w:hint="eastAsia" w:ascii="宋体" w:eastAsia="宋体"/>
          <w:b w:val="0"/>
          <w:color w:val="auto"/>
          <w:sz w:val="24"/>
        </w:rPr>
        <w:t>投标供应商参与政府采购活动投标资格声明函</w:t>
      </w:r>
    </w:p>
    <w:p w14:paraId="3DA70E05">
      <w:pPr>
        <w:autoSpaceDE w:val="0"/>
        <w:autoSpaceDN w:val="0"/>
        <w:adjustRightInd w:val="0"/>
        <w:spacing w:line="340" w:lineRule="atLeast"/>
        <w:ind w:left="2520" w:hanging="2520" w:hangingChars="1050"/>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二、报价文件格式</w:t>
      </w:r>
    </w:p>
    <w:p w14:paraId="11195E04">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附件二、开标一览表</w:t>
      </w:r>
    </w:p>
    <w:p w14:paraId="51E129F5">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附件三、投标分项价格表</w:t>
      </w:r>
    </w:p>
    <w:p w14:paraId="10D1EBEA">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w:t>
      </w:r>
      <w:r>
        <w:rPr>
          <w:rFonts w:ascii="宋体" w:eastAsia="宋体"/>
          <w:b w:val="0"/>
          <w:color w:val="auto"/>
          <w:sz w:val="24"/>
          <w:lang w:val="zh-CN"/>
        </w:rPr>
        <w:t>三、</w:t>
      </w:r>
      <w:r>
        <w:rPr>
          <w:rFonts w:hint="eastAsia" w:ascii="宋体" w:eastAsia="宋体"/>
          <w:b w:val="0"/>
          <w:color w:val="auto"/>
          <w:sz w:val="24"/>
          <w:lang w:val="zh-CN"/>
        </w:rPr>
        <w:t>商务技术文件格式</w:t>
      </w:r>
    </w:p>
    <w:p w14:paraId="3CDDBF51">
      <w:pPr>
        <w:autoSpaceDE w:val="0"/>
        <w:autoSpaceDN w:val="0"/>
        <w:adjustRightInd w:val="0"/>
        <w:spacing w:line="340" w:lineRule="atLeast"/>
        <w:ind w:firstLine="1567" w:firstLineChars="653"/>
        <w:textAlignment w:val="baseline"/>
        <w:rPr>
          <w:rFonts w:hint="eastAsia" w:ascii="宋体" w:eastAsia="宋体"/>
          <w:b w:val="0"/>
          <w:color w:val="auto"/>
          <w:sz w:val="24"/>
          <w:lang w:val="zh-CN"/>
        </w:rPr>
      </w:pPr>
      <w:r>
        <w:rPr>
          <w:rFonts w:hint="eastAsia" w:ascii="宋体" w:eastAsia="宋体"/>
          <w:b w:val="0"/>
          <w:color w:val="auto"/>
          <w:sz w:val="24"/>
          <w:lang w:val="zh-CN"/>
        </w:rPr>
        <w:t>附件四、投标函</w:t>
      </w:r>
    </w:p>
    <w:p w14:paraId="11EE1DB1">
      <w:pPr>
        <w:autoSpaceDE w:val="0"/>
        <w:autoSpaceDN w:val="0"/>
        <w:adjustRightInd w:val="0"/>
        <w:spacing w:line="340" w:lineRule="atLeast"/>
        <w:ind w:firstLine="1567" w:firstLineChars="653"/>
        <w:textAlignment w:val="baseline"/>
        <w:rPr>
          <w:rFonts w:hint="eastAsia" w:ascii="宋体" w:eastAsia="宋体"/>
          <w:b w:val="0"/>
          <w:color w:val="auto"/>
          <w:sz w:val="24"/>
          <w:lang w:val="zh-CN"/>
        </w:rPr>
      </w:pPr>
      <w:r>
        <w:rPr>
          <w:rFonts w:hint="eastAsia" w:ascii="宋体" w:eastAsia="宋体"/>
          <w:b w:val="0"/>
          <w:color w:val="auto"/>
          <w:sz w:val="24"/>
          <w:lang w:val="zh-CN"/>
        </w:rPr>
        <w:t>附件五、法定代表人授权书</w:t>
      </w:r>
    </w:p>
    <w:p w14:paraId="04622A21">
      <w:pPr>
        <w:autoSpaceDE w:val="0"/>
        <w:autoSpaceDN w:val="0"/>
        <w:adjustRightInd w:val="0"/>
        <w:spacing w:line="340" w:lineRule="atLeast"/>
        <w:ind w:firstLine="1567" w:firstLineChars="653"/>
        <w:textAlignment w:val="baseline"/>
        <w:rPr>
          <w:rFonts w:hint="eastAsia" w:ascii="宋体" w:eastAsia="宋体"/>
          <w:b w:val="0"/>
          <w:color w:val="auto"/>
          <w:sz w:val="24"/>
          <w:lang w:val="zh-CN"/>
        </w:rPr>
      </w:pPr>
      <w:r>
        <w:rPr>
          <w:rFonts w:hint="eastAsia" w:ascii="宋体" w:eastAsia="宋体"/>
          <w:b w:val="0"/>
          <w:color w:val="auto"/>
          <w:sz w:val="24"/>
          <w:lang w:val="zh-CN"/>
        </w:rPr>
        <w:t>附件六、法定代表人诚信投标承诺书</w:t>
      </w:r>
    </w:p>
    <w:p w14:paraId="1B1731AD">
      <w:pPr>
        <w:autoSpaceDE w:val="0"/>
        <w:autoSpaceDN w:val="0"/>
        <w:adjustRightInd w:val="0"/>
        <w:spacing w:line="340" w:lineRule="atLeast"/>
        <w:ind w:firstLine="1567" w:firstLineChars="653"/>
        <w:textAlignment w:val="baseline"/>
        <w:rPr>
          <w:rFonts w:hint="eastAsia" w:ascii="宋体" w:eastAsia="宋体"/>
          <w:b w:val="0"/>
          <w:color w:val="auto"/>
          <w:sz w:val="24"/>
          <w:lang w:val="zh-CN"/>
        </w:rPr>
      </w:pPr>
      <w:r>
        <w:rPr>
          <w:rFonts w:hint="eastAsia" w:ascii="宋体" w:eastAsia="宋体"/>
          <w:b w:val="0"/>
          <w:color w:val="auto"/>
          <w:sz w:val="24"/>
          <w:lang w:val="zh-CN"/>
        </w:rPr>
        <w:t>附件七、偏离表</w:t>
      </w:r>
    </w:p>
    <w:p w14:paraId="5C75FF92">
      <w:pPr>
        <w:autoSpaceDE w:val="0"/>
        <w:autoSpaceDN w:val="0"/>
        <w:adjustRightInd w:val="0"/>
        <w:spacing w:line="340" w:lineRule="atLeast"/>
        <w:ind w:firstLine="1567" w:firstLineChars="653"/>
        <w:textAlignment w:val="baseline"/>
        <w:rPr>
          <w:rFonts w:hint="eastAsia" w:ascii="宋体" w:eastAsia="宋体"/>
          <w:b w:val="0"/>
          <w:color w:val="auto"/>
          <w:sz w:val="24"/>
          <w:lang w:val="zh-CN"/>
        </w:rPr>
      </w:pPr>
      <w:r>
        <w:rPr>
          <w:rFonts w:hint="eastAsia" w:ascii="宋体" w:eastAsia="宋体"/>
          <w:b w:val="0"/>
          <w:color w:val="auto"/>
          <w:sz w:val="24"/>
          <w:lang w:val="zh-CN"/>
        </w:rPr>
        <w:t>附件八、服务清单</w:t>
      </w:r>
    </w:p>
    <w:p w14:paraId="6C649D33">
      <w:pPr>
        <w:autoSpaceDE w:val="0"/>
        <w:autoSpaceDN w:val="0"/>
        <w:adjustRightInd w:val="0"/>
        <w:spacing w:line="340" w:lineRule="atLeast"/>
        <w:ind w:firstLine="1567" w:firstLineChars="653"/>
        <w:textAlignment w:val="baseline"/>
        <w:rPr>
          <w:rFonts w:ascii="宋体" w:eastAsia="宋体"/>
          <w:b w:val="0"/>
          <w:color w:val="auto"/>
          <w:sz w:val="24"/>
          <w:lang w:val="zh-CN"/>
        </w:rPr>
      </w:pPr>
      <w:r>
        <w:rPr>
          <w:rFonts w:hint="eastAsia" w:ascii="宋体" w:eastAsia="宋体"/>
          <w:b w:val="0"/>
          <w:color w:val="auto"/>
          <w:sz w:val="24"/>
          <w:lang w:val="zh-CN"/>
        </w:rPr>
        <w:t>附件九、投入本项目人员情况</w:t>
      </w:r>
    </w:p>
    <w:p w14:paraId="0D98D66B">
      <w:pPr>
        <w:autoSpaceDE w:val="0"/>
        <w:autoSpaceDN w:val="0"/>
        <w:adjustRightInd w:val="0"/>
        <w:spacing w:line="340" w:lineRule="atLeast"/>
        <w:ind w:firstLine="360" w:firstLineChars="150"/>
        <w:textAlignment w:val="baseline"/>
        <w:rPr>
          <w:rFonts w:hint="eastAsia" w:ascii="宋体" w:eastAsia="宋体"/>
          <w:b w:val="0"/>
          <w:color w:val="auto"/>
          <w:sz w:val="24"/>
          <w:lang w:val="zh-CN"/>
        </w:rPr>
      </w:pPr>
      <w:r>
        <w:rPr>
          <w:rFonts w:hint="eastAsia" w:ascii="宋体" w:eastAsia="宋体"/>
          <w:b w:val="0"/>
          <w:color w:val="auto"/>
          <w:sz w:val="24"/>
          <w:lang w:val="zh-CN"/>
        </w:rPr>
        <w:t>第七部分、评标办法</w:t>
      </w:r>
    </w:p>
    <w:p w14:paraId="140A84F6">
      <w:pPr>
        <w:autoSpaceDE w:val="0"/>
        <w:autoSpaceDN w:val="0"/>
        <w:adjustRightInd w:val="0"/>
        <w:spacing w:line="340" w:lineRule="atLeast"/>
        <w:textAlignment w:val="baseline"/>
        <w:rPr>
          <w:rFonts w:hint="eastAsia" w:ascii="宋体" w:eastAsia="宋体"/>
          <w:b w:val="0"/>
          <w:color w:val="auto"/>
          <w:sz w:val="24"/>
          <w:lang w:val="zh-CN"/>
        </w:rPr>
      </w:pPr>
      <w:r>
        <w:rPr>
          <w:rFonts w:hint="eastAsia" w:ascii="宋体" w:eastAsia="宋体"/>
          <w:b w:val="0"/>
          <w:color w:val="auto"/>
          <w:sz w:val="24"/>
          <w:lang w:val="zh-CN"/>
        </w:rPr>
        <w:t xml:space="preserve">   </w:t>
      </w:r>
    </w:p>
    <w:p w14:paraId="5B53026F">
      <w:pPr>
        <w:spacing w:line="360" w:lineRule="exact"/>
        <w:ind w:firstLine="360" w:firstLineChars="150"/>
        <w:rPr>
          <w:rFonts w:hint="eastAsia" w:ascii="宋体" w:eastAsia="宋体"/>
          <w:b w:val="0"/>
          <w:color w:val="auto"/>
          <w:sz w:val="24"/>
          <w:lang w:val="zh-CN"/>
        </w:rPr>
      </w:pPr>
    </w:p>
    <w:p w14:paraId="62910ACB">
      <w:pPr>
        <w:spacing w:line="360" w:lineRule="exact"/>
        <w:jc w:val="center"/>
        <w:rPr>
          <w:rFonts w:hint="eastAsia" w:ascii="宋体" w:eastAsia="宋体"/>
          <w:b w:val="0"/>
          <w:color w:val="auto"/>
          <w:sz w:val="24"/>
          <w:lang w:val="zh-CN"/>
        </w:rPr>
      </w:pPr>
    </w:p>
    <w:p w14:paraId="478B5640">
      <w:pPr>
        <w:spacing w:line="360" w:lineRule="exact"/>
        <w:jc w:val="center"/>
        <w:rPr>
          <w:rFonts w:hint="eastAsia" w:ascii="宋体" w:eastAsia="宋体"/>
          <w:b w:val="0"/>
          <w:color w:val="auto"/>
          <w:sz w:val="24"/>
          <w:lang w:val="zh-CN"/>
        </w:rPr>
      </w:pPr>
    </w:p>
    <w:p w14:paraId="4447A517">
      <w:pPr>
        <w:spacing w:line="360" w:lineRule="exact"/>
        <w:jc w:val="center"/>
        <w:rPr>
          <w:rFonts w:hint="eastAsia" w:ascii="宋体" w:eastAsia="宋体"/>
          <w:b w:val="0"/>
          <w:color w:val="auto"/>
          <w:sz w:val="24"/>
          <w:lang w:val="zh-CN"/>
        </w:rPr>
      </w:pPr>
    </w:p>
    <w:p w14:paraId="723242DA">
      <w:pPr>
        <w:spacing w:line="360" w:lineRule="exact"/>
        <w:jc w:val="center"/>
        <w:rPr>
          <w:rFonts w:hint="eastAsia" w:ascii="宋体" w:eastAsia="宋体"/>
          <w:b w:val="0"/>
          <w:color w:val="auto"/>
          <w:sz w:val="24"/>
          <w:lang w:val="zh-CN"/>
        </w:rPr>
      </w:pPr>
    </w:p>
    <w:p w14:paraId="73AC638E">
      <w:pPr>
        <w:spacing w:line="360" w:lineRule="exact"/>
        <w:jc w:val="center"/>
        <w:rPr>
          <w:rFonts w:hint="eastAsia" w:ascii="宋体" w:eastAsia="宋体"/>
          <w:b w:val="0"/>
          <w:color w:val="auto"/>
          <w:sz w:val="24"/>
          <w:lang w:val="zh-CN"/>
        </w:rPr>
      </w:pPr>
    </w:p>
    <w:p w14:paraId="1FC5C743">
      <w:pPr>
        <w:spacing w:line="360" w:lineRule="exact"/>
        <w:jc w:val="center"/>
        <w:rPr>
          <w:rFonts w:hint="eastAsia" w:ascii="宋体" w:eastAsia="宋体"/>
          <w:b w:val="0"/>
          <w:color w:val="auto"/>
          <w:sz w:val="24"/>
          <w:lang w:val="zh-CN"/>
        </w:rPr>
      </w:pPr>
    </w:p>
    <w:p w14:paraId="350AB2E1">
      <w:pPr>
        <w:spacing w:line="360" w:lineRule="exact"/>
        <w:jc w:val="center"/>
        <w:rPr>
          <w:rFonts w:hint="eastAsia"/>
          <w:color w:val="auto"/>
          <w:lang w:val="zh-CN"/>
        </w:rPr>
      </w:pPr>
    </w:p>
    <w:p w14:paraId="1DF8F203">
      <w:pPr>
        <w:spacing w:line="360" w:lineRule="exact"/>
        <w:jc w:val="center"/>
        <w:rPr>
          <w:rFonts w:hint="eastAsia" w:ascii="宋体" w:eastAsia="宋体"/>
          <w:b w:val="0"/>
          <w:color w:val="auto"/>
          <w:sz w:val="24"/>
          <w:lang w:val="zh-CN"/>
        </w:rPr>
      </w:pPr>
    </w:p>
    <w:p w14:paraId="62DD6842">
      <w:pPr>
        <w:spacing w:line="360" w:lineRule="exact"/>
        <w:jc w:val="center"/>
        <w:rPr>
          <w:rFonts w:hint="eastAsia"/>
          <w:color w:val="auto"/>
          <w:lang w:val="zh-CN"/>
        </w:rPr>
      </w:pPr>
    </w:p>
    <w:p w14:paraId="06164F56">
      <w:pPr>
        <w:spacing w:line="360" w:lineRule="exact"/>
        <w:jc w:val="center"/>
        <w:rPr>
          <w:rFonts w:hint="eastAsia"/>
          <w:color w:val="auto"/>
          <w:lang w:val="zh-CN"/>
        </w:rPr>
      </w:pPr>
    </w:p>
    <w:p w14:paraId="00721425">
      <w:pPr>
        <w:spacing w:line="360" w:lineRule="exact"/>
        <w:jc w:val="center"/>
        <w:rPr>
          <w:rFonts w:hint="eastAsia" w:ascii="宋体" w:eastAsia="宋体"/>
          <w:color w:val="auto"/>
          <w:sz w:val="32"/>
          <w:szCs w:val="32"/>
        </w:rPr>
      </w:pPr>
      <w:r>
        <w:rPr>
          <w:rFonts w:hint="eastAsia" w:ascii="宋体" w:eastAsia="宋体"/>
          <w:color w:val="auto"/>
          <w:sz w:val="32"/>
          <w:szCs w:val="32"/>
        </w:rPr>
        <w:t>关于</w:t>
      </w:r>
      <w:r>
        <w:rPr>
          <w:rFonts w:hint="eastAsia" w:ascii="宋体" w:eastAsia="宋体"/>
          <w:color w:val="auto"/>
          <w:sz w:val="32"/>
          <w:szCs w:val="32"/>
          <w:lang w:eastAsia="zh-CN"/>
        </w:rPr>
        <w:t>数据安全服务项目(2025年)</w:t>
      </w:r>
      <w:r>
        <w:rPr>
          <w:rFonts w:hint="eastAsia" w:ascii="宋体" w:eastAsia="宋体"/>
          <w:color w:val="auto"/>
          <w:sz w:val="32"/>
          <w:szCs w:val="32"/>
        </w:rPr>
        <w:t>的公开</w:t>
      </w:r>
      <w:r>
        <w:rPr>
          <w:rFonts w:ascii="宋体" w:eastAsia="宋体"/>
          <w:color w:val="auto"/>
          <w:sz w:val="32"/>
          <w:szCs w:val="32"/>
        </w:rPr>
        <w:t>招标公告</w:t>
      </w:r>
      <w:bookmarkEnd w:id="0"/>
    </w:p>
    <w:p w14:paraId="5F2149C9">
      <w:pPr>
        <w:pBdr>
          <w:top w:val="single" w:color="auto" w:sz="4" w:space="1"/>
          <w:left w:val="single" w:color="auto" w:sz="4" w:space="4"/>
          <w:bottom w:val="single" w:color="auto" w:sz="4" w:space="1"/>
          <w:right w:val="single" w:color="auto" w:sz="4" w:space="16"/>
        </w:pBdr>
        <w:spacing w:line="420" w:lineRule="atLeast"/>
        <w:ind w:firstLine="440" w:firstLineChars="200"/>
        <w:rPr>
          <w:rStyle w:val="31"/>
          <w:rFonts w:ascii="宋体" w:eastAsia="宋体"/>
          <w:b w:val="0"/>
          <w:color w:val="auto"/>
          <w:sz w:val="22"/>
          <w:szCs w:val="22"/>
          <w:u w:val="none"/>
        </w:rPr>
      </w:pPr>
      <w:r>
        <w:rPr>
          <w:rStyle w:val="31"/>
          <w:rFonts w:hint="eastAsia" w:ascii="宋体" w:eastAsia="宋体"/>
          <w:b w:val="0"/>
          <w:color w:val="auto"/>
          <w:sz w:val="22"/>
          <w:szCs w:val="22"/>
          <w:u w:val="none"/>
        </w:rPr>
        <w:t>项目概况</w:t>
      </w:r>
    </w:p>
    <w:p w14:paraId="2ED450C0">
      <w:pPr>
        <w:pBdr>
          <w:top w:val="single" w:color="auto" w:sz="4" w:space="1"/>
          <w:left w:val="single" w:color="auto" w:sz="4" w:space="4"/>
          <w:bottom w:val="single" w:color="auto" w:sz="4" w:space="1"/>
          <w:right w:val="single" w:color="auto" w:sz="4" w:space="16"/>
        </w:pBdr>
        <w:spacing w:line="420" w:lineRule="atLeast"/>
        <w:ind w:firstLine="440" w:firstLineChars="200"/>
        <w:rPr>
          <w:rStyle w:val="31"/>
          <w:rFonts w:ascii="宋体" w:eastAsia="宋体"/>
          <w:b w:val="0"/>
          <w:color w:val="auto"/>
          <w:sz w:val="22"/>
          <w:szCs w:val="22"/>
          <w:u w:val="none"/>
        </w:rPr>
      </w:pPr>
      <w:r>
        <w:rPr>
          <w:rStyle w:val="31"/>
          <w:rFonts w:hint="eastAsia" w:ascii="宋体" w:eastAsia="宋体"/>
          <w:b w:val="0"/>
          <w:color w:val="auto"/>
          <w:sz w:val="22"/>
          <w:szCs w:val="22"/>
          <w:u w:val="none"/>
          <w:lang w:eastAsia="zh-CN"/>
        </w:rPr>
        <w:t>数据安全服务项目(2025年)</w:t>
      </w:r>
      <w:r>
        <w:rPr>
          <w:rStyle w:val="31"/>
          <w:rFonts w:hint="eastAsia" w:ascii="宋体" w:eastAsia="宋体"/>
          <w:b w:val="0"/>
          <w:color w:val="auto"/>
          <w:sz w:val="22"/>
          <w:szCs w:val="22"/>
          <w:u w:val="none"/>
        </w:rPr>
        <w:t>招标项目的潜在投标人应在政采云平台（</w:t>
      </w:r>
      <w:r>
        <w:rPr>
          <w:rStyle w:val="31"/>
          <w:rFonts w:ascii="宋体" w:eastAsia="宋体"/>
          <w:b w:val="0"/>
          <w:color w:val="auto"/>
          <w:sz w:val="22"/>
          <w:szCs w:val="22"/>
          <w:u w:val="none"/>
        </w:rPr>
        <w:fldChar w:fldCharType="begin"/>
      </w:r>
      <w:r>
        <w:rPr>
          <w:rStyle w:val="31"/>
          <w:rFonts w:ascii="宋体" w:eastAsia="宋体"/>
          <w:b w:val="0"/>
          <w:color w:val="auto"/>
          <w:sz w:val="22"/>
          <w:szCs w:val="22"/>
          <w:u w:val="none"/>
        </w:rPr>
        <w:instrText xml:space="preserve"> HYPERLINK "http://www.zcygov.cn</w:instrText>
      </w:r>
      <w:r>
        <w:rPr>
          <w:rStyle w:val="31"/>
          <w:rFonts w:hint="eastAsia" w:ascii="宋体" w:eastAsia="宋体"/>
          <w:b w:val="0"/>
          <w:color w:val="auto"/>
          <w:sz w:val="22"/>
          <w:szCs w:val="22"/>
          <w:u w:val="none"/>
        </w:rPr>
        <w:instrText xml:space="preserve">）获取（下载）招标文件，</w:instrText>
      </w:r>
      <w:r>
        <w:rPr>
          <w:rStyle w:val="31"/>
          <w:rFonts w:ascii="宋体" w:eastAsia="宋体"/>
          <w:b w:val="0"/>
          <w:color w:val="auto"/>
          <w:sz w:val="22"/>
          <w:szCs w:val="22"/>
          <w:u w:val="none"/>
        </w:rPr>
        <w:instrText xml:space="preserve">并于202</w:instrText>
      </w:r>
      <w:r>
        <w:rPr>
          <w:rStyle w:val="31"/>
          <w:rFonts w:hint="eastAsia" w:ascii="宋体" w:eastAsia="宋体"/>
          <w:b w:val="0"/>
          <w:color w:val="auto"/>
          <w:sz w:val="22"/>
          <w:szCs w:val="22"/>
          <w:u w:val="none"/>
        </w:rPr>
        <w:instrText xml:space="preserve">4</w:instrText>
      </w:r>
      <w:r>
        <w:rPr>
          <w:rStyle w:val="31"/>
          <w:rFonts w:ascii="宋体" w:eastAsia="宋体"/>
          <w:b w:val="0"/>
          <w:color w:val="auto"/>
          <w:sz w:val="22"/>
          <w:szCs w:val="22"/>
          <w:u w:val="none"/>
        </w:rPr>
        <w:instrText xml:space="preserve">年</w:instrText>
      </w:r>
      <w:r>
        <w:rPr>
          <w:rStyle w:val="31"/>
          <w:rFonts w:hint="eastAsia" w:ascii="宋体" w:eastAsia="宋体"/>
          <w:b w:val="0"/>
          <w:color w:val="auto"/>
          <w:sz w:val="22"/>
          <w:szCs w:val="22"/>
          <w:u w:val="none"/>
        </w:rPr>
        <w:instrText xml:space="preserve"> </w:instrText>
      </w:r>
      <w:r>
        <w:rPr>
          <w:rStyle w:val="31"/>
          <w:rFonts w:ascii="宋体" w:eastAsia="宋体"/>
          <w:b w:val="0"/>
          <w:color w:val="auto"/>
          <w:sz w:val="22"/>
          <w:szCs w:val="22"/>
          <w:u w:val="none"/>
        </w:rPr>
        <w:instrText xml:space="preserve">月</w:instrText>
      </w:r>
      <w:r>
        <w:rPr>
          <w:rStyle w:val="31"/>
          <w:rFonts w:hint="eastAsia" w:ascii="宋体" w:eastAsia="宋体"/>
          <w:b w:val="0"/>
          <w:color w:val="auto"/>
          <w:sz w:val="22"/>
          <w:szCs w:val="22"/>
          <w:u w:val="none"/>
        </w:rPr>
        <w:instrText xml:space="preserve"> </w:instrText>
      </w:r>
      <w:r>
        <w:rPr>
          <w:rStyle w:val="31"/>
          <w:rFonts w:ascii="宋体" w:eastAsia="宋体"/>
          <w:b w:val="0"/>
          <w:color w:val="auto"/>
          <w:sz w:val="22"/>
          <w:szCs w:val="22"/>
          <w:u w:val="none"/>
        </w:rPr>
        <w:instrText xml:space="preserve">日 </w:instrText>
      </w:r>
      <w:r>
        <w:rPr>
          <w:rStyle w:val="31"/>
          <w:rFonts w:hint="eastAsia" w:ascii="宋体" w:eastAsia="宋体"/>
          <w:b w:val="0"/>
          <w:color w:val="auto"/>
          <w:sz w:val="22"/>
          <w:szCs w:val="22"/>
          <w:u w:val="none"/>
        </w:rPr>
        <w:instrText xml:space="preserve">14</w:instrText>
      </w:r>
      <w:r>
        <w:rPr>
          <w:rStyle w:val="31"/>
          <w:rFonts w:ascii="宋体" w:eastAsia="宋体"/>
          <w:b w:val="0"/>
          <w:color w:val="auto"/>
          <w:sz w:val="22"/>
          <w:szCs w:val="22"/>
          <w:u w:val="none"/>
        </w:rPr>
        <w:instrText xml:space="preserve">:</w:instrText>
      </w:r>
      <w:r>
        <w:rPr>
          <w:rStyle w:val="31"/>
          <w:rFonts w:hint="eastAsia" w:ascii="宋体" w:eastAsia="宋体"/>
          <w:b w:val="0"/>
          <w:color w:val="auto"/>
          <w:sz w:val="22"/>
          <w:szCs w:val="22"/>
          <w:u w:val="none"/>
        </w:rPr>
        <w:instrText xml:space="preserve">3</w:instrText>
      </w:r>
      <w:r>
        <w:rPr>
          <w:rStyle w:val="31"/>
          <w:rFonts w:ascii="宋体" w:eastAsia="宋体"/>
          <w:b w:val="0"/>
          <w:color w:val="auto"/>
          <w:sz w:val="22"/>
          <w:szCs w:val="22"/>
          <w:u w:val="none"/>
        </w:rPr>
        <w:instrText xml:space="preserve">0（北京时间）前递交（上传）投标文件。" </w:instrText>
      </w:r>
      <w:r>
        <w:rPr>
          <w:rStyle w:val="31"/>
          <w:rFonts w:ascii="宋体" w:eastAsia="宋体"/>
          <w:b w:val="0"/>
          <w:color w:val="auto"/>
          <w:sz w:val="22"/>
          <w:szCs w:val="22"/>
          <w:u w:val="none"/>
        </w:rPr>
        <w:fldChar w:fldCharType="separate"/>
      </w:r>
      <w:r>
        <w:rPr>
          <w:rStyle w:val="31"/>
          <w:rFonts w:ascii="宋体" w:eastAsia="宋体"/>
          <w:b w:val="0"/>
          <w:color w:val="auto"/>
          <w:sz w:val="22"/>
          <w:szCs w:val="22"/>
          <w:u w:val="none"/>
        </w:rPr>
        <w:t>www.zcygov.cn</w:t>
      </w:r>
      <w:r>
        <w:rPr>
          <w:rStyle w:val="31"/>
          <w:rFonts w:hint="eastAsia" w:ascii="宋体" w:eastAsia="宋体"/>
          <w:b w:val="0"/>
          <w:color w:val="auto"/>
          <w:sz w:val="22"/>
          <w:szCs w:val="22"/>
          <w:u w:val="none"/>
        </w:rPr>
        <w:t>）获取（下载）招标文件，</w:t>
      </w:r>
      <w:r>
        <w:rPr>
          <w:rStyle w:val="31"/>
          <w:rFonts w:ascii="宋体" w:eastAsia="宋体"/>
          <w:b w:val="0"/>
          <w:color w:val="auto"/>
          <w:sz w:val="22"/>
          <w:szCs w:val="22"/>
          <w:u w:val="none"/>
        </w:rPr>
        <w:t>并于202</w:t>
      </w:r>
      <w:r>
        <w:rPr>
          <w:rStyle w:val="31"/>
          <w:rFonts w:hint="eastAsia" w:ascii="宋体" w:eastAsia="宋体"/>
          <w:b w:val="0"/>
          <w:color w:val="auto"/>
          <w:sz w:val="22"/>
          <w:szCs w:val="22"/>
          <w:u w:val="none"/>
          <w:lang w:val="en-US" w:eastAsia="zh-CN"/>
        </w:rPr>
        <w:t>5</w:t>
      </w:r>
      <w:r>
        <w:rPr>
          <w:rStyle w:val="31"/>
          <w:rFonts w:ascii="宋体" w:eastAsia="宋体"/>
          <w:b w:val="0"/>
          <w:color w:val="auto"/>
          <w:sz w:val="22"/>
          <w:szCs w:val="22"/>
          <w:u w:val="none"/>
        </w:rPr>
        <w:t>年</w:t>
      </w:r>
      <w:r>
        <w:rPr>
          <w:rStyle w:val="31"/>
          <w:rFonts w:hint="eastAsia" w:ascii="宋体" w:eastAsia="宋体"/>
          <w:b w:val="0"/>
          <w:color w:val="auto"/>
          <w:sz w:val="22"/>
          <w:szCs w:val="22"/>
          <w:u w:val="none"/>
          <w:lang w:val="en-US" w:eastAsia="zh-CN"/>
        </w:rPr>
        <w:t>3</w:t>
      </w:r>
      <w:r>
        <w:rPr>
          <w:rStyle w:val="31"/>
          <w:rFonts w:ascii="宋体" w:eastAsia="宋体"/>
          <w:b w:val="0"/>
          <w:color w:val="auto"/>
          <w:sz w:val="22"/>
          <w:szCs w:val="22"/>
          <w:u w:val="none"/>
        </w:rPr>
        <w:t>月</w:t>
      </w:r>
      <w:r>
        <w:rPr>
          <w:rStyle w:val="31"/>
          <w:rFonts w:hint="eastAsia" w:ascii="宋体" w:eastAsia="宋体"/>
          <w:b w:val="0"/>
          <w:color w:val="auto"/>
          <w:sz w:val="22"/>
          <w:szCs w:val="22"/>
          <w:u w:val="none"/>
          <w:lang w:val="en-US" w:eastAsia="zh-CN"/>
        </w:rPr>
        <w:t>31</w:t>
      </w:r>
      <w:r>
        <w:rPr>
          <w:rStyle w:val="31"/>
          <w:rFonts w:ascii="宋体" w:eastAsia="宋体"/>
          <w:b w:val="0"/>
          <w:color w:val="auto"/>
          <w:sz w:val="22"/>
          <w:szCs w:val="22"/>
          <w:u w:val="none"/>
        </w:rPr>
        <w:t xml:space="preserve">日 </w:t>
      </w:r>
      <w:r>
        <w:rPr>
          <w:rStyle w:val="31"/>
          <w:rFonts w:hint="eastAsia" w:ascii="宋体" w:eastAsia="宋体"/>
          <w:b w:val="0"/>
          <w:color w:val="auto"/>
          <w:sz w:val="22"/>
          <w:szCs w:val="22"/>
          <w:u w:val="none"/>
        </w:rPr>
        <w:t>14</w:t>
      </w:r>
      <w:r>
        <w:rPr>
          <w:rStyle w:val="31"/>
          <w:rFonts w:ascii="宋体" w:eastAsia="宋体"/>
          <w:b w:val="0"/>
          <w:color w:val="auto"/>
          <w:sz w:val="22"/>
          <w:szCs w:val="22"/>
          <w:u w:val="none"/>
        </w:rPr>
        <w:t>:</w:t>
      </w:r>
      <w:r>
        <w:rPr>
          <w:rStyle w:val="31"/>
          <w:rFonts w:hint="eastAsia" w:ascii="宋体" w:eastAsia="宋体"/>
          <w:b w:val="0"/>
          <w:color w:val="auto"/>
          <w:sz w:val="22"/>
          <w:szCs w:val="22"/>
          <w:u w:val="none"/>
        </w:rPr>
        <w:t>3</w:t>
      </w:r>
      <w:r>
        <w:rPr>
          <w:rStyle w:val="31"/>
          <w:rFonts w:ascii="宋体" w:eastAsia="宋体"/>
          <w:b w:val="0"/>
          <w:color w:val="auto"/>
          <w:sz w:val="22"/>
          <w:szCs w:val="22"/>
          <w:u w:val="none"/>
        </w:rPr>
        <w:t>0（北京时间）前递交（上传）投标文件。</w:t>
      </w:r>
      <w:r>
        <w:rPr>
          <w:rStyle w:val="31"/>
          <w:rFonts w:ascii="宋体" w:eastAsia="宋体"/>
          <w:b w:val="0"/>
          <w:color w:val="auto"/>
          <w:sz w:val="22"/>
          <w:szCs w:val="22"/>
          <w:u w:val="none"/>
        </w:rPr>
        <w:fldChar w:fldCharType="end"/>
      </w:r>
    </w:p>
    <w:p w14:paraId="3DB74F93">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一、项目基本情况</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r>
        <w:rPr>
          <w:rFonts w:hint="eastAsia" w:ascii="宋体" w:eastAsia="宋体" w:cs="黑体"/>
          <w:b w:val="0"/>
          <w:color w:val="auto"/>
          <w:sz w:val="22"/>
          <w:szCs w:val="22"/>
        </w:rPr>
        <w:t xml:space="preserve"> </w:t>
      </w:r>
      <w:r>
        <w:rPr>
          <w:rFonts w:hint="eastAsia" w:ascii="宋体" w:eastAsia="宋体" w:cs="宋体"/>
          <w:b w:val="0"/>
          <w:color w:val="auto"/>
          <w:sz w:val="22"/>
          <w:szCs w:val="22"/>
        </w:rPr>
        <w:t> </w:t>
      </w:r>
    </w:p>
    <w:p w14:paraId="1DA3A8AF">
      <w:pPr>
        <w:widowControl/>
        <w:spacing w:before="50" w:after="50" w:line="420" w:lineRule="atLeast"/>
        <w:jc w:val="left"/>
        <w:rPr>
          <w:rFonts w:hint="eastAsia" w:ascii="宋体" w:eastAsia="宋体" w:cs="宋体"/>
          <w:b w:val="0"/>
          <w:color w:val="auto"/>
          <w:sz w:val="22"/>
          <w:szCs w:val="22"/>
          <w:lang w:eastAsia="zh-CN"/>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项目编号：</w:t>
      </w:r>
      <w:r>
        <w:rPr>
          <w:rFonts w:hint="eastAsia" w:ascii="宋体" w:eastAsia="宋体" w:cs="宋体"/>
          <w:b w:val="0"/>
          <w:color w:val="auto"/>
          <w:sz w:val="22"/>
          <w:szCs w:val="22"/>
        </w:rPr>
        <w:t>DTCG2025031001</w:t>
      </w:r>
      <w:r>
        <w:rPr>
          <w:rFonts w:hint="eastAsia" w:ascii="宋体" w:eastAsia="宋体" w:cs="宋体"/>
          <w:b w:val="0"/>
          <w:color w:val="auto"/>
          <w:sz w:val="22"/>
          <w:szCs w:val="22"/>
          <w:lang w:val="en-US" w:eastAsia="zh-CN"/>
        </w:rPr>
        <w:t>5</w:t>
      </w:r>
    </w:p>
    <w:p w14:paraId="48B6D948">
      <w:pPr>
        <w:widowControl/>
        <w:spacing w:before="50" w:after="50" w:line="420" w:lineRule="atLeast"/>
        <w:jc w:val="left"/>
        <w:rPr>
          <w:rFonts w:hint="eastAsia" w:ascii="宋体" w:eastAsia="宋体" w:cs="宋体"/>
          <w:b w:val="0"/>
          <w:color w:val="auto"/>
          <w:sz w:val="22"/>
          <w:szCs w:val="22"/>
          <w:lang w:eastAsia="zh-CN"/>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项目名称：</w:t>
      </w:r>
      <w:r>
        <w:rPr>
          <w:rFonts w:hint="eastAsia" w:ascii="宋体" w:eastAsia="宋体" w:cs="宋体"/>
          <w:b w:val="0"/>
          <w:color w:val="auto"/>
          <w:sz w:val="22"/>
          <w:szCs w:val="22"/>
          <w:lang w:eastAsia="zh-CN"/>
        </w:rPr>
        <w:t>数据安全服务项目(2025年)</w:t>
      </w:r>
    </w:p>
    <w:p w14:paraId="1384EF8B">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预算金额（元）：</w:t>
      </w:r>
      <w:r>
        <w:rPr>
          <w:rFonts w:hint="eastAsia" w:ascii="宋体" w:eastAsia="宋体" w:cs="宋体"/>
          <w:b w:val="0"/>
          <w:color w:val="auto"/>
          <w:sz w:val="22"/>
          <w:szCs w:val="22"/>
        </w:rPr>
        <w:t>850000</w:t>
      </w:r>
    </w:p>
    <w:p w14:paraId="4094B8C5">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最高限价（元）：</w:t>
      </w:r>
      <w:r>
        <w:rPr>
          <w:rFonts w:hint="eastAsia" w:ascii="宋体" w:eastAsia="宋体" w:cs="宋体"/>
          <w:b w:val="0"/>
          <w:color w:val="auto"/>
          <w:sz w:val="22"/>
          <w:szCs w:val="22"/>
        </w:rPr>
        <w:t>850000</w:t>
      </w:r>
    </w:p>
    <w:p w14:paraId="12E3C545">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采购需求：</w:t>
      </w:r>
    </w:p>
    <w:p w14:paraId="3C2D18BF">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p>
    <w:p w14:paraId="28A83D8B">
      <w:pPr>
        <w:widowControl/>
        <w:spacing w:before="50" w:after="50" w:line="420" w:lineRule="atLeast"/>
        <w:jc w:val="left"/>
        <w:rPr>
          <w:rFonts w:hint="eastAsia" w:ascii="宋体" w:eastAsia="宋体" w:cs="宋体"/>
          <w:b w:val="0"/>
          <w:color w:val="auto"/>
          <w:sz w:val="22"/>
          <w:szCs w:val="22"/>
          <w:lang w:eastAsia="zh-CN"/>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标项名称:</w:t>
      </w:r>
      <w:r>
        <w:rPr>
          <w:rFonts w:hint="eastAsia" w:ascii="宋体" w:eastAsia="宋体" w:cs="宋体"/>
          <w:b w:val="0"/>
          <w:color w:val="auto"/>
          <w:sz w:val="22"/>
          <w:szCs w:val="22"/>
        </w:rPr>
        <w:t xml:space="preserve"> </w:t>
      </w:r>
      <w:r>
        <w:rPr>
          <w:rStyle w:val="31"/>
          <w:rFonts w:hint="eastAsia" w:ascii="宋体" w:eastAsia="宋体"/>
          <w:b w:val="0"/>
          <w:color w:val="auto"/>
          <w:sz w:val="22"/>
          <w:szCs w:val="22"/>
          <w:u w:val="none"/>
          <w:lang w:eastAsia="zh-CN"/>
        </w:rPr>
        <w:t>数据安全服务项目(2025年)</w:t>
      </w:r>
    </w:p>
    <w:p w14:paraId="7AF074FA">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数量: 1 </w:t>
      </w:r>
    </w:p>
    <w:p w14:paraId="770001BE">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预算金额（元）：</w:t>
      </w:r>
      <w:r>
        <w:rPr>
          <w:rFonts w:hint="eastAsia" w:ascii="宋体" w:eastAsia="宋体" w:cs="宋体"/>
          <w:b w:val="0"/>
          <w:color w:val="auto"/>
          <w:sz w:val="22"/>
          <w:szCs w:val="22"/>
        </w:rPr>
        <w:t>850000</w:t>
      </w:r>
    </w:p>
    <w:p w14:paraId="633FE439">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简要规格描述或项目基本概况介绍、用途：见招标文件</w:t>
      </w:r>
    </w:p>
    <w:p w14:paraId="7A49B60A">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备注：\ </w:t>
      </w:r>
    </w:p>
    <w:p w14:paraId="3C12589C">
      <w:pPr>
        <w:widowControl/>
        <w:spacing w:before="50" w:after="50" w:line="420" w:lineRule="atLeast"/>
        <w:jc w:val="left"/>
        <w:rPr>
          <w:rFonts w:ascii="宋体" w:eastAsia="宋体" w:cs="宋体"/>
          <w:b w:val="0"/>
          <w:color w:val="auto"/>
          <w:sz w:val="22"/>
          <w:szCs w:val="22"/>
        </w:rPr>
      </w:pPr>
    </w:p>
    <w:p w14:paraId="71CF6A8D">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合同履约期限：标项</w:t>
      </w:r>
      <w:r>
        <w:rPr>
          <w:rFonts w:hint="eastAsia" w:ascii="宋体" w:eastAsia="宋体" w:cs="宋体"/>
          <w:b w:val="0"/>
          <w:color w:val="auto"/>
          <w:sz w:val="22"/>
          <w:szCs w:val="22"/>
        </w:rPr>
        <w:t>1，</w:t>
      </w:r>
      <w:r>
        <w:rPr>
          <w:rFonts w:ascii="宋体" w:eastAsia="宋体" w:cs="宋体"/>
          <w:b w:val="0"/>
          <w:color w:val="auto"/>
          <w:sz w:val="22"/>
          <w:szCs w:val="22"/>
        </w:rPr>
        <w:t>见招标文件要求。</w:t>
      </w:r>
    </w:p>
    <w:p w14:paraId="56EDBC24">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本项目（</w:t>
      </w:r>
      <w:r>
        <w:rPr>
          <w:rFonts w:hint="eastAsia" w:ascii="宋体" w:eastAsia="宋体" w:cs="宋体"/>
          <w:b w:val="0"/>
          <w:color w:val="auto"/>
          <w:sz w:val="22"/>
          <w:szCs w:val="22"/>
        </w:rPr>
        <w:t>否</w:t>
      </w:r>
      <w:r>
        <w:rPr>
          <w:rFonts w:ascii="宋体" w:eastAsia="宋体" w:cs="宋体"/>
          <w:b w:val="0"/>
          <w:color w:val="auto"/>
          <w:sz w:val="22"/>
          <w:szCs w:val="22"/>
        </w:rPr>
        <w:t>）接受联合体投标。</w:t>
      </w:r>
    </w:p>
    <w:p w14:paraId="6AD69B69">
      <w:pPr>
        <w:widowControl/>
        <w:spacing w:before="150" w:after="150" w:line="420" w:lineRule="atLeast"/>
        <w:jc w:val="left"/>
        <w:rPr>
          <w:rFonts w:ascii="宋体" w:eastAsia="宋体" w:cs="宋体"/>
          <w:b w:val="0"/>
          <w:color w:val="auto"/>
          <w:sz w:val="22"/>
          <w:szCs w:val="22"/>
        </w:rPr>
      </w:pPr>
      <w:r>
        <w:rPr>
          <w:rFonts w:hint="eastAsia" w:ascii="宋体" w:eastAsia="宋体" w:cs="宋体"/>
          <w:bCs/>
          <w:color w:val="auto"/>
          <w:sz w:val="22"/>
          <w:szCs w:val="22"/>
        </w:rPr>
        <w:t>二、申请人的资格要求：</w:t>
      </w:r>
    </w:p>
    <w:p w14:paraId="67480E9B">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494AC06">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2.落实政府采购政策需满足的资格要求：标项</w:t>
      </w:r>
      <w:r>
        <w:rPr>
          <w:rFonts w:hint="eastAsia" w:ascii="宋体" w:eastAsia="宋体" w:cs="宋体"/>
          <w:b w:val="0"/>
          <w:color w:val="auto"/>
          <w:sz w:val="22"/>
          <w:szCs w:val="22"/>
        </w:rPr>
        <w:t>1</w:t>
      </w:r>
      <w:r>
        <w:rPr>
          <w:rFonts w:ascii="宋体" w:eastAsia="宋体" w:cs="宋体"/>
          <w:b w:val="0"/>
          <w:color w:val="auto"/>
          <w:sz w:val="22"/>
          <w:szCs w:val="22"/>
        </w:rPr>
        <w:t>:</w:t>
      </w:r>
      <w:r>
        <w:rPr>
          <w:rFonts w:hint="eastAsia" w:ascii="宋体" w:eastAsia="宋体" w:cs="宋体"/>
          <w:b w:val="0"/>
          <w:color w:val="auto"/>
          <w:sz w:val="22"/>
          <w:szCs w:val="22"/>
        </w:rPr>
        <w:t>无</w:t>
      </w:r>
    </w:p>
    <w:p w14:paraId="12A794C9">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3.本项目的特定资格要求：标项</w:t>
      </w:r>
      <w:r>
        <w:rPr>
          <w:rFonts w:hint="eastAsia" w:ascii="宋体" w:eastAsia="宋体" w:cs="宋体"/>
          <w:b w:val="0"/>
          <w:color w:val="auto"/>
          <w:sz w:val="22"/>
          <w:szCs w:val="22"/>
        </w:rPr>
        <w:t>1</w:t>
      </w:r>
      <w:r>
        <w:rPr>
          <w:rFonts w:ascii="宋体" w:eastAsia="宋体" w:cs="宋体"/>
          <w:b w:val="0"/>
          <w:color w:val="auto"/>
          <w:sz w:val="22"/>
          <w:szCs w:val="22"/>
        </w:rPr>
        <w:t>:无 </w:t>
      </w:r>
    </w:p>
    <w:p w14:paraId="7F72F234">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三、获取招标文件</w:t>
      </w:r>
      <w:r>
        <w:rPr>
          <w:rFonts w:hint="eastAsia" w:ascii="宋体" w:eastAsia="宋体" w:cs="宋体"/>
          <w:b w:val="0"/>
          <w:color w:val="auto"/>
          <w:sz w:val="22"/>
          <w:szCs w:val="22"/>
        </w:rPr>
        <w:t> </w:t>
      </w:r>
    </w:p>
    <w:p w14:paraId="30CD13BE">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时间：/至202</w:t>
      </w:r>
      <w:r>
        <w:rPr>
          <w:rFonts w:hint="eastAsia" w:ascii="宋体" w:eastAsia="宋体" w:cs="宋体"/>
          <w:b w:val="0"/>
          <w:color w:val="auto"/>
          <w:sz w:val="22"/>
          <w:szCs w:val="22"/>
          <w:lang w:val="en-US" w:eastAsia="zh-CN"/>
        </w:rPr>
        <w:t>5</w:t>
      </w:r>
      <w:r>
        <w:rPr>
          <w:rFonts w:ascii="宋体" w:eastAsia="宋体" w:cs="宋体"/>
          <w:b w:val="0"/>
          <w:color w:val="auto"/>
          <w:sz w:val="22"/>
          <w:szCs w:val="22"/>
        </w:rPr>
        <w:t>年</w:t>
      </w:r>
      <w:r>
        <w:rPr>
          <w:rFonts w:hint="eastAsia" w:ascii="宋体" w:eastAsia="宋体" w:cs="宋体"/>
          <w:b w:val="0"/>
          <w:color w:val="auto"/>
          <w:sz w:val="22"/>
          <w:szCs w:val="22"/>
          <w:lang w:val="en-US" w:eastAsia="zh-CN"/>
        </w:rPr>
        <w:t>3</w:t>
      </w:r>
      <w:r>
        <w:rPr>
          <w:rFonts w:ascii="宋体" w:eastAsia="宋体" w:cs="宋体"/>
          <w:b w:val="0"/>
          <w:color w:val="auto"/>
          <w:sz w:val="22"/>
          <w:szCs w:val="22"/>
        </w:rPr>
        <w:t>月</w:t>
      </w:r>
      <w:r>
        <w:rPr>
          <w:rFonts w:hint="eastAsia" w:ascii="宋体" w:eastAsia="宋体" w:cs="宋体"/>
          <w:b w:val="0"/>
          <w:color w:val="auto"/>
          <w:sz w:val="22"/>
          <w:szCs w:val="22"/>
          <w:lang w:val="en-US" w:eastAsia="zh-CN"/>
        </w:rPr>
        <w:t>31</w:t>
      </w:r>
      <w:r>
        <w:rPr>
          <w:rFonts w:ascii="宋体" w:eastAsia="宋体" w:cs="宋体"/>
          <w:b w:val="0"/>
          <w:color w:val="auto"/>
          <w:sz w:val="22"/>
          <w:szCs w:val="22"/>
        </w:rPr>
        <w:t>日，每天上午00:00至12:00，下午12:00至23:59（北京时间，线上获取法定节假日均可，线下获取文件法定节假日除外）</w:t>
      </w:r>
    </w:p>
    <w:p w14:paraId="4297FEEF">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地点（网址）：政采云平台（www.zcygov.cn）</w:t>
      </w:r>
    </w:p>
    <w:p w14:paraId="57764601">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方式：潜在供应商自公告发布之日起至投标截止时间前通过账号登</w:t>
      </w:r>
      <w:r>
        <w:rPr>
          <w:rFonts w:hint="eastAsia" w:ascii="宋体" w:eastAsia="宋体" w:cs="宋体"/>
          <w:b w:val="0"/>
          <w:color w:val="auto"/>
          <w:sz w:val="22"/>
          <w:szCs w:val="22"/>
        </w:rPr>
        <w:t>录</w:t>
      </w:r>
      <w:r>
        <w:rPr>
          <w:rFonts w:ascii="宋体" w:eastAsia="宋体" w:cs="宋体"/>
          <w:b w:val="0"/>
          <w:color w:val="auto"/>
          <w:sz w:val="22"/>
          <w:szCs w:val="22"/>
        </w:rPr>
        <w:t>政采云平台获取招标文件，具体如下：项目采购--获取采购文件菜单，点击【申请获取采购文件】，填写获取采购文件的申请信息，提交后点击【下载采购文件】即可获取招标文件；（备注：1、本项目招标文件实行“政府采购云平台”在线获取，不提供招标文件纸质版。潜在供应商获取招标文件前应先完成“政府采购云平台”的账号注册；本项目招标文件不收取工本费；仅需浏览招标文件的供应商可点击“游客，浏览采购文件”直接下载招标文件浏览。2、潜在供应商应当按照公告规定的方式获取招标文件，未按照公告规定的方式获取招标文件的，针对招标文件的质疑不予受理。） </w:t>
      </w:r>
    </w:p>
    <w:p w14:paraId="40A9C9E0">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售价（元）：0 </w:t>
      </w:r>
    </w:p>
    <w:p w14:paraId="7792556F">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四、提交投标文件截止时间、开标时间和地点</w:t>
      </w:r>
    </w:p>
    <w:p w14:paraId="08892B99">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提交投标文件截止时间：202</w:t>
      </w:r>
      <w:r>
        <w:rPr>
          <w:rFonts w:hint="eastAsia" w:ascii="宋体" w:eastAsia="宋体" w:cs="宋体"/>
          <w:b w:val="0"/>
          <w:color w:val="auto"/>
          <w:sz w:val="22"/>
          <w:szCs w:val="22"/>
          <w:lang w:val="en-US" w:eastAsia="zh-CN"/>
        </w:rPr>
        <w:t>5</w:t>
      </w:r>
      <w:r>
        <w:rPr>
          <w:rFonts w:ascii="宋体" w:eastAsia="宋体" w:cs="宋体"/>
          <w:b w:val="0"/>
          <w:color w:val="auto"/>
          <w:sz w:val="22"/>
          <w:szCs w:val="22"/>
        </w:rPr>
        <w:t>年</w:t>
      </w:r>
      <w:r>
        <w:rPr>
          <w:rFonts w:hint="eastAsia" w:ascii="宋体" w:eastAsia="宋体" w:cs="宋体"/>
          <w:b w:val="0"/>
          <w:color w:val="auto"/>
          <w:sz w:val="22"/>
          <w:szCs w:val="22"/>
          <w:lang w:val="en-US" w:eastAsia="zh-CN"/>
        </w:rPr>
        <w:t>3</w:t>
      </w:r>
      <w:r>
        <w:rPr>
          <w:rFonts w:ascii="宋体" w:eastAsia="宋体" w:cs="宋体"/>
          <w:b w:val="0"/>
          <w:color w:val="auto"/>
          <w:sz w:val="22"/>
          <w:szCs w:val="22"/>
        </w:rPr>
        <w:t>月</w:t>
      </w:r>
      <w:r>
        <w:rPr>
          <w:rFonts w:hint="eastAsia" w:ascii="宋体" w:eastAsia="宋体" w:cs="宋体"/>
          <w:b w:val="0"/>
          <w:color w:val="auto"/>
          <w:sz w:val="22"/>
          <w:szCs w:val="22"/>
          <w:lang w:val="en-US" w:eastAsia="zh-CN"/>
        </w:rPr>
        <w:t>31</w:t>
      </w:r>
      <w:r>
        <w:rPr>
          <w:rFonts w:ascii="宋体" w:eastAsia="宋体" w:cs="宋体"/>
          <w:b w:val="0"/>
          <w:color w:val="auto"/>
          <w:sz w:val="22"/>
          <w:szCs w:val="22"/>
        </w:rPr>
        <w:t xml:space="preserve">日 </w:t>
      </w:r>
      <w:r>
        <w:rPr>
          <w:rFonts w:hint="eastAsia" w:ascii="宋体" w:eastAsia="宋体" w:cs="宋体"/>
          <w:b w:val="0"/>
          <w:color w:val="auto"/>
          <w:sz w:val="22"/>
          <w:szCs w:val="22"/>
        </w:rPr>
        <w:t>14</w:t>
      </w:r>
      <w:r>
        <w:rPr>
          <w:rFonts w:ascii="宋体" w:eastAsia="宋体" w:cs="宋体"/>
          <w:b w:val="0"/>
          <w:color w:val="auto"/>
          <w:sz w:val="22"/>
          <w:szCs w:val="22"/>
        </w:rPr>
        <w:t>:</w:t>
      </w:r>
      <w:r>
        <w:rPr>
          <w:rFonts w:hint="eastAsia" w:ascii="宋体" w:eastAsia="宋体" w:cs="宋体"/>
          <w:b w:val="0"/>
          <w:color w:val="auto"/>
          <w:sz w:val="22"/>
          <w:szCs w:val="22"/>
        </w:rPr>
        <w:t>3</w:t>
      </w:r>
      <w:r>
        <w:rPr>
          <w:rFonts w:ascii="宋体" w:eastAsia="宋体" w:cs="宋体"/>
          <w:b w:val="0"/>
          <w:color w:val="auto"/>
          <w:sz w:val="22"/>
          <w:szCs w:val="22"/>
        </w:rPr>
        <w:t>0（北京时间）</w:t>
      </w:r>
    </w:p>
    <w:p w14:paraId="2ECC736F">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投标地点（网址）：政府采购云平台在线投标，投标供应商无须前往评审现场。</w:t>
      </w:r>
    </w:p>
    <w:p w14:paraId="23A04190">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开标时间：202</w:t>
      </w:r>
      <w:r>
        <w:rPr>
          <w:rFonts w:hint="eastAsia" w:ascii="宋体" w:eastAsia="宋体" w:cs="宋体"/>
          <w:b w:val="0"/>
          <w:color w:val="auto"/>
          <w:sz w:val="22"/>
          <w:szCs w:val="22"/>
          <w:lang w:val="en-US" w:eastAsia="zh-CN"/>
        </w:rPr>
        <w:t>5</w:t>
      </w:r>
      <w:r>
        <w:rPr>
          <w:rFonts w:ascii="宋体" w:eastAsia="宋体" w:cs="宋体"/>
          <w:b w:val="0"/>
          <w:color w:val="auto"/>
          <w:sz w:val="22"/>
          <w:szCs w:val="22"/>
        </w:rPr>
        <w:t>年</w:t>
      </w:r>
      <w:r>
        <w:rPr>
          <w:rFonts w:hint="eastAsia" w:ascii="宋体" w:eastAsia="宋体" w:cs="宋体"/>
          <w:b w:val="0"/>
          <w:color w:val="auto"/>
          <w:sz w:val="22"/>
          <w:szCs w:val="22"/>
          <w:lang w:val="en-US" w:eastAsia="zh-CN"/>
        </w:rPr>
        <w:t>3</w:t>
      </w:r>
      <w:r>
        <w:rPr>
          <w:rFonts w:ascii="宋体" w:eastAsia="宋体" w:cs="宋体"/>
          <w:b w:val="0"/>
          <w:color w:val="auto"/>
          <w:sz w:val="22"/>
          <w:szCs w:val="22"/>
        </w:rPr>
        <w:t>月</w:t>
      </w:r>
      <w:r>
        <w:rPr>
          <w:rFonts w:hint="eastAsia" w:ascii="宋体" w:eastAsia="宋体" w:cs="宋体"/>
          <w:b w:val="0"/>
          <w:color w:val="auto"/>
          <w:sz w:val="22"/>
          <w:szCs w:val="22"/>
          <w:lang w:val="en-US" w:eastAsia="zh-CN"/>
        </w:rPr>
        <w:t>31</w:t>
      </w:r>
      <w:r>
        <w:rPr>
          <w:rFonts w:ascii="宋体" w:eastAsia="宋体" w:cs="宋体"/>
          <w:b w:val="0"/>
          <w:color w:val="auto"/>
          <w:sz w:val="22"/>
          <w:szCs w:val="22"/>
        </w:rPr>
        <w:t xml:space="preserve">日 </w:t>
      </w:r>
      <w:r>
        <w:rPr>
          <w:rFonts w:hint="eastAsia" w:ascii="宋体" w:eastAsia="宋体" w:cs="宋体"/>
          <w:b w:val="0"/>
          <w:color w:val="auto"/>
          <w:sz w:val="22"/>
          <w:szCs w:val="22"/>
        </w:rPr>
        <w:t>14</w:t>
      </w:r>
      <w:r>
        <w:rPr>
          <w:rFonts w:ascii="宋体" w:eastAsia="宋体" w:cs="宋体"/>
          <w:b w:val="0"/>
          <w:color w:val="auto"/>
          <w:sz w:val="22"/>
          <w:szCs w:val="22"/>
        </w:rPr>
        <w:t>:</w:t>
      </w:r>
      <w:r>
        <w:rPr>
          <w:rFonts w:hint="eastAsia" w:ascii="宋体" w:eastAsia="宋体" w:cs="宋体"/>
          <w:b w:val="0"/>
          <w:color w:val="auto"/>
          <w:sz w:val="22"/>
          <w:szCs w:val="22"/>
        </w:rPr>
        <w:t>3</w:t>
      </w:r>
      <w:r>
        <w:rPr>
          <w:rFonts w:ascii="宋体" w:eastAsia="宋体" w:cs="宋体"/>
          <w:b w:val="0"/>
          <w:color w:val="auto"/>
          <w:sz w:val="22"/>
          <w:szCs w:val="22"/>
        </w:rPr>
        <w:t>0</w:t>
      </w:r>
    </w:p>
    <w:p w14:paraId="3627C213">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开标地点（网址）：温州市洞头区政务服务中心2楼</w:t>
      </w:r>
    </w:p>
    <w:p w14:paraId="61B8EA8C">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五、公告期限</w:t>
      </w:r>
      <w:r>
        <w:rPr>
          <w:rFonts w:hint="eastAsia" w:ascii="宋体" w:eastAsia="宋体" w:cs="宋体"/>
          <w:b w:val="0"/>
          <w:color w:val="auto"/>
          <w:sz w:val="22"/>
          <w:szCs w:val="22"/>
        </w:rPr>
        <w:t> </w:t>
      </w:r>
    </w:p>
    <w:p w14:paraId="78553093">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ascii="宋体" w:eastAsia="宋体" w:cs="宋体"/>
          <w:b w:val="0"/>
          <w:color w:val="auto"/>
          <w:sz w:val="22"/>
          <w:szCs w:val="22"/>
        </w:rPr>
        <w:t>自本公告发布之日起5个工作日。</w:t>
      </w:r>
    </w:p>
    <w:p w14:paraId="78C7E1F7">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六、其他补充事宜</w:t>
      </w:r>
    </w:p>
    <w:p w14:paraId="116F95F7">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CD8A8F5">
      <w:pPr>
        <w:widowControl/>
        <w:spacing w:before="50" w:after="50" w:line="420" w:lineRule="atLeast"/>
        <w:ind w:firstLine="440" w:firstLineChars="200"/>
        <w:jc w:val="left"/>
        <w:rPr>
          <w:rFonts w:hint="eastAsia" w:ascii="宋体" w:eastAsia="宋体" w:cs="宋体"/>
          <w:b w:val="0"/>
          <w:color w:val="auto"/>
          <w:sz w:val="22"/>
          <w:szCs w:val="22"/>
        </w:rPr>
      </w:pPr>
      <w:r>
        <w:rPr>
          <w:rFonts w:hint="eastAsia" w:ascii="宋体" w:eastAsia="宋体" w:cs="宋体"/>
          <w:b w:val="0"/>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0408E66">
      <w:pPr>
        <w:widowControl/>
        <w:spacing w:before="50" w:after="50" w:line="420" w:lineRule="atLeast"/>
        <w:ind w:firstLine="440" w:firstLineChars="200"/>
        <w:jc w:val="left"/>
        <w:rPr>
          <w:rFonts w:hint="eastAsia" w:ascii="宋体" w:eastAsia="宋体" w:cs="宋体"/>
          <w:b w:val="0"/>
          <w:color w:val="auto"/>
          <w:sz w:val="22"/>
          <w:szCs w:val="22"/>
        </w:rPr>
      </w:pPr>
      <w:r>
        <w:rPr>
          <w:rFonts w:hint="eastAsia" w:ascii="宋体" w:eastAsia="宋体" w:cs="宋体"/>
          <w:b w:val="0"/>
          <w:color w:val="auto"/>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F005C">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en-US" w:eastAsia="zh-CN"/>
        </w:rPr>
        <w:t>4</w:t>
      </w:r>
      <w:r>
        <w:rPr>
          <w:rFonts w:ascii="宋体" w:eastAsia="宋体" w:cs="宋体"/>
          <w:b w:val="0"/>
          <w:color w:val="auto"/>
          <w:sz w:val="22"/>
          <w:szCs w:val="22"/>
        </w:rPr>
        <w:t>.其他事项：在线投标响应（电子投标）说明：</w:t>
      </w:r>
      <w:r>
        <w:rPr>
          <w:rFonts w:hint="eastAsia" w:ascii="宋体" w:eastAsia="宋体" w:cs="宋体"/>
          <w:b w:val="0"/>
          <w:color w:val="auto"/>
          <w:sz w:val="22"/>
          <w:szCs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通过“政府采购云平台”成功上传递交的“电子加密投标文件”无法按时解密的，其投标文件按拒收处理。</w:t>
      </w:r>
    </w:p>
    <w:p w14:paraId="2983A16B">
      <w:pPr>
        <w:widowControl/>
        <w:spacing w:before="170" w:after="170" w:line="420" w:lineRule="atLeast"/>
        <w:rPr>
          <w:rFonts w:ascii="宋体" w:eastAsia="宋体" w:cs="宋体"/>
          <w:b w:val="0"/>
          <w:color w:val="auto"/>
          <w:sz w:val="22"/>
          <w:szCs w:val="22"/>
        </w:rPr>
      </w:pPr>
      <w:r>
        <w:rPr>
          <w:rFonts w:hint="eastAsia" w:ascii="宋体" w:eastAsia="宋体" w:cs="宋体"/>
          <w:bCs/>
          <w:color w:val="auto"/>
          <w:sz w:val="22"/>
          <w:szCs w:val="22"/>
        </w:rPr>
        <w:t>七、对本次采购提出询问、质疑、投诉，请按以下方式联系</w:t>
      </w:r>
    </w:p>
    <w:p w14:paraId="0F6660B1">
      <w:pPr>
        <w:widowControl/>
        <w:spacing w:before="50" w:after="50" w:line="420" w:lineRule="atLeast"/>
        <w:ind w:firstLine="220" w:firstLineChars="100"/>
        <w:jc w:val="left"/>
        <w:rPr>
          <w:rFonts w:hint="eastAsia" w:ascii="宋体" w:eastAsia="宋体" w:cs="宋体"/>
          <w:b w:val="0"/>
          <w:color w:val="auto"/>
          <w:sz w:val="22"/>
          <w:szCs w:val="22"/>
        </w:rPr>
      </w:pPr>
      <w:r>
        <w:rPr>
          <w:rFonts w:ascii="宋体" w:eastAsia="宋体" w:cs="宋体"/>
          <w:b w:val="0"/>
          <w:color w:val="auto"/>
          <w:sz w:val="22"/>
          <w:szCs w:val="22"/>
        </w:rPr>
        <w:t>1.采购人信息</w:t>
      </w:r>
    </w:p>
    <w:p w14:paraId="5C5D6CAE">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名   称：</w:t>
      </w:r>
      <w:r>
        <w:rPr>
          <w:rFonts w:hint="eastAsia" w:ascii="宋体" w:eastAsia="宋体" w:cs="宋体"/>
          <w:b w:val="0"/>
          <w:color w:val="auto"/>
          <w:sz w:val="22"/>
          <w:szCs w:val="22"/>
        </w:rPr>
        <w:t>温州市洞头区大数据管理中心</w:t>
      </w:r>
    </w:p>
    <w:p w14:paraId="22569C8D">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地   址：</w:t>
      </w:r>
      <w:r>
        <w:rPr>
          <w:rFonts w:hint="eastAsia" w:ascii="宋体" w:eastAsia="宋体" w:cs="宋体"/>
          <w:b w:val="0"/>
          <w:color w:val="auto"/>
          <w:sz w:val="22"/>
          <w:szCs w:val="22"/>
        </w:rPr>
        <w:t>温州市洞头区新城大道68号电信大楼2楼智慧城市管理中心</w:t>
      </w:r>
    </w:p>
    <w:p w14:paraId="00CC341D">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传    真：/</w:t>
      </w:r>
    </w:p>
    <w:p w14:paraId="3B66B936">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项目联系人（询问）：</w:t>
      </w:r>
      <w:r>
        <w:rPr>
          <w:rFonts w:hint="eastAsia" w:ascii="宋体" w:eastAsia="宋体" w:cs="宋体"/>
          <w:b w:val="0"/>
          <w:color w:val="auto"/>
          <w:sz w:val="22"/>
          <w:szCs w:val="22"/>
        </w:rPr>
        <w:t>颜先生</w:t>
      </w:r>
    </w:p>
    <w:p w14:paraId="46C656D2">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项目联系方式（询问）：13968908099</w:t>
      </w:r>
    </w:p>
    <w:p w14:paraId="61D16C17">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rPr>
        <w:t>陈先生</w:t>
      </w:r>
    </w:p>
    <w:p w14:paraId="552C09F6">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质疑联系方式：</w:t>
      </w:r>
      <w:r>
        <w:rPr>
          <w:rFonts w:hint="eastAsia" w:ascii="宋体" w:eastAsia="宋体" w:cs="宋体"/>
          <w:b w:val="0"/>
          <w:color w:val="auto"/>
          <w:sz w:val="22"/>
          <w:szCs w:val="22"/>
        </w:rPr>
        <w:t>13867752220</w:t>
      </w:r>
    </w:p>
    <w:p w14:paraId="5AA94F16">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p>
    <w:p w14:paraId="5A900DE7">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w:t>
      </w:r>
      <w:r>
        <w:rPr>
          <w:rFonts w:hint="eastAsia" w:ascii="宋体" w:eastAsia="宋体" w:cs="宋体"/>
          <w:b w:val="0"/>
          <w:color w:val="auto"/>
          <w:sz w:val="22"/>
          <w:szCs w:val="22"/>
        </w:rPr>
        <w:t xml:space="preserve"> </w:t>
      </w:r>
      <w:r>
        <w:rPr>
          <w:rFonts w:ascii="宋体" w:eastAsia="宋体" w:cs="宋体"/>
          <w:b w:val="0"/>
          <w:color w:val="auto"/>
          <w:sz w:val="22"/>
          <w:szCs w:val="22"/>
        </w:rPr>
        <w:t>2.采购代理机构信息</w:t>
      </w:r>
    </w:p>
    <w:p w14:paraId="19880C43">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名    称：温州华晟招标代理有限公司</w:t>
      </w:r>
    </w:p>
    <w:p w14:paraId="3258774D">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地    址：</w:t>
      </w:r>
      <w:r>
        <w:rPr>
          <w:rFonts w:hint="eastAsia" w:ascii="宋体" w:eastAsia="宋体" w:cs="宋体"/>
          <w:b w:val="0"/>
          <w:color w:val="auto"/>
          <w:sz w:val="22"/>
          <w:szCs w:val="22"/>
        </w:rPr>
        <w:t>乐清市双雁路508号三楼</w:t>
      </w:r>
    </w:p>
    <w:p w14:paraId="6E5C3CA1">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传    </w:t>
      </w:r>
      <w:r>
        <w:rPr>
          <w:rFonts w:hint="eastAsia" w:ascii="宋体" w:eastAsia="宋体" w:cs="宋体"/>
          <w:b w:val="0"/>
          <w:color w:val="auto"/>
          <w:sz w:val="22"/>
          <w:szCs w:val="22"/>
        </w:rPr>
        <w:t xml:space="preserve"> </w:t>
      </w:r>
      <w:r>
        <w:rPr>
          <w:rFonts w:ascii="宋体" w:eastAsia="宋体" w:cs="宋体"/>
          <w:b w:val="0"/>
          <w:color w:val="auto"/>
          <w:sz w:val="22"/>
          <w:szCs w:val="22"/>
        </w:rPr>
        <w:t>真：</w:t>
      </w:r>
      <w:r>
        <w:rPr>
          <w:rFonts w:hint="eastAsia" w:ascii="宋体" w:eastAsia="宋体" w:cs="宋体"/>
          <w:b w:val="0"/>
          <w:color w:val="auto"/>
          <w:sz w:val="22"/>
          <w:szCs w:val="22"/>
        </w:rPr>
        <w:t>\</w:t>
      </w:r>
    </w:p>
    <w:p w14:paraId="08160084">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项目联系人（询问）：</w:t>
      </w:r>
      <w:r>
        <w:rPr>
          <w:rFonts w:hint="eastAsia" w:ascii="宋体" w:eastAsia="宋体" w:cs="宋体"/>
          <w:b w:val="0"/>
          <w:color w:val="auto"/>
          <w:sz w:val="22"/>
          <w:szCs w:val="22"/>
        </w:rPr>
        <w:t>张先生</w:t>
      </w:r>
    </w:p>
    <w:p w14:paraId="04ABDE5A">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项目联系方式（询问）：</w:t>
      </w:r>
      <w:r>
        <w:rPr>
          <w:rFonts w:hint="eastAsia" w:ascii="宋体" w:eastAsia="宋体" w:cs="宋体"/>
          <w:b w:val="0"/>
          <w:color w:val="auto"/>
          <w:sz w:val="22"/>
          <w:szCs w:val="22"/>
        </w:rPr>
        <w:t>15868575066</w:t>
      </w:r>
    </w:p>
    <w:p w14:paraId="68CAA483">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rPr>
        <w:t>金先生</w:t>
      </w:r>
    </w:p>
    <w:p w14:paraId="13BE8E1E">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质疑联系方式：</w:t>
      </w:r>
      <w:r>
        <w:rPr>
          <w:rFonts w:hint="eastAsia" w:ascii="宋体" w:eastAsia="宋体" w:cs="宋体"/>
          <w:b w:val="0"/>
          <w:color w:val="auto"/>
          <w:sz w:val="22"/>
          <w:szCs w:val="22"/>
        </w:rPr>
        <w:t>13868320918</w:t>
      </w:r>
    </w:p>
    <w:p w14:paraId="23EF67C2">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xml:space="preserve">  </w:t>
      </w:r>
    </w:p>
    <w:p w14:paraId="67A8342A">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w:t>
      </w:r>
      <w:r>
        <w:rPr>
          <w:rFonts w:hint="eastAsia" w:ascii="宋体" w:eastAsia="宋体" w:cs="宋体"/>
          <w:b w:val="0"/>
          <w:color w:val="auto"/>
          <w:sz w:val="22"/>
          <w:szCs w:val="22"/>
        </w:rPr>
        <w:t xml:space="preserve"> </w:t>
      </w:r>
      <w:r>
        <w:rPr>
          <w:rFonts w:ascii="宋体" w:eastAsia="宋体" w:cs="宋体"/>
          <w:b w:val="0"/>
          <w:color w:val="auto"/>
          <w:sz w:val="22"/>
          <w:szCs w:val="22"/>
        </w:rPr>
        <w:t>3.同级政府采购监督管理部门</w:t>
      </w:r>
    </w:p>
    <w:p w14:paraId="5236CF86">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名    称：温州市洞头区财政局政府采购监管科</w:t>
      </w:r>
    </w:p>
    <w:p w14:paraId="774DD44C">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地    址：浙江省温州市洞头区腾飞路79号财政大楼</w:t>
      </w:r>
    </w:p>
    <w:p w14:paraId="33FBFCDB">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xml:space="preserve">  传    </w:t>
      </w:r>
      <w:r>
        <w:rPr>
          <w:rFonts w:hint="eastAsia" w:ascii="宋体" w:eastAsia="宋体" w:cs="宋体"/>
          <w:b w:val="0"/>
          <w:color w:val="auto"/>
          <w:sz w:val="22"/>
          <w:szCs w:val="22"/>
        </w:rPr>
        <w:t xml:space="preserve"> </w:t>
      </w:r>
      <w:r>
        <w:rPr>
          <w:rFonts w:ascii="宋体" w:eastAsia="宋体" w:cs="宋体"/>
          <w:b w:val="0"/>
          <w:color w:val="auto"/>
          <w:sz w:val="22"/>
          <w:szCs w:val="22"/>
        </w:rPr>
        <w:t>真：0577-63387900</w:t>
      </w:r>
    </w:p>
    <w:p w14:paraId="6F664F6E">
      <w:pPr>
        <w:widowControl/>
        <w:spacing w:before="50" w:after="50" w:line="420" w:lineRule="atLeast"/>
        <w:jc w:val="left"/>
        <w:rPr>
          <w:rFonts w:ascii="宋体" w:eastAsia="宋体" w:cs="宋体"/>
          <w:b w:val="0"/>
          <w:color w:val="auto"/>
          <w:sz w:val="22"/>
          <w:szCs w:val="22"/>
        </w:rPr>
      </w:pPr>
      <w:r>
        <w:rPr>
          <w:rFonts w:ascii="宋体" w:eastAsia="宋体" w:cs="宋体"/>
          <w:b w:val="0"/>
          <w:color w:val="auto"/>
          <w:sz w:val="22"/>
          <w:szCs w:val="22"/>
        </w:rPr>
        <w:t>  联</w:t>
      </w:r>
      <w:r>
        <w:rPr>
          <w:rFonts w:hint="eastAsia" w:ascii="宋体" w:eastAsia="宋体" w:cs="宋体"/>
          <w:b w:val="0"/>
          <w:color w:val="auto"/>
          <w:sz w:val="22"/>
          <w:szCs w:val="22"/>
        </w:rPr>
        <w:t xml:space="preserve">  </w:t>
      </w:r>
      <w:r>
        <w:rPr>
          <w:rFonts w:ascii="宋体" w:eastAsia="宋体" w:cs="宋体"/>
          <w:b w:val="0"/>
          <w:color w:val="auto"/>
          <w:sz w:val="22"/>
          <w:szCs w:val="22"/>
        </w:rPr>
        <w:t>系</w:t>
      </w:r>
      <w:r>
        <w:rPr>
          <w:rFonts w:hint="eastAsia" w:ascii="宋体" w:eastAsia="宋体" w:cs="宋体"/>
          <w:b w:val="0"/>
          <w:color w:val="auto"/>
          <w:sz w:val="22"/>
          <w:szCs w:val="22"/>
        </w:rPr>
        <w:t xml:space="preserve">  </w:t>
      </w:r>
      <w:r>
        <w:rPr>
          <w:rFonts w:ascii="宋体" w:eastAsia="宋体" w:cs="宋体"/>
          <w:b w:val="0"/>
          <w:color w:val="auto"/>
          <w:sz w:val="22"/>
          <w:szCs w:val="22"/>
        </w:rPr>
        <w:t>人：</w:t>
      </w:r>
      <w:r>
        <w:rPr>
          <w:rFonts w:hint="eastAsia" w:ascii="宋体" w:eastAsia="宋体" w:cs="宋体"/>
          <w:b w:val="0"/>
          <w:color w:val="auto"/>
          <w:sz w:val="22"/>
          <w:szCs w:val="22"/>
          <w:lang w:val="en-US" w:eastAsia="zh-CN"/>
        </w:rPr>
        <w:t>唐</w:t>
      </w:r>
      <w:r>
        <w:rPr>
          <w:rFonts w:ascii="宋体" w:eastAsia="宋体" w:cs="宋体"/>
          <w:b w:val="0"/>
          <w:color w:val="auto"/>
          <w:sz w:val="22"/>
          <w:szCs w:val="22"/>
        </w:rPr>
        <w:t>先生</w:t>
      </w:r>
    </w:p>
    <w:p w14:paraId="65F95BB7">
      <w:pPr>
        <w:widowControl/>
        <w:spacing w:before="50" w:after="50" w:line="420" w:lineRule="atLeast"/>
        <w:jc w:val="left"/>
        <w:rPr>
          <w:rFonts w:hint="eastAsia" w:ascii="宋体" w:eastAsia="宋体" w:cs="宋体"/>
          <w:b w:val="0"/>
          <w:color w:val="auto"/>
          <w:sz w:val="22"/>
          <w:szCs w:val="22"/>
        </w:rPr>
      </w:pPr>
      <w:r>
        <w:rPr>
          <w:rFonts w:ascii="宋体" w:eastAsia="宋体" w:cs="宋体"/>
          <w:b w:val="0"/>
          <w:color w:val="auto"/>
          <w:sz w:val="22"/>
          <w:szCs w:val="22"/>
        </w:rPr>
        <w:t>  监督投诉电话：0577-63387968 </w:t>
      </w:r>
    </w:p>
    <w:p w14:paraId="5E10A140">
      <w:pPr>
        <w:widowControl/>
        <w:spacing w:before="50" w:after="50" w:line="420" w:lineRule="atLeast"/>
        <w:jc w:val="left"/>
        <w:rPr>
          <w:rFonts w:ascii="宋体" w:eastAsia="宋体" w:cs="宋体"/>
          <w:b w:val="0"/>
          <w:color w:val="auto"/>
          <w:sz w:val="22"/>
          <w:szCs w:val="22"/>
        </w:rPr>
      </w:pPr>
    </w:p>
    <w:p w14:paraId="0A7C5EFC">
      <w:pPr>
        <w:widowControl/>
        <w:spacing w:before="50" w:after="50" w:line="420" w:lineRule="atLeast"/>
        <w:jc w:val="left"/>
        <w:rPr>
          <w:rFonts w:ascii="宋体" w:eastAsia="宋体" w:cs="宋体"/>
          <w:b w:val="0"/>
          <w:color w:val="auto"/>
          <w:sz w:val="22"/>
          <w:szCs w:val="22"/>
        </w:rPr>
      </w:pPr>
    </w:p>
    <w:p w14:paraId="143669F0">
      <w:pPr>
        <w:widowControl/>
        <w:spacing w:line="420" w:lineRule="atLeast"/>
        <w:jc w:val="left"/>
        <w:rPr>
          <w:rFonts w:ascii="宋体" w:eastAsia="宋体" w:cs="宋体"/>
          <w:b w:val="0"/>
          <w:color w:val="auto"/>
          <w:sz w:val="22"/>
          <w:szCs w:val="22"/>
        </w:rPr>
      </w:pPr>
      <w:r>
        <w:rPr>
          <w:rFonts w:ascii="宋体" w:eastAsia="宋体" w:cs="宋体"/>
          <w:b w:val="0"/>
          <w:color w:val="auto"/>
          <w:sz w:val="22"/>
          <w:szCs w:val="22"/>
        </w:rPr>
        <w:t>若对项目采购电子交易系统操作有疑问，可登录政采云（https://www.zcygov.cn/），点击右侧咨询小采，获取采小蜜智能服务管家帮助，或拨打政采云服务热线95763获取热线服务帮助。       </w:t>
      </w:r>
    </w:p>
    <w:p w14:paraId="7ABDABB0">
      <w:pPr>
        <w:widowControl/>
        <w:spacing w:line="420" w:lineRule="atLeast"/>
        <w:jc w:val="left"/>
        <w:rPr>
          <w:rFonts w:ascii="宋体" w:eastAsia="宋体" w:cs="宋体"/>
          <w:b w:val="0"/>
          <w:color w:val="auto"/>
          <w:sz w:val="22"/>
          <w:szCs w:val="22"/>
        </w:rPr>
      </w:pPr>
      <w:r>
        <w:rPr>
          <w:rFonts w:ascii="宋体" w:eastAsia="宋体" w:cs="宋体"/>
          <w:b w:val="0"/>
          <w:color w:val="auto"/>
          <w:sz w:val="22"/>
          <w:szCs w:val="22"/>
        </w:rPr>
        <w:t>CA问题联系电话（人工）：汇信CA 400-888-4636；天谷CA 400-087-8198。</w:t>
      </w:r>
    </w:p>
    <w:p w14:paraId="570AE5F6">
      <w:pPr>
        <w:tabs>
          <w:tab w:val="left" w:pos="8707"/>
        </w:tabs>
        <w:spacing w:line="400" w:lineRule="atLeast"/>
        <w:jc w:val="center"/>
        <w:rPr>
          <w:rFonts w:hint="eastAsia" w:ascii="宋体" w:eastAsia="宋体"/>
          <w:color w:val="auto"/>
          <w:sz w:val="32"/>
        </w:rPr>
      </w:pPr>
    </w:p>
    <w:p w14:paraId="612D1B6E">
      <w:pPr>
        <w:spacing w:line="360" w:lineRule="exact"/>
        <w:jc w:val="center"/>
        <w:rPr>
          <w:rFonts w:hint="eastAsia" w:ascii="宋体" w:eastAsia="宋体"/>
          <w:color w:val="auto"/>
          <w:sz w:val="32"/>
          <w:szCs w:val="32"/>
        </w:rPr>
      </w:pPr>
    </w:p>
    <w:p w14:paraId="0DE86E0C">
      <w:pPr>
        <w:spacing w:line="360" w:lineRule="exact"/>
        <w:jc w:val="center"/>
        <w:rPr>
          <w:rFonts w:hint="eastAsia" w:ascii="宋体" w:eastAsia="宋体"/>
          <w:color w:val="auto"/>
          <w:sz w:val="32"/>
          <w:szCs w:val="32"/>
        </w:rPr>
      </w:pPr>
    </w:p>
    <w:p w14:paraId="2736C23C">
      <w:pPr>
        <w:spacing w:line="360" w:lineRule="exact"/>
        <w:jc w:val="center"/>
        <w:rPr>
          <w:rFonts w:hint="eastAsia" w:ascii="宋体" w:eastAsia="宋体" w:cs="宋体"/>
          <w:b w:val="0"/>
          <w:color w:val="auto"/>
          <w:sz w:val="22"/>
          <w:szCs w:val="22"/>
        </w:rPr>
      </w:pPr>
    </w:p>
    <w:p w14:paraId="5BA87EF1">
      <w:pPr>
        <w:spacing w:line="360" w:lineRule="exact"/>
        <w:jc w:val="center"/>
        <w:rPr>
          <w:rFonts w:hint="eastAsia" w:ascii="宋体" w:eastAsia="宋体"/>
          <w:color w:val="auto"/>
          <w:sz w:val="32"/>
          <w:szCs w:val="32"/>
        </w:rPr>
      </w:pPr>
    </w:p>
    <w:p w14:paraId="5A394977">
      <w:pPr>
        <w:spacing w:line="360" w:lineRule="exact"/>
        <w:jc w:val="center"/>
        <w:rPr>
          <w:rFonts w:hint="eastAsia" w:ascii="宋体" w:eastAsia="宋体"/>
          <w:color w:val="auto"/>
          <w:sz w:val="32"/>
          <w:szCs w:val="32"/>
        </w:rPr>
      </w:pPr>
    </w:p>
    <w:p w14:paraId="2CEE9B1D">
      <w:pPr>
        <w:spacing w:line="360" w:lineRule="exact"/>
        <w:jc w:val="center"/>
        <w:rPr>
          <w:rFonts w:hint="eastAsia" w:ascii="宋体" w:eastAsia="宋体"/>
          <w:color w:val="auto"/>
          <w:sz w:val="32"/>
          <w:szCs w:val="32"/>
        </w:rPr>
      </w:pPr>
    </w:p>
    <w:p w14:paraId="681AC7ED">
      <w:pPr>
        <w:spacing w:line="360" w:lineRule="exact"/>
        <w:jc w:val="center"/>
        <w:rPr>
          <w:rFonts w:hint="eastAsia" w:ascii="宋体" w:eastAsia="宋体"/>
          <w:color w:val="auto"/>
          <w:sz w:val="32"/>
          <w:szCs w:val="32"/>
        </w:rPr>
      </w:pPr>
    </w:p>
    <w:p w14:paraId="4FB69824">
      <w:pPr>
        <w:spacing w:line="360" w:lineRule="exact"/>
        <w:jc w:val="center"/>
        <w:rPr>
          <w:rFonts w:hint="eastAsia" w:ascii="宋体" w:eastAsia="宋体"/>
          <w:color w:val="auto"/>
          <w:sz w:val="32"/>
          <w:szCs w:val="32"/>
        </w:rPr>
      </w:pPr>
    </w:p>
    <w:p w14:paraId="21B1CB53">
      <w:pPr>
        <w:spacing w:line="360" w:lineRule="exact"/>
        <w:jc w:val="center"/>
        <w:rPr>
          <w:rFonts w:hint="eastAsia" w:ascii="宋体" w:eastAsia="宋体"/>
          <w:color w:val="auto"/>
          <w:sz w:val="32"/>
          <w:szCs w:val="32"/>
        </w:rPr>
      </w:pPr>
    </w:p>
    <w:p w14:paraId="43373458">
      <w:pPr>
        <w:spacing w:line="360" w:lineRule="exact"/>
        <w:jc w:val="center"/>
        <w:rPr>
          <w:rFonts w:hint="eastAsia" w:ascii="宋体" w:eastAsia="宋体"/>
          <w:color w:val="auto"/>
          <w:sz w:val="32"/>
          <w:szCs w:val="32"/>
        </w:rPr>
      </w:pPr>
    </w:p>
    <w:p w14:paraId="10744AEC">
      <w:pPr>
        <w:spacing w:line="360" w:lineRule="exact"/>
        <w:jc w:val="center"/>
        <w:rPr>
          <w:rFonts w:hint="eastAsia" w:ascii="宋体" w:eastAsia="宋体"/>
          <w:color w:val="auto"/>
          <w:sz w:val="32"/>
          <w:szCs w:val="32"/>
        </w:rPr>
      </w:pPr>
    </w:p>
    <w:p w14:paraId="236C6744">
      <w:pPr>
        <w:spacing w:line="360" w:lineRule="exact"/>
        <w:jc w:val="center"/>
        <w:rPr>
          <w:rFonts w:hint="eastAsia" w:ascii="宋体" w:eastAsia="宋体"/>
          <w:color w:val="auto"/>
          <w:sz w:val="32"/>
          <w:szCs w:val="32"/>
        </w:rPr>
      </w:pPr>
    </w:p>
    <w:p w14:paraId="32BA16B1">
      <w:pPr>
        <w:spacing w:line="360" w:lineRule="exact"/>
        <w:jc w:val="center"/>
        <w:rPr>
          <w:rFonts w:hint="eastAsia" w:ascii="宋体" w:eastAsia="宋体"/>
          <w:color w:val="auto"/>
          <w:sz w:val="32"/>
          <w:szCs w:val="32"/>
        </w:rPr>
      </w:pPr>
    </w:p>
    <w:p w14:paraId="0A474D90">
      <w:pPr>
        <w:spacing w:line="360" w:lineRule="exact"/>
        <w:jc w:val="center"/>
        <w:rPr>
          <w:rFonts w:hint="eastAsia" w:ascii="宋体" w:eastAsia="宋体"/>
          <w:color w:val="auto"/>
          <w:sz w:val="32"/>
          <w:szCs w:val="32"/>
        </w:rPr>
      </w:pPr>
    </w:p>
    <w:bookmarkEnd w:id="1"/>
    <w:p w14:paraId="3F261802">
      <w:pPr>
        <w:tabs>
          <w:tab w:val="left" w:pos="1080"/>
        </w:tabs>
        <w:autoSpaceDE w:val="0"/>
        <w:autoSpaceDN w:val="0"/>
        <w:adjustRightInd w:val="0"/>
        <w:spacing w:line="500" w:lineRule="atLeast"/>
        <w:jc w:val="center"/>
        <w:textAlignment w:val="baseline"/>
        <w:rPr>
          <w:rFonts w:ascii="宋体" w:eastAsia="宋体"/>
          <w:color w:val="auto"/>
          <w:sz w:val="32"/>
          <w:szCs w:val="32"/>
          <w:lang w:val="zh-CN"/>
        </w:rPr>
      </w:pPr>
      <w:bookmarkStart w:id="2" w:name="_Toc483388386"/>
      <w:r>
        <w:rPr>
          <w:rFonts w:hint="eastAsia" w:ascii="宋体" w:eastAsia="宋体"/>
          <w:color w:val="auto"/>
          <w:sz w:val="32"/>
          <w:szCs w:val="32"/>
          <w:lang w:val="zh-CN"/>
        </w:rPr>
        <w:t>第一部分   投标邀请函（投标须知前附表）</w:t>
      </w:r>
      <w:bookmarkEnd w:id="2"/>
    </w:p>
    <w:tbl>
      <w:tblPr>
        <w:tblStyle w:val="2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731"/>
        <w:gridCol w:w="7776"/>
      </w:tblGrid>
      <w:tr w14:paraId="0EC9A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7CD83263">
            <w:pPr>
              <w:spacing w:line="400" w:lineRule="atLeast"/>
              <w:jc w:val="center"/>
              <w:rPr>
                <w:rFonts w:ascii="宋体" w:eastAsia="宋体" w:cs="Arial"/>
                <w:color w:val="auto"/>
                <w:sz w:val="22"/>
                <w:szCs w:val="22"/>
              </w:rPr>
            </w:pPr>
            <w:r>
              <w:rPr>
                <w:rFonts w:hint="eastAsia" w:ascii="宋体" w:eastAsia="宋体" w:cs="Arial"/>
                <w:color w:val="auto"/>
                <w:sz w:val="22"/>
                <w:szCs w:val="22"/>
              </w:rPr>
              <w:t>序号</w:t>
            </w:r>
          </w:p>
        </w:tc>
        <w:tc>
          <w:tcPr>
            <w:tcW w:w="1731" w:type="dxa"/>
            <w:noWrap w:val="0"/>
            <w:vAlign w:val="center"/>
          </w:tcPr>
          <w:p w14:paraId="44436A94">
            <w:pPr>
              <w:spacing w:line="400" w:lineRule="atLeast"/>
              <w:jc w:val="center"/>
              <w:rPr>
                <w:rFonts w:ascii="宋体" w:eastAsia="宋体" w:cs="Arial"/>
                <w:color w:val="auto"/>
                <w:sz w:val="22"/>
                <w:szCs w:val="22"/>
              </w:rPr>
            </w:pPr>
            <w:r>
              <w:rPr>
                <w:rFonts w:hint="eastAsia" w:ascii="宋体" w:eastAsia="宋体" w:cs="Arial"/>
                <w:color w:val="auto"/>
                <w:sz w:val="22"/>
                <w:szCs w:val="22"/>
              </w:rPr>
              <w:t>内容</w:t>
            </w:r>
          </w:p>
        </w:tc>
        <w:tc>
          <w:tcPr>
            <w:tcW w:w="7776" w:type="dxa"/>
            <w:noWrap w:val="0"/>
            <w:vAlign w:val="center"/>
          </w:tcPr>
          <w:p w14:paraId="14539416">
            <w:pPr>
              <w:spacing w:line="400" w:lineRule="atLeast"/>
              <w:jc w:val="center"/>
              <w:rPr>
                <w:rFonts w:ascii="宋体" w:eastAsia="宋体" w:cs="Arial"/>
                <w:color w:val="auto"/>
                <w:sz w:val="22"/>
                <w:szCs w:val="22"/>
              </w:rPr>
            </w:pPr>
            <w:r>
              <w:rPr>
                <w:rFonts w:hint="eastAsia" w:ascii="宋体" w:eastAsia="宋体" w:cs="Arial"/>
                <w:color w:val="auto"/>
                <w:sz w:val="22"/>
                <w:szCs w:val="22"/>
              </w:rPr>
              <w:t>说明与要求</w:t>
            </w:r>
          </w:p>
        </w:tc>
      </w:tr>
      <w:tr w14:paraId="4F0FE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37153310">
            <w:pPr>
              <w:jc w:val="center"/>
              <w:rPr>
                <w:rFonts w:ascii="宋体" w:eastAsia="宋体"/>
                <w:color w:val="auto"/>
                <w:sz w:val="22"/>
                <w:szCs w:val="22"/>
              </w:rPr>
            </w:pPr>
            <w:r>
              <w:rPr>
                <w:rFonts w:hint="eastAsia" w:ascii="宋体" w:eastAsia="宋体"/>
                <w:color w:val="auto"/>
                <w:sz w:val="22"/>
                <w:szCs w:val="22"/>
              </w:rPr>
              <w:t>1</w:t>
            </w:r>
          </w:p>
        </w:tc>
        <w:tc>
          <w:tcPr>
            <w:tcW w:w="1731" w:type="dxa"/>
            <w:noWrap w:val="0"/>
            <w:vAlign w:val="center"/>
          </w:tcPr>
          <w:p w14:paraId="1B1A392D">
            <w:pPr>
              <w:rPr>
                <w:rFonts w:ascii="宋体" w:eastAsia="宋体" w:cs="Arial"/>
                <w:color w:val="auto"/>
                <w:sz w:val="22"/>
                <w:szCs w:val="22"/>
              </w:rPr>
            </w:pPr>
            <w:r>
              <w:rPr>
                <w:rFonts w:hint="eastAsia" w:ascii="宋体" w:eastAsia="宋体" w:cs="Arial"/>
                <w:color w:val="auto"/>
                <w:sz w:val="22"/>
                <w:szCs w:val="22"/>
              </w:rPr>
              <w:t>项目名称</w:t>
            </w:r>
          </w:p>
        </w:tc>
        <w:tc>
          <w:tcPr>
            <w:tcW w:w="7776" w:type="dxa"/>
            <w:noWrap w:val="0"/>
            <w:vAlign w:val="center"/>
          </w:tcPr>
          <w:p w14:paraId="69DE893F">
            <w:pPr>
              <w:rPr>
                <w:rFonts w:hint="eastAsia" w:ascii="宋体" w:eastAsia="宋体"/>
                <w:color w:val="auto"/>
                <w:sz w:val="22"/>
                <w:szCs w:val="22"/>
                <w:lang w:eastAsia="zh-CN"/>
              </w:rPr>
            </w:pPr>
            <w:r>
              <w:rPr>
                <w:rFonts w:hint="eastAsia" w:ascii="宋体" w:eastAsia="宋体"/>
                <w:color w:val="auto"/>
                <w:sz w:val="22"/>
                <w:szCs w:val="22"/>
                <w:lang w:eastAsia="zh-CN"/>
              </w:rPr>
              <w:t>数据安全服务项目(2025年)</w:t>
            </w:r>
          </w:p>
        </w:tc>
      </w:tr>
      <w:tr w14:paraId="7AD6D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07681B2A">
            <w:pPr>
              <w:jc w:val="center"/>
              <w:rPr>
                <w:rFonts w:ascii="宋体" w:eastAsia="宋体"/>
                <w:color w:val="auto"/>
                <w:sz w:val="22"/>
                <w:szCs w:val="22"/>
              </w:rPr>
            </w:pPr>
            <w:r>
              <w:rPr>
                <w:rFonts w:hint="eastAsia" w:ascii="宋体" w:eastAsia="宋体"/>
                <w:color w:val="auto"/>
                <w:sz w:val="22"/>
                <w:szCs w:val="22"/>
              </w:rPr>
              <w:t>2</w:t>
            </w:r>
          </w:p>
        </w:tc>
        <w:tc>
          <w:tcPr>
            <w:tcW w:w="1731" w:type="dxa"/>
            <w:noWrap w:val="0"/>
            <w:vAlign w:val="center"/>
          </w:tcPr>
          <w:p w14:paraId="3BF6D4DE">
            <w:pPr>
              <w:rPr>
                <w:rFonts w:ascii="宋体" w:eastAsia="宋体"/>
                <w:color w:val="auto"/>
                <w:sz w:val="22"/>
                <w:szCs w:val="22"/>
              </w:rPr>
            </w:pPr>
            <w:r>
              <w:rPr>
                <w:rFonts w:hint="eastAsia" w:ascii="宋体" w:eastAsia="宋体"/>
                <w:color w:val="auto"/>
                <w:sz w:val="22"/>
                <w:szCs w:val="22"/>
              </w:rPr>
              <w:t>项目编号</w:t>
            </w:r>
          </w:p>
        </w:tc>
        <w:tc>
          <w:tcPr>
            <w:tcW w:w="7776" w:type="dxa"/>
            <w:noWrap w:val="0"/>
            <w:vAlign w:val="center"/>
          </w:tcPr>
          <w:p w14:paraId="1DA53A8B">
            <w:pPr>
              <w:rPr>
                <w:rFonts w:hint="eastAsia" w:ascii="宋体" w:eastAsia="宋体"/>
                <w:color w:val="auto"/>
                <w:sz w:val="22"/>
                <w:szCs w:val="22"/>
                <w:lang w:eastAsia="zh-CN"/>
              </w:rPr>
            </w:pPr>
            <w:r>
              <w:rPr>
                <w:rFonts w:hint="eastAsia" w:ascii="宋体" w:eastAsia="宋体"/>
                <w:color w:val="auto"/>
                <w:sz w:val="22"/>
                <w:szCs w:val="22"/>
              </w:rPr>
              <w:t>DTCG2025031001</w:t>
            </w:r>
            <w:r>
              <w:rPr>
                <w:rFonts w:hint="eastAsia" w:ascii="宋体" w:eastAsia="宋体"/>
                <w:color w:val="auto"/>
                <w:sz w:val="22"/>
                <w:szCs w:val="22"/>
                <w:lang w:val="en-US" w:eastAsia="zh-CN"/>
              </w:rPr>
              <w:t>5</w:t>
            </w:r>
            <w:bookmarkStart w:id="31" w:name="_GoBack"/>
            <w:bookmarkEnd w:id="31"/>
          </w:p>
        </w:tc>
      </w:tr>
      <w:tr w14:paraId="552D1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67CF21B3">
            <w:pPr>
              <w:jc w:val="center"/>
              <w:rPr>
                <w:rFonts w:ascii="宋体" w:eastAsia="宋体"/>
                <w:color w:val="auto"/>
                <w:sz w:val="22"/>
                <w:szCs w:val="22"/>
              </w:rPr>
            </w:pPr>
            <w:r>
              <w:rPr>
                <w:rFonts w:hint="eastAsia" w:ascii="宋体" w:eastAsia="宋体"/>
                <w:color w:val="auto"/>
                <w:sz w:val="22"/>
                <w:szCs w:val="22"/>
              </w:rPr>
              <w:t>3</w:t>
            </w:r>
          </w:p>
        </w:tc>
        <w:tc>
          <w:tcPr>
            <w:tcW w:w="1731" w:type="dxa"/>
            <w:noWrap w:val="0"/>
            <w:vAlign w:val="center"/>
          </w:tcPr>
          <w:p w14:paraId="29A3F49D">
            <w:pPr>
              <w:rPr>
                <w:rFonts w:ascii="宋体" w:eastAsia="宋体" w:cs="Arial"/>
                <w:color w:val="auto"/>
                <w:sz w:val="22"/>
                <w:szCs w:val="22"/>
              </w:rPr>
            </w:pPr>
            <w:r>
              <w:rPr>
                <w:rFonts w:hint="eastAsia" w:ascii="宋体" w:eastAsia="宋体"/>
                <w:color w:val="auto"/>
                <w:sz w:val="22"/>
                <w:szCs w:val="22"/>
              </w:rPr>
              <w:t>资金来源</w:t>
            </w:r>
          </w:p>
        </w:tc>
        <w:tc>
          <w:tcPr>
            <w:tcW w:w="7776" w:type="dxa"/>
            <w:noWrap w:val="0"/>
            <w:vAlign w:val="center"/>
          </w:tcPr>
          <w:p w14:paraId="33522D01">
            <w:pPr>
              <w:rPr>
                <w:rFonts w:ascii="宋体" w:eastAsia="宋体" w:cs="Arial"/>
                <w:color w:val="auto"/>
                <w:sz w:val="22"/>
                <w:szCs w:val="22"/>
              </w:rPr>
            </w:pPr>
            <w:r>
              <w:rPr>
                <w:rFonts w:hint="eastAsia" w:ascii="宋体" w:eastAsia="宋体"/>
                <w:color w:val="auto"/>
                <w:sz w:val="22"/>
                <w:szCs w:val="22"/>
              </w:rPr>
              <w:t>财政性资金</w:t>
            </w:r>
          </w:p>
        </w:tc>
      </w:tr>
      <w:tr w14:paraId="602BC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639DDECB">
            <w:pPr>
              <w:jc w:val="center"/>
              <w:rPr>
                <w:rFonts w:ascii="宋体" w:eastAsia="宋体"/>
                <w:color w:val="auto"/>
                <w:sz w:val="22"/>
                <w:szCs w:val="22"/>
              </w:rPr>
            </w:pPr>
            <w:r>
              <w:rPr>
                <w:rFonts w:hint="eastAsia" w:ascii="宋体" w:eastAsia="宋体"/>
                <w:color w:val="auto"/>
                <w:sz w:val="22"/>
                <w:szCs w:val="22"/>
              </w:rPr>
              <w:t>4</w:t>
            </w:r>
          </w:p>
        </w:tc>
        <w:tc>
          <w:tcPr>
            <w:tcW w:w="1731" w:type="dxa"/>
            <w:noWrap w:val="0"/>
            <w:vAlign w:val="center"/>
          </w:tcPr>
          <w:p w14:paraId="2116D160">
            <w:pPr>
              <w:rPr>
                <w:rFonts w:ascii="宋体" w:eastAsia="宋体"/>
                <w:color w:val="auto"/>
                <w:sz w:val="22"/>
                <w:szCs w:val="22"/>
              </w:rPr>
            </w:pPr>
            <w:r>
              <w:rPr>
                <w:rFonts w:hint="eastAsia" w:ascii="宋体" w:eastAsia="宋体"/>
                <w:color w:val="auto"/>
                <w:sz w:val="22"/>
                <w:szCs w:val="22"/>
              </w:rPr>
              <w:t>采购方式</w:t>
            </w:r>
          </w:p>
        </w:tc>
        <w:tc>
          <w:tcPr>
            <w:tcW w:w="7776" w:type="dxa"/>
            <w:noWrap w:val="0"/>
            <w:vAlign w:val="center"/>
          </w:tcPr>
          <w:p w14:paraId="399712D5">
            <w:pPr>
              <w:rPr>
                <w:rFonts w:ascii="宋体" w:eastAsia="宋体"/>
                <w:color w:val="auto"/>
                <w:sz w:val="22"/>
                <w:szCs w:val="22"/>
              </w:rPr>
            </w:pPr>
            <w:r>
              <w:rPr>
                <w:rFonts w:hint="eastAsia" w:ascii="宋体" w:eastAsia="宋体"/>
                <w:color w:val="auto"/>
                <w:sz w:val="22"/>
                <w:szCs w:val="22"/>
              </w:rPr>
              <w:t>公开招标</w:t>
            </w:r>
          </w:p>
        </w:tc>
      </w:tr>
      <w:tr w14:paraId="2A150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57C2F03C">
            <w:pPr>
              <w:jc w:val="center"/>
              <w:rPr>
                <w:rFonts w:ascii="宋体" w:eastAsia="宋体"/>
                <w:color w:val="auto"/>
                <w:sz w:val="22"/>
                <w:szCs w:val="22"/>
              </w:rPr>
            </w:pPr>
            <w:r>
              <w:rPr>
                <w:rFonts w:hint="eastAsia" w:ascii="宋体" w:eastAsia="宋体"/>
                <w:color w:val="auto"/>
                <w:sz w:val="22"/>
                <w:szCs w:val="22"/>
              </w:rPr>
              <w:t>5</w:t>
            </w:r>
          </w:p>
        </w:tc>
        <w:tc>
          <w:tcPr>
            <w:tcW w:w="1731" w:type="dxa"/>
            <w:noWrap w:val="0"/>
            <w:vAlign w:val="center"/>
          </w:tcPr>
          <w:p w14:paraId="7AFCE401">
            <w:pPr>
              <w:rPr>
                <w:rFonts w:ascii="宋体" w:eastAsia="宋体"/>
                <w:color w:val="auto"/>
                <w:sz w:val="22"/>
                <w:szCs w:val="22"/>
              </w:rPr>
            </w:pPr>
            <w:r>
              <w:rPr>
                <w:rFonts w:hint="eastAsia" w:ascii="宋体" w:eastAsia="宋体"/>
                <w:color w:val="auto"/>
                <w:sz w:val="22"/>
                <w:szCs w:val="22"/>
              </w:rPr>
              <w:t>采购预算</w:t>
            </w:r>
          </w:p>
        </w:tc>
        <w:tc>
          <w:tcPr>
            <w:tcW w:w="7776" w:type="dxa"/>
            <w:noWrap w:val="0"/>
            <w:vAlign w:val="center"/>
          </w:tcPr>
          <w:p w14:paraId="320BA242">
            <w:pPr>
              <w:rPr>
                <w:rFonts w:ascii="宋体" w:eastAsia="宋体"/>
                <w:color w:val="auto"/>
                <w:sz w:val="22"/>
                <w:szCs w:val="22"/>
              </w:rPr>
            </w:pPr>
            <w:r>
              <w:rPr>
                <w:rFonts w:hint="eastAsia" w:ascii="宋体" w:eastAsia="宋体"/>
                <w:color w:val="auto"/>
                <w:sz w:val="22"/>
                <w:szCs w:val="22"/>
              </w:rPr>
              <w:t>850000元</w:t>
            </w:r>
          </w:p>
        </w:tc>
      </w:tr>
      <w:tr w14:paraId="78526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2242F7DF">
            <w:pPr>
              <w:jc w:val="center"/>
              <w:rPr>
                <w:rFonts w:ascii="宋体" w:eastAsia="宋体"/>
                <w:color w:val="auto"/>
                <w:sz w:val="22"/>
                <w:szCs w:val="22"/>
              </w:rPr>
            </w:pPr>
            <w:r>
              <w:rPr>
                <w:rFonts w:hint="eastAsia" w:ascii="宋体" w:eastAsia="宋体"/>
                <w:color w:val="auto"/>
                <w:sz w:val="22"/>
                <w:szCs w:val="22"/>
              </w:rPr>
              <w:t>6</w:t>
            </w:r>
          </w:p>
        </w:tc>
        <w:tc>
          <w:tcPr>
            <w:tcW w:w="1731" w:type="dxa"/>
            <w:noWrap w:val="0"/>
            <w:vAlign w:val="center"/>
          </w:tcPr>
          <w:p w14:paraId="2A99EF29">
            <w:pPr>
              <w:adjustRightInd w:val="0"/>
              <w:rPr>
                <w:rFonts w:ascii="宋体" w:eastAsia="宋体"/>
                <w:color w:val="auto"/>
                <w:sz w:val="22"/>
                <w:szCs w:val="22"/>
              </w:rPr>
            </w:pPr>
            <w:r>
              <w:rPr>
                <w:rFonts w:hint="eastAsia" w:ascii="宋体" w:eastAsia="宋体"/>
                <w:color w:val="auto"/>
                <w:sz w:val="22"/>
                <w:szCs w:val="22"/>
              </w:rPr>
              <w:t>采购人</w:t>
            </w:r>
          </w:p>
        </w:tc>
        <w:tc>
          <w:tcPr>
            <w:tcW w:w="7776" w:type="dxa"/>
            <w:noWrap w:val="0"/>
            <w:vAlign w:val="center"/>
          </w:tcPr>
          <w:p w14:paraId="65564C26">
            <w:pPr>
              <w:adjustRightInd w:val="0"/>
              <w:rPr>
                <w:rFonts w:hint="eastAsia" w:ascii="宋体" w:eastAsia="宋体"/>
                <w:color w:val="auto"/>
                <w:sz w:val="22"/>
                <w:szCs w:val="22"/>
              </w:rPr>
            </w:pPr>
            <w:r>
              <w:rPr>
                <w:rFonts w:hint="eastAsia" w:ascii="宋体" w:eastAsia="宋体"/>
                <w:color w:val="auto"/>
                <w:sz w:val="22"/>
                <w:szCs w:val="22"/>
              </w:rPr>
              <w:t xml:space="preserve">名称：温州市洞头区大数据管理中心 </w:t>
            </w:r>
          </w:p>
          <w:p w14:paraId="5B457DB8">
            <w:pPr>
              <w:adjustRightInd w:val="0"/>
              <w:rPr>
                <w:rFonts w:ascii="宋体" w:eastAsia="宋体"/>
                <w:color w:val="auto"/>
                <w:sz w:val="22"/>
                <w:szCs w:val="22"/>
              </w:rPr>
            </w:pPr>
            <w:r>
              <w:rPr>
                <w:rFonts w:hint="eastAsia" w:ascii="宋体" w:eastAsia="宋体"/>
                <w:color w:val="auto"/>
                <w:sz w:val="22"/>
                <w:szCs w:val="22"/>
              </w:rPr>
              <w:t>地址：温州市洞头区新城大道</w:t>
            </w:r>
            <w:r>
              <w:rPr>
                <w:rFonts w:ascii="宋体" w:eastAsia="宋体"/>
                <w:color w:val="auto"/>
                <w:sz w:val="22"/>
                <w:szCs w:val="22"/>
              </w:rPr>
              <w:t>68号电信大楼2楼区大数据管理中心</w:t>
            </w:r>
          </w:p>
          <w:p w14:paraId="0477CEC1">
            <w:pPr>
              <w:adjustRightInd w:val="0"/>
              <w:rPr>
                <w:rFonts w:hint="eastAsia" w:ascii="宋体" w:eastAsia="宋体"/>
                <w:color w:val="auto"/>
                <w:sz w:val="22"/>
                <w:szCs w:val="22"/>
              </w:rPr>
            </w:pPr>
            <w:r>
              <w:rPr>
                <w:rFonts w:hint="eastAsia" w:ascii="宋体" w:eastAsia="宋体"/>
                <w:color w:val="auto"/>
                <w:sz w:val="22"/>
                <w:szCs w:val="22"/>
              </w:rPr>
              <w:t>联系人：颜先生</w:t>
            </w:r>
          </w:p>
          <w:p w14:paraId="72777128">
            <w:pPr>
              <w:adjustRightInd w:val="0"/>
              <w:rPr>
                <w:rFonts w:ascii="宋体" w:eastAsia="宋体"/>
                <w:color w:val="auto"/>
                <w:sz w:val="22"/>
                <w:szCs w:val="22"/>
              </w:rPr>
            </w:pPr>
            <w:r>
              <w:rPr>
                <w:rFonts w:hint="eastAsia" w:ascii="宋体" w:eastAsia="宋体"/>
                <w:color w:val="auto"/>
                <w:sz w:val="22"/>
                <w:szCs w:val="22"/>
              </w:rPr>
              <w:t>联系电话：</w:t>
            </w:r>
            <w:r>
              <w:rPr>
                <w:rFonts w:ascii="宋体" w:eastAsia="宋体"/>
                <w:color w:val="auto"/>
                <w:sz w:val="22"/>
                <w:szCs w:val="22"/>
              </w:rPr>
              <w:t>13968908099</w:t>
            </w:r>
          </w:p>
        </w:tc>
      </w:tr>
      <w:tr w14:paraId="7A861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3F839D71">
            <w:pPr>
              <w:jc w:val="center"/>
              <w:rPr>
                <w:rFonts w:ascii="宋体" w:eastAsia="宋体"/>
                <w:color w:val="auto"/>
                <w:sz w:val="22"/>
                <w:szCs w:val="22"/>
              </w:rPr>
            </w:pPr>
            <w:r>
              <w:rPr>
                <w:rFonts w:hint="eastAsia" w:ascii="宋体" w:eastAsia="宋体"/>
                <w:color w:val="auto"/>
                <w:sz w:val="22"/>
                <w:szCs w:val="22"/>
              </w:rPr>
              <w:t>7</w:t>
            </w:r>
          </w:p>
        </w:tc>
        <w:tc>
          <w:tcPr>
            <w:tcW w:w="1731" w:type="dxa"/>
            <w:noWrap w:val="0"/>
            <w:vAlign w:val="center"/>
          </w:tcPr>
          <w:p w14:paraId="69FC45AA">
            <w:pPr>
              <w:rPr>
                <w:rFonts w:ascii="宋体" w:eastAsia="宋体"/>
                <w:color w:val="auto"/>
                <w:sz w:val="22"/>
                <w:szCs w:val="22"/>
              </w:rPr>
            </w:pPr>
            <w:r>
              <w:rPr>
                <w:rFonts w:hint="eastAsia" w:ascii="宋体" w:eastAsia="宋体"/>
                <w:color w:val="auto"/>
                <w:sz w:val="22"/>
                <w:szCs w:val="22"/>
              </w:rPr>
              <w:t>采购代理机构</w:t>
            </w:r>
          </w:p>
        </w:tc>
        <w:tc>
          <w:tcPr>
            <w:tcW w:w="7776" w:type="dxa"/>
            <w:noWrap w:val="0"/>
            <w:vAlign w:val="center"/>
          </w:tcPr>
          <w:p w14:paraId="4072A877">
            <w:pPr>
              <w:adjustRightInd w:val="0"/>
              <w:rPr>
                <w:rFonts w:hint="eastAsia" w:ascii="宋体" w:eastAsia="宋体"/>
                <w:color w:val="auto"/>
                <w:sz w:val="22"/>
                <w:szCs w:val="22"/>
              </w:rPr>
            </w:pPr>
            <w:r>
              <w:rPr>
                <w:rFonts w:hint="eastAsia" w:ascii="宋体" w:eastAsia="宋体"/>
                <w:color w:val="auto"/>
                <w:sz w:val="22"/>
                <w:szCs w:val="22"/>
              </w:rPr>
              <w:t>名称：温州华晟招标代理有限公司</w:t>
            </w:r>
          </w:p>
          <w:p w14:paraId="66AECF77">
            <w:pPr>
              <w:adjustRightInd w:val="0"/>
              <w:rPr>
                <w:rFonts w:hint="eastAsia" w:ascii="宋体" w:eastAsia="宋体"/>
                <w:color w:val="auto"/>
                <w:sz w:val="22"/>
                <w:szCs w:val="22"/>
              </w:rPr>
            </w:pPr>
            <w:r>
              <w:rPr>
                <w:rFonts w:hint="eastAsia" w:ascii="宋体" w:eastAsia="宋体"/>
                <w:color w:val="auto"/>
                <w:sz w:val="22"/>
                <w:szCs w:val="22"/>
              </w:rPr>
              <w:t>联系人：张先生</w:t>
            </w:r>
          </w:p>
          <w:p w14:paraId="3EC026D5">
            <w:pPr>
              <w:adjustRightInd w:val="0"/>
              <w:rPr>
                <w:rFonts w:ascii="宋体" w:eastAsia="宋体"/>
                <w:color w:val="auto"/>
                <w:sz w:val="22"/>
                <w:szCs w:val="22"/>
              </w:rPr>
            </w:pPr>
            <w:r>
              <w:rPr>
                <w:rFonts w:hint="eastAsia" w:ascii="宋体" w:eastAsia="宋体"/>
                <w:color w:val="auto"/>
                <w:sz w:val="22"/>
                <w:szCs w:val="22"/>
              </w:rPr>
              <w:t>联系电话：</w:t>
            </w:r>
            <w:r>
              <w:rPr>
                <w:rFonts w:hint="eastAsia" w:ascii="宋体"/>
                <w:color w:val="auto"/>
                <w:sz w:val="22"/>
                <w:szCs w:val="22"/>
              </w:rPr>
              <w:t>15868575066</w:t>
            </w:r>
          </w:p>
        </w:tc>
      </w:tr>
      <w:tr w14:paraId="0E9DC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43753DB2">
            <w:pPr>
              <w:jc w:val="center"/>
              <w:rPr>
                <w:rFonts w:hint="eastAsia" w:ascii="宋体" w:eastAsia="宋体"/>
                <w:color w:val="auto"/>
                <w:sz w:val="22"/>
                <w:szCs w:val="22"/>
              </w:rPr>
            </w:pPr>
            <w:r>
              <w:rPr>
                <w:rFonts w:hint="eastAsia" w:ascii="宋体" w:eastAsia="宋体"/>
                <w:color w:val="auto"/>
                <w:sz w:val="22"/>
                <w:szCs w:val="22"/>
              </w:rPr>
              <w:t>8</w:t>
            </w:r>
          </w:p>
        </w:tc>
        <w:tc>
          <w:tcPr>
            <w:tcW w:w="1731" w:type="dxa"/>
            <w:noWrap w:val="0"/>
            <w:vAlign w:val="center"/>
          </w:tcPr>
          <w:p w14:paraId="1148CC05">
            <w:pPr>
              <w:rPr>
                <w:rFonts w:hint="eastAsia" w:ascii="宋体" w:eastAsia="宋体" w:cs="Arial"/>
                <w:color w:val="auto"/>
                <w:sz w:val="22"/>
                <w:szCs w:val="22"/>
              </w:rPr>
            </w:pPr>
            <w:r>
              <w:rPr>
                <w:rFonts w:hint="eastAsia" w:ascii="宋体" w:eastAsia="宋体" w:cs="Arial"/>
                <w:color w:val="auto"/>
                <w:sz w:val="22"/>
                <w:szCs w:val="22"/>
              </w:rPr>
              <w:t>评标办法</w:t>
            </w:r>
          </w:p>
        </w:tc>
        <w:tc>
          <w:tcPr>
            <w:tcW w:w="7776" w:type="dxa"/>
            <w:noWrap w:val="0"/>
            <w:vAlign w:val="center"/>
          </w:tcPr>
          <w:p w14:paraId="6037C89A">
            <w:pPr>
              <w:adjustRightInd w:val="0"/>
              <w:rPr>
                <w:rFonts w:hint="eastAsia" w:ascii="宋体" w:eastAsia="宋体"/>
                <w:color w:val="auto"/>
                <w:sz w:val="22"/>
                <w:szCs w:val="22"/>
              </w:rPr>
            </w:pPr>
            <w:r>
              <w:rPr>
                <w:rFonts w:hint="eastAsia" w:ascii="宋体" w:eastAsia="宋体"/>
                <w:color w:val="auto"/>
                <w:sz w:val="22"/>
                <w:szCs w:val="22"/>
              </w:rPr>
              <w:t>综合评分法</w:t>
            </w:r>
          </w:p>
        </w:tc>
      </w:tr>
      <w:tr w14:paraId="4A3D3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noWrap w:val="0"/>
            <w:vAlign w:val="center"/>
          </w:tcPr>
          <w:p w14:paraId="5C3C3E4A">
            <w:pPr>
              <w:jc w:val="center"/>
              <w:rPr>
                <w:rFonts w:ascii="宋体" w:eastAsia="宋体"/>
                <w:color w:val="auto"/>
                <w:sz w:val="22"/>
                <w:szCs w:val="22"/>
              </w:rPr>
            </w:pPr>
            <w:r>
              <w:rPr>
                <w:rFonts w:hint="eastAsia" w:ascii="宋体" w:eastAsia="宋体"/>
                <w:color w:val="auto"/>
                <w:sz w:val="22"/>
                <w:szCs w:val="22"/>
              </w:rPr>
              <w:t>9</w:t>
            </w:r>
          </w:p>
        </w:tc>
        <w:tc>
          <w:tcPr>
            <w:tcW w:w="1731" w:type="dxa"/>
            <w:noWrap w:val="0"/>
            <w:vAlign w:val="center"/>
          </w:tcPr>
          <w:p w14:paraId="3A951DF6">
            <w:pPr>
              <w:rPr>
                <w:rFonts w:ascii="宋体" w:eastAsia="宋体" w:cs="Arial"/>
                <w:color w:val="auto"/>
                <w:sz w:val="22"/>
                <w:szCs w:val="22"/>
              </w:rPr>
            </w:pPr>
            <w:r>
              <w:rPr>
                <w:rFonts w:hint="eastAsia" w:ascii="宋体" w:eastAsia="宋体" w:cs="Arial"/>
                <w:color w:val="auto"/>
                <w:sz w:val="22"/>
                <w:szCs w:val="22"/>
              </w:rPr>
              <w:t>招标内容</w:t>
            </w:r>
          </w:p>
        </w:tc>
        <w:tc>
          <w:tcPr>
            <w:tcW w:w="7776" w:type="dxa"/>
            <w:noWrap w:val="0"/>
            <w:vAlign w:val="center"/>
          </w:tcPr>
          <w:p w14:paraId="7792BED8">
            <w:pPr>
              <w:adjustRightInd w:val="0"/>
              <w:rPr>
                <w:rFonts w:ascii="宋体" w:eastAsia="宋体"/>
                <w:color w:val="auto"/>
                <w:sz w:val="22"/>
                <w:szCs w:val="22"/>
              </w:rPr>
            </w:pPr>
            <w:r>
              <w:rPr>
                <w:rFonts w:hint="eastAsia" w:ascii="宋体" w:eastAsia="宋体"/>
                <w:color w:val="auto"/>
                <w:sz w:val="22"/>
                <w:szCs w:val="22"/>
              </w:rPr>
              <w:t>具体内容见招标文件。</w:t>
            </w:r>
          </w:p>
        </w:tc>
      </w:tr>
      <w:tr w14:paraId="3D0F8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0A11820C">
            <w:pPr>
              <w:jc w:val="center"/>
              <w:rPr>
                <w:rFonts w:ascii="宋体" w:eastAsia="宋体"/>
                <w:color w:val="auto"/>
                <w:sz w:val="22"/>
                <w:szCs w:val="22"/>
              </w:rPr>
            </w:pPr>
            <w:r>
              <w:rPr>
                <w:rFonts w:hint="eastAsia" w:ascii="宋体" w:eastAsia="宋体"/>
                <w:color w:val="auto"/>
                <w:sz w:val="22"/>
                <w:szCs w:val="22"/>
              </w:rPr>
              <w:t>10</w:t>
            </w:r>
          </w:p>
        </w:tc>
        <w:tc>
          <w:tcPr>
            <w:tcW w:w="1731" w:type="dxa"/>
            <w:noWrap w:val="0"/>
            <w:vAlign w:val="center"/>
          </w:tcPr>
          <w:p w14:paraId="334F54D8">
            <w:pPr>
              <w:rPr>
                <w:rFonts w:ascii="宋体" w:eastAsia="宋体"/>
                <w:color w:val="auto"/>
                <w:sz w:val="22"/>
                <w:szCs w:val="22"/>
              </w:rPr>
            </w:pPr>
            <w:r>
              <w:rPr>
                <w:rFonts w:hint="eastAsia" w:ascii="宋体" w:eastAsia="宋体"/>
                <w:color w:val="auto"/>
                <w:sz w:val="22"/>
                <w:szCs w:val="22"/>
              </w:rPr>
              <w:t>投标供应商资格要求</w:t>
            </w:r>
          </w:p>
        </w:tc>
        <w:tc>
          <w:tcPr>
            <w:tcW w:w="7776" w:type="dxa"/>
            <w:noWrap w:val="0"/>
            <w:vAlign w:val="center"/>
          </w:tcPr>
          <w:p w14:paraId="4ADC91A6">
            <w:pPr>
              <w:widowControl/>
              <w:jc w:val="left"/>
              <w:rPr>
                <w:rFonts w:ascii="宋体" w:eastAsia="宋体"/>
                <w:color w:val="auto"/>
                <w:sz w:val="22"/>
                <w:szCs w:val="22"/>
              </w:rPr>
            </w:pPr>
            <w:r>
              <w:rPr>
                <w:rFonts w:hint="eastAsia" w:ascii="宋体" w:eastAsia="宋体"/>
                <w:color w:val="auto"/>
                <w:sz w:val="22"/>
                <w:szCs w:val="22"/>
              </w:rPr>
              <w:t>具体要求见招标公告。</w:t>
            </w:r>
          </w:p>
        </w:tc>
      </w:tr>
      <w:tr w14:paraId="6B9B6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5DFEB990">
            <w:pPr>
              <w:jc w:val="center"/>
              <w:rPr>
                <w:rFonts w:ascii="宋体" w:eastAsia="宋体"/>
                <w:color w:val="auto"/>
                <w:sz w:val="22"/>
                <w:szCs w:val="22"/>
              </w:rPr>
            </w:pPr>
            <w:r>
              <w:rPr>
                <w:rFonts w:hint="eastAsia" w:ascii="宋体" w:eastAsia="宋体"/>
                <w:color w:val="auto"/>
                <w:sz w:val="22"/>
                <w:szCs w:val="22"/>
              </w:rPr>
              <w:t>11</w:t>
            </w:r>
          </w:p>
        </w:tc>
        <w:tc>
          <w:tcPr>
            <w:tcW w:w="1731" w:type="dxa"/>
            <w:noWrap w:val="0"/>
            <w:vAlign w:val="center"/>
          </w:tcPr>
          <w:p w14:paraId="0B92F7CE">
            <w:pPr>
              <w:adjustRightInd w:val="0"/>
              <w:rPr>
                <w:rFonts w:ascii="宋体" w:eastAsia="宋体"/>
                <w:color w:val="auto"/>
                <w:sz w:val="22"/>
                <w:szCs w:val="22"/>
              </w:rPr>
            </w:pPr>
            <w:r>
              <w:rPr>
                <w:rFonts w:hint="eastAsia" w:ascii="宋体" w:eastAsia="宋体"/>
                <w:color w:val="auto"/>
                <w:sz w:val="22"/>
                <w:szCs w:val="22"/>
              </w:rPr>
              <w:t>是否接受联合体投标</w:t>
            </w:r>
          </w:p>
        </w:tc>
        <w:tc>
          <w:tcPr>
            <w:tcW w:w="7776" w:type="dxa"/>
            <w:noWrap w:val="0"/>
            <w:vAlign w:val="center"/>
          </w:tcPr>
          <w:p w14:paraId="034F3F85">
            <w:pPr>
              <w:adjustRightInd w:val="0"/>
              <w:rPr>
                <w:rFonts w:ascii="宋体" w:eastAsia="宋体"/>
                <w:color w:val="auto"/>
                <w:sz w:val="22"/>
                <w:szCs w:val="22"/>
              </w:rPr>
            </w:pPr>
            <w:r>
              <w:rPr>
                <w:rFonts w:ascii="宋体" w:eastAsia="宋体"/>
                <w:color w:val="auto"/>
                <w:sz w:val="22"/>
                <w:szCs w:val="22"/>
              </w:rPr>
              <w:fldChar w:fldCharType="begin"/>
            </w:r>
            <w:r>
              <w:rPr>
                <w:rFonts w:ascii="宋体" w:eastAsia="宋体"/>
                <w:color w:val="auto"/>
                <w:sz w:val="22"/>
                <w:szCs w:val="22"/>
              </w:rPr>
              <w:instrText xml:space="preserve"> </w:instrText>
            </w:r>
            <w:r>
              <w:rPr>
                <w:rFonts w:hint="eastAsia" w:ascii="宋体" w:eastAsia="宋体"/>
                <w:color w:val="auto"/>
                <w:sz w:val="22"/>
                <w:szCs w:val="22"/>
              </w:rPr>
              <w:instrText xml:space="preserve">eq \o\ac(□,√)</w:instrText>
            </w:r>
            <w:r>
              <w:rPr>
                <w:rFonts w:ascii="宋体" w:eastAsia="宋体"/>
                <w:color w:val="auto"/>
                <w:sz w:val="22"/>
                <w:szCs w:val="22"/>
              </w:rPr>
              <w:fldChar w:fldCharType="end"/>
            </w:r>
            <w:r>
              <w:rPr>
                <w:rFonts w:hint="eastAsia" w:ascii="宋体" w:eastAsia="宋体"/>
                <w:color w:val="auto"/>
                <w:sz w:val="22"/>
                <w:szCs w:val="22"/>
              </w:rPr>
              <w:t>不接受</w:t>
            </w:r>
          </w:p>
          <w:p w14:paraId="799FFB79">
            <w:pPr>
              <w:adjustRightInd w:val="0"/>
              <w:rPr>
                <w:rFonts w:ascii="宋体" w:eastAsia="宋体"/>
                <w:color w:val="auto"/>
                <w:sz w:val="22"/>
                <w:szCs w:val="22"/>
              </w:rPr>
            </w:pPr>
            <w:r>
              <w:rPr>
                <w:rFonts w:ascii="宋体" w:eastAsia="宋体"/>
                <w:color w:val="auto"/>
                <w:sz w:val="22"/>
                <w:szCs w:val="22"/>
              </w:rPr>
              <w:t>□</w:t>
            </w:r>
            <w:r>
              <w:rPr>
                <w:rFonts w:hint="eastAsia" w:ascii="宋体" w:eastAsia="宋体"/>
                <w:color w:val="auto"/>
                <w:sz w:val="22"/>
                <w:szCs w:val="22"/>
              </w:rPr>
              <w:t>接受</w:t>
            </w:r>
            <w:r>
              <w:rPr>
                <w:rFonts w:ascii="宋体" w:eastAsia="宋体"/>
                <w:color w:val="auto"/>
                <w:sz w:val="22"/>
                <w:szCs w:val="22"/>
              </w:rPr>
              <w:t xml:space="preserve"> </w:t>
            </w:r>
          </w:p>
        </w:tc>
      </w:tr>
      <w:tr w14:paraId="40D5F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3DB36937">
            <w:pPr>
              <w:jc w:val="center"/>
              <w:rPr>
                <w:rFonts w:ascii="宋体" w:eastAsia="宋体"/>
                <w:color w:val="auto"/>
                <w:sz w:val="22"/>
                <w:szCs w:val="22"/>
              </w:rPr>
            </w:pPr>
            <w:r>
              <w:rPr>
                <w:rFonts w:hint="eastAsia" w:ascii="宋体" w:eastAsia="宋体"/>
                <w:color w:val="auto"/>
                <w:sz w:val="22"/>
                <w:szCs w:val="22"/>
              </w:rPr>
              <w:t>12</w:t>
            </w:r>
          </w:p>
        </w:tc>
        <w:tc>
          <w:tcPr>
            <w:tcW w:w="1731" w:type="dxa"/>
            <w:noWrap w:val="0"/>
            <w:vAlign w:val="center"/>
          </w:tcPr>
          <w:p w14:paraId="234281A1">
            <w:pPr>
              <w:adjustRightInd w:val="0"/>
              <w:rPr>
                <w:rFonts w:ascii="宋体" w:eastAsia="宋体"/>
                <w:color w:val="auto"/>
                <w:sz w:val="22"/>
                <w:szCs w:val="22"/>
              </w:rPr>
            </w:pPr>
            <w:r>
              <w:rPr>
                <w:rFonts w:hint="eastAsia" w:ascii="宋体" w:eastAsia="宋体"/>
                <w:color w:val="auto"/>
                <w:sz w:val="22"/>
                <w:szCs w:val="22"/>
              </w:rPr>
              <w:t>踏勘现场</w:t>
            </w:r>
          </w:p>
        </w:tc>
        <w:tc>
          <w:tcPr>
            <w:tcW w:w="7776" w:type="dxa"/>
            <w:noWrap w:val="0"/>
            <w:vAlign w:val="center"/>
          </w:tcPr>
          <w:p w14:paraId="08295669">
            <w:pPr>
              <w:adjustRightInd w:val="0"/>
              <w:rPr>
                <w:rFonts w:ascii="宋体" w:eastAsia="宋体"/>
                <w:color w:val="auto"/>
                <w:sz w:val="22"/>
                <w:szCs w:val="22"/>
              </w:rPr>
            </w:pPr>
            <w:r>
              <w:rPr>
                <w:rFonts w:ascii="宋体" w:eastAsia="宋体"/>
                <w:color w:val="auto"/>
                <w:sz w:val="22"/>
                <w:szCs w:val="22"/>
              </w:rPr>
              <w:fldChar w:fldCharType="begin"/>
            </w:r>
            <w:r>
              <w:rPr>
                <w:rFonts w:ascii="宋体" w:eastAsia="宋体"/>
                <w:color w:val="auto"/>
                <w:sz w:val="22"/>
                <w:szCs w:val="22"/>
              </w:rPr>
              <w:instrText xml:space="preserve"> </w:instrText>
            </w:r>
            <w:r>
              <w:rPr>
                <w:rFonts w:hint="eastAsia" w:ascii="宋体" w:eastAsia="宋体"/>
                <w:color w:val="auto"/>
                <w:sz w:val="22"/>
                <w:szCs w:val="22"/>
              </w:rPr>
              <w:instrText xml:space="preserve">eq \o\ac(□,√)</w:instrText>
            </w:r>
            <w:r>
              <w:rPr>
                <w:rFonts w:ascii="宋体" w:eastAsia="宋体"/>
                <w:color w:val="auto"/>
                <w:sz w:val="22"/>
                <w:szCs w:val="22"/>
              </w:rPr>
              <w:fldChar w:fldCharType="end"/>
            </w:r>
            <w:r>
              <w:rPr>
                <w:rFonts w:hint="eastAsia" w:ascii="宋体" w:eastAsia="宋体"/>
                <w:color w:val="auto"/>
                <w:sz w:val="22"/>
                <w:szCs w:val="22"/>
              </w:rPr>
              <w:t>不组织</w:t>
            </w:r>
          </w:p>
          <w:p w14:paraId="58774CCD">
            <w:pPr>
              <w:adjustRightInd w:val="0"/>
              <w:rPr>
                <w:rFonts w:ascii="宋体" w:eastAsia="宋体"/>
                <w:color w:val="auto"/>
                <w:sz w:val="22"/>
                <w:szCs w:val="22"/>
              </w:rPr>
            </w:pPr>
            <w:r>
              <w:rPr>
                <w:rFonts w:ascii="宋体" w:eastAsia="宋体"/>
                <w:color w:val="auto"/>
                <w:sz w:val="22"/>
                <w:szCs w:val="22"/>
              </w:rPr>
              <w:t>□</w:t>
            </w:r>
            <w:r>
              <w:rPr>
                <w:rFonts w:hint="eastAsia" w:ascii="宋体" w:eastAsia="宋体"/>
                <w:color w:val="auto"/>
                <w:sz w:val="22"/>
                <w:szCs w:val="22"/>
              </w:rPr>
              <w:t xml:space="preserve">组织   </w:t>
            </w:r>
          </w:p>
        </w:tc>
      </w:tr>
      <w:tr w14:paraId="5F72C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noWrap w:val="0"/>
            <w:vAlign w:val="center"/>
          </w:tcPr>
          <w:p w14:paraId="0DD144C4">
            <w:pPr>
              <w:jc w:val="center"/>
              <w:rPr>
                <w:rFonts w:ascii="宋体" w:eastAsia="宋体"/>
                <w:color w:val="auto"/>
                <w:sz w:val="22"/>
                <w:szCs w:val="22"/>
              </w:rPr>
            </w:pPr>
            <w:r>
              <w:rPr>
                <w:rFonts w:hint="eastAsia" w:ascii="宋体" w:eastAsia="宋体"/>
                <w:color w:val="auto"/>
                <w:sz w:val="22"/>
                <w:szCs w:val="22"/>
              </w:rPr>
              <w:t>13</w:t>
            </w:r>
          </w:p>
        </w:tc>
        <w:tc>
          <w:tcPr>
            <w:tcW w:w="1731" w:type="dxa"/>
            <w:noWrap w:val="0"/>
            <w:vAlign w:val="center"/>
          </w:tcPr>
          <w:p w14:paraId="5172C59E">
            <w:pPr>
              <w:adjustRightInd w:val="0"/>
              <w:rPr>
                <w:rFonts w:ascii="宋体" w:eastAsia="宋体"/>
                <w:color w:val="auto"/>
                <w:sz w:val="22"/>
                <w:szCs w:val="22"/>
              </w:rPr>
            </w:pPr>
            <w:r>
              <w:rPr>
                <w:rFonts w:hint="eastAsia" w:ascii="宋体" w:eastAsia="宋体"/>
                <w:color w:val="auto"/>
                <w:sz w:val="22"/>
                <w:szCs w:val="22"/>
              </w:rPr>
              <w:t>是否允许递交备选投标方案</w:t>
            </w:r>
          </w:p>
        </w:tc>
        <w:tc>
          <w:tcPr>
            <w:tcW w:w="7776" w:type="dxa"/>
            <w:noWrap w:val="0"/>
            <w:vAlign w:val="center"/>
          </w:tcPr>
          <w:p w14:paraId="324D9A8F">
            <w:pPr>
              <w:adjustRightInd w:val="0"/>
              <w:rPr>
                <w:rFonts w:ascii="宋体" w:eastAsia="宋体"/>
                <w:color w:val="auto"/>
                <w:sz w:val="22"/>
                <w:szCs w:val="22"/>
              </w:rPr>
            </w:pPr>
            <w:r>
              <w:rPr>
                <w:rFonts w:ascii="宋体" w:eastAsia="宋体"/>
                <w:color w:val="auto"/>
                <w:sz w:val="22"/>
                <w:szCs w:val="22"/>
              </w:rPr>
              <w:fldChar w:fldCharType="begin"/>
            </w:r>
            <w:r>
              <w:rPr>
                <w:rFonts w:ascii="宋体" w:eastAsia="宋体"/>
                <w:color w:val="auto"/>
                <w:sz w:val="22"/>
                <w:szCs w:val="22"/>
              </w:rPr>
              <w:instrText xml:space="preserve"> </w:instrText>
            </w:r>
            <w:r>
              <w:rPr>
                <w:rFonts w:hint="eastAsia" w:ascii="宋体" w:eastAsia="宋体"/>
                <w:color w:val="auto"/>
                <w:sz w:val="22"/>
                <w:szCs w:val="22"/>
              </w:rPr>
              <w:instrText xml:space="preserve">eq \o\ac(□,√)</w:instrText>
            </w:r>
            <w:r>
              <w:rPr>
                <w:rFonts w:ascii="宋体" w:eastAsia="宋体"/>
                <w:color w:val="auto"/>
                <w:sz w:val="22"/>
                <w:szCs w:val="22"/>
              </w:rPr>
              <w:fldChar w:fldCharType="end"/>
            </w:r>
            <w:r>
              <w:rPr>
                <w:rFonts w:hint="eastAsia" w:ascii="宋体" w:eastAsia="宋体"/>
                <w:color w:val="auto"/>
                <w:sz w:val="22"/>
                <w:szCs w:val="22"/>
              </w:rPr>
              <w:t xml:space="preserve"> 不允许</w:t>
            </w:r>
          </w:p>
          <w:p w14:paraId="7155B07B">
            <w:pPr>
              <w:adjustRightInd w:val="0"/>
              <w:rPr>
                <w:rFonts w:ascii="宋体" w:eastAsia="宋体" w:cs="仿宋_GB2312"/>
                <w:color w:val="auto"/>
                <w:sz w:val="22"/>
                <w:szCs w:val="22"/>
              </w:rPr>
            </w:pPr>
            <w:r>
              <w:rPr>
                <w:rFonts w:ascii="宋体" w:eastAsia="宋体"/>
                <w:color w:val="auto"/>
                <w:sz w:val="22"/>
                <w:szCs w:val="22"/>
              </w:rPr>
              <w:t>□</w:t>
            </w:r>
            <w:r>
              <w:rPr>
                <w:rFonts w:hint="eastAsia" w:ascii="宋体" w:eastAsia="宋体"/>
                <w:color w:val="auto"/>
                <w:sz w:val="22"/>
                <w:szCs w:val="22"/>
              </w:rPr>
              <w:t xml:space="preserve"> 允许</w:t>
            </w:r>
          </w:p>
        </w:tc>
      </w:tr>
      <w:tr w14:paraId="5D9DD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noWrap w:val="0"/>
            <w:vAlign w:val="center"/>
          </w:tcPr>
          <w:p w14:paraId="56E5D005">
            <w:pPr>
              <w:jc w:val="center"/>
              <w:rPr>
                <w:rFonts w:ascii="宋体" w:eastAsia="宋体"/>
                <w:color w:val="auto"/>
                <w:sz w:val="22"/>
                <w:szCs w:val="22"/>
              </w:rPr>
            </w:pPr>
            <w:r>
              <w:rPr>
                <w:rFonts w:hint="eastAsia" w:ascii="宋体" w:eastAsia="宋体"/>
                <w:color w:val="auto"/>
                <w:sz w:val="22"/>
                <w:szCs w:val="22"/>
              </w:rPr>
              <w:t>14</w:t>
            </w:r>
          </w:p>
        </w:tc>
        <w:tc>
          <w:tcPr>
            <w:tcW w:w="1731" w:type="dxa"/>
            <w:noWrap w:val="0"/>
            <w:vAlign w:val="center"/>
          </w:tcPr>
          <w:p w14:paraId="0DCA1E56">
            <w:pPr>
              <w:adjustRightInd w:val="0"/>
              <w:rPr>
                <w:rFonts w:ascii="宋体" w:eastAsia="宋体"/>
                <w:color w:val="auto"/>
                <w:sz w:val="22"/>
                <w:szCs w:val="22"/>
              </w:rPr>
            </w:pPr>
            <w:r>
              <w:rPr>
                <w:rFonts w:hint="eastAsia" w:ascii="宋体" w:eastAsia="宋体"/>
                <w:color w:val="auto"/>
                <w:sz w:val="22"/>
                <w:szCs w:val="22"/>
              </w:rPr>
              <w:t>投标货币</w:t>
            </w:r>
          </w:p>
        </w:tc>
        <w:tc>
          <w:tcPr>
            <w:tcW w:w="7776" w:type="dxa"/>
            <w:noWrap w:val="0"/>
            <w:vAlign w:val="center"/>
          </w:tcPr>
          <w:p w14:paraId="28283031">
            <w:pPr>
              <w:adjustRightInd w:val="0"/>
              <w:rPr>
                <w:rFonts w:ascii="宋体" w:eastAsia="宋体"/>
                <w:color w:val="auto"/>
                <w:sz w:val="22"/>
                <w:szCs w:val="22"/>
              </w:rPr>
            </w:pPr>
            <w:r>
              <w:rPr>
                <w:rFonts w:hint="eastAsia" w:ascii="宋体" w:eastAsia="宋体"/>
                <w:color w:val="auto"/>
                <w:sz w:val="22"/>
                <w:szCs w:val="22"/>
              </w:rPr>
              <w:t>人民币</w:t>
            </w:r>
          </w:p>
        </w:tc>
      </w:tr>
      <w:tr w14:paraId="2733E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noWrap w:val="0"/>
            <w:vAlign w:val="center"/>
          </w:tcPr>
          <w:p w14:paraId="6876E98B">
            <w:pPr>
              <w:jc w:val="center"/>
              <w:rPr>
                <w:rFonts w:ascii="宋体" w:eastAsia="宋体"/>
                <w:color w:val="auto"/>
                <w:sz w:val="22"/>
                <w:szCs w:val="22"/>
              </w:rPr>
            </w:pPr>
            <w:r>
              <w:rPr>
                <w:rFonts w:hint="eastAsia" w:ascii="宋体" w:eastAsia="宋体"/>
                <w:color w:val="auto"/>
                <w:sz w:val="22"/>
                <w:szCs w:val="22"/>
              </w:rPr>
              <w:t>15</w:t>
            </w:r>
          </w:p>
        </w:tc>
        <w:tc>
          <w:tcPr>
            <w:tcW w:w="1731" w:type="dxa"/>
            <w:noWrap w:val="0"/>
            <w:vAlign w:val="center"/>
          </w:tcPr>
          <w:p w14:paraId="67CC82C5">
            <w:pPr>
              <w:adjustRightInd w:val="0"/>
              <w:rPr>
                <w:rFonts w:ascii="宋体" w:eastAsia="宋体"/>
                <w:color w:val="auto"/>
                <w:sz w:val="22"/>
                <w:szCs w:val="22"/>
              </w:rPr>
            </w:pPr>
            <w:r>
              <w:rPr>
                <w:rFonts w:hint="eastAsia" w:ascii="宋体" w:eastAsia="宋体"/>
                <w:color w:val="auto"/>
                <w:sz w:val="22"/>
                <w:szCs w:val="22"/>
              </w:rPr>
              <w:t>投标语言</w:t>
            </w:r>
          </w:p>
        </w:tc>
        <w:tc>
          <w:tcPr>
            <w:tcW w:w="7776" w:type="dxa"/>
            <w:noWrap w:val="0"/>
            <w:vAlign w:val="center"/>
          </w:tcPr>
          <w:p w14:paraId="5A5F8F6B">
            <w:pPr>
              <w:adjustRightInd w:val="0"/>
              <w:rPr>
                <w:rFonts w:ascii="宋体" w:eastAsia="宋体"/>
                <w:color w:val="auto"/>
                <w:sz w:val="22"/>
                <w:szCs w:val="22"/>
              </w:rPr>
            </w:pPr>
            <w:r>
              <w:rPr>
                <w:rFonts w:hint="eastAsia" w:ascii="宋体" w:eastAsia="宋体"/>
                <w:color w:val="auto"/>
                <w:sz w:val="22"/>
                <w:szCs w:val="22"/>
              </w:rPr>
              <w:t>中文</w:t>
            </w:r>
          </w:p>
        </w:tc>
      </w:tr>
      <w:tr w14:paraId="4F77E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2" w:hRule="atLeast"/>
          <w:jc w:val="center"/>
        </w:trPr>
        <w:tc>
          <w:tcPr>
            <w:tcW w:w="664" w:type="dxa"/>
            <w:noWrap w:val="0"/>
            <w:vAlign w:val="center"/>
          </w:tcPr>
          <w:p w14:paraId="14BB390F">
            <w:pPr>
              <w:jc w:val="center"/>
              <w:rPr>
                <w:rFonts w:ascii="宋体" w:eastAsia="宋体"/>
                <w:color w:val="auto"/>
                <w:sz w:val="22"/>
                <w:szCs w:val="22"/>
              </w:rPr>
            </w:pPr>
            <w:r>
              <w:rPr>
                <w:rFonts w:hint="eastAsia" w:ascii="宋体" w:eastAsia="宋体"/>
                <w:color w:val="auto"/>
                <w:sz w:val="22"/>
                <w:szCs w:val="22"/>
              </w:rPr>
              <w:t>16</w:t>
            </w:r>
          </w:p>
        </w:tc>
        <w:tc>
          <w:tcPr>
            <w:tcW w:w="1731" w:type="dxa"/>
            <w:noWrap w:val="0"/>
            <w:vAlign w:val="center"/>
          </w:tcPr>
          <w:p w14:paraId="3AB4D5E1">
            <w:pPr>
              <w:rPr>
                <w:rFonts w:ascii="宋体" w:eastAsia="宋体" w:cs="Arial"/>
                <w:color w:val="auto"/>
                <w:sz w:val="22"/>
                <w:szCs w:val="22"/>
              </w:rPr>
            </w:pPr>
            <w:r>
              <w:rPr>
                <w:rFonts w:hint="eastAsia" w:ascii="宋体" w:eastAsia="宋体" w:cs="Arial"/>
                <w:color w:val="auto"/>
                <w:sz w:val="22"/>
                <w:szCs w:val="22"/>
              </w:rPr>
              <w:t>投标文件的形式</w:t>
            </w:r>
          </w:p>
        </w:tc>
        <w:tc>
          <w:tcPr>
            <w:tcW w:w="7776" w:type="dxa"/>
            <w:noWrap w:val="0"/>
            <w:vAlign w:val="center"/>
          </w:tcPr>
          <w:p w14:paraId="3582A2D9">
            <w:pPr>
              <w:rPr>
                <w:rFonts w:ascii="宋体" w:eastAsia="宋体" w:cs="Arial"/>
                <w:color w:val="auto"/>
                <w:sz w:val="22"/>
                <w:szCs w:val="22"/>
              </w:rPr>
            </w:pPr>
            <w:r>
              <w:rPr>
                <w:rFonts w:hint="eastAsia" w:ascii="宋体" w:eastAsia="宋体" w:cs="Arial"/>
                <w:color w:val="auto"/>
                <w:sz w:val="22"/>
                <w:szCs w:val="22"/>
              </w:rPr>
              <w:t>投标供应商应准备电子投标文件</w:t>
            </w:r>
          </w:p>
          <w:p w14:paraId="25A4EDBF">
            <w:pPr>
              <w:pStyle w:val="19"/>
              <w:spacing w:line="240" w:lineRule="auto"/>
              <w:rPr>
                <w:rFonts w:cs="Arial"/>
                <w:color w:val="auto"/>
                <w:kern w:val="0"/>
              </w:rPr>
            </w:pPr>
            <w:r>
              <w:rPr>
                <w:rFonts w:hint="eastAsia" w:cs="Arial"/>
                <w:color w:val="auto"/>
                <w:kern w:val="0"/>
              </w:rPr>
              <w:t>电子投标文件是指通过“政采云电子交易客户端”完成投标文件编制后生成并加密的数据电文形式的电子加密投标文件。</w:t>
            </w:r>
          </w:p>
        </w:tc>
      </w:tr>
      <w:tr w14:paraId="7C1FC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64" w:type="dxa"/>
            <w:noWrap w:val="0"/>
            <w:vAlign w:val="center"/>
          </w:tcPr>
          <w:p w14:paraId="64CFD2AA">
            <w:pPr>
              <w:jc w:val="center"/>
              <w:rPr>
                <w:rFonts w:ascii="宋体" w:eastAsia="宋体"/>
                <w:color w:val="auto"/>
                <w:sz w:val="22"/>
                <w:szCs w:val="22"/>
              </w:rPr>
            </w:pPr>
            <w:r>
              <w:rPr>
                <w:rFonts w:hint="eastAsia" w:ascii="宋体" w:eastAsia="宋体"/>
                <w:color w:val="auto"/>
                <w:sz w:val="22"/>
                <w:szCs w:val="22"/>
              </w:rPr>
              <w:t>17</w:t>
            </w:r>
          </w:p>
        </w:tc>
        <w:tc>
          <w:tcPr>
            <w:tcW w:w="1731" w:type="dxa"/>
            <w:noWrap w:val="0"/>
            <w:vAlign w:val="center"/>
          </w:tcPr>
          <w:p w14:paraId="2F3F7BF5">
            <w:pPr>
              <w:rPr>
                <w:rFonts w:ascii="宋体" w:eastAsia="宋体"/>
                <w:color w:val="auto"/>
                <w:sz w:val="22"/>
                <w:szCs w:val="22"/>
              </w:rPr>
            </w:pPr>
            <w:r>
              <w:rPr>
                <w:rFonts w:hint="eastAsia" w:ascii="宋体" w:eastAsia="宋体"/>
                <w:color w:val="auto"/>
                <w:sz w:val="22"/>
                <w:szCs w:val="22"/>
              </w:rPr>
              <w:t>投标文件份数</w:t>
            </w:r>
          </w:p>
        </w:tc>
        <w:tc>
          <w:tcPr>
            <w:tcW w:w="7776" w:type="dxa"/>
            <w:noWrap w:val="0"/>
            <w:vAlign w:val="center"/>
          </w:tcPr>
          <w:p w14:paraId="6E6D1C4C">
            <w:pPr>
              <w:pStyle w:val="19"/>
              <w:spacing w:line="240" w:lineRule="auto"/>
              <w:rPr>
                <w:color w:val="auto"/>
                <w:kern w:val="0"/>
              </w:rPr>
            </w:pPr>
            <w:r>
              <w:rPr>
                <w:rFonts w:hint="eastAsia"/>
                <w:color w:val="auto"/>
                <w:kern w:val="0"/>
              </w:rPr>
              <w:t>“电子加密投标文件”：在线上传递交，一份。</w:t>
            </w:r>
          </w:p>
        </w:tc>
      </w:tr>
      <w:tr w14:paraId="00A6A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697A18E2">
            <w:pPr>
              <w:jc w:val="center"/>
              <w:rPr>
                <w:rFonts w:ascii="宋体" w:eastAsia="宋体"/>
                <w:color w:val="auto"/>
                <w:sz w:val="22"/>
                <w:szCs w:val="22"/>
              </w:rPr>
            </w:pPr>
            <w:r>
              <w:rPr>
                <w:rFonts w:hint="eastAsia" w:ascii="宋体" w:eastAsia="宋体"/>
                <w:color w:val="auto"/>
                <w:sz w:val="22"/>
                <w:szCs w:val="22"/>
              </w:rPr>
              <w:t>18</w:t>
            </w:r>
          </w:p>
        </w:tc>
        <w:tc>
          <w:tcPr>
            <w:tcW w:w="1731" w:type="dxa"/>
            <w:noWrap w:val="0"/>
            <w:vAlign w:val="center"/>
          </w:tcPr>
          <w:p w14:paraId="0E015456">
            <w:pPr>
              <w:rPr>
                <w:rFonts w:ascii="宋体" w:eastAsia="宋体" w:cs="Arial"/>
                <w:color w:val="auto"/>
                <w:sz w:val="22"/>
                <w:szCs w:val="22"/>
              </w:rPr>
            </w:pPr>
            <w:r>
              <w:rPr>
                <w:rFonts w:hint="eastAsia" w:ascii="宋体" w:eastAsia="宋体" w:cs="Arial"/>
                <w:color w:val="auto"/>
                <w:sz w:val="22"/>
                <w:szCs w:val="22"/>
              </w:rPr>
              <w:t>投标有效期</w:t>
            </w:r>
          </w:p>
        </w:tc>
        <w:tc>
          <w:tcPr>
            <w:tcW w:w="7776" w:type="dxa"/>
            <w:noWrap w:val="0"/>
            <w:vAlign w:val="center"/>
          </w:tcPr>
          <w:p w14:paraId="211DFF4B">
            <w:pPr>
              <w:rPr>
                <w:rFonts w:ascii="宋体" w:eastAsia="宋体" w:cs="Arial"/>
                <w:color w:val="auto"/>
                <w:sz w:val="22"/>
                <w:szCs w:val="22"/>
              </w:rPr>
            </w:pPr>
            <w:r>
              <w:rPr>
                <w:rFonts w:hint="eastAsia" w:ascii="宋体" w:eastAsia="宋体" w:cs="Arial"/>
                <w:color w:val="auto"/>
                <w:sz w:val="22"/>
                <w:szCs w:val="22"/>
              </w:rPr>
              <w:t>提交投标文件截止时间起90天内</w:t>
            </w:r>
          </w:p>
        </w:tc>
      </w:tr>
      <w:tr w14:paraId="7093E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68CF3350">
            <w:pPr>
              <w:jc w:val="center"/>
              <w:rPr>
                <w:rFonts w:ascii="宋体" w:eastAsia="宋体"/>
                <w:color w:val="auto"/>
                <w:sz w:val="22"/>
                <w:szCs w:val="22"/>
              </w:rPr>
            </w:pPr>
            <w:r>
              <w:rPr>
                <w:rFonts w:hint="eastAsia" w:ascii="宋体" w:eastAsia="宋体"/>
                <w:color w:val="auto"/>
                <w:sz w:val="22"/>
                <w:szCs w:val="22"/>
              </w:rPr>
              <w:t>19</w:t>
            </w:r>
          </w:p>
        </w:tc>
        <w:tc>
          <w:tcPr>
            <w:tcW w:w="1731" w:type="dxa"/>
            <w:noWrap w:val="0"/>
            <w:vAlign w:val="center"/>
          </w:tcPr>
          <w:p w14:paraId="0CF10E12">
            <w:pPr>
              <w:rPr>
                <w:rFonts w:ascii="宋体" w:eastAsia="宋体" w:cs="宋体"/>
                <w:color w:val="auto"/>
                <w:sz w:val="22"/>
                <w:szCs w:val="22"/>
              </w:rPr>
            </w:pPr>
            <w:r>
              <w:rPr>
                <w:rFonts w:hint="eastAsia" w:ascii="宋体" w:eastAsia="宋体" w:cs="宋体"/>
                <w:color w:val="auto"/>
                <w:sz w:val="22"/>
                <w:szCs w:val="22"/>
              </w:rPr>
              <w:t>投标文件的签章</w:t>
            </w:r>
          </w:p>
        </w:tc>
        <w:tc>
          <w:tcPr>
            <w:tcW w:w="7776" w:type="dxa"/>
            <w:noWrap w:val="0"/>
            <w:vAlign w:val="center"/>
          </w:tcPr>
          <w:p w14:paraId="23CA24BA">
            <w:pPr>
              <w:rPr>
                <w:rFonts w:ascii="宋体" w:eastAsia="宋体" w:cs="Arial"/>
                <w:color w:val="auto"/>
                <w:sz w:val="22"/>
                <w:szCs w:val="22"/>
              </w:rPr>
            </w:pPr>
            <w:r>
              <w:rPr>
                <w:rFonts w:hint="eastAsia" w:ascii="宋体" w:eastAsia="宋体" w:cs="Arial"/>
                <w:color w:val="auto"/>
                <w:sz w:val="22"/>
                <w:szCs w:val="22"/>
              </w:rPr>
              <w:t>投标文件中所涉及的加盖公章均采用CA电子签章。</w:t>
            </w:r>
          </w:p>
        </w:tc>
      </w:tr>
      <w:tr w14:paraId="7F3D6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noWrap w:val="0"/>
            <w:vAlign w:val="center"/>
          </w:tcPr>
          <w:p w14:paraId="0C1BA1BD">
            <w:pPr>
              <w:jc w:val="center"/>
              <w:rPr>
                <w:rFonts w:ascii="宋体" w:eastAsia="宋体"/>
                <w:color w:val="auto"/>
                <w:sz w:val="22"/>
                <w:szCs w:val="22"/>
              </w:rPr>
            </w:pPr>
            <w:r>
              <w:rPr>
                <w:rFonts w:hint="eastAsia" w:ascii="宋体" w:eastAsia="宋体"/>
                <w:color w:val="auto"/>
                <w:sz w:val="22"/>
                <w:szCs w:val="22"/>
              </w:rPr>
              <w:t>20</w:t>
            </w:r>
          </w:p>
        </w:tc>
        <w:tc>
          <w:tcPr>
            <w:tcW w:w="1731" w:type="dxa"/>
            <w:noWrap w:val="0"/>
            <w:vAlign w:val="center"/>
          </w:tcPr>
          <w:p w14:paraId="337BA955">
            <w:pPr>
              <w:jc w:val="left"/>
              <w:rPr>
                <w:rFonts w:ascii="宋体" w:eastAsia="宋体" w:cs="Arial"/>
                <w:color w:val="auto"/>
                <w:sz w:val="22"/>
                <w:szCs w:val="22"/>
              </w:rPr>
            </w:pPr>
            <w:r>
              <w:rPr>
                <w:rFonts w:hint="eastAsia" w:ascii="宋体" w:eastAsia="宋体" w:cs="Arial"/>
                <w:color w:val="auto"/>
                <w:sz w:val="22"/>
                <w:szCs w:val="22"/>
              </w:rPr>
              <w:t>投标样品</w:t>
            </w:r>
          </w:p>
        </w:tc>
        <w:tc>
          <w:tcPr>
            <w:tcW w:w="7776" w:type="dxa"/>
            <w:noWrap w:val="0"/>
            <w:vAlign w:val="center"/>
          </w:tcPr>
          <w:p w14:paraId="794E3BD9">
            <w:pPr>
              <w:rPr>
                <w:rFonts w:ascii="宋体" w:eastAsia="宋体"/>
                <w:color w:val="auto"/>
                <w:sz w:val="22"/>
                <w:szCs w:val="22"/>
              </w:rPr>
            </w:pPr>
            <w:r>
              <w:rPr>
                <w:rFonts w:ascii="宋体" w:eastAsia="宋体"/>
                <w:color w:val="auto"/>
                <w:sz w:val="22"/>
                <w:szCs w:val="22"/>
              </w:rPr>
              <w:fldChar w:fldCharType="begin"/>
            </w:r>
            <w:r>
              <w:rPr>
                <w:rFonts w:ascii="宋体" w:eastAsia="宋体"/>
                <w:color w:val="auto"/>
                <w:sz w:val="22"/>
                <w:szCs w:val="22"/>
              </w:rPr>
              <w:instrText xml:space="preserve"> </w:instrText>
            </w:r>
            <w:r>
              <w:rPr>
                <w:rFonts w:hint="eastAsia" w:ascii="宋体" w:eastAsia="宋体"/>
                <w:color w:val="auto"/>
                <w:sz w:val="22"/>
                <w:szCs w:val="22"/>
              </w:rPr>
              <w:instrText xml:space="preserve">eq \o\ac(□,√)</w:instrText>
            </w:r>
            <w:r>
              <w:rPr>
                <w:rFonts w:ascii="宋体" w:eastAsia="宋体"/>
                <w:color w:val="auto"/>
                <w:sz w:val="22"/>
                <w:szCs w:val="22"/>
              </w:rPr>
              <w:fldChar w:fldCharType="end"/>
            </w:r>
            <w:r>
              <w:rPr>
                <w:rFonts w:hint="eastAsia" w:ascii="宋体" w:eastAsia="宋体"/>
                <w:color w:val="auto"/>
                <w:sz w:val="22"/>
                <w:szCs w:val="22"/>
              </w:rPr>
              <w:t>不需要</w:t>
            </w:r>
          </w:p>
          <w:p w14:paraId="11A60B08">
            <w:pPr>
              <w:rPr>
                <w:rFonts w:ascii="宋体" w:eastAsia="宋体"/>
                <w:color w:val="auto"/>
                <w:sz w:val="22"/>
                <w:szCs w:val="22"/>
              </w:rPr>
            </w:pPr>
            <w:r>
              <w:rPr>
                <w:rFonts w:ascii="宋体" w:eastAsia="宋体"/>
                <w:color w:val="auto"/>
                <w:sz w:val="22"/>
                <w:szCs w:val="22"/>
              </w:rPr>
              <w:t>□</w:t>
            </w:r>
            <w:r>
              <w:rPr>
                <w:rFonts w:hint="eastAsia" w:ascii="宋体" w:eastAsia="宋体"/>
                <w:color w:val="auto"/>
                <w:sz w:val="22"/>
                <w:szCs w:val="22"/>
              </w:rPr>
              <w:t>需要</w:t>
            </w:r>
          </w:p>
        </w:tc>
      </w:tr>
      <w:tr w14:paraId="2FA47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8" w:hRule="atLeast"/>
          <w:jc w:val="center"/>
        </w:trPr>
        <w:tc>
          <w:tcPr>
            <w:tcW w:w="664" w:type="dxa"/>
            <w:noWrap w:val="0"/>
            <w:vAlign w:val="center"/>
          </w:tcPr>
          <w:p w14:paraId="6DAABFBC">
            <w:pPr>
              <w:jc w:val="center"/>
              <w:rPr>
                <w:rFonts w:ascii="宋体" w:eastAsia="宋体"/>
                <w:color w:val="auto"/>
                <w:sz w:val="22"/>
                <w:szCs w:val="22"/>
              </w:rPr>
            </w:pPr>
            <w:r>
              <w:rPr>
                <w:rFonts w:hint="eastAsia" w:ascii="宋体" w:eastAsia="宋体"/>
                <w:color w:val="auto"/>
                <w:sz w:val="22"/>
                <w:szCs w:val="22"/>
              </w:rPr>
              <w:t>21</w:t>
            </w:r>
          </w:p>
        </w:tc>
        <w:tc>
          <w:tcPr>
            <w:tcW w:w="1731" w:type="dxa"/>
            <w:noWrap w:val="0"/>
            <w:vAlign w:val="center"/>
          </w:tcPr>
          <w:p w14:paraId="3E45EC7E">
            <w:pPr>
              <w:jc w:val="left"/>
              <w:rPr>
                <w:rFonts w:ascii="宋体" w:eastAsia="宋体" w:cs="Arial"/>
                <w:color w:val="auto"/>
                <w:sz w:val="22"/>
                <w:szCs w:val="22"/>
              </w:rPr>
            </w:pPr>
            <w:r>
              <w:rPr>
                <w:rFonts w:hint="eastAsia" w:ascii="宋体" w:eastAsia="宋体" w:cs="Arial"/>
                <w:color w:val="auto"/>
                <w:sz w:val="22"/>
                <w:szCs w:val="22"/>
              </w:rPr>
              <w:t>投标保证金</w:t>
            </w:r>
          </w:p>
        </w:tc>
        <w:tc>
          <w:tcPr>
            <w:tcW w:w="7776" w:type="dxa"/>
            <w:noWrap w:val="0"/>
            <w:vAlign w:val="center"/>
          </w:tcPr>
          <w:p w14:paraId="2D9C5851">
            <w:pPr>
              <w:widowControl/>
              <w:jc w:val="left"/>
              <w:rPr>
                <w:rFonts w:ascii="宋体" w:eastAsia="宋体" w:cs="宋体"/>
                <w:color w:val="auto"/>
                <w:sz w:val="22"/>
                <w:szCs w:val="22"/>
              </w:rPr>
            </w:pPr>
            <w:r>
              <w:rPr>
                <w:rFonts w:hint="eastAsia" w:ascii="宋体" w:eastAsia="宋体" w:cs="宋体"/>
                <w:color w:val="auto"/>
                <w:sz w:val="22"/>
                <w:szCs w:val="22"/>
              </w:rPr>
              <w:t>无</w:t>
            </w:r>
          </w:p>
        </w:tc>
      </w:tr>
      <w:tr w14:paraId="6BB66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noWrap w:val="0"/>
            <w:vAlign w:val="center"/>
          </w:tcPr>
          <w:p w14:paraId="6D29A5ED">
            <w:pPr>
              <w:jc w:val="center"/>
              <w:rPr>
                <w:rFonts w:ascii="宋体" w:eastAsia="宋体"/>
                <w:color w:val="auto"/>
                <w:sz w:val="22"/>
                <w:szCs w:val="22"/>
              </w:rPr>
            </w:pPr>
            <w:r>
              <w:rPr>
                <w:rFonts w:hint="eastAsia" w:ascii="宋体" w:eastAsia="宋体"/>
                <w:color w:val="auto"/>
                <w:sz w:val="22"/>
                <w:szCs w:val="22"/>
              </w:rPr>
              <w:t>22</w:t>
            </w:r>
          </w:p>
        </w:tc>
        <w:tc>
          <w:tcPr>
            <w:tcW w:w="1731" w:type="dxa"/>
            <w:noWrap w:val="0"/>
            <w:vAlign w:val="center"/>
          </w:tcPr>
          <w:p w14:paraId="39B4EFCF">
            <w:pPr>
              <w:adjustRightInd w:val="0"/>
              <w:jc w:val="left"/>
              <w:rPr>
                <w:rFonts w:ascii="宋体" w:eastAsia="宋体"/>
                <w:color w:val="auto"/>
                <w:sz w:val="22"/>
                <w:szCs w:val="22"/>
              </w:rPr>
            </w:pPr>
            <w:r>
              <w:rPr>
                <w:rFonts w:hint="eastAsia" w:ascii="宋体" w:eastAsia="宋体"/>
                <w:color w:val="auto"/>
                <w:sz w:val="22"/>
                <w:szCs w:val="22"/>
              </w:rPr>
              <w:t>履约担保</w:t>
            </w:r>
          </w:p>
        </w:tc>
        <w:tc>
          <w:tcPr>
            <w:tcW w:w="7776" w:type="dxa"/>
            <w:noWrap w:val="0"/>
            <w:vAlign w:val="center"/>
          </w:tcPr>
          <w:p w14:paraId="699B5D90">
            <w:pPr>
              <w:rPr>
                <w:rFonts w:ascii="宋体" w:eastAsia="宋体"/>
                <w:color w:val="auto"/>
                <w:sz w:val="22"/>
                <w:szCs w:val="22"/>
              </w:rPr>
            </w:pPr>
            <w:r>
              <w:rPr>
                <w:rFonts w:ascii="宋体" w:eastAsia="宋体"/>
                <w:color w:val="auto"/>
                <w:sz w:val="22"/>
                <w:szCs w:val="22"/>
              </w:rPr>
              <w:fldChar w:fldCharType="begin"/>
            </w:r>
            <w:r>
              <w:rPr>
                <w:rFonts w:ascii="宋体" w:eastAsia="宋体"/>
                <w:color w:val="auto"/>
                <w:sz w:val="22"/>
                <w:szCs w:val="22"/>
              </w:rPr>
              <w:instrText xml:space="preserve"> </w:instrText>
            </w:r>
            <w:r>
              <w:rPr>
                <w:rFonts w:hint="eastAsia" w:ascii="宋体" w:eastAsia="宋体"/>
                <w:color w:val="auto"/>
                <w:sz w:val="22"/>
                <w:szCs w:val="22"/>
              </w:rPr>
              <w:instrText xml:space="preserve">eq \o\ac(□,√)</w:instrText>
            </w:r>
            <w:r>
              <w:rPr>
                <w:rFonts w:ascii="宋体" w:eastAsia="宋体"/>
                <w:color w:val="auto"/>
                <w:sz w:val="22"/>
                <w:szCs w:val="22"/>
              </w:rPr>
              <w:fldChar w:fldCharType="end"/>
            </w:r>
            <w:r>
              <w:rPr>
                <w:rFonts w:hint="eastAsia" w:ascii="宋体" w:eastAsia="宋体"/>
                <w:color w:val="auto"/>
                <w:sz w:val="22"/>
                <w:szCs w:val="22"/>
              </w:rPr>
              <w:t>不需要</w:t>
            </w:r>
          </w:p>
          <w:p w14:paraId="7EF076B0">
            <w:pPr>
              <w:adjustRightInd w:val="0"/>
              <w:rPr>
                <w:rFonts w:ascii="宋体" w:eastAsia="宋体"/>
                <w:color w:val="auto"/>
                <w:sz w:val="22"/>
                <w:szCs w:val="22"/>
              </w:rPr>
            </w:pPr>
            <w:r>
              <w:rPr>
                <w:rFonts w:ascii="宋体" w:eastAsia="宋体"/>
                <w:color w:val="auto"/>
                <w:sz w:val="22"/>
                <w:szCs w:val="22"/>
              </w:rPr>
              <w:t>□</w:t>
            </w:r>
            <w:r>
              <w:rPr>
                <w:rFonts w:hint="eastAsia" w:ascii="宋体" w:eastAsia="宋体"/>
                <w:color w:val="auto"/>
                <w:sz w:val="22"/>
                <w:szCs w:val="22"/>
              </w:rPr>
              <w:t xml:space="preserve">需要 </w:t>
            </w:r>
            <w:r>
              <w:rPr>
                <w:rFonts w:hint="eastAsia" w:ascii="宋体" w:eastAsia="宋体"/>
                <w:bCs/>
                <w:color w:val="auto"/>
                <w:sz w:val="22"/>
                <w:szCs w:val="22"/>
              </w:rPr>
              <w:t xml:space="preserve"> 合同签订后中标供应商应提供合同总金额1%的履约保证金至采购人指定账户</w:t>
            </w:r>
            <w:r>
              <w:rPr>
                <w:rFonts w:hint="eastAsia" w:ascii="宋体" w:eastAsia="宋体" w:cs="宋体"/>
                <w:bCs/>
                <w:color w:val="auto"/>
                <w:kern w:val="2"/>
                <w:sz w:val="22"/>
                <w:szCs w:val="22"/>
              </w:rPr>
              <w:t>（可采用银行转账或银行保函或保险保函）。</w:t>
            </w:r>
          </w:p>
        </w:tc>
      </w:tr>
      <w:tr w14:paraId="2E342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0" w:hRule="atLeast"/>
          <w:jc w:val="center"/>
        </w:trPr>
        <w:tc>
          <w:tcPr>
            <w:tcW w:w="664" w:type="dxa"/>
            <w:noWrap w:val="0"/>
            <w:vAlign w:val="center"/>
          </w:tcPr>
          <w:p w14:paraId="7955FFDF">
            <w:pPr>
              <w:jc w:val="center"/>
              <w:rPr>
                <w:rFonts w:ascii="宋体" w:eastAsia="宋体"/>
                <w:color w:val="auto"/>
                <w:sz w:val="22"/>
                <w:szCs w:val="22"/>
              </w:rPr>
            </w:pPr>
            <w:r>
              <w:rPr>
                <w:rFonts w:hint="eastAsia" w:ascii="宋体" w:eastAsia="宋体"/>
                <w:color w:val="auto"/>
                <w:sz w:val="22"/>
                <w:szCs w:val="22"/>
              </w:rPr>
              <w:t>23</w:t>
            </w:r>
          </w:p>
        </w:tc>
        <w:tc>
          <w:tcPr>
            <w:tcW w:w="1731" w:type="dxa"/>
            <w:noWrap w:val="0"/>
            <w:vAlign w:val="center"/>
          </w:tcPr>
          <w:p w14:paraId="4CEA973D">
            <w:pPr>
              <w:jc w:val="left"/>
              <w:rPr>
                <w:rFonts w:ascii="宋体" w:eastAsia="宋体" w:cs="宋体"/>
                <w:color w:val="auto"/>
                <w:sz w:val="22"/>
                <w:szCs w:val="22"/>
              </w:rPr>
            </w:pPr>
            <w:r>
              <w:rPr>
                <w:rFonts w:hint="eastAsia" w:ascii="宋体" w:eastAsia="宋体" w:cs="宋体"/>
                <w:color w:val="auto"/>
                <w:sz w:val="22"/>
                <w:szCs w:val="22"/>
              </w:rPr>
              <w:t>招标文件获取方式</w:t>
            </w:r>
          </w:p>
        </w:tc>
        <w:tc>
          <w:tcPr>
            <w:tcW w:w="7776" w:type="dxa"/>
            <w:noWrap w:val="0"/>
            <w:vAlign w:val="center"/>
          </w:tcPr>
          <w:p w14:paraId="479A4273">
            <w:pPr>
              <w:rPr>
                <w:rFonts w:ascii="宋体" w:eastAsia="宋体" w:cs="宋体"/>
                <w:color w:val="auto"/>
                <w:sz w:val="22"/>
                <w:szCs w:val="22"/>
              </w:rPr>
            </w:pPr>
            <w:r>
              <w:rPr>
                <w:rFonts w:hint="eastAsia" w:ascii="宋体" w:eastAsia="宋体"/>
                <w:color w:val="auto"/>
                <w:sz w:val="22"/>
                <w:szCs w:val="22"/>
              </w:rPr>
              <w:t>见招标公告要求</w:t>
            </w:r>
          </w:p>
        </w:tc>
      </w:tr>
      <w:tr w14:paraId="336BC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46C1CEC2">
            <w:pPr>
              <w:jc w:val="center"/>
              <w:rPr>
                <w:rFonts w:ascii="宋体" w:eastAsia="宋体"/>
                <w:color w:val="auto"/>
                <w:sz w:val="22"/>
                <w:szCs w:val="22"/>
              </w:rPr>
            </w:pPr>
            <w:r>
              <w:rPr>
                <w:rFonts w:hint="eastAsia" w:ascii="宋体" w:eastAsia="宋体"/>
                <w:color w:val="auto"/>
                <w:sz w:val="22"/>
                <w:szCs w:val="22"/>
              </w:rPr>
              <w:t>24</w:t>
            </w:r>
          </w:p>
        </w:tc>
        <w:tc>
          <w:tcPr>
            <w:tcW w:w="1731" w:type="dxa"/>
            <w:noWrap w:val="0"/>
            <w:vAlign w:val="center"/>
          </w:tcPr>
          <w:p w14:paraId="365A2E84">
            <w:pPr>
              <w:jc w:val="left"/>
              <w:rPr>
                <w:rFonts w:ascii="宋体" w:eastAsia="宋体" w:cs="Arial"/>
                <w:color w:val="auto"/>
                <w:sz w:val="22"/>
                <w:szCs w:val="22"/>
              </w:rPr>
            </w:pPr>
            <w:r>
              <w:rPr>
                <w:rFonts w:hint="eastAsia" w:ascii="宋体" w:eastAsia="宋体" w:cs="Arial"/>
                <w:color w:val="auto"/>
                <w:sz w:val="22"/>
                <w:szCs w:val="22"/>
              </w:rPr>
              <w:t>投标截止时间</w:t>
            </w:r>
          </w:p>
        </w:tc>
        <w:tc>
          <w:tcPr>
            <w:tcW w:w="7776" w:type="dxa"/>
            <w:noWrap w:val="0"/>
            <w:vAlign w:val="center"/>
          </w:tcPr>
          <w:p w14:paraId="70080BEF">
            <w:pPr>
              <w:rPr>
                <w:rFonts w:ascii="宋体" w:eastAsia="宋体" w:cs="Arial"/>
                <w:color w:val="auto"/>
                <w:sz w:val="22"/>
                <w:szCs w:val="22"/>
              </w:rPr>
            </w:pPr>
            <w:r>
              <w:rPr>
                <w:rFonts w:hint="eastAsia" w:ascii="宋体" w:eastAsia="宋体"/>
                <w:color w:val="auto"/>
                <w:sz w:val="22"/>
                <w:szCs w:val="22"/>
              </w:rPr>
              <w:t>202</w:t>
            </w:r>
            <w:r>
              <w:rPr>
                <w:rFonts w:hint="eastAsia" w:ascii="宋体" w:eastAsia="宋体"/>
                <w:color w:val="auto"/>
                <w:sz w:val="22"/>
                <w:szCs w:val="22"/>
                <w:lang w:val="en-US" w:eastAsia="zh-CN"/>
              </w:rPr>
              <w:t>5</w:t>
            </w:r>
            <w:r>
              <w:rPr>
                <w:rFonts w:hint="eastAsia" w:ascii="宋体" w:eastAsia="宋体"/>
                <w:color w:val="auto"/>
                <w:sz w:val="22"/>
                <w:szCs w:val="22"/>
              </w:rPr>
              <w:t>年</w:t>
            </w:r>
            <w:r>
              <w:rPr>
                <w:rFonts w:hint="eastAsia" w:ascii="宋体" w:eastAsia="宋体"/>
                <w:color w:val="auto"/>
                <w:sz w:val="22"/>
                <w:szCs w:val="22"/>
                <w:lang w:val="en-US" w:eastAsia="zh-CN"/>
              </w:rPr>
              <w:t>3</w:t>
            </w:r>
            <w:r>
              <w:rPr>
                <w:rFonts w:hint="eastAsia" w:ascii="宋体" w:eastAsia="宋体"/>
                <w:color w:val="auto"/>
                <w:sz w:val="22"/>
                <w:szCs w:val="22"/>
              </w:rPr>
              <w:t>月</w:t>
            </w:r>
            <w:r>
              <w:rPr>
                <w:rFonts w:hint="eastAsia" w:ascii="宋体" w:eastAsia="宋体"/>
                <w:color w:val="auto"/>
                <w:sz w:val="22"/>
                <w:szCs w:val="22"/>
                <w:lang w:val="en-US" w:eastAsia="zh-CN"/>
              </w:rPr>
              <w:t>31</w:t>
            </w:r>
            <w:r>
              <w:rPr>
                <w:rFonts w:hint="eastAsia" w:ascii="宋体" w:eastAsia="宋体"/>
                <w:color w:val="auto"/>
                <w:sz w:val="22"/>
                <w:szCs w:val="22"/>
              </w:rPr>
              <w:t>日下午14:30 截</w:t>
            </w:r>
            <w:r>
              <w:rPr>
                <w:rFonts w:hint="eastAsia" w:ascii="宋体" w:eastAsia="宋体" w:cs="Arial"/>
                <w:color w:val="auto"/>
                <w:sz w:val="22"/>
                <w:szCs w:val="22"/>
              </w:rPr>
              <w:t>止</w:t>
            </w:r>
            <w:r>
              <w:rPr>
                <w:rFonts w:ascii="宋体" w:eastAsia="宋体" w:cs="Arial"/>
                <w:color w:val="auto"/>
                <w:sz w:val="22"/>
                <w:szCs w:val="22"/>
              </w:rPr>
              <w:t>(</w:t>
            </w:r>
            <w:r>
              <w:rPr>
                <w:rFonts w:hint="eastAsia" w:ascii="宋体" w:eastAsia="宋体" w:cs="Arial"/>
                <w:color w:val="auto"/>
                <w:sz w:val="22"/>
                <w:szCs w:val="22"/>
              </w:rPr>
              <w:t>北京时间</w:t>
            </w:r>
            <w:r>
              <w:rPr>
                <w:rFonts w:ascii="宋体" w:eastAsia="宋体" w:cs="Arial"/>
                <w:color w:val="auto"/>
                <w:sz w:val="22"/>
                <w:szCs w:val="22"/>
              </w:rPr>
              <w:t>)</w:t>
            </w:r>
            <w:r>
              <w:rPr>
                <w:rFonts w:hint="eastAsia" w:ascii="宋体" w:eastAsia="宋体" w:cs="Arial"/>
                <w:color w:val="auto"/>
                <w:sz w:val="22"/>
                <w:szCs w:val="22"/>
              </w:rPr>
              <w:t>。</w:t>
            </w:r>
          </w:p>
        </w:tc>
      </w:tr>
      <w:tr w14:paraId="7936D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7E3C1E08">
            <w:pPr>
              <w:jc w:val="center"/>
              <w:rPr>
                <w:rFonts w:ascii="宋体" w:eastAsia="宋体"/>
                <w:color w:val="auto"/>
                <w:sz w:val="22"/>
                <w:szCs w:val="22"/>
              </w:rPr>
            </w:pPr>
            <w:r>
              <w:rPr>
                <w:rFonts w:hint="eastAsia" w:ascii="宋体" w:eastAsia="宋体"/>
                <w:color w:val="auto"/>
                <w:sz w:val="22"/>
                <w:szCs w:val="22"/>
              </w:rPr>
              <w:t>25</w:t>
            </w:r>
          </w:p>
        </w:tc>
        <w:tc>
          <w:tcPr>
            <w:tcW w:w="1731" w:type="dxa"/>
            <w:noWrap w:val="0"/>
            <w:vAlign w:val="center"/>
          </w:tcPr>
          <w:p w14:paraId="7A691E37">
            <w:pPr>
              <w:jc w:val="left"/>
              <w:rPr>
                <w:rFonts w:hint="eastAsia" w:ascii="宋体" w:eastAsia="宋体" w:cs="Arial"/>
                <w:color w:val="auto"/>
                <w:sz w:val="22"/>
                <w:szCs w:val="22"/>
              </w:rPr>
            </w:pPr>
            <w:r>
              <w:rPr>
                <w:rFonts w:hint="eastAsia" w:ascii="宋体" w:eastAsia="宋体" w:cs="Arial"/>
                <w:color w:val="auto"/>
                <w:sz w:val="22"/>
                <w:szCs w:val="22"/>
              </w:rPr>
              <w:t>投标地点</w:t>
            </w:r>
          </w:p>
        </w:tc>
        <w:tc>
          <w:tcPr>
            <w:tcW w:w="7776" w:type="dxa"/>
            <w:noWrap w:val="0"/>
            <w:vAlign w:val="center"/>
          </w:tcPr>
          <w:p w14:paraId="2198544C">
            <w:pPr>
              <w:rPr>
                <w:rFonts w:hint="eastAsia" w:ascii="宋体" w:eastAsia="宋体"/>
                <w:color w:val="auto"/>
                <w:sz w:val="22"/>
                <w:szCs w:val="22"/>
              </w:rPr>
            </w:pPr>
            <w:r>
              <w:rPr>
                <w:rFonts w:hint="eastAsia" w:ascii="宋体" w:eastAsia="宋体"/>
                <w:color w:val="auto"/>
                <w:sz w:val="22"/>
              </w:rPr>
              <w:t>政府采购云平台</w:t>
            </w:r>
            <w:r>
              <w:rPr>
                <w:rFonts w:hint="eastAsia" w:ascii="宋体" w:eastAsia="宋体" w:cs="宋体"/>
                <w:color w:val="auto"/>
                <w:kern w:val="2"/>
                <w:sz w:val="22"/>
                <w:szCs w:val="22"/>
              </w:rPr>
              <w:t>在线投标，投标供应商无须前往评审现场</w:t>
            </w:r>
          </w:p>
        </w:tc>
      </w:tr>
      <w:tr w14:paraId="3424D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noWrap w:val="0"/>
            <w:vAlign w:val="center"/>
          </w:tcPr>
          <w:p w14:paraId="4B388650">
            <w:pPr>
              <w:jc w:val="center"/>
              <w:rPr>
                <w:rFonts w:ascii="宋体" w:eastAsia="宋体"/>
                <w:color w:val="auto"/>
                <w:sz w:val="22"/>
                <w:szCs w:val="22"/>
              </w:rPr>
            </w:pPr>
            <w:r>
              <w:rPr>
                <w:rFonts w:hint="eastAsia" w:ascii="宋体" w:eastAsia="宋体"/>
                <w:color w:val="auto"/>
                <w:sz w:val="22"/>
                <w:szCs w:val="22"/>
              </w:rPr>
              <w:t>26</w:t>
            </w:r>
          </w:p>
        </w:tc>
        <w:tc>
          <w:tcPr>
            <w:tcW w:w="1731" w:type="dxa"/>
            <w:noWrap w:val="0"/>
            <w:vAlign w:val="center"/>
          </w:tcPr>
          <w:p w14:paraId="6CA53FB1">
            <w:pPr>
              <w:jc w:val="left"/>
              <w:rPr>
                <w:rFonts w:ascii="宋体" w:eastAsia="宋体" w:cs="Arial"/>
                <w:color w:val="auto"/>
                <w:sz w:val="22"/>
                <w:szCs w:val="22"/>
              </w:rPr>
            </w:pPr>
            <w:r>
              <w:rPr>
                <w:rFonts w:hint="eastAsia" w:ascii="宋体" w:eastAsia="宋体" w:cs="Arial"/>
                <w:color w:val="auto"/>
                <w:sz w:val="22"/>
                <w:szCs w:val="22"/>
              </w:rPr>
              <w:t>开标时间</w:t>
            </w:r>
          </w:p>
          <w:p w14:paraId="2E6CD01C">
            <w:pPr>
              <w:jc w:val="left"/>
              <w:rPr>
                <w:rFonts w:ascii="宋体" w:eastAsia="宋体" w:cs="Arial"/>
                <w:color w:val="auto"/>
                <w:sz w:val="22"/>
                <w:szCs w:val="22"/>
              </w:rPr>
            </w:pPr>
            <w:r>
              <w:rPr>
                <w:rFonts w:hint="eastAsia" w:ascii="宋体" w:eastAsia="宋体" w:cs="Arial"/>
                <w:color w:val="auto"/>
                <w:sz w:val="22"/>
                <w:szCs w:val="22"/>
              </w:rPr>
              <w:t>开标地点</w:t>
            </w:r>
          </w:p>
        </w:tc>
        <w:tc>
          <w:tcPr>
            <w:tcW w:w="7776" w:type="dxa"/>
            <w:noWrap w:val="0"/>
            <w:vAlign w:val="center"/>
          </w:tcPr>
          <w:p w14:paraId="5BC4DB13">
            <w:pPr>
              <w:rPr>
                <w:rFonts w:ascii="宋体" w:eastAsia="宋体" w:cs="Arial"/>
                <w:color w:val="auto"/>
                <w:sz w:val="22"/>
                <w:szCs w:val="22"/>
              </w:rPr>
            </w:pPr>
            <w:r>
              <w:rPr>
                <w:rFonts w:hint="eastAsia" w:ascii="宋体" w:eastAsia="宋体" w:cs="Arial"/>
                <w:color w:val="auto"/>
                <w:sz w:val="22"/>
                <w:szCs w:val="22"/>
              </w:rPr>
              <w:t>开标时间：</w:t>
            </w:r>
            <w:r>
              <w:rPr>
                <w:rFonts w:hint="eastAsia" w:ascii="宋体" w:eastAsia="宋体"/>
                <w:color w:val="auto"/>
                <w:sz w:val="22"/>
                <w:szCs w:val="22"/>
              </w:rPr>
              <w:t>202</w:t>
            </w:r>
            <w:r>
              <w:rPr>
                <w:rFonts w:hint="eastAsia" w:ascii="宋体" w:eastAsia="宋体"/>
                <w:color w:val="auto"/>
                <w:sz w:val="22"/>
                <w:szCs w:val="22"/>
                <w:lang w:val="en-US" w:eastAsia="zh-CN"/>
              </w:rPr>
              <w:t>5</w:t>
            </w:r>
            <w:r>
              <w:rPr>
                <w:rFonts w:hint="eastAsia" w:ascii="宋体" w:eastAsia="宋体"/>
                <w:color w:val="auto"/>
                <w:sz w:val="22"/>
                <w:szCs w:val="22"/>
              </w:rPr>
              <w:t>年</w:t>
            </w:r>
            <w:r>
              <w:rPr>
                <w:rFonts w:hint="eastAsia" w:ascii="宋体" w:eastAsia="宋体"/>
                <w:color w:val="auto"/>
                <w:sz w:val="22"/>
                <w:szCs w:val="22"/>
                <w:lang w:val="en-US" w:eastAsia="zh-CN"/>
              </w:rPr>
              <w:t>3</w:t>
            </w:r>
            <w:r>
              <w:rPr>
                <w:rFonts w:hint="eastAsia" w:ascii="宋体" w:eastAsia="宋体"/>
                <w:color w:val="auto"/>
                <w:sz w:val="22"/>
                <w:szCs w:val="22"/>
              </w:rPr>
              <w:t>月</w:t>
            </w:r>
            <w:r>
              <w:rPr>
                <w:rFonts w:hint="eastAsia" w:ascii="宋体" w:eastAsia="宋体"/>
                <w:color w:val="auto"/>
                <w:sz w:val="22"/>
                <w:szCs w:val="22"/>
                <w:lang w:val="en-US" w:eastAsia="zh-CN"/>
              </w:rPr>
              <w:t>31</w:t>
            </w:r>
            <w:r>
              <w:rPr>
                <w:rFonts w:hint="eastAsia" w:ascii="宋体" w:eastAsia="宋体"/>
                <w:color w:val="auto"/>
                <w:sz w:val="22"/>
                <w:szCs w:val="22"/>
              </w:rPr>
              <w:t>日下午14:30</w:t>
            </w:r>
            <w:r>
              <w:rPr>
                <w:rFonts w:hint="eastAsia" w:ascii="宋体" w:eastAsia="宋体" w:cs="Arial"/>
                <w:color w:val="auto"/>
                <w:sz w:val="22"/>
                <w:szCs w:val="22"/>
              </w:rPr>
              <w:t>分</w:t>
            </w:r>
            <w:r>
              <w:rPr>
                <w:rFonts w:ascii="宋体" w:eastAsia="宋体" w:cs="Arial"/>
                <w:color w:val="auto"/>
                <w:sz w:val="22"/>
                <w:szCs w:val="22"/>
              </w:rPr>
              <w:t xml:space="preserve"> (</w:t>
            </w:r>
            <w:r>
              <w:rPr>
                <w:rFonts w:hint="eastAsia" w:ascii="宋体" w:eastAsia="宋体" w:cs="Arial"/>
                <w:color w:val="auto"/>
                <w:sz w:val="22"/>
                <w:szCs w:val="22"/>
              </w:rPr>
              <w:t>北京时间</w:t>
            </w:r>
            <w:r>
              <w:rPr>
                <w:rFonts w:ascii="宋体" w:eastAsia="宋体" w:cs="Arial"/>
                <w:color w:val="auto"/>
                <w:sz w:val="22"/>
                <w:szCs w:val="22"/>
              </w:rPr>
              <w:t>)</w:t>
            </w:r>
          </w:p>
          <w:p w14:paraId="4C6CB39A">
            <w:pPr>
              <w:rPr>
                <w:rFonts w:ascii="宋体" w:eastAsia="宋体"/>
                <w:color w:val="auto"/>
                <w:sz w:val="22"/>
                <w:szCs w:val="22"/>
              </w:rPr>
            </w:pPr>
            <w:r>
              <w:rPr>
                <w:rFonts w:hint="eastAsia" w:ascii="宋体" w:eastAsia="宋体"/>
                <w:color w:val="auto"/>
                <w:sz w:val="22"/>
                <w:szCs w:val="22"/>
              </w:rPr>
              <w:t>开标地点：</w:t>
            </w:r>
            <w:r>
              <w:rPr>
                <w:rFonts w:hint="eastAsia" w:ascii="宋体" w:eastAsia="宋体" w:cs="宋体"/>
                <w:color w:val="auto"/>
                <w:kern w:val="2"/>
                <w:sz w:val="22"/>
                <w:szCs w:val="22"/>
              </w:rPr>
              <w:t>温州市洞头区政务服务中心2楼</w:t>
            </w:r>
          </w:p>
        </w:tc>
      </w:tr>
      <w:tr w14:paraId="25FE1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noWrap w:val="0"/>
            <w:vAlign w:val="center"/>
          </w:tcPr>
          <w:p w14:paraId="7CA6A1A6">
            <w:pPr>
              <w:jc w:val="center"/>
              <w:rPr>
                <w:rFonts w:ascii="宋体" w:eastAsia="宋体"/>
                <w:color w:val="auto"/>
                <w:sz w:val="22"/>
                <w:szCs w:val="22"/>
              </w:rPr>
            </w:pPr>
            <w:r>
              <w:rPr>
                <w:rFonts w:hint="eastAsia" w:ascii="宋体" w:eastAsia="宋体"/>
                <w:color w:val="auto"/>
                <w:sz w:val="22"/>
                <w:szCs w:val="22"/>
              </w:rPr>
              <w:t>27</w:t>
            </w:r>
          </w:p>
        </w:tc>
        <w:tc>
          <w:tcPr>
            <w:tcW w:w="1731" w:type="dxa"/>
            <w:noWrap w:val="0"/>
            <w:vAlign w:val="center"/>
          </w:tcPr>
          <w:p w14:paraId="43932BC4">
            <w:pPr>
              <w:jc w:val="left"/>
              <w:rPr>
                <w:rFonts w:ascii="宋体" w:eastAsia="宋体" w:cs="宋体"/>
                <w:color w:val="auto"/>
                <w:sz w:val="22"/>
                <w:szCs w:val="22"/>
              </w:rPr>
            </w:pPr>
            <w:r>
              <w:rPr>
                <w:rFonts w:hint="eastAsia" w:ascii="宋体" w:eastAsia="宋体" w:cs="宋体"/>
                <w:color w:val="auto"/>
                <w:sz w:val="22"/>
                <w:szCs w:val="22"/>
              </w:rPr>
              <w:t>投标文件的编制</w:t>
            </w:r>
          </w:p>
        </w:tc>
        <w:tc>
          <w:tcPr>
            <w:tcW w:w="7776" w:type="dxa"/>
            <w:noWrap w:val="0"/>
            <w:vAlign w:val="center"/>
          </w:tcPr>
          <w:p w14:paraId="7422360C">
            <w:pPr>
              <w:rPr>
                <w:rFonts w:ascii="宋体" w:eastAsia="宋体" w:cs="宋体"/>
                <w:color w:val="auto"/>
                <w:sz w:val="22"/>
                <w:szCs w:val="22"/>
              </w:rPr>
            </w:pPr>
            <w:r>
              <w:rPr>
                <w:rFonts w:hint="eastAsia" w:ascii="宋体" w:eastAsia="宋体" w:cs="宋体"/>
                <w:color w:val="auto"/>
                <w:sz w:val="22"/>
                <w:szCs w:val="22"/>
              </w:rPr>
              <w:t>供应商应先安装“政采云电子交易客户端”，并按照本招标文件和“政府采购云平台”的要求，通过“政采云电子交易客户端”编制并加密投标文件。</w:t>
            </w:r>
          </w:p>
        </w:tc>
      </w:tr>
      <w:tr w14:paraId="4488D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noWrap w:val="0"/>
            <w:vAlign w:val="center"/>
          </w:tcPr>
          <w:p w14:paraId="589D6552">
            <w:pPr>
              <w:jc w:val="center"/>
              <w:rPr>
                <w:rFonts w:ascii="宋体" w:eastAsia="宋体"/>
                <w:color w:val="auto"/>
                <w:sz w:val="22"/>
                <w:szCs w:val="22"/>
              </w:rPr>
            </w:pPr>
            <w:r>
              <w:rPr>
                <w:rFonts w:hint="eastAsia" w:ascii="宋体" w:eastAsia="宋体"/>
                <w:color w:val="auto"/>
                <w:sz w:val="22"/>
                <w:szCs w:val="22"/>
              </w:rPr>
              <w:t>28</w:t>
            </w:r>
          </w:p>
        </w:tc>
        <w:tc>
          <w:tcPr>
            <w:tcW w:w="1731" w:type="dxa"/>
            <w:noWrap w:val="0"/>
            <w:vAlign w:val="center"/>
          </w:tcPr>
          <w:p w14:paraId="47F0F7BD">
            <w:pPr>
              <w:jc w:val="left"/>
              <w:rPr>
                <w:rFonts w:ascii="宋体" w:eastAsia="宋体" w:cs="宋体"/>
                <w:color w:val="auto"/>
                <w:sz w:val="22"/>
                <w:szCs w:val="22"/>
              </w:rPr>
            </w:pPr>
            <w:r>
              <w:rPr>
                <w:rFonts w:hint="eastAsia" w:ascii="宋体" w:eastAsia="宋体" w:cs="宋体"/>
                <w:bCs/>
                <w:color w:val="auto"/>
                <w:sz w:val="22"/>
                <w:szCs w:val="22"/>
                <w:lang w:bidi="ar"/>
              </w:rPr>
              <w:t>投标文件的上传和递交</w:t>
            </w:r>
          </w:p>
        </w:tc>
        <w:tc>
          <w:tcPr>
            <w:tcW w:w="7776" w:type="dxa"/>
            <w:noWrap w:val="0"/>
            <w:vAlign w:val="center"/>
          </w:tcPr>
          <w:p w14:paraId="1D9A47B0">
            <w:pPr>
              <w:rPr>
                <w:rFonts w:ascii="宋体" w:eastAsia="宋体" w:cs="宋体"/>
                <w:color w:val="auto"/>
                <w:sz w:val="22"/>
                <w:szCs w:val="22"/>
              </w:rPr>
            </w:pPr>
            <w:r>
              <w:rPr>
                <w:rFonts w:hint="eastAsia" w:ascii="宋体" w:eastAsia="宋体" w:cs="宋体"/>
                <w:color w:val="auto"/>
                <w:sz w:val="22"/>
                <w:szCs w:val="22"/>
              </w:rPr>
              <w:t>本项目通过“政府采购云平台（</w:t>
            </w:r>
            <w:r>
              <w:rPr>
                <w:rFonts w:ascii="宋体" w:eastAsia="宋体" w:cs="宋体"/>
                <w:color w:val="auto"/>
                <w:sz w:val="22"/>
                <w:szCs w:val="22"/>
              </w:rPr>
              <w:t>www.zcygov.cn）”实行在线投标响应（电子投标），投标供应商应当在投标截止时间前，将生成的“电子加密投标文件”上传递交至“政府采购云平台”。</w:t>
            </w:r>
          </w:p>
          <w:p w14:paraId="7C053039">
            <w:pPr>
              <w:rPr>
                <w:rFonts w:hint="eastAsia" w:ascii="宋体" w:eastAsia="宋体" w:cs="宋体"/>
                <w:color w:val="auto"/>
                <w:sz w:val="22"/>
                <w:szCs w:val="22"/>
              </w:rPr>
            </w:pPr>
            <w:r>
              <w:rPr>
                <w:rFonts w:hint="eastAsia" w:ascii="宋体" w:eastAsia="宋体" w:cs="宋体"/>
                <w:color w:val="auto"/>
                <w:sz w:val="22"/>
                <w:szCs w:val="22"/>
              </w:rPr>
              <w:t>“电子加密投标文件”的上传、递交：</w:t>
            </w:r>
          </w:p>
          <w:p w14:paraId="5964FDB9">
            <w:pPr>
              <w:rPr>
                <w:rFonts w:hint="eastAsia" w:ascii="宋体" w:eastAsia="宋体" w:cs="宋体"/>
                <w:color w:val="auto"/>
                <w:sz w:val="22"/>
                <w:szCs w:val="22"/>
              </w:rPr>
            </w:pPr>
            <w:r>
              <w:rPr>
                <w:rFonts w:hint="eastAsia" w:ascii="宋体" w:eastAsia="宋体" w:cs="宋体"/>
                <w:color w:val="auto"/>
                <w:sz w:val="22"/>
                <w:szCs w:val="22"/>
              </w:rPr>
              <w:t>a.投标供应商应在投标截止时间前将“电子加密投标文件”成功上传递交至“政府采购云平台”，否则投标无效。</w:t>
            </w:r>
          </w:p>
          <w:p w14:paraId="5D7C5D3D">
            <w:pPr>
              <w:rPr>
                <w:rFonts w:hint="eastAsia" w:ascii="宋体" w:eastAsia="宋体" w:cs="宋体"/>
                <w:color w:val="auto"/>
                <w:sz w:val="22"/>
                <w:szCs w:val="22"/>
                <w:lang w:bidi="ar"/>
              </w:rPr>
            </w:pPr>
            <w:r>
              <w:rPr>
                <w:rFonts w:hint="eastAsia" w:ascii="宋体" w:eastAsia="宋体" w:cs="宋体"/>
                <w:color w:val="auto"/>
                <w:sz w:val="22"/>
                <w:szCs w:val="22"/>
              </w:rPr>
              <w:t>b.“电子加密投标文件”成功上传递交后，供应商可自行打印投标文件接收回执。</w:t>
            </w:r>
          </w:p>
        </w:tc>
      </w:tr>
      <w:tr w14:paraId="2700A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noWrap w:val="0"/>
            <w:vAlign w:val="center"/>
          </w:tcPr>
          <w:p w14:paraId="43018801">
            <w:pPr>
              <w:jc w:val="center"/>
              <w:rPr>
                <w:rFonts w:hint="eastAsia" w:ascii="宋体" w:eastAsia="宋体"/>
                <w:color w:val="auto"/>
                <w:sz w:val="22"/>
                <w:szCs w:val="22"/>
              </w:rPr>
            </w:pPr>
            <w:r>
              <w:rPr>
                <w:rFonts w:hint="eastAsia" w:ascii="宋体" w:eastAsia="宋体"/>
                <w:color w:val="auto"/>
                <w:sz w:val="22"/>
                <w:szCs w:val="22"/>
              </w:rPr>
              <w:t>29</w:t>
            </w:r>
          </w:p>
        </w:tc>
        <w:tc>
          <w:tcPr>
            <w:tcW w:w="1731" w:type="dxa"/>
            <w:noWrap w:val="0"/>
            <w:vAlign w:val="center"/>
          </w:tcPr>
          <w:p w14:paraId="5AD8CE0D">
            <w:pPr>
              <w:jc w:val="left"/>
              <w:rPr>
                <w:rFonts w:ascii="宋体" w:eastAsia="宋体" w:cs="宋体"/>
                <w:color w:val="auto"/>
                <w:sz w:val="22"/>
                <w:szCs w:val="22"/>
              </w:rPr>
            </w:pPr>
            <w:r>
              <w:rPr>
                <w:rFonts w:hint="eastAsia" w:ascii="宋体" w:eastAsia="宋体" w:cs="宋体"/>
                <w:bCs/>
                <w:color w:val="auto"/>
                <w:sz w:val="22"/>
                <w:szCs w:val="22"/>
                <w:lang w:bidi="ar"/>
              </w:rPr>
              <w:t>电子加密投标文件的解密和异常情况处理</w:t>
            </w:r>
          </w:p>
        </w:tc>
        <w:tc>
          <w:tcPr>
            <w:tcW w:w="7776" w:type="dxa"/>
            <w:noWrap w:val="0"/>
            <w:vAlign w:val="center"/>
          </w:tcPr>
          <w:p w14:paraId="7AD9340D">
            <w:pPr>
              <w:rPr>
                <w:rFonts w:hint="eastAsia" w:ascii="宋体" w:eastAsia="宋体" w:cs="Arial"/>
                <w:color w:val="auto"/>
                <w:sz w:val="22"/>
                <w:szCs w:val="22"/>
              </w:rPr>
            </w:pPr>
            <w:r>
              <w:rPr>
                <w:rFonts w:hint="eastAsia" w:ascii="宋体" w:eastAsia="宋体" w:cs="Arial"/>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2BD066F7">
            <w:pPr>
              <w:rPr>
                <w:rFonts w:hint="eastAsia" w:ascii="宋体" w:eastAsia="宋体" w:cs="Arial"/>
                <w:color w:val="auto"/>
                <w:sz w:val="22"/>
                <w:szCs w:val="22"/>
              </w:rPr>
            </w:pPr>
            <w:r>
              <w:rPr>
                <w:rFonts w:ascii="宋体" w:eastAsia="宋体" w:cs="Arial"/>
                <w:color w:val="auto"/>
                <w:sz w:val="22"/>
                <w:szCs w:val="22"/>
              </w:rPr>
              <w:t>2、通过“政府采购云平台”成功上传递交的“电子加密投标文件”无法按时解密的，</w:t>
            </w:r>
            <w:r>
              <w:rPr>
                <w:rFonts w:hint="eastAsia" w:ascii="宋体" w:eastAsia="宋体" w:cs="Arial"/>
                <w:color w:val="auto"/>
                <w:sz w:val="22"/>
                <w:szCs w:val="22"/>
              </w:rPr>
              <w:t>其投标文件按拒收处理</w:t>
            </w:r>
            <w:r>
              <w:rPr>
                <w:rFonts w:ascii="宋体" w:eastAsia="宋体" w:cs="Arial"/>
                <w:color w:val="auto"/>
                <w:sz w:val="22"/>
                <w:szCs w:val="22"/>
              </w:rPr>
              <w:t>。</w:t>
            </w:r>
          </w:p>
        </w:tc>
      </w:tr>
      <w:tr w14:paraId="073C3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35F2CFC7">
            <w:pPr>
              <w:jc w:val="center"/>
              <w:rPr>
                <w:rFonts w:ascii="宋体" w:eastAsia="宋体"/>
                <w:color w:val="auto"/>
                <w:sz w:val="22"/>
                <w:szCs w:val="22"/>
              </w:rPr>
            </w:pPr>
            <w:r>
              <w:rPr>
                <w:rFonts w:hint="eastAsia" w:ascii="宋体" w:eastAsia="宋体"/>
                <w:color w:val="auto"/>
                <w:sz w:val="22"/>
                <w:szCs w:val="22"/>
              </w:rPr>
              <w:t>30</w:t>
            </w:r>
          </w:p>
        </w:tc>
        <w:tc>
          <w:tcPr>
            <w:tcW w:w="1731" w:type="dxa"/>
            <w:noWrap w:val="0"/>
            <w:vAlign w:val="center"/>
          </w:tcPr>
          <w:p w14:paraId="68FC731D">
            <w:pPr>
              <w:jc w:val="left"/>
              <w:rPr>
                <w:rFonts w:ascii="宋体" w:eastAsia="宋体" w:cs="Arial"/>
                <w:color w:val="auto"/>
                <w:sz w:val="22"/>
                <w:szCs w:val="22"/>
              </w:rPr>
            </w:pPr>
            <w:r>
              <w:rPr>
                <w:rFonts w:hint="eastAsia" w:ascii="宋体" w:eastAsia="宋体" w:cs="Arial"/>
                <w:color w:val="auto"/>
                <w:sz w:val="22"/>
                <w:szCs w:val="22"/>
              </w:rPr>
              <w:t>评审委员会的</w:t>
            </w:r>
          </w:p>
          <w:p w14:paraId="4E20D9CE">
            <w:pPr>
              <w:jc w:val="left"/>
              <w:rPr>
                <w:rFonts w:ascii="宋体" w:eastAsia="宋体" w:cs="Arial"/>
                <w:color w:val="auto"/>
                <w:sz w:val="22"/>
                <w:szCs w:val="22"/>
              </w:rPr>
            </w:pPr>
            <w:r>
              <w:rPr>
                <w:rFonts w:hint="eastAsia" w:ascii="宋体" w:eastAsia="宋体" w:cs="Arial"/>
                <w:color w:val="auto"/>
                <w:sz w:val="22"/>
                <w:szCs w:val="22"/>
              </w:rPr>
              <w:t>组建</w:t>
            </w:r>
          </w:p>
        </w:tc>
        <w:tc>
          <w:tcPr>
            <w:tcW w:w="7776" w:type="dxa"/>
            <w:noWrap w:val="0"/>
            <w:vAlign w:val="center"/>
          </w:tcPr>
          <w:p w14:paraId="404C7317">
            <w:pPr>
              <w:rPr>
                <w:rFonts w:ascii="宋体" w:eastAsia="宋体" w:cs="Arial"/>
                <w:color w:val="auto"/>
                <w:sz w:val="22"/>
                <w:szCs w:val="22"/>
              </w:rPr>
            </w:pPr>
            <w:r>
              <w:rPr>
                <w:rFonts w:hint="eastAsia" w:ascii="宋体" w:eastAsia="宋体" w:cs="Arial"/>
                <w:color w:val="auto"/>
                <w:sz w:val="22"/>
                <w:szCs w:val="22"/>
              </w:rPr>
              <w:t>评审委员会构成：由采购人代表以及有关技术、经济等方面的专家组成，成员为5人及以上单数，其中技术、经济类专家不得少于总人数的2/3；评标专家确定方式：按相关规定从专家库中抽取。</w:t>
            </w:r>
          </w:p>
        </w:tc>
      </w:tr>
      <w:tr w14:paraId="797C5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664" w:type="dxa"/>
            <w:noWrap w:val="0"/>
            <w:vAlign w:val="center"/>
          </w:tcPr>
          <w:p w14:paraId="28970E05">
            <w:pPr>
              <w:jc w:val="center"/>
              <w:rPr>
                <w:rFonts w:ascii="宋体" w:eastAsia="宋体"/>
                <w:color w:val="auto"/>
                <w:sz w:val="22"/>
                <w:szCs w:val="22"/>
              </w:rPr>
            </w:pPr>
            <w:r>
              <w:rPr>
                <w:rFonts w:hint="eastAsia" w:ascii="宋体" w:eastAsia="宋体"/>
                <w:color w:val="auto"/>
                <w:sz w:val="22"/>
                <w:szCs w:val="22"/>
              </w:rPr>
              <w:t>31</w:t>
            </w:r>
          </w:p>
        </w:tc>
        <w:tc>
          <w:tcPr>
            <w:tcW w:w="1731" w:type="dxa"/>
            <w:noWrap w:val="0"/>
            <w:vAlign w:val="center"/>
          </w:tcPr>
          <w:p w14:paraId="79070236">
            <w:pPr>
              <w:jc w:val="left"/>
              <w:rPr>
                <w:rFonts w:ascii="宋体" w:eastAsia="宋体" w:cs="Arial"/>
                <w:color w:val="auto"/>
                <w:sz w:val="22"/>
                <w:szCs w:val="22"/>
              </w:rPr>
            </w:pPr>
            <w:r>
              <w:rPr>
                <w:rFonts w:ascii="宋体" w:eastAsia="宋体" w:cs="Arial"/>
                <w:color w:val="auto"/>
                <w:sz w:val="22"/>
                <w:szCs w:val="22"/>
              </w:rPr>
              <w:t>政府采购</w:t>
            </w:r>
          </w:p>
          <w:p w14:paraId="34238A99">
            <w:pPr>
              <w:jc w:val="left"/>
              <w:rPr>
                <w:rFonts w:hint="eastAsia" w:ascii="宋体" w:eastAsia="宋体" w:cs="Arial"/>
                <w:color w:val="auto"/>
                <w:sz w:val="22"/>
                <w:szCs w:val="22"/>
              </w:rPr>
            </w:pPr>
            <w:r>
              <w:rPr>
                <w:rFonts w:hint="eastAsia" w:ascii="宋体" w:eastAsia="宋体" w:cs="Arial"/>
                <w:color w:val="auto"/>
                <w:sz w:val="22"/>
                <w:szCs w:val="22"/>
              </w:rPr>
              <w:t>扶持</w:t>
            </w:r>
            <w:r>
              <w:rPr>
                <w:rFonts w:ascii="宋体" w:eastAsia="宋体" w:cs="Arial"/>
                <w:color w:val="auto"/>
                <w:sz w:val="22"/>
                <w:szCs w:val="22"/>
              </w:rPr>
              <w:t>政策</w:t>
            </w:r>
          </w:p>
        </w:tc>
        <w:tc>
          <w:tcPr>
            <w:tcW w:w="7776" w:type="dxa"/>
            <w:noWrap w:val="0"/>
            <w:vAlign w:val="center"/>
          </w:tcPr>
          <w:p w14:paraId="26646F28">
            <w:pPr>
              <w:jc w:val="left"/>
              <w:rPr>
                <w:rFonts w:hint="eastAsia" w:ascii="宋体" w:eastAsia="宋体" w:cs="Arial"/>
                <w:color w:val="auto"/>
                <w:sz w:val="22"/>
                <w:szCs w:val="22"/>
              </w:rPr>
            </w:pPr>
            <w:r>
              <w:rPr>
                <w:rFonts w:hint="eastAsia" w:ascii="宋体" w:eastAsia="宋体" w:cs="Arial"/>
                <w:color w:val="auto"/>
                <w:sz w:val="22"/>
                <w:szCs w:val="22"/>
              </w:rPr>
              <w:t>本项目对符合财政扶持政策的小微企业（或监狱企业或残疾人福利性单位）给予评标价格优惠。</w:t>
            </w:r>
            <w:r>
              <w:rPr>
                <w:rFonts w:ascii="宋体" w:eastAsia="宋体" w:cs="Arial"/>
                <w:color w:val="auto"/>
                <w:sz w:val="22"/>
                <w:szCs w:val="22"/>
              </w:rPr>
              <w:t>供应商企业属于以上多种性质的，不重复享受扶持政策。</w:t>
            </w:r>
          </w:p>
        </w:tc>
      </w:tr>
      <w:tr w14:paraId="32AEB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noWrap w:val="0"/>
            <w:vAlign w:val="center"/>
          </w:tcPr>
          <w:p w14:paraId="6E7A171A">
            <w:pPr>
              <w:jc w:val="center"/>
              <w:rPr>
                <w:rFonts w:ascii="宋体" w:eastAsia="宋体"/>
                <w:color w:val="auto"/>
                <w:sz w:val="22"/>
                <w:szCs w:val="22"/>
              </w:rPr>
            </w:pPr>
            <w:r>
              <w:rPr>
                <w:rFonts w:hint="eastAsia" w:ascii="宋体" w:eastAsia="宋体"/>
                <w:color w:val="auto"/>
                <w:sz w:val="22"/>
                <w:szCs w:val="22"/>
              </w:rPr>
              <w:t>32</w:t>
            </w:r>
          </w:p>
        </w:tc>
        <w:tc>
          <w:tcPr>
            <w:tcW w:w="1731" w:type="dxa"/>
            <w:noWrap w:val="0"/>
            <w:vAlign w:val="center"/>
          </w:tcPr>
          <w:p w14:paraId="31A2D42D">
            <w:pPr>
              <w:jc w:val="left"/>
              <w:rPr>
                <w:rFonts w:ascii="宋体" w:eastAsia="宋体" w:cs="Arial"/>
                <w:color w:val="auto"/>
                <w:sz w:val="22"/>
                <w:szCs w:val="22"/>
              </w:rPr>
            </w:pPr>
            <w:r>
              <w:rPr>
                <w:rFonts w:hint="eastAsia" w:ascii="宋体" w:eastAsia="宋体" w:cs="Arial"/>
                <w:color w:val="auto"/>
                <w:sz w:val="22"/>
                <w:szCs w:val="22"/>
              </w:rPr>
              <w:t>供应商信用查询</w:t>
            </w:r>
          </w:p>
        </w:tc>
        <w:tc>
          <w:tcPr>
            <w:tcW w:w="7776" w:type="dxa"/>
            <w:noWrap w:val="0"/>
            <w:vAlign w:val="center"/>
          </w:tcPr>
          <w:p w14:paraId="251E4A26">
            <w:pPr>
              <w:rPr>
                <w:rFonts w:ascii="宋体" w:eastAsia="宋体" w:cs="Arial"/>
                <w:color w:val="auto"/>
                <w:sz w:val="22"/>
                <w:szCs w:val="22"/>
              </w:rPr>
            </w:pPr>
            <w:r>
              <w:rPr>
                <w:rFonts w:hint="eastAsia" w:ascii="宋体" w:eastAsia="宋体" w:cs="Arial"/>
                <w:color w:val="auto"/>
                <w:sz w:val="22"/>
                <w:szCs w:val="22"/>
              </w:rPr>
              <w:t>1、投标供应商</w:t>
            </w:r>
            <w:r>
              <w:rPr>
                <w:rFonts w:ascii="宋体" w:eastAsia="宋体" w:cs="Arial"/>
                <w:color w:val="auto"/>
                <w:sz w:val="22"/>
                <w:szCs w:val="22"/>
              </w:rPr>
              <w:t>信用信息查询的查询渠道</w:t>
            </w:r>
            <w:r>
              <w:rPr>
                <w:rFonts w:hint="eastAsia" w:ascii="宋体" w:eastAsia="宋体" w:cs="Arial"/>
                <w:color w:val="auto"/>
                <w:sz w:val="22"/>
                <w:szCs w:val="22"/>
              </w:rPr>
              <w:t>：</w:t>
            </w:r>
            <w:r>
              <w:rPr>
                <w:rFonts w:ascii="宋体" w:eastAsia="宋体" w:cs="Arial"/>
                <w:color w:val="auto"/>
                <w:sz w:val="22"/>
                <w:szCs w:val="22"/>
              </w:rPr>
              <w:t>“信用中国”(</w:t>
            </w:r>
            <w:r>
              <w:rPr>
                <w:rFonts w:ascii="宋体" w:eastAsia="宋体" w:cs="Arial"/>
                <w:color w:val="auto"/>
                <w:sz w:val="22"/>
                <w:szCs w:val="22"/>
              </w:rPr>
              <w:fldChar w:fldCharType="begin"/>
            </w:r>
            <w:r>
              <w:rPr>
                <w:rFonts w:ascii="宋体" w:eastAsia="宋体" w:cs="Arial"/>
                <w:color w:val="auto"/>
                <w:sz w:val="22"/>
                <w:szCs w:val="22"/>
              </w:rPr>
              <w:instrText xml:space="preserve"> HYPERLINK "http://www.creditchina.gov.cn" </w:instrText>
            </w:r>
            <w:r>
              <w:rPr>
                <w:rFonts w:ascii="宋体" w:eastAsia="宋体" w:cs="Arial"/>
                <w:color w:val="auto"/>
                <w:sz w:val="22"/>
                <w:szCs w:val="22"/>
              </w:rPr>
              <w:fldChar w:fldCharType="separate"/>
            </w:r>
            <w:r>
              <w:rPr>
                <w:rFonts w:ascii="宋体" w:eastAsia="宋体" w:cs="Arial"/>
                <w:color w:val="auto"/>
                <w:sz w:val="22"/>
                <w:szCs w:val="22"/>
              </w:rPr>
              <w:t>www.creditchina.gov.cn</w:t>
            </w:r>
            <w:r>
              <w:rPr>
                <w:rFonts w:ascii="宋体" w:eastAsia="宋体" w:cs="Arial"/>
                <w:color w:val="auto"/>
                <w:sz w:val="22"/>
                <w:szCs w:val="22"/>
              </w:rPr>
              <w:fldChar w:fldCharType="end"/>
            </w:r>
            <w:r>
              <w:rPr>
                <w:rFonts w:ascii="宋体" w:eastAsia="宋体" w:cs="Arial"/>
                <w:color w:val="auto"/>
                <w:sz w:val="22"/>
                <w:szCs w:val="22"/>
              </w:rPr>
              <w:t>)</w:t>
            </w:r>
            <w:r>
              <w:rPr>
                <w:rFonts w:hint="eastAsia" w:ascii="宋体" w:eastAsia="宋体" w:cs="Arial"/>
                <w:color w:val="auto"/>
                <w:sz w:val="22"/>
                <w:szCs w:val="22"/>
              </w:rPr>
              <w:t>；“中国政府采购网”（</w:t>
            </w:r>
            <w:r>
              <w:rPr>
                <w:rFonts w:ascii="宋体" w:eastAsia="宋体" w:cs="Arial"/>
                <w:color w:val="auto"/>
                <w:sz w:val="22"/>
                <w:szCs w:val="22"/>
              </w:rPr>
              <w:t>http://www.ccgp.gov.cn/</w:t>
            </w:r>
            <w:r>
              <w:rPr>
                <w:rFonts w:hint="eastAsia" w:ascii="宋体" w:eastAsia="宋体" w:cs="Arial"/>
                <w:color w:val="auto"/>
                <w:sz w:val="22"/>
                <w:szCs w:val="22"/>
              </w:rPr>
              <w:t>）；</w:t>
            </w:r>
          </w:p>
          <w:p w14:paraId="509F45E9">
            <w:pPr>
              <w:rPr>
                <w:rFonts w:ascii="宋体" w:eastAsia="宋体" w:cs="Arial"/>
                <w:color w:val="auto"/>
                <w:sz w:val="22"/>
                <w:szCs w:val="22"/>
              </w:rPr>
            </w:pPr>
            <w:r>
              <w:rPr>
                <w:rFonts w:hint="eastAsia" w:ascii="宋体" w:eastAsia="宋体" w:cs="Arial"/>
                <w:color w:val="auto"/>
                <w:sz w:val="22"/>
                <w:szCs w:val="22"/>
              </w:rPr>
              <w:t>2、投标供应商信用信息查询</w:t>
            </w:r>
            <w:r>
              <w:rPr>
                <w:rFonts w:ascii="宋体" w:eastAsia="宋体" w:cs="Arial"/>
                <w:color w:val="auto"/>
                <w:sz w:val="22"/>
                <w:szCs w:val="22"/>
              </w:rPr>
              <w:t>截止时点</w:t>
            </w:r>
            <w:r>
              <w:rPr>
                <w:rFonts w:hint="eastAsia" w:ascii="宋体" w:eastAsia="宋体" w:cs="Arial"/>
                <w:color w:val="auto"/>
                <w:sz w:val="22"/>
                <w:szCs w:val="22"/>
              </w:rPr>
              <w:t>：招标公告发布之日至投标截止时间前；</w:t>
            </w:r>
          </w:p>
          <w:p w14:paraId="024879DC">
            <w:pPr>
              <w:rPr>
                <w:rFonts w:ascii="宋体" w:eastAsia="宋体" w:cs="Arial"/>
                <w:color w:val="auto"/>
                <w:sz w:val="22"/>
                <w:szCs w:val="22"/>
              </w:rPr>
            </w:pPr>
            <w:r>
              <w:rPr>
                <w:rFonts w:hint="eastAsia" w:ascii="宋体" w:eastAsia="宋体" w:cs="Arial"/>
                <w:color w:val="auto"/>
                <w:sz w:val="22"/>
                <w:szCs w:val="22"/>
              </w:rPr>
              <w:t>3、投标供应商</w:t>
            </w:r>
            <w:r>
              <w:rPr>
                <w:rFonts w:ascii="宋体" w:eastAsia="宋体" w:cs="Arial"/>
                <w:color w:val="auto"/>
                <w:sz w:val="22"/>
                <w:szCs w:val="22"/>
              </w:rPr>
              <w:t>信用信息查询记录和证据留存的具体方式</w:t>
            </w:r>
            <w:r>
              <w:rPr>
                <w:rFonts w:hint="eastAsia" w:ascii="宋体" w:eastAsia="宋体" w:cs="Arial"/>
                <w:color w:val="auto"/>
                <w:sz w:val="22"/>
                <w:szCs w:val="22"/>
              </w:rPr>
              <w:t>：网页截图打印；</w:t>
            </w:r>
          </w:p>
          <w:p w14:paraId="3C2C2BBE">
            <w:pPr>
              <w:rPr>
                <w:rFonts w:hint="eastAsia" w:ascii="宋体" w:eastAsia="宋体" w:cs="Arial"/>
                <w:color w:val="auto"/>
                <w:sz w:val="22"/>
                <w:szCs w:val="22"/>
              </w:rPr>
            </w:pPr>
            <w:r>
              <w:rPr>
                <w:rFonts w:hint="eastAsia" w:ascii="宋体" w:eastAsia="宋体" w:cs="Arial"/>
                <w:color w:val="auto"/>
                <w:sz w:val="22"/>
                <w:szCs w:val="22"/>
              </w:rPr>
              <w:t xml:space="preserve">4、信用信息的使用规则：对列入失信被执行人、重大税收违法案件当事人名单、政府采购严重违法失信行为记录名单及其他不符合《中华人民共和国政府采购法》第二十二条规定条件的供应商，其投标做无效投标处理。  </w:t>
            </w:r>
          </w:p>
        </w:tc>
      </w:tr>
      <w:tr w14:paraId="40AC4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66A872F2">
            <w:pPr>
              <w:jc w:val="center"/>
              <w:rPr>
                <w:rFonts w:ascii="宋体" w:eastAsia="宋体"/>
                <w:color w:val="auto"/>
                <w:sz w:val="22"/>
                <w:szCs w:val="22"/>
              </w:rPr>
            </w:pPr>
            <w:r>
              <w:rPr>
                <w:rFonts w:hint="eastAsia" w:ascii="宋体" w:eastAsia="宋体"/>
                <w:color w:val="auto"/>
                <w:sz w:val="22"/>
                <w:szCs w:val="22"/>
              </w:rPr>
              <w:t>33</w:t>
            </w:r>
          </w:p>
        </w:tc>
        <w:tc>
          <w:tcPr>
            <w:tcW w:w="1731" w:type="dxa"/>
            <w:noWrap w:val="0"/>
            <w:vAlign w:val="center"/>
          </w:tcPr>
          <w:p w14:paraId="54DCBBBD">
            <w:pPr>
              <w:jc w:val="left"/>
              <w:rPr>
                <w:rFonts w:ascii="宋体" w:eastAsia="宋体" w:cs="Arial"/>
                <w:color w:val="auto"/>
                <w:sz w:val="22"/>
                <w:szCs w:val="22"/>
              </w:rPr>
            </w:pPr>
            <w:r>
              <w:rPr>
                <w:rFonts w:hint="eastAsia" w:ascii="宋体" w:eastAsia="宋体" w:cs="Arial"/>
                <w:color w:val="auto"/>
                <w:sz w:val="22"/>
                <w:szCs w:val="22"/>
              </w:rPr>
              <w:t>合同备案</w:t>
            </w:r>
          </w:p>
        </w:tc>
        <w:tc>
          <w:tcPr>
            <w:tcW w:w="7776" w:type="dxa"/>
            <w:noWrap w:val="0"/>
            <w:vAlign w:val="center"/>
          </w:tcPr>
          <w:p w14:paraId="51173CF6">
            <w:pPr>
              <w:rPr>
                <w:rFonts w:ascii="宋体" w:eastAsia="宋体" w:cs="Arial"/>
                <w:color w:val="auto"/>
                <w:sz w:val="22"/>
                <w:szCs w:val="22"/>
              </w:rPr>
            </w:pPr>
            <w:r>
              <w:rPr>
                <w:rFonts w:hint="eastAsia" w:ascii="宋体" w:eastAsia="宋体" w:cs="Arial"/>
                <w:color w:val="auto"/>
                <w:sz w:val="22"/>
                <w:szCs w:val="22"/>
              </w:rPr>
              <w:t>1、中标供应商须在发出中标通知书之日起30日历天内与采购人签订合同。</w:t>
            </w:r>
          </w:p>
          <w:p w14:paraId="744DBD8D">
            <w:pPr>
              <w:rPr>
                <w:rFonts w:ascii="宋体" w:eastAsia="宋体" w:cs="Arial"/>
                <w:color w:val="auto"/>
                <w:sz w:val="22"/>
                <w:szCs w:val="22"/>
              </w:rPr>
            </w:pPr>
            <w:r>
              <w:rPr>
                <w:rFonts w:hint="eastAsia" w:ascii="宋体" w:eastAsia="宋体" w:cs="Arial"/>
                <w:color w:val="auto"/>
                <w:sz w:val="22"/>
                <w:szCs w:val="22"/>
              </w:rPr>
              <w:t>2、中标供应商与采购人签订合同后，</w:t>
            </w:r>
            <w:r>
              <w:rPr>
                <w:rFonts w:ascii="宋体" w:eastAsia="宋体" w:cs="Arial"/>
                <w:color w:val="auto"/>
                <w:sz w:val="22"/>
                <w:szCs w:val="22"/>
              </w:rPr>
              <w:t>2</w:t>
            </w:r>
            <w:r>
              <w:rPr>
                <w:rFonts w:hint="eastAsia" w:ascii="宋体" w:eastAsia="宋体" w:cs="Arial"/>
                <w:color w:val="auto"/>
                <w:sz w:val="22"/>
                <w:szCs w:val="22"/>
              </w:rPr>
              <w:t>日历天内将合同原件交温州华晟招标代理有限公司备案。</w:t>
            </w:r>
          </w:p>
          <w:p w14:paraId="7322D020">
            <w:pPr>
              <w:rPr>
                <w:rFonts w:ascii="宋体" w:eastAsia="宋体" w:cs="Arial"/>
                <w:color w:val="auto"/>
                <w:sz w:val="22"/>
                <w:szCs w:val="22"/>
              </w:rPr>
            </w:pPr>
            <w:r>
              <w:rPr>
                <w:rFonts w:hint="eastAsia" w:ascii="宋体" w:eastAsia="宋体" w:cs="Arial"/>
                <w:color w:val="auto"/>
                <w:sz w:val="22"/>
                <w:szCs w:val="22"/>
              </w:rPr>
              <w:t>3、本项目政府采购合同按规定在</w:t>
            </w:r>
            <w:r>
              <w:rPr>
                <w:rFonts w:hint="eastAsia" w:ascii="宋体" w:eastAsia="宋体"/>
                <w:color w:val="auto"/>
                <w:sz w:val="22"/>
                <w:szCs w:val="22"/>
              </w:rPr>
              <w:t>浙江政府采购网</w:t>
            </w:r>
            <w:r>
              <w:rPr>
                <w:rFonts w:hint="eastAsia" w:ascii="宋体" w:eastAsia="宋体" w:cs="Arial"/>
                <w:color w:val="auto"/>
                <w:sz w:val="22"/>
                <w:szCs w:val="22"/>
              </w:rPr>
              <w:t>予以公告。</w:t>
            </w:r>
          </w:p>
        </w:tc>
      </w:tr>
      <w:tr w14:paraId="40AFE1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0FCCE019">
            <w:pPr>
              <w:jc w:val="center"/>
              <w:rPr>
                <w:rFonts w:ascii="宋体" w:eastAsia="宋体"/>
                <w:color w:val="auto"/>
                <w:sz w:val="22"/>
                <w:szCs w:val="22"/>
              </w:rPr>
            </w:pPr>
            <w:r>
              <w:rPr>
                <w:rFonts w:hint="eastAsia" w:ascii="宋体" w:eastAsia="宋体"/>
                <w:color w:val="auto"/>
                <w:sz w:val="22"/>
                <w:szCs w:val="22"/>
              </w:rPr>
              <w:t>34</w:t>
            </w:r>
          </w:p>
        </w:tc>
        <w:tc>
          <w:tcPr>
            <w:tcW w:w="1731" w:type="dxa"/>
            <w:noWrap w:val="0"/>
            <w:vAlign w:val="center"/>
          </w:tcPr>
          <w:p w14:paraId="5CE410EF">
            <w:pPr>
              <w:jc w:val="left"/>
              <w:rPr>
                <w:rFonts w:ascii="宋体" w:eastAsia="宋体"/>
                <w:color w:val="auto"/>
                <w:sz w:val="22"/>
                <w:szCs w:val="22"/>
              </w:rPr>
            </w:pPr>
            <w:r>
              <w:rPr>
                <w:rFonts w:hint="eastAsia" w:ascii="宋体" w:eastAsia="宋体"/>
                <w:color w:val="auto"/>
                <w:sz w:val="22"/>
                <w:szCs w:val="22"/>
              </w:rPr>
              <w:t>合同履约管理</w:t>
            </w:r>
          </w:p>
        </w:tc>
        <w:tc>
          <w:tcPr>
            <w:tcW w:w="7776" w:type="dxa"/>
            <w:noWrap w:val="0"/>
            <w:vAlign w:val="center"/>
          </w:tcPr>
          <w:p w14:paraId="039C034A">
            <w:pPr>
              <w:rPr>
                <w:rFonts w:ascii="宋体" w:eastAsia="宋体" w:cs="Arial"/>
                <w:color w:val="auto"/>
                <w:sz w:val="22"/>
                <w:szCs w:val="22"/>
              </w:rPr>
            </w:pPr>
            <w:r>
              <w:rPr>
                <w:rFonts w:hint="eastAsia" w:ascii="宋体" w:eastAsia="宋体" w:cs="Arial"/>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7B6BB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noWrap w:val="0"/>
            <w:vAlign w:val="center"/>
          </w:tcPr>
          <w:p w14:paraId="49B12F49">
            <w:pPr>
              <w:jc w:val="center"/>
              <w:rPr>
                <w:rFonts w:ascii="宋体" w:eastAsia="宋体"/>
                <w:color w:val="auto"/>
                <w:sz w:val="22"/>
                <w:szCs w:val="22"/>
              </w:rPr>
            </w:pPr>
            <w:r>
              <w:rPr>
                <w:rFonts w:hint="eastAsia" w:ascii="宋体" w:eastAsia="宋体"/>
                <w:color w:val="auto"/>
                <w:sz w:val="22"/>
                <w:szCs w:val="22"/>
              </w:rPr>
              <w:t>35</w:t>
            </w:r>
          </w:p>
        </w:tc>
        <w:tc>
          <w:tcPr>
            <w:tcW w:w="1731" w:type="dxa"/>
            <w:noWrap w:val="0"/>
            <w:vAlign w:val="center"/>
          </w:tcPr>
          <w:p w14:paraId="1422C022">
            <w:pPr>
              <w:jc w:val="left"/>
              <w:rPr>
                <w:rFonts w:hint="eastAsia" w:ascii="宋体" w:eastAsia="宋体"/>
                <w:color w:val="auto"/>
                <w:sz w:val="22"/>
                <w:szCs w:val="22"/>
              </w:rPr>
            </w:pPr>
            <w:r>
              <w:rPr>
                <w:rFonts w:hint="eastAsia" w:ascii="宋体" w:eastAsia="宋体"/>
                <w:color w:val="auto"/>
                <w:sz w:val="22"/>
                <w:szCs w:val="22"/>
              </w:rPr>
              <w:t>免责声明</w:t>
            </w:r>
          </w:p>
        </w:tc>
        <w:tc>
          <w:tcPr>
            <w:tcW w:w="7776" w:type="dxa"/>
            <w:noWrap w:val="0"/>
            <w:vAlign w:val="center"/>
          </w:tcPr>
          <w:p w14:paraId="603A4E1C">
            <w:pPr>
              <w:rPr>
                <w:rFonts w:ascii="宋体" w:eastAsia="宋体" w:cs="Arial"/>
                <w:color w:val="auto"/>
                <w:sz w:val="22"/>
                <w:szCs w:val="22"/>
              </w:rPr>
            </w:pPr>
            <w:r>
              <w:rPr>
                <w:rFonts w:hint="eastAsia" w:ascii="宋体" w:eastAsia="宋体" w:cs="Arial"/>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2163C406">
            <w:pPr>
              <w:rPr>
                <w:rFonts w:hint="eastAsia" w:ascii="宋体" w:eastAsia="宋体" w:cs="Arial"/>
                <w:color w:val="auto"/>
                <w:sz w:val="22"/>
                <w:szCs w:val="22"/>
              </w:rPr>
            </w:pPr>
            <w:r>
              <w:rPr>
                <w:rFonts w:hint="eastAsia" w:ascii="宋体" w:eastAsia="宋体" w:cs="Arial"/>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16B86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noWrap w:val="0"/>
            <w:vAlign w:val="center"/>
          </w:tcPr>
          <w:p w14:paraId="2DAFF13D">
            <w:pPr>
              <w:jc w:val="center"/>
              <w:rPr>
                <w:rFonts w:hint="eastAsia" w:ascii="宋体" w:eastAsia="宋体"/>
                <w:color w:val="auto"/>
                <w:sz w:val="22"/>
                <w:szCs w:val="22"/>
              </w:rPr>
            </w:pPr>
            <w:r>
              <w:rPr>
                <w:rFonts w:hint="eastAsia" w:ascii="宋体" w:eastAsia="宋体"/>
                <w:color w:val="auto"/>
                <w:sz w:val="22"/>
                <w:szCs w:val="22"/>
              </w:rPr>
              <w:t>36</w:t>
            </w:r>
          </w:p>
        </w:tc>
        <w:tc>
          <w:tcPr>
            <w:tcW w:w="1731" w:type="dxa"/>
            <w:noWrap w:val="0"/>
            <w:vAlign w:val="center"/>
          </w:tcPr>
          <w:p w14:paraId="5E500CA3">
            <w:pPr>
              <w:jc w:val="left"/>
              <w:rPr>
                <w:rFonts w:hint="eastAsia" w:ascii="宋体" w:eastAsia="宋体" w:cs="Arial"/>
                <w:color w:val="auto"/>
                <w:sz w:val="22"/>
                <w:szCs w:val="22"/>
              </w:rPr>
            </w:pPr>
            <w:r>
              <w:rPr>
                <w:rFonts w:hint="eastAsia" w:ascii="宋体" w:eastAsia="宋体" w:cs="Arial"/>
                <w:color w:val="auto"/>
                <w:sz w:val="22"/>
                <w:szCs w:val="22"/>
              </w:rPr>
              <w:t>质疑</w:t>
            </w:r>
          </w:p>
        </w:tc>
        <w:tc>
          <w:tcPr>
            <w:tcW w:w="7776" w:type="dxa"/>
            <w:noWrap w:val="0"/>
            <w:vAlign w:val="center"/>
          </w:tcPr>
          <w:p w14:paraId="7D709998">
            <w:pPr>
              <w:rPr>
                <w:rFonts w:hint="eastAsia" w:ascii="宋体" w:eastAsia="宋体" w:cs="Arial"/>
                <w:color w:val="auto"/>
                <w:sz w:val="22"/>
                <w:szCs w:val="22"/>
              </w:rPr>
            </w:pPr>
            <w:r>
              <w:rPr>
                <w:rFonts w:hint="eastAsia" w:ascii="宋体" w:eastAsia="宋体" w:cs="Arial"/>
                <w:color w:val="auto"/>
                <w:sz w:val="22"/>
                <w:szCs w:val="22"/>
              </w:rPr>
              <w:t>供应商认为招标文件、采购过程、中标或者成交结果使自己的权益受到损害的，可以在知道或者应知其权益受到损害之日起7个工作日内，以书面形式向采购人、采购代理机构提出质疑，</w:t>
            </w:r>
            <w:r>
              <w:rPr>
                <w:rFonts w:ascii="宋体" w:eastAsia="宋体" w:cs="Arial"/>
                <w:color w:val="auto"/>
                <w:sz w:val="22"/>
                <w:szCs w:val="22"/>
              </w:rPr>
              <w:t>逾期采购代理机构可不予受理及答复。供应商须在法定质疑期内一次性提出针对同一采购程序环节的质疑。在线提起质疑的须上传质疑函扫描件</w:t>
            </w:r>
            <w:r>
              <w:rPr>
                <w:rFonts w:hint="eastAsia" w:ascii="宋体" w:eastAsia="宋体" w:cs="Arial"/>
                <w:color w:val="auto"/>
                <w:sz w:val="22"/>
                <w:szCs w:val="22"/>
              </w:rPr>
              <w:t>。</w:t>
            </w:r>
          </w:p>
        </w:tc>
      </w:tr>
      <w:tr w14:paraId="4EBA9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noWrap w:val="0"/>
            <w:vAlign w:val="center"/>
          </w:tcPr>
          <w:p w14:paraId="12B1E0AC">
            <w:pPr>
              <w:jc w:val="center"/>
              <w:rPr>
                <w:rFonts w:ascii="宋体" w:eastAsia="宋体"/>
                <w:color w:val="auto"/>
                <w:sz w:val="22"/>
                <w:szCs w:val="22"/>
              </w:rPr>
            </w:pPr>
            <w:r>
              <w:rPr>
                <w:rFonts w:hint="eastAsia" w:ascii="宋体" w:eastAsia="宋体"/>
                <w:color w:val="auto"/>
                <w:sz w:val="22"/>
                <w:szCs w:val="22"/>
              </w:rPr>
              <w:t>37</w:t>
            </w:r>
          </w:p>
        </w:tc>
        <w:tc>
          <w:tcPr>
            <w:tcW w:w="1731" w:type="dxa"/>
            <w:noWrap w:val="0"/>
            <w:vAlign w:val="center"/>
          </w:tcPr>
          <w:p w14:paraId="5B0FA66A">
            <w:pPr>
              <w:jc w:val="left"/>
              <w:rPr>
                <w:rFonts w:ascii="宋体" w:eastAsia="宋体" w:cs="Arial"/>
                <w:color w:val="auto"/>
                <w:sz w:val="22"/>
                <w:szCs w:val="22"/>
              </w:rPr>
            </w:pPr>
            <w:r>
              <w:rPr>
                <w:rFonts w:ascii="宋体" w:eastAsia="宋体" w:cs="Arial"/>
                <w:color w:val="auto"/>
                <w:sz w:val="22"/>
                <w:szCs w:val="22"/>
              </w:rPr>
              <w:t>解释</w:t>
            </w:r>
            <w:r>
              <w:rPr>
                <w:rFonts w:hint="eastAsia" w:ascii="宋体" w:eastAsia="宋体" w:cs="Arial"/>
                <w:color w:val="auto"/>
                <w:sz w:val="22"/>
                <w:szCs w:val="22"/>
              </w:rPr>
              <w:t>权</w:t>
            </w:r>
          </w:p>
        </w:tc>
        <w:tc>
          <w:tcPr>
            <w:tcW w:w="7776" w:type="dxa"/>
            <w:noWrap w:val="0"/>
            <w:vAlign w:val="center"/>
          </w:tcPr>
          <w:p w14:paraId="03DA0413">
            <w:pPr>
              <w:rPr>
                <w:rFonts w:ascii="宋体" w:eastAsia="宋体" w:cs="Arial"/>
                <w:color w:val="auto"/>
                <w:sz w:val="22"/>
                <w:szCs w:val="22"/>
              </w:rPr>
            </w:pPr>
            <w:r>
              <w:rPr>
                <w:rFonts w:ascii="宋体" w:eastAsia="宋体" w:cs="Arial"/>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color w:val="auto"/>
                <w:sz w:val="22"/>
                <w:szCs w:val="22"/>
              </w:rPr>
              <w:t>采购人</w:t>
            </w:r>
            <w:r>
              <w:rPr>
                <w:rFonts w:ascii="宋体" w:eastAsia="宋体" w:cs="Arial"/>
                <w:color w:val="auto"/>
                <w:sz w:val="22"/>
                <w:szCs w:val="22"/>
              </w:rPr>
              <w:t>负责解释</w:t>
            </w:r>
            <w:r>
              <w:rPr>
                <w:rFonts w:hint="eastAsia" w:ascii="宋体" w:eastAsia="宋体" w:cs="Arial"/>
                <w:color w:val="auto"/>
                <w:sz w:val="22"/>
                <w:szCs w:val="22"/>
              </w:rPr>
              <w:t>。</w:t>
            </w:r>
          </w:p>
        </w:tc>
      </w:tr>
      <w:tr w14:paraId="69EA2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64" w:type="dxa"/>
            <w:noWrap w:val="0"/>
            <w:vAlign w:val="center"/>
          </w:tcPr>
          <w:p w14:paraId="55464E8E">
            <w:pPr>
              <w:jc w:val="center"/>
              <w:rPr>
                <w:rFonts w:hint="eastAsia" w:ascii="宋体" w:eastAsia="宋体"/>
                <w:color w:val="auto"/>
                <w:sz w:val="22"/>
                <w:szCs w:val="22"/>
              </w:rPr>
            </w:pPr>
            <w:r>
              <w:rPr>
                <w:rFonts w:hint="eastAsia" w:ascii="宋体" w:eastAsia="宋体"/>
                <w:color w:val="auto"/>
                <w:sz w:val="22"/>
                <w:szCs w:val="22"/>
              </w:rPr>
              <w:t>38</w:t>
            </w:r>
          </w:p>
        </w:tc>
        <w:tc>
          <w:tcPr>
            <w:tcW w:w="1731" w:type="dxa"/>
            <w:noWrap w:val="0"/>
            <w:vAlign w:val="center"/>
          </w:tcPr>
          <w:p w14:paraId="3B015361">
            <w:pPr>
              <w:jc w:val="left"/>
              <w:rPr>
                <w:rFonts w:hint="eastAsia" w:ascii="宋体" w:eastAsia="宋体" w:cs="Courier New"/>
                <w:color w:val="auto"/>
                <w:sz w:val="22"/>
              </w:rPr>
            </w:pPr>
            <w:r>
              <w:rPr>
                <w:rFonts w:hint="eastAsia" w:ascii="宋体" w:eastAsia="宋体" w:cs="Arial"/>
                <w:color w:val="auto"/>
                <w:sz w:val="22"/>
                <w:szCs w:val="22"/>
              </w:rPr>
              <w:t>注意事项</w:t>
            </w:r>
          </w:p>
        </w:tc>
        <w:tc>
          <w:tcPr>
            <w:tcW w:w="7776" w:type="dxa"/>
            <w:noWrap w:val="0"/>
            <w:vAlign w:val="center"/>
          </w:tcPr>
          <w:p w14:paraId="56413936">
            <w:pPr>
              <w:rPr>
                <w:rFonts w:hint="eastAsia" w:ascii="宋体" w:eastAsia="宋体" w:cs="Arial"/>
                <w:color w:val="auto"/>
                <w:sz w:val="22"/>
                <w:szCs w:val="22"/>
              </w:rPr>
            </w:pPr>
            <w:r>
              <w:rPr>
                <w:rFonts w:hint="eastAsia" w:ascii="宋体" w:eastAsia="宋体" w:cs="Arial"/>
                <w:color w:val="auto"/>
                <w:sz w:val="22"/>
                <w:szCs w:val="22"/>
              </w:rPr>
              <w:t>1、请务必确保投标文件制作客户端为最新版本，旧版本可能导致投标文件解密失败。</w:t>
            </w:r>
          </w:p>
          <w:p w14:paraId="02BE712D">
            <w:pPr>
              <w:rPr>
                <w:rFonts w:ascii="宋体" w:eastAsia="宋体" w:cs="Arial"/>
                <w:color w:val="auto"/>
                <w:sz w:val="22"/>
                <w:szCs w:val="22"/>
              </w:rPr>
            </w:pPr>
            <w:r>
              <w:rPr>
                <w:rFonts w:hint="eastAsia" w:ascii="宋体" w:eastAsia="宋体" w:cs="Arial"/>
                <w:color w:val="auto"/>
                <w:sz w:val="22"/>
                <w:szCs w:val="22"/>
              </w:rPr>
              <w:t>2、请务必确保投标文件制作时所用的 CA 锁与投标文件解密时的 CA 锁为同一把，否则可能导致投标文件解密失败。</w:t>
            </w:r>
          </w:p>
        </w:tc>
      </w:tr>
    </w:tbl>
    <w:p w14:paraId="5D6699B7">
      <w:pPr>
        <w:autoSpaceDE w:val="0"/>
        <w:autoSpaceDN w:val="0"/>
        <w:adjustRightInd w:val="0"/>
        <w:snapToGrid w:val="0"/>
        <w:spacing w:line="360" w:lineRule="exact"/>
        <w:jc w:val="center"/>
        <w:rPr>
          <w:rFonts w:hint="eastAsia" w:ascii="宋体" w:eastAsia="宋体"/>
          <w:b w:val="0"/>
          <w:color w:val="auto"/>
          <w:sz w:val="36"/>
          <w:lang w:val="zh-CN"/>
        </w:rPr>
      </w:pPr>
    </w:p>
    <w:p w14:paraId="6E3EB31D">
      <w:pPr>
        <w:autoSpaceDE w:val="0"/>
        <w:autoSpaceDN w:val="0"/>
        <w:adjustRightInd w:val="0"/>
        <w:snapToGrid w:val="0"/>
        <w:spacing w:line="360" w:lineRule="exact"/>
        <w:jc w:val="center"/>
        <w:rPr>
          <w:rFonts w:hint="eastAsia" w:ascii="宋体" w:eastAsia="宋体"/>
          <w:b w:val="0"/>
          <w:color w:val="auto"/>
          <w:sz w:val="36"/>
          <w:lang w:val="zh-CN"/>
        </w:rPr>
      </w:pPr>
    </w:p>
    <w:p w14:paraId="366C5BF0">
      <w:pPr>
        <w:autoSpaceDE w:val="0"/>
        <w:autoSpaceDN w:val="0"/>
        <w:adjustRightInd w:val="0"/>
        <w:snapToGrid w:val="0"/>
        <w:spacing w:line="360" w:lineRule="exact"/>
        <w:jc w:val="center"/>
        <w:rPr>
          <w:rFonts w:hint="eastAsia" w:ascii="宋体" w:eastAsia="宋体"/>
          <w:b w:val="0"/>
          <w:color w:val="auto"/>
          <w:sz w:val="36"/>
          <w:lang w:val="zh-CN"/>
        </w:rPr>
      </w:pPr>
    </w:p>
    <w:p w14:paraId="286E737C">
      <w:pPr>
        <w:autoSpaceDE w:val="0"/>
        <w:autoSpaceDN w:val="0"/>
        <w:adjustRightInd w:val="0"/>
        <w:snapToGrid w:val="0"/>
        <w:spacing w:line="360" w:lineRule="exact"/>
        <w:jc w:val="center"/>
        <w:rPr>
          <w:rFonts w:hint="eastAsia" w:ascii="宋体" w:eastAsia="宋体"/>
          <w:b w:val="0"/>
          <w:color w:val="auto"/>
          <w:sz w:val="36"/>
          <w:lang w:val="zh-CN"/>
        </w:rPr>
      </w:pPr>
    </w:p>
    <w:p w14:paraId="6C2CA13B">
      <w:pPr>
        <w:autoSpaceDE w:val="0"/>
        <w:autoSpaceDN w:val="0"/>
        <w:adjustRightInd w:val="0"/>
        <w:snapToGrid w:val="0"/>
        <w:spacing w:line="360" w:lineRule="exact"/>
        <w:jc w:val="center"/>
        <w:rPr>
          <w:rFonts w:hint="eastAsia" w:ascii="宋体" w:eastAsia="宋体"/>
          <w:b w:val="0"/>
          <w:color w:val="auto"/>
          <w:sz w:val="36"/>
          <w:lang w:val="zh-CN"/>
        </w:rPr>
      </w:pPr>
    </w:p>
    <w:p w14:paraId="29547AF4">
      <w:pPr>
        <w:autoSpaceDE w:val="0"/>
        <w:autoSpaceDN w:val="0"/>
        <w:adjustRightInd w:val="0"/>
        <w:snapToGrid w:val="0"/>
        <w:spacing w:line="360" w:lineRule="exact"/>
        <w:jc w:val="center"/>
        <w:rPr>
          <w:rFonts w:hint="eastAsia" w:ascii="宋体" w:eastAsia="宋体"/>
          <w:b w:val="0"/>
          <w:color w:val="auto"/>
          <w:sz w:val="36"/>
          <w:lang w:val="zh-CN"/>
        </w:rPr>
      </w:pPr>
    </w:p>
    <w:p w14:paraId="5FE98F61">
      <w:pPr>
        <w:autoSpaceDE w:val="0"/>
        <w:autoSpaceDN w:val="0"/>
        <w:adjustRightInd w:val="0"/>
        <w:snapToGrid w:val="0"/>
        <w:spacing w:line="360" w:lineRule="exact"/>
        <w:jc w:val="center"/>
        <w:rPr>
          <w:rFonts w:hint="eastAsia" w:ascii="宋体" w:eastAsia="宋体"/>
          <w:b w:val="0"/>
          <w:color w:val="auto"/>
          <w:sz w:val="36"/>
          <w:lang w:val="zh-CN"/>
        </w:rPr>
      </w:pPr>
    </w:p>
    <w:p w14:paraId="26B94D8B">
      <w:pPr>
        <w:autoSpaceDE w:val="0"/>
        <w:autoSpaceDN w:val="0"/>
        <w:adjustRightInd w:val="0"/>
        <w:snapToGrid w:val="0"/>
        <w:spacing w:line="360" w:lineRule="exact"/>
        <w:jc w:val="center"/>
        <w:rPr>
          <w:rFonts w:hint="eastAsia" w:ascii="宋体" w:eastAsia="宋体"/>
          <w:b w:val="0"/>
          <w:color w:val="auto"/>
          <w:sz w:val="36"/>
          <w:lang w:val="zh-CN"/>
        </w:rPr>
      </w:pPr>
    </w:p>
    <w:p w14:paraId="62F7A37B">
      <w:pPr>
        <w:autoSpaceDE w:val="0"/>
        <w:autoSpaceDN w:val="0"/>
        <w:adjustRightInd w:val="0"/>
        <w:snapToGrid w:val="0"/>
        <w:spacing w:line="360" w:lineRule="exact"/>
        <w:jc w:val="center"/>
        <w:rPr>
          <w:rFonts w:hint="eastAsia"/>
          <w:color w:val="auto"/>
          <w:lang w:val="zh-CN"/>
        </w:rPr>
      </w:pPr>
    </w:p>
    <w:p w14:paraId="5733AFA4">
      <w:pPr>
        <w:autoSpaceDE w:val="0"/>
        <w:autoSpaceDN w:val="0"/>
        <w:adjustRightInd w:val="0"/>
        <w:snapToGrid w:val="0"/>
        <w:spacing w:line="360" w:lineRule="exact"/>
        <w:jc w:val="center"/>
        <w:rPr>
          <w:rFonts w:hint="eastAsia" w:ascii="宋体" w:eastAsia="宋体"/>
          <w:b w:val="0"/>
          <w:color w:val="auto"/>
          <w:sz w:val="36"/>
          <w:lang w:val="zh-CN"/>
        </w:rPr>
      </w:pPr>
    </w:p>
    <w:p w14:paraId="651822FB">
      <w:pPr>
        <w:autoSpaceDE w:val="0"/>
        <w:autoSpaceDN w:val="0"/>
        <w:adjustRightInd w:val="0"/>
        <w:snapToGrid w:val="0"/>
        <w:spacing w:line="360" w:lineRule="exact"/>
        <w:jc w:val="center"/>
        <w:rPr>
          <w:rFonts w:hint="eastAsia" w:ascii="宋体" w:eastAsia="宋体"/>
          <w:b w:val="0"/>
          <w:color w:val="auto"/>
          <w:sz w:val="36"/>
          <w:lang w:val="zh-CN"/>
        </w:rPr>
      </w:pPr>
      <w:r>
        <w:rPr>
          <w:rFonts w:hint="eastAsia" w:ascii="宋体" w:eastAsia="宋体"/>
          <w:b w:val="0"/>
          <w:color w:val="auto"/>
          <w:sz w:val="36"/>
          <w:lang w:val="zh-CN"/>
        </w:rPr>
        <w:t>第二部分    招标内容及要求</w:t>
      </w:r>
    </w:p>
    <w:p w14:paraId="0752553C">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rPr>
        <w:t>一、采购内容及要求</w:t>
      </w:r>
    </w:p>
    <w:p w14:paraId="0632C775">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rPr>
        <w:t>（一）数据安全服务</w:t>
      </w:r>
      <w:r>
        <w:rPr>
          <w:rFonts w:ascii="宋体" w:eastAsia="宋体"/>
          <w:color w:val="auto"/>
          <w:kern w:val="2"/>
          <w:sz w:val="22"/>
          <w:szCs w:val="22"/>
        </w:rPr>
        <w:t>清单</w:t>
      </w:r>
    </w:p>
    <w:tbl>
      <w:tblPr>
        <w:tblStyle w:val="25"/>
        <w:tblW w:w="9589"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4413"/>
        <w:gridCol w:w="1995"/>
        <w:gridCol w:w="1995"/>
      </w:tblGrid>
      <w:tr w14:paraId="7BDA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314FA47D">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ascii="宋体" w:eastAsia="宋体"/>
                <w:b w:val="0"/>
                <w:color w:val="auto"/>
                <w:kern w:val="2"/>
                <w:sz w:val="22"/>
                <w:szCs w:val="22"/>
              </w:rPr>
              <w:t>序号</w:t>
            </w:r>
          </w:p>
        </w:tc>
        <w:tc>
          <w:tcPr>
            <w:tcW w:w="4413" w:type="dxa"/>
            <w:noWrap w:val="0"/>
            <w:vAlign w:val="center"/>
          </w:tcPr>
          <w:p w14:paraId="7A65EE59">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服务内容</w:t>
            </w:r>
          </w:p>
        </w:tc>
        <w:tc>
          <w:tcPr>
            <w:tcW w:w="1995" w:type="dxa"/>
            <w:noWrap w:val="0"/>
            <w:vAlign w:val="center"/>
          </w:tcPr>
          <w:p w14:paraId="09752362">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ascii="宋体" w:eastAsia="宋体"/>
                <w:b w:val="0"/>
                <w:color w:val="auto"/>
                <w:kern w:val="2"/>
                <w:sz w:val="22"/>
                <w:szCs w:val="22"/>
              </w:rPr>
              <w:t>数量</w:t>
            </w:r>
          </w:p>
        </w:tc>
        <w:tc>
          <w:tcPr>
            <w:tcW w:w="1995" w:type="dxa"/>
            <w:noWrap w:val="0"/>
            <w:vAlign w:val="center"/>
          </w:tcPr>
          <w:p w14:paraId="11EACF34">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ascii="宋体" w:eastAsia="宋体"/>
                <w:b w:val="0"/>
                <w:color w:val="auto"/>
                <w:kern w:val="2"/>
                <w:sz w:val="22"/>
                <w:szCs w:val="22"/>
              </w:rPr>
              <w:t>单位</w:t>
            </w:r>
          </w:p>
        </w:tc>
      </w:tr>
      <w:tr w14:paraId="1A80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1D0B6770">
            <w:pPr>
              <w:autoSpaceDE w:val="0"/>
              <w:autoSpaceDN w:val="0"/>
              <w:adjustRightInd w:val="0"/>
              <w:snapToGrid w:val="0"/>
              <w:spacing w:line="460" w:lineRule="atLeast"/>
              <w:jc w:val="center"/>
              <w:textAlignment w:val="bottom"/>
              <w:rPr>
                <w:rFonts w:hint="eastAsia" w:ascii="宋体" w:eastAsia="宋体"/>
                <w:b w:val="0"/>
                <w:color w:val="auto"/>
                <w:kern w:val="2"/>
                <w:sz w:val="22"/>
                <w:szCs w:val="22"/>
                <w:lang w:eastAsia="zh-CN"/>
              </w:rPr>
            </w:pPr>
            <w:r>
              <w:rPr>
                <w:rFonts w:hint="eastAsia" w:ascii="宋体" w:eastAsia="宋体"/>
                <w:b w:val="0"/>
                <w:color w:val="auto"/>
                <w:kern w:val="2"/>
                <w:sz w:val="22"/>
                <w:szCs w:val="22"/>
                <w:lang w:val="en-US" w:eastAsia="zh-CN"/>
              </w:rPr>
              <w:t>1</w:t>
            </w:r>
          </w:p>
        </w:tc>
        <w:tc>
          <w:tcPr>
            <w:tcW w:w="4413" w:type="dxa"/>
            <w:noWrap w:val="0"/>
            <w:vAlign w:val="center"/>
          </w:tcPr>
          <w:p w14:paraId="05182818">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数据安全运营服务</w:t>
            </w:r>
          </w:p>
        </w:tc>
        <w:tc>
          <w:tcPr>
            <w:tcW w:w="1995" w:type="dxa"/>
            <w:noWrap w:val="0"/>
            <w:vAlign w:val="center"/>
          </w:tcPr>
          <w:p w14:paraId="2FDF34BF">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1</w:t>
            </w:r>
          </w:p>
        </w:tc>
        <w:tc>
          <w:tcPr>
            <w:tcW w:w="1995" w:type="dxa"/>
            <w:noWrap w:val="0"/>
            <w:vAlign w:val="center"/>
          </w:tcPr>
          <w:p w14:paraId="602F98F3">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项</w:t>
            </w:r>
          </w:p>
        </w:tc>
      </w:tr>
      <w:tr w14:paraId="07E7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6B66D6A4">
            <w:pPr>
              <w:autoSpaceDE w:val="0"/>
              <w:autoSpaceDN w:val="0"/>
              <w:adjustRightInd w:val="0"/>
              <w:snapToGrid w:val="0"/>
              <w:spacing w:line="460" w:lineRule="atLeast"/>
              <w:jc w:val="center"/>
              <w:textAlignment w:val="bottom"/>
              <w:rPr>
                <w:rFonts w:hint="eastAsia" w:ascii="宋体" w:eastAsia="宋体"/>
                <w:b w:val="0"/>
                <w:color w:val="auto"/>
                <w:kern w:val="2"/>
                <w:sz w:val="22"/>
                <w:szCs w:val="22"/>
                <w:lang w:eastAsia="zh-CN"/>
              </w:rPr>
            </w:pPr>
            <w:r>
              <w:rPr>
                <w:rFonts w:hint="eastAsia" w:ascii="宋体" w:eastAsia="宋体"/>
                <w:b w:val="0"/>
                <w:color w:val="auto"/>
                <w:kern w:val="2"/>
                <w:sz w:val="22"/>
                <w:szCs w:val="22"/>
                <w:lang w:val="en-US" w:eastAsia="zh-CN"/>
              </w:rPr>
              <w:t>2</w:t>
            </w:r>
          </w:p>
        </w:tc>
        <w:tc>
          <w:tcPr>
            <w:tcW w:w="4413" w:type="dxa"/>
            <w:noWrap w:val="0"/>
            <w:vAlign w:val="center"/>
          </w:tcPr>
          <w:p w14:paraId="1F9B3A8E">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日志审计服务</w:t>
            </w:r>
          </w:p>
        </w:tc>
        <w:tc>
          <w:tcPr>
            <w:tcW w:w="1995" w:type="dxa"/>
            <w:noWrap w:val="0"/>
            <w:vAlign w:val="center"/>
          </w:tcPr>
          <w:p w14:paraId="346F5BD9">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1</w:t>
            </w:r>
          </w:p>
        </w:tc>
        <w:tc>
          <w:tcPr>
            <w:tcW w:w="1995" w:type="dxa"/>
            <w:noWrap w:val="0"/>
            <w:vAlign w:val="center"/>
          </w:tcPr>
          <w:p w14:paraId="224FECFC">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项</w:t>
            </w:r>
          </w:p>
        </w:tc>
      </w:tr>
      <w:tr w14:paraId="0282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0F3D0ED5">
            <w:pPr>
              <w:autoSpaceDE w:val="0"/>
              <w:autoSpaceDN w:val="0"/>
              <w:adjustRightInd w:val="0"/>
              <w:snapToGrid w:val="0"/>
              <w:spacing w:line="460" w:lineRule="atLeast"/>
              <w:jc w:val="center"/>
              <w:textAlignment w:val="bottom"/>
              <w:rPr>
                <w:rFonts w:hint="eastAsia" w:ascii="宋体" w:eastAsia="宋体"/>
                <w:b w:val="0"/>
                <w:color w:val="auto"/>
                <w:kern w:val="2"/>
                <w:sz w:val="22"/>
                <w:szCs w:val="22"/>
                <w:lang w:eastAsia="zh-CN"/>
              </w:rPr>
            </w:pPr>
            <w:r>
              <w:rPr>
                <w:rFonts w:hint="eastAsia" w:ascii="宋体" w:eastAsia="宋体"/>
                <w:b w:val="0"/>
                <w:color w:val="auto"/>
                <w:kern w:val="2"/>
                <w:sz w:val="22"/>
                <w:szCs w:val="22"/>
                <w:lang w:val="en-US" w:eastAsia="zh-CN"/>
              </w:rPr>
              <w:t>3</w:t>
            </w:r>
          </w:p>
        </w:tc>
        <w:tc>
          <w:tcPr>
            <w:tcW w:w="4413" w:type="dxa"/>
            <w:noWrap w:val="0"/>
            <w:vAlign w:val="center"/>
          </w:tcPr>
          <w:p w14:paraId="1D36D8A1">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数据库审计服务</w:t>
            </w:r>
          </w:p>
        </w:tc>
        <w:tc>
          <w:tcPr>
            <w:tcW w:w="1995" w:type="dxa"/>
            <w:noWrap w:val="0"/>
            <w:vAlign w:val="center"/>
          </w:tcPr>
          <w:p w14:paraId="4C8054E2">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1</w:t>
            </w:r>
          </w:p>
        </w:tc>
        <w:tc>
          <w:tcPr>
            <w:tcW w:w="1995" w:type="dxa"/>
            <w:noWrap w:val="0"/>
            <w:vAlign w:val="center"/>
          </w:tcPr>
          <w:p w14:paraId="674EA03B">
            <w:pPr>
              <w:autoSpaceDE w:val="0"/>
              <w:autoSpaceDN w:val="0"/>
              <w:adjustRightInd w:val="0"/>
              <w:snapToGrid w:val="0"/>
              <w:spacing w:line="460" w:lineRule="atLeast"/>
              <w:jc w:val="center"/>
              <w:textAlignment w:val="bottom"/>
              <w:rPr>
                <w:rFonts w:ascii="宋体" w:eastAsia="宋体"/>
                <w:b w:val="0"/>
                <w:color w:val="auto"/>
                <w:kern w:val="2"/>
                <w:sz w:val="22"/>
                <w:szCs w:val="22"/>
              </w:rPr>
            </w:pPr>
            <w:r>
              <w:rPr>
                <w:rFonts w:hint="eastAsia" w:ascii="宋体" w:eastAsia="宋体"/>
                <w:b w:val="0"/>
                <w:color w:val="auto"/>
                <w:kern w:val="2"/>
                <w:sz w:val="22"/>
                <w:szCs w:val="22"/>
              </w:rPr>
              <w:t>项</w:t>
            </w:r>
          </w:p>
        </w:tc>
      </w:tr>
      <w:tr w14:paraId="7B70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3DB10BB2">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lang w:eastAsia="zh-CN"/>
              </w:rPr>
            </w:pPr>
            <w:r>
              <w:rPr>
                <w:rFonts w:hint="eastAsia" w:ascii="宋体" w:hAnsi="宋体" w:eastAsia="宋体" w:cs="Times New Roman"/>
                <w:b w:val="0"/>
                <w:bCs/>
                <w:color w:val="auto"/>
                <w:sz w:val="22"/>
                <w:lang w:val="en-US" w:eastAsia="zh-CN"/>
              </w:rPr>
              <w:t>4</w:t>
            </w:r>
          </w:p>
        </w:tc>
        <w:tc>
          <w:tcPr>
            <w:tcW w:w="4413" w:type="dxa"/>
            <w:noWrap w:val="0"/>
            <w:vAlign w:val="center"/>
          </w:tcPr>
          <w:p w14:paraId="48194F65">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数据安全行为分析服务</w:t>
            </w:r>
          </w:p>
        </w:tc>
        <w:tc>
          <w:tcPr>
            <w:tcW w:w="1995" w:type="dxa"/>
            <w:noWrap w:val="0"/>
            <w:vAlign w:val="center"/>
          </w:tcPr>
          <w:p w14:paraId="7D077C76">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1</w:t>
            </w:r>
          </w:p>
        </w:tc>
        <w:tc>
          <w:tcPr>
            <w:tcW w:w="1995" w:type="dxa"/>
            <w:noWrap w:val="0"/>
            <w:vAlign w:val="center"/>
          </w:tcPr>
          <w:p w14:paraId="0BA92C56">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项</w:t>
            </w:r>
          </w:p>
        </w:tc>
      </w:tr>
      <w:tr w14:paraId="73ED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6D732B3C">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lang w:eastAsia="zh-CN"/>
              </w:rPr>
            </w:pPr>
            <w:r>
              <w:rPr>
                <w:rFonts w:hint="eastAsia" w:ascii="宋体" w:hAnsi="宋体" w:eastAsia="宋体" w:cs="Times New Roman"/>
                <w:b w:val="0"/>
                <w:bCs/>
                <w:color w:val="auto"/>
                <w:sz w:val="22"/>
                <w:lang w:val="en-US" w:eastAsia="zh-CN"/>
              </w:rPr>
              <w:t>5</w:t>
            </w:r>
          </w:p>
        </w:tc>
        <w:tc>
          <w:tcPr>
            <w:tcW w:w="4413" w:type="dxa"/>
            <w:noWrap w:val="0"/>
            <w:vAlign w:val="center"/>
          </w:tcPr>
          <w:p w14:paraId="585276A2">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数据安全权限管控服务</w:t>
            </w:r>
          </w:p>
        </w:tc>
        <w:tc>
          <w:tcPr>
            <w:tcW w:w="1995" w:type="dxa"/>
            <w:noWrap w:val="0"/>
            <w:vAlign w:val="center"/>
          </w:tcPr>
          <w:p w14:paraId="45BCC4DD">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1</w:t>
            </w:r>
          </w:p>
        </w:tc>
        <w:tc>
          <w:tcPr>
            <w:tcW w:w="1995" w:type="dxa"/>
            <w:noWrap w:val="0"/>
            <w:vAlign w:val="center"/>
          </w:tcPr>
          <w:p w14:paraId="57C42729">
            <w:pPr>
              <w:autoSpaceDE w:val="0"/>
              <w:autoSpaceDN w:val="0"/>
              <w:adjustRightInd w:val="0"/>
              <w:snapToGrid w:val="0"/>
              <w:spacing w:line="460" w:lineRule="atLeast"/>
              <w:jc w:val="center"/>
              <w:textAlignment w:val="bottom"/>
              <w:rPr>
                <w:rFonts w:hint="eastAsia" w:ascii="宋体" w:eastAsia="宋体"/>
                <w:b w:val="0"/>
                <w:bCs/>
                <w:color w:val="auto"/>
                <w:kern w:val="2"/>
                <w:sz w:val="22"/>
                <w:szCs w:val="22"/>
              </w:rPr>
            </w:pPr>
            <w:r>
              <w:rPr>
                <w:rFonts w:hint="eastAsia" w:ascii="宋体" w:hAnsi="宋体" w:eastAsia="宋体" w:cs="Times New Roman"/>
                <w:b w:val="0"/>
                <w:bCs/>
                <w:color w:val="auto"/>
                <w:sz w:val="22"/>
              </w:rPr>
              <w:t>项</w:t>
            </w:r>
          </w:p>
        </w:tc>
      </w:tr>
    </w:tbl>
    <w:p w14:paraId="7BA3688A">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rPr>
        <w:t>（二）服务内容具体要求</w:t>
      </w:r>
    </w:p>
    <w:p w14:paraId="26B6D99C">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lang w:val="en-US" w:eastAsia="zh-CN"/>
        </w:rPr>
        <w:t>1</w:t>
      </w:r>
      <w:r>
        <w:rPr>
          <w:rFonts w:hint="eastAsia" w:ascii="宋体" w:eastAsia="宋体"/>
          <w:color w:val="auto"/>
          <w:kern w:val="2"/>
          <w:sz w:val="22"/>
          <w:szCs w:val="22"/>
        </w:rPr>
        <w:t>、数据安全运营服务</w:t>
      </w:r>
    </w:p>
    <w:tbl>
      <w:tblPr>
        <w:tblStyle w:val="25"/>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536"/>
        <w:gridCol w:w="6921"/>
      </w:tblGrid>
      <w:tr w14:paraId="559A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pct"/>
            <w:gridSpan w:val="2"/>
            <w:shd w:val="clear" w:color="auto" w:fill="FFFFFF"/>
            <w:noWrap w:val="0"/>
            <w:vAlign w:val="center"/>
          </w:tcPr>
          <w:p w14:paraId="727E0B7E">
            <w:pPr>
              <w:overflowPunct w:val="0"/>
              <w:autoSpaceDE w:val="0"/>
              <w:autoSpaceDN w:val="0"/>
              <w:adjustRightInd w:val="0"/>
              <w:jc w:val="center"/>
              <w:textAlignment w:val="baseline"/>
              <w:rPr>
                <w:rFonts w:ascii="宋体" w:eastAsia="宋体"/>
                <w:b w:val="0"/>
                <w:bCs/>
                <w:color w:val="auto"/>
                <w:sz w:val="22"/>
                <w:szCs w:val="22"/>
              </w:rPr>
            </w:pPr>
            <w:r>
              <w:rPr>
                <w:rFonts w:hint="eastAsia" w:ascii="宋体" w:eastAsia="宋体" w:cs="仿宋"/>
                <w:b w:val="0"/>
                <w:bCs/>
                <w:color w:val="auto"/>
                <w:sz w:val="22"/>
                <w:szCs w:val="22"/>
              </w:rPr>
              <w:t>指标项</w:t>
            </w:r>
          </w:p>
        </w:tc>
        <w:tc>
          <w:tcPr>
            <w:tcW w:w="3622" w:type="pct"/>
            <w:shd w:val="clear" w:color="auto" w:fill="FFFFFF"/>
            <w:noWrap w:val="0"/>
            <w:vAlign w:val="center"/>
          </w:tcPr>
          <w:p w14:paraId="42C419DA">
            <w:pPr>
              <w:overflowPunct w:val="0"/>
              <w:autoSpaceDE w:val="0"/>
              <w:autoSpaceDN w:val="0"/>
              <w:adjustRightInd w:val="0"/>
              <w:jc w:val="center"/>
              <w:textAlignment w:val="baseline"/>
              <w:rPr>
                <w:rFonts w:ascii="宋体" w:eastAsia="宋体"/>
                <w:b w:val="0"/>
                <w:bCs/>
                <w:color w:val="auto"/>
                <w:sz w:val="22"/>
                <w:szCs w:val="22"/>
              </w:rPr>
            </w:pPr>
            <w:r>
              <w:rPr>
                <w:rFonts w:hint="eastAsia" w:ascii="宋体" w:eastAsia="宋体" w:cs="仿宋"/>
                <w:b w:val="0"/>
                <w:bCs/>
                <w:color w:val="auto"/>
                <w:sz w:val="22"/>
                <w:szCs w:val="22"/>
              </w:rPr>
              <w:t>指标要求</w:t>
            </w:r>
          </w:p>
        </w:tc>
      </w:tr>
      <w:tr w14:paraId="2C93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77" w:type="pct"/>
            <w:gridSpan w:val="2"/>
            <w:noWrap/>
            <w:vAlign w:val="center"/>
          </w:tcPr>
          <w:p w14:paraId="691C0AF7">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数据接入</w:t>
            </w:r>
          </w:p>
        </w:tc>
        <w:tc>
          <w:tcPr>
            <w:tcW w:w="3622" w:type="pct"/>
            <w:noWrap w:val="0"/>
            <w:vAlign w:val="center"/>
          </w:tcPr>
          <w:p w14:paraId="01C3693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1.支持通过多种类型的安全、泛安全类数据接入采集，应包括但不限于日志数据、流量数据、资产人员数据等；</w:t>
            </w:r>
          </w:p>
          <w:p w14:paraId="6081784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2.支持通过流量采集设备采集接入全流量数据，包含流量中的请求包和返回包等信息，并可在数据检索中体现包信息；</w:t>
            </w:r>
          </w:p>
        </w:tc>
      </w:tr>
      <w:tr w14:paraId="0A9F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77" w:type="pct"/>
            <w:gridSpan w:val="2"/>
            <w:noWrap/>
            <w:vAlign w:val="center"/>
          </w:tcPr>
          <w:p w14:paraId="3760B7C6">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资产梳理</w:t>
            </w:r>
          </w:p>
        </w:tc>
        <w:tc>
          <w:tcPr>
            <w:tcW w:w="3622" w:type="pct"/>
            <w:noWrap w:val="0"/>
            <w:vAlign w:val="center"/>
          </w:tcPr>
          <w:p w14:paraId="53E747CA">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1.支持梳理的资产类型包括网络资产、数据资源、应用接口、应用服务、账号权限等；</w:t>
            </w:r>
          </w:p>
          <w:p w14:paraId="7CCB6AC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2.支持EXCEL等格式的文件数据，可通过模板文件的填写导入实现资产数据的导入和管理；</w:t>
            </w:r>
          </w:p>
          <w:p w14:paraId="38D0550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3.支持流量中分析和自动发现资产，至少包括网络资产、应用服务和应用接口等。</w:t>
            </w:r>
          </w:p>
        </w:tc>
      </w:tr>
      <w:tr w14:paraId="1274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exact"/>
          <w:jc w:val="center"/>
        </w:trPr>
        <w:tc>
          <w:tcPr>
            <w:tcW w:w="1377" w:type="pct"/>
            <w:gridSpan w:val="2"/>
            <w:noWrap/>
            <w:vAlign w:val="center"/>
          </w:tcPr>
          <w:p w14:paraId="11FD0D7E">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业务建模</w:t>
            </w:r>
          </w:p>
        </w:tc>
        <w:tc>
          <w:tcPr>
            <w:tcW w:w="3622" w:type="pct"/>
            <w:noWrap w:val="0"/>
            <w:vAlign w:val="center"/>
          </w:tcPr>
          <w:p w14:paraId="0A6A2958">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围绕业务场景开展的数据流动安全监管，将业务场景分解到数据流和数据节点进行细粒度的监控，实现基于业务规则的数据流动安全监管；</w:t>
            </w:r>
          </w:p>
          <w:p w14:paraId="6F10BD6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★1.基于业务的数据建模：支持通过简单的元件拖拽、连线的操作方式对其数据流转进行可视化的拓扑建模，组建包含应用服务、数据服务、账号、接口、表等；</w:t>
            </w:r>
            <w:r>
              <w:rPr>
                <w:rFonts w:ascii="宋体" w:eastAsia="宋体"/>
                <w:b w:val="0"/>
                <w:color w:val="auto"/>
                <w:sz w:val="22"/>
                <w:szCs w:val="22"/>
              </w:rPr>
              <w:t>（提供截图</w:t>
            </w:r>
            <w:r>
              <w:rPr>
                <w:rFonts w:hint="eastAsia" w:ascii="宋体" w:eastAsia="宋体"/>
                <w:b w:val="0"/>
                <w:color w:val="auto"/>
                <w:sz w:val="22"/>
                <w:szCs w:val="22"/>
              </w:rPr>
              <w:t>证明</w:t>
            </w:r>
            <w:r>
              <w:rPr>
                <w:rFonts w:ascii="宋体" w:eastAsia="宋体"/>
                <w:b w:val="0"/>
                <w:color w:val="auto"/>
                <w:sz w:val="22"/>
                <w:szCs w:val="22"/>
              </w:rPr>
              <w:t>）</w:t>
            </w:r>
          </w:p>
          <w:p w14:paraId="4E5B36F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2.基于拓扑建模基础，生成业务大屏，对业务相关风险进行可视化展现，包括SQL注入、漏洞攻击、账号安全、数据泄露、违规操作、可疑通信等。</w:t>
            </w:r>
          </w:p>
        </w:tc>
      </w:tr>
      <w:tr w14:paraId="2855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77" w:type="pct"/>
            <w:gridSpan w:val="2"/>
            <w:noWrap/>
            <w:vAlign w:val="center"/>
          </w:tcPr>
          <w:p w14:paraId="26E804AA">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安全监管</w:t>
            </w:r>
          </w:p>
        </w:tc>
        <w:tc>
          <w:tcPr>
            <w:tcW w:w="3622" w:type="pct"/>
            <w:noWrap w:val="0"/>
            <w:vAlign w:val="center"/>
          </w:tcPr>
          <w:p w14:paraId="2AF3224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1.数据全流程安全监控：数据从归集、治理、共享、交换全流程的数据安全风险监测预警，包括敏感数据访问监控预警、数据流转监控预警、基于业务场景数据安全监控预警等；</w:t>
            </w:r>
          </w:p>
          <w:p w14:paraId="30AEAFC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2.数据接口安全监控：数据共享接口的健康状况进行实时监控，对接口访问进行统计，包括高密访问、越权访问、访问高延时、返回报错、404异常访问实现对异常或高风险操作的识别和预警；</w:t>
            </w:r>
            <w:r>
              <w:rPr>
                <w:rFonts w:ascii="宋体" w:eastAsia="宋体"/>
                <w:b w:val="0"/>
                <w:color w:val="auto"/>
                <w:sz w:val="22"/>
                <w:szCs w:val="22"/>
              </w:rPr>
              <w:t>（提供截图</w:t>
            </w:r>
            <w:r>
              <w:rPr>
                <w:rFonts w:hint="eastAsia" w:ascii="宋体" w:eastAsia="宋体"/>
                <w:b w:val="0"/>
                <w:color w:val="auto"/>
                <w:sz w:val="22"/>
                <w:szCs w:val="22"/>
              </w:rPr>
              <w:t>证明</w:t>
            </w:r>
            <w:r>
              <w:rPr>
                <w:rFonts w:ascii="宋体" w:eastAsia="宋体"/>
                <w:b w:val="0"/>
                <w:color w:val="auto"/>
                <w:sz w:val="22"/>
                <w:szCs w:val="22"/>
              </w:rPr>
              <w:t>）</w:t>
            </w:r>
          </w:p>
          <w:p w14:paraId="2C60B9BB">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3.特权人员安全监控：对第三方运维服务人员的数据访问操作行为进行监督审核，包括特权账号的越权行为及高危操作等。</w:t>
            </w:r>
          </w:p>
        </w:tc>
      </w:tr>
      <w:tr w14:paraId="548E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377" w:type="pct"/>
            <w:gridSpan w:val="2"/>
            <w:noWrap/>
            <w:vAlign w:val="center"/>
          </w:tcPr>
          <w:p w14:paraId="20D7C6ED">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安全告警</w:t>
            </w:r>
          </w:p>
        </w:tc>
        <w:tc>
          <w:tcPr>
            <w:tcW w:w="3622" w:type="pct"/>
            <w:noWrap w:val="0"/>
            <w:vAlign w:val="center"/>
          </w:tcPr>
          <w:p w14:paraId="424CDA9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1.支持对数据库、应用服务告警进行统一的跟踪管理；</w:t>
            </w:r>
          </w:p>
          <w:p w14:paraId="61E6E8E7">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2.支持安全事件场景研判，展示攻击者和受害者的资产信息，可联动会话详情，点击查看不同溯源维度的会话详情，通过请求头，payload等详情字段定位攻击。</w:t>
            </w:r>
          </w:p>
        </w:tc>
      </w:tr>
      <w:tr w14:paraId="1B7A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77" w:type="pct"/>
            <w:gridSpan w:val="2"/>
            <w:noWrap w:val="0"/>
            <w:vAlign w:val="center"/>
          </w:tcPr>
          <w:p w14:paraId="51BA5F0C">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智能检索</w:t>
            </w:r>
          </w:p>
        </w:tc>
        <w:tc>
          <w:tcPr>
            <w:tcW w:w="3622" w:type="pct"/>
            <w:noWrap w:val="0"/>
            <w:vAlign w:val="center"/>
          </w:tcPr>
          <w:p w14:paraId="494EAA24">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1.支持对安全告警数据进行分类检索，从检索结果可关联资产信息并一键跳转；</w:t>
            </w:r>
          </w:p>
          <w:p w14:paraId="6770DA4F">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2.支持不少于1000条检索结果导出，导出内容字段可自定义选择，支持CSV格式；</w:t>
            </w:r>
          </w:p>
          <w:p w14:paraId="6D538219">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3.支持智能检索语句分析，支持检索语句的中英文、拼音智能联想，支持逻辑运算符与字段值的自动提示补全；检索语句支持快速保存，历史检索语句快速导入；</w:t>
            </w:r>
          </w:p>
        </w:tc>
      </w:tr>
      <w:tr w14:paraId="7E75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77" w:type="pct"/>
            <w:gridSpan w:val="2"/>
            <w:vMerge w:val="restart"/>
            <w:noWrap/>
            <w:vAlign w:val="center"/>
          </w:tcPr>
          <w:p w14:paraId="48AEEAB9">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安全合规</w:t>
            </w:r>
          </w:p>
        </w:tc>
        <w:tc>
          <w:tcPr>
            <w:tcW w:w="3622" w:type="pct"/>
            <w:noWrap w:val="0"/>
            <w:vAlign w:val="center"/>
          </w:tcPr>
          <w:p w14:paraId="5E7AC7A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支持建立安全知识库，管理维护安全相关的标准、指导性文件等，支持上传、下载和在线阅读。</w:t>
            </w:r>
          </w:p>
        </w:tc>
      </w:tr>
      <w:tr w14:paraId="4DAA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77" w:type="pct"/>
            <w:gridSpan w:val="2"/>
            <w:vMerge w:val="continue"/>
            <w:noWrap w:val="0"/>
            <w:vAlign w:val="center"/>
          </w:tcPr>
          <w:p w14:paraId="0F8DF073">
            <w:pPr>
              <w:overflowPunct w:val="0"/>
              <w:autoSpaceDE w:val="0"/>
              <w:autoSpaceDN w:val="0"/>
              <w:adjustRightInd w:val="0"/>
              <w:jc w:val="center"/>
              <w:textAlignment w:val="baseline"/>
              <w:rPr>
                <w:rFonts w:ascii="宋体" w:eastAsia="宋体"/>
                <w:b w:val="0"/>
                <w:color w:val="auto"/>
                <w:sz w:val="22"/>
                <w:szCs w:val="22"/>
              </w:rPr>
            </w:pPr>
          </w:p>
        </w:tc>
        <w:tc>
          <w:tcPr>
            <w:tcW w:w="3622" w:type="pct"/>
            <w:noWrap w:val="0"/>
            <w:vAlign w:val="center"/>
          </w:tcPr>
          <w:p w14:paraId="453F26E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服务工具内置安全合规检查模板，支持自定义检查模板及快速下发，被检查单位按要求将检查项的证据材料上传，实现一站式的快速检查。</w:t>
            </w:r>
          </w:p>
        </w:tc>
      </w:tr>
      <w:tr w14:paraId="2BB8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77" w:type="pct"/>
            <w:gridSpan w:val="2"/>
            <w:noWrap w:val="0"/>
            <w:vAlign w:val="center"/>
          </w:tcPr>
          <w:p w14:paraId="2F4FD354">
            <w:pPr>
              <w:overflowPunct w:val="0"/>
              <w:autoSpaceDE w:val="0"/>
              <w:autoSpaceDN w:val="0"/>
              <w:adjustRightInd w:val="0"/>
              <w:jc w:val="center"/>
              <w:textAlignment w:val="baseline"/>
              <w:rPr>
                <w:rFonts w:ascii="宋体" w:eastAsia="宋体" w:cs="仿宋"/>
                <w:b w:val="0"/>
                <w:color w:val="auto"/>
                <w:sz w:val="22"/>
                <w:szCs w:val="22"/>
              </w:rPr>
            </w:pPr>
            <w:r>
              <w:rPr>
                <w:rFonts w:hint="eastAsia" w:ascii="宋体" w:eastAsia="宋体"/>
                <w:b w:val="0"/>
                <w:color w:val="auto"/>
                <w:sz w:val="22"/>
                <w:szCs w:val="22"/>
              </w:rPr>
              <w:t>★兼容性要求</w:t>
            </w:r>
          </w:p>
        </w:tc>
        <w:tc>
          <w:tcPr>
            <w:tcW w:w="3622" w:type="pct"/>
            <w:noWrap w:val="0"/>
            <w:vAlign w:val="center"/>
          </w:tcPr>
          <w:p w14:paraId="02D5E38B">
            <w:pPr>
              <w:overflowPunct w:val="0"/>
              <w:autoSpaceDE w:val="0"/>
              <w:autoSpaceDN w:val="0"/>
              <w:adjustRightInd w:val="0"/>
              <w:jc w:val="left"/>
              <w:textAlignment w:val="baseline"/>
              <w:rPr>
                <w:rFonts w:ascii="宋体" w:eastAsia="宋体" w:cs="仿宋"/>
                <w:b w:val="0"/>
                <w:color w:val="auto"/>
                <w:sz w:val="22"/>
                <w:szCs w:val="22"/>
              </w:rPr>
            </w:pPr>
            <w:r>
              <w:rPr>
                <w:rFonts w:hint="eastAsia" w:ascii="宋体" w:eastAsia="宋体"/>
                <w:b w:val="0"/>
                <w:color w:val="auto"/>
                <w:sz w:val="22"/>
                <w:szCs w:val="22"/>
              </w:rPr>
              <w:t>为了实现市、县数据安全监管一体化，要求能够实现市、县数据安全监管系统无缝联动，要求县级数据安全运营服务能够在收到市级的工单预警数据进行处置，如需要涉及服务工具开发接口，接口费用由中标厂商承担。</w:t>
            </w:r>
            <w:r>
              <w:rPr>
                <w:rFonts w:ascii="宋体" w:eastAsia="宋体"/>
                <w:b w:val="0"/>
                <w:color w:val="auto"/>
                <w:sz w:val="22"/>
                <w:szCs w:val="22"/>
              </w:rPr>
              <w:t>（提供</w:t>
            </w:r>
            <w:r>
              <w:rPr>
                <w:rFonts w:hint="eastAsia" w:ascii="宋体" w:eastAsia="宋体"/>
                <w:b w:val="0"/>
                <w:color w:val="auto"/>
                <w:sz w:val="22"/>
                <w:szCs w:val="22"/>
              </w:rPr>
              <w:t>服务工具联动证明</w:t>
            </w:r>
            <w:r>
              <w:rPr>
                <w:rFonts w:ascii="宋体" w:eastAsia="宋体"/>
                <w:b w:val="0"/>
                <w:color w:val="auto"/>
                <w:sz w:val="22"/>
                <w:szCs w:val="22"/>
              </w:rPr>
              <w:t>）</w:t>
            </w:r>
          </w:p>
        </w:tc>
      </w:tr>
      <w:tr w14:paraId="26AC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3" w:type="pct"/>
            <w:vMerge w:val="restart"/>
            <w:noWrap/>
            <w:vAlign w:val="center"/>
          </w:tcPr>
          <w:p w14:paraId="47E24D44">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安全管理</w:t>
            </w:r>
          </w:p>
        </w:tc>
        <w:tc>
          <w:tcPr>
            <w:tcW w:w="803" w:type="pct"/>
            <w:noWrap/>
            <w:vAlign w:val="center"/>
          </w:tcPr>
          <w:p w14:paraId="070BB5B5">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数据权限</w:t>
            </w:r>
          </w:p>
        </w:tc>
        <w:tc>
          <w:tcPr>
            <w:tcW w:w="3622" w:type="pct"/>
            <w:noWrap w:val="0"/>
            <w:vAlign w:val="center"/>
          </w:tcPr>
          <w:p w14:paraId="09FDE223">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支持基于用户角色的数据权限控制，不同的角色只能查询与用户角色相关联的安全告警信息和工单信息等。</w:t>
            </w:r>
          </w:p>
        </w:tc>
      </w:tr>
      <w:tr w14:paraId="3B5D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3" w:type="pct"/>
            <w:vMerge w:val="continue"/>
            <w:noWrap w:val="0"/>
            <w:vAlign w:val="center"/>
          </w:tcPr>
          <w:p w14:paraId="77FE8B9F">
            <w:pPr>
              <w:overflowPunct w:val="0"/>
              <w:autoSpaceDE w:val="0"/>
              <w:autoSpaceDN w:val="0"/>
              <w:adjustRightInd w:val="0"/>
              <w:jc w:val="center"/>
              <w:textAlignment w:val="baseline"/>
              <w:rPr>
                <w:rFonts w:ascii="宋体" w:eastAsia="宋体"/>
                <w:b w:val="0"/>
                <w:color w:val="auto"/>
                <w:sz w:val="22"/>
                <w:szCs w:val="22"/>
              </w:rPr>
            </w:pPr>
          </w:p>
        </w:tc>
        <w:tc>
          <w:tcPr>
            <w:tcW w:w="803" w:type="pct"/>
            <w:noWrap/>
            <w:vAlign w:val="center"/>
          </w:tcPr>
          <w:p w14:paraId="72B67E45">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数字字典</w:t>
            </w:r>
          </w:p>
        </w:tc>
        <w:tc>
          <w:tcPr>
            <w:tcW w:w="3622" w:type="pct"/>
            <w:noWrap w:val="0"/>
            <w:vAlign w:val="center"/>
          </w:tcPr>
          <w:p w14:paraId="1727F003">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1.支持管理系统中异常记录、安全告警的所有字段和取值，每个字段均有清晰的说明；</w:t>
            </w:r>
          </w:p>
          <w:p w14:paraId="63A18B8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 xml:space="preserve">2.支持数据标准管理，用户可以根据实际需求，对字典进行编辑，支持手动修改、增加或删除相应的字段； </w:t>
            </w:r>
          </w:p>
          <w:p w14:paraId="6A7E4786">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3.数据字典支持管理系统中原始日志和告警数据中所有字段的类型、取值范围、字段说明，支持数值、字符串、枚举、ip等≥9种字段类型。</w:t>
            </w:r>
          </w:p>
        </w:tc>
      </w:tr>
      <w:tr w14:paraId="5EA7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73" w:type="pct"/>
            <w:noWrap/>
            <w:vAlign w:val="center"/>
          </w:tcPr>
          <w:p w14:paraId="6E8D3A4B">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采集模块</w:t>
            </w:r>
          </w:p>
        </w:tc>
        <w:tc>
          <w:tcPr>
            <w:tcW w:w="803" w:type="pct"/>
            <w:noWrap/>
            <w:vAlign w:val="center"/>
          </w:tcPr>
          <w:p w14:paraId="00A64AF5">
            <w:pPr>
              <w:overflowPunct w:val="0"/>
              <w:autoSpaceDE w:val="0"/>
              <w:autoSpaceDN w:val="0"/>
              <w:adjustRightInd w:val="0"/>
              <w:jc w:val="center"/>
              <w:textAlignment w:val="baseline"/>
              <w:rPr>
                <w:rFonts w:ascii="宋体" w:eastAsia="宋体"/>
                <w:b w:val="0"/>
                <w:color w:val="auto"/>
                <w:sz w:val="22"/>
                <w:szCs w:val="22"/>
              </w:rPr>
            </w:pPr>
            <w:r>
              <w:rPr>
                <w:rFonts w:hint="eastAsia" w:ascii="宋体" w:eastAsia="宋体" w:cs="仿宋"/>
                <w:b w:val="0"/>
                <w:color w:val="auto"/>
                <w:sz w:val="22"/>
                <w:szCs w:val="22"/>
              </w:rPr>
              <w:t>流量采集服务</w:t>
            </w:r>
          </w:p>
        </w:tc>
        <w:tc>
          <w:tcPr>
            <w:tcW w:w="3622" w:type="pct"/>
            <w:noWrap w:val="0"/>
            <w:vAlign w:val="center"/>
          </w:tcPr>
          <w:p w14:paraId="0318B7D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1.行为审计与可疑通信检测：支持违规操作、违规访问、违规应用、违规外发等300种以上行为审计检测规则，支持隧道通信、可疑内容、恶意IP、恶意域名、恶意证书、远程控制等3000种以上可疑通信检测规则，可针对任意单条规则进行启用和禁用；</w:t>
            </w:r>
          </w:p>
          <w:p w14:paraId="627203C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2.漏洞利用检测：支持SMB漏洞、RDP漏洞、软件漏洞、设备漏洞、系统漏洞、拒绝服务漏洞、shellcode等7000种以上漏洞利用检测规则，可针对任意单条规则进行启用和禁用；</w:t>
            </w:r>
          </w:p>
          <w:p w14:paraId="0E969D68">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3.恶意文件检测：支持挖矿活动、流氓软件、可疑文件、勒索软件、僵木蠕、Webshell等25000种以上恶意程序检测规则，可针对任意单条规则进行启用和禁用；</w:t>
            </w:r>
          </w:p>
          <w:p w14:paraId="61F833D8">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4.配置风险检测：支持弱口令风险、明文传输风险、HTTP配置风险、中间件配置风向、数据库配置风险、服务配置风险等100种以上配置风险检测规则；</w:t>
            </w:r>
          </w:p>
          <w:p w14:paraId="5AADE01A">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cs="仿宋"/>
                <w:b w:val="0"/>
                <w:color w:val="auto"/>
                <w:sz w:val="22"/>
                <w:szCs w:val="22"/>
              </w:rPr>
              <w:t>5.Web攻击检测：支持Webshell请求、XSS攻击、SQL注入、远程代码执行、命令注入、远程文件包含、本地文件包含、文件上传、路径遍历、信息泄露、越权访问、XXE注入、网页篡改等13类、6000种以上web攻击检测规则，对任意单条检测规则支持启用和禁用。</w:t>
            </w:r>
          </w:p>
        </w:tc>
      </w:tr>
    </w:tbl>
    <w:p w14:paraId="558281D8">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lang w:val="en-US" w:eastAsia="zh-CN"/>
        </w:rPr>
        <w:t>2</w:t>
      </w:r>
      <w:r>
        <w:rPr>
          <w:rFonts w:hint="eastAsia" w:ascii="宋体" w:eastAsia="宋体"/>
          <w:color w:val="auto"/>
          <w:kern w:val="2"/>
          <w:sz w:val="22"/>
          <w:szCs w:val="22"/>
        </w:rPr>
        <w:t>、日志审计服务</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6969"/>
      </w:tblGrid>
      <w:tr w14:paraId="0A67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5BD2C">
            <w:pPr>
              <w:pStyle w:val="118"/>
              <w:rPr>
                <w:rFonts w:ascii="宋体" w:hAnsi="宋体"/>
                <w:bCs/>
                <w:color w:val="auto"/>
                <w:sz w:val="22"/>
                <w:szCs w:val="22"/>
                <w:lang w:val="en-US" w:eastAsia="zh-CN"/>
              </w:rPr>
            </w:pPr>
            <w:r>
              <w:rPr>
                <w:rFonts w:hint="eastAsia" w:ascii="宋体" w:hAnsi="宋体"/>
                <w:bCs/>
                <w:color w:val="auto"/>
                <w:sz w:val="22"/>
                <w:szCs w:val="22"/>
                <w:lang w:val="en-US" w:eastAsia="zh-CN"/>
              </w:rPr>
              <w:t>指标项</w:t>
            </w:r>
          </w:p>
        </w:tc>
        <w:tc>
          <w:tcPr>
            <w:tcW w:w="36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9653E">
            <w:pPr>
              <w:pStyle w:val="118"/>
              <w:rPr>
                <w:rFonts w:ascii="宋体" w:hAnsi="宋体"/>
                <w:bCs/>
                <w:color w:val="auto"/>
                <w:sz w:val="22"/>
                <w:szCs w:val="22"/>
                <w:lang w:val="en-US" w:eastAsia="zh-CN"/>
              </w:rPr>
            </w:pPr>
            <w:r>
              <w:rPr>
                <w:rFonts w:hint="eastAsia" w:ascii="宋体" w:hAnsi="宋体"/>
                <w:bCs/>
                <w:color w:val="auto"/>
                <w:sz w:val="22"/>
                <w:szCs w:val="22"/>
                <w:lang w:val="en-US" w:eastAsia="zh-CN"/>
              </w:rPr>
              <w:t>指标要求</w:t>
            </w:r>
          </w:p>
        </w:tc>
      </w:tr>
      <w:tr w14:paraId="51A7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0AB35142">
            <w:pPr>
              <w:pStyle w:val="118"/>
              <w:rPr>
                <w:rFonts w:ascii="宋体" w:hAnsi="宋体"/>
                <w:color w:val="auto"/>
                <w:sz w:val="22"/>
                <w:szCs w:val="22"/>
                <w:lang w:val="en-US" w:eastAsia="zh-CN"/>
              </w:rPr>
            </w:pPr>
            <w:r>
              <w:rPr>
                <w:rFonts w:hint="eastAsia" w:ascii="宋体" w:hAnsi="宋体"/>
                <w:color w:val="auto"/>
                <w:sz w:val="22"/>
                <w:szCs w:val="22"/>
                <w:lang w:val="en-US" w:eastAsia="zh-CN"/>
              </w:rPr>
              <w:t>日志收集</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3E06FFE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支持Syslog、SNMP Trap、</w:t>
            </w:r>
            <w:r>
              <w:rPr>
                <w:rFonts w:ascii="宋体" w:eastAsia="宋体"/>
                <w:b w:val="0"/>
                <w:color w:val="auto"/>
                <w:sz w:val="22"/>
                <w:szCs w:val="22"/>
              </w:rPr>
              <w:t>HTTP</w:t>
            </w:r>
            <w:r>
              <w:rPr>
                <w:rFonts w:hint="eastAsia" w:ascii="宋体" w:eastAsia="宋体"/>
                <w:b w:val="0"/>
                <w:color w:val="auto"/>
                <w:sz w:val="22"/>
                <w:szCs w:val="22"/>
              </w:rPr>
              <w:t>、</w:t>
            </w:r>
            <w:r>
              <w:rPr>
                <w:rFonts w:ascii="宋体" w:eastAsia="宋体"/>
                <w:b w:val="0"/>
                <w:color w:val="auto"/>
                <w:sz w:val="22"/>
                <w:szCs w:val="22"/>
              </w:rPr>
              <w:t>ODBC/JDBC、WMI、</w:t>
            </w:r>
            <w:r>
              <w:rPr>
                <w:rFonts w:hint="eastAsia" w:ascii="宋体" w:eastAsia="宋体"/>
                <w:b w:val="0"/>
                <w:color w:val="auto"/>
                <w:sz w:val="22"/>
                <w:szCs w:val="22"/>
              </w:rPr>
              <w:t>FTP</w:t>
            </w:r>
            <w:r>
              <w:rPr>
                <w:rFonts w:ascii="宋体" w:eastAsia="宋体"/>
                <w:b w:val="0"/>
                <w:color w:val="auto"/>
                <w:sz w:val="22"/>
                <w:szCs w:val="22"/>
              </w:rPr>
              <w:t>、SFTP</w:t>
            </w:r>
            <w:r>
              <w:rPr>
                <w:rFonts w:hint="eastAsia" w:ascii="宋体" w:eastAsia="宋体"/>
                <w:b w:val="0"/>
                <w:color w:val="auto"/>
                <w:sz w:val="22"/>
                <w:szCs w:val="22"/>
              </w:rPr>
              <w:t>协议日志收集；支持阿里云SLS日志的采集。</w:t>
            </w:r>
          </w:p>
          <w:p w14:paraId="607BEC2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可通过接收协议限制日志接收速率，包括Http接收、syslog接收、SNMPtrap接收、TCP接收、WMI接收、aliyun接收。</w:t>
            </w:r>
          </w:p>
          <w:p w14:paraId="3FE6398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支持使用代理(Agent)方式提取日志并收集，安装包支持界面下载，且安装支持可视化向导。</w:t>
            </w:r>
          </w:p>
          <w:p w14:paraId="3BCDB5DF">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支持对Agent进行统一管控，包括卸载、升级、启动及停止操作，支持将日志收集策略统一分发。</w:t>
            </w:r>
          </w:p>
          <w:p w14:paraId="676E14EE">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支持目前主流的网络安全设备、交换设备、路由设备、操作系统、应用系统等；</w:t>
            </w:r>
          </w:p>
          <w:p w14:paraId="18E3C092">
            <w:pPr>
              <w:overflowPunct w:val="0"/>
              <w:autoSpaceDE w:val="0"/>
              <w:autoSpaceDN w:val="0"/>
              <w:adjustRightInd w:val="0"/>
              <w:jc w:val="left"/>
              <w:textAlignment w:val="baseline"/>
              <w:rPr>
                <w:rFonts w:ascii="宋体" w:eastAsia="宋体"/>
                <w:color w:val="auto"/>
                <w:sz w:val="22"/>
                <w:szCs w:val="22"/>
              </w:rPr>
            </w:pPr>
            <w:r>
              <w:rPr>
                <w:rFonts w:hint="eastAsia" w:ascii="宋体" w:eastAsia="宋体"/>
                <w:b w:val="0"/>
                <w:color w:val="auto"/>
                <w:sz w:val="22"/>
                <w:szCs w:val="22"/>
              </w:rPr>
              <w:t>支持常见的虚拟机环境日志收集，包括Xen、VMWare、Hyper-V等。</w:t>
            </w:r>
          </w:p>
        </w:tc>
      </w:tr>
      <w:tr w14:paraId="26EF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7FC07693">
            <w:pPr>
              <w:pStyle w:val="118"/>
              <w:rPr>
                <w:rFonts w:ascii="宋体" w:hAnsi="宋体"/>
                <w:color w:val="auto"/>
                <w:sz w:val="22"/>
                <w:szCs w:val="22"/>
                <w:lang w:val="en-US" w:eastAsia="zh-CN"/>
              </w:rPr>
            </w:pPr>
            <w:r>
              <w:rPr>
                <w:rFonts w:hint="eastAsia" w:ascii="宋体" w:hAnsi="宋体"/>
                <w:color w:val="auto"/>
                <w:sz w:val="22"/>
                <w:szCs w:val="22"/>
                <w:lang w:val="en-US" w:eastAsia="zh-CN"/>
              </w:rPr>
              <w:t>日志分析</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56543D0E">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支持对收集到的重复日志进行自动聚合归并，减少日志量；</w:t>
            </w:r>
          </w:p>
          <w:p w14:paraId="7A6275A4">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支持可由用户定义和修改的日志聚合归并逻辑规则；</w:t>
            </w:r>
          </w:p>
          <w:p w14:paraId="2F4DC01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支持将收集到的日志转发，当原始日志设备无法设置多个日志服务器时，可以通过本系统的日志转发功能将日志转发到其他日志存储设备；</w:t>
            </w:r>
          </w:p>
          <w:p w14:paraId="7B51D1F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日志支持文本方式输出给第三方平台，进行数据共享</w:t>
            </w:r>
          </w:p>
          <w:p w14:paraId="4443979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内置</w:t>
            </w:r>
            <w:r>
              <w:rPr>
                <w:rFonts w:ascii="宋体" w:eastAsia="宋体"/>
                <w:b w:val="0"/>
                <w:color w:val="auto"/>
                <w:sz w:val="22"/>
                <w:szCs w:val="22"/>
              </w:rPr>
              <w:t>5000+</w:t>
            </w:r>
            <w:r>
              <w:rPr>
                <w:rFonts w:hint="eastAsia" w:ascii="宋体" w:eastAsia="宋体"/>
                <w:b w:val="0"/>
                <w:color w:val="auto"/>
                <w:sz w:val="22"/>
                <w:szCs w:val="22"/>
              </w:rPr>
              <w:t>解析规则，支持对收集的</w:t>
            </w:r>
            <w:r>
              <w:rPr>
                <w:rFonts w:ascii="宋体" w:eastAsia="宋体"/>
                <w:b w:val="0"/>
                <w:color w:val="auto"/>
                <w:sz w:val="22"/>
                <w:szCs w:val="22"/>
              </w:rPr>
              <w:t>5000+</w:t>
            </w:r>
            <w:r>
              <w:rPr>
                <w:rFonts w:hint="eastAsia" w:ascii="宋体" w:eastAsia="宋体"/>
                <w:b w:val="0"/>
                <w:color w:val="auto"/>
                <w:sz w:val="22"/>
                <w:szCs w:val="22"/>
              </w:rPr>
              <w:t>设备类型日志进行解析（标准化、归一化），解析维度多达</w:t>
            </w:r>
            <w:r>
              <w:rPr>
                <w:rFonts w:ascii="宋体" w:eastAsia="宋体"/>
                <w:b w:val="0"/>
                <w:color w:val="auto"/>
                <w:sz w:val="22"/>
                <w:szCs w:val="22"/>
              </w:rPr>
              <w:t>200+</w:t>
            </w:r>
            <w:r>
              <w:rPr>
                <w:rFonts w:hint="eastAsia" w:ascii="宋体" w:eastAsia="宋体"/>
                <w:b w:val="0"/>
                <w:color w:val="auto"/>
                <w:sz w:val="22"/>
                <w:szCs w:val="22"/>
              </w:rPr>
              <w:t>，解析规则可以根据客户要求定制扩展；</w:t>
            </w:r>
          </w:p>
          <w:p w14:paraId="552D76C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支持美观易用的思维导图模式的解析规则界面自定义</w:t>
            </w:r>
          </w:p>
          <w:p w14:paraId="4021663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支持解析规则性能以界面列表形式显示，可了解解析耗时、解析成功或失败次数等信息</w:t>
            </w:r>
          </w:p>
          <w:p w14:paraId="13660047">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14:paraId="46AEF060">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支持基于，跨设备的多事件关联分析；</w:t>
            </w:r>
          </w:p>
          <w:p w14:paraId="3910AC07">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14:paraId="2F75286E">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内置设备异常、漏洞利用、横向渗透、权限提升、命令执行、可疑行为</w:t>
            </w:r>
            <w:r>
              <w:rPr>
                <w:rFonts w:ascii="宋体" w:eastAsia="宋体"/>
                <w:b w:val="0"/>
                <w:color w:val="auto"/>
                <w:sz w:val="22"/>
                <w:szCs w:val="22"/>
              </w:rPr>
              <w:t>6</w:t>
            </w:r>
            <w:r>
              <w:rPr>
                <w:rFonts w:hint="eastAsia" w:ascii="宋体" w:eastAsia="宋体"/>
                <w:b w:val="0"/>
                <w:color w:val="auto"/>
                <w:sz w:val="22"/>
                <w:szCs w:val="22"/>
              </w:rPr>
              <w:t>大类5</w:t>
            </w:r>
            <w:r>
              <w:rPr>
                <w:rFonts w:ascii="宋体" w:eastAsia="宋体"/>
                <w:b w:val="0"/>
                <w:color w:val="auto"/>
                <w:sz w:val="22"/>
                <w:szCs w:val="22"/>
              </w:rPr>
              <w:t>0+</w:t>
            </w:r>
            <w:r>
              <w:rPr>
                <w:rFonts w:hint="eastAsia" w:ascii="宋体" w:eastAsia="宋体"/>
                <w:b w:val="0"/>
                <w:color w:val="auto"/>
                <w:sz w:val="22"/>
                <w:szCs w:val="22"/>
              </w:rPr>
              <w:t>子类的安全分析场景；</w:t>
            </w:r>
          </w:p>
          <w:p w14:paraId="4FAB3DF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进行关联分析的规则可定制；</w:t>
            </w:r>
          </w:p>
          <w:p w14:paraId="6F7C42BF">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★三维关联分析；支持通过资产、安全知识库、弱点库三个维度分析事件是否存在威胁，并形成关联事件（提供服务工具第三方检测报告）。</w:t>
            </w:r>
          </w:p>
        </w:tc>
      </w:tr>
      <w:tr w14:paraId="47BB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4B7C5ECC">
            <w:pPr>
              <w:pStyle w:val="118"/>
              <w:rPr>
                <w:rFonts w:ascii="宋体" w:hAnsi="宋体"/>
                <w:color w:val="auto"/>
                <w:sz w:val="22"/>
                <w:szCs w:val="22"/>
                <w:lang w:val="en-US" w:eastAsia="zh-CN"/>
              </w:rPr>
            </w:pPr>
            <w:r>
              <w:rPr>
                <w:rFonts w:hint="eastAsia" w:ascii="宋体" w:hAnsi="宋体"/>
                <w:color w:val="auto"/>
                <w:sz w:val="22"/>
                <w:szCs w:val="22"/>
                <w:lang w:val="en-US" w:eastAsia="zh-CN"/>
              </w:rPr>
              <w:t>日志备份</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2B9F0B0B">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支持日志本地备份及恢复；</w:t>
            </w:r>
          </w:p>
          <w:p w14:paraId="12F2840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支持日志备份自动传送到远程服务器；支持从远程仓库恢复数据；支持FTP、SAMBA、NFS和FILE，4种方式的远程服务器</w:t>
            </w:r>
          </w:p>
        </w:tc>
      </w:tr>
      <w:tr w14:paraId="0FA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42CC0A0A">
            <w:pPr>
              <w:pStyle w:val="118"/>
              <w:rPr>
                <w:rFonts w:ascii="宋体" w:hAnsi="宋体"/>
                <w:color w:val="auto"/>
                <w:sz w:val="22"/>
                <w:szCs w:val="22"/>
                <w:lang w:val="en-US" w:eastAsia="zh-CN"/>
              </w:rPr>
            </w:pPr>
            <w:r>
              <w:rPr>
                <w:rFonts w:hint="eastAsia" w:ascii="宋体" w:hAnsi="宋体"/>
                <w:color w:val="auto"/>
                <w:sz w:val="22"/>
                <w:szCs w:val="22"/>
                <w:lang w:val="en-US" w:eastAsia="zh-CN"/>
              </w:rPr>
              <w:t>日志查询</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58847507">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支持B/S模式管理，支持SSL加密模式访问；</w:t>
            </w:r>
          </w:p>
          <w:p w14:paraId="490B9C29">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支持亿级的日志里根据做任意的关键字及其它的检索条件，在秒级里返回查询结果。</w:t>
            </w:r>
          </w:p>
        </w:tc>
      </w:tr>
      <w:tr w14:paraId="71EE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4E1C33A8">
            <w:pPr>
              <w:pStyle w:val="118"/>
              <w:rPr>
                <w:rFonts w:ascii="宋体" w:hAnsi="宋体"/>
                <w:color w:val="auto"/>
                <w:sz w:val="22"/>
                <w:szCs w:val="22"/>
                <w:lang w:val="en-US" w:eastAsia="zh-CN"/>
              </w:rPr>
            </w:pPr>
            <w:r>
              <w:rPr>
                <w:rFonts w:hint="eastAsia" w:ascii="宋体" w:hAnsi="宋体"/>
                <w:color w:val="auto"/>
                <w:sz w:val="22"/>
                <w:szCs w:val="22"/>
                <w:lang w:val="en-US" w:eastAsia="zh-CN"/>
              </w:rPr>
              <w:t>应用性能监控（APM）</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5587D4B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支持监控设备自身CPU、内存、磁盘等工作运行状况；</w:t>
            </w:r>
          </w:p>
          <w:p w14:paraId="3E27BC04">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★通过在目标主机上安装Agent程序，支持监测目标主机的CPU利用率、内存使用率、磁盘使用率、磁盘使用情况、流量等信息（提供服务工具第三方检测报告）；</w:t>
            </w:r>
          </w:p>
          <w:p w14:paraId="69471618">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支持应用性能历史详情回溯查看；</w:t>
            </w:r>
          </w:p>
        </w:tc>
      </w:tr>
      <w:tr w14:paraId="4CA9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353D6701">
            <w:pPr>
              <w:pStyle w:val="118"/>
              <w:rPr>
                <w:rFonts w:ascii="宋体" w:hAnsi="宋体"/>
                <w:color w:val="auto"/>
                <w:sz w:val="22"/>
                <w:szCs w:val="22"/>
                <w:lang w:val="en-US" w:eastAsia="zh-CN"/>
              </w:rPr>
            </w:pPr>
            <w:r>
              <w:rPr>
                <w:rFonts w:hint="eastAsia" w:ascii="宋体" w:hAnsi="宋体"/>
                <w:color w:val="auto"/>
                <w:sz w:val="22"/>
                <w:szCs w:val="22"/>
                <w:lang w:val="en-US" w:eastAsia="zh-CN"/>
              </w:rPr>
              <w:t>告警能力</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4B1CB60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可预设置安全告警策略；</w:t>
            </w:r>
          </w:p>
          <w:p w14:paraId="663E7ED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14:paraId="19B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81" w:type="pct"/>
            <w:tcBorders>
              <w:top w:val="single" w:color="000000" w:sz="4" w:space="0"/>
              <w:bottom w:val="single" w:color="000000" w:sz="4" w:space="0"/>
              <w:right w:val="single" w:color="000000" w:sz="4" w:space="0"/>
            </w:tcBorders>
            <w:noWrap w:val="0"/>
            <w:vAlign w:val="center"/>
          </w:tcPr>
          <w:p w14:paraId="3BDE4657">
            <w:pPr>
              <w:pStyle w:val="118"/>
              <w:rPr>
                <w:rFonts w:ascii="宋体" w:hAnsi="宋体"/>
                <w:color w:val="auto"/>
                <w:sz w:val="22"/>
                <w:szCs w:val="22"/>
                <w:lang w:val="en-US" w:eastAsia="zh-CN"/>
              </w:rPr>
            </w:pPr>
            <w:r>
              <w:rPr>
                <w:rFonts w:hint="eastAsia" w:ascii="宋体" w:hAnsi="宋体"/>
                <w:color w:val="auto"/>
                <w:sz w:val="22"/>
                <w:szCs w:val="22"/>
                <w:lang w:val="en-US" w:eastAsia="zh-CN"/>
              </w:rPr>
              <w:t>综合查询及报表管理</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428531DA">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内置合规性报表1000+种；</w:t>
            </w:r>
          </w:p>
          <w:p w14:paraId="3D02B223">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内置SOX、ISO27001、WEB安全等解决方案包内置完；善的等级保护合规报表；</w:t>
            </w:r>
          </w:p>
        </w:tc>
      </w:tr>
      <w:tr w14:paraId="2532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6281B79D">
            <w:pPr>
              <w:pStyle w:val="118"/>
              <w:rPr>
                <w:rFonts w:ascii="宋体" w:hAnsi="宋体"/>
                <w:color w:val="auto"/>
                <w:sz w:val="22"/>
                <w:szCs w:val="22"/>
                <w:lang w:val="en-US" w:eastAsia="zh-CN"/>
              </w:rPr>
            </w:pPr>
            <w:r>
              <w:rPr>
                <w:rFonts w:hint="eastAsia" w:ascii="宋体" w:hAnsi="宋体"/>
                <w:color w:val="auto"/>
                <w:sz w:val="22"/>
                <w:szCs w:val="22"/>
                <w:lang w:val="en-US" w:eastAsia="zh-CN"/>
              </w:rPr>
              <w:t>用户管理</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55F860C6">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14:paraId="14F5107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用户支持双因子认证登录，双因子认证令牌支持绑定至具体用户；</w:t>
            </w:r>
          </w:p>
          <w:p w14:paraId="49E1C9C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提供一键式故障排除功能；</w:t>
            </w:r>
          </w:p>
        </w:tc>
      </w:tr>
      <w:tr w14:paraId="0BC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bottom w:val="single" w:color="000000" w:sz="4" w:space="0"/>
              <w:right w:val="single" w:color="000000" w:sz="4" w:space="0"/>
            </w:tcBorders>
            <w:noWrap w:val="0"/>
            <w:vAlign w:val="center"/>
          </w:tcPr>
          <w:p w14:paraId="5393318C">
            <w:pPr>
              <w:pStyle w:val="118"/>
              <w:rPr>
                <w:rFonts w:ascii="宋体" w:hAnsi="宋体"/>
                <w:color w:val="auto"/>
                <w:sz w:val="22"/>
                <w:szCs w:val="22"/>
                <w:lang w:val="en-US" w:eastAsia="zh-CN"/>
              </w:rPr>
            </w:pPr>
            <w:r>
              <w:rPr>
                <w:rFonts w:hint="eastAsia" w:ascii="宋体" w:hAnsi="宋体"/>
                <w:color w:val="auto"/>
                <w:sz w:val="22"/>
                <w:szCs w:val="22"/>
                <w:lang w:val="en-US" w:eastAsia="zh-CN"/>
              </w:rPr>
              <w:t>资产管理</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1E440893">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注册用户资产时，提供自动发现识别能力；</w:t>
            </w:r>
          </w:p>
          <w:p w14:paraId="5BDE88CF">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★资产拓扑支持按照实际的用户环境进行编辑发布并可以和资产进行绑定，扑可以显示资产采集的事件数量被采集资产的状态等信息（提供服务工具第三方检测报告）。</w:t>
            </w:r>
          </w:p>
        </w:tc>
      </w:tr>
      <w:tr w14:paraId="6519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pct"/>
            <w:tcBorders>
              <w:top w:val="single" w:color="000000" w:sz="4" w:space="0"/>
              <w:left w:val="single" w:color="000000" w:sz="4" w:space="0"/>
              <w:bottom w:val="single" w:color="000000" w:sz="4" w:space="0"/>
              <w:right w:val="single" w:color="000000" w:sz="4" w:space="0"/>
            </w:tcBorders>
            <w:noWrap w:val="0"/>
            <w:vAlign w:val="center"/>
          </w:tcPr>
          <w:p w14:paraId="1FA532E7">
            <w:pPr>
              <w:pStyle w:val="118"/>
              <w:rPr>
                <w:rFonts w:ascii="宋体" w:hAnsi="宋体"/>
                <w:color w:val="auto"/>
                <w:sz w:val="22"/>
                <w:szCs w:val="22"/>
                <w:lang w:val="en-US" w:eastAsia="zh-CN"/>
              </w:rPr>
            </w:pPr>
            <w:r>
              <w:rPr>
                <w:rFonts w:hint="eastAsia" w:ascii="宋体" w:hAnsi="宋体"/>
                <w:color w:val="auto"/>
                <w:sz w:val="22"/>
                <w:szCs w:val="22"/>
                <w:lang w:val="en-US" w:eastAsia="zh-CN"/>
              </w:rPr>
              <w:t>★服务工具资质要求</w:t>
            </w:r>
          </w:p>
        </w:tc>
        <w:tc>
          <w:tcPr>
            <w:tcW w:w="3619" w:type="pct"/>
            <w:tcBorders>
              <w:top w:val="single" w:color="000000" w:sz="4" w:space="0"/>
              <w:left w:val="single" w:color="000000" w:sz="4" w:space="0"/>
              <w:bottom w:val="single" w:color="000000" w:sz="4" w:space="0"/>
              <w:right w:val="single" w:color="000000" w:sz="4" w:space="0"/>
            </w:tcBorders>
            <w:noWrap w:val="0"/>
            <w:vAlign w:val="center"/>
          </w:tcPr>
          <w:p w14:paraId="12C0125F">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具备公安部计算机信息系统安全产品销售许可证；</w:t>
            </w:r>
          </w:p>
          <w:p w14:paraId="467C0E4B">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具备中国网络安全审查技术与认证中心颁发的《中国国家信息安全产品认证证书》（增强级）；</w:t>
            </w:r>
          </w:p>
        </w:tc>
      </w:tr>
    </w:tbl>
    <w:p w14:paraId="67154346">
      <w:pPr>
        <w:autoSpaceDE w:val="0"/>
        <w:autoSpaceDN w:val="0"/>
        <w:adjustRightInd w:val="0"/>
        <w:snapToGrid w:val="0"/>
        <w:spacing w:line="460" w:lineRule="atLeast"/>
        <w:jc w:val="left"/>
        <w:textAlignment w:val="bottom"/>
        <w:rPr>
          <w:rFonts w:hint="eastAsia" w:ascii="宋体" w:eastAsia="宋体"/>
          <w:color w:val="auto"/>
          <w:kern w:val="2"/>
          <w:sz w:val="22"/>
          <w:szCs w:val="22"/>
        </w:rPr>
      </w:pPr>
      <w:r>
        <w:rPr>
          <w:rFonts w:hint="eastAsia" w:ascii="宋体" w:eastAsia="宋体"/>
          <w:color w:val="auto"/>
          <w:kern w:val="2"/>
          <w:sz w:val="22"/>
          <w:szCs w:val="22"/>
          <w:lang w:val="en-US" w:eastAsia="zh-CN"/>
        </w:rPr>
        <w:t>3</w:t>
      </w:r>
      <w:r>
        <w:rPr>
          <w:rFonts w:hint="eastAsia" w:ascii="宋体" w:eastAsia="宋体"/>
          <w:color w:val="auto"/>
          <w:kern w:val="2"/>
          <w:sz w:val="22"/>
          <w:szCs w:val="22"/>
        </w:rPr>
        <w:t>、数据库审计服务</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7092"/>
      </w:tblGrid>
      <w:tr w14:paraId="73EF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CFAD2">
            <w:pPr>
              <w:pStyle w:val="118"/>
              <w:rPr>
                <w:rFonts w:ascii="宋体" w:hAnsi="宋体"/>
                <w:bCs/>
                <w:color w:val="auto"/>
                <w:sz w:val="22"/>
                <w:szCs w:val="22"/>
                <w:lang w:val="en-US" w:eastAsia="zh-CN"/>
              </w:rPr>
            </w:pPr>
            <w:r>
              <w:rPr>
                <w:rFonts w:hint="eastAsia" w:ascii="宋体" w:hAnsi="宋体"/>
                <w:bCs/>
                <w:color w:val="auto"/>
                <w:sz w:val="22"/>
                <w:szCs w:val="22"/>
                <w:lang w:val="en-US" w:eastAsia="zh-CN"/>
              </w:rPr>
              <w:t>指标项</w:t>
            </w:r>
          </w:p>
        </w:tc>
        <w:tc>
          <w:tcPr>
            <w:tcW w:w="36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C48FD">
            <w:pPr>
              <w:pStyle w:val="118"/>
              <w:rPr>
                <w:rFonts w:ascii="宋体" w:hAnsi="宋体"/>
                <w:bCs/>
                <w:color w:val="auto"/>
                <w:sz w:val="22"/>
                <w:szCs w:val="22"/>
                <w:lang w:val="en-US" w:eastAsia="zh-CN"/>
              </w:rPr>
            </w:pPr>
            <w:r>
              <w:rPr>
                <w:rFonts w:hint="eastAsia" w:ascii="宋体" w:hAnsi="宋体"/>
                <w:bCs/>
                <w:color w:val="auto"/>
                <w:sz w:val="22"/>
                <w:szCs w:val="22"/>
                <w:lang w:val="en-US" w:eastAsia="zh-CN"/>
              </w:rPr>
              <w:t>指标要求</w:t>
            </w:r>
          </w:p>
        </w:tc>
      </w:tr>
      <w:tr w14:paraId="5DE2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7BF61ABF">
            <w:pPr>
              <w:pStyle w:val="118"/>
              <w:rPr>
                <w:rFonts w:ascii="宋体" w:hAnsi="宋体"/>
                <w:color w:val="auto"/>
                <w:sz w:val="22"/>
                <w:szCs w:val="22"/>
                <w:lang w:val="en-US" w:eastAsia="zh-CN"/>
              </w:rPr>
            </w:pPr>
            <w:r>
              <w:rPr>
                <w:rFonts w:hint="eastAsia" w:ascii="宋体" w:hAnsi="宋体"/>
                <w:color w:val="auto"/>
                <w:sz w:val="22"/>
                <w:szCs w:val="22"/>
                <w:lang w:val="en-US" w:eastAsia="zh-CN"/>
              </w:rPr>
              <w:t>协议支持</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5B28691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★1、支持</w:t>
            </w:r>
            <w:r>
              <w:rPr>
                <w:rFonts w:ascii="宋体" w:eastAsia="宋体"/>
                <w:b w:val="0"/>
                <w:color w:val="auto"/>
                <w:sz w:val="22"/>
                <w:szCs w:val="22"/>
              </w:rPr>
              <w:t>Oracle（包括21C版本）、PostgreSQL、SQL Server、DB2、Informix、Sybase、MySQL、MariaDB、Sybase IQ、Vertica、Tidb、PolarDB、PolarDB-X等主流数据库的审计（提供功能截图）；</w:t>
            </w:r>
          </w:p>
          <w:p w14:paraId="11F7091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支持GaussDB、Teradata、人大金仓（Kingbase）、达梦（DM）、南大通用数据库（Gbase）、Oscar、K-DB等国产数据库的审计；</w:t>
            </w:r>
          </w:p>
          <w:p w14:paraId="79898B4E">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★3、支持</w:t>
            </w:r>
            <w:r>
              <w:rPr>
                <w:rFonts w:ascii="宋体" w:eastAsia="宋体"/>
                <w:b w:val="0"/>
                <w:color w:val="auto"/>
                <w:sz w:val="22"/>
                <w:szCs w:val="22"/>
              </w:rPr>
              <w:t xml:space="preserve">MongoDB、Hbase、Hive、impala、Elastic Search、HDFS、Cassandra、greenplum、LibrA、graphbase、cache、Redis、HANA、ArangoDB、Neo4j、OrientDB等非关系型数据库的审计（提供功能截图）； </w:t>
            </w:r>
          </w:p>
          <w:p w14:paraId="77E7404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4、</w:t>
            </w:r>
            <w:r>
              <w:rPr>
                <w:rFonts w:ascii="宋体" w:eastAsia="宋体"/>
                <w:b w:val="0"/>
                <w:color w:val="auto"/>
                <w:sz w:val="22"/>
                <w:szCs w:val="22"/>
              </w:rPr>
              <w:t xml:space="preserve">支持主流业务协议HTTP、HTTPS、Telnet、FTP的审计； </w:t>
            </w:r>
          </w:p>
          <w:p w14:paraId="0C7D0C21">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可以通过导入证书的方式实现审计和防护，支持对SQL Server（2005及以上版本）数据库；</w:t>
            </w:r>
          </w:p>
          <w:p w14:paraId="42E0E000">
            <w:pPr>
              <w:overflowPunct w:val="0"/>
              <w:autoSpaceDE w:val="0"/>
              <w:autoSpaceDN w:val="0"/>
              <w:adjustRightInd w:val="0"/>
              <w:jc w:val="left"/>
              <w:textAlignment w:val="baseline"/>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6、</w:t>
            </w:r>
            <w:r>
              <w:rPr>
                <w:rFonts w:ascii="宋体" w:eastAsia="宋体"/>
                <w:b w:val="0"/>
                <w:color w:val="auto"/>
                <w:sz w:val="22"/>
                <w:szCs w:val="22"/>
              </w:rPr>
              <w:t>可以通过导入证书的方式实现MySQL 5.7及以上版本采用了加密协议通讯的审计（需提供功能截图）；</w:t>
            </w:r>
          </w:p>
          <w:p w14:paraId="4D62590B">
            <w:pPr>
              <w:overflowPunct w:val="0"/>
              <w:autoSpaceDE w:val="0"/>
              <w:autoSpaceDN w:val="0"/>
              <w:adjustRightInd w:val="0"/>
              <w:jc w:val="left"/>
              <w:textAlignment w:val="baseline"/>
              <w:rPr>
                <w:rFonts w:ascii="宋体"/>
                <w:color w:val="auto"/>
                <w:sz w:val="22"/>
                <w:szCs w:val="22"/>
              </w:rPr>
            </w:pPr>
            <w:r>
              <w:rPr>
                <w:rFonts w:hint="eastAsia" w:ascii="宋体" w:eastAsia="宋体"/>
                <w:b w:val="0"/>
                <w:color w:val="auto"/>
                <w:sz w:val="22"/>
                <w:szCs w:val="22"/>
              </w:rPr>
              <w:t>7、</w:t>
            </w:r>
            <w:r>
              <w:rPr>
                <w:rFonts w:ascii="宋体" w:eastAsia="宋体"/>
                <w:b w:val="0"/>
                <w:color w:val="auto"/>
                <w:sz w:val="22"/>
                <w:szCs w:val="22"/>
              </w:rPr>
              <w:t>支持对各种协议自动识别编码及在web界面手工配置特定编码。</w:t>
            </w:r>
          </w:p>
        </w:tc>
      </w:tr>
      <w:tr w14:paraId="3A28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643D6592">
            <w:pPr>
              <w:pStyle w:val="118"/>
              <w:rPr>
                <w:rFonts w:ascii="宋体" w:hAnsi="宋体"/>
                <w:color w:val="auto"/>
                <w:sz w:val="22"/>
                <w:szCs w:val="22"/>
                <w:lang w:val="en-US" w:eastAsia="zh-CN"/>
              </w:rPr>
            </w:pPr>
            <w:r>
              <w:rPr>
                <w:rFonts w:hint="eastAsia" w:ascii="宋体" w:hAnsi="宋体"/>
                <w:color w:val="auto"/>
                <w:sz w:val="22"/>
                <w:szCs w:val="22"/>
                <w:lang w:val="en-US" w:eastAsia="zh-CN"/>
              </w:rPr>
              <w:t>审计功能</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267DBAB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支持数据库操作表、视图、索引、存储过程等各种对象的所有SQL操作审计；</w:t>
            </w:r>
          </w:p>
          <w:p w14:paraId="32FF27B8">
            <w:pPr>
              <w:overflowPunct w:val="0"/>
              <w:autoSpaceDE w:val="0"/>
              <w:autoSpaceDN w:val="0"/>
              <w:adjustRightInd w:val="0"/>
              <w:jc w:val="left"/>
              <w:textAlignment w:val="baseline"/>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2、</w:t>
            </w:r>
            <w:r>
              <w:rPr>
                <w:rFonts w:ascii="宋体" w:eastAsia="宋体"/>
                <w:b w:val="0"/>
                <w:color w:val="auto"/>
                <w:sz w:val="22"/>
                <w:szCs w:val="22"/>
              </w:rPr>
              <w:t>审计信息能够记录执行时长，影响行数、执行结果描述与返回结果集(</w:t>
            </w:r>
            <w:r>
              <w:rPr>
                <w:rFonts w:hint="eastAsia" w:ascii="宋体" w:eastAsia="宋体"/>
                <w:b w:val="0"/>
                <w:color w:val="auto"/>
                <w:sz w:val="22"/>
                <w:szCs w:val="22"/>
              </w:rPr>
              <w:t>提供功能截图，并提供国家权威检测机构检测报告证明</w:t>
            </w:r>
            <w:r>
              <w:rPr>
                <w:rFonts w:ascii="宋体" w:eastAsia="宋体"/>
                <w:b w:val="0"/>
                <w:color w:val="auto"/>
                <w:sz w:val="22"/>
                <w:szCs w:val="22"/>
              </w:rPr>
              <w:t>)；</w:t>
            </w:r>
          </w:p>
          <w:p w14:paraId="5C25BF94">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支持数据库请求和返回的双向审计，特别是返回字段和结果集、执行状态、返回行数、执行时长、客户端工具、主机名等内容，支持通过返回行数控制返回结果集大小；</w:t>
            </w:r>
          </w:p>
          <w:p w14:paraId="3DB2DF6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4、</w:t>
            </w:r>
            <w:r>
              <w:rPr>
                <w:rFonts w:ascii="宋体" w:eastAsia="宋体"/>
                <w:b w:val="0"/>
                <w:color w:val="auto"/>
                <w:sz w:val="22"/>
                <w:szCs w:val="22"/>
              </w:rPr>
              <w:t>支持跨语句、跨多包的绑定变量名及绑定变量值审计；</w:t>
            </w:r>
          </w:p>
          <w:p w14:paraId="3F2BFC41">
            <w:pPr>
              <w:overflowPunct w:val="0"/>
              <w:autoSpaceDE w:val="0"/>
              <w:autoSpaceDN w:val="0"/>
              <w:adjustRightInd w:val="0"/>
              <w:jc w:val="left"/>
              <w:textAlignment w:val="baseline"/>
              <w:rPr>
                <w:rFonts w:ascii="宋体"/>
                <w:color w:val="auto"/>
                <w:sz w:val="22"/>
                <w:szCs w:val="22"/>
              </w:rPr>
            </w:pPr>
            <w:r>
              <w:rPr>
                <w:rFonts w:ascii="宋体" w:eastAsia="宋体"/>
                <w:b w:val="0"/>
                <w:color w:val="auto"/>
                <w:sz w:val="22"/>
                <w:szCs w:val="22"/>
              </w:rPr>
              <w:t>★</w:t>
            </w:r>
            <w:r>
              <w:rPr>
                <w:rFonts w:hint="eastAsia" w:ascii="宋体" w:eastAsia="宋体"/>
                <w:b w:val="0"/>
                <w:color w:val="auto"/>
                <w:sz w:val="22"/>
                <w:szCs w:val="22"/>
              </w:rPr>
              <w:t>5、</w:t>
            </w:r>
            <w:r>
              <w:rPr>
                <w:rFonts w:ascii="宋体" w:eastAsia="宋体"/>
                <w:b w:val="0"/>
                <w:color w:val="auto"/>
                <w:sz w:val="22"/>
                <w:szCs w:val="22"/>
              </w:rPr>
              <w:t>支持超长SQL语句（最长4M）审计（提供功能截图）。</w:t>
            </w:r>
          </w:p>
        </w:tc>
      </w:tr>
      <w:tr w14:paraId="7B1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501A2931">
            <w:pPr>
              <w:pStyle w:val="118"/>
              <w:rPr>
                <w:rFonts w:ascii="宋体" w:hAnsi="宋体"/>
                <w:color w:val="auto"/>
                <w:sz w:val="22"/>
                <w:szCs w:val="22"/>
                <w:lang w:val="en-US" w:eastAsia="zh-CN"/>
              </w:rPr>
            </w:pPr>
            <w:r>
              <w:rPr>
                <w:rFonts w:hint="eastAsia" w:ascii="宋体" w:hAnsi="宋体"/>
                <w:color w:val="auto"/>
                <w:sz w:val="22"/>
                <w:szCs w:val="22"/>
                <w:lang w:val="en-US" w:eastAsia="zh-CN"/>
              </w:rPr>
              <w:t>查询分析</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1F8832E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具有高效的查询性能，后台采用全文检索引擎检索；</w:t>
            </w:r>
          </w:p>
          <w:p w14:paraId="3ACFC195">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查询条件易于使用，审计查询条件均为非正则表达式形式进行；</w:t>
            </w:r>
          </w:p>
          <w:p w14:paraId="6DF9DF5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支持基于数据库访问日期、时间、源/目的IP、来源、数据库名、数据库表名、字段值、数据库登录账号、SQL关键词、数据库返回码、SQL响应时间、数据库操作类型、影响行数等条件的审计查询；</w:t>
            </w:r>
          </w:p>
          <w:p w14:paraId="73876A4D">
            <w:pPr>
              <w:overflowPunct w:val="0"/>
              <w:autoSpaceDE w:val="0"/>
              <w:autoSpaceDN w:val="0"/>
              <w:adjustRightInd w:val="0"/>
              <w:jc w:val="left"/>
              <w:textAlignment w:val="baseline"/>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4、</w:t>
            </w:r>
            <w:r>
              <w:rPr>
                <w:rFonts w:ascii="宋体" w:eastAsia="宋体"/>
                <w:b w:val="0"/>
                <w:color w:val="auto"/>
                <w:sz w:val="22"/>
                <w:szCs w:val="22"/>
              </w:rPr>
              <w:t>支持在审计日志中一键添加过滤规则，支持在告警规则中一键添加信任规则和规则白名单（提供产品功能截图)</w:t>
            </w:r>
          </w:p>
          <w:p w14:paraId="36709976">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设置日志检索条件时，检索条件可根据历史信息自动弹出，检索条件支持源IP、目的IP、客户端工具、数据库名、数据库账号等，输入检索条件时支持智能联想；</w:t>
            </w:r>
          </w:p>
          <w:p w14:paraId="4604D1F0">
            <w:pPr>
              <w:overflowPunct w:val="0"/>
              <w:autoSpaceDE w:val="0"/>
              <w:autoSpaceDN w:val="0"/>
              <w:adjustRightInd w:val="0"/>
              <w:jc w:val="left"/>
              <w:textAlignment w:val="baseline"/>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6、</w:t>
            </w:r>
            <w:r>
              <w:rPr>
                <w:rFonts w:ascii="宋体" w:eastAsia="宋体"/>
                <w:b w:val="0"/>
                <w:color w:val="auto"/>
                <w:sz w:val="22"/>
                <w:szCs w:val="22"/>
              </w:rPr>
              <w:t>支持告警分析功能，告警支持按照源IP和数据库账号对SQL模板维度进行排行，支持在页面一键去除规则、添加规则白名单（提供产品功能截图)；</w:t>
            </w:r>
          </w:p>
          <w:p w14:paraId="0FB3F167">
            <w:pPr>
              <w:overflowPunct w:val="0"/>
              <w:autoSpaceDE w:val="0"/>
              <w:autoSpaceDN w:val="0"/>
              <w:adjustRightInd w:val="0"/>
              <w:jc w:val="left"/>
              <w:textAlignment w:val="baseline"/>
              <w:rPr>
                <w:rFonts w:ascii="宋体"/>
                <w:color w:val="auto"/>
                <w:sz w:val="22"/>
                <w:szCs w:val="22"/>
              </w:rPr>
            </w:pPr>
            <w:r>
              <w:rPr>
                <w:rFonts w:ascii="宋体" w:eastAsia="宋体"/>
                <w:b w:val="0"/>
                <w:color w:val="auto"/>
                <w:sz w:val="22"/>
                <w:szCs w:val="22"/>
              </w:rPr>
              <w:t>★</w:t>
            </w:r>
            <w:r>
              <w:rPr>
                <w:rFonts w:hint="eastAsia" w:ascii="宋体" w:eastAsia="宋体"/>
                <w:b w:val="0"/>
                <w:color w:val="auto"/>
                <w:sz w:val="22"/>
                <w:szCs w:val="22"/>
              </w:rPr>
              <w:t>7、</w:t>
            </w:r>
            <w:r>
              <w:rPr>
                <w:rFonts w:ascii="宋体" w:eastAsia="宋体"/>
                <w:b w:val="0"/>
                <w:color w:val="auto"/>
                <w:sz w:val="22"/>
                <w:szCs w:val="22"/>
              </w:rPr>
              <w:t>支持查询分析能力，根据查询条件自动分析出存在的客户端IP、数据库账号、操作类型等，并支持二次筛选分析。（提供产品功能截图)</w:t>
            </w:r>
          </w:p>
        </w:tc>
      </w:tr>
      <w:tr w14:paraId="3D17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68A628CE">
            <w:pPr>
              <w:pStyle w:val="118"/>
              <w:rPr>
                <w:rFonts w:ascii="宋体" w:hAnsi="宋体"/>
                <w:color w:val="auto"/>
                <w:sz w:val="22"/>
                <w:szCs w:val="22"/>
                <w:lang w:val="en-US" w:eastAsia="zh-CN"/>
              </w:rPr>
            </w:pPr>
            <w:r>
              <w:rPr>
                <w:rFonts w:hint="eastAsia" w:ascii="宋体" w:hAnsi="宋体"/>
                <w:color w:val="auto"/>
                <w:sz w:val="22"/>
                <w:szCs w:val="22"/>
                <w:lang w:val="en-US" w:eastAsia="zh-CN"/>
              </w:rPr>
              <w:t>模型分析</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2A1F1636">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★1、可依据客户端工具名、数据库用户名、客户端</w:t>
            </w:r>
            <w:r>
              <w:rPr>
                <w:rFonts w:ascii="宋体" w:eastAsia="宋体"/>
                <w:b w:val="0"/>
                <w:color w:val="auto"/>
                <w:sz w:val="22"/>
                <w:szCs w:val="22"/>
              </w:rPr>
              <w:t>IP、操作系统用户名、客户端主机名、数据库名、操作类型、服务器IP等配置行为模型，并可查看相应告警日志，（提供产品功能截图，并提供国家权威检测机构检测报告证明）；</w:t>
            </w:r>
          </w:p>
          <w:p w14:paraId="6321943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★2、可通过桑基图展示访问数据库的路径，路径包括数据库账号、</w:t>
            </w:r>
            <w:r>
              <w:rPr>
                <w:rFonts w:ascii="宋体" w:eastAsia="宋体"/>
                <w:b w:val="0"/>
                <w:color w:val="auto"/>
                <w:sz w:val="22"/>
                <w:szCs w:val="22"/>
              </w:rPr>
              <w:t>IP地址、客户端工具、数据库名、表明等；</w:t>
            </w:r>
          </w:p>
        </w:tc>
      </w:tr>
      <w:tr w14:paraId="7790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558E79B6">
            <w:pPr>
              <w:pStyle w:val="118"/>
              <w:rPr>
                <w:rFonts w:ascii="宋体" w:hAnsi="宋体"/>
                <w:color w:val="auto"/>
                <w:sz w:val="22"/>
                <w:szCs w:val="22"/>
                <w:lang w:val="en-US" w:eastAsia="zh-CN"/>
              </w:rPr>
            </w:pPr>
            <w:r>
              <w:rPr>
                <w:rFonts w:hint="eastAsia" w:ascii="宋体" w:hAnsi="宋体"/>
                <w:color w:val="auto"/>
                <w:sz w:val="22"/>
                <w:szCs w:val="22"/>
                <w:lang w:val="en-US" w:eastAsia="zh-CN"/>
              </w:rPr>
              <w:t>三层关联</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160DE5EB">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★1、可提供客户端访问</w:t>
            </w:r>
            <w:r>
              <w:rPr>
                <w:rFonts w:ascii="宋体" w:eastAsia="宋体"/>
                <w:b w:val="0"/>
                <w:color w:val="auto"/>
                <w:sz w:val="22"/>
                <w:szCs w:val="22"/>
              </w:rPr>
              <w:t>Web服务器的URL和应用服务器访问数据库的SQL语句关联功能（提供产品功能截图，并提供国家权威检测机构检测报告证明）；</w:t>
            </w:r>
          </w:p>
          <w:p w14:paraId="70B1434D">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2、支持通过部署</w:t>
            </w:r>
            <w:r>
              <w:rPr>
                <w:rFonts w:ascii="宋体" w:eastAsia="宋体"/>
                <w:b w:val="0"/>
                <w:color w:val="auto"/>
                <w:sz w:val="22"/>
                <w:szCs w:val="22"/>
              </w:rPr>
              <w:t>agent实现java web环境100%准确关联（提供功能截图并盖原厂公章）。</w:t>
            </w:r>
          </w:p>
        </w:tc>
      </w:tr>
      <w:tr w14:paraId="4F9C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bottom w:val="single" w:color="000000" w:sz="4" w:space="0"/>
              <w:right w:val="single" w:color="000000" w:sz="4" w:space="0"/>
            </w:tcBorders>
            <w:noWrap w:val="0"/>
            <w:vAlign w:val="center"/>
          </w:tcPr>
          <w:p w14:paraId="244BC22E">
            <w:pPr>
              <w:pStyle w:val="118"/>
              <w:rPr>
                <w:rFonts w:ascii="宋体" w:hAnsi="宋体"/>
                <w:color w:val="auto"/>
                <w:sz w:val="22"/>
                <w:szCs w:val="22"/>
                <w:lang w:val="en-US" w:eastAsia="zh-CN"/>
              </w:rPr>
            </w:pPr>
            <w:r>
              <w:rPr>
                <w:rFonts w:hint="eastAsia" w:ascii="宋体" w:hAnsi="宋体"/>
                <w:color w:val="auto"/>
                <w:sz w:val="22"/>
                <w:szCs w:val="22"/>
                <w:lang w:val="en-US" w:eastAsia="zh-CN"/>
              </w:rPr>
              <w:t>Agent管理</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03E02A2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1、支持在审计管理端批量安装、卸载、重新安装审计代理；</w:t>
            </w:r>
          </w:p>
          <w:p w14:paraId="1F84D827">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支持在审计管理端启动、停止、挂起、唤醒、升级、回退Agent，升级或回退不需要输入数据库服务器的账号、密码；</w:t>
            </w:r>
          </w:p>
          <w:p w14:paraId="4A83873C">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Agent支持设置CPU亲和性、最大资源使用率限制（CPU、内存）</w:t>
            </w:r>
          </w:p>
          <w:p w14:paraId="4036BA18">
            <w:pPr>
              <w:overflowPunct w:val="0"/>
              <w:autoSpaceDE w:val="0"/>
              <w:autoSpaceDN w:val="0"/>
              <w:adjustRightInd w:val="0"/>
              <w:jc w:val="left"/>
              <w:textAlignment w:val="baseline"/>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4、</w:t>
            </w:r>
            <w:r>
              <w:rPr>
                <w:rFonts w:ascii="宋体" w:eastAsia="宋体"/>
                <w:b w:val="0"/>
                <w:color w:val="auto"/>
                <w:sz w:val="22"/>
                <w:szCs w:val="22"/>
              </w:rPr>
              <w:t>可监控Agent的转发速率，以及Agent所在数据库服务器的CPU、内存利用率，并可设置CPU、内存利用率的上线阈值，超阈值时Agent将自动停止转发数据（提供产品功能截图，并提供国家权威检测机构检测报告证明）；</w:t>
            </w:r>
          </w:p>
          <w:p w14:paraId="46928074">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支持根据系统CPU使用率、系统内存使用率、系统I/O使用率自动熔断；</w:t>
            </w:r>
          </w:p>
          <w:p w14:paraId="503CB792">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Agent支持按照客户端工具、数据库账号过滤审计日志，Agent支持设置抓包过滤串、回环网口抓包；</w:t>
            </w:r>
          </w:p>
          <w:p w14:paraId="4A69CC1B">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Agent支持在RDP或SSH登录数据库服务器运维时，审计原始登录人员的IP地址；</w:t>
            </w:r>
          </w:p>
          <w:p w14:paraId="1AD004C3">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支持Agent和审计服务端流量加密传输。</w:t>
            </w:r>
          </w:p>
        </w:tc>
      </w:tr>
      <w:tr w14:paraId="7126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pct"/>
            <w:tcBorders>
              <w:top w:val="single" w:color="000000" w:sz="4" w:space="0"/>
              <w:left w:val="single" w:color="000000" w:sz="4" w:space="0"/>
              <w:bottom w:val="single" w:color="000000" w:sz="4" w:space="0"/>
              <w:right w:val="single" w:color="000000" w:sz="4" w:space="0"/>
            </w:tcBorders>
            <w:noWrap w:val="0"/>
            <w:vAlign w:val="center"/>
          </w:tcPr>
          <w:p w14:paraId="20F92576">
            <w:pPr>
              <w:pStyle w:val="118"/>
              <w:rPr>
                <w:rFonts w:ascii="宋体" w:hAnsi="宋体"/>
                <w:color w:val="auto"/>
                <w:sz w:val="22"/>
                <w:szCs w:val="22"/>
                <w:lang w:val="en-US" w:eastAsia="zh-CN"/>
              </w:rPr>
            </w:pPr>
            <w:r>
              <w:rPr>
                <w:rFonts w:hint="eastAsia" w:ascii="宋体" w:hAnsi="宋体"/>
                <w:color w:val="auto"/>
                <w:sz w:val="22"/>
                <w:szCs w:val="22"/>
                <w:lang w:val="en-US" w:eastAsia="zh-CN"/>
              </w:rPr>
              <w:t>★服务工具资质要求</w:t>
            </w:r>
          </w:p>
        </w:tc>
        <w:tc>
          <w:tcPr>
            <w:tcW w:w="3683" w:type="pct"/>
            <w:tcBorders>
              <w:top w:val="single" w:color="000000" w:sz="4" w:space="0"/>
              <w:left w:val="single" w:color="000000" w:sz="4" w:space="0"/>
              <w:bottom w:val="single" w:color="000000" w:sz="4" w:space="0"/>
              <w:right w:val="single" w:color="000000" w:sz="4" w:space="0"/>
            </w:tcBorders>
            <w:noWrap w:val="0"/>
            <w:vAlign w:val="center"/>
          </w:tcPr>
          <w:p w14:paraId="32728A7A">
            <w:pPr>
              <w:overflowPunct w:val="0"/>
              <w:autoSpaceDE w:val="0"/>
              <w:autoSpaceDN w:val="0"/>
              <w:adjustRightInd w:val="0"/>
              <w:jc w:val="left"/>
              <w:textAlignment w:val="baseline"/>
              <w:rPr>
                <w:rFonts w:ascii="宋体" w:eastAsia="宋体"/>
                <w:b w:val="0"/>
                <w:color w:val="auto"/>
                <w:sz w:val="22"/>
                <w:szCs w:val="22"/>
              </w:rPr>
            </w:pPr>
            <w:r>
              <w:rPr>
                <w:rFonts w:hint="eastAsia" w:ascii="宋体" w:eastAsia="宋体"/>
                <w:b w:val="0"/>
                <w:color w:val="auto"/>
                <w:sz w:val="22"/>
                <w:szCs w:val="22"/>
              </w:rPr>
              <w:t>具备公安部计算机信息系统安全产品销售许可证（增强级）；</w:t>
            </w:r>
          </w:p>
          <w:p w14:paraId="146E676E">
            <w:pPr>
              <w:overflowPunct w:val="0"/>
              <w:autoSpaceDE w:val="0"/>
              <w:autoSpaceDN w:val="0"/>
              <w:adjustRightInd w:val="0"/>
              <w:jc w:val="left"/>
              <w:textAlignment w:val="baseline"/>
              <w:rPr>
                <w:rFonts w:ascii="宋体"/>
                <w:color w:val="auto"/>
                <w:sz w:val="22"/>
                <w:szCs w:val="22"/>
              </w:rPr>
            </w:pPr>
            <w:r>
              <w:rPr>
                <w:rFonts w:hint="eastAsia" w:ascii="宋体" w:eastAsia="宋体"/>
                <w:b w:val="0"/>
                <w:color w:val="auto"/>
                <w:sz w:val="22"/>
                <w:szCs w:val="22"/>
              </w:rPr>
              <w:t>具备国家信息安全漏洞库兼容性资质证书；</w:t>
            </w:r>
          </w:p>
        </w:tc>
      </w:tr>
    </w:tbl>
    <w:p w14:paraId="7B030EF5">
      <w:pPr>
        <w:autoSpaceDE w:val="0"/>
        <w:autoSpaceDN w:val="0"/>
        <w:adjustRightInd w:val="0"/>
        <w:snapToGrid w:val="0"/>
        <w:spacing w:line="460" w:lineRule="atLeast"/>
        <w:ind w:firstLine="220" w:firstLineChars="100"/>
        <w:jc w:val="left"/>
        <w:textAlignment w:val="bottom"/>
        <w:rPr>
          <w:rFonts w:ascii="宋体" w:hAnsi="宋体" w:eastAsia="宋体" w:cs="Times New Roman"/>
          <w:b/>
          <w:color w:val="auto"/>
          <w:sz w:val="22"/>
        </w:rPr>
      </w:pPr>
      <w:r>
        <w:rPr>
          <w:rFonts w:hint="eastAsia" w:ascii="宋体" w:hAnsi="宋体" w:eastAsia="宋体" w:cs="Times New Roman"/>
          <w:b/>
          <w:color w:val="auto"/>
          <w:sz w:val="22"/>
          <w:lang w:val="en-US" w:eastAsia="zh-CN"/>
        </w:rPr>
        <w:t>4</w:t>
      </w:r>
      <w:r>
        <w:rPr>
          <w:rFonts w:hint="eastAsia" w:ascii="宋体" w:hAnsi="宋体" w:eastAsia="宋体" w:cs="Times New Roman"/>
          <w:b/>
          <w:color w:val="auto"/>
          <w:sz w:val="22"/>
        </w:rPr>
        <w:t>、数据安全行为分析服务</w:t>
      </w:r>
    </w:p>
    <w:tbl>
      <w:tblPr>
        <w:tblStyle w:val="2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7039"/>
      </w:tblGrid>
      <w:tr w14:paraId="1D96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shd w:val="clear" w:color="auto" w:fill="auto"/>
            <w:vAlign w:val="center"/>
          </w:tcPr>
          <w:p w14:paraId="2240C84A">
            <w:pPr>
              <w:widowControl/>
              <w:jc w:val="center"/>
              <w:rPr>
                <w:rFonts w:ascii="宋体" w:eastAsia="宋体"/>
                <w:b w:val="0"/>
                <w:bCs w:val="0"/>
                <w:color w:val="auto"/>
                <w:sz w:val="22"/>
              </w:rPr>
            </w:pPr>
            <w:r>
              <w:rPr>
                <w:rFonts w:hint="eastAsia" w:ascii="宋体" w:eastAsia="宋体"/>
                <w:b w:val="0"/>
                <w:bCs w:val="0"/>
                <w:color w:val="auto"/>
                <w:sz w:val="22"/>
              </w:rPr>
              <w:t>指标项</w:t>
            </w:r>
          </w:p>
        </w:tc>
        <w:tc>
          <w:tcPr>
            <w:tcW w:w="7039" w:type="dxa"/>
            <w:shd w:val="clear" w:color="auto" w:fill="auto"/>
            <w:vAlign w:val="center"/>
          </w:tcPr>
          <w:p w14:paraId="5E32158C">
            <w:pPr>
              <w:widowControl/>
              <w:jc w:val="center"/>
              <w:rPr>
                <w:rFonts w:ascii="宋体" w:eastAsia="宋体"/>
                <w:b w:val="0"/>
                <w:bCs w:val="0"/>
                <w:color w:val="auto"/>
                <w:sz w:val="22"/>
              </w:rPr>
            </w:pPr>
            <w:r>
              <w:rPr>
                <w:rFonts w:hint="eastAsia" w:ascii="宋体" w:eastAsia="宋体"/>
                <w:b w:val="0"/>
                <w:bCs w:val="0"/>
                <w:color w:val="auto"/>
                <w:sz w:val="22"/>
              </w:rPr>
              <w:t>技术参数</w:t>
            </w:r>
          </w:p>
        </w:tc>
      </w:tr>
      <w:tr w14:paraId="0CFC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shd w:val="clear" w:color="auto" w:fill="auto"/>
            <w:vAlign w:val="center"/>
          </w:tcPr>
          <w:p w14:paraId="3C909317">
            <w:pPr>
              <w:widowControl/>
              <w:jc w:val="center"/>
              <w:rPr>
                <w:rFonts w:ascii="宋体" w:eastAsia="宋体"/>
                <w:b w:val="0"/>
                <w:bCs w:val="0"/>
                <w:color w:val="auto"/>
                <w:sz w:val="22"/>
              </w:rPr>
            </w:pPr>
            <w:r>
              <w:rPr>
                <w:rFonts w:hint="eastAsia" w:ascii="宋体" w:eastAsia="宋体"/>
                <w:b w:val="0"/>
                <w:bCs w:val="0"/>
                <w:color w:val="auto"/>
                <w:sz w:val="22"/>
              </w:rPr>
              <w:t>账号安全运营仪表盘</w:t>
            </w:r>
          </w:p>
        </w:tc>
        <w:tc>
          <w:tcPr>
            <w:tcW w:w="7039" w:type="dxa"/>
            <w:shd w:val="clear" w:color="auto" w:fill="auto"/>
            <w:vAlign w:val="center"/>
          </w:tcPr>
          <w:p w14:paraId="4792206D">
            <w:pPr>
              <w:widowControl/>
              <w:jc w:val="left"/>
              <w:rPr>
                <w:rFonts w:ascii="宋体" w:eastAsia="宋体"/>
                <w:b w:val="0"/>
                <w:bCs w:val="0"/>
                <w:color w:val="auto"/>
                <w:sz w:val="22"/>
              </w:rPr>
            </w:pPr>
            <w:r>
              <w:rPr>
                <w:rFonts w:hint="eastAsia" w:ascii="宋体" w:eastAsia="宋体"/>
                <w:b w:val="0"/>
                <w:bCs w:val="0"/>
                <w:color w:val="auto"/>
                <w:sz w:val="22"/>
              </w:rPr>
              <w:t>★从账号+风险+资产的维度，展示需关注的高置信度风险对象及事件。访问拓扑，从账号名称、账号类型、访问资产、访问动作等维度进行账号关联，解决</w:t>
            </w:r>
            <w:r>
              <w:rPr>
                <w:rFonts w:ascii="宋体" w:eastAsia="宋体"/>
                <w:b w:val="0"/>
                <w:bCs w:val="0"/>
                <w:color w:val="auto"/>
                <w:sz w:val="22"/>
              </w:rPr>
              <w:t>同一自然人多账号无法关联，解决</w:t>
            </w:r>
            <w:r>
              <w:rPr>
                <w:rFonts w:hint="eastAsia" w:ascii="宋体" w:eastAsia="宋体"/>
                <w:b w:val="0"/>
                <w:bCs w:val="0"/>
                <w:color w:val="auto"/>
                <w:sz w:val="22"/>
              </w:rPr>
              <w:t>账号</w:t>
            </w:r>
            <w:r>
              <w:rPr>
                <w:rFonts w:ascii="宋体" w:eastAsia="宋体"/>
                <w:b w:val="0"/>
                <w:bCs w:val="0"/>
                <w:color w:val="auto"/>
                <w:sz w:val="22"/>
              </w:rPr>
              <w:t>孤岛问题</w:t>
            </w:r>
            <w:r>
              <w:rPr>
                <w:rFonts w:hint="eastAsia" w:ascii="宋体" w:eastAsia="宋体"/>
                <w:b w:val="0"/>
                <w:bCs w:val="0"/>
                <w:color w:val="auto"/>
                <w:sz w:val="22"/>
              </w:rPr>
              <w:t>。针对特定风险账号及特征可以查看详情、溯源、添加至白名单。（需提供截图证明）</w:t>
            </w:r>
          </w:p>
        </w:tc>
      </w:tr>
      <w:tr w14:paraId="2309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restart"/>
            <w:shd w:val="clear" w:color="auto" w:fill="auto"/>
            <w:vAlign w:val="center"/>
          </w:tcPr>
          <w:p w14:paraId="58896991">
            <w:pPr>
              <w:widowControl/>
              <w:jc w:val="center"/>
              <w:textAlignment w:val="center"/>
              <w:rPr>
                <w:rFonts w:ascii="宋体" w:eastAsia="宋体"/>
                <w:b w:val="0"/>
                <w:bCs w:val="0"/>
                <w:color w:val="auto"/>
                <w:sz w:val="22"/>
              </w:rPr>
            </w:pPr>
            <w:r>
              <w:rPr>
                <w:rFonts w:hint="eastAsia" w:ascii="宋体" w:eastAsia="宋体"/>
                <w:b w:val="0"/>
                <w:bCs w:val="0"/>
                <w:color w:val="auto"/>
                <w:sz w:val="22"/>
              </w:rPr>
              <w:t>用户与实体态势</w:t>
            </w:r>
          </w:p>
        </w:tc>
        <w:tc>
          <w:tcPr>
            <w:tcW w:w="7039" w:type="dxa"/>
            <w:shd w:val="clear" w:color="auto" w:fill="auto"/>
            <w:vAlign w:val="center"/>
          </w:tcPr>
          <w:p w14:paraId="5802B171">
            <w:pPr>
              <w:widowControl/>
              <w:textAlignment w:val="center"/>
              <w:rPr>
                <w:rFonts w:ascii="宋体" w:eastAsia="宋体"/>
                <w:b w:val="0"/>
                <w:bCs w:val="0"/>
                <w:color w:val="auto"/>
                <w:sz w:val="22"/>
              </w:rPr>
            </w:pPr>
            <w:r>
              <w:rPr>
                <w:rFonts w:hint="eastAsia" w:ascii="宋体" w:eastAsia="宋体"/>
                <w:b w:val="0"/>
                <w:bCs w:val="0"/>
                <w:color w:val="auto"/>
                <w:sz w:val="22"/>
              </w:rPr>
              <w:t>提供多个解决方案视角大屏展示，支持但不限于用户实体行为分析态势大屏、数据库安全解决方案大屏、账号安全解决方案大屏、主机安全解决方案大屏。</w:t>
            </w:r>
          </w:p>
        </w:tc>
      </w:tr>
      <w:tr w14:paraId="6D0C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shd w:val="clear" w:color="auto" w:fill="auto"/>
            <w:vAlign w:val="center"/>
          </w:tcPr>
          <w:p w14:paraId="31C67760">
            <w:pPr>
              <w:widowControl/>
              <w:jc w:val="left"/>
              <w:textAlignment w:val="center"/>
              <w:rPr>
                <w:rFonts w:ascii="宋体" w:eastAsia="宋体"/>
                <w:b w:val="0"/>
                <w:bCs w:val="0"/>
                <w:color w:val="auto"/>
                <w:sz w:val="22"/>
              </w:rPr>
            </w:pPr>
          </w:p>
        </w:tc>
        <w:tc>
          <w:tcPr>
            <w:tcW w:w="7039" w:type="dxa"/>
            <w:shd w:val="clear" w:color="auto" w:fill="auto"/>
            <w:vAlign w:val="center"/>
          </w:tcPr>
          <w:p w14:paraId="5F48F435">
            <w:pPr>
              <w:widowControl/>
              <w:textAlignment w:val="center"/>
              <w:rPr>
                <w:rFonts w:ascii="宋体" w:eastAsia="宋体"/>
                <w:b w:val="0"/>
                <w:bCs w:val="0"/>
                <w:color w:val="auto"/>
                <w:sz w:val="22"/>
              </w:rPr>
            </w:pPr>
            <w:r>
              <w:rPr>
                <w:rFonts w:hint="eastAsia" w:ascii="宋体" w:eastAsia="宋体"/>
                <w:b w:val="0"/>
                <w:bCs w:val="0"/>
                <w:color w:val="auto"/>
                <w:sz w:val="22"/>
              </w:rPr>
              <w:t>需提供用户行为风险态势可视化大屏，应能够清晰展示活跃用户总数以及变化趋势，高风险用户数以及变化趋势，无风险、低风险、中风险和高风险各类用户风险分布，日高风险用户数最近一周趋势，风险类型文字云等信息；并且在大屏中央可以展示正常用户和高风险用户分布情况；同时对于特定的高风险用户，可以轮播展示用户名、职务、工号、账号、邮箱账号、风险评分、较上次风险浮动、当前风险排名、风险趋势以及各类异常图表信息。</w:t>
            </w:r>
          </w:p>
        </w:tc>
      </w:tr>
      <w:tr w14:paraId="73E8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restart"/>
            <w:vAlign w:val="center"/>
          </w:tcPr>
          <w:p w14:paraId="7932EFD7">
            <w:pPr>
              <w:widowControl/>
              <w:jc w:val="center"/>
              <w:rPr>
                <w:rFonts w:ascii="宋体" w:eastAsia="宋体"/>
                <w:b w:val="0"/>
                <w:bCs w:val="0"/>
                <w:color w:val="auto"/>
                <w:sz w:val="22"/>
              </w:rPr>
            </w:pPr>
            <w:r>
              <w:rPr>
                <w:rFonts w:ascii="宋体" w:eastAsia="宋体"/>
                <w:b w:val="0"/>
                <w:bCs w:val="0"/>
                <w:color w:val="auto"/>
                <w:sz w:val="22"/>
              </w:rPr>
              <w:t>用户行为画像</w:t>
            </w:r>
          </w:p>
        </w:tc>
        <w:tc>
          <w:tcPr>
            <w:tcW w:w="7039" w:type="dxa"/>
          </w:tcPr>
          <w:p w14:paraId="7755A851">
            <w:pPr>
              <w:widowControl/>
              <w:jc w:val="left"/>
              <w:textAlignment w:val="top"/>
              <w:rPr>
                <w:rFonts w:ascii="宋体" w:eastAsia="宋体"/>
                <w:b w:val="0"/>
                <w:bCs w:val="0"/>
                <w:color w:val="auto"/>
                <w:sz w:val="22"/>
              </w:rPr>
            </w:pPr>
            <w:r>
              <w:rPr>
                <w:rFonts w:hint="eastAsia" w:ascii="宋体" w:eastAsia="宋体"/>
                <w:b w:val="0"/>
                <w:bCs w:val="0"/>
                <w:color w:val="auto"/>
                <w:sz w:val="22"/>
              </w:rPr>
              <w:t>在输入用户名后回车可直接查询到输入用户在所选时间范围内的用户行为画像。</w:t>
            </w:r>
          </w:p>
        </w:tc>
      </w:tr>
      <w:tr w14:paraId="71E1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vAlign w:val="center"/>
          </w:tcPr>
          <w:p w14:paraId="65A54681">
            <w:pPr>
              <w:widowControl/>
              <w:jc w:val="center"/>
              <w:rPr>
                <w:rFonts w:ascii="宋体" w:eastAsia="宋体"/>
                <w:b w:val="0"/>
                <w:bCs w:val="0"/>
                <w:color w:val="auto"/>
                <w:sz w:val="22"/>
              </w:rPr>
            </w:pPr>
          </w:p>
        </w:tc>
        <w:tc>
          <w:tcPr>
            <w:tcW w:w="7039" w:type="dxa"/>
          </w:tcPr>
          <w:p w14:paraId="75AE6679">
            <w:pPr>
              <w:widowControl/>
              <w:jc w:val="left"/>
              <w:textAlignment w:val="top"/>
              <w:rPr>
                <w:rFonts w:ascii="宋体" w:eastAsia="宋体"/>
                <w:b w:val="0"/>
                <w:bCs w:val="0"/>
                <w:color w:val="auto"/>
                <w:sz w:val="22"/>
              </w:rPr>
            </w:pPr>
            <w:r>
              <w:rPr>
                <w:rFonts w:ascii="宋体" w:eastAsia="宋体"/>
                <w:b w:val="0"/>
                <w:bCs w:val="0"/>
                <w:color w:val="auto"/>
                <w:sz w:val="22"/>
              </w:rPr>
              <w:t>全局画像模型，</w:t>
            </w:r>
            <w:r>
              <w:rPr>
                <w:rFonts w:hint="eastAsia" w:ascii="宋体" w:eastAsia="宋体"/>
                <w:b w:val="0"/>
                <w:bCs w:val="0"/>
                <w:color w:val="auto"/>
                <w:sz w:val="22"/>
              </w:rPr>
              <w:t>提供该用户的风险趋势图、风险事件分布图、数据源视角和风险类型视角的多种可视化图表信息。其中数据源视角和风险类型视角支持根据风险程度进行自适应排序或固定排序，优先展示最异常的风险事件。</w:t>
            </w:r>
          </w:p>
        </w:tc>
      </w:tr>
      <w:tr w14:paraId="7E0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vAlign w:val="center"/>
          </w:tcPr>
          <w:p w14:paraId="19470BC2">
            <w:pPr>
              <w:widowControl/>
              <w:jc w:val="center"/>
              <w:rPr>
                <w:rFonts w:ascii="宋体" w:eastAsia="宋体"/>
                <w:b w:val="0"/>
                <w:bCs w:val="0"/>
                <w:color w:val="auto"/>
                <w:sz w:val="22"/>
              </w:rPr>
            </w:pPr>
          </w:p>
        </w:tc>
        <w:tc>
          <w:tcPr>
            <w:tcW w:w="7039" w:type="dxa"/>
          </w:tcPr>
          <w:p w14:paraId="23FB5E37">
            <w:pPr>
              <w:widowControl/>
              <w:jc w:val="left"/>
              <w:textAlignment w:val="top"/>
              <w:rPr>
                <w:rFonts w:ascii="宋体" w:eastAsia="宋体"/>
                <w:b w:val="0"/>
                <w:bCs w:val="0"/>
                <w:color w:val="auto"/>
                <w:sz w:val="22"/>
              </w:rPr>
            </w:pPr>
            <w:r>
              <w:rPr>
                <w:rFonts w:hint="eastAsia" w:ascii="宋体" w:eastAsia="宋体"/>
                <w:b w:val="0"/>
                <w:bCs w:val="0"/>
                <w:color w:val="auto"/>
                <w:sz w:val="22"/>
              </w:rPr>
              <w:t>提供针对风险事件的日志溯源功能，可跳转至日志查询界面，更精确地定位风险信息。</w:t>
            </w:r>
          </w:p>
        </w:tc>
      </w:tr>
      <w:tr w14:paraId="063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1" w:type="dxa"/>
            <w:vMerge w:val="restart"/>
            <w:shd w:val="clear" w:color="auto" w:fill="auto"/>
            <w:vAlign w:val="center"/>
          </w:tcPr>
          <w:p w14:paraId="1B1403A3">
            <w:pPr>
              <w:widowControl/>
              <w:jc w:val="center"/>
              <w:rPr>
                <w:rFonts w:ascii="宋体" w:eastAsia="宋体"/>
                <w:b w:val="0"/>
                <w:bCs w:val="0"/>
                <w:color w:val="auto"/>
                <w:sz w:val="22"/>
              </w:rPr>
            </w:pPr>
            <w:r>
              <w:rPr>
                <w:rFonts w:ascii="宋体" w:eastAsia="宋体"/>
                <w:b w:val="0"/>
                <w:bCs w:val="0"/>
                <w:color w:val="auto"/>
                <w:sz w:val="22"/>
              </w:rPr>
              <w:t>用户信息管理</w:t>
            </w:r>
          </w:p>
        </w:tc>
        <w:tc>
          <w:tcPr>
            <w:tcW w:w="7039" w:type="dxa"/>
            <w:shd w:val="clear" w:color="auto" w:fill="FFFFFF"/>
            <w:vAlign w:val="center"/>
          </w:tcPr>
          <w:p w14:paraId="418A8FCB">
            <w:pPr>
              <w:widowControl/>
              <w:textAlignment w:val="center"/>
              <w:rPr>
                <w:rFonts w:ascii="宋体" w:eastAsia="宋体"/>
                <w:b w:val="0"/>
                <w:bCs w:val="0"/>
                <w:color w:val="auto"/>
                <w:sz w:val="22"/>
              </w:rPr>
            </w:pPr>
            <w:r>
              <w:rPr>
                <w:rFonts w:hint="eastAsia" w:ascii="宋体" w:eastAsia="宋体"/>
                <w:b w:val="0"/>
                <w:bCs w:val="0"/>
                <w:color w:val="auto"/>
                <w:sz w:val="22"/>
              </w:rPr>
              <w:t>支持用户账号信息的查看、批量导入用户、添加、编辑和删除用户等操作，并支持对重点关注及离职用户进行标记。</w:t>
            </w:r>
          </w:p>
        </w:tc>
      </w:tr>
      <w:tr w14:paraId="3322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1" w:type="dxa"/>
            <w:vMerge w:val="continue"/>
            <w:shd w:val="clear" w:color="auto" w:fill="auto"/>
          </w:tcPr>
          <w:p w14:paraId="56DFCE34">
            <w:pPr>
              <w:widowControl/>
              <w:jc w:val="center"/>
              <w:rPr>
                <w:rFonts w:ascii="宋体" w:eastAsia="宋体"/>
                <w:b w:val="0"/>
                <w:bCs w:val="0"/>
                <w:color w:val="auto"/>
                <w:sz w:val="22"/>
              </w:rPr>
            </w:pPr>
          </w:p>
        </w:tc>
        <w:tc>
          <w:tcPr>
            <w:tcW w:w="7039" w:type="dxa"/>
            <w:shd w:val="clear" w:color="auto" w:fill="FFFFFF"/>
            <w:vAlign w:val="center"/>
          </w:tcPr>
          <w:p w14:paraId="6F14B89D">
            <w:pPr>
              <w:widowControl/>
              <w:textAlignment w:val="center"/>
              <w:rPr>
                <w:rFonts w:ascii="宋体" w:eastAsia="宋体"/>
                <w:b w:val="0"/>
                <w:bCs w:val="0"/>
                <w:color w:val="auto"/>
                <w:sz w:val="22"/>
              </w:rPr>
            </w:pPr>
            <w:r>
              <w:rPr>
                <w:rFonts w:hint="eastAsia" w:ascii="宋体" w:eastAsia="宋体"/>
                <w:b w:val="0"/>
                <w:bCs w:val="0"/>
                <w:color w:val="auto"/>
                <w:sz w:val="22"/>
              </w:rPr>
              <w:t>提供自动发现用户功能，可从历史数据中自动发现并关联各个账号信息，目前支持账号种类包括：工号，邮箱账号，VPN账号，OA账号，AD域账号，数据库账号和零信任账号。（需提供截图证明）</w:t>
            </w:r>
          </w:p>
        </w:tc>
      </w:tr>
      <w:tr w14:paraId="18F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tcPr>
          <w:p w14:paraId="6345A3AC">
            <w:pPr>
              <w:widowControl/>
              <w:jc w:val="center"/>
              <w:rPr>
                <w:rFonts w:ascii="宋体" w:eastAsia="宋体"/>
                <w:b w:val="0"/>
                <w:bCs w:val="0"/>
                <w:color w:val="auto"/>
                <w:sz w:val="22"/>
              </w:rPr>
            </w:pPr>
          </w:p>
        </w:tc>
        <w:tc>
          <w:tcPr>
            <w:tcW w:w="7039" w:type="dxa"/>
          </w:tcPr>
          <w:p w14:paraId="10F23A07">
            <w:pPr>
              <w:widowControl/>
              <w:jc w:val="left"/>
              <w:textAlignment w:val="top"/>
              <w:rPr>
                <w:rFonts w:ascii="宋体" w:eastAsia="宋体"/>
                <w:b w:val="0"/>
                <w:bCs w:val="0"/>
                <w:color w:val="auto"/>
                <w:sz w:val="22"/>
              </w:rPr>
            </w:pPr>
            <w:r>
              <w:rPr>
                <w:rFonts w:hint="eastAsia" w:ascii="宋体" w:eastAsia="宋体"/>
                <w:b w:val="0"/>
                <w:bCs w:val="0"/>
                <w:color w:val="auto"/>
                <w:sz w:val="22"/>
              </w:rPr>
              <w:t>提供特征列表功能，支持搜索、查看、编辑、克隆和删除用户特征，提供对特征名称、特征描述、数据源类型、风险类型、调度周期和权重的调整功能。内置</w:t>
            </w:r>
            <w:r>
              <w:rPr>
                <w:rFonts w:ascii="宋体" w:eastAsia="宋体"/>
                <w:b w:val="0"/>
                <w:bCs w:val="0"/>
                <w:color w:val="auto"/>
                <w:sz w:val="22"/>
              </w:rPr>
              <w:t>200</w:t>
            </w:r>
            <w:r>
              <w:rPr>
                <w:rFonts w:hint="eastAsia" w:ascii="宋体" w:eastAsia="宋体"/>
                <w:b w:val="0"/>
                <w:bCs w:val="0"/>
                <w:color w:val="auto"/>
                <w:sz w:val="22"/>
              </w:rPr>
              <w:t>+种UEBA用户特征场景，分别对应主机安全、数据库安全、账号安全及通用解决方案。</w:t>
            </w:r>
          </w:p>
        </w:tc>
      </w:tr>
      <w:tr w14:paraId="0D5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tcPr>
          <w:p w14:paraId="3136FF89">
            <w:pPr>
              <w:widowControl/>
              <w:jc w:val="center"/>
              <w:rPr>
                <w:rFonts w:ascii="宋体" w:eastAsia="宋体"/>
                <w:b w:val="0"/>
                <w:bCs w:val="0"/>
                <w:color w:val="auto"/>
                <w:sz w:val="22"/>
              </w:rPr>
            </w:pPr>
          </w:p>
        </w:tc>
        <w:tc>
          <w:tcPr>
            <w:tcW w:w="7039" w:type="dxa"/>
            <w:vAlign w:val="center"/>
          </w:tcPr>
          <w:p w14:paraId="789D94B1">
            <w:pPr>
              <w:widowControl/>
              <w:jc w:val="left"/>
              <w:textAlignment w:val="center"/>
              <w:rPr>
                <w:rFonts w:ascii="宋体" w:eastAsia="宋体"/>
                <w:b w:val="0"/>
                <w:bCs w:val="0"/>
                <w:color w:val="auto"/>
                <w:sz w:val="22"/>
              </w:rPr>
            </w:pPr>
            <w:r>
              <w:rPr>
                <w:rFonts w:hint="eastAsia" w:ascii="宋体" w:eastAsia="宋体"/>
                <w:b w:val="0"/>
                <w:bCs w:val="0"/>
                <w:color w:val="auto"/>
                <w:sz w:val="22"/>
              </w:rPr>
              <w:t>★</w:t>
            </w:r>
            <w:r>
              <w:rPr>
                <w:rFonts w:ascii="宋体" w:eastAsia="宋体"/>
                <w:b w:val="0"/>
                <w:bCs w:val="0"/>
                <w:color w:val="auto"/>
                <w:sz w:val="22"/>
              </w:rPr>
              <w:t>内置特征检测风险类型</w:t>
            </w:r>
            <w:r>
              <w:rPr>
                <w:rFonts w:hint="eastAsia" w:ascii="宋体" w:eastAsia="宋体"/>
                <w:b w:val="0"/>
                <w:bCs w:val="0"/>
                <w:color w:val="auto"/>
                <w:sz w:val="22"/>
              </w:rPr>
              <w:t>包括但不限于账号失陷、暴力破解、漏洞扫描、数据泄露、账号活动偏离自身基线、账号活动偏离部门基线、账号异常登录、账号异常修改、API违规访问、账号暴力破解、恶意扫描、数据库SQL注入、账号被盗、账号违规共享、邮件违规收发、账号敏感资源访问、账号越权访问、数据破坏等风险类型</w:t>
            </w:r>
            <w:r>
              <w:rPr>
                <w:rFonts w:ascii="宋体" w:eastAsia="宋体"/>
                <w:b w:val="0"/>
                <w:bCs w:val="0"/>
                <w:color w:val="auto"/>
                <w:sz w:val="22"/>
              </w:rPr>
              <w:t>。</w:t>
            </w:r>
            <w:r>
              <w:rPr>
                <w:rFonts w:hint="eastAsia" w:ascii="宋体" w:eastAsia="宋体"/>
                <w:b w:val="0"/>
                <w:bCs w:val="0"/>
                <w:color w:val="auto"/>
                <w:sz w:val="22"/>
              </w:rPr>
              <w:t>（需提供截图证明）</w:t>
            </w:r>
          </w:p>
        </w:tc>
      </w:tr>
      <w:tr w14:paraId="70F8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tcPr>
          <w:p w14:paraId="7B376A13">
            <w:pPr>
              <w:widowControl/>
              <w:jc w:val="center"/>
              <w:rPr>
                <w:rFonts w:ascii="宋体" w:eastAsia="宋体"/>
                <w:b w:val="0"/>
                <w:bCs w:val="0"/>
                <w:color w:val="auto"/>
                <w:sz w:val="22"/>
              </w:rPr>
            </w:pPr>
          </w:p>
        </w:tc>
        <w:tc>
          <w:tcPr>
            <w:tcW w:w="7039" w:type="dxa"/>
          </w:tcPr>
          <w:p w14:paraId="648C5F10">
            <w:pPr>
              <w:widowControl/>
              <w:jc w:val="left"/>
              <w:textAlignment w:val="top"/>
              <w:rPr>
                <w:rFonts w:ascii="宋体" w:eastAsia="宋体"/>
                <w:b w:val="0"/>
                <w:bCs w:val="0"/>
                <w:color w:val="auto"/>
                <w:sz w:val="22"/>
              </w:rPr>
            </w:pPr>
            <w:r>
              <w:rPr>
                <w:rFonts w:hint="eastAsia" w:ascii="宋体" w:eastAsia="宋体"/>
                <w:b w:val="0"/>
                <w:bCs w:val="0"/>
                <w:color w:val="auto"/>
                <w:sz w:val="22"/>
              </w:rPr>
              <w:t>自定义编程创建特征，可通过数据关联、数据过滤、特征计算与事件评分、特征得分与映射到风险总得分计算编程方式创建UEBA特征。支持通过python语言进行创建，并提供语言创建模板，包括但不限于输入说明、输出说明、python库的导入、风险评分函数调用和特征计算核心代码等信息。（需提供截图证明）</w:t>
            </w:r>
          </w:p>
        </w:tc>
      </w:tr>
      <w:tr w14:paraId="09FF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tcPr>
          <w:p w14:paraId="7F265D48">
            <w:pPr>
              <w:widowControl/>
              <w:jc w:val="center"/>
              <w:rPr>
                <w:rFonts w:ascii="宋体" w:eastAsia="宋体"/>
                <w:b w:val="0"/>
                <w:bCs w:val="0"/>
                <w:color w:val="auto"/>
                <w:sz w:val="22"/>
              </w:rPr>
            </w:pPr>
          </w:p>
        </w:tc>
        <w:tc>
          <w:tcPr>
            <w:tcW w:w="7039" w:type="dxa"/>
          </w:tcPr>
          <w:p w14:paraId="7DAEC526">
            <w:pPr>
              <w:widowControl/>
              <w:jc w:val="left"/>
              <w:textAlignment w:val="top"/>
              <w:rPr>
                <w:rFonts w:ascii="宋体" w:eastAsia="宋体"/>
                <w:b w:val="0"/>
                <w:bCs w:val="0"/>
                <w:color w:val="auto"/>
                <w:sz w:val="22"/>
              </w:rPr>
            </w:pPr>
            <w:r>
              <w:rPr>
                <w:rFonts w:hint="eastAsia" w:ascii="宋体" w:eastAsia="宋体"/>
                <w:b w:val="0"/>
                <w:bCs w:val="0"/>
                <w:color w:val="auto"/>
                <w:sz w:val="22"/>
              </w:rPr>
              <w:t>自定义时序创建特征，可以通过数据关联、时序特征、AI异常检测、特征得分与映射到风险总得分计算界面方式创建UEBA特征。</w:t>
            </w:r>
          </w:p>
        </w:tc>
      </w:tr>
      <w:tr w14:paraId="466A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91" w:type="dxa"/>
            <w:vAlign w:val="center"/>
          </w:tcPr>
          <w:p w14:paraId="37C88868">
            <w:pPr>
              <w:widowControl/>
              <w:jc w:val="center"/>
              <w:textAlignment w:val="center"/>
              <w:rPr>
                <w:rFonts w:ascii="宋体" w:eastAsia="宋体"/>
                <w:b w:val="0"/>
                <w:bCs w:val="0"/>
                <w:color w:val="auto"/>
                <w:sz w:val="22"/>
              </w:rPr>
            </w:pPr>
            <w:r>
              <w:rPr>
                <w:rFonts w:hint="eastAsia" w:ascii="宋体" w:eastAsia="宋体"/>
                <w:b w:val="0"/>
                <w:bCs w:val="0"/>
                <w:color w:val="auto"/>
                <w:sz w:val="22"/>
              </w:rPr>
              <w:t>AI模型</w:t>
            </w:r>
          </w:p>
        </w:tc>
        <w:tc>
          <w:tcPr>
            <w:tcW w:w="7039" w:type="dxa"/>
            <w:vAlign w:val="center"/>
          </w:tcPr>
          <w:p w14:paraId="07BBEC5A">
            <w:pPr>
              <w:widowControl/>
              <w:jc w:val="left"/>
              <w:textAlignment w:val="center"/>
              <w:rPr>
                <w:rFonts w:ascii="宋体" w:eastAsia="宋体"/>
                <w:b w:val="0"/>
                <w:bCs w:val="0"/>
                <w:color w:val="auto"/>
                <w:sz w:val="22"/>
              </w:rPr>
            </w:pPr>
            <w:r>
              <w:rPr>
                <w:rFonts w:hint="eastAsia" w:ascii="宋体" w:eastAsia="宋体"/>
                <w:b w:val="0"/>
                <w:bCs w:val="0"/>
                <w:color w:val="auto"/>
                <w:sz w:val="22"/>
              </w:rPr>
              <w:t>★创建AI模型，应支持包括但不限于up/down异常、daily周期性异常、weekly周期性异常、新出现实体异常、阈值异常和潜伏型异常等算法</w:t>
            </w:r>
            <w:r>
              <w:rPr>
                <w:rFonts w:ascii="宋体" w:eastAsia="宋体"/>
                <w:b w:val="0"/>
                <w:bCs w:val="0"/>
                <w:color w:val="auto"/>
                <w:sz w:val="22"/>
              </w:rPr>
              <w:t>。</w:t>
            </w:r>
            <w:r>
              <w:rPr>
                <w:rFonts w:hint="eastAsia" w:ascii="宋体" w:eastAsia="宋体"/>
                <w:b w:val="0"/>
                <w:bCs w:val="0"/>
                <w:color w:val="auto"/>
                <w:sz w:val="22"/>
              </w:rPr>
              <w:t>（需提供截图证明）</w:t>
            </w:r>
          </w:p>
        </w:tc>
      </w:tr>
      <w:tr w14:paraId="0141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restart"/>
            <w:vAlign w:val="center"/>
          </w:tcPr>
          <w:p w14:paraId="033DB1C1">
            <w:pPr>
              <w:widowControl/>
              <w:jc w:val="center"/>
              <w:textAlignment w:val="center"/>
              <w:rPr>
                <w:rFonts w:ascii="宋体" w:eastAsia="宋体"/>
                <w:b w:val="0"/>
                <w:bCs w:val="0"/>
                <w:color w:val="auto"/>
                <w:sz w:val="22"/>
              </w:rPr>
            </w:pPr>
            <w:r>
              <w:rPr>
                <w:rFonts w:hint="eastAsia" w:ascii="宋体" w:eastAsia="宋体"/>
                <w:b w:val="0"/>
                <w:bCs w:val="0"/>
                <w:color w:val="auto"/>
                <w:sz w:val="22"/>
              </w:rPr>
              <w:t>时序异常探索</w:t>
            </w:r>
          </w:p>
        </w:tc>
        <w:tc>
          <w:tcPr>
            <w:tcW w:w="7039" w:type="dxa"/>
            <w:vAlign w:val="center"/>
          </w:tcPr>
          <w:p w14:paraId="54D60385">
            <w:pPr>
              <w:widowControl/>
              <w:jc w:val="left"/>
              <w:textAlignment w:val="center"/>
              <w:rPr>
                <w:rFonts w:ascii="宋体" w:eastAsia="宋体"/>
                <w:b w:val="0"/>
                <w:bCs w:val="0"/>
                <w:color w:val="auto"/>
                <w:sz w:val="22"/>
              </w:rPr>
            </w:pPr>
            <w:r>
              <w:rPr>
                <w:rFonts w:hint="eastAsia" w:ascii="宋体" w:eastAsia="宋体"/>
                <w:b w:val="0"/>
                <w:bCs w:val="0"/>
                <w:color w:val="auto"/>
                <w:sz w:val="22"/>
              </w:rPr>
              <w:t>需提供单时序异常探索功能，可针对AI模型进行特征时序异常探索，可以查看标记列表、异常列表和同时段异常等信息，同时应支持钻取原始日志操作</w:t>
            </w:r>
            <w:r>
              <w:rPr>
                <w:rFonts w:ascii="宋体" w:eastAsia="宋体"/>
                <w:b w:val="0"/>
                <w:bCs w:val="0"/>
                <w:color w:val="auto"/>
                <w:sz w:val="22"/>
              </w:rPr>
              <w:t>。</w:t>
            </w:r>
          </w:p>
        </w:tc>
      </w:tr>
      <w:tr w14:paraId="44CA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91" w:type="dxa"/>
            <w:vMerge w:val="continue"/>
            <w:vAlign w:val="center"/>
          </w:tcPr>
          <w:p w14:paraId="3950500E">
            <w:pPr>
              <w:jc w:val="center"/>
              <w:rPr>
                <w:rFonts w:ascii="宋体" w:eastAsia="宋体"/>
                <w:b w:val="0"/>
                <w:bCs w:val="0"/>
                <w:color w:val="auto"/>
                <w:sz w:val="22"/>
              </w:rPr>
            </w:pPr>
          </w:p>
        </w:tc>
        <w:tc>
          <w:tcPr>
            <w:tcW w:w="7039" w:type="dxa"/>
            <w:vAlign w:val="center"/>
          </w:tcPr>
          <w:p w14:paraId="153832EC">
            <w:pPr>
              <w:widowControl/>
              <w:jc w:val="left"/>
              <w:textAlignment w:val="center"/>
              <w:rPr>
                <w:rFonts w:ascii="宋体" w:eastAsia="宋体"/>
                <w:b w:val="0"/>
                <w:bCs w:val="0"/>
                <w:color w:val="auto"/>
                <w:sz w:val="22"/>
              </w:rPr>
            </w:pPr>
            <w:r>
              <w:rPr>
                <w:rFonts w:hint="eastAsia" w:ascii="宋体" w:eastAsia="宋体"/>
                <w:b w:val="0"/>
                <w:bCs w:val="0"/>
                <w:color w:val="auto"/>
                <w:sz w:val="22"/>
              </w:rPr>
              <w:t>需提供综合异常探索功能，可针对多个AI模型进行交集或并集综合异常探查，可以查看异常排名、异常时间线、标记列表和异常列表等信息，同时应支持快捷标签和实体过滤等操作</w:t>
            </w:r>
            <w:r>
              <w:rPr>
                <w:rFonts w:ascii="宋体" w:eastAsia="宋体"/>
                <w:b w:val="0"/>
                <w:bCs w:val="0"/>
                <w:color w:val="auto"/>
                <w:sz w:val="22"/>
              </w:rPr>
              <w:t>。</w:t>
            </w:r>
          </w:p>
        </w:tc>
      </w:tr>
    </w:tbl>
    <w:p w14:paraId="0884B844">
      <w:pPr>
        <w:autoSpaceDE w:val="0"/>
        <w:autoSpaceDN w:val="0"/>
        <w:adjustRightInd w:val="0"/>
        <w:snapToGrid w:val="0"/>
        <w:spacing w:line="460" w:lineRule="atLeast"/>
        <w:ind w:firstLine="220" w:firstLineChars="100"/>
        <w:jc w:val="left"/>
        <w:textAlignment w:val="bottom"/>
        <w:rPr>
          <w:rFonts w:ascii="宋体" w:hAnsi="宋体" w:eastAsia="宋体" w:cs="Times New Roman"/>
          <w:b/>
          <w:color w:val="auto"/>
          <w:sz w:val="22"/>
        </w:rPr>
      </w:pPr>
      <w:r>
        <w:rPr>
          <w:rFonts w:hint="eastAsia" w:ascii="宋体" w:hAnsi="宋体" w:eastAsia="宋体" w:cs="Times New Roman"/>
          <w:b/>
          <w:color w:val="auto"/>
          <w:sz w:val="22"/>
          <w:lang w:val="en-US" w:eastAsia="zh-CN"/>
        </w:rPr>
        <w:t>5</w:t>
      </w:r>
      <w:r>
        <w:rPr>
          <w:rFonts w:hint="eastAsia" w:ascii="宋体" w:hAnsi="宋体" w:eastAsia="宋体" w:cs="Times New Roman"/>
          <w:b/>
          <w:color w:val="auto"/>
          <w:sz w:val="22"/>
        </w:rPr>
        <w:t>、数据安全权限管控服务</w:t>
      </w:r>
    </w:p>
    <w:tbl>
      <w:tblPr>
        <w:tblStyle w:val="25"/>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7042"/>
      </w:tblGrid>
      <w:tr w14:paraId="2983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shd w:val="clear" w:color="auto" w:fill="auto"/>
            <w:vAlign w:val="center"/>
          </w:tcPr>
          <w:p w14:paraId="264BC180">
            <w:pPr>
              <w:widowControl/>
              <w:jc w:val="center"/>
              <w:rPr>
                <w:rFonts w:ascii="宋体" w:eastAsia="宋体"/>
                <w:b w:val="0"/>
                <w:bCs w:val="0"/>
                <w:color w:val="auto"/>
                <w:sz w:val="22"/>
              </w:rPr>
            </w:pPr>
            <w:r>
              <w:rPr>
                <w:rFonts w:hint="eastAsia" w:ascii="宋体" w:eastAsia="宋体"/>
                <w:b w:val="0"/>
                <w:bCs w:val="0"/>
                <w:color w:val="auto"/>
                <w:sz w:val="22"/>
              </w:rPr>
              <w:t>指标项</w:t>
            </w:r>
          </w:p>
        </w:tc>
        <w:tc>
          <w:tcPr>
            <w:tcW w:w="3805" w:type="pct"/>
            <w:shd w:val="clear" w:color="auto" w:fill="auto"/>
            <w:vAlign w:val="center"/>
          </w:tcPr>
          <w:p w14:paraId="5B47EBFF">
            <w:pPr>
              <w:widowControl/>
              <w:jc w:val="center"/>
              <w:rPr>
                <w:rFonts w:ascii="宋体" w:eastAsia="宋体"/>
                <w:b w:val="0"/>
                <w:bCs w:val="0"/>
                <w:color w:val="auto"/>
                <w:sz w:val="22"/>
              </w:rPr>
            </w:pPr>
            <w:r>
              <w:rPr>
                <w:rFonts w:hint="eastAsia" w:ascii="宋体" w:eastAsia="宋体"/>
                <w:b w:val="0"/>
                <w:bCs w:val="0"/>
                <w:color w:val="auto"/>
                <w:sz w:val="22"/>
              </w:rPr>
              <w:t>技术参数</w:t>
            </w:r>
          </w:p>
        </w:tc>
      </w:tr>
      <w:tr w14:paraId="4BA0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shd w:val="clear" w:color="auto" w:fill="auto"/>
            <w:vAlign w:val="center"/>
          </w:tcPr>
          <w:p w14:paraId="425DBAAC">
            <w:pPr>
              <w:widowControl/>
              <w:jc w:val="center"/>
              <w:rPr>
                <w:rFonts w:ascii="宋体" w:eastAsia="宋体"/>
                <w:b w:val="0"/>
                <w:bCs w:val="0"/>
                <w:color w:val="auto"/>
                <w:sz w:val="22"/>
              </w:rPr>
            </w:pPr>
            <w:r>
              <w:rPr>
                <w:rFonts w:hint="eastAsia" w:ascii="宋体" w:eastAsia="宋体"/>
                <w:b w:val="0"/>
                <w:bCs w:val="0"/>
                <w:color w:val="auto"/>
                <w:sz w:val="22"/>
              </w:rPr>
              <w:t>支持数据库</w:t>
            </w:r>
          </w:p>
        </w:tc>
        <w:tc>
          <w:tcPr>
            <w:tcW w:w="3805" w:type="pct"/>
            <w:shd w:val="clear" w:color="auto" w:fill="auto"/>
            <w:vAlign w:val="center"/>
          </w:tcPr>
          <w:p w14:paraId="2939AD97">
            <w:pPr>
              <w:widowControl/>
              <w:jc w:val="left"/>
              <w:rPr>
                <w:rFonts w:ascii="宋体" w:eastAsia="宋体"/>
                <w:b w:val="0"/>
                <w:bCs w:val="0"/>
                <w:color w:val="auto"/>
                <w:sz w:val="22"/>
              </w:rPr>
            </w:pPr>
            <w:r>
              <w:rPr>
                <w:rFonts w:hint="eastAsia" w:ascii="宋体" w:eastAsia="宋体"/>
                <w:b w:val="0"/>
                <w:bCs w:val="0"/>
                <w:color w:val="auto"/>
                <w:sz w:val="22"/>
              </w:rPr>
              <w:t>支持多</w:t>
            </w:r>
            <w:r>
              <w:rPr>
                <w:rFonts w:ascii="宋体" w:eastAsia="宋体"/>
                <w:b w:val="0"/>
                <w:bCs w:val="0"/>
                <w:color w:val="auto"/>
                <w:sz w:val="22"/>
              </w:rPr>
              <w:t>Orcal</w:t>
            </w:r>
            <w:r>
              <w:rPr>
                <w:rFonts w:hint="eastAsia" w:ascii="宋体" w:eastAsia="宋体"/>
                <w:b w:val="0"/>
                <w:bCs w:val="0"/>
                <w:color w:val="auto"/>
                <w:sz w:val="22"/>
              </w:rPr>
              <w:t>、MySQL、</w:t>
            </w:r>
            <w:r>
              <w:rPr>
                <w:rFonts w:ascii="宋体" w:eastAsia="宋体"/>
                <w:b w:val="0"/>
                <w:bCs w:val="0"/>
                <w:color w:val="auto"/>
                <w:sz w:val="22"/>
              </w:rPr>
              <w:t>Mariadb</w:t>
            </w:r>
            <w:r>
              <w:rPr>
                <w:rFonts w:hint="eastAsia" w:ascii="宋体" w:eastAsia="宋体"/>
                <w:b w:val="0"/>
                <w:bCs w:val="0"/>
                <w:color w:val="auto"/>
                <w:sz w:val="22"/>
              </w:rPr>
              <w:t>、PostgreSQL等数据库支持</w:t>
            </w:r>
          </w:p>
        </w:tc>
      </w:tr>
      <w:tr w14:paraId="557D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40BB564A">
            <w:pPr>
              <w:widowControl/>
              <w:jc w:val="center"/>
              <w:rPr>
                <w:rFonts w:ascii="宋体" w:eastAsia="宋体"/>
                <w:b w:val="0"/>
                <w:bCs w:val="0"/>
                <w:color w:val="auto"/>
                <w:sz w:val="22"/>
              </w:rPr>
            </w:pPr>
            <w:r>
              <w:rPr>
                <w:rFonts w:hint="eastAsia" w:ascii="宋体" w:eastAsia="宋体"/>
                <w:b w:val="0"/>
                <w:bCs w:val="0"/>
                <w:color w:val="auto"/>
                <w:sz w:val="22"/>
              </w:rPr>
              <w:t>总览展示与告警</w:t>
            </w:r>
          </w:p>
        </w:tc>
        <w:tc>
          <w:tcPr>
            <w:tcW w:w="3805" w:type="pct"/>
            <w:shd w:val="clear" w:color="auto" w:fill="auto"/>
            <w:vAlign w:val="center"/>
          </w:tcPr>
          <w:p w14:paraId="447DD7FF">
            <w:pPr>
              <w:widowControl/>
              <w:jc w:val="left"/>
              <w:rPr>
                <w:rFonts w:ascii="宋体" w:eastAsia="宋体"/>
                <w:b w:val="0"/>
                <w:bCs w:val="0"/>
                <w:color w:val="auto"/>
                <w:sz w:val="22"/>
              </w:rPr>
            </w:pPr>
            <w:r>
              <w:rPr>
                <w:rFonts w:hint="eastAsia" w:ascii="宋体" w:eastAsia="宋体"/>
                <w:b w:val="0"/>
                <w:bCs w:val="0"/>
                <w:color w:val="auto"/>
                <w:sz w:val="22"/>
              </w:rPr>
              <w:t>展示各个资产的访问控制情况、攻击防护情况、数据脱敏情况、设备运行情况</w:t>
            </w:r>
          </w:p>
        </w:tc>
      </w:tr>
      <w:tr w14:paraId="1C6B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5C185405">
            <w:pPr>
              <w:widowControl/>
              <w:jc w:val="center"/>
              <w:rPr>
                <w:rFonts w:ascii="宋体" w:eastAsia="宋体"/>
                <w:b w:val="0"/>
                <w:bCs w:val="0"/>
                <w:color w:val="auto"/>
                <w:sz w:val="22"/>
              </w:rPr>
            </w:pPr>
          </w:p>
        </w:tc>
        <w:tc>
          <w:tcPr>
            <w:tcW w:w="3805" w:type="pct"/>
            <w:shd w:val="clear" w:color="auto" w:fill="auto"/>
            <w:vAlign w:val="center"/>
          </w:tcPr>
          <w:p w14:paraId="70C8179F">
            <w:pPr>
              <w:widowControl/>
              <w:jc w:val="left"/>
              <w:rPr>
                <w:rFonts w:ascii="宋体" w:eastAsia="宋体"/>
                <w:b w:val="0"/>
                <w:bCs w:val="0"/>
                <w:color w:val="auto"/>
                <w:sz w:val="22"/>
              </w:rPr>
            </w:pPr>
            <w:r>
              <w:rPr>
                <w:rFonts w:hint="eastAsia" w:ascii="宋体" w:eastAsia="宋体"/>
                <w:b w:val="0"/>
                <w:bCs w:val="0"/>
                <w:color w:val="auto"/>
                <w:sz w:val="22"/>
              </w:rPr>
              <w:t>支持风险告警查询，且查询条件支持常见的账号、数据库名、客户端工具、操作系统用户名、客户端IP、操作类型、SQL关键字、执行结果、影响行数、执行时长等字段</w:t>
            </w:r>
          </w:p>
        </w:tc>
      </w:tr>
      <w:tr w14:paraId="3ABE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shd w:val="clear" w:color="auto" w:fill="auto"/>
            <w:vAlign w:val="center"/>
          </w:tcPr>
          <w:p w14:paraId="4BA8087E">
            <w:pPr>
              <w:widowControl/>
              <w:jc w:val="center"/>
              <w:rPr>
                <w:rFonts w:ascii="宋体" w:eastAsia="宋体"/>
                <w:b w:val="0"/>
                <w:bCs w:val="0"/>
                <w:color w:val="auto"/>
                <w:sz w:val="22"/>
              </w:rPr>
            </w:pPr>
            <w:r>
              <w:rPr>
                <w:rFonts w:hint="eastAsia" w:ascii="宋体" w:eastAsia="宋体"/>
                <w:b w:val="0"/>
                <w:bCs w:val="0"/>
                <w:color w:val="auto"/>
                <w:sz w:val="22"/>
              </w:rPr>
              <w:t>敏感数据扫描</w:t>
            </w:r>
          </w:p>
        </w:tc>
        <w:tc>
          <w:tcPr>
            <w:tcW w:w="3805" w:type="pct"/>
            <w:shd w:val="clear" w:color="auto" w:fill="auto"/>
            <w:vAlign w:val="center"/>
          </w:tcPr>
          <w:p w14:paraId="2978D610">
            <w:pPr>
              <w:widowControl/>
              <w:jc w:val="left"/>
              <w:rPr>
                <w:rFonts w:ascii="宋体" w:eastAsia="宋体"/>
                <w:b w:val="0"/>
                <w:bCs w:val="0"/>
                <w:color w:val="auto"/>
                <w:sz w:val="22"/>
              </w:rPr>
            </w:pPr>
            <w:r>
              <w:rPr>
                <w:rFonts w:hint="eastAsia" w:ascii="宋体" w:eastAsia="宋体"/>
                <w:b w:val="0"/>
                <w:bCs w:val="0"/>
                <w:color w:val="auto"/>
                <w:sz w:val="22"/>
              </w:rPr>
              <w:t>支持扫描发现14种敏感信息，包括身份证、银行卡、手机号、座机号、军官证、护照号、车牌号、MAC地址、日期、时间、港澳台通行证、台胞证、邮箱、中文姓名等，同时支持自定义敏感数据扫描规则。</w:t>
            </w:r>
          </w:p>
        </w:tc>
      </w:tr>
      <w:tr w14:paraId="5058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restart"/>
            <w:shd w:val="clear" w:color="auto" w:fill="auto"/>
            <w:vAlign w:val="center"/>
          </w:tcPr>
          <w:p w14:paraId="5BE57E96">
            <w:pPr>
              <w:widowControl/>
              <w:jc w:val="center"/>
              <w:rPr>
                <w:rFonts w:ascii="宋体" w:eastAsia="宋体"/>
                <w:b w:val="0"/>
                <w:bCs w:val="0"/>
                <w:color w:val="auto"/>
                <w:sz w:val="22"/>
              </w:rPr>
            </w:pPr>
            <w:r>
              <w:rPr>
                <w:rFonts w:hint="eastAsia" w:ascii="宋体" w:eastAsia="宋体"/>
                <w:b w:val="0"/>
                <w:bCs w:val="0"/>
                <w:color w:val="auto"/>
                <w:sz w:val="22"/>
              </w:rPr>
              <w:t>访问控制</w:t>
            </w:r>
          </w:p>
        </w:tc>
        <w:tc>
          <w:tcPr>
            <w:tcW w:w="3805" w:type="pct"/>
            <w:vMerge w:val="restart"/>
            <w:shd w:val="clear" w:color="auto" w:fill="auto"/>
            <w:vAlign w:val="center"/>
          </w:tcPr>
          <w:p w14:paraId="45B40FA2">
            <w:pPr>
              <w:widowControl/>
              <w:jc w:val="left"/>
              <w:rPr>
                <w:rFonts w:ascii="宋体" w:eastAsia="宋体"/>
                <w:b w:val="0"/>
                <w:bCs w:val="0"/>
                <w:color w:val="auto"/>
                <w:sz w:val="22"/>
              </w:rPr>
            </w:pPr>
            <w:r>
              <w:rPr>
                <w:rFonts w:hint="eastAsia" w:ascii="宋体" w:eastAsia="宋体"/>
                <w:b w:val="0"/>
                <w:bCs w:val="0"/>
                <w:color w:val="auto"/>
                <w:sz w:val="22"/>
              </w:rPr>
              <w:t>支持多种数据来源筛选管控，包括IP、客户端主机名、操作系统用户名、客户端工具名、客户端端口</w:t>
            </w:r>
            <w:r>
              <w:rPr>
                <w:rFonts w:ascii="宋体" w:eastAsia="宋体"/>
                <w:b w:val="0"/>
                <w:bCs w:val="0"/>
                <w:color w:val="auto"/>
                <w:sz w:val="22"/>
              </w:rPr>
              <w:t>、</w:t>
            </w:r>
            <w:r>
              <w:rPr>
                <w:rFonts w:hint="eastAsia" w:ascii="宋体" w:eastAsia="宋体"/>
                <w:b w:val="0"/>
                <w:bCs w:val="0"/>
                <w:color w:val="auto"/>
                <w:sz w:val="22"/>
              </w:rPr>
              <w:t>数据库账号</w:t>
            </w:r>
            <w:r>
              <w:rPr>
                <w:rFonts w:ascii="宋体" w:eastAsia="宋体"/>
                <w:b w:val="0"/>
                <w:bCs w:val="0"/>
                <w:color w:val="auto"/>
                <w:sz w:val="22"/>
              </w:rPr>
              <w:t>、</w:t>
            </w:r>
            <w:r>
              <w:rPr>
                <w:rFonts w:hint="eastAsia" w:ascii="宋体" w:eastAsia="宋体"/>
                <w:b w:val="0"/>
                <w:bCs w:val="0"/>
                <w:color w:val="auto"/>
                <w:sz w:val="22"/>
              </w:rPr>
              <w:t>数据库名</w:t>
            </w:r>
            <w:r>
              <w:rPr>
                <w:rFonts w:ascii="宋体" w:eastAsia="宋体"/>
                <w:b w:val="0"/>
                <w:bCs w:val="0"/>
                <w:color w:val="auto"/>
                <w:sz w:val="22"/>
              </w:rPr>
              <w:t>、</w:t>
            </w:r>
            <w:r>
              <w:rPr>
                <w:rFonts w:hint="eastAsia" w:ascii="宋体" w:eastAsia="宋体"/>
                <w:b w:val="0"/>
                <w:bCs w:val="0"/>
                <w:color w:val="auto"/>
                <w:sz w:val="22"/>
              </w:rPr>
              <w:t>对象组</w:t>
            </w:r>
            <w:r>
              <w:rPr>
                <w:rFonts w:ascii="宋体" w:eastAsia="宋体"/>
                <w:b w:val="0"/>
                <w:bCs w:val="0"/>
                <w:color w:val="auto"/>
                <w:sz w:val="22"/>
              </w:rPr>
              <w:t>、</w:t>
            </w:r>
            <w:r>
              <w:rPr>
                <w:rFonts w:hint="eastAsia" w:ascii="宋体" w:eastAsia="宋体"/>
                <w:b w:val="0"/>
                <w:bCs w:val="0"/>
                <w:color w:val="auto"/>
                <w:sz w:val="22"/>
              </w:rPr>
              <w:t>数据级别</w:t>
            </w:r>
            <w:r>
              <w:rPr>
                <w:rFonts w:ascii="宋体" w:eastAsia="宋体"/>
                <w:b w:val="0"/>
                <w:bCs w:val="0"/>
                <w:color w:val="auto"/>
                <w:sz w:val="22"/>
              </w:rPr>
              <w:t>、</w:t>
            </w:r>
            <w:r>
              <w:rPr>
                <w:rFonts w:hint="eastAsia" w:ascii="宋体" w:eastAsia="宋体"/>
                <w:b w:val="0"/>
                <w:bCs w:val="0"/>
                <w:color w:val="auto"/>
                <w:sz w:val="22"/>
              </w:rPr>
              <w:t>操作类型</w:t>
            </w:r>
            <w:r>
              <w:rPr>
                <w:rFonts w:ascii="宋体" w:eastAsia="宋体"/>
                <w:b w:val="0"/>
                <w:bCs w:val="0"/>
                <w:color w:val="auto"/>
                <w:sz w:val="22"/>
              </w:rPr>
              <w:t>、SQL</w:t>
            </w:r>
            <w:r>
              <w:rPr>
                <w:rFonts w:hint="eastAsia" w:ascii="宋体" w:eastAsia="宋体"/>
                <w:b w:val="0"/>
                <w:bCs w:val="0"/>
                <w:color w:val="auto"/>
                <w:sz w:val="22"/>
              </w:rPr>
              <w:t>关键字</w:t>
            </w:r>
            <w:r>
              <w:rPr>
                <w:rFonts w:ascii="宋体" w:eastAsia="宋体"/>
                <w:b w:val="0"/>
                <w:bCs w:val="0"/>
                <w:color w:val="auto"/>
                <w:sz w:val="22"/>
              </w:rPr>
              <w:t>、SQL</w:t>
            </w:r>
            <w:r>
              <w:rPr>
                <w:rFonts w:hint="eastAsia" w:ascii="宋体" w:eastAsia="宋体"/>
                <w:b w:val="0"/>
                <w:bCs w:val="0"/>
                <w:color w:val="auto"/>
                <w:sz w:val="22"/>
              </w:rPr>
              <w:t>长度</w:t>
            </w:r>
            <w:r>
              <w:rPr>
                <w:rFonts w:ascii="宋体" w:eastAsia="宋体"/>
                <w:b w:val="0"/>
                <w:bCs w:val="0"/>
                <w:color w:val="auto"/>
                <w:sz w:val="22"/>
              </w:rPr>
              <w:t>、</w:t>
            </w:r>
            <w:r>
              <w:rPr>
                <w:rFonts w:hint="eastAsia" w:ascii="宋体" w:eastAsia="宋体"/>
                <w:b w:val="0"/>
                <w:bCs w:val="0"/>
                <w:color w:val="auto"/>
                <w:sz w:val="22"/>
              </w:rPr>
              <w:t>执行时长</w:t>
            </w:r>
            <w:r>
              <w:rPr>
                <w:rFonts w:ascii="宋体" w:eastAsia="宋体"/>
                <w:b w:val="0"/>
                <w:bCs w:val="0"/>
                <w:color w:val="auto"/>
                <w:sz w:val="22"/>
              </w:rPr>
              <w:t>、</w:t>
            </w:r>
            <w:r>
              <w:rPr>
                <w:rFonts w:hint="eastAsia" w:ascii="宋体" w:eastAsia="宋体"/>
                <w:b w:val="0"/>
                <w:bCs w:val="0"/>
                <w:color w:val="auto"/>
                <w:sz w:val="22"/>
              </w:rPr>
              <w:t>影响行数</w:t>
            </w:r>
            <w:r>
              <w:rPr>
                <w:rFonts w:ascii="宋体" w:eastAsia="宋体"/>
                <w:b w:val="0"/>
                <w:bCs w:val="0"/>
                <w:color w:val="auto"/>
                <w:sz w:val="22"/>
              </w:rPr>
              <w:t>、</w:t>
            </w:r>
            <w:r>
              <w:rPr>
                <w:rFonts w:hint="eastAsia" w:ascii="宋体" w:eastAsia="宋体"/>
                <w:b w:val="0"/>
                <w:bCs w:val="0"/>
                <w:color w:val="auto"/>
                <w:sz w:val="22"/>
              </w:rPr>
              <w:t>返回结果集等</w:t>
            </w:r>
          </w:p>
        </w:tc>
      </w:tr>
      <w:tr w14:paraId="3091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5B809BED">
            <w:pPr>
              <w:widowControl/>
              <w:jc w:val="center"/>
              <w:rPr>
                <w:rFonts w:ascii="宋体" w:eastAsia="宋体"/>
                <w:b w:val="0"/>
                <w:bCs w:val="0"/>
                <w:color w:val="auto"/>
                <w:sz w:val="22"/>
              </w:rPr>
            </w:pPr>
          </w:p>
        </w:tc>
        <w:tc>
          <w:tcPr>
            <w:tcW w:w="3805" w:type="pct"/>
            <w:vMerge w:val="continue"/>
            <w:shd w:val="clear" w:color="auto" w:fill="auto"/>
            <w:vAlign w:val="center"/>
          </w:tcPr>
          <w:p w14:paraId="4E87A9C4">
            <w:pPr>
              <w:widowControl/>
              <w:jc w:val="left"/>
              <w:rPr>
                <w:rFonts w:ascii="宋体" w:eastAsia="宋体"/>
                <w:b w:val="0"/>
                <w:bCs w:val="0"/>
                <w:color w:val="auto"/>
                <w:sz w:val="22"/>
              </w:rPr>
            </w:pPr>
          </w:p>
        </w:tc>
      </w:tr>
      <w:tr w14:paraId="2200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1799BE32">
            <w:pPr>
              <w:widowControl/>
              <w:jc w:val="center"/>
              <w:rPr>
                <w:rFonts w:ascii="宋体" w:eastAsia="宋体"/>
                <w:b w:val="0"/>
                <w:bCs w:val="0"/>
                <w:color w:val="auto"/>
                <w:sz w:val="22"/>
              </w:rPr>
            </w:pPr>
          </w:p>
        </w:tc>
        <w:tc>
          <w:tcPr>
            <w:tcW w:w="3805" w:type="pct"/>
            <w:shd w:val="clear" w:color="auto" w:fill="auto"/>
            <w:vAlign w:val="center"/>
          </w:tcPr>
          <w:p w14:paraId="5B19996C">
            <w:pPr>
              <w:widowControl/>
              <w:jc w:val="left"/>
              <w:rPr>
                <w:rFonts w:ascii="宋体" w:eastAsia="宋体"/>
                <w:b w:val="0"/>
                <w:bCs w:val="0"/>
                <w:color w:val="auto"/>
                <w:sz w:val="22"/>
              </w:rPr>
            </w:pPr>
            <w:r>
              <w:rPr>
                <w:rFonts w:hint="eastAsia" w:ascii="宋体" w:eastAsia="宋体"/>
                <w:b w:val="0"/>
                <w:bCs w:val="0"/>
                <w:color w:val="auto"/>
                <w:sz w:val="22"/>
              </w:rPr>
              <w:t>对于越权的动作可以选择：阻断、脱敏、仅告警</w:t>
            </w:r>
          </w:p>
        </w:tc>
      </w:tr>
      <w:tr w14:paraId="1FEC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5A1138D4">
            <w:pPr>
              <w:widowControl/>
              <w:jc w:val="center"/>
              <w:rPr>
                <w:rFonts w:ascii="宋体" w:eastAsia="宋体"/>
                <w:b w:val="0"/>
                <w:bCs w:val="0"/>
                <w:color w:val="auto"/>
                <w:sz w:val="22"/>
              </w:rPr>
            </w:pPr>
          </w:p>
        </w:tc>
        <w:tc>
          <w:tcPr>
            <w:tcW w:w="3805" w:type="pct"/>
            <w:shd w:val="clear" w:color="auto" w:fill="auto"/>
            <w:vAlign w:val="center"/>
          </w:tcPr>
          <w:p w14:paraId="5BA8AF64">
            <w:pPr>
              <w:widowControl/>
              <w:jc w:val="left"/>
              <w:rPr>
                <w:rFonts w:ascii="宋体" w:eastAsia="宋体"/>
                <w:b w:val="0"/>
                <w:bCs w:val="0"/>
                <w:color w:val="auto"/>
                <w:sz w:val="22"/>
              </w:rPr>
            </w:pPr>
            <w:r>
              <w:rPr>
                <w:rFonts w:hint="eastAsia" w:ascii="宋体" w:eastAsia="宋体"/>
                <w:b w:val="0"/>
                <w:bCs w:val="0"/>
                <w:color w:val="auto"/>
                <w:sz w:val="22"/>
              </w:rPr>
              <w:t>支持阻断未经授权的逻辑备份操作，如mysqldump、oracle exp、pg_dump等</w:t>
            </w:r>
          </w:p>
        </w:tc>
      </w:tr>
      <w:tr w14:paraId="3753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697D9562">
            <w:pPr>
              <w:widowControl/>
              <w:jc w:val="center"/>
              <w:rPr>
                <w:rFonts w:ascii="宋体" w:eastAsia="宋体"/>
                <w:b w:val="0"/>
                <w:bCs w:val="0"/>
                <w:color w:val="auto"/>
                <w:sz w:val="22"/>
              </w:rPr>
            </w:pPr>
            <w:r>
              <w:rPr>
                <w:rFonts w:hint="eastAsia" w:ascii="宋体" w:eastAsia="宋体"/>
                <w:b w:val="0"/>
                <w:bCs w:val="0"/>
                <w:color w:val="auto"/>
                <w:sz w:val="22"/>
              </w:rPr>
              <w:t>动态脱敏</w:t>
            </w:r>
          </w:p>
        </w:tc>
        <w:tc>
          <w:tcPr>
            <w:tcW w:w="3805" w:type="pct"/>
            <w:tcBorders>
              <w:top w:val="single" w:color="auto" w:sz="4" w:space="0"/>
              <w:left w:val="single" w:color="auto" w:sz="4" w:space="0"/>
              <w:bottom w:val="single" w:color="auto" w:sz="4" w:space="0"/>
              <w:right w:val="single" w:color="auto" w:sz="4" w:space="0"/>
            </w:tcBorders>
            <w:shd w:val="clear" w:color="auto" w:fill="auto"/>
            <w:vAlign w:val="center"/>
          </w:tcPr>
          <w:p w14:paraId="204C9987">
            <w:pPr>
              <w:widowControl/>
              <w:jc w:val="left"/>
              <w:rPr>
                <w:rFonts w:ascii="宋体" w:eastAsia="宋体"/>
                <w:b w:val="0"/>
                <w:bCs w:val="0"/>
                <w:color w:val="auto"/>
                <w:sz w:val="22"/>
              </w:rPr>
            </w:pPr>
            <w:r>
              <w:rPr>
                <w:rFonts w:hint="eastAsia" w:ascii="宋体" w:eastAsia="宋体"/>
                <w:b w:val="0"/>
                <w:bCs w:val="0"/>
                <w:color w:val="auto"/>
                <w:sz w:val="22"/>
              </w:rPr>
              <w:t>自定义敏感数据规则，敏感信息发现结果的在线新增、修改和删除</w:t>
            </w:r>
          </w:p>
        </w:tc>
      </w:tr>
      <w:tr w14:paraId="611A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53FBDFA1">
            <w:pPr>
              <w:widowControl/>
              <w:jc w:val="center"/>
              <w:rPr>
                <w:rFonts w:ascii="宋体" w:eastAsia="宋体"/>
                <w:b w:val="0"/>
                <w:bCs w:val="0"/>
                <w:color w:val="auto"/>
                <w:sz w:val="22"/>
              </w:rPr>
            </w:pPr>
          </w:p>
        </w:tc>
        <w:tc>
          <w:tcPr>
            <w:tcW w:w="3805" w:type="pct"/>
            <w:tcBorders>
              <w:top w:val="single" w:color="auto" w:sz="4" w:space="0"/>
              <w:left w:val="single" w:color="auto" w:sz="4" w:space="0"/>
              <w:bottom w:val="single" w:color="auto" w:sz="4" w:space="0"/>
              <w:right w:val="single" w:color="auto" w:sz="4" w:space="0"/>
            </w:tcBorders>
            <w:shd w:val="clear" w:color="auto" w:fill="auto"/>
            <w:vAlign w:val="center"/>
          </w:tcPr>
          <w:p w14:paraId="54BCD816">
            <w:pPr>
              <w:widowControl/>
              <w:jc w:val="left"/>
              <w:rPr>
                <w:rFonts w:ascii="宋体" w:eastAsia="宋体"/>
                <w:b w:val="0"/>
                <w:bCs w:val="0"/>
                <w:color w:val="auto"/>
                <w:sz w:val="22"/>
              </w:rPr>
            </w:pPr>
            <w:r>
              <w:rPr>
                <w:rFonts w:hint="eastAsia" w:ascii="宋体" w:eastAsia="宋体"/>
                <w:b w:val="0"/>
                <w:bCs w:val="0"/>
                <w:color w:val="auto"/>
                <w:sz w:val="22"/>
              </w:rPr>
              <w:t>多种脱敏算法，如字符串取整、遮蔽等</w:t>
            </w:r>
          </w:p>
        </w:tc>
      </w:tr>
      <w:tr w14:paraId="1BAB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3D552F56">
            <w:pPr>
              <w:widowControl/>
              <w:jc w:val="center"/>
              <w:rPr>
                <w:rFonts w:ascii="宋体" w:eastAsia="宋体"/>
                <w:b w:val="0"/>
                <w:bCs w:val="0"/>
                <w:color w:val="auto"/>
                <w:sz w:val="22"/>
              </w:rPr>
            </w:pPr>
          </w:p>
        </w:tc>
        <w:tc>
          <w:tcPr>
            <w:tcW w:w="3805" w:type="pct"/>
            <w:tcBorders>
              <w:top w:val="single" w:color="auto" w:sz="4" w:space="0"/>
              <w:left w:val="single" w:color="auto" w:sz="4" w:space="0"/>
              <w:bottom w:val="single" w:color="auto" w:sz="4" w:space="0"/>
              <w:right w:val="single" w:color="auto" w:sz="4" w:space="0"/>
            </w:tcBorders>
            <w:shd w:val="clear" w:color="auto" w:fill="auto"/>
            <w:vAlign w:val="center"/>
          </w:tcPr>
          <w:p w14:paraId="7F89E84B">
            <w:pPr>
              <w:widowControl/>
              <w:jc w:val="left"/>
              <w:rPr>
                <w:rFonts w:ascii="宋体" w:eastAsia="宋体"/>
                <w:b w:val="0"/>
                <w:bCs w:val="0"/>
                <w:color w:val="auto"/>
                <w:sz w:val="22"/>
              </w:rPr>
            </w:pPr>
            <w:r>
              <w:rPr>
                <w:rFonts w:hint="eastAsia" w:ascii="宋体" w:eastAsia="宋体"/>
                <w:b w:val="0"/>
                <w:bCs w:val="0"/>
                <w:color w:val="auto"/>
                <w:sz w:val="22"/>
              </w:rPr>
              <w:t>支持自定义策略脱敏，关键字、正则表达式、字符长度等。</w:t>
            </w:r>
          </w:p>
        </w:tc>
      </w:tr>
      <w:tr w14:paraId="065B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0A7DDD78">
            <w:pPr>
              <w:widowControl/>
              <w:jc w:val="center"/>
              <w:rPr>
                <w:rFonts w:ascii="宋体" w:eastAsia="宋体"/>
                <w:b w:val="0"/>
                <w:bCs w:val="0"/>
                <w:color w:val="auto"/>
                <w:sz w:val="22"/>
              </w:rPr>
            </w:pPr>
          </w:p>
        </w:tc>
        <w:tc>
          <w:tcPr>
            <w:tcW w:w="3805" w:type="pct"/>
            <w:tcBorders>
              <w:top w:val="single" w:color="auto" w:sz="4" w:space="0"/>
              <w:left w:val="single" w:color="auto" w:sz="4" w:space="0"/>
              <w:bottom w:val="single" w:color="auto" w:sz="4" w:space="0"/>
              <w:right w:val="single" w:color="auto" w:sz="4" w:space="0"/>
            </w:tcBorders>
            <w:shd w:val="clear" w:color="auto" w:fill="auto"/>
            <w:vAlign w:val="center"/>
          </w:tcPr>
          <w:p w14:paraId="037FAB0D">
            <w:pPr>
              <w:widowControl/>
              <w:jc w:val="left"/>
              <w:rPr>
                <w:rFonts w:ascii="宋体" w:eastAsia="宋体"/>
                <w:b w:val="0"/>
                <w:bCs w:val="0"/>
                <w:color w:val="auto"/>
                <w:sz w:val="22"/>
              </w:rPr>
            </w:pPr>
            <w:r>
              <w:rPr>
                <w:rFonts w:hint="eastAsia" w:ascii="宋体" w:eastAsia="宋体"/>
                <w:b w:val="0"/>
                <w:bCs w:val="0"/>
                <w:color w:val="auto"/>
                <w:sz w:val="22"/>
              </w:rPr>
              <w:t>对于越权的数据访问进行动态脱敏，防止数据泄露</w:t>
            </w:r>
          </w:p>
        </w:tc>
      </w:tr>
      <w:tr w14:paraId="5E7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shd w:val="clear" w:color="auto" w:fill="auto"/>
            <w:vAlign w:val="center"/>
          </w:tcPr>
          <w:p w14:paraId="56F7FB44">
            <w:pPr>
              <w:widowControl/>
              <w:jc w:val="center"/>
              <w:rPr>
                <w:rFonts w:ascii="宋体" w:eastAsia="宋体"/>
                <w:b w:val="0"/>
                <w:bCs w:val="0"/>
                <w:color w:val="auto"/>
                <w:sz w:val="22"/>
              </w:rPr>
            </w:pPr>
            <w:r>
              <w:rPr>
                <w:rFonts w:hint="eastAsia" w:ascii="宋体" w:eastAsia="宋体"/>
                <w:b w:val="0"/>
                <w:bCs w:val="0"/>
                <w:color w:val="auto"/>
                <w:sz w:val="22"/>
              </w:rPr>
              <w:t>审计功能</w:t>
            </w:r>
          </w:p>
        </w:tc>
        <w:tc>
          <w:tcPr>
            <w:tcW w:w="3805" w:type="pct"/>
            <w:shd w:val="clear" w:color="auto" w:fill="auto"/>
            <w:vAlign w:val="center"/>
          </w:tcPr>
          <w:p w14:paraId="2B173A92">
            <w:pPr>
              <w:widowControl/>
              <w:jc w:val="left"/>
              <w:rPr>
                <w:rFonts w:ascii="宋体" w:eastAsia="宋体"/>
                <w:b w:val="0"/>
                <w:bCs w:val="0"/>
                <w:color w:val="auto"/>
                <w:sz w:val="22"/>
              </w:rPr>
            </w:pPr>
            <w:r>
              <w:rPr>
                <w:rFonts w:hint="eastAsia" w:ascii="宋体" w:eastAsia="宋体"/>
                <w:b w:val="0"/>
                <w:bCs w:val="0"/>
                <w:color w:val="auto"/>
                <w:sz w:val="22"/>
              </w:rPr>
              <w:t>支持数据库操作类、表、视图、索引、存储过程等各种对象的所有SQL操作审计；</w:t>
            </w:r>
          </w:p>
        </w:tc>
      </w:tr>
      <w:tr w14:paraId="641F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6215E49A">
            <w:pPr>
              <w:widowControl/>
              <w:jc w:val="center"/>
              <w:rPr>
                <w:rFonts w:ascii="宋体" w:eastAsia="宋体"/>
                <w:b w:val="0"/>
                <w:bCs w:val="0"/>
                <w:color w:val="auto"/>
                <w:sz w:val="22"/>
              </w:rPr>
            </w:pPr>
            <w:r>
              <w:rPr>
                <w:rFonts w:hint="eastAsia" w:ascii="宋体" w:eastAsia="宋体"/>
                <w:b w:val="0"/>
                <w:bCs w:val="0"/>
                <w:color w:val="auto"/>
                <w:sz w:val="22"/>
              </w:rPr>
              <w:t>智能分析</w:t>
            </w:r>
          </w:p>
        </w:tc>
        <w:tc>
          <w:tcPr>
            <w:tcW w:w="3805" w:type="pct"/>
            <w:shd w:val="clear" w:color="auto" w:fill="auto"/>
            <w:vAlign w:val="center"/>
          </w:tcPr>
          <w:p w14:paraId="7F8E9147">
            <w:pPr>
              <w:widowControl/>
              <w:jc w:val="left"/>
              <w:rPr>
                <w:rFonts w:ascii="宋体" w:eastAsia="宋体"/>
                <w:b w:val="0"/>
                <w:bCs w:val="0"/>
                <w:color w:val="auto"/>
                <w:sz w:val="22"/>
              </w:rPr>
            </w:pPr>
            <w:r>
              <w:rPr>
                <w:rFonts w:hint="eastAsia" w:ascii="宋体" w:eastAsia="宋体"/>
                <w:b w:val="0"/>
                <w:bCs w:val="0"/>
                <w:color w:val="auto"/>
                <w:sz w:val="22"/>
              </w:rPr>
              <w:t>支持用户行为建模，可通过一段时间的学习，智能建立用户行为模型，学习期结束后对业务侧正常SQL语句放行，异常SQL阻断或告警。</w:t>
            </w:r>
          </w:p>
        </w:tc>
      </w:tr>
      <w:tr w14:paraId="3BFE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1B9B35EC">
            <w:pPr>
              <w:widowControl/>
              <w:jc w:val="center"/>
              <w:rPr>
                <w:rFonts w:ascii="宋体" w:eastAsia="宋体"/>
                <w:b w:val="0"/>
                <w:bCs w:val="0"/>
                <w:color w:val="auto"/>
                <w:sz w:val="22"/>
              </w:rPr>
            </w:pPr>
          </w:p>
        </w:tc>
        <w:tc>
          <w:tcPr>
            <w:tcW w:w="3805" w:type="pct"/>
            <w:shd w:val="clear" w:color="auto" w:fill="auto"/>
            <w:vAlign w:val="center"/>
          </w:tcPr>
          <w:p w14:paraId="5A61F628">
            <w:pPr>
              <w:widowControl/>
              <w:jc w:val="left"/>
              <w:rPr>
                <w:rFonts w:ascii="宋体" w:eastAsia="宋体"/>
                <w:b w:val="0"/>
                <w:bCs w:val="0"/>
                <w:color w:val="auto"/>
                <w:sz w:val="22"/>
              </w:rPr>
            </w:pPr>
            <w:r>
              <w:rPr>
                <w:rFonts w:hint="eastAsia" w:ascii="宋体" w:eastAsia="宋体"/>
                <w:b w:val="0"/>
                <w:bCs w:val="0"/>
                <w:color w:val="auto"/>
                <w:sz w:val="22"/>
              </w:rPr>
              <w:t>支持敏感表访问分析，对用户对敏感表的访问模型分析，可建立敏感数据访问模型。</w:t>
            </w:r>
          </w:p>
        </w:tc>
      </w:tr>
      <w:tr w14:paraId="14BE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52CFC81A">
            <w:pPr>
              <w:widowControl/>
              <w:jc w:val="center"/>
              <w:rPr>
                <w:rFonts w:ascii="宋体" w:eastAsia="宋体"/>
                <w:b w:val="0"/>
                <w:bCs w:val="0"/>
                <w:color w:val="auto"/>
                <w:sz w:val="22"/>
              </w:rPr>
            </w:pPr>
            <w:r>
              <w:rPr>
                <w:rFonts w:hint="eastAsia" w:ascii="宋体" w:eastAsia="宋体"/>
                <w:b w:val="0"/>
                <w:bCs w:val="0"/>
                <w:color w:val="auto"/>
                <w:sz w:val="22"/>
              </w:rPr>
              <w:t>运维审批</w:t>
            </w:r>
          </w:p>
        </w:tc>
        <w:tc>
          <w:tcPr>
            <w:tcW w:w="3805" w:type="pct"/>
            <w:shd w:val="clear" w:color="auto" w:fill="auto"/>
            <w:vAlign w:val="center"/>
          </w:tcPr>
          <w:p w14:paraId="0EEC0715">
            <w:pPr>
              <w:widowControl/>
              <w:jc w:val="left"/>
              <w:rPr>
                <w:rFonts w:ascii="宋体" w:eastAsia="宋体"/>
                <w:b w:val="0"/>
                <w:bCs w:val="0"/>
                <w:color w:val="auto"/>
                <w:sz w:val="22"/>
              </w:rPr>
            </w:pPr>
            <w:r>
              <w:rPr>
                <w:rFonts w:hint="eastAsia" w:ascii="宋体" w:eastAsia="宋体"/>
                <w:b w:val="0"/>
                <w:bCs w:val="0"/>
                <w:color w:val="auto"/>
                <w:sz w:val="22"/>
              </w:rPr>
              <w:t>★支持申请运维任务通过邮件发送且通过邮件正文的链接审批（需提供截图证明）</w:t>
            </w:r>
          </w:p>
        </w:tc>
      </w:tr>
      <w:tr w14:paraId="72F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627692CF">
            <w:pPr>
              <w:widowControl/>
              <w:jc w:val="center"/>
              <w:rPr>
                <w:rFonts w:ascii="宋体" w:eastAsia="宋体"/>
                <w:b w:val="0"/>
                <w:bCs w:val="0"/>
                <w:color w:val="auto"/>
                <w:sz w:val="22"/>
              </w:rPr>
            </w:pPr>
          </w:p>
        </w:tc>
        <w:tc>
          <w:tcPr>
            <w:tcW w:w="3805" w:type="pct"/>
            <w:shd w:val="clear" w:color="auto" w:fill="auto"/>
            <w:vAlign w:val="center"/>
          </w:tcPr>
          <w:p w14:paraId="47B6D193">
            <w:pPr>
              <w:widowControl/>
              <w:jc w:val="left"/>
              <w:rPr>
                <w:rFonts w:ascii="宋体" w:eastAsia="宋体"/>
                <w:b w:val="0"/>
                <w:bCs w:val="0"/>
                <w:color w:val="auto"/>
                <w:sz w:val="22"/>
              </w:rPr>
            </w:pPr>
            <w:r>
              <w:rPr>
                <w:rFonts w:hint="eastAsia" w:ascii="宋体" w:eastAsia="宋体"/>
                <w:b w:val="0"/>
                <w:bCs w:val="0"/>
                <w:color w:val="auto"/>
                <w:sz w:val="22"/>
              </w:rPr>
              <w:t>支持运维任务的两级审批</w:t>
            </w:r>
          </w:p>
        </w:tc>
      </w:tr>
      <w:tr w14:paraId="56D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2F2B5CE1">
            <w:pPr>
              <w:widowControl/>
              <w:jc w:val="center"/>
              <w:rPr>
                <w:rFonts w:ascii="宋体" w:eastAsia="宋体"/>
                <w:b w:val="0"/>
                <w:bCs w:val="0"/>
                <w:color w:val="auto"/>
                <w:sz w:val="22"/>
              </w:rPr>
            </w:pPr>
            <w:r>
              <w:rPr>
                <w:rFonts w:hint="eastAsia" w:ascii="宋体" w:eastAsia="宋体"/>
                <w:b w:val="0"/>
                <w:bCs w:val="0"/>
                <w:color w:val="auto"/>
                <w:sz w:val="22"/>
              </w:rPr>
              <w:t>安全防护能力</w:t>
            </w:r>
          </w:p>
        </w:tc>
        <w:tc>
          <w:tcPr>
            <w:tcW w:w="3805" w:type="pct"/>
            <w:shd w:val="clear" w:color="auto" w:fill="auto"/>
            <w:vAlign w:val="center"/>
          </w:tcPr>
          <w:p w14:paraId="474CE668">
            <w:pPr>
              <w:widowControl/>
              <w:jc w:val="left"/>
              <w:rPr>
                <w:rFonts w:ascii="宋体" w:eastAsia="宋体"/>
                <w:b w:val="0"/>
                <w:bCs w:val="0"/>
                <w:color w:val="auto"/>
                <w:sz w:val="22"/>
              </w:rPr>
            </w:pPr>
            <w:r>
              <w:rPr>
                <w:rFonts w:hint="eastAsia" w:ascii="宋体" w:eastAsia="宋体"/>
                <w:b w:val="0"/>
                <w:bCs w:val="0"/>
                <w:color w:val="auto"/>
                <w:sz w:val="22"/>
              </w:rPr>
              <w:t>内置的特征策略包含缓冲区溢出、SQL注入、提权、数据库内核入侵探测等常见攻击特征，内置多种数据库安全规则（需提供截图证明）</w:t>
            </w:r>
          </w:p>
        </w:tc>
      </w:tr>
      <w:tr w14:paraId="60D6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654E78C8">
            <w:pPr>
              <w:widowControl/>
              <w:jc w:val="center"/>
              <w:rPr>
                <w:rFonts w:ascii="宋体" w:eastAsia="宋体"/>
                <w:b w:val="0"/>
                <w:bCs w:val="0"/>
                <w:color w:val="auto"/>
                <w:sz w:val="22"/>
              </w:rPr>
            </w:pPr>
          </w:p>
        </w:tc>
        <w:tc>
          <w:tcPr>
            <w:tcW w:w="3805" w:type="pct"/>
            <w:vMerge w:val="restart"/>
            <w:shd w:val="clear" w:color="auto" w:fill="auto"/>
            <w:vAlign w:val="center"/>
          </w:tcPr>
          <w:p w14:paraId="7E1A35C4">
            <w:pPr>
              <w:widowControl/>
              <w:jc w:val="left"/>
              <w:rPr>
                <w:rFonts w:ascii="宋体" w:eastAsia="宋体"/>
                <w:b w:val="0"/>
                <w:bCs w:val="0"/>
                <w:color w:val="auto"/>
                <w:sz w:val="22"/>
              </w:rPr>
            </w:pPr>
            <w:r>
              <w:rPr>
                <w:rFonts w:hint="eastAsia" w:ascii="宋体" w:eastAsia="宋体"/>
                <w:b w:val="0"/>
                <w:bCs w:val="0"/>
                <w:color w:val="auto"/>
                <w:sz w:val="22"/>
              </w:rPr>
              <w:t>支持基于一定时间范围内基于同一会话、同一ip、同一用户、同一工具等维度对数据库访问频次及返回行数的限制</w:t>
            </w:r>
          </w:p>
        </w:tc>
      </w:tr>
      <w:tr w14:paraId="049C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5" w:type="pct"/>
            <w:vMerge w:val="continue"/>
            <w:shd w:val="clear" w:color="auto" w:fill="auto"/>
            <w:vAlign w:val="center"/>
          </w:tcPr>
          <w:p w14:paraId="777FDA3F">
            <w:pPr>
              <w:widowControl/>
              <w:jc w:val="center"/>
              <w:rPr>
                <w:rFonts w:ascii="宋体" w:eastAsia="宋体"/>
                <w:b w:val="0"/>
                <w:bCs w:val="0"/>
                <w:color w:val="auto"/>
                <w:sz w:val="22"/>
              </w:rPr>
            </w:pPr>
          </w:p>
        </w:tc>
        <w:tc>
          <w:tcPr>
            <w:tcW w:w="3805" w:type="pct"/>
            <w:vMerge w:val="continue"/>
            <w:shd w:val="clear" w:color="auto" w:fill="auto"/>
            <w:vAlign w:val="center"/>
          </w:tcPr>
          <w:p w14:paraId="3BB556C5">
            <w:pPr>
              <w:widowControl/>
              <w:jc w:val="left"/>
              <w:rPr>
                <w:rFonts w:ascii="宋体" w:eastAsia="宋体"/>
                <w:b w:val="0"/>
                <w:bCs w:val="0"/>
                <w:color w:val="auto"/>
                <w:sz w:val="22"/>
              </w:rPr>
            </w:pPr>
          </w:p>
        </w:tc>
      </w:tr>
      <w:tr w14:paraId="02ED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0D65099E">
            <w:pPr>
              <w:widowControl/>
              <w:jc w:val="center"/>
              <w:rPr>
                <w:rFonts w:ascii="宋体" w:eastAsia="宋体"/>
                <w:b w:val="0"/>
                <w:bCs w:val="0"/>
                <w:color w:val="auto"/>
                <w:sz w:val="22"/>
              </w:rPr>
            </w:pPr>
          </w:p>
        </w:tc>
        <w:tc>
          <w:tcPr>
            <w:tcW w:w="3805" w:type="pct"/>
            <w:shd w:val="clear" w:color="auto" w:fill="auto"/>
            <w:vAlign w:val="center"/>
          </w:tcPr>
          <w:p w14:paraId="5D4550B9">
            <w:pPr>
              <w:widowControl/>
              <w:jc w:val="left"/>
              <w:rPr>
                <w:rFonts w:ascii="宋体" w:eastAsia="宋体"/>
                <w:b w:val="0"/>
                <w:bCs w:val="0"/>
                <w:color w:val="auto"/>
                <w:sz w:val="22"/>
              </w:rPr>
            </w:pPr>
            <w:r>
              <w:rPr>
                <w:rFonts w:hint="eastAsia" w:ascii="宋体" w:eastAsia="宋体"/>
                <w:b w:val="0"/>
                <w:bCs w:val="0"/>
                <w:color w:val="auto"/>
                <w:sz w:val="22"/>
              </w:rPr>
              <w:t>支持数据库防护虚拟补丁技术，防护未升级数据库，并可以更新维护。</w:t>
            </w:r>
          </w:p>
        </w:tc>
      </w:tr>
      <w:tr w14:paraId="297C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21223844">
            <w:pPr>
              <w:widowControl/>
              <w:jc w:val="center"/>
              <w:rPr>
                <w:rFonts w:ascii="宋体" w:eastAsia="宋体"/>
                <w:b w:val="0"/>
                <w:bCs w:val="0"/>
                <w:color w:val="auto"/>
                <w:sz w:val="22"/>
              </w:rPr>
            </w:pPr>
          </w:p>
        </w:tc>
        <w:tc>
          <w:tcPr>
            <w:tcW w:w="3805" w:type="pct"/>
            <w:vMerge w:val="restart"/>
            <w:shd w:val="clear" w:color="auto" w:fill="auto"/>
            <w:vAlign w:val="center"/>
          </w:tcPr>
          <w:p w14:paraId="5BED58E0">
            <w:pPr>
              <w:widowControl/>
              <w:jc w:val="left"/>
              <w:rPr>
                <w:rFonts w:ascii="宋体" w:eastAsia="宋体"/>
                <w:b w:val="0"/>
                <w:bCs w:val="0"/>
                <w:color w:val="auto"/>
                <w:sz w:val="22"/>
              </w:rPr>
            </w:pPr>
            <w:r>
              <w:rPr>
                <w:rFonts w:hint="eastAsia" w:ascii="宋体" w:eastAsia="宋体"/>
                <w:b w:val="0"/>
                <w:bCs w:val="0"/>
                <w:color w:val="auto"/>
                <w:sz w:val="22"/>
              </w:rPr>
              <w:t>★支持对接数据安全管控平台实现规则下发</w:t>
            </w:r>
            <w:r>
              <w:rPr>
                <w:rFonts w:ascii="宋体" w:eastAsia="宋体"/>
                <w:b w:val="0"/>
                <w:bCs w:val="0"/>
                <w:color w:val="auto"/>
                <w:sz w:val="22"/>
              </w:rPr>
              <w:t>。</w:t>
            </w:r>
            <w:r>
              <w:rPr>
                <w:rFonts w:hint="eastAsia" w:ascii="宋体" w:eastAsia="宋体"/>
                <w:b w:val="0"/>
                <w:bCs w:val="0"/>
                <w:color w:val="auto"/>
                <w:sz w:val="22"/>
              </w:rPr>
              <w:t>同时可在数据安全管控平台查看设备运行状态及安全策略总数</w:t>
            </w:r>
            <w:r>
              <w:rPr>
                <w:rFonts w:ascii="宋体" w:eastAsia="宋体"/>
                <w:b w:val="0"/>
                <w:bCs w:val="0"/>
                <w:color w:val="auto"/>
                <w:sz w:val="22"/>
              </w:rPr>
              <w:t>、</w:t>
            </w:r>
            <w:r>
              <w:rPr>
                <w:rFonts w:hint="eastAsia" w:ascii="宋体" w:eastAsia="宋体"/>
                <w:b w:val="0"/>
                <w:bCs w:val="0"/>
                <w:color w:val="auto"/>
                <w:sz w:val="22"/>
              </w:rPr>
              <w:t>告警数量</w:t>
            </w:r>
            <w:r>
              <w:rPr>
                <w:rFonts w:ascii="宋体" w:eastAsia="宋体"/>
                <w:b w:val="0"/>
                <w:bCs w:val="0"/>
                <w:color w:val="auto"/>
                <w:sz w:val="22"/>
              </w:rPr>
              <w:t>、</w:t>
            </w:r>
            <w:r>
              <w:rPr>
                <w:rFonts w:hint="eastAsia" w:ascii="宋体" w:eastAsia="宋体"/>
                <w:b w:val="0"/>
                <w:bCs w:val="0"/>
                <w:color w:val="auto"/>
                <w:sz w:val="22"/>
              </w:rPr>
              <w:t>防护资产数量</w:t>
            </w:r>
            <w:r>
              <w:rPr>
                <w:rFonts w:ascii="宋体" w:eastAsia="宋体"/>
                <w:b w:val="0"/>
                <w:bCs w:val="0"/>
                <w:color w:val="auto"/>
                <w:sz w:val="22"/>
              </w:rPr>
              <w:t>、</w:t>
            </w:r>
            <w:r>
              <w:rPr>
                <w:rFonts w:hint="eastAsia" w:ascii="宋体" w:eastAsia="宋体"/>
                <w:b w:val="0"/>
                <w:bCs w:val="0"/>
                <w:color w:val="auto"/>
                <w:sz w:val="22"/>
              </w:rPr>
              <w:t>在线会话数</w:t>
            </w:r>
            <w:r>
              <w:rPr>
                <w:rFonts w:ascii="宋体" w:eastAsia="宋体"/>
                <w:b w:val="0"/>
                <w:bCs w:val="0"/>
                <w:color w:val="auto"/>
                <w:sz w:val="22"/>
              </w:rPr>
              <w:t>、</w:t>
            </w:r>
            <w:r>
              <w:rPr>
                <w:rFonts w:hint="eastAsia" w:ascii="宋体" w:eastAsia="宋体"/>
                <w:b w:val="0"/>
                <w:bCs w:val="0"/>
                <w:color w:val="auto"/>
                <w:sz w:val="22"/>
              </w:rPr>
              <w:t>虚拟补丁数量</w:t>
            </w:r>
            <w:r>
              <w:rPr>
                <w:rFonts w:ascii="宋体" w:eastAsia="宋体"/>
                <w:b w:val="0"/>
                <w:bCs w:val="0"/>
                <w:color w:val="auto"/>
                <w:sz w:val="22"/>
              </w:rPr>
              <w:t>、</w:t>
            </w:r>
            <w:r>
              <w:rPr>
                <w:rFonts w:hint="eastAsia" w:ascii="宋体" w:eastAsia="宋体"/>
                <w:b w:val="0"/>
                <w:bCs w:val="0"/>
                <w:color w:val="auto"/>
                <w:sz w:val="22"/>
              </w:rPr>
              <w:t>策略执行数量等</w:t>
            </w:r>
            <w:r>
              <w:rPr>
                <w:rFonts w:ascii="宋体" w:eastAsia="宋体"/>
                <w:b w:val="0"/>
                <w:bCs w:val="0"/>
                <w:color w:val="auto"/>
                <w:sz w:val="22"/>
              </w:rPr>
              <w:t>。</w:t>
            </w:r>
            <w:r>
              <w:rPr>
                <w:rFonts w:hint="eastAsia" w:ascii="宋体" w:eastAsia="宋体"/>
                <w:b w:val="0"/>
                <w:bCs w:val="0"/>
                <w:color w:val="auto"/>
                <w:sz w:val="22"/>
              </w:rPr>
              <w:t>（需提供截图证明）</w:t>
            </w:r>
          </w:p>
        </w:tc>
      </w:tr>
      <w:tr w14:paraId="04F0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95" w:type="pct"/>
            <w:vMerge w:val="continue"/>
            <w:shd w:val="clear" w:color="auto" w:fill="auto"/>
            <w:vAlign w:val="center"/>
          </w:tcPr>
          <w:p w14:paraId="6E85B9C7">
            <w:pPr>
              <w:widowControl/>
              <w:jc w:val="center"/>
              <w:rPr>
                <w:rFonts w:ascii="宋体" w:eastAsia="宋体"/>
                <w:b w:val="0"/>
                <w:bCs w:val="0"/>
                <w:color w:val="auto"/>
                <w:sz w:val="22"/>
              </w:rPr>
            </w:pPr>
          </w:p>
        </w:tc>
        <w:tc>
          <w:tcPr>
            <w:tcW w:w="3805" w:type="pct"/>
            <w:vMerge w:val="continue"/>
            <w:shd w:val="clear" w:color="auto" w:fill="auto"/>
            <w:vAlign w:val="center"/>
          </w:tcPr>
          <w:p w14:paraId="6C91618B">
            <w:pPr>
              <w:widowControl/>
              <w:jc w:val="left"/>
              <w:rPr>
                <w:rFonts w:ascii="宋体" w:eastAsia="宋体"/>
                <w:b w:val="0"/>
                <w:bCs w:val="0"/>
                <w:color w:val="auto"/>
                <w:sz w:val="22"/>
              </w:rPr>
            </w:pPr>
          </w:p>
        </w:tc>
      </w:tr>
      <w:tr w14:paraId="7CAC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07D38BC6">
            <w:pPr>
              <w:widowControl/>
              <w:jc w:val="center"/>
              <w:rPr>
                <w:rFonts w:ascii="宋体" w:eastAsia="宋体"/>
                <w:b w:val="0"/>
                <w:bCs w:val="0"/>
                <w:color w:val="auto"/>
                <w:sz w:val="22"/>
              </w:rPr>
            </w:pPr>
          </w:p>
        </w:tc>
        <w:tc>
          <w:tcPr>
            <w:tcW w:w="3805" w:type="pct"/>
            <w:shd w:val="clear" w:color="auto" w:fill="auto"/>
            <w:vAlign w:val="center"/>
          </w:tcPr>
          <w:p w14:paraId="62EE13D2">
            <w:pPr>
              <w:widowControl/>
              <w:jc w:val="left"/>
              <w:rPr>
                <w:rFonts w:ascii="宋体" w:eastAsia="宋体"/>
                <w:b w:val="0"/>
                <w:bCs w:val="0"/>
                <w:color w:val="auto"/>
                <w:sz w:val="22"/>
              </w:rPr>
            </w:pPr>
            <w:r>
              <w:rPr>
                <w:rFonts w:hint="eastAsia" w:ascii="宋体" w:eastAsia="宋体"/>
                <w:b w:val="0"/>
                <w:bCs w:val="0"/>
                <w:color w:val="auto"/>
                <w:sz w:val="22"/>
              </w:rPr>
              <w:t>支持对接基于身份鉴别服务的动态授权访问控制</w:t>
            </w:r>
            <w:r>
              <w:rPr>
                <w:rFonts w:ascii="宋体" w:eastAsia="宋体"/>
                <w:b w:val="0"/>
                <w:bCs w:val="0"/>
                <w:color w:val="auto"/>
                <w:sz w:val="22"/>
              </w:rPr>
              <w:t>，</w:t>
            </w:r>
            <w:r>
              <w:rPr>
                <w:rFonts w:hint="eastAsia" w:ascii="宋体" w:eastAsia="宋体"/>
                <w:b w:val="0"/>
                <w:bCs w:val="0"/>
                <w:color w:val="auto"/>
                <w:sz w:val="22"/>
              </w:rPr>
              <w:t>支持持续鉴别用户身份安全</w:t>
            </w:r>
            <w:r>
              <w:rPr>
                <w:rFonts w:ascii="宋体" w:eastAsia="宋体"/>
                <w:b w:val="0"/>
                <w:bCs w:val="0"/>
                <w:color w:val="auto"/>
                <w:sz w:val="22"/>
              </w:rPr>
              <w:t>，</w:t>
            </w:r>
            <w:r>
              <w:rPr>
                <w:rFonts w:hint="eastAsia" w:ascii="宋体" w:eastAsia="宋体"/>
                <w:b w:val="0"/>
                <w:bCs w:val="0"/>
                <w:color w:val="auto"/>
                <w:sz w:val="22"/>
              </w:rPr>
              <w:t>动态授权访问数据库</w:t>
            </w:r>
            <w:r>
              <w:rPr>
                <w:rFonts w:ascii="宋体" w:eastAsia="宋体"/>
                <w:b w:val="0"/>
                <w:bCs w:val="0"/>
                <w:color w:val="auto"/>
                <w:sz w:val="22"/>
              </w:rPr>
              <w:t>。</w:t>
            </w:r>
          </w:p>
        </w:tc>
      </w:tr>
      <w:tr w14:paraId="6683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restart"/>
            <w:shd w:val="clear" w:color="auto" w:fill="auto"/>
            <w:vAlign w:val="center"/>
          </w:tcPr>
          <w:p w14:paraId="538B3A2F">
            <w:pPr>
              <w:widowControl/>
              <w:jc w:val="center"/>
              <w:rPr>
                <w:rFonts w:ascii="宋体" w:eastAsia="宋体"/>
                <w:b w:val="0"/>
                <w:bCs w:val="0"/>
                <w:color w:val="auto"/>
                <w:sz w:val="22"/>
              </w:rPr>
            </w:pPr>
            <w:r>
              <w:rPr>
                <w:rFonts w:hint="eastAsia" w:ascii="宋体" w:eastAsia="宋体"/>
                <w:b w:val="0"/>
                <w:bCs w:val="0"/>
                <w:color w:val="auto"/>
                <w:sz w:val="22"/>
              </w:rPr>
              <w:t>操作日志</w:t>
            </w:r>
          </w:p>
        </w:tc>
        <w:tc>
          <w:tcPr>
            <w:tcW w:w="3805" w:type="pct"/>
            <w:shd w:val="clear" w:color="auto" w:fill="auto"/>
            <w:vAlign w:val="center"/>
          </w:tcPr>
          <w:p w14:paraId="7D6F5F12">
            <w:pPr>
              <w:widowControl/>
              <w:jc w:val="left"/>
              <w:rPr>
                <w:rFonts w:ascii="宋体" w:eastAsia="宋体"/>
                <w:b w:val="0"/>
                <w:bCs w:val="0"/>
                <w:color w:val="auto"/>
                <w:sz w:val="22"/>
              </w:rPr>
            </w:pPr>
            <w:r>
              <w:rPr>
                <w:rFonts w:hint="eastAsia" w:ascii="宋体" w:eastAsia="宋体"/>
                <w:b w:val="0"/>
                <w:bCs w:val="0"/>
                <w:color w:val="auto"/>
                <w:sz w:val="22"/>
              </w:rPr>
              <w:t xml:space="preserve">支持多操作日志记录(例如：攻击日志、访问控制日志、脱敏日志、告警日志)、日志查询，可以对接日志审计平台。 </w:t>
            </w:r>
          </w:p>
        </w:tc>
      </w:tr>
      <w:tr w14:paraId="3627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1DE15DF6">
            <w:pPr>
              <w:widowControl/>
              <w:jc w:val="center"/>
              <w:rPr>
                <w:rFonts w:ascii="宋体" w:eastAsia="宋体"/>
                <w:b w:val="0"/>
                <w:bCs w:val="0"/>
                <w:color w:val="auto"/>
                <w:sz w:val="22"/>
              </w:rPr>
            </w:pPr>
          </w:p>
        </w:tc>
        <w:tc>
          <w:tcPr>
            <w:tcW w:w="3805" w:type="pct"/>
            <w:shd w:val="clear" w:color="auto" w:fill="auto"/>
            <w:vAlign w:val="center"/>
          </w:tcPr>
          <w:p w14:paraId="04F8DD4F">
            <w:pPr>
              <w:widowControl/>
              <w:jc w:val="left"/>
              <w:rPr>
                <w:rFonts w:ascii="宋体" w:eastAsia="宋体"/>
                <w:b w:val="0"/>
                <w:bCs w:val="0"/>
                <w:color w:val="auto"/>
                <w:sz w:val="22"/>
              </w:rPr>
            </w:pPr>
            <w:r>
              <w:rPr>
                <w:rFonts w:hint="eastAsia" w:ascii="宋体" w:eastAsia="宋体"/>
                <w:b w:val="0"/>
                <w:bCs w:val="0"/>
                <w:color w:val="auto"/>
                <w:sz w:val="22"/>
              </w:rPr>
              <w:t>支持记录审计系统所有人员对设备的访问行为</w:t>
            </w:r>
          </w:p>
        </w:tc>
      </w:tr>
      <w:tr w14:paraId="2F8B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95" w:type="pct"/>
            <w:vMerge w:val="continue"/>
            <w:shd w:val="clear" w:color="auto" w:fill="auto"/>
            <w:vAlign w:val="center"/>
          </w:tcPr>
          <w:p w14:paraId="040FE42F">
            <w:pPr>
              <w:widowControl/>
              <w:jc w:val="center"/>
              <w:rPr>
                <w:rFonts w:ascii="宋体" w:eastAsia="宋体"/>
                <w:b w:val="0"/>
                <w:bCs w:val="0"/>
                <w:color w:val="auto"/>
                <w:sz w:val="22"/>
              </w:rPr>
            </w:pPr>
          </w:p>
        </w:tc>
        <w:tc>
          <w:tcPr>
            <w:tcW w:w="3805" w:type="pct"/>
            <w:shd w:val="clear" w:color="auto" w:fill="auto"/>
            <w:vAlign w:val="center"/>
          </w:tcPr>
          <w:p w14:paraId="7084E401">
            <w:pPr>
              <w:widowControl/>
              <w:jc w:val="left"/>
              <w:rPr>
                <w:rFonts w:ascii="宋体" w:eastAsia="宋体"/>
                <w:b w:val="0"/>
                <w:bCs w:val="0"/>
                <w:color w:val="auto"/>
                <w:sz w:val="22"/>
              </w:rPr>
            </w:pPr>
            <w:r>
              <w:rPr>
                <w:rFonts w:hint="eastAsia" w:ascii="宋体" w:eastAsia="宋体"/>
                <w:b w:val="0"/>
                <w:bCs w:val="0"/>
                <w:color w:val="auto"/>
                <w:sz w:val="22"/>
              </w:rPr>
              <w:t>自审计日志包含时间、用户、来源IP、操作名称、操作内容、操作结果等内容</w:t>
            </w:r>
          </w:p>
        </w:tc>
      </w:tr>
    </w:tbl>
    <w:p w14:paraId="16636511">
      <w:pPr>
        <w:adjustRightInd w:val="0"/>
        <w:snapToGrid w:val="0"/>
        <w:spacing w:line="400" w:lineRule="atLeast"/>
        <w:rPr>
          <w:rFonts w:hint="eastAsia" w:ascii="宋体" w:eastAsia="宋体"/>
          <w:color w:val="auto"/>
          <w:sz w:val="22"/>
          <w:szCs w:val="24"/>
        </w:rPr>
      </w:pPr>
      <w:r>
        <w:rPr>
          <w:rFonts w:hint="eastAsia" w:ascii="宋体" w:eastAsia="宋体"/>
          <w:color w:val="auto"/>
          <w:sz w:val="22"/>
          <w:szCs w:val="24"/>
        </w:rPr>
        <w:t>二、商务条款</w:t>
      </w:r>
    </w:p>
    <w:p w14:paraId="3F8F4CDB">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1、维护期</w:t>
      </w:r>
    </w:p>
    <w:p w14:paraId="3A557EAD">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1.1本项目</w:t>
      </w:r>
      <w:r>
        <w:rPr>
          <w:rFonts w:hint="eastAsia" w:ascii="宋体" w:eastAsia="宋体"/>
          <w:b w:val="0"/>
          <w:color w:val="auto"/>
          <w:kern w:val="2"/>
          <w:sz w:val="22"/>
          <w:szCs w:val="22"/>
        </w:rPr>
        <w:t>数据安全服务内容及服务所需工具</w:t>
      </w:r>
      <w:r>
        <w:rPr>
          <w:rFonts w:hint="eastAsia" w:ascii="宋体" w:eastAsia="宋体"/>
          <w:b w:val="0"/>
          <w:color w:val="auto"/>
          <w:kern w:val="2"/>
          <w:sz w:val="22"/>
          <w:szCs w:val="24"/>
        </w:rPr>
        <w:t>免费维护期为202</w:t>
      </w:r>
      <w:r>
        <w:rPr>
          <w:rFonts w:hint="eastAsia" w:ascii="宋体" w:eastAsia="宋体"/>
          <w:b w:val="0"/>
          <w:color w:val="auto"/>
          <w:kern w:val="2"/>
          <w:sz w:val="22"/>
          <w:szCs w:val="24"/>
          <w:lang w:val="en-US" w:eastAsia="zh-CN"/>
        </w:rPr>
        <w:t>5</w:t>
      </w:r>
      <w:r>
        <w:rPr>
          <w:rFonts w:hint="eastAsia" w:ascii="宋体" w:eastAsia="宋体"/>
          <w:b w:val="0"/>
          <w:color w:val="auto"/>
          <w:kern w:val="2"/>
          <w:sz w:val="22"/>
          <w:szCs w:val="24"/>
        </w:rPr>
        <w:t>年度。</w:t>
      </w:r>
    </w:p>
    <w:p w14:paraId="7AF4B8B6">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1.2 在维护期内，中标供应商应保证系统的正常运行等工作，及时解决项目运行过程中发生的各类故障以及修补各种漏洞。</w:t>
      </w:r>
    </w:p>
    <w:p w14:paraId="4D1833D7">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1.3 在维护期内，要求供应商7×24小时电话响应技术咨询和网络咨询、远程设置服务，当采购人提出故障申告或技术支持服务要求时，中标供应商须在6小时内到达现场，并在申告后12小时内使系统恢复正常。</w:t>
      </w:r>
    </w:p>
    <w:p w14:paraId="6D26BAA9">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1.4 供应商在投标文件中说明维护期内提供的服务计划。</w:t>
      </w:r>
    </w:p>
    <w:p w14:paraId="0B9A50CA">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2、培训计划</w:t>
      </w:r>
    </w:p>
    <w:p w14:paraId="31393D9F">
      <w:pPr>
        <w:adjustRightInd w:val="0"/>
        <w:snapToGrid w:val="0"/>
        <w:spacing w:line="430" w:lineRule="atLeast"/>
        <w:ind w:firstLine="422"/>
        <w:rPr>
          <w:rFonts w:ascii="宋体" w:eastAsia="宋体"/>
          <w:b w:val="0"/>
          <w:color w:val="auto"/>
          <w:kern w:val="2"/>
          <w:sz w:val="22"/>
          <w:szCs w:val="24"/>
        </w:rPr>
      </w:pPr>
      <w:r>
        <w:rPr>
          <w:rFonts w:hint="eastAsia" w:ascii="宋体" w:eastAsia="宋体"/>
          <w:b w:val="0"/>
          <w:color w:val="auto"/>
          <w:kern w:val="2"/>
          <w:sz w:val="22"/>
          <w:szCs w:val="24"/>
        </w:rPr>
        <w:t>2.1 中标供应商有义务对采购人系统的正常使用和维护提供必要的培训；</w:t>
      </w:r>
      <w:r>
        <w:rPr>
          <w:rFonts w:ascii="宋体" w:eastAsia="宋体"/>
          <w:b w:val="0"/>
          <w:color w:val="auto"/>
          <w:kern w:val="2"/>
          <w:sz w:val="22"/>
          <w:szCs w:val="24"/>
        </w:rPr>
        <w:t>提出针对不同使用人群（</w:t>
      </w:r>
      <w:r>
        <w:rPr>
          <w:rFonts w:hint="eastAsia" w:ascii="宋体" w:eastAsia="宋体"/>
          <w:b w:val="0"/>
          <w:color w:val="auto"/>
          <w:kern w:val="2"/>
          <w:sz w:val="22"/>
          <w:szCs w:val="24"/>
        </w:rPr>
        <w:t>系统所涉及的</w:t>
      </w:r>
      <w:r>
        <w:rPr>
          <w:rFonts w:ascii="宋体" w:eastAsia="宋体"/>
          <w:b w:val="0"/>
          <w:color w:val="auto"/>
          <w:kern w:val="2"/>
          <w:sz w:val="22"/>
          <w:szCs w:val="24"/>
        </w:rPr>
        <w:t>技术人员、</w:t>
      </w:r>
      <w:r>
        <w:rPr>
          <w:rFonts w:hint="eastAsia" w:ascii="宋体" w:eastAsia="宋体"/>
          <w:b w:val="0"/>
          <w:color w:val="auto"/>
          <w:kern w:val="2"/>
          <w:sz w:val="22"/>
          <w:szCs w:val="24"/>
        </w:rPr>
        <w:t>系统</w:t>
      </w:r>
      <w:r>
        <w:rPr>
          <w:rFonts w:ascii="宋体" w:eastAsia="宋体"/>
          <w:b w:val="0"/>
          <w:color w:val="auto"/>
          <w:kern w:val="2"/>
          <w:sz w:val="22"/>
          <w:szCs w:val="24"/>
        </w:rPr>
        <w:t>管理人员、</w:t>
      </w:r>
      <w:r>
        <w:rPr>
          <w:rFonts w:hint="eastAsia" w:ascii="宋体" w:eastAsia="宋体"/>
          <w:b w:val="0"/>
          <w:color w:val="auto"/>
          <w:kern w:val="2"/>
          <w:sz w:val="22"/>
          <w:szCs w:val="24"/>
        </w:rPr>
        <w:t>系统操作人员</w:t>
      </w:r>
      <w:r>
        <w:rPr>
          <w:rFonts w:ascii="宋体" w:eastAsia="宋体"/>
          <w:b w:val="0"/>
          <w:color w:val="auto"/>
          <w:kern w:val="2"/>
          <w:sz w:val="22"/>
          <w:szCs w:val="24"/>
        </w:rPr>
        <w:t>等）的具体培训计划和方案。</w:t>
      </w:r>
    </w:p>
    <w:p w14:paraId="37FFF234">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2.2 培训的内容包括主要系统的安装、使用、配置管理、性能优化等基本维护知识。</w:t>
      </w:r>
    </w:p>
    <w:p w14:paraId="41E97D41">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 xml:space="preserve">3、付款方式 </w:t>
      </w:r>
    </w:p>
    <w:p w14:paraId="077639A3">
      <w:pPr>
        <w:widowControl/>
        <w:autoSpaceDE w:val="0"/>
        <w:autoSpaceDN w:val="0"/>
        <w:adjustRightInd w:val="0"/>
        <w:snapToGrid w:val="0"/>
        <w:spacing w:line="430" w:lineRule="atLeast"/>
        <w:ind w:firstLine="440" w:firstLineChars="200"/>
        <w:textAlignment w:val="bottom"/>
        <w:rPr>
          <w:rFonts w:hint="eastAsia" w:ascii="宋体" w:hAnsi="Times New Roman" w:eastAsia="宋体"/>
          <w:color w:val="auto"/>
          <w:kern w:val="2"/>
          <w:sz w:val="22"/>
          <w:szCs w:val="22"/>
        </w:rPr>
      </w:pPr>
      <w:r>
        <w:rPr>
          <w:rFonts w:hint="eastAsia" w:ascii="宋体" w:hAnsi="Times New Roman" w:eastAsia="宋体"/>
          <w:color w:val="auto"/>
          <w:kern w:val="2"/>
          <w:sz w:val="22"/>
          <w:szCs w:val="22"/>
        </w:rPr>
        <w:t>合同签订生效以及具备实施条件后7个工作</w:t>
      </w:r>
      <w:r>
        <w:rPr>
          <w:rFonts w:ascii="宋体" w:hAnsi="Times New Roman" w:eastAsia="宋体"/>
          <w:color w:val="auto"/>
          <w:kern w:val="2"/>
          <w:sz w:val="22"/>
          <w:szCs w:val="22"/>
        </w:rPr>
        <w:t>日内，</w:t>
      </w:r>
      <w:r>
        <w:rPr>
          <w:rFonts w:hint="eastAsia" w:ascii="宋体" w:hAnsi="Times New Roman" w:eastAsia="宋体"/>
          <w:color w:val="auto"/>
          <w:kern w:val="2"/>
          <w:sz w:val="22"/>
          <w:szCs w:val="22"/>
        </w:rPr>
        <w:t>采购人向中标供应商支付合同金额50%的预付款，202</w:t>
      </w:r>
      <w:r>
        <w:rPr>
          <w:rFonts w:hint="eastAsia" w:ascii="宋体" w:hAnsi="Times New Roman" w:eastAsia="宋体"/>
          <w:color w:val="auto"/>
          <w:kern w:val="2"/>
          <w:sz w:val="22"/>
          <w:szCs w:val="22"/>
          <w:lang w:val="en-US" w:eastAsia="zh-CN"/>
        </w:rPr>
        <w:t>5</w:t>
      </w:r>
      <w:r>
        <w:rPr>
          <w:rFonts w:hint="eastAsia" w:ascii="宋体" w:hAnsi="Times New Roman" w:eastAsia="宋体"/>
          <w:color w:val="auto"/>
          <w:kern w:val="2"/>
          <w:sz w:val="22"/>
          <w:szCs w:val="22"/>
        </w:rPr>
        <w:t>年11月底前采购人对中标供应商服务情况进行综合评定，评定合格后采购人支付合同金额的50%。（实际支付款项时间以财政拨款时间为准）</w:t>
      </w:r>
    </w:p>
    <w:p w14:paraId="5BD6A996">
      <w:pPr>
        <w:tabs>
          <w:tab w:val="left" w:pos="1440"/>
        </w:tabs>
        <w:snapToGrid w:val="0"/>
        <w:spacing w:before="50" w:line="430" w:lineRule="atLeast"/>
        <w:ind w:firstLine="440" w:firstLineChars="200"/>
        <w:rPr>
          <w:rFonts w:hint="eastAsia" w:ascii="宋体" w:eastAsia="宋体"/>
          <w:b w:val="0"/>
          <w:color w:val="auto"/>
          <w:sz w:val="22"/>
          <w:szCs w:val="24"/>
        </w:rPr>
      </w:pPr>
      <w:r>
        <w:rPr>
          <w:rFonts w:hint="eastAsia" w:ascii="宋体" w:eastAsia="宋体"/>
          <w:b w:val="0"/>
          <w:color w:val="auto"/>
          <w:sz w:val="22"/>
          <w:szCs w:val="24"/>
        </w:rPr>
        <w:t>4、安装</w:t>
      </w:r>
    </w:p>
    <w:p w14:paraId="5B0B7AAC">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4"/>
        </w:rPr>
      </w:pPr>
      <w:r>
        <w:rPr>
          <w:rFonts w:hint="eastAsia" w:ascii="宋体" w:eastAsia="宋体"/>
          <w:b w:val="0"/>
          <w:color w:val="auto"/>
          <w:sz w:val="22"/>
          <w:szCs w:val="24"/>
        </w:rPr>
        <w:t>4.1 安装地点：按采购单位要求。</w:t>
      </w:r>
    </w:p>
    <w:p w14:paraId="1DE7A1F3">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4"/>
        </w:rPr>
      </w:pPr>
      <w:r>
        <w:rPr>
          <w:rFonts w:hint="eastAsia" w:ascii="宋体" w:eastAsia="宋体"/>
          <w:b w:val="0"/>
          <w:color w:val="auto"/>
          <w:sz w:val="22"/>
          <w:szCs w:val="24"/>
        </w:rPr>
        <w:t>4.2 安装标准：符合我国国家有关技术规范要求和技术标准。</w:t>
      </w:r>
    </w:p>
    <w:p w14:paraId="54C782D4">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4"/>
        </w:rPr>
      </w:pPr>
      <w:r>
        <w:rPr>
          <w:rFonts w:hint="eastAsia" w:ascii="宋体" w:eastAsia="宋体"/>
          <w:b w:val="0"/>
          <w:color w:val="auto"/>
          <w:sz w:val="22"/>
          <w:szCs w:val="24"/>
        </w:rPr>
        <w:t xml:space="preserve">4.3 </w:t>
      </w:r>
      <w:r>
        <w:rPr>
          <w:rFonts w:hint="eastAsia" w:ascii="宋体" w:eastAsia="宋体"/>
          <w:b w:val="0"/>
          <w:color w:val="auto"/>
          <w:sz w:val="22"/>
          <w:szCs w:val="24"/>
          <w:u w:val="single"/>
        </w:rPr>
        <w:t>本项目包括供就位与安装。安装期间中标供应商须派技术人员提供安装及技术服务。</w:t>
      </w:r>
    </w:p>
    <w:p w14:paraId="6AEA811F">
      <w:pPr>
        <w:widowControl/>
        <w:autoSpaceDE w:val="0"/>
        <w:autoSpaceDN w:val="0"/>
        <w:adjustRightInd w:val="0"/>
        <w:snapToGrid w:val="0"/>
        <w:spacing w:line="430" w:lineRule="atLeast"/>
        <w:ind w:firstLine="440" w:firstLineChars="200"/>
        <w:textAlignment w:val="bottom"/>
        <w:rPr>
          <w:rFonts w:hint="eastAsia" w:ascii="宋体" w:eastAsia="宋体"/>
          <w:b w:val="0"/>
          <w:color w:val="auto"/>
          <w:sz w:val="22"/>
          <w:szCs w:val="24"/>
        </w:rPr>
      </w:pPr>
      <w:r>
        <w:rPr>
          <w:rFonts w:hint="eastAsia" w:ascii="宋体" w:eastAsia="宋体"/>
          <w:b w:val="0"/>
          <w:color w:val="auto"/>
          <w:sz w:val="22"/>
          <w:szCs w:val="24"/>
        </w:rPr>
        <w:t>4.4 安装及技术服务过程中发生的费用由中标供应商负责，投标供应商应在投标文件中提出其安装调试过程中使用单位需配合的内容。</w:t>
      </w:r>
    </w:p>
    <w:p w14:paraId="2F886F3C">
      <w:pPr>
        <w:adjustRightInd w:val="0"/>
        <w:snapToGrid w:val="0"/>
        <w:spacing w:line="430" w:lineRule="atLeast"/>
        <w:ind w:firstLine="422"/>
        <w:rPr>
          <w:rFonts w:hint="eastAsia" w:ascii="宋体" w:eastAsia="宋体"/>
          <w:b w:val="0"/>
          <w:color w:val="auto"/>
          <w:kern w:val="2"/>
          <w:sz w:val="22"/>
          <w:szCs w:val="24"/>
        </w:rPr>
      </w:pPr>
      <w:r>
        <w:rPr>
          <w:rFonts w:hint="eastAsia" w:ascii="宋体" w:eastAsia="宋体"/>
          <w:b w:val="0"/>
          <w:color w:val="auto"/>
          <w:kern w:val="2"/>
          <w:sz w:val="22"/>
          <w:szCs w:val="24"/>
        </w:rPr>
        <w:t>5、工期</w:t>
      </w:r>
    </w:p>
    <w:p w14:paraId="617B59FF">
      <w:pPr>
        <w:adjustRightInd w:val="0"/>
        <w:snapToGrid w:val="0"/>
        <w:spacing w:line="430" w:lineRule="atLeast"/>
        <w:ind w:firstLine="422"/>
        <w:rPr>
          <w:rFonts w:hint="eastAsia" w:ascii="宋体" w:eastAsia="宋体"/>
          <w:color w:val="auto"/>
          <w:kern w:val="2"/>
          <w:sz w:val="22"/>
          <w:szCs w:val="24"/>
        </w:rPr>
      </w:pPr>
      <w:bookmarkStart w:id="3" w:name="_Toc157410887"/>
      <w:r>
        <w:rPr>
          <w:rFonts w:hint="eastAsia" w:ascii="宋体" w:eastAsia="宋体"/>
          <w:color w:val="auto"/>
          <w:kern w:val="2"/>
          <w:sz w:val="22"/>
          <w:szCs w:val="24"/>
        </w:rPr>
        <w:t>▲中标供应商须在合同签订后30日历天内完成部署。</w:t>
      </w:r>
    </w:p>
    <w:p w14:paraId="69B1E193">
      <w:pPr>
        <w:adjustRightInd w:val="0"/>
        <w:snapToGrid w:val="0"/>
        <w:spacing w:line="430" w:lineRule="atLeast"/>
        <w:ind w:firstLine="422"/>
        <w:rPr>
          <w:rFonts w:hint="eastAsia" w:ascii="宋体" w:eastAsia="宋体"/>
          <w:color w:val="auto"/>
          <w:kern w:val="2"/>
          <w:sz w:val="22"/>
          <w:szCs w:val="24"/>
        </w:rPr>
      </w:pPr>
      <w:r>
        <w:rPr>
          <w:rFonts w:hint="eastAsia" w:ascii="宋体" w:eastAsia="宋体"/>
          <w:color w:val="auto"/>
          <w:kern w:val="2"/>
          <w:sz w:val="22"/>
          <w:szCs w:val="24"/>
        </w:rPr>
        <w:t>三、工作范围：</w:t>
      </w:r>
      <w:bookmarkEnd w:id="3"/>
    </w:p>
    <w:p w14:paraId="2E0F63FA">
      <w:pPr>
        <w:adjustRightInd w:val="0"/>
        <w:snapToGrid w:val="0"/>
        <w:spacing w:line="430" w:lineRule="atLeast"/>
        <w:ind w:firstLine="480"/>
        <w:rPr>
          <w:rFonts w:hint="eastAsia" w:ascii="宋体" w:eastAsia="宋体"/>
          <w:b w:val="0"/>
          <w:color w:val="auto"/>
          <w:kern w:val="2"/>
          <w:sz w:val="22"/>
          <w:szCs w:val="24"/>
        </w:rPr>
      </w:pPr>
      <w:r>
        <w:rPr>
          <w:rFonts w:hint="eastAsia" w:ascii="宋体" w:eastAsia="宋体"/>
          <w:b w:val="0"/>
          <w:color w:val="auto"/>
          <w:kern w:val="2"/>
          <w:sz w:val="22"/>
          <w:szCs w:val="24"/>
        </w:rPr>
        <w:t>根据招标文件，各供应商须按国家有关标准及规范完成下列工作：</w:t>
      </w:r>
    </w:p>
    <w:p w14:paraId="414518D4">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1、提供完整成套的</w:t>
      </w:r>
      <w:r>
        <w:rPr>
          <w:rFonts w:hint="eastAsia" w:ascii="宋体" w:eastAsia="宋体"/>
          <w:b w:val="0"/>
          <w:color w:val="auto"/>
          <w:kern w:val="2"/>
          <w:sz w:val="22"/>
          <w:szCs w:val="22"/>
        </w:rPr>
        <w:t>数据安全服务内容及服务所需工具</w:t>
      </w:r>
      <w:r>
        <w:rPr>
          <w:rFonts w:hint="eastAsia" w:ascii="宋体" w:eastAsia="宋体"/>
          <w:b w:val="0"/>
          <w:color w:val="auto"/>
          <w:kern w:val="2"/>
          <w:sz w:val="22"/>
          <w:szCs w:val="24"/>
        </w:rPr>
        <w:t>；</w:t>
      </w:r>
    </w:p>
    <w:p w14:paraId="76F1655F">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2、能提供、就位、安装、调试、检验、通过验收；</w:t>
      </w:r>
    </w:p>
    <w:p w14:paraId="2B7878F4">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3、完成各项安装调试、检验、测试等工作，并在采购人的配合下通过的验收；提供各种数据资料；直至通过验收。</w:t>
      </w:r>
    </w:p>
    <w:p w14:paraId="78937274">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4、对最终使用单位的操作人员及维修人员进行技术培训；</w:t>
      </w:r>
    </w:p>
    <w:p w14:paraId="36FA1EBA">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5、维护期内的维保及维修；</w:t>
      </w:r>
    </w:p>
    <w:p w14:paraId="4BCAB1BB">
      <w:pPr>
        <w:adjustRightInd w:val="0"/>
        <w:snapToGrid w:val="0"/>
        <w:spacing w:line="43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6、售后服务的措施及承诺。</w:t>
      </w:r>
    </w:p>
    <w:p w14:paraId="0F530996">
      <w:pPr>
        <w:adjustRightInd w:val="0"/>
        <w:snapToGrid w:val="0"/>
        <w:spacing w:line="430" w:lineRule="atLeast"/>
        <w:ind w:firstLine="480"/>
        <w:rPr>
          <w:rFonts w:hint="eastAsia" w:ascii="宋体" w:eastAsia="宋体"/>
          <w:b w:val="0"/>
          <w:color w:val="auto"/>
          <w:kern w:val="2"/>
          <w:sz w:val="22"/>
          <w:u w:val="single"/>
        </w:rPr>
      </w:pPr>
      <w:r>
        <w:rPr>
          <w:rFonts w:hint="eastAsia" w:ascii="宋体" w:eastAsia="宋体"/>
          <w:b w:val="0"/>
          <w:color w:val="auto"/>
          <w:kern w:val="2"/>
          <w:sz w:val="22"/>
          <w:szCs w:val="24"/>
          <w:u w:val="single"/>
        </w:rPr>
        <w:t>以上工作内容的费用均包含在投标总价中。</w:t>
      </w:r>
    </w:p>
    <w:p w14:paraId="000C0CDC">
      <w:pPr>
        <w:adjustRightInd w:val="0"/>
        <w:snapToGrid w:val="0"/>
        <w:spacing w:line="400" w:lineRule="atLeast"/>
        <w:ind w:firstLine="442"/>
        <w:rPr>
          <w:rFonts w:hint="eastAsia" w:ascii="宋体" w:eastAsia="宋体"/>
          <w:b w:val="0"/>
          <w:color w:val="auto"/>
          <w:sz w:val="22"/>
          <w:szCs w:val="24"/>
        </w:rPr>
      </w:pPr>
    </w:p>
    <w:p w14:paraId="3D08E300">
      <w:pPr>
        <w:adjustRightInd w:val="0"/>
        <w:snapToGrid w:val="0"/>
        <w:spacing w:line="400" w:lineRule="atLeast"/>
        <w:ind w:firstLine="442"/>
        <w:rPr>
          <w:rFonts w:hint="eastAsia" w:ascii="宋体" w:eastAsia="宋体"/>
          <w:b w:val="0"/>
          <w:color w:val="auto"/>
          <w:sz w:val="22"/>
          <w:szCs w:val="24"/>
        </w:rPr>
      </w:pPr>
    </w:p>
    <w:p w14:paraId="6041890B">
      <w:pPr>
        <w:adjustRightInd w:val="0"/>
        <w:snapToGrid w:val="0"/>
        <w:spacing w:line="400" w:lineRule="atLeast"/>
        <w:ind w:firstLine="442"/>
        <w:rPr>
          <w:rFonts w:hint="eastAsia" w:ascii="宋体" w:eastAsia="宋体"/>
          <w:b w:val="0"/>
          <w:color w:val="auto"/>
          <w:sz w:val="22"/>
          <w:szCs w:val="24"/>
        </w:rPr>
      </w:pPr>
    </w:p>
    <w:p w14:paraId="2BE1E146">
      <w:pPr>
        <w:adjustRightInd w:val="0"/>
        <w:snapToGrid w:val="0"/>
        <w:spacing w:line="400" w:lineRule="atLeast"/>
        <w:ind w:firstLine="442"/>
        <w:rPr>
          <w:rFonts w:hint="eastAsia" w:ascii="宋体" w:eastAsia="宋体"/>
          <w:b w:val="0"/>
          <w:color w:val="auto"/>
          <w:sz w:val="22"/>
          <w:szCs w:val="24"/>
        </w:rPr>
      </w:pPr>
    </w:p>
    <w:p w14:paraId="7DB84551">
      <w:pPr>
        <w:adjustRightInd w:val="0"/>
        <w:snapToGrid w:val="0"/>
        <w:spacing w:line="400" w:lineRule="atLeast"/>
        <w:ind w:firstLine="442"/>
        <w:rPr>
          <w:rFonts w:hint="eastAsia" w:ascii="宋体" w:eastAsia="宋体"/>
          <w:b w:val="0"/>
          <w:color w:val="auto"/>
          <w:sz w:val="22"/>
          <w:szCs w:val="24"/>
        </w:rPr>
      </w:pPr>
    </w:p>
    <w:p w14:paraId="2157F047">
      <w:pPr>
        <w:adjustRightInd w:val="0"/>
        <w:snapToGrid w:val="0"/>
        <w:spacing w:line="400" w:lineRule="atLeast"/>
        <w:ind w:firstLine="442"/>
        <w:rPr>
          <w:rFonts w:hint="eastAsia" w:ascii="宋体" w:eastAsia="宋体"/>
          <w:b w:val="0"/>
          <w:color w:val="auto"/>
          <w:sz w:val="22"/>
          <w:szCs w:val="24"/>
        </w:rPr>
      </w:pPr>
    </w:p>
    <w:p w14:paraId="6EEBBCBB">
      <w:pPr>
        <w:adjustRightInd w:val="0"/>
        <w:snapToGrid w:val="0"/>
        <w:spacing w:line="400" w:lineRule="atLeast"/>
        <w:ind w:firstLine="442"/>
        <w:rPr>
          <w:rFonts w:hint="eastAsia" w:ascii="宋体" w:eastAsia="宋体"/>
          <w:b w:val="0"/>
          <w:color w:val="auto"/>
          <w:sz w:val="22"/>
          <w:szCs w:val="24"/>
        </w:rPr>
      </w:pPr>
    </w:p>
    <w:p w14:paraId="7F388493">
      <w:pPr>
        <w:adjustRightInd w:val="0"/>
        <w:snapToGrid w:val="0"/>
        <w:spacing w:line="400" w:lineRule="atLeast"/>
        <w:ind w:firstLine="442"/>
        <w:rPr>
          <w:rFonts w:hint="eastAsia" w:ascii="宋体" w:eastAsia="宋体"/>
          <w:b w:val="0"/>
          <w:color w:val="auto"/>
          <w:sz w:val="22"/>
          <w:szCs w:val="24"/>
        </w:rPr>
      </w:pPr>
    </w:p>
    <w:p w14:paraId="3A541BDB">
      <w:pPr>
        <w:adjustRightInd w:val="0"/>
        <w:snapToGrid w:val="0"/>
        <w:spacing w:line="400" w:lineRule="atLeast"/>
        <w:ind w:firstLine="442"/>
        <w:rPr>
          <w:rFonts w:hint="eastAsia" w:ascii="宋体" w:eastAsia="宋体"/>
          <w:b w:val="0"/>
          <w:color w:val="auto"/>
          <w:sz w:val="22"/>
          <w:szCs w:val="24"/>
        </w:rPr>
      </w:pPr>
    </w:p>
    <w:p w14:paraId="547C7A04">
      <w:pPr>
        <w:adjustRightInd w:val="0"/>
        <w:snapToGrid w:val="0"/>
        <w:spacing w:line="400" w:lineRule="atLeast"/>
        <w:ind w:firstLine="442"/>
        <w:rPr>
          <w:rFonts w:hint="eastAsia" w:ascii="宋体" w:eastAsia="宋体"/>
          <w:b w:val="0"/>
          <w:color w:val="auto"/>
          <w:sz w:val="22"/>
          <w:szCs w:val="24"/>
        </w:rPr>
      </w:pPr>
    </w:p>
    <w:p w14:paraId="560DD521">
      <w:pPr>
        <w:autoSpaceDE w:val="0"/>
        <w:autoSpaceDN w:val="0"/>
        <w:adjustRightInd w:val="0"/>
        <w:snapToGrid w:val="0"/>
        <w:spacing w:line="430" w:lineRule="atLeast"/>
        <w:jc w:val="center"/>
        <w:rPr>
          <w:rFonts w:hint="eastAsia" w:ascii="宋体" w:eastAsia="宋体"/>
          <w:b w:val="0"/>
          <w:color w:val="auto"/>
          <w:sz w:val="36"/>
          <w:lang w:val="zh-CN"/>
        </w:rPr>
      </w:pPr>
      <w:r>
        <w:rPr>
          <w:rFonts w:hint="eastAsia" w:ascii="宋体" w:eastAsia="宋体"/>
          <w:b w:val="0"/>
          <w:color w:val="auto"/>
          <w:sz w:val="36"/>
          <w:lang w:val="zh-CN"/>
        </w:rPr>
        <w:t>第三部分   供应商须知</w:t>
      </w:r>
    </w:p>
    <w:p w14:paraId="51A0384A">
      <w:pPr>
        <w:autoSpaceDE w:val="0"/>
        <w:autoSpaceDN w:val="0"/>
        <w:adjustRightInd w:val="0"/>
        <w:snapToGrid w:val="0"/>
        <w:spacing w:line="440" w:lineRule="atLeast"/>
        <w:rPr>
          <w:rFonts w:hint="eastAsia" w:ascii="宋体" w:eastAsia="宋体"/>
          <w:color w:val="auto"/>
          <w:sz w:val="22"/>
          <w:szCs w:val="22"/>
        </w:rPr>
      </w:pPr>
      <w:r>
        <w:rPr>
          <w:rFonts w:hint="eastAsia" w:ascii="宋体" w:eastAsia="宋体"/>
          <w:color w:val="auto"/>
          <w:sz w:val="22"/>
          <w:szCs w:val="22"/>
          <w:lang w:val="zh-CN"/>
        </w:rPr>
        <w:t>一、说明</w:t>
      </w:r>
    </w:p>
    <w:p w14:paraId="2AEDA700">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1.本次采购工作是按照《中华人民共和国政府采购法》、《中华人民共和国政府采购法实施条例》、《政府采购货物和服务招标投标管理办法》及相关法律规章组织和实施。</w:t>
      </w:r>
    </w:p>
    <w:p w14:paraId="6E280A7B">
      <w:pPr>
        <w:adjustRightIn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rPr>
        <w:t>2.供应商必须对全部内容进行报价，只对部分内容进行报价的供应商将按无效投标处理。</w:t>
      </w:r>
    </w:p>
    <w:p w14:paraId="65031627">
      <w:pPr>
        <w:adjustRightIn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3.无论投标过程中的作法和结果如何，供应商自行承担投标活动中所发生的全部费用。采购人有权选择中标供应商的供货及服务范围（即采购人有权修改采购数量的权利）。</w:t>
      </w:r>
    </w:p>
    <w:p w14:paraId="2DC7C91C">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14:paraId="25CA7078">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color w:val="auto"/>
          <w:sz w:val="22"/>
          <w:szCs w:val="22"/>
        </w:rPr>
        <w:t>5.本项目投标供应商如涉及分公司的，负责人等同于法定代表人（招标文件以下同）。</w:t>
      </w:r>
    </w:p>
    <w:p w14:paraId="6EDFE3AA">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6.知识产权</w:t>
      </w:r>
    </w:p>
    <w:p w14:paraId="1B45DF19">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6.1投标人应保证，采购人在中华人民共和国使用货物和服务的任何一部分时，免受第三方提出侵犯其专利权、商标权或其它知识产权的起诉。</w:t>
      </w:r>
    </w:p>
    <w:p w14:paraId="5805A43F">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6.2投标人应对采购人在使用该产品时所涉及到的专利权负责，不损害采购人的利益。</w:t>
      </w:r>
    </w:p>
    <w:p w14:paraId="1E28EE4D">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6.3报价应包括所有应支付的对专利权和版权、设计或其他知识产权而需要向其他方支付的版税。</w:t>
      </w:r>
    </w:p>
    <w:p w14:paraId="587721EB">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6.4投标人提供得货物或服务中如使用其他公司的相关专利，应在标书中出示相关授权，如未出示但使用了其他公司的专利，导致供应商中标而引起相关诉讼，由投标人承担。</w:t>
      </w:r>
    </w:p>
    <w:p w14:paraId="2AF6E0D2">
      <w:pPr>
        <w:autoSpaceDE w:val="0"/>
        <w:autoSpaceDN w:val="0"/>
        <w:adjustRightInd w:val="0"/>
        <w:snapToGrid w:val="0"/>
        <w:spacing w:line="440" w:lineRule="atLeas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7.单位负责人为同一人或者存在直接控股、管理关系的不同供应商，不得参加同一合同项下的政府采购活动。如在评标过程</w:t>
      </w:r>
      <w:r>
        <w:rPr>
          <w:rFonts w:ascii="宋体" w:eastAsia="宋体"/>
          <w:b w:val="0"/>
          <w:color w:val="auto"/>
          <w:sz w:val="22"/>
          <w:szCs w:val="22"/>
        </w:rPr>
        <w:t>（或标后质疑投诉期内）</w:t>
      </w:r>
      <w:r>
        <w:rPr>
          <w:rFonts w:hint="eastAsia" w:ascii="宋体" w:eastAsia="宋体"/>
          <w:b w:val="0"/>
          <w:color w:val="auto"/>
          <w:sz w:val="22"/>
          <w:szCs w:val="22"/>
        </w:rPr>
        <w:t>中发现供应商间存在上述关系，评标委员会可以对存在上述关系的供应商做无效投标处理。</w:t>
      </w:r>
    </w:p>
    <w:p w14:paraId="4206CA2A">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除单一来源采购项目外，为采购项目提供整体设计、规范编制或者项目管理、监理、检测等服务的供应商，不得再参加该采购项目的其他采购活动。</w:t>
      </w:r>
    </w:p>
    <w:p w14:paraId="6C363E0E">
      <w:pPr>
        <w:adjustRightInd w:val="0"/>
        <w:spacing w:line="440" w:lineRule="atLeast"/>
        <w:ind w:firstLine="431" w:firstLineChars="196"/>
        <w:rPr>
          <w:rFonts w:hint="eastAsia" w:ascii="宋体" w:eastAsia="宋体"/>
          <w:color w:val="auto"/>
          <w:sz w:val="22"/>
        </w:rPr>
      </w:pPr>
      <w:r>
        <w:rPr>
          <w:rFonts w:hint="eastAsia" w:ascii="宋体" w:eastAsia="宋体"/>
          <w:color w:val="auto"/>
          <w:sz w:val="22"/>
        </w:rPr>
        <w:t>8.根据</w:t>
      </w:r>
      <w:r>
        <w:rPr>
          <w:rFonts w:ascii="宋体" w:eastAsia="宋体"/>
          <w:color w:val="auto"/>
          <w:sz w:val="22"/>
        </w:rPr>
        <w:t>《工业和信息化部、国家统计局、国家发展和改革委员会、财政部关于印发中小企业划型标准规定的通知》（工信部联企业[2011]300号）</w:t>
      </w:r>
      <w:r>
        <w:rPr>
          <w:rFonts w:hint="eastAsia" w:ascii="宋体" w:eastAsia="宋体"/>
          <w:color w:val="auto"/>
          <w:sz w:val="22"/>
        </w:rPr>
        <w:t>，</w:t>
      </w:r>
      <w:r>
        <w:rPr>
          <w:rFonts w:ascii="宋体" w:eastAsia="宋体"/>
          <w:color w:val="auto"/>
          <w:sz w:val="22"/>
        </w:rPr>
        <w:t>本项目所属行业为</w:t>
      </w:r>
      <w:r>
        <w:rPr>
          <w:rFonts w:hint="eastAsia" w:ascii="宋体" w:eastAsia="宋体"/>
          <w:color w:val="auto"/>
          <w:sz w:val="22"/>
        </w:rPr>
        <w:t>软件和信息技术服务业，</w:t>
      </w:r>
      <w:r>
        <w:rPr>
          <w:rFonts w:ascii="宋体" w:eastAsia="宋体" w:cs="仿宋_GB2312"/>
          <w:color w:val="auto"/>
          <w:kern w:val="2"/>
          <w:sz w:val="22"/>
          <w:szCs w:val="24"/>
        </w:rPr>
        <w:t>投标供应商属于</w:t>
      </w:r>
      <w:r>
        <w:rPr>
          <w:rFonts w:hint="eastAsia" w:ascii="宋体" w:eastAsia="宋体" w:cs="仿宋_GB2312"/>
          <w:color w:val="auto"/>
          <w:kern w:val="2"/>
          <w:sz w:val="22"/>
          <w:szCs w:val="24"/>
        </w:rPr>
        <w:t>招标</w:t>
      </w:r>
      <w:r>
        <w:rPr>
          <w:rFonts w:ascii="宋体" w:eastAsia="宋体" w:cs="仿宋_GB2312"/>
          <w:color w:val="auto"/>
          <w:kern w:val="2"/>
          <w:sz w:val="22"/>
          <w:szCs w:val="24"/>
        </w:rPr>
        <w:t>文件中明确的行业所对应的小微企业享受价格优惠折扣</w:t>
      </w:r>
      <w:r>
        <w:rPr>
          <w:rFonts w:hint="eastAsia" w:ascii="宋体" w:eastAsia="宋体" w:cs="仿宋_GB2312"/>
          <w:color w:val="auto"/>
          <w:kern w:val="2"/>
          <w:sz w:val="22"/>
          <w:szCs w:val="24"/>
        </w:rPr>
        <w:t>。</w:t>
      </w:r>
    </w:p>
    <w:p w14:paraId="547E37E5">
      <w:pPr>
        <w:adjustRightInd w:val="0"/>
        <w:spacing w:line="440" w:lineRule="atLeast"/>
        <w:ind w:firstLine="431" w:firstLineChars="196"/>
        <w:rPr>
          <w:rFonts w:hint="eastAsia" w:ascii="宋体" w:hAnsi="Calibri" w:eastAsia="宋体" w:cs="宋体"/>
          <w:b w:val="0"/>
          <w:color w:val="auto"/>
          <w:kern w:val="2"/>
          <w:sz w:val="22"/>
          <w:szCs w:val="22"/>
        </w:rPr>
      </w:pPr>
      <w:r>
        <w:rPr>
          <w:rFonts w:hint="eastAsia" w:ascii="宋体" w:hAnsi="Calibri" w:eastAsia="宋体" w:cs="宋体"/>
          <w:b w:val="0"/>
          <w:color w:val="auto"/>
          <w:kern w:val="2"/>
          <w:sz w:val="22"/>
          <w:szCs w:val="22"/>
        </w:rPr>
        <w:t>9.在项目实施中，不论何种原因造成投标供应商的人身伤亡、财物或其他损失，均由投标供应商自行负责。在项目实施中人员的食宿、交通等均由中标供应商自行安排并承担相应的费用。</w:t>
      </w:r>
    </w:p>
    <w:p w14:paraId="03E93EB8">
      <w:pPr>
        <w:adjustRightInd w:val="0"/>
        <w:spacing w:line="440" w:lineRule="atLeast"/>
        <w:ind w:firstLine="431" w:firstLineChars="196"/>
        <w:rPr>
          <w:rFonts w:hint="eastAsia" w:ascii="宋体" w:hAnsi="Calibri" w:eastAsia="宋体" w:cs="宋体"/>
          <w:b w:val="0"/>
          <w:color w:val="auto"/>
          <w:kern w:val="2"/>
          <w:sz w:val="22"/>
          <w:szCs w:val="22"/>
        </w:rPr>
      </w:pPr>
      <w:r>
        <w:rPr>
          <w:rFonts w:hint="eastAsia" w:ascii="宋体" w:hAnsi="Calibri" w:eastAsia="宋体" w:cs="宋体"/>
          <w:b w:val="0"/>
          <w:color w:val="auto"/>
          <w:kern w:val="2"/>
          <w:sz w:val="22"/>
          <w:szCs w:val="22"/>
        </w:rPr>
        <w:t>10.现场勘察</w:t>
      </w:r>
    </w:p>
    <w:p w14:paraId="2DD17B71">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rPr>
        <w:t>为使投标人对本项目情况有所了解，投标人可自行到实地进行现场勘察，以便获取由投标人自行负责编制投标文件和签订合同所需的一切资料并充分理解了为之所承担的风险、义务和责任。</w:t>
      </w:r>
    </w:p>
    <w:p w14:paraId="4932838E">
      <w:pPr>
        <w:autoSpaceDE w:val="0"/>
        <w:autoSpaceDN w:val="0"/>
        <w:adjustRightInd w:val="0"/>
        <w:snapToGrid w:val="0"/>
        <w:spacing w:line="440" w:lineRule="atLeast"/>
        <w:ind w:firstLine="446" w:firstLineChars="203"/>
        <w:textAlignment w:val="bottom"/>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11.安全生产</w:t>
      </w:r>
    </w:p>
    <w:p w14:paraId="2536AAFB">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hAnsi="Times New Roman" w:eastAsia="宋体"/>
          <w:b w:val="0"/>
          <w:color w:val="auto"/>
          <w:kern w:val="2"/>
          <w:sz w:val="22"/>
          <w:szCs w:val="24"/>
        </w:rPr>
        <w:t>在招标及合同执行过程中，投标供应商应承担由于其行为所造成的人身伤害、财产损失或损坏的责任，无论何种原因所造成，采购人均不负责。</w:t>
      </w:r>
    </w:p>
    <w:p w14:paraId="48758282">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12.本项目招标文件如有补充、更正均见浙江政府采购网（</w:t>
      </w:r>
      <w:r>
        <w:rPr>
          <w:rFonts w:ascii="宋体" w:eastAsia="宋体"/>
          <w:b w:val="0"/>
          <w:color w:val="auto"/>
          <w:sz w:val="22"/>
          <w:szCs w:val="22"/>
        </w:rPr>
        <w:t>http://zfcg.czt.zj.gov.cn/</w:t>
      </w:r>
      <w:r>
        <w:rPr>
          <w:rFonts w:hint="eastAsia" w:ascii="宋体" w:eastAsia="宋体"/>
          <w:b w:val="0"/>
          <w:color w:val="auto"/>
          <w:sz w:val="22"/>
          <w:szCs w:val="22"/>
        </w:rPr>
        <w:t>）。供应商须在投标截止前自行查看是否有补充、更正文件，并按补充、更正文件要求投标，否则责任自负。</w:t>
      </w:r>
    </w:p>
    <w:p w14:paraId="4B76A679">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13.</w:t>
      </w:r>
      <w:r>
        <w:rPr>
          <w:rFonts w:ascii="宋体" w:eastAsia="宋体"/>
          <w:b w:val="0"/>
          <w:color w:val="auto"/>
          <w:sz w:val="22"/>
          <w:szCs w:val="22"/>
        </w:rPr>
        <w:t>供应商如果获取招标文件后不来参与</w:t>
      </w:r>
      <w:r>
        <w:rPr>
          <w:rFonts w:hint="eastAsia" w:ascii="宋体" w:eastAsia="宋体"/>
          <w:b w:val="0"/>
          <w:color w:val="auto"/>
          <w:sz w:val="22"/>
          <w:szCs w:val="22"/>
        </w:rPr>
        <w:t>本次投标</w:t>
      </w:r>
      <w:r>
        <w:rPr>
          <w:rFonts w:ascii="宋体" w:eastAsia="宋体"/>
          <w:b w:val="0"/>
          <w:color w:val="auto"/>
          <w:sz w:val="22"/>
          <w:szCs w:val="22"/>
        </w:rPr>
        <w:t>要在</w:t>
      </w:r>
      <w:r>
        <w:rPr>
          <w:rFonts w:hint="eastAsia" w:ascii="宋体" w:eastAsia="宋体"/>
          <w:b w:val="0"/>
          <w:color w:val="auto"/>
          <w:sz w:val="22"/>
          <w:szCs w:val="22"/>
        </w:rPr>
        <w:t>投标</w:t>
      </w:r>
      <w:r>
        <w:rPr>
          <w:rFonts w:ascii="宋体" w:eastAsia="宋体"/>
          <w:b w:val="0"/>
          <w:color w:val="auto"/>
          <w:sz w:val="22"/>
          <w:szCs w:val="22"/>
        </w:rPr>
        <w:t>截止前给予书面告知及其理由，否则采购组织机构将该情况报同级财政部门，并视情</w:t>
      </w:r>
      <w:r>
        <w:rPr>
          <w:rFonts w:hint="eastAsia" w:ascii="宋体" w:eastAsia="宋体"/>
          <w:b w:val="0"/>
          <w:color w:val="auto"/>
          <w:sz w:val="22"/>
          <w:szCs w:val="22"/>
        </w:rPr>
        <w:t>况</w:t>
      </w:r>
      <w:r>
        <w:rPr>
          <w:rFonts w:ascii="宋体" w:eastAsia="宋体"/>
          <w:b w:val="0"/>
          <w:color w:val="auto"/>
          <w:sz w:val="22"/>
          <w:szCs w:val="22"/>
        </w:rPr>
        <w:t>将其列入不良供应商名单。</w:t>
      </w:r>
    </w:p>
    <w:p w14:paraId="7EFFDC6A">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14.中标供应商必须是已申请加入浙江省政府采购供应商库的，未申请加入的请到浙江省政府采购网申请加入：</w:t>
      </w:r>
      <w:r>
        <w:rPr>
          <w:rFonts w:ascii="宋体" w:eastAsia="宋体"/>
          <w:b w:val="0"/>
          <w:color w:val="auto"/>
          <w:sz w:val="22"/>
          <w:szCs w:val="22"/>
        </w:rPr>
        <w:t>http://zfcg.czt.zj.gov.cn/</w:t>
      </w:r>
      <w:r>
        <w:rPr>
          <w:rFonts w:hint="eastAsia" w:ascii="宋体" w:eastAsia="宋体"/>
          <w:b w:val="0"/>
          <w:color w:val="auto"/>
          <w:sz w:val="22"/>
          <w:szCs w:val="22"/>
        </w:rPr>
        <w:t>。</w:t>
      </w:r>
    </w:p>
    <w:p w14:paraId="02323DE0">
      <w:pPr>
        <w:adjustRightInd w:val="0"/>
        <w:spacing w:line="440" w:lineRule="atLeast"/>
        <w:ind w:firstLine="431" w:firstLineChars="196"/>
        <w:jc w:val="left"/>
        <w:rPr>
          <w:rFonts w:hint="eastAsia" w:ascii="宋体" w:eastAsia="宋体" w:cs="Arial"/>
          <w:b w:val="0"/>
          <w:color w:val="auto"/>
          <w:sz w:val="22"/>
          <w:szCs w:val="22"/>
        </w:rPr>
      </w:pPr>
      <w:r>
        <w:rPr>
          <w:rFonts w:hint="eastAsia" w:ascii="宋体" w:eastAsia="宋体" w:cs="Arial"/>
          <w:b w:val="0"/>
          <w:color w:val="auto"/>
          <w:sz w:val="22"/>
          <w:szCs w:val="22"/>
        </w:rPr>
        <w:t>15.</w:t>
      </w:r>
      <w:r>
        <w:rPr>
          <w:rFonts w:hint="eastAsia" w:ascii="宋体" w:eastAsia="宋体" w:cs="Arial"/>
          <w:color w:val="auto"/>
          <w:sz w:val="22"/>
          <w:szCs w:val="22"/>
        </w:rPr>
        <w:t>本项目采用在线投标响应方式，执行《浙江省财政厅关于印发浙江省政府采购项目电子交易管理暂行办法的通知》（浙财采监〔</w:t>
      </w:r>
      <w:r>
        <w:rPr>
          <w:rFonts w:ascii="宋体" w:eastAsia="宋体" w:cs="Arial"/>
          <w:color w:val="auto"/>
          <w:sz w:val="22"/>
          <w:szCs w:val="22"/>
        </w:rPr>
        <w:t>2019〕10 号）等相关规定</w:t>
      </w:r>
      <w:r>
        <w:rPr>
          <w:rFonts w:ascii="宋体" w:eastAsia="宋体" w:cs="Arial"/>
          <w:b w:val="0"/>
          <w:color w:val="auto"/>
          <w:sz w:val="22"/>
          <w:szCs w:val="22"/>
        </w:rPr>
        <w:t>。</w:t>
      </w:r>
    </w:p>
    <w:p w14:paraId="3CD7808C">
      <w:pPr>
        <w:autoSpaceDE w:val="0"/>
        <w:autoSpaceDN w:val="0"/>
        <w:adjustRightInd w:val="0"/>
        <w:snapToGrid w:val="0"/>
        <w:spacing w:line="440" w:lineRule="atLeast"/>
        <w:ind w:firstLine="446" w:firstLineChars="203"/>
        <w:textAlignment w:val="bottom"/>
        <w:rPr>
          <w:rFonts w:hint="eastAsia" w:ascii="宋体" w:eastAsia="宋体"/>
          <w:b w:val="0"/>
          <w:color w:val="auto"/>
          <w:sz w:val="22"/>
          <w:szCs w:val="22"/>
        </w:rPr>
      </w:pPr>
      <w:r>
        <w:rPr>
          <w:rFonts w:hint="eastAsia" w:ascii="宋体" w:eastAsia="宋体"/>
          <w:b w:val="0"/>
          <w:color w:val="auto"/>
          <w:sz w:val="22"/>
          <w:szCs w:val="22"/>
        </w:rPr>
        <w:t>16.为支持和促进中小企业发展，进一步发挥政府采购政策功能，温州市财政局出台了《温州市财政局关于温州市政府采购支持中小企业信用融资的通知》（温财采〔</w:t>
      </w:r>
      <w:r>
        <w:rPr>
          <w:rFonts w:ascii="宋体" w:eastAsia="宋体"/>
          <w:b w:val="0"/>
          <w:color w:val="auto"/>
          <w:sz w:val="22"/>
          <w:szCs w:val="22"/>
        </w:rPr>
        <w:t>2020〕3号），供应商若有融资意向，可直接登录http://jinrong.zcygov.cn，查看信用融资政策文件及各相关银行服务方案，也可直接向各银行咨询相关业务。</w:t>
      </w:r>
    </w:p>
    <w:p w14:paraId="0BA21042">
      <w:pPr>
        <w:autoSpaceDE w:val="0"/>
        <w:autoSpaceDN w:val="0"/>
        <w:adjustRightInd w:val="0"/>
        <w:snapToGrid w:val="0"/>
        <w:spacing w:line="430" w:lineRule="atLeast"/>
        <w:rPr>
          <w:rFonts w:hint="eastAsia" w:ascii="宋体" w:eastAsia="宋体"/>
          <w:color w:val="auto"/>
          <w:sz w:val="24"/>
          <w:lang w:val="zh-CN"/>
        </w:rPr>
      </w:pPr>
      <w:r>
        <w:rPr>
          <w:rFonts w:hint="eastAsia" w:ascii="宋体" w:eastAsia="宋体"/>
          <w:color w:val="auto"/>
          <w:sz w:val="24"/>
          <w:lang w:val="zh-CN"/>
        </w:rPr>
        <w:t>二、招标文件</w:t>
      </w:r>
    </w:p>
    <w:p w14:paraId="600C73B3">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1.招标文件</w:t>
      </w:r>
    </w:p>
    <w:p w14:paraId="115F504C">
      <w:pPr>
        <w:autoSpaceDE w:val="0"/>
        <w:autoSpaceDN w:val="0"/>
        <w:adjustRightInd w:val="0"/>
        <w:snapToGrid w:val="0"/>
        <w:spacing w:line="454" w:lineRule="atLeas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 招标文件发放</w:t>
      </w:r>
    </w:p>
    <w:p w14:paraId="22CF3606">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lang w:val="zh-CN"/>
        </w:rPr>
        <w:t>投标供应商网上自行下载招标文件。</w:t>
      </w:r>
    </w:p>
    <w:p w14:paraId="28EE4B84">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1.2 招标文件约束力</w:t>
      </w:r>
    </w:p>
    <w:p w14:paraId="35FFDE53">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7E031EDA">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1.3 招标文件的组成</w:t>
      </w:r>
    </w:p>
    <w:p w14:paraId="0F07F820">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3BACDAAE">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2.招标文件的澄清</w:t>
      </w:r>
    </w:p>
    <w:p w14:paraId="3DA9776C">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55F1A910">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3.招标文件的修改</w:t>
      </w:r>
    </w:p>
    <w:p w14:paraId="1A5AE75E">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3.1 在投标截止时间前，采购人有权澄清或者修改招标文件，并以书面形式（补充、更正文件）通知供应商。补充、更正文件作为招标文件的组成部分，对所有投标供应商均有约束力。</w:t>
      </w:r>
    </w:p>
    <w:p w14:paraId="4AA5904A">
      <w:pPr>
        <w:autoSpaceDE w:val="0"/>
        <w:autoSpaceDN w:val="0"/>
        <w:adjustRightInd w:val="0"/>
        <w:snapToGrid w:val="0"/>
        <w:spacing w:line="454" w:lineRule="atLeas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 xml:space="preserve">3.2 </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64ADC5F0">
      <w:pPr>
        <w:autoSpaceDE w:val="0"/>
        <w:autoSpaceDN w:val="0"/>
        <w:adjustRightInd w:val="0"/>
        <w:snapToGrid w:val="0"/>
        <w:spacing w:line="454" w:lineRule="atLeast"/>
        <w:ind w:firstLine="431" w:firstLineChars="196"/>
        <w:textAlignment w:val="bottom"/>
        <w:rPr>
          <w:rFonts w:hint="eastAsia" w:ascii="宋体" w:eastAsia="宋体"/>
          <w:color w:val="auto"/>
          <w:sz w:val="22"/>
          <w:szCs w:val="22"/>
        </w:rPr>
      </w:pPr>
      <w:r>
        <w:rPr>
          <w:rFonts w:hint="eastAsia" w:ascii="宋体" w:eastAsia="宋体"/>
          <w:b w:val="0"/>
          <w:color w:val="auto"/>
          <w:sz w:val="22"/>
          <w:szCs w:val="22"/>
        </w:rPr>
        <w:t>3.3 补充、更正文件在浙江政府采购网（</w:t>
      </w:r>
      <w:r>
        <w:rPr>
          <w:rFonts w:ascii="宋体" w:eastAsia="宋体"/>
          <w:b w:val="0"/>
          <w:color w:val="auto"/>
          <w:sz w:val="22"/>
        </w:rPr>
        <w:t>http://zfcg.czt.zj.gov.cn/</w:t>
      </w:r>
      <w:r>
        <w:rPr>
          <w:rFonts w:hint="eastAsia" w:ascii="宋体" w:eastAsia="宋体"/>
          <w:b w:val="0"/>
          <w:color w:val="auto"/>
          <w:sz w:val="22"/>
          <w:szCs w:val="22"/>
        </w:rPr>
        <w:t>）予以公告公布。</w:t>
      </w:r>
    </w:p>
    <w:p w14:paraId="310E4BC7">
      <w:pPr>
        <w:autoSpaceDE w:val="0"/>
        <w:autoSpaceDN w:val="0"/>
        <w:adjustRightInd w:val="0"/>
        <w:snapToGrid w:val="0"/>
        <w:spacing w:line="454" w:lineRule="atLeast"/>
        <w:textAlignment w:val="bottom"/>
        <w:outlineLvl w:val="0"/>
        <w:rPr>
          <w:rFonts w:hint="eastAsia" w:ascii="宋体" w:eastAsia="宋体"/>
          <w:color w:val="auto"/>
          <w:sz w:val="22"/>
          <w:szCs w:val="22"/>
        </w:rPr>
      </w:pPr>
      <w:r>
        <w:rPr>
          <w:rFonts w:hint="eastAsia" w:ascii="宋体" w:eastAsia="宋体"/>
          <w:color w:val="auto"/>
          <w:sz w:val="22"/>
          <w:szCs w:val="22"/>
        </w:rPr>
        <w:t>三、投标文件</w:t>
      </w:r>
    </w:p>
    <w:p w14:paraId="7194915E">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rPr>
        <w:t>1.投标文件</w:t>
      </w:r>
    </w:p>
    <w:p w14:paraId="7729EE03">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1.1供应商提交的投标文件以及供应商与采购人就有关投标的所有来往函电均应使用中文。供应商可以提交用其它语言印制的资料，但必须译成中文，在有差异和矛盾时以中文为准。</w:t>
      </w:r>
    </w:p>
    <w:p w14:paraId="1C205FD8">
      <w:pPr>
        <w:autoSpaceDE w:val="0"/>
        <w:autoSpaceDN w:val="0"/>
        <w:adjustRightInd w:val="0"/>
        <w:snapToGrid w:val="0"/>
        <w:spacing w:line="454" w:lineRule="atLeast"/>
        <w:ind w:firstLine="431" w:firstLineChars="196"/>
        <w:textAlignment w:val="bottom"/>
        <w:rPr>
          <w:rFonts w:hint="eastAsia"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6752DE9C">
      <w:pPr>
        <w:autoSpaceDE w:val="0"/>
        <w:autoSpaceDN w:val="0"/>
        <w:adjustRightInd w:val="0"/>
        <w:snapToGrid w:val="0"/>
        <w:spacing w:line="454" w:lineRule="atLeast"/>
        <w:ind w:firstLine="431" w:firstLineChars="196"/>
        <w:textAlignment w:val="bottom"/>
        <w:rPr>
          <w:rFonts w:hint="eastAsia"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在基本满足招标要求的前提下出现的微小差异。</w:t>
      </w:r>
    </w:p>
    <w:p w14:paraId="3EE1A05F">
      <w:pPr>
        <w:autoSpaceDE w:val="0"/>
        <w:autoSpaceDN w:val="0"/>
        <w:adjustRightInd w:val="0"/>
        <w:snapToGrid w:val="0"/>
        <w:spacing w:line="454"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8BF58F4">
      <w:pPr>
        <w:autoSpaceDE w:val="0"/>
        <w:autoSpaceDN w:val="0"/>
        <w:adjustRightInd w:val="0"/>
        <w:snapToGrid w:val="0"/>
        <w:spacing w:line="430" w:lineRule="atLeast"/>
        <w:ind w:firstLine="440" w:firstLineChars="200"/>
        <w:rPr>
          <w:rFonts w:hint="eastAsia"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52B5A2EB">
      <w:pPr>
        <w:autoSpaceDE w:val="0"/>
        <w:autoSpaceDN w:val="0"/>
        <w:adjustRightInd w:val="0"/>
        <w:snapToGrid w:val="0"/>
        <w:spacing w:line="430" w:lineRule="atLeast"/>
        <w:ind w:firstLine="440" w:firstLineChars="200"/>
        <w:rPr>
          <w:rFonts w:hint="eastAsia"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611A3B86">
      <w:pPr>
        <w:autoSpaceDE w:val="0"/>
        <w:autoSpaceDN w:val="0"/>
        <w:adjustRightInd w:val="0"/>
        <w:snapToGrid w:val="0"/>
        <w:spacing w:line="430" w:lineRule="atLeast"/>
        <w:ind w:firstLine="440" w:firstLineChars="200"/>
        <w:rPr>
          <w:rFonts w:hint="eastAsia"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14:paraId="3B9C4B82">
      <w:pPr>
        <w:autoSpaceDE w:val="0"/>
        <w:autoSpaceDN w:val="0"/>
        <w:adjustRightInd w:val="0"/>
        <w:snapToGrid w:val="0"/>
        <w:spacing w:line="430" w:lineRule="atLeast"/>
        <w:ind w:firstLine="440" w:firstLineChars="200"/>
        <w:rPr>
          <w:rFonts w:hint="eastAsia" w:ascii="宋体" w:eastAsia="宋体"/>
          <w:color w:val="auto"/>
          <w:sz w:val="22"/>
          <w:lang w:val="zh-CN"/>
        </w:rPr>
      </w:pPr>
      <w:r>
        <w:rPr>
          <w:rFonts w:hint="eastAsia" w:ascii="宋体" w:eastAsia="宋体"/>
          <w:color w:val="auto"/>
          <w:sz w:val="22"/>
          <w:szCs w:val="22"/>
          <w:lang w:val="zh-CN"/>
        </w:rPr>
        <w:t xml:space="preserve">2.1 </w:t>
      </w:r>
      <w:r>
        <w:rPr>
          <w:rFonts w:hint="eastAsia" w:ascii="宋体" w:eastAsia="宋体"/>
          <w:color w:val="auto"/>
          <w:sz w:val="22"/>
          <w:szCs w:val="22"/>
          <w:u w:val="single"/>
        </w:rPr>
        <w:t>资格文件组成</w:t>
      </w:r>
    </w:p>
    <w:tbl>
      <w:tblPr>
        <w:tblStyle w:val="2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C82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0D706F9">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序号</w:t>
            </w:r>
          </w:p>
        </w:tc>
        <w:tc>
          <w:tcPr>
            <w:tcW w:w="8747" w:type="dxa"/>
            <w:noWrap w:val="0"/>
            <w:vAlign w:val="top"/>
          </w:tcPr>
          <w:p w14:paraId="706031F0">
            <w:pPr>
              <w:autoSpaceDE w:val="0"/>
              <w:autoSpaceDN w:val="0"/>
              <w:adjustRightInd w:val="0"/>
              <w:snapToGrid w:val="0"/>
              <w:spacing w:line="430" w:lineRule="atLeast"/>
              <w:rPr>
                <w:rFonts w:ascii="宋体" w:eastAsia="宋体" w:cs="宋体"/>
                <w:b w:val="0"/>
                <w:color w:val="auto"/>
                <w:sz w:val="22"/>
                <w:lang w:val="zh-CN"/>
              </w:rPr>
            </w:pPr>
            <w:r>
              <w:rPr>
                <w:rFonts w:hint="eastAsia" w:ascii="宋体" w:eastAsia="宋体" w:cs="宋体"/>
                <w:b w:val="0"/>
                <w:color w:val="auto"/>
                <w:sz w:val="22"/>
                <w:lang w:val="zh-CN"/>
              </w:rPr>
              <w:t>内容</w:t>
            </w:r>
            <w:r>
              <w:rPr>
                <w:rFonts w:hint="eastAsia" w:ascii="宋体" w:eastAsia="宋体" w:cs="Courier New"/>
                <w:b w:val="0"/>
                <w:color w:val="auto"/>
                <w:sz w:val="22"/>
                <w:lang w:val="zh-CN"/>
              </w:rPr>
              <w:t>（</w:t>
            </w:r>
            <w:r>
              <w:rPr>
                <w:rFonts w:hint="eastAsia" w:ascii="宋体" w:eastAsia="宋体" w:cs="Courier New"/>
                <w:color w:val="auto"/>
                <w:sz w:val="22"/>
                <w:lang w:val="zh-CN"/>
              </w:rPr>
              <w:t>以下1-2项内容投标供应商必须提供，否则不能通过资格审查的，责任自负。</w:t>
            </w:r>
            <w:r>
              <w:rPr>
                <w:rFonts w:hint="eastAsia" w:ascii="宋体" w:eastAsia="宋体" w:cs="Courier New"/>
                <w:b w:val="0"/>
                <w:color w:val="auto"/>
                <w:sz w:val="22"/>
                <w:lang w:val="zh-CN"/>
              </w:rPr>
              <w:t>）</w:t>
            </w:r>
          </w:p>
        </w:tc>
      </w:tr>
      <w:tr w14:paraId="56F8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DD2DFBC">
            <w:pPr>
              <w:autoSpaceDE w:val="0"/>
              <w:autoSpaceDN w:val="0"/>
              <w:adjustRightInd w:val="0"/>
              <w:snapToGrid w:val="0"/>
              <w:spacing w:line="430" w:lineRule="atLeast"/>
              <w:jc w:val="center"/>
              <w:rPr>
                <w:rFonts w:ascii="宋体" w:eastAsia="宋体" w:cs="宋体"/>
                <w:b w:val="0"/>
                <w:color w:val="auto"/>
                <w:sz w:val="22"/>
              </w:rPr>
            </w:pPr>
            <w:r>
              <w:rPr>
                <w:rFonts w:hint="eastAsia" w:ascii="宋体" w:eastAsia="宋体" w:cs="宋体"/>
                <w:b w:val="0"/>
                <w:color w:val="auto"/>
                <w:sz w:val="22"/>
              </w:rPr>
              <w:t>1</w:t>
            </w:r>
          </w:p>
        </w:tc>
        <w:tc>
          <w:tcPr>
            <w:tcW w:w="8747" w:type="dxa"/>
            <w:noWrap w:val="0"/>
            <w:vAlign w:val="top"/>
          </w:tcPr>
          <w:p w14:paraId="71906EB3">
            <w:pPr>
              <w:autoSpaceDE w:val="0"/>
              <w:autoSpaceDN w:val="0"/>
              <w:adjustRightInd w:val="0"/>
              <w:snapToGrid w:val="0"/>
              <w:spacing w:line="430" w:lineRule="atLeast"/>
              <w:jc w:val="left"/>
              <w:rPr>
                <w:rFonts w:ascii="宋体" w:eastAsia="宋体" w:cs="宋体"/>
                <w:b w:val="0"/>
                <w:color w:val="auto"/>
                <w:sz w:val="22"/>
              </w:rPr>
            </w:pPr>
            <w:r>
              <w:rPr>
                <w:rFonts w:hint="eastAsia" w:ascii="宋体" w:eastAsia="宋体" w:cs="宋体"/>
                <w:b w:val="0"/>
                <w:color w:val="auto"/>
                <w:sz w:val="22"/>
              </w:rPr>
              <w:t>供应商的营业执照、税务登记证（如为多证合一仅需提供营业执照，扫描件加盖有效公章）。</w:t>
            </w:r>
          </w:p>
        </w:tc>
      </w:tr>
      <w:tr w14:paraId="3779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B1A3504">
            <w:pPr>
              <w:autoSpaceDE w:val="0"/>
              <w:autoSpaceDN w:val="0"/>
              <w:adjustRightInd w:val="0"/>
              <w:snapToGrid w:val="0"/>
              <w:spacing w:line="430" w:lineRule="atLeast"/>
              <w:jc w:val="center"/>
              <w:rPr>
                <w:rFonts w:ascii="宋体" w:eastAsia="宋体" w:cs="宋体"/>
                <w:b w:val="0"/>
                <w:color w:val="auto"/>
                <w:sz w:val="22"/>
              </w:rPr>
            </w:pPr>
            <w:r>
              <w:rPr>
                <w:rFonts w:hint="eastAsia" w:ascii="宋体" w:eastAsia="宋体" w:cs="宋体"/>
                <w:b w:val="0"/>
                <w:color w:val="auto"/>
                <w:sz w:val="22"/>
              </w:rPr>
              <w:t>2</w:t>
            </w:r>
          </w:p>
        </w:tc>
        <w:tc>
          <w:tcPr>
            <w:tcW w:w="8747" w:type="dxa"/>
            <w:noWrap w:val="0"/>
            <w:vAlign w:val="top"/>
          </w:tcPr>
          <w:p w14:paraId="6F13323A">
            <w:pPr>
              <w:autoSpaceDE w:val="0"/>
              <w:autoSpaceDN w:val="0"/>
              <w:adjustRightInd w:val="0"/>
              <w:snapToGrid w:val="0"/>
              <w:spacing w:line="430" w:lineRule="atLeast"/>
              <w:jc w:val="left"/>
              <w:rPr>
                <w:rFonts w:hint="eastAsia" w:ascii="宋体" w:eastAsia="宋体" w:cs="宋体"/>
                <w:b w:val="0"/>
                <w:color w:val="auto"/>
                <w:sz w:val="22"/>
              </w:rPr>
            </w:pPr>
            <w:r>
              <w:rPr>
                <w:rFonts w:hint="eastAsia" w:ascii="宋体" w:eastAsia="宋体" w:cs="宋体"/>
                <w:b w:val="0"/>
                <w:color w:val="auto"/>
                <w:sz w:val="22"/>
              </w:rPr>
              <w:t>投标供应商参与政府采购活动投标资格声明函（附件一）</w:t>
            </w:r>
          </w:p>
        </w:tc>
      </w:tr>
      <w:tr w14:paraId="2B88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B51C1D2">
            <w:pPr>
              <w:autoSpaceDE w:val="0"/>
              <w:autoSpaceDN w:val="0"/>
              <w:adjustRightInd w:val="0"/>
              <w:snapToGrid w:val="0"/>
              <w:spacing w:line="430" w:lineRule="atLeast"/>
              <w:jc w:val="center"/>
              <w:rPr>
                <w:rFonts w:hint="eastAsia" w:ascii="宋体" w:eastAsia="宋体" w:cs="宋体"/>
                <w:b w:val="0"/>
                <w:color w:val="auto"/>
                <w:sz w:val="22"/>
              </w:rPr>
            </w:pPr>
            <w:r>
              <w:rPr>
                <w:rFonts w:hint="eastAsia" w:ascii="宋体" w:eastAsia="宋体" w:cs="宋体"/>
                <w:b w:val="0"/>
                <w:color w:val="auto"/>
                <w:sz w:val="22"/>
              </w:rPr>
              <w:t>3</w:t>
            </w:r>
          </w:p>
        </w:tc>
        <w:tc>
          <w:tcPr>
            <w:tcW w:w="8747" w:type="dxa"/>
            <w:noWrap w:val="0"/>
            <w:vAlign w:val="top"/>
          </w:tcPr>
          <w:p w14:paraId="62B07E7B">
            <w:pPr>
              <w:autoSpaceDE w:val="0"/>
              <w:autoSpaceDN w:val="0"/>
              <w:adjustRightInd w:val="0"/>
              <w:snapToGrid w:val="0"/>
              <w:spacing w:line="430" w:lineRule="atLeast"/>
              <w:jc w:val="left"/>
              <w:rPr>
                <w:rFonts w:ascii="宋体" w:eastAsia="宋体" w:cs="宋体"/>
                <w:b w:val="0"/>
                <w:color w:val="auto"/>
                <w:sz w:val="22"/>
              </w:rPr>
            </w:pPr>
            <w:r>
              <w:rPr>
                <w:rFonts w:hint="eastAsia" w:ascii="宋体" w:eastAsia="宋体" w:cs="宋体"/>
                <w:b w:val="0"/>
                <w:color w:val="auto"/>
                <w:sz w:val="22"/>
              </w:rPr>
              <w:t>投标供应商特定资格条件证明：无</w:t>
            </w:r>
          </w:p>
        </w:tc>
      </w:tr>
    </w:tbl>
    <w:p w14:paraId="2ABFC02C">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color w:val="auto"/>
          <w:sz w:val="22"/>
          <w:szCs w:val="22"/>
        </w:rPr>
        <w:t>2.2 报价文件</w:t>
      </w:r>
      <w:r>
        <w:rPr>
          <w:rFonts w:hint="eastAsia" w:ascii="宋体" w:eastAsia="宋体"/>
          <w:color w:val="auto"/>
          <w:sz w:val="22"/>
          <w:szCs w:val="22"/>
          <w:lang w:val="zh-CN"/>
        </w:rPr>
        <w:t>组成</w:t>
      </w:r>
    </w:p>
    <w:tbl>
      <w:tblPr>
        <w:tblStyle w:val="2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396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985A156">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序号</w:t>
            </w:r>
          </w:p>
        </w:tc>
        <w:tc>
          <w:tcPr>
            <w:tcW w:w="8736" w:type="dxa"/>
            <w:noWrap w:val="0"/>
            <w:vAlign w:val="top"/>
          </w:tcPr>
          <w:p w14:paraId="76BBE029">
            <w:pPr>
              <w:autoSpaceDE w:val="0"/>
              <w:autoSpaceDN w:val="0"/>
              <w:adjustRightInd w:val="0"/>
              <w:snapToGrid w:val="0"/>
              <w:spacing w:line="430" w:lineRule="atLeast"/>
              <w:rPr>
                <w:rFonts w:ascii="宋体" w:eastAsia="宋体" w:cs="宋体"/>
                <w:b w:val="0"/>
                <w:color w:val="auto"/>
                <w:sz w:val="22"/>
                <w:lang w:val="zh-CN"/>
              </w:rPr>
            </w:pPr>
            <w:r>
              <w:rPr>
                <w:rFonts w:hint="eastAsia" w:ascii="宋体" w:eastAsia="宋体" w:cs="宋体"/>
                <w:b w:val="0"/>
                <w:color w:val="auto"/>
                <w:sz w:val="22"/>
                <w:lang w:val="zh-CN"/>
              </w:rPr>
              <w:t>内容（▲</w:t>
            </w:r>
            <w:r>
              <w:rPr>
                <w:rFonts w:hint="eastAsia" w:ascii="宋体" w:eastAsia="宋体" w:cs="宋体"/>
                <w:color w:val="auto"/>
                <w:sz w:val="22"/>
                <w:lang w:val="zh-CN"/>
              </w:rPr>
              <w:t>序号2-3项投标供应商必须提供，否则不能通过符合性审查的，责任自负。</w:t>
            </w:r>
            <w:r>
              <w:rPr>
                <w:rFonts w:hint="eastAsia" w:ascii="宋体" w:eastAsia="宋体" w:cs="宋体"/>
                <w:b w:val="0"/>
                <w:color w:val="auto"/>
                <w:sz w:val="22"/>
                <w:lang w:val="zh-CN"/>
              </w:rPr>
              <w:t>）</w:t>
            </w:r>
          </w:p>
        </w:tc>
      </w:tr>
      <w:tr w14:paraId="29C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58E8B60E">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1</w:t>
            </w:r>
          </w:p>
        </w:tc>
        <w:tc>
          <w:tcPr>
            <w:tcW w:w="8736" w:type="dxa"/>
            <w:noWrap w:val="0"/>
            <w:vAlign w:val="top"/>
          </w:tcPr>
          <w:p w14:paraId="5E38EDEE">
            <w:pPr>
              <w:autoSpaceDE w:val="0"/>
              <w:autoSpaceDN w:val="0"/>
              <w:adjustRightInd w:val="0"/>
              <w:snapToGrid w:val="0"/>
              <w:spacing w:line="430" w:lineRule="atLeast"/>
              <w:rPr>
                <w:rFonts w:hint="eastAsia" w:ascii="宋体" w:eastAsia="宋体" w:cs="宋体"/>
                <w:b w:val="0"/>
                <w:color w:val="auto"/>
                <w:sz w:val="22"/>
                <w:lang w:val="zh-CN"/>
              </w:rPr>
            </w:pPr>
            <w:r>
              <w:rPr>
                <w:rFonts w:hint="eastAsia" w:ascii="宋体" w:eastAsia="宋体"/>
                <w:b w:val="0"/>
                <w:color w:val="auto"/>
                <w:sz w:val="22"/>
                <w:szCs w:val="22"/>
              </w:rPr>
              <w:t>报价文件封面（格式自拟）</w:t>
            </w:r>
          </w:p>
        </w:tc>
      </w:tr>
      <w:tr w14:paraId="7063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5AA6780B">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2</w:t>
            </w:r>
          </w:p>
        </w:tc>
        <w:tc>
          <w:tcPr>
            <w:tcW w:w="8736" w:type="dxa"/>
            <w:noWrap w:val="0"/>
            <w:vAlign w:val="top"/>
          </w:tcPr>
          <w:p w14:paraId="63BE8A6C">
            <w:pPr>
              <w:autoSpaceDE w:val="0"/>
              <w:autoSpaceDN w:val="0"/>
              <w:adjustRightInd w:val="0"/>
              <w:spacing w:line="430" w:lineRule="atLeast"/>
              <w:textAlignment w:val="bottom"/>
              <w:rPr>
                <w:rFonts w:ascii="宋体" w:eastAsia="宋体" w:cs="宋体"/>
                <w:b w:val="0"/>
                <w:color w:val="auto"/>
                <w:sz w:val="22"/>
              </w:rPr>
            </w:pPr>
            <w:r>
              <w:rPr>
                <w:rFonts w:hint="eastAsia" w:ascii="宋体" w:eastAsia="宋体" w:cs="宋体"/>
                <w:b w:val="0"/>
                <w:color w:val="auto"/>
                <w:sz w:val="22"/>
              </w:rPr>
              <w:t>开标一览表（附件二）</w:t>
            </w:r>
          </w:p>
        </w:tc>
      </w:tr>
      <w:tr w14:paraId="2454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69E85591">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3</w:t>
            </w:r>
          </w:p>
        </w:tc>
        <w:tc>
          <w:tcPr>
            <w:tcW w:w="8736" w:type="dxa"/>
            <w:noWrap w:val="0"/>
            <w:vAlign w:val="top"/>
          </w:tcPr>
          <w:p w14:paraId="2DCD4211">
            <w:pPr>
              <w:autoSpaceDE w:val="0"/>
              <w:autoSpaceDN w:val="0"/>
              <w:adjustRightInd w:val="0"/>
              <w:spacing w:line="430" w:lineRule="atLeast"/>
              <w:textAlignment w:val="bottom"/>
              <w:rPr>
                <w:rFonts w:ascii="宋体" w:eastAsia="宋体"/>
                <w:b w:val="0"/>
                <w:color w:val="auto"/>
                <w:szCs w:val="21"/>
                <w:lang w:val="zh-CN"/>
              </w:rPr>
            </w:pPr>
            <w:r>
              <w:rPr>
                <w:rFonts w:hint="eastAsia" w:ascii="宋体" w:eastAsia="宋体"/>
                <w:b w:val="0"/>
                <w:color w:val="auto"/>
                <w:sz w:val="22"/>
                <w:szCs w:val="22"/>
              </w:rPr>
              <w:t>投标分项价格表（附件三）</w:t>
            </w:r>
          </w:p>
        </w:tc>
      </w:tr>
      <w:tr w14:paraId="2CE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A117576">
            <w:pPr>
              <w:autoSpaceDE w:val="0"/>
              <w:autoSpaceDN w:val="0"/>
              <w:adjustRightInd w:val="0"/>
              <w:spacing w:line="43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4</w:t>
            </w:r>
          </w:p>
        </w:tc>
        <w:tc>
          <w:tcPr>
            <w:tcW w:w="8736" w:type="dxa"/>
            <w:noWrap w:val="0"/>
            <w:vAlign w:val="top"/>
          </w:tcPr>
          <w:p w14:paraId="7EB6861B">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1、投标供应商享受小微企业价格折扣应提供以下证明材料（放在报价文件中，</w:t>
            </w:r>
            <w:r>
              <w:rPr>
                <w:rFonts w:ascii="宋体" w:eastAsia="宋体"/>
                <w:b w:val="0"/>
                <w:color w:val="auto"/>
                <w:sz w:val="22"/>
                <w:szCs w:val="22"/>
              </w:rPr>
              <w:t>不提供的不享受价格折扣</w:t>
            </w:r>
            <w:r>
              <w:rPr>
                <w:rFonts w:hint="eastAsia" w:ascii="宋体" w:eastAsia="宋体"/>
                <w:b w:val="0"/>
                <w:color w:val="auto"/>
                <w:sz w:val="22"/>
                <w:szCs w:val="22"/>
              </w:rPr>
              <w:t>）：</w:t>
            </w:r>
          </w:p>
          <w:p w14:paraId="098EC531">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1）《中小企业声明函》（加盖供应商公章，</w:t>
            </w:r>
            <w:r>
              <w:rPr>
                <w:rFonts w:hint="eastAsia" w:ascii="宋体" w:eastAsia="宋体"/>
                <w:b w:val="0"/>
                <w:color w:val="auto"/>
                <w:sz w:val="22"/>
                <w:szCs w:val="22"/>
              </w:rPr>
              <w:t>格式见招标文件第四部分</w:t>
            </w:r>
            <w:r>
              <w:rPr>
                <w:rFonts w:ascii="宋体" w:eastAsia="宋体"/>
                <w:b w:val="0"/>
                <w:color w:val="auto"/>
                <w:sz w:val="22"/>
                <w:szCs w:val="22"/>
              </w:rPr>
              <w:t>附件1）</w:t>
            </w:r>
            <w:r>
              <w:rPr>
                <w:rFonts w:hint="eastAsia" w:ascii="宋体" w:eastAsia="宋体"/>
                <w:b w:val="0"/>
                <w:color w:val="auto"/>
                <w:sz w:val="22"/>
                <w:szCs w:val="22"/>
              </w:rPr>
              <w:t>。</w:t>
            </w:r>
          </w:p>
          <w:p w14:paraId="717D6379">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2、投标供应商</w:t>
            </w:r>
            <w:r>
              <w:rPr>
                <w:rFonts w:ascii="宋体" w:eastAsia="宋体"/>
                <w:b w:val="0"/>
                <w:color w:val="auto"/>
                <w:sz w:val="22"/>
                <w:szCs w:val="22"/>
              </w:rPr>
              <w:t>享受监狱企业价格折扣应提供以下证明材料（</w:t>
            </w:r>
            <w:r>
              <w:rPr>
                <w:rFonts w:hint="eastAsia" w:ascii="宋体" w:eastAsia="宋体"/>
                <w:b w:val="0"/>
                <w:color w:val="auto"/>
                <w:sz w:val="22"/>
                <w:szCs w:val="22"/>
              </w:rPr>
              <w:t>放在报价文件中，</w:t>
            </w:r>
            <w:r>
              <w:rPr>
                <w:rFonts w:ascii="宋体" w:eastAsia="宋体"/>
                <w:b w:val="0"/>
                <w:color w:val="auto"/>
                <w:sz w:val="22"/>
                <w:szCs w:val="22"/>
              </w:rPr>
              <w:t>不提供的不享受价格折扣）：</w:t>
            </w:r>
          </w:p>
          <w:p w14:paraId="40CE3560">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A9F3600">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3、投标供应商享受</w:t>
            </w:r>
            <w:r>
              <w:rPr>
                <w:rFonts w:ascii="宋体" w:eastAsia="宋体"/>
                <w:b w:val="0"/>
                <w:color w:val="auto"/>
                <w:sz w:val="22"/>
                <w:szCs w:val="22"/>
              </w:rPr>
              <w:t>残疾人福利性单位价格折扣应提供以下证明材料（</w:t>
            </w:r>
            <w:r>
              <w:rPr>
                <w:rFonts w:hint="eastAsia" w:ascii="宋体" w:eastAsia="宋体"/>
                <w:b w:val="0"/>
                <w:color w:val="auto"/>
                <w:sz w:val="22"/>
                <w:szCs w:val="22"/>
              </w:rPr>
              <w:t>放在报价文件中，</w:t>
            </w:r>
            <w:r>
              <w:rPr>
                <w:rFonts w:ascii="宋体" w:eastAsia="宋体"/>
                <w:b w:val="0"/>
                <w:color w:val="auto"/>
                <w:sz w:val="22"/>
                <w:szCs w:val="22"/>
              </w:rPr>
              <w:t>不提供的不享受价格折扣）：</w:t>
            </w:r>
          </w:p>
          <w:p w14:paraId="1B421A75">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1）残疾人福利性单位声明函（加盖投标供应商公章，</w:t>
            </w:r>
            <w:r>
              <w:rPr>
                <w:rFonts w:hint="eastAsia" w:ascii="宋体" w:eastAsia="宋体"/>
                <w:b w:val="0"/>
                <w:color w:val="auto"/>
                <w:sz w:val="22"/>
                <w:szCs w:val="22"/>
              </w:rPr>
              <w:t>格式见招标文件第四部分</w:t>
            </w:r>
            <w:r>
              <w:rPr>
                <w:rFonts w:ascii="宋体" w:eastAsia="宋体"/>
                <w:b w:val="0"/>
                <w:color w:val="auto"/>
                <w:sz w:val="22"/>
                <w:szCs w:val="22"/>
              </w:rPr>
              <w:t>附件</w:t>
            </w:r>
            <w:r>
              <w:rPr>
                <w:rFonts w:hint="eastAsia" w:ascii="宋体" w:eastAsia="宋体"/>
                <w:b w:val="0"/>
                <w:color w:val="auto"/>
                <w:sz w:val="22"/>
                <w:szCs w:val="22"/>
              </w:rPr>
              <w:t>2</w:t>
            </w:r>
            <w:r>
              <w:rPr>
                <w:rFonts w:ascii="宋体" w:eastAsia="宋体"/>
                <w:b w:val="0"/>
                <w:color w:val="auto"/>
                <w:sz w:val="22"/>
                <w:szCs w:val="22"/>
              </w:rPr>
              <w:t>）</w:t>
            </w:r>
            <w:r>
              <w:rPr>
                <w:rFonts w:hint="eastAsia" w:ascii="宋体" w:eastAsia="宋体"/>
                <w:b w:val="0"/>
                <w:color w:val="auto"/>
                <w:sz w:val="22"/>
                <w:szCs w:val="22"/>
              </w:rPr>
              <w:t>。</w:t>
            </w:r>
            <w:r>
              <w:rPr>
                <w:rFonts w:ascii="宋体" w:eastAsia="宋体"/>
                <w:b w:val="0"/>
                <w:color w:val="auto"/>
                <w:sz w:val="22"/>
                <w:szCs w:val="22"/>
              </w:rPr>
              <w:t>在政府采购活动中，残疾人福利性单位视同小型、微型企业，享受评审中价格扣除政策。</w:t>
            </w:r>
          </w:p>
          <w:p w14:paraId="72F88761">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说明：供应商企业属于以上多种性质的，不重复享受扶持政策。</w:t>
            </w:r>
          </w:p>
        </w:tc>
      </w:tr>
    </w:tbl>
    <w:p w14:paraId="093FA08D">
      <w:pPr>
        <w:autoSpaceDE w:val="0"/>
        <w:autoSpaceDN w:val="0"/>
        <w:adjustRightInd w:val="0"/>
        <w:snapToGrid w:val="0"/>
        <w:spacing w:line="460" w:lineRule="atLeast"/>
        <w:ind w:firstLine="440" w:firstLineChars="200"/>
        <w:textAlignment w:val="bottom"/>
        <w:rPr>
          <w:rFonts w:ascii="宋体" w:eastAsia="宋体"/>
          <w:color w:val="auto"/>
          <w:sz w:val="22"/>
          <w:szCs w:val="22"/>
        </w:rPr>
      </w:pPr>
      <w:r>
        <w:rPr>
          <w:rFonts w:hint="eastAsia" w:ascii="宋体" w:eastAsia="宋体"/>
          <w:color w:val="auto"/>
          <w:sz w:val="22"/>
          <w:szCs w:val="22"/>
        </w:rPr>
        <w:t>2.3 商务技术文件组成</w:t>
      </w:r>
    </w:p>
    <w:tbl>
      <w:tblPr>
        <w:tblStyle w:val="2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8AD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A6D83EC">
            <w:pPr>
              <w:autoSpaceDE w:val="0"/>
              <w:autoSpaceDN w:val="0"/>
              <w:adjustRightInd w:val="0"/>
              <w:snapToGrid w:val="0"/>
              <w:spacing w:line="430" w:lineRule="atLeast"/>
              <w:rPr>
                <w:rFonts w:ascii="宋体" w:eastAsia="宋体" w:cs="宋体"/>
                <w:b w:val="0"/>
                <w:color w:val="auto"/>
                <w:sz w:val="22"/>
                <w:lang w:val="zh-CN"/>
              </w:rPr>
            </w:pPr>
            <w:r>
              <w:rPr>
                <w:rFonts w:hint="eastAsia" w:ascii="宋体" w:eastAsia="宋体" w:cs="宋体"/>
                <w:b w:val="0"/>
                <w:color w:val="auto"/>
                <w:sz w:val="22"/>
                <w:lang w:val="zh-CN"/>
              </w:rPr>
              <w:t>序号</w:t>
            </w:r>
          </w:p>
        </w:tc>
        <w:tc>
          <w:tcPr>
            <w:tcW w:w="8747" w:type="dxa"/>
            <w:noWrap w:val="0"/>
            <w:vAlign w:val="top"/>
          </w:tcPr>
          <w:p w14:paraId="3D094365">
            <w:pPr>
              <w:autoSpaceDE w:val="0"/>
              <w:autoSpaceDN w:val="0"/>
              <w:adjustRightInd w:val="0"/>
              <w:snapToGrid w:val="0"/>
              <w:spacing w:line="430" w:lineRule="atLeast"/>
              <w:rPr>
                <w:rFonts w:ascii="宋体" w:eastAsia="宋体" w:cs="宋体"/>
                <w:b w:val="0"/>
                <w:color w:val="auto"/>
                <w:sz w:val="22"/>
                <w:szCs w:val="22"/>
                <w:lang w:val="zh-CN"/>
              </w:rPr>
            </w:pPr>
            <w:r>
              <w:rPr>
                <w:rFonts w:hint="eastAsia" w:ascii="宋体" w:eastAsia="宋体" w:cs="宋体"/>
                <w:b w:val="0"/>
                <w:color w:val="auto"/>
                <w:sz w:val="22"/>
                <w:szCs w:val="22"/>
                <w:lang w:val="zh-CN"/>
              </w:rPr>
              <w:t>内容（</w:t>
            </w:r>
            <w:r>
              <w:rPr>
                <w:rFonts w:hint="eastAsia" w:ascii="宋体" w:eastAsia="宋体" w:cs="宋体"/>
                <w:color w:val="auto"/>
                <w:sz w:val="22"/>
                <w:lang w:val="zh-CN"/>
              </w:rPr>
              <w:t>投标供应商应提供相关内容，否则不能通过符合性审查的，责任自负。</w:t>
            </w:r>
            <w:r>
              <w:rPr>
                <w:rFonts w:hint="eastAsia" w:ascii="宋体" w:eastAsia="宋体" w:cs="宋体"/>
                <w:b w:val="0"/>
                <w:color w:val="auto"/>
                <w:sz w:val="22"/>
                <w:szCs w:val="22"/>
                <w:lang w:val="zh-CN"/>
              </w:rPr>
              <w:t>）</w:t>
            </w:r>
          </w:p>
        </w:tc>
      </w:tr>
      <w:tr w14:paraId="0778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AA71EDF">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1</w:t>
            </w:r>
          </w:p>
        </w:tc>
        <w:tc>
          <w:tcPr>
            <w:tcW w:w="8747" w:type="dxa"/>
            <w:noWrap w:val="0"/>
            <w:vAlign w:val="top"/>
          </w:tcPr>
          <w:p w14:paraId="7E20DA5D">
            <w:pPr>
              <w:autoSpaceDE w:val="0"/>
              <w:autoSpaceDN w:val="0"/>
              <w:adjustRightInd w:val="0"/>
              <w:snapToGrid w:val="0"/>
              <w:spacing w:line="430" w:lineRule="atLeast"/>
              <w:rPr>
                <w:rFonts w:hint="eastAsia" w:ascii="宋体" w:eastAsia="宋体" w:cs="宋体"/>
                <w:b w:val="0"/>
                <w:color w:val="auto"/>
                <w:sz w:val="22"/>
                <w:szCs w:val="22"/>
                <w:lang w:val="zh-CN"/>
              </w:rPr>
            </w:pPr>
            <w:r>
              <w:rPr>
                <w:rFonts w:hint="eastAsia" w:ascii="宋体" w:eastAsia="宋体"/>
                <w:b w:val="0"/>
                <w:color w:val="auto"/>
                <w:sz w:val="22"/>
                <w:szCs w:val="22"/>
              </w:rPr>
              <w:t>商务技术文件封面（格式自拟）</w:t>
            </w:r>
          </w:p>
        </w:tc>
      </w:tr>
      <w:tr w14:paraId="5D2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7D29595">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2</w:t>
            </w:r>
          </w:p>
        </w:tc>
        <w:tc>
          <w:tcPr>
            <w:tcW w:w="8747" w:type="dxa"/>
            <w:noWrap w:val="0"/>
            <w:vAlign w:val="top"/>
          </w:tcPr>
          <w:p w14:paraId="2978D053">
            <w:pPr>
              <w:autoSpaceDE w:val="0"/>
              <w:autoSpaceDN w:val="0"/>
              <w:adjustRightInd w:val="0"/>
              <w:snapToGrid w:val="0"/>
              <w:spacing w:line="430" w:lineRule="atLeast"/>
              <w:rPr>
                <w:rFonts w:ascii="宋体" w:eastAsia="宋体" w:cs="宋体"/>
                <w:b w:val="0"/>
                <w:color w:val="auto"/>
                <w:sz w:val="22"/>
                <w:lang w:val="zh-CN"/>
              </w:rPr>
            </w:pPr>
            <w:r>
              <w:rPr>
                <w:rFonts w:hint="eastAsia" w:ascii="宋体" w:eastAsia="宋体" w:cs="宋体"/>
                <w:b w:val="0"/>
                <w:color w:val="auto"/>
                <w:sz w:val="22"/>
              </w:rPr>
              <w:t>投标函（附件四）</w:t>
            </w:r>
          </w:p>
        </w:tc>
      </w:tr>
      <w:tr w14:paraId="3F9C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4FDF952">
            <w:pPr>
              <w:autoSpaceDE w:val="0"/>
              <w:autoSpaceDN w:val="0"/>
              <w:adjustRightInd w:val="0"/>
              <w:snapToGrid w:val="0"/>
              <w:spacing w:line="430" w:lineRule="atLeast"/>
              <w:jc w:val="center"/>
              <w:rPr>
                <w:rFonts w:ascii="宋体" w:eastAsia="宋体" w:cs="宋体"/>
                <w:b w:val="0"/>
                <w:color w:val="auto"/>
                <w:sz w:val="22"/>
                <w:lang w:val="zh-CN"/>
              </w:rPr>
            </w:pPr>
            <w:r>
              <w:rPr>
                <w:rFonts w:hint="eastAsia" w:ascii="宋体" w:eastAsia="宋体" w:cs="宋体"/>
                <w:b w:val="0"/>
                <w:color w:val="auto"/>
                <w:sz w:val="22"/>
                <w:lang w:val="zh-CN"/>
              </w:rPr>
              <w:t>3</w:t>
            </w:r>
          </w:p>
        </w:tc>
        <w:tc>
          <w:tcPr>
            <w:tcW w:w="8747" w:type="dxa"/>
            <w:noWrap w:val="0"/>
            <w:vAlign w:val="top"/>
          </w:tcPr>
          <w:p w14:paraId="531CDCCC">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cs="宋体"/>
                <w:b w:val="0"/>
                <w:color w:val="auto"/>
                <w:sz w:val="22"/>
              </w:rPr>
              <w:t>投标供应商法定代表人授权书（附件五），如为法定代表人参与的只须提供法人</w:t>
            </w:r>
            <w:r>
              <w:rPr>
                <w:rFonts w:hint="eastAsia" w:ascii="宋体" w:eastAsia="宋体" w:cs="Courier New"/>
                <w:b w:val="0"/>
                <w:color w:val="auto"/>
                <w:sz w:val="22"/>
              </w:rPr>
              <w:t>身份证扫描件</w:t>
            </w:r>
            <w:r>
              <w:rPr>
                <w:rFonts w:hint="eastAsia" w:ascii="宋体" w:eastAsia="宋体" w:cs="宋体"/>
                <w:b w:val="0"/>
                <w:color w:val="auto"/>
                <w:sz w:val="22"/>
              </w:rPr>
              <w:t>。</w:t>
            </w:r>
          </w:p>
        </w:tc>
      </w:tr>
      <w:tr w14:paraId="60D6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7FD4580A">
            <w:pPr>
              <w:autoSpaceDE w:val="0"/>
              <w:autoSpaceDN w:val="0"/>
              <w:adjustRightInd w:val="0"/>
              <w:snapToGrid w:val="0"/>
              <w:spacing w:line="430" w:lineRule="atLeast"/>
              <w:jc w:val="center"/>
              <w:rPr>
                <w:rFonts w:ascii="宋体" w:eastAsia="宋体" w:cs="宋体"/>
                <w:b w:val="0"/>
                <w:color w:val="auto"/>
                <w:sz w:val="22"/>
              </w:rPr>
            </w:pPr>
            <w:r>
              <w:rPr>
                <w:rFonts w:hint="eastAsia" w:ascii="宋体" w:eastAsia="宋体" w:cs="宋体"/>
                <w:b w:val="0"/>
                <w:color w:val="auto"/>
                <w:sz w:val="22"/>
              </w:rPr>
              <w:t>4</w:t>
            </w:r>
          </w:p>
        </w:tc>
        <w:tc>
          <w:tcPr>
            <w:tcW w:w="8747" w:type="dxa"/>
            <w:noWrap w:val="0"/>
            <w:vAlign w:val="top"/>
          </w:tcPr>
          <w:p w14:paraId="58EB4C0E">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法定代表人诚信投标承诺书（附件六）</w:t>
            </w:r>
          </w:p>
        </w:tc>
      </w:tr>
      <w:tr w14:paraId="4E80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471212E">
            <w:pPr>
              <w:autoSpaceDE w:val="0"/>
              <w:autoSpaceDN w:val="0"/>
              <w:adjustRightInd w:val="0"/>
              <w:snapToGrid w:val="0"/>
              <w:spacing w:line="430" w:lineRule="atLeast"/>
              <w:jc w:val="center"/>
              <w:rPr>
                <w:rFonts w:hint="eastAsia" w:ascii="宋体" w:eastAsia="宋体" w:cs="宋体"/>
                <w:b w:val="0"/>
                <w:color w:val="auto"/>
                <w:sz w:val="22"/>
              </w:rPr>
            </w:pPr>
            <w:r>
              <w:rPr>
                <w:rFonts w:hint="eastAsia" w:ascii="宋体" w:eastAsia="宋体" w:cs="宋体"/>
                <w:b w:val="0"/>
                <w:color w:val="auto"/>
                <w:sz w:val="22"/>
              </w:rPr>
              <w:t>5</w:t>
            </w:r>
          </w:p>
        </w:tc>
        <w:tc>
          <w:tcPr>
            <w:tcW w:w="8747" w:type="dxa"/>
            <w:noWrap w:val="0"/>
            <w:vAlign w:val="top"/>
          </w:tcPr>
          <w:p w14:paraId="579CF96E">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b w:val="0"/>
                <w:color w:val="auto"/>
                <w:sz w:val="22"/>
                <w:szCs w:val="22"/>
              </w:rPr>
              <w:t>供应商相关资质、资信、信用证书、荣誉和获奖证书等（如有则提供，扫描件加盖有效公章）</w:t>
            </w:r>
          </w:p>
        </w:tc>
      </w:tr>
      <w:tr w14:paraId="3F9F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7F9AAAE">
            <w:pPr>
              <w:autoSpaceDE w:val="0"/>
              <w:autoSpaceDN w:val="0"/>
              <w:adjustRightInd w:val="0"/>
              <w:snapToGrid w:val="0"/>
              <w:spacing w:line="430" w:lineRule="atLeast"/>
              <w:jc w:val="center"/>
              <w:rPr>
                <w:rFonts w:ascii="宋体" w:eastAsia="宋体" w:cs="宋体"/>
                <w:b w:val="0"/>
                <w:color w:val="auto"/>
                <w:sz w:val="22"/>
              </w:rPr>
            </w:pPr>
            <w:r>
              <w:rPr>
                <w:rFonts w:hint="eastAsia" w:ascii="宋体" w:eastAsia="宋体" w:cs="宋体"/>
                <w:b w:val="0"/>
                <w:color w:val="auto"/>
                <w:sz w:val="22"/>
              </w:rPr>
              <w:t>6</w:t>
            </w:r>
          </w:p>
        </w:tc>
        <w:tc>
          <w:tcPr>
            <w:tcW w:w="8747" w:type="dxa"/>
            <w:noWrap w:val="0"/>
            <w:vAlign w:val="top"/>
          </w:tcPr>
          <w:p w14:paraId="13560351">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商务偏离表（附件七（一））、技术偏离表（附件七（二））</w:t>
            </w:r>
          </w:p>
        </w:tc>
      </w:tr>
      <w:tr w14:paraId="1499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BA91CB">
            <w:pPr>
              <w:autoSpaceDE w:val="0"/>
              <w:autoSpaceDN w:val="0"/>
              <w:adjustRightInd w:val="0"/>
              <w:snapToGrid w:val="0"/>
              <w:spacing w:line="430" w:lineRule="atLeast"/>
              <w:jc w:val="center"/>
              <w:rPr>
                <w:rFonts w:ascii="宋体" w:eastAsia="宋体" w:cs="宋体"/>
                <w:b w:val="0"/>
                <w:color w:val="auto"/>
                <w:sz w:val="22"/>
              </w:rPr>
            </w:pPr>
            <w:r>
              <w:rPr>
                <w:rFonts w:hint="eastAsia" w:ascii="宋体" w:eastAsia="宋体" w:cs="宋体"/>
                <w:b w:val="0"/>
                <w:color w:val="auto"/>
                <w:sz w:val="22"/>
              </w:rPr>
              <w:t>7</w:t>
            </w:r>
          </w:p>
        </w:tc>
        <w:tc>
          <w:tcPr>
            <w:tcW w:w="8747" w:type="dxa"/>
            <w:noWrap w:val="0"/>
            <w:vAlign w:val="top"/>
          </w:tcPr>
          <w:p w14:paraId="305A6521">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服务清单（附件八）</w:t>
            </w:r>
          </w:p>
        </w:tc>
      </w:tr>
      <w:tr w14:paraId="1B64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510F2D2">
            <w:pPr>
              <w:autoSpaceDE w:val="0"/>
              <w:autoSpaceDN w:val="0"/>
              <w:adjustRightInd w:val="0"/>
              <w:snapToGrid w:val="0"/>
              <w:spacing w:line="430" w:lineRule="atLeast"/>
              <w:jc w:val="center"/>
              <w:rPr>
                <w:rFonts w:hint="eastAsia" w:ascii="宋体" w:eastAsia="宋体" w:cs="宋体"/>
                <w:b w:val="0"/>
                <w:color w:val="auto"/>
                <w:sz w:val="22"/>
              </w:rPr>
            </w:pPr>
            <w:r>
              <w:rPr>
                <w:rFonts w:hint="eastAsia" w:ascii="宋体" w:eastAsia="宋体" w:cs="宋体"/>
                <w:b w:val="0"/>
                <w:color w:val="auto"/>
                <w:sz w:val="22"/>
              </w:rPr>
              <w:t>8</w:t>
            </w:r>
          </w:p>
        </w:tc>
        <w:tc>
          <w:tcPr>
            <w:tcW w:w="8747" w:type="dxa"/>
            <w:noWrap w:val="0"/>
            <w:vAlign w:val="top"/>
          </w:tcPr>
          <w:p w14:paraId="1C56C04A">
            <w:pPr>
              <w:autoSpaceDE w:val="0"/>
              <w:autoSpaceDN w:val="0"/>
              <w:adjustRightInd w:val="0"/>
              <w:snapToGrid w:val="0"/>
              <w:spacing w:line="430" w:lineRule="atLeast"/>
              <w:rPr>
                <w:rFonts w:ascii="宋体" w:eastAsia="宋体" w:cs="宋体"/>
                <w:b w:val="0"/>
                <w:color w:val="auto"/>
                <w:sz w:val="22"/>
              </w:rPr>
            </w:pPr>
            <w:r>
              <w:rPr>
                <w:rFonts w:hint="eastAsia" w:ascii="宋体" w:eastAsia="宋体" w:cs="宋体"/>
                <w:b w:val="0"/>
                <w:color w:val="auto"/>
                <w:sz w:val="22"/>
              </w:rPr>
              <w:t>方案设计（具体要求见评分内容）</w:t>
            </w:r>
          </w:p>
        </w:tc>
      </w:tr>
      <w:tr w14:paraId="26FF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5B6729D">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9</w:t>
            </w:r>
          </w:p>
        </w:tc>
        <w:tc>
          <w:tcPr>
            <w:tcW w:w="8747" w:type="dxa"/>
            <w:noWrap w:val="0"/>
            <w:vAlign w:val="top"/>
          </w:tcPr>
          <w:p w14:paraId="7A3F5294">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投入本项目人员情况（附件九）</w:t>
            </w:r>
          </w:p>
        </w:tc>
      </w:tr>
      <w:tr w14:paraId="5194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812D18A">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10</w:t>
            </w:r>
          </w:p>
        </w:tc>
        <w:tc>
          <w:tcPr>
            <w:tcW w:w="8747" w:type="dxa"/>
            <w:noWrap w:val="0"/>
            <w:vAlign w:val="top"/>
          </w:tcPr>
          <w:p w14:paraId="7A9B93EA">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售后服务方案（具体要求见评分内容）</w:t>
            </w:r>
          </w:p>
        </w:tc>
      </w:tr>
      <w:tr w14:paraId="5C0A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04D0711">
            <w:pPr>
              <w:autoSpaceDE w:val="0"/>
              <w:autoSpaceDN w:val="0"/>
              <w:adjustRightInd w:val="0"/>
              <w:snapToGrid w:val="0"/>
              <w:spacing w:line="430" w:lineRule="atLeast"/>
              <w:jc w:val="center"/>
              <w:rPr>
                <w:rFonts w:hint="eastAsia" w:ascii="宋体" w:eastAsia="宋体"/>
                <w:b w:val="0"/>
                <w:color w:val="auto"/>
                <w:sz w:val="22"/>
                <w:szCs w:val="22"/>
                <w:lang w:val="zh-CN"/>
              </w:rPr>
            </w:pPr>
            <w:r>
              <w:rPr>
                <w:rFonts w:hint="eastAsia" w:ascii="宋体" w:eastAsia="宋体"/>
                <w:b w:val="0"/>
                <w:color w:val="auto"/>
                <w:sz w:val="22"/>
                <w:szCs w:val="22"/>
                <w:lang w:val="zh-CN"/>
              </w:rPr>
              <w:t>11</w:t>
            </w:r>
          </w:p>
        </w:tc>
        <w:tc>
          <w:tcPr>
            <w:tcW w:w="8747" w:type="dxa"/>
            <w:noWrap w:val="0"/>
            <w:vAlign w:val="top"/>
          </w:tcPr>
          <w:p w14:paraId="1409A09A">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培训方案（具体要求见评分内容）</w:t>
            </w:r>
          </w:p>
        </w:tc>
      </w:tr>
      <w:tr w14:paraId="2247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ADE95AF">
            <w:pPr>
              <w:autoSpaceDE w:val="0"/>
              <w:autoSpaceDN w:val="0"/>
              <w:adjustRightInd w:val="0"/>
              <w:snapToGrid w:val="0"/>
              <w:spacing w:line="430" w:lineRule="atLeast"/>
              <w:jc w:val="center"/>
              <w:rPr>
                <w:rFonts w:hint="eastAsia" w:ascii="宋体" w:eastAsia="宋体"/>
                <w:b w:val="0"/>
                <w:color w:val="auto"/>
                <w:sz w:val="22"/>
              </w:rPr>
            </w:pPr>
            <w:r>
              <w:rPr>
                <w:rFonts w:hint="eastAsia" w:ascii="宋体" w:eastAsia="宋体"/>
                <w:b w:val="0"/>
                <w:color w:val="auto"/>
                <w:sz w:val="22"/>
              </w:rPr>
              <w:t>12</w:t>
            </w:r>
          </w:p>
        </w:tc>
        <w:tc>
          <w:tcPr>
            <w:tcW w:w="8747" w:type="dxa"/>
            <w:noWrap w:val="0"/>
            <w:vAlign w:val="top"/>
          </w:tcPr>
          <w:p w14:paraId="06AA6902">
            <w:pPr>
              <w:autoSpaceDE w:val="0"/>
              <w:autoSpaceDN w:val="0"/>
              <w:adjustRightInd w:val="0"/>
              <w:snapToGrid w:val="0"/>
              <w:spacing w:line="430" w:lineRule="atLeast"/>
              <w:rPr>
                <w:rFonts w:hint="eastAsia" w:ascii="宋体" w:eastAsia="宋体" w:cs="宋体"/>
                <w:b w:val="0"/>
                <w:color w:val="auto"/>
                <w:sz w:val="22"/>
              </w:rPr>
            </w:pPr>
            <w:r>
              <w:rPr>
                <w:rFonts w:hint="eastAsia" w:ascii="宋体" w:eastAsia="宋体" w:cs="宋体"/>
                <w:b w:val="0"/>
                <w:color w:val="auto"/>
                <w:sz w:val="22"/>
              </w:rPr>
              <w:t>根据招标文件中的采购内容与技术要求、评标细则，需要提供的其它文件和资料。</w:t>
            </w:r>
          </w:p>
        </w:tc>
      </w:tr>
      <w:tr w14:paraId="69F2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0F240CB">
            <w:pPr>
              <w:autoSpaceDE w:val="0"/>
              <w:autoSpaceDN w:val="0"/>
              <w:adjustRightInd w:val="0"/>
              <w:snapToGrid w:val="0"/>
              <w:spacing w:line="430" w:lineRule="atLeast"/>
              <w:jc w:val="center"/>
              <w:rPr>
                <w:rFonts w:hint="eastAsia" w:ascii="宋体" w:eastAsia="宋体"/>
                <w:b w:val="0"/>
                <w:color w:val="auto"/>
                <w:sz w:val="22"/>
              </w:rPr>
            </w:pPr>
            <w:r>
              <w:rPr>
                <w:rFonts w:hint="eastAsia" w:ascii="宋体" w:eastAsia="宋体"/>
                <w:b w:val="0"/>
                <w:color w:val="auto"/>
                <w:sz w:val="22"/>
              </w:rPr>
              <w:t>13</w:t>
            </w:r>
          </w:p>
        </w:tc>
        <w:tc>
          <w:tcPr>
            <w:tcW w:w="8747" w:type="dxa"/>
            <w:noWrap w:val="0"/>
            <w:vAlign w:val="top"/>
          </w:tcPr>
          <w:p w14:paraId="03579495">
            <w:pPr>
              <w:autoSpaceDE w:val="0"/>
              <w:autoSpaceDN w:val="0"/>
              <w:adjustRightInd w:val="0"/>
              <w:snapToGrid w:val="0"/>
              <w:spacing w:line="430" w:lineRule="atLeast"/>
              <w:jc w:val="left"/>
              <w:rPr>
                <w:rFonts w:hint="eastAsia" w:ascii="宋体" w:eastAsia="宋体"/>
                <w:b w:val="0"/>
                <w:color w:val="auto"/>
                <w:sz w:val="22"/>
                <w:szCs w:val="22"/>
                <w:lang w:val="zh-CN"/>
              </w:rPr>
            </w:pPr>
            <w:r>
              <w:rPr>
                <w:rFonts w:hint="eastAsia" w:ascii="宋体" w:eastAsia="宋体"/>
                <w:b w:val="0"/>
                <w:color w:val="auto"/>
                <w:sz w:val="22"/>
              </w:rPr>
              <w:t>其它供应商须说明的资料（如有则提供）</w:t>
            </w:r>
          </w:p>
        </w:tc>
      </w:tr>
      <w:tr w14:paraId="4A0C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92E4C0E">
            <w:pPr>
              <w:autoSpaceDE w:val="0"/>
              <w:autoSpaceDN w:val="0"/>
              <w:adjustRightInd w:val="0"/>
              <w:snapToGrid w:val="0"/>
              <w:spacing w:line="430" w:lineRule="atLeast"/>
              <w:jc w:val="center"/>
              <w:rPr>
                <w:rFonts w:hint="eastAsia" w:ascii="宋体" w:eastAsia="宋体"/>
                <w:b w:val="0"/>
                <w:color w:val="auto"/>
                <w:sz w:val="22"/>
              </w:rPr>
            </w:pPr>
            <w:r>
              <w:rPr>
                <w:rFonts w:hint="eastAsia" w:ascii="宋体" w:eastAsia="宋体"/>
                <w:b w:val="0"/>
                <w:color w:val="auto"/>
                <w:sz w:val="22"/>
              </w:rPr>
              <w:t>14</w:t>
            </w:r>
          </w:p>
        </w:tc>
        <w:tc>
          <w:tcPr>
            <w:tcW w:w="8747" w:type="dxa"/>
            <w:noWrap w:val="0"/>
            <w:vAlign w:val="top"/>
          </w:tcPr>
          <w:p w14:paraId="131DEF00">
            <w:pPr>
              <w:autoSpaceDE w:val="0"/>
              <w:autoSpaceDN w:val="0"/>
              <w:adjustRightInd w:val="0"/>
              <w:snapToGrid w:val="0"/>
              <w:spacing w:line="430" w:lineRule="atLeast"/>
              <w:jc w:val="left"/>
              <w:rPr>
                <w:rFonts w:hint="eastAsia" w:ascii="宋体" w:eastAsia="宋体"/>
                <w:b w:val="0"/>
                <w:color w:val="auto"/>
                <w:sz w:val="22"/>
                <w:szCs w:val="22"/>
                <w:lang w:val="zh-CN"/>
              </w:rPr>
            </w:pPr>
            <w:r>
              <w:rPr>
                <w:rFonts w:hint="eastAsia" w:ascii="宋体" w:eastAsia="宋体"/>
                <w:b w:val="0"/>
                <w:color w:val="auto"/>
                <w:sz w:val="22"/>
                <w:szCs w:val="22"/>
                <w:lang w:val="zh-CN"/>
              </w:rPr>
              <w:t>供应商针对评分细则，编制目录索引，注明评标细则项目所在投标文件页码。</w:t>
            </w:r>
          </w:p>
        </w:tc>
      </w:tr>
    </w:tbl>
    <w:p w14:paraId="7E3A9D85">
      <w:pPr>
        <w:autoSpaceDE w:val="0"/>
        <w:autoSpaceDN w:val="0"/>
        <w:adjustRightInd w:val="0"/>
        <w:snapToGri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3.投标内容填写说明</w:t>
      </w:r>
    </w:p>
    <w:p w14:paraId="3D59DD56">
      <w:pPr>
        <w:autoSpaceDE w:val="0"/>
        <w:autoSpaceDN w:val="0"/>
        <w:adjustRightInd w:val="0"/>
        <w:snapToGri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3.1投标文件格式</w:t>
      </w:r>
    </w:p>
    <w:p w14:paraId="632DB369">
      <w:pPr>
        <w:autoSpaceDE w:val="0"/>
        <w:autoSpaceDN w:val="0"/>
        <w:adjustRightInd w:val="0"/>
        <w:snapToGrid w:val="0"/>
        <w:spacing w:line="43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p>
    <w:p w14:paraId="3494EA5E">
      <w:pPr>
        <w:autoSpaceDE w:val="0"/>
        <w:autoSpaceDN w:val="0"/>
        <w:adjustRightInd w:val="0"/>
        <w:snapToGrid w:val="0"/>
        <w:spacing w:line="430" w:lineRule="atLeast"/>
        <w:ind w:firstLine="440" w:firstLineChars="200"/>
        <w:textAlignment w:val="bottom"/>
        <w:rPr>
          <w:rFonts w:hint="eastAsia" w:ascii="宋体" w:eastAsia="宋体"/>
          <w:b w:val="0"/>
          <w:color w:val="auto"/>
          <w:sz w:val="22"/>
        </w:rPr>
      </w:pPr>
      <w:bookmarkStart w:id="4" w:name="_Toc132122115"/>
      <w:bookmarkStart w:id="5" w:name="_Toc132122412"/>
      <w:bookmarkStart w:id="6" w:name="_Toc132122413"/>
      <w:bookmarkStart w:id="7" w:name="_Toc132122116"/>
      <w:r>
        <w:rPr>
          <w:rFonts w:hint="eastAsia" w:ascii="宋体" w:eastAsia="宋体"/>
          <w:b w:val="0"/>
          <w:color w:val="auto"/>
          <w:sz w:val="22"/>
        </w:rPr>
        <w:t>4.投标报价</w:t>
      </w:r>
      <w:bookmarkEnd w:id="4"/>
      <w:bookmarkEnd w:id="5"/>
    </w:p>
    <w:p w14:paraId="48667F88">
      <w:pPr>
        <w:autoSpaceDE w:val="0"/>
        <w:autoSpaceDN w:val="0"/>
        <w:adjustRightInd w:val="0"/>
        <w:snapToGrid w:val="0"/>
        <w:spacing w:line="420" w:lineRule="atLeast"/>
        <w:ind w:firstLine="450"/>
        <w:textAlignment w:val="bottom"/>
        <w:rPr>
          <w:rFonts w:hint="eastAsia"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供应商应按招标文件中《开标一览表》填写投标总价；按照招标文件中《投标分项价格表》填写分项价格。</w:t>
      </w:r>
    </w:p>
    <w:p w14:paraId="68D3654B">
      <w:pPr>
        <w:autoSpaceDE w:val="0"/>
        <w:autoSpaceDN w:val="0"/>
        <w:adjustRightInd w:val="0"/>
        <w:snapToGrid w:val="0"/>
        <w:spacing w:line="42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4.2本次招标只允许有一个报价，有选择的报价将不予接受。</w:t>
      </w:r>
    </w:p>
    <w:p w14:paraId="060BC5AE">
      <w:pPr>
        <w:autoSpaceDE w:val="0"/>
        <w:autoSpaceDN w:val="0"/>
        <w:adjustRightInd w:val="0"/>
        <w:snapToGrid w:val="0"/>
        <w:spacing w:line="42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4.3供应商应考虑企业自身实力、经验及项目实施过程中的各种因素，根据采购说明，详细说明所能提供的各项具体服务内容，自主确定投标价。</w:t>
      </w:r>
    </w:p>
    <w:p w14:paraId="112FDCA3">
      <w:pPr>
        <w:autoSpaceDE w:val="0"/>
        <w:autoSpaceDN w:val="0"/>
        <w:adjustRightInd w:val="0"/>
        <w:snapToGrid w:val="0"/>
        <w:spacing w:line="42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4.2 本项目报价为供应商正确地完全履行采购内容及要求的价格体现，包括了产品价格、</w:t>
      </w:r>
      <w:r>
        <w:rPr>
          <w:rFonts w:hint="eastAsia" w:ascii="宋体" w:eastAsia="宋体"/>
          <w:b w:val="0"/>
          <w:color w:val="auto"/>
          <w:sz w:val="22"/>
          <w:szCs w:val="22"/>
        </w:rPr>
        <w:t>数据安全服务内容及服务所需工具</w:t>
      </w:r>
      <w:r>
        <w:rPr>
          <w:rFonts w:hint="eastAsia" w:ascii="宋体" w:eastAsia="宋体" w:cs="宋体"/>
          <w:b w:val="0"/>
          <w:color w:val="auto"/>
          <w:kern w:val="2"/>
          <w:sz w:val="22"/>
          <w:szCs w:val="22"/>
        </w:rPr>
        <w:t>部署</w:t>
      </w:r>
      <w:r>
        <w:rPr>
          <w:rFonts w:ascii="宋体" w:eastAsia="宋体" w:cs="宋体"/>
          <w:b w:val="0"/>
          <w:color w:val="auto"/>
          <w:kern w:val="2"/>
          <w:sz w:val="22"/>
          <w:szCs w:val="22"/>
        </w:rPr>
        <w:t>人工费、测试</w:t>
      </w:r>
      <w:r>
        <w:rPr>
          <w:rFonts w:hint="eastAsia" w:ascii="宋体" w:eastAsia="宋体" w:cs="宋体"/>
          <w:b w:val="0"/>
          <w:color w:val="auto"/>
          <w:kern w:val="2"/>
          <w:sz w:val="22"/>
          <w:szCs w:val="22"/>
        </w:rPr>
        <w:t>、</w:t>
      </w:r>
      <w:r>
        <w:rPr>
          <w:rFonts w:ascii="宋体" w:eastAsia="宋体" w:cs="宋体"/>
          <w:b w:val="0"/>
          <w:color w:val="auto"/>
          <w:kern w:val="2"/>
          <w:sz w:val="22"/>
          <w:szCs w:val="22"/>
        </w:rPr>
        <w:t>项目验收</w:t>
      </w:r>
      <w:r>
        <w:rPr>
          <w:rFonts w:hint="eastAsia" w:ascii="宋体" w:eastAsia="宋体" w:cs="宋体"/>
          <w:b w:val="0"/>
          <w:color w:val="auto"/>
          <w:kern w:val="2"/>
          <w:sz w:val="22"/>
          <w:szCs w:val="22"/>
        </w:rPr>
        <w:t>、</w:t>
      </w:r>
      <w:r>
        <w:rPr>
          <w:rFonts w:ascii="宋体" w:eastAsia="宋体" w:cs="宋体"/>
          <w:b w:val="0"/>
          <w:color w:val="auto"/>
          <w:kern w:val="2"/>
          <w:sz w:val="22"/>
          <w:szCs w:val="22"/>
        </w:rPr>
        <w:t>维护、技术培训费、售后服务、利润、不可预见费、税金、劳动保险费、</w:t>
      </w:r>
      <w:r>
        <w:rPr>
          <w:rFonts w:hint="eastAsia" w:ascii="宋体" w:eastAsia="宋体" w:cs="宋体"/>
          <w:b w:val="0"/>
          <w:color w:val="auto"/>
          <w:kern w:val="2"/>
          <w:sz w:val="22"/>
          <w:szCs w:val="22"/>
        </w:rPr>
        <w:t>招标代理费等完成本项目所需的一切本身和不可或缺的所有工作开支、政策性文件规定及合同包含的所有风险、责任等各项全部费用。供应商应综合考虑后报价，供应商须注意报价风险。</w:t>
      </w:r>
    </w:p>
    <w:p w14:paraId="109F885E">
      <w:pPr>
        <w:autoSpaceDE w:val="0"/>
        <w:autoSpaceDN w:val="0"/>
        <w:adjustRightInd w:val="0"/>
        <w:snapToGrid w:val="0"/>
        <w:spacing w:line="42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color w:val="auto"/>
          <w:kern w:val="2"/>
          <w:sz w:val="22"/>
          <w:szCs w:val="22"/>
        </w:rPr>
        <w:t>供应商在投标报价中应充分考虑所有可能发生的费用，否则采购人将视投标总价中已包括所有费用。</w:t>
      </w:r>
    </w:p>
    <w:p w14:paraId="1A6A4588">
      <w:pPr>
        <w:autoSpaceDE w:val="0"/>
        <w:autoSpaceDN w:val="0"/>
        <w:adjustRightInd w:val="0"/>
        <w:snapToGrid w:val="0"/>
        <w:spacing w:line="420" w:lineRule="atLeast"/>
        <w:ind w:firstLine="440" w:firstLineChars="200"/>
        <w:textAlignment w:val="bottom"/>
        <w:rPr>
          <w:rFonts w:hint="eastAsia" w:ascii="宋体" w:eastAsia="宋体" w:cs="宋体"/>
          <w:color w:val="auto"/>
          <w:kern w:val="2"/>
          <w:sz w:val="22"/>
          <w:szCs w:val="22"/>
        </w:rPr>
      </w:pPr>
      <w:r>
        <w:rPr>
          <w:rFonts w:hint="eastAsia" w:ascii="宋体" w:eastAsia="宋体" w:cs="宋体"/>
          <w:color w:val="auto"/>
          <w:kern w:val="2"/>
          <w:sz w:val="22"/>
          <w:szCs w:val="22"/>
        </w:rPr>
        <w:t>投标供应商对在合同执行中，除上述费用及招标文件规定的由中标供应商负责的工作范围以外需要采购人协调或提供便利的工作应当在投标文件中说明。</w:t>
      </w:r>
    </w:p>
    <w:p w14:paraId="13180E60">
      <w:pPr>
        <w:autoSpaceDE w:val="0"/>
        <w:autoSpaceDN w:val="0"/>
        <w:adjustRightInd w:val="0"/>
        <w:snapToGrid w:val="0"/>
        <w:spacing w:line="420" w:lineRule="atLeast"/>
        <w:ind w:firstLine="440" w:firstLineChars="200"/>
        <w:textAlignment w:val="bottom"/>
        <w:rPr>
          <w:rFonts w:hint="eastAsia" w:ascii="宋体" w:eastAsia="宋体" w:cs="宋体"/>
          <w:b w:val="0"/>
          <w:color w:val="auto"/>
          <w:kern w:val="2"/>
          <w:sz w:val="22"/>
          <w:szCs w:val="22"/>
          <w:u w:val="single"/>
        </w:rPr>
      </w:pPr>
      <w:r>
        <w:rPr>
          <w:rFonts w:hint="eastAsia" w:ascii="宋体" w:eastAsia="宋体" w:cs="宋体"/>
          <w:b w:val="0"/>
          <w:color w:val="auto"/>
          <w:kern w:val="2"/>
          <w:sz w:val="22"/>
          <w:szCs w:val="22"/>
        </w:rPr>
        <w:t>填写报价表格时，各项费用应如实填写。</w:t>
      </w:r>
    </w:p>
    <w:p w14:paraId="12A38772">
      <w:pPr>
        <w:autoSpaceDE w:val="0"/>
        <w:autoSpaceDN w:val="0"/>
        <w:adjustRightInd w:val="0"/>
        <w:snapToGrid w:val="0"/>
        <w:spacing w:line="420" w:lineRule="atLeast"/>
        <w:ind w:firstLine="440" w:firstLineChars="200"/>
        <w:textAlignment w:val="bottom"/>
        <w:rPr>
          <w:rFonts w:hint="eastAsia" w:ascii="宋体" w:eastAsia="宋体"/>
          <w:b w:val="0"/>
          <w:color w:val="auto"/>
          <w:sz w:val="22"/>
        </w:rPr>
      </w:pPr>
      <w:r>
        <w:rPr>
          <w:rFonts w:hint="eastAsia" w:ascii="宋体" w:eastAsia="宋体" w:cs="宋体"/>
          <w:b w:val="0"/>
          <w:color w:val="auto"/>
          <w:kern w:val="2"/>
          <w:sz w:val="22"/>
          <w:szCs w:val="22"/>
        </w:rPr>
        <w:t>5.采购人要求分类报价是为了方便评标与合同执行，但在任何情况下不限制采购人以其认为最合适的条款签订合同的权利。</w:t>
      </w:r>
    </w:p>
    <w:p w14:paraId="1A928E0C">
      <w:pPr>
        <w:autoSpaceDE w:val="0"/>
        <w:autoSpaceDN w:val="0"/>
        <w:adjustRightInd w:val="0"/>
        <w:snapToGrid w:val="0"/>
        <w:spacing w:line="42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6.投标保证金</w:t>
      </w:r>
    </w:p>
    <w:p w14:paraId="52501636">
      <w:pPr>
        <w:autoSpaceDE w:val="0"/>
        <w:autoSpaceDN w:val="0"/>
        <w:adjustRightInd w:val="0"/>
        <w:snapToGrid w:val="0"/>
        <w:spacing w:line="42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无</w:t>
      </w:r>
    </w:p>
    <w:bookmarkEnd w:id="6"/>
    <w:bookmarkEnd w:id="7"/>
    <w:p w14:paraId="74F11514">
      <w:pPr>
        <w:pStyle w:val="13"/>
        <w:adjustRightInd w:val="0"/>
        <w:snapToGrid w:val="0"/>
        <w:spacing w:line="430" w:lineRule="atLeast"/>
        <w:ind w:firstLine="440" w:firstLineChars="200"/>
        <w:rPr>
          <w:rFonts w:hint="eastAsia" w:hAnsi="宋体" w:eastAsia="宋体"/>
          <w:b w:val="0"/>
          <w:color w:val="auto"/>
          <w:sz w:val="22"/>
        </w:rPr>
      </w:pPr>
      <w:bookmarkStart w:id="8" w:name="_Toc132122117"/>
      <w:bookmarkStart w:id="9" w:name="_Toc132122414"/>
      <w:r>
        <w:rPr>
          <w:rFonts w:hint="eastAsia" w:hAnsi="宋体" w:eastAsia="宋体"/>
          <w:b w:val="0"/>
          <w:color w:val="auto"/>
          <w:sz w:val="22"/>
        </w:rPr>
        <w:t>7.投标文件的有效期</w:t>
      </w:r>
      <w:bookmarkEnd w:id="8"/>
      <w:bookmarkEnd w:id="9"/>
    </w:p>
    <w:p w14:paraId="68291628">
      <w:pPr>
        <w:pStyle w:val="13"/>
        <w:adjustRightInd w:val="0"/>
        <w:snapToGrid w:val="0"/>
        <w:spacing w:line="430" w:lineRule="atLeast"/>
        <w:ind w:firstLine="440" w:firstLineChars="200"/>
        <w:rPr>
          <w:rFonts w:hint="eastAsia" w:hAnsi="宋体" w:eastAsia="宋体"/>
          <w:b w:val="0"/>
          <w:color w:val="auto"/>
          <w:sz w:val="22"/>
        </w:rPr>
      </w:pPr>
      <w:r>
        <w:rPr>
          <w:rFonts w:hint="eastAsia" w:hAnsi="宋体" w:eastAsia="宋体"/>
          <w:b w:val="0"/>
          <w:color w:val="auto"/>
          <w:sz w:val="22"/>
        </w:rPr>
        <w:t>7.1自投标截止时间起90天内，投标文件应保持有效。有效期短于这个规定期限的投标将被拒绝。</w:t>
      </w:r>
    </w:p>
    <w:p w14:paraId="76B22954">
      <w:pPr>
        <w:pStyle w:val="13"/>
        <w:adjustRightInd w:val="0"/>
        <w:snapToGrid w:val="0"/>
        <w:spacing w:line="430" w:lineRule="atLeast"/>
        <w:ind w:firstLine="440" w:firstLineChars="200"/>
        <w:rPr>
          <w:rFonts w:hint="eastAsia" w:hAnsi="宋体" w:eastAsia="宋体"/>
          <w:b w:val="0"/>
          <w:color w:val="auto"/>
          <w:sz w:val="22"/>
        </w:rPr>
      </w:pPr>
      <w:r>
        <w:rPr>
          <w:rFonts w:hint="eastAsia" w:hAnsi="宋体" w:eastAsia="宋体"/>
          <w:b w:val="0"/>
          <w:color w:val="auto"/>
          <w:sz w:val="22"/>
        </w:rPr>
        <w:t>7.2在特殊情况下，采购人可与供应商协商延长投标文件的有效期，这种要求和答复均应以书面形式进行。</w:t>
      </w:r>
    </w:p>
    <w:p w14:paraId="6D4610B4">
      <w:pPr>
        <w:pStyle w:val="13"/>
        <w:adjustRightInd w:val="0"/>
        <w:snapToGrid w:val="0"/>
        <w:spacing w:line="430" w:lineRule="atLeast"/>
        <w:ind w:firstLine="440" w:firstLineChars="200"/>
        <w:rPr>
          <w:rFonts w:hint="eastAsia" w:hAnsi="宋体" w:eastAsia="宋体"/>
          <w:b w:val="0"/>
          <w:color w:val="auto"/>
          <w:sz w:val="22"/>
        </w:rPr>
      </w:pPr>
      <w:r>
        <w:rPr>
          <w:rFonts w:hint="eastAsia" w:hAnsi="宋体" w:eastAsia="宋体"/>
          <w:b w:val="0"/>
          <w:color w:val="auto"/>
          <w:sz w:val="22"/>
        </w:rPr>
        <w:t>7.3供应商可拒绝接受延期要求。同意延长有效期的供应商不能修改投标文件。</w:t>
      </w:r>
    </w:p>
    <w:p w14:paraId="2D5CF11C">
      <w:pPr>
        <w:pStyle w:val="13"/>
        <w:adjustRightInd w:val="0"/>
        <w:snapToGrid w:val="0"/>
        <w:spacing w:line="430" w:lineRule="atLeast"/>
        <w:ind w:firstLine="440" w:firstLineChars="200"/>
        <w:rPr>
          <w:rFonts w:hAnsi="宋体" w:eastAsia="宋体"/>
          <w:b w:val="0"/>
          <w:color w:val="auto"/>
          <w:sz w:val="22"/>
        </w:rPr>
      </w:pPr>
      <w:bookmarkStart w:id="10" w:name="_Toc132122415"/>
      <w:bookmarkStart w:id="11" w:name="_Toc132122118"/>
      <w:r>
        <w:rPr>
          <w:rFonts w:hAnsi="宋体" w:eastAsia="宋体"/>
          <w:b w:val="0"/>
          <w:color w:val="auto"/>
          <w:sz w:val="22"/>
        </w:rPr>
        <w:t>8</w:t>
      </w:r>
      <w:r>
        <w:rPr>
          <w:rFonts w:hint="eastAsia" w:hAnsi="宋体" w:eastAsia="宋体"/>
          <w:b w:val="0"/>
          <w:color w:val="auto"/>
          <w:sz w:val="22"/>
        </w:rPr>
        <w:t>.</w:t>
      </w:r>
      <w:r>
        <w:rPr>
          <w:rFonts w:hAnsi="宋体" w:eastAsia="宋体"/>
          <w:b w:val="0"/>
          <w:color w:val="auto"/>
          <w:sz w:val="22"/>
        </w:rPr>
        <w:t>投标文件的</w:t>
      </w:r>
      <w:bookmarkEnd w:id="10"/>
      <w:bookmarkEnd w:id="11"/>
      <w:r>
        <w:rPr>
          <w:rFonts w:hAnsi="宋体" w:eastAsia="宋体"/>
          <w:b w:val="0"/>
          <w:color w:val="auto"/>
          <w:sz w:val="22"/>
        </w:rPr>
        <w:t>编制</w:t>
      </w:r>
    </w:p>
    <w:p w14:paraId="74922CE7">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8.1本项目通过“政府采购云平台（www.zcygov.cn）”实行在线投标响应（电子投标）。供应商应通过“政采云电子交易客户端”，并按照本招标文件和“政府采购云平台”的要求编制并加密投标文件。</w:t>
      </w:r>
    </w:p>
    <w:p w14:paraId="6334284F">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8.2</w:t>
      </w:r>
      <w:r>
        <w:rPr>
          <w:rFonts w:hint="eastAsia" w:hAnsi="宋体" w:eastAsia="宋体"/>
          <w:b w:val="0"/>
          <w:color w:val="auto"/>
          <w:sz w:val="22"/>
        </w:rPr>
        <w:t xml:space="preserve"> </w:t>
      </w:r>
      <w:r>
        <w:rPr>
          <w:rFonts w:hAnsi="宋体" w:eastAsia="宋体"/>
          <w:b w:val="0"/>
          <w:color w:val="auto"/>
          <w:sz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1491720B">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8.3</w:t>
      </w:r>
      <w:r>
        <w:rPr>
          <w:rFonts w:hint="eastAsia" w:hAnsi="宋体" w:eastAsia="宋体"/>
          <w:b w:val="0"/>
          <w:color w:val="auto"/>
          <w:sz w:val="22"/>
        </w:rPr>
        <w:t xml:space="preserve"> </w:t>
      </w:r>
      <w:r>
        <w:rPr>
          <w:rFonts w:hAnsi="宋体" w:eastAsia="宋体"/>
          <w:b w:val="0"/>
          <w:color w:val="auto"/>
          <w:sz w:val="22"/>
        </w:rPr>
        <w:t>本文件《第六部分 投标文件格式》中有提供格式的，投标供应商参照格式进行编制（格式中要求提供相关证明材料的还需后附相关证明材料）</w:t>
      </w:r>
      <w:r>
        <w:rPr>
          <w:rFonts w:hint="eastAsia" w:hAnsi="宋体" w:eastAsia="宋体"/>
          <w:b w:val="0"/>
          <w:color w:val="auto"/>
          <w:sz w:val="22"/>
        </w:rPr>
        <w:t>；</w:t>
      </w:r>
      <w:r>
        <w:rPr>
          <w:rFonts w:hAnsi="宋体" w:eastAsia="宋体"/>
          <w:b w:val="0"/>
          <w:color w:val="auto"/>
          <w:sz w:val="22"/>
        </w:rPr>
        <w:t>本文件《第六部分 投标文件格式》未提供格式的，请各投标单位自行拟定格式。</w:t>
      </w:r>
    </w:p>
    <w:p w14:paraId="4B88EE76">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8.4</w:t>
      </w:r>
      <w:r>
        <w:rPr>
          <w:rFonts w:hint="eastAsia" w:hAnsi="宋体" w:eastAsia="宋体"/>
          <w:b w:val="0"/>
          <w:color w:val="auto"/>
          <w:sz w:val="22"/>
        </w:rPr>
        <w:t xml:space="preserve"> </w:t>
      </w:r>
      <w:r>
        <w:rPr>
          <w:rFonts w:hAnsi="宋体" w:eastAsia="宋体"/>
          <w:b w:val="0"/>
          <w:color w:val="auto"/>
          <w:sz w:val="22"/>
        </w:rPr>
        <w:t>《投标文件》内容不完整、编排混乱导致《投标文件》被误读、漏读或者查找不到相关内容的，相关责任由投标供应商自负。</w:t>
      </w:r>
    </w:p>
    <w:p w14:paraId="0469B434">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8.5</w:t>
      </w:r>
      <w:r>
        <w:rPr>
          <w:rFonts w:hint="eastAsia" w:hAnsi="宋体" w:eastAsia="宋体"/>
          <w:b w:val="0"/>
          <w:color w:val="auto"/>
          <w:sz w:val="22"/>
        </w:rPr>
        <w:t xml:space="preserve"> </w:t>
      </w:r>
      <w:r>
        <w:rPr>
          <w:rFonts w:hAnsi="宋体" w:eastAsia="宋体"/>
          <w:b w:val="0"/>
          <w:color w:val="auto"/>
          <w:sz w:val="22"/>
        </w:rPr>
        <w:t>《投标文件》因字迹潦草或表达不清所引起的后果由投标供应商负责。</w:t>
      </w:r>
    </w:p>
    <w:p w14:paraId="602D91A1">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8.6</w:t>
      </w:r>
      <w:r>
        <w:rPr>
          <w:rFonts w:hint="eastAsia" w:hAnsi="宋体" w:eastAsia="宋体"/>
          <w:b w:val="0"/>
          <w:color w:val="auto"/>
          <w:sz w:val="22"/>
        </w:rPr>
        <w:t xml:space="preserve"> </w:t>
      </w:r>
      <w:r>
        <w:rPr>
          <w:rFonts w:hAnsi="宋体" w:eastAsia="宋体"/>
          <w:b w:val="0"/>
          <w:color w:val="auto"/>
          <w:sz w:val="22"/>
        </w:rPr>
        <w:t>投标供应商没有按照本章节“投标文件组成”要求提供全部资料，或者没有仔细阅读招标文件，或者没有对招标文件在各方面的要求作出实质性响应，由此造成的一切后果由投标供应商自行承担。</w:t>
      </w:r>
    </w:p>
    <w:p w14:paraId="333EB1AC">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9</w:t>
      </w:r>
      <w:r>
        <w:rPr>
          <w:rFonts w:hint="eastAsia" w:hAnsi="宋体" w:eastAsia="宋体"/>
          <w:b w:val="0"/>
          <w:color w:val="auto"/>
          <w:sz w:val="22"/>
        </w:rPr>
        <w:t>.</w:t>
      </w:r>
      <w:r>
        <w:rPr>
          <w:rFonts w:hAnsi="宋体" w:eastAsia="宋体"/>
          <w:b w:val="0"/>
          <w:color w:val="auto"/>
          <w:sz w:val="22"/>
        </w:rPr>
        <w:t>投标文件的签章</w:t>
      </w:r>
    </w:p>
    <w:p w14:paraId="6F9E4488">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9.1《投标文件》的签章：见《第一部分  投标邀请函（投标须知前附表）》；</w:t>
      </w:r>
    </w:p>
    <w:p w14:paraId="15412774">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9.2</w:t>
      </w:r>
      <w:r>
        <w:rPr>
          <w:rFonts w:hint="eastAsia" w:hAnsi="宋体" w:eastAsia="宋体"/>
          <w:b w:val="0"/>
          <w:color w:val="auto"/>
          <w:sz w:val="22"/>
        </w:rPr>
        <w:t xml:space="preserve"> 根据招标文件要求在投标文件相应位置由投标供应商法定代表人或授权代表签字（或盖章），需要加盖投标供应商公章的采用CA电子签章。</w:t>
      </w:r>
    </w:p>
    <w:p w14:paraId="3BE55004">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9.3电子签章操作指南详见《</w:t>
      </w:r>
      <w:r>
        <w:rPr>
          <w:rFonts w:hint="eastAsia" w:hAnsi="宋体" w:eastAsia="宋体"/>
          <w:b w:val="0"/>
          <w:color w:val="auto"/>
          <w:sz w:val="22"/>
        </w:rPr>
        <w:t>供应商</w:t>
      </w:r>
      <w:r>
        <w:rPr>
          <w:rFonts w:hAnsi="宋体" w:eastAsia="宋体"/>
          <w:b w:val="0"/>
          <w:color w:val="auto"/>
          <w:sz w:val="22"/>
        </w:rPr>
        <w:t>-政府采购项目电子交易操作指南》（https://help.zcygov.cn/web/site_2/2018/12-28/2573.html）。</w:t>
      </w:r>
    </w:p>
    <w:p w14:paraId="7CA034EA">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10</w:t>
      </w:r>
      <w:r>
        <w:rPr>
          <w:rFonts w:hint="eastAsia" w:hAnsi="宋体" w:eastAsia="宋体"/>
          <w:b w:val="0"/>
          <w:color w:val="auto"/>
          <w:sz w:val="22"/>
        </w:rPr>
        <w:t>.</w:t>
      </w:r>
      <w:r>
        <w:rPr>
          <w:rFonts w:hAnsi="宋体" w:eastAsia="宋体"/>
          <w:b w:val="0"/>
          <w:color w:val="auto"/>
          <w:sz w:val="22"/>
        </w:rPr>
        <w:t>投标文件的形式</w:t>
      </w:r>
    </w:p>
    <w:p w14:paraId="1340AB8E">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10.1</w:t>
      </w:r>
      <w:r>
        <w:rPr>
          <w:rFonts w:hint="eastAsia" w:hAnsi="宋体" w:eastAsia="宋体"/>
          <w:b w:val="0"/>
          <w:color w:val="auto"/>
          <w:sz w:val="22"/>
        </w:rPr>
        <w:t xml:space="preserve"> </w:t>
      </w:r>
      <w:r>
        <w:rPr>
          <w:rFonts w:hAnsi="宋体" w:eastAsia="宋体"/>
          <w:b w:val="0"/>
          <w:color w:val="auto"/>
          <w:sz w:val="22"/>
        </w:rPr>
        <w:t>投标文件的形式：见《第一部分  投标邀请函（投标须知前附表）》；</w:t>
      </w:r>
    </w:p>
    <w:p w14:paraId="08BBCCAD">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10.2</w:t>
      </w:r>
      <w:r>
        <w:rPr>
          <w:rFonts w:hint="eastAsia" w:hAnsi="宋体" w:eastAsia="宋体"/>
          <w:b w:val="0"/>
          <w:color w:val="auto"/>
          <w:sz w:val="22"/>
        </w:rPr>
        <w:t xml:space="preserve"> </w:t>
      </w:r>
      <w:r>
        <w:rPr>
          <w:rFonts w:hAnsi="宋体" w:eastAsia="宋体"/>
          <w:b w:val="0"/>
          <w:color w:val="auto"/>
          <w:sz w:val="22"/>
        </w:rPr>
        <w:t>“电子加密投标文件”：“电子加密投标文件”是指通过“政采云电子交易客户端”完成投标文件编制后生成并加密的数据电文形式的投标文件。</w:t>
      </w:r>
    </w:p>
    <w:p w14:paraId="72778416">
      <w:pPr>
        <w:pStyle w:val="13"/>
        <w:adjustRightInd w:val="0"/>
        <w:snapToGrid w:val="0"/>
        <w:spacing w:line="430" w:lineRule="atLeast"/>
        <w:ind w:firstLine="440" w:firstLineChars="200"/>
        <w:rPr>
          <w:rFonts w:hAnsi="宋体" w:eastAsia="宋体"/>
          <w:b w:val="0"/>
          <w:color w:val="auto"/>
          <w:sz w:val="22"/>
        </w:rPr>
      </w:pPr>
      <w:r>
        <w:rPr>
          <w:rFonts w:hAnsi="宋体" w:eastAsia="宋体"/>
          <w:b w:val="0"/>
          <w:color w:val="auto"/>
          <w:sz w:val="22"/>
        </w:rPr>
        <w:t>10.</w:t>
      </w:r>
      <w:r>
        <w:rPr>
          <w:rFonts w:hint="eastAsia" w:hAnsi="宋体" w:eastAsia="宋体"/>
          <w:b w:val="0"/>
          <w:color w:val="auto"/>
          <w:sz w:val="22"/>
        </w:rPr>
        <w:t xml:space="preserve">3 </w:t>
      </w:r>
      <w:r>
        <w:rPr>
          <w:rFonts w:hAnsi="宋体" w:eastAsia="宋体"/>
          <w:b w:val="0"/>
          <w:color w:val="auto"/>
          <w:sz w:val="22"/>
        </w:rPr>
        <w:t>投标文件的份数</w:t>
      </w:r>
    </w:p>
    <w:p w14:paraId="39E203FD">
      <w:pPr>
        <w:pStyle w:val="13"/>
        <w:adjustRightInd w:val="0"/>
        <w:snapToGrid w:val="0"/>
        <w:spacing w:line="430" w:lineRule="atLeast"/>
        <w:ind w:firstLine="440" w:firstLineChars="200"/>
        <w:rPr>
          <w:rFonts w:hint="eastAsia" w:hAnsi="宋体" w:eastAsia="宋体"/>
          <w:b w:val="0"/>
          <w:color w:val="auto"/>
          <w:sz w:val="22"/>
        </w:rPr>
      </w:pPr>
      <w:r>
        <w:rPr>
          <w:rFonts w:hAnsi="宋体" w:eastAsia="宋体"/>
          <w:b w:val="0"/>
          <w:color w:val="auto"/>
          <w:sz w:val="22"/>
        </w:rPr>
        <w:t>投标文件的份数：见《第一部分  投标邀请函（投标须知前附表）》。</w:t>
      </w:r>
    </w:p>
    <w:p w14:paraId="52955467">
      <w:pPr>
        <w:autoSpaceDE w:val="0"/>
        <w:autoSpaceDN w:val="0"/>
        <w:adjustRightInd w:val="0"/>
        <w:snapToGrid w:val="0"/>
        <w:spacing w:line="454" w:lineRule="atLeast"/>
        <w:textAlignment w:val="bottom"/>
        <w:outlineLvl w:val="0"/>
        <w:rPr>
          <w:rFonts w:ascii="宋体" w:eastAsia="宋体"/>
          <w:color w:val="auto"/>
          <w:sz w:val="22"/>
          <w:szCs w:val="22"/>
        </w:rPr>
      </w:pPr>
      <w:bookmarkStart w:id="12" w:name="_Toc132123881"/>
      <w:bookmarkStart w:id="13" w:name="_Toc132122416"/>
      <w:bookmarkStart w:id="14" w:name="_Toc132123547"/>
      <w:bookmarkStart w:id="15" w:name="_Toc132123439"/>
      <w:bookmarkStart w:id="16" w:name="_Toc132123838"/>
      <w:bookmarkStart w:id="17" w:name="_Toc132124594"/>
      <w:bookmarkStart w:id="18" w:name="_Toc132125095"/>
      <w:bookmarkStart w:id="19" w:name="_Toc132122119"/>
      <w:bookmarkStart w:id="20" w:name="_Toc132125574"/>
      <w:bookmarkStart w:id="21" w:name="_Toc132123634"/>
      <w:bookmarkStart w:id="22" w:name="_Toc132126154"/>
      <w:bookmarkStart w:id="23" w:name="_Toc132125983"/>
      <w:bookmarkStart w:id="24" w:name="_Toc132125151"/>
      <w:bookmarkStart w:id="25" w:name="_Toc132125037"/>
      <w:bookmarkStart w:id="26" w:name="_Toc132655776"/>
      <w:r>
        <w:rPr>
          <w:rFonts w:hint="eastAsia" w:ascii="宋体" w:eastAsia="宋体"/>
          <w:color w:val="auto"/>
          <w:sz w:val="22"/>
          <w:szCs w:val="22"/>
        </w:rPr>
        <w:t>四、投标文件递交</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B92266D">
      <w:pPr>
        <w:pStyle w:val="13"/>
        <w:adjustRightInd w:val="0"/>
        <w:snapToGrid w:val="0"/>
        <w:spacing w:line="430" w:lineRule="atLeast"/>
        <w:ind w:firstLine="440" w:firstLineChars="200"/>
        <w:rPr>
          <w:rFonts w:hAnsi="宋体" w:eastAsia="宋体"/>
          <w:color w:val="auto"/>
          <w:sz w:val="22"/>
        </w:rPr>
      </w:pPr>
      <w:r>
        <w:rPr>
          <w:rFonts w:hint="eastAsia" w:hAnsi="宋体" w:eastAsia="宋体"/>
          <w:color w:val="auto"/>
          <w:sz w:val="22"/>
        </w:rPr>
        <w:t>1.投标文件的上传和递交</w:t>
      </w:r>
    </w:p>
    <w:p w14:paraId="2503DF42">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“投标文件”的上传、递交：见《</w:t>
      </w:r>
      <w:r>
        <w:rPr>
          <w:rFonts w:hint="eastAsia" w:hAnsi="宋体" w:eastAsia="宋体"/>
          <w:color w:val="auto"/>
          <w:sz w:val="22"/>
        </w:rPr>
        <w:t>第一部分</w:t>
      </w:r>
      <w:r>
        <w:rPr>
          <w:rFonts w:hAnsi="宋体" w:eastAsia="宋体"/>
          <w:color w:val="auto"/>
          <w:sz w:val="22"/>
        </w:rPr>
        <w:t xml:space="preserve">  投标邀请函（投标须知前附表）》。</w:t>
      </w:r>
    </w:p>
    <w:p w14:paraId="6CE55DA5">
      <w:pPr>
        <w:pStyle w:val="13"/>
        <w:adjustRightInd w:val="0"/>
        <w:snapToGrid w:val="0"/>
        <w:spacing w:line="430" w:lineRule="atLeast"/>
        <w:ind w:firstLine="440" w:firstLineChars="200"/>
        <w:rPr>
          <w:rFonts w:hAnsi="宋体" w:eastAsia="宋体"/>
          <w:color w:val="auto"/>
          <w:sz w:val="22"/>
        </w:rPr>
      </w:pPr>
      <w:r>
        <w:rPr>
          <w:rFonts w:hint="eastAsia" w:hAnsi="宋体" w:eastAsia="宋体"/>
          <w:color w:val="auto"/>
          <w:sz w:val="22"/>
        </w:rPr>
        <w:t>2.“电子加密投标文件”解密和异常情况处理</w:t>
      </w:r>
    </w:p>
    <w:p w14:paraId="6DA2971A">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“电子加密投标文件”解密：见《</w:t>
      </w:r>
      <w:r>
        <w:rPr>
          <w:rFonts w:hint="eastAsia" w:hAnsi="宋体" w:eastAsia="宋体"/>
          <w:color w:val="auto"/>
          <w:sz w:val="22"/>
        </w:rPr>
        <w:t>第一部分</w:t>
      </w:r>
      <w:r>
        <w:rPr>
          <w:rFonts w:hAnsi="宋体" w:eastAsia="宋体"/>
          <w:color w:val="auto"/>
          <w:sz w:val="22"/>
        </w:rPr>
        <w:t xml:space="preserve">  投标邀请函（投标须知前附表）》。</w:t>
      </w:r>
    </w:p>
    <w:p w14:paraId="54CD22B4">
      <w:pPr>
        <w:pStyle w:val="13"/>
        <w:adjustRightInd w:val="0"/>
        <w:snapToGrid w:val="0"/>
        <w:spacing w:line="430" w:lineRule="atLeast"/>
        <w:ind w:firstLine="440" w:firstLineChars="200"/>
        <w:rPr>
          <w:rFonts w:hAnsi="宋体" w:eastAsia="宋体"/>
          <w:color w:val="auto"/>
          <w:sz w:val="22"/>
        </w:rPr>
      </w:pPr>
      <w:r>
        <w:rPr>
          <w:rFonts w:hint="eastAsia" w:hAnsi="宋体" w:eastAsia="宋体"/>
          <w:color w:val="auto"/>
          <w:sz w:val="22"/>
        </w:rPr>
        <w:t>3.投标文件的补充、修改或撤回</w:t>
      </w:r>
      <w:r>
        <w:rPr>
          <w:rFonts w:hAnsi="宋体" w:eastAsia="宋体"/>
          <w:color w:val="auto"/>
          <w:sz w:val="22"/>
        </w:rPr>
        <w:tab/>
      </w:r>
    </w:p>
    <w:p w14:paraId="70122F0B">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3.1</w:t>
      </w:r>
      <w:r>
        <w:rPr>
          <w:rFonts w:hint="eastAsia" w:hAnsi="宋体" w:eastAsia="宋体"/>
          <w:color w:val="auto"/>
          <w:sz w:val="22"/>
        </w:rPr>
        <w:t xml:space="preserve"> </w:t>
      </w:r>
      <w:r>
        <w:rPr>
          <w:rFonts w:hAnsi="宋体" w:eastAsia="宋体"/>
          <w:color w:val="auto"/>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1412C82">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3.2</w:t>
      </w:r>
      <w:r>
        <w:rPr>
          <w:rFonts w:hint="eastAsia" w:hAnsi="宋体" w:eastAsia="宋体"/>
          <w:color w:val="auto"/>
          <w:sz w:val="22"/>
        </w:rPr>
        <w:t xml:space="preserve"> </w:t>
      </w:r>
      <w:r>
        <w:rPr>
          <w:rFonts w:hAnsi="宋体" w:eastAsia="宋体"/>
          <w:color w:val="auto"/>
          <w:sz w:val="22"/>
        </w:rPr>
        <w:t>投标截止时间后，投标供应商不得撤回、修改《投标文件》。</w:t>
      </w:r>
    </w:p>
    <w:p w14:paraId="5D69F2E7">
      <w:pPr>
        <w:pStyle w:val="13"/>
        <w:adjustRightInd w:val="0"/>
        <w:snapToGrid w:val="0"/>
        <w:spacing w:line="430" w:lineRule="atLeast"/>
        <w:ind w:firstLine="440" w:firstLineChars="200"/>
        <w:rPr>
          <w:rFonts w:hAnsi="宋体" w:eastAsia="宋体"/>
          <w:color w:val="auto"/>
          <w:sz w:val="22"/>
        </w:rPr>
      </w:pPr>
      <w:r>
        <w:rPr>
          <w:rFonts w:hint="eastAsia" w:hAnsi="宋体" w:eastAsia="宋体"/>
          <w:color w:val="auto"/>
          <w:sz w:val="22"/>
        </w:rPr>
        <w:t>4.投标文件的备选方案</w:t>
      </w:r>
    </w:p>
    <w:p w14:paraId="464D6EF1">
      <w:pPr>
        <w:pStyle w:val="13"/>
        <w:adjustRightInd w:val="0"/>
        <w:snapToGrid w:val="0"/>
        <w:spacing w:line="430" w:lineRule="atLeast"/>
        <w:ind w:firstLine="440" w:firstLineChars="200"/>
        <w:rPr>
          <w:rFonts w:hint="eastAsia" w:hAnsi="宋体" w:eastAsia="宋体"/>
          <w:color w:val="auto"/>
          <w:sz w:val="22"/>
        </w:rPr>
      </w:pPr>
      <w:r>
        <w:rPr>
          <w:rFonts w:hAnsi="宋体" w:eastAsia="宋体"/>
          <w:color w:val="auto"/>
          <w:sz w:val="22"/>
          <w:szCs w:val="22"/>
        </w:rPr>
        <w:t>投标供应商不得递交任何的投标备选（替代）方案，否则其投标文件将作无效标处理。</w:t>
      </w:r>
    </w:p>
    <w:p w14:paraId="1B42E937">
      <w:pPr>
        <w:pStyle w:val="13"/>
        <w:adjustRightInd w:val="0"/>
        <w:snapToGrid w:val="0"/>
        <w:spacing w:line="440" w:lineRule="atLeast"/>
        <w:ind w:firstLine="433" w:firstLineChars="197"/>
        <w:outlineLvl w:val="0"/>
        <w:rPr>
          <w:rFonts w:hint="eastAsia" w:hAnsi="宋体" w:eastAsia="宋体"/>
          <w:color w:val="auto"/>
          <w:sz w:val="22"/>
          <w:szCs w:val="22"/>
        </w:rPr>
      </w:pPr>
      <w:r>
        <w:rPr>
          <w:rFonts w:hint="eastAsia" w:hAnsi="宋体" w:eastAsia="宋体"/>
          <w:color w:val="auto"/>
          <w:sz w:val="22"/>
          <w:szCs w:val="22"/>
        </w:rPr>
        <w:t>五、开标和评标</w:t>
      </w:r>
    </w:p>
    <w:p w14:paraId="0518F60A">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w:t>
      </w:r>
      <w:r>
        <w:rPr>
          <w:rFonts w:hint="eastAsia" w:hAnsi="宋体" w:eastAsia="宋体"/>
          <w:b w:val="0"/>
          <w:color w:val="auto"/>
          <w:sz w:val="22"/>
          <w:szCs w:val="22"/>
        </w:rPr>
        <w:t>.</w:t>
      </w:r>
      <w:r>
        <w:rPr>
          <w:rFonts w:hAnsi="宋体" w:eastAsia="宋体"/>
          <w:b w:val="0"/>
          <w:color w:val="auto"/>
          <w:sz w:val="22"/>
          <w:szCs w:val="22"/>
        </w:rPr>
        <w:t>开标</w:t>
      </w:r>
    </w:p>
    <w:p w14:paraId="195CF5E6">
      <w:pPr>
        <w:pStyle w:val="13"/>
        <w:adjustRightInd w:val="0"/>
        <w:snapToGrid w:val="0"/>
        <w:spacing w:line="460" w:lineRule="atLeast"/>
        <w:ind w:firstLine="440" w:firstLineChars="200"/>
        <w:rPr>
          <w:rFonts w:hint="eastAsia" w:hAnsi="宋体" w:eastAsia="宋体"/>
          <w:color w:val="auto"/>
          <w:sz w:val="22"/>
          <w:szCs w:val="22"/>
        </w:rPr>
      </w:pPr>
      <w:r>
        <w:rPr>
          <w:rFonts w:hAnsi="宋体" w:eastAsia="宋体"/>
          <w:b w:val="0"/>
          <w:color w:val="auto"/>
          <w:sz w:val="22"/>
          <w:szCs w:val="22"/>
        </w:rPr>
        <w:t>1.1</w:t>
      </w:r>
      <w:r>
        <w:rPr>
          <w:rFonts w:hint="eastAsia" w:hAnsi="宋体" w:eastAsia="宋体"/>
          <w:b w:val="0"/>
          <w:color w:val="auto"/>
          <w:sz w:val="22"/>
          <w:szCs w:val="22"/>
        </w:rPr>
        <w:t xml:space="preserve"> </w:t>
      </w:r>
      <w:r>
        <w:rPr>
          <w:rFonts w:hAnsi="宋体" w:eastAsia="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40053375">
      <w:pPr>
        <w:pStyle w:val="13"/>
        <w:adjustRightInd w:val="0"/>
        <w:snapToGrid w:val="0"/>
        <w:spacing w:line="460" w:lineRule="atLeast"/>
        <w:ind w:firstLine="440" w:firstLineChars="200"/>
        <w:rPr>
          <w:rFonts w:hAnsi="宋体" w:eastAsia="宋体"/>
          <w:b w:val="0"/>
          <w:color w:val="auto"/>
          <w:sz w:val="22"/>
          <w:szCs w:val="22"/>
        </w:rPr>
      </w:pPr>
      <w:r>
        <w:rPr>
          <w:rFonts w:hint="eastAsia" w:hAnsi="宋体" w:eastAsia="宋体"/>
          <w:color w:val="auto"/>
          <w:sz w:val="22"/>
          <w:szCs w:val="22"/>
        </w:rPr>
        <w:t>在线开评标进行时，供应商投标代表需自行关注平台提示信息，期间有发出“询标/澄清函”等相关线上函件时，因供应商自身原因逾期/错过回复时间，由此造成的后果由供应商自行承担。</w:t>
      </w:r>
    </w:p>
    <w:p w14:paraId="6D33A59C">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w:t>
      </w:r>
      <w:r>
        <w:rPr>
          <w:rFonts w:hint="eastAsia" w:hAnsi="宋体" w:eastAsia="宋体"/>
          <w:b w:val="0"/>
          <w:color w:val="auto"/>
          <w:sz w:val="22"/>
          <w:szCs w:val="22"/>
        </w:rPr>
        <w:t xml:space="preserve">2 </w:t>
      </w:r>
      <w:r>
        <w:rPr>
          <w:rFonts w:hAnsi="宋体" w:eastAsia="宋体"/>
          <w:b w:val="0"/>
          <w:color w:val="auto"/>
          <w:sz w:val="22"/>
          <w:szCs w:val="22"/>
        </w:rPr>
        <w:t>开标流程</w:t>
      </w:r>
    </w:p>
    <w:p w14:paraId="659F225B">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（1）向各投标供应商发出电子加密投标文件【开始解密】通知，由供应商按招标文件规定的时间内自行进行投标文件解密。</w:t>
      </w:r>
      <w:r>
        <w:rPr>
          <w:rFonts w:hAnsi="宋体" w:eastAsia="宋体"/>
          <w:color w:val="auto"/>
          <w:sz w:val="22"/>
          <w:szCs w:val="22"/>
        </w:rPr>
        <w:t>投标供应商在规定的时间内无法完成已递交的“电子加密投标文件”解密的，</w:t>
      </w:r>
      <w:r>
        <w:rPr>
          <w:rFonts w:hAnsi="宋体" w:eastAsia="宋体"/>
          <w:color w:val="auto"/>
          <w:sz w:val="22"/>
        </w:rPr>
        <w:t>其投标文件按拒收处理</w:t>
      </w:r>
      <w:r>
        <w:rPr>
          <w:rFonts w:hAnsi="宋体" w:eastAsia="宋体"/>
          <w:b w:val="0"/>
          <w:color w:val="auto"/>
          <w:sz w:val="22"/>
          <w:szCs w:val="22"/>
        </w:rPr>
        <w:t>。</w:t>
      </w:r>
    </w:p>
    <w:p w14:paraId="1BC079C9">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14:paraId="73802C89">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（3）开启资格审查通过的投标供应商的商务技术文件进入符合性审查及商务技术评审；</w:t>
      </w:r>
    </w:p>
    <w:p w14:paraId="44A9293F">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w:t>
      </w:r>
      <w:r>
        <w:rPr>
          <w:rFonts w:hint="eastAsia" w:hAnsi="宋体" w:eastAsia="宋体"/>
          <w:b w:val="0"/>
          <w:color w:val="auto"/>
          <w:sz w:val="22"/>
          <w:szCs w:val="22"/>
        </w:rPr>
        <w:t>并进行修正</w:t>
      </w:r>
      <w:r>
        <w:rPr>
          <w:rFonts w:hAnsi="宋体" w:eastAsia="宋体"/>
          <w:b w:val="0"/>
          <w:color w:val="auto"/>
          <w:sz w:val="22"/>
          <w:szCs w:val="22"/>
        </w:rPr>
        <w:t>。</w:t>
      </w:r>
    </w:p>
    <w:p w14:paraId="567A45E9">
      <w:pPr>
        <w:pStyle w:val="1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开标时，报价文件中投标报价出现前后不一致的，按照下列规定修正：</w:t>
      </w:r>
    </w:p>
    <w:p w14:paraId="2F0469FF">
      <w:pPr>
        <w:pStyle w:val="1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（一）投标文件中开标一览表内容与投标文件中相应内容不一致的，以开标一览表为准；</w:t>
      </w:r>
    </w:p>
    <w:p w14:paraId="1827EC21">
      <w:pPr>
        <w:pStyle w:val="1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（二）大写金额和小写金额不一致的，以大写金额为准；</w:t>
      </w:r>
    </w:p>
    <w:p w14:paraId="40363062">
      <w:pPr>
        <w:pStyle w:val="1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（三）单价金额小数点或者百分比有明显错位的，以开标一览表的总价为准，并修改单价；</w:t>
      </w:r>
    </w:p>
    <w:p w14:paraId="2A5D7468">
      <w:pPr>
        <w:pStyle w:val="13"/>
        <w:adjustRightInd w:val="0"/>
        <w:snapToGrid w:val="0"/>
        <w:spacing w:line="460" w:lineRule="atLeast"/>
        <w:ind w:firstLine="330" w:firstLineChars="150"/>
        <w:rPr>
          <w:rFonts w:hAnsi="宋体" w:eastAsia="宋体"/>
          <w:b w:val="0"/>
          <w:color w:val="auto"/>
          <w:sz w:val="22"/>
          <w:szCs w:val="22"/>
        </w:rPr>
      </w:pPr>
      <w:r>
        <w:rPr>
          <w:rFonts w:hAnsi="宋体" w:eastAsia="宋体"/>
          <w:b w:val="0"/>
          <w:color w:val="auto"/>
          <w:sz w:val="22"/>
          <w:szCs w:val="22"/>
        </w:rPr>
        <w:t>（四）总价金额与按单价汇总金额不一致的，以单价金额计算结果为准。</w:t>
      </w:r>
    </w:p>
    <w:p w14:paraId="33068A89">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7520FE95">
      <w:pPr>
        <w:pStyle w:val="1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（5）评审结束后，公布采购结果。</w:t>
      </w:r>
    </w:p>
    <w:p w14:paraId="68905A6F">
      <w:pPr>
        <w:spacing w:line="440" w:lineRule="atLeast"/>
        <w:ind w:firstLine="433" w:firstLineChars="197"/>
        <w:rPr>
          <w:rFonts w:hint="eastAsia" w:eastAsia="宋体"/>
          <w:b w:val="0"/>
          <w:color w:val="auto"/>
          <w:sz w:val="22"/>
          <w:szCs w:val="22"/>
        </w:rPr>
      </w:pPr>
      <w:r>
        <w:rPr>
          <w:rFonts w:eastAsia="宋体"/>
          <w:color w:val="auto"/>
          <w:sz w:val="22"/>
          <w:szCs w:val="22"/>
        </w:rPr>
        <w:t>特别说明：如遇“政府采购云平台”电子化开标或评审程序调整的，按调整后程序执行。</w:t>
      </w:r>
    </w:p>
    <w:p w14:paraId="24BAF3FC">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投标供应商</w:t>
      </w:r>
      <w:r>
        <w:rPr>
          <w:rFonts w:hint="eastAsia" w:ascii="宋体" w:eastAsia="宋体"/>
          <w:b w:val="0"/>
          <w:color w:val="auto"/>
          <w:sz w:val="22"/>
          <w:szCs w:val="22"/>
        </w:rPr>
        <w:t>资格审查</w:t>
      </w:r>
    </w:p>
    <w:p w14:paraId="009586E3">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2.1</w:t>
      </w:r>
      <w:r>
        <w:rPr>
          <w:rFonts w:hint="eastAsia" w:hAnsi="宋体" w:eastAsia="宋体"/>
          <w:color w:val="auto"/>
          <w:sz w:val="22"/>
        </w:rPr>
        <w:t xml:space="preserve"> </w:t>
      </w:r>
      <w:r>
        <w:rPr>
          <w:rFonts w:hAnsi="宋体" w:eastAsia="宋体"/>
          <w:color w:val="auto"/>
          <w:sz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975B03D">
      <w:pPr>
        <w:pStyle w:val="13"/>
        <w:adjustRightInd w:val="0"/>
        <w:snapToGrid w:val="0"/>
        <w:spacing w:line="430" w:lineRule="atLeast"/>
        <w:ind w:firstLine="440" w:firstLineChars="200"/>
        <w:rPr>
          <w:rFonts w:hAnsi="宋体" w:eastAsia="宋体"/>
          <w:color w:val="auto"/>
          <w:sz w:val="22"/>
        </w:rPr>
      </w:pPr>
      <w:r>
        <w:rPr>
          <w:rFonts w:hAnsi="宋体" w:eastAsia="宋体"/>
          <w:color w:val="auto"/>
          <w:sz w:val="22"/>
        </w:rPr>
        <w:t>2.2</w:t>
      </w:r>
      <w:r>
        <w:rPr>
          <w:rFonts w:hint="eastAsia" w:hAnsi="宋体" w:eastAsia="宋体"/>
          <w:color w:val="auto"/>
          <w:sz w:val="22"/>
        </w:rPr>
        <w:t xml:space="preserve"> </w:t>
      </w:r>
      <w:r>
        <w:rPr>
          <w:rFonts w:hAnsi="宋体" w:eastAsia="宋体"/>
          <w:color w:val="auto"/>
          <w:sz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0CD5DDE8">
      <w:pPr>
        <w:pStyle w:val="13"/>
        <w:adjustRightInd w:val="0"/>
        <w:snapToGrid w:val="0"/>
        <w:spacing w:line="430" w:lineRule="atLeast"/>
        <w:ind w:firstLine="440" w:firstLineChars="200"/>
        <w:rPr>
          <w:rFonts w:hint="eastAsia" w:hAnsi="宋体" w:eastAsia="宋体"/>
          <w:color w:val="auto"/>
          <w:sz w:val="22"/>
        </w:rPr>
      </w:pPr>
      <w:r>
        <w:rPr>
          <w:rFonts w:hAnsi="宋体" w:eastAsia="宋体"/>
          <w:color w:val="auto"/>
          <w:sz w:val="22"/>
        </w:rPr>
        <w:t>2.3</w:t>
      </w:r>
      <w:r>
        <w:rPr>
          <w:rFonts w:hint="eastAsia" w:hAnsi="宋体" w:eastAsia="宋体"/>
          <w:color w:val="auto"/>
          <w:sz w:val="22"/>
        </w:rPr>
        <w:t xml:space="preserve"> </w:t>
      </w:r>
      <w:r>
        <w:rPr>
          <w:rFonts w:hAnsi="宋体" w:eastAsia="宋体"/>
          <w:color w:val="auto"/>
          <w:sz w:val="22"/>
        </w:rPr>
        <w:t>单位负责人为同一人或者存在直接控股、管理关系的不同供应商参加同一合同项下的政府采购活动的，相关投标供应商均作资格无效处理。</w:t>
      </w:r>
    </w:p>
    <w:p w14:paraId="2238E64D">
      <w:pPr>
        <w:pStyle w:val="13"/>
        <w:adjustRightInd w:val="0"/>
        <w:snapToGrid w:val="0"/>
        <w:spacing w:line="430" w:lineRule="atLeast"/>
        <w:ind w:firstLine="440" w:firstLineChars="200"/>
        <w:rPr>
          <w:rFonts w:hint="eastAsia" w:hAnsi="宋体" w:eastAsia="宋体"/>
          <w:b w:val="0"/>
          <w:color w:val="auto"/>
          <w:sz w:val="22"/>
        </w:rPr>
      </w:pPr>
      <w:r>
        <w:rPr>
          <w:rFonts w:hint="eastAsia" w:hAnsi="宋体" w:eastAsia="宋体"/>
          <w:b w:val="0"/>
          <w:color w:val="auto"/>
          <w:sz w:val="22"/>
        </w:rPr>
        <w:t>3.评标</w:t>
      </w:r>
    </w:p>
    <w:p w14:paraId="3924DD43">
      <w:pPr>
        <w:pStyle w:val="13"/>
        <w:adjustRightInd w:val="0"/>
        <w:snapToGrid w:val="0"/>
        <w:spacing w:line="44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3.1评标由采购人依法组建的评标委员会负责</w:t>
      </w:r>
      <w:r>
        <w:rPr>
          <w:rFonts w:hint="eastAsia" w:hAnsi="宋体" w:eastAsia="宋体"/>
          <w:color w:val="auto"/>
          <w:sz w:val="22"/>
          <w:szCs w:val="22"/>
        </w:rPr>
        <w:t>，并独立履行下列职责：</w:t>
      </w:r>
    </w:p>
    <w:p w14:paraId="3E211575">
      <w:pPr>
        <w:snapToGrid w:val="0"/>
        <w:spacing w:line="44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2EBAF5C9">
      <w:pPr>
        <w:snapToGrid w:val="0"/>
        <w:spacing w:line="44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1B06C4D2">
      <w:pPr>
        <w:snapToGrid w:val="0"/>
        <w:spacing w:line="44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3）按照招标文件确定的评标办法确定</w:t>
      </w:r>
      <w:r>
        <w:rPr>
          <w:rFonts w:hint="eastAsia" w:eastAsia="宋体"/>
          <w:b w:val="0"/>
          <w:color w:val="auto"/>
          <w:sz w:val="22"/>
          <w:szCs w:val="22"/>
        </w:rPr>
        <w:t>中标候选人</w:t>
      </w:r>
      <w:r>
        <w:rPr>
          <w:rFonts w:hint="eastAsia" w:ascii="宋体" w:eastAsia="宋体"/>
          <w:b w:val="0"/>
          <w:color w:val="auto"/>
          <w:sz w:val="22"/>
          <w:szCs w:val="22"/>
        </w:rPr>
        <w:t>，并对其排序；综合得分最高的供应商推荐为中标人；</w:t>
      </w:r>
    </w:p>
    <w:p w14:paraId="4CED66BB">
      <w:pPr>
        <w:pStyle w:val="13"/>
        <w:adjustRightInd w:val="0"/>
        <w:snapToGrid w:val="0"/>
        <w:spacing w:line="44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7996C850">
      <w:pPr>
        <w:snapToGrid w:val="0"/>
        <w:spacing w:line="440" w:lineRule="atLeast"/>
        <w:ind w:firstLine="433" w:firstLineChars="197"/>
        <w:rPr>
          <w:rFonts w:hint="eastAsia" w:ascii="宋体" w:eastAsia="宋体"/>
          <w:color w:val="auto"/>
          <w:sz w:val="22"/>
          <w:szCs w:val="22"/>
        </w:rPr>
      </w:pPr>
      <w:r>
        <w:rPr>
          <w:rFonts w:hint="eastAsia" w:ascii="宋体" w:eastAsia="宋体"/>
          <w:color w:val="auto"/>
          <w:sz w:val="22"/>
          <w:szCs w:val="22"/>
        </w:rPr>
        <w:t>3.2评标应当遵循下列工作程序：</w:t>
      </w:r>
    </w:p>
    <w:p w14:paraId="204E6F91">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w:t>
      </w:r>
      <w:r>
        <w:rPr>
          <w:rFonts w:hint="eastAsia" w:eastAsia="宋体"/>
          <w:b w:val="0"/>
          <w:color w:val="auto"/>
          <w:sz w:val="22"/>
          <w:szCs w:val="22"/>
        </w:rPr>
        <w:t xml:space="preserve"> 投标文件</w:t>
      </w:r>
      <w:r>
        <w:rPr>
          <w:rFonts w:hint="eastAsia" w:ascii="宋体" w:eastAsia="宋体"/>
          <w:b w:val="0"/>
          <w:color w:val="auto"/>
          <w:sz w:val="22"/>
          <w:szCs w:val="22"/>
        </w:rPr>
        <w:t>符合性审查。依据招标文件的规定，从投标文件的有效性、完整性和对招标文件的响应程度进行审查，以确定是否对招标文件的实质性要求做出响应。</w:t>
      </w:r>
    </w:p>
    <w:p w14:paraId="03E5A1DC">
      <w:pPr>
        <w:snapToGrid w:val="0"/>
        <w:spacing w:line="440" w:lineRule="atLeas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应当采用书面形式，由其授权的代表签字，并不得超出投标文件的范围或者改变投标文件的实质性内容。</w:t>
      </w:r>
    </w:p>
    <w:p w14:paraId="69D5A307">
      <w:pPr>
        <w:adjustRightInd w:val="0"/>
        <w:snapToGrid w:val="0"/>
        <w:spacing w:line="410" w:lineRule="atLeast"/>
        <w:ind w:firstLine="433" w:firstLineChars="197"/>
        <w:rPr>
          <w:rFonts w:hint="eastAsia"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72CEB5D3">
      <w:pPr>
        <w:snapToGrid w:val="0"/>
        <w:spacing w:line="440" w:lineRule="atLeast"/>
        <w:ind w:firstLine="433" w:firstLineChars="197"/>
        <w:rPr>
          <w:rFonts w:hint="eastAsia"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373CDDA2">
      <w:pPr>
        <w:pStyle w:val="13"/>
        <w:adjustRightInd w:val="0"/>
        <w:snapToGrid w:val="0"/>
        <w:spacing w:line="44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14:paraId="40E7C5EC">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olor w:val="auto"/>
          <w:sz w:val="22"/>
          <w:szCs w:val="22"/>
        </w:rPr>
        <w:t>3.3 ▲</w:t>
      </w:r>
      <w:r>
        <w:rPr>
          <w:rFonts w:hAnsi="宋体" w:eastAsia="宋体" w:cs="Arial"/>
          <w:color w:val="auto"/>
          <w:sz w:val="22"/>
          <w:szCs w:val="22"/>
        </w:rPr>
        <w:t>投标人存在下列情况之一的，投标无效:</w:t>
      </w:r>
    </w:p>
    <w:p w14:paraId="299E7F59">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s="Arial"/>
          <w:color w:val="auto"/>
          <w:sz w:val="22"/>
          <w:szCs w:val="22"/>
        </w:rPr>
        <w:t>1）</w:t>
      </w:r>
      <w:r>
        <w:rPr>
          <w:rFonts w:hAnsi="宋体" w:eastAsia="宋体"/>
          <w:color w:val="auto"/>
          <w:sz w:val="22"/>
          <w:szCs w:val="22"/>
        </w:rPr>
        <w:t>投标文件未按招标文件要求签署或CA电子签章的；</w:t>
      </w:r>
    </w:p>
    <w:p w14:paraId="0F7A2FAB">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s="Arial"/>
          <w:color w:val="auto"/>
          <w:sz w:val="22"/>
          <w:szCs w:val="22"/>
        </w:rPr>
        <w:t>2）</w:t>
      </w:r>
      <w:r>
        <w:rPr>
          <w:rFonts w:hAnsi="宋体" w:eastAsia="宋体" w:cs="Arial"/>
          <w:color w:val="auto"/>
          <w:sz w:val="22"/>
          <w:szCs w:val="22"/>
        </w:rPr>
        <w:t>不具备招标文件中规定的资格要求的；</w:t>
      </w:r>
    </w:p>
    <w:p w14:paraId="4E71BD96">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s="Arial"/>
          <w:color w:val="auto"/>
          <w:sz w:val="22"/>
          <w:szCs w:val="22"/>
        </w:rPr>
        <w:t>3）</w:t>
      </w:r>
      <w:r>
        <w:rPr>
          <w:rFonts w:hAnsi="宋体" w:eastAsia="宋体" w:cs="Arial"/>
          <w:color w:val="auto"/>
          <w:sz w:val="22"/>
          <w:szCs w:val="22"/>
        </w:rPr>
        <w:t>报价超过招标文件中规定的预算金额或者最高限价的；</w:t>
      </w:r>
    </w:p>
    <w:p w14:paraId="04001108">
      <w:pPr>
        <w:pStyle w:val="13"/>
        <w:adjustRightInd w:val="0"/>
        <w:snapToGrid w:val="0"/>
        <w:spacing w:line="44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4）</w:t>
      </w:r>
      <w:r>
        <w:rPr>
          <w:rFonts w:hAnsi="宋体" w:eastAsia="宋体" w:cs="Arial"/>
          <w:color w:val="auto"/>
          <w:sz w:val="22"/>
          <w:szCs w:val="22"/>
        </w:rPr>
        <w:t>投标文件含有采购人不能接受的附加条件的</w:t>
      </w:r>
      <w:r>
        <w:rPr>
          <w:rFonts w:hint="eastAsia" w:hAnsi="宋体" w:eastAsia="宋体" w:cs="Arial"/>
          <w:color w:val="auto"/>
          <w:sz w:val="22"/>
          <w:szCs w:val="22"/>
        </w:rPr>
        <w:t>（包括招标文件中明确要求不得偏离的招标要求，存在负偏离的）</w:t>
      </w:r>
      <w:r>
        <w:rPr>
          <w:rFonts w:hAnsi="宋体" w:eastAsia="宋体" w:cs="Arial"/>
          <w:color w:val="auto"/>
          <w:sz w:val="22"/>
          <w:szCs w:val="22"/>
        </w:rPr>
        <w:t>;</w:t>
      </w:r>
    </w:p>
    <w:p w14:paraId="37B722E4">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s="Arial"/>
          <w:color w:val="auto"/>
          <w:sz w:val="22"/>
          <w:szCs w:val="22"/>
        </w:rPr>
        <w:t>5）供应商递交两份或两份以上内容不同的投标文件，未声明哪一份有效的；</w:t>
      </w:r>
    </w:p>
    <w:p w14:paraId="7CA359A8">
      <w:pPr>
        <w:pStyle w:val="13"/>
        <w:adjustRightInd w:val="0"/>
        <w:snapToGrid w:val="0"/>
        <w:spacing w:line="440" w:lineRule="atLeast"/>
        <w:ind w:firstLine="433" w:firstLineChars="197"/>
        <w:rPr>
          <w:rFonts w:hAnsi="宋体" w:eastAsia="宋体" w:cs="Arial"/>
          <w:color w:val="auto"/>
          <w:sz w:val="22"/>
          <w:szCs w:val="22"/>
        </w:rPr>
      </w:pPr>
      <w:r>
        <w:rPr>
          <w:rFonts w:hint="eastAsia" w:hAnsi="宋体" w:eastAsia="宋体" w:cs="Arial"/>
          <w:color w:val="auto"/>
          <w:sz w:val="22"/>
          <w:szCs w:val="22"/>
        </w:rPr>
        <w:t>6）对关键条文的偏离、保留或反对，例如关于付款方式、服务期（工期）、免费质保期、适用法律法规、标准、税费等其他内容；</w:t>
      </w:r>
    </w:p>
    <w:p w14:paraId="599D9493">
      <w:pPr>
        <w:pStyle w:val="13"/>
        <w:adjustRightInd w:val="0"/>
        <w:snapToGrid w:val="0"/>
        <w:spacing w:line="44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7）存在串标、抬标或弄虚作假情况的；</w:t>
      </w:r>
    </w:p>
    <w:p w14:paraId="496E3773">
      <w:pPr>
        <w:pStyle w:val="13"/>
        <w:adjustRightInd w:val="0"/>
        <w:snapToGrid w:val="0"/>
        <w:spacing w:line="460" w:lineRule="atLeast"/>
        <w:ind w:firstLine="440" w:firstLineChars="200"/>
        <w:rPr>
          <w:rFonts w:hAnsi="宋体" w:eastAsia="宋体"/>
          <w:color w:val="auto"/>
          <w:sz w:val="22"/>
          <w:szCs w:val="22"/>
        </w:rPr>
      </w:pPr>
      <w:r>
        <w:rPr>
          <w:rFonts w:hint="eastAsia" w:hAnsi="宋体" w:eastAsia="宋体"/>
          <w:color w:val="auto"/>
          <w:sz w:val="22"/>
          <w:szCs w:val="22"/>
        </w:rPr>
        <w:t>8</w:t>
      </w:r>
      <w:r>
        <w:rPr>
          <w:rFonts w:hAnsi="宋体" w:eastAsia="宋体"/>
          <w:color w:val="auto"/>
          <w:sz w:val="22"/>
          <w:szCs w:val="22"/>
        </w:rPr>
        <w:t>）参与本项目的不同供应商单位负责人为同一人或者存在直接控股、管理关系的；</w:t>
      </w:r>
    </w:p>
    <w:p w14:paraId="3504AF9A">
      <w:pPr>
        <w:pStyle w:val="13"/>
        <w:adjustRightInd w:val="0"/>
        <w:snapToGrid w:val="0"/>
        <w:spacing w:line="460" w:lineRule="atLeast"/>
        <w:ind w:firstLine="440" w:firstLineChars="200"/>
        <w:rPr>
          <w:rFonts w:hAnsi="宋体" w:eastAsia="宋体"/>
          <w:color w:val="auto"/>
          <w:sz w:val="22"/>
          <w:szCs w:val="22"/>
        </w:rPr>
      </w:pPr>
      <w:r>
        <w:rPr>
          <w:rFonts w:hint="eastAsia" w:hAnsi="宋体" w:eastAsia="宋体"/>
          <w:color w:val="auto"/>
          <w:sz w:val="22"/>
          <w:szCs w:val="22"/>
        </w:rPr>
        <w:t>9</w:t>
      </w:r>
      <w:r>
        <w:rPr>
          <w:rFonts w:hAnsi="宋体" w:eastAsia="宋体"/>
          <w:color w:val="auto"/>
          <w:sz w:val="22"/>
          <w:szCs w:val="22"/>
        </w:rPr>
        <w:t>）供应商的资格文件或者商务技术文件中出现投标报价的；</w:t>
      </w:r>
    </w:p>
    <w:p w14:paraId="799A4238">
      <w:pPr>
        <w:pStyle w:val="13"/>
        <w:adjustRightInd w:val="0"/>
        <w:snapToGrid w:val="0"/>
        <w:spacing w:line="460" w:lineRule="atLeast"/>
        <w:ind w:firstLine="440" w:firstLineChars="200"/>
        <w:rPr>
          <w:rFonts w:hAnsi="宋体" w:eastAsia="宋体"/>
          <w:color w:val="auto"/>
          <w:sz w:val="22"/>
          <w:szCs w:val="22"/>
        </w:rPr>
      </w:pPr>
      <w:r>
        <w:rPr>
          <w:rFonts w:hAnsi="宋体" w:eastAsia="宋体"/>
          <w:color w:val="auto"/>
          <w:sz w:val="22"/>
          <w:szCs w:val="22"/>
        </w:rPr>
        <w:t>1</w:t>
      </w:r>
      <w:r>
        <w:rPr>
          <w:rFonts w:hint="eastAsia" w:hAnsi="宋体" w:eastAsia="宋体"/>
          <w:color w:val="auto"/>
          <w:sz w:val="22"/>
          <w:szCs w:val="22"/>
        </w:rPr>
        <w:t>0</w:t>
      </w:r>
      <w:r>
        <w:rPr>
          <w:rFonts w:hAnsi="宋体" w:eastAsia="宋体"/>
          <w:color w:val="auto"/>
          <w:sz w:val="22"/>
          <w:szCs w:val="22"/>
        </w:rPr>
        <w:t>）法律、法规和招标文件规定的其他无效情形（或出现重大偏差）。</w:t>
      </w:r>
    </w:p>
    <w:p w14:paraId="2D841721">
      <w:pPr>
        <w:pStyle w:val="13"/>
        <w:adjustRightInd w:val="0"/>
        <w:snapToGrid w:val="0"/>
        <w:spacing w:line="440" w:lineRule="atLeast"/>
        <w:ind w:firstLine="433" w:firstLineChars="197"/>
        <w:rPr>
          <w:rFonts w:hint="eastAsia" w:hAnsi="宋体" w:eastAsia="宋体" w:cs="Arial"/>
          <w:color w:val="auto"/>
          <w:sz w:val="22"/>
          <w:szCs w:val="22"/>
        </w:rPr>
      </w:pPr>
      <w:r>
        <w:rPr>
          <w:rFonts w:hint="eastAsia" w:hAnsi="宋体" w:eastAsia="宋体"/>
          <w:color w:val="auto"/>
          <w:sz w:val="22"/>
          <w:szCs w:val="22"/>
        </w:rPr>
        <w:t>3.4</w:t>
      </w:r>
      <w:r>
        <w:rPr>
          <w:rFonts w:hAnsi="宋体" w:eastAsia="宋体"/>
          <w:color w:val="auto"/>
          <w:sz w:val="22"/>
          <w:szCs w:val="22"/>
        </w:rPr>
        <w:t xml:space="preserve"> </w:t>
      </w:r>
      <w:r>
        <w:rPr>
          <w:rFonts w:hint="eastAsia" w:hAnsi="宋体" w:eastAsia="宋体"/>
          <w:color w:val="auto"/>
          <w:sz w:val="22"/>
          <w:szCs w:val="22"/>
        </w:rPr>
        <w:t>▲</w:t>
      </w:r>
      <w:r>
        <w:rPr>
          <w:rFonts w:hint="eastAsia" w:hAnsi="宋体" w:eastAsia="宋体" w:cs="Arial"/>
          <w:color w:val="auto"/>
          <w:sz w:val="22"/>
          <w:szCs w:val="22"/>
        </w:rPr>
        <w:t>评标委员会发现投标文件有下列情形之一的属于重大偏差(评标委员会按少数服从多数原则认定),按照无效投标处理：</w:t>
      </w:r>
    </w:p>
    <w:p w14:paraId="4C4D81B4">
      <w:pPr>
        <w:pStyle w:val="13"/>
        <w:adjustRightInd w:val="0"/>
        <w:snapToGrid w:val="0"/>
        <w:spacing w:line="44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1）未按招标文件要求编制或字迹模糊、辨认不清的投标文件；</w:t>
      </w:r>
    </w:p>
    <w:p w14:paraId="7BB6031A">
      <w:pPr>
        <w:pStyle w:val="13"/>
        <w:adjustRightInd w:val="0"/>
        <w:snapToGrid w:val="0"/>
        <w:spacing w:line="410" w:lineRule="atLeast"/>
        <w:ind w:firstLine="433" w:firstLineChars="197"/>
        <w:rPr>
          <w:rFonts w:hAnsi="宋体" w:eastAsia="宋体" w:cs="Arial"/>
          <w:color w:val="auto"/>
          <w:sz w:val="22"/>
          <w:szCs w:val="22"/>
        </w:rPr>
      </w:pPr>
      <w:r>
        <w:rPr>
          <w:rFonts w:hint="eastAsia" w:hAnsi="宋体" w:eastAsia="宋体" w:cs="Arial"/>
          <w:color w:val="auto"/>
          <w:sz w:val="22"/>
          <w:szCs w:val="22"/>
        </w:rPr>
        <w:t>2）除3.3条款以外，出现其它明显不符合技术规格、技术标准的要求或不满足招标文件技术规格书中的主要参数的投标文件；</w:t>
      </w:r>
    </w:p>
    <w:p w14:paraId="795BCD78">
      <w:pPr>
        <w:pStyle w:val="13"/>
        <w:adjustRightInd w:val="0"/>
        <w:snapToGrid w:val="0"/>
        <w:spacing w:line="41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3）除3.3条款以外，出现投标项目数量与招标文件对比出现较大偏差或商务报价明细表计算错误，出现较大差错；</w:t>
      </w:r>
    </w:p>
    <w:p w14:paraId="2D6C3597">
      <w:pPr>
        <w:pStyle w:val="13"/>
        <w:adjustRightInd w:val="0"/>
        <w:snapToGrid w:val="0"/>
        <w:spacing w:line="410" w:lineRule="atLeast"/>
        <w:ind w:firstLine="433" w:firstLineChars="197"/>
        <w:rPr>
          <w:rFonts w:hAnsi="宋体" w:eastAsia="宋体" w:cs="Arial"/>
          <w:color w:val="auto"/>
          <w:sz w:val="22"/>
          <w:szCs w:val="22"/>
        </w:rPr>
      </w:pPr>
      <w:r>
        <w:rPr>
          <w:rFonts w:hint="eastAsia" w:hAnsi="宋体" w:eastAsia="宋体" w:cs="Arial"/>
          <w:color w:val="auto"/>
          <w:sz w:val="22"/>
          <w:szCs w:val="22"/>
        </w:rPr>
        <w:t>4）除3.3条款以外，出现其它不符合招标文件中规定的实质性要求的投标文件，是否为偏离实质性要求由评标委员会认定。</w:t>
      </w:r>
    </w:p>
    <w:p w14:paraId="7FD35295">
      <w:pPr>
        <w:pStyle w:val="13"/>
        <w:adjustRightInd w:val="0"/>
        <w:snapToGrid w:val="0"/>
        <w:spacing w:line="410" w:lineRule="atLeast"/>
        <w:ind w:firstLine="433" w:firstLineChars="197"/>
        <w:rPr>
          <w:rFonts w:hint="eastAsia" w:hAnsi="宋体" w:eastAsia="宋体" w:cs="Arial"/>
          <w:color w:val="auto"/>
          <w:sz w:val="22"/>
          <w:szCs w:val="22"/>
        </w:rPr>
      </w:pPr>
      <w:r>
        <w:rPr>
          <w:rFonts w:hint="eastAsia" w:hAnsi="宋体" w:eastAsia="宋体" w:cs="Arial"/>
          <w:color w:val="auto"/>
          <w:sz w:val="22"/>
          <w:szCs w:val="22"/>
        </w:rPr>
        <w:t>3</w:t>
      </w:r>
      <w:r>
        <w:rPr>
          <w:rFonts w:hAnsi="宋体" w:eastAsia="宋体" w:cs="Arial"/>
          <w:color w:val="auto"/>
          <w:sz w:val="22"/>
          <w:szCs w:val="22"/>
        </w:rPr>
        <w:t>.5评标委员会对投标供应商报价文件评审时发现价格、数量有误，其投标价将按下述原则处理：</w:t>
      </w:r>
    </w:p>
    <w:p w14:paraId="0383274E">
      <w:pPr>
        <w:adjustRightInd w:val="0"/>
        <w:snapToGrid w:val="0"/>
        <w:spacing w:line="410" w:lineRule="atLeast"/>
        <w:ind w:firstLine="433" w:firstLineChars="197"/>
        <w:rPr>
          <w:rFonts w:ascii="宋体" w:eastAsia="宋体"/>
          <w:b w:val="0"/>
          <w:color w:val="auto"/>
          <w:sz w:val="22"/>
        </w:rPr>
      </w:pPr>
      <w:r>
        <w:rPr>
          <w:rFonts w:ascii="宋体" w:eastAsia="宋体"/>
          <w:b w:val="0"/>
          <w:color w:val="auto"/>
          <w:sz w:val="22"/>
        </w:rPr>
        <w:t>1</w:t>
      </w:r>
      <w:r>
        <w:rPr>
          <w:rFonts w:hint="eastAsia" w:ascii="宋体" w:eastAsia="宋体"/>
          <w:b w:val="0"/>
          <w:color w:val="auto"/>
          <w:sz w:val="22"/>
        </w:rPr>
        <w:t>）</w:t>
      </w:r>
      <w:r>
        <w:rPr>
          <w:rFonts w:ascii="宋体" w:eastAsia="宋体"/>
          <w:b w:val="0"/>
          <w:color w:val="auto"/>
          <w:sz w:val="22"/>
        </w:rPr>
        <w:t>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24292684">
      <w:pPr>
        <w:adjustRightInd w:val="0"/>
        <w:snapToGrid w:val="0"/>
        <w:spacing w:line="420" w:lineRule="atLeast"/>
        <w:ind w:firstLine="433" w:firstLineChars="197"/>
        <w:rPr>
          <w:rFonts w:ascii="宋体" w:eastAsia="宋体"/>
          <w:b w:val="0"/>
          <w:color w:val="auto"/>
          <w:sz w:val="22"/>
        </w:rPr>
      </w:pPr>
      <w:r>
        <w:rPr>
          <w:rFonts w:ascii="宋体" w:eastAsia="宋体"/>
          <w:b w:val="0"/>
          <w:color w:val="auto"/>
          <w:sz w:val="22"/>
        </w:rPr>
        <w:t>2</w:t>
      </w:r>
      <w:r>
        <w:rPr>
          <w:rFonts w:hint="eastAsia" w:ascii="宋体" w:eastAsia="宋体"/>
          <w:b w:val="0"/>
          <w:color w:val="auto"/>
          <w:sz w:val="22"/>
        </w:rPr>
        <w:t>）</w:t>
      </w:r>
      <w:r>
        <w:rPr>
          <w:rFonts w:ascii="宋体" w:eastAsia="宋体"/>
          <w:b w:val="0"/>
          <w:color w:val="auto"/>
          <w:sz w:val="22"/>
        </w:rPr>
        <w:t>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62484D31">
      <w:pPr>
        <w:adjustRightInd w:val="0"/>
        <w:snapToGrid w:val="0"/>
        <w:spacing w:line="420" w:lineRule="atLeas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20E483DF">
      <w:pPr>
        <w:adjustRightInd w:val="0"/>
        <w:snapToGrid w:val="0"/>
        <w:spacing w:line="420" w:lineRule="atLeast"/>
        <w:ind w:firstLine="433" w:firstLineChars="197"/>
        <w:rPr>
          <w:rFonts w:ascii="宋体" w:eastAsia="宋体"/>
          <w:color w:val="auto"/>
          <w:sz w:val="22"/>
        </w:rPr>
      </w:pPr>
      <w:r>
        <w:rPr>
          <w:rFonts w:asci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rPr>
        <w:t>如认定为重大偏差的，做无效投标处理。</w:t>
      </w:r>
    </w:p>
    <w:p w14:paraId="782767B4">
      <w:pPr>
        <w:adjustRightInd w:val="0"/>
        <w:snapToGrid w:val="0"/>
        <w:spacing w:line="420" w:lineRule="atLeast"/>
        <w:ind w:firstLine="433" w:firstLineChars="197"/>
        <w:rPr>
          <w:rFonts w:hint="eastAsia" w:ascii="宋体" w:eastAsia="宋体" w:cs="Arial"/>
          <w:b w:val="0"/>
          <w:color w:val="auto"/>
          <w:sz w:val="22"/>
          <w:szCs w:val="22"/>
        </w:rPr>
      </w:pPr>
      <w:r>
        <w:rPr>
          <w:rFonts w:hint="eastAsia" w:ascii="宋体" w:eastAsia="宋体"/>
          <w:color w:val="auto"/>
          <w:sz w:val="22"/>
        </w:rPr>
        <w:t>3</w:t>
      </w:r>
      <w:r>
        <w:rPr>
          <w:rFonts w:ascii="宋体" w:eastAsia="宋体"/>
          <w:color w:val="auto"/>
          <w:sz w:val="22"/>
        </w:rPr>
        <w:t xml:space="preserve">.6 </w:t>
      </w:r>
      <w:r>
        <w:rPr>
          <w:rFonts w:hint="eastAsia" w:ascii="宋体" w:eastAsia="宋体"/>
          <w:color w:val="auto"/>
          <w:sz w:val="22"/>
        </w:rPr>
        <w:t>▲</w:t>
      </w:r>
      <w:r>
        <w:rPr>
          <w:rFonts w:ascii="宋体" w:eastAsia="宋体"/>
          <w:color w:val="auto"/>
          <w:sz w:val="22"/>
        </w:rPr>
        <w:t>评标委员会认为投标人的报价明显低于其他通过符合性审查投标人的报价，有可能影响产品质量或者不能诚信履约的，</w:t>
      </w:r>
      <w:r>
        <w:rPr>
          <w:rFonts w:hint="eastAsia" w:ascii="宋体" w:eastAsia="宋体"/>
          <w:color w:val="auto"/>
          <w:sz w:val="22"/>
        </w:rPr>
        <w:t>评审时</w:t>
      </w:r>
      <w:r>
        <w:rPr>
          <w:rFonts w:ascii="宋体" w:eastAsia="宋体"/>
          <w:color w:val="auto"/>
          <w:sz w:val="22"/>
        </w:rPr>
        <w:t>应当要求其在评标现场合理的时间内提供书面说明，必要时提交相关证明材料；投标人不能证明其报价合理性的，评标委员会应当将其作为无效投标处理。</w:t>
      </w:r>
    </w:p>
    <w:p w14:paraId="5024BFA4">
      <w:pPr>
        <w:pStyle w:val="13"/>
        <w:adjustRightInd w:val="0"/>
        <w:snapToGrid w:val="0"/>
        <w:spacing w:line="420" w:lineRule="atLeast"/>
        <w:ind w:firstLine="433" w:firstLineChars="197"/>
        <w:rPr>
          <w:rFonts w:hint="eastAsia" w:hAnsi="宋体" w:eastAsia="宋体"/>
          <w:b w:val="0"/>
          <w:color w:val="auto"/>
          <w:sz w:val="22"/>
          <w:szCs w:val="22"/>
        </w:rPr>
      </w:pPr>
      <w:r>
        <w:rPr>
          <w:rFonts w:hint="eastAsia" w:hAnsi="宋体" w:eastAsia="宋体" w:cs="Arial"/>
          <w:b w:val="0"/>
          <w:color w:val="auto"/>
          <w:sz w:val="22"/>
          <w:szCs w:val="22"/>
        </w:rPr>
        <w:t>3.7 评标委员会</w:t>
      </w:r>
      <w:r>
        <w:rPr>
          <w:rFonts w:hint="eastAsia" w:hAnsi="宋体" w:eastAsia="宋体"/>
          <w:b w:val="0"/>
          <w:color w:val="auto"/>
          <w:sz w:val="22"/>
          <w:szCs w:val="22"/>
        </w:rPr>
        <w:t>在评标中，不得改变招标文件中规定的评标标准、方法和中标条件。</w:t>
      </w:r>
    </w:p>
    <w:p w14:paraId="67160EE4">
      <w:pPr>
        <w:pStyle w:val="13"/>
        <w:adjustRightInd w:val="0"/>
        <w:snapToGrid w:val="0"/>
        <w:spacing w:line="420" w:lineRule="atLeast"/>
        <w:ind w:firstLine="433" w:firstLineChars="197"/>
        <w:rPr>
          <w:rFonts w:hAnsi="宋体" w:eastAsia="宋体"/>
          <w:color w:val="auto"/>
          <w:sz w:val="22"/>
          <w:szCs w:val="22"/>
        </w:rPr>
      </w:pPr>
      <w:r>
        <w:rPr>
          <w:rFonts w:hint="eastAsia" w:hAnsi="宋体" w:eastAsia="宋体"/>
          <w:color w:val="auto"/>
          <w:sz w:val="22"/>
          <w:szCs w:val="22"/>
        </w:rPr>
        <w:t>3.8 评标时如遇到招标文件未规定的特殊情况，由评标委员会按少数服从多数原则集体决定处理。</w:t>
      </w:r>
    </w:p>
    <w:p w14:paraId="3214577D">
      <w:pPr>
        <w:pStyle w:val="13"/>
        <w:adjustRightInd w:val="0"/>
        <w:snapToGrid w:val="0"/>
        <w:spacing w:line="420" w:lineRule="atLeast"/>
        <w:ind w:firstLine="433" w:firstLineChars="197"/>
        <w:rPr>
          <w:rFonts w:hAnsi="宋体" w:eastAsia="宋体"/>
          <w:color w:val="auto"/>
          <w:sz w:val="22"/>
          <w:szCs w:val="22"/>
        </w:rPr>
      </w:pPr>
      <w:r>
        <w:rPr>
          <w:rFonts w:hint="eastAsia" w:hAnsi="宋体" w:eastAsia="宋体"/>
          <w:color w:val="auto"/>
          <w:sz w:val="22"/>
          <w:szCs w:val="22"/>
        </w:rPr>
        <w:t>3.9评标委员会对未中标的供应商不作解释。</w:t>
      </w:r>
    </w:p>
    <w:p w14:paraId="5BA05534">
      <w:pPr>
        <w:pStyle w:val="13"/>
        <w:adjustRightInd w:val="0"/>
        <w:snapToGrid w:val="0"/>
        <w:spacing w:line="42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4.投标文件的澄清</w:t>
      </w:r>
    </w:p>
    <w:p w14:paraId="62BC4A67">
      <w:pPr>
        <w:pStyle w:val="13"/>
        <w:adjustRightInd w:val="0"/>
        <w:snapToGrid w:val="0"/>
        <w:spacing w:line="420" w:lineRule="atLeast"/>
        <w:ind w:firstLine="433" w:firstLineChars="197"/>
        <w:rPr>
          <w:rFonts w:hint="eastAsia" w:hAnsi="宋体" w:eastAsia="宋体"/>
          <w:color w:val="auto"/>
          <w:sz w:val="22"/>
          <w:szCs w:val="22"/>
        </w:rPr>
      </w:pPr>
      <w:r>
        <w:rPr>
          <w:rFonts w:hint="eastAsia" w:hAnsi="宋体" w:eastAsia="宋体"/>
          <w:color w:val="auto"/>
          <w:sz w:val="22"/>
          <w:szCs w:val="22"/>
        </w:rPr>
        <w:t>4.1 为有利于对投标文件的比较和评议，必要时评标委员会可要求投标供应商对投标文件相关事宜进行澄清。评标委员会将通过“政府采购云平台”在线询标的形式要求</w:t>
      </w:r>
      <w:r>
        <w:rPr>
          <w:rFonts w:hAnsi="宋体" w:eastAsia="宋体"/>
          <w:color w:val="auto"/>
          <w:sz w:val="22"/>
          <w:szCs w:val="22"/>
        </w:rPr>
        <w:t>投标供应商</w:t>
      </w:r>
      <w:r>
        <w:rPr>
          <w:rFonts w:hint="eastAsia" w:hAnsi="宋体" w:eastAsia="宋体"/>
          <w:color w:val="auto"/>
          <w:sz w:val="22"/>
          <w:szCs w:val="22"/>
        </w:rPr>
        <w:t>在规定的时间内作出必要的澄清、说明，供投标供应商澄清、说明时间不少于30分钟，投标供应商未在规定的时间内作出必要的澄清、说明将导致对其不利的评定。</w:t>
      </w:r>
    </w:p>
    <w:p w14:paraId="27C5DAFF">
      <w:pPr>
        <w:pStyle w:val="13"/>
        <w:adjustRightInd w:val="0"/>
        <w:snapToGrid w:val="0"/>
        <w:spacing w:line="420" w:lineRule="atLeast"/>
        <w:ind w:firstLine="433" w:firstLineChars="197"/>
        <w:rPr>
          <w:rFonts w:hint="eastAsia" w:hAnsi="宋体" w:eastAsia="宋体"/>
          <w:color w:val="auto"/>
          <w:sz w:val="22"/>
          <w:szCs w:val="22"/>
        </w:rPr>
      </w:pPr>
      <w:r>
        <w:rPr>
          <w:rFonts w:hint="eastAsia" w:hAnsi="宋体" w:eastAsia="宋体"/>
          <w:color w:val="auto"/>
          <w:sz w:val="22"/>
          <w:szCs w:val="22"/>
        </w:rPr>
        <w:t xml:space="preserve">4.2 </w:t>
      </w:r>
      <w:r>
        <w:rPr>
          <w:rFonts w:hAnsi="宋体" w:eastAsia="宋体"/>
          <w:color w:val="auto"/>
          <w:sz w:val="22"/>
          <w:szCs w:val="22"/>
        </w:rPr>
        <w:t>投标供应商</w:t>
      </w:r>
      <w:r>
        <w:rPr>
          <w:rFonts w:hint="eastAsia" w:hAnsi="宋体" w:eastAsia="宋体"/>
          <w:color w:val="auto"/>
          <w:sz w:val="22"/>
          <w:szCs w:val="22"/>
        </w:rPr>
        <w:t>的澄清、说明应当通过“政府采购云平台”在线答复形式提交。</w:t>
      </w:r>
      <w:r>
        <w:rPr>
          <w:rFonts w:hAnsi="宋体" w:eastAsia="宋体"/>
          <w:color w:val="auto"/>
          <w:sz w:val="22"/>
          <w:szCs w:val="22"/>
        </w:rPr>
        <w:t>投标供应商</w:t>
      </w:r>
      <w:r>
        <w:rPr>
          <w:rFonts w:hint="eastAsia" w:hAnsi="宋体" w:eastAsia="宋体"/>
          <w:color w:val="auto"/>
          <w:sz w:val="22"/>
          <w:szCs w:val="22"/>
        </w:rPr>
        <w:t xml:space="preserve">的澄清、说明不得超出投标文件的范围或者改变投标文件的实质性内容。 </w:t>
      </w:r>
    </w:p>
    <w:p w14:paraId="331ECEE2">
      <w:pPr>
        <w:adjustRightInd w:val="0"/>
        <w:snapToGrid w:val="0"/>
        <w:spacing w:line="420" w:lineRule="atLeast"/>
        <w:ind w:left="413" w:leftChars="197"/>
        <w:rPr>
          <w:rFonts w:hint="eastAsia" w:ascii="宋体" w:eastAsia="宋体"/>
          <w:b w:val="0"/>
          <w:color w:val="auto"/>
          <w:sz w:val="22"/>
          <w:szCs w:val="22"/>
        </w:rPr>
      </w:pPr>
      <w:r>
        <w:rPr>
          <w:rFonts w:hint="eastAsia" w:ascii="宋体" w:eastAsia="宋体" w:cs="Arial"/>
          <w:b w:val="0"/>
          <w:color w:val="auto"/>
          <w:sz w:val="22"/>
          <w:szCs w:val="22"/>
        </w:rPr>
        <w:t>5.禁止供应商相互串通投标。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5</w:t>
      </w:r>
      <w:r>
        <w:rPr>
          <w:rFonts w:ascii="宋体" w:eastAsia="宋体" w:cs="Arial"/>
          <w:b w:val="0"/>
          <w:color w:val="auto"/>
          <w:sz w:val="22"/>
          <w:szCs w:val="22"/>
        </w:rPr>
        <w:t>.1</w:t>
      </w:r>
      <w:r>
        <w:rPr>
          <w:rFonts w:hint="eastAsia" w:ascii="宋体" w:eastAsia="宋体" w:cs="Arial"/>
          <w:b w:val="0"/>
          <w:color w:val="auto"/>
          <w:sz w:val="22"/>
          <w:szCs w:val="22"/>
        </w:rPr>
        <w:t xml:space="preserve"> 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r>
        <w:rPr>
          <w:rFonts w:hint="eastAsia" w:ascii="宋体" w:eastAsia="宋体" w:cs="Arial"/>
          <w:b w:val="0"/>
          <w:color w:val="auto"/>
          <w:sz w:val="22"/>
          <w:szCs w:val="22"/>
        </w:rPr>
        <w:br w:type="textWrapping"/>
      </w:r>
      <w:r>
        <w:rPr>
          <w:rFonts w:hint="eastAsia" w:ascii="宋体" w:eastAsia="宋体" w:cs="Arial"/>
          <w:b w:val="0"/>
          <w:color w:val="auto"/>
          <w:sz w:val="22"/>
          <w:szCs w:val="22"/>
        </w:rPr>
        <w:t>5.2 经评标委员会认定供应商进行串通投标的，评标委员会可以对相关供应商做出无效投标处理，并上报政府采购管理部门进行进一步处理。</w:t>
      </w:r>
    </w:p>
    <w:p w14:paraId="65F70D4C">
      <w:pPr>
        <w:pStyle w:val="13"/>
        <w:adjustRightInd w:val="0"/>
        <w:snapToGrid w:val="0"/>
        <w:spacing w:line="42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6.评标原则</w:t>
      </w:r>
    </w:p>
    <w:p w14:paraId="09D980B5">
      <w:pPr>
        <w:pStyle w:val="13"/>
        <w:adjustRightInd w:val="0"/>
        <w:snapToGrid w:val="0"/>
        <w:spacing w:line="420" w:lineRule="atLeast"/>
        <w:ind w:firstLine="433"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02EF0445">
      <w:pPr>
        <w:pStyle w:val="13"/>
        <w:adjustRightInd w:val="0"/>
        <w:snapToGrid w:val="0"/>
        <w:spacing w:line="42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42723AF9">
      <w:pPr>
        <w:pStyle w:val="13"/>
        <w:adjustRightInd w:val="0"/>
        <w:snapToGrid w:val="0"/>
        <w:spacing w:line="42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64EF56CE">
      <w:pPr>
        <w:pStyle w:val="13"/>
        <w:adjustRightInd w:val="0"/>
        <w:snapToGrid w:val="0"/>
        <w:spacing w:line="420" w:lineRule="atLeast"/>
        <w:ind w:firstLine="433" w:firstLineChars="197"/>
        <w:rPr>
          <w:rFonts w:hAnsi="宋体" w:eastAsia="宋体" w:cs="Arial"/>
          <w:color w:val="auto"/>
          <w:sz w:val="22"/>
          <w:szCs w:val="22"/>
        </w:rPr>
      </w:pPr>
      <w:r>
        <w:rPr>
          <w:rFonts w:hint="eastAsia" w:hAnsi="宋体" w:eastAsia="宋体" w:cs="Arial"/>
          <w:color w:val="auto"/>
          <w:sz w:val="22"/>
          <w:szCs w:val="22"/>
        </w:rPr>
        <w:t>7.</w:t>
      </w:r>
      <w:r>
        <w:rPr>
          <w:rFonts w:hAnsi="宋体" w:eastAsia="宋体" w:cs="Arial"/>
          <w:color w:val="auto"/>
          <w:sz w:val="22"/>
          <w:szCs w:val="22"/>
        </w:rPr>
        <w:t>可中止电子交易活动的情形</w:t>
      </w:r>
    </w:p>
    <w:p w14:paraId="0845AB2A">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采购过程中出现以下情形，导致电子交易平台无法正常运行，或者无法保证电子交易的公平、公正和安全时，采购组织机构可中止电子交易活动：</w:t>
      </w:r>
    </w:p>
    <w:p w14:paraId="37F147C1">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1）电子交易平台发生故障而无法登录访问的；</w:t>
      </w:r>
    </w:p>
    <w:p w14:paraId="1F40251B">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2）电子交易平台应用或数据库出现错误，不能进行正常操作的；</w:t>
      </w:r>
    </w:p>
    <w:p w14:paraId="521C82D2">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3）电子交易平台发现严重安全漏洞，有潜在泄密危险的；</w:t>
      </w:r>
    </w:p>
    <w:p w14:paraId="3975B9CD">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4）病毒发作导致不能进行正常操作的；</w:t>
      </w:r>
    </w:p>
    <w:p w14:paraId="12EBE5F5">
      <w:pPr>
        <w:pStyle w:val="13"/>
        <w:adjustRightInd w:val="0"/>
        <w:snapToGrid w:val="0"/>
        <w:spacing w:line="420" w:lineRule="atLeast"/>
        <w:ind w:firstLine="433" w:firstLineChars="197"/>
        <w:rPr>
          <w:rFonts w:hAnsi="宋体" w:eastAsia="宋体" w:cs="Arial"/>
          <w:color w:val="auto"/>
          <w:sz w:val="22"/>
          <w:szCs w:val="22"/>
        </w:rPr>
      </w:pPr>
      <w:r>
        <w:rPr>
          <w:rFonts w:hAnsi="宋体" w:eastAsia="宋体" w:cs="Arial"/>
          <w:color w:val="auto"/>
          <w:sz w:val="22"/>
          <w:szCs w:val="22"/>
        </w:rPr>
        <w:t>5）其他无法保证电子交易的公平、公正和安全的情况。</w:t>
      </w:r>
    </w:p>
    <w:p w14:paraId="29770635">
      <w:pPr>
        <w:pStyle w:val="13"/>
        <w:adjustRightInd w:val="0"/>
        <w:snapToGrid w:val="0"/>
        <w:spacing w:line="420" w:lineRule="atLeast"/>
        <w:ind w:firstLine="433" w:firstLineChars="197"/>
        <w:rPr>
          <w:rFonts w:hint="eastAsia" w:hAnsi="宋体" w:eastAsia="宋体" w:cs="Arial"/>
          <w:color w:val="auto"/>
          <w:sz w:val="22"/>
          <w:szCs w:val="22"/>
        </w:rPr>
      </w:pPr>
      <w:r>
        <w:rPr>
          <w:rFonts w:hAnsi="宋体" w:eastAsia="宋体" w:cs="Arial"/>
          <w:color w:val="auto"/>
          <w:sz w:val="22"/>
          <w:szCs w:val="22"/>
        </w:rPr>
        <w:t>出现前款规定情形，不影响采购公平、公正性的，采购组织机构可以待上述情形消除后继续组织电子交易活动；影响或可能影响采购公平、公正性的，应当重新采购。</w:t>
      </w:r>
    </w:p>
    <w:p w14:paraId="473C9CDD">
      <w:pPr>
        <w:pStyle w:val="13"/>
        <w:adjustRightInd w:val="0"/>
        <w:snapToGrid w:val="0"/>
        <w:spacing w:line="420" w:lineRule="atLeast"/>
        <w:ind w:firstLine="433" w:firstLineChars="197"/>
        <w:outlineLvl w:val="0"/>
        <w:rPr>
          <w:rFonts w:hint="eastAsia" w:hAnsi="宋体" w:eastAsia="宋体"/>
          <w:color w:val="auto"/>
          <w:sz w:val="22"/>
          <w:szCs w:val="22"/>
        </w:rPr>
      </w:pPr>
      <w:r>
        <w:rPr>
          <w:rFonts w:hint="eastAsia" w:hAnsi="宋体" w:eastAsia="宋体"/>
          <w:color w:val="auto"/>
          <w:sz w:val="22"/>
          <w:szCs w:val="22"/>
        </w:rPr>
        <w:t>六、授予合同</w:t>
      </w:r>
    </w:p>
    <w:p w14:paraId="53D20A5C">
      <w:pPr>
        <w:pStyle w:val="13"/>
        <w:adjustRightInd w:val="0"/>
        <w:snapToGrid w:val="0"/>
        <w:spacing w:line="42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1.决标</w:t>
      </w:r>
    </w:p>
    <w:p w14:paraId="138D27E8">
      <w:pPr>
        <w:pStyle w:val="13"/>
        <w:adjustRightInd w:val="0"/>
        <w:snapToGrid w:val="0"/>
        <w:spacing w:line="42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53FB8B90">
      <w:pPr>
        <w:pStyle w:val="13"/>
        <w:adjustRightInd w:val="0"/>
        <w:snapToGrid w:val="0"/>
        <w:spacing w:line="42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2.中标通知书</w:t>
      </w:r>
    </w:p>
    <w:p w14:paraId="000E4167">
      <w:pPr>
        <w:spacing w:line="420" w:lineRule="atLeast"/>
        <w:ind w:firstLine="433" w:firstLineChars="197"/>
        <w:rPr>
          <w:rFonts w:hint="eastAsia" w:ascii="宋体" w:eastAsia="宋体"/>
          <w:color w:val="auto"/>
          <w:sz w:val="22"/>
          <w:szCs w:val="22"/>
        </w:rPr>
      </w:pPr>
      <w:r>
        <w:rPr>
          <w:rFonts w:hint="eastAsia" w:ascii="宋体" w:eastAsia="宋体"/>
          <w:color w:val="auto"/>
          <w:sz w:val="22"/>
          <w:szCs w:val="22"/>
        </w:rPr>
        <w:t>2.1 采购人依法确认中标供应商后，采购代理机构在浙江政府采购网上公告中标结果，同时向中标供应商发出中标通知书，中标公告期限为1个工作日。</w:t>
      </w:r>
    </w:p>
    <w:p w14:paraId="4D4A24A0">
      <w:pPr>
        <w:adjustRightInd w:val="0"/>
        <w:snapToGrid w:val="0"/>
        <w:spacing w:line="420" w:lineRule="atLeast"/>
        <w:ind w:firstLine="433" w:firstLineChars="197"/>
        <w:rPr>
          <w:rFonts w:ascii="宋体" w:eastAsia="宋体"/>
          <w:b w:val="0"/>
          <w:color w:val="auto"/>
          <w:sz w:val="22"/>
          <w:szCs w:val="22"/>
        </w:rPr>
      </w:pPr>
      <w:r>
        <w:rPr>
          <w:rFonts w:hint="eastAsia" w:ascii="宋体" w:eastAsia="宋体"/>
          <w:b w:val="0"/>
          <w:color w:val="auto"/>
          <w:sz w:val="22"/>
          <w:szCs w:val="22"/>
        </w:rPr>
        <w:t>2.2 中标通知书对采购人和中标人具有法律约束力。中标通知书发出后，采购人改变中标结果或者中标人放弃中标的，应当承担法律责任。</w:t>
      </w:r>
    </w:p>
    <w:p w14:paraId="73E957A4">
      <w:pPr>
        <w:adjustRightInd w:val="0"/>
        <w:snapToGrid w:val="0"/>
        <w:spacing w:line="420" w:lineRule="atLeast"/>
        <w:ind w:firstLine="433" w:firstLineChars="197"/>
        <w:rPr>
          <w:rFonts w:ascii="宋体" w:eastAsia="宋体"/>
          <w:b w:val="0"/>
          <w:color w:val="auto"/>
          <w:sz w:val="22"/>
          <w:szCs w:val="22"/>
        </w:rPr>
      </w:pPr>
      <w:r>
        <w:rPr>
          <w:rFonts w:hint="eastAsia" w:ascii="宋体" w:eastAsia="宋体"/>
          <w:b w:val="0"/>
          <w:color w:val="auto"/>
          <w:sz w:val="22"/>
          <w:szCs w:val="22"/>
        </w:rPr>
        <w:t>2.3 中标无效</w:t>
      </w:r>
    </w:p>
    <w:p w14:paraId="79648CB8">
      <w:pPr>
        <w:adjustRightInd w:val="0"/>
        <w:snapToGrid w:val="0"/>
        <w:spacing w:line="420" w:lineRule="atLeast"/>
        <w:ind w:firstLine="433" w:firstLineChars="197"/>
        <w:rPr>
          <w:rFonts w:hint="eastAsia"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hint="eastAsia" w:ascii="宋体" w:eastAsia="宋体"/>
          <w:b w:val="0"/>
          <w:color w:val="auto"/>
          <w:sz w:val="22"/>
          <w:szCs w:val="22"/>
        </w:rPr>
        <w:t xml:space="preserve"> </w:t>
      </w:r>
    </w:p>
    <w:p w14:paraId="04FF3DAD">
      <w:pPr>
        <w:adjustRightInd w:val="0"/>
        <w:snapToGrid w:val="0"/>
        <w:spacing w:line="420" w:lineRule="atLeast"/>
        <w:ind w:firstLine="440" w:firstLineChars="200"/>
        <w:rPr>
          <w:rFonts w:ascii="宋体" w:eastAsia="宋体"/>
          <w:b w:val="0"/>
          <w:color w:val="auto"/>
          <w:sz w:val="22"/>
          <w:szCs w:val="22"/>
        </w:rPr>
      </w:pPr>
      <w:r>
        <w:rPr>
          <w:rFonts w:ascii="宋体" w:eastAsia="宋体"/>
          <w:b w:val="0"/>
          <w:color w:val="auto"/>
          <w:sz w:val="22"/>
          <w:szCs w:val="22"/>
        </w:rPr>
        <w:t>2）有《中华人民共和国政府采购法实施条例》第七十一条、第七十二条、第七十三条、第七十四条规定的违法行为之一，由政府采购监管部门依法处理。</w:t>
      </w:r>
    </w:p>
    <w:p w14:paraId="6F76D6D8">
      <w:pPr>
        <w:adjustRightInd w:val="0"/>
        <w:snapToGrid w:val="0"/>
        <w:spacing w:line="42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3.签订合同</w:t>
      </w:r>
    </w:p>
    <w:p w14:paraId="52204974">
      <w:pPr>
        <w:adjustRightInd w:val="0"/>
        <w:snapToGrid w:val="0"/>
        <w:spacing w:line="42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 xml:space="preserve">3.1 </w:t>
      </w:r>
      <w:r>
        <w:rPr>
          <w:rFonts w:ascii="宋体" w:eastAsia="宋体"/>
          <w:b w:val="0"/>
          <w:color w:val="auto"/>
          <w:sz w:val="22"/>
          <w:szCs w:val="22"/>
        </w:rPr>
        <w:t>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097E205F">
      <w:pPr>
        <w:adjustRightInd w:val="0"/>
        <w:snapToGrid w:val="0"/>
        <w:spacing w:line="42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3.2 招标文件、中标供应商的投标文件及投标修改文件、评标过程中有关澄清文件及经双方签字的询标纪要（承诺）和中标通知书均作为合同附件。</w:t>
      </w:r>
    </w:p>
    <w:p w14:paraId="32284FA1">
      <w:pPr>
        <w:adjustRightInd w:val="0"/>
        <w:snapToGrid w:val="0"/>
        <w:spacing w:line="42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3.3 拒签合同的责任</w:t>
      </w:r>
    </w:p>
    <w:p w14:paraId="1F99120E">
      <w:pPr>
        <w:pStyle w:val="13"/>
        <w:adjustRightInd w:val="0"/>
        <w:snapToGrid w:val="0"/>
        <w:spacing w:line="420" w:lineRule="atLeast"/>
        <w:ind w:firstLine="433" w:firstLineChars="197"/>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中标供应商在规定时间内（30日历天）借故否认已经承诺的条件、拒签合同，以投标违约处理，并赔偿采购人由此造成的直接经济损失；采购人重新组织招标的，所需费用由原中标供应商承担。</w:t>
      </w:r>
    </w:p>
    <w:p w14:paraId="0BCD72E5">
      <w:pPr>
        <w:pStyle w:val="13"/>
        <w:adjustRightInd w:val="0"/>
        <w:snapToGrid w:val="0"/>
        <w:spacing w:line="42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4.履约保证金</w:t>
      </w:r>
    </w:p>
    <w:p w14:paraId="0116A990">
      <w:pPr>
        <w:autoSpaceDE w:val="0"/>
        <w:autoSpaceDN w:val="0"/>
        <w:adjustRightInd w:val="0"/>
        <w:snapToGrid w:val="0"/>
        <w:spacing w:line="420" w:lineRule="atLeast"/>
        <w:ind w:firstLine="433" w:firstLineChars="197"/>
        <w:textAlignment w:val="bottom"/>
        <w:rPr>
          <w:rFonts w:hint="eastAsia" w:ascii="宋体" w:eastAsia="宋体"/>
          <w:b w:val="0"/>
          <w:color w:val="auto"/>
          <w:sz w:val="22"/>
          <w:szCs w:val="22"/>
        </w:rPr>
      </w:pPr>
      <w:r>
        <w:rPr>
          <w:rFonts w:hint="eastAsia" w:ascii="宋体" w:eastAsia="宋体"/>
          <w:b w:val="0"/>
          <w:color w:val="auto"/>
          <w:sz w:val="22"/>
          <w:szCs w:val="22"/>
        </w:rPr>
        <w:t>无</w:t>
      </w:r>
    </w:p>
    <w:p w14:paraId="2DE4EBA9">
      <w:pPr>
        <w:autoSpaceDE w:val="0"/>
        <w:autoSpaceDN w:val="0"/>
        <w:adjustRightInd w:val="0"/>
        <w:snapToGrid w:val="0"/>
        <w:spacing w:line="420" w:lineRule="atLeast"/>
        <w:ind w:firstLine="433" w:firstLineChars="197"/>
        <w:textAlignment w:val="bottom"/>
        <w:rPr>
          <w:rFonts w:hint="eastAsia" w:ascii="宋体" w:eastAsia="宋体"/>
          <w:b w:val="0"/>
          <w:color w:val="auto"/>
          <w:sz w:val="22"/>
          <w:szCs w:val="22"/>
        </w:rPr>
      </w:pPr>
      <w:r>
        <w:rPr>
          <w:rFonts w:hint="eastAsia" w:ascii="宋体" w:eastAsia="宋体"/>
          <w:b w:val="0"/>
          <w:color w:val="auto"/>
          <w:sz w:val="22"/>
          <w:szCs w:val="22"/>
        </w:rPr>
        <w:t>5</w:t>
      </w:r>
      <w:r>
        <w:rPr>
          <w:rFonts w:hint="eastAsia" w:ascii="宋体" w:eastAsia="宋体" w:cs="仿宋_GB2312"/>
          <w:b w:val="0"/>
          <w:color w:val="auto"/>
          <w:sz w:val="22"/>
          <w:szCs w:val="22"/>
          <w:lang w:val="zh-CN"/>
        </w:rPr>
        <w:t>.</w:t>
      </w:r>
      <w:r>
        <w:rPr>
          <w:rFonts w:hint="eastAsia" w:ascii="宋体" w:eastAsia="宋体"/>
          <w:b w:val="0"/>
          <w:color w:val="auto"/>
          <w:sz w:val="22"/>
          <w:szCs w:val="22"/>
        </w:rPr>
        <w:t>招标代理服务费</w:t>
      </w:r>
    </w:p>
    <w:p w14:paraId="188A4785">
      <w:pPr>
        <w:autoSpaceDE w:val="0"/>
        <w:autoSpaceDN w:val="0"/>
        <w:adjustRightInd w:val="0"/>
        <w:snapToGrid w:val="0"/>
        <w:spacing w:line="420" w:lineRule="atLeast"/>
        <w:ind w:firstLine="433" w:firstLineChars="197"/>
        <w:textAlignment w:val="bottom"/>
        <w:rPr>
          <w:rFonts w:hint="eastAsia" w:ascii="宋体" w:eastAsia="宋体"/>
          <w:b w:val="0"/>
          <w:color w:val="auto"/>
          <w:sz w:val="22"/>
          <w:szCs w:val="22"/>
        </w:rPr>
      </w:pPr>
      <w:r>
        <w:rPr>
          <w:rFonts w:hint="eastAsia" w:ascii="宋体" w:eastAsia="宋体"/>
          <w:b w:val="0"/>
          <w:color w:val="auto"/>
          <w:sz w:val="22"/>
          <w:szCs w:val="22"/>
        </w:rPr>
        <w:t>中标后，中标供应商需向招标代理机构支付壹万伍仟元的招标代理服务费，招标代理服务费包含在总价中。</w:t>
      </w:r>
    </w:p>
    <w:p w14:paraId="4DD6A8B5">
      <w:pPr>
        <w:tabs>
          <w:tab w:val="left" w:pos="5812"/>
        </w:tabs>
        <w:spacing w:line="420" w:lineRule="atLeast"/>
        <w:jc w:val="center"/>
        <w:rPr>
          <w:rFonts w:hint="eastAsia" w:ascii="宋体" w:eastAsia="宋体"/>
          <w:b w:val="0"/>
          <w:color w:val="auto"/>
          <w:sz w:val="22"/>
          <w:szCs w:val="22"/>
        </w:rPr>
      </w:pPr>
    </w:p>
    <w:p w14:paraId="28EE6747">
      <w:pPr>
        <w:tabs>
          <w:tab w:val="left" w:pos="5812"/>
        </w:tabs>
        <w:jc w:val="center"/>
        <w:rPr>
          <w:rFonts w:hint="eastAsia" w:ascii="宋体" w:eastAsia="宋体"/>
          <w:b w:val="0"/>
          <w:color w:val="auto"/>
          <w:sz w:val="22"/>
          <w:szCs w:val="22"/>
        </w:rPr>
      </w:pPr>
    </w:p>
    <w:p w14:paraId="10A189F0">
      <w:pPr>
        <w:tabs>
          <w:tab w:val="left" w:pos="5812"/>
        </w:tabs>
        <w:jc w:val="center"/>
        <w:rPr>
          <w:rFonts w:hint="eastAsia" w:ascii="宋体" w:eastAsia="宋体"/>
          <w:b w:val="0"/>
          <w:color w:val="auto"/>
          <w:sz w:val="22"/>
          <w:szCs w:val="22"/>
        </w:rPr>
      </w:pPr>
    </w:p>
    <w:p w14:paraId="3739FF79">
      <w:pPr>
        <w:tabs>
          <w:tab w:val="left" w:pos="5812"/>
        </w:tabs>
        <w:jc w:val="center"/>
        <w:rPr>
          <w:rFonts w:hint="eastAsia" w:ascii="宋体" w:eastAsia="宋体"/>
          <w:b w:val="0"/>
          <w:color w:val="auto"/>
          <w:sz w:val="22"/>
          <w:szCs w:val="22"/>
        </w:rPr>
      </w:pPr>
    </w:p>
    <w:p w14:paraId="189D5B69">
      <w:pPr>
        <w:tabs>
          <w:tab w:val="left" w:pos="5812"/>
        </w:tabs>
        <w:jc w:val="center"/>
        <w:rPr>
          <w:rFonts w:hint="eastAsia" w:ascii="宋体" w:eastAsia="宋体"/>
          <w:b w:val="0"/>
          <w:color w:val="auto"/>
          <w:sz w:val="22"/>
          <w:szCs w:val="22"/>
        </w:rPr>
      </w:pPr>
    </w:p>
    <w:p w14:paraId="2E0C35B5">
      <w:pPr>
        <w:tabs>
          <w:tab w:val="left" w:pos="5812"/>
        </w:tabs>
        <w:jc w:val="center"/>
        <w:rPr>
          <w:rFonts w:hint="eastAsia" w:ascii="宋体" w:eastAsia="宋体"/>
          <w:b w:val="0"/>
          <w:color w:val="auto"/>
          <w:sz w:val="22"/>
          <w:szCs w:val="22"/>
        </w:rPr>
      </w:pPr>
    </w:p>
    <w:p w14:paraId="5C09515A">
      <w:pPr>
        <w:tabs>
          <w:tab w:val="left" w:pos="5812"/>
        </w:tabs>
        <w:jc w:val="center"/>
        <w:rPr>
          <w:rFonts w:hint="eastAsia" w:ascii="宋体" w:eastAsia="宋体"/>
          <w:b w:val="0"/>
          <w:color w:val="auto"/>
          <w:sz w:val="22"/>
          <w:szCs w:val="22"/>
        </w:rPr>
      </w:pPr>
    </w:p>
    <w:p w14:paraId="30644A41">
      <w:pPr>
        <w:tabs>
          <w:tab w:val="left" w:pos="5812"/>
        </w:tabs>
        <w:jc w:val="center"/>
        <w:rPr>
          <w:rFonts w:hint="eastAsia" w:ascii="宋体" w:eastAsia="宋体"/>
          <w:b w:val="0"/>
          <w:color w:val="auto"/>
          <w:sz w:val="22"/>
          <w:szCs w:val="22"/>
        </w:rPr>
      </w:pPr>
    </w:p>
    <w:p w14:paraId="6704640E">
      <w:pPr>
        <w:tabs>
          <w:tab w:val="left" w:pos="5812"/>
        </w:tabs>
        <w:jc w:val="center"/>
        <w:rPr>
          <w:rFonts w:hint="eastAsia" w:ascii="宋体" w:eastAsia="宋体"/>
          <w:b w:val="0"/>
          <w:color w:val="auto"/>
          <w:sz w:val="22"/>
          <w:szCs w:val="22"/>
        </w:rPr>
      </w:pPr>
    </w:p>
    <w:p w14:paraId="2B095F7C">
      <w:pPr>
        <w:tabs>
          <w:tab w:val="left" w:pos="5812"/>
        </w:tabs>
        <w:jc w:val="center"/>
        <w:rPr>
          <w:rFonts w:hint="eastAsia" w:ascii="宋体" w:eastAsia="宋体"/>
          <w:b w:val="0"/>
          <w:color w:val="auto"/>
          <w:sz w:val="22"/>
          <w:szCs w:val="22"/>
        </w:rPr>
      </w:pPr>
    </w:p>
    <w:p w14:paraId="09D7D9D7">
      <w:pPr>
        <w:tabs>
          <w:tab w:val="left" w:pos="5812"/>
        </w:tabs>
        <w:jc w:val="center"/>
        <w:rPr>
          <w:rFonts w:hint="eastAsia" w:ascii="宋体" w:eastAsia="宋体"/>
          <w:b w:val="0"/>
          <w:color w:val="auto"/>
          <w:sz w:val="22"/>
          <w:szCs w:val="22"/>
        </w:rPr>
      </w:pPr>
    </w:p>
    <w:p w14:paraId="1316760C">
      <w:pPr>
        <w:tabs>
          <w:tab w:val="left" w:pos="5812"/>
        </w:tabs>
        <w:jc w:val="center"/>
        <w:rPr>
          <w:rFonts w:hint="eastAsia" w:ascii="宋体" w:eastAsia="宋体"/>
          <w:b w:val="0"/>
          <w:color w:val="auto"/>
          <w:sz w:val="22"/>
          <w:szCs w:val="22"/>
        </w:rPr>
      </w:pPr>
    </w:p>
    <w:p w14:paraId="29B6A20B">
      <w:pPr>
        <w:tabs>
          <w:tab w:val="left" w:pos="5812"/>
        </w:tabs>
        <w:jc w:val="center"/>
        <w:rPr>
          <w:rFonts w:hint="eastAsia" w:ascii="宋体" w:eastAsia="宋体"/>
          <w:b w:val="0"/>
          <w:color w:val="auto"/>
          <w:sz w:val="22"/>
          <w:szCs w:val="22"/>
        </w:rPr>
      </w:pPr>
    </w:p>
    <w:p w14:paraId="6123C60B">
      <w:pPr>
        <w:tabs>
          <w:tab w:val="left" w:pos="5812"/>
        </w:tabs>
        <w:jc w:val="center"/>
        <w:rPr>
          <w:rFonts w:hint="eastAsia" w:ascii="宋体" w:eastAsia="宋体"/>
          <w:b w:val="0"/>
          <w:color w:val="auto"/>
          <w:sz w:val="22"/>
          <w:szCs w:val="22"/>
        </w:rPr>
      </w:pPr>
    </w:p>
    <w:p w14:paraId="723C9809">
      <w:pPr>
        <w:tabs>
          <w:tab w:val="left" w:pos="5812"/>
        </w:tabs>
        <w:jc w:val="center"/>
        <w:rPr>
          <w:rFonts w:hint="eastAsia" w:ascii="宋体" w:eastAsia="宋体"/>
          <w:b w:val="0"/>
          <w:color w:val="auto"/>
          <w:sz w:val="22"/>
          <w:szCs w:val="22"/>
        </w:rPr>
      </w:pPr>
    </w:p>
    <w:p w14:paraId="04D0CFA3">
      <w:pPr>
        <w:tabs>
          <w:tab w:val="left" w:pos="5812"/>
        </w:tabs>
        <w:jc w:val="center"/>
        <w:rPr>
          <w:rFonts w:hint="eastAsia" w:ascii="宋体" w:eastAsia="宋体"/>
          <w:b w:val="0"/>
          <w:color w:val="auto"/>
          <w:sz w:val="22"/>
          <w:szCs w:val="22"/>
        </w:rPr>
      </w:pPr>
    </w:p>
    <w:p w14:paraId="2B7C4471">
      <w:pPr>
        <w:tabs>
          <w:tab w:val="left" w:pos="5812"/>
        </w:tabs>
        <w:jc w:val="center"/>
        <w:rPr>
          <w:rFonts w:hint="eastAsia" w:ascii="宋体" w:eastAsia="宋体"/>
          <w:b w:val="0"/>
          <w:color w:val="auto"/>
          <w:sz w:val="22"/>
          <w:szCs w:val="22"/>
        </w:rPr>
      </w:pPr>
    </w:p>
    <w:p w14:paraId="24E578B0">
      <w:pPr>
        <w:tabs>
          <w:tab w:val="left" w:pos="5812"/>
        </w:tabs>
        <w:jc w:val="center"/>
        <w:rPr>
          <w:rFonts w:hint="eastAsia" w:ascii="宋体" w:eastAsia="宋体"/>
          <w:b w:val="0"/>
          <w:color w:val="auto"/>
          <w:sz w:val="22"/>
          <w:szCs w:val="22"/>
        </w:rPr>
      </w:pPr>
    </w:p>
    <w:p w14:paraId="7217E9F6">
      <w:pPr>
        <w:tabs>
          <w:tab w:val="left" w:pos="5812"/>
        </w:tabs>
        <w:jc w:val="center"/>
        <w:rPr>
          <w:rFonts w:hint="eastAsia" w:ascii="宋体" w:eastAsia="宋体"/>
          <w:b w:val="0"/>
          <w:color w:val="auto"/>
          <w:sz w:val="22"/>
          <w:szCs w:val="22"/>
        </w:rPr>
      </w:pPr>
    </w:p>
    <w:p w14:paraId="42CE92AC">
      <w:pPr>
        <w:tabs>
          <w:tab w:val="left" w:pos="5812"/>
        </w:tabs>
        <w:jc w:val="center"/>
        <w:rPr>
          <w:rFonts w:hint="eastAsia" w:ascii="宋体" w:eastAsia="宋体"/>
          <w:b w:val="0"/>
          <w:color w:val="auto"/>
          <w:sz w:val="22"/>
          <w:szCs w:val="22"/>
        </w:rPr>
      </w:pPr>
    </w:p>
    <w:p w14:paraId="38976CA1">
      <w:pPr>
        <w:tabs>
          <w:tab w:val="left" w:pos="5812"/>
        </w:tabs>
        <w:jc w:val="center"/>
        <w:rPr>
          <w:rFonts w:hint="eastAsia" w:ascii="宋体" w:eastAsia="宋体"/>
          <w:b w:val="0"/>
          <w:color w:val="auto"/>
          <w:sz w:val="22"/>
          <w:szCs w:val="22"/>
        </w:rPr>
      </w:pPr>
    </w:p>
    <w:p w14:paraId="68FC58C4">
      <w:pPr>
        <w:tabs>
          <w:tab w:val="left" w:pos="5812"/>
        </w:tabs>
        <w:jc w:val="center"/>
        <w:rPr>
          <w:rFonts w:hint="eastAsia" w:ascii="宋体" w:eastAsia="宋体"/>
          <w:b w:val="0"/>
          <w:color w:val="auto"/>
          <w:sz w:val="22"/>
          <w:szCs w:val="22"/>
        </w:rPr>
      </w:pPr>
    </w:p>
    <w:p w14:paraId="08D4B68C">
      <w:pPr>
        <w:tabs>
          <w:tab w:val="left" w:pos="5812"/>
        </w:tabs>
        <w:jc w:val="center"/>
        <w:rPr>
          <w:rFonts w:hint="eastAsia" w:ascii="宋体" w:eastAsia="宋体"/>
          <w:b w:val="0"/>
          <w:color w:val="auto"/>
          <w:sz w:val="22"/>
          <w:szCs w:val="22"/>
        </w:rPr>
      </w:pPr>
    </w:p>
    <w:p w14:paraId="193165BF">
      <w:pPr>
        <w:tabs>
          <w:tab w:val="left" w:pos="5812"/>
        </w:tabs>
        <w:jc w:val="center"/>
        <w:rPr>
          <w:rFonts w:hint="eastAsia" w:ascii="宋体" w:eastAsia="宋体"/>
          <w:b w:val="0"/>
          <w:color w:val="auto"/>
          <w:sz w:val="22"/>
          <w:szCs w:val="22"/>
        </w:rPr>
      </w:pPr>
    </w:p>
    <w:p w14:paraId="35AECFBA">
      <w:pPr>
        <w:tabs>
          <w:tab w:val="left" w:pos="5812"/>
        </w:tabs>
        <w:jc w:val="center"/>
        <w:rPr>
          <w:rFonts w:hint="eastAsia" w:ascii="宋体" w:eastAsia="宋体"/>
          <w:b w:val="0"/>
          <w:color w:val="auto"/>
          <w:sz w:val="22"/>
          <w:szCs w:val="22"/>
        </w:rPr>
      </w:pPr>
    </w:p>
    <w:p w14:paraId="6275AEA6">
      <w:pPr>
        <w:tabs>
          <w:tab w:val="left" w:pos="5812"/>
        </w:tabs>
        <w:jc w:val="center"/>
        <w:rPr>
          <w:rFonts w:hint="eastAsia" w:ascii="宋体" w:eastAsia="宋体"/>
          <w:b w:val="0"/>
          <w:color w:val="auto"/>
          <w:sz w:val="22"/>
          <w:szCs w:val="22"/>
        </w:rPr>
      </w:pPr>
    </w:p>
    <w:p w14:paraId="32A27236">
      <w:pPr>
        <w:tabs>
          <w:tab w:val="left" w:pos="5812"/>
        </w:tabs>
        <w:jc w:val="center"/>
        <w:rPr>
          <w:rFonts w:hint="eastAsia" w:ascii="宋体" w:eastAsia="宋体"/>
          <w:b w:val="0"/>
          <w:color w:val="auto"/>
          <w:sz w:val="22"/>
          <w:szCs w:val="22"/>
        </w:rPr>
      </w:pPr>
    </w:p>
    <w:p w14:paraId="4A897E52">
      <w:pPr>
        <w:tabs>
          <w:tab w:val="left" w:pos="5812"/>
        </w:tabs>
        <w:jc w:val="center"/>
        <w:rPr>
          <w:rFonts w:hint="eastAsia" w:ascii="宋体" w:eastAsia="宋体"/>
          <w:b w:val="0"/>
          <w:color w:val="auto"/>
          <w:sz w:val="22"/>
          <w:szCs w:val="22"/>
        </w:rPr>
      </w:pPr>
    </w:p>
    <w:p w14:paraId="1F26B881">
      <w:pPr>
        <w:tabs>
          <w:tab w:val="left" w:pos="5812"/>
        </w:tabs>
        <w:jc w:val="center"/>
        <w:rPr>
          <w:rFonts w:hint="eastAsia" w:ascii="宋体" w:eastAsia="宋体"/>
          <w:b w:val="0"/>
          <w:color w:val="auto"/>
          <w:sz w:val="22"/>
          <w:szCs w:val="22"/>
        </w:rPr>
      </w:pPr>
    </w:p>
    <w:p w14:paraId="24CC7293">
      <w:pPr>
        <w:tabs>
          <w:tab w:val="left" w:pos="5812"/>
        </w:tabs>
        <w:jc w:val="center"/>
        <w:rPr>
          <w:rFonts w:hint="eastAsia" w:ascii="宋体" w:eastAsia="宋体"/>
          <w:b w:val="0"/>
          <w:color w:val="auto"/>
          <w:sz w:val="22"/>
          <w:szCs w:val="22"/>
        </w:rPr>
      </w:pPr>
    </w:p>
    <w:p w14:paraId="178F2F92">
      <w:pPr>
        <w:tabs>
          <w:tab w:val="left" w:pos="5812"/>
        </w:tabs>
        <w:jc w:val="center"/>
        <w:rPr>
          <w:rFonts w:hint="eastAsia" w:ascii="宋体" w:eastAsia="宋体"/>
          <w:b w:val="0"/>
          <w:color w:val="auto"/>
          <w:sz w:val="22"/>
          <w:szCs w:val="22"/>
        </w:rPr>
      </w:pPr>
    </w:p>
    <w:p w14:paraId="56740B68">
      <w:pPr>
        <w:tabs>
          <w:tab w:val="left" w:pos="5812"/>
        </w:tabs>
        <w:jc w:val="center"/>
        <w:rPr>
          <w:rFonts w:hint="eastAsia" w:ascii="宋体" w:eastAsia="宋体"/>
          <w:b w:val="0"/>
          <w:color w:val="auto"/>
          <w:sz w:val="22"/>
          <w:szCs w:val="22"/>
        </w:rPr>
      </w:pPr>
    </w:p>
    <w:p w14:paraId="753E90B6">
      <w:pPr>
        <w:tabs>
          <w:tab w:val="left" w:pos="5812"/>
        </w:tabs>
        <w:jc w:val="center"/>
        <w:rPr>
          <w:rFonts w:hint="eastAsia" w:ascii="宋体" w:eastAsia="宋体"/>
          <w:b w:val="0"/>
          <w:color w:val="auto"/>
          <w:sz w:val="22"/>
          <w:szCs w:val="22"/>
        </w:rPr>
      </w:pPr>
    </w:p>
    <w:p w14:paraId="2B6F17CC">
      <w:pPr>
        <w:tabs>
          <w:tab w:val="left" w:pos="5812"/>
        </w:tabs>
        <w:jc w:val="center"/>
        <w:rPr>
          <w:rFonts w:hint="eastAsia" w:ascii="宋体" w:eastAsia="宋体"/>
          <w:b w:val="0"/>
          <w:color w:val="auto"/>
          <w:sz w:val="22"/>
          <w:szCs w:val="22"/>
        </w:rPr>
      </w:pPr>
    </w:p>
    <w:p w14:paraId="504403F1">
      <w:pPr>
        <w:tabs>
          <w:tab w:val="left" w:pos="5812"/>
        </w:tabs>
        <w:jc w:val="center"/>
        <w:rPr>
          <w:rFonts w:hint="eastAsia" w:ascii="宋体" w:eastAsia="宋体"/>
          <w:b w:val="0"/>
          <w:color w:val="auto"/>
          <w:sz w:val="22"/>
          <w:szCs w:val="22"/>
        </w:rPr>
      </w:pPr>
    </w:p>
    <w:p w14:paraId="733219F6">
      <w:pPr>
        <w:tabs>
          <w:tab w:val="left" w:pos="5812"/>
        </w:tabs>
        <w:jc w:val="center"/>
        <w:rPr>
          <w:rFonts w:hint="eastAsia" w:ascii="宋体" w:eastAsia="宋体"/>
          <w:b w:val="0"/>
          <w:color w:val="auto"/>
          <w:sz w:val="22"/>
          <w:szCs w:val="22"/>
        </w:rPr>
      </w:pPr>
    </w:p>
    <w:p w14:paraId="62C60CC8">
      <w:pPr>
        <w:adjustRightInd w:val="0"/>
        <w:snapToGrid w:val="0"/>
        <w:spacing w:line="440" w:lineRule="atLeast"/>
        <w:ind w:firstLine="440"/>
        <w:jc w:val="center"/>
        <w:rPr>
          <w:rFonts w:ascii="宋体" w:eastAsia="宋体"/>
          <w:b w:val="0"/>
          <w:color w:val="auto"/>
          <w:kern w:val="2"/>
          <w:sz w:val="36"/>
        </w:rPr>
      </w:pPr>
      <w:r>
        <w:rPr>
          <w:rFonts w:hint="eastAsia" w:ascii="宋体" w:eastAsia="宋体"/>
          <w:b w:val="0"/>
          <w:color w:val="auto"/>
          <w:kern w:val="2"/>
          <w:sz w:val="36"/>
        </w:rPr>
        <w:t>第四部分   政府采购政策功能相关说明</w:t>
      </w:r>
    </w:p>
    <w:p w14:paraId="3603185C">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一、小、微企业（含监狱企业、残疾人福利性单位）扶持政策说明</w:t>
      </w:r>
    </w:p>
    <w:p w14:paraId="52962BC3">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1、文件依据</w:t>
      </w:r>
    </w:p>
    <w:p w14:paraId="17D9D113">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（1）关于印发《政府采购促进中小企业发展管理办法》的通知（财库〔2020〕46号）</w:t>
      </w:r>
    </w:p>
    <w:p w14:paraId="468E93C8">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（2）浙江省省财政厅《关于开展政府采购供应商网上注册登记和诚信管理工作的通知》（浙财采监〔2010〕8号）</w:t>
      </w:r>
    </w:p>
    <w:p w14:paraId="4F1B8736">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（3）《工业和信息化部、国家统计局、国家发展和改革委员会、财政部关于印发中小企业划型标准规定的通知》（工信部联企业[2011]300号）</w:t>
      </w:r>
    </w:p>
    <w:p w14:paraId="5671704A">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（4）财政部、司法部《关于政府采购支持监狱企业发展有关问题的通知》（财库〔2014〕68号）</w:t>
      </w:r>
    </w:p>
    <w:p w14:paraId="226719DE">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（5）《财政部 民政部 中国残疾人联合会关于促进残疾人就业政府采购政策的通知》（财库〔2017〕 141号）</w:t>
      </w:r>
    </w:p>
    <w:p w14:paraId="50F9550A">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2、在政府采购活动中，供应商提供的货物、工程或者服务符合下列情形的，享受《政府采购促进中小企业发展管理办法》规定的中小企业扶持政策：</w:t>
      </w:r>
    </w:p>
    <w:p w14:paraId="2F936B04">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（一）在货物采购项目中，货物由中小企业制造，即货物由中小企业生产且使用该中小企业商号或者注册商标；</w:t>
      </w:r>
    </w:p>
    <w:p w14:paraId="29B94692">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（二）在工程采购项目中，工程由中小企业承建，即工程施工单位为中小企业；</w:t>
      </w:r>
    </w:p>
    <w:p w14:paraId="51AE1FC3">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（三）在服务采购项目中，服务由中小企业承接，即提供服务的人员为中小企业依照《中华人民共和国劳动合同法》订立劳动合同的从业人员。</w:t>
      </w:r>
    </w:p>
    <w:p w14:paraId="6F8492E2">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在货物采购项目中，供应商提供的货物既有中小企业制造货物，也有大型企业制造货物的，不享受本办法规定的中小企业扶持政策。</w:t>
      </w:r>
    </w:p>
    <w:p w14:paraId="64E0F535">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以联合体形式参加政府采购活动，联合体各方均为中小企业的，联合体视同中小企业。其中，联合体各方均为小微企业的，联合体视同小微企业。</w:t>
      </w:r>
    </w:p>
    <w:p w14:paraId="4C089484">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3、投标供应商享受小微企业价格折扣应提供以下证明材料（放在报价文件中，</w:t>
      </w:r>
      <w:r>
        <w:rPr>
          <w:rFonts w:ascii="宋体" w:eastAsia="宋体"/>
          <w:b w:val="0"/>
          <w:color w:val="auto"/>
          <w:sz w:val="22"/>
          <w:szCs w:val="22"/>
        </w:rPr>
        <w:t>不提供的不享受价格折扣</w:t>
      </w:r>
      <w:r>
        <w:rPr>
          <w:rFonts w:hint="eastAsia" w:ascii="宋体" w:eastAsia="宋体"/>
          <w:b w:val="0"/>
          <w:color w:val="auto"/>
          <w:sz w:val="22"/>
          <w:szCs w:val="22"/>
        </w:rPr>
        <w:t>）：</w:t>
      </w:r>
    </w:p>
    <w:p w14:paraId="57C06BAC">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1）《中小企业声明函》（加盖投标供应商公章，格式见附件1）</w:t>
      </w:r>
      <w:r>
        <w:rPr>
          <w:rFonts w:hint="eastAsia" w:ascii="宋体" w:eastAsia="宋体"/>
          <w:b w:val="0"/>
          <w:color w:val="auto"/>
          <w:sz w:val="22"/>
          <w:szCs w:val="22"/>
        </w:rPr>
        <w:t>；</w:t>
      </w:r>
    </w:p>
    <w:p w14:paraId="1DB35E1B">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投标供应商</w:t>
      </w:r>
      <w:r>
        <w:rPr>
          <w:rFonts w:ascii="宋体" w:eastAsia="宋体"/>
          <w:b w:val="0"/>
          <w:color w:val="auto"/>
          <w:sz w:val="22"/>
          <w:szCs w:val="22"/>
        </w:rPr>
        <w:t>享受监狱企业价格折扣应提供以下证明材料（</w:t>
      </w:r>
      <w:r>
        <w:rPr>
          <w:rFonts w:hint="eastAsia" w:ascii="宋体" w:eastAsia="宋体"/>
          <w:b w:val="0"/>
          <w:color w:val="auto"/>
          <w:sz w:val="22"/>
          <w:szCs w:val="22"/>
        </w:rPr>
        <w:t>放在报价文件中，</w:t>
      </w:r>
      <w:r>
        <w:rPr>
          <w:rFonts w:ascii="宋体" w:eastAsia="宋体"/>
          <w:b w:val="0"/>
          <w:color w:val="auto"/>
          <w:sz w:val="22"/>
          <w:szCs w:val="22"/>
        </w:rPr>
        <w:t>不提供的不享受价格折扣）：</w:t>
      </w:r>
    </w:p>
    <w:p w14:paraId="4EEEDA09">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1EFD79A4">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投标供应商</w:t>
      </w:r>
      <w:r>
        <w:rPr>
          <w:rFonts w:ascii="宋体" w:eastAsia="宋体"/>
          <w:b w:val="0"/>
          <w:color w:val="auto"/>
          <w:sz w:val="22"/>
          <w:szCs w:val="22"/>
        </w:rPr>
        <w:t>享受残疾人福利性单位价格折扣应提供以下证明材料（</w:t>
      </w:r>
      <w:r>
        <w:rPr>
          <w:rFonts w:hint="eastAsia" w:ascii="宋体" w:eastAsia="宋体"/>
          <w:b w:val="0"/>
          <w:color w:val="auto"/>
          <w:sz w:val="22"/>
          <w:szCs w:val="22"/>
        </w:rPr>
        <w:t>放在报价文件中</w:t>
      </w:r>
      <w:r>
        <w:rPr>
          <w:rFonts w:ascii="宋体" w:eastAsia="宋体"/>
          <w:b w:val="0"/>
          <w:color w:val="auto"/>
          <w:sz w:val="22"/>
          <w:szCs w:val="22"/>
        </w:rPr>
        <w:t>，不提供的不享受价格折扣）：</w:t>
      </w:r>
    </w:p>
    <w:p w14:paraId="0F261516">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1）残疾人福利性单位声明函（加盖投标供应商公章，格式见附件</w:t>
      </w:r>
      <w:r>
        <w:rPr>
          <w:rFonts w:hint="eastAsia" w:ascii="宋体" w:eastAsia="宋体"/>
          <w:b w:val="0"/>
          <w:color w:val="auto"/>
          <w:sz w:val="22"/>
          <w:szCs w:val="22"/>
        </w:rPr>
        <w:t>2</w:t>
      </w:r>
      <w:r>
        <w:rPr>
          <w:rFonts w:ascii="宋体" w:eastAsia="宋体"/>
          <w:b w:val="0"/>
          <w:color w:val="auto"/>
          <w:sz w:val="22"/>
          <w:szCs w:val="22"/>
        </w:rPr>
        <w:t>）</w:t>
      </w:r>
      <w:r>
        <w:rPr>
          <w:rFonts w:hint="eastAsia" w:ascii="宋体" w:eastAsia="宋体"/>
          <w:b w:val="0"/>
          <w:color w:val="auto"/>
          <w:sz w:val="22"/>
          <w:szCs w:val="22"/>
        </w:rPr>
        <w:t>。在政府采购活动中，残疾人福利性单位视同小型、微型企业，享受评审中价格扣除政策。</w:t>
      </w:r>
    </w:p>
    <w:p w14:paraId="535D9222">
      <w:pPr>
        <w:snapToGrid w:val="0"/>
        <w:spacing w:line="460" w:lineRule="exact"/>
        <w:ind w:firstLine="440" w:firstLineChars="200"/>
        <w:rPr>
          <w:rFonts w:ascii="宋体" w:eastAsia="宋体"/>
          <w:b w:val="0"/>
          <w:color w:val="auto"/>
          <w:sz w:val="22"/>
          <w:szCs w:val="22"/>
        </w:rPr>
      </w:pPr>
    </w:p>
    <w:p w14:paraId="175104FC">
      <w:pPr>
        <w:spacing w:line="440" w:lineRule="atLeast"/>
        <w:jc w:val="left"/>
        <w:rPr>
          <w:rFonts w:hint="eastAsia" w:ascii="宋体" w:eastAsia="宋体" w:cs="等线"/>
          <w:color w:val="auto"/>
          <w:sz w:val="22"/>
          <w:szCs w:val="22"/>
        </w:rPr>
      </w:pPr>
    </w:p>
    <w:p w14:paraId="72DE2C60">
      <w:pPr>
        <w:spacing w:line="440" w:lineRule="atLeast"/>
        <w:jc w:val="left"/>
        <w:rPr>
          <w:rFonts w:hint="eastAsia" w:ascii="宋体" w:eastAsia="宋体" w:cs="等线"/>
          <w:color w:val="auto"/>
          <w:sz w:val="22"/>
          <w:szCs w:val="22"/>
        </w:rPr>
      </w:pPr>
    </w:p>
    <w:p w14:paraId="73D2DC4D">
      <w:pPr>
        <w:spacing w:line="440" w:lineRule="atLeast"/>
        <w:jc w:val="left"/>
        <w:rPr>
          <w:rFonts w:hint="eastAsia" w:ascii="宋体" w:eastAsia="宋体" w:cs="等线"/>
          <w:color w:val="auto"/>
          <w:sz w:val="22"/>
          <w:szCs w:val="22"/>
        </w:rPr>
      </w:pPr>
    </w:p>
    <w:p w14:paraId="5B252667">
      <w:pPr>
        <w:spacing w:line="460" w:lineRule="exact"/>
        <w:rPr>
          <w:rFonts w:hint="eastAsia" w:ascii="宋体" w:eastAsia="宋体"/>
          <w:b w:val="0"/>
          <w:color w:val="auto"/>
          <w:kern w:val="2"/>
          <w:sz w:val="22"/>
          <w:szCs w:val="24"/>
        </w:rPr>
      </w:pPr>
    </w:p>
    <w:p w14:paraId="3AA5102B">
      <w:pPr>
        <w:spacing w:line="460" w:lineRule="exact"/>
        <w:rPr>
          <w:rFonts w:hint="eastAsia" w:ascii="宋体" w:eastAsia="宋体"/>
          <w:b w:val="0"/>
          <w:color w:val="auto"/>
          <w:kern w:val="2"/>
          <w:sz w:val="22"/>
          <w:szCs w:val="24"/>
        </w:rPr>
      </w:pPr>
    </w:p>
    <w:p w14:paraId="67C71B92">
      <w:pPr>
        <w:spacing w:line="440" w:lineRule="atLeast"/>
        <w:jc w:val="left"/>
        <w:rPr>
          <w:rFonts w:hint="eastAsia" w:ascii="宋体" w:eastAsia="宋体" w:cs="等线"/>
          <w:b w:val="0"/>
          <w:color w:val="auto"/>
          <w:sz w:val="22"/>
          <w:szCs w:val="22"/>
        </w:rPr>
      </w:pPr>
    </w:p>
    <w:p w14:paraId="06586C1B">
      <w:pPr>
        <w:spacing w:line="440" w:lineRule="atLeast"/>
        <w:jc w:val="left"/>
        <w:rPr>
          <w:rFonts w:hint="eastAsia" w:ascii="宋体" w:eastAsia="宋体" w:cs="等线"/>
          <w:b w:val="0"/>
          <w:color w:val="auto"/>
          <w:sz w:val="22"/>
          <w:szCs w:val="22"/>
        </w:rPr>
      </w:pPr>
    </w:p>
    <w:p w14:paraId="15B62C1D">
      <w:pPr>
        <w:spacing w:line="440" w:lineRule="atLeast"/>
        <w:jc w:val="left"/>
        <w:rPr>
          <w:rFonts w:hint="eastAsia" w:ascii="宋体" w:eastAsia="宋体" w:cs="等线"/>
          <w:b w:val="0"/>
          <w:color w:val="auto"/>
          <w:sz w:val="22"/>
          <w:szCs w:val="22"/>
        </w:rPr>
      </w:pPr>
    </w:p>
    <w:p w14:paraId="4FA1B915">
      <w:pPr>
        <w:spacing w:line="440" w:lineRule="atLeast"/>
        <w:jc w:val="left"/>
        <w:rPr>
          <w:rFonts w:hint="eastAsia" w:ascii="宋体" w:eastAsia="宋体" w:cs="等线"/>
          <w:color w:val="auto"/>
          <w:sz w:val="22"/>
          <w:szCs w:val="22"/>
        </w:rPr>
      </w:pPr>
    </w:p>
    <w:p w14:paraId="52FE2E1D">
      <w:pPr>
        <w:spacing w:line="460" w:lineRule="exact"/>
        <w:rPr>
          <w:rFonts w:hint="eastAsia" w:ascii="宋体" w:eastAsia="宋体"/>
          <w:b w:val="0"/>
          <w:color w:val="auto"/>
          <w:kern w:val="2"/>
          <w:sz w:val="22"/>
          <w:szCs w:val="24"/>
        </w:rPr>
      </w:pPr>
    </w:p>
    <w:p w14:paraId="0C8DB48D">
      <w:pPr>
        <w:spacing w:line="460" w:lineRule="exact"/>
        <w:rPr>
          <w:rFonts w:hint="eastAsia" w:ascii="宋体" w:eastAsia="宋体"/>
          <w:b w:val="0"/>
          <w:color w:val="auto"/>
          <w:kern w:val="2"/>
          <w:sz w:val="22"/>
          <w:szCs w:val="24"/>
        </w:rPr>
      </w:pPr>
    </w:p>
    <w:p w14:paraId="0B521994">
      <w:pPr>
        <w:spacing w:line="440" w:lineRule="atLeast"/>
        <w:jc w:val="left"/>
        <w:rPr>
          <w:rFonts w:hint="eastAsia" w:ascii="宋体" w:eastAsia="宋体" w:cs="等线"/>
          <w:b w:val="0"/>
          <w:color w:val="auto"/>
          <w:sz w:val="22"/>
          <w:szCs w:val="22"/>
        </w:rPr>
      </w:pPr>
    </w:p>
    <w:p w14:paraId="33A5FA4A">
      <w:pPr>
        <w:spacing w:line="440" w:lineRule="atLeast"/>
        <w:jc w:val="left"/>
        <w:rPr>
          <w:rFonts w:hint="eastAsia" w:ascii="宋体" w:eastAsia="宋体" w:cs="等线"/>
          <w:b w:val="0"/>
          <w:color w:val="auto"/>
          <w:sz w:val="22"/>
          <w:szCs w:val="22"/>
        </w:rPr>
      </w:pPr>
    </w:p>
    <w:p w14:paraId="449FE8A3">
      <w:pPr>
        <w:spacing w:line="440" w:lineRule="atLeast"/>
        <w:jc w:val="left"/>
        <w:rPr>
          <w:rFonts w:hint="eastAsia" w:ascii="宋体" w:eastAsia="宋体" w:cs="等线"/>
          <w:b w:val="0"/>
          <w:color w:val="auto"/>
          <w:sz w:val="22"/>
          <w:szCs w:val="22"/>
        </w:rPr>
      </w:pPr>
    </w:p>
    <w:p w14:paraId="570F6F37">
      <w:pPr>
        <w:rPr>
          <w:rFonts w:hint="eastAsia"/>
          <w:color w:val="auto"/>
        </w:rPr>
      </w:pPr>
    </w:p>
    <w:p w14:paraId="764DBC97">
      <w:pPr>
        <w:spacing w:line="440" w:lineRule="atLeast"/>
        <w:jc w:val="left"/>
        <w:rPr>
          <w:rFonts w:hint="eastAsia" w:ascii="宋体" w:eastAsia="宋体" w:cs="等线"/>
          <w:b w:val="0"/>
          <w:color w:val="auto"/>
          <w:sz w:val="22"/>
          <w:szCs w:val="22"/>
        </w:rPr>
      </w:pPr>
    </w:p>
    <w:p w14:paraId="5F505935">
      <w:pPr>
        <w:spacing w:line="440" w:lineRule="atLeast"/>
        <w:jc w:val="left"/>
        <w:rPr>
          <w:rFonts w:hint="eastAsia" w:ascii="宋体" w:eastAsia="宋体" w:cs="等线"/>
          <w:color w:val="auto"/>
          <w:sz w:val="22"/>
          <w:szCs w:val="22"/>
        </w:rPr>
      </w:pPr>
    </w:p>
    <w:p w14:paraId="76E1D253">
      <w:pPr>
        <w:spacing w:line="460" w:lineRule="exact"/>
        <w:rPr>
          <w:rFonts w:hint="eastAsia" w:ascii="宋体" w:eastAsia="宋体"/>
          <w:b w:val="0"/>
          <w:color w:val="auto"/>
          <w:kern w:val="2"/>
          <w:sz w:val="22"/>
          <w:szCs w:val="24"/>
        </w:rPr>
      </w:pPr>
    </w:p>
    <w:p w14:paraId="5D7A7178">
      <w:pPr>
        <w:spacing w:line="460" w:lineRule="exact"/>
        <w:rPr>
          <w:rFonts w:hint="eastAsia" w:ascii="宋体" w:eastAsia="宋体"/>
          <w:b w:val="0"/>
          <w:color w:val="auto"/>
          <w:kern w:val="2"/>
          <w:sz w:val="22"/>
          <w:szCs w:val="24"/>
        </w:rPr>
      </w:pPr>
    </w:p>
    <w:p w14:paraId="20A16FE8">
      <w:pPr>
        <w:spacing w:line="440" w:lineRule="atLeast"/>
        <w:jc w:val="left"/>
        <w:rPr>
          <w:rFonts w:hint="eastAsia" w:ascii="宋体" w:eastAsia="宋体" w:cs="等线"/>
          <w:b w:val="0"/>
          <w:color w:val="auto"/>
          <w:sz w:val="22"/>
          <w:szCs w:val="22"/>
        </w:rPr>
      </w:pPr>
    </w:p>
    <w:p w14:paraId="54971CD4">
      <w:pPr>
        <w:spacing w:line="440" w:lineRule="atLeast"/>
        <w:jc w:val="left"/>
        <w:rPr>
          <w:rFonts w:hint="eastAsia" w:ascii="宋体" w:eastAsia="宋体" w:cs="等线"/>
          <w:b w:val="0"/>
          <w:color w:val="auto"/>
          <w:sz w:val="22"/>
          <w:szCs w:val="22"/>
        </w:rPr>
      </w:pPr>
    </w:p>
    <w:p w14:paraId="43DBBEBB">
      <w:pPr>
        <w:spacing w:line="440" w:lineRule="atLeast"/>
        <w:jc w:val="left"/>
        <w:rPr>
          <w:rFonts w:hint="eastAsia" w:ascii="宋体" w:eastAsia="宋体" w:cs="等线"/>
          <w:b w:val="0"/>
          <w:color w:val="auto"/>
          <w:sz w:val="22"/>
          <w:szCs w:val="22"/>
        </w:rPr>
      </w:pPr>
    </w:p>
    <w:p w14:paraId="606E6C0A">
      <w:pPr>
        <w:rPr>
          <w:rFonts w:hint="eastAsia"/>
          <w:color w:val="auto"/>
        </w:rPr>
      </w:pPr>
    </w:p>
    <w:p w14:paraId="01FF5E7C">
      <w:pPr>
        <w:spacing w:line="440" w:lineRule="atLeast"/>
        <w:jc w:val="left"/>
        <w:rPr>
          <w:rFonts w:hint="eastAsia" w:ascii="宋体" w:eastAsia="宋体" w:cs="等线"/>
          <w:b w:val="0"/>
          <w:color w:val="auto"/>
          <w:sz w:val="22"/>
          <w:szCs w:val="22"/>
        </w:rPr>
      </w:pPr>
    </w:p>
    <w:p w14:paraId="0789F967">
      <w:pPr>
        <w:spacing w:line="440" w:lineRule="atLeast"/>
        <w:jc w:val="left"/>
        <w:rPr>
          <w:rFonts w:hint="eastAsia" w:ascii="宋体" w:eastAsia="宋体" w:cs="等线"/>
          <w:b w:val="0"/>
          <w:color w:val="auto"/>
          <w:sz w:val="22"/>
          <w:szCs w:val="22"/>
        </w:rPr>
      </w:pPr>
    </w:p>
    <w:p w14:paraId="126CE0DE">
      <w:pPr>
        <w:spacing w:line="440" w:lineRule="atLeast"/>
        <w:jc w:val="left"/>
        <w:rPr>
          <w:rFonts w:ascii="宋体" w:eastAsia="宋体"/>
          <w:b w:val="0"/>
          <w:color w:val="auto"/>
          <w:kern w:val="2"/>
          <w:sz w:val="24"/>
          <w:szCs w:val="24"/>
        </w:rPr>
      </w:pPr>
      <w:r>
        <w:rPr>
          <w:rFonts w:hint="eastAsia" w:ascii="宋体" w:eastAsia="宋体"/>
          <w:b w:val="0"/>
          <w:color w:val="auto"/>
          <w:kern w:val="2"/>
          <w:sz w:val="22"/>
          <w:szCs w:val="24"/>
        </w:rPr>
        <w:t>附件1：</w:t>
      </w:r>
    </w:p>
    <w:p w14:paraId="38DC82C1">
      <w:pPr>
        <w:spacing w:line="460" w:lineRule="atLeast"/>
        <w:jc w:val="center"/>
        <w:rPr>
          <w:rFonts w:hint="eastAsia" w:ascii="宋体" w:eastAsia="宋体"/>
          <w:b w:val="0"/>
          <w:color w:val="auto"/>
          <w:kern w:val="2"/>
          <w:sz w:val="22"/>
          <w:szCs w:val="24"/>
        </w:rPr>
      </w:pPr>
      <w:r>
        <w:rPr>
          <w:rFonts w:hint="eastAsia" w:ascii="宋体" w:eastAsia="宋体"/>
          <w:b w:val="0"/>
          <w:color w:val="auto"/>
          <w:kern w:val="2"/>
          <w:sz w:val="22"/>
          <w:szCs w:val="24"/>
        </w:rPr>
        <w:t>中小企业声明函（服务类）</w:t>
      </w:r>
    </w:p>
    <w:p w14:paraId="0EF11E6F">
      <w:pPr>
        <w:spacing w:line="460" w:lineRule="atLeast"/>
        <w:jc w:val="left"/>
        <w:rPr>
          <w:rFonts w:hint="eastAsia" w:ascii="宋体" w:eastAsia="宋体"/>
          <w:b w:val="0"/>
          <w:color w:val="auto"/>
          <w:kern w:val="2"/>
          <w:sz w:val="22"/>
          <w:szCs w:val="24"/>
        </w:rPr>
      </w:pPr>
      <w:r>
        <w:rPr>
          <w:rFonts w:hint="eastAsia" w:ascii="宋体" w:eastAsia="宋体"/>
          <w:b w:val="0"/>
          <w:color w:val="auto"/>
          <w:kern w:val="2"/>
          <w:sz w:val="22"/>
          <w:szCs w:val="24"/>
        </w:rPr>
        <w:t xml:space="preserve">     本公司（联合体）郑重声明，根据《政府采购促进中小企业发展管理办法》（财库﹝2020﹞46 号）的规定，本公司（联合体）参加</w:t>
      </w:r>
      <w:r>
        <w:rPr>
          <w:rFonts w:hint="eastAsia" w:ascii="宋体" w:eastAsia="宋体"/>
          <w:b w:val="0"/>
          <w:color w:val="auto"/>
          <w:kern w:val="2"/>
          <w:sz w:val="22"/>
          <w:szCs w:val="24"/>
          <w:u w:val="single"/>
        </w:rPr>
        <w:t>（单位名称）</w:t>
      </w:r>
      <w:r>
        <w:rPr>
          <w:rFonts w:hint="eastAsia" w:ascii="宋体" w:eastAsia="宋体"/>
          <w:b w:val="0"/>
          <w:color w:val="auto"/>
          <w:kern w:val="2"/>
          <w:sz w:val="22"/>
          <w:szCs w:val="24"/>
        </w:rPr>
        <w:t>的</w:t>
      </w:r>
      <w:r>
        <w:rPr>
          <w:rFonts w:hint="eastAsia" w:ascii="宋体" w:eastAsia="宋体"/>
          <w:b w:val="0"/>
          <w:color w:val="auto"/>
          <w:kern w:val="2"/>
          <w:sz w:val="22"/>
          <w:szCs w:val="24"/>
          <w:u w:val="single"/>
        </w:rPr>
        <w:t>（项目名称）</w:t>
      </w:r>
      <w:r>
        <w:rPr>
          <w:rFonts w:hint="eastAsia" w:ascii="宋体" w:eastAsia="宋体"/>
          <w:b w:val="0"/>
          <w:color w:val="auto"/>
          <w:kern w:val="2"/>
          <w:sz w:val="22"/>
          <w:szCs w:val="24"/>
        </w:rPr>
        <w:t>采购活动，服务全部由符合政策要求的中小企业承接。相关企业（含联合体中的中小企业、签订分包意向协议的中小企业）的具体情况如下：</w:t>
      </w:r>
    </w:p>
    <w:p w14:paraId="6D9AB600">
      <w:pPr>
        <w:spacing w:line="46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 xml:space="preserve">1. </w:t>
      </w:r>
      <w:r>
        <w:rPr>
          <w:rFonts w:hint="eastAsia" w:ascii="宋体" w:eastAsia="宋体"/>
          <w:b w:val="0"/>
          <w:color w:val="auto"/>
          <w:kern w:val="2"/>
          <w:sz w:val="22"/>
          <w:szCs w:val="24"/>
          <w:u w:val="single"/>
        </w:rPr>
        <w:t xml:space="preserve">（标的名称） </w:t>
      </w:r>
      <w:r>
        <w:rPr>
          <w:rFonts w:hint="eastAsia" w:ascii="宋体" w:eastAsia="宋体"/>
          <w:b w:val="0"/>
          <w:color w:val="auto"/>
          <w:kern w:val="2"/>
          <w:sz w:val="22"/>
          <w:szCs w:val="24"/>
        </w:rPr>
        <w:t>，属于（</w:t>
      </w:r>
      <w:r>
        <w:rPr>
          <w:rFonts w:hint="eastAsia" w:ascii="宋体" w:eastAsia="宋体"/>
          <w:b w:val="0"/>
          <w:color w:val="auto"/>
          <w:kern w:val="2"/>
          <w:sz w:val="22"/>
          <w:szCs w:val="24"/>
          <w:u w:val="single"/>
        </w:rPr>
        <w:t>采购文件中明确的所属行业</w:t>
      </w:r>
      <w:r>
        <w:rPr>
          <w:rFonts w:hint="eastAsia" w:ascii="宋体" w:eastAsia="宋体"/>
          <w:b w:val="0"/>
          <w:color w:val="auto"/>
          <w:kern w:val="2"/>
          <w:sz w:val="22"/>
          <w:szCs w:val="24"/>
        </w:rPr>
        <w:t>）；承接企业为</w:t>
      </w:r>
      <w:r>
        <w:rPr>
          <w:rFonts w:hint="eastAsia" w:ascii="宋体" w:eastAsia="宋体"/>
          <w:b w:val="0"/>
          <w:color w:val="auto"/>
          <w:kern w:val="2"/>
          <w:sz w:val="22"/>
          <w:szCs w:val="24"/>
          <w:u w:val="single"/>
        </w:rPr>
        <w:t>（企业名称）</w:t>
      </w:r>
      <w:r>
        <w:rPr>
          <w:rFonts w:hint="eastAsia" w:ascii="宋体" w:eastAsia="宋体"/>
          <w:b w:val="0"/>
          <w:color w:val="auto"/>
          <w:kern w:val="2"/>
          <w:sz w:val="22"/>
          <w:szCs w:val="24"/>
        </w:rPr>
        <w:t>，从业人员</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人，营业收入为</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万元，资产总额为</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万元</w:t>
      </w:r>
      <w:r>
        <w:rPr>
          <w:rFonts w:hint="eastAsia" w:ascii="宋体" w:eastAsia="宋体"/>
          <w:b w:val="0"/>
          <w:color w:val="auto"/>
          <w:kern w:val="2"/>
          <w:sz w:val="22"/>
          <w:szCs w:val="24"/>
          <w:vertAlign w:val="superscript"/>
        </w:rPr>
        <w:t>1</w:t>
      </w:r>
      <w:r>
        <w:rPr>
          <w:rFonts w:hint="eastAsia" w:ascii="宋体" w:eastAsia="宋体"/>
          <w:b w:val="0"/>
          <w:color w:val="auto"/>
          <w:kern w:val="2"/>
          <w:sz w:val="22"/>
          <w:szCs w:val="24"/>
        </w:rPr>
        <w:t>，属于</w:t>
      </w:r>
      <w:r>
        <w:rPr>
          <w:rFonts w:hint="eastAsia" w:ascii="宋体" w:eastAsia="宋体"/>
          <w:b w:val="0"/>
          <w:color w:val="auto"/>
          <w:kern w:val="2"/>
          <w:sz w:val="22"/>
          <w:szCs w:val="24"/>
          <w:u w:val="single"/>
          <w:lang w:val="en-US" w:eastAsia="zh-CN"/>
        </w:rPr>
        <w:t xml:space="preserve">    </w:t>
      </w:r>
      <w:r>
        <w:rPr>
          <w:rFonts w:hint="eastAsia" w:ascii="宋体" w:eastAsia="宋体"/>
          <w:b w:val="0"/>
          <w:color w:val="auto"/>
          <w:kern w:val="2"/>
          <w:sz w:val="22"/>
          <w:szCs w:val="24"/>
          <w:u w:val="single"/>
        </w:rPr>
        <w:t>（中型企业、小型企业、微型企业）</w:t>
      </w:r>
      <w:r>
        <w:rPr>
          <w:rFonts w:hint="eastAsia" w:ascii="宋体" w:eastAsia="宋体"/>
          <w:b w:val="0"/>
          <w:color w:val="auto"/>
          <w:kern w:val="2"/>
          <w:sz w:val="22"/>
          <w:szCs w:val="24"/>
        </w:rPr>
        <w:t>；</w:t>
      </w:r>
    </w:p>
    <w:p w14:paraId="41C5FC7E">
      <w:pPr>
        <w:spacing w:line="46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 xml:space="preserve">2. </w:t>
      </w:r>
      <w:r>
        <w:rPr>
          <w:rFonts w:hint="eastAsia" w:ascii="宋体" w:eastAsia="宋体"/>
          <w:b w:val="0"/>
          <w:color w:val="auto"/>
          <w:kern w:val="2"/>
          <w:sz w:val="22"/>
          <w:szCs w:val="24"/>
          <w:u w:val="single"/>
        </w:rPr>
        <w:t xml:space="preserve">（标的名称） </w:t>
      </w:r>
      <w:r>
        <w:rPr>
          <w:rFonts w:hint="eastAsia" w:ascii="宋体" w:eastAsia="宋体"/>
          <w:b w:val="0"/>
          <w:color w:val="auto"/>
          <w:kern w:val="2"/>
          <w:sz w:val="22"/>
          <w:szCs w:val="24"/>
        </w:rPr>
        <w:t>，属于</w:t>
      </w:r>
      <w:r>
        <w:rPr>
          <w:rFonts w:hint="eastAsia" w:ascii="宋体" w:eastAsia="宋体"/>
          <w:b w:val="0"/>
          <w:color w:val="auto"/>
          <w:kern w:val="2"/>
          <w:sz w:val="22"/>
          <w:szCs w:val="24"/>
          <w:u w:val="single"/>
        </w:rPr>
        <w:t>（采购文件中明确的所属行业）</w:t>
      </w:r>
      <w:r>
        <w:rPr>
          <w:rFonts w:hint="eastAsia" w:ascii="宋体" w:eastAsia="宋体"/>
          <w:b w:val="0"/>
          <w:color w:val="auto"/>
          <w:kern w:val="2"/>
          <w:sz w:val="22"/>
          <w:szCs w:val="24"/>
        </w:rPr>
        <w:t>；承接企业为</w:t>
      </w:r>
      <w:r>
        <w:rPr>
          <w:rFonts w:hint="eastAsia" w:ascii="宋体" w:eastAsia="宋体"/>
          <w:b w:val="0"/>
          <w:color w:val="auto"/>
          <w:kern w:val="2"/>
          <w:sz w:val="22"/>
          <w:szCs w:val="24"/>
          <w:u w:val="single"/>
        </w:rPr>
        <w:t>（企业名称）</w:t>
      </w:r>
      <w:r>
        <w:rPr>
          <w:rFonts w:hint="eastAsia" w:ascii="宋体" w:eastAsia="宋体"/>
          <w:b w:val="0"/>
          <w:color w:val="auto"/>
          <w:kern w:val="2"/>
          <w:sz w:val="22"/>
          <w:szCs w:val="24"/>
        </w:rPr>
        <w:t>，从业人员</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人，营业收入为</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万元，资产总额为</w:t>
      </w:r>
      <w:r>
        <w:rPr>
          <w:rFonts w:hint="eastAsia" w:ascii="宋体" w:eastAsia="宋体"/>
          <w:b w:val="0"/>
          <w:color w:val="auto"/>
          <w:kern w:val="2"/>
          <w:sz w:val="22"/>
          <w:szCs w:val="24"/>
          <w:u w:val="single"/>
        </w:rPr>
        <w:t xml:space="preserve">       </w:t>
      </w:r>
      <w:r>
        <w:rPr>
          <w:rFonts w:hint="eastAsia" w:ascii="宋体" w:eastAsia="宋体"/>
          <w:b w:val="0"/>
          <w:color w:val="auto"/>
          <w:kern w:val="2"/>
          <w:sz w:val="22"/>
          <w:szCs w:val="24"/>
        </w:rPr>
        <w:t>万元，属于</w:t>
      </w:r>
      <w:r>
        <w:rPr>
          <w:rFonts w:hint="eastAsia" w:ascii="宋体" w:eastAsia="宋体"/>
          <w:b w:val="0"/>
          <w:color w:val="auto"/>
          <w:kern w:val="2"/>
          <w:sz w:val="22"/>
          <w:szCs w:val="24"/>
          <w:u w:val="single"/>
          <w:lang w:val="en-US" w:eastAsia="zh-CN"/>
        </w:rPr>
        <w:t xml:space="preserve">     </w:t>
      </w:r>
      <w:r>
        <w:rPr>
          <w:rFonts w:hint="eastAsia" w:ascii="宋体" w:eastAsia="宋体"/>
          <w:b w:val="0"/>
          <w:color w:val="auto"/>
          <w:kern w:val="2"/>
          <w:sz w:val="22"/>
          <w:szCs w:val="24"/>
          <w:u w:val="single"/>
        </w:rPr>
        <w:t>（中型企业、小型企业、微型企业）</w:t>
      </w:r>
      <w:r>
        <w:rPr>
          <w:rFonts w:hint="eastAsia" w:ascii="宋体" w:eastAsia="宋体"/>
          <w:b w:val="0"/>
          <w:color w:val="auto"/>
          <w:kern w:val="2"/>
          <w:sz w:val="22"/>
          <w:szCs w:val="24"/>
        </w:rPr>
        <w:t>；</w:t>
      </w:r>
    </w:p>
    <w:p w14:paraId="49DD988A">
      <w:pPr>
        <w:spacing w:line="460" w:lineRule="atLeast"/>
        <w:ind w:firstLine="880" w:firstLineChars="400"/>
        <w:rPr>
          <w:rFonts w:ascii="宋体" w:eastAsia="宋体"/>
          <w:b w:val="0"/>
          <w:color w:val="auto"/>
          <w:kern w:val="2"/>
          <w:sz w:val="22"/>
          <w:szCs w:val="24"/>
        </w:rPr>
      </w:pPr>
      <w:r>
        <w:rPr>
          <w:rFonts w:hint="eastAsia" w:ascii="宋体" w:eastAsia="宋体"/>
          <w:b w:val="0"/>
          <w:color w:val="auto"/>
          <w:kern w:val="2"/>
          <w:sz w:val="22"/>
          <w:szCs w:val="24"/>
        </w:rPr>
        <w:t>……</w:t>
      </w:r>
    </w:p>
    <w:p w14:paraId="0A62AD6E">
      <w:pPr>
        <w:spacing w:line="46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以上企业，不属于大企业的分支机构，不存在控股股东为大企业的情形，也不存在与大企业的负责人为同一人的情形。</w:t>
      </w:r>
    </w:p>
    <w:p w14:paraId="33353912">
      <w:pPr>
        <w:spacing w:line="460" w:lineRule="atLeast"/>
        <w:ind w:firstLine="440" w:firstLineChars="200"/>
        <w:rPr>
          <w:rFonts w:hint="eastAsia" w:ascii="宋体" w:eastAsia="宋体"/>
          <w:b w:val="0"/>
          <w:color w:val="auto"/>
          <w:kern w:val="2"/>
          <w:sz w:val="22"/>
          <w:szCs w:val="24"/>
        </w:rPr>
      </w:pPr>
      <w:r>
        <w:rPr>
          <w:rFonts w:hint="eastAsia" w:ascii="宋体" w:eastAsia="宋体"/>
          <w:b w:val="0"/>
          <w:color w:val="auto"/>
          <w:kern w:val="2"/>
          <w:sz w:val="22"/>
          <w:szCs w:val="24"/>
        </w:rPr>
        <w:t>本企业对上述声明内容的真实性负责。如有虚假，将依法承担相应责任。</w:t>
      </w:r>
    </w:p>
    <w:p w14:paraId="6D2956A8">
      <w:pPr>
        <w:spacing w:line="460" w:lineRule="atLeast"/>
        <w:ind w:firstLine="4180" w:firstLineChars="1900"/>
        <w:rPr>
          <w:rFonts w:hint="eastAsia" w:ascii="宋体" w:eastAsia="宋体"/>
          <w:b w:val="0"/>
          <w:color w:val="auto"/>
          <w:kern w:val="2"/>
          <w:sz w:val="22"/>
          <w:szCs w:val="24"/>
        </w:rPr>
      </w:pPr>
      <w:r>
        <w:rPr>
          <w:rFonts w:hint="eastAsia" w:ascii="宋体" w:eastAsia="宋体"/>
          <w:b w:val="0"/>
          <w:color w:val="auto"/>
          <w:kern w:val="2"/>
          <w:sz w:val="22"/>
          <w:szCs w:val="24"/>
        </w:rPr>
        <w:t>企业名称（盖章）：</w:t>
      </w:r>
    </w:p>
    <w:p w14:paraId="37CC328B">
      <w:pPr>
        <w:spacing w:line="460" w:lineRule="atLeast"/>
        <w:ind w:firstLine="4180" w:firstLineChars="1900"/>
        <w:rPr>
          <w:rFonts w:hint="eastAsia" w:ascii="宋体" w:eastAsia="宋体"/>
          <w:b w:val="0"/>
          <w:color w:val="auto"/>
          <w:kern w:val="2"/>
          <w:sz w:val="22"/>
          <w:szCs w:val="24"/>
        </w:rPr>
      </w:pPr>
      <w:r>
        <w:rPr>
          <w:rFonts w:hint="eastAsia" w:ascii="宋体" w:eastAsia="宋体"/>
          <w:b w:val="0"/>
          <w:color w:val="auto"/>
          <w:kern w:val="2"/>
          <w:sz w:val="22"/>
          <w:szCs w:val="24"/>
        </w:rPr>
        <w:t>日期：</w:t>
      </w:r>
    </w:p>
    <w:p w14:paraId="51A5BC52">
      <w:pPr>
        <w:spacing w:line="460" w:lineRule="exact"/>
        <w:rPr>
          <w:rFonts w:hint="eastAsia" w:ascii="宋体" w:eastAsia="宋体"/>
          <w:b w:val="0"/>
          <w:color w:val="auto"/>
          <w:kern w:val="2"/>
          <w:sz w:val="22"/>
          <w:szCs w:val="24"/>
        </w:rPr>
      </w:pPr>
      <w:r>
        <w:rPr>
          <w:rFonts w:hint="eastAsia" w:ascii="宋体" w:eastAsia="宋体"/>
          <w:b w:val="0"/>
          <w:color w:val="auto"/>
          <w:kern w:val="2"/>
          <w:sz w:val="22"/>
          <w:szCs w:val="24"/>
        </w:rPr>
        <w:t>说明：</w:t>
      </w:r>
    </w:p>
    <w:p w14:paraId="58ADF6D1">
      <w:pPr>
        <w:spacing w:line="460" w:lineRule="exact"/>
        <w:ind w:firstLine="440" w:firstLineChars="200"/>
        <w:rPr>
          <w:rFonts w:ascii="宋体" w:eastAsia="宋体"/>
          <w:b w:val="0"/>
          <w:color w:val="auto"/>
          <w:kern w:val="2"/>
          <w:sz w:val="22"/>
          <w:szCs w:val="24"/>
        </w:rPr>
      </w:pPr>
      <w:r>
        <w:rPr>
          <w:rFonts w:hint="eastAsia" w:ascii="宋体" w:eastAsia="宋体"/>
          <w:b w:val="0"/>
          <w:color w:val="auto"/>
          <w:kern w:val="2"/>
          <w:sz w:val="22"/>
          <w:szCs w:val="24"/>
        </w:rPr>
        <w:t>1、从业人员、营业收入、资产总额填报上一年度数据，无上一年度数据的新成立企业可不填报。</w:t>
      </w:r>
    </w:p>
    <w:p w14:paraId="1781C396">
      <w:pPr>
        <w:spacing w:line="460" w:lineRule="exact"/>
        <w:ind w:firstLine="440" w:firstLineChars="200"/>
        <w:rPr>
          <w:rFonts w:ascii="宋体" w:eastAsia="宋体"/>
          <w:b w:val="0"/>
          <w:color w:val="auto"/>
          <w:kern w:val="2"/>
          <w:sz w:val="22"/>
          <w:szCs w:val="24"/>
        </w:rPr>
      </w:pPr>
      <w:r>
        <w:rPr>
          <w:rFonts w:hint="eastAsia" w:ascii="宋体" w:eastAsia="宋体"/>
          <w:b w:val="0"/>
          <w:color w:val="auto"/>
          <w:kern w:val="2"/>
          <w:sz w:val="22"/>
          <w:szCs w:val="24"/>
        </w:rPr>
        <w:t>2、如中标，将在中标公告中将此中小企业声明函予以公示，接受社会监督。</w:t>
      </w:r>
    </w:p>
    <w:p w14:paraId="7FE4F914">
      <w:pPr>
        <w:spacing w:line="460" w:lineRule="exact"/>
        <w:rPr>
          <w:rFonts w:ascii="宋体" w:eastAsia="宋体"/>
          <w:b w:val="0"/>
          <w:color w:val="auto"/>
          <w:kern w:val="2"/>
          <w:sz w:val="22"/>
          <w:szCs w:val="24"/>
        </w:rPr>
      </w:pPr>
    </w:p>
    <w:p w14:paraId="59584619">
      <w:pPr>
        <w:spacing w:line="460" w:lineRule="exact"/>
        <w:rPr>
          <w:rFonts w:ascii="宋体" w:eastAsia="宋体"/>
          <w:b w:val="0"/>
          <w:color w:val="auto"/>
          <w:kern w:val="2"/>
          <w:sz w:val="22"/>
          <w:szCs w:val="24"/>
        </w:rPr>
      </w:pPr>
    </w:p>
    <w:p w14:paraId="24E0E302">
      <w:pPr>
        <w:spacing w:line="440" w:lineRule="atLeast"/>
        <w:jc w:val="left"/>
        <w:rPr>
          <w:rFonts w:hint="eastAsia" w:ascii="宋体" w:eastAsia="宋体"/>
          <w:b w:val="0"/>
          <w:color w:val="auto"/>
          <w:kern w:val="2"/>
          <w:sz w:val="22"/>
          <w:szCs w:val="24"/>
        </w:rPr>
      </w:pPr>
    </w:p>
    <w:p w14:paraId="503D6613">
      <w:pPr>
        <w:spacing w:line="440" w:lineRule="atLeast"/>
        <w:jc w:val="left"/>
        <w:rPr>
          <w:rFonts w:hint="eastAsia" w:ascii="宋体" w:eastAsia="宋体"/>
          <w:b w:val="0"/>
          <w:color w:val="auto"/>
          <w:kern w:val="2"/>
          <w:sz w:val="22"/>
          <w:szCs w:val="24"/>
        </w:rPr>
      </w:pPr>
    </w:p>
    <w:p w14:paraId="5CB2E54D">
      <w:pPr>
        <w:spacing w:line="440" w:lineRule="atLeast"/>
        <w:jc w:val="left"/>
        <w:rPr>
          <w:rFonts w:hint="eastAsia" w:ascii="宋体" w:eastAsia="宋体"/>
          <w:b w:val="0"/>
          <w:color w:val="auto"/>
          <w:sz w:val="22"/>
          <w:szCs w:val="22"/>
        </w:rPr>
      </w:pPr>
    </w:p>
    <w:p w14:paraId="4F4EF4C2">
      <w:pPr>
        <w:spacing w:line="440" w:lineRule="atLeast"/>
        <w:jc w:val="left"/>
        <w:rPr>
          <w:rFonts w:hint="eastAsia" w:ascii="宋体" w:eastAsia="宋体"/>
          <w:b w:val="0"/>
          <w:color w:val="auto"/>
          <w:sz w:val="22"/>
          <w:szCs w:val="22"/>
        </w:rPr>
      </w:pPr>
    </w:p>
    <w:p w14:paraId="73071B50">
      <w:pPr>
        <w:spacing w:line="440" w:lineRule="atLeast"/>
        <w:jc w:val="left"/>
        <w:rPr>
          <w:rFonts w:hint="eastAsia" w:ascii="宋体" w:eastAsia="宋体"/>
          <w:b w:val="0"/>
          <w:color w:val="auto"/>
          <w:sz w:val="22"/>
          <w:szCs w:val="22"/>
        </w:rPr>
      </w:pPr>
    </w:p>
    <w:p w14:paraId="5EC0C854">
      <w:pPr>
        <w:spacing w:line="440" w:lineRule="atLeast"/>
        <w:jc w:val="left"/>
        <w:rPr>
          <w:rFonts w:hint="eastAsia" w:ascii="宋体" w:eastAsia="宋体"/>
          <w:b w:val="0"/>
          <w:color w:val="auto"/>
          <w:sz w:val="22"/>
          <w:szCs w:val="22"/>
        </w:rPr>
      </w:pPr>
    </w:p>
    <w:p w14:paraId="6615A4F4">
      <w:pPr>
        <w:spacing w:line="460" w:lineRule="exact"/>
        <w:rPr>
          <w:rFonts w:hint="eastAsia" w:ascii="宋体" w:eastAsia="宋体"/>
          <w:b w:val="0"/>
          <w:color w:val="auto"/>
          <w:kern w:val="2"/>
          <w:sz w:val="22"/>
          <w:szCs w:val="24"/>
        </w:rPr>
      </w:pPr>
      <w:r>
        <w:rPr>
          <w:rFonts w:hint="eastAsia" w:ascii="宋体" w:eastAsia="宋体"/>
          <w:b w:val="0"/>
          <w:color w:val="auto"/>
          <w:kern w:val="2"/>
          <w:sz w:val="22"/>
          <w:szCs w:val="24"/>
        </w:rPr>
        <w:t>附件2</w:t>
      </w:r>
    </w:p>
    <w:p w14:paraId="6D36E9C2">
      <w:pPr>
        <w:spacing w:line="460" w:lineRule="exact"/>
        <w:jc w:val="center"/>
        <w:rPr>
          <w:rFonts w:ascii="宋体" w:eastAsia="宋体"/>
          <w:b w:val="0"/>
          <w:color w:val="auto"/>
          <w:kern w:val="2"/>
          <w:sz w:val="22"/>
          <w:szCs w:val="24"/>
        </w:rPr>
      </w:pPr>
      <w:r>
        <w:rPr>
          <w:rFonts w:hint="eastAsia" w:ascii="宋体" w:eastAsia="宋体"/>
          <w:b w:val="0"/>
          <w:color w:val="auto"/>
          <w:kern w:val="2"/>
          <w:sz w:val="22"/>
          <w:szCs w:val="24"/>
        </w:rPr>
        <w:t>残疾人福利性单位声明函</w:t>
      </w:r>
    </w:p>
    <w:p w14:paraId="7856D86E">
      <w:pPr>
        <w:spacing w:line="460" w:lineRule="exact"/>
        <w:rPr>
          <w:rFonts w:ascii="宋体" w:eastAsia="宋体"/>
          <w:b w:val="0"/>
          <w:color w:val="auto"/>
          <w:kern w:val="2"/>
          <w:sz w:val="22"/>
          <w:szCs w:val="24"/>
        </w:rPr>
      </w:pPr>
    </w:p>
    <w:p w14:paraId="78DE0E0C">
      <w:pPr>
        <w:spacing w:line="460" w:lineRule="exact"/>
        <w:ind w:firstLine="440" w:firstLineChars="200"/>
        <w:rPr>
          <w:rFonts w:ascii="宋体" w:eastAsia="宋体"/>
          <w:b w:val="0"/>
          <w:color w:val="auto"/>
          <w:kern w:val="2"/>
          <w:sz w:val="22"/>
          <w:szCs w:val="24"/>
        </w:rPr>
      </w:pPr>
      <w:r>
        <w:rPr>
          <w:rFonts w:hint="eastAsia" w:ascii="宋体" w:eastAsia="宋体"/>
          <w:b w:val="0"/>
          <w:color w:val="auto"/>
          <w:kern w:val="2"/>
          <w:sz w:val="22"/>
          <w:szCs w:val="24"/>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b w:val="0"/>
          <w:color w:val="auto"/>
          <w:kern w:val="2"/>
          <w:sz w:val="22"/>
          <w:szCs w:val="24"/>
        </w:rPr>
        <w:t>______单位的______项目采购活动提供本单位制造的货物（由本单位承担工程/提供服务），或者提供其他残疾人福利性单位制造的货物（不包括使用非残疾人福利性单位注册商标的货物）。</w:t>
      </w:r>
    </w:p>
    <w:p w14:paraId="5A4C5C88">
      <w:pPr>
        <w:spacing w:line="460" w:lineRule="exact"/>
        <w:ind w:firstLine="440" w:firstLineChars="200"/>
        <w:rPr>
          <w:rFonts w:ascii="宋体" w:eastAsia="宋体"/>
          <w:b w:val="0"/>
          <w:color w:val="auto"/>
          <w:kern w:val="2"/>
          <w:sz w:val="22"/>
          <w:szCs w:val="24"/>
        </w:rPr>
      </w:pPr>
      <w:r>
        <w:rPr>
          <w:rFonts w:hint="eastAsia" w:ascii="宋体" w:eastAsia="宋体"/>
          <w:b w:val="0"/>
          <w:color w:val="auto"/>
          <w:kern w:val="2"/>
          <w:sz w:val="22"/>
          <w:szCs w:val="24"/>
        </w:rPr>
        <w:t>本单位对上述声明的真实性负责。如有虚假，将依法承担相应责任。</w:t>
      </w:r>
    </w:p>
    <w:p w14:paraId="75545D95">
      <w:pPr>
        <w:spacing w:line="460" w:lineRule="exact"/>
        <w:ind w:firstLine="440" w:firstLineChars="200"/>
        <w:rPr>
          <w:rFonts w:ascii="宋体" w:eastAsia="宋体"/>
          <w:b w:val="0"/>
          <w:color w:val="auto"/>
          <w:kern w:val="2"/>
          <w:sz w:val="22"/>
          <w:szCs w:val="24"/>
        </w:rPr>
      </w:pPr>
    </w:p>
    <w:p w14:paraId="379D09FE">
      <w:pPr>
        <w:spacing w:line="460" w:lineRule="exact"/>
        <w:ind w:firstLine="440" w:firstLineChars="200"/>
        <w:rPr>
          <w:rFonts w:ascii="宋体" w:eastAsia="宋体"/>
          <w:b w:val="0"/>
          <w:color w:val="auto"/>
          <w:kern w:val="2"/>
          <w:sz w:val="22"/>
          <w:szCs w:val="24"/>
        </w:rPr>
      </w:pPr>
    </w:p>
    <w:p w14:paraId="06B7B97D">
      <w:pPr>
        <w:spacing w:line="460" w:lineRule="exact"/>
        <w:rPr>
          <w:rFonts w:ascii="宋体" w:eastAsia="宋体"/>
          <w:b w:val="0"/>
          <w:color w:val="auto"/>
          <w:kern w:val="2"/>
          <w:sz w:val="22"/>
          <w:szCs w:val="24"/>
        </w:rPr>
      </w:pPr>
      <w:r>
        <w:rPr>
          <w:rFonts w:hint="eastAsia" w:ascii="宋体" w:eastAsia="宋体"/>
          <w:b w:val="0"/>
          <w:color w:val="auto"/>
          <w:kern w:val="2"/>
          <w:sz w:val="22"/>
          <w:szCs w:val="24"/>
        </w:rPr>
        <w:t>供应商名称（盖章）：                </w:t>
      </w:r>
      <w:r>
        <w:rPr>
          <w:rFonts w:hint="eastAsia" w:ascii="宋体" w:eastAsia="宋体"/>
          <w:b w:val="0"/>
          <w:color w:val="auto"/>
          <w:kern w:val="2"/>
          <w:sz w:val="22"/>
          <w:szCs w:val="24"/>
        </w:rPr>
        <w:br w:type="textWrapping"/>
      </w:r>
      <w:r>
        <w:rPr>
          <w:rFonts w:hint="eastAsia" w:ascii="宋体" w:eastAsia="宋体"/>
          <w:b w:val="0"/>
          <w:color w:val="auto"/>
          <w:kern w:val="2"/>
          <w:sz w:val="22"/>
          <w:szCs w:val="24"/>
        </w:rPr>
        <w:t>日期：</w:t>
      </w:r>
    </w:p>
    <w:p w14:paraId="18C4FF7E">
      <w:pPr>
        <w:tabs>
          <w:tab w:val="left" w:pos="4860"/>
        </w:tabs>
        <w:spacing w:line="460" w:lineRule="exact"/>
        <w:ind w:right="1560" w:firstLine="440" w:firstLineChars="200"/>
        <w:jc w:val="center"/>
        <w:rPr>
          <w:rFonts w:ascii="宋体" w:eastAsia="宋体"/>
          <w:b w:val="0"/>
          <w:color w:val="auto"/>
          <w:kern w:val="2"/>
          <w:sz w:val="22"/>
          <w:szCs w:val="24"/>
        </w:rPr>
      </w:pPr>
    </w:p>
    <w:p w14:paraId="3AEE1D6C">
      <w:pPr>
        <w:tabs>
          <w:tab w:val="left" w:pos="4860"/>
        </w:tabs>
        <w:spacing w:line="460" w:lineRule="exact"/>
        <w:ind w:right="1560" w:firstLine="440" w:firstLineChars="200"/>
        <w:jc w:val="center"/>
        <w:rPr>
          <w:rFonts w:ascii="宋体" w:eastAsia="宋体"/>
          <w:b w:val="0"/>
          <w:color w:val="auto"/>
          <w:kern w:val="2"/>
          <w:sz w:val="22"/>
          <w:szCs w:val="24"/>
        </w:rPr>
      </w:pPr>
    </w:p>
    <w:p w14:paraId="1BE99C0E">
      <w:pPr>
        <w:tabs>
          <w:tab w:val="left" w:pos="4860"/>
        </w:tabs>
        <w:spacing w:line="460" w:lineRule="exact"/>
        <w:ind w:right="1560"/>
        <w:jc w:val="left"/>
        <w:rPr>
          <w:rFonts w:ascii="宋体" w:eastAsia="宋体"/>
          <w:b w:val="0"/>
          <w:color w:val="auto"/>
          <w:kern w:val="2"/>
          <w:sz w:val="22"/>
          <w:szCs w:val="24"/>
        </w:rPr>
      </w:pPr>
      <w:r>
        <w:rPr>
          <w:rFonts w:hint="eastAsia" w:ascii="宋体" w:eastAsia="宋体"/>
          <w:b w:val="0"/>
          <w:color w:val="auto"/>
          <w:kern w:val="2"/>
          <w:sz w:val="22"/>
          <w:szCs w:val="24"/>
        </w:rPr>
        <w:t>说明：</w:t>
      </w:r>
    </w:p>
    <w:p w14:paraId="109D1079">
      <w:pPr>
        <w:spacing w:line="460" w:lineRule="exact"/>
        <w:ind w:firstLine="440" w:firstLineChars="200"/>
        <w:rPr>
          <w:rFonts w:ascii="宋体" w:eastAsia="宋体"/>
          <w:b w:val="0"/>
          <w:color w:val="auto"/>
          <w:kern w:val="2"/>
          <w:sz w:val="22"/>
          <w:szCs w:val="24"/>
        </w:rPr>
      </w:pPr>
      <w:r>
        <w:rPr>
          <w:rFonts w:hint="eastAsia" w:ascii="宋体" w:eastAsia="宋体"/>
          <w:b w:val="0"/>
          <w:color w:val="auto"/>
          <w:kern w:val="2"/>
          <w:sz w:val="22"/>
          <w:szCs w:val="24"/>
        </w:rPr>
        <w:t>1、如中标，将在成交公告中将此残疾人福利性单位声明函予以公示，接受社会监督；</w:t>
      </w:r>
    </w:p>
    <w:p w14:paraId="43527BAF">
      <w:pPr>
        <w:spacing w:line="460" w:lineRule="exact"/>
        <w:ind w:firstLine="440" w:firstLineChars="200"/>
        <w:rPr>
          <w:rFonts w:hint="eastAsia" w:ascii="宋体" w:eastAsia="宋体"/>
          <w:b w:val="0"/>
          <w:color w:val="auto"/>
          <w:kern w:val="2"/>
          <w:sz w:val="22"/>
          <w:szCs w:val="24"/>
        </w:rPr>
      </w:pPr>
      <w:r>
        <w:rPr>
          <w:rFonts w:ascii="宋体" w:eastAsia="宋体"/>
          <w:b w:val="0"/>
          <w:color w:val="auto"/>
          <w:kern w:val="2"/>
          <w:sz w:val="22"/>
          <w:szCs w:val="24"/>
        </w:rPr>
        <w:t>2</w:t>
      </w:r>
      <w:r>
        <w:rPr>
          <w:rFonts w:hint="eastAsia" w:ascii="宋体" w:eastAsia="宋体"/>
          <w:b w:val="0"/>
          <w:color w:val="auto"/>
          <w:kern w:val="2"/>
          <w:sz w:val="22"/>
          <w:szCs w:val="24"/>
        </w:rPr>
        <w:t>、供应商提供的《残疾人福利性单位声明函》与事实不符的，依照《政府采购法》第七十七条第一款的规定追究法律责任。</w:t>
      </w:r>
    </w:p>
    <w:p w14:paraId="0B446733">
      <w:pPr>
        <w:snapToGrid w:val="0"/>
        <w:spacing w:line="460" w:lineRule="atLeast"/>
        <w:rPr>
          <w:rFonts w:hint="eastAsia" w:ascii="宋体" w:eastAsia="宋体"/>
          <w:b w:val="0"/>
          <w:color w:val="auto"/>
          <w:kern w:val="2"/>
          <w:sz w:val="22"/>
          <w:szCs w:val="24"/>
        </w:rPr>
      </w:pPr>
    </w:p>
    <w:p w14:paraId="510B1AFF">
      <w:pPr>
        <w:snapToGrid w:val="0"/>
        <w:spacing w:line="460" w:lineRule="atLeast"/>
        <w:rPr>
          <w:rFonts w:hint="eastAsia" w:ascii="宋体" w:eastAsia="宋体"/>
          <w:b w:val="0"/>
          <w:color w:val="auto"/>
          <w:kern w:val="2"/>
          <w:sz w:val="22"/>
          <w:szCs w:val="24"/>
        </w:rPr>
      </w:pPr>
    </w:p>
    <w:p w14:paraId="0D4FC413">
      <w:pPr>
        <w:snapToGrid w:val="0"/>
        <w:spacing w:line="460" w:lineRule="atLeast"/>
        <w:rPr>
          <w:rFonts w:hint="eastAsia" w:ascii="宋体" w:eastAsia="宋体"/>
          <w:b w:val="0"/>
          <w:color w:val="auto"/>
          <w:kern w:val="2"/>
          <w:sz w:val="22"/>
          <w:szCs w:val="24"/>
        </w:rPr>
      </w:pPr>
    </w:p>
    <w:p w14:paraId="46CA5C07">
      <w:pPr>
        <w:snapToGrid w:val="0"/>
        <w:spacing w:line="460" w:lineRule="atLeast"/>
        <w:rPr>
          <w:rFonts w:hint="eastAsia" w:ascii="宋体" w:eastAsia="宋体"/>
          <w:b w:val="0"/>
          <w:color w:val="auto"/>
          <w:kern w:val="2"/>
          <w:sz w:val="22"/>
          <w:szCs w:val="24"/>
        </w:rPr>
      </w:pPr>
    </w:p>
    <w:p w14:paraId="15EB7023">
      <w:pPr>
        <w:spacing w:line="440" w:lineRule="atLeast"/>
        <w:jc w:val="left"/>
        <w:rPr>
          <w:rFonts w:hint="eastAsia" w:ascii="宋体" w:eastAsia="宋体"/>
          <w:b w:val="0"/>
          <w:color w:val="auto"/>
          <w:kern w:val="2"/>
          <w:sz w:val="22"/>
          <w:szCs w:val="24"/>
        </w:rPr>
      </w:pPr>
    </w:p>
    <w:p w14:paraId="7F684BEB">
      <w:pPr>
        <w:spacing w:line="440" w:lineRule="atLeast"/>
        <w:jc w:val="left"/>
        <w:rPr>
          <w:rFonts w:hint="eastAsia" w:ascii="宋体" w:eastAsia="宋体"/>
          <w:b w:val="0"/>
          <w:color w:val="auto"/>
          <w:kern w:val="2"/>
          <w:sz w:val="22"/>
          <w:szCs w:val="24"/>
        </w:rPr>
      </w:pPr>
    </w:p>
    <w:p w14:paraId="079E00E0">
      <w:pPr>
        <w:spacing w:line="440" w:lineRule="atLeast"/>
        <w:jc w:val="left"/>
        <w:rPr>
          <w:rFonts w:hint="eastAsia" w:ascii="宋体" w:eastAsia="宋体"/>
          <w:b w:val="0"/>
          <w:color w:val="auto"/>
          <w:kern w:val="2"/>
          <w:sz w:val="22"/>
          <w:szCs w:val="24"/>
        </w:rPr>
      </w:pPr>
    </w:p>
    <w:p w14:paraId="69B67BAA">
      <w:pPr>
        <w:spacing w:line="440" w:lineRule="atLeast"/>
        <w:jc w:val="left"/>
        <w:rPr>
          <w:rFonts w:hint="eastAsia" w:ascii="宋体" w:eastAsia="宋体"/>
          <w:b w:val="0"/>
          <w:color w:val="auto"/>
          <w:kern w:val="2"/>
          <w:sz w:val="22"/>
          <w:szCs w:val="24"/>
        </w:rPr>
      </w:pPr>
    </w:p>
    <w:p w14:paraId="11128DF8">
      <w:pPr>
        <w:spacing w:line="440" w:lineRule="atLeast"/>
        <w:jc w:val="left"/>
        <w:rPr>
          <w:rFonts w:hint="eastAsia" w:ascii="宋体" w:eastAsia="宋体"/>
          <w:b w:val="0"/>
          <w:color w:val="auto"/>
          <w:kern w:val="2"/>
          <w:sz w:val="22"/>
          <w:szCs w:val="24"/>
        </w:rPr>
      </w:pPr>
    </w:p>
    <w:p w14:paraId="3B7106DA">
      <w:pPr>
        <w:spacing w:line="440" w:lineRule="atLeast"/>
        <w:jc w:val="left"/>
        <w:rPr>
          <w:rFonts w:hint="eastAsia" w:ascii="宋体" w:eastAsia="宋体"/>
          <w:b w:val="0"/>
          <w:color w:val="auto"/>
          <w:kern w:val="2"/>
          <w:sz w:val="22"/>
          <w:szCs w:val="24"/>
        </w:rPr>
      </w:pPr>
    </w:p>
    <w:p w14:paraId="299DF59B">
      <w:pPr>
        <w:spacing w:line="440" w:lineRule="atLeast"/>
        <w:jc w:val="left"/>
        <w:rPr>
          <w:rFonts w:hint="eastAsia"/>
          <w:color w:val="auto"/>
        </w:rPr>
      </w:pPr>
    </w:p>
    <w:p w14:paraId="0891EE78">
      <w:pPr>
        <w:spacing w:line="440" w:lineRule="atLeast"/>
        <w:jc w:val="left"/>
        <w:rPr>
          <w:rFonts w:hint="eastAsia"/>
          <w:color w:val="auto"/>
        </w:rPr>
      </w:pPr>
    </w:p>
    <w:p w14:paraId="33897653">
      <w:pPr>
        <w:snapToGrid w:val="0"/>
        <w:spacing w:line="460" w:lineRule="atLeast"/>
        <w:jc w:val="center"/>
        <w:rPr>
          <w:rFonts w:ascii="宋体" w:eastAsia="宋体"/>
          <w:color w:val="auto"/>
          <w:sz w:val="32"/>
          <w:szCs w:val="32"/>
          <w:lang w:val="zh-CN"/>
        </w:rPr>
      </w:pPr>
      <w:bookmarkStart w:id="27" w:name="_Toc5243"/>
      <w:r>
        <w:rPr>
          <w:rFonts w:hint="eastAsia" w:ascii="宋体" w:eastAsia="宋体"/>
          <w:color w:val="auto"/>
          <w:sz w:val="32"/>
          <w:szCs w:val="32"/>
          <w:lang w:val="zh-CN"/>
        </w:rPr>
        <w:t>第五部分 合同格式（参考格式）</w:t>
      </w:r>
      <w:bookmarkEnd w:id="27"/>
    </w:p>
    <w:p w14:paraId="7883A968">
      <w:pPr>
        <w:adjustRightInd w:val="0"/>
        <w:snapToGrid w:val="0"/>
        <w:spacing w:line="560" w:lineRule="exact"/>
        <w:rPr>
          <w:rFonts w:hint="eastAsia" w:ascii="宋体" w:eastAsia="宋体"/>
          <w:b w:val="0"/>
          <w:color w:val="auto"/>
          <w:sz w:val="28"/>
          <w:szCs w:val="28"/>
        </w:rPr>
      </w:pPr>
      <w:r>
        <w:rPr>
          <w:rFonts w:hint="eastAsia" w:ascii="宋体" w:eastAsia="宋体"/>
          <w:b w:val="0"/>
          <w:color w:val="auto"/>
          <w:sz w:val="28"/>
          <w:szCs w:val="28"/>
        </w:rPr>
        <w:t>项目编号：</w:t>
      </w:r>
    </w:p>
    <w:p w14:paraId="54ABB3F0">
      <w:pPr>
        <w:adjustRightInd w:val="0"/>
        <w:snapToGrid w:val="0"/>
        <w:spacing w:line="560" w:lineRule="exact"/>
        <w:ind w:left="3045" w:leftChars="1450" w:firstLine="640" w:firstLineChars="200"/>
        <w:rPr>
          <w:rFonts w:hint="eastAsia" w:hAnsi="仿宋_GB2312" w:cs="仿宋_GB2312"/>
          <w:b w:val="0"/>
          <w:color w:val="auto"/>
          <w:sz w:val="32"/>
          <w:szCs w:val="32"/>
        </w:rPr>
      </w:pPr>
      <w:r>
        <w:rPr>
          <w:rFonts w:hint="eastAsia" w:hAnsi="仿宋_GB2312" w:cs="仿宋_GB2312"/>
          <w:b w:val="0"/>
          <w:color w:val="auto"/>
          <w:sz w:val="32"/>
          <w:szCs w:val="32"/>
        </w:rPr>
        <w:t xml:space="preserve"> </w:t>
      </w:r>
    </w:p>
    <w:p w14:paraId="6F9C58E3">
      <w:pPr>
        <w:adjustRightInd w:val="0"/>
        <w:snapToGrid w:val="0"/>
        <w:spacing w:line="560" w:lineRule="exact"/>
        <w:ind w:left="3045" w:leftChars="1450" w:firstLine="640" w:firstLineChars="200"/>
        <w:rPr>
          <w:rFonts w:hAnsi="仿宋_GB2312"/>
          <w:b w:val="0"/>
          <w:color w:val="auto"/>
          <w:sz w:val="32"/>
          <w:szCs w:val="32"/>
        </w:rPr>
      </w:pPr>
      <w:r>
        <w:rPr>
          <w:rFonts w:hAnsi="仿宋_GB2312"/>
          <w:b w:val="0"/>
          <w:color w:val="auto"/>
          <w:sz w:val="32"/>
          <w:szCs w:val="32"/>
        </w:rPr>
        <w:t xml:space="preserve"> </w:t>
      </w:r>
    </w:p>
    <w:p w14:paraId="0463D711">
      <w:pPr>
        <w:adjustRightInd w:val="0"/>
        <w:snapToGrid w:val="0"/>
        <w:jc w:val="center"/>
        <w:rPr>
          <w:rFonts w:hint="eastAsia" w:ascii="宋体" w:eastAsia="宋体"/>
          <w:b w:val="0"/>
          <w:color w:val="auto"/>
          <w:sz w:val="72"/>
          <w:szCs w:val="72"/>
        </w:rPr>
      </w:pPr>
      <w:r>
        <w:rPr>
          <w:rFonts w:hint="eastAsia" w:ascii="宋体" w:eastAsia="宋体"/>
          <w:b w:val="0"/>
          <w:color w:val="auto"/>
          <w:sz w:val="72"/>
          <w:szCs w:val="72"/>
        </w:rPr>
        <w:t>政府采购合同</w:t>
      </w:r>
    </w:p>
    <w:p w14:paraId="382410CC">
      <w:pPr>
        <w:autoSpaceDE w:val="0"/>
        <w:adjustRightInd w:val="0"/>
        <w:snapToGrid w:val="0"/>
        <w:spacing w:line="440" w:lineRule="exact"/>
        <w:rPr>
          <w:rFonts w:hAnsi="仿宋_GB2312"/>
          <w:b w:val="0"/>
          <w:color w:val="auto"/>
          <w:sz w:val="32"/>
          <w:szCs w:val="32"/>
        </w:rPr>
      </w:pPr>
      <w:r>
        <w:rPr>
          <w:rFonts w:hint="eastAsia" w:hAnsi="仿宋_GB2312"/>
          <w:b w:val="0"/>
          <w:color w:val="auto"/>
          <w:sz w:val="32"/>
          <w:szCs w:val="32"/>
        </w:rPr>
        <w:t xml:space="preserve">  </w:t>
      </w:r>
    </w:p>
    <w:p w14:paraId="588A929F">
      <w:pPr>
        <w:autoSpaceDE w:val="0"/>
        <w:adjustRightInd w:val="0"/>
        <w:snapToGrid w:val="0"/>
        <w:spacing w:line="440" w:lineRule="exact"/>
        <w:rPr>
          <w:rFonts w:hint="eastAsia" w:hAnsi="仿宋_GB2312"/>
          <w:b w:val="0"/>
          <w:color w:val="auto"/>
          <w:sz w:val="32"/>
          <w:szCs w:val="32"/>
        </w:rPr>
      </w:pPr>
      <w:r>
        <w:rPr>
          <w:rFonts w:hAnsi="仿宋_GB2312"/>
          <w:b w:val="0"/>
          <w:color w:val="auto"/>
          <w:sz w:val="32"/>
          <w:szCs w:val="32"/>
        </w:rPr>
        <w:t xml:space="preserve"> </w:t>
      </w:r>
      <w:r>
        <w:rPr>
          <w:rFonts w:hint="eastAsia" w:hAnsi="仿宋_GB2312"/>
          <w:b w:val="0"/>
          <w:color w:val="auto"/>
          <w:sz w:val="32"/>
          <w:szCs w:val="32"/>
        </w:rPr>
        <w:t xml:space="preserve"> </w:t>
      </w:r>
    </w:p>
    <w:p w14:paraId="216E8F80">
      <w:pPr>
        <w:autoSpaceDE w:val="0"/>
        <w:adjustRightInd w:val="0"/>
        <w:snapToGrid w:val="0"/>
        <w:spacing w:line="400" w:lineRule="exact"/>
        <w:ind w:firstLine="320" w:firstLineChars="100"/>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项目名称: </w:t>
      </w:r>
      <w:r>
        <w:rPr>
          <w:rFonts w:hint="eastAsia" w:ascii="宋体" w:eastAsia="宋体" w:cs="仿宋_GB2312"/>
          <w:b w:val="0"/>
          <w:color w:val="auto"/>
          <w:sz w:val="32"/>
          <w:szCs w:val="32"/>
          <w:u w:val="single"/>
        </w:rPr>
        <w:t xml:space="preserve">                                  </w:t>
      </w:r>
    </w:p>
    <w:p w14:paraId="77D45425">
      <w:pPr>
        <w:autoSpaceDE w:val="0"/>
        <w:adjustRightInd w:val="0"/>
        <w:snapToGrid w:val="0"/>
        <w:spacing w:line="400" w:lineRule="exac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428A6624">
      <w:pPr>
        <w:autoSpaceDE w:val="0"/>
        <w:adjustRightInd w:val="0"/>
        <w:snapToGrid w:val="0"/>
        <w:spacing w:line="400" w:lineRule="exact"/>
        <w:ind w:firstLine="320" w:firstLineChars="100"/>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采购人（全称）:  </w:t>
      </w:r>
      <w:r>
        <w:rPr>
          <w:rFonts w:hint="eastAsia" w:ascii="宋体" w:eastAsia="宋体" w:cs="仿宋_GB2312"/>
          <w:b w:val="0"/>
          <w:color w:val="auto"/>
          <w:sz w:val="32"/>
          <w:szCs w:val="32"/>
          <w:u w:val="single"/>
        </w:rPr>
        <w:t xml:space="preserve">                           </w:t>
      </w:r>
    </w:p>
    <w:p w14:paraId="56E32847">
      <w:pPr>
        <w:autoSpaceDE w:val="0"/>
        <w:adjustRightInd w:val="0"/>
        <w:snapToGrid w:val="0"/>
        <w:spacing w:line="400" w:lineRule="exac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49BC9EBE">
      <w:pPr>
        <w:autoSpaceDE w:val="0"/>
        <w:adjustRightInd w:val="0"/>
        <w:snapToGrid w:val="0"/>
        <w:spacing w:line="400" w:lineRule="exact"/>
        <w:ind w:firstLine="320" w:firstLineChars="100"/>
        <w:rPr>
          <w:rFonts w:hint="eastAsia" w:ascii="宋体" w:eastAsia="宋体" w:cs="仿宋_GB2312"/>
          <w:b w:val="0"/>
          <w:color w:val="auto"/>
          <w:sz w:val="32"/>
          <w:szCs w:val="32"/>
        </w:rPr>
      </w:pPr>
      <w:r>
        <w:rPr>
          <w:rFonts w:hint="eastAsia" w:ascii="宋体" w:eastAsia="宋体" w:cs="仿宋_GB2312"/>
          <w:b w:val="0"/>
          <w:color w:val="auto"/>
          <w:sz w:val="32"/>
          <w:szCs w:val="32"/>
        </w:rPr>
        <w:t>供应商（全称）:</w:t>
      </w:r>
      <w:r>
        <w:rPr>
          <w:rFonts w:hint="eastAsia" w:ascii="宋体" w:eastAsia="宋体" w:cs="仿宋_GB2312"/>
          <w:b w:val="0"/>
          <w:color w:val="auto"/>
          <w:sz w:val="32"/>
          <w:szCs w:val="32"/>
          <w:u w:val="single"/>
        </w:rPr>
        <w:t xml:space="preserve">                             </w:t>
      </w:r>
      <w:r>
        <w:rPr>
          <w:rFonts w:hint="eastAsia" w:ascii="宋体" w:eastAsia="宋体" w:cs="仿宋_GB2312"/>
          <w:b w:val="0"/>
          <w:color w:val="auto"/>
          <w:sz w:val="32"/>
          <w:szCs w:val="32"/>
        </w:rPr>
        <w:t xml:space="preserve"> </w:t>
      </w:r>
    </w:p>
    <w:p w14:paraId="7AC92F67">
      <w:pPr>
        <w:autoSpaceDE w:val="0"/>
        <w:adjustRightInd w:val="0"/>
        <w:snapToGrid w:val="0"/>
        <w:spacing w:line="400" w:lineRule="exac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6D72F97E">
      <w:pPr>
        <w:autoSpaceDE w:val="0"/>
        <w:adjustRightInd w:val="0"/>
        <w:snapToGrid w:val="0"/>
        <w:spacing w:line="400" w:lineRule="exact"/>
        <w:ind w:firstLine="320" w:firstLineChars="100"/>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签订日期: </w:t>
      </w:r>
      <w:r>
        <w:rPr>
          <w:rFonts w:hint="eastAsia" w:ascii="宋体" w:eastAsia="宋体" w:cs="仿宋_GB2312"/>
          <w:b w:val="0"/>
          <w:color w:val="auto"/>
          <w:sz w:val="32"/>
          <w:szCs w:val="32"/>
          <w:u w:val="single"/>
        </w:rPr>
        <w:t xml:space="preserve">                                  </w:t>
      </w:r>
    </w:p>
    <w:p w14:paraId="5421469E">
      <w:pPr>
        <w:widowControl/>
        <w:autoSpaceDE w:val="0"/>
        <w:spacing w:line="400" w:lineRule="exact"/>
        <w:jc w:val="lef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5D4A312E">
      <w:pPr>
        <w:autoSpaceDE w:val="0"/>
        <w:adjustRightInd w:val="0"/>
        <w:snapToGrid w:val="0"/>
        <w:spacing w:line="400" w:lineRule="exact"/>
        <w:ind w:firstLine="320" w:firstLineChars="100"/>
        <w:rPr>
          <w:rFonts w:hint="eastAsia" w:ascii="宋体" w:eastAsia="宋体" w:cs="仿宋_GB2312"/>
          <w:b w:val="0"/>
          <w:color w:val="auto"/>
          <w:sz w:val="32"/>
          <w:szCs w:val="32"/>
        </w:rPr>
      </w:pPr>
      <w:r>
        <w:rPr>
          <w:rFonts w:hint="eastAsia" w:ascii="宋体" w:eastAsia="宋体" w:cs="仿宋_GB2312"/>
          <w:b w:val="0"/>
          <w:color w:val="auto"/>
          <w:sz w:val="32"/>
          <w:szCs w:val="32"/>
        </w:rPr>
        <w:t>签订地点:</w:t>
      </w:r>
      <w:r>
        <w:rPr>
          <w:rFonts w:hint="eastAsia" w:ascii="宋体" w:eastAsia="宋体" w:cs="仿宋_GB2312"/>
          <w:b w:val="0"/>
          <w:color w:val="auto"/>
          <w:sz w:val="32"/>
          <w:szCs w:val="32"/>
          <w:u w:val="single"/>
        </w:rPr>
        <w:t xml:space="preserve">                                      </w:t>
      </w:r>
    </w:p>
    <w:p w14:paraId="68626ED2">
      <w:pPr>
        <w:widowControl/>
        <w:autoSpaceDE w:val="0"/>
        <w:spacing w:line="400" w:lineRule="exact"/>
        <w:jc w:val="lef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2EE89106">
      <w:pPr>
        <w:widowControl/>
        <w:spacing w:line="400" w:lineRule="exact"/>
        <w:ind w:firstLine="320" w:firstLineChars="100"/>
        <w:jc w:val="left"/>
        <w:rPr>
          <w:rFonts w:hint="eastAsia" w:ascii="宋体" w:eastAsia="宋体" w:cs="仿宋"/>
          <w:b w:val="0"/>
          <w:color w:val="auto"/>
          <w:sz w:val="32"/>
          <w:szCs w:val="32"/>
          <w:u w:val="single"/>
        </w:rPr>
      </w:pPr>
      <w:r>
        <w:rPr>
          <w:rFonts w:hint="eastAsia" w:ascii="宋体" w:eastAsia="宋体" w:cs="仿宋_GB2312"/>
          <w:b w:val="0"/>
          <w:color w:val="auto"/>
          <w:sz w:val="32"/>
          <w:szCs w:val="32"/>
        </w:rPr>
        <w:t>采购人（全称，以下简称甲方）：</w:t>
      </w:r>
      <w:r>
        <w:rPr>
          <w:rFonts w:hint="eastAsia" w:ascii="宋体" w:eastAsia="宋体" w:cs="仿宋"/>
          <w:b w:val="0"/>
          <w:color w:val="auto"/>
          <w:sz w:val="32"/>
          <w:szCs w:val="32"/>
          <w:u w:val="single"/>
        </w:rPr>
        <w:t xml:space="preserve">                 </w:t>
      </w:r>
    </w:p>
    <w:p w14:paraId="1C218DB3">
      <w:pPr>
        <w:widowControl/>
        <w:spacing w:line="400" w:lineRule="exact"/>
        <w:jc w:val="left"/>
        <w:rPr>
          <w:rFonts w:ascii="宋体" w:eastAsia="宋体" w:cs="仿宋_GB2312"/>
          <w:b w:val="0"/>
          <w:color w:val="auto"/>
          <w:sz w:val="32"/>
          <w:szCs w:val="32"/>
        </w:rPr>
      </w:pPr>
      <w:r>
        <w:rPr>
          <w:rFonts w:hint="eastAsia" w:ascii="宋体" w:eastAsia="宋体" w:cs="仿宋"/>
          <w:b w:val="0"/>
          <w:color w:val="auto"/>
          <w:sz w:val="32"/>
          <w:szCs w:val="32"/>
        </w:rPr>
        <w:t xml:space="preserve">  </w:t>
      </w:r>
    </w:p>
    <w:p w14:paraId="29F533C1">
      <w:pPr>
        <w:widowControl/>
        <w:spacing w:line="400" w:lineRule="exact"/>
        <w:ind w:firstLine="320" w:firstLineChars="100"/>
        <w:jc w:val="left"/>
        <w:rPr>
          <w:rFonts w:hint="eastAsia" w:ascii="宋体" w:eastAsia="宋体" w:cs="仿宋"/>
          <w:b w:val="0"/>
          <w:color w:val="auto"/>
          <w:sz w:val="32"/>
          <w:szCs w:val="32"/>
          <w:u w:val="single"/>
        </w:rPr>
      </w:pPr>
      <w:r>
        <w:rPr>
          <w:rFonts w:hint="eastAsia" w:ascii="宋体" w:eastAsia="宋体" w:cs="仿宋_GB2312"/>
          <w:b w:val="0"/>
          <w:color w:val="auto"/>
          <w:sz w:val="32"/>
          <w:szCs w:val="32"/>
        </w:rPr>
        <w:t>地址：</w:t>
      </w:r>
      <w:r>
        <w:rPr>
          <w:rFonts w:hint="eastAsia" w:ascii="宋体" w:eastAsia="宋体" w:cs="仿宋"/>
          <w:b w:val="0"/>
          <w:color w:val="auto"/>
          <w:sz w:val="32"/>
          <w:szCs w:val="32"/>
          <w:u w:val="single"/>
        </w:rPr>
        <w:t xml:space="preserve">                                         </w:t>
      </w:r>
    </w:p>
    <w:p w14:paraId="793AB2B6">
      <w:pPr>
        <w:widowControl/>
        <w:spacing w:line="400" w:lineRule="exact"/>
        <w:jc w:val="left"/>
        <w:rPr>
          <w:rFonts w:ascii="宋体" w:eastAsia="宋体" w:cs="仿宋_GB2312"/>
          <w:b w:val="0"/>
          <w:color w:val="auto"/>
          <w:sz w:val="32"/>
          <w:szCs w:val="32"/>
        </w:rPr>
      </w:pPr>
      <w:r>
        <w:rPr>
          <w:rFonts w:hint="eastAsia" w:ascii="宋体" w:eastAsia="宋体" w:cs="仿宋"/>
          <w:b w:val="0"/>
          <w:color w:val="auto"/>
          <w:sz w:val="32"/>
          <w:szCs w:val="32"/>
        </w:rPr>
        <w:t xml:space="preserve">  </w:t>
      </w:r>
    </w:p>
    <w:p w14:paraId="6D54CEA1">
      <w:pPr>
        <w:widowControl/>
        <w:spacing w:line="400" w:lineRule="exact"/>
        <w:ind w:firstLine="320" w:firstLineChars="100"/>
        <w:jc w:val="left"/>
        <w:rPr>
          <w:rFonts w:hint="eastAsia" w:ascii="宋体" w:eastAsia="宋体" w:cs="仿宋"/>
          <w:b w:val="0"/>
          <w:color w:val="auto"/>
          <w:sz w:val="32"/>
          <w:szCs w:val="32"/>
          <w:u w:val="single"/>
        </w:rPr>
      </w:pPr>
      <w:r>
        <w:rPr>
          <w:rFonts w:hint="eastAsia" w:ascii="宋体" w:eastAsia="宋体" w:cs="仿宋_GB2312"/>
          <w:b w:val="0"/>
          <w:color w:val="auto"/>
          <w:sz w:val="32"/>
          <w:szCs w:val="32"/>
        </w:rPr>
        <w:t>法定代表人：</w:t>
      </w:r>
      <w:r>
        <w:rPr>
          <w:rFonts w:hint="eastAsia" w:ascii="宋体" w:eastAsia="宋体" w:cs="仿宋"/>
          <w:b w:val="0"/>
          <w:color w:val="auto"/>
          <w:sz w:val="32"/>
          <w:szCs w:val="32"/>
          <w:u w:val="single"/>
        </w:rPr>
        <w:t xml:space="preserve">                                   </w:t>
      </w:r>
    </w:p>
    <w:p w14:paraId="2654CFB5">
      <w:pPr>
        <w:widowControl/>
        <w:spacing w:line="400" w:lineRule="exact"/>
        <w:jc w:val="left"/>
        <w:rPr>
          <w:rFonts w:ascii="宋体" w:eastAsia="宋体" w:cs="仿宋_GB2312"/>
          <w:b w:val="0"/>
          <w:color w:val="auto"/>
          <w:sz w:val="32"/>
          <w:szCs w:val="32"/>
        </w:rPr>
      </w:pPr>
      <w:r>
        <w:rPr>
          <w:rFonts w:hint="eastAsia" w:ascii="宋体" w:eastAsia="宋体" w:cs="仿宋"/>
          <w:b w:val="0"/>
          <w:color w:val="auto"/>
          <w:sz w:val="32"/>
          <w:szCs w:val="32"/>
        </w:rPr>
        <w:t xml:space="preserve">  </w:t>
      </w:r>
    </w:p>
    <w:p w14:paraId="30607D70">
      <w:pPr>
        <w:widowControl/>
        <w:spacing w:line="400" w:lineRule="exact"/>
        <w:ind w:firstLine="320" w:firstLineChars="100"/>
        <w:jc w:val="left"/>
        <w:rPr>
          <w:rFonts w:hint="eastAsia" w:ascii="宋体" w:eastAsia="宋体" w:cs="仿宋"/>
          <w:b w:val="0"/>
          <w:color w:val="auto"/>
          <w:sz w:val="32"/>
          <w:szCs w:val="32"/>
          <w:u w:val="single"/>
        </w:rPr>
      </w:pPr>
      <w:r>
        <w:rPr>
          <w:rFonts w:hint="eastAsia" w:ascii="宋体" w:eastAsia="宋体" w:cs="仿宋_GB2312"/>
          <w:b w:val="0"/>
          <w:color w:val="auto"/>
          <w:sz w:val="32"/>
          <w:szCs w:val="32"/>
        </w:rPr>
        <w:t>供应商（全称，以下简称乙方）：</w:t>
      </w:r>
      <w:r>
        <w:rPr>
          <w:rFonts w:hint="eastAsia" w:ascii="宋体" w:eastAsia="宋体" w:cs="仿宋"/>
          <w:b w:val="0"/>
          <w:color w:val="auto"/>
          <w:sz w:val="32"/>
          <w:szCs w:val="32"/>
          <w:u w:val="single"/>
        </w:rPr>
        <w:t xml:space="preserve">                 </w:t>
      </w:r>
    </w:p>
    <w:p w14:paraId="5DE3CD19">
      <w:pPr>
        <w:widowControl/>
        <w:spacing w:line="400" w:lineRule="exact"/>
        <w:jc w:val="left"/>
        <w:rPr>
          <w:rFonts w:hint="eastAsia" w:ascii="宋体" w:eastAsia="宋体" w:cs="仿宋_GB2312"/>
          <w:b w:val="0"/>
          <w:color w:val="auto"/>
          <w:sz w:val="32"/>
          <w:szCs w:val="32"/>
        </w:rPr>
      </w:pPr>
      <w:r>
        <w:rPr>
          <w:rFonts w:hint="eastAsia" w:ascii="宋体" w:eastAsia="宋体" w:cs="仿宋_GB2312"/>
          <w:b w:val="0"/>
          <w:color w:val="auto"/>
          <w:sz w:val="32"/>
          <w:szCs w:val="32"/>
        </w:rPr>
        <w:t xml:space="preserve">  </w:t>
      </w:r>
    </w:p>
    <w:p w14:paraId="3A08C30F">
      <w:pPr>
        <w:widowControl/>
        <w:spacing w:line="400" w:lineRule="exact"/>
        <w:ind w:firstLine="320" w:firstLineChars="100"/>
        <w:jc w:val="left"/>
        <w:rPr>
          <w:rFonts w:hint="eastAsia" w:ascii="宋体" w:eastAsia="宋体" w:cs="仿宋"/>
          <w:b w:val="0"/>
          <w:color w:val="auto"/>
          <w:sz w:val="32"/>
          <w:szCs w:val="32"/>
          <w:u w:val="single"/>
        </w:rPr>
      </w:pPr>
      <w:r>
        <w:rPr>
          <w:rFonts w:hint="eastAsia" w:ascii="宋体" w:eastAsia="宋体" w:cs="仿宋_GB2312"/>
          <w:b w:val="0"/>
          <w:color w:val="auto"/>
          <w:sz w:val="32"/>
          <w:szCs w:val="32"/>
        </w:rPr>
        <w:t>地址：</w:t>
      </w:r>
      <w:r>
        <w:rPr>
          <w:rFonts w:hint="eastAsia" w:ascii="宋体" w:eastAsia="宋体" w:cs="仿宋"/>
          <w:b w:val="0"/>
          <w:color w:val="auto"/>
          <w:sz w:val="32"/>
          <w:szCs w:val="32"/>
          <w:u w:val="single"/>
        </w:rPr>
        <w:t xml:space="preserve">                                         </w:t>
      </w:r>
    </w:p>
    <w:p w14:paraId="166C270E">
      <w:pPr>
        <w:widowControl/>
        <w:spacing w:line="400" w:lineRule="exact"/>
        <w:jc w:val="left"/>
        <w:rPr>
          <w:rFonts w:hint="eastAsia" w:ascii="宋体" w:eastAsia="宋体" w:cs="仿宋"/>
          <w:b w:val="0"/>
          <w:color w:val="auto"/>
          <w:sz w:val="32"/>
          <w:szCs w:val="32"/>
        </w:rPr>
      </w:pPr>
      <w:r>
        <w:rPr>
          <w:rFonts w:hint="eastAsia" w:ascii="宋体" w:eastAsia="宋体" w:cs="仿宋"/>
          <w:b w:val="0"/>
          <w:color w:val="auto"/>
          <w:sz w:val="32"/>
          <w:szCs w:val="32"/>
        </w:rPr>
        <w:t xml:space="preserve">  </w:t>
      </w:r>
    </w:p>
    <w:p w14:paraId="2B15FCEC">
      <w:pPr>
        <w:widowControl/>
        <w:spacing w:line="400" w:lineRule="exact"/>
        <w:ind w:firstLine="320" w:firstLineChars="100"/>
        <w:jc w:val="left"/>
        <w:rPr>
          <w:rFonts w:hint="eastAsia" w:ascii="宋体" w:eastAsia="宋体" w:cs="仿宋_GB2312"/>
          <w:b w:val="0"/>
          <w:color w:val="auto"/>
          <w:sz w:val="32"/>
          <w:szCs w:val="32"/>
        </w:rPr>
      </w:pPr>
      <w:r>
        <w:rPr>
          <w:rFonts w:hint="eastAsia" w:ascii="宋体" w:eastAsia="宋体" w:cs="仿宋_GB2312"/>
          <w:b w:val="0"/>
          <w:color w:val="auto"/>
          <w:sz w:val="32"/>
          <w:szCs w:val="32"/>
        </w:rPr>
        <w:t>法定代表人：</w:t>
      </w:r>
      <w:r>
        <w:rPr>
          <w:rFonts w:hint="eastAsia" w:ascii="宋体" w:eastAsia="宋体" w:cs="仿宋"/>
          <w:b w:val="0"/>
          <w:color w:val="auto"/>
          <w:sz w:val="32"/>
          <w:szCs w:val="32"/>
          <w:u w:val="single"/>
        </w:rPr>
        <w:t xml:space="preserve">                                   </w:t>
      </w:r>
      <w:r>
        <w:rPr>
          <w:rFonts w:hint="eastAsia" w:ascii="宋体" w:eastAsia="宋体" w:cs="仿宋_GB2312"/>
          <w:b w:val="0"/>
          <w:color w:val="auto"/>
          <w:sz w:val="32"/>
          <w:szCs w:val="32"/>
        </w:rPr>
        <w:t xml:space="preserve"> </w:t>
      </w:r>
    </w:p>
    <w:p w14:paraId="29884459">
      <w:pPr>
        <w:widowControl/>
        <w:autoSpaceDE w:val="0"/>
        <w:spacing w:line="560" w:lineRule="exact"/>
        <w:rPr>
          <w:rFonts w:hint="eastAsia" w:ascii="宋体" w:eastAsia="宋体"/>
          <w:b w:val="0"/>
          <w:color w:val="auto"/>
          <w:sz w:val="32"/>
          <w:szCs w:val="32"/>
        </w:rPr>
      </w:pPr>
      <w:r>
        <w:rPr>
          <w:rFonts w:hint="eastAsia" w:ascii="宋体" w:eastAsia="宋体"/>
          <w:b w:val="0"/>
          <w:color w:val="auto"/>
          <w:sz w:val="32"/>
          <w:szCs w:val="32"/>
        </w:rPr>
        <w:t xml:space="preserve">  </w:t>
      </w:r>
    </w:p>
    <w:p w14:paraId="67BAFB37">
      <w:pPr>
        <w:widowControl/>
        <w:autoSpaceDE w:val="0"/>
        <w:spacing w:line="560" w:lineRule="exact"/>
        <w:rPr>
          <w:rFonts w:hint="eastAsia" w:ascii="宋体" w:eastAsia="宋体"/>
          <w:b w:val="0"/>
          <w:color w:val="auto"/>
          <w:sz w:val="32"/>
          <w:szCs w:val="32"/>
        </w:rPr>
      </w:pPr>
      <w:r>
        <w:rPr>
          <w:rFonts w:hint="eastAsia" w:ascii="宋体" w:eastAsia="宋体"/>
          <w:b w:val="0"/>
          <w:color w:val="auto"/>
          <w:sz w:val="32"/>
          <w:szCs w:val="32"/>
        </w:rPr>
        <w:t xml:space="preserve">  </w:t>
      </w:r>
    </w:p>
    <w:p w14:paraId="69776327">
      <w:pPr>
        <w:spacing w:line="420" w:lineRule="atLeast"/>
        <w:ind w:firstLine="640" w:firstLineChars="200"/>
        <w:rPr>
          <w:rFonts w:hint="eastAsia" w:ascii="宋体" w:eastAsia="宋体" w:cs="仿宋_GB2312"/>
          <w:b w:val="0"/>
          <w:color w:val="auto"/>
          <w:sz w:val="22"/>
          <w:szCs w:val="22"/>
        </w:rPr>
      </w:pPr>
      <w:r>
        <w:rPr>
          <w:rFonts w:hint="eastAsia" w:ascii="新宋体" w:hAnsi="新宋体" w:eastAsia="新宋体" w:cs="新宋体"/>
          <w:b w:val="0"/>
          <w:color w:val="auto"/>
          <w:kern w:val="2"/>
          <w:sz w:val="32"/>
          <w:szCs w:val="24"/>
        </w:rPr>
        <w:br w:type="page"/>
      </w:r>
      <w:r>
        <w:rPr>
          <w:rFonts w:hint="eastAsia" w:ascii="宋体" w:eastAsia="宋体" w:cs="仿宋_GB2312"/>
          <w:b w:val="0"/>
          <w:color w:val="auto"/>
          <w:sz w:val="22"/>
          <w:szCs w:val="22"/>
        </w:rPr>
        <w:t>为了保护甲、乙双方合法权益，根据《中华人民共和国民法典》、《中华人民共和国政府采购法》、《政府购买服务管理办法》及其他有关法律、《浙江省财政厅关于进一步加强和规范政府购买服务管理的通知》（浙财综〔2021〕19号）等有关规定，为保证政府采购服务质量，明确双方的权利义务，经甲乙双方协商，本着平等互利和诚实信用的原则，双方一致同意，签订本合同。</w:t>
      </w:r>
    </w:p>
    <w:p w14:paraId="6ABC1B97">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w:t>
      </w:r>
      <w:r>
        <w:rPr>
          <w:rFonts w:ascii="宋体" w:eastAsia="宋体"/>
          <w:color w:val="auto"/>
          <w:sz w:val="22"/>
          <w:szCs w:val="22"/>
        </w:rPr>
        <w:t xml:space="preserve"> 服务项目内容</w:t>
      </w:r>
    </w:p>
    <w:p w14:paraId="02B5E6A4">
      <w:pPr>
        <w:adjustRightInd w:val="0"/>
        <w:snapToGrid w:val="0"/>
        <w:spacing w:line="420" w:lineRule="atLeast"/>
        <w:ind w:firstLine="440" w:firstLineChars="200"/>
        <w:rPr>
          <w:rFonts w:ascii="宋体" w:eastAsia="宋体"/>
          <w:b w:val="0"/>
          <w:color w:val="auto"/>
          <w:sz w:val="22"/>
          <w:szCs w:val="22"/>
          <w:u w:val="single"/>
        </w:rPr>
      </w:pPr>
      <w:r>
        <w:rPr>
          <w:rFonts w:hint="eastAsia" w:ascii="宋体" w:eastAsia="宋体" w:cs="仿宋_GB2312"/>
          <w:b w:val="0"/>
          <w:color w:val="auto"/>
          <w:sz w:val="22"/>
          <w:szCs w:val="22"/>
        </w:rPr>
        <w:t>1.1甲方通过</w:t>
      </w:r>
      <w:r>
        <w:rPr>
          <w:rFonts w:ascii="宋体" w:eastAsia="宋体"/>
          <w:b w:val="0"/>
          <w:color w:val="auto"/>
          <w:sz w:val="22"/>
          <w:szCs w:val="22"/>
          <w:u w:val="single"/>
        </w:rPr>
        <w:t xml:space="preserve">   </w:t>
      </w:r>
      <w:r>
        <w:rPr>
          <w:rFonts w:hint="eastAsia" w:ascii="宋体" w:eastAsia="宋体"/>
          <w:b w:val="0"/>
          <w:color w:val="auto"/>
          <w:sz w:val="22"/>
          <w:szCs w:val="22"/>
          <w:u w:val="single"/>
        </w:rPr>
        <w:t>公开</w:t>
      </w:r>
      <w:r>
        <w:rPr>
          <w:rFonts w:ascii="宋体" w:eastAsia="宋体"/>
          <w:b w:val="0"/>
          <w:color w:val="auto"/>
          <w:sz w:val="22"/>
          <w:szCs w:val="22"/>
          <w:u w:val="single"/>
        </w:rPr>
        <w:t xml:space="preserve">招标   </w:t>
      </w:r>
      <w:r>
        <w:rPr>
          <w:rFonts w:hint="eastAsia" w:ascii="宋体" w:eastAsia="宋体"/>
          <w:b w:val="0"/>
          <w:color w:val="auto"/>
          <w:sz w:val="22"/>
          <w:szCs w:val="22"/>
        </w:rPr>
        <w:t>方</w:t>
      </w:r>
      <w:r>
        <w:rPr>
          <w:rFonts w:hint="eastAsia" w:ascii="宋体" w:eastAsia="宋体" w:cs="仿宋_GB2312"/>
          <w:b w:val="0"/>
          <w:color w:val="auto"/>
          <w:sz w:val="22"/>
          <w:szCs w:val="22"/>
        </w:rPr>
        <w:t>式确定由乙方提供以下服务</w:t>
      </w:r>
      <w:r>
        <w:rPr>
          <w:rFonts w:ascii="宋体" w:eastAsia="宋体"/>
          <w:b w:val="0"/>
          <w:color w:val="auto"/>
          <w:sz w:val="22"/>
          <w:szCs w:val="22"/>
        </w:rPr>
        <w:t>：</w:t>
      </w:r>
      <w:r>
        <w:rPr>
          <w:rFonts w:hint="eastAsia" w:ascii="宋体" w:eastAsia="宋体"/>
          <w:b w:val="0"/>
          <w:color w:val="auto"/>
          <w:sz w:val="22"/>
          <w:szCs w:val="22"/>
          <w:u w:val="single"/>
          <w:lang w:eastAsia="zh-CN"/>
        </w:rPr>
        <w:t>数据安全服务项目(2025年)</w:t>
      </w:r>
      <w:r>
        <w:rPr>
          <w:rFonts w:ascii="宋体" w:eastAsia="宋体"/>
          <w:b w:val="0"/>
          <w:color w:val="auto"/>
          <w:sz w:val="22"/>
          <w:szCs w:val="22"/>
          <w:u w:val="single"/>
        </w:rPr>
        <w:t>。</w:t>
      </w:r>
    </w:p>
    <w:p w14:paraId="121F4C94">
      <w:pPr>
        <w:adjustRightInd w:val="0"/>
        <w:snapToGrid w:val="0"/>
        <w:spacing w:line="420" w:lineRule="atLeast"/>
        <w:ind w:firstLine="440" w:firstLineChars="200"/>
        <w:rPr>
          <w:rFonts w:ascii="宋体" w:eastAsia="宋体"/>
          <w:b w:val="0"/>
          <w:color w:val="auto"/>
          <w:sz w:val="22"/>
          <w:szCs w:val="22"/>
          <w:u w:val="single"/>
        </w:rPr>
      </w:pPr>
      <w:r>
        <w:rPr>
          <w:rFonts w:hint="eastAsia" w:ascii="宋体" w:eastAsia="宋体"/>
          <w:b w:val="0"/>
          <w:color w:val="auto"/>
          <w:sz w:val="22"/>
          <w:szCs w:val="22"/>
        </w:rPr>
        <w:t>1.2 服务内容及数量</w:t>
      </w:r>
      <w:r>
        <w:rPr>
          <w:rFonts w:ascii="宋体" w:eastAsia="宋体"/>
          <w:b w:val="0"/>
          <w:color w:val="auto"/>
          <w:sz w:val="22"/>
          <w:szCs w:val="22"/>
        </w:rPr>
        <w:t>：</w:t>
      </w:r>
      <w:r>
        <w:rPr>
          <w:rFonts w:hint="eastAsia" w:ascii="宋体" w:eastAsia="宋体"/>
          <w:b w:val="0"/>
          <w:color w:val="auto"/>
          <w:kern w:val="2"/>
          <w:sz w:val="22"/>
          <w:szCs w:val="24"/>
          <w:u w:val="single"/>
        </w:rPr>
        <w:t>见招标文件采购内容及要求部分</w:t>
      </w:r>
      <w:r>
        <w:rPr>
          <w:rFonts w:ascii="宋体" w:eastAsia="宋体"/>
          <w:b w:val="0"/>
          <w:color w:val="auto"/>
          <w:kern w:val="2"/>
          <w:sz w:val="22"/>
          <w:szCs w:val="24"/>
          <w:u w:val="single"/>
        </w:rPr>
        <w:t xml:space="preserve"> </w:t>
      </w:r>
    </w:p>
    <w:p w14:paraId="4F951A29">
      <w:pPr>
        <w:adjustRightInd w:val="0"/>
        <w:snapToGrid w:val="0"/>
        <w:spacing w:line="420" w:lineRule="atLeast"/>
        <w:ind w:firstLine="220" w:firstLineChars="100"/>
        <w:rPr>
          <w:rFonts w:ascii="宋体" w:eastAsia="宋体"/>
          <w:b w:val="0"/>
          <w:color w:val="auto"/>
          <w:sz w:val="22"/>
          <w:szCs w:val="22"/>
        </w:rPr>
      </w:pPr>
      <w:r>
        <w:rPr>
          <w:rFonts w:hint="eastAsia" w:ascii="宋体" w:eastAsia="宋体"/>
          <w:b w:val="0"/>
          <w:color w:val="auto"/>
          <w:sz w:val="22"/>
          <w:szCs w:val="22"/>
        </w:rPr>
        <w:t xml:space="preserve">  1.3 服务地点：</w:t>
      </w:r>
      <w:r>
        <w:rPr>
          <w:rFonts w:hint="eastAsia" w:ascii="宋体" w:eastAsia="宋体"/>
          <w:b w:val="0"/>
          <w:color w:val="auto"/>
          <w:sz w:val="22"/>
          <w:szCs w:val="22"/>
          <w:u w:val="single"/>
        </w:rPr>
        <w:t xml:space="preserve">  </w:t>
      </w:r>
      <w:r>
        <w:rPr>
          <w:rFonts w:hint="eastAsia" w:ascii="宋体" w:eastAsia="宋体"/>
          <w:b w:val="0"/>
          <w:color w:val="auto"/>
          <w:kern w:val="2"/>
          <w:sz w:val="22"/>
          <w:szCs w:val="24"/>
          <w:u w:val="single"/>
        </w:rPr>
        <w:t xml:space="preserve">    </w:t>
      </w:r>
      <w:r>
        <w:rPr>
          <w:rFonts w:hint="eastAsia" w:ascii="宋体" w:eastAsia="宋体"/>
          <w:b w:val="0"/>
          <w:color w:val="auto"/>
          <w:sz w:val="22"/>
          <w:szCs w:val="22"/>
          <w:u w:val="single"/>
        </w:rPr>
        <w:t xml:space="preserve">  </w:t>
      </w:r>
    </w:p>
    <w:p w14:paraId="0E276C98">
      <w:pPr>
        <w:autoSpaceDN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1.4 完工期</w:t>
      </w:r>
    </w:p>
    <w:p w14:paraId="5F4B77B9">
      <w:pPr>
        <w:adjustRightInd w:val="0"/>
        <w:snapToGrid w:val="0"/>
        <w:spacing w:line="420" w:lineRule="atLeast"/>
        <w:ind w:firstLine="440" w:firstLineChars="200"/>
        <w:rPr>
          <w:rFonts w:hint="eastAsia" w:ascii="宋体" w:eastAsia="宋体" w:cs="宋体"/>
          <w:color w:val="auto"/>
          <w:sz w:val="22"/>
          <w:szCs w:val="22"/>
          <w:u w:val="single"/>
        </w:rPr>
      </w:pPr>
      <w:r>
        <w:rPr>
          <w:rFonts w:hint="eastAsia" w:ascii="宋体" w:eastAsia="宋体" w:cs="宋体"/>
          <w:color w:val="auto"/>
          <w:sz w:val="22"/>
          <w:szCs w:val="22"/>
          <w:u w:val="single"/>
        </w:rPr>
        <w:t>▲</w:t>
      </w:r>
      <w:r>
        <w:rPr>
          <w:rFonts w:hint="eastAsia" w:ascii="宋体" w:eastAsia="宋体" w:cs="宋体"/>
          <w:color w:val="auto"/>
          <w:sz w:val="22"/>
          <w:szCs w:val="22"/>
          <w:u w:val="single"/>
          <w:lang w:val="en-US" w:eastAsia="zh-CN"/>
        </w:rPr>
        <w:t>乙方</w:t>
      </w:r>
      <w:r>
        <w:rPr>
          <w:rFonts w:hint="eastAsia" w:ascii="宋体" w:eastAsia="宋体" w:cs="宋体"/>
          <w:color w:val="auto"/>
          <w:sz w:val="22"/>
          <w:szCs w:val="22"/>
          <w:u w:val="single"/>
        </w:rPr>
        <w:t>须在合同签订后30日历天内完成部署。</w:t>
      </w:r>
    </w:p>
    <w:p w14:paraId="668AC7B0">
      <w:pPr>
        <w:autoSpaceDN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1.5 维护期</w:t>
      </w:r>
    </w:p>
    <w:p w14:paraId="4FCD7B96">
      <w:pPr>
        <w:autoSpaceDN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1.5.1本项目数据安全服务内容及服务所需工具免费维护期为202</w:t>
      </w:r>
      <w:r>
        <w:rPr>
          <w:rFonts w:hint="eastAsia" w:ascii="宋体" w:eastAsia="宋体"/>
          <w:b w:val="0"/>
          <w:color w:val="auto"/>
          <w:sz w:val="22"/>
          <w:szCs w:val="22"/>
          <w:lang w:val="en-US" w:eastAsia="zh-CN"/>
        </w:rPr>
        <w:t>5</w:t>
      </w:r>
      <w:r>
        <w:rPr>
          <w:rFonts w:hint="eastAsia" w:ascii="宋体" w:eastAsia="宋体"/>
          <w:b w:val="0"/>
          <w:color w:val="auto"/>
          <w:sz w:val="22"/>
          <w:szCs w:val="22"/>
        </w:rPr>
        <w:t>年度。</w:t>
      </w:r>
    </w:p>
    <w:p w14:paraId="16267C40">
      <w:pPr>
        <w:autoSpaceDN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1.5.2在维护期内，乙方应保证系统的正常运行等工作，及时解决项目运行过程中发生的各类故障以及修补各种漏洞。</w:t>
      </w:r>
    </w:p>
    <w:p w14:paraId="5D49BF94">
      <w:pPr>
        <w:autoSpaceDN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1.5.3在维护期内，要求乙方7×24小时电话响应技术咨询和网络咨询、远程设置服务，当甲方提出故障申告或技术支持服务要求时，乙方须在6小时内到达现场，并在申告后12小时内使系统恢复正常。</w:t>
      </w:r>
    </w:p>
    <w:p w14:paraId="221E0442">
      <w:pPr>
        <w:spacing w:line="420" w:lineRule="atLeast"/>
        <w:ind w:firstLine="440" w:firstLineChars="200"/>
        <w:rPr>
          <w:rFonts w:hint="eastAsia" w:ascii="宋体" w:eastAsia="宋体" w:cs="仿宋_GB2312"/>
          <w:b w:val="0"/>
          <w:color w:val="auto"/>
          <w:sz w:val="22"/>
          <w:szCs w:val="22"/>
        </w:rPr>
      </w:pPr>
      <w:r>
        <w:rPr>
          <w:rFonts w:hint="eastAsia" w:ascii="宋体" w:eastAsia="宋体"/>
          <w:color w:val="auto"/>
          <w:sz w:val="22"/>
          <w:szCs w:val="22"/>
        </w:rPr>
        <w:t>2.</w:t>
      </w:r>
      <w:r>
        <w:rPr>
          <w:rFonts w:ascii="宋体" w:eastAsia="宋体"/>
          <w:color w:val="auto"/>
          <w:sz w:val="22"/>
          <w:szCs w:val="22"/>
        </w:rPr>
        <w:t xml:space="preserve"> 服务项目质量标准和要求</w:t>
      </w:r>
      <w:r>
        <w:rPr>
          <w:rFonts w:hint="eastAsia" w:ascii="宋体" w:eastAsia="宋体" w:cs="仿宋_GB2312"/>
          <w:b w:val="0"/>
          <w:color w:val="auto"/>
          <w:sz w:val="22"/>
          <w:szCs w:val="22"/>
        </w:rPr>
        <w:t>（可另附明细附件)</w:t>
      </w:r>
    </w:p>
    <w:p w14:paraId="50926144">
      <w:pPr>
        <w:adjustRightInd w:val="0"/>
        <w:snapToGrid w:val="0"/>
        <w:spacing w:line="420" w:lineRule="atLeast"/>
        <w:ind w:firstLine="440" w:firstLineChars="200"/>
        <w:rPr>
          <w:rFonts w:ascii="宋体" w:eastAsia="宋体"/>
          <w:b w:val="0"/>
          <w:color w:val="auto"/>
          <w:sz w:val="22"/>
          <w:szCs w:val="22"/>
        </w:rPr>
      </w:pPr>
      <w:r>
        <w:rPr>
          <w:rFonts w:ascii="宋体" w:eastAsia="宋体"/>
          <w:b w:val="0"/>
          <w:color w:val="auto"/>
          <w:sz w:val="22"/>
          <w:szCs w:val="22"/>
          <w:u w:val="single"/>
        </w:rPr>
        <w:t xml:space="preserve"> 见</w:t>
      </w:r>
      <w:r>
        <w:rPr>
          <w:rFonts w:hint="eastAsia" w:ascii="宋体" w:eastAsia="宋体"/>
          <w:b w:val="0"/>
          <w:color w:val="auto"/>
          <w:sz w:val="22"/>
          <w:szCs w:val="22"/>
          <w:u w:val="single"/>
        </w:rPr>
        <w:t>招标</w:t>
      </w:r>
      <w:r>
        <w:rPr>
          <w:rFonts w:ascii="宋体" w:eastAsia="宋体"/>
          <w:b w:val="0"/>
          <w:color w:val="auto"/>
          <w:sz w:val="22"/>
          <w:szCs w:val="22"/>
          <w:u w:val="single"/>
        </w:rPr>
        <w:t xml:space="preserve">文件要求    </w:t>
      </w:r>
    </w:p>
    <w:p w14:paraId="40722715">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3.</w:t>
      </w:r>
      <w:r>
        <w:rPr>
          <w:rFonts w:ascii="宋体" w:eastAsia="宋体"/>
          <w:color w:val="auto"/>
          <w:sz w:val="22"/>
          <w:szCs w:val="22"/>
        </w:rPr>
        <w:t xml:space="preserve"> 合同金额及报价明细</w:t>
      </w:r>
    </w:p>
    <w:p w14:paraId="532081E2">
      <w:pPr>
        <w:adjustRightInd w:val="0"/>
        <w:snapToGrid w:val="0"/>
        <w:spacing w:line="420" w:lineRule="atLeast"/>
        <w:ind w:firstLine="440" w:firstLineChars="200"/>
        <w:rPr>
          <w:rFonts w:hint="eastAsia" w:ascii="宋体" w:eastAsia="宋体"/>
          <w:b w:val="0"/>
          <w:color w:val="auto"/>
          <w:sz w:val="22"/>
          <w:szCs w:val="22"/>
        </w:rPr>
      </w:pPr>
      <w:r>
        <w:rPr>
          <w:rFonts w:hint="eastAsia" w:ascii="宋体" w:eastAsia="宋体" w:cs="仿宋_GB2312"/>
          <w:b w:val="0"/>
          <w:color w:val="auto"/>
          <w:sz w:val="22"/>
          <w:szCs w:val="22"/>
        </w:rPr>
        <w:t>3.1本合同金额为（大写）：</w:t>
      </w:r>
      <w:r>
        <w:rPr>
          <w:rFonts w:ascii="宋体" w:eastAsia="宋体"/>
          <w:b w:val="0"/>
          <w:color w:val="auto"/>
          <w:sz w:val="22"/>
          <w:szCs w:val="22"/>
          <w:u w:val="single"/>
        </w:rPr>
        <w:t xml:space="preserve">      </w:t>
      </w:r>
      <w:r>
        <w:rPr>
          <w:rFonts w:hint="eastAsia" w:ascii="宋体" w:eastAsia="宋体" w:cs="仿宋_GB2312"/>
          <w:b w:val="0"/>
          <w:color w:val="auto"/>
          <w:sz w:val="22"/>
          <w:szCs w:val="22"/>
        </w:rPr>
        <w:t>元人民币</w:t>
      </w:r>
      <w:r>
        <w:rPr>
          <w:rFonts w:ascii="宋体" w:eastAsia="宋体"/>
          <w:b w:val="0"/>
          <w:color w:val="auto"/>
          <w:sz w:val="22"/>
          <w:szCs w:val="22"/>
        </w:rPr>
        <w:t>(¥</w:t>
      </w:r>
      <w:r>
        <w:rPr>
          <w:rFonts w:ascii="宋体" w:eastAsia="宋体"/>
          <w:b w:val="0"/>
          <w:color w:val="auto"/>
          <w:sz w:val="22"/>
          <w:szCs w:val="22"/>
          <w:u w:val="single"/>
        </w:rPr>
        <w:t xml:space="preserve">            </w:t>
      </w:r>
      <w:r>
        <w:rPr>
          <w:rFonts w:ascii="宋体" w:eastAsia="宋体"/>
          <w:b w:val="0"/>
          <w:color w:val="auto"/>
          <w:sz w:val="22"/>
          <w:szCs w:val="22"/>
        </w:rPr>
        <w:t>)。</w:t>
      </w:r>
    </w:p>
    <w:p w14:paraId="116FE16D">
      <w:pPr>
        <w:adjustRightInd w:val="0"/>
        <w:snapToGrid w:val="0"/>
        <w:spacing w:line="420" w:lineRule="atLeast"/>
        <w:ind w:firstLine="440" w:firstLineChars="200"/>
        <w:jc w:val="left"/>
        <w:rPr>
          <w:rFonts w:ascii="宋体" w:eastAsia="宋体"/>
          <w:b w:val="0"/>
          <w:color w:val="auto"/>
          <w:sz w:val="22"/>
          <w:szCs w:val="22"/>
        </w:rPr>
      </w:pPr>
      <w:r>
        <w:rPr>
          <w:rFonts w:hint="eastAsia" w:ascii="宋体" w:eastAsia="宋体" w:cs="仿宋_GB2312"/>
          <w:b w:val="0"/>
          <w:color w:val="auto"/>
          <w:sz w:val="22"/>
          <w:szCs w:val="22"/>
        </w:rPr>
        <w:t>3.2报价明细：</w:t>
      </w:r>
      <w:r>
        <w:rPr>
          <w:rFonts w:ascii="宋体" w:eastAsia="宋体"/>
          <w:b w:val="0"/>
          <w:color w:val="auto"/>
          <w:sz w:val="22"/>
          <w:szCs w:val="22"/>
          <w:u w:val="single"/>
        </w:rPr>
        <w:t xml:space="preserve"> 见投标分项</w:t>
      </w:r>
      <w:r>
        <w:rPr>
          <w:rFonts w:hint="eastAsia" w:ascii="宋体" w:eastAsia="宋体"/>
          <w:b w:val="0"/>
          <w:color w:val="auto"/>
          <w:sz w:val="22"/>
          <w:szCs w:val="22"/>
          <w:u w:val="single"/>
        </w:rPr>
        <w:t>报价</w:t>
      </w:r>
      <w:r>
        <w:rPr>
          <w:rFonts w:ascii="宋体" w:eastAsia="宋体"/>
          <w:b w:val="0"/>
          <w:color w:val="auto"/>
          <w:sz w:val="22"/>
          <w:szCs w:val="22"/>
          <w:u w:val="single"/>
        </w:rPr>
        <w:t xml:space="preserve">表  </w:t>
      </w:r>
    </w:p>
    <w:p w14:paraId="61E755ED">
      <w:pPr>
        <w:spacing w:line="420" w:lineRule="atLeast"/>
        <w:ind w:firstLine="440" w:firstLineChars="200"/>
        <w:rPr>
          <w:rFonts w:hint="eastAsia" w:ascii="宋体" w:eastAsia="宋体" w:cs="仿宋"/>
          <w:b w:val="0"/>
          <w:color w:val="auto"/>
          <w:sz w:val="22"/>
          <w:szCs w:val="22"/>
        </w:rPr>
      </w:pPr>
      <w:r>
        <w:rPr>
          <w:rFonts w:hint="eastAsia" w:ascii="宋体" w:eastAsia="宋体" w:cs="仿宋_GB2312"/>
          <w:b w:val="0"/>
          <w:color w:val="auto"/>
          <w:sz w:val="22"/>
          <w:szCs w:val="22"/>
        </w:rPr>
        <w:t>3.3合同服务费用应包括履约验收产生的检验（监测）费、劳务报酬等费用；</w:t>
      </w:r>
    </w:p>
    <w:p w14:paraId="72A491D5">
      <w:pPr>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3.4乙方开户名称：</w:t>
      </w:r>
    </w:p>
    <w:p w14:paraId="15C1C293">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s="仿宋_GB2312"/>
          <w:b w:val="0"/>
          <w:color w:val="auto"/>
          <w:sz w:val="22"/>
          <w:szCs w:val="22"/>
        </w:rPr>
        <w:t>开户银行</w:t>
      </w:r>
      <w:r>
        <w:rPr>
          <w:rFonts w:hint="eastAsia" w:ascii="宋体" w:eastAsia="宋体" w:cs="仿宋"/>
          <w:b w:val="0"/>
          <w:color w:val="auto"/>
          <w:sz w:val="22"/>
          <w:szCs w:val="22"/>
        </w:rPr>
        <w:t>：</w:t>
      </w:r>
      <w:r>
        <w:rPr>
          <w:rFonts w:ascii="宋体" w:eastAsia="宋体"/>
          <w:b w:val="0"/>
          <w:color w:val="auto"/>
          <w:sz w:val="22"/>
          <w:szCs w:val="22"/>
          <w:u w:val="single"/>
        </w:rPr>
        <w:t xml:space="preserve">                                        </w:t>
      </w:r>
    </w:p>
    <w:p w14:paraId="5A6D0B83">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s="仿宋_GB2312"/>
          <w:b w:val="0"/>
          <w:color w:val="auto"/>
          <w:sz w:val="22"/>
          <w:szCs w:val="22"/>
        </w:rPr>
        <w:t>银行帐号：</w:t>
      </w:r>
      <w:r>
        <w:rPr>
          <w:rFonts w:ascii="宋体" w:eastAsia="宋体"/>
          <w:b w:val="0"/>
          <w:color w:val="auto"/>
          <w:sz w:val="22"/>
          <w:szCs w:val="22"/>
          <w:u w:val="single"/>
        </w:rPr>
        <w:t xml:space="preserve">                                        </w:t>
      </w:r>
    </w:p>
    <w:p w14:paraId="6E996B9F">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olor w:val="auto"/>
          <w:sz w:val="22"/>
          <w:szCs w:val="22"/>
        </w:rPr>
        <w:t>4.</w:t>
      </w:r>
      <w:r>
        <w:rPr>
          <w:rFonts w:ascii="宋体" w:eastAsia="宋体"/>
          <w:color w:val="auto"/>
          <w:sz w:val="22"/>
          <w:szCs w:val="22"/>
        </w:rPr>
        <w:t xml:space="preserve"> 付款方式</w:t>
      </w:r>
      <w:r>
        <w:rPr>
          <w:rFonts w:hint="eastAsia" w:ascii="宋体" w:eastAsia="宋体"/>
          <w:color w:val="auto"/>
          <w:sz w:val="22"/>
          <w:szCs w:val="22"/>
        </w:rPr>
        <w:t>，</w:t>
      </w:r>
      <w:r>
        <w:rPr>
          <w:rFonts w:hint="eastAsia" w:ascii="宋体" w:eastAsia="宋体" w:cs="仿宋_GB2312"/>
          <w:b w:val="0"/>
          <w:color w:val="auto"/>
          <w:sz w:val="22"/>
          <w:szCs w:val="22"/>
        </w:rPr>
        <w:t>甲方以下述第</w:t>
      </w:r>
      <w:r>
        <w:rPr>
          <w:rFonts w:hint="eastAsia" w:ascii="宋体" w:eastAsia="宋体" w:cs="仿宋_GB2312"/>
          <w:b w:val="0"/>
          <w:color w:val="auto"/>
          <w:sz w:val="22"/>
          <w:szCs w:val="22"/>
          <w:u w:val="single"/>
        </w:rPr>
        <w:t xml:space="preserve"> 4.4</w:t>
      </w:r>
      <w:r>
        <w:rPr>
          <w:rFonts w:hint="eastAsia" w:ascii="宋体" w:eastAsia="宋体" w:cs="仿宋_GB2312"/>
          <w:b w:val="0"/>
          <w:color w:val="auto"/>
          <w:sz w:val="22"/>
          <w:szCs w:val="22"/>
        </w:rPr>
        <w:t>项方式支付合同款项。</w:t>
      </w:r>
    </w:p>
    <w:p w14:paraId="4D11F043">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4.1一次性付款：</w:t>
      </w:r>
    </w:p>
    <w:p w14:paraId="6B5AAE75">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s="仿宋_GB2312"/>
          <w:b w:val="0"/>
          <w:color w:val="auto"/>
          <w:sz w:val="22"/>
          <w:szCs w:val="22"/>
        </w:rPr>
        <w:t>乙方履约完毕后且甲方按照本合同第5条规定验收合格后，</w:t>
      </w:r>
      <w:r>
        <w:rPr>
          <w:rFonts w:hint="eastAsia" w:ascii="宋体" w:eastAsia="宋体" w:cs="仿宋_GB2312"/>
          <w:b w:val="0"/>
          <w:color w:val="auto"/>
          <w:sz w:val="22"/>
          <w:szCs w:val="22"/>
          <w:u w:val="single"/>
        </w:rPr>
        <w:t xml:space="preserve">   </w:t>
      </w:r>
      <w:r>
        <w:rPr>
          <w:rFonts w:hint="eastAsia" w:ascii="宋体" w:eastAsia="宋体" w:cs="仿宋_GB2312"/>
          <w:b w:val="0"/>
          <w:color w:val="auto"/>
          <w:sz w:val="22"/>
          <w:szCs w:val="22"/>
        </w:rPr>
        <w:t>日内一次性支付全部服务费。</w:t>
      </w:r>
    </w:p>
    <w:p w14:paraId="7D7AB4F8">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4.2分期支付：</w:t>
      </w:r>
    </w:p>
    <w:p w14:paraId="5C4F9D09">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（1）按年/按季度/按月支付等额的服务费；</w:t>
      </w:r>
    </w:p>
    <w:p w14:paraId="6F179258">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本合同签订后</w:t>
      </w:r>
      <w:r>
        <w:rPr>
          <w:rFonts w:ascii="宋体" w:eastAsia="宋体"/>
          <w:b w:val="0"/>
          <w:color w:val="auto"/>
          <w:sz w:val="22"/>
          <w:szCs w:val="22"/>
          <w:u w:val="single"/>
        </w:rPr>
        <w:t xml:space="preserve">  </w:t>
      </w:r>
      <w:r>
        <w:rPr>
          <w:rFonts w:ascii="宋体" w:eastAsia="宋体"/>
          <w:b w:val="0"/>
          <w:color w:val="auto"/>
          <w:sz w:val="22"/>
          <w:szCs w:val="22"/>
        </w:rPr>
        <w:t>日内，甲方向乙方支付</w:t>
      </w:r>
      <w:r>
        <w:rPr>
          <w:rFonts w:ascii="宋体" w:eastAsia="宋体"/>
          <w:b w:val="0"/>
          <w:color w:val="auto"/>
          <w:sz w:val="22"/>
          <w:szCs w:val="22"/>
          <w:u w:val="single"/>
        </w:rPr>
        <w:t xml:space="preserve">  </w:t>
      </w:r>
      <w:r>
        <w:rPr>
          <w:rFonts w:ascii="宋体" w:eastAsia="宋体"/>
          <w:b w:val="0"/>
          <w:color w:val="auto"/>
          <w:sz w:val="22"/>
          <w:szCs w:val="22"/>
        </w:rPr>
        <w:t>元（或服务费总额的</w:t>
      </w:r>
      <w:r>
        <w:rPr>
          <w:rFonts w:ascii="宋体" w:eastAsia="宋体"/>
          <w:b w:val="0"/>
          <w:color w:val="auto"/>
          <w:sz w:val="22"/>
          <w:szCs w:val="22"/>
          <w:u w:val="single"/>
        </w:rPr>
        <w:t xml:space="preserve">  </w:t>
      </w:r>
      <w:r>
        <w:rPr>
          <w:rFonts w:ascii="宋体" w:eastAsia="宋体"/>
          <w:b w:val="0"/>
          <w:color w:val="auto"/>
          <w:sz w:val="22"/>
          <w:szCs w:val="22"/>
        </w:rPr>
        <w:t>%)；在交付服务成果并经验收合格后，支付服务费</w:t>
      </w:r>
      <w:r>
        <w:rPr>
          <w:rFonts w:ascii="宋体" w:eastAsia="宋体"/>
          <w:b w:val="0"/>
          <w:color w:val="auto"/>
          <w:sz w:val="22"/>
          <w:szCs w:val="22"/>
          <w:u w:val="single"/>
        </w:rPr>
        <w:t xml:space="preserve">  </w:t>
      </w:r>
      <w:r>
        <w:rPr>
          <w:rFonts w:ascii="宋体" w:eastAsia="宋体"/>
          <w:b w:val="0"/>
          <w:color w:val="auto"/>
          <w:sz w:val="22"/>
          <w:szCs w:val="22"/>
        </w:rPr>
        <w:t>元（或服务费总额的</w:t>
      </w:r>
      <w:r>
        <w:rPr>
          <w:rFonts w:ascii="宋体" w:eastAsia="宋体"/>
          <w:b w:val="0"/>
          <w:color w:val="auto"/>
          <w:sz w:val="22"/>
          <w:szCs w:val="22"/>
          <w:u w:val="single"/>
        </w:rPr>
        <w:t xml:space="preserve">  </w:t>
      </w:r>
      <w:r>
        <w:rPr>
          <w:rFonts w:ascii="宋体" w:eastAsia="宋体"/>
          <w:b w:val="0"/>
          <w:color w:val="auto"/>
          <w:sz w:val="22"/>
          <w:szCs w:val="22"/>
        </w:rPr>
        <w:t>%)。</w:t>
      </w:r>
    </w:p>
    <w:p w14:paraId="4943473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4.3</w:t>
      </w:r>
      <w:r>
        <w:rPr>
          <w:rFonts w:ascii="宋体" w:eastAsia="宋体"/>
          <w:b w:val="0"/>
          <w:color w:val="auto"/>
          <w:sz w:val="22"/>
          <w:szCs w:val="22"/>
        </w:rPr>
        <w:t>按本合同项下的项目进度支付服务费（应根据项目特点具体约定,以下阶段支付仅为参考）：</w:t>
      </w:r>
    </w:p>
    <w:p w14:paraId="352A32BD">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乙方服务人员到达服务地点并提交服务实施方案后</w:t>
      </w:r>
      <w:r>
        <w:rPr>
          <w:rFonts w:ascii="宋体" w:eastAsia="宋体"/>
          <w:b w:val="0"/>
          <w:color w:val="auto"/>
          <w:sz w:val="22"/>
          <w:szCs w:val="22"/>
          <w:u w:val="single"/>
        </w:rPr>
        <w:t xml:space="preserve">    </w:t>
      </w:r>
      <w:r>
        <w:rPr>
          <w:rFonts w:ascii="宋体" w:eastAsia="宋体"/>
          <w:b w:val="0"/>
          <w:color w:val="auto"/>
          <w:sz w:val="22"/>
          <w:szCs w:val="22"/>
        </w:rPr>
        <w:t>日内，甲方将总服务费的</w:t>
      </w:r>
      <w:r>
        <w:rPr>
          <w:rFonts w:ascii="宋体" w:eastAsia="宋体"/>
          <w:b w:val="0"/>
          <w:color w:val="auto"/>
          <w:sz w:val="22"/>
          <w:szCs w:val="22"/>
          <w:u w:val="single"/>
        </w:rPr>
        <w:t xml:space="preserve">   </w:t>
      </w:r>
      <w:r>
        <w:rPr>
          <w:rFonts w:ascii="宋体" w:eastAsia="宋体"/>
          <w:b w:val="0"/>
          <w:color w:val="auto"/>
          <w:sz w:val="22"/>
          <w:szCs w:val="22"/>
        </w:rPr>
        <w:t>%支付给乙方；</w:t>
      </w:r>
    </w:p>
    <w:p w14:paraId="1B60DC76">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第二次付款为总服务费的</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%,甲方在乙方提交服务阶段报告及其它文件,且该报告及相关文件符合本合同要求并经甲方验收后</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日内付给乙方；</w:t>
      </w:r>
    </w:p>
    <w:p w14:paraId="07EEF5BD">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最后一次付款为总服务费的</w:t>
      </w:r>
      <w:r>
        <w:rPr>
          <w:rFonts w:ascii="宋体" w:eastAsia="宋体"/>
          <w:b w:val="0"/>
          <w:color w:val="auto"/>
          <w:sz w:val="22"/>
          <w:szCs w:val="22"/>
          <w:u w:val="single"/>
        </w:rPr>
        <w:t xml:space="preserve">  </w:t>
      </w:r>
      <w:r>
        <w:rPr>
          <w:rFonts w:ascii="宋体" w:eastAsia="宋体"/>
          <w:b w:val="0"/>
          <w:color w:val="auto"/>
          <w:sz w:val="22"/>
          <w:szCs w:val="22"/>
        </w:rPr>
        <w:t>%，甲方应在乙方完全履行合同，递交服务总报告及相关文件资料并经甲方验收完毕日内付给乙方。</w:t>
      </w:r>
    </w:p>
    <w:p w14:paraId="4FDE81A9">
      <w:pPr>
        <w:adjustRightInd w:val="0"/>
        <w:snapToGrid w:val="0"/>
        <w:spacing w:line="420" w:lineRule="atLeast"/>
        <w:ind w:firstLine="440" w:firstLineChars="200"/>
        <w:rPr>
          <w:rFonts w:hint="eastAsia" w:ascii="宋体" w:eastAsia="宋体"/>
          <w:color w:val="auto"/>
          <w:sz w:val="22"/>
          <w:u w:val="single"/>
        </w:rPr>
      </w:pPr>
      <w:r>
        <w:rPr>
          <w:rFonts w:hint="eastAsia" w:ascii="宋体" w:eastAsia="宋体"/>
          <w:b w:val="0"/>
          <w:color w:val="auto"/>
          <w:sz w:val="22"/>
          <w:szCs w:val="22"/>
        </w:rPr>
        <w:t>4.4其他付款：</w:t>
      </w:r>
      <w:r>
        <w:rPr>
          <w:rFonts w:hint="eastAsia" w:ascii="宋体" w:eastAsia="宋体"/>
          <w:color w:val="auto"/>
          <w:sz w:val="22"/>
          <w:u w:val="single"/>
        </w:rPr>
        <w:t>合同签订生效以及具备实施条件后7个工作</w:t>
      </w:r>
      <w:r>
        <w:rPr>
          <w:rFonts w:ascii="宋体" w:eastAsia="宋体"/>
          <w:color w:val="auto"/>
          <w:sz w:val="22"/>
          <w:u w:val="single"/>
        </w:rPr>
        <w:t>日内，</w:t>
      </w:r>
      <w:r>
        <w:rPr>
          <w:rFonts w:hint="eastAsia" w:ascii="宋体" w:eastAsia="宋体"/>
          <w:color w:val="auto"/>
          <w:sz w:val="22"/>
          <w:u w:val="single"/>
        </w:rPr>
        <w:t>甲方向乙方支付合同金额50%的预付款，202</w:t>
      </w:r>
      <w:r>
        <w:rPr>
          <w:rFonts w:hint="eastAsia" w:ascii="宋体" w:eastAsia="宋体"/>
          <w:color w:val="auto"/>
          <w:sz w:val="22"/>
          <w:u w:val="single"/>
          <w:lang w:val="en-US" w:eastAsia="zh-CN"/>
        </w:rPr>
        <w:t>5</w:t>
      </w:r>
      <w:r>
        <w:rPr>
          <w:rFonts w:hint="eastAsia" w:ascii="宋体" w:eastAsia="宋体"/>
          <w:color w:val="auto"/>
          <w:sz w:val="22"/>
          <w:u w:val="single"/>
        </w:rPr>
        <w:t>年11月底前甲方对乙方服务情况进行综合评定，评定合格后甲方支付合同金额的50%。（实际支付款项时间以财政拨款时间为准）</w:t>
      </w:r>
    </w:p>
    <w:p w14:paraId="7C9D1BA2">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 xml:space="preserve">5. </w:t>
      </w:r>
      <w:r>
        <w:rPr>
          <w:rFonts w:ascii="宋体" w:eastAsia="宋体"/>
          <w:color w:val="auto"/>
          <w:sz w:val="22"/>
          <w:szCs w:val="22"/>
        </w:rPr>
        <w:t>验收</w:t>
      </w:r>
      <w:r>
        <w:rPr>
          <w:rFonts w:hint="eastAsia" w:ascii="宋体" w:eastAsia="宋体"/>
          <w:color w:val="auto"/>
          <w:sz w:val="22"/>
          <w:szCs w:val="22"/>
        </w:rPr>
        <w:t>程序、方法</w:t>
      </w:r>
      <w:r>
        <w:rPr>
          <w:rFonts w:ascii="宋体" w:eastAsia="宋体"/>
          <w:color w:val="auto"/>
          <w:sz w:val="22"/>
          <w:szCs w:val="22"/>
        </w:rPr>
        <w:t>及标准</w:t>
      </w:r>
    </w:p>
    <w:p w14:paraId="1CBFFA95">
      <w:pPr>
        <w:widowControl/>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5.1本项目验收按照《温州市政府采购履约验收办法》（温财采〔2020〕6号）文件执行。</w:t>
      </w:r>
    </w:p>
    <w:p w14:paraId="4EA8F317">
      <w:pPr>
        <w:widowControl/>
        <w:spacing w:line="420" w:lineRule="atLeast"/>
        <w:ind w:firstLine="440" w:firstLineChars="200"/>
        <w:rPr>
          <w:rFonts w:hint="eastAsia" w:ascii="宋体" w:eastAsia="宋体" w:cs="宋体"/>
          <w:b w:val="0"/>
          <w:color w:val="auto"/>
          <w:sz w:val="22"/>
          <w:szCs w:val="22"/>
        </w:rPr>
      </w:pPr>
      <w:r>
        <w:rPr>
          <w:rFonts w:hint="eastAsia" w:ascii="宋体" w:eastAsia="宋体" w:cs="仿宋_GB2312"/>
          <w:b w:val="0"/>
          <w:color w:val="auto"/>
          <w:sz w:val="22"/>
          <w:szCs w:val="22"/>
        </w:rPr>
        <w:t>5.2验收程序，可按照简易程序验收</w:t>
      </w:r>
      <w:r>
        <w:rPr>
          <w:rFonts w:hint="eastAsia" w:ascii="宋体" w:eastAsia="宋体" w:cs="宋体"/>
          <w:b w:val="0"/>
          <w:color w:val="auto"/>
          <w:sz w:val="22"/>
          <w:szCs w:val="22"/>
        </w:rPr>
        <w:t xml:space="preserve">（ </w:t>
      </w:r>
      <w:r>
        <w:rPr>
          <w:rFonts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r>
        <w:rPr>
          <w:rFonts w:hint="eastAsia" w:ascii="宋体" w:eastAsia="宋体" w:cs="仿宋_GB2312"/>
          <w:b w:val="0"/>
          <w:color w:val="auto"/>
          <w:sz w:val="22"/>
          <w:szCs w:val="22"/>
        </w:rPr>
        <w:t>或一般程序验收</w:t>
      </w:r>
      <w:r>
        <w:rPr>
          <w:rFonts w:hint="eastAsia" w:ascii="宋体" w:eastAsia="宋体" w:cs="宋体"/>
          <w:b w:val="0"/>
          <w:color w:val="auto"/>
          <w:sz w:val="22"/>
          <w:szCs w:val="22"/>
        </w:rPr>
        <w:t xml:space="preserve">（ </w:t>
      </w:r>
      <w:r>
        <w:rPr>
          <w:rFonts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r>
        <w:rPr>
          <w:rFonts w:hint="eastAsia" w:ascii="宋体" w:eastAsia="宋体" w:cs="仿宋_GB2312"/>
          <w:b w:val="0"/>
          <w:color w:val="auto"/>
          <w:sz w:val="22"/>
          <w:szCs w:val="22"/>
        </w:rPr>
        <w:t>进行验收。</w:t>
      </w:r>
    </w:p>
    <w:p w14:paraId="23685604">
      <w:pPr>
        <w:widowControl/>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5.3验收方法，可按照一次性验收</w:t>
      </w:r>
      <w:r>
        <w:rPr>
          <w:rFonts w:hint="eastAsia" w:ascii="宋体" w:eastAsia="宋体" w:cs="宋体"/>
          <w:b w:val="0"/>
          <w:color w:val="auto"/>
          <w:sz w:val="22"/>
          <w:szCs w:val="22"/>
        </w:rPr>
        <w:t xml:space="preserve">（ </w:t>
      </w:r>
      <w:r>
        <w:rPr>
          <w:rFonts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r>
        <w:rPr>
          <w:rFonts w:hint="eastAsia" w:ascii="宋体" w:eastAsia="宋体" w:cs="仿宋_GB2312"/>
          <w:b w:val="0"/>
          <w:color w:val="auto"/>
          <w:sz w:val="22"/>
          <w:szCs w:val="22"/>
        </w:rPr>
        <w:t>、分段验收</w:t>
      </w:r>
      <w:r>
        <w:rPr>
          <w:rFonts w:hint="eastAsia" w:ascii="宋体" w:eastAsia="宋体" w:cs="宋体"/>
          <w:b w:val="0"/>
          <w:color w:val="auto"/>
          <w:sz w:val="22"/>
          <w:szCs w:val="22"/>
        </w:rPr>
        <w:t xml:space="preserve">（ </w:t>
      </w:r>
      <w:r>
        <w:rPr>
          <w:rFonts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r>
        <w:rPr>
          <w:rFonts w:hint="eastAsia" w:ascii="宋体" w:eastAsia="宋体" w:cs="仿宋_GB2312"/>
          <w:b w:val="0"/>
          <w:color w:val="auto"/>
          <w:sz w:val="22"/>
          <w:szCs w:val="22"/>
        </w:rPr>
        <w:t>或分期验收</w:t>
      </w:r>
      <w:r>
        <w:rPr>
          <w:rFonts w:hint="eastAsia" w:ascii="宋体" w:eastAsia="宋体" w:cs="宋体"/>
          <w:b w:val="0"/>
          <w:color w:val="auto"/>
          <w:sz w:val="22"/>
          <w:szCs w:val="22"/>
        </w:rPr>
        <w:t xml:space="preserve">（ </w:t>
      </w:r>
      <w:r>
        <w:rPr>
          <w:rFonts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r>
        <w:rPr>
          <w:rFonts w:hint="eastAsia" w:ascii="宋体" w:eastAsia="宋体" w:cs="仿宋_GB2312"/>
          <w:b w:val="0"/>
          <w:color w:val="auto"/>
          <w:sz w:val="22"/>
          <w:szCs w:val="22"/>
        </w:rPr>
        <w:t>进行验收。</w:t>
      </w:r>
    </w:p>
    <w:p w14:paraId="78AD4E28">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s="仿宋_GB2312"/>
          <w:b w:val="0"/>
          <w:color w:val="auto"/>
          <w:sz w:val="22"/>
          <w:szCs w:val="22"/>
        </w:rPr>
        <w:t>5.4验收标准（可另附明细附件)：</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p>
    <w:p w14:paraId="0F5EBBAC">
      <w:pPr>
        <w:widowControl/>
        <w:spacing w:line="420" w:lineRule="atLeast"/>
        <w:ind w:firstLine="440" w:firstLineChars="200"/>
        <w:rPr>
          <w:rFonts w:hint="eastAsia" w:ascii="宋体" w:eastAsia="宋体" w:cs="仿宋_GB2312"/>
          <w:color w:val="auto"/>
          <w:sz w:val="22"/>
          <w:szCs w:val="22"/>
        </w:rPr>
      </w:pPr>
      <w:r>
        <w:rPr>
          <w:rFonts w:hint="eastAsia" w:ascii="宋体" w:eastAsia="宋体" w:cs="仿宋_GB2312"/>
          <w:color w:val="auto"/>
          <w:sz w:val="22"/>
          <w:szCs w:val="22"/>
        </w:rPr>
        <w:t>6.履约保证金</w:t>
      </w:r>
    </w:p>
    <w:p w14:paraId="63B6FE1B">
      <w:pPr>
        <w:widowControl/>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无</w:t>
      </w:r>
    </w:p>
    <w:p w14:paraId="0479A441">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7.</w:t>
      </w:r>
      <w:r>
        <w:rPr>
          <w:rFonts w:ascii="宋体" w:eastAsia="宋体"/>
          <w:color w:val="auto"/>
          <w:sz w:val="22"/>
          <w:szCs w:val="22"/>
        </w:rPr>
        <w:t>甲方的权利和义务</w:t>
      </w:r>
    </w:p>
    <w:p w14:paraId="30A1728C">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7.1甲方的权利</w:t>
      </w:r>
    </w:p>
    <w:p w14:paraId="49522066">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（1）甲方有权随时向乙方了解项目进度，并要求乙方提供项目相关资料。</w:t>
      </w:r>
    </w:p>
    <w:p w14:paraId="7EB5F3A4">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（2）甲方有权对项目资金使用情况进行监督、检查，并要求乙方提供相关资料。</w:t>
      </w:r>
    </w:p>
    <w:p w14:paraId="25A87784">
      <w:pPr>
        <w:adjustRightInd w:val="0"/>
        <w:snapToGrid w:val="0"/>
        <w:spacing w:line="42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0E7EEC0">
      <w:pPr>
        <w:adjustRightInd w:val="0"/>
        <w:snapToGrid w:val="0"/>
        <w:spacing w:line="420" w:lineRule="atLeast"/>
        <w:ind w:firstLine="440" w:firstLineChars="200"/>
        <w:rPr>
          <w:rFonts w:ascii="宋体" w:eastAsia="宋体" w:cs="仿宋_GB2312"/>
          <w:b w:val="0"/>
          <w:color w:val="auto"/>
          <w:sz w:val="22"/>
          <w:szCs w:val="22"/>
        </w:rPr>
      </w:pPr>
      <w:r>
        <w:rPr>
          <w:rFonts w:hint="eastAsia" w:ascii="宋体" w:eastAsia="宋体" w:cs="仿宋_GB2312"/>
          <w:b w:val="0"/>
          <w:color w:val="auto"/>
          <w:sz w:val="22"/>
          <w:szCs w:val="22"/>
        </w:rPr>
        <w:t>（4）甲方有权在乙方履行合同过程中出现损害或可能损害公共利益、公共安全情形时终</w:t>
      </w:r>
      <w:r>
        <w:rPr>
          <w:rFonts w:ascii="宋体" w:eastAsia="宋体" w:cs="仿宋_GB2312"/>
          <w:b w:val="0"/>
          <w:color w:val="auto"/>
          <w:sz w:val="22"/>
          <w:szCs w:val="22"/>
        </w:rPr>
        <w:t>止本合同。</w:t>
      </w:r>
    </w:p>
    <w:p w14:paraId="18325351">
      <w:pPr>
        <w:adjustRightInd w:val="0"/>
        <w:snapToGrid w:val="0"/>
        <w:spacing w:line="420" w:lineRule="atLeast"/>
        <w:ind w:firstLine="440" w:firstLineChars="200"/>
        <w:rPr>
          <w:rFonts w:ascii="宋体" w:eastAsia="宋体" w:cs="仿宋_GB2312"/>
          <w:b w:val="0"/>
          <w:color w:val="auto"/>
          <w:sz w:val="22"/>
          <w:szCs w:val="22"/>
        </w:rPr>
      </w:pPr>
      <w:r>
        <w:rPr>
          <w:rFonts w:hint="eastAsia" w:ascii="宋体" w:eastAsia="宋体" w:cs="仿宋_GB2312"/>
          <w:b w:val="0"/>
          <w:color w:val="auto"/>
          <w:sz w:val="22"/>
          <w:szCs w:val="22"/>
        </w:rPr>
        <w:t>（5）</w:t>
      </w:r>
      <w:r>
        <w:rPr>
          <w:rFonts w:ascii="宋体" w:eastAsia="宋体" w:cs="仿宋_GB2312"/>
          <w:b w:val="0"/>
          <w:color w:val="auto"/>
          <w:sz w:val="22"/>
          <w:szCs w:val="22"/>
        </w:rPr>
        <w:t>甲方有权根据国家政策或法律法规的变动对服务项目的需求标准和质量要求作出相应变动或者取消项目。</w:t>
      </w:r>
    </w:p>
    <w:p w14:paraId="5881A7F2">
      <w:pPr>
        <w:adjustRightInd w:val="0"/>
        <w:snapToGrid w:val="0"/>
        <w:spacing w:line="420" w:lineRule="atLeast"/>
        <w:ind w:firstLine="440" w:firstLineChars="200"/>
        <w:rPr>
          <w:rFonts w:ascii="宋体" w:eastAsia="宋体" w:cs="仿宋_GB2312"/>
          <w:b w:val="0"/>
          <w:color w:val="auto"/>
          <w:sz w:val="22"/>
          <w:szCs w:val="22"/>
        </w:rPr>
      </w:pPr>
      <w:r>
        <w:rPr>
          <w:rFonts w:hint="eastAsia" w:ascii="宋体" w:eastAsia="宋体" w:cs="仿宋_GB2312"/>
          <w:b w:val="0"/>
          <w:color w:val="auto"/>
          <w:sz w:val="22"/>
          <w:szCs w:val="22"/>
        </w:rPr>
        <w:t>（6）</w:t>
      </w:r>
      <w:r>
        <w:rPr>
          <w:rFonts w:ascii="宋体" w:eastAsia="宋体" w:cs="仿宋_GB2312"/>
          <w:b w:val="0"/>
          <w:color w:val="auto"/>
          <w:sz w:val="22"/>
          <w:szCs w:val="22"/>
        </w:rPr>
        <w:t>甲方有权将乙方履行合同情况及不符合</w:t>
      </w:r>
      <w:r>
        <w:rPr>
          <w:rFonts w:hint="eastAsia" w:ascii="宋体" w:eastAsia="宋体" w:cs="仿宋_GB2312"/>
          <w:b w:val="0"/>
          <w:color w:val="auto"/>
          <w:sz w:val="22"/>
          <w:szCs w:val="22"/>
        </w:rPr>
        <w:t>相关法律法规的</w:t>
      </w:r>
      <w:r>
        <w:rPr>
          <w:rFonts w:ascii="宋体" w:eastAsia="宋体" w:cs="仿宋_GB2312"/>
          <w:b w:val="0"/>
          <w:color w:val="auto"/>
          <w:sz w:val="22"/>
          <w:szCs w:val="22"/>
        </w:rPr>
        <w:t>规定情况，向相关部门报告并纳入不良信用记录、年检（报）、评估、执法等监管体系中。</w:t>
      </w:r>
    </w:p>
    <w:p w14:paraId="1D84E41C">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s="仿宋_GB2312"/>
          <w:b w:val="0"/>
          <w:color w:val="auto"/>
          <w:sz w:val="22"/>
          <w:szCs w:val="22"/>
        </w:rPr>
        <w:t>（7）其他</w:t>
      </w:r>
      <w:r>
        <w:rPr>
          <w:rFonts w:hint="eastAsia" w:ascii="宋体" w:eastAsia="宋体" w:cs="仿宋_GB2312"/>
          <w:b w:val="0"/>
          <w:color w:val="auto"/>
          <w:sz w:val="22"/>
          <w:szCs w:val="22"/>
          <w:u w:val="single"/>
        </w:rPr>
        <w:t xml:space="preserve">                   </w:t>
      </w:r>
    </w:p>
    <w:p w14:paraId="24B49AB8">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7.2</w:t>
      </w:r>
      <w:r>
        <w:rPr>
          <w:rFonts w:ascii="宋体" w:eastAsia="宋体"/>
          <w:b w:val="0"/>
          <w:color w:val="auto"/>
          <w:sz w:val="22"/>
          <w:szCs w:val="22"/>
        </w:rPr>
        <w:t>甲方的义务</w:t>
      </w:r>
    </w:p>
    <w:p w14:paraId="4CA5AA6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甲方应及时向乙方提供与履行本合同相关的所有必须的文件、资料。</w:t>
      </w:r>
    </w:p>
    <w:p w14:paraId="13AE545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甲方应为乙方履行本合同过程中与相关政府部门及其他第三方的沟通、协调提供必要的协助。</w:t>
      </w:r>
    </w:p>
    <w:p w14:paraId="3E8D2612">
      <w:pPr>
        <w:adjustRightInd w:val="0"/>
        <w:snapToGrid w:val="0"/>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甲方应按照合同约定支付服务费用。</w:t>
      </w:r>
      <w:r>
        <w:rPr>
          <w:rFonts w:hint="eastAsia" w:ascii="宋体" w:eastAsia="宋体"/>
          <w:b w:val="0"/>
          <w:color w:val="auto"/>
          <w:sz w:val="22"/>
          <w:szCs w:val="24"/>
        </w:rPr>
        <w:t>本项目服务费由政府拨款，如因政策影响，拨款未能及时到位，乙方不得以此为由而不履行本合同规定的义务。</w:t>
      </w:r>
    </w:p>
    <w:p w14:paraId="31FCC9CF">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（4）其他</w:t>
      </w:r>
      <w:r>
        <w:rPr>
          <w:rFonts w:hint="eastAsia" w:ascii="宋体" w:eastAsia="宋体"/>
          <w:b w:val="0"/>
          <w:color w:val="auto"/>
          <w:sz w:val="22"/>
          <w:szCs w:val="22"/>
          <w:u w:val="single"/>
        </w:rPr>
        <w:t xml:space="preserve">                                     </w:t>
      </w:r>
    </w:p>
    <w:p w14:paraId="3B5150A6">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8.</w:t>
      </w:r>
      <w:r>
        <w:rPr>
          <w:rFonts w:ascii="宋体" w:eastAsia="宋体"/>
          <w:color w:val="auto"/>
          <w:sz w:val="22"/>
          <w:szCs w:val="22"/>
        </w:rPr>
        <w:t>乙方的权利和义务</w:t>
      </w:r>
    </w:p>
    <w:p w14:paraId="57D09B5A">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8.1</w:t>
      </w:r>
      <w:r>
        <w:rPr>
          <w:rFonts w:ascii="宋体" w:eastAsia="宋体"/>
          <w:b w:val="0"/>
          <w:color w:val="auto"/>
          <w:sz w:val="22"/>
          <w:szCs w:val="22"/>
        </w:rPr>
        <w:t>乙方的权利</w:t>
      </w:r>
    </w:p>
    <w:p w14:paraId="68BC8DF6">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乙方有权按照本合同约定向甲方收取服务费用。</w:t>
      </w:r>
    </w:p>
    <w:p w14:paraId="14D9E4D5">
      <w:pPr>
        <w:adjustRightInd w:val="0"/>
        <w:snapToGrid w:val="0"/>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乙方有权自甲方处获得与提供本合同项下服务相关的所有必须的文件、资料。</w:t>
      </w:r>
    </w:p>
    <w:p w14:paraId="544CCAF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（3）其他</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p>
    <w:p w14:paraId="43764F23">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8.2</w:t>
      </w:r>
      <w:r>
        <w:rPr>
          <w:rFonts w:ascii="宋体" w:eastAsia="宋体"/>
          <w:b w:val="0"/>
          <w:color w:val="auto"/>
          <w:sz w:val="22"/>
          <w:szCs w:val="22"/>
        </w:rPr>
        <w:t>乙方的义务</w:t>
      </w:r>
    </w:p>
    <w:p w14:paraId="4A6BB6BD">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w:t>
      </w:r>
      <w:r>
        <w:rPr>
          <w:rFonts w:ascii="宋体" w:eastAsia="宋体"/>
          <w:b w:val="0"/>
          <w:color w:val="auto"/>
          <w:sz w:val="22"/>
          <w:szCs w:val="22"/>
        </w:rPr>
        <w:t>乙方应配备具有相应资质、特定经验的工作人员负责项目实施，按照本合同约定的标准、要求和时间完成项目。</w:t>
      </w:r>
    </w:p>
    <w:p w14:paraId="19F9F2AF">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乙方不得以任何理由将本合同项下的服务项目转包给第三方承担。</w:t>
      </w:r>
    </w:p>
    <w:p w14:paraId="2050C92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乙方应全面履行本项目实施过程中的相关安全管理职责，因乙方未尽到管理职责发生安全事故的，由乙方承担相应的法律责任。</w:t>
      </w:r>
    </w:p>
    <w:p w14:paraId="357FE64E">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（4）</w:t>
      </w:r>
      <w:r>
        <w:rPr>
          <w:rFonts w:ascii="宋体" w:eastAsia="宋体"/>
          <w:b w:val="0"/>
          <w:color w:val="auto"/>
          <w:sz w:val="22"/>
          <w:szCs w:val="22"/>
        </w:rPr>
        <w:t>乙方承诺根据本合同提供的服务及相关的软件和技术资料，均已取得有关知识产权的权利人的合法授权。如发生涉及到专利权、著作权、商标权等争议，乙方负责处理并承担由此引起的全部法律及经济责任。</w:t>
      </w:r>
    </w:p>
    <w:p w14:paraId="1D097E40">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乙方应接受并配合甲方或甲方组织的对本合同履行情况的监督与检查，对于甲方指出的问题，应及时作出合理解释或予以纠正。</w:t>
      </w:r>
    </w:p>
    <w:p w14:paraId="5277DE76">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乙方应对项目资金进行规范的财务管理和会计核算，加强自身监督，确保资金规范管理和使用。</w:t>
      </w:r>
    </w:p>
    <w:p w14:paraId="4503220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乙方应建立健全财务管理与报告制度，按要求向甲方提供资金的使用情况、项目执行情况、成果总结等材料，并配合甲方及甲方组织的监督检查或绩效评价。</w:t>
      </w:r>
    </w:p>
    <w:p w14:paraId="66E1F9C0">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（8）</w:t>
      </w:r>
      <w:r>
        <w:rPr>
          <w:rFonts w:ascii="宋体" w:eastAsia="宋体"/>
          <w:b w:val="0"/>
          <w:color w:val="auto"/>
          <w:sz w:val="22"/>
          <w:szCs w:val="22"/>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03894AA6">
      <w:pPr>
        <w:adjustRightInd w:val="0"/>
        <w:snapToGrid w:val="0"/>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（9）</w:t>
      </w:r>
      <w:r>
        <w:rPr>
          <w:rFonts w:ascii="宋体" w:eastAsia="宋体"/>
          <w:b w:val="0"/>
          <w:color w:val="auto"/>
          <w:sz w:val="22"/>
          <w:szCs w:val="22"/>
        </w:rPr>
        <w:t>项目交付后，乙方应无条件返还甲方向其提供的文件、资料并向甲方移交项目资料，同时乙方应当自留一份完整的项目档案并予以妥善保存。</w:t>
      </w:r>
    </w:p>
    <w:p w14:paraId="0050B440">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（10）其他</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p>
    <w:p w14:paraId="5F30E318">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9.</w:t>
      </w:r>
      <w:r>
        <w:rPr>
          <w:rFonts w:ascii="宋体" w:eastAsia="宋体"/>
          <w:color w:val="auto"/>
          <w:sz w:val="22"/>
          <w:szCs w:val="22"/>
        </w:rPr>
        <w:t xml:space="preserve"> 违约责任</w:t>
      </w:r>
    </w:p>
    <w:p w14:paraId="2461FE87">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9.1</w:t>
      </w:r>
      <w:r>
        <w:rPr>
          <w:rFonts w:ascii="宋体" w:eastAsia="宋体"/>
          <w:b w:val="0"/>
          <w:color w:val="auto"/>
          <w:sz w:val="22"/>
          <w:szCs w:val="22"/>
        </w:rPr>
        <w:t>甲方无正当理由拒绝接收服务，到期拒付服务费的，甲方向乙方偿付本合同总服务费</w:t>
      </w:r>
      <w:r>
        <w:rPr>
          <w:rFonts w:hint="eastAsia" w:ascii="宋体" w:eastAsia="宋体"/>
          <w:b w:val="0"/>
          <w:color w:val="auto"/>
          <w:sz w:val="22"/>
          <w:szCs w:val="22"/>
          <w:u w:val="single"/>
        </w:rPr>
        <w:t>1</w:t>
      </w:r>
      <w:r>
        <w:rPr>
          <w:rFonts w:ascii="宋体" w:eastAsia="宋体"/>
          <w:b w:val="0"/>
          <w:color w:val="auto"/>
          <w:sz w:val="22"/>
          <w:szCs w:val="22"/>
        </w:rPr>
        <w:t>%的违约金。甲方逾期付款的，则每日按逾期金额的</w:t>
      </w:r>
      <w:r>
        <w:rPr>
          <w:rFonts w:hint="eastAsia" w:ascii="宋体" w:eastAsia="宋体"/>
          <w:b w:val="0"/>
          <w:color w:val="auto"/>
          <w:sz w:val="22"/>
          <w:szCs w:val="22"/>
          <w:u w:val="single"/>
        </w:rPr>
        <w:t>0.1</w:t>
      </w:r>
      <w:r>
        <w:rPr>
          <w:rFonts w:hint="eastAsia" w:ascii="宋体" w:eastAsia="宋体"/>
          <w:b w:val="0"/>
          <w:color w:val="auto"/>
          <w:sz w:val="22"/>
          <w:szCs w:val="22"/>
        </w:rPr>
        <w:t>‰</w:t>
      </w:r>
      <w:r>
        <w:rPr>
          <w:rFonts w:ascii="宋体" w:eastAsia="宋体"/>
          <w:b w:val="0"/>
          <w:color w:val="auto"/>
          <w:sz w:val="22"/>
          <w:szCs w:val="22"/>
        </w:rPr>
        <w:t>向乙方偿付违约金。</w:t>
      </w:r>
    </w:p>
    <w:p w14:paraId="49FA2675">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9.2</w:t>
      </w:r>
      <w:r>
        <w:rPr>
          <w:rFonts w:ascii="宋体" w:eastAsia="宋体"/>
          <w:b w:val="0"/>
          <w:color w:val="auto"/>
          <w:sz w:val="22"/>
          <w:szCs w:val="22"/>
        </w:rPr>
        <w:t>乙方提供的服务不符合本项目相关文件和本合同规定的，甲方有权拒收，并且乙方须向甲方支付本合同总服务费</w:t>
      </w:r>
      <w:r>
        <w:rPr>
          <w:rFonts w:hint="eastAsia" w:ascii="宋体" w:eastAsia="宋体"/>
          <w:b w:val="0"/>
          <w:color w:val="auto"/>
          <w:sz w:val="22"/>
          <w:szCs w:val="22"/>
          <w:u w:val="single"/>
        </w:rPr>
        <w:t>20</w:t>
      </w:r>
      <w:r>
        <w:rPr>
          <w:rFonts w:ascii="宋体" w:eastAsia="宋体"/>
          <w:b w:val="0"/>
          <w:color w:val="auto"/>
          <w:sz w:val="22"/>
          <w:szCs w:val="22"/>
        </w:rPr>
        <w:t>%的违约金。</w:t>
      </w:r>
    </w:p>
    <w:p w14:paraId="3BF615A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9.3</w:t>
      </w:r>
      <w:r>
        <w:rPr>
          <w:rFonts w:ascii="宋体" w:eastAsia="宋体"/>
          <w:b w:val="0"/>
          <w:color w:val="auto"/>
          <w:sz w:val="22"/>
          <w:szCs w:val="22"/>
        </w:rPr>
        <w:t>乙方未能按照本合同约定时间提供服务或完成约定的项目服务内容的，从逾期之日起每日按本合同总服务费</w:t>
      </w:r>
      <w:r>
        <w:rPr>
          <w:rFonts w:hint="eastAsia" w:ascii="宋体" w:eastAsia="宋体"/>
          <w:b w:val="0"/>
          <w:color w:val="auto"/>
          <w:sz w:val="22"/>
          <w:szCs w:val="22"/>
          <w:u w:val="single"/>
        </w:rPr>
        <w:t>0.5</w:t>
      </w:r>
      <w:r>
        <w:rPr>
          <w:rFonts w:hint="eastAsia" w:ascii="宋体" w:eastAsia="宋体"/>
          <w:b w:val="0"/>
          <w:color w:val="auto"/>
          <w:sz w:val="22"/>
          <w:szCs w:val="22"/>
        </w:rPr>
        <w:t>‰</w:t>
      </w:r>
      <w:r>
        <w:rPr>
          <w:rFonts w:ascii="宋体" w:eastAsia="宋体"/>
          <w:b w:val="0"/>
          <w:color w:val="auto"/>
          <w:sz w:val="22"/>
          <w:szCs w:val="22"/>
        </w:rPr>
        <w:t>的数额向甲方支付违约金；逾期</w:t>
      </w:r>
      <w:r>
        <w:rPr>
          <w:rFonts w:hint="eastAsia" w:ascii="宋体" w:eastAsia="宋体"/>
          <w:b w:val="0"/>
          <w:color w:val="auto"/>
          <w:sz w:val="22"/>
          <w:szCs w:val="22"/>
          <w:u w:val="single"/>
        </w:rPr>
        <w:t>15</w:t>
      </w:r>
      <w:r>
        <w:rPr>
          <w:rFonts w:ascii="宋体" w:eastAsia="宋体"/>
          <w:b w:val="0"/>
          <w:color w:val="auto"/>
          <w:sz w:val="22"/>
          <w:szCs w:val="22"/>
        </w:rPr>
        <w:t>日以上的，甲方有权终止合同，由此造成的甲方经济损失由乙方承担。</w:t>
      </w:r>
    </w:p>
    <w:p w14:paraId="3DC45E7D">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9.4</w:t>
      </w:r>
      <w:r>
        <w:rPr>
          <w:rFonts w:ascii="宋体" w:eastAsia="宋体"/>
          <w:b w:val="0"/>
          <w:color w:val="auto"/>
          <w:sz w:val="22"/>
          <w:szCs w:val="22"/>
        </w:rPr>
        <w:t>未经甲方同意，乙方不得擅自将本合同服务转包第三方承担。如擅自转包，则乙方应支付给甲方本合同总服务费</w:t>
      </w:r>
      <w:r>
        <w:rPr>
          <w:rFonts w:hint="eastAsia" w:ascii="宋体" w:eastAsia="宋体"/>
          <w:b w:val="0"/>
          <w:color w:val="auto"/>
          <w:sz w:val="22"/>
          <w:szCs w:val="22"/>
          <w:u w:val="single"/>
        </w:rPr>
        <w:t>20</w:t>
      </w:r>
      <w:r>
        <w:rPr>
          <w:rFonts w:ascii="宋体" w:eastAsia="宋体"/>
          <w:b w:val="0"/>
          <w:color w:val="auto"/>
          <w:sz w:val="22"/>
          <w:szCs w:val="22"/>
        </w:rPr>
        <w:t>%的违约金。</w:t>
      </w:r>
    </w:p>
    <w:p w14:paraId="0959DB1D">
      <w:pPr>
        <w:adjustRightInd w:val="0"/>
        <w:snapToGrid w:val="0"/>
        <w:spacing w:line="42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9.5</w:t>
      </w:r>
      <w:r>
        <w:rPr>
          <w:rFonts w:ascii="宋体" w:eastAsia="宋体"/>
          <w:b w:val="0"/>
          <w:color w:val="auto"/>
          <w:sz w:val="22"/>
          <w:szCs w:val="22"/>
        </w:rPr>
        <w:t>其他违约责任按《中华人民共和国</w:t>
      </w:r>
      <w:r>
        <w:rPr>
          <w:rFonts w:hint="eastAsia" w:ascii="宋体" w:eastAsia="宋体"/>
          <w:b w:val="0"/>
          <w:color w:val="auto"/>
          <w:sz w:val="22"/>
          <w:szCs w:val="22"/>
        </w:rPr>
        <w:t>民</w:t>
      </w:r>
      <w:r>
        <w:rPr>
          <w:rFonts w:ascii="宋体" w:eastAsia="宋体"/>
          <w:b w:val="0"/>
          <w:color w:val="auto"/>
          <w:sz w:val="22"/>
          <w:szCs w:val="22"/>
        </w:rPr>
        <w:t>法</w:t>
      </w:r>
      <w:r>
        <w:rPr>
          <w:rFonts w:hint="eastAsia" w:ascii="宋体" w:eastAsia="宋体"/>
          <w:b w:val="0"/>
          <w:color w:val="auto"/>
          <w:sz w:val="22"/>
          <w:szCs w:val="22"/>
        </w:rPr>
        <w:t>典</w:t>
      </w:r>
      <w:r>
        <w:rPr>
          <w:rFonts w:ascii="宋体" w:eastAsia="宋体"/>
          <w:b w:val="0"/>
          <w:color w:val="auto"/>
          <w:sz w:val="22"/>
          <w:szCs w:val="22"/>
        </w:rPr>
        <w:t>》处理。</w:t>
      </w:r>
    </w:p>
    <w:p w14:paraId="4D650B45">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10.</w:t>
      </w:r>
      <w:r>
        <w:rPr>
          <w:rFonts w:ascii="宋体" w:eastAsia="宋体"/>
          <w:color w:val="auto"/>
          <w:sz w:val="22"/>
          <w:szCs w:val="22"/>
        </w:rPr>
        <w:t xml:space="preserve"> 知识产权归属</w:t>
      </w:r>
    </w:p>
    <w:p w14:paraId="44B542AB">
      <w:pPr>
        <w:adjustRightInd w:val="0"/>
        <w:snapToGrid w:val="0"/>
        <w:spacing w:line="420" w:lineRule="atLeast"/>
        <w:ind w:firstLine="440" w:firstLineChars="200"/>
        <w:rPr>
          <w:rFonts w:hint="eastAsia" w:ascii="宋体" w:eastAsia="宋体"/>
          <w:b w:val="0"/>
          <w:color w:val="auto"/>
          <w:sz w:val="22"/>
          <w:szCs w:val="22"/>
          <w:u w:val="single"/>
        </w:rPr>
      </w:pPr>
      <w:r>
        <w:rPr>
          <w:rFonts w:hint="eastAsia" w:ascii="宋体" w:eastAsia="宋体"/>
          <w:b w:val="0"/>
          <w:color w:val="auto"/>
          <w:sz w:val="22"/>
          <w:szCs w:val="22"/>
          <w:u w:val="single"/>
        </w:rPr>
        <w:t xml:space="preserve">                 </w:t>
      </w:r>
    </w:p>
    <w:p w14:paraId="7C5F319C">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11.</w:t>
      </w:r>
      <w:r>
        <w:rPr>
          <w:rFonts w:ascii="宋体" w:eastAsia="宋体"/>
          <w:color w:val="auto"/>
          <w:sz w:val="22"/>
          <w:szCs w:val="22"/>
        </w:rPr>
        <w:t xml:space="preserve"> 保密条款</w:t>
      </w:r>
    </w:p>
    <w:p w14:paraId="1CA8C54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11.1</w:t>
      </w:r>
      <w:r>
        <w:rPr>
          <w:rFonts w:ascii="宋体" w:eastAsia="宋体"/>
          <w:b w:val="0"/>
          <w:color w:val="auto"/>
          <w:sz w:val="22"/>
          <w:szCs w:val="22"/>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58000A5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11.2</w:t>
      </w:r>
      <w:r>
        <w:rPr>
          <w:rFonts w:ascii="宋体" w:eastAsia="宋体"/>
          <w:b w:val="0"/>
          <w:color w:val="auto"/>
          <w:sz w:val="22"/>
          <w:szCs w:val="22"/>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7B9A7B9E">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12.</w:t>
      </w:r>
      <w:r>
        <w:rPr>
          <w:rFonts w:ascii="宋体" w:eastAsia="宋体"/>
          <w:color w:val="auto"/>
          <w:sz w:val="22"/>
          <w:szCs w:val="22"/>
        </w:rPr>
        <w:t xml:space="preserve"> 争议的解决</w:t>
      </w:r>
    </w:p>
    <w:p w14:paraId="516783A5">
      <w:pPr>
        <w:adjustRightInd w:val="0"/>
        <w:snapToGrid w:val="0"/>
        <w:spacing w:line="420" w:lineRule="atLeast"/>
        <w:ind w:firstLine="440" w:firstLineChars="200"/>
        <w:rPr>
          <w:rFonts w:ascii="宋体" w:eastAsia="宋体"/>
          <w:b w:val="0"/>
          <w:color w:val="auto"/>
          <w:sz w:val="22"/>
          <w:szCs w:val="22"/>
        </w:rPr>
      </w:pPr>
      <w:r>
        <w:rPr>
          <w:rFonts w:ascii="宋体" w:eastAsia="宋体"/>
          <w:b w:val="0"/>
          <w:color w:val="auto"/>
          <w:sz w:val="22"/>
          <w:szCs w:val="22"/>
        </w:rPr>
        <w:t>本合同在履行过程中发生的任何争议，如双方不能通过友好协商解决，通过</w:t>
      </w:r>
      <w:r>
        <w:rPr>
          <w:rFonts w:hint="eastAsia" w:ascii="宋体" w:eastAsia="宋体"/>
          <w:b w:val="0"/>
          <w:color w:val="auto"/>
          <w:sz w:val="22"/>
          <w:szCs w:val="22"/>
        </w:rPr>
        <w:t>项目</w:t>
      </w:r>
      <w:r>
        <w:rPr>
          <w:rFonts w:ascii="宋体" w:eastAsia="宋体"/>
          <w:b w:val="0"/>
          <w:color w:val="auto"/>
          <w:sz w:val="22"/>
          <w:szCs w:val="22"/>
        </w:rPr>
        <w:t>所在地有管辖权的人民法院诉讼处理。</w:t>
      </w:r>
    </w:p>
    <w:p w14:paraId="37B83084">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13.</w:t>
      </w:r>
      <w:r>
        <w:rPr>
          <w:rFonts w:ascii="宋体" w:eastAsia="宋体"/>
          <w:color w:val="auto"/>
          <w:sz w:val="22"/>
          <w:szCs w:val="22"/>
        </w:rPr>
        <w:t xml:space="preserve"> 不可抗力</w:t>
      </w:r>
    </w:p>
    <w:p w14:paraId="341053BB">
      <w:pPr>
        <w:spacing w:line="420" w:lineRule="atLeast"/>
        <w:ind w:firstLine="440" w:firstLineChars="200"/>
        <w:jc w:val="left"/>
        <w:rPr>
          <w:rFonts w:ascii="宋体" w:eastAsia="宋体" w:cs="宋体"/>
          <w:b w:val="0"/>
          <w:color w:val="auto"/>
          <w:sz w:val="22"/>
          <w:szCs w:val="22"/>
        </w:rPr>
      </w:pPr>
      <w:r>
        <w:rPr>
          <w:rFonts w:hint="eastAsia" w:ascii="宋体" w:eastAsia="宋体" w:cs="宋体"/>
          <w:b w:val="0"/>
          <w:color w:val="auto"/>
          <w:sz w:val="22"/>
          <w:szCs w:val="22"/>
        </w:rPr>
        <w:t>13.1 不可抗力是指合同双方不可预见、不可避免、不可克服的自然灾害和社会事件。</w:t>
      </w:r>
    </w:p>
    <w:p w14:paraId="5FD0EBBE">
      <w:pPr>
        <w:spacing w:line="420" w:lineRule="atLeast"/>
        <w:ind w:firstLine="440" w:firstLineChars="200"/>
        <w:jc w:val="left"/>
        <w:rPr>
          <w:rFonts w:ascii="宋体" w:eastAsia="宋体" w:cs="宋体"/>
          <w:b w:val="0"/>
          <w:color w:val="auto"/>
          <w:sz w:val="22"/>
          <w:szCs w:val="22"/>
        </w:rPr>
      </w:pPr>
      <w:r>
        <w:rPr>
          <w:rFonts w:hint="eastAsia" w:ascii="宋体" w:eastAsia="宋体" w:cs="宋体"/>
          <w:b w:val="0"/>
          <w:color w:val="auto"/>
          <w:sz w:val="22"/>
          <w:szCs w:val="22"/>
        </w:rPr>
        <w:t>13.2 任何一方对由于不可抗力造成的部分或全部不能履行合同不承担违约责任。但迟延履行后发生不可抗力的，不能免除责任。</w:t>
      </w:r>
    </w:p>
    <w:p w14:paraId="13057B12">
      <w:pPr>
        <w:spacing w:line="420" w:lineRule="atLeast"/>
        <w:ind w:firstLine="440" w:firstLineChars="200"/>
        <w:jc w:val="left"/>
        <w:rPr>
          <w:rFonts w:hint="eastAsia" w:ascii="宋体" w:eastAsia="宋体" w:cs="宋体"/>
          <w:b w:val="0"/>
          <w:color w:val="auto"/>
          <w:sz w:val="22"/>
          <w:szCs w:val="22"/>
        </w:rPr>
      </w:pPr>
      <w:r>
        <w:rPr>
          <w:rFonts w:hint="eastAsia" w:ascii="宋体" w:eastAsia="宋体" w:cs="宋体"/>
          <w:b w:val="0"/>
          <w:color w:val="auto"/>
          <w:sz w:val="22"/>
          <w:szCs w:val="22"/>
        </w:rPr>
        <w:t>13.3 遇有不可抗力的一方，应在三日内将事件的情况以书面形式通知另一方，并在事件发生后十日内，向另一方提交合同不能履行或部分不能履行或需要延期履行理由的报告。</w:t>
      </w:r>
    </w:p>
    <w:p w14:paraId="51221647">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14.</w:t>
      </w:r>
      <w:r>
        <w:rPr>
          <w:rFonts w:ascii="宋体" w:eastAsia="宋体"/>
          <w:color w:val="auto"/>
          <w:sz w:val="22"/>
          <w:szCs w:val="22"/>
        </w:rPr>
        <w:t xml:space="preserve"> 合同的终止</w:t>
      </w:r>
    </w:p>
    <w:p w14:paraId="1CD806F1">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14.1</w:t>
      </w:r>
      <w:r>
        <w:rPr>
          <w:rFonts w:ascii="宋体" w:eastAsia="宋体"/>
          <w:b w:val="0"/>
          <w:color w:val="auto"/>
          <w:sz w:val="22"/>
          <w:szCs w:val="22"/>
        </w:rPr>
        <w:t>本合同期满，双方未续签合同的；</w:t>
      </w:r>
    </w:p>
    <w:p w14:paraId="760C1737">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14.2</w:t>
      </w:r>
      <w:r>
        <w:rPr>
          <w:rFonts w:ascii="宋体" w:eastAsia="宋体"/>
          <w:b w:val="0"/>
          <w:color w:val="auto"/>
          <w:sz w:val="22"/>
          <w:szCs w:val="22"/>
        </w:rPr>
        <w:t>乙方服务能力丧失，致使本合同服务无法正常提供的；</w:t>
      </w:r>
    </w:p>
    <w:p w14:paraId="5B4F9317">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14.3</w:t>
      </w:r>
      <w:r>
        <w:rPr>
          <w:rFonts w:ascii="宋体" w:eastAsia="宋体"/>
          <w:b w:val="0"/>
          <w:color w:val="auto"/>
          <w:sz w:val="22"/>
          <w:szCs w:val="22"/>
        </w:rPr>
        <w:t>在履行合同过程中，发现乙方已不符合承接主体应具备的条件，造成合同无法履行的；</w:t>
      </w:r>
    </w:p>
    <w:p w14:paraId="076A497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14.4</w:t>
      </w:r>
      <w:r>
        <w:rPr>
          <w:rFonts w:ascii="宋体" w:eastAsia="宋体"/>
          <w:b w:val="0"/>
          <w:color w:val="auto"/>
          <w:sz w:val="22"/>
          <w:szCs w:val="22"/>
        </w:rPr>
        <w:t>受国家政策或法律法规变动影响，经双方协商终止本合同的。</w:t>
      </w:r>
    </w:p>
    <w:p w14:paraId="3BA37429">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15.</w:t>
      </w:r>
      <w:r>
        <w:rPr>
          <w:rFonts w:ascii="宋体" w:eastAsia="宋体"/>
          <w:color w:val="auto"/>
          <w:sz w:val="22"/>
          <w:szCs w:val="22"/>
        </w:rPr>
        <w:t xml:space="preserve"> 税费发生与履行</w:t>
      </w:r>
    </w:p>
    <w:p w14:paraId="5863A2D9">
      <w:pPr>
        <w:adjustRightInd w:val="0"/>
        <w:snapToGrid w:val="0"/>
        <w:spacing w:line="420" w:lineRule="atLeast"/>
        <w:ind w:firstLine="440" w:firstLineChars="200"/>
        <w:rPr>
          <w:rFonts w:ascii="宋体" w:eastAsia="宋体"/>
          <w:b w:val="0"/>
          <w:color w:val="auto"/>
          <w:sz w:val="22"/>
          <w:szCs w:val="22"/>
        </w:rPr>
      </w:pPr>
      <w:r>
        <w:rPr>
          <w:rFonts w:ascii="宋体" w:eastAsia="宋体"/>
          <w:b w:val="0"/>
          <w:color w:val="auto"/>
          <w:sz w:val="22"/>
          <w:szCs w:val="22"/>
        </w:rPr>
        <w:t>本合同有关的一切税费均由乙方负担。</w:t>
      </w:r>
    </w:p>
    <w:p w14:paraId="67595614">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16.</w:t>
      </w:r>
      <w:r>
        <w:rPr>
          <w:rFonts w:ascii="宋体" w:eastAsia="宋体"/>
          <w:color w:val="auto"/>
          <w:sz w:val="22"/>
          <w:szCs w:val="22"/>
        </w:rPr>
        <w:t xml:space="preserve"> 其他</w:t>
      </w:r>
    </w:p>
    <w:p w14:paraId="3CB82013">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16.1</w:t>
      </w:r>
      <w:r>
        <w:rPr>
          <w:rFonts w:ascii="宋体" w:eastAsia="宋体"/>
          <w:b w:val="0"/>
          <w:color w:val="auto"/>
          <w:sz w:val="22"/>
          <w:szCs w:val="22"/>
        </w:rPr>
        <w:t>本合同所有附件及相关购买文件均为本合同的有效组成部分，与本合同具有同等法律效力。若合同附件与本合同存在不一致的，则以本合同为准。</w:t>
      </w:r>
    </w:p>
    <w:p w14:paraId="7A22A7D2">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16.2</w:t>
      </w:r>
      <w:r>
        <w:rPr>
          <w:rFonts w:ascii="宋体" w:eastAsia="宋体"/>
          <w:b w:val="0"/>
          <w:color w:val="auto"/>
          <w:sz w:val="22"/>
          <w:szCs w:val="22"/>
        </w:rPr>
        <w:t>在履行本合同过程中，所有经双方签署确认的文件（包括</w:t>
      </w:r>
      <w:r>
        <w:rPr>
          <w:rFonts w:ascii="宋体" w:eastAsia="宋体"/>
          <w:b w:val="0"/>
          <w:color w:val="auto"/>
          <w:spacing w:val="-6"/>
          <w:sz w:val="22"/>
          <w:szCs w:val="22"/>
        </w:rPr>
        <w:t>会议纪要、补充协议、往来信函）即成为本合同的有效组成部分。</w:t>
      </w:r>
    </w:p>
    <w:p w14:paraId="27BF812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16.3</w:t>
      </w:r>
      <w:r>
        <w:rPr>
          <w:rFonts w:ascii="宋体" w:eastAsia="宋体"/>
          <w:b w:val="0"/>
          <w:color w:val="auto"/>
          <w:sz w:val="22"/>
          <w:szCs w:val="22"/>
        </w:rPr>
        <w:t>如一方地址、电话、传真号码及乙方银行账户信息有变更，应在变更当日书面通知对方，否则，应承担相应责任。</w:t>
      </w:r>
    </w:p>
    <w:p w14:paraId="499CA6EE">
      <w:pPr>
        <w:numPr>
          <w:ilvl w:val="0"/>
          <w:numId w:val="3"/>
        </w:numPr>
        <w:adjustRightInd w:val="0"/>
        <w:snapToGrid w:val="0"/>
        <w:spacing w:line="420" w:lineRule="atLeast"/>
        <w:ind w:firstLine="440" w:firstLineChars="200"/>
        <w:rPr>
          <w:rFonts w:ascii="宋体" w:eastAsia="宋体"/>
          <w:color w:val="auto"/>
          <w:sz w:val="22"/>
          <w:szCs w:val="22"/>
          <w:u w:val="single"/>
        </w:rPr>
      </w:pPr>
      <w:r>
        <w:rPr>
          <w:rFonts w:ascii="宋体" w:eastAsia="宋体"/>
          <w:color w:val="auto"/>
          <w:sz w:val="22"/>
          <w:szCs w:val="22"/>
        </w:rPr>
        <w:t>补充条款</w:t>
      </w:r>
      <w:r>
        <w:rPr>
          <w:rFonts w:hint="eastAsia" w:ascii="宋体" w:eastAsia="宋体"/>
          <w:color w:val="auto"/>
          <w:sz w:val="22"/>
          <w:szCs w:val="22"/>
          <w:u w:val="single"/>
        </w:rPr>
        <w:t xml:space="preserve">                                       </w:t>
      </w:r>
    </w:p>
    <w:p w14:paraId="0819033D">
      <w:pPr>
        <w:adjustRightInd w:val="0"/>
        <w:snapToGrid w:val="0"/>
        <w:spacing w:line="420" w:lineRule="atLeast"/>
        <w:ind w:firstLine="440" w:firstLineChars="200"/>
        <w:rPr>
          <w:rFonts w:ascii="宋体" w:eastAsia="宋体"/>
          <w:color w:val="auto"/>
          <w:sz w:val="22"/>
          <w:szCs w:val="22"/>
        </w:rPr>
      </w:pPr>
      <w:r>
        <w:rPr>
          <w:rFonts w:hint="eastAsia" w:ascii="宋体" w:eastAsia="宋体"/>
          <w:color w:val="auto"/>
          <w:sz w:val="22"/>
          <w:szCs w:val="22"/>
        </w:rPr>
        <w:t>18.</w:t>
      </w:r>
      <w:r>
        <w:rPr>
          <w:rFonts w:ascii="宋体" w:eastAsia="宋体"/>
          <w:color w:val="auto"/>
          <w:sz w:val="22"/>
          <w:szCs w:val="22"/>
        </w:rPr>
        <w:t xml:space="preserve"> 合同生效</w:t>
      </w:r>
    </w:p>
    <w:p w14:paraId="0A6F736D">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18.1</w:t>
      </w:r>
      <w:r>
        <w:rPr>
          <w:rFonts w:ascii="宋体" w:eastAsia="宋体"/>
          <w:b w:val="0"/>
          <w:color w:val="auto"/>
          <w:sz w:val="22"/>
          <w:szCs w:val="22"/>
        </w:rPr>
        <w:t>本合同订立时间：</w:t>
      </w:r>
      <w:r>
        <w:rPr>
          <w:rFonts w:ascii="宋体" w:eastAsia="宋体"/>
          <w:b w:val="0"/>
          <w:color w:val="auto"/>
          <w:sz w:val="22"/>
          <w:szCs w:val="22"/>
          <w:u w:val="single"/>
        </w:rPr>
        <w:t xml:space="preserve">    </w:t>
      </w:r>
      <w:r>
        <w:rPr>
          <w:rFonts w:ascii="宋体" w:eastAsia="宋体"/>
          <w:b w:val="0"/>
          <w:color w:val="auto"/>
          <w:sz w:val="22"/>
          <w:szCs w:val="22"/>
        </w:rPr>
        <w:t>年</w:t>
      </w:r>
      <w:r>
        <w:rPr>
          <w:rFonts w:ascii="宋体" w:eastAsia="宋体"/>
          <w:b w:val="0"/>
          <w:color w:val="auto"/>
          <w:sz w:val="22"/>
          <w:szCs w:val="22"/>
          <w:u w:val="single"/>
        </w:rPr>
        <w:t xml:space="preserve">    </w:t>
      </w:r>
      <w:r>
        <w:rPr>
          <w:rFonts w:ascii="宋体" w:eastAsia="宋体"/>
          <w:b w:val="0"/>
          <w:color w:val="auto"/>
          <w:sz w:val="22"/>
          <w:szCs w:val="22"/>
        </w:rPr>
        <w:t>月</w:t>
      </w:r>
      <w:r>
        <w:rPr>
          <w:rFonts w:ascii="宋体" w:eastAsia="宋体"/>
          <w:b w:val="0"/>
          <w:color w:val="auto"/>
          <w:sz w:val="22"/>
          <w:szCs w:val="22"/>
          <w:u w:val="single"/>
        </w:rPr>
        <w:t xml:space="preserve">    </w:t>
      </w:r>
      <w:r>
        <w:rPr>
          <w:rFonts w:ascii="宋体" w:eastAsia="宋体"/>
          <w:b w:val="0"/>
          <w:color w:val="auto"/>
          <w:sz w:val="22"/>
          <w:szCs w:val="22"/>
        </w:rPr>
        <w:t>日</w:t>
      </w:r>
    </w:p>
    <w:p w14:paraId="182FF2FA">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18.2</w:t>
      </w:r>
      <w:r>
        <w:rPr>
          <w:rFonts w:ascii="宋体" w:eastAsia="宋体"/>
          <w:b w:val="0"/>
          <w:color w:val="auto"/>
          <w:sz w:val="22"/>
          <w:szCs w:val="22"/>
        </w:rPr>
        <w:t>本合同订立地点：</w:t>
      </w:r>
      <w:r>
        <w:rPr>
          <w:rFonts w:ascii="宋体" w:eastAsia="宋体"/>
          <w:b w:val="0"/>
          <w:color w:val="auto"/>
          <w:sz w:val="22"/>
          <w:szCs w:val="22"/>
          <w:u w:val="single"/>
        </w:rPr>
        <w:t xml:space="preserve">                  </w:t>
      </w:r>
    </w:p>
    <w:p w14:paraId="0D89A27A">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18.3</w:t>
      </w:r>
      <w:r>
        <w:rPr>
          <w:rFonts w:ascii="宋体" w:eastAsia="宋体"/>
          <w:b w:val="0"/>
          <w:color w:val="auto"/>
          <w:sz w:val="22"/>
          <w:szCs w:val="22"/>
        </w:rPr>
        <w:t>本合同在甲、乙双方法人代表或其授权代表签章之日起生效。</w:t>
      </w:r>
    </w:p>
    <w:p w14:paraId="5FB695EB">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b w:val="0"/>
          <w:color w:val="auto"/>
          <w:sz w:val="22"/>
          <w:szCs w:val="22"/>
        </w:rPr>
        <w:t>18.4</w:t>
      </w:r>
      <w:r>
        <w:rPr>
          <w:rFonts w:ascii="宋体" w:eastAsia="宋体"/>
          <w:b w:val="0"/>
          <w:color w:val="auto"/>
          <w:sz w:val="22"/>
          <w:szCs w:val="22"/>
        </w:rPr>
        <w:t>本合同一式</w:t>
      </w:r>
      <w:r>
        <w:rPr>
          <w:rFonts w:hint="eastAsia" w:ascii="宋体" w:eastAsia="宋体"/>
          <w:b w:val="0"/>
          <w:color w:val="auto"/>
          <w:sz w:val="22"/>
          <w:szCs w:val="22"/>
        </w:rPr>
        <w:t>陆</w:t>
      </w:r>
      <w:r>
        <w:rPr>
          <w:rFonts w:ascii="宋体" w:eastAsia="宋体"/>
          <w:b w:val="0"/>
          <w:color w:val="auto"/>
          <w:sz w:val="22"/>
          <w:szCs w:val="22"/>
        </w:rPr>
        <w:t>份，甲乙双方各执</w:t>
      </w:r>
      <w:r>
        <w:rPr>
          <w:rFonts w:hint="eastAsia" w:ascii="宋体" w:eastAsia="宋体"/>
          <w:b w:val="0"/>
          <w:color w:val="auto"/>
          <w:sz w:val="22"/>
          <w:szCs w:val="22"/>
        </w:rPr>
        <w:t>贰</w:t>
      </w:r>
      <w:r>
        <w:rPr>
          <w:rFonts w:ascii="宋体" w:eastAsia="宋体"/>
          <w:b w:val="0"/>
          <w:color w:val="auto"/>
          <w:sz w:val="22"/>
          <w:szCs w:val="22"/>
        </w:rPr>
        <w:t>份，</w:t>
      </w:r>
      <w:r>
        <w:rPr>
          <w:rFonts w:hint="eastAsia" w:ascii="宋体" w:eastAsia="宋体"/>
          <w:b w:val="0"/>
          <w:color w:val="auto"/>
          <w:sz w:val="22"/>
          <w:szCs w:val="22"/>
        </w:rPr>
        <w:t>温州市洞头区政务服务中心执壹份，温州华晟招标代理有限公司执壹份，所有合同具有同等法律效力。</w:t>
      </w:r>
    </w:p>
    <w:p w14:paraId="33EA531F">
      <w:pPr>
        <w:adjustRightInd w:val="0"/>
        <w:snapToGrid w:val="0"/>
        <w:spacing w:line="420" w:lineRule="atLeast"/>
        <w:ind w:firstLine="440" w:firstLineChars="200"/>
        <w:rPr>
          <w:rFonts w:ascii="宋体" w:eastAsia="宋体"/>
          <w:b w:val="0"/>
          <w:color w:val="auto"/>
          <w:sz w:val="22"/>
          <w:szCs w:val="22"/>
        </w:rPr>
      </w:pPr>
      <w:r>
        <w:rPr>
          <w:rFonts w:hint="eastAsia" w:ascii="宋体" w:eastAsia="宋体"/>
          <w:color w:val="auto"/>
          <w:sz w:val="22"/>
          <w:szCs w:val="22"/>
        </w:rPr>
        <w:t>19.</w:t>
      </w:r>
      <w:r>
        <w:rPr>
          <w:rFonts w:ascii="宋体" w:eastAsia="宋体"/>
          <w:color w:val="auto"/>
          <w:sz w:val="22"/>
          <w:szCs w:val="22"/>
        </w:rPr>
        <w:t xml:space="preserve"> 合同附件</w:t>
      </w:r>
    </w:p>
    <w:p w14:paraId="37EA9B94">
      <w:pPr>
        <w:snapToGrid w:val="0"/>
        <w:spacing w:line="420" w:lineRule="atLeast"/>
        <w:ind w:firstLine="482"/>
        <w:rPr>
          <w:rFonts w:hint="eastAsia" w:ascii="宋体" w:eastAsia="宋体"/>
          <w:b w:val="0"/>
          <w:color w:val="auto"/>
          <w:kern w:val="2"/>
          <w:sz w:val="22"/>
          <w:szCs w:val="22"/>
        </w:rPr>
      </w:pPr>
      <w:r>
        <w:rPr>
          <w:rFonts w:hint="eastAsia" w:ascii="宋体" w:eastAsia="宋体"/>
          <w:b w:val="0"/>
          <w:color w:val="auto"/>
          <w:kern w:val="2"/>
          <w:sz w:val="22"/>
          <w:szCs w:val="22"/>
        </w:rPr>
        <w:t>下列文件与本合同具有同等法律效力：</w:t>
      </w:r>
    </w:p>
    <w:p w14:paraId="640E3B98">
      <w:pPr>
        <w:snapToGrid w:val="0"/>
        <w:spacing w:line="420" w:lineRule="atLeast"/>
        <w:ind w:firstLine="482"/>
        <w:rPr>
          <w:rFonts w:hint="eastAsia" w:ascii="宋体" w:eastAsia="宋体"/>
          <w:b w:val="0"/>
          <w:color w:val="auto"/>
          <w:kern w:val="2"/>
          <w:sz w:val="22"/>
          <w:szCs w:val="22"/>
        </w:rPr>
      </w:pPr>
      <w:r>
        <w:rPr>
          <w:rFonts w:hint="eastAsia" w:ascii="宋体" w:eastAsia="宋体"/>
          <w:b w:val="0"/>
          <w:color w:val="auto"/>
          <w:kern w:val="2"/>
          <w:sz w:val="22"/>
          <w:szCs w:val="22"/>
        </w:rPr>
        <w:t>1、甲方的招标文件与招标补充文件；</w:t>
      </w:r>
    </w:p>
    <w:p w14:paraId="7942ED9F">
      <w:pPr>
        <w:snapToGrid w:val="0"/>
        <w:spacing w:line="420" w:lineRule="atLeast"/>
        <w:ind w:firstLine="482"/>
        <w:rPr>
          <w:rFonts w:hint="eastAsia" w:ascii="宋体" w:eastAsia="宋体"/>
          <w:b w:val="0"/>
          <w:color w:val="auto"/>
          <w:kern w:val="2"/>
          <w:sz w:val="22"/>
          <w:szCs w:val="22"/>
        </w:rPr>
      </w:pPr>
      <w:r>
        <w:rPr>
          <w:rFonts w:hint="eastAsia" w:ascii="宋体" w:eastAsia="宋体"/>
          <w:b w:val="0"/>
          <w:color w:val="auto"/>
          <w:kern w:val="2"/>
          <w:sz w:val="22"/>
          <w:szCs w:val="22"/>
        </w:rPr>
        <w:t>2、乙方的投标文件；</w:t>
      </w:r>
    </w:p>
    <w:p w14:paraId="33DFD05D">
      <w:pPr>
        <w:snapToGrid w:val="0"/>
        <w:spacing w:line="420" w:lineRule="atLeast"/>
        <w:ind w:firstLine="482"/>
        <w:rPr>
          <w:rFonts w:hint="eastAsia" w:ascii="宋体" w:eastAsia="宋体"/>
          <w:b w:val="0"/>
          <w:color w:val="auto"/>
          <w:kern w:val="2"/>
          <w:sz w:val="22"/>
          <w:szCs w:val="22"/>
        </w:rPr>
      </w:pPr>
      <w:r>
        <w:rPr>
          <w:rFonts w:hint="eastAsia" w:ascii="宋体" w:eastAsia="宋体"/>
          <w:b w:val="0"/>
          <w:color w:val="auto"/>
          <w:kern w:val="2"/>
          <w:sz w:val="22"/>
          <w:szCs w:val="22"/>
        </w:rPr>
        <w:t>3、询标纪要；</w:t>
      </w:r>
    </w:p>
    <w:p w14:paraId="1F909508">
      <w:pPr>
        <w:snapToGrid w:val="0"/>
        <w:spacing w:line="420" w:lineRule="atLeast"/>
        <w:ind w:firstLine="482"/>
        <w:rPr>
          <w:rFonts w:hint="eastAsia" w:ascii="宋体" w:eastAsia="宋体"/>
          <w:b w:val="0"/>
          <w:color w:val="auto"/>
          <w:kern w:val="2"/>
          <w:sz w:val="22"/>
          <w:szCs w:val="22"/>
        </w:rPr>
      </w:pPr>
      <w:r>
        <w:rPr>
          <w:rFonts w:hint="eastAsia" w:ascii="宋体" w:eastAsia="宋体"/>
          <w:b w:val="0"/>
          <w:color w:val="auto"/>
          <w:kern w:val="2"/>
          <w:sz w:val="22"/>
          <w:szCs w:val="22"/>
        </w:rPr>
        <w:t>4、中标通知书。</w:t>
      </w:r>
    </w:p>
    <w:p w14:paraId="3A175EAA">
      <w:pPr>
        <w:widowControl/>
        <w:spacing w:line="420" w:lineRule="atLeast"/>
        <w:rPr>
          <w:rFonts w:hint="eastAsia" w:ascii="宋体" w:eastAsia="宋体" w:cs="宋体"/>
          <w:b w:val="0"/>
          <w:color w:val="auto"/>
          <w:sz w:val="22"/>
          <w:szCs w:val="22"/>
        </w:rPr>
      </w:pPr>
    </w:p>
    <w:p w14:paraId="268966C7">
      <w:pPr>
        <w:widowControl/>
        <w:spacing w:line="420" w:lineRule="atLeast"/>
        <w:rPr>
          <w:rFonts w:ascii="宋体" w:eastAsia="宋体" w:cs="宋体"/>
          <w:b w:val="0"/>
          <w:color w:val="auto"/>
          <w:sz w:val="22"/>
          <w:szCs w:val="22"/>
        </w:rPr>
      </w:pPr>
      <w:r>
        <w:rPr>
          <w:rFonts w:hint="eastAsia" w:ascii="宋体" w:eastAsia="宋体" w:cs="宋体"/>
          <w:b w:val="0"/>
          <w:color w:val="auto"/>
          <w:sz w:val="22"/>
          <w:szCs w:val="22"/>
        </w:rPr>
        <w:t>甲方（盖章）：</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cs="宋体"/>
          <w:b w:val="0"/>
          <w:color w:val="auto"/>
          <w:sz w:val="22"/>
          <w:szCs w:val="22"/>
        </w:rPr>
        <w:t xml:space="preserve"> 　      乙方（盖章）：</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hint="eastAsia" w:ascii="宋体" w:eastAsia="宋体" w:cs="宋体"/>
          <w:b w:val="0"/>
          <w:color w:val="auto"/>
          <w:sz w:val="22"/>
          <w:szCs w:val="22"/>
        </w:rPr>
        <w:t xml:space="preserve"> </w:t>
      </w:r>
    </w:p>
    <w:p w14:paraId="12E48C71">
      <w:pPr>
        <w:adjustRightInd w:val="0"/>
        <w:snapToGrid w:val="0"/>
        <w:spacing w:line="420" w:lineRule="atLeast"/>
        <w:rPr>
          <w:rFonts w:ascii="宋体" w:eastAsia="宋体"/>
          <w:b w:val="0"/>
          <w:color w:val="auto"/>
          <w:sz w:val="22"/>
          <w:szCs w:val="22"/>
        </w:rPr>
      </w:pPr>
      <w:r>
        <w:rPr>
          <w:rFonts w:ascii="宋体" w:eastAsia="宋体" w:cs="宋体"/>
          <w:b w:val="0"/>
          <w:color w:val="auto"/>
          <w:sz w:val="22"/>
          <w:szCs w:val="22"/>
        </w:rPr>
        <w:t>法定代表人（盖章或签字）</w:t>
      </w:r>
      <w:r>
        <w:rPr>
          <w:rFonts w:hint="eastAsia" w:ascii="宋体" w:eastAsia="宋体" w:cs="宋体"/>
          <w:b w:val="0"/>
          <w:color w:val="auto"/>
          <w:sz w:val="22"/>
          <w:szCs w:val="22"/>
        </w:rPr>
        <w:t>：</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ascii="宋体" w:eastAsia="宋体" w:cs="宋体"/>
          <w:b w:val="0"/>
          <w:color w:val="auto"/>
          <w:sz w:val="22"/>
          <w:szCs w:val="22"/>
        </w:rPr>
        <w:t>法定代表人（盖章或签字）：</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p>
    <w:p w14:paraId="73AE4605">
      <w:pPr>
        <w:adjustRightInd w:val="0"/>
        <w:snapToGrid w:val="0"/>
        <w:spacing w:line="420" w:lineRule="atLeast"/>
        <w:rPr>
          <w:rFonts w:ascii="宋体" w:eastAsia="宋体"/>
          <w:b w:val="0"/>
          <w:color w:val="auto"/>
          <w:sz w:val="22"/>
          <w:szCs w:val="22"/>
          <w:u w:val="single"/>
        </w:rPr>
      </w:pPr>
      <w:r>
        <w:rPr>
          <w:rFonts w:ascii="宋体" w:eastAsia="宋体" w:cs="宋体"/>
          <w:b w:val="0"/>
          <w:color w:val="auto"/>
          <w:sz w:val="22"/>
          <w:szCs w:val="22"/>
        </w:rPr>
        <w:t>委托代理人（签字）：</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ascii="宋体" w:eastAsia="宋体" w:cs="宋体"/>
          <w:b w:val="0"/>
          <w:color w:val="auto"/>
          <w:sz w:val="22"/>
          <w:szCs w:val="22"/>
        </w:rPr>
        <w:t>委托代理人（签字）：</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p>
    <w:p w14:paraId="56C3E6E6">
      <w:pPr>
        <w:adjustRightInd w:val="0"/>
        <w:snapToGrid w:val="0"/>
        <w:spacing w:line="420" w:lineRule="atLeast"/>
        <w:rPr>
          <w:rFonts w:ascii="宋体" w:eastAsia="宋体"/>
          <w:b w:val="0"/>
          <w:color w:val="auto"/>
          <w:sz w:val="22"/>
          <w:szCs w:val="22"/>
        </w:rPr>
      </w:pPr>
      <w:r>
        <w:rPr>
          <w:rFonts w:ascii="宋体" w:eastAsia="宋体"/>
          <w:b w:val="0"/>
          <w:color w:val="auto"/>
          <w:sz w:val="22"/>
          <w:szCs w:val="22"/>
        </w:rPr>
        <w:t>地址：</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ascii="宋体" w:eastAsia="宋体"/>
          <w:b w:val="0"/>
          <w:color w:val="auto"/>
          <w:sz w:val="22"/>
          <w:szCs w:val="22"/>
          <w:lang w:val="en"/>
        </w:rPr>
        <w:t xml:space="preserve"> </w:t>
      </w:r>
      <w:r>
        <w:rPr>
          <w:rFonts w:hint="eastAsia" w:ascii="宋体" w:eastAsia="宋体"/>
          <w:b w:val="0"/>
          <w:color w:val="auto"/>
          <w:sz w:val="22"/>
          <w:szCs w:val="22"/>
          <w:lang w:val="en"/>
        </w:rPr>
        <w:t xml:space="preserve">  </w:t>
      </w:r>
      <w:r>
        <w:rPr>
          <w:rFonts w:ascii="宋体" w:eastAsia="宋体"/>
          <w:b w:val="0"/>
          <w:color w:val="auto"/>
          <w:sz w:val="22"/>
          <w:szCs w:val="22"/>
        </w:rPr>
        <w:t>地址：</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p>
    <w:p w14:paraId="5C59E63A">
      <w:pPr>
        <w:adjustRightInd w:val="0"/>
        <w:snapToGrid w:val="0"/>
        <w:spacing w:line="420" w:lineRule="atLeast"/>
        <w:rPr>
          <w:rFonts w:ascii="宋体" w:eastAsia="宋体"/>
          <w:b w:val="0"/>
          <w:color w:val="auto"/>
          <w:sz w:val="22"/>
          <w:szCs w:val="22"/>
        </w:rPr>
      </w:pPr>
      <w:r>
        <w:rPr>
          <w:rFonts w:ascii="宋体" w:eastAsia="宋体"/>
          <w:b w:val="0"/>
          <w:color w:val="auto"/>
          <w:sz w:val="22"/>
          <w:szCs w:val="22"/>
        </w:rPr>
        <w:t>电话：</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ascii="宋体" w:eastAsia="宋体"/>
          <w:b w:val="0"/>
          <w:color w:val="auto"/>
          <w:sz w:val="22"/>
          <w:szCs w:val="22"/>
          <w:lang w:val="en"/>
        </w:rPr>
        <w:t xml:space="preserve"> </w:t>
      </w:r>
      <w:r>
        <w:rPr>
          <w:rFonts w:hint="eastAsia" w:ascii="宋体" w:eastAsia="宋体"/>
          <w:b w:val="0"/>
          <w:color w:val="auto"/>
          <w:sz w:val="22"/>
          <w:szCs w:val="22"/>
          <w:lang w:val="en"/>
        </w:rPr>
        <w:t xml:space="preserve">  </w:t>
      </w:r>
      <w:r>
        <w:rPr>
          <w:rFonts w:ascii="宋体" w:eastAsia="宋体"/>
          <w:b w:val="0"/>
          <w:color w:val="auto"/>
          <w:sz w:val="22"/>
          <w:szCs w:val="22"/>
        </w:rPr>
        <w:t>电话：</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p>
    <w:p w14:paraId="771746DD">
      <w:pPr>
        <w:adjustRightInd w:val="0"/>
        <w:snapToGrid w:val="0"/>
        <w:spacing w:line="420" w:lineRule="atLeast"/>
        <w:rPr>
          <w:rFonts w:ascii="宋体" w:eastAsia="宋体"/>
          <w:b w:val="0"/>
          <w:color w:val="auto"/>
          <w:sz w:val="22"/>
          <w:szCs w:val="22"/>
        </w:rPr>
      </w:pPr>
      <w:r>
        <w:rPr>
          <w:rFonts w:ascii="宋体" w:eastAsia="宋体"/>
          <w:b w:val="0"/>
          <w:color w:val="auto"/>
          <w:sz w:val="22"/>
          <w:szCs w:val="22"/>
        </w:rPr>
        <w:t>传真：</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hint="eastAsia" w:ascii="宋体" w:eastAsia="宋体"/>
          <w:b w:val="0"/>
          <w:color w:val="auto"/>
          <w:sz w:val="22"/>
          <w:szCs w:val="22"/>
        </w:rPr>
        <w:t xml:space="preserve">    </w:t>
      </w:r>
      <w:r>
        <w:rPr>
          <w:rFonts w:ascii="宋体" w:eastAsia="宋体"/>
          <w:b w:val="0"/>
          <w:color w:val="auto"/>
          <w:sz w:val="22"/>
          <w:szCs w:val="22"/>
          <w:lang w:val="en"/>
        </w:rPr>
        <w:t xml:space="preserve"> </w:t>
      </w:r>
      <w:r>
        <w:rPr>
          <w:rFonts w:hint="eastAsia" w:ascii="宋体" w:eastAsia="宋体"/>
          <w:b w:val="0"/>
          <w:color w:val="auto"/>
          <w:sz w:val="22"/>
          <w:szCs w:val="22"/>
          <w:lang w:val="en"/>
        </w:rPr>
        <w:t xml:space="preserve">  </w:t>
      </w:r>
      <w:r>
        <w:rPr>
          <w:rFonts w:ascii="宋体" w:eastAsia="宋体"/>
          <w:b w:val="0"/>
          <w:color w:val="auto"/>
          <w:sz w:val="22"/>
          <w:szCs w:val="22"/>
        </w:rPr>
        <w:t>传真：</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p>
    <w:p w14:paraId="0DBD18FB">
      <w:pPr>
        <w:adjustRightInd w:val="0"/>
        <w:snapToGrid w:val="0"/>
        <w:spacing w:line="420" w:lineRule="atLeast"/>
        <w:rPr>
          <w:rFonts w:ascii="宋体" w:eastAsia="宋体"/>
          <w:b w:val="0"/>
          <w:color w:val="auto"/>
          <w:sz w:val="22"/>
          <w:szCs w:val="22"/>
        </w:rPr>
      </w:pPr>
      <w:r>
        <w:rPr>
          <w:rFonts w:ascii="宋体" w:eastAsia="宋体"/>
          <w:b w:val="0"/>
          <w:color w:val="auto"/>
          <w:sz w:val="22"/>
          <w:szCs w:val="22"/>
        </w:rPr>
        <w:t>日期：</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年</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月</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 xml:space="preserve">日      </w:t>
      </w:r>
      <w:r>
        <w:rPr>
          <w:rFonts w:hint="eastAsia" w:ascii="宋体" w:eastAsia="宋体"/>
          <w:b w:val="0"/>
          <w:color w:val="auto"/>
          <w:sz w:val="22"/>
          <w:szCs w:val="22"/>
        </w:rPr>
        <w:t xml:space="preserve">   </w:t>
      </w:r>
      <w:r>
        <w:rPr>
          <w:rFonts w:ascii="宋体" w:eastAsia="宋体"/>
          <w:b w:val="0"/>
          <w:color w:val="auto"/>
          <w:sz w:val="22"/>
          <w:szCs w:val="22"/>
          <w:lang w:val="en"/>
        </w:rPr>
        <w:t xml:space="preserve"> </w:t>
      </w:r>
      <w:r>
        <w:rPr>
          <w:rFonts w:hint="eastAsia" w:ascii="宋体" w:eastAsia="宋体"/>
          <w:b w:val="0"/>
          <w:color w:val="auto"/>
          <w:sz w:val="22"/>
          <w:szCs w:val="22"/>
          <w:lang w:val="en"/>
        </w:rPr>
        <w:t xml:space="preserve">        </w:t>
      </w:r>
      <w:r>
        <w:rPr>
          <w:rFonts w:ascii="宋体" w:eastAsia="宋体"/>
          <w:b w:val="0"/>
          <w:color w:val="auto"/>
          <w:sz w:val="22"/>
          <w:szCs w:val="22"/>
        </w:rPr>
        <w:t>日期：</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年</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月</w:t>
      </w:r>
      <w:r>
        <w:rPr>
          <w:rFonts w:ascii="宋体" w:eastAsia="宋体"/>
          <w:b w:val="0"/>
          <w:color w:val="auto"/>
          <w:sz w:val="22"/>
          <w:szCs w:val="22"/>
          <w:u w:val="single"/>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rPr>
        <w:t xml:space="preserve"> </w:t>
      </w:r>
      <w:r>
        <w:rPr>
          <w:rFonts w:ascii="宋体" w:eastAsia="宋体"/>
          <w:b w:val="0"/>
          <w:color w:val="auto"/>
          <w:sz w:val="22"/>
          <w:szCs w:val="22"/>
        </w:rPr>
        <w:t>日</w:t>
      </w:r>
    </w:p>
    <w:p w14:paraId="49BC2E56">
      <w:pPr>
        <w:autoSpaceDE w:val="0"/>
        <w:autoSpaceDN w:val="0"/>
        <w:adjustRightInd w:val="0"/>
        <w:spacing w:line="360" w:lineRule="exact"/>
        <w:jc w:val="center"/>
        <w:rPr>
          <w:rFonts w:hint="eastAsia" w:ascii="宋体" w:eastAsia="宋体"/>
          <w:b w:val="0"/>
          <w:color w:val="auto"/>
          <w:sz w:val="36"/>
          <w:lang w:val="zh-CN"/>
        </w:rPr>
      </w:pPr>
      <w:r>
        <w:rPr>
          <w:rFonts w:hint="eastAsia" w:ascii="宋体" w:eastAsia="宋体"/>
          <w:b w:val="0"/>
          <w:color w:val="auto"/>
          <w:sz w:val="36"/>
          <w:lang w:val="zh-CN"/>
        </w:rPr>
        <w:t>第六部分    附件</w:t>
      </w:r>
      <w:r>
        <w:rPr>
          <w:rFonts w:hint="eastAsia" w:ascii="宋体" w:eastAsia="宋体"/>
          <w:b w:val="0"/>
          <w:color w:val="auto"/>
          <w:sz w:val="36"/>
        </w:rPr>
        <w:t>—</w:t>
      </w:r>
      <w:r>
        <w:rPr>
          <w:rFonts w:hint="eastAsia" w:ascii="宋体" w:eastAsia="宋体"/>
          <w:b w:val="0"/>
          <w:color w:val="auto"/>
          <w:sz w:val="36"/>
          <w:lang w:val="zh-CN"/>
        </w:rPr>
        <w:t>投标文件格式</w:t>
      </w:r>
    </w:p>
    <w:p w14:paraId="43D48EEF">
      <w:pPr>
        <w:numPr>
          <w:ilvl w:val="0"/>
          <w:numId w:val="4"/>
        </w:numPr>
        <w:autoSpaceDE w:val="0"/>
        <w:autoSpaceDN w:val="0"/>
        <w:adjustRightInd w:val="0"/>
        <w:spacing w:line="460" w:lineRule="atLeast"/>
        <w:jc w:val="center"/>
        <w:rPr>
          <w:rFonts w:hint="eastAsia" w:ascii="宋体" w:eastAsia="宋体"/>
          <w:b w:val="0"/>
          <w:color w:val="auto"/>
          <w:sz w:val="36"/>
        </w:rPr>
      </w:pPr>
      <w:r>
        <w:rPr>
          <w:rFonts w:hint="eastAsia" w:ascii="宋体" w:eastAsia="宋体"/>
          <w:b w:val="0"/>
          <w:color w:val="auto"/>
          <w:sz w:val="36"/>
        </w:rPr>
        <w:t>资格文件格式</w:t>
      </w:r>
    </w:p>
    <w:p w14:paraId="3A8CF905">
      <w:pPr>
        <w:autoSpaceDE w:val="0"/>
        <w:autoSpaceDN w:val="0"/>
        <w:adjustRightInd w:val="0"/>
        <w:spacing w:line="460" w:lineRule="atLeast"/>
        <w:rPr>
          <w:rFonts w:ascii="宋体" w:eastAsia="宋体"/>
          <w:b w:val="0"/>
          <w:color w:val="auto"/>
          <w:sz w:val="30"/>
          <w:lang w:val="zh-CN"/>
        </w:rPr>
      </w:pPr>
      <w:r>
        <w:rPr>
          <w:rFonts w:hint="eastAsia" w:ascii="宋体" w:eastAsia="宋体"/>
          <w:b w:val="0"/>
          <w:color w:val="auto"/>
          <w:sz w:val="30"/>
          <w:lang w:val="zh-CN"/>
        </w:rPr>
        <w:t>附件一</w:t>
      </w:r>
    </w:p>
    <w:p w14:paraId="0379FF61">
      <w:pPr>
        <w:tabs>
          <w:tab w:val="left" w:pos="1080"/>
        </w:tabs>
        <w:autoSpaceDE w:val="0"/>
        <w:autoSpaceDN w:val="0"/>
        <w:adjustRightInd w:val="0"/>
        <w:spacing w:line="46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投标供应商参与政府采购活动投标资格声明函</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E40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14:paraId="0D83C9C5">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项目名称</w:t>
            </w:r>
          </w:p>
        </w:tc>
        <w:tc>
          <w:tcPr>
            <w:tcW w:w="7992" w:type="dxa"/>
            <w:noWrap w:val="0"/>
            <w:vAlign w:val="top"/>
          </w:tcPr>
          <w:p w14:paraId="4153AE64">
            <w:pPr>
              <w:pStyle w:val="13"/>
              <w:adjustRightInd w:val="0"/>
              <w:snapToGrid w:val="0"/>
              <w:spacing w:line="440" w:lineRule="exact"/>
              <w:rPr>
                <w:rFonts w:hAnsi="宋体" w:eastAsia="宋体"/>
                <w:b w:val="0"/>
                <w:color w:val="auto"/>
                <w:sz w:val="22"/>
                <w:szCs w:val="22"/>
              </w:rPr>
            </w:pPr>
          </w:p>
        </w:tc>
      </w:tr>
      <w:tr w14:paraId="5413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14:paraId="0A3A6853">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招标编号</w:t>
            </w:r>
          </w:p>
        </w:tc>
        <w:tc>
          <w:tcPr>
            <w:tcW w:w="7992" w:type="dxa"/>
            <w:noWrap w:val="0"/>
            <w:vAlign w:val="top"/>
          </w:tcPr>
          <w:p w14:paraId="10E57C11">
            <w:pPr>
              <w:pStyle w:val="13"/>
              <w:adjustRightInd w:val="0"/>
              <w:snapToGrid w:val="0"/>
              <w:spacing w:line="440" w:lineRule="exact"/>
              <w:rPr>
                <w:rFonts w:hAnsi="宋体" w:eastAsia="宋体"/>
                <w:b w:val="0"/>
                <w:color w:val="auto"/>
                <w:sz w:val="22"/>
                <w:szCs w:val="22"/>
              </w:rPr>
            </w:pPr>
          </w:p>
        </w:tc>
      </w:tr>
      <w:tr w14:paraId="0ADB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12C71C7B">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时    间</w:t>
            </w:r>
          </w:p>
        </w:tc>
        <w:tc>
          <w:tcPr>
            <w:tcW w:w="7992" w:type="dxa"/>
            <w:noWrap w:val="0"/>
            <w:vAlign w:val="top"/>
          </w:tcPr>
          <w:p w14:paraId="5F3994AB">
            <w:pPr>
              <w:pStyle w:val="13"/>
              <w:adjustRightInd w:val="0"/>
              <w:snapToGrid w:val="0"/>
              <w:spacing w:line="440" w:lineRule="exact"/>
              <w:rPr>
                <w:rFonts w:hAnsi="宋体" w:eastAsia="宋体"/>
                <w:b w:val="0"/>
                <w:color w:val="auto"/>
                <w:sz w:val="22"/>
                <w:szCs w:val="22"/>
              </w:rPr>
            </w:pPr>
            <w:r>
              <w:rPr>
                <w:rFonts w:hAnsi="宋体" w:eastAsia="宋体" w:cs="宋体"/>
                <w:b w:val="0"/>
                <w:color w:val="auto"/>
                <w:sz w:val="22"/>
                <w:szCs w:val="22"/>
              </w:rPr>
              <w:t>投标截止时间前</w:t>
            </w:r>
          </w:p>
        </w:tc>
      </w:tr>
      <w:tr w14:paraId="6783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14:paraId="6CF35F19">
            <w:pPr>
              <w:pStyle w:val="13"/>
              <w:adjustRightInd w:val="0"/>
              <w:snapToGrid w:val="0"/>
              <w:spacing w:line="380" w:lineRule="exact"/>
              <w:ind w:firstLine="450"/>
              <w:rPr>
                <w:rFonts w:hAnsi="宋体" w:eastAsia="宋体"/>
                <w:b w:val="0"/>
                <w:color w:val="auto"/>
                <w:sz w:val="22"/>
                <w:szCs w:val="22"/>
              </w:rPr>
            </w:pPr>
            <w:r>
              <w:rPr>
                <w:rFonts w:hAnsi="宋体" w:eastAsia="宋体"/>
                <w:b w:val="0"/>
                <w:color w:val="auto"/>
                <w:sz w:val="22"/>
                <w:szCs w:val="22"/>
              </w:rPr>
              <w:t>我单位参与</w:t>
            </w:r>
            <w:r>
              <w:rPr>
                <w:rFonts w:hint="eastAsia" w:hAnsi="宋体" w:eastAsia="宋体"/>
                <w:b w:val="0"/>
                <w:color w:val="auto"/>
                <w:sz w:val="22"/>
                <w:szCs w:val="22"/>
              </w:rPr>
              <w:t>本</w:t>
            </w:r>
            <w:r>
              <w:rPr>
                <w:rFonts w:hAnsi="宋体" w:eastAsia="宋体"/>
                <w:b w:val="0"/>
                <w:color w:val="auto"/>
                <w:sz w:val="22"/>
                <w:szCs w:val="22"/>
              </w:rPr>
              <w:t>项目投标，现声明如下：</w:t>
            </w:r>
          </w:p>
          <w:p w14:paraId="42AB036B">
            <w:pPr>
              <w:pStyle w:val="13"/>
              <w:adjustRightInd w:val="0"/>
              <w:snapToGrid w:val="0"/>
              <w:spacing w:line="380" w:lineRule="exact"/>
              <w:ind w:firstLine="450"/>
              <w:rPr>
                <w:rFonts w:hAnsi="宋体" w:eastAsia="宋体"/>
                <w:b w:val="0"/>
                <w:color w:val="auto"/>
                <w:sz w:val="22"/>
                <w:szCs w:val="22"/>
              </w:rPr>
            </w:pPr>
            <w:r>
              <w:rPr>
                <w:rFonts w:hAnsi="宋体" w:eastAsia="宋体"/>
                <w:b w:val="0"/>
                <w:color w:val="auto"/>
                <w:sz w:val="22"/>
                <w:szCs w:val="22"/>
              </w:rPr>
              <w:t xml:space="preserve">1、我单位符合政府采购法第二十二条规定。 </w:t>
            </w:r>
          </w:p>
          <w:p w14:paraId="289A0028">
            <w:pPr>
              <w:pStyle w:val="13"/>
              <w:adjustRightInd w:val="0"/>
              <w:snapToGrid w:val="0"/>
              <w:spacing w:line="380" w:lineRule="exact"/>
              <w:ind w:firstLine="450"/>
              <w:rPr>
                <w:rFonts w:hAnsi="宋体" w:eastAsia="宋体"/>
                <w:b w:val="0"/>
                <w:color w:val="auto"/>
                <w:sz w:val="22"/>
                <w:szCs w:val="22"/>
              </w:rPr>
            </w:pPr>
            <w:r>
              <w:rPr>
                <w:rFonts w:hAnsi="宋体" w:eastAsia="宋体"/>
                <w:b w:val="0"/>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olor w:val="auto"/>
                <w:sz w:val="22"/>
                <w:szCs w:val="22"/>
                <w:u w:val="single"/>
              </w:rPr>
              <w:t>□</w:t>
            </w:r>
            <w:r>
              <w:rPr>
                <w:rFonts w:hAnsi="宋体" w:eastAsia="宋体"/>
                <w:b w:val="0"/>
                <w:color w:val="auto"/>
                <w:sz w:val="22"/>
                <w:szCs w:val="22"/>
                <w:u w:val="single"/>
              </w:rPr>
              <w:t>存在/</w:t>
            </w:r>
            <w:r>
              <w:rPr>
                <w:rFonts w:hAnsi="宋体" w:eastAsia="宋体"/>
                <w:color w:val="auto"/>
                <w:sz w:val="22"/>
                <w:szCs w:val="22"/>
                <w:u w:val="single"/>
              </w:rPr>
              <w:t>□</w:t>
            </w:r>
            <w:r>
              <w:rPr>
                <w:rFonts w:hAnsi="宋体" w:eastAsia="宋体"/>
                <w:b w:val="0"/>
                <w:color w:val="auto"/>
                <w:sz w:val="22"/>
                <w:szCs w:val="22"/>
                <w:u w:val="single"/>
              </w:rPr>
              <w:t>不存在</w:t>
            </w:r>
            <w:r>
              <w:rPr>
                <w:rFonts w:hAnsi="宋体" w:eastAsia="宋体"/>
                <w:b w:val="0"/>
                <w:color w:val="auto"/>
                <w:sz w:val="22"/>
                <w:szCs w:val="22"/>
              </w:rPr>
              <w:t>上述文件规定依法限制参与政府采购的情况。（说明：在</w:t>
            </w:r>
            <w:r>
              <w:rPr>
                <w:rFonts w:hAnsi="宋体" w:eastAsia="宋体"/>
                <w:color w:val="auto"/>
                <w:sz w:val="22"/>
                <w:szCs w:val="22"/>
              </w:rPr>
              <w:t>□</w:t>
            </w:r>
            <w:r>
              <w:rPr>
                <w:rFonts w:hAnsi="宋体" w:eastAsia="宋体"/>
                <w:b w:val="0"/>
                <w:color w:val="auto"/>
                <w:sz w:val="22"/>
                <w:szCs w:val="22"/>
              </w:rPr>
              <w:t>上打</w:t>
            </w:r>
            <w:r>
              <w:rPr>
                <w:rFonts w:hAnsi="宋体" w:eastAsia="宋体"/>
                <w:color w:val="auto"/>
                <w:sz w:val="22"/>
                <w:szCs w:val="22"/>
              </w:rPr>
              <w:t>√</w:t>
            </w:r>
            <w:r>
              <w:rPr>
                <w:rFonts w:hAnsi="宋体" w:eastAsia="宋体" w:cs="MS Mincho"/>
                <w:b w:val="0"/>
                <w:color w:val="auto"/>
                <w:sz w:val="22"/>
                <w:szCs w:val="22"/>
              </w:rPr>
              <w:t>。</w:t>
            </w:r>
            <w:r>
              <w:rPr>
                <w:rFonts w:hAnsi="宋体" w:eastAsia="宋体"/>
                <w:b w:val="0"/>
                <w:color w:val="auto"/>
                <w:sz w:val="22"/>
                <w:szCs w:val="22"/>
              </w:rPr>
              <w:t>）</w:t>
            </w:r>
          </w:p>
          <w:p w14:paraId="2D2CCFEB">
            <w:pPr>
              <w:tabs>
                <w:tab w:val="center" w:pos="4483"/>
              </w:tabs>
              <w:adjustRightInd w:val="0"/>
              <w:spacing w:line="380" w:lineRule="exact"/>
              <w:ind w:firstLine="400"/>
              <w:rPr>
                <w:rFonts w:ascii="宋体" w:eastAsia="宋体"/>
                <w:b w:val="0"/>
                <w:color w:val="auto"/>
                <w:sz w:val="22"/>
                <w:szCs w:val="22"/>
              </w:rPr>
            </w:pPr>
            <w:r>
              <w:rPr>
                <w:rFonts w:ascii="宋体" w:eastAsia="宋体"/>
                <w:b w:val="0"/>
                <w:color w:val="auto"/>
                <w:sz w:val="22"/>
                <w:szCs w:val="22"/>
              </w:rPr>
              <w:t>3、我单位</w:t>
            </w:r>
            <w:r>
              <w:rPr>
                <w:rFonts w:ascii="宋体" w:eastAsia="宋体"/>
                <w:color w:val="auto"/>
                <w:sz w:val="22"/>
                <w:szCs w:val="22"/>
              </w:rPr>
              <w:t>□</w:t>
            </w:r>
            <w:r>
              <w:rPr>
                <w:rFonts w:ascii="宋体" w:eastAsia="宋体"/>
                <w:b w:val="0"/>
                <w:color w:val="auto"/>
                <w:sz w:val="22"/>
                <w:szCs w:val="22"/>
              </w:rPr>
              <w:t>没有被限制参加政府采购活动/</w:t>
            </w:r>
            <w:r>
              <w:rPr>
                <w:rFonts w:ascii="宋体" w:eastAsia="宋体"/>
                <w:color w:val="auto"/>
                <w:sz w:val="22"/>
                <w:szCs w:val="22"/>
              </w:rPr>
              <w:t>□</w:t>
            </w:r>
            <w:r>
              <w:rPr>
                <w:rFonts w:ascii="宋体" w:eastAsia="宋体"/>
                <w:b w:val="0"/>
                <w:color w:val="auto"/>
                <w:sz w:val="22"/>
                <w:szCs w:val="22"/>
              </w:rPr>
              <w:t>在参加政府采购活动前3年内因违法经营被禁止在一定期限内参加政府采购活动，但期限届满，已可以参加政府采购活动。（说明：在</w:t>
            </w:r>
            <w:r>
              <w:rPr>
                <w:rFonts w:ascii="宋体" w:eastAsia="宋体"/>
                <w:color w:val="auto"/>
                <w:sz w:val="22"/>
                <w:szCs w:val="22"/>
              </w:rPr>
              <w:t>□</w:t>
            </w:r>
            <w:r>
              <w:rPr>
                <w:rFonts w:ascii="宋体" w:eastAsia="宋体"/>
                <w:b w:val="0"/>
                <w:color w:val="auto"/>
                <w:sz w:val="22"/>
                <w:szCs w:val="22"/>
              </w:rPr>
              <w:t>上打</w:t>
            </w:r>
            <w:r>
              <w:rPr>
                <w:rFonts w:ascii="宋体" w:eastAsia="宋体"/>
                <w:color w:val="auto"/>
                <w:sz w:val="22"/>
                <w:szCs w:val="22"/>
              </w:rPr>
              <w:t>√</w:t>
            </w:r>
            <w:r>
              <w:rPr>
                <w:rFonts w:ascii="宋体" w:eastAsia="宋体" w:cs="MS Mincho"/>
                <w:b w:val="0"/>
                <w:color w:val="auto"/>
                <w:sz w:val="22"/>
                <w:szCs w:val="22"/>
              </w:rPr>
              <w:t>。</w:t>
            </w:r>
            <w:r>
              <w:rPr>
                <w:rFonts w:ascii="宋体" w:eastAsia="宋体"/>
                <w:b w:val="0"/>
                <w:color w:val="auto"/>
                <w:sz w:val="22"/>
                <w:szCs w:val="22"/>
              </w:rPr>
              <w:t>）</w:t>
            </w:r>
          </w:p>
          <w:p w14:paraId="309F5223">
            <w:pPr>
              <w:tabs>
                <w:tab w:val="center" w:pos="4483"/>
              </w:tabs>
              <w:adjustRightInd w:val="0"/>
              <w:spacing w:line="380" w:lineRule="exact"/>
              <w:ind w:firstLine="400"/>
              <w:rPr>
                <w:rFonts w:hint="eastAsia" w:ascii="宋体" w:eastAsia="宋体" w:cs="宋体"/>
                <w:b w:val="0"/>
                <w:color w:val="auto"/>
                <w:sz w:val="22"/>
                <w:szCs w:val="22"/>
                <w:u w:val="single"/>
              </w:rPr>
            </w:pPr>
            <w:r>
              <w:rPr>
                <w:rFonts w:hint="eastAsia" w:ascii="宋体" w:eastAsia="宋体" w:cs="宋体"/>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sz w:val="22"/>
                <w:szCs w:val="22"/>
                <w:u w:val="single"/>
              </w:rPr>
              <w:t xml:space="preserve">                    </w:t>
            </w:r>
          </w:p>
          <w:p w14:paraId="1B07B688">
            <w:pPr>
              <w:tabs>
                <w:tab w:val="center" w:pos="4483"/>
              </w:tabs>
              <w:adjustRightInd w:val="0"/>
              <w:spacing w:line="380" w:lineRule="exact"/>
              <w:ind w:firstLine="400"/>
              <w:rPr>
                <w:rFonts w:hint="eastAsia" w:ascii="宋体" w:eastAsia="宋体"/>
                <w:b w:val="0"/>
                <w:color w:val="auto"/>
                <w:sz w:val="22"/>
                <w:szCs w:val="22"/>
              </w:rPr>
            </w:pPr>
            <w:r>
              <w:rPr>
                <w:rFonts w:hint="eastAsia" w:ascii="宋体" w:eastAsia="宋体"/>
                <w:b w:val="0"/>
                <w:color w:val="auto"/>
                <w:sz w:val="22"/>
                <w:szCs w:val="22"/>
              </w:rPr>
              <w:t>5、我单位、法定代表人及授权代表近3年行贿犯罪记录情况声明：</w:t>
            </w:r>
          </w:p>
          <w:p w14:paraId="11980FDD">
            <w:pPr>
              <w:tabs>
                <w:tab w:val="center" w:pos="4483"/>
              </w:tabs>
              <w:adjustRightInd w:val="0"/>
              <w:spacing w:line="380" w:lineRule="exact"/>
              <w:ind w:firstLine="400"/>
              <w:rPr>
                <w:rFonts w:ascii="宋体" w:eastAsia="宋体" w:cs="宋体"/>
                <w:b w:val="0"/>
                <w:color w:val="auto"/>
                <w:sz w:val="22"/>
                <w:szCs w:val="22"/>
                <w:u w:val="single"/>
              </w:rPr>
            </w:pPr>
            <w:r>
              <w:rPr>
                <w:rFonts w:ascii="宋体" w:eastAsia="宋体"/>
                <w:color w:val="auto"/>
                <w:sz w:val="20"/>
                <w:u w:val="single"/>
              </w:rPr>
              <w:t xml:space="preserve">                                                                              </w:t>
            </w:r>
            <w:r>
              <w:rPr>
                <w:rFonts w:hint="eastAsia" w:ascii="宋体" w:eastAsia="宋体"/>
                <w:color w:val="auto"/>
                <w:sz w:val="20"/>
                <w:u w:val="single"/>
              </w:rPr>
              <w:t xml:space="preserve"> </w:t>
            </w:r>
          </w:p>
          <w:p w14:paraId="59D86B05">
            <w:pPr>
              <w:tabs>
                <w:tab w:val="center" w:pos="4483"/>
              </w:tabs>
              <w:adjustRightInd w:val="0"/>
              <w:spacing w:line="380" w:lineRule="exact"/>
              <w:ind w:firstLine="400"/>
              <w:rPr>
                <w:rFonts w:ascii="宋体" w:eastAsia="宋体" w:cs="宋体"/>
                <w:b w:val="0"/>
                <w:color w:val="auto"/>
                <w:sz w:val="22"/>
                <w:szCs w:val="22"/>
              </w:rPr>
            </w:pPr>
            <w:r>
              <w:rPr>
                <w:rFonts w:hint="eastAsia" w:ascii="宋体" w:eastAsia="宋体" w:cs="宋体"/>
                <w:b w:val="0"/>
                <w:color w:val="auto"/>
                <w:sz w:val="22"/>
                <w:szCs w:val="22"/>
              </w:rPr>
              <w:t>6、我单位符合本项目特定资格条件：</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的要求，并在投标文件中提供了相应的证明材料（招标文件没有要求特定资格条件的，本条款空格处可以空白）</w:t>
            </w:r>
          </w:p>
          <w:p w14:paraId="6490488D">
            <w:pPr>
              <w:tabs>
                <w:tab w:val="center" w:pos="4483"/>
              </w:tabs>
              <w:adjustRightInd w:val="0"/>
              <w:spacing w:line="38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7、我单位与参加本次项目同一合同项下政府采购活动的其他供应商不存在单位负责人为同一人或者直接控股、管理关系。</w:t>
            </w:r>
          </w:p>
          <w:p w14:paraId="6C85F153">
            <w:pPr>
              <w:tabs>
                <w:tab w:val="center" w:pos="4483"/>
              </w:tabs>
              <w:adjustRightInd w:val="0"/>
              <w:spacing w:line="380" w:lineRule="exact"/>
              <w:ind w:firstLine="440" w:firstLineChars="200"/>
              <w:rPr>
                <w:rFonts w:ascii="宋体" w:eastAsia="宋体"/>
                <w:bCs/>
                <w:color w:val="auto"/>
                <w:sz w:val="22"/>
                <w:szCs w:val="22"/>
              </w:rPr>
            </w:pPr>
            <w:r>
              <w:rPr>
                <w:rFonts w:hint="eastAsia" w:ascii="宋体" w:eastAsia="宋体" w:cs="宋体"/>
                <w:b w:val="0"/>
                <w:color w:val="auto"/>
                <w:sz w:val="22"/>
                <w:szCs w:val="22"/>
              </w:rPr>
              <w:t>8、本公司所提交的声明和陈述均是真实的、准确的。若与真实情况不符，本公司愿意承担由此而产生的一切后果。</w:t>
            </w:r>
          </w:p>
        </w:tc>
      </w:tr>
      <w:tr w14:paraId="63D5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31249E66">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投标供应商（盖章）：</w:t>
            </w:r>
          </w:p>
        </w:tc>
      </w:tr>
      <w:tr w14:paraId="5F42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215A7B0C">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法定代表人或授权代表（签字或盖章）：</w:t>
            </w:r>
          </w:p>
        </w:tc>
      </w:tr>
      <w:tr w14:paraId="6405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4455C1E5">
            <w:pPr>
              <w:pStyle w:val="13"/>
              <w:adjustRightInd w:val="0"/>
              <w:snapToGrid w:val="0"/>
              <w:spacing w:line="440" w:lineRule="exact"/>
              <w:rPr>
                <w:rFonts w:hAnsi="宋体" w:eastAsia="宋体"/>
                <w:b w:val="0"/>
                <w:color w:val="auto"/>
                <w:sz w:val="22"/>
                <w:szCs w:val="22"/>
              </w:rPr>
            </w:pPr>
            <w:r>
              <w:rPr>
                <w:rFonts w:hAnsi="宋体" w:eastAsia="宋体"/>
                <w:b w:val="0"/>
                <w:color w:val="auto"/>
                <w:sz w:val="22"/>
                <w:szCs w:val="22"/>
              </w:rPr>
              <w:t>签署日期：</w:t>
            </w:r>
          </w:p>
        </w:tc>
      </w:tr>
    </w:tbl>
    <w:p w14:paraId="59C9FB89">
      <w:pPr>
        <w:autoSpaceDE w:val="0"/>
        <w:autoSpaceDN w:val="0"/>
        <w:adjustRightInd w:val="0"/>
        <w:spacing w:line="460" w:lineRule="atLeast"/>
        <w:jc w:val="center"/>
        <w:rPr>
          <w:rFonts w:hint="eastAsia" w:ascii="宋体" w:eastAsia="宋体"/>
          <w:b w:val="0"/>
          <w:color w:val="auto"/>
          <w:sz w:val="36"/>
        </w:rPr>
      </w:pPr>
      <w:r>
        <w:rPr>
          <w:rFonts w:hint="eastAsia" w:ascii="宋体" w:eastAsia="宋体"/>
          <w:b w:val="0"/>
          <w:color w:val="auto"/>
          <w:sz w:val="36"/>
        </w:rPr>
        <w:t>二、报价文件格式</w:t>
      </w:r>
    </w:p>
    <w:p w14:paraId="38539742">
      <w:pPr>
        <w:autoSpaceDE w:val="0"/>
        <w:autoSpaceDN w:val="0"/>
        <w:adjustRightInd w:val="0"/>
        <w:spacing w:line="460" w:lineRule="atLeast"/>
        <w:jc w:val="left"/>
        <w:rPr>
          <w:rFonts w:ascii="宋体" w:eastAsia="宋体"/>
          <w:b w:val="0"/>
          <w:color w:val="auto"/>
          <w:sz w:val="36"/>
        </w:rPr>
      </w:pPr>
      <w:r>
        <w:rPr>
          <w:rFonts w:hint="eastAsia" w:ascii="宋体" w:eastAsia="宋体"/>
          <w:b w:val="0"/>
          <w:color w:val="auto"/>
          <w:sz w:val="30"/>
          <w:lang w:val="zh-CN"/>
        </w:rPr>
        <w:t>附件二</w:t>
      </w:r>
    </w:p>
    <w:p w14:paraId="3FE2E2A2">
      <w:pPr>
        <w:autoSpaceDE w:val="0"/>
        <w:autoSpaceDN w:val="0"/>
        <w:adjustRightInd w:val="0"/>
        <w:spacing w:line="460" w:lineRule="atLeast"/>
        <w:jc w:val="center"/>
        <w:rPr>
          <w:rFonts w:hint="eastAsia" w:ascii="宋体" w:eastAsia="宋体"/>
          <w:b w:val="0"/>
          <w:color w:val="auto"/>
          <w:sz w:val="36"/>
          <w:lang w:val="zh-CN"/>
        </w:rPr>
      </w:pPr>
      <w:r>
        <w:rPr>
          <w:rFonts w:hint="eastAsia" w:ascii="宋体" w:eastAsia="宋体"/>
          <w:b w:val="0"/>
          <w:color w:val="auto"/>
          <w:sz w:val="36"/>
          <w:lang w:val="zh-CN"/>
        </w:rPr>
        <w:t>开标一览表</w:t>
      </w:r>
    </w:p>
    <w:p w14:paraId="02480BFF">
      <w:pPr>
        <w:autoSpaceDE w:val="0"/>
        <w:autoSpaceDN w:val="0"/>
        <w:adjustRightInd w:val="0"/>
        <w:rPr>
          <w:rFonts w:hint="eastAsia" w:ascii="宋体" w:eastAsia="宋体"/>
          <w:b w:val="0"/>
          <w:color w:val="auto"/>
          <w:sz w:val="22"/>
          <w:u w:val="single"/>
        </w:rPr>
      </w:pPr>
      <w:r>
        <w:rPr>
          <w:rFonts w:hint="eastAsia" w:ascii="宋体" w:eastAsia="宋体"/>
          <w:b w:val="0"/>
          <w:color w:val="auto"/>
          <w:sz w:val="22"/>
          <w:szCs w:val="22"/>
          <w:lang w:val="zh-CN"/>
        </w:rPr>
        <w:t>供应商名称：</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招标编号：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hint="eastAsia" w:ascii="宋体" w:eastAsia="宋体"/>
          <w:b w:val="0"/>
          <w:color w:val="auto"/>
          <w:sz w:val="22"/>
        </w:rPr>
        <w:t>价格单位：</w:t>
      </w:r>
      <w:r>
        <w:rPr>
          <w:rFonts w:hint="eastAsia" w:ascii="宋体" w:eastAsia="宋体"/>
          <w:b w:val="0"/>
          <w:color w:val="auto"/>
          <w:sz w:val="22"/>
          <w:u w:val="single"/>
        </w:rPr>
        <w:t xml:space="preserve">   元   </w:t>
      </w:r>
    </w:p>
    <w:tbl>
      <w:tblPr>
        <w:tblStyle w:val="2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662"/>
      </w:tblGrid>
      <w:tr w14:paraId="2621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119" w:type="dxa"/>
            <w:noWrap w:val="0"/>
            <w:vAlign w:val="center"/>
          </w:tcPr>
          <w:p w14:paraId="37DCAEFA">
            <w:pPr>
              <w:jc w:val="center"/>
              <w:rPr>
                <w:rFonts w:hint="eastAsia" w:ascii="宋体" w:eastAsia="宋体"/>
                <w:b w:val="0"/>
                <w:color w:val="auto"/>
                <w:sz w:val="22"/>
                <w:szCs w:val="22"/>
              </w:rPr>
            </w:pPr>
            <w:r>
              <w:rPr>
                <w:rFonts w:hint="eastAsia" w:ascii="宋体" w:eastAsia="宋体"/>
                <w:b w:val="0"/>
                <w:color w:val="auto"/>
                <w:sz w:val="22"/>
                <w:szCs w:val="22"/>
              </w:rPr>
              <w:t>项目名称</w:t>
            </w:r>
          </w:p>
        </w:tc>
        <w:tc>
          <w:tcPr>
            <w:tcW w:w="6662" w:type="dxa"/>
            <w:noWrap w:val="0"/>
            <w:vAlign w:val="center"/>
          </w:tcPr>
          <w:p w14:paraId="3E115E03">
            <w:pPr>
              <w:jc w:val="center"/>
              <w:rPr>
                <w:rFonts w:hint="eastAsia" w:ascii="宋体" w:eastAsia="宋体"/>
                <w:b w:val="0"/>
                <w:color w:val="auto"/>
                <w:sz w:val="22"/>
                <w:szCs w:val="22"/>
              </w:rPr>
            </w:pPr>
            <w:r>
              <w:rPr>
                <w:rFonts w:hint="eastAsia" w:ascii="宋体" w:eastAsia="宋体"/>
                <w:b w:val="0"/>
                <w:color w:val="auto"/>
                <w:sz w:val="22"/>
                <w:szCs w:val="22"/>
              </w:rPr>
              <w:t>投标价（元人民币）</w:t>
            </w:r>
          </w:p>
        </w:tc>
      </w:tr>
      <w:tr w14:paraId="319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3119" w:type="dxa"/>
            <w:noWrap w:val="0"/>
            <w:vAlign w:val="center"/>
          </w:tcPr>
          <w:p w14:paraId="5EED9B3E">
            <w:pPr>
              <w:jc w:val="center"/>
              <w:rPr>
                <w:rFonts w:hint="eastAsia" w:ascii="宋体" w:eastAsia="宋体"/>
                <w:b w:val="0"/>
                <w:color w:val="auto"/>
                <w:sz w:val="22"/>
                <w:szCs w:val="22"/>
                <w:lang w:eastAsia="zh-CN"/>
              </w:rPr>
            </w:pPr>
            <w:r>
              <w:rPr>
                <w:rFonts w:hint="eastAsia" w:ascii="宋体" w:eastAsia="宋体"/>
                <w:b w:val="0"/>
                <w:color w:val="auto"/>
                <w:sz w:val="22"/>
                <w:szCs w:val="22"/>
                <w:lang w:eastAsia="zh-CN"/>
              </w:rPr>
              <w:t>数据安全服务项目(2025年)</w:t>
            </w:r>
          </w:p>
        </w:tc>
        <w:tc>
          <w:tcPr>
            <w:tcW w:w="6662" w:type="dxa"/>
            <w:noWrap w:val="0"/>
            <w:vAlign w:val="center"/>
          </w:tcPr>
          <w:p w14:paraId="47651C08">
            <w:pPr>
              <w:rPr>
                <w:rFonts w:hint="eastAsia" w:ascii="宋体" w:eastAsia="宋体"/>
                <w:b w:val="0"/>
                <w:color w:val="auto"/>
                <w:sz w:val="22"/>
                <w:szCs w:val="22"/>
              </w:rPr>
            </w:pPr>
            <w:r>
              <w:rPr>
                <w:rFonts w:hint="eastAsia" w:ascii="宋体" w:eastAsia="宋体"/>
                <w:b w:val="0"/>
                <w:color w:val="auto"/>
                <w:sz w:val="22"/>
                <w:szCs w:val="22"/>
              </w:rPr>
              <w:t>大写：</w:t>
            </w:r>
          </w:p>
          <w:p w14:paraId="3E010F94">
            <w:pPr>
              <w:rPr>
                <w:rFonts w:hint="eastAsia" w:ascii="宋体" w:eastAsia="宋体"/>
                <w:b w:val="0"/>
                <w:color w:val="auto"/>
                <w:sz w:val="22"/>
                <w:szCs w:val="22"/>
              </w:rPr>
            </w:pPr>
            <w:r>
              <w:rPr>
                <w:rFonts w:hint="eastAsia" w:ascii="宋体" w:eastAsia="宋体"/>
                <w:b w:val="0"/>
                <w:color w:val="auto"/>
                <w:sz w:val="22"/>
                <w:szCs w:val="22"/>
              </w:rPr>
              <w:t>小写：</w:t>
            </w:r>
          </w:p>
        </w:tc>
      </w:tr>
    </w:tbl>
    <w:p w14:paraId="43559C37">
      <w:pPr>
        <w:spacing w:line="440" w:lineRule="atLeast"/>
        <w:rPr>
          <w:rFonts w:hint="eastAsia" w:ascii="宋体" w:eastAsia="宋体"/>
          <w:b w:val="0"/>
          <w:color w:val="auto"/>
          <w:sz w:val="22"/>
          <w:szCs w:val="22"/>
        </w:rPr>
      </w:pPr>
      <w:r>
        <w:rPr>
          <w:rFonts w:hint="eastAsia" w:eastAsia="宋体"/>
          <w:b w:val="0"/>
          <w:color w:val="auto"/>
          <w:sz w:val="22"/>
          <w:szCs w:val="22"/>
        </w:rPr>
        <w:t>★开标一览表中投标价为符合招标文件要求的所有费用。</w:t>
      </w:r>
    </w:p>
    <w:p w14:paraId="3F13C482">
      <w:pPr>
        <w:spacing w:line="440" w:lineRule="atLeast"/>
        <w:rPr>
          <w:rFonts w:hint="eastAsia" w:ascii="宋体" w:eastAsia="宋体"/>
          <w:b w:val="0"/>
          <w:color w:val="auto"/>
          <w:sz w:val="22"/>
          <w:szCs w:val="22"/>
        </w:rPr>
      </w:pPr>
      <w:r>
        <w:rPr>
          <w:rFonts w:hint="eastAsia" w:eastAsia="宋体"/>
          <w:b w:val="0"/>
          <w:color w:val="auto"/>
          <w:sz w:val="22"/>
          <w:szCs w:val="22"/>
        </w:rPr>
        <w:t>★不提供此表格的将视为没有实质性响应招标文件。</w:t>
      </w:r>
    </w:p>
    <w:p w14:paraId="535756E0">
      <w:pPr>
        <w:spacing w:line="440" w:lineRule="atLeast"/>
        <w:rPr>
          <w:rFonts w:hint="eastAsia" w:ascii="宋体" w:eastAsia="宋体"/>
          <w:b w:val="0"/>
          <w:color w:val="auto"/>
          <w:sz w:val="22"/>
        </w:rPr>
      </w:pPr>
    </w:p>
    <w:p w14:paraId="2B61E093">
      <w:pPr>
        <w:spacing w:line="440" w:lineRule="atLeast"/>
        <w:rPr>
          <w:rFonts w:hint="eastAsia" w:eastAsia="宋体"/>
          <w:b w:val="0"/>
          <w:color w:val="auto"/>
          <w:sz w:val="22"/>
          <w:szCs w:val="22"/>
        </w:rPr>
      </w:pPr>
      <w:r>
        <w:rPr>
          <w:rFonts w:hint="eastAsia" w:eastAsia="宋体"/>
          <w:b w:val="0"/>
          <w:color w:val="auto"/>
          <w:sz w:val="22"/>
          <w:szCs w:val="22"/>
        </w:rPr>
        <w:t>供应商全称（盖章）：</w:t>
      </w:r>
    </w:p>
    <w:p w14:paraId="396871D2">
      <w:pPr>
        <w:spacing w:line="440" w:lineRule="atLeast"/>
        <w:rPr>
          <w:rFonts w:hint="eastAsia" w:eastAsia="宋体"/>
          <w:b w:val="0"/>
          <w:color w:val="auto"/>
          <w:sz w:val="22"/>
          <w:szCs w:val="22"/>
        </w:rPr>
      </w:pPr>
      <w:r>
        <w:rPr>
          <w:rFonts w:hint="eastAsia" w:eastAsia="宋体"/>
          <w:b w:val="0"/>
          <w:color w:val="auto"/>
          <w:sz w:val="22"/>
          <w:szCs w:val="22"/>
        </w:rPr>
        <w:t>法定代表人或授权代表（签字或盖章）：</w:t>
      </w:r>
    </w:p>
    <w:p w14:paraId="6F51E363">
      <w:pPr>
        <w:spacing w:line="440" w:lineRule="atLeast"/>
        <w:rPr>
          <w:rFonts w:hint="eastAsia" w:eastAsia="宋体"/>
          <w:b w:val="0"/>
          <w:color w:val="auto"/>
          <w:sz w:val="22"/>
          <w:szCs w:val="22"/>
        </w:rPr>
      </w:pPr>
      <w:r>
        <w:rPr>
          <w:rFonts w:hint="eastAsia" w:eastAsia="宋体"/>
          <w:b w:val="0"/>
          <w:color w:val="auto"/>
          <w:sz w:val="22"/>
          <w:szCs w:val="22"/>
        </w:rPr>
        <w:t>日期：</w:t>
      </w:r>
    </w:p>
    <w:p w14:paraId="0ABC409D">
      <w:pPr>
        <w:spacing w:line="440" w:lineRule="atLeast"/>
        <w:rPr>
          <w:rFonts w:hint="eastAsia" w:eastAsia="宋体"/>
          <w:b w:val="0"/>
          <w:color w:val="auto"/>
          <w:sz w:val="22"/>
          <w:szCs w:val="22"/>
        </w:rPr>
        <w:sectPr>
          <w:headerReference r:id="rId3" w:type="default"/>
          <w:footerReference r:id="rId4" w:type="default"/>
          <w:pgSz w:w="11906" w:h="16838"/>
          <w:pgMar w:top="1440" w:right="1247" w:bottom="1440" w:left="1247" w:header="851" w:footer="992" w:gutter="0"/>
          <w:pgNumType w:start="0"/>
          <w:cols w:space="720" w:num="1"/>
          <w:titlePg/>
          <w:docGrid w:type="linesAndChars" w:linePitch="312" w:charSpace="0"/>
        </w:sectPr>
      </w:pPr>
    </w:p>
    <w:p w14:paraId="1D86C4D5">
      <w:pPr>
        <w:pStyle w:val="13"/>
        <w:spacing w:line="360" w:lineRule="exact"/>
        <w:rPr>
          <w:rFonts w:hint="eastAsia" w:hAnsi="宋体" w:eastAsia="宋体"/>
          <w:b w:val="0"/>
          <w:color w:val="auto"/>
          <w:sz w:val="30"/>
        </w:rPr>
      </w:pPr>
      <w:r>
        <w:rPr>
          <w:rFonts w:hint="eastAsia" w:hAnsi="宋体" w:eastAsia="宋体"/>
          <w:b w:val="0"/>
          <w:color w:val="auto"/>
          <w:sz w:val="30"/>
        </w:rPr>
        <w:t>附件三</w:t>
      </w:r>
    </w:p>
    <w:p w14:paraId="5D434CB3">
      <w:pPr>
        <w:spacing w:line="560" w:lineRule="exact"/>
        <w:jc w:val="center"/>
        <w:rPr>
          <w:rFonts w:hint="eastAsia" w:ascii="宋体" w:eastAsia="宋体"/>
          <w:b w:val="0"/>
          <w:color w:val="auto"/>
          <w:sz w:val="32"/>
          <w:szCs w:val="32"/>
        </w:rPr>
      </w:pPr>
      <w:r>
        <w:rPr>
          <w:rFonts w:hint="eastAsia" w:ascii="宋体" w:eastAsia="宋体"/>
          <w:b w:val="0"/>
          <w:color w:val="auto"/>
          <w:sz w:val="32"/>
          <w:szCs w:val="32"/>
        </w:rPr>
        <w:t>投标分项报价表</w:t>
      </w:r>
    </w:p>
    <w:p w14:paraId="338519AB">
      <w:pPr>
        <w:spacing w:line="560" w:lineRule="exact"/>
        <w:jc w:val="center"/>
        <w:rPr>
          <w:rFonts w:ascii="宋体" w:eastAsia="宋体"/>
          <w:b w:val="0"/>
          <w:color w:val="auto"/>
          <w:sz w:val="36"/>
        </w:rPr>
      </w:pPr>
      <w:r>
        <w:rPr>
          <w:rFonts w:hint="eastAsia" w:ascii="宋体" w:eastAsia="宋体"/>
          <w:b w:val="0"/>
          <w:color w:val="auto"/>
          <w:sz w:val="22"/>
        </w:rPr>
        <w:t xml:space="preserve">                                                          （价格单位：元）</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5"/>
        <w:gridCol w:w="2265"/>
        <w:gridCol w:w="993"/>
        <w:gridCol w:w="893"/>
        <w:gridCol w:w="969"/>
        <w:gridCol w:w="1117"/>
      </w:tblGrid>
      <w:tr w14:paraId="55B6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22E0AB79">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序号</w:t>
            </w:r>
          </w:p>
        </w:tc>
        <w:tc>
          <w:tcPr>
            <w:tcW w:w="2835" w:type="dxa"/>
            <w:noWrap w:val="0"/>
            <w:vAlign w:val="center"/>
          </w:tcPr>
          <w:p w14:paraId="67B83A85">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服务内容</w:t>
            </w:r>
          </w:p>
        </w:tc>
        <w:tc>
          <w:tcPr>
            <w:tcW w:w="2265" w:type="dxa"/>
            <w:noWrap w:val="0"/>
            <w:vAlign w:val="center"/>
          </w:tcPr>
          <w:p w14:paraId="26ED128D">
            <w:pPr>
              <w:spacing w:line="360" w:lineRule="exact"/>
              <w:jc w:val="center"/>
              <w:rPr>
                <w:rFonts w:ascii="宋体" w:hAnsi="Times New Roman" w:eastAsia="宋体"/>
                <w:b w:val="0"/>
                <w:color w:val="auto"/>
                <w:kern w:val="2"/>
                <w:sz w:val="22"/>
                <w:szCs w:val="24"/>
              </w:rPr>
            </w:pPr>
            <w:r>
              <w:rPr>
                <w:rFonts w:hint="eastAsia" w:ascii="宋体" w:hAnsi="Times New Roman" w:eastAsia="宋体"/>
                <w:b w:val="0"/>
                <w:color w:val="auto"/>
                <w:kern w:val="2"/>
                <w:sz w:val="22"/>
                <w:szCs w:val="24"/>
              </w:rPr>
              <w:t>厂商型号</w:t>
            </w:r>
          </w:p>
        </w:tc>
        <w:tc>
          <w:tcPr>
            <w:tcW w:w="993" w:type="dxa"/>
            <w:noWrap w:val="0"/>
            <w:vAlign w:val="center"/>
          </w:tcPr>
          <w:p w14:paraId="1C67E1AA">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数量</w:t>
            </w:r>
          </w:p>
        </w:tc>
        <w:tc>
          <w:tcPr>
            <w:tcW w:w="893" w:type="dxa"/>
            <w:noWrap w:val="0"/>
            <w:vAlign w:val="center"/>
          </w:tcPr>
          <w:p w14:paraId="4B13040B">
            <w:pPr>
              <w:jc w:val="center"/>
              <w:rPr>
                <w:rFonts w:hint="eastAsia" w:ascii="宋体" w:hAnsi="Times New Roman" w:eastAsia="宋体"/>
                <w:b w:val="0"/>
                <w:color w:val="auto"/>
                <w:kern w:val="2"/>
                <w:sz w:val="22"/>
                <w:szCs w:val="22"/>
              </w:rPr>
            </w:pPr>
            <w:r>
              <w:rPr>
                <w:rFonts w:hint="eastAsia" w:ascii="宋体" w:hAnsi="Times New Roman" w:eastAsia="宋体"/>
                <w:b w:val="0"/>
                <w:color w:val="auto"/>
                <w:kern w:val="2"/>
                <w:sz w:val="22"/>
                <w:szCs w:val="22"/>
              </w:rPr>
              <w:t>单位</w:t>
            </w:r>
          </w:p>
        </w:tc>
        <w:tc>
          <w:tcPr>
            <w:tcW w:w="969" w:type="dxa"/>
            <w:noWrap w:val="0"/>
            <w:vAlign w:val="center"/>
          </w:tcPr>
          <w:p w14:paraId="168A7B75">
            <w:pPr>
              <w:jc w:val="center"/>
              <w:rPr>
                <w:rFonts w:hint="eastAsia" w:ascii="宋体" w:hAnsi="Times New Roman" w:eastAsia="宋体"/>
                <w:b w:val="0"/>
                <w:color w:val="auto"/>
                <w:kern w:val="2"/>
                <w:sz w:val="22"/>
                <w:szCs w:val="22"/>
              </w:rPr>
            </w:pPr>
            <w:r>
              <w:rPr>
                <w:rFonts w:hint="eastAsia" w:ascii="宋体" w:hAnsi="Times New Roman" w:eastAsia="宋体"/>
                <w:b w:val="0"/>
                <w:color w:val="auto"/>
                <w:kern w:val="2"/>
                <w:sz w:val="22"/>
                <w:szCs w:val="22"/>
              </w:rPr>
              <w:t>单价</w:t>
            </w:r>
          </w:p>
        </w:tc>
        <w:tc>
          <w:tcPr>
            <w:tcW w:w="1117" w:type="dxa"/>
            <w:noWrap w:val="0"/>
            <w:vAlign w:val="center"/>
          </w:tcPr>
          <w:p w14:paraId="7E3B1DF3">
            <w:pPr>
              <w:jc w:val="center"/>
              <w:rPr>
                <w:rFonts w:hint="eastAsia" w:ascii="宋体" w:hAnsi="Times New Roman" w:eastAsia="宋体"/>
                <w:b w:val="0"/>
                <w:color w:val="auto"/>
                <w:kern w:val="2"/>
                <w:sz w:val="22"/>
                <w:szCs w:val="22"/>
              </w:rPr>
            </w:pPr>
            <w:r>
              <w:rPr>
                <w:rFonts w:hint="eastAsia" w:ascii="宋体" w:hAnsi="Times New Roman" w:eastAsia="宋体"/>
                <w:b w:val="0"/>
                <w:color w:val="auto"/>
                <w:kern w:val="2"/>
                <w:sz w:val="22"/>
                <w:szCs w:val="22"/>
              </w:rPr>
              <w:t>合价</w:t>
            </w:r>
          </w:p>
        </w:tc>
      </w:tr>
      <w:tr w14:paraId="6FD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10F3A521">
            <w:pPr>
              <w:jc w:val="center"/>
              <w:rPr>
                <w:rFonts w:hint="eastAsia" w:ascii="宋体" w:hAnsi="Times New Roman" w:eastAsia="宋体"/>
                <w:color w:val="auto"/>
                <w:kern w:val="2"/>
                <w:sz w:val="22"/>
                <w:szCs w:val="24"/>
              </w:rPr>
            </w:pPr>
          </w:p>
        </w:tc>
        <w:tc>
          <w:tcPr>
            <w:tcW w:w="2835" w:type="dxa"/>
            <w:noWrap w:val="0"/>
            <w:vAlign w:val="center"/>
          </w:tcPr>
          <w:p w14:paraId="7C538F8B">
            <w:pPr>
              <w:jc w:val="center"/>
              <w:rPr>
                <w:rFonts w:hint="eastAsia" w:ascii="宋体" w:hAnsi="Times New Roman" w:eastAsia="宋体"/>
                <w:color w:val="auto"/>
                <w:kern w:val="2"/>
                <w:sz w:val="22"/>
                <w:szCs w:val="24"/>
              </w:rPr>
            </w:pPr>
          </w:p>
        </w:tc>
        <w:tc>
          <w:tcPr>
            <w:tcW w:w="2265" w:type="dxa"/>
            <w:noWrap w:val="0"/>
            <w:vAlign w:val="center"/>
          </w:tcPr>
          <w:p w14:paraId="21A2E74B">
            <w:pPr>
              <w:jc w:val="center"/>
              <w:rPr>
                <w:rFonts w:hint="eastAsia" w:ascii="宋体" w:hAnsi="Times New Roman" w:eastAsia="宋体"/>
                <w:color w:val="auto"/>
                <w:kern w:val="2"/>
                <w:sz w:val="22"/>
                <w:szCs w:val="24"/>
              </w:rPr>
            </w:pPr>
          </w:p>
        </w:tc>
        <w:tc>
          <w:tcPr>
            <w:tcW w:w="993" w:type="dxa"/>
            <w:noWrap w:val="0"/>
            <w:vAlign w:val="center"/>
          </w:tcPr>
          <w:p w14:paraId="5DD390BC">
            <w:pPr>
              <w:jc w:val="center"/>
              <w:rPr>
                <w:rFonts w:hint="eastAsia" w:ascii="宋体" w:hAnsi="Times New Roman" w:eastAsia="宋体"/>
                <w:color w:val="auto"/>
                <w:kern w:val="2"/>
                <w:sz w:val="22"/>
                <w:szCs w:val="24"/>
              </w:rPr>
            </w:pPr>
          </w:p>
        </w:tc>
        <w:tc>
          <w:tcPr>
            <w:tcW w:w="893" w:type="dxa"/>
            <w:noWrap w:val="0"/>
            <w:vAlign w:val="center"/>
          </w:tcPr>
          <w:p w14:paraId="11110F21">
            <w:pPr>
              <w:jc w:val="center"/>
              <w:rPr>
                <w:rFonts w:hint="eastAsia" w:ascii="宋体" w:hAnsi="Times New Roman" w:eastAsia="宋体"/>
                <w:color w:val="auto"/>
                <w:kern w:val="2"/>
                <w:sz w:val="22"/>
                <w:szCs w:val="24"/>
              </w:rPr>
            </w:pPr>
          </w:p>
        </w:tc>
        <w:tc>
          <w:tcPr>
            <w:tcW w:w="969" w:type="dxa"/>
            <w:noWrap w:val="0"/>
            <w:vAlign w:val="center"/>
          </w:tcPr>
          <w:p w14:paraId="0957B927">
            <w:pPr>
              <w:jc w:val="center"/>
              <w:rPr>
                <w:rFonts w:hint="eastAsia" w:ascii="宋体" w:hAnsi="Times New Roman" w:eastAsia="宋体"/>
                <w:color w:val="auto"/>
                <w:kern w:val="2"/>
                <w:sz w:val="22"/>
                <w:szCs w:val="24"/>
              </w:rPr>
            </w:pPr>
          </w:p>
        </w:tc>
        <w:tc>
          <w:tcPr>
            <w:tcW w:w="1117" w:type="dxa"/>
            <w:noWrap w:val="0"/>
            <w:vAlign w:val="center"/>
          </w:tcPr>
          <w:p w14:paraId="365C2D33">
            <w:pPr>
              <w:jc w:val="center"/>
              <w:rPr>
                <w:rFonts w:hint="eastAsia" w:ascii="宋体" w:hAnsi="Times New Roman" w:eastAsia="宋体"/>
                <w:color w:val="auto"/>
                <w:kern w:val="2"/>
                <w:sz w:val="22"/>
                <w:szCs w:val="24"/>
              </w:rPr>
            </w:pPr>
          </w:p>
        </w:tc>
      </w:tr>
      <w:tr w14:paraId="707B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7F6BDAE3">
            <w:pPr>
              <w:jc w:val="center"/>
              <w:rPr>
                <w:rFonts w:hint="eastAsia" w:ascii="宋体" w:hAnsi="Times New Roman" w:eastAsia="宋体"/>
                <w:color w:val="auto"/>
                <w:kern w:val="2"/>
                <w:sz w:val="22"/>
                <w:szCs w:val="24"/>
              </w:rPr>
            </w:pPr>
          </w:p>
        </w:tc>
        <w:tc>
          <w:tcPr>
            <w:tcW w:w="2835" w:type="dxa"/>
            <w:noWrap w:val="0"/>
            <w:vAlign w:val="center"/>
          </w:tcPr>
          <w:p w14:paraId="03658826">
            <w:pPr>
              <w:jc w:val="center"/>
              <w:rPr>
                <w:rFonts w:hint="eastAsia" w:ascii="宋体" w:hAnsi="Times New Roman" w:eastAsia="宋体"/>
                <w:color w:val="auto"/>
                <w:kern w:val="2"/>
                <w:sz w:val="22"/>
                <w:szCs w:val="24"/>
              </w:rPr>
            </w:pPr>
          </w:p>
        </w:tc>
        <w:tc>
          <w:tcPr>
            <w:tcW w:w="2265" w:type="dxa"/>
            <w:noWrap w:val="0"/>
            <w:vAlign w:val="center"/>
          </w:tcPr>
          <w:p w14:paraId="34A6C8D6">
            <w:pPr>
              <w:jc w:val="center"/>
              <w:rPr>
                <w:rFonts w:hint="eastAsia" w:ascii="宋体" w:hAnsi="Times New Roman" w:eastAsia="宋体"/>
                <w:color w:val="auto"/>
                <w:kern w:val="2"/>
                <w:sz w:val="22"/>
                <w:szCs w:val="24"/>
              </w:rPr>
            </w:pPr>
          </w:p>
        </w:tc>
        <w:tc>
          <w:tcPr>
            <w:tcW w:w="993" w:type="dxa"/>
            <w:noWrap w:val="0"/>
            <w:vAlign w:val="center"/>
          </w:tcPr>
          <w:p w14:paraId="5BD27890">
            <w:pPr>
              <w:jc w:val="center"/>
              <w:rPr>
                <w:rFonts w:hint="eastAsia" w:ascii="宋体" w:hAnsi="Times New Roman" w:eastAsia="宋体"/>
                <w:color w:val="auto"/>
                <w:kern w:val="2"/>
                <w:sz w:val="22"/>
                <w:szCs w:val="24"/>
              </w:rPr>
            </w:pPr>
          </w:p>
        </w:tc>
        <w:tc>
          <w:tcPr>
            <w:tcW w:w="893" w:type="dxa"/>
            <w:noWrap w:val="0"/>
            <w:vAlign w:val="center"/>
          </w:tcPr>
          <w:p w14:paraId="3DC74321">
            <w:pPr>
              <w:jc w:val="center"/>
              <w:rPr>
                <w:rFonts w:hint="eastAsia" w:ascii="宋体" w:hAnsi="Times New Roman" w:eastAsia="宋体"/>
                <w:color w:val="auto"/>
                <w:kern w:val="2"/>
                <w:sz w:val="22"/>
                <w:szCs w:val="24"/>
              </w:rPr>
            </w:pPr>
          </w:p>
        </w:tc>
        <w:tc>
          <w:tcPr>
            <w:tcW w:w="969" w:type="dxa"/>
            <w:noWrap w:val="0"/>
            <w:vAlign w:val="center"/>
          </w:tcPr>
          <w:p w14:paraId="631669EE">
            <w:pPr>
              <w:jc w:val="center"/>
              <w:rPr>
                <w:rFonts w:hint="eastAsia" w:ascii="宋体" w:hAnsi="Times New Roman" w:eastAsia="宋体"/>
                <w:color w:val="auto"/>
                <w:kern w:val="2"/>
                <w:sz w:val="22"/>
                <w:szCs w:val="24"/>
              </w:rPr>
            </w:pPr>
          </w:p>
        </w:tc>
        <w:tc>
          <w:tcPr>
            <w:tcW w:w="1117" w:type="dxa"/>
            <w:noWrap w:val="0"/>
            <w:vAlign w:val="center"/>
          </w:tcPr>
          <w:p w14:paraId="36AC2A26">
            <w:pPr>
              <w:jc w:val="center"/>
              <w:rPr>
                <w:rFonts w:hint="eastAsia" w:ascii="宋体" w:hAnsi="Times New Roman" w:eastAsia="宋体"/>
                <w:color w:val="auto"/>
                <w:kern w:val="2"/>
                <w:sz w:val="22"/>
                <w:szCs w:val="24"/>
              </w:rPr>
            </w:pPr>
          </w:p>
        </w:tc>
      </w:tr>
      <w:tr w14:paraId="0FEB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1A2BDADD">
            <w:pPr>
              <w:jc w:val="center"/>
              <w:rPr>
                <w:rFonts w:hint="eastAsia" w:ascii="宋体" w:hAnsi="Times New Roman" w:eastAsia="宋体"/>
                <w:color w:val="auto"/>
                <w:kern w:val="2"/>
                <w:sz w:val="22"/>
                <w:szCs w:val="24"/>
              </w:rPr>
            </w:pPr>
          </w:p>
        </w:tc>
        <w:tc>
          <w:tcPr>
            <w:tcW w:w="2835" w:type="dxa"/>
            <w:noWrap w:val="0"/>
            <w:vAlign w:val="center"/>
          </w:tcPr>
          <w:p w14:paraId="1B765B05">
            <w:pPr>
              <w:jc w:val="center"/>
              <w:rPr>
                <w:rFonts w:hint="eastAsia" w:ascii="宋体" w:hAnsi="Times New Roman" w:eastAsia="宋体"/>
                <w:color w:val="auto"/>
                <w:kern w:val="2"/>
                <w:sz w:val="22"/>
                <w:szCs w:val="24"/>
              </w:rPr>
            </w:pPr>
          </w:p>
        </w:tc>
        <w:tc>
          <w:tcPr>
            <w:tcW w:w="2265" w:type="dxa"/>
            <w:noWrap w:val="0"/>
            <w:vAlign w:val="center"/>
          </w:tcPr>
          <w:p w14:paraId="032B885B">
            <w:pPr>
              <w:jc w:val="center"/>
              <w:rPr>
                <w:rFonts w:hint="eastAsia" w:ascii="宋体" w:hAnsi="Times New Roman" w:eastAsia="宋体"/>
                <w:color w:val="auto"/>
                <w:kern w:val="2"/>
                <w:sz w:val="22"/>
                <w:szCs w:val="24"/>
              </w:rPr>
            </w:pPr>
          </w:p>
        </w:tc>
        <w:tc>
          <w:tcPr>
            <w:tcW w:w="993" w:type="dxa"/>
            <w:noWrap w:val="0"/>
            <w:vAlign w:val="center"/>
          </w:tcPr>
          <w:p w14:paraId="7EBB6210">
            <w:pPr>
              <w:jc w:val="center"/>
              <w:rPr>
                <w:rFonts w:hint="eastAsia" w:ascii="宋体" w:hAnsi="Times New Roman" w:eastAsia="宋体"/>
                <w:color w:val="auto"/>
                <w:kern w:val="2"/>
                <w:sz w:val="22"/>
                <w:szCs w:val="24"/>
              </w:rPr>
            </w:pPr>
          </w:p>
        </w:tc>
        <w:tc>
          <w:tcPr>
            <w:tcW w:w="893" w:type="dxa"/>
            <w:noWrap w:val="0"/>
            <w:vAlign w:val="center"/>
          </w:tcPr>
          <w:p w14:paraId="3A6F968B">
            <w:pPr>
              <w:jc w:val="center"/>
              <w:rPr>
                <w:rFonts w:hint="eastAsia" w:ascii="宋体" w:hAnsi="Times New Roman" w:eastAsia="宋体"/>
                <w:color w:val="auto"/>
                <w:kern w:val="2"/>
                <w:sz w:val="22"/>
                <w:szCs w:val="24"/>
              </w:rPr>
            </w:pPr>
          </w:p>
        </w:tc>
        <w:tc>
          <w:tcPr>
            <w:tcW w:w="969" w:type="dxa"/>
            <w:noWrap w:val="0"/>
            <w:vAlign w:val="center"/>
          </w:tcPr>
          <w:p w14:paraId="1A45B2E9">
            <w:pPr>
              <w:jc w:val="center"/>
              <w:rPr>
                <w:rFonts w:hint="eastAsia" w:ascii="宋体" w:hAnsi="Times New Roman" w:eastAsia="宋体"/>
                <w:color w:val="auto"/>
                <w:kern w:val="2"/>
                <w:sz w:val="22"/>
                <w:szCs w:val="24"/>
              </w:rPr>
            </w:pPr>
          </w:p>
        </w:tc>
        <w:tc>
          <w:tcPr>
            <w:tcW w:w="1117" w:type="dxa"/>
            <w:noWrap w:val="0"/>
            <w:vAlign w:val="center"/>
          </w:tcPr>
          <w:p w14:paraId="1E91C102">
            <w:pPr>
              <w:jc w:val="center"/>
              <w:rPr>
                <w:rFonts w:hint="eastAsia" w:ascii="宋体" w:hAnsi="Times New Roman" w:eastAsia="宋体"/>
                <w:color w:val="auto"/>
                <w:kern w:val="2"/>
                <w:sz w:val="22"/>
                <w:szCs w:val="24"/>
              </w:rPr>
            </w:pPr>
          </w:p>
        </w:tc>
      </w:tr>
      <w:tr w14:paraId="52D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7DE5D67E">
            <w:pPr>
              <w:jc w:val="center"/>
              <w:rPr>
                <w:rFonts w:hint="eastAsia" w:ascii="宋体" w:hAnsi="Times New Roman" w:eastAsia="宋体"/>
                <w:color w:val="auto"/>
                <w:kern w:val="2"/>
                <w:sz w:val="22"/>
                <w:szCs w:val="24"/>
              </w:rPr>
            </w:pPr>
          </w:p>
        </w:tc>
        <w:tc>
          <w:tcPr>
            <w:tcW w:w="2835" w:type="dxa"/>
            <w:noWrap w:val="0"/>
            <w:vAlign w:val="center"/>
          </w:tcPr>
          <w:p w14:paraId="55E3155D">
            <w:pPr>
              <w:jc w:val="center"/>
              <w:rPr>
                <w:rFonts w:hint="eastAsia" w:ascii="宋体" w:hAnsi="Times New Roman" w:eastAsia="宋体"/>
                <w:color w:val="auto"/>
                <w:kern w:val="2"/>
                <w:sz w:val="22"/>
                <w:szCs w:val="24"/>
              </w:rPr>
            </w:pPr>
          </w:p>
        </w:tc>
        <w:tc>
          <w:tcPr>
            <w:tcW w:w="2265" w:type="dxa"/>
            <w:noWrap w:val="0"/>
            <w:vAlign w:val="center"/>
          </w:tcPr>
          <w:p w14:paraId="254CA315">
            <w:pPr>
              <w:jc w:val="center"/>
              <w:rPr>
                <w:rFonts w:hint="eastAsia" w:ascii="宋体" w:hAnsi="Times New Roman" w:eastAsia="宋体"/>
                <w:color w:val="auto"/>
                <w:kern w:val="2"/>
                <w:sz w:val="22"/>
                <w:szCs w:val="24"/>
              </w:rPr>
            </w:pPr>
          </w:p>
        </w:tc>
        <w:tc>
          <w:tcPr>
            <w:tcW w:w="993" w:type="dxa"/>
            <w:noWrap w:val="0"/>
            <w:vAlign w:val="center"/>
          </w:tcPr>
          <w:p w14:paraId="47CE213C">
            <w:pPr>
              <w:jc w:val="center"/>
              <w:rPr>
                <w:rFonts w:hint="eastAsia" w:ascii="宋体" w:hAnsi="Times New Roman" w:eastAsia="宋体"/>
                <w:color w:val="auto"/>
                <w:kern w:val="2"/>
                <w:sz w:val="22"/>
                <w:szCs w:val="24"/>
              </w:rPr>
            </w:pPr>
          </w:p>
        </w:tc>
        <w:tc>
          <w:tcPr>
            <w:tcW w:w="893" w:type="dxa"/>
            <w:noWrap w:val="0"/>
            <w:vAlign w:val="center"/>
          </w:tcPr>
          <w:p w14:paraId="0B1702CA">
            <w:pPr>
              <w:jc w:val="center"/>
              <w:rPr>
                <w:rFonts w:hint="eastAsia" w:ascii="宋体" w:hAnsi="Times New Roman" w:eastAsia="宋体"/>
                <w:color w:val="auto"/>
                <w:kern w:val="2"/>
                <w:sz w:val="22"/>
                <w:szCs w:val="24"/>
              </w:rPr>
            </w:pPr>
          </w:p>
        </w:tc>
        <w:tc>
          <w:tcPr>
            <w:tcW w:w="969" w:type="dxa"/>
            <w:noWrap w:val="0"/>
            <w:vAlign w:val="center"/>
          </w:tcPr>
          <w:p w14:paraId="556033A3">
            <w:pPr>
              <w:jc w:val="center"/>
              <w:rPr>
                <w:rFonts w:hint="eastAsia" w:ascii="宋体" w:hAnsi="Times New Roman" w:eastAsia="宋体"/>
                <w:color w:val="auto"/>
                <w:kern w:val="2"/>
                <w:sz w:val="22"/>
                <w:szCs w:val="24"/>
              </w:rPr>
            </w:pPr>
          </w:p>
        </w:tc>
        <w:tc>
          <w:tcPr>
            <w:tcW w:w="1117" w:type="dxa"/>
            <w:noWrap w:val="0"/>
            <w:vAlign w:val="center"/>
          </w:tcPr>
          <w:p w14:paraId="5157F796">
            <w:pPr>
              <w:jc w:val="center"/>
              <w:rPr>
                <w:rFonts w:hint="eastAsia" w:ascii="宋体" w:hAnsi="Times New Roman" w:eastAsia="宋体"/>
                <w:color w:val="auto"/>
                <w:kern w:val="2"/>
                <w:sz w:val="22"/>
                <w:szCs w:val="24"/>
              </w:rPr>
            </w:pPr>
          </w:p>
        </w:tc>
      </w:tr>
      <w:tr w14:paraId="2AA8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noWrap w:val="0"/>
            <w:vAlign w:val="center"/>
          </w:tcPr>
          <w:p w14:paraId="027B60F4">
            <w:pPr>
              <w:jc w:val="center"/>
              <w:rPr>
                <w:rFonts w:hint="eastAsia" w:ascii="宋体" w:hAnsi="Times New Roman" w:eastAsia="宋体"/>
                <w:color w:val="auto"/>
                <w:kern w:val="2"/>
                <w:sz w:val="22"/>
                <w:szCs w:val="24"/>
              </w:rPr>
            </w:pPr>
          </w:p>
        </w:tc>
        <w:tc>
          <w:tcPr>
            <w:tcW w:w="2835" w:type="dxa"/>
            <w:noWrap w:val="0"/>
            <w:vAlign w:val="center"/>
          </w:tcPr>
          <w:p w14:paraId="46D2FA96">
            <w:pPr>
              <w:jc w:val="center"/>
              <w:rPr>
                <w:rFonts w:hint="eastAsia" w:ascii="宋体" w:hAnsi="Times New Roman" w:eastAsia="宋体"/>
                <w:color w:val="auto"/>
                <w:kern w:val="2"/>
                <w:sz w:val="22"/>
                <w:szCs w:val="24"/>
              </w:rPr>
            </w:pPr>
          </w:p>
        </w:tc>
        <w:tc>
          <w:tcPr>
            <w:tcW w:w="2265" w:type="dxa"/>
            <w:noWrap w:val="0"/>
            <w:vAlign w:val="center"/>
          </w:tcPr>
          <w:p w14:paraId="19353220">
            <w:pPr>
              <w:jc w:val="center"/>
              <w:rPr>
                <w:rFonts w:hint="eastAsia" w:ascii="宋体" w:hAnsi="Times New Roman" w:eastAsia="宋体"/>
                <w:color w:val="auto"/>
                <w:kern w:val="2"/>
                <w:sz w:val="22"/>
                <w:szCs w:val="24"/>
              </w:rPr>
            </w:pPr>
          </w:p>
        </w:tc>
        <w:tc>
          <w:tcPr>
            <w:tcW w:w="993" w:type="dxa"/>
            <w:noWrap w:val="0"/>
            <w:vAlign w:val="center"/>
          </w:tcPr>
          <w:p w14:paraId="41978EC3">
            <w:pPr>
              <w:jc w:val="center"/>
              <w:rPr>
                <w:rFonts w:hint="eastAsia" w:ascii="宋体" w:hAnsi="Times New Roman" w:eastAsia="宋体"/>
                <w:color w:val="auto"/>
                <w:kern w:val="2"/>
                <w:sz w:val="22"/>
                <w:szCs w:val="24"/>
              </w:rPr>
            </w:pPr>
          </w:p>
        </w:tc>
        <w:tc>
          <w:tcPr>
            <w:tcW w:w="893" w:type="dxa"/>
            <w:noWrap w:val="0"/>
            <w:vAlign w:val="center"/>
          </w:tcPr>
          <w:p w14:paraId="7D0DD40E">
            <w:pPr>
              <w:jc w:val="center"/>
              <w:rPr>
                <w:rFonts w:hint="eastAsia" w:ascii="宋体" w:hAnsi="Times New Roman" w:eastAsia="宋体"/>
                <w:color w:val="auto"/>
                <w:kern w:val="2"/>
                <w:sz w:val="22"/>
                <w:szCs w:val="24"/>
              </w:rPr>
            </w:pPr>
          </w:p>
        </w:tc>
        <w:tc>
          <w:tcPr>
            <w:tcW w:w="969" w:type="dxa"/>
            <w:noWrap w:val="0"/>
            <w:vAlign w:val="center"/>
          </w:tcPr>
          <w:p w14:paraId="0168F7C6">
            <w:pPr>
              <w:jc w:val="center"/>
              <w:rPr>
                <w:rFonts w:hint="eastAsia" w:ascii="宋体" w:hAnsi="Times New Roman" w:eastAsia="宋体"/>
                <w:color w:val="auto"/>
                <w:kern w:val="2"/>
                <w:sz w:val="22"/>
                <w:szCs w:val="24"/>
              </w:rPr>
            </w:pPr>
          </w:p>
        </w:tc>
        <w:tc>
          <w:tcPr>
            <w:tcW w:w="1117" w:type="dxa"/>
            <w:noWrap w:val="0"/>
            <w:vAlign w:val="center"/>
          </w:tcPr>
          <w:p w14:paraId="7C9ADA7F">
            <w:pPr>
              <w:jc w:val="center"/>
              <w:rPr>
                <w:rFonts w:hint="eastAsia" w:ascii="宋体" w:hAnsi="Times New Roman" w:eastAsia="宋体"/>
                <w:color w:val="auto"/>
                <w:kern w:val="2"/>
                <w:sz w:val="22"/>
                <w:szCs w:val="24"/>
              </w:rPr>
            </w:pPr>
          </w:p>
        </w:tc>
      </w:tr>
      <w:tr w14:paraId="6F28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30" w:type="dxa"/>
            <w:gridSpan w:val="6"/>
            <w:noWrap w:val="0"/>
            <w:vAlign w:val="center"/>
          </w:tcPr>
          <w:p w14:paraId="0DDB646B">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合计：</w:t>
            </w:r>
          </w:p>
        </w:tc>
        <w:tc>
          <w:tcPr>
            <w:tcW w:w="1117" w:type="dxa"/>
            <w:noWrap w:val="0"/>
            <w:vAlign w:val="center"/>
          </w:tcPr>
          <w:p w14:paraId="40C3B003">
            <w:pPr>
              <w:jc w:val="center"/>
              <w:rPr>
                <w:rFonts w:hint="eastAsia" w:ascii="宋体" w:hAnsi="Times New Roman" w:eastAsia="宋体"/>
                <w:color w:val="auto"/>
                <w:kern w:val="2"/>
                <w:sz w:val="22"/>
                <w:szCs w:val="24"/>
              </w:rPr>
            </w:pPr>
          </w:p>
        </w:tc>
      </w:tr>
    </w:tbl>
    <w:p w14:paraId="16080E7F">
      <w:pPr>
        <w:spacing w:line="440" w:lineRule="atLeast"/>
        <w:rPr>
          <w:rFonts w:hint="eastAsia" w:eastAsia="宋体"/>
          <w:b w:val="0"/>
          <w:color w:val="auto"/>
          <w:sz w:val="22"/>
          <w:szCs w:val="22"/>
        </w:rPr>
      </w:pPr>
      <w:r>
        <w:rPr>
          <w:rFonts w:hint="eastAsia" w:eastAsia="宋体"/>
          <w:b w:val="0"/>
          <w:color w:val="auto"/>
          <w:sz w:val="22"/>
          <w:szCs w:val="22"/>
        </w:rPr>
        <w:t>注：1.合计总价应与“开标一览表”中投标价相一致。</w:t>
      </w:r>
    </w:p>
    <w:p w14:paraId="32B7E45B">
      <w:pPr>
        <w:spacing w:line="440" w:lineRule="atLeast"/>
        <w:ind w:firstLine="440" w:firstLineChars="200"/>
        <w:rPr>
          <w:rFonts w:hint="eastAsia" w:eastAsia="宋体"/>
          <w:b w:val="0"/>
          <w:color w:val="auto"/>
          <w:sz w:val="22"/>
          <w:szCs w:val="22"/>
        </w:rPr>
      </w:pPr>
      <w:r>
        <w:rPr>
          <w:rFonts w:hint="eastAsia" w:eastAsia="宋体"/>
          <w:b w:val="0"/>
          <w:color w:val="auto"/>
          <w:sz w:val="22"/>
          <w:szCs w:val="22"/>
        </w:rPr>
        <w:t xml:space="preserve">2.本表所列费用为本项目的全部费用，除此外，不允许增加任何费用。 </w:t>
      </w:r>
    </w:p>
    <w:p w14:paraId="28EC75F6">
      <w:pPr>
        <w:spacing w:line="440" w:lineRule="atLeast"/>
        <w:ind w:firstLine="440" w:firstLineChars="200"/>
        <w:rPr>
          <w:rFonts w:hint="eastAsia" w:eastAsia="宋体"/>
          <w:b w:val="0"/>
          <w:color w:val="auto"/>
          <w:sz w:val="22"/>
          <w:szCs w:val="22"/>
        </w:rPr>
      </w:pPr>
      <w:r>
        <w:rPr>
          <w:rFonts w:hint="eastAsia" w:eastAsia="宋体"/>
          <w:b w:val="0"/>
          <w:color w:val="auto"/>
          <w:sz w:val="22"/>
          <w:szCs w:val="22"/>
        </w:rPr>
        <w:t>3.不提供详细分项的投标价将视为没有实质性响应招标文件。</w:t>
      </w:r>
    </w:p>
    <w:p w14:paraId="53A4351C">
      <w:pPr>
        <w:spacing w:line="440" w:lineRule="atLeast"/>
        <w:ind w:firstLine="440" w:firstLineChars="200"/>
        <w:rPr>
          <w:rFonts w:hint="eastAsia" w:eastAsia="宋体"/>
          <w:b w:val="0"/>
          <w:color w:val="auto"/>
          <w:sz w:val="22"/>
          <w:szCs w:val="22"/>
        </w:rPr>
      </w:pPr>
      <w:r>
        <w:rPr>
          <w:rFonts w:hint="eastAsia" w:eastAsia="宋体"/>
          <w:b w:val="0"/>
          <w:color w:val="auto"/>
          <w:sz w:val="22"/>
          <w:szCs w:val="22"/>
        </w:rPr>
        <w:t>4.本表可根据具体需要自行增减。</w:t>
      </w:r>
    </w:p>
    <w:p w14:paraId="1A183460">
      <w:pPr>
        <w:spacing w:line="360" w:lineRule="exact"/>
        <w:rPr>
          <w:rFonts w:hint="eastAsia" w:ascii="宋体" w:eastAsia="宋体"/>
          <w:b w:val="0"/>
          <w:color w:val="auto"/>
          <w:sz w:val="22"/>
        </w:rPr>
      </w:pPr>
    </w:p>
    <w:p w14:paraId="4B5C40B5">
      <w:pPr>
        <w:spacing w:line="360" w:lineRule="exact"/>
        <w:rPr>
          <w:rFonts w:hint="eastAsia" w:ascii="宋体" w:eastAsia="宋体"/>
          <w:b w:val="0"/>
          <w:color w:val="auto"/>
          <w:sz w:val="22"/>
          <w:u w:val="single"/>
        </w:rPr>
      </w:pPr>
    </w:p>
    <w:p w14:paraId="3F7FA950">
      <w:pPr>
        <w:spacing w:line="440" w:lineRule="atLeast"/>
        <w:rPr>
          <w:rFonts w:hint="eastAsia" w:eastAsia="宋体"/>
          <w:b w:val="0"/>
          <w:color w:val="auto"/>
          <w:sz w:val="22"/>
          <w:szCs w:val="22"/>
        </w:rPr>
      </w:pPr>
      <w:r>
        <w:rPr>
          <w:rFonts w:hint="eastAsia" w:eastAsia="宋体"/>
          <w:b w:val="0"/>
          <w:color w:val="auto"/>
          <w:sz w:val="22"/>
          <w:szCs w:val="22"/>
        </w:rPr>
        <w:t>供应商全称（盖章）：</w:t>
      </w:r>
    </w:p>
    <w:p w14:paraId="0C3BF81B">
      <w:pPr>
        <w:spacing w:line="440" w:lineRule="atLeast"/>
        <w:rPr>
          <w:rFonts w:hint="eastAsia" w:eastAsia="宋体"/>
          <w:b w:val="0"/>
          <w:color w:val="auto"/>
          <w:sz w:val="22"/>
          <w:szCs w:val="22"/>
        </w:rPr>
      </w:pPr>
      <w:r>
        <w:rPr>
          <w:rFonts w:hint="eastAsia" w:eastAsia="宋体"/>
          <w:b w:val="0"/>
          <w:color w:val="auto"/>
          <w:sz w:val="22"/>
          <w:szCs w:val="22"/>
        </w:rPr>
        <w:t>法定代表人或授权代表（签字或盖章）：</w:t>
      </w:r>
    </w:p>
    <w:p w14:paraId="15E75BF8">
      <w:pPr>
        <w:spacing w:line="440" w:lineRule="atLeast"/>
        <w:rPr>
          <w:rFonts w:hint="eastAsia" w:eastAsia="宋体"/>
          <w:b w:val="0"/>
          <w:color w:val="auto"/>
          <w:sz w:val="22"/>
          <w:szCs w:val="22"/>
        </w:rPr>
      </w:pPr>
      <w:r>
        <w:rPr>
          <w:rFonts w:hint="eastAsia" w:eastAsia="宋体"/>
          <w:b w:val="0"/>
          <w:color w:val="auto"/>
          <w:sz w:val="22"/>
          <w:szCs w:val="22"/>
        </w:rPr>
        <w:t>日期：</w:t>
      </w:r>
    </w:p>
    <w:p w14:paraId="5AFDF103">
      <w:pPr>
        <w:spacing w:line="440" w:lineRule="atLeast"/>
        <w:rPr>
          <w:rFonts w:hint="eastAsia" w:eastAsia="宋体"/>
          <w:b w:val="0"/>
          <w:color w:val="auto"/>
          <w:sz w:val="22"/>
          <w:szCs w:val="22"/>
        </w:rPr>
      </w:pPr>
    </w:p>
    <w:p w14:paraId="1174574B">
      <w:pPr>
        <w:snapToGrid w:val="0"/>
        <w:spacing w:line="500" w:lineRule="atLeast"/>
        <w:rPr>
          <w:rFonts w:hint="eastAsia" w:ascii="宋体" w:eastAsia="宋体"/>
          <w:b w:val="0"/>
          <w:color w:val="auto"/>
          <w:sz w:val="22"/>
        </w:rPr>
      </w:pPr>
    </w:p>
    <w:p w14:paraId="53AA2A7C">
      <w:pPr>
        <w:snapToGrid w:val="0"/>
        <w:spacing w:line="500" w:lineRule="atLeast"/>
        <w:rPr>
          <w:rFonts w:hint="eastAsia" w:ascii="宋体" w:eastAsia="宋体"/>
          <w:b w:val="0"/>
          <w:color w:val="auto"/>
          <w:sz w:val="22"/>
        </w:rPr>
      </w:pPr>
    </w:p>
    <w:p w14:paraId="694CE2C7">
      <w:pPr>
        <w:autoSpaceDE w:val="0"/>
        <w:autoSpaceDN w:val="0"/>
        <w:adjustRightInd w:val="0"/>
        <w:spacing w:line="440" w:lineRule="atLeast"/>
        <w:rPr>
          <w:rFonts w:ascii="新宋体" w:eastAsia="新宋体"/>
          <w:color w:val="auto"/>
        </w:rPr>
        <w:sectPr>
          <w:pgSz w:w="11910" w:h="16840"/>
          <w:pgMar w:top="1440" w:right="1247" w:bottom="1440" w:left="1247" w:header="720" w:footer="720" w:gutter="0"/>
          <w:cols w:space="720" w:num="1"/>
        </w:sectPr>
      </w:pPr>
    </w:p>
    <w:p w14:paraId="0D94E51D">
      <w:pPr>
        <w:snapToGrid w:val="0"/>
        <w:spacing w:line="500" w:lineRule="atLeast"/>
        <w:jc w:val="center"/>
        <w:rPr>
          <w:rFonts w:ascii="宋体" w:eastAsia="宋体"/>
          <w:b w:val="0"/>
          <w:color w:val="auto"/>
          <w:sz w:val="36"/>
          <w:szCs w:val="36"/>
          <w:lang w:val="zh-CN"/>
        </w:rPr>
      </w:pPr>
      <w:bookmarkStart w:id="28" w:name="二、资信标部分格式"/>
      <w:bookmarkEnd w:id="28"/>
      <w:r>
        <w:rPr>
          <w:rFonts w:hint="eastAsia" w:ascii="宋体" w:eastAsia="宋体"/>
          <w:b w:val="0"/>
          <w:color w:val="auto"/>
          <w:sz w:val="36"/>
          <w:szCs w:val="36"/>
          <w:lang w:val="zh-CN"/>
        </w:rPr>
        <w:t>三、商务技术文件格式</w:t>
      </w:r>
    </w:p>
    <w:p w14:paraId="6CB3C8C1">
      <w:pPr>
        <w:snapToGrid w:val="0"/>
        <w:spacing w:line="500" w:lineRule="atLeast"/>
        <w:rPr>
          <w:rFonts w:ascii="宋体" w:eastAsia="宋体"/>
          <w:b w:val="0"/>
          <w:color w:val="auto"/>
          <w:sz w:val="30"/>
          <w:szCs w:val="30"/>
        </w:rPr>
      </w:pPr>
      <w:r>
        <w:rPr>
          <w:rFonts w:hint="eastAsia" w:ascii="宋体" w:eastAsia="宋体"/>
          <w:b w:val="0"/>
          <w:color w:val="auto"/>
          <w:sz w:val="30"/>
          <w:szCs w:val="30"/>
        </w:rPr>
        <w:t>附件四</w:t>
      </w:r>
    </w:p>
    <w:p w14:paraId="37CCAFD6">
      <w:pPr>
        <w:autoSpaceDE w:val="0"/>
        <w:autoSpaceDN w:val="0"/>
        <w:adjustRightInd w:val="0"/>
        <w:spacing w:line="360" w:lineRule="exact"/>
        <w:jc w:val="center"/>
        <w:outlineLvl w:val="0"/>
        <w:rPr>
          <w:rFonts w:hint="eastAsia" w:ascii="宋体" w:eastAsia="宋体"/>
          <w:b w:val="0"/>
          <w:color w:val="auto"/>
          <w:sz w:val="36"/>
          <w:lang w:val="zh-CN"/>
        </w:rPr>
      </w:pPr>
      <w:r>
        <w:rPr>
          <w:rFonts w:hint="eastAsia" w:ascii="宋体" w:eastAsia="宋体"/>
          <w:b w:val="0"/>
          <w:color w:val="auto"/>
          <w:sz w:val="36"/>
          <w:lang w:val="zh-CN"/>
        </w:rPr>
        <w:t>投  标  函</w:t>
      </w:r>
    </w:p>
    <w:p w14:paraId="42BB3DE6">
      <w:pPr>
        <w:spacing w:line="460" w:lineRule="exact"/>
        <w:rPr>
          <w:rFonts w:ascii="宋体" w:eastAsia="宋体" w:cs="Arial"/>
          <w:b w:val="0"/>
          <w:color w:val="auto"/>
          <w:sz w:val="22"/>
          <w:szCs w:val="22"/>
          <w:u w:val="single"/>
        </w:rPr>
      </w:pPr>
      <w:r>
        <w:rPr>
          <w:rFonts w:hint="eastAsia" w:ascii="宋体" w:eastAsia="宋体" w:cs="Arial"/>
          <w:b w:val="0"/>
          <w:color w:val="auto"/>
          <w:sz w:val="22"/>
          <w:szCs w:val="22"/>
          <w:u w:val="single"/>
        </w:rPr>
        <w:t>温州市洞头区大数据管理中心</w:t>
      </w:r>
    </w:p>
    <w:p w14:paraId="2FBC72D0">
      <w:pPr>
        <w:pStyle w:val="13"/>
        <w:rPr>
          <w:rFonts w:hint="eastAsia" w:hAnsi="宋体" w:eastAsia="宋体"/>
          <w:b w:val="0"/>
          <w:color w:val="auto"/>
          <w:sz w:val="22"/>
          <w:u w:val="single"/>
        </w:rPr>
      </w:pPr>
      <w:r>
        <w:rPr>
          <w:rFonts w:hint="eastAsia" w:eastAsia="宋体" w:cs="Arial"/>
          <w:b w:val="0"/>
          <w:color w:val="auto"/>
          <w:sz w:val="22"/>
          <w:szCs w:val="22"/>
          <w:u w:val="single"/>
        </w:rPr>
        <w:t>温州华晟招标代理有限公司：</w:t>
      </w:r>
    </w:p>
    <w:p w14:paraId="61C771D4">
      <w:pPr>
        <w:autoSpaceDE w:val="0"/>
        <w:autoSpaceDN w:val="0"/>
        <w:adjustRightInd w:val="0"/>
        <w:spacing w:line="440" w:lineRule="atLeast"/>
        <w:ind w:firstLine="539" w:firstLineChars="245"/>
        <w:rPr>
          <w:rFonts w:hint="eastAsia" w:ascii="宋体" w:eastAsia="宋体"/>
          <w:b w:val="0"/>
          <w:color w:val="auto"/>
          <w:sz w:val="22"/>
          <w:lang w:val="zh-CN"/>
        </w:rPr>
      </w:pPr>
      <w:r>
        <w:rPr>
          <w:rFonts w:hint="eastAsia" w:ascii="宋体" w:eastAsia="宋体"/>
          <w:b w:val="0"/>
          <w:color w:val="auto"/>
          <w:sz w:val="22"/>
          <w:u w:val="single"/>
          <w:lang w:val="zh-CN"/>
        </w:rPr>
        <w:t xml:space="preserve">                    </w:t>
      </w:r>
      <w:r>
        <w:rPr>
          <w:rFonts w:hint="eastAsia" w:ascii="宋体" w:eastAsia="宋体"/>
          <w:b w:val="0"/>
          <w:color w:val="auto"/>
          <w:sz w:val="22"/>
          <w:lang w:val="zh-CN"/>
        </w:rPr>
        <w:t>（供应商全称）授权</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 （授权代表名称）</w:t>
      </w:r>
      <w:r>
        <w:rPr>
          <w:rFonts w:hint="eastAsia" w:ascii="宋体" w:eastAsia="宋体"/>
          <w:b w:val="0"/>
          <w:color w:val="auto"/>
          <w:sz w:val="22"/>
          <w:u w:val="single"/>
          <w:lang w:val="zh-CN"/>
        </w:rPr>
        <w:t xml:space="preserve">         </w:t>
      </w:r>
      <w:r>
        <w:rPr>
          <w:rFonts w:hint="eastAsia" w:ascii="宋体" w:eastAsia="宋体"/>
          <w:b w:val="0"/>
          <w:color w:val="auto"/>
          <w:sz w:val="22"/>
          <w:lang w:val="zh-CN"/>
        </w:rPr>
        <w:t>（职务、职称）为授权代表，参加贵方组织的</w:t>
      </w:r>
      <w:r>
        <w:rPr>
          <w:rFonts w:hint="eastAsia" w:ascii="宋体" w:eastAsia="宋体"/>
          <w:b w:val="0"/>
          <w:color w:val="auto"/>
          <w:sz w:val="22"/>
          <w:u w:val="single"/>
          <w:lang w:val="zh-CN"/>
        </w:rPr>
        <w:t xml:space="preserve">           </w:t>
      </w:r>
      <w:r>
        <w:rPr>
          <w:rFonts w:hint="eastAsia" w:ascii="宋体" w:eastAsia="宋体"/>
          <w:b w:val="0"/>
          <w:color w:val="auto"/>
          <w:sz w:val="22"/>
          <w:lang w:val="zh-CN"/>
        </w:rPr>
        <w:t>（招标项目名称）（括号内填招标编号）招标的有关活动，并对</w:t>
      </w:r>
      <w:r>
        <w:rPr>
          <w:rFonts w:hint="eastAsia" w:ascii="宋体" w:eastAsia="宋体"/>
          <w:b w:val="0"/>
          <w:color w:val="auto"/>
          <w:sz w:val="22"/>
          <w:u w:val="single"/>
          <w:lang w:val="zh-CN"/>
        </w:rPr>
        <w:t xml:space="preserve">            </w:t>
      </w:r>
      <w:r>
        <w:rPr>
          <w:rFonts w:hint="eastAsia" w:ascii="宋体" w:eastAsia="宋体"/>
          <w:b w:val="0"/>
          <w:color w:val="auto"/>
          <w:sz w:val="22"/>
          <w:lang w:val="zh-CN"/>
        </w:rPr>
        <w:t xml:space="preserve">项目（招标项目名称）进行投标。为此：    </w:t>
      </w:r>
    </w:p>
    <w:p w14:paraId="3ACCBBC2">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1.提供招标文件要求的全部投标文件。</w:t>
      </w:r>
    </w:p>
    <w:p w14:paraId="141512B2">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2.保证遵守招标文件中的有关规定和约定。</w:t>
      </w:r>
    </w:p>
    <w:p w14:paraId="649D5E4B">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3.保证忠实地执行采购人、</w:t>
      </w:r>
      <w:r>
        <w:rPr>
          <w:rFonts w:hint="eastAsia" w:ascii="宋体" w:eastAsia="宋体" w:cs="仿宋_GB2312"/>
          <w:b w:val="0"/>
          <w:color w:val="auto"/>
          <w:sz w:val="22"/>
          <w:szCs w:val="22"/>
          <w:lang w:val="zh-CN"/>
        </w:rPr>
        <w:t>中标</w:t>
      </w:r>
      <w:r>
        <w:rPr>
          <w:rFonts w:hint="eastAsia" w:ascii="宋体" w:eastAsia="宋体"/>
          <w:b w:val="0"/>
          <w:color w:val="auto"/>
          <w:sz w:val="22"/>
          <w:lang w:val="zh-CN"/>
        </w:rPr>
        <w:t>供应商双方所签的合同， 并承担合同规定的责任义务。</w:t>
      </w:r>
    </w:p>
    <w:p w14:paraId="3C49C5F4">
      <w:pPr>
        <w:autoSpaceDE w:val="0"/>
        <w:autoSpaceDN w:val="0"/>
        <w:adjustRightInd w:val="0"/>
        <w:spacing w:line="440" w:lineRule="atLeast"/>
        <w:ind w:firstLine="442" w:firstLineChars="201"/>
        <w:rPr>
          <w:rFonts w:hint="eastAsia" w:ascii="宋体" w:eastAsia="宋体"/>
          <w:color w:val="auto"/>
          <w:sz w:val="22"/>
          <w:lang w:val="zh-CN"/>
        </w:rPr>
      </w:pPr>
      <w:bookmarkStart w:id="29" w:name="_Toc356545138"/>
      <w:r>
        <w:rPr>
          <w:rFonts w:hint="eastAsia" w:ascii="宋体" w:eastAsia="宋体"/>
          <w:color w:val="auto"/>
          <w:sz w:val="22"/>
          <w:lang w:val="zh-CN"/>
        </w:rPr>
        <w:t>4</w:t>
      </w:r>
      <w:bookmarkEnd w:id="29"/>
      <w:r>
        <w:rPr>
          <w:rFonts w:hint="eastAsia" w:ascii="宋体" w:eastAsia="宋体"/>
          <w:color w:val="auto"/>
          <w:sz w:val="22"/>
          <w:lang w:val="zh-CN"/>
        </w:rPr>
        <w:t>.我方承诺如我方中标，我方按采购人要求提供服务。</w:t>
      </w:r>
    </w:p>
    <w:p w14:paraId="313EEF59">
      <w:pPr>
        <w:autoSpaceDE w:val="0"/>
        <w:autoSpaceDN w:val="0"/>
        <w:adjustRightInd w:val="0"/>
        <w:spacing w:line="440" w:lineRule="atLeast"/>
        <w:ind w:firstLine="450"/>
        <w:rPr>
          <w:rFonts w:hint="eastAsia" w:ascii="宋体" w:eastAsia="宋体"/>
          <w:b w:val="0"/>
          <w:color w:val="auto"/>
          <w:sz w:val="22"/>
          <w:lang w:val="zh-CN"/>
        </w:rPr>
      </w:pPr>
      <w:r>
        <w:rPr>
          <w:rFonts w:hint="eastAsia" w:ascii="宋体" w:eastAsia="宋体"/>
          <w:b w:val="0"/>
          <w:color w:val="auto"/>
          <w:sz w:val="22"/>
          <w:lang w:val="zh-CN"/>
        </w:rPr>
        <w:t>5.我方已详细审查全部招标文件，包括招标文件补充文件（如果有的话）。我方完全理解并同意放弃对这方面有不明及误解的权力。如果招标文件有相互矛盾之处，我方同意按采购人的理解处理。</w:t>
      </w:r>
    </w:p>
    <w:p w14:paraId="7F705E3A">
      <w:pPr>
        <w:spacing w:line="340" w:lineRule="exact"/>
        <w:ind w:firstLine="442" w:firstLineChars="201"/>
        <w:rPr>
          <w:rFonts w:hint="eastAsia" w:ascii="宋体" w:eastAsia="宋体"/>
          <w:b w:val="0"/>
          <w:color w:val="auto"/>
          <w:sz w:val="22"/>
        </w:rPr>
      </w:pPr>
      <w:r>
        <w:rPr>
          <w:rFonts w:hint="eastAsia" w:ascii="宋体" w:eastAsia="宋体"/>
          <w:b w:val="0"/>
          <w:color w:val="auto"/>
          <w:sz w:val="22"/>
        </w:rPr>
        <w:t>6.利益冲突：近三年内直至目前，我公司与本项目的采购人、招标代理机构没有任何的隶属关系。</w:t>
      </w:r>
    </w:p>
    <w:p w14:paraId="0840EFAA">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rPr>
        <w:t>7.我单位没有被各地、各级财政部门限制参加政府采购活动或曾被各地、各级财政部门限制参加政府采购活动但已不在限制期内。</w:t>
      </w:r>
    </w:p>
    <w:p w14:paraId="441C78CD">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8.愿意向贵方提供任何与该项投标有关的数据、情况和技术资料，完全理解贵方不一定接受最低价的投标或收到的任何投标。</w:t>
      </w:r>
    </w:p>
    <w:p w14:paraId="2851F48A">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9.本投标自开标之日起90天内有效。</w:t>
      </w:r>
    </w:p>
    <w:p w14:paraId="12A01F00">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10.与本投标有关的一切往来通讯请寄：</w:t>
      </w:r>
    </w:p>
    <w:p w14:paraId="06B8CF7F">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地址：</w:t>
      </w:r>
      <w:r>
        <w:rPr>
          <w:rFonts w:hint="eastAsia" w:ascii="宋体" w:eastAsia="宋体"/>
          <w:b w:val="0"/>
          <w:color w:val="auto"/>
          <w:sz w:val="22"/>
          <w:u w:val="single"/>
          <w:lang w:val="zh-CN"/>
        </w:rPr>
        <w:t xml:space="preserve">                                 </w:t>
      </w:r>
    </w:p>
    <w:p w14:paraId="4D112872">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邮编：</w:t>
      </w:r>
      <w:r>
        <w:rPr>
          <w:rFonts w:hint="eastAsia" w:ascii="宋体" w:eastAsia="宋体"/>
          <w:b w:val="0"/>
          <w:color w:val="auto"/>
          <w:sz w:val="22"/>
          <w:u w:val="single"/>
          <w:lang w:val="zh-CN"/>
        </w:rPr>
        <w:t xml:space="preserve">               </w:t>
      </w:r>
      <w:r>
        <w:rPr>
          <w:rFonts w:hint="eastAsia" w:ascii="宋体" w:eastAsia="宋体"/>
          <w:b w:val="0"/>
          <w:color w:val="auto"/>
          <w:sz w:val="22"/>
          <w:lang w:val="zh-CN"/>
        </w:rPr>
        <w:t>电话：</w:t>
      </w:r>
      <w:r>
        <w:rPr>
          <w:rFonts w:hint="eastAsia" w:ascii="宋体" w:eastAsia="宋体"/>
          <w:b w:val="0"/>
          <w:color w:val="auto"/>
          <w:sz w:val="22"/>
          <w:u w:val="single"/>
          <w:lang w:val="zh-CN"/>
        </w:rPr>
        <w:t xml:space="preserve">                 </w:t>
      </w:r>
      <w:r>
        <w:rPr>
          <w:rFonts w:hint="eastAsia" w:ascii="宋体" w:eastAsia="宋体"/>
          <w:b w:val="0"/>
          <w:color w:val="auto"/>
          <w:sz w:val="22"/>
          <w:lang w:val="zh-CN"/>
        </w:rPr>
        <w:t>传真：</w:t>
      </w:r>
      <w:r>
        <w:rPr>
          <w:rFonts w:hint="eastAsia" w:ascii="宋体" w:eastAsia="宋体"/>
          <w:b w:val="0"/>
          <w:color w:val="auto"/>
          <w:sz w:val="22"/>
          <w:u w:val="single"/>
          <w:lang w:val="zh-CN"/>
        </w:rPr>
        <w:t xml:space="preserve">                 </w:t>
      </w:r>
    </w:p>
    <w:p w14:paraId="5875CBC4">
      <w:pPr>
        <w:autoSpaceDE w:val="0"/>
        <w:autoSpaceDN w:val="0"/>
        <w:adjustRightInd w:val="0"/>
        <w:spacing w:line="440" w:lineRule="atLeast"/>
        <w:ind w:firstLine="442" w:firstLineChars="201"/>
        <w:rPr>
          <w:rFonts w:hint="eastAsia" w:ascii="宋体" w:eastAsia="宋体"/>
          <w:b w:val="0"/>
          <w:color w:val="auto"/>
          <w:sz w:val="22"/>
          <w:lang w:val="zh-CN"/>
        </w:rPr>
      </w:pPr>
    </w:p>
    <w:p w14:paraId="5B2C47B6">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供应商全称（盖章）：</w:t>
      </w:r>
    </w:p>
    <w:p w14:paraId="51BF8CE5">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法定代表人或授权代表（签字或盖章）：</w:t>
      </w:r>
    </w:p>
    <w:p w14:paraId="6BB55490">
      <w:pPr>
        <w:autoSpaceDE w:val="0"/>
        <w:autoSpaceDN w:val="0"/>
        <w:adjustRightInd w:val="0"/>
        <w:spacing w:line="440" w:lineRule="atLeast"/>
        <w:ind w:firstLine="442" w:firstLineChars="201"/>
        <w:rPr>
          <w:rFonts w:hint="eastAsia" w:ascii="宋体" w:eastAsia="宋体"/>
          <w:b w:val="0"/>
          <w:color w:val="auto"/>
          <w:sz w:val="22"/>
          <w:lang w:val="zh-CN"/>
        </w:rPr>
      </w:pPr>
      <w:r>
        <w:rPr>
          <w:rFonts w:hint="eastAsia" w:ascii="宋体" w:eastAsia="宋体"/>
          <w:b w:val="0"/>
          <w:color w:val="auto"/>
          <w:sz w:val="22"/>
          <w:lang w:val="zh-CN"/>
        </w:rPr>
        <w:t>日期：</w:t>
      </w:r>
    </w:p>
    <w:p w14:paraId="127DDEF1">
      <w:pPr>
        <w:autoSpaceDE w:val="0"/>
        <w:autoSpaceDN w:val="0"/>
        <w:adjustRightInd w:val="0"/>
        <w:spacing w:line="360" w:lineRule="exact"/>
        <w:jc w:val="left"/>
        <w:rPr>
          <w:rFonts w:hint="eastAsia" w:ascii="宋体" w:eastAsia="宋体"/>
          <w:b w:val="0"/>
          <w:color w:val="auto"/>
          <w:sz w:val="32"/>
          <w:lang w:val="zh-CN"/>
        </w:rPr>
      </w:pPr>
    </w:p>
    <w:p w14:paraId="760FA03D">
      <w:pPr>
        <w:spacing w:line="360" w:lineRule="exact"/>
        <w:jc w:val="left"/>
        <w:rPr>
          <w:rFonts w:hint="eastAsia" w:ascii="宋体" w:eastAsia="宋体"/>
          <w:b w:val="0"/>
          <w:color w:val="auto"/>
          <w:sz w:val="30"/>
        </w:rPr>
      </w:pPr>
    </w:p>
    <w:p w14:paraId="605F44EB">
      <w:pPr>
        <w:spacing w:line="360" w:lineRule="exact"/>
        <w:jc w:val="left"/>
        <w:rPr>
          <w:rFonts w:hint="eastAsia" w:ascii="宋体" w:eastAsia="宋体"/>
          <w:b w:val="0"/>
          <w:color w:val="auto"/>
          <w:sz w:val="30"/>
        </w:rPr>
      </w:pPr>
    </w:p>
    <w:p w14:paraId="382EC5DF">
      <w:pPr>
        <w:spacing w:line="360" w:lineRule="exact"/>
        <w:jc w:val="left"/>
        <w:rPr>
          <w:rFonts w:hint="eastAsia" w:ascii="宋体" w:eastAsia="宋体"/>
          <w:b w:val="0"/>
          <w:color w:val="auto"/>
          <w:sz w:val="30"/>
        </w:rPr>
      </w:pPr>
    </w:p>
    <w:p w14:paraId="5C0F86BC">
      <w:pPr>
        <w:spacing w:line="360" w:lineRule="exact"/>
        <w:jc w:val="left"/>
        <w:rPr>
          <w:rFonts w:ascii="宋体" w:eastAsia="宋体"/>
          <w:b w:val="0"/>
          <w:color w:val="auto"/>
          <w:sz w:val="30"/>
        </w:rPr>
      </w:pPr>
      <w:r>
        <w:rPr>
          <w:rFonts w:hint="eastAsia" w:ascii="宋体" w:eastAsia="宋体"/>
          <w:b w:val="0"/>
          <w:color w:val="auto"/>
          <w:sz w:val="30"/>
        </w:rPr>
        <w:t>附件五</w:t>
      </w:r>
    </w:p>
    <w:p w14:paraId="675AEF5F">
      <w:pPr>
        <w:tabs>
          <w:tab w:val="left" w:pos="1080"/>
        </w:tabs>
        <w:autoSpaceDE w:val="0"/>
        <w:autoSpaceDN w:val="0"/>
        <w:adjustRightInd w:val="0"/>
        <w:spacing w:line="360" w:lineRule="exact"/>
        <w:jc w:val="center"/>
        <w:rPr>
          <w:rFonts w:hint="eastAsia" w:ascii="宋体" w:eastAsia="宋体"/>
          <w:b w:val="0"/>
          <w:color w:val="auto"/>
          <w:sz w:val="36"/>
          <w:lang w:val="zh-CN"/>
        </w:rPr>
      </w:pPr>
      <w:r>
        <w:rPr>
          <w:rFonts w:hint="eastAsia" w:ascii="宋体" w:eastAsia="宋体"/>
          <w:b w:val="0"/>
          <w:color w:val="auto"/>
          <w:sz w:val="32"/>
          <w:lang w:val="zh-CN"/>
        </w:rPr>
        <w:t>法定代表人授权书</w:t>
      </w:r>
    </w:p>
    <w:p w14:paraId="2A6DB48E">
      <w:pPr>
        <w:autoSpaceDE w:val="0"/>
        <w:autoSpaceDN w:val="0"/>
        <w:adjustRightInd w:val="0"/>
        <w:spacing w:line="360" w:lineRule="exact"/>
        <w:jc w:val="center"/>
        <w:rPr>
          <w:rFonts w:hint="eastAsia" w:ascii="宋体" w:eastAsia="宋体"/>
          <w:b w:val="0"/>
          <w:color w:val="auto"/>
          <w:sz w:val="36"/>
          <w:lang w:val="zh-CN"/>
        </w:rPr>
      </w:pPr>
    </w:p>
    <w:p w14:paraId="5E952E9C">
      <w:pPr>
        <w:spacing w:line="460" w:lineRule="exact"/>
        <w:rPr>
          <w:rFonts w:ascii="宋体" w:eastAsia="宋体" w:cs="Arial"/>
          <w:b w:val="0"/>
          <w:color w:val="auto"/>
          <w:sz w:val="22"/>
          <w:szCs w:val="22"/>
          <w:u w:val="single"/>
        </w:rPr>
      </w:pPr>
      <w:r>
        <w:rPr>
          <w:rFonts w:hint="eastAsia" w:ascii="宋体" w:eastAsia="宋体" w:cs="Arial"/>
          <w:b w:val="0"/>
          <w:color w:val="auto"/>
          <w:sz w:val="22"/>
          <w:szCs w:val="22"/>
          <w:u w:val="single"/>
        </w:rPr>
        <w:t>温州市洞头区大数据管理中心</w:t>
      </w:r>
    </w:p>
    <w:p w14:paraId="615257D4">
      <w:pPr>
        <w:spacing w:line="400" w:lineRule="atLeast"/>
        <w:rPr>
          <w:rFonts w:hint="eastAsia" w:ascii="宋体" w:eastAsia="宋体"/>
          <w:b w:val="0"/>
          <w:color w:val="auto"/>
          <w:sz w:val="22"/>
        </w:rPr>
      </w:pPr>
      <w:r>
        <w:rPr>
          <w:rFonts w:hint="eastAsia" w:ascii="宋体" w:eastAsia="宋体" w:cs="Arial"/>
          <w:b w:val="0"/>
          <w:color w:val="auto"/>
          <w:sz w:val="22"/>
          <w:szCs w:val="22"/>
          <w:u w:val="single"/>
        </w:rPr>
        <w:t>温州华晟招标代理有限公司</w:t>
      </w:r>
      <w:r>
        <w:rPr>
          <w:rFonts w:hint="eastAsia" w:ascii="宋体" w:eastAsia="宋体"/>
          <w:b w:val="0"/>
          <w:color w:val="auto"/>
          <w:sz w:val="22"/>
          <w:lang w:val="zh-CN"/>
        </w:rPr>
        <w:t>：</w:t>
      </w:r>
    </w:p>
    <w:p w14:paraId="74991427">
      <w:pPr>
        <w:snapToGrid w:val="0"/>
        <w:spacing w:line="40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1D5DBAD4">
      <w:pPr>
        <w:spacing w:line="400" w:lineRule="atLeast"/>
        <w:ind w:firstLine="440" w:firstLineChars="200"/>
        <w:rPr>
          <w:rFonts w:hint="eastAsia" w:ascii="宋体" w:eastAsia="宋体"/>
          <w:b w:val="0"/>
          <w:color w:val="auto"/>
          <w:sz w:val="22"/>
          <w:szCs w:val="22"/>
        </w:rPr>
      </w:pPr>
    </w:p>
    <w:p w14:paraId="4A4B15EA">
      <w:pPr>
        <w:spacing w:line="400" w:lineRule="atLeast"/>
        <w:ind w:firstLine="440" w:firstLineChars="200"/>
        <w:rPr>
          <w:rFonts w:hint="eastAsia" w:ascii="宋体" w:eastAsia="宋体"/>
          <w:b w:val="0"/>
          <w:color w:val="auto"/>
          <w:sz w:val="22"/>
        </w:rPr>
      </w:pPr>
      <w:r>
        <w:rPr>
          <w:rFonts w:hint="eastAsia" w:ascii="宋体" w:eastAsia="宋体"/>
          <w:b w:val="0"/>
          <w:color w:val="auto"/>
          <w:sz w:val="22"/>
          <w:szCs w:val="22"/>
        </w:rPr>
        <w:t>授权代表无转授权，特此授权。</w:t>
      </w:r>
    </w:p>
    <w:p w14:paraId="1F16D743">
      <w:pPr>
        <w:spacing w:line="400" w:lineRule="atLeast"/>
        <w:rPr>
          <w:rFonts w:hint="eastAsia" w:ascii="宋体" w:eastAsia="宋体"/>
          <w:b w:val="0"/>
          <w:color w:val="auto"/>
          <w:sz w:val="22"/>
        </w:rPr>
      </w:pPr>
      <w:r>
        <w:rPr>
          <w:rFonts w:hint="eastAsia" w:ascii="宋体" w:eastAsia="宋体"/>
          <w:b w:val="0"/>
          <w:color w:val="auto"/>
          <w:sz w:val="22"/>
        </w:rPr>
        <w:t xml:space="preserve">    </w:t>
      </w:r>
    </w:p>
    <w:p w14:paraId="22191DB1">
      <w:pPr>
        <w:spacing w:line="400" w:lineRule="atLeast"/>
        <w:ind w:firstLine="2952" w:firstLineChars="1342"/>
        <w:rPr>
          <w:rFonts w:hint="eastAsia" w:ascii="宋体" w:eastAsia="宋体"/>
          <w:b w:val="0"/>
          <w:color w:val="auto"/>
          <w:sz w:val="22"/>
          <w:u w:val="single"/>
        </w:rPr>
      </w:pPr>
      <w:r>
        <w:rPr>
          <w:rFonts w:hint="eastAsia" w:ascii="宋体" w:eastAsia="宋体"/>
          <w:b w:val="0"/>
          <w:color w:val="auto"/>
          <w:sz w:val="22"/>
        </w:rPr>
        <w:t>授权代表：</w:t>
      </w:r>
      <w:r>
        <w:rPr>
          <w:rFonts w:hint="eastAsia" w:ascii="宋体" w:eastAsia="宋体"/>
          <w:b w:val="0"/>
          <w:color w:val="auto"/>
          <w:sz w:val="22"/>
          <w:u w:val="single"/>
        </w:rPr>
        <w:t xml:space="preserve">   （签字）  </w:t>
      </w:r>
      <w:r>
        <w:rPr>
          <w:rFonts w:hint="eastAsia" w:ascii="宋体" w:eastAsia="宋体"/>
          <w:b w:val="0"/>
          <w:color w:val="auto"/>
          <w:sz w:val="22"/>
        </w:rPr>
        <w:t xml:space="preserve"> 性别 ：</w:t>
      </w:r>
      <w:r>
        <w:rPr>
          <w:rFonts w:hint="eastAsia" w:ascii="宋体" w:eastAsia="宋体"/>
          <w:b w:val="0"/>
          <w:color w:val="auto"/>
          <w:sz w:val="22"/>
          <w:u w:val="single"/>
        </w:rPr>
        <w:t xml:space="preserve">        </w:t>
      </w:r>
      <w:r>
        <w:rPr>
          <w:rFonts w:hint="eastAsia" w:ascii="宋体" w:eastAsia="宋体"/>
          <w:b w:val="0"/>
          <w:color w:val="auto"/>
          <w:sz w:val="22"/>
        </w:rPr>
        <w:t xml:space="preserve"> 年龄：</w:t>
      </w:r>
      <w:r>
        <w:rPr>
          <w:rFonts w:hint="eastAsia" w:ascii="宋体" w:eastAsia="宋体"/>
          <w:b w:val="0"/>
          <w:color w:val="auto"/>
          <w:sz w:val="22"/>
          <w:u w:val="single"/>
        </w:rPr>
        <w:t xml:space="preserve">       </w:t>
      </w:r>
    </w:p>
    <w:p w14:paraId="35200D4C">
      <w:pPr>
        <w:spacing w:line="400" w:lineRule="atLeast"/>
        <w:ind w:firstLine="2952" w:firstLineChars="1342"/>
        <w:rPr>
          <w:rFonts w:hint="eastAsia" w:ascii="宋体" w:eastAsia="宋体"/>
          <w:b w:val="0"/>
          <w:color w:val="auto"/>
          <w:sz w:val="22"/>
          <w:u w:val="single"/>
        </w:rPr>
      </w:pPr>
    </w:p>
    <w:p w14:paraId="2F4826B0">
      <w:pPr>
        <w:spacing w:line="400" w:lineRule="atLeast"/>
        <w:ind w:firstLine="2952" w:firstLineChars="1342"/>
        <w:rPr>
          <w:rFonts w:hint="eastAsia" w:ascii="宋体" w:eastAsia="宋体"/>
          <w:b w:val="0"/>
          <w:color w:val="auto"/>
          <w:sz w:val="22"/>
          <w:u w:val="single"/>
        </w:rPr>
      </w:pPr>
      <w:r>
        <w:rPr>
          <w:rFonts w:hint="eastAsia" w:ascii="宋体" w:eastAsia="宋体"/>
          <w:b w:val="0"/>
          <w:color w:val="auto"/>
          <w:sz w:val="22"/>
        </w:rPr>
        <w:t>详细通讯地址：</w:t>
      </w:r>
      <w:r>
        <w:rPr>
          <w:rFonts w:hint="eastAsia" w:ascii="宋体" w:eastAsia="宋体"/>
          <w:b w:val="0"/>
          <w:color w:val="auto"/>
          <w:sz w:val="22"/>
          <w:u w:val="single"/>
        </w:rPr>
        <w:t xml:space="preserve">                  </w:t>
      </w:r>
      <w:r>
        <w:rPr>
          <w:rFonts w:hint="eastAsia" w:ascii="宋体" w:eastAsia="宋体"/>
          <w:b w:val="0"/>
          <w:color w:val="auto"/>
          <w:sz w:val="22"/>
        </w:rPr>
        <w:t xml:space="preserve"> 邮政编码：</w:t>
      </w:r>
      <w:r>
        <w:rPr>
          <w:rFonts w:hint="eastAsia" w:ascii="宋体" w:eastAsia="宋体"/>
          <w:b w:val="0"/>
          <w:color w:val="auto"/>
          <w:sz w:val="22"/>
          <w:u w:val="single"/>
        </w:rPr>
        <w:t xml:space="preserve">           </w:t>
      </w:r>
    </w:p>
    <w:p w14:paraId="0865D343">
      <w:pPr>
        <w:spacing w:line="400" w:lineRule="atLeast"/>
        <w:ind w:firstLine="2952" w:firstLineChars="1342"/>
        <w:rPr>
          <w:rFonts w:hint="eastAsia" w:ascii="宋体" w:eastAsia="宋体"/>
          <w:b w:val="0"/>
          <w:color w:val="auto"/>
          <w:sz w:val="22"/>
          <w:u w:val="single"/>
        </w:rPr>
      </w:pPr>
    </w:p>
    <w:p w14:paraId="731670C9">
      <w:pPr>
        <w:spacing w:line="400" w:lineRule="atLeast"/>
        <w:ind w:firstLine="2952" w:firstLineChars="1342"/>
        <w:rPr>
          <w:rFonts w:hint="eastAsia" w:ascii="宋体" w:eastAsia="宋体"/>
          <w:b w:val="0"/>
          <w:color w:val="auto"/>
          <w:sz w:val="22"/>
          <w:u w:val="single"/>
        </w:rPr>
      </w:pPr>
      <w:r>
        <w:rPr>
          <w:rFonts w:hint="eastAsia" w:ascii="宋体" w:eastAsia="宋体"/>
          <w:b w:val="0"/>
          <w:color w:val="auto"/>
          <w:sz w:val="22"/>
        </w:rPr>
        <w:t>电话：</w:t>
      </w:r>
      <w:r>
        <w:rPr>
          <w:rFonts w:hint="eastAsia" w:ascii="宋体" w:eastAsia="宋体"/>
          <w:b w:val="0"/>
          <w:color w:val="auto"/>
          <w:sz w:val="22"/>
          <w:u w:val="single"/>
        </w:rPr>
        <w:t xml:space="preserve">                   </w:t>
      </w:r>
      <w:r>
        <w:rPr>
          <w:rFonts w:hint="eastAsia" w:ascii="宋体" w:eastAsia="宋体"/>
          <w:b w:val="0"/>
          <w:color w:val="auto"/>
          <w:sz w:val="22"/>
        </w:rPr>
        <w:t xml:space="preserve"> 传真：</w:t>
      </w:r>
      <w:r>
        <w:rPr>
          <w:rFonts w:hint="eastAsia" w:ascii="宋体" w:eastAsia="宋体"/>
          <w:b w:val="0"/>
          <w:color w:val="auto"/>
          <w:sz w:val="22"/>
          <w:u w:val="single"/>
        </w:rPr>
        <w:t xml:space="preserve">                      </w:t>
      </w:r>
    </w:p>
    <w:p w14:paraId="5088CD2A">
      <w:pPr>
        <w:spacing w:line="400" w:lineRule="atLeast"/>
        <w:ind w:left="1" w:firstLine="422" w:firstLineChars="192"/>
        <w:rPr>
          <w:rFonts w:hint="eastAsia" w:ascii="宋体" w:eastAsia="宋体"/>
          <w:b w:val="0"/>
          <w:color w:val="auto"/>
          <w:sz w:val="22"/>
        </w:rPr>
      </w:pPr>
      <w:r>
        <w:rPr>
          <w:rFonts w:hint="eastAsia" w:ascii="宋体" w:eastAsia="宋体"/>
          <w:b w:val="0"/>
          <w:color w:val="auto"/>
          <w:sz w:val="22"/>
        </w:rPr>
        <w:t xml:space="preserve">                       </w:t>
      </w:r>
    </w:p>
    <w:p w14:paraId="6C137404">
      <w:pPr>
        <w:spacing w:line="400" w:lineRule="atLeast"/>
        <w:ind w:left="1" w:firstLine="2728" w:firstLineChars="1240"/>
        <w:rPr>
          <w:rFonts w:hint="eastAsia" w:ascii="宋体" w:eastAsia="宋体"/>
          <w:b w:val="0"/>
          <w:color w:val="auto"/>
          <w:sz w:val="22"/>
        </w:rPr>
      </w:pPr>
      <w:r>
        <w:rPr>
          <w:rFonts w:hint="eastAsia" w:ascii="宋体" w:eastAsia="宋体"/>
          <w:b w:val="0"/>
          <w:color w:val="auto"/>
          <w:sz w:val="22"/>
        </w:rPr>
        <w:t xml:space="preserve">  供应商：</w:t>
      </w:r>
      <w:r>
        <w:rPr>
          <w:rFonts w:hint="eastAsia" w:ascii="宋体" w:eastAsia="宋体"/>
          <w:b w:val="0"/>
          <w:color w:val="auto"/>
          <w:sz w:val="22"/>
          <w:u w:val="single"/>
        </w:rPr>
        <w:t xml:space="preserve">                                      （盖章）</w:t>
      </w:r>
    </w:p>
    <w:p w14:paraId="790C00D4">
      <w:pPr>
        <w:spacing w:line="400" w:lineRule="atLeast"/>
        <w:ind w:left="1" w:firstLine="422" w:firstLineChars="192"/>
        <w:rPr>
          <w:rFonts w:hint="eastAsia" w:ascii="宋体" w:eastAsia="宋体"/>
          <w:b w:val="0"/>
          <w:color w:val="auto"/>
          <w:sz w:val="22"/>
        </w:rPr>
      </w:pPr>
      <w:r>
        <w:rPr>
          <w:rFonts w:hint="eastAsia" w:ascii="宋体" w:eastAsia="宋体"/>
          <w:b w:val="0"/>
          <w:color w:val="auto"/>
          <w:sz w:val="22"/>
        </w:rPr>
        <w:t xml:space="preserve">                       </w:t>
      </w:r>
    </w:p>
    <w:p w14:paraId="46E9A7A0">
      <w:pPr>
        <w:spacing w:line="400" w:lineRule="atLeast"/>
        <w:ind w:left="2100" w:right="440"/>
        <w:jc w:val="center"/>
        <w:rPr>
          <w:rFonts w:hint="eastAsia" w:ascii="宋体" w:eastAsia="宋体"/>
          <w:b w:val="0"/>
          <w:color w:val="auto"/>
          <w:sz w:val="22"/>
        </w:rPr>
      </w:pPr>
      <w:r>
        <w:rPr>
          <w:rFonts w:hint="eastAsia" w:ascii="宋体" w:eastAsia="宋体"/>
          <w:b w:val="0"/>
          <w:color w:val="auto"/>
          <w:sz w:val="22"/>
        </w:rPr>
        <w:t xml:space="preserve">       法定代表人：</w:t>
      </w:r>
      <w:r>
        <w:rPr>
          <w:rFonts w:hint="eastAsia" w:ascii="宋体" w:eastAsia="宋体"/>
          <w:b w:val="0"/>
          <w:color w:val="auto"/>
          <w:sz w:val="22"/>
          <w:u w:val="single"/>
        </w:rPr>
        <w:t xml:space="preserve">                           （签字或盖章）</w:t>
      </w:r>
    </w:p>
    <w:p w14:paraId="0D9CE3A4">
      <w:pPr>
        <w:spacing w:line="400" w:lineRule="atLeast"/>
        <w:ind w:left="2699"/>
        <w:rPr>
          <w:rFonts w:hint="eastAsia" w:ascii="宋体" w:eastAsia="宋体"/>
          <w:b w:val="0"/>
          <w:color w:val="auto"/>
          <w:sz w:val="22"/>
        </w:rPr>
      </w:pPr>
      <w:r>
        <w:rPr>
          <w:rFonts w:hint="eastAsia" w:ascii="宋体" w:eastAsia="宋体"/>
          <w:b w:val="0"/>
          <w:color w:val="auto"/>
          <w:sz w:val="22"/>
        </w:rPr>
        <w:t xml:space="preserve">   </w:t>
      </w:r>
    </w:p>
    <w:p w14:paraId="6BC3E7E4">
      <w:pPr>
        <w:spacing w:line="400" w:lineRule="atLeast"/>
        <w:ind w:right="440" w:firstLine="3300" w:firstLineChars="1500"/>
        <w:jc w:val="center"/>
        <w:rPr>
          <w:rFonts w:hint="eastAsia" w:ascii="宋体" w:eastAsia="宋体"/>
          <w:b w:val="0"/>
          <w:color w:val="auto"/>
          <w:sz w:val="22"/>
        </w:rPr>
      </w:pPr>
      <w:r>
        <w:rPr>
          <w:rFonts w:hint="eastAsia" w:ascii="宋体" w:eastAsia="宋体"/>
          <w:b w:val="0"/>
          <w:color w:val="auto"/>
          <w:sz w:val="22"/>
        </w:rPr>
        <w:t xml:space="preserve">               授权委托日期：</w:t>
      </w:r>
      <w:r>
        <w:rPr>
          <w:rFonts w:hint="eastAsia" w:ascii="宋体" w:eastAsia="宋体"/>
          <w:b w:val="0"/>
          <w:color w:val="auto"/>
          <w:sz w:val="22"/>
          <w:u w:val="single"/>
        </w:rPr>
        <w:t xml:space="preserve">     </w:t>
      </w:r>
      <w:r>
        <w:rPr>
          <w:rFonts w:hint="eastAsia" w:ascii="宋体" w:eastAsia="宋体"/>
          <w:b w:val="0"/>
          <w:color w:val="auto"/>
          <w:sz w:val="22"/>
        </w:rPr>
        <w:t xml:space="preserve">年 </w:t>
      </w:r>
      <w:r>
        <w:rPr>
          <w:rFonts w:hint="eastAsia" w:ascii="宋体" w:eastAsia="宋体"/>
          <w:b w:val="0"/>
          <w:color w:val="auto"/>
          <w:sz w:val="22"/>
          <w:u w:val="single"/>
        </w:rPr>
        <w:t xml:space="preserve">    </w:t>
      </w:r>
      <w:r>
        <w:rPr>
          <w:rFonts w:hint="eastAsia" w:ascii="宋体" w:eastAsia="宋体"/>
          <w:b w:val="0"/>
          <w:color w:val="auto"/>
          <w:sz w:val="22"/>
        </w:rPr>
        <w:t>月</w:t>
      </w:r>
      <w:r>
        <w:rPr>
          <w:rFonts w:hint="eastAsia" w:ascii="宋体" w:eastAsia="宋体"/>
          <w:b w:val="0"/>
          <w:color w:val="auto"/>
          <w:sz w:val="22"/>
          <w:u w:val="single"/>
        </w:rPr>
        <w:t xml:space="preserve">     </w:t>
      </w:r>
      <w:r>
        <w:rPr>
          <w:rFonts w:hint="eastAsia" w:ascii="宋体" w:eastAsia="宋体"/>
          <w:b w:val="0"/>
          <w:color w:val="auto"/>
          <w:sz w:val="22"/>
        </w:rPr>
        <w:t>日</w:t>
      </w:r>
    </w:p>
    <w:p w14:paraId="6069C4BF">
      <w:pPr>
        <w:spacing w:line="400" w:lineRule="atLeast"/>
        <w:ind w:right="440" w:firstLine="3300" w:firstLineChars="1500"/>
        <w:jc w:val="center"/>
        <w:rPr>
          <w:rFonts w:hint="eastAsia" w:ascii="宋体" w:eastAsia="宋体"/>
          <w:b w:val="0"/>
          <w:color w:val="auto"/>
          <w:sz w:val="22"/>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2EC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noWrap w:val="0"/>
            <w:vAlign w:val="top"/>
          </w:tcPr>
          <w:p w14:paraId="12A12472">
            <w:pPr>
              <w:pStyle w:val="13"/>
              <w:adjustRightInd w:val="0"/>
              <w:snapToGrid w:val="0"/>
              <w:spacing w:line="360" w:lineRule="exact"/>
              <w:jc w:val="center"/>
              <w:rPr>
                <w:rFonts w:hint="eastAsia" w:hAnsi="宋体" w:eastAsia="宋体"/>
                <w:b w:val="0"/>
                <w:color w:val="auto"/>
                <w:sz w:val="22"/>
                <w:szCs w:val="22"/>
              </w:rPr>
            </w:pPr>
            <w:r>
              <w:rPr>
                <w:rFonts w:hint="eastAsia" w:eastAsia="宋体"/>
                <w:b w:val="0"/>
                <w:color w:val="auto"/>
                <w:sz w:val="22"/>
              </w:rPr>
              <w:t xml:space="preserve">  </w:t>
            </w:r>
          </w:p>
          <w:p w14:paraId="1B1E17ED">
            <w:pPr>
              <w:pStyle w:val="13"/>
              <w:adjustRightInd w:val="0"/>
              <w:snapToGrid w:val="0"/>
              <w:spacing w:line="360" w:lineRule="exact"/>
              <w:jc w:val="center"/>
              <w:rPr>
                <w:rFonts w:hint="eastAsia" w:hAnsi="宋体" w:eastAsia="宋体"/>
                <w:b w:val="0"/>
                <w:color w:val="auto"/>
                <w:sz w:val="22"/>
                <w:szCs w:val="22"/>
              </w:rPr>
            </w:pPr>
          </w:p>
          <w:p w14:paraId="2CBF095C">
            <w:pPr>
              <w:pStyle w:val="13"/>
              <w:adjustRightInd w:val="0"/>
              <w:snapToGrid w:val="0"/>
              <w:spacing w:line="360" w:lineRule="exact"/>
              <w:jc w:val="center"/>
              <w:rPr>
                <w:rFonts w:hint="eastAsia" w:hAnsi="宋体" w:eastAsia="宋体"/>
                <w:b w:val="0"/>
                <w:color w:val="auto"/>
                <w:sz w:val="22"/>
                <w:szCs w:val="22"/>
              </w:rPr>
            </w:pPr>
            <w:r>
              <w:rPr>
                <w:rFonts w:hint="eastAsia" w:hAnsi="宋体" w:eastAsia="宋体"/>
                <w:b w:val="0"/>
                <w:color w:val="auto"/>
                <w:sz w:val="22"/>
                <w:szCs w:val="22"/>
              </w:rPr>
              <w:t>粘贴法人授权代表身份证复印影印件</w:t>
            </w:r>
          </w:p>
          <w:p w14:paraId="645EB2FF">
            <w:pPr>
              <w:pStyle w:val="13"/>
              <w:adjustRightInd w:val="0"/>
              <w:snapToGrid w:val="0"/>
              <w:spacing w:line="360" w:lineRule="exact"/>
              <w:rPr>
                <w:rFonts w:hint="eastAsia" w:hAnsi="宋体" w:eastAsia="宋体"/>
                <w:b w:val="0"/>
                <w:color w:val="auto"/>
                <w:sz w:val="22"/>
                <w:szCs w:val="22"/>
              </w:rPr>
            </w:pPr>
          </w:p>
        </w:tc>
      </w:tr>
    </w:tbl>
    <w:p w14:paraId="459983DE">
      <w:pPr>
        <w:pStyle w:val="13"/>
        <w:adjustRightInd w:val="0"/>
        <w:snapToGrid w:val="0"/>
        <w:spacing w:line="360" w:lineRule="exact"/>
        <w:jc w:val="center"/>
        <w:rPr>
          <w:rFonts w:hAnsi="宋体" w:eastAsia="宋体"/>
          <w:b w:val="0"/>
          <w:color w:val="auto"/>
          <w:sz w:val="22"/>
          <w:szCs w:val="22"/>
          <w:lang w:val="zh-CN"/>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4A2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noWrap w:val="0"/>
            <w:vAlign w:val="top"/>
          </w:tcPr>
          <w:p w14:paraId="39303F01">
            <w:pPr>
              <w:pStyle w:val="13"/>
              <w:adjustRightInd w:val="0"/>
              <w:snapToGrid w:val="0"/>
              <w:spacing w:line="360" w:lineRule="exact"/>
              <w:jc w:val="center"/>
              <w:rPr>
                <w:rFonts w:hint="eastAsia" w:hAnsi="宋体" w:eastAsia="宋体"/>
                <w:b w:val="0"/>
                <w:color w:val="auto"/>
                <w:sz w:val="22"/>
                <w:szCs w:val="22"/>
              </w:rPr>
            </w:pPr>
          </w:p>
          <w:p w14:paraId="0298D7D5">
            <w:pPr>
              <w:pStyle w:val="13"/>
              <w:adjustRightInd w:val="0"/>
              <w:snapToGrid w:val="0"/>
              <w:spacing w:line="360" w:lineRule="exact"/>
              <w:jc w:val="center"/>
              <w:rPr>
                <w:rFonts w:hAnsi="宋体" w:eastAsia="宋体"/>
                <w:b w:val="0"/>
                <w:color w:val="auto"/>
                <w:sz w:val="22"/>
                <w:szCs w:val="22"/>
              </w:rPr>
            </w:pPr>
          </w:p>
          <w:p w14:paraId="3503C2AC">
            <w:pPr>
              <w:pStyle w:val="13"/>
              <w:adjustRightInd w:val="0"/>
              <w:snapToGrid w:val="0"/>
              <w:spacing w:line="360" w:lineRule="exact"/>
              <w:jc w:val="center"/>
              <w:rPr>
                <w:rFonts w:hint="eastAsia" w:hAnsi="宋体" w:eastAsia="宋体"/>
                <w:b w:val="0"/>
                <w:color w:val="auto"/>
                <w:sz w:val="22"/>
                <w:szCs w:val="22"/>
              </w:rPr>
            </w:pPr>
            <w:r>
              <w:rPr>
                <w:rFonts w:hint="eastAsia" w:hAnsi="宋体" w:eastAsia="宋体"/>
                <w:b w:val="0"/>
                <w:color w:val="auto"/>
                <w:sz w:val="22"/>
                <w:szCs w:val="22"/>
              </w:rPr>
              <w:t>粘贴法人身份证复印影印件</w:t>
            </w:r>
          </w:p>
          <w:p w14:paraId="3D09B619">
            <w:pPr>
              <w:pStyle w:val="13"/>
              <w:adjustRightInd w:val="0"/>
              <w:snapToGrid w:val="0"/>
              <w:spacing w:line="360" w:lineRule="exact"/>
              <w:jc w:val="center"/>
              <w:rPr>
                <w:rFonts w:hint="eastAsia" w:hAnsi="宋体" w:eastAsia="宋体"/>
                <w:b w:val="0"/>
                <w:color w:val="auto"/>
                <w:sz w:val="22"/>
                <w:szCs w:val="22"/>
              </w:rPr>
            </w:pPr>
          </w:p>
          <w:p w14:paraId="0518ABAA">
            <w:pPr>
              <w:pStyle w:val="13"/>
              <w:adjustRightInd w:val="0"/>
              <w:snapToGrid w:val="0"/>
              <w:spacing w:line="360" w:lineRule="exact"/>
              <w:jc w:val="center"/>
              <w:rPr>
                <w:rFonts w:hint="eastAsia" w:hAnsi="宋体" w:eastAsia="宋体"/>
                <w:b w:val="0"/>
                <w:color w:val="auto"/>
                <w:sz w:val="22"/>
                <w:szCs w:val="22"/>
              </w:rPr>
            </w:pPr>
          </w:p>
        </w:tc>
      </w:tr>
    </w:tbl>
    <w:p w14:paraId="640F83F9">
      <w:pPr>
        <w:spacing w:line="360" w:lineRule="exact"/>
        <w:jc w:val="left"/>
        <w:rPr>
          <w:rFonts w:hint="eastAsia" w:ascii="宋体" w:eastAsia="宋体"/>
          <w:b w:val="0"/>
          <w:color w:val="auto"/>
          <w:sz w:val="30"/>
        </w:rPr>
      </w:pPr>
    </w:p>
    <w:p w14:paraId="1BB54BA1">
      <w:pPr>
        <w:spacing w:line="360" w:lineRule="exact"/>
        <w:jc w:val="left"/>
        <w:rPr>
          <w:rFonts w:hint="eastAsia" w:ascii="宋体" w:eastAsia="宋体"/>
          <w:color w:val="auto"/>
          <w:sz w:val="22"/>
        </w:rPr>
      </w:pPr>
      <w:r>
        <w:rPr>
          <w:rFonts w:hint="eastAsia" w:ascii="宋体" w:eastAsia="宋体"/>
          <w:b w:val="0"/>
          <w:color w:val="auto"/>
          <w:sz w:val="30"/>
        </w:rPr>
        <w:t>附件六</w:t>
      </w:r>
    </w:p>
    <w:p w14:paraId="31280371">
      <w:pPr>
        <w:jc w:val="center"/>
        <w:rPr>
          <w:rFonts w:ascii="宋体" w:eastAsia="宋体"/>
          <w:b w:val="0"/>
          <w:color w:val="auto"/>
          <w:sz w:val="36"/>
          <w:szCs w:val="36"/>
        </w:rPr>
      </w:pPr>
      <w:r>
        <w:rPr>
          <w:rFonts w:hint="eastAsia" w:ascii="宋体" w:eastAsia="宋体"/>
          <w:b w:val="0"/>
          <w:color w:val="auto"/>
          <w:sz w:val="36"/>
          <w:szCs w:val="36"/>
        </w:rPr>
        <w:t>法定代表人诚信投标承诺书</w:t>
      </w:r>
    </w:p>
    <w:p w14:paraId="4DCB713F">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667C85A1">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14:paraId="7981D78A">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3470DB3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432D7BA8">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三、不与其他投标人相互串通投标报价，不排挤其他投标人的公平竞争，不损害采购人或其他投标人的合法权益。</w:t>
      </w:r>
    </w:p>
    <w:p w14:paraId="7E6F1CB9">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四、不与采购人或招标代理机构串通投标，不损害国家利益，社会公共利益或其他人的合法权益。</w:t>
      </w:r>
    </w:p>
    <w:p w14:paraId="6490D5FA">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5EEA848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6F9D363E">
      <w:pPr>
        <w:spacing w:line="460" w:lineRule="atLeas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七、不在开标后进行虚假恶意投诉。</w:t>
      </w:r>
    </w:p>
    <w:p w14:paraId="35585BE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的情形（《中华人民共和国政府采购法实施条例》第十九条规定的情形除外）。</w:t>
      </w:r>
    </w:p>
    <w:p w14:paraId="28035CA8">
      <w:pPr>
        <w:spacing w:line="460" w:lineRule="atLeast"/>
        <w:ind w:firstLine="440" w:firstLineChars="200"/>
        <w:jc w:val="left"/>
        <w:rPr>
          <w:rFonts w:ascii="宋体" w:eastAsia="宋体"/>
          <w:b w:val="0"/>
          <w:color w:val="auto"/>
          <w:sz w:val="22"/>
          <w:szCs w:val="22"/>
        </w:rPr>
      </w:pPr>
    </w:p>
    <w:p w14:paraId="2A1DA810">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0A581490">
      <w:pPr>
        <w:spacing w:line="460" w:lineRule="atLeast"/>
        <w:ind w:firstLine="440" w:firstLineChars="200"/>
        <w:rPr>
          <w:rFonts w:ascii="宋体" w:eastAsia="宋体"/>
          <w:b w:val="0"/>
          <w:color w:val="auto"/>
          <w:sz w:val="22"/>
          <w:szCs w:val="22"/>
        </w:rPr>
      </w:pPr>
    </w:p>
    <w:p w14:paraId="65C2D415">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138740E3">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14:paraId="4A531D97">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承诺书签署日期：   年   月  日</w:t>
      </w:r>
    </w:p>
    <w:p w14:paraId="4ACA2608">
      <w:pPr>
        <w:spacing w:line="360" w:lineRule="exact"/>
        <w:jc w:val="left"/>
        <w:rPr>
          <w:rFonts w:hint="eastAsia" w:ascii="宋体" w:eastAsia="宋体"/>
          <w:bCs/>
          <w:color w:val="auto"/>
          <w:sz w:val="22"/>
          <w:szCs w:val="22"/>
          <w:u w:val="single"/>
        </w:rPr>
      </w:pPr>
    </w:p>
    <w:p w14:paraId="5A76491A">
      <w:pPr>
        <w:spacing w:line="360" w:lineRule="exact"/>
        <w:jc w:val="left"/>
        <w:rPr>
          <w:rFonts w:hint="eastAsia" w:ascii="宋体" w:eastAsia="宋体"/>
          <w:b w:val="0"/>
          <w:color w:val="auto"/>
          <w:sz w:val="30"/>
        </w:rPr>
      </w:pPr>
    </w:p>
    <w:p w14:paraId="46839BCE">
      <w:pPr>
        <w:spacing w:line="360" w:lineRule="exact"/>
        <w:jc w:val="left"/>
        <w:rPr>
          <w:rFonts w:hint="eastAsia" w:ascii="宋体" w:eastAsia="宋体"/>
          <w:b w:val="0"/>
          <w:color w:val="auto"/>
          <w:sz w:val="30"/>
        </w:rPr>
      </w:pPr>
    </w:p>
    <w:p w14:paraId="44836FD5">
      <w:pPr>
        <w:spacing w:line="360" w:lineRule="exact"/>
        <w:jc w:val="left"/>
        <w:rPr>
          <w:rFonts w:hint="eastAsia" w:ascii="宋体" w:eastAsia="宋体"/>
          <w:b w:val="0"/>
          <w:color w:val="auto"/>
          <w:sz w:val="30"/>
        </w:rPr>
      </w:pPr>
    </w:p>
    <w:p w14:paraId="59EE4AAC">
      <w:pPr>
        <w:spacing w:line="360" w:lineRule="exact"/>
        <w:jc w:val="left"/>
        <w:rPr>
          <w:rFonts w:hint="eastAsia" w:ascii="宋体" w:eastAsia="宋体"/>
          <w:b w:val="0"/>
          <w:color w:val="auto"/>
          <w:sz w:val="30"/>
        </w:rPr>
      </w:pPr>
    </w:p>
    <w:p w14:paraId="08005E75">
      <w:pPr>
        <w:autoSpaceDE w:val="0"/>
        <w:autoSpaceDN w:val="0"/>
        <w:adjustRightInd w:val="0"/>
        <w:spacing w:line="460" w:lineRule="atLeast"/>
        <w:jc w:val="center"/>
        <w:rPr>
          <w:rFonts w:hint="eastAsia" w:ascii="宋体" w:eastAsia="宋体" w:cs="宋体"/>
          <w:b w:val="0"/>
          <w:color w:val="auto"/>
          <w:sz w:val="22"/>
          <w:szCs w:val="22"/>
        </w:rPr>
        <w:sectPr>
          <w:headerReference r:id="rId5" w:type="first"/>
          <w:footerReference r:id="rId6" w:type="first"/>
          <w:pgSz w:w="11906" w:h="16838"/>
          <w:pgMar w:top="1440" w:right="1247" w:bottom="1440" w:left="1247" w:header="851" w:footer="992" w:gutter="0"/>
          <w:cols w:space="720" w:num="1"/>
          <w:titlePg/>
          <w:docGrid w:type="linesAndChars" w:linePitch="312" w:charSpace="0"/>
        </w:sectPr>
      </w:pPr>
    </w:p>
    <w:p w14:paraId="3F6296DB">
      <w:pPr>
        <w:autoSpaceDE w:val="0"/>
        <w:autoSpaceDN w:val="0"/>
        <w:adjustRightInd w:val="0"/>
        <w:spacing w:line="360" w:lineRule="exact"/>
        <w:jc w:val="left"/>
        <w:outlineLvl w:val="0"/>
        <w:rPr>
          <w:rFonts w:hint="eastAsia" w:ascii="宋体" w:eastAsia="宋体"/>
          <w:b w:val="0"/>
          <w:color w:val="auto"/>
          <w:sz w:val="30"/>
        </w:rPr>
      </w:pPr>
      <w:r>
        <w:rPr>
          <w:rFonts w:hint="eastAsia" w:ascii="宋体" w:eastAsia="宋体"/>
          <w:b w:val="0"/>
          <w:color w:val="auto"/>
          <w:sz w:val="30"/>
        </w:rPr>
        <w:t>附件七</w:t>
      </w:r>
    </w:p>
    <w:p w14:paraId="5635CACA">
      <w:pPr>
        <w:autoSpaceDE w:val="0"/>
        <w:autoSpaceDN w:val="0"/>
        <w:adjustRightInd w:val="0"/>
        <w:spacing w:line="360" w:lineRule="exact"/>
        <w:jc w:val="center"/>
        <w:rPr>
          <w:rFonts w:hint="eastAsia" w:ascii="宋体" w:eastAsia="宋体"/>
          <w:color w:val="auto"/>
          <w:sz w:val="32"/>
          <w:lang w:val="zh-CN"/>
        </w:rPr>
      </w:pPr>
      <w:r>
        <w:rPr>
          <w:rFonts w:hint="eastAsia" w:ascii="宋体" w:eastAsia="宋体"/>
          <w:b w:val="0"/>
          <w:color w:val="auto"/>
          <w:sz w:val="32"/>
          <w:lang w:val="zh-CN"/>
        </w:rPr>
        <w:t>（一）商务偏离表</w:t>
      </w:r>
    </w:p>
    <w:p w14:paraId="39935C4C">
      <w:pPr>
        <w:autoSpaceDE w:val="0"/>
        <w:autoSpaceDN w:val="0"/>
        <w:adjustRightInd w:val="0"/>
        <w:spacing w:line="360" w:lineRule="exact"/>
        <w:ind w:firstLine="3413"/>
        <w:rPr>
          <w:rFonts w:hint="eastAsia" w:ascii="宋体" w:eastAsia="宋体"/>
          <w:color w:val="auto"/>
          <w:sz w:val="32"/>
          <w:lang w:val="zh-CN"/>
        </w:rPr>
      </w:pPr>
      <w:r>
        <w:rPr>
          <w:rFonts w:hint="eastAsia" w:ascii="宋体" w:eastAsia="宋体"/>
          <w:color w:val="auto"/>
          <w:sz w:val="32"/>
          <w:lang w:val="zh-CN"/>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0B6F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80" w:type="dxa"/>
            <w:noWrap w:val="0"/>
            <w:vAlign w:val="center"/>
          </w:tcPr>
          <w:p w14:paraId="5B4F3F7E">
            <w:pPr>
              <w:autoSpaceDE w:val="0"/>
              <w:autoSpaceDN w:val="0"/>
              <w:adjustRightInd w:val="0"/>
              <w:spacing w:line="360" w:lineRule="exact"/>
              <w:jc w:val="center"/>
              <w:rPr>
                <w:rFonts w:hint="eastAsia" w:ascii="宋体" w:eastAsia="宋体"/>
                <w:b w:val="0"/>
                <w:color w:val="auto"/>
                <w:sz w:val="24"/>
                <w:lang w:val="zh-CN"/>
              </w:rPr>
            </w:pPr>
            <w:r>
              <w:rPr>
                <w:rFonts w:hint="eastAsia" w:ascii="宋体" w:eastAsia="宋体"/>
                <w:b w:val="0"/>
                <w:color w:val="auto"/>
                <w:sz w:val="24"/>
                <w:lang w:val="zh-CN"/>
              </w:rPr>
              <w:t>序 号</w:t>
            </w:r>
          </w:p>
        </w:tc>
        <w:tc>
          <w:tcPr>
            <w:tcW w:w="1620" w:type="dxa"/>
            <w:noWrap w:val="0"/>
            <w:vAlign w:val="center"/>
          </w:tcPr>
          <w:p w14:paraId="4FC997C9">
            <w:pPr>
              <w:autoSpaceDE w:val="0"/>
              <w:autoSpaceDN w:val="0"/>
              <w:adjustRightInd w:val="0"/>
              <w:spacing w:line="360" w:lineRule="exact"/>
              <w:jc w:val="center"/>
              <w:rPr>
                <w:rFonts w:hint="eastAsia" w:ascii="宋体" w:eastAsia="宋体"/>
                <w:b w:val="0"/>
                <w:color w:val="auto"/>
                <w:sz w:val="24"/>
                <w:lang w:val="zh-CN"/>
              </w:rPr>
            </w:pPr>
            <w:r>
              <w:rPr>
                <w:rFonts w:hint="eastAsia" w:ascii="宋体" w:eastAsia="宋体"/>
                <w:b w:val="0"/>
                <w:color w:val="auto"/>
                <w:sz w:val="24"/>
                <w:lang w:val="zh-CN"/>
              </w:rPr>
              <w:t>内容</w:t>
            </w:r>
          </w:p>
        </w:tc>
        <w:tc>
          <w:tcPr>
            <w:tcW w:w="2220" w:type="dxa"/>
            <w:noWrap w:val="0"/>
            <w:vAlign w:val="center"/>
          </w:tcPr>
          <w:p w14:paraId="503015BB">
            <w:pPr>
              <w:autoSpaceDE w:val="0"/>
              <w:autoSpaceDN w:val="0"/>
              <w:adjustRightInd w:val="0"/>
              <w:spacing w:line="460" w:lineRule="atLeast"/>
              <w:jc w:val="center"/>
              <w:rPr>
                <w:rFonts w:ascii="宋体" w:eastAsia="宋体"/>
                <w:b w:val="0"/>
                <w:color w:val="auto"/>
                <w:sz w:val="22"/>
                <w:lang w:val="zh-CN"/>
              </w:rPr>
            </w:pPr>
            <w:r>
              <w:rPr>
                <w:rFonts w:hint="eastAsia" w:ascii="宋体" w:eastAsia="宋体"/>
                <w:b w:val="0"/>
                <w:color w:val="auto"/>
                <w:sz w:val="22"/>
                <w:lang w:val="zh-CN"/>
              </w:rPr>
              <w:t>招标文件要求</w:t>
            </w:r>
          </w:p>
        </w:tc>
        <w:tc>
          <w:tcPr>
            <w:tcW w:w="2220" w:type="dxa"/>
            <w:noWrap w:val="0"/>
            <w:vAlign w:val="center"/>
          </w:tcPr>
          <w:p w14:paraId="2F5DEE7E">
            <w:pPr>
              <w:autoSpaceDE w:val="0"/>
              <w:autoSpaceDN w:val="0"/>
              <w:adjustRightInd w:val="0"/>
              <w:spacing w:line="460" w:lineRule="atLeast"/>
              <w:jc w:val="center"/>
              <w:rPr>
                <w:rFonts w:ascii="宋体" w:eastAsia="宋体"/>
                <w:b w:val="0"/>
                <w:color w:val="auto"/>
                <w:sz w:val="22"/>
                <w:lang w:val="zh-CN"/>
              </w:rPr>
            </w:pPr>
            <w:r>
              <w:rPr>
                <w:rFonts w:hint="eastAsia" w:ascii="宋体" w:eastAsia="宋体"/>
                <w:b w:val="0"/>
                <w:color w:val="auto"/>
                <w:sz w:val="22"/>
                <w:lang w:val="zh-CN"/>
              </w:rPr>
              <w:t>投标文件响应情况</w:t>
            </w:r>
          </w:p>
        </w:tc>
        <w:tc>
          <w:tcPr>
            <w:tcW w:w="2295" w:type="dxa"/>
            <w:noWrap w:val="0"/>
            <w:vAlign w:val="center"/>
          </w:tcPr>
          <w:p w14:paraId="304B0261">
            <w:pPr>
              <w:autoSpaceDE w:val="0"/>
              <w:autoSpaceDN w:val="0"/>
              <w:adjustRightInd w:val="0"/>
              <w:spacing w:line="360" w:lineRule="exact"/>
              <w:jc w:val="center"/>
              <w:rPr>
                <w:rFonts w:hint="eastAsia" w:ascii="宋体" w:eastAsia="宋体"/>
                <w:b w:val="0"/>
                <w:color w:val="auto"/>
                <w:sz w:val="24"/>
                <w:lang w:val="zh-CN"/>
              </w:rPr>
            </w:pPr>
            <w:r>
              <w:rPr>
                <w:rFonts w:hint="eastAsia" w:ascii="宋体" w:eastAsia="宋体"/>
                <w:b w:val="0"/>
                <w:color w:val="auto"/>
                <w:sz w:val="24"/>
                <w:lang w:val="zh-CN"/>
              </w:rPr>
              <w:t>备 注</w:t>
            </w:r>
          </w:p>
        </w:tc>
      </w:tr>
      <w:tr w14:paraId="014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1BFEA645">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0381E0F7">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1A820B8D">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16541B29">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72674FB4">
            <w:pPr>
              <w:autoSpaceDE w:val="0"/>
              <w:autoSpaceDN w:val="0"/>
              <w:adjustRightInd w:val="0"/>
              <w:spacing w:line="360" w:lineRule="exact"/>
              <w:jc w:val="center"/>
              <w:rPr>
                <w:rFonts w:hint="eastAsia" w:ascii="宋体" w:eastAsia="宋体"/>
                <w:b w:val="0"/>
                <w:color w:val="auto"/>
                <w:sz w:val="24"/>
                <w:lang w:val="zh-CN"/>
              </w:rPr>
            </w:pPr>
          </w:p>
        </w:tc>
      </w:tr>
      <w:tr w14:paraId="4692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noWrap w:val="0"/>
            <w:vAlign w:val="top"/>
          </w:tcPr>
          <w:p w14:paraId="6D016DCB">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6686CBE8">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0A61A667">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7E1A3DCF">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69D16C23">
            <w:pPr>
              <w:autoSpaceDE w:val="0"/>
              <w:autoSpaceDN w:val="0"/>
              <w:adjustRightInd w:val="0"/>
              <w:spacing w:line="360" w:lineRule="exact"/>
              <w:jc w:val="center"/>
              <w:rPr>
                <w:rFonts w:hint="eastAsia" w:ascii="宋体" w:eastAsia="宋体"/>
                <w:b w:val="0"/>
                <w:color w:val="auto"/>
                <w:sz w:val="24"/>
                <w:lang w:val="zh-CN"/>
              </w:rPr>
            </w:pPr>
          </w:p>
        </w:tc>
      </w:tr>
      <w:tr w14:paraId="0408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1987878C">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5AEA7203">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00EC37C1">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7339465E">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1C8C94BF">
            <w:pPr>
              <w:autoSpaceDE w:val="0"/>
              <w:autoSpaceDN w:val="0"/>
              <w:adjustRightInd w:val="0"/>
              <w:spacing w:line="360" w:lineRule="exact"/>
              <w:jc w:val="center"/>
              <w:rPr>
                <w:rFonts w:hint="eastAsia" w:ascii="宋体" w:eastAsia="宋体"/>
                <w:b w:val="0"/>
                <w:color w:val="auto"/>
                <w:sz w:val="24"/>
                <w:lang w:val="zh-CN"/>
              </w:rPr>
            </w:pPr>
          </w:p>
        </w:tc>
      </w:tr>
      <w:tr w14:paraId="2540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451D3E59">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749EE469">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5EBEEC94">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6756F4E3">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2F30B66A">
            <w:pPr>
              <w:autoSpaceDE w:val="0"/>
              <w:autoSpaceDN w:val="0"/>
              <w:adjustRightInd w:val="0"/>
              <w:spacing w:line="360" w:lineRule="exact"/>
              <w:jc w:val="center"/>
              <w:rPr>
                <w:rFonts w:hint="eastAsia" w:ascii="宋体" w:eastAsia="宋体"/>
                <w:b w:val="0"/>
                <w:color w:val="auto"/>
                <w:sz w:val="24"/>
                <w:lang w:val="zh-CN"/>
              </w:rPr>
            </w:pPr>
          </w:p>
        </w:tc>
      </w:tr>
      <w:tr w14:paraId="0EB9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6E3D2D89">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11E31FC5">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6020D2B5">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1FF77FB3">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74217D5C">
            <w:pPr>
              <w:autoSpaceDE w:val="0"/>
              <w:autoSpaceDN w:val="0"/>
              <w:adjustRightInd w:val="0"/>
              <w:spacing w:line="360" w:lineRule="exact"/>
              <w:jc w:val="center"/>
              <w:rPr>
                <w:rFonts w:hint="eastAsia" w:ascii="宋体" w:eastAsia="宋体"/>
                <w:b w:val="0"/>
                <w:color w:val="auto"/>
                <w:sz w:val="24"/>
                <w:lang w:val="zh-CN"/>
              </w:rPr>
            </w:pPr>
          </w:p>
        </w:tc>
      </w:tr>
      <w:tr w14:paraId="0D7F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0" w:type="dxa"/>
            <w:noWrap w:val="0"/>
            <w:vAlign w:val="top"/>
          </w:tcPr>
          <w:p w14:paraId="746C7BED">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13C098BD">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50ECF1E4">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0BE3D78A">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46E52377">
            <w:pPr>
              <w:autoSpaceDE w:val="0"/>
              <w:autoSpaceDN w:val="0"/>
              <w:adjustRightInd w:val="0"/>
              <w:spacing w:line="360" w:lineRule="exact"/>
              <w:jc w:val="center"/>
              <w:rPr>
                <w:rFonts w:hint="eastAsia" w:ascii="宋体" w:eastAsia="宋体"/>
                <w:b w:val="0"/>
                <w:color w:val="auto"/>
                <w:sz w:val="24"/>
                <w:lang w:val="zh-CN"/>
              </w:rPr>
            </w:pPr>
          </w:p>
        </w:tc>
      </w:tr>
      <w:tr w14:paraId="6E53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0" w:type="dxa"/>
            <w:noWrap w:val="0"/>
            <w:vAlign w:val="top"/>
          </w:tcPr>
          <w:p w14:paraId="3EEF3C45">
            <w:pPr>
              <w:autoSpaceDE w:val="0"/>
              <w:autoSpaceDN w:val="0"/>
              <w:adjustRightInd w:val="0"/>
              <w:spacing w:line="360" w:lineRule="exact"/>
              <w:jc w:val="center"/>
              <w:rPr>
                <w:rFonts w:hint="eastAsia" w:ascii="宋体" w:eastAsia="宋体"/>
                <w:b w:val="0"/>
                <w:color w:val="auto"/>
                <w:sz w:val="24"/>
                <w:lang w:val="zh-CN"/>
              </w:rPr>
            </w:pPr>
          </w:p>
        </w:tc>
        <w:tc>
          <w:tcPr>
            <w:tcW w:w="1620" w:type="dxa"/>
            <w:noWrap w:val="0"/>
            <w:vAlign w:val="top"/>
          </w:tcPr>
          <w:p w14:paraId="760C5F14">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6F1C02E6">
            <w:pPr>
              <w:autoSpaceDE w:val="0"/>
              <w:autoSpaceDN w:val="0"/>
              <w:adjustRightInd w:val="0"/>
              <w:spacing w:line="360" w:lineRule="exact"/>
              <w:jc w:val="center"/>
              <w:rPr>
                <w:rFonts w:hint="eastAsia" w:ascii="宋体" w:eastAsia="宋体"/>
                <w:b w:val="0"/>
                <w:color w:val="auto"/>
                <w:sz w:val="24"/>
                <w:lang w:val="zh-CN"/>
              </w:rPr>
            </w:pPr>
          </w:p>
        </w:tc>
        <w:tc>
          <w:tcPr>
            <w:tcW w:w="2220" w:type="dxa"/>
            <w:noWrap w:val="0"/>
            <w:vAlign w:val="top"/>
          </w:tcPr>
          <w:p w14:paraId="1772A9EF">
            <w:pPr>
              <w:autoSpaceDE w:val="0"/>
              <w:autoSpaceDN w:val="0"/>
              <w:adjustRightInd w:val="0"/>
              <w:spacing w:line="360" w:lineRule="exact"/>
              <w:jc w:val="center"/>
              <w:rPr>
                <w:rFonts w:hint="eastAsia" w:ascii="宋体" w:eastAsia="宋体"/>
                <w:b w:val="0"/>
                <w:color w:val="auto"/>
                <w:sz w:val="24"/>
                <w:lang w:val="zh-CN"/>
              </w:rPr>
            </w:pPr>
          </w:p>
        </w:tc>
        <w:tc>
          <w:tcPr>
            <w:tcW w:w="2295" w:type="dxa"/>
            <w:noWrap w:val="0"/>
            <w:vAlign w:val="top"/>
          </w:tcPr>
          <w:p w14:paraId="34860F85">
            <w:pPr>
              <w:autoSpaceDE w:val="0"/>
              <w:autoSpaceDN w:val="0"/>
              <w:adjustRightInd w:val="0"/>
              <w:spacing w:line="360" w:lineRule="exact"/>
              <w:jc w:val="center"/>
              <w:rPr>
                <w:rFonts w:hint="eastAsia" w:ascii="宋体" w:eastAsia="宋体"/>
                <w:b w:val="0"/>
                <w:color w:val="auto"/>
                <w:sz w:val="24"/>
                <w:lang w:val="zh-CN"/>
              </w:rPr>
            </w:pPr>
          </w:p>
        </w:tc>
      </w:tr>
    </w:tbl>
    <w:p w14:paraId="219D602B">
      <w:pPr>
        <w:autoSpaceDE w:val="0"/>
        <w:autoSpaceDN w:val="0"/>
        <w:adjustRightInd w:val="0"/>
        <w:spacing w:line="360" w:lineRule="exact"/>
        <w:rPr>
          <w:rFonts w:hint="eastAsia" w:ascii="宋体" w:eastAsia="宋体"/>
          <w:b w:val="0"/>
          <w:color w:val="auto"/>
          <w:sz w:val="24"/>
          <w:lang w:val="zh-CN"/>
        </w:rPr>
      </w:pPr>
      <w:r>
        <w:rPr>
          <w:rFonts w:hint="eastAsia" w:ascii="宋体" w:eastAsia="宋体"/>
          <w:b w:val="0"/>
          <w:color w:val="auto"/>
          <w:sz w:val="22"/>
          <w:lang w:val="zh-CN"/>
        </w:rPr>
        <w:t>供应商盖章：</w:t>
      </w:r>
      <w:r>
        <w:rPr>
          <w:rFonts w:hint="eastAsia" w:ascii="宋体" w:eastAsia="宋体"/>
          <w:b w:val="0"/>
          <w:color w:val="auto"/>
          <w:sz w:val="24"/>
          <w:u w:val="single"/>
          <w:lang w:val="zh-CN"/>
        </w:rPr>
        <w:t xml:space="preserve">              </w:t>
      </w:r>
      <w:r>
        <w:rPr>
          <w:rFonts w:hint="eastAsia" w:ascii="宋体" w:eastAsia="宋体"/>
          <w:b w:val="0"/>
          <w:color w:val="auto"/>
          <w:sz w:val="24"/>
          <w:lang w:val="zh-CN"/>
        </w:rPr>
        <w:t xml:space="preserve">  </w:t>
      </w:r>
    </w:p>
    <w:p w14:paraId="02C8D198">
      <w:pPr>
        <w:autoSpaceDE w:val="0"/>
        <w:autoSpaceDN w:val="0"/>
        <w:adjustRightInd w:val="0"/>
        <w:spacing w:line="360" w:lineRule="exact"/>
        <w:rPr>
          <w:rFonts w:hint="eastAsia" w:ascii="宋体" w:eastAsia="宋体"/>
          <w:b w:val="0"/>
          <w:color w:val="auto"/>
          <w:sz w:val="32"/>
          <w:lang w:val="zh-CN"/>
        </w:rPr>
      </w:pPr>
    </w:p>
    <w:p w14:paraId="71C28A32">
      <w:pPr>
        <w:autoSpaceDE w:val="0"/>
        <w:autoSpaceDN w:val="0"/>
        <w:adjustRightInd w:val="0"/>
        <w:spacing w:line="360" w:lineRule="exact"/>
        <w:rPr>
          <w:rFonts w:hint="eastAsia" w:ascii="宋体" w:eastAsia="宋体"/>
          <w:b w:val="0"/>
          <w:color w:val="auto"/>
          <w:sz w:val="32"/>
          <w:lang w:val="zh-CN"/>
        </w:rPr>
      </w:pPr>
    </w:p>
    <w:p w14:paraId="2702E7BE">
      <w:pPr>
        <w:autoSpaceDE w:val="0"/>
        <w:autoSpaceDN w:val="0"/>
        <w:adjustRightInd w:val="0"/>
        <w:spacing w:line="360" w:lineRule="exact"/>
        <w:jc w:val="center"/>
        <w:rPr>
          <w:rFonts w:hint="eastAsia" w:ascii="宋体" w:eastAsia="宋体"/>
          <w:color w:val="auto"/>
          <w:sz w:val="32"/>
          <w:lang w:val="zh-CN"/>
        </w:rPr>
      </w:pPr>
      <w:r>
        <w:rPr>
          <w:rFonts w:hint="eastAsia" w:ascii="宋体" w:eastAsia="宋体"/>
          <w:b w:val="0"/>
          <w:color w:val="auto"/>
          <w:sz w:val="32"/>
          <w:lang w:val="zh-CN"/>
        </w:rPr>
        <w:t>（二）技术偏离表</w:t>
      </w:r>
    </w:p>
    <w:p w14:paraId="1EA9904D">
      <w:pPr>
        <w:autoSpaceDE w:val="0"/>
        <w:autoSpaceDN w:val="0"/>
        <w:adjustRightInd w:val="0"/>
        <w:spacing w:line="360" w:lineRule="exact"/>
        <w:jc w:val="center"/>
        <w:rPr>
          <w:rFonts w:hint="eastAsia" w:ascii="宋体" w:eastAsia="宋体"/>
          <w:color w:val="auto"/>
          <w:sz w:val="32"/>
          <w:lang w:val="zh-CN"/>
        </w:rPr>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2220"/>
        <w:gridCol w:w="2220"/>
        <w:gridCol w:w="2295"/>
      </w:tblGrid>
      <w:tr w14:paraId="7A38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80" w:type="dxa"/>
            <w:noWrap w:val="0"/>
            <w:vAlign w:val="center"/>
          </w:tcPr>
          <w:p w14:paraId="4E6A9508">
            <w:pPr>
              <w:autoSpaceDE w:val="0"/>
              <w:autoSpaceDN w:val="0"/>
              <w:adjustRightInd w:val="0"/>
              <w:spacing w:line="360" w:lineRule="exact"/>
              <w:jc w:val="center"/>
              <w:rPr>
                <w:rFonts w:hint="eastAsia" w:ascii="宋体" w:eastAsia="宋体"/>
                <w:b w:val="0"/>
                <w:color w:val="auto"/>
                <w:sz w:val="22"/>
                <w:lang w:val="zh-CN"/>
              </w:rPr>
            </w:pPr>
            <w:r>
              <w:rPr>
                <w:rFonts w:hint="eastAsia" w:ascii="宋体" w:eastAsia="宋体"/>
                <w:b w:val="0"/>
                <w:color w:val="auto"/>
                <w:sz w:val="22"/>
                <w:lang w:val="zh-CN"/>
              </w:rPr>
              <w:t>序 号</w:t>
            </w:r>
          </w:p>
        </w:tc>
        <w:tc>
          <w:tcPr>
            <w:tcW w:w="1620" w:type="dxa"/>
            <w:noWrap w:val="0"/>
            <w:vAlign w:val="center"/>
          </w:tcPr>
          <w:p w14:paraId="1E184164">
            <w:pPr>
              <w:autoSpaceDE w:val="0"/>
              <w:autoSpaceDN w:val="0"/>
              <w:adjustRightInd w:val="0"/>
              <w:spacing w:line="360" w:lineRule="exact"/>
              <w:jc w:val="center"/>
              <w:rPr>
                <w:rFonts w:hint="eastAsia" w:ascii="宋体" w:eastAsia="宋体"/>
                <w:b w:val="0"/>
                <w:color w:val="auto"/>
                <w:sz w:val="22"/>
                <w:lang w:val="zh-CN"/>
              </w:rPr>
            </w:pPr>
            <w:r>
              <w:rPr>
                <w:rFonts w:hint="eastAsia" w:ascii="宋体" w:eastAsia="宋体"/>
                <w:b w:val="0"/>
                <w:color w:val="auto"/>
                <w:sz w:val="22"/>
                <w:lang w:val="zh-CN"/>
              </w:rPr>
              <w:t>内容</w:t>
            </w:r>
          </w:p>
        </w:tc>
        <w:tc>
          <w:tcPr>
            <w:tcW w:w="2220" w:type="dxa"/>
            <w:noWrap w:val="0"/>
            <w:vAlign w:val="center"/>
          </w:tcPr>
          <w:p w14:paraId="7A7DEE36">
            <w:pPr>
              <w:autoSpaceDE w:val="0"/>
              <w:autoSpaceDN w:val="0"/>
              <w:adjustRightInd w:val="0"/>
              <w:spacing w:line="460" w:lineRule="atLeast"/>
              <w:jc w:val="center"/>
              <w:rPr>
                <w:rFonts w:ascii="宋体" w:eastAsia="宋体"/>
                <w:b w:val="0"/>
                <w:color w:val="auto"/>
                <w:sz w:val="22"/>
                <w:lang w:val="zh-CN"/>
              </w:rPr>
            </w:pPr>
            <w:r>
              <w:rPr>
                <w:rFonts w:hint="eastAsia" w:ascii="宋体" w:eastAsia="宋体"/>
                <w:b w:val="0"/>
                <w:color w:val="auto"/>
                <w:sz w:val="22"/>
                <w:lang w:val="zh-CN"/>
              </w:rPr>
              <w:t>招标文件要求</w:t>
            </w:r>
          </w:p>
        </w:tc>
        <w:tc>
          <w:tcPr>
            <w:tcW w:w="2220" w:type="dxa"/>
            <w:noWrap w:val="0"/>
            <w:vAlign w:val="center"/>
          </w:tcPr>
          <w:p w14:paraId="5266D16A">
            <w:pPr>
              <w:autoSpaceDE w:val="0"/>
              <w:autoSpaceDN w:val="0"/>
              <w:adjustRightInd w:val="0"/>
              <w:spacing w:line="460" w:lineRule="atLeast"/>
              <w:jc w:val="center"/>
              <w:rPr>
                <w:rFonts w:ascii="宋体" w:eastAsia="宋体"/>
                <w:b w:val="0"/>
                <w:color w:val="auto"/>
                <w:sz w:val="22"/>
                <w:lang w:val="zh-CN"/>
              </w:rPr>
            </w:pPr>
            <w:r>
              <w:rPr>
                <w:rFonts w:hint="eastAsia" w:ascii="宋体" w:eastAsia="宋体"/>
                <w:b w:val="0"/>
                <w:color w:val="auto"/>
                <w:sz w:val="22"/>
                <w:lang w:val="zh-CN"/>
              </w:rPr>
              <w:t>投标文件响应情况</w:t>
            </w:r>
          </w:p>
        </w:tc>
        <w:tc>
          <w:tcPr>
            <w:tcW w:w="2295" w:type="dxa"/>
            <w:noWrap w:val="0"/>
            <w:vAlign w:val="center"/>
          </w:tcPr>
          <w:p w14:paraId="4A052BC7">
            <w:pPr>
              <w:autoSpaceDE w:val="0"/>
              <w:autoSpaceDN w:val="0"/>
              <w:adjustRightInd w:val="0"/>
              <w:spacing w:line="360" w:lineRule="exact"/>
              <w:jc w:val="center"/>
              <w:rPr>
                <w:rFonts w:hint="eastAsia" w:ascii="宋体" w:eastAsia="宋体"/>
                <w:b w:val="0"/>
                <w:color w:val="auto"/>
                <w:sz w:val="22"/>
                <w:lang w:val="zh-CN"/>
              </w:rPr>
            </w:pPr>
            <w:r>
              <w:rPr>
                <w:rFonts w:hint="eastAsia" w:ascii="宋体" w:eastAsia="宋体"/>
                <w:b w:val="0"/>
                <w:color w:val="auto"/>
                <w:sz w:val="22"/>
                <w:lang w:val="zh-CN"/>
              </w:rPr>
              <w:t>备 注</w:t>
            </w:r>
          </w:p>
        </w:tc>
      </w:tr>
      <w:tr w14:paraId="124C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1E98B92D">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5BF11511">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03722216">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41D8519F">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3A1DFA25">
            <w:pPr>
              <w:autoSpaceDE w:val="0"/>
              <w:autoSpaceDN w:val="0"/>
              <w:adjustRightInd w:val="0"/>
              <w:spacing w:line="360" w:lineRule="exact"/>
              <w:jc w:val="center"/>
              <w:rPr>
                <w:rFonts w:hint="eastAsia" w:ascii="宋体" w:eastAsia="宋体"/>
                <w:b w:val="0"/>
                <w:color w:val="auto"/>
                <w:sz w:val="22"/>
                <w:lang w:val="zh-CN"/>
              </w:rPr>
            </w:pPr>
          </w:p>
        </w:tc>
      </w:tr>
      <w:tr w14:paraId="196F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66D41995">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5671D30C">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12A88212">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53F74AA5">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51A43CD8">
            <w:pPr>
              <w:autoSpaceDE w:val="0"/>
              <w:autoSpaceDN w:val="0"/>
              <w:adjustRightInd w:val="0"/>
              <w:spacing w:line="360" w:lineRule="exact"/>
              <w:jc w:val="center"/>
              <w:rPr>
                <w:rFonts w:hint="eastAsia" w:ascii="宋体" w:eastAsia="宋体"/>
                <w:b w:val="0"/>
                <w:color w:val="auto"/>
                <w:sz w:val="22"/>
                <w:lang w:val="zh-CN"/>
              </w:rPr>
            </w:pPr>
          </w:p>
        </w:tc>
      </w:tr>
      <w:tr w14:paraId="06E0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3423CDCD">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1D01D25B">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57141489">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0E2311EB">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47191897">
            <w:pPr>
              <w:autoSpaceDE w:val="0"/>
              <w:autoSpaceDN w:val="0"/>
              <w:adjustRightInd w:val="0"/>
              <w:spacing w:line="360" w:lineRule="exact"/>
              <w:jc w:val="center"/>
              <w:rPr>
                <w:rFonts w:hint="eastAsia" w:ascii="宋体" w:eastAsia="宋体"/>
                <w:b w:val="0"/>
                <w:color w:val="auto"/>
                <w:sz w:val="22"/>
                <w:lang w:val="zh-CN"/>
              </w:rPr>
            </w:pPr>
          </w:p>
        </w:tc>
      </w:tr>
      <w:tr w14:paraId="2839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1955D70B">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36F08DAC">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083D406D">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24A7EF30">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74992BBB">
            <w:pPr>
              <w:autoSpaceDE w:val="0"/>
              <w:autoSpaceDN w:val="0"/>
              <w:adjustRightInd w:val="0"/>
              <w:spacing w:line="360" w:lineRule="exact"/>
              <w:jc w:val="center"/>
              <w:rPr>
                <w:rFonts w:hint="eastAsia" w:ascii="宋体" w:eastAsia="宋体"/>
                <w:b w:val="0"/>
                <w:color w:val="auto"/>
                <w:sz w:val="22"/>
                <w:lang w:val="zh-CN"/>
              </w:rPr>
            </w:pPr>
          </w:p>
        </w:tc>
      </w:tr>
      <w:tr w14:paraId="0E8C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34936047">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33697F47">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214FFB7B">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4FB0EA03">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72D2D60C">
            <w:pPr>
              <w:autoSpaceDE w:val="0"/>
              <w:autoSpaceDN w:val="0"/>
              <w:adjustRightInd w:val="0"/>
              <w:spacing w:line="360" w:lineRule="exact"/>
              <w:jc w:val="center"/>
              <w:rPr>
                <w:rFonts w:hint="eastAsia" w:ascii="宋体" w:eastAsia="宋体"/>
                <w:b w:val="0"/>
                <w:color w:val="auto"/>
                <w:sz w:val="22"/>
                <w:lang w:val="zh-CN"/>
              </w:rPr>
            </w:pPr>
          </w:p>
        </w:tc>
      </w:tr>
      <w:tr w14:paraId="6B27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53FF5C00">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2F801504">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727E147D">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6BEF3BD4">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6D718C93">
            <w:pPr>
              <w:autoSpaceDE w:val="0"/>
              <w:autoSpaceDN w:val="0"/>
              <w:adjustRightInd w:val="0"/>
              <w:spacing w:line="360" w:lineRule="exact"/>
              <w:jc w:val="center"/>
              <w:rPr>
                <w:rFonts w:hint="eastAsia" w:ascii="宋体" w:eastAsia="宋体"/>
                <w:b w:val="0"/>
                <w:color w:val="auto"/>
                <w:sz w:val="22"/>
                <w:lang w:val="zh-CN"/>
              </w:rPr>
            </w:pPr>
          </w:p>
        </w:tc>
      </w:tr>
      <w:tr w14:paraId="39B2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80" w:type="dxa"/>
            <w:noWrap w:val="0"/>
            <w:vAlign w:val="top"/>
          </w:tcPr>
          <w:p w14:paraId="29107C24">
            <w:pPr>
              <w:autoSpaceDE w:val="0"/>
              <w:autoSpaceDN w:val="0"/>
              <w:adjustRightInd w:val="0"/>
              <w:spacing w:line="360" w:lineRule="exact"/>
              <w:jc w:val="center"/>
              <w:rPr>
                <w:rFonts w:hint="eastAsia" w:ascii="宋体" w:eastAsia="宋体"/>
                <w:b w:val="0"/>
                <w:color w:val="auto"/>
                <w:sz w:val="22"/>
                <w:lang w:val="zh-CN"/>
              </w:rPr>
            </w:pPr>
          </w:p>
        </w:tc>
        <w:tc>
          <w:tcPr>
            <w:tcW w:w="1620" w:type="dxa"/>
            <w:noWrap w:val="0"/>
            <w:vAlign w:val="top"/>
          </w:tcPr>
          <w:p w14:paraId="3158F728">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4EAB897B">
            <w:pPr>
              <w:autoSpaceDE w:val="0"/>
              <w:autoSpaceDN w:val="0"/>
              <w:adjustRightInd w:val="0"/>
              <w:spacing w:line="360" w:lineRule="exact"/>
              <w:jc w:val="center"/>
              <w:rPr>
                <w:rFonts w:hint="eastAsia" w:ascii="宋体" w:eastAsia="宋体"/>
                <w:b w:val="0"/>
                <w:color w:val="auto"/>
                <w:sz w:val="22"/>
                <w:lang w:val="zh-CN"/>
              </w:rPr>
            </w:pPr>
          </w:p>
        </w:tc>
        <w:tc>
          <w:tcPr>
            <w:tcW w:w="2220" w:type="dxa"/>
            <w:noWrap w:val="0"/>
            <w:vAlign w:val="top"/>
          </w:tcPr>
          <w:p w14:paraId="3325E0AE">
            <w:pPr>
              <w:autoSpaceDE w:val="0"/>
              <w:autoSpaceDN w:val="0"/>
              <w:adjustRightInd w:val="0"/>
              <w:spacing w:line="360" w:lineRule="exact"/>
              <w:jc w:val="center"/>
              <w:rPr>
                <w:rFonts w:hint="eastAsia" w:ascii="宋体" w:eastAsia="宋体"/>
                <w:b w:val="0"/>
                <w:color w:val="auto"/>
                <w:sz w:val="22"/>
                <w:lang w:val="zh-CN"/>
              </w:rPr>
            </w:pPr>
          </w:p>
        </w:tc>
        <w:tc>
          <w:tcPr>
            <w:tcW w:w="2295" w:type="dxa"/>
            <w:noWrap w:val="0"/>
            <w:vAlign w:val="top"/>
          </w:tcPr>
          <w:p w14:paraId="1E3EEAF7">
            <w:pPr>
              <w:autoSpaceDE w:val="0"/>
              <w:autoSpaceDN w:val="0"/>
              <w:adjustRightInd w:val="0"/>
              <w:spacing w:line="360" w:lineRule="exact"/>
              <w:jc w:val="center"/>
              <w:rPr>
                <w:rFonts w:hint="eastAsia" w:ascii="宋体" w:eastAsia="宋体"/>
                <w:b w:val="0"/>
                <w:color w:val="auto"/>
                <w:sz w:val="22"/>
                <w:lang w:val="zh-CN"/>
              </w:rPr>
            </w:pPr>
          </w:p>
        </w:tc>
      </w:tr>
    </w:tbl>
    <w:p w14:paraId="7232D182">
      <w:pPr>
        <w:spacing w:line="360" w:lineRule="exact"/>
        <w:rPr>
          <w:rFonts w:hint="eastAsia" w:ascii="宋体" w:eastAsia="宋体"/>
          <w:b w:val="0"/>
          <w:color w:val="auto"/>
          <w:spacing w:val="20"/>
          <w:sz w:val="22"/>
        </w:rPr>
      </w:pPr>
      <w:r>
        <w:rPr>
          <w:rFonts w:hint="eastAsia" w:ascii="宋体" w:eastAsia="宋体"/>
          <w:b w:val="0"/>
          <w:color w:val="auto"/>
          <w:sz w:val="22"/>
          <w:lang w:val="zh-CN"/>
        </w:rPr>
        <w:t>供应商盖章：</w:t>
      </w:r>
      <w:r>
        <w:rPr>
          <w:rFonts w:hint="eastAsia" w:ascii="宋体" w:eastAsia="宋体"/>
          <w:b w:val="0"/>
          <w:color w:val="auto"/>
          <w:sz w:val="22"/>
          <w:u w:val="single"/>
          <w:lang w:val="zh-CN"/>
        </w:rPr>
        <w:t xml:space="preserve">              </w:t>
      </w:r>
    </w:p>
    <w:p w14:paraId="290FE02E">
      <w:pPr>
        <w:spacing w:line="400" w:lineRule="exact"/>
        <w:ind w:left="220" w:hanging="220" w:hangingChars="100"/>
        <w:rPr>
          <w:rFonts w:ascii="宋体" w:eastAsia="宋体"/>
          <w:b w:val="0"/>
          <w:color w:val="auto"/>
          <w:sz w:val="22"/>
          <w:szCs w:val="22"/>
        </w:rPr>
      </w:pPr>
      <w:r>
        <w:rPr>
          <w:rFonts w:hint="eastAsia" w:ascii="宋体" w:eastAsia="宋体"/>
          <w:b w:val="0"/>
          <w:color w:val="auto"/>
          <w:sz w:val="22"/>
          <w:szCs w:val="22"/>
        </w:rPr>
        <w:t>说明：</w:t>
      </w:r>
    </w:p>
    <w:p w14:paraId="0D63F036">
      <w:pPr>
        <w:spacing w:line="400" w:lineRule="exact"/>
        <w:ind w:left="220" w:hanging="220" w:hangingChars="100"/>
        <w:rPr>
          <w:rFonts w:ascii="宋体" w:eastAsia="宋体"/>
          <w:b w:val="0"/>
          <w:color w:val="auto"/>
          <w:sz w:val="22"/>
          <w:szCs w:val="22"/>
        </w:rPr>
      </w:pPr>
      <w:r>
        <w:rPr>
          <w:rFonts w:hint="eastAsia" w:ascii="宋体" w:eastAsia="宋体"/>
          <w:b w:val="0"/>
          <w:color w:val="auto"/>
          <w:sz w:val="22"/>
          <w:szCs w:val="22"/>
        </w:rPr>
        <w:t>1.如不填写，则视为完全响应招标文件。</w:t>
      </w:r>
    </w:p>
    <w:p w14:paraId="469A38A0">
      <w:pPr>
        <w:spacing w:line="400" w:lineRule="exact"/>
        <w:ind w:left="220" w:hanging="220" w:hangingChars="100"/>
        <w:rPr>
          <w:rFonts w:ascii="宋体" w:eastAsia="宋体"/>
          <w:b w:val="0"/>
          <w:color w:val="auto"/>
          <w:sz w:val="22"/>
          <w:szCs w:val="22"/>
        </w:rPr>
      </w:pPr>
      <w:r>
        <w:rPr>
          <w:rFonts w:hint="eastAsia" w:ascii="宋体" w:eastAsia="宋体"/>
          <w:b w:val="0"/>
          <w:color w:val="auto"/>
          <w:sz w:val="22"/>
          <w:szCs w:val="22"/>
        </w:rPr>
        <w:t>2.如出现偏离，投标供应商务必如实填写此表，否则存在的风险由投标供应商自行承担。</w:t>
      </w:r>
    </w:p>
    <w:p w14:paraId="2446807C">
      <w:pPr>
        <w:spacing w:line="400" w:lineRule="exact"/>
        <w:rPr>
          <w:rFonts w:ascii="宋体" w:eastAsia="宋体"/>
          <w:b w:val="0"/>
          <w:color w:val="auto"/>
          <w:sz w:val="22"/>
          <w:szCs w:val="22"/>
          <w:u w:val="single"/>
        </w:rPr>
      </w:pPr>
      <w:r>
        <w:rPr>
          <w:rFonts w:hint="eastAsia" w:ascii="宋体" w:eastAsia="宋体"/>
          <w:b w:val="0"/>
          <w:bCs/>
          <w:color w:val="auto"/>
          <w:sz w:val="22"/>
          <w:szCs w:val="22"/>
          <w:u w:val="single"/>
        </w:rPr>
        <w:t>3.▲</w:t>
      </w:r>
      <w:r>
        <w:rPr>
          <w:rFonts w:hint="eastAsia" w:ascii="宋体" w:eastAsia="宋体"/>
          <w:b w:val="0"/>
          <w:color w:val="auto"/>
          <w:sz w:val="22"/>
          <w:szCs w:val="22"/>
          <w:u w:val="single"/>
        </w:rPr>
        <w:t>不提供此表的投标文件将被视为未实质性响应招标文件，其按无效投标处理。</w:t>
      </w:r>
    </w:p>
    <w:p w14:paraId="3AB072DA">
      <w:pPr>
        <w:spacing w:line="400" w:lineRule="exact"/>
        <w:ind w:left="220" w:hanging="220" w:hangingChars="100"/>
        <w:rPr>
          <w:rFonts w:hint="eastAsia" w:ascii="宋体" w:eastAsia="宋体"/>
          <w:b w:val="0"/>
          <w:color w:val="auto"/>
          <w:sz w:val="22"/>
          <w:szCs w:val="22"/>
        </w:rPr>
      </w:pPr>
      <w:r>
        <w:rPr>
          <w:rFonts w:hint="eastAsia" w:ascii="宋体" w:eastAsia="宋体"/>
          <w:b w:val="0"/>
          <w:color w:val="auto"/>
          <w:sz w:val="22"/>
          <w:szCs w:val="22"/>
        </w:rPr>
        <w:t>4.表格可以延续</w:t>
      </w:r>
    </w:p>
    <w:p w14:paraId="5DA02876">
      <w:pPr>
        <w:autoSpaceDE w:val="0"/>
        <w:autoSpaceDN w:val="0"/>
        <w:adjustRightInd w:val="0"/>
        <w:spacing w:line="360" w:lineRule="exact"/>
        <w:jc w:val="left"/>
        <w:outlineLvl w:val="0"/>
        <w:rPr>
          <w:rFonts w:hint="eastAsia" w:ascii="宋体" w:eastAsia="宋体"/>
          <w:b w:val="0"/>
          <w:color w:val="auto"/>
          <w:sz w:val="30"/>
        </w:rPr>
      </w:pPr>
      <w:bookmarkStart w:id="30" w:name="_Toc3802"/>
    </w:p>
    <w:p w14:paraId="41776020">
      <w:pPr>
        <w:autoSpaceDE w:val="0"/>
        <w:autoSpaceDN w:val="0"/>
        <w:adjustRightInd w:val="0"/>
        <w:spacing w:line="360" w:lineRule="exact"/>
        <w:jc w:val="left"/>
        <w:outlineLvl w:val="0"/>
        <w:rPr>
          <w:rFonts w:hint="eastAsia" w:ascii="宋体" w:eastAsia="宋体"/>
          <w:b w:val="0"/>
          <w:color w:val="auto"/>
          <w:sz w:val="30"/>
        </w:rPr>
      </w:pPr>
    </w:p>
    <w:p w14:paraId="1271AD26">
      <w:pPr>
        <w:pStyle w:val="13"/>
        <w:spacing w:line="360" w:lineRule="exact"/>
        <w:rPr>
          <w:rFonts w:hAnsi="宋体" w:eastAsia="宋体"/>
          <w:b w:val="0"/>
          <w:color w:val="auto"/>
          <w:sz w:val="30"/>
        </w:rPr>
        <w:sectPr>
          <w:footerReference r:id="rId7" w:type="default"/>
          <w:pgSz w:w="11906" w:h="16838"/>
          <w:pgMar w:top="1440" w:right="1247" w:bottom="1440" w:left="1247" w:header="851" w:footer="992" w:gutter="0"/>
          <w:cols w:space="720" w:num="1"/>
          <w:docGrid w:linePitch="312" w:charSpace="0"/>
        </w:sectPr>
      </w:pPr>
    </w:p>
    <w:p w14:paraId="15F41939">
      <w:pPr>
        <w:snapToGrid w:val="0"/>
        <w:spacing w:line="460" w:lineRule="atLeast"/>
        <w:rPr>
          <w:rFonts w:hint="eastAsia" w:ascii="宋体" w:eastAsia="宋体"/>
          <w:b w:val="0"/>
          <w:color w:val="auto"/>
          <w:sz w:val="32"/>
        </w:rPr>
      </w:pPr>
      <w:r>
        <w:rPr>
          <w:rFonts w:hint="eastAsia" w:ascii="宋体" w:eastAsia="宋体"/>
          <w:b w:val="0"/>
          <w:color w:val="auto"/>
          <w:sz w:val="32"/>
        </w:rPr>
        <w:t>附件八</w:t>
      </w:r>
    </w:p>
    <w:p w14:paraId="6B77F84E">
      <w:pPr>
        <w:autoSpaceDE w:val="0"/>
        <w:autoSpaceDN w:val="0"/>
        <w:adjustRightInd w:val="0"/>
        <w:spacing w:line="360" w:lineRule="exact"/>
        <w:jc w:val="center"/>
        <w:outlineLvl w:val="0"/>
        <w:rPr>
          <w:rFonts w:hint="eastAsia" w:ascii="宋体" w:eastAsia="宋体" w:cs="宋体"/>
          <w:b w:val="0"/>
          <w:bCs/>
          <w:color w:val="auto"/>
          <w:sz w:val="32"/>
          <w:szCs w:val="32"/>
        </w:rPr>
      </w:pPr>
      <w:r>
        <w:rPr>
          <w:rFonts w:hint="eastAsia" w:ascii="宋体" w:eastAsia="宋体" w:cs="宋体"/>
          <w:b w:val="0"/>
          <w:bCs/>
          <w:color w:val="auto"/>
          <w:sz w:val="32"/>
          <w:szCs w:val="32"/>
        </w:rPr>
        <w:t>服务清单</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2034"/>
        <w:gridCol w:w="3778"/>
        <w:gridCol w:w="992"/>
        <w:gridCol w:w="992"/>
      </w:tblGrid>
      <w:tr w14:paraId="7605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594D8F5">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序号</w:t>
            </w:r>
          </w:p>
        </w:tc>
        <w:tc>
          <w:tcPr>
            <w:tcW w:w="1418" w:type="dxa"/>
            <w:noWrap w:val="0"/>
            <w:vAlign w:val="center"/>
          </w:tcPr>
          <w:p w14:paraId="037A3ADD">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厂商、型号</w:t>
            </w:r>
          </w:p>
        </w:tc>
        <w:tc>
          <w:tcPr>
            <w:tcW w:w="2034" w:type="dxa"/>
            <w:noWrap w:val="0"/>
            <w:vAlign w:val="center"/>
          </w:tcPr>
          <w:p w14:paraId="0D403D1C">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指标项</w:t>
            </w:r>
          </w:p>
        </w:tc>
        <w:tc>
          <w:tcPr>
            <w:tcW w:w="3778" w:type="dxa"/>
            <w:noWrap w:val="0"/>
            <w:vAlign w:val="center"/>
          </w:tcPr>
          <w:p w14:paraId="4EF3C37E">
            <w:pPr>
              <w:spacing w:line="360" w:lineRule="exact"/>
              <w:jc w:val="center"/>
              <w:rPr>
                <w:rFonts w:ascii="宋体" w:hAnsi="Times New Roman" w:eastAsia="宋体"/>
                <w:b w:val="0"/>
                <w:color w:val="auto"/>
                <w:kern w:val="2"/>
                <w:sz w:val="22"/>
                <w:szCs w:val="24"/>
              </w:rPr>
            </w:pPr>
            <w:r>
              <w:rPr>
                <w:rFonts w:hint="eastAsia" w:ascii="宋体" w:hAnsi="Times New Roman" w:eastAsia="宋体"/>
                <w:b w:val="0"/>
                <w:color w:val="auto"/>
                <w:kern w:val="2"/>
                <w:sz w:val="22"/>
                <w:szCs w:val="24"/>
              </w:rPr>
              <w:t>技术参数</w:t>
            </w:r>
          </w:p>
        </w:tc>
        <w:tc>
          <w:tcPr>
            <w:tcW w:w="992" w:type="dxa"/>
            <w:noWrap w:val="0"/>
            <w:vAlign w:val="center"/>
          </w:tcPr>
          <w:p w14:paraId="32A4A1DC">
            <w:pPr>
              <w:jc w:val="center"/>
              <w:rPr>
                <w:rFonts w:hint="eastAsia" w:ascii="宋体" w:hAnsi="Times New Roman" w:eastAsia="宋体"/>
                <w:b w:val="0"/>
                <w:color w:val="auto"/>
                <w:kern w:val="2"/>
                <w:sz w:val="22"/>
                <w:szCs w:val="24"/>
              </w:rPr>
            </w:pPr>
            <w:r>
              <w:rPr>
                <w:rFonts w:hint="eastAsia" w:ascii="宋体" w:hAnsi="Times New Roman" w:eastAsia="宋体"/>
                <w:b w:val="0"/>
                <w:color w:val="auto"/>
                <w:kern w:val="2"/>
                <w:sz w:val="22"/>
                <w:szCs w:val="24"/>
              </w:rPr>
              <w:t>数量</w:t>
            </w:r>
          </w:p>
        </w:tc>
        <w:tc>
          <w:tcPr>
            <w:tcW w:w="992" w:type="dxa"/>
            <w:noWrap w:val="0"/>
            <w:vAlign w:val="center"/>
          </w:tcPr>
          <w:p w14:paraId="02683D25">
            <w:pPr>
              <w:jc w:val="center"/>
              <w:rPr>
                <w:rFonts w:hint="eastAsia" w:ascii="宋体" w:hAnsi="Times New Roman" w:eastAsia="宋体"/>
                <w:b w:val="0"/>
                <w:color w:val="auto"/>
                <w:kern w:val="2"/>
                <w:sz w:val="22"/>
                <w:szCs w:val="22"/>
              </w:rPr>
            </w:pPr>
            <w:r>
              <w:rPr>
                <w:rFonts w:hint="eastAsia" w:ascii="宋体" w:hAnsi="Times New Roman" w:eastAsia="宋体"/>
                <w:b w:val="0"/>
                <w:color w:val="auto"/>
                <w:kern w:val="2"/>
                <w:sz w:val="22"/>
                <w:szCs w:val="22"/>
              </w:rPr>
              <w:t>单位</w:t>
            </w:r>
          </w:p>
        </w:tc>
      </w:tr>
      <w:tr w14:paraId="233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6"/>
            <w:noWrap w:val="0"/>
            <w:vAlign w:val="top"/>
          </w:tcPr>
          <w:p w14:paraId="2C27EB07">
            <w:pPr>
              <w:autoSpaceDE w:val="0"/>
              <w:autoSpaceDN w:val="0"/>
              <w:adjustRightInd w:val="0"/>
              <w:snapToGrid w:val="0"/>
              <w:spacing w:line="460" w:lineRule="atLeast"/>
              <w:textAlignment w:val="bottom"/>
              <w:rPr>
                <w:rFonts w:ascii="宋体" w:eastAsia="宋体"/>
                <w:b w:val="0"/>
                <w:color w:val="auto"/>
                <w:kern w:val="2"/>
                <w:sz w:val="22"/>
                <w:szCs w:val="22"/>
              </w:rPr>
            </w:pPr>
            <w:r>
              <w:rPr>
                <w:rFonts w:hint="eastAsia" w:ascii="宋体" w:eastAsia="宋体"/>
                <w:b w:val="0"/>
                <w:bCs/>
                <w:color w:val="auto"/>
                <w:kern w:val="2"/>
                <w:sz w:val="22"/>
                <w:szCs w:val="22"/>
              </w:rPr>
              <w:t>1、数据安全运营服务</w:t>
            </w:r>
          </w:p>
        </w:tc>
      </w:tr>
      <w:tr w14:paraId="4165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51835811">
            <w:pPr>
              <w:jc w:val="center"/>
              <w:rPr>
                <w:rFonts w:ascii="宋体" w:hAnsi="Times New Roman" w:eastAsia="宋体"/>
                <w:b w:val="0"/>
                <w:color w:val="auto"/>
                <w:kern w:val="2"/>
                <w:sz w:val="22"/>
                <w:szCs w:val="24"/>
              </w:rPr>
            </w:pPr>
          </w:p>
        </w:tc>
        <w:tc>
          <w:tcPr>
            <w:tcW w:w="1418" w:type="dxa"/>
            <w:noWrap w:val="0"/>
            <w:vAlign w:val="center"/>
          </w:tcPr>
          <w:p w14:paraId="0DD54714">
            <w:pPr>
              <w:jc w:val="center"/>
              <w:rPr>
                <w:rFonts w:hint="eastAsia" w:ascii="宋体" w:hAnsi="Times New Roman" w:eastAsia="宋体"/>
                <w:b w:val="0"/>
                <w:color w:val="auto"/>
                <w:kern w:val="2"/>
                <w:sz w:val="22"/>
                <w:szCs w:val="24"/>
              </w:rPr>
            </w:pPr>
          </w:p>
        </w:tc>
        <w:tc>
          <w:tcPr>
            <w:tcW w:w="2034" w:type="dxa"/>
            <w:noWrap w:val="0"/>
            <w:vAlign w:val="center"/>
          </w:tcPr>
          <w:p w14:paraId="279CF723">
            <w:pPr>
              <w:jc w:val="center"/>
              <w:rPr>
                <w:rFonts w:hint="eastAsia" w:ascii="宋体" w:hAnsi="Times New Roman" w:eastAsia="宋体"/>
                <w:b w:val="0"/>
                <w:color w:val="auto"/>
                <w:kern w:val="2"/>
                <w:sz w:val="22"/>
                <w:szCs w:val="24"/>
              </w:rPr>
            </w:pPr>
          </w:p>
        </w:tc>
        <w:tc>
          <w:tcPr>
            <w:tcW w:w="3778" w:type="dxa"/>
            <w:noWrap w:val="0"/>
            <w:vAlign w:val="center"/>
          </w:tcPr>
          <w:p w14:paraId="7AA416F9">
            <w:pPr>
              <w:spacing w:line="360" w:lineRule="exact"/>
              <w:jc w:val="center"/>
              <w:rPr>
                <w:rFonts w:hint="eastAsia" w:ascii="宋体" w:hAnsi="Times New Roman" w:eastAsia="宋体"/>
                <w:b w:val="0"/>
                <w:color w:val="auto"/>
                <w:kern w:val="2"/>
                <w:sz w:val="22"/>
                <w:szCs w:val="24"/>
              </w:rPr>
            </w:pPr>
          </w:p>
        </w:tc>
        <w:tc>
          <w:tcPr>
            <w:tcW w:w="992" w:type="dxa"/>
            <w:noWrap w:val="0"/>
            <w:vAlign w:val="center"/>
          </w:tcPr>
          <w:p w14:paraId="5D690BC9">
            <w:pPr>
              <w:jc w:val="center"/>
              <w:rPr>
                <w:rFonts w:hint="eastAsia" w:ascii="宋体" w:hAnsi="Times New Roman" w:eastAsia="宋体"/>
                <w:b w:val="0"/>
                <w:color w:val="auto"/>
                <w:kern w:val="2"/>
                <w:sz w:val="22"/>
                <w:szCs w:val="24"/>
              </w:rPr>
            </w:pPr>
          </w:p>
        </w:tc>
        <w:tc>
          <w:tcPr>
            <w:tcW w:w="992" w:type="dxa"/>
            <w:noWrap w:val="0"/>
            <w:vAlign w:val="center"/>
          </w:tcPr>
          <w:p w14:paraId="5A7F287D">
            <w:pPr>
              <w:jc w:val="center"/>
              <w:rPr>
                <w:rFonts w:hint="eastAsia" w:ascii="宋体" w:hAnsi="Times New Roman" w:eastAsia="宋体"/>
                <w:b w:val="0"/>
                <w:color w:val="auto"/>
                <w:kern w:val="2"/>
                <w:sz w:val="22"/>
                <w:szCs w:val="22"/>
              </w:rPr>
            </w:pPr>
          </w:p>
        </w:tc>
      </w:tr>
      <w:tr w14:paraId="7FA0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E03D4AE">
            <w:pPr>
              <w:jc w:val="center"/>
              <w:rPr>
                <w:rFonts w:hint="eastAsia" w:ascii="宋体" w:hAnsi="Times New Roman" w:eastAsia="宋体"/>
                <w:b w:val="0"/>
                <w:color w:val="auto"/>
                <w:kern w:val="2"/>
                <w:sz w:val="22"/>
                <w:szCs w:val="24"/>
              </w:rPr>
            </w:pPr>
          </w:p>
        </w:tc>
        <w:tc>
          <w:tcPr>
            <w:tcW w:w="1418" w:type="dxa"/>
            <w:noWrap w:val="0"/>
            <w:vAlign w:val="center"/>
          </w:tcPr>
          <w:p w14:paraId="563E20C7">
            <w:pPr>
              <w:jc w:val="center"/>
              <w:rPr>
                <w:rFonts w:hint="eastAsia" w:ascii="宋体" w:hAnsi="Times New Roman" w:eastAsia="宋体"/>
                <w:b w:val="0"/>
                <w:color w:val="auto"/>
                <w:kern w:val="2"/>
                <w:sz w:val="22"/>
                <w:szCs w:val="24"/>
              </w:rPr>
            </w:pPr>
          </w:p>
        </w:tc>
        <w:tc>
          <w:tcPr>
            <w:tcW w:w="2034" w:type="dxa"/>
            <w:noWrap w:val="0"/>
            <w:vAlign w:val="center"/>
          </w:tcPr>
          <w:p w14:paraId="249DA061">
            <w:pPr>
              <w:jc w:val="center"/>
              <w:rPr>
                <w:rFonts w:hint="eastAsia" w:ascii="宋体" w:hAnsi="Times New Roman" w:eastAsia="宋体"/>
                <w:b w:val="0"/>
                <w:color w:val="auto"/>
                <w:kern w:val="2"/>
                <w:sz w:val="22"/>
                <w:szCs w:val="24"/>
              </w:rPr>
            </w:pPr>
          </w:p>
        </w:tc>
        <w:tc>
          <w:tcPr>
            <w:tcW w:w="3778" w:type="dxa"/>
            <w:noWrap w:val="0"/>
            <w:vAlign w:val="center"/>
          </w:tcPr>
          <w:p w14:paraId="2D5B506D">
            <w:pPr>
              <w:jc w:val="center"/>
              <w:rPr>
                <w:rFonts w:hint="eastAsia" w:ascii="宋体" w:hAnsi="Times New Roman" w:eastAsia="宋体"/>
                <w:b w:val="0"/>
                <w:color w:val="auto"/>
                <w:kern w:val="2"/>
                <w:sz w:val="22"/>
                <w:szCs w:val="24"/>
              </w:rPr>
            </w:pPr>
          </w:p>
        </w:tc>
        <w:tc>
          <w:tcPr>
            <w:tcW w:w="992" w:type="dxa"/>
            <w:noWrap w:val="0"/>
            <w:vAlign w:val="center"/>
          </w:tcPr>
          <w:p w14:paraId="4D0BBAAA">
            <w:pPr>
              <w:jc w:val="center"/>
              <w:rPr>
                <w:rFonts w:hint="eastAsia" w:ascii="宋体" w:hAnsi="Times New Roman" w:eastAsia="宋体"/>
                <w:b w:val="0"/>
                <w:color w:val="auto"/>
                <w:kern w:val="2"/>
                <w:sz w:val="22"/>
                <w:szCs w:val="24"/>
              </w:rPr>
            </w:pPr>
          </w:p>
        </w:tc>
        <w:tc>
          <w:tcPr>
            <w:tcW w:w="992" w:type="dxa"/>
            <w:noWrap w:val="0"/>
            <w:vAlign w:val="center"/>
          </w:tcPr>
          <w:p w14:paraId="2946B7F5">
            <w:pPr>
              <w:jc w:val="center"/>
              <w:rPr>
                <w:rFonts w:hint="eastAsia" w:ascii="宋体" w:hAnsi="Times New Roman" w:eastAsia="宋体"/>
                <w:b w:val="0"/>
                <w:color w:val="auto"/>
                <w:kern w:val="2"/>
                <w:sz w:val="22"/>
                <w:szCs w:val="24"/>
              </w:rPr>
            </w:pPr>
          </w:p>
        </w:tc>
      </w:tr>
      <w:tr w14:paraId="010E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565AD0A">
            <w:pPr>
              <w:jc w:val="center"/>
              <w:rPr>
                <w:rFonts w:hint="eastAsia" w:ascii="宋体" w:hAnsi="Times New Roman" w:eastAsia="宋体"/>
                <w:b w:val="0"/>
                <w:color w:val="auto"/>
                <w:kern w:val="2"/>
                <w:sz w:val="22"/>
                <w:szCs w:val="24"/>
              </w:rPr>
            </w:pPr>
          </w:p>
        </w:tc>
        <w:tc>
          <w:tcPr>
            <w:tcW w:w="1418" w:type="dxa"/>
            <w:noWrap w:val="0"/>
            <w:vAlign w:val="center"/>
          </w:tcPr>
          <w:p w14:paraId="32DD55BB">
            <w:pPr>
              <w:jc w:val="center"/>
              <w:rPr>
                <w:rFonts w:ascii="宋体" w:hAnsi="Times New Roman" w:eastAsia="宋体"/>
                <w:b w:val="0"/>
                <w:color w:val="auto"/>
                <w:kern w:val="2"/>
                <w:sz w:val="22"/>
                <w:szCs w:val="24"/>
              </w:rPr>
            </w:pPr>
          </w:p>
        </w:tc>
        <w:tc>
          <w:tcPr>
            <w:tcW w:w="2034" w:type="dxa"/>
            <w:noWrap w:val="0"/>
            <w:vAlign w:val="center"/>
          </w:tcPr>
          <w:p w14:paraId="07EDF055">
            <w:pPr>
              <w:jc w:val="center"/>
              <w:rPr>
                <w:rFonts w:hint="eastAsia" w:ascii="宋体" w:hAnsi="Times New Roman" w:eastAsia="宋体"/>
                <w:b w:val="0"/>
                <w:color w:val="auto"/>
                <w:kern w:val="2"/>
                <w:sz w:val="22"/>
                <w:szCs w:val="24"/>
              </w:rPr>
            </w:pPr>
            <w:r>
              <w:rPr>
                <w:rFonts w:ascii="宋体" w:hAnsi="Times New Roman" w:eastAsia="宋体"/>
                <w:b w:val="0"/>
                <w:color w:val="auto"/>
                <w:kern w:val="2"/>
                <w:sz w:val="22"/>
                <w:szCs w:val="24"/>
              </w:rPr>
              <w:t>……</w:t>
            </w:r>
          </w:p>
        </w:tc>
        <w:tc>
          <w:tcPr>
            <w:tcW w:w="3778" w:type="dxa"/>
            <w:noWrap w:val="0"/>
            <w:vAlign w:val="center"/>
          </w:tcPr>
          <w:p w14:paraId="29AE2B76">
            <w:pPr>
              <w:jc w:val="center"/>
              <w:rPr>
                <w:rFonts w:hint="eastAsia" w:ascii="宋体" w:hAnsi="Times New Roman" w:eastAsia="宋体"/>
                <w:b w:val="0"/>
                <w:color w:val="auto"/>
                <w:kern w:val="2"/>
                <w:sz w:val="22"/>
                <w:szCs w:val="24"/>
              </w:rPr>
            </w:pPr>
          </w:p>
        </w:tc>
        <w:tc>
          <w:tcPr>
            <w:tcW w:w="992" w:type="dxa"/>
            <w:noWrap w:val="0"/>
            <w:vAlign w:val="center"/>
          </w:tcPr>
          <w:p w14:paraId="2735ECC9">
            <w:pPr>
              <w:jc w:val="center"/>
              <w:rPr>
                <w:rFonts w:hint="eastAsia" w:ascii="宋体" w:hAnsi="Times New Roman" w:eastAsia="宋体"/>
                <w:b w:val="0"/>
                <w:color w:val="auto"/>
                <w:kern w:val="2"/>
                <w:sz w:val="22"/>
                <w:szCs w:val="24"/>
              </w:rPr>
            </w:pPr>
          </w:p>
        </w:tc>
        <w:tc>
          <w:tcPr>
            <w:tcW w:w="992" w:type="dxa"/>
            <w:noWrap w:val="0"/>
            <w:vAlign w:val="center"/>
          </w:tcPr>
          <w:p w14:paraId="7401EC8D">
            <w:pPr>
              <w:jc w:val="center"/>
              <w:rPr>
                <w:rFonts w:hint="eastAsia" w:ascii="宋体" w:hAnsi="Times New Roman" w:eastAsia="宋体"/>
                <w:b w:val="0"/>
                <w:color w:val="auto"/>
                <w:kern w:val="2"/>
                <w:sz w:val="22"/>
                <w:szCs w:val="24"/>
              </w:rPr>
            </w:pPr>
          </w:p>
        </w:tc>
      </w:tr>
      <w:tr w14:paraId="12FF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6"/>
            <w:noWrap w:val="0"/>
            <w:vAlign w:val="center"/>
          </w:tcPr>
          <w:p w14:paraId="24963C90">
            <w:pPr>
              <w:rPr>
                <w:rFonts w:hint="eastAsia" w:ascii="宋体" w:hAnsi="Times New Roman" w:eastAsia="宋体"/>
                <w:b w:val="0"/>
                <w:color w:val="auto"/>
                <w:kern w:val="2"/>
                <w:sz w:val="22"/>
                <w:szCs w:val="24"/>
              </w:rPr>
            </w:pPr>
            <w:r>
              <w:rPr>
                <w:rFonts w:hint="eastAsia" w:ascii="宋体" w:eastAsia="宋体"/>
                <w:b w:val="0"/>
                <w:bCs/>
                <w:color w:val="auto"/>
                <w:kern w:val="2"/>
                <w:sz w:val="22"/>
                <w:szCs w:val="22"/>
              </w:rPr>
              <w:t>2、日志审计服务</w:t>
            </w:r>
          </w:p>
        </w:tc>
      </w:tr>
      <w:tr w14:paraId="7D42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22EDE6A1">
            <w:pPr>
              <w:jc w:val="center"/>
              <w:rPr>
                <w:rFonts w:hint="eastAsia" w:ascii="宋体" w:hAnsi="Times New Roman" w:eastAsia="宋体"/>
                <w:b w:val="0"/>
                <w:color w:val="auto"/>
                <w:kern w:val="2"/>
                <w:sz w:val="22"/>
                <w:szCs w:val="24"/>
              </w:rPr>
            </w:pPr>
          </w:p>
        </w:tc>
        <w:tc>
          <w:tcPr>
            <w:tcW w:w="1418" w:type="dxa"/>
            <w:noWrap w:val="0"/>
            <w:vAlign w:val="center"/>
          </w:tcPr>
          <w:p w14:paraId="243672BD">
            <w:pPr>
              <w:jc w:val="center"/>
              <w:rPr>
                <w:rFonts w:hint="eastAsia" w:ascii="宋体" w:hAnsi="Times New Roman" w:eastAsia="宋体"/>
                <w:b w:val="0"/>
                <w:color w:val="auto"/>
                <w:kern w:val="2"/>
                <w:sz w:val="22"/>
                <w:szCs w:val="24"/>
              </w:rPr>
            </w:pPr>
          </w:p>
        </w:tc>
        <w:tc>
          <w:tcPr>
            <w:tcW w:w="2034" w:type="dxa"/>
            <w:noWrap w:val="0"/>
            <w:vAlign w:val="center"/>
          </w:tcPr>
          <w:p w14:paraId="513BAF33">
            <w:pPr>
              <w:jc w:val="center"/>
              <w:rPr>
                <w:rFonts w:hint="eastAsia" w:ascii="宋体" w:hAnsi="Times New Roman" w:eastAsia="宋体"/>
                <w:b w:val="0"/>
                <w:color w:val="auto"/>
                <w:kern w:val="2"/>
                <w:sz w:val="22"/>
                <w:szCs w:val="24"/>
              </w:rPr>
            </w:pPr>
          </w:p>
        </w:tc>
        <w:tc>
          <w:tcPr>
            <w:tcW w:w="3778" w:type="dxa"/>
            <w:noWrap w:val="0"/>
            <w:vAlign w:val="center"/>
          </w:tcPr>
          <w:p w14:paraId="24607FCC">
            <w:pPr>
              <w:jc w:val="center"/>
              <w:rPr>
                <w:rFonts w:hint="eastAsia" w:ascii="宋体" w:hAnsi="Times New Roman" w:eastAsia="宋体"/>
                <w:b w:val="0"/>
                <w:color w:val="auto"/>
                <w:kern w:val="2"/>
                <w:sz w:val="22"/>
                <w:szCs w:val="24"/>
              </w:rPr>
            </w:pPr>
          </w:p>
        </w:tc>
        <w:tc>
          <w:tcPr>
            <w:tcW w:w="992" w:type="dxa"/>
            <w:noWrap w:val="0"/>
            <w:vAlign w:val="center"/>
          </w:tcPr>
          <w:p w14:paraId="79BD0022">
            <w:pPr>
              <w:jc w:val="center"/>
              <w:rPr>
                <w:rFonts w:hint="eastAsia" w:ascii="宋体" w:hAnsi="Times New Roman" w:eastAsia="宋体"/>
                <w:b w:val="0"/>
                <w:color w:val="auto"/>
                <w:kern w:val="2"/>
                <w:sz w:val="22"/>
                <w:szCs w:val="24"/>
              </w:rPr>
            </w:pPr>
          </w:p>
        </w:tc>
        <w:tc>
          <w:tcPr>
            <w:tcW w:w="992" w:type="dxa"/>
            <w:noWrap w:val="0"/>
            <w:vAlign w:val="center"/>
          </w:tcPr>
          <w:p w14:paraId="2375719F">
            <w:pPr>
              <w:jc w:val="center"/>
              <w:rPr>
                <w:rFonts w:hint="eastAsia" w:ascii="宋体" w:hAnsi="Times New Roman" w:eastAsia="宋体"/>
                <w:b w:val="0"/>
                <w:color w:val="auto"/>
                <w:kern w:val="2"/>
                <w:sz w:val="22"/>
                <w:szCs w:val="24"/>
              </w:rPr>
            </w:pPr>
          </w:p>
        </w:tc>
      </w:tr>
      <w:tr w14:paraId="0517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19B0CD1">
            <w:pPr>
              <w:jc w:val="center"/>
              <w:rPr>
                <w:rFonts w:hint="eastAsia" w:ascii="宋体" w:hAnsi="Times New Roman" w:eastAsia="宋体"/>
                <w:b w:val="0"/>
                <w:color w:val="auto"/>
                <w:kern w:val="2"/>
                <w:sz w:val="22"/>
                <w:szCs w:val="24"/>
              </w:rPr>
            </w:pPr>
          </w:p>
        </w:tc>
        <w:tc>
          <w:tcPr>
            <w:tcW w:w="1418" w:type="dxa"/>
            <w:noWrap w:val="0"/>
            <w:vAlign w:val="center"/>
          </w:tcPr>
          <w:p w14:paraId="62B74502">
            <w:pPr>
              <w:jc w:val="center"/>
              <w:rPr>
                <w:rFonts w:hint="eastAsia" w:ascii="宋体" w:hAnsi="Times New Roman" w:eastAsia="宋体"/>
                <w:b w:val="0"/>
                <w:color w:val="auto"/>
                <w:kern w:val="2"/>
                <w:sz w:val="22"/>
                <w:szCs w:val="24"/>
              </w:rPr>
            </w:pPr>
          </w:p>
        </w:tc>
        <w:tc>
          <w:tcPr>
            <w:tcW w:w="2034" w:type="dxa"/>
            <w:noWrap w:val="0"/>
            <w:vAlign w:val="center"/>
          </w:tcPr>
          <w:p w14:paraId="6BF1031D">
            <w:pPr>
              <w:jc w:val="center"/>
              <w:rPr>
                <w:rFonts w:hint="eastAsia" w:ascii="宋体" w:hAnsi="Times New Roman" w:eastAsia="宋体"/>
                <w:b w:val="0"/>
                <w:color w:val="auto"/>
                <w:kern w:val="2"/>
                <w:sz w:val="22"/>
                <w:szCs w:val="24"/>
              </w:rPr>
            </w:pPr>
          </w:p>
        </w:tc>
        <w:tc>
          <w:tcPr>
            <w:tcW w:w="3778" w:type="dxa"/>
            <w:noWrap w:val="0"/>
            <w:vAlign w:val="center"/>
          </w:tcPr>
          <w:p w14:paraId="3B6191F0">
            <w:pPr>
              <w:jc w:val="center"/>
              <w:rPr>
                <w:rFonts w:hint="eastAsia" w:ascii="宋体" w:hAnsi="Times New Roman" w:eastAsia="宋体"/>
                <w:b w:val="0"/>
                <w:color w:val="auto"/>
                <w:kern w:val="2"/>
                <w:sz w:val="22"/>
                <w:szCs w:val="24"/>
              </w:rPr>
            </w:pPr>
          </w:p>
        </w:tc>
        <w:tc>
          <w:tcPr>
            <w:tcW w:w="992" w:type="dxa"/>
            <w:noWrap w:val="0"/>
            <w:vAlign w:val="center"/>
          </w:tcPr>
          <w:p w14:paraId="21DBFDDA">
            <w:pPr>
              <w:jc w:val="center"/>
              <w:rPr>
                <w:rFonts w:hint="eastAsia" w:ascii="宋体" w:hAnsi="Times New Roman" w:eastAsia="宋体"/>
                <w:b w:val="0"/>
                <w:color w:val="auto"/>
                <w:kern w:val="2"/>
                <w:sz w:val="22"/>
                <w:szCs w:val="24"/>
              </w:rPr>
            </w:pPr>
          </w:p>
        </w:tc>
        <w:tc>
          <w:tcPr>
            <w:tcW w:w="992" w:type="dxa"/>
            <w:noWrap w:val="0"/>
            <w:vAlign w:val="center"/>
          </w:tcPr>
          <w:p w14:paraId="5F2B8FBC">
            <w:pPr>
              <w:jc w:val="center"/>
              <w:rPr>
                <w:rFonts w:hint="eastAsia" w:ascii="宋体" w:hAnsi="Times New Roman" w:eastAsia="宋体"/>
                <w:b w:val="0"/>
                <w:color w:val="auto"/>
                <w:kern w:val="2"/>
                <w:sz w:val="22"/>
                <w:szCs w:val="24"/>
              </w:rPr>
            </w:pPr>
          </w:p>
        </w:tc>
      </w:tr>
      <w:tr w14:paraId="312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292C72DD">
            <w:pPr>
              <w:jc w:val="center"/>
              <w:rPr>
                <w:rFonts w:hint="eastAsia" w:ascii="宋体" w:hAnsi="Times New Roman" w:eastAsia="宋体"/>
                <w:b w:val="0"/>
                <w:color w:val="auto"/>
                <w:kern w:val="2"/>
                <w:sz w:val="22"/>
                <w:szCs w:val="24"/>
              </w:rPr>
            </w:pPr>
          </w:p>
        </w:tc>
        <w:tc>
          <w:tcPr>
            <w:tcW w:w="1418" w:type="dxa"/>
            <w:noWrap w:val="0"/>
            <w:vAlign w:val="center"/>
          </w:tcPr>
          <w:p w14:paraId="25A15E5A">
            <w:pPr>
              <w:jc w:val="center"/>
              <w:rPr>
                <w:rFonts w:ascii="宋体" w:hAnsi="Times New Roman" w:eastAsia="宋体"/>
                <w:b w:val="0"/>
                <w:color w:val="auto"/>
                <w:kern w:val="2"/>
                <w:sz w:val="22"/>
                <w:szCs w:val="24"/>
              </w:rPr>
            </w:pPr>
          </w:p>
        </w:tc>
        <w:tc>
          <w:tcPr>
            <w:tcW w:w="2034" w:type="dxa"/>
            <w:noWrap w:val="0"/>
            <w:vAlign w:val="center"/>
          </w:tcPr>
          <w:p w14:paraId="0D4B9DDA">
            <w:pPr>
              <w:jc w:val="center"/>
              <w:rPr>
                <w:rFonts w:hint="eastAsia" w:ascii="宋体" w:hAnsi="Times New Roman" w:eastAsia="宋体"/>
                <w:b w:val="0"/>
                <w:color w:val="auto"/>
                <w:kern w:val="2"/>
                <w:sz w:val="22"/>
                <w:szCs w:val="24"/>
              </w:rPr>
            </w:pPr>
            <w:r>
              <w:rPr>
                <w:rFonts w:ascii="宋体" w:hAnsi="Times New Roman" w:eastAsia="宋体"/>
                <w:b w:val="0"/>
                <w:color w:val="auto"/>
                <w:kern w:val="2"/>
                <w:sz w:val="22"/>
                <w:szCs w:val="24"/>
              </w:rPr>
              <w:t>……</w:t>
            </w:r>
          </w:p>
        </w:tc>
        <w:tc>
          <w:tcPr>
            <w:tcW w:w="3778" w:type="dxa"/>
            <w:noWrap w:val="0"/>
            <w:vAlign w:val="center"/>
          </w:tcPr>
          <w:p w14:paraId="2081A1FE">
            <w:pPr>
              <w:jc w:val="center"/>
              <w:rPr>
                <w:rFonts w:hint="eastAsia" w:ascii="宋体" w:hAnsi="Times New Roman" w:eastAsia="宋体"/>
                <w:b w:val="0"/>
                <w:color w:val="auto"/>
                <w:kern w:val="2"/>
                <w:sz w:val="22"/>
                <w:szCs w:val="24"/>
              </w:rPr>
            </w:pPr>
          </w:p>
        </w:tc>
        <w:tc>
          <w:tcPr>
            <w:tcW w:w="992" w:type="dxa"/>
            <w:noWrap w:val="0"/>
            <w:vAlign w:val="center"/>
          </w:tcPr>
          <w:p w14:paraId="4ECC6378">
            <w:pPr>
              <w:jc w:val="center"/>
              <w:rPr>
                <w:rFonts w:hint="eastAsia" w:ascii="宋体" w:hAnsi="Times New Roman" w:eastAsia="宋体"/>
                <w:b w:val="0"/>
                <w:color w:val="auto"/>
                <w:kern w:val="2"/>
                <w:sz w:val="22"/>
                <w:szCs w:val="24"/>
              </w:rPr>
            </w:pPr>
          </w:p>
        </w:tc>
        <w:tc>
          <w:tcPr>
            <w:tcW w:w="992" w:type="dxa"/>
            <w:noWrap w:val="0"/>
            <w:vAlign w:val="center"/>
          </w:tcPr>
          <w:p w14:paraId="1A3F96AC">
            <w:pPr>
              <w:jc w:val="center"/>
              <w:rPr>
                <w:rFonts w:hint="eastAsia" w:ascii="宋体" w:hAnsi="Times New Roman" w:eastAsia="宋体"/>
                <w:b w:val="0"/>
                <w:color w:val="auto"/>
                <w:kern w:val="2"/>
                <w:sz w:val="22"/>
                <w:szCs w:val="24"/>
              </w:rPr>
            </w:pPr>
          </w:p>
        </w:tc>
      </w:tr>
      <w:tr w14:paraId="3CAC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6"/>
            <w:noWrap w:val="0"/>
            <w:vAlign w:val="center"/>
          </w:tcPr>
          <w:p w14:paraId="7F0190DE">
            <w:pPr>
              <w:rPr>
                <w:rFonts w:hint="eastAsia" w:ascii="宋体" w:hAnsi="Times New Roman" w:eastAsia="宋体"/>
                <w:b w:val="0"/>
                <w:color w:val="auto"/>
                <w:kern w:val="2"/>
                <w:sz w:val="22"/>
                <w:szCs w:val="24"/>
              </w:rPr>
            </w:pPr>
            <w:r>
              <w:rPr>
                <w:rFonts w:hint="eastAsia" w:ascii="宋体" w:eastAsia="宋体"/>
                <w:b w:val="0"/>
                <w:bCs/>
                <w:color w:val="auto"/>
                <w:kern w:val="2"/>
                <w:sz w:val="22"/>
                <w:szCs w:val="22"/>
              </w:rPr>
              <w:t>3、数据库审计服务</w:t>
            </w:r>
          </w:p>
        </w:tc>
      </w:tr>
      <w:tr w14:paraId="46ED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57558222">
            <w:pPr>
              <w:jc w:val="center"/>
              <w:rPr>
                <w:rFonts w:hint="eastAsia" w:ascii="宋体" w:hAnsi="Times New Roman" w:eastAsia="宋体"/>
                <w:b w:val="0"/>
                <w:color w:val="auto"/>
                <w:kern w:val="2"/>
                <w:sz w:val="22"/>
                <w:szCs w:val="24"/>
              </w:rPr>
            </w:pPr>
          </w:p>
        </w:tc>
        <w:tc>
          <w:tcPr>
            <w:tcW w:w="1418" w:type="dxa"/>
            <w:noWrap w:val="0"/>
            <w:vAlign w:val="center"/>
          </w:tcPr>
          <w:p w14:paraId="047325C0">
            <w:pPr>
              <w:jc w:val="center"/>
              <w:rPr>
                <w:rFonts w:hint="eastAsia" w:ascii="宋体" w:hAnsi="Times New Roman" w:eastAsia="宋体"/>
                <w:b w:val="0"/>
                <w:color w:val="auto"/>
                <w:kern w:val="2"/>
                <w:sz w:val="22"/>
                <w:szCs w:val="24"/>
              </w:rPr>
            </w:pPr>
          </w:p>
        </w:tc>
        <w:tc>
          <w:tcPr>
            <w:tcW w:w="2034" w:type="dxa"/>
            <w:noWrap w:val="0"/>
            <w:vAlign w:val="center"/>
          </w:tcPr>
          <w:p w14:paraId="1E24C827">
            <w:pPr>
              <w:jc w:val="center"/>
              <w:rPr>
                <w:rFonts w:hint="eastAsia" w:ascii="宋体" w:hAnsi="Times New Roman" w:eastAsia="宋体"/>
                <w:color w:val="auto"/>
                <w:kern w:val="2"/>
                <w:sz w:val="22"/>
                <w:szCs w:val="24"/>
              </w:rPr>
            </w:pPr>
          </w:p>
        </w:tc>
        <w:tc>
          <w:tcPr>
            <w:tcW w:w="3778" w:type="dxa"/>
            <w:noWrap w:val="0"/>
            <w:vAlign w:val="center"/>
          </w:tcPr>
          <w:p w14:paraId="0D247D99">
            <w:pPr>
              <w:jc w:val="center"/>
              <w:rPr>
                <w:rFonts w:hint="eastAsia" w:ascii="宋体" w:hAnsi="Times New Roman" w:eastAsia="宋体"/>
                <w:color w:val="auto"/>
                <w:kern w:val="2"/>
                <w:sz w:val="22"/>
                <w:szCs w:val="24"/>
              </w:rPr>
            </w:pPr>
          </w:p>
        </w:tc>
        <w:tc>
          <w:tcPr>
            <w:tcW w:w="992" w:type="dxa"/>
            <w:noWrap w:val="0"/>
            <w:vAlign w:val="center"/>
          </w:tcPr>
          <w:p w14:paraId="4A943350">
            <w:pPr>
              <w:jc w:val="center"/>
              <w:rPr>
                <w:rFonts w:hint="eastAsia" w:ascii="宋体" w:hAnsi="Times New Roman" w:eastAsia="宋体"/>
                <w:color w:val="auto"/>
                <w:kern w:val="2"/>
                <w:sz w:val="22"/>
                <w:szCs w:val="24"/>
              </w:rPr>
            </w:pPr>
          </w:p>
        </w:tc>
        <w:tc>
          <w:tcPr>
            <w:tcW w:w="992" w:type="dxa"/>
            <w:noWrap w:val="0"/>
            <w:vAlign w:val="center"/>
          </w:tcPr>
          <w:p w14:paraId="2208078C">
            <w:pPr>
              <w:jc w:val="center"/>
              <w:rPr>
                <w:rFonts w:hint="eastAsia" w:ascii="宋体" w:hAnsi="Times New Roman" w:eastAsia="宋体"/>
                <w:color w:val="auto"/>
                <w:kern w:val="2"/>
                <w:sz w:val="22"/>
                <w:szCs w:val="24"/>
              </w:rPr>
            </w:pPr>
          </w:p>
        </w:tc>
      </w:tr>
      <w:tr w14:paraId="21F4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7F9B4AE">
            <w:pPr>
              <w:jc w:val="center"/>
              <w:rPr>
                <w:rFonts w:hint="eastAsia" w:ascii="宋体" w:hAnsi="Times New Roman" w:eastAsia="宋体"/>
                <w:b w:val="0"/>
                <w:color w:val="auto"/>
                <w:kern w:val="2"/>
                <w:sz w:val="22"/>
                <w:szCs w:val="24"/>
              </w:rPr>
            </w:pPr>
          </w:p>
        </w:tc>
        <w:tc>
          <w:tcPr>
            <w:tcW w:w="1418" w:type="dxa"/>
            <w:noWrap w:val="0"/>
            <w:vAlign w:val="center"/>
          </w:tcPr>
          <w:p w14:paraId="2C321C7E">
            <w:pPr>
              <w:jc w:val="center"/>
              <w:rPr>
                <w:rFonts w:hint="eastAsia" w:ascii="宋体" w:hAnsi="Times New Roman" w:eastAsia="宋体"/>
                <w:b w:val="0"/>
                <w:color w:val="auto"/>
                <w:kern w:val="2"/>
                <w:sz w:val="22"/>
                <w:szCs w:val="24"/>
              </w:rPr>
            </w:pPr>
          </w:p>
        </w:tc>
        <w:tc>
          <w:tcPr>
            <w:tcW w:w="2034" w:type="dxa"/>
            <w:noWrap w:val="0"/>
            <w:vAlign w:val="center"/>
          </w:tcPr>
          <w:p w14:paraId="2D74F282">
            <w:pPr>
              <w:jc w:val="center"/>
              <w:rPr>
                <w:rFonts w:hint="eastAsia" w:ascii="宋体" w:hAnsi="Times New Roman" w:eastAsia="宋体"/>
                <w:color w:val="auto"/>
                <w:kern w:val="2"/>
                <w:sz w:val="22"/>
                <w:szCs w:val="24"/>
              </w:rPr>
            </w:pPr>
          </w:p>
        </w:tc>
        <w:tc>
          <w:tcPr>
            <w:tcW w:w="3778" w:type="dxa"/>
            <w:noWrap w:val="0"/>
            <w:vAlign w:val="center"/>
          </w:tcPr>
          <w:p w14:paraId="0089D920">
            <w:pPr>
              <w:jc w:val="center"/>
              <w:rPr>
                <w:rFonts w:hint="eastAsia" w:ascii="宋体" w:hAnsi="Times New Roman" w:eastAsia="宋体"/>
                <w:color w:val="auto"/>
                <w:kern w:val="2"/>
                <w:sz w:val="22"/>
                <w:szCs w:val="24"/>
              </w:rPr>
            </w:pPr>
          </w:p>
        </w:tc>
        <w:tc>
          <w:tcPr>
            <w:tcW w:w="992" w:type="dxa"/>
            <w:noWrap w:val="0"/>
            <w:vAlign w:val="center"/>
          </w:tcPr>
          <w:p w14:paraId="6A5BDC7D">
            <w:pPr>
              <w:jc w:val="center"/>
              <w:rPr>
                <w:rFonts w:hint="eastAsia" w:ascii="宋体" w:hAnsi="Times New Roman" w:eastAsia="宋体"/>
                <w:color w:val="auto"/>
                <w:kern w:val="2"/>
                <w:sz w:val="22"/>
                <w:szCs w:val="24"/>
              </w:rPr>
            </w:pPr>
          </w:p>
        </w:tc>
        <w:tc>
          <w:tcPr>
            <w:tcW w:w="992" w:type="dxa"/>
            <w:noWrap w:val="0"/>
            <w:vAlign w:val="center"/>
          </w:tcPr>
          <w:p w14:paraId="0255E91D">
            <w:pPr>
              <w:jc w:val="center"/>
              <w:rPr>
                <w:rFonts w:hint="eastAsia" w:ascii="宋体" w:hAnsi="Times New Roman" w:eastAsia="宋体"/>
                <w:color w:val="auto"/>
                <w:kern w:val="2"/>
                <w:sz w:val="22"/>
                <w:szCs w:val="24"/>
              </w:rPr>
            </w:pPr>
          </w:p>
        </w:tc>
      </w:tr>
      <w:tr w14:paraId="178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BF2241E">
            <w:pPr>
              <w:jc w:val="center"/>
              <w:rPr>
                <w:rFonts w:hint="eastAsia" w:ascii="宋体" w:hAnsi="Times New Roman" w:eastAsia="宋体"/>
                <w:b w:val="0"/>
                <w:color w:val="auto"/>
                <w:kern w:val="2"/>
                <w:sz w:val="22"/>
                <w:szCs w:val="24"/>
              </w:rPr>
            </w:pPr>
          </w:p>
        </w:tc>
        <w:tc>
          <w:tcPr>
            <w:tcW w:w="1418" w:type="dxa"/>
            <w:noWrap w:val="0"/>
            <w:vAlign w:val="center"/>
          </w:tcPr>
          <w:p w14:paraId="43D4649D">
            <w:pPr>
              <w:jc w:val="center"/>
              <w:rPr>
                <w:rFonts w:ascii="宋体" w:hAnsi="Times New Roman" w:eastAsia="宋体"/>
                <w:b w:val="0"/>
                <w:color w:val="auto"/>
                <w:kern w:val="2"/>
                <w:sz w:val="22"/>
                <w:szCs w:val="24"/>
              </w:rPr>
            </w:pPr>
          </w:p>
        </w:tc>
        <w:tc>
          <w:tcPr>
            <w:tcW w:w="2034" w:type="dxa"/>
            <w:noWrap w:val="0"/>
            <w:vAlign w:val="center"/>
          </w:tcPr>
          <w:p w14:paraId="5394EECE">
            <w:pPr>
              <w:jc w:val="center"/>
              <w:rPr>
                <w:rFonts w:hint="eastAsia" w:ascii="宋体" w:hAnsi="Times New Roman" w:eastAsia="宋体"/>
                <w:color w:val="auto"/>
                <w:kern w:val="2"/>
                <w:sz w:val="22"/>
                <w:szCs w:val="24"/>
              </w:rPr>
            </w:pPr>
            <w:r>
              <w:rPr>
                <w:rFonts w:ascii="宋体" w:hAnsi="Times New Roman" w:eastAsia="宋体"/>
                <w:color w:val="auto"/>
                <w:kern w:val="2"/>
                <w:sz w:val="22"/>
                <w:szCs w:val="24"/>
              </w:rPr>
              <w:t>……</w:t>
            </w:r>
          </w:p>
        </w:tc>
        <w:tc>
          <w:tcPr>
            <w:tcW w:w="3778" w:type="dxa"/>
            <w:noWrap w:val="0"/>
            <w:vAlign w:val="center"/>
          </w:tcPr>
          <w:p w14:paraId="1482F7C5">
            <w:pPr>
              <w:jc w:val="center"/>
              <w:rPr>
                <w:rFonts w:hint="eastAsia" w:ascii="宋体" w:hAnsi="Times New Roman" w:eastAsia="宋体"/>
                <w:color w:val="auto"/>
                <w:kern w:val="2"/>
                <w:sz w:val="22"/>
                <w:szCs w:val="24"/>
              </w:rPr>
            </w:pPr>
          </w:p>
        </w:tc>
        <w:tc>
          <w:tcPr>
            <w:tcW w:w="992" w:type="dxa"/>
            <w:noWrap w:val="0"/>
            <w:vAlign w:val="center"/>
          </w:tcPr>
          <w:p w14:paraId="0D65CCC0">
            <w:pPr>
              <w:jc w:val="center"/>
              <w:rPr>
                <w:rFonts w:hint="eastAsia" w:ascii="宋体" w:hAnsi="Times New Roman" w:eastAsia="宋体"/>
                <w:color w:val="auto"/>
                <w:kern w:val="2"/>
                <w:sz w:val="22"/>
                <w:szCs w:val="24"/>
              </w:rPr>
            </w:pPr>
          </w:p>
        </w:tc>
        <w:tc>
          <w:tcPr>
            <w:tcW w:w="992" w:type="dxa"/>
            <w:noWrap w:val="0"/>
            <w:vAlign w:val="center"/>
          </w:tcPr>
          <w:p w14:paraId="6FE7A5B0">
            <w:pPr>
              <w:jc w:val="center"/>
              <w:rPr>
                <w:rFonts w:hint="eastAsia" w:ascii="宋体" w:hAnsi="Times New Roman" w:eastAsia="宋体"/>
                <w:color w:val="auto"/>
                <w:kern w:val="2"/>
                <w:sz w:val="22"/>
                <w:szCs w:val="24"/>
              </w:rPr>
            </w:pPr>
          </w:p>
        </w:tc>
      </w:tr>
      <w:tr w14:paraId="3881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6"/>
            <w:noWrap w:val="0"/>
            <w:vAlign w:val="center"/>
          </w:tcPr>
          <w:p w14:paraId="12A399A0">
            <w:pPr>
              <w:rPr>
                <w:rFonts w:hint="eastAsia" w:ascii="宋体" w:eastAsia="宋体"/>
                <w:b w:val="0"/>
                <w:bCs/>
                <w:color w:val="auto"/>
                <w:kern w:val="2"/>
                <w:sz w:val="22"/>
                <w:szCs w:val="22"/>
              </w:rPr>
            </w:pPr>
            <w:r>
              <w:rPr>
                <w:rFonts w:hint="eastAsia" w:ascii="宋体" w:eastAsia="宋体"/>
                <w:b w:val="0"/>
                <w:bCs/>
                <w:color w:val="auto"/>
                <w:kern w:val="2"/>
                <w:sz w:val="22"/>
                <w:szCs w:val="22"/>
              </w:rPr>
              <w:t>4、数据安全行为分析服务</w:t>
            </w:r>
          </w:p>
        </w:tc>
      </w:tr>
      <w:tr w14:paraId="476A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0B7ACCE8">
            <w:pPr>
              <w:jc w:val="center"/>
              <w:rPr>
                <w:rFonts w:hint="eastAsia" w:ascii="宋体" w:hAnsi="Times New Roman" w:eastAsia="宋体"/>
                <w:b w:val="0"/>
                <w:color w:val="auto"/>
                <w:kern w:val="2"/>
                <w:sz w:val="22"/>
                <w:szCs w:val="24"/>
              </w:rPr>
            </w:pPr>
          </w:p>
        </w:tc>
        <w:tc>
          <w:tcPr>
            <w:tcW w:w="1418" w:type="dxa"/>
            <w:noWrap w:val="0"/>
            <w:vAlign w:val="center"/>
          </w:tcPr>
          <w:p w14:paraId="3CCA6193">
            <w:pPr>
              <w:jc w:val="center"/>
              <w:rPr>
                <w:rFonts w:ascii="宋体" w:hAnsi="Times New Roman" w:eastAsia="宋体"/>
                <w:b w:val="0"/>
                <w:color w:val="auto"/>
                <w:kern w:val="2"/>
                <w:sz w:val="22"/>
                <w:szCs w:val="24"/>
              </w:rPr>
            </w:pPr>
          </w:p>
        </w:tc>
        <w:tc>
          <w:tcPr>
            <w:tcW w:w="2034" w:type="dxa"/>
            <w:noWrap w:val="0"/>
            <w:vAlign w:val="center"/>
          </w:tcPr>
          <w:p w14:paraId="52B118E9">
            <w:pPr>
              <w:jc w:val="center"/>
              <w:rPr>
                <w:rFonts w:ascii="宋体" w:hAnsi="Times New Roman" w:eastAsia="宋体"/>
                <w:color w:val="auto"/>
                <w:kern w:val="2"/>
                <w:sz w:val="22"/>
                <w:szCs w:val="24"/>
              </w:rPr>
            </w:pPr>
          </w:p>
        </w:tc>
        <w:tc>
          <w:tcPr>
            <w:tcW w:w="3778" w:type="dxa"/>
            <w:noWrap w:val="0"/>
            <w:vAlign w:val="center"/>
          </w:tcPr>
          <w:p w14:paraId="43B59B46">
            <w:pPr>
              <w:jc w:val="center"/>
              <w:rPr>
                <w:rFonts w:hint="eastAsia" w:ascii="宋体" w:hAnsi="Times New Roman" w:eastAsia="宋体"/>
                <w:color w:val="auto"/>
                <w:kern w:val="2"/>
                <w:sz w:val="22"/>
                <w:szCs w:val="24"/>
              </w:rPr>
            </w:pPr>
          </w:p>
        </w:tc>
        <w:tc>
          <w:tcPr>
            <w:tcW w:w="992" w:type="dxa"/>
            <w:noWrap w:val="0"/>
            <w:vAlign w:val="center"/>
          </w:tcPr>
          <w:p w14:paraId="76215192">
            <w:pPr>
              <w:jc w:val="center"/>
              <w:rPr>
                <w:rFonts w:hint="eastAsia" w:ascii="宋体" w:hAnsi="Times New Roman" w:eastAsia="宋体"/>
                <w:color w:val="auto"/>
                <w:kern w:val="2"/>
                <w:sz w:val="22"/>
                <w:szCs w:val="24"/>
              </w:rPr>
            </w:pPr>
          </w:p>
        </w:tc>
        <w:tc>
          <w:tcPr>
            <w:tcW w:w="992" w:type="dxa"/>
            <w:noWrap w:val="0"/>
            <w:vAlign w:val="center"/>
          </w:tcPr>
          <w:p w14:paraId="108DB61F">
            <w:pPr>
              <w:jc w:val="center"/>
              <w:rPr>
                <w:rFonts w:hint="eastAsia" w:ascii="宋体" w:hAnsi="Times New Roman" w:eastAsia="宋体"/>
                <w:color w:val="auto"/>
                <w:kern w:val="2"/>
                <w:sz w:val="22"/>
                <w:szCs w:val="24"/>
              </w:rPr>
            </w:pPr>
          </w:p>
        </w:tc>
      </w:tr>
      <w:tr w14:paraId="14C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0839F9EE">
            <w:pPr>
              <w:jc w:val="center"/>
              <w:rPr>
                <w:rFonts w:hint="eastAsia" w:ascii="宋体" w:hAnsi="Times New Roman" w:eastAsia="宋体"/>
                <w:b w:val="0"/>
                <w:color w:val="auto"/>
                <w:kern w:val="2"/>
                <w:sz w:val="22"/>
                <w:szCs w:val="24"/>
              </w:rPr>
            </w:pPr>
          </w:p>
        </w:tc>
        <w:tc>
          <w:tcPr>
            <w:tcW w:w="1418" w:type="dxa"/>
            <w:noWrap w:val="0"/>
            <w:vAlign w:val="center"/>
          </w:tcPr>
          <w:p w14:paraId="0A2BF064">
            <w:pPr>
              <w:jc w:val="center"/>
              <w:rPr>
                <w:rFonts w:ascii="宋体" w:hAnsi="Times New Roman" w:eastAsia="宋体"/>
                <w:b w:val="0"/>
                <w:color w:val="auto"/>
                <w:kern w:val="2"/>
                <w:sz w:val="22"/>
                <w:szCs w:val="24"/>
              </w:rPr>
            </w:pPr>
          </w:p>
        </w:tc>
        <w:tc>
          <w:tcPr>
            <w:tcW w:w="2034" w:type="dxa"/>
            <w:noWrap w:val="0"/>
            <w:vAlign w:val="center"/>
          </w:tcPr>
          <w:p w14:paraId="2ADAD1D4">
            <w:pPr>
              <w:jc w:val="center"/>
              <w:rPr>
                <w:rFonts w:ascii="宋体" w:hAnsi="Times New Roman" w:eastAsia="宋体"/>
                <w:color w:val="auto"/>
                <w:kern w:val="2"/>
                <w:sz w:val="22"/>
                <w:szCs w:val="24"/>
              </w:rPr>
            </w:pPr>
          </w:p>
        </w:tc>
        <w:tc>
          <w:tcPr>
            <w:tcW w:w="3778" w:type="dxa"/>
            <w:noWrap w:val="0"/>
            <w:vAlign w:val="center"/>
          </w:tcPr>
          <w:p w14:paraId="4C6C2D22">
            <w:pPr>
              <w:jc w:val="center"/>
              <w:rPr>
                <w:rFonts w:hint="eastAsia" w:ascii="宋体" w:hAnsi="Times New Roman" w:eastAsia="宋体"/>
                <w:color w:val="auto"/>
                <w:kern w:val="2"/>
                <w:sz w:val="22"/>
                <w:szCs w:val="24"/>
              </w:rPr>
            </w:pPr>
          </w:p>
        </w:tc>
        <w:tc>
          <w:tcPr>
            <w:tcW w:w="992" w:type="dxa"/>
            <w:noWrap w:val="0"/>
            <w:vAlign w:val="center"/>
          </w:tcPr>
          <w:p w14:paraId="689D476A">
            <w:pPr>
              <w:jc w:val="center"/>
              <w:rPr>
                <w:rFonts w:hint="eastAsia" w:ascii="宋体" w:hAnsi="Times New Roman" w:eastAsia="宋体"/>
                <w:color w:val="auto"/>
                <w:kern w:val="2"/>
                <w:sz w:val="22"/>
                <w:szCs w:val="24"/>
              </w:rPr>
            </w:pPr>
          </w:p>
        </w:tc>
        <w:tc>
          <w:tcPr>
            <w:tcW w:w="992" w:type="dxa"/>
            <w:noWrap w:val="0"/>
            <w:vAlign w:val="center"/>
          </w:tcPr>
          <w:p w14:paraId="506105CA">
            <w:pPr>
              <w:jc w:val="center"/>
              <w:rPr>
                <w:rFonts w:hint="eastAsia" w:ascii="宋体" w:hAnsi="Times New Roman" w:eastAsia="宋体"/>
                <w:color w:val="auto"/>
                <w:kern w:val="2"/>
                <w:sz w:val="22"/>
                <w:szCs w:val="24"/>
              </w:rPr>
            </w:pPr>
          </w:p>
        </w:tc>
      </w:tr>
      <w:tr w14:paraId="554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775DEE77">
            <w:pPr>
              <w:jc w:val="center"/>
              <w:rPr>
                <w:rFonts w:hint="eastAsia" w:ascii="宋体" w:hAnsi="Times New Roman" w:eastAsia="宋体"/>
                <w:b w:val="0"/>
                <w:color w:val="auto"/>
                <w:kern w:val="2"/>
                <w:sz w:val="22"/>
                <w:szCs w:val="24"/>
              </w:rPr>
            </w:pPr>
          </w:p>
        </w:tc>
        <w:tc>
          <w:tcPr>
            <w:tcW w:w="1418" w:type="dxa"/>
            <w:noWrap w:val="0"/>
            <w:vAlign w:val="center"/>
          </w:tcPr>
          <w:p w14:paraId="40F9C4AD">
            <w:pPr>
              <w:jc w:val="center"/>
              <w:rPr>
                <w:rFonts w:ascii="宋体" w:hAnsi="Times New Roman" w:eastAsia="宋体"/>
                <w:b w:val="0"/>
                <w:color w:val="auto"/>
                <w:kern w:val="2"/>
                <w:sz w:val="22"/>
                <w:szCs w:val="24"/>
              </w:rPr>
            </w:pPr>
          </w:p>
        </w:tc>
        <w:tc>
          <w:tcPr>
            <w:tcW w:w="2034" w:type="dxa"/>
            <w:noWrap w:val="0"/>
            <w:vAlign w:val="center"/>
          </w:tcPr>
          <w:p w14:paraId="79A4D253">
            <w:pPr>
              <w:jc w:val="center"/>
              <w:rPr>
                <w:rFonts w:ascii="宋体" w:hAnsi="Times New Roman" w:eastAsia="宋体"/>
                <w:color w:val="auto"/>
                <w:kern w:val="2"/>
                <w:sz w:val="22"/>
                <w:szCs w:val="24"/>
              </w:rPr>
            </w:pPr>
            <w:r>
              <w:rPr>
                <w:rFonts w:ascii="宋体" w:hAnsi="Times New Roman" w:eastAsia="宋体"/>
                <w:color w:val="auto"/>
                <w:kern w:val="2"/>
                <w:sz w:val="22"/>
                <w:szCs w:val="24"/>
              </w:rPr>
              <w:t>……</w:t>
            </w:r>
          </w:p>
        </w:tc>
        <w:tc>
          <w:tcPr>
            <w:tcW w:w="3778" w:type="dxa"/>
            <w:noWrap w:val="0"/>
            <w:vAlign w:val="center"/>
          </w:tcPr>
          <w:p w14:paraId="6C9987F9">
            <w:pPr>
              <w:jc w:val="center"/>
              <w:rPr>
                <w:rFonts w:hint="eastAsia" w:ascii="宋体" w:hAnsi="Times New Roman" w:eastAsia="宋体"/>
                <w:color w:val="auto"/>
                <w:kern w:val="2"/>
                <w:sz w:val="22"/>
                <w:szCs w:val="24"/>
              </w:rPr>
            </w:pPr>
          </w:p>
        </w:tc>
        <w:tc>
          <w:tcPr>
            <w:tcW w:w="992" w:type="dxa"/>
            <w:noWrap w:val="0"/>
            <w:vAlign w:val="center"/>
          </w:tcPr>
          <w:p w14:paraId="724837A2">
            <w:pPr>
              <w:jc w:val="center"/>
              <w:rPr>
                <w:rFonts w:hint="eastAsia" w:ascii="宋体" w:hAnsi="Times New Roman" w:eastAsia="宋体"/>
                <w:color w:val="auto"/>
                <w:kern w:val="2"/>
                <w:sz w:val="22"/>
                <w:szCs w:val="24"/>
              </w:rPr>
            </w:pPr>
          </w:p>
        </w:tc>
        <w:tc>
          <w:tcPr>
            <w:tcW w:w="992" w:type="dxa"/>
            <w:noWrap w:val="0"/>
            <w:vAlign w:val="center"/>
          </w:tcPr>
          <w:p w14:paraId="1A911304">
            <w:pPr>
              <w:jc w:val="center"/>
              <w:rPr>
                <w:rFonts w:hint="eastAsia" w:ascii="宋体" w:hAnsi="Times New Roman" w:eastAsia="宋体"/>
                <w:color w:val="auto"/>
                <w:kern w:val="2"/>
                <w:sz w:val="22"/>
                <w:szCs w:val="24"/>
              </w:rPr>
            </w:pPr>
          </w:p>
        </w:tc>
      </w:tr>
      <w:tr w14:paraId="7C9A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9" w:type="dxa"/>
            <w:gridSpan w:val="6"/>
            <w:noWrap w:val="0"/>
            <w:vAlign w:val="center"/>
          </w:tcPr>
          <w:p w14:paraId="76C6D2EF">
            <w:pPr>
              <w:rPr>
                <w:rFonts w:hint="eastAsia" w:ascii="宋体" w:eastAsia="宋体"/>
                <w:b w:val="0"/>
                <w:bCs/>
                <w:color w:val="auto"/>
                <w:kern w:val="2"/>
                <w:sz w:val="22"/>
                <w:szCs w:val="22"/>
              </w:rPr>
            </w:pPr>
            <w:r>
              <w:rPr>
                <w:rFonts w:hint="eastAsia" w:ascii="宋体" w:eastAsia="宋体"/>
                <w:b w:val="0"/>
                <w:bCs/>
                <w:color w:val="auto"/>
                <w:kern w:val="2"/>
                <w:sz w:val="22"/>
                <w:szCs w:val="22"/>
              </w:rPr>
              <w:t>5、数据安全权限管控服务</w:t>
            </w:r>
          </w:p>
        </w:tc>
      </w:tr>
      <w:tr w14:paraId="2DBB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95B08B7">
            <w:pPr>
              <w:jc w:val="center"/>
              <w:rPr>
                <w:rFonts w:hint="eastAsia" w:ascii="宋体" w:hAnsi="Times New Roman" w:eastAsia="宋体"/>
                <w:color w:val="auto"/>
                <w:kern w:val="2"/>
                <w:sz w:val="22"/>
                <w:szCs w:val="24"/>
              </w:rPr>
            </w:pPr>
          </w:p>
        </w:tc>
        <w:tc>
          <w:tcPr>
            <w:tcW w:w="1418" w:type="dxa"/>
            <w:noWrap w:val="0"/>
            <w:vAlign w:val="center"/>
          </w:tcPr>
          <w:p w14:paraId="745556EE">
            <w:pPr>
              <w:jc w:val="center"/>
              <w:rPr>
                <w:rFonts w:ascii="宋体" w:hAnsi="Times New Roman" w:eastAsia="宋体"/>
                <w:color w:val="auto"/>
                <w:kern w:val="2"/>
                <w:sz w:val="22"/>
                <w:szCs w:val="24"/>
              </w:rPr>
            </w:pPr>
          </w:p>
        </w:tc>
        <w:tc>
          <w:tcPr>
            <w:tcW w:w="2034" w:type="dxa"/>
            <w:noWrap w:val="0"/>
            <w:vAlign w:val="center"/>
          </w:tcPr>
          <w:p w14:paraId="2C383CC8">
            <w:pPr>
              <w:jc w:val="center"/>
              <w:rPr>
                <w:rFonts w:ascii="宋体" w:hAnsi="Times New Roman" w:eastAsia="宋体"/>
                <w:color w:val="auto"/>
                <w:kern w:val="2"/>
                <w:sz w:val="22"/>
                <w:szCs w:val="24"/>
              </w:rPr>
            </w:pPr>
          </w:p>
        </w:tc>
        <w:tc>
          <w:tcPr>
            <w:tcW w:w="3778" w:type="dxa"/>
            <w:noWrap w:val="0"/>
            <w:vAlign w:val="center"/>
          </w:tcPr>
          <w:p w14:paraId="459F7702">
            <w:pPr>
              <w:jc w:val="center"/>
              <w:rPr>
                <w:rFonts w:hint="eastAsia" w:ascii="宋体" w:hAnsi="Times New Roman" w:eastAsia="宋体"/>
                <w:color w:val="auto"/>
                <w:kern w:val="2"/>
                <w:sz w:val="22"/>
                <w:szCs w:val="24"/>
              </w:rPr>
            </w:pPr>
          </w:p>
        </w:tc>
        <w:tc>
          <w:tcPr>
            <w:tcW w:w="992" w:type="dxa"/>
            <w:noWrap w:val="0"/>
            <w:vAlign w:val="center"/>
          </w:tcPr>
          <w:p w14:paraId="57DD1363">
            <w:pPr>
              <w:jc w:val="center"/>
              <w:rPr>
                <w:rFonts w:hint="eastAsia" w:ascii="宋体" w:hAnsi="Times New Roman" w:eastAsia="宋体"/>
                <w:color w:val="auto"/>
                <w:kern w:val="2"/>
                <w:sz w:val="22"/>
                <w:szCs w:val="24"/>
              </w:rPr>
            </w:pPr>
          </w:p>
        </w:tc>
        <w:tc>
          <w:tcPr>
            <w:tcW w:w="992" w:type="dxa"/>
            <w:noWrap w:val="0"/>
            <w:vAlign w:val="center"/>
          </w:tcPr>
          <w:p w14:paraId="31BBB611">
            <w:pPr>
              <w:jc w:val="center"/>
              <w:rPr>
                <w:rFonts w:hint="eastAsia" w:ascii="宋体" w:hAnsi="Times New Roman" w:eastAsia="宋体"/>
                <w:color w:val="auto"/>
                <w:kern w:val="2"/>
                <w:sz w:val="22"/>
                <w:szCs w:val="24"/>
              </w:rPr>
            </w:pPr>
          </w:p>
        </w:tc>
      </w:tr>
      <w:tr w14:paraId="3E1A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26EB2F85">
            <w:pPr>
              <w:jc w:val="center"/>
              <w:rPr>
                <w:rFonts w:hint="eastAsia" w:ascii="宋体" w:hAnsi="Times New Roman" w:eastAsia="宋体"/>
                <w:color w:val="auto"/>
                <w:kern w:val="2"/>
                <w:sz w:val="22"/>
                <w:szCs w:val="24"/>
              </w:rPr>
            </w:pPr>
          </w:p>
        </w:tc>
        <w:tc>
          <w:tcPr>
            <w:tcW w:w="1418" w:type="dxa"/>
            <w:noWrap w:val="0"/>
            <w:vAlign w:val="center"/>
          </w:tcPr>
          <w:p w14:paraId="313CAE89">
            <w:pPr>
              <w:jc w:val="center"/>
              <w:rPr>
                <w:rFonts w:ascii="宋体" w:hAnsi="Times New Roman" w:eastAsia="宋体"/>
                <w:color w:val="auto"/>
                <w:kern w:val="2"/>
                <w:sz w:val="22"/>
                <w:szCs w:val="24"/>
              </w:rPr>
            </w:pPr>
          </w:p>
        </w:tc>
        <w:tc>
          <w:tcPr>
            <w:tcW w:w="2034" w:type="dxa"/>
            <w:noWrap w:val="0"/>
            <w:vAlign w:val="center"/>
          </w:tcPr>
          <w:p w14:paraId="02A766C4">
            <w:pPr>
              <w:jc w:val="center"/>
              <w:rPr>
                <w:rFonts w:ascii="宋体" w:hAnsi="Times New Roman" w:eastAsia="宋体"/>
                <w:color w:val="auto"/>
                <w:kern w:val="2"/>
                <w:sz w:val="22"/>
                <w:szCs w:val="24"/>
              </w:rPr>
            </w:pPr>
          </w:p>
        </w:tc>
        <w:tc>
          <w:tcPr>
            <w:tcW w:w="3778" w:type="dxa"/>
            <w:noWrap w:val="0"/>
            <w:vAlign w:val="center"/>
          </w:tcPr>
          <w:p w14:paraId="626F85B8">
            <w:pPr>
              <w:jc w:val="center"/>
              <w:rPr>
                <w:rFonts w:hint="eastAsia" w:ascii="宋体" w:hAnsi="Times New Roman" w:eastAsia="宋体"/>
                <w:color w:val="auto"/>
                <w:kern w:val="2"/>
                <w:sz w:val="22"/>
                <w:szCs w:val="24"/>
              </w:rPr>
            </w:pPr>
          </w:p>
        </w:tc>
        <w:tc>
          <w:tcPr>
            <w:tcW w:w="992" w:type="dxa"/>
            <w:noWrap w:val="0"/>
            <w:vAlign w:val="center"/>
          </w:tcPr>
          <w:p w14:paraId="0D5775EA">
            <w:pPr>
              <w:jc w:val="center"/>
              <w:rPr>
                <w:rFonts w:hint="eastAsia" w:ascii="宋体" w:hAnsi="Times New Roman" w:eastAsia="宋体"/>
                <w:color w:val="auto"/>
                <w:kern w:val="2"/>
                <w:sz w:val="22"/>
                <w:szCs w:val="24"/>
              </w:rPr>
            </w:pPr>
          </w:p>
        </w:tc>
        <w:tc>
          <w:tcPr>
            <w:tcW w:w="992" w:type="dxa"/>
            <w:noWrap w:val="0"/>
            <w:vAlign w:val="center"/>
          </w:tcPr>
          <w:p w14:paraId="7B088F24">
            <w:pPr>
              <w:jc w:val="center"/>
              <w:rPr>
                <w:rFonts w:hint="eastAsia" w:ascii="宋体" w:hAnsi="Times New Roman" w:eastAsia="宋体"/>
                <w:color w:val="auto"/>
                <w:kern w:val="2"/>
                <w:sz w:val="22"/>
                <w:szCs w:val="24"/>
              </w:rPr>
            </w:pPr>
          </w:p>
        </w:tc>
      </w:tr>
      <w:tr w14:paraId="433B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noWrap w:val="0"/>
            <w:vAlign w:val="center"/>
          </w:tcPr>
          <w:p w14:paraId="6E099F20">
            <w:pPr>
              <w:jc w:val="center"/>
              <w:rPr>
                <w:rFonts w:hint="eastAsia" w:ascii="宋体" w:hAnsi="Times New Roman" w:eastAsia="宋体"/>
                <w:color w:val="auto"/>
                <w:kern w:val="2"/>
                <w:sz w:val="22"/>
                <w:szCs w:val="24"/>
              </w:rPr>
            </w:pPr>
          </w:p>
        </w:tc>
        <w:tc>
          <w:tcPr>
            <w:tcW w:w="1418" w:type="dxa"/>
            <w:noWrap w:val="0"/>
            <w:vAlign w:val="center"/>
          </w:tcPr>
          <w:p w14:paraId="36E37E03">
            <w:pPr>
              <w:jc w:val="center"/>
              <w:rPr>
                <w:rFonts w:ascii="宋体" w:hAnsi="Times New Roman" w:eastAsia="宋体"/>
                <w:color w:val="auto"/>
                <w:kern w:val="2"/>
                <w:sz w:val="22"/>
                <w:szCs w:val="24"/>
              </w:rPr>
            </w:pPr>
          </w:p>
        </w:tc>
        <w:tc>
          <w:tcPr>
            <w:tcW w:w="2034" w:type="dxa"/>
            <w:noWrap w:val="0"/>
            <w:vAlign w:val="center"/>
          </w:tcPr>
          <w:p w14:paraId="4F43F284">
            <w:pPr>
              <w:jc w:val="center"/>
              <w:rPr>
                <w:rFonts w:ascii="宋体" w:hAnsi="Times New Roman" w:eastAsia="宋体"/>
                <w:color w:val="auto"/>
                <w:kern w:val="2"/>
                <w:sz w:val="22"/>
                <w:szCs w:val="24"/>
              </w:rPr>
            </w:pPr>
            <w:r>
              <w:rPr>
                <w:rFonts w:ascii="宋体" w:hAnsi="Times New Roman" w:eastAsia="宋体"/>
                <w:color w:val="auto"/>
                <w:kern w:val="2"/>
                <w:sz w:val="22"/>
                <w:szCs w:val="24"/>
              </w:rPr>
              <w:t>……</w:t>
            </w:r>
          </w:p>
        </w:tc>
        <w:tc>
          <w:tcPr>
            <w:tcW w:w="3778" w:type="dxa"/>
            <w:noWrap w:val="0"/>
            <w:vAlign w:val="center"/>
          </w:tcPr>
          <w:p w14:paraId="294D6909">
            <w:pPr>
              <w:jc w:val="center"/>
              <w:rPr>
                <w:rFonts w:hint="eastAsia" w:ascii="宋体" w:hAnsi="Times New Roman" w:eastAsia="宋体"/>
                <w:color w:val="auto"/>
                <w:kern w:val="2"/>
                <w:sz w:val="22"/>
                <w:szCs w:val="24"/>
              </w:rPr>
            </w:pPr>
          </w:p>
        </w:tc>
        <w:tc>
          <w:tcPr>
            <w:tcW w:w="992" w:type="dxa"/>
            <w:noWrap w:val="0"/>
            <w:vAlign w:val="center"/>
          </w:tcPr>
          <w:p w14:paraId="624B4276">
            <w:pPr>
              <w:jc w:val="center"/>
              <w:rPr>
                <w:rFonts w:hint="eastAsia" w:ascii="宋体" w:hAnsi="Times New Roman" w:eastAsia="宋体"/>
                <w:color w:val="auto"/>
                <w:kern w:val="2"/>
                <w:sz w:val="22"/>
                <w:szCs w:val="24"/>
              </w:rPr>
            </w:pPr>
          </w:p>
        </w:tc>
        <w:tc>
          <w:tcPr>
            <w:tcW w:w="992" w:type="dxa"/>
            <w:noWrap w:val="0"/>
            <w:vAlign w:val="center"/>
          </w:tcPr>
          <w:p w14:paraId="2534F314">
            <w:pPr>
              <w:jc w:val="center"/>
              <w:rPr>
                <w:rFonts w:hint="eastAsia" w:ascii="宋体" w:hAnsi="Times New Roman" w:eastAsia="宋体"/>
                <w:color w:val="auto"/>
                <w:kern w:val="2"/>
                <w:sz w:val="22"/>
                <w:szCs w:val="24"/>
              </w:rPr>
            </w:pPr>
          </w:p>
        </w:tc>
      </w:tr>
    </w:tbl>
    <w:p w14:paraId="2B49313C">
      <w:pPr>
        <w:spacing w:line="360" w:lineRule="exact"/>
        <w:rPr>
          <w:rFonts w:hint="eastAsia" w:ascii="宋体" w:eastAsia="宋体"/>
          <w:b w:val="0"/>
          <w:color w:val="auto"/>
          <w:spacing w:val="20"/>
          <w:sz w:val="22"/>
        </w:rPr>
      </w:pPr>
      <w:r>
        <w:rPr>
          <w:rFonts w:hint="eastAsia" w:ascii="宋体" w:eastAsia="宋体"/>
          <w:b w:val="0"/>
          <w:color w:val="auto"/>
          <w:spacing w:val="20"/>
          <w:sz w:val="22"/>
        </w:rPr>
        <w:t>供应商盖章：</w:t>
      </w:r>
      <w:r>
        <w:rPr>
          <w:rFonts w:hint="eastAsia" w:ascii="宋体" w:eastAsia="宋体"/>
          <w:b w:val="0"/>
          <w:color w:val="auto"/>
          <w:spacing w:val="20"/>
          <w:sz w:val="22"/>
          <w:u w:val="single"/>
        </w:rPr>
        <w:t xml:space="preserve">          </w:t>
      </w:r>
      <w:r>
        <w:rPr>
          <w:rFonts w:ascii="宋体" w:eastAsia="宋体"/>
          <w:b w:val="0"/>
          <w:color w:val="auto"/>
          <w:spacing w:val="20"/>
          <w:sz w:val="22"/>
          <w:u w:val="single"/>
        </w:rPr>
        <w:t xml:space="preserve">  </w:t>
      </w:r>
      <w:r>
        <w:rPr>
          <w:rFonts w:hint="eastAsia" w:ascii="宋体" w:eastAsia="宋体"/>
          <w:b w:val="0"/>
          <w:color w:val="auto"/>
          <w:spacing w:val="20"/>
          <w:sz w:val="22"/>
          <w:u w:val="single"/>
        </w:rPr>
        <w:t xml:space="preserve">     </w:t>
      </w:r>
      <w:r>
        <w:rPr>
          <w:rFonts w:hint="eastAsia" w:ascii="宋体" w:eastAsia="宋体"/>
          <w:b w:val="0"/>
          <w:color w:val="auto"/>
          <w:spacing w:val="20"/>
          <w:sz w:val="22"/>
        </w:rPr>
        <w:t xml:space="preserve">   </w:t>
      </w:r>
    </w:p>
    <w:p w14:paraId="51C9DB6A">
      <w:pPr>
        <w:spacing w:line="360" w:lineRule="exact"/>
        <w:rPr>
          <w:rFonts w:hint="eastAsia" w:ascii="宋体" w:eastAsia="宋体"/>
          <w:b w:val="0"/>
          <w:color w:val="auto"/>
          <w:spacing w:val="20"/>
          <w:sz w:val="22"/>
        </w:rPr>
      </w:pPr>
      <w:r>
        <w:rPr>
          <w:rFonts w:hint="eastAsia" w:ascii="宋体" w:eastAsia="宋体"/>
          <w:b w:val="0"/>
          <w:color w:val="auto"/>
          <w:spacing w:val="20"/>
          <w:sz w:val="22"/>
        </w:rPr>
        <w:t>注：1、放置商务技术标中</w:t>
      </w:r>
    </w:p>
    <w:p w14:paraId="0A6BD68F">
      <w:pPr>
        <w:spacing w:line="360" w:lineRule="exact"/>
        <w:ind w:firstLine="520" w:firstLineChars="200"/>
        <w:rPr>
          <w:rFonts w:hint="eastAsia" w:ascii="宋体" w:eastAsia="宋体"/>
          <w:b w:val="0"/>
          <w:color w:val="auto"/>
          <w:spacing w:val="20"/>
          <w:sz w:val="22"/>
        </w:rPr>
      </w:pPr>
      <w:r>
        <w:rPr>
          <w:rFonts w:hint="eastAsia" w:ascii="宋体" w:eastAsia="宋体"/>
          <w:b w:val="0"/>
          <w:color w:val="auto"/>
          <w:spacing w:val="20"/>
          <w:sz w:val="22"/>
        </w:rPr>
        <w:t>2、本表相当于不带价格的详细报价表。所有项目均需在本表体现。</w:t>
      </w:r>
    </w:p>
    <w:p w14:paraId="55EFCE96">
      <w:pPr>
        <w:snapToGrid w:val="0"/>
        <w:spacing w:line="460" w:lineRule="atLeast"/>
        <w:rPr>
          <w:rFonts w:hint="eastAsia" w:ascii="宋体" w:eastAsia="宋体"/>
          <w:b w:val="0"/>
          <w:color w:val="auto"/>
          <w:sz w:val="32"/>
        </w:rPr>
      </w:pPr>
    </w:p>
    <w:p w14:paraId="2CD0CBC1">
      <w:pPr>
        <w:snapToGrid w:val="0"/>
        <w:spacing w:line="460" w:lineRule="atLeast"/>
        <w:rPr>
          <w:rFonts w:hint="eastAsia"/>
          <w:color w:val="auto"/>
        </w:rPr>
      </w:pPr>
    </w:p>
    <w:p w14:paraId="7692D58D">
      <w:pPr>
        <w:snapToGrid w:val="0"/>
        <w:spacing w:line="460" w:lineRule="atLeast"/>
        <w:rPr>
          <w:rFonts w:hint="eastAsia" w:ascii="宋体" w:eastAsia="宋体"/>
          <w:b w:val="0"/>
          <w:color w:val="auto"/>
          <w:sz w:val="32"/>
        </w:rPr>
      </w:pPr>
      <w:r>
        <w:rPr>
          <w:rFonts w:hint="eastAsia" w:ascii="宋体" w:eastAsia="宋体"/>
          <w:b w:val="0"/>
          <w:color w:val="auto"/>
          <w:sz w:val="32"/>
        </w:rPr>
        <w:t>附件九</w:t>
      </w:r>
    </w:p>
    <w:p w14:paraId="4D3FDDF9">
      <w:pPr>
        <w:autoSpaceDE w:val="0"/>
        <w:autoSpaceDN w:val="0"/>
        <w:adjustRightInd w:val="0"/>
        <w:spacing w:line="360" w:lineRule="exact"/>
        <w:jc w:val="center"/>
        <w:outlineLvl w:val="0"/>
        <w:rPr>
          <w:rFonts w:ascii="宋体" w:eastAsia="宋体" w:cs="宋体"/>
          <w:b w:val="0"/>
          <w:bCs/>
          <w:color w:val="auto"/>
          <w:sz w:val="32"/>
          <w:szCs w:val="32"/>
          <w:lang w:val="zh-CN"/>
        </w:rPr>
      </w:pPr>
      <w:r>
        <w:rPr>
          <w:rFonts w:hint="eastAsia" w:ascii="宋体" w:eastAsia="宋体" w:cs="宋体"/>
          <w:b w:val="0"/>
          <w:bCs/>
          <w:color w:val="auto"/>
          <w:sz w:val="32"/>
          <w:szCs w:val="32"/>
        </w:rPr>
        <w:t>投入本项目人员情况</w:t>
      </w:r>
    </w:p>
    <w:tbl>
      <w:tblPr>
        <w:tblStyle w:val="25"/>
        <w:tblW w:w="96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7"/>
        <w:gridCol w:w="888"/>
        <w:gridCol w:w="888"/>
        <w:gridCol w:w="888"/>
        <w:gridCol w:w="888"/>
        <w:gridCol w:w="888"/>
        <w:gridCol w:w="888"/>
        <w:gridCol w:w="1235"/>
      </w:tblGrid>
      <w:tr w14:paraId="7C159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DE8E08C">
            <w:pPr>
              <w:jc w:val="center"/>
              <w:rPr>
                <w:rFonts w:ascii="宋体" w:eastAsia="宋体" w:cs="Arial"/>
                <w:b w:val="0"/>
                <w:bCs/>
                <w:color w:val="auto"/>
                <w:sz w:val="22"/>
                <w:szCs w:val="24"/>
              </w:rPr>
            </w:pPr>
            <w:r>
              <w:rPr>
                <w:rFonts w:ascii="宋体" w:eastAsia="宋体" w:cs="Arial"/>
                <w:b w:val="0"/>
                <w:bCs/>
                <w:color w:val="auto"/>
                <w:sz w:val="22"/>
                <w:szCs w:val="24"/>
              </w:rPr>
              <w:t>姓名</w:t>
            </w:r>
          </w:p>
        </w:tc>
        <w:tc>
          <w:tcPr>
            <w:tcW w:w="2257" w:type="dxa"/>
            <w:tcBorders>
              <w:right w:val="single" w:color="auto" w:sz="4" w:space="0"/>
            </w:tcBorders>
            <w:noWrap w:val="0"/>
            <w:vAlign w:val="center"/>
          </w:tcPr>
          <w:p w14:paraId="4A74F9FC">
            <w:pPr>
              <w:jc w:val="center"/>
              <w:rPr>
                <w:rFonts w:ascii="宋体" w:eastAsia="宋体" w:cs="Arial"/>
                <w:b w:val="0"/>
                <w:bCs/>
                <w:color w:val="auto"/>
                <w:sz w:val="22"/>
                <w:szCs w:val="24"/>
              </w:rPr>
            </w:pPr>
            <w:r>
              <w:rPr>
                <w:rFonts w:ascii="宋体" w:eastAsia="宋体" w:cs="Arial"/>
                <w:b w:val="0"/>
                <w:bCs/>
                <w:color w:val="auto"/>
                <w:sz w:val="22"/>
                <w:szCs w:val="24"/>
              </w:rPr>
              <w:t>本项目主要工作</w:t>
            </w:r>
          </w:p>
        </w:tc>
        <w:tc>
          <w:tcPr>
            <w:tcW w:w="888" w:type="dxa"/>
            <w:tcBorders>
              <w:left w:val="single" w:color="auto" w:sz="4" w:space="0"/>
            </w:tcBorders>
            <w:noWrap w:val="0"/>
            <w:vAlign w:val="center"/>
          </w:tcPr>
          <w:p w14:paraId="0C740A6E">
            <w:pPr>
              <w:jc w:val="center"/>
              <w:rPr>
                <w:rFonts w:ascii="宋体" w:eastAsia="宋体" w:cs="Arial"/>
                <w:b w:val="0"/>
                <w:bCs/>
                <w:color w:val="auto"/>
                <w:sz w:val="22"/>
                <w:szCs w:val="24"/>
              </w:rPr>
            </w:pPr>
            <w:r>
              <w:rPr>
                <w:rFonts w:ascii="宋体" w:eastAsia="宋体" w:cs="Arial"/>
                <w:b w:val="0"/>
                <w:bCs/>
                <w:color w:val="auto"/>
                <w:sz w:val="22"/>
                <w:szCs w:val="24"/>
              </w:rPr>
              <w:t>性别</w:t>
            </w:r>
          </w:p>
        </w:tc>
        <w:tc>
          <w:tcPr>
            <w:tcW w:w="888" w:type="dxa"/>
            <w:noWrap w:val="0"/>
            <w:vAlign w:val="center"/>
          </w:tcPr>
          <w:p w14:paraId="1A71C99D">
            <w:pPr>
              <w:jc w:val="center"/>
              <w:rPr>
                <w:rFonts w:ascii="宋体" w:eastAsia="宋体" w:cs="Arial"/>
                <w:b w:val="0"/>
                <w:bCs/>
                <w:color w:val="auto"/>
                <w:sz w:val="22"/>
                <w:szCs w:val="24"/>
              </w:rPr>
            </w:pPr>
            <w:r>
              <w:rPr>
                <w:rFonts w:ascii="宋体" w:eastAsia="宋体" w:cs="Arial"/>
                <w:b w:val="0"/>
                <w:bCs/>
                <w:color w:val="auto"/>
                <w:sz w:val="22"/>
                <w:szCs w:val="24"/>
              </w:rPr>
              <w:t>年龄</w:t>
            </w:r>
          </w:p>
        </w:tc>
        <w:tc>
          <w:tcPr>
            <w:tcW w:w="888" w:type="dxa"/>
            <w:noWrap w:val="0"/>
            <w:vAlign w:val="center"/>
          </w:tcPr>
          <w:p w14:paraId="0E1D164A">
            <w:pPr>
              <w:jc w:val="center"/>
              <w:rPr>
                <w:rFonts w:ascii="宋体" w:eastAsia="宋体" w:cs="Arial"/>
                <w:b w:val="0"/>
                <w:bCs/>
                <w:color w:val="auto"/>
                <w:sz w:val="22"/>
                <w:szCs w:val="24"/>
              </w:rPr>
            </w:pPr>
            <w:r>
              <w:rPr>
                <w:rFonts w:hint="eastAsia" w:ascii="宋体" w:eastAsia="宋体" w:cs="Arial"/>
                <w:b w:val="0"/>
                <w:color w:val="auto"/>
                <w:sz w:val="22"/>
                <w:szCs w:val="24"/>
              </w:rPr>
              <w:t>学历</w:t>
            </w:r>
          </w:p>
        </w:tc>
        <w:tc>
          <w:tcPr>
            <w:tcW w:w="888" w:type="dxa"/>
            <w:noWrap w:val="0"/>
            <w:vAlign w:val="center"/>
          </w:tcPr>
          <w:p w14:paraId="57978C37">
            <w:pPr>
              <w:jc w:val="center"/>
              <w:rPr>
                <w:rFonts w:ascii="宋体" w:eastAsia="宋体" w:cs="Arial"/>
                <w:b w:val="0"/>
                <w:bCs/>
                <w:color w:val="auto"/>
                <w:sz w:val="22"/>
                <w:szCs w:val="24"/>
              </w:rPr>
            </w:pPr>
            <w:r>
              <w:rPr>
                <w:rFonts w:ascii="宋体" w:eastAsia="宋体" w:cs="Arial"/>
                <w:b w:val="0"/>
                <w:bCs/>
                <w:color w:val="auto"/>
                <w:sz w:val="22"/>
                <w:szCs w:val="24"/>
              </w:rPr>
              <w:t>专业</w:t>
            </w:r>
          </w:p>
        </w:tc>
        <w:tc>
          <w:tcPr>
            <w:tcW w:w="888" w:type="dxa"/>
            <w:noWrap w:val="0"/>
            <w:vAlign w:val="center"/>
          </w:tcPr>
          <w:p w14:paraId="4E4E1988">
            <w:pPr>
              <w:jc w:val="center"/>
              <w:rPr>
                <w:rFonts w:ascii="宋体" w:eastAsia="宋体" w:cs="Arial"/>
                <w:b w:val="0"/>
                <w:bCs/>
                <w:color w:val="auto"/>
                <w:sz w:val="22"/>
                <w:szCs w:val="24"/>
              </w:rPr>
            </w:pPr>
            <w:r>
              <w:rPr>
                <w:rFonts w:ascii="宋体" w:eastAsia="宋体" w:cs="Arial"/>
                <w:b w:val="0"/>
                <w:bCs/>
                <w:color w:val="auto"/>
                <w:sz w:val="22"/>
                <w:szCs w:val="24"/>
              </w:rPr>
              <w:t>专业</w:t>
            </w:r>
          </w:p>
          <w:p w14:paraId="64EC93B7">
            <w:pPr>
              <w:jc w:val="center"/>
              <w:rPr>
                <w:rFonts w:ascii="宋体" w:eastAsia="宋体" w:cs="Arial"/>
                <w:b w:val="0"/>
                <w:bCs/>
                <w:color w:val="auto"/>
                <w:sz w:val="22"/>
                <w:szCs w:val="24"/>
              </w:rPr>
            </w:pPr>
            <w:r>
              <w:rPr>
                <w:rFonts w:ascii="宋体" w:eastAsia="宋体" w:cs="Arial"/>
                <w:b w:val="0"/>
                <w:bCs/>
                <w:color w:val="auto"/>
                <w:sz w:val="22"/>
                <w:szCs w:val="24"/>
              </w:rPr>
              <w:t>年限</w:t>
            </w:r>
          </w:p>
        </w:tc>
        <w:tc>
          <w:tcPr>
            <w:tcW w:w="888" w:type="dxa"/>
            <w:noWrap w:val="0"/>
            <w:vAlign w:val="center"/>
          </w:tcPr>
          <w:p w14:paraId="295B0B58">
            <w:pPr>
              <w:jc w:val="center"/>
              <w:rPr>
                <w:rFonts w:ascii="宋体" w:eastAsia="宋体" w:cs="Arial"/>
                <w:b w:val="0"/>
                <w:bCs/>
                <w:color w:val="auto"/>
                <w:sz w:val="22"/>
                <w:szCs w:val="24"/>
              </w:rPr>
            </w:pPr>
            <w:r>
              <w:rPr>
                <w:rFonts w:ascii="宋体" w:eastAsia="宋体" w:cs="Arial"/>
                <w:b w:val="0"/>
                <w:bCs/>
                <w:color w:val="auto"/>
                <w:sz w:val="22"/>
                <w:szCs w:val="24"/>
              </w:rPr>
              <w:t>职务</w:t>
            </w:r>
          </w:p>
          <w:p w14:paraId="46393F93">
            <w:pPr>
              <w:jc w:val="center"/>
              <w:rPr>
                <w:rFonts w:ascii="宋体" w:eastAsia="宋体" w:cs="Arial"/>
                <w:b w:val="0"/>
                <w:bCs/>
                <w:color w:val="auto"/>
                <w:sz w:val="22"/>
                <w:szCs w:val="24"/>
              </w:rPr>
            </w:pPr>
            <w:r>
              <w:rPr>
                <w:rFonts w:ascii="宋体" w:eastAsia="宋体" w:cs="Arial"/>
                <w:b w:val="0"/>
                <w:bCs/>
                <w:color w:val="auto"/>
                <w:sz w:val="22"/>
                <w:szCs w:val="24"/>
              </w:rPr>
              <w:t>和职称</w:t>
            </w:r>
          </w:p>
        </w:tc>
        <w:tc>
          <w:tcPr>
            <w:tcW w:w="1235" w:type="dxa"/>
            <w:noWrap w:val="0"/>
            <w:vAlign w:val="center"/>
          </w:tcPr>
          <w:p w14:paraId="6B869C2A">
            <w:pPr>
              <w:jc w:val="center"/>
              <w:rPr>
                <w:rFonts w:ascii="宋体" w:eastAsia="宋体" w:cs="Arial"/>
                <w:b w:val="0"/>
                <w:bCs/>
                <w:color w:val="auto"/>
                <w:sz w:val="22"/>
                <w:szCs w:val="24"/>
              </w:rPr>
            </w:pPr>
            <w:r>
              <w:rPr>
                <w:rFonts w:ascii="宋体" w:eastAsia="宋体" w:cs="Arial"/>
                <w:b w:val="0"/>
                <w:bCs/>
                <w:color w:val="auto"/>
                <w:sz w:val="22"/>
                <w:szCs w:val="24"/>
              </w:rPr>
              <w:t>联系方式</w:t>
            </w:r>
          </w:p>
        </w:tc>
      </w:tr>
      <w:tr w14:paraId="383EE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EA150B6">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62031422">
            <w:pPr>
              <w:jc w:val="center"/>
              <w:rPr>
                <w:rFonts w:ascii="宋体" w:eastAsia="宋体" w:cs="Arial"/>
                <w:b w:val="0"/>
                <w:bCs/>
                <w:color w:val="auto"/>
                <w:sz w:val="22"/>
                <w:szCs w:val="24"/>
              </w:rPr>
            </w:pPr>
            <w:r>
              <w:rPr>
                <w:rFonts w:ascii="宋体" w:eastAsia="宋体" w:cs="Arial"/>
                <w:b w:val="0"/>
                <w:bCs/>
                <w:color w:val="auto"/>
                <w:sz w:val="22"/>
                <w:szCs w:val="24"/>
              </w:rPr>
              <w:t>项目经理</w:t>
            </w:r>
          </w:p>
        </w:tc>
        <w:tc>
          <w:tcPr>
            <w:tcW w:w="888" w:type="dxa"/>
            <w:tcBorders>
              <w:left w:val="single" w:color="auto" w:sz="4" w:space="0"/>
            </w:tcBorders>
            <w:noWrap w:val="0"/>
            <w:vAlign w:val="center"/>
          </w:tcPr>
          <w:p w14:paraId="688B6D00">
            <w:pPr>
              <w:jc w:val="center"/>
              <w:rPr>
                <w:rFonts w:ascii="宋体" w:eastAsia="宋体" w:cs="Arial"/>
                <w:b w:val="0"/>
                <w:bCs/>
                <w:color w:val="auto"/>
                <w:sz w:val="22"/>
                <w:szCs w:val="24"/>
              </w:rPr>
            </w:pPr>
          </w:p>
        </w:tc>
        <w:tc>
          <w:tcPr>
            <w:tcW w:w="888" w:type="dxa"/>
            <w:noWrap w:val="0"/>
            <w:vAlign w:val="center"/>
          </w:tcPr>
          <w:p w14:paraId="71040E33">
            <w:pPr>
              <w:jc w:val="center"/>
              <w:rPr>
                <w:rFonts w:ascii="宋体" w:eastAsia="宋体" w:cs="Arial"/>
                <w:b w:val="0"/>
                <w:bCs/>
                <w:color w:val="auto"/>
                <w:sz w:val="22"/>
                <w:szCs w:val="24"/>
              </w:rPr>
            </w:pPr>
          </w:p>
        </w:tc>
        <w:tc>
          <w:tcPr>
            <w:tcW w:w="888" w:type="dxa"/>
            <w:noWrap w:val="0"/>
            <w:vAlign w:val="center"/>
          </w:tcPr>
          <w:p w14:paraId="4C4C0A9A">
            <w:pPr>
              <w:jc w:val="center"/>
              <w:rPr>
                <w:rFonts w:ascii="宋体" w:eastAsia="宋体" w:cs="Arial"/>
                <w:b w:val="0"/>
                <w:bCs/>
                <w:color w:val="auto"/>
                <w:sz w:val="22"/>
                <w:szCs w:val="24"/>
              </w:rPr>
            </w:pPr>
          </w:p>
        </w:tc>
        <w:tc>
          <w:tcPr>
            <w:tcW w:w="888" w:type="dxa"/>
            <w:noWrap w:val="0"/>
            <w:vAlign w:val="center"/>
          </w:tcPr>
          <w:p w14:paraId="02B2BB7A">
            <w:pPr>
              <w:jc w:val="center"/>
              <w:rPr>
                <w:rFonts w:ascii="宋体" w:eastAsia="宋体" w:cs="Arial"/>
                <w:b w:val="0"/>
                <w:bCs/>
                <w:color w:val="auto"/>
                <w:sz w:val="22"/>
                <w:szCs w:val="24"/>
              </w:rPr>
            </w:pPr>
          </w:p>
        </w:tc>
        <w:tc>
          <w:tcPr>
            <w:tcW w:w="888" w:type="dxa"/>
            <w:noWrap w:val="0"/>
            <w:vAlign w:val="center"/>
          </w:tcPr>
          <w:p w14:paraId="0FABAB7B">
            <w:pPr>
              <w:jc w:val="center"/>
              <w:rPr>
                <w:rFonts w:ascii="宋体" w:eastAsia="宋体" w:cs="Arial"/>
                <w:b w:val="0"/>
                <w:bCs/>
                <w:color w:val="auto"/>
                <w:sz w:val="22"/>
                <w:szCs w:val="24"/>
              </w:rPr>
            </w:pPr>
          </w:p>
        </w:tc>
        <w:tc>
          <w:tcPr>
            <w:tcW w:w="888" w:type="dxa"/>
            <w:noWrap w:val="0"/>
            <w:vAlign w:val="center"/>
          </w:tcPr>
          <w:p w14:paraId="2B87AB0C">
            <w:pPr>
              <w:jc w:val="center"/>
              <w:rPr>
                <w:rFonts w:ascii="宋体" w:eastAsia="宋体" w:cs="Arial"/>
                <w:b w:val="0"/>
                <w:bCs/>
                <w:color w:val="auto"/>
                <w:sz w:val="22"/>
                <w:szCs w:val="24"/>
              </w:rPr>
            </w:pPr>
          </w:p>
        </w:tc>
        <w:tc>
          <w:tcPr>
            <w:tcW w:w="1235" w:type="dxa"/>
            <w:noWrap w:val="0"/>
            <w:vAlign w:val="center"/>
          </w:tcPr>
          <w:p w14:paraId="51ABD4B8">
            <w:pPr>
              <w:jc w:val="center"/>
              <w:rPr>
                <w:rFonts w:ascii="宋体" w:eastAsia="宋体" w:cs="Arial"/>
                <w:b w:val="0"/>
                <w:bCs/>
                <w:color w:val="auto"/>
                <w:sz w:val="22"/>
                <w:szCs w:val="24"/>
              </w:rPr>
            </w:pPr>
          </w:p>
        </w:tc>
      </w:tr>
      <w:tr w14:paraId="16966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221BBB0A">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4360137E">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0522CF22">
            <w:pPr>
              <w:jc w:val="center"/>
              <w:rPr>
                <w:rFonts w:ascii="宋体" w:eastAsia="宋体" w:cs="Arial"/>
                <w:b w:val="0"/>
                <w:bCs/>
                <w:color w:val="auto"/>
                <w:sz w:val="22"/>
                <w:szCs w:val="24"/>
              </w:rPr>
            </w:pPr>
          </w:p>
        </w:tc>
        <w:tc>
          <w:tcPr>
            <w:tcW w:w="888" w:type="dxa"/>
            <w:noWrap w:val="0"/>
            <w:vAlign w:val="center"/>
          </w:tcPr>
          <w:p w14:paraId="62509BBC">
            <w:pPr>
              <w:jc w:val="center"/>
              <w:rPr>
                <w:rFonts w:ascii="宋体" w:eastAsia="宋体" w:cs="Arial"/>
                <w:b w:val="0"/>
                <w:bCs/>
                <w:color w:val="auto"/>
                <w:sz w:val="22"/>
                <w:szCs w:val="24"/>
              </w:rPr>
            </w:pPr>
          </w:p>
        </w:tc>
        <w:tc>
          <w:tcPr>
            <w:tcW w:w="888" w:type="dxa"/>
            <w:noWrap w:val="0"/>
            <w:vAlign w:val="center"/>
          </w:tcPr>
          <w:p w14:paraId="2923D897">
            <w:pPr>
              <w:jc w:val="center"/>
              <w:rPr>
                <w:rFonts w:ascii="宋体" w:eastAsia="宋体" w:cs="Arial"/>
                <w:b w:val="0"/>
                <w:bCs/>
                <w:color w:val="auto"/>
                <w:sz w:val="22"/>
                <w:szCs w:val="24"/>
              </w:rPr>
            </w:pPr>
          </w:p>
        </w:tc>
        <w:tc>
          <w:tcPr>
            <w:tcW w:w="888" w:type="dxa"/>
            <w:noWrap w:val="0"/>
            <w:vAlign w:val="center"/>
          </w:tcPr>
          <w:p w14:paraId="64AACD65">
            <w:pPr>
              <w:jc w:val="center"/>
              <w:rPr>
                <w:rFonts w:ascii="宋体" w:eastAsia="宋体" w:cs="Arial"/>
                <w:b w:val="0"/>
                <w:bCs/>
                <w:color w:val="auto"/>
                <w:sz w:val="22"/>
                <w:szCs w:val="24"/>
              </w:rPr>
            </w:pPr>
          </w:p>
        </w:tc>
        <w:tc>
          <w:tcPr>
            <w:tcW w:w="888" w:type="dxa"/>
            <w:noWrap w:val="0"/>
            <w:vAlign w:val="center"/>
          </w:tcPr>
          <w:p w14:paraId="7E2ACE63">
            <w:pPr>
              <w:jc w:val="center"/>
              <w:rPr>
                <w:rFonts w:ascii="宋体" w:eastAsia="宋体" w:cs="Arial"/>
                <w:b w:val="0"/>
                <w:bCs/>
                <w:color w:val="auto"/>
                <w:sz w:val="22"/>
                <w:szCs w:val="24"/>
              </w:rPr>
            </w:pPr>
          </w:p>
        </w:tc>
        <w:tc>
          <w:tcPr>
            <w:tcW w:w="888" w:type="dxa"/>
            <w:noWrap w:val="0"/>
            <w:vAlign w:val="center"/>
          </w:tcPr>
          <w:p w14:paraId="2F00F8E1">
            <w:pPr>
              <w:jc w:val="center"/>
              <w:rPr>
                <w:rFonts w:ascii="宋体" w:eastAsia="宋体" w:cs="Arial"/>
                <w:b w:val="0"/>
                <w:bCs/>
                <w:color w:val="auto"/>
                <w:sz w:val="22"/>
                <w:szCs w:val="24"/>
              </w:rPr>
            </w:pPr>
          </w:p>
        </w:tc>
        <w:tc>
          <w:tcPr>
            <w:tcW w:w="1235" w:type="dxa"/>
            <w:noWrap w:val="0"/>
            <w:vAlign w:val="center"/>
          </w:tcPr>
          <w:p w14:paraId="49162F75">
            <w:pPr>
              <w:jc w:val="center"/>
              <w:rPr>
                <w:rFonts w:ascii="宋体" w:eastAsia="宋体" w:cs="Arial"/>
                <w:b w:val="0"/>
                <w:bCs/>
                <w:color w:val="auto"/>
                <w:sz w:val="22"/>
                <w:szCs w:val="24"/>
              </w:rPr>
            </w:pPr>
          </w:p>
        </w:tc>
      </w:tr>
      <w:tr w14:paraId="56841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2774365">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3618165A">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2315FE58">
            <w:pPr>
              <w:jc w:val="center"/>
              <w:rPr>
                <w:rFonts w:ascii="宋体" w:eastAsia="宋体" w:cs="Arial"/>
                <w:b w:val="0"/>
                <w:bCs/>
                <w:color w:val="auto"/>
                <w:sz w:val="22"/>
                <w:szCs w:val="24"/>
              </w:rPr>
            </w:pPr>
          </w:p>
        </w:tc>
        <w:tc>
          <w:tcPr>
            <w:tcW w:w="888" w:type="dxa"/>
            <w:noWrap w:val="0"/>
            <w:vAlign w:val="center"/>
          </w:tcPr>
          <w:p w14:paraId="395831F6">
            <w:pPr>
              <w:jc w:val="center"/>
              <w:rPr>
                <w:rFonts w:ascii="宋体" w:eastAsia="宋体" w:cs="Arial"/>
                <w:b w:val="0"/>
                <w:bCs/>
                <w:color w:val="auto"/>
                <w:sz w:val="22"/>
                <w:szCs w:val="24"/>
              </w:rPr>
            </w:pPr>
          </w:p>
        </w:tc>
        <w:tc>
          <w:tcPr>
            <w:tcW w:w="888" w:type="dxa"/>
            <w:noWrap w:val="0"/>
            <w:vAlign w:val="center"/>
          </w:tcPr>
          <w:p w14:paraId="298DCC7E">
            <w:pPr>
              <w:jc w:val="center"/>
              <w:rPr>
                <w:rFonts w:ascii="宋体" w:eastAsia="宋体" w:cs="Arial"/>
                <w:b w:val="0"/>
                <w:bCs/>
                <w:color w:val="auto"/>
                <w:sz w:val="22"/>
                <w:szCs w:val="24"/>
              </w:rPr>
            </w:pPr>
          </w:p>
        </w:tc>
        <w:tc>
          <w:tcPr>
            <w:tcW w:w="888" w:type="dxa"/>
            <w:noWrap w:val="0"/>
            <w:vAlign w:val="center"/>
          </w:tcPr>
          <w:p w14:paraId="4C1A13C9">
            <w:pPr>
              <w:jc w:val="center"/>
              <w:rPr>
                <w:rFonts w:ascii="宋体" w:eastAsia="宋体" w:cs="Arial"/>
                <w:b w:val="0"/>
                <w:bCs/>
                <w:color w:val="auto"/>
                <w:sz w:val="22"/>
                <w:szCs w:val="24"/>
              </w:rPr>
            </w:pPr>
          </w:p>
        </w:tc>
        <w:tc>
          <w:tcPr>
            <w:tcW w:w="888" w:type="dxa"/>
            <w:noWrap w:val="0"/>
            <w:vAlign w:val="center"/>
          </w:tcPr>
          <w:p w14:paraId="5A4FBB08">
            <w:pPr>
              <w:jc w:val="center"/>
              <w:rPr>
                <w:rFonts w:ascii="宋体" w:eastAsia="宋体" w:cs="Arial"/>
                <w:b w:val="0"/>
                <w:bCs/>
                <w:color w:val="auto"/>
                <w:sz w:val="22"/>
                <w:szCs w:val="24"/>
              </w:rPr>
            </w:pPr>
          </w:p>
        </w:tc>
        <w:tc>
          <w:tcPr>
            <w:tcW w:w="888" w:type="dxa"/>
            <w:noWrap w:val="0"/>
            <w:vAlign w:val="center"/>
          </w:tcPr>
          <w:p w14:paraId="5210665D">
            <w:pPr>
              <w:jc w:val="center"/>
              <w:rPr>
                <w:rFonts w:ascii="宋体" w:eastAsia="宋体" w:cs="Arial"/>
                <w:b w:val="0"/>
                <w:bCs/>
                <w:color w:val="auto"/>
                <w:sz w:val="22"/>
                <w:szCs w:val="24"/>
              </w:rPr>
            </w:pPr>
          </w:p>
        </w:tc>
        <w:tc>
          <w:tcPr>
            <w:tcW w:w="1235" w:type="dxa"/>
            <w:noWrap w:val="0"/>
            <w:vAlign w:val="center"/>
          </w:tcPr>
          <w:p w14:paraId="7647AC63">
            <w:pPr>
              <w:jc w:val="center"/>
              <w:rPr>
                <w:rFonts w:ascii="宋体" w:eastAsia="宋体" w:cs="Arial"/>
                <w:b w:val="0"/>
                <w:bCs/>
                <w:color w:val="auto"/>
                <w:sz w:val="22"/>
                <w:szCs w:val="24"/>
              </w:rPr>
            </w:pPr>
          </w:p>
        </w:tc>
      </w:tr>
      <w:tr w14:paraId="432F18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17E1F64">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3B6F0DFE">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7C3EDCBA">
            <w:pPr>
              <w:jc w:val="center"/>
              <w:rPr>
                <w:rFonts w:ascii="宋体" w:eastAsia="宋体" w:cs="Arial"/>
                <w:b w:val="0"/>
                <w:bCs/>
                <w:color w:val="auto"/>
                <w:sz w:val="22"/>
                <w:szCs w:val="24"/>
              </w:rPr>
            </w:pPr>
          </w:p>
        </w:tc>
        <w:tc>
          <w:tcPr>
            <w:tcW w:w="888" w:type="dxa"/>
            <w:noWrap w:val="0"/>
            <w:vAlign w:val="center"/>
          </w:tcPr>
          <w:p w14:paraId="1562A73D">
            <w:pPr>
              <w:jc w:val="center"/>
              <w:rPr>
                <w:rFonts w:ascii="宋体" w:eastAsia="宋体" w:cs="Arial"/>
                <w:b w:val="0"/>
                <w:bCs/>
                <w:color w:val="auto"/>
                <w:sz w:val="22"/>
                <w:szCs w:val="24"/>
              </w:rPr>
            </w:pPr>
          </w:p>
        </w:tc>
        <w:tc>
          <w:tcPr>
            <w:tcW w:w="888" w:type="dxa"/>
            <w:noWrap w:val="0"/>
            <w:vAlign w:val="center"/>
          </w:tcPr>
          <w:p w14:paraId="4A5F3689">
            <w:pPr>
              <w:jc w:val="center"/>
              <w:rPr>
                <w:rFonts w:ascii="宋体" w:eastAsia="宋体" w:cs="Arial"/>
                <w:b w:val="0"/>
                <w:bCs/>
                <w:color w:val="auto"/>
                <w:sz w:val="22"/>
                <w:szCs w:val="24"/>
              </w:rPr>
            </w:pPr>
          </w:p>
        </w:tc>
        <w:tc>
          <w:tcPr>
            <w:tcW w:w="888" w:type="dxa"/>
            <w:noWrap w:val="0"/>
            <w:vAlign w:val="center"/>
          </w:tcPr>
          <w:p w14:paraId="4D1E64E0">
            <w:pPr>
              <w:jc w:val="center"/>
              <w:rPr>
                <w:rFonts w:ascii="宋体" w:eastAsia="宋体" w:cs="Arial"/>
                <w:b w:val="0"/>
                <w:bCs/>
                <w:color w:val="auto"/>
                <w:sz w:val="22"/>
                <w:szCs w:val="24"/>
              </w:rPr>
            </w:pPr>
          </w:p>
        </w:tc>
        <w:tc>
          <w:tcPr>
            <w:tcW w:w="888" w:type="dxa"/>
            <w:noWrap w:val="0"/>
            <w:vAlign w:val="center"/>
          </w:tcPr>
          <w:p w14:paraId="3882C4C2">
            <w:pPr>
              <w:jc w:val="center"/>
              <w:rPr>
                <w:rFonts w:ascii="宋体" w:eastAsia="宋体" w:cs="Arial"/>
                <w:b w:val="0"/>
                <w:bCs/>
                <w:color w:val="auto"/>
                <w:sz w:val="22"/>
                <w:szCs w:val="24"/>
              </w:rPr>
            </w:pPr>
          </w:p>
        </w:tc>
        <w:tc>
          <w:tcPr>
            <w:tcW w:w="888" w:type="dxa"/>
            <w:noWrap w:val="0"/>
            <w:vAlign w:val="center"/>
          </w:tcPr>
          <w:p w14:paraId="749DDF24">
            <w:pPr>
              <w:jc w:val="center"/>
              <w:rPr>
                <w:rFonts w:ascii="宋体" w:eastAsia="宋体" w:cs="Arial"/>
                <w:b w:val="0"/>
                <w:bCs/>
                <w:color w:val="auto"/>
                <w:sz w:val="22"/>
                <w:szCs w:val="24"/>
              </w:rPr>
            </w:pPr>
          </w:p>
        </w:tc>
        <w:tc>
          <w:tcPr>
            <w:tcW w:w="1235" w:type="dxa"/>
            <w:noWrap w:val="0"/>
            <w:vAlign w:val="center"/>
          </w:tcPr>
          <w:p w14:paraId="10146AE7">
            <w:pPr>
              <w:jc w:val="center"/>
              <w:rPr>
                <w:rFonts w:ascii="宋体" w:eastAsia="宋体" w:cs="Arial"/>
                <w:b w:val="0"/>
                <w:bCs/>
                <w:color w:val="auto"/>
                <w:sz w:val="22"/>
                <w:szCs w:val="24"/>
              </w:rPr>
            </w:pPr>
          </w:p>
        </w:tc>
      </w:tr>
      <w:tr w14:paraId="73C7D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75D9BA4">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0931D21A">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20408220">
            <w:pPr>
              <w:jc w:val="center"/>
              <w:rPr>
                <w:rFonts w:ascii="宋体" w:eastAsia="宋体" w:cs="Arial"/>
                <w:b w:val="0"/>
                <w:bCs/>
                <w:color w:val="auto"/>
                <w:sz w:val="22"/>
                <w:szCs w:val="24"/>
              </w:rPr>
            </w:pPr>
          </w:p>
        </w:tc>
        <w:tc>
          <w:tcPr>
            <w:tcW w:w="888" w:type="dxa"/>
            <w:noWrap w:val="0"/>
            <w:vAlign w:val="center"/>
          </w:tcPr>
          <w:p w14:paraId="504ACE3C">
            <w:pPr>
              <w:jc w:val="center"/>
              <w:rPr>
                <w:rFonts w:ascii="宋体" w:eastAsia="宋体" w:cs="Arial"/>
                <w:b w:val="0"/>
                <w:bCs/>
                <w:color w:val="auto"/>
                <w:sz w:val="22"/>
                <w:szCs w:val="24"/>
              </w:rPr>
            </w:pPr>
          </w:p>
        </w:tc>
        <w:tc>
          <w:tcPr>
            <w:tcW w:w="888" w:type="dxa"/>
            <w:noWrap w:val="0"/>
            <w:vAlign w:val="center"/>
          </w:tcPr>
          <w:p w14:paraId="3BAE1A8E">
            <w:pPr>
              <w:jc w:val="center"/>
              <w:rPr>
                <w:rFonts w:ascii="宋体" w:eastAsia="宋体" w:cs="Arial"/>
                <w:b w:val="0"/>
                <w:bCs/>
                <w:color w:val="auto"/>
                <w:sz w:val="22"/>
                <w:szCs w:val="24"/>
              </w:rPr>
            </w:pPr>
          </w:p>
        </w:tc>
        <w:tc>
          <w:tcPr>
            <w:tcW w:w="888" w:type="dxa"/>
            <w:noWrap w:val="0"/>
            <w:vAlign w:val="center"/>
          </w:tcPr>
          <w:p w14:paraId="6386C905">
            <w:pPr>
              <w:jc w:val="center"/>
              <w:rPr>
                <w:rFonts w:ascii="宋体" w:eastAsia="宋体" w:cs="Arial"/>
                <w:b w:val="0"/>
                <w:bCs/>
                <w:color w:val="auto"/>
                <w:sz w:val="22"/>
                <w:szCs w:val="24"/>
              </w:rPr>
            </w:pPr>
          </w:p>
        </w:tc>
        <w:tc>
          <w:tcPr>
            <w:tcW w:w="888" w:type="dxa"/>
            <w:noWrap w:val="0"/>
            <w:vAlign w:val="center"/>
          </w:tcPr>
          <w:p w14:paraId="7CEA1A7C">
            <w:pPr>
              <w:jc w:val="center"/>
              <w:rPr>
                <w:rFonts w:ascii="宋体" w:eastAsia="宋体" w:cs="Arial"/>
                <w:b w:val="0"/>
                <w:bCs/>
                <w:color w:val="auto"/>
                <w:sz w:val="22"/>
                <w:szCs w:val="24"/>
              </w:rPr>
            </w:pPr>
          </w:p>
        </w:tc>
        <w:tc>
          <w:tcPr>
            <w:tcW w:w="888" w:type="dxa"/>
            <w:noWrap w:val="0"/>
            <w:vAlign w:val="center"/>
          </w:tcPr>
          <w:p w14:paraId="21ED757B">
            <w:pPr>
              <w:jc w:val="center"/>
              <w:rPr>
                <w:rFonts w:ascii="宋体" w:eastAsia="宋体" w:cs="Arial"/>
                <w:b w:val="0"/>
                <w:bCs/>
                <w:color w:val="auto"/>
                <w:sz w:val="22"/>
                <w:szCs w:val="24"/>
              </w:rPr>
            </w:pPr>
          </w:p>
        </w:tc>
        <w:tc>
          <w:tcPr>
            <w:tcW w:w="1235" w:type="dxa"/>
            <w:noWrap w:val="0"/>
            <w:vAlign w:val="center"/>
          </w:tcPr>
          <w:p w14:paraId="2154F536">
            <w:pPr>
              <w:jc w:val="center"/>
              <w:rPr>
                <w:rFonts w:ascii="宋体" w:eastAsia="宋体" w:cs="Arial"/>
                <w:b w:val="0"/>
                <w:bCs/>
                <w:color w:val="auto"/>
                <w:sz w:val="22"/>
                <w:szCs w:val="24"/>
              </w:rPr>
            </w:pPr>
          </w:p>
        </w:tc>
      </w:tr>
      <w:tr w14:paraId="4E7E2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443E5393">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481A50BE">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7ED5D106">
            <w:pPr>
              <w:jc w:val="center"/>
              <w:rPr>
                <w:rFonts w:ascii="宋体" w:eastAsia="宋体" w:cs="Arial"/>
                <w:b w:val="0"/>
                <w:bCs/>
                <w:color w:val="auto"/>
                <w:sz w:val="22"/>
                <w:szCs w:val="24"/>
              </w:rPr>
            </w:pPr>
          </w:p>
        </w:tc>
        <w:tc>
          <w:tcPr>
            <w:tcW w:w="888" w:type="dxa"/>
            <w:noWrap w:val="0"/>
            <w:vAlign w:val="center"/>
          </w:tcPr>
          <w:p w14:paraId="6501A4F3">
            <w:pPr>
              <w:jc w:val="center"/>
              <w:rPr>
                <w:rFonts w:ascii="宋体" w:eastAsia="宋体" w:cs="Arial"/>
                <w:b w:val="0"/>
                <w:bCs/>
                <w:color w:val="auto"/>
                <w:sz w:val="22"/>
                <w:szCs w:val="24"/>
              </w:rPr>
            </w:pPr>
          </w:p>
        </w:tc>
        <w:tc>
          <w:tcPr>
            <w:tcW w:w="888" w:type="dxa"/>
            <w:noWrap w:val="0"/>
            <w:vAlign w:val="center"/>
          </w:tcPr>
          <w:p w14:paraId="07723851">
            <w:pPr>
              <w:jc w:val="center"/>
              <w:rPr>
                <w:rFonts w:ascii="宋体" w:eastAsia="宋体" w:cs="Arial"/>
                <w:b w:val="0"/>
                <w:bCs/>
                <w:color w:val="auto"/>
                <w:sz w:val="22"/>
                <w:szCs w:val="24"/>
              </w:rPr>
            </w:pPr>
          </w:p>
        </w:tc>
        <w:tc>
          <w:tcPr>
            <w:tcW w:w="888" w:type="dxa"/>
            <w:noWrap w:val="0"/>
            <w:vAlign w:val="center"/>
          </w:tcPr>
          <w:p w14:paraId="668575E3">
            <w:pPr>
              <w:jc w:val="center"/>
              <w:rPr>
                <w:rFonts w:ascii="宋体" w:eastAsia="宋体" w:cs="Arial"/>
                <w:b w:val="0"/>
                <w:bCs/>
                <w:color w:val="auto"/>
                <w:sz w:val="22"/>
                <w:szCs w:val="24"/>
              </w:rPr>
            </w:pPr>
          </w:p>
        </w:tc>
        <w:tc>
          <w:tcPr>
            <w:tcW w:w="888" w:type="dxa"/>
            <w:noWrap w:val="0"/>
            <w:vAlign w:val="center"/>
          </w:tcPr>
          <w:p w14:paraId="48D1276F">
            <w:pPr>
              <w:jc w:val="center"/>
              <w:rPr>
                <w:rFonts w:ascii="宋体" w:eastAsia="宋体" w:cs="Arial"/>
                <w:b w:val="0"/>
                <w:bCs/>
                <w:color w:val="auto"/>
                <w:sz w:val="22"/>
                <w:szCs w:val="24"/>
              </w:rPr>
            </w:pPr>
          </w:p>
        </w:tc>
        <w:tc>
          <w:tcPr>
            <w:tcW w:w="888" w:type="dxa"/>
            <w:noWrap w:val="0"/>
            <w:vAlign w:val="center"/>
          </w:tcPr>
          <w:p w14:paraId="4EED7ABA">
            <w:pPr>
              <w:jc w:val="center"/>
              <w:rPr>
                <w:rFonts w:ascii="宋体" w:eastAsia="宋体" w:cs="Arial"/>
                <w:b w:val="0"/>
                <w:bCs/>
                <w:color w:val="auto"/>
                <w:sz w:val="22"/>
                <w:szCs w:val="24"/>
              </w:rPr>
            </w:pPr>
          </w:p>
        </w:tc>
        <w:tc>
          <w:tcPr>
            <w:tcW w:w="1235" w:type="dxa"/>
            <w:noWrap w:val="0"/>
            <w:vAlign w:val="center"/>
          </w:tcPr>
          <w:p w14:paraId="3402F10B">
            <w:pPr>
              <w:jc w:val="center"/>
              <w:rPr>
                <w:rFonts w:ascii="宋体" w:eastAsia="宋体" w:cs="Arial"/>
                <w:b w:val="0"/>
                <w:bCs/>
                <w:color w:val="auto"/>
                <w:sz w:val="22"/>
                <w:szCs w:val="24"/>
              </w:rPr>
            </w:pPr>
          </w:p>
        </w:tc>
      </w:tr>
      <w:tr w14:paraId="6F25E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47AD807B">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60B82B07">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13DD7F0E">
            <w:pPr>
              <w:jc w:val="center"/>
              <w:rPr>
                <w:rFonts w:ascii="宋体" w:eastAsia="宋体" w:cs="Arial"/>
                <w:b w:val="0"/>
                <w:bCs/>
                <w:color w:val="auto"/>
                <w:sz w:val="22"/>
                <w:szCs w:val="24"/>
              </w:rPr>
            </w:pPr>
          </w:p>
        </w:tc>
        <w:tc>
          <w:tcPr>
            <w:tcW w:w="888" w:type="dxa"/>
            <w:noWrap w:val="0"/>
            <w:vAlign w:val="center"/>
          </w:tcPr>
          <w:p w14:paraId="132979CC">
            <w:pPr>
              <w:jc w:val="center"/>
              <w:rPr>
                <w:rFonts w:ascii="宋体" w:eastAsia="宋体" w:cs="Arial"/>
                <w:b w:val="0"/>
                <w:bCs/>
                <w:color w:val="auto"/>
                <w:sz w:val="22"/>
                <w:szCs w:val="24"/>
              </w:rPr>
            </w:pPr>
          </w:p>
        </w:tc>
        <w:tc>
          <w:tcPr>
            <w:tcW w:w="888" w:type="dxa"/>
            <w:noWrap w:val="0"/>
            <w:vAlign w:val="center"/>
          </w:tcPr>
          <w:p w14:paraId="14470393">
            <w:pPr>
              <w:jc w:val="center"/>
              <w:rPr>
                <w:rFonts w:ascii="宋体" w:eastAsia="宋体" w:cs="Arial"/>
                <w:b w:val="0"/>
                <w:bCs/>
                <w:color w:val="auto"/>
                <w:sz w:val="22"/>
                <w:szCs w:val="24"/>
              </w:rPr>
            </w:pPr>
          </w:p>
        </w:tc>
        <w:tc>
          <w:tcPr>
            <w:tcW w:w="888" w:type="dxa"/>
            <w:noWrap w:val="0"/>
            <w:vAlign w:val="center"/>
          </w:tcPr>
          <w:p w14:paraId="0EE53EF5">
            <w:pPr>
              <w:jc w:val="center"/>
              <w:rPr>
                <w:rFonts w:ascii="宋体" w:eastAsia="宋体" w:cs="Arial"/>
                <w:b w:val="0"/>
                <w:bCs/>
                <w:color w:val="auto"/>
                <w:sz w:val="22"/>
                <w:szCs w:val="24"/>
              </w:rPr>
            </w:pPr>
          </w:p>
        </w:tc>
        <w:tc>
          <w:tcPr>
            <w:tcW w:w="888" w:type="dxa"/>
            <w:noWrap w:val="0"/>
            <w:vAlign w:val="center"/>
          </w:tcPr>
          <w:p w14:paraId="357BB14D">
            <w:pPr>
              <w:jc w:val="center"/>
              <w:rPr>
                <w:rFonts w:ascii="宋体" w:eastAsia="宋体" w:cs="Arial"/>
                <w:b w:val="0"/>
                <w:bCs/>
                <w:color w:val="auto"/>
                <w:sz w:val="22"/>
                <w:szCs w:val="24"/>
              </w:rPr>
            </w:pPr>
          </w:p>
        </w:tc>
        <w:tc>
          <w:tcPr>
            <w:tcW w:w="888" w:type="dxa"/>
            <w:noWrap w:val="0"/>
            <w:vAlign w:val="center"/>
          </w:tcPr>
          <w:p w14:paraId="56FF3C59">
            <w:pPr>
              <w:jc w:val="center"/>
              <w:rPr>
                <w:rFonts w:ascii="宋体" w:eastAsia="宋体" w:cs="Arial"/>
                <w:b w:val="0"/>
                <w:bCs/>
                <w:color w:val="auto"/>
                <w:sz w:val="22"/>
                <w:szCs w:val="24"/>
              </w:rPr>
            </w:pPr>
          </w:p>
        </w:tc>
        <w:tc>
          <w:tcPr>
            <w:tcW w:w="1235" w:type="dxa"/>
            <w:noWrap w:val="0"/>
            <w:vAlign w:val="center"/>
          </w:tcPr>
          <w:p w14:paraId="1E1D97F2">
            <w:pPr>
              <w:jc w:val="center"/>
              <w:rPr>
                <w:rFonts w:ascii="宋体" w:eastAsia="宋体" w:cs="Arial"/>
                <w:b w:val="0"/>
                <w:bCs/>
                <w:color w:val="auto"/>
                <w:sz w:val="22"/>
                <w:szCs w:val="24"/>
              </w:rPr>
            </w:pPr>
          </w:p>
        </w:tc>
      </w:tr>
      <w:tr w14:paraId="26306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D6BBF14">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39AD4521">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1B11AC03">
            <w:pPr>
              <w:jc w:val="center"/>
              <w:rPr>
                <w:rFonts w:ascii="宋体" w:eastAsia="宋体" w:cs="Arial"/>
                <w:b w:val="0"/>
                <w:bCs/>
                <w:color w:val="auto"/>
                <w:sz w:val="22"/>
                <w:szCs w:val="24"/>
              </w:rPr>
            </w:pPr>
          </w:p>
        </w:tc>
        <w:tc>
          <w:tcPr>
            <w:tcW w:w="888" w:type="dxa"/>
            <w:noWrap w:val="0"/>
            <w:vAlign w:val="center"/>
          </w:tcPr>
          <w:p w14:paraId="0810444F">
            <w:pPr>
              <w:jc w:val="center"/>
              <w:rPr>
                <w:rFonts w:ascii="宋体" w:eastAsia="宋体" w:cs="Arial"/>
                <w:b w:val="0"/>
                <w:bCs/>
                <w:color w:val="auto"/>
                <w:sz w:val="22"/>
                <w:szCs w:val="24"/>
              </w:rPr>
            </w:pPr>
          </w:p>
        </w:tc>
        <w:tc>
          <w:tcPr>
            <w:tcW w:w="888" w:type="dxa"/>
            <w:noWrap w:val="0"/>
            <w:vAlign w:val="center"/>
          </w:tcPr>
          <w:p w14:paraId="4C9E6811">
            <w:pPr>
              <w:jc w:val="center"/>
              <w:rPr>
                <w:rFonts w:ascii="宋体" w:eastAsia="宋体" w:cs="Arial"/>
                <w:b w:val="0"/>
                <w:bCs/>
                <w:color w:val="auto"/>
                <w:sz w:val="22"/>
                <w:szCs w:val="24"/>
              </w:rPr>
            </w:pPr>
          </w:p>
        </w:tc>
        <w:tc>
          <w:tcPr>
            <w:tcW w:w="888" w:type="dxa"/>
            <w:noWrap w:val="0"/>
            <w:vAlign w:val="center"/>
          </w:tcPr>
          <w:p w14:paraId="00B6E829">
            <w:pPr>
              <w:jc w:val="center"/>
              <w:rPr>
                <w:rFonts w:ascii="宋体" w:eastAsia="宋体" w:cs="Arial"/>
                <w:b w:val="0"/>
                <w:bCs/>
                <w:color w:val="auto"/>
                <w:sz w:val="22"/>
                <w:szCs w:val="24"/>
              </w:rPr>
            </w:pPr>
          </w:p>
        </w:tc>
        <w:tc>
          <w:tcPr>
            <w:tcW w:w="888" w:type="dxa"/>
            <w:noWrap w:val="0"/>
            <w:vAlign w:val="center"/>
          </w:tcPr>
          <w:p w14:paraId="61429788">
            <w:pPr>
              <w:jc w:val="center"/>
              <w:rPr>
                <w:rFonts w:ascii="宋体" w:eastAsia="宋体" w:cs="Arial"/>
                <w:b w:val="0"/>
                <w:bCs/>
                <w:color w:val="auto"/>
                <w:sz w:val="22"/>
                <w:szCs w:val="24"/>
              </w:rPr>
            </w:pPr>
          </w:p>
        </w:tc>
        <w:tc>
          <w:tcPr>
            <w:tcW w:w="888" w:type="dxa"/>
            <w:noWrap w:val="0"/>
            <w:vAlign w:val="center"/>
          </w:tcPr>
          <w:p w14:paraId="41FB3681">
            <w:pPr>
              <w:jc w:val="center"/>
              <w:rPr>
                <w:rFonts w:ascii="宋体" w:eastAsia="宋体" w:cs="Arial"/>
                <w:b w:val="0"/>
                <w:bCs/>
                <w:color w:val="auto"/>
                <w:sz w:val="22"/>
                <w:szCs w:val="24"/>
              </w:rPr>
            </w:pPr>
          </w:p>
        </w:tc>
        <w:tc>
          <w:tcPr>
            <w:tcW w:w="1235" w:type="dxa"/>
            <w:noWrap w:val="0"/>
            <w:vAlign w:val="center"/>
          </w:tcPr>
          <w:p w14:paraId="75A9C2D9">
            <w:pPr>
              <w:jc w:val="center"/>
              <w:rPr>
                <w:rFonts w:ascii="宋体" w:eastAsia="宋体" w:cs="Arial"/>
                <w:b w:val="0"/>
                <w:bCs/>
                <w:color w:val="auto"/>
                <w:sz w:val="22"/>
                <w:szCs w:val="24"/>
              </w:rPr>
            </w:pPr>
          </w:p>
        </w:tc>
      </w:tr>
      <w:tr w14:paraId="3D8151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EAF9425">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41DB34A0">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4F4384FA">
            <w:pPr>
              <w:jc w:val="center"/>
              <w:rPr>
                <w:rFonts w:ascii="宋体" w:eastAsia="宋体" w:cs="Arial"/>
                <w:b w:val="0"/>
                <w:bCs/>
                <w:color w:val="auto"/>
                <w:sz w:val="22"/>
                <w:szCs w:val="24"/>
              </w:rPr>
            </w:pPr>
          </w:p>
        </w:tc>
        <w:tc>
          <w:tcPr>
            <w:tcW w:w="888" w:type="dxa"/>
            <w:noWrap w:val="0"/>
            <w:vAlign w:val="center"/>
          </w:tcPr>
          <w:p w14:paraId="2EE5C619">
            <w:pPr>
              <w:jc w:val="center"/>
              <w:rPr>
                <w:rFonts w:ascii="宋体" w:eastAsia="宋体" w:cs="Arial"/>
                <w:b w:val="0"/>
                <w:bCs/>
                <w:color w:val="auto"/>
                <w:sz w:val="22"/>
                <w:szCs w:val="24"/>
              </w:rPr>
            </w:pPr>
          </w:p>
        </w:tc>
        <w:tc>
          <w:tcPr>
            <w:tcW w:w="888" w:type="dxa"/>
            <w:noWrap w:val="0"/>
            <w:vAlign w:val="center"/>
          </w:tcPr>
          <w:p w14:paraId="2E16F162">
            <w:pPr>
              <w:jc w:val="center"/>
              <w:rPr>
                <w:rFonts w:ascii="宋体" w:eastAsia="宋体" w:cs="Arial"/>
                <w:b w:val="0"/>
                <w:bCs/>
                <w:color w:val="auto"/>
                <w:sz w:val="22"/>
                <w:szCs w:val="24"/>
              </w:rPr>
            </w:pPr>
          </w:p>
        </w:tc>
        <w:tc>
          <w:tcPr>
            <w:tcW w:w="888" w:type="dxa"/>
            <w:noWrap w:val="0"/>
            <w:vAlign w:val="center"/>
          </w:tcPr>
          <w:p w14:paraId="710A0C11">
            <w:pPr>
              <w:jc w:val="center"/>
              <w:rPr>
                <w:rFonts w:ascii="宋体" w:eastAsia="宋体" w:cs="Arial"/>
                <w:b w:val="0"/>
                <w:bCs/>
                <w:color w:val="auto"/>
                <w:sz w:val="22"/>
                <w:szCs w:val="24"/>
              </w:rPr>
            </w:pPr>
          </w:p>
        </w:tc>
        <w:tc>
          <w:tcPr>
            <w:tcW w:w="888" w:type="dxa"/>
            <w:noWrap w:val="0"/>
            <w:vAlign w:val="center"/>
          </w:tcPr>
          <w:p w14:paraId="3953BFA0">
            <w:pPr>
              <w:jc w:val="center"/>
              <w:rPr>
                <w:rFonts w:ascii="宋体" w:eastAsia="宋体" w:cs="Arial"/>
                <w:b w:val="0"/>
                <w:bCs/>
                <w:color w:val="auto"/>
                <w:sz w:val="22"/>
                <w:szCs w:val="24"/>
              </w:rPr>
            </w:pPr>
          </w:p>
        </w:tc>
        <w:tc>
          <w:tcPr>
            <w:tcW w:w="888" w:type="dxa"/>
            <w:noWrap w:val="0"/>
            <w:vAlign w:val="center"/>
          </w:tcPr>
          <w:p w14:paraId="11E2E89F">
            <w:pPr>
              <w:jc w:val="center"/>
              <w:rPr>
                <w:rFonts w:ascii="宋体" w:eastAsia="宋体" w:cs="Arial"/>
                <w:b w:val="0"/>
                <w:bCs/>
                <w:color w:val="auto"/>
                <w:sz w:val="22"/>
                <w:szCs w:val="24"/>
              </w:rPr>
            </w:pPr>
          </w:p>
        </w:tc>
        <w:tc>
          <w:tcPr>
            <w:tcW w:w="1235" w:type="dxa"/>
            <w:noWrap w:val="0"/>
            <w:vAlign w:val="center"/>
          </w:tcPr>
          <w:p w14:paraId="44C560F5">
            <w:pPr>
              <w:jc w:val="center"/>
              <w:rPr>
                <w:rFonts w:ascii="宋体" w:eastAsia="宋体" w:cs="Arial"/>
                <w:b w:val="0"/>
                <w:bCs/>
                <w:color w:val="auto"/>
                <w:sz w:val="22"/>
                <w:szCs w:val="24"/>
              </w:rPr>
            </w:pPr>
          </w:p>
        </w:tc>
      </w:tr>
      <w:tr w14:paraId="2BFE6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86615E2">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222F7FEF">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2ABCC0ED">
            <w:pPr>
              <w:jc w:val="center"/>
              <w:rPr>
                <w:rFonts w:ascii="宋体" w:eastAsia="宋体" w:cs="Arial"/>
                <w:b w:val="0"/>
                <w:bCs/>
                <w:color w:val="auto"/>
                <w:sz w:val="22"/>
                <w:szCs w:val="24"/>
              </w:rPr>
            </w:pPr>
          </w:p>
        </w:tc>
        <w:tc>
          <w:tcPr>
            <w:tcW w:w="888" w:type="dxa"/>
            <w:noWrap w:val="0"/>
            <w:vAlign w:val="center"/>
          </w:tcPr>
          <w:p w14:paraId="2CE13803">
            <w:pPr>
              <w:jc w:val="center"/>
              <w:rPr>
                <w:rFonts w:ascii="宋体" w:eastAsia="宋体" w:cs="Arial"/>
                <w:b w:val="0"/>
                <w:bCs/>
                <w:color w:val="auto"/>
                <w:sz w:val="22"/>
                <w:szCs w:val="24"/>
              </w:rPr>
            </w:pPr>
          </w:p>
        </w:tc>
        <w:tc>
          <w:tcPr>
            <w:tcW w:w="888" w:type="dxa"/>
            <w:noWrap w:val="0"/>
            <w:vAlign w:val="center"/>
          </w:tcPr>
          <w:p w14:paraId="6982B7EC">
            <w:pPr>
              <w:jc w:val="center"/>
              <w:rPr>
                <w:rFonts w:ascii="宋体" w:eastAsia="宋体" w:cs="Arial"/>
                <w:b w:val="0"/>
                <w:bCs/>
                <w:color w:val="auto"/>
                <w:sz w:val="22"/>
                <w:szCs w:val="24"/>
              </w:rPr>
            </w:pPr>
          </w:p>
        </w:tc>
        <w:tc>
          <w:tcPr>
            <w:tcW w:w="888" w:type="dxa"/>
            <w:noWrap w:val="0"/>
            <w:vAlign w:val="center"/>
          </w:tcPr>
          <w:p w14:paraId="2D8AE46F">
            <w:pPr>
              <w:jc w:val="center"/>
              <w:rPr>
                <w:rFonts w:ascii="宋体" w:eastAsia="宋体" w:cs="Arial"/>
                <w:b w:val="0"/>
                <w:bCs/>
                <w:color w:val="auto"/>
                <w:sz w:val="22"/>
                <w:szCs w:val="24"/>
              </w:rPr>
            </w:pPr>
          </w:p>
        </w:tc>
        <w:tc>
          <w:tcPr>
            <w:tcW w:w="888" w:type="dxa"/>
            <w:noWrap w:val="0"/>
            <w:vAlign w:val="center"/>
          </w:tcPr>
          <w:p w14:paraId="651EE07F">
            <w:pPr>
              <w:jc w:val="center"/>
              <w:rPr>
                <w:rFonts w:ascii="宋体" w:eastAsia="宋体" w:cs="Arial"/>
                <w:b w:val="0"/>
                <w:bCs/>
                <w:color w:val="auto"/>
                <w:sz w:val="22"/>
                <w:szCs w:val="24"/>
              </w:rPr>
            </w:pPr>
          </w:p>
        </w:tc>
        <w:tc>
          <w:tcPr>
            <w:tcW w:w="888" w:type="dxa"/>
            <w:noWrap w:val="0"/>
            <w:vAlign w:val="center"/>
          </w:tcPr>
          <w:p w14:paraId="74150EAB">
            <w:pPr>
              <w:jc w:val="center"/>
              <w:rPr>
                <w:rFonts w:ascii="宋体" w:eastAsia="宋体" w:cs="Arial"/>
                <w:b w:val="0"/>
                <w:bCs/>
                <w:color w:val="auto"/>
                <w:sz w:val="22"/>
                <w:szCs w:val="24"/>
              </w:rPr>
            </w:pPr>
          </w:p>
        </w:tc>
        <w:tc>
          <w:tcPr>
            <w:tcW w:w="1235" w:type="dxa"/>
            <w:noWrap w:val="0"/>
            <w:vAlign w:val="center"/>
          </w:tcPr>
          <w:p w14:paraId="09F65042">
            <w:pPr>
              <w:jc w:val="center"/>
              <w:rPr>
                <w:rFonts w:ascii="宋体" w:eastAsia="宋体" w:cs="Arial"/>
                <w:b w:val="0"/>
                <w:bCs/>
                <w:color w:val="auto"/>
                <w:sz w:val="22"/>
                <w:szCs w:val="24"/>
              </w:rPr>
            </w:pPr>
          </w:p>
        </w:tc>
      </w:tr>
      <w:tr w14:paraId="6AF170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BF0E0C7">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07B928B8">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245D6E22">
            <w:pPr>
              <w:jc w:val="center"/>
              <w:rPr>
                <w:rFonts w:ascii="宋体" w:eastAsia="宋体" w:cs="Arial"/>
                <w:b w:val="0"/>
                <w:bCs/>
                <w:color w:val="auto"/>
                <w:sz w:val="22"/>
                <w:szCs w:val="24"/>
              </w:rPr>
            </w:pPr>
          </w:p>
        </w:tc>
        <w:tc>
          <w:tcPr>
            <w:tcW w:w="888" w:type="dxa"/>
            <w:noWrap w:val="0"/>
            <w:vAlign w:val="center"/>
          </w:tcPr>
          <w:p w14:paraId="1387F9C1">
            <w:pPr>
              <w:jc w:val="center"/>
              <w:rPr>
                <w:rFonts w:ascii="宋体" w:eastAsia="宋体" w:cs="Arial"/>
                <w:b w:val="0"/>
                <w:bCs/>
                <w:color w:val="auto"/>
                <w:sz w:val="22"/>
                <w:szCs w:val="24"/>
              </w:rPr>
            </w:pPr>
          </w:p>
        </w:tc>
        <w:tc>
          <w:tcPr>
            <w:tcW w:w="888" w:type="dxa"/>
            <w:noWrap w:val="0"/>
            <w:vAlign w:val="center"/>
          </w:tcPr>
          <w:p w14:paraId="3347A5AB">
            <w:pPr>
              <w:jc w:val="center"/>
              <w:rPr>
                <w:rFonts w:ascii="宋体" w:eastAsia="宋体" w:cs="Arial"/>
                <w:b w:val="0"/>
                <w:bCs/>
                <w:color w:val="auto"/>
                <w:sz w:val="22"/>
                <w:szCs w:val="24"/>
              </w:rPr>
            </w:pPr>
          </w:p>
        </w:tc>
        <w:tc>
          <w:tcPr>
            <w:tcW w:w="888" w:type="dxa"/>
            <w:noWrap w:val="0"/>
            <w:vAlign w:val="center"/>
          </w:tcPr>
          <w:p w14:paraId="6AD22507">
            <w:pPr>
              <w:jc w:val="center"/>
              <w:rPr>
                <w:rFonts w:ascii="宋体" w:eastAsia="宋体" w:cs="Arial"/>
                <w:b w:val="0"/>
                <w:bCs/>
                <w:color w:val="auto"/>
                <w:sz w:val="22"/>
                <w:szCs w:val="24"/>
              </w:rPr>
            </w:pPr>
          </w:p>
        </w:tc>
        <w:tc>
          <w:tcPr>
            <w:tcW w:w="888" w:type="dxa"/>
            <w:noWrap w:val="0"/>
            <w:vAlign w:val="center"/>
          </w:tcPr>
          <w:p w14:paraId="4D838978">
            <w:pPr>
              <w:jc w:val="center"/>
              <w:rPr>
                <w:rFonts w:ascii="宋体" w:eastAsia="宋体" w:cs="Arial"/>
                <w:b w:val="0"/>
                <w:bCs/>
                <w:color w:val="auto"/>
                <w:sz w:val="22"/>
                <w:szCs w:val="24"/>
              </w:rPr>
            </w:pPr>
          </w:p>
        </w:tc>
        <w:tc>
          <w:tcPr>
            <w:tcW w:w="888" w:type="dxa"/>
            <w:noWrap w:val="0"/>
            <w:vAlign w:val="center"/>
          </w:tcPr>
          <w:p w14:paraId="5364F397">
            <w:pPr>
              <w:jc w:val="center"/>
              <w:rPr>
                <w:rFonts w:ascii="宋体" w:eastAsia="宋体" w:cs="Arial"/>
                <w:b w:val="0"/>
                <w:bCs/>
                <w:color w:val="auto"/>
                <w:sz w:val="22"/>
                <w:szCs w:val="24"/>
              </w:rPr>
            </w:pPr>
          </w:p>
        </w:tc>
        <w:tc>
          <w:tcPr>
            <w:tcW w:w="1235" w:type="dxa"/>
            <w:noWrap w:val="0"/>
            <w:vAlign w:val="center"/>
          </w:tcPr>
          <w:p w14:paraId="79555723">
            <w:pPr>
              <w:jc w:val="center"/>
              <w:rPr>
                <w:rFonts w:ascii="宋体" w:eastAsia="宋体" w:cs="Arial"/>
                <w:b w:val="0"/>
                <w:bCs/>
                <w:color w:val="auto"/>
                <w:sz w:val="22"/>
                <w:szCs w:val="24"/>
              </w:rPr>
            </w:pPr>
          </w:p>
        </w:tc>
      </w:tr>
      <w:tr w14:paraId="10B31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21AC1D0">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73B4DF01">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125AA372">
            <w:pPr>
              <w:jc w:val="center"/>
              <w:rPr>
                <w:rFonts w:ascii="宋体" w:eastAsia="宋体" w:cs="Arial"/>
                <w:b w:val="0"/>
                <w:bCs/>
                <w:color w:val="auto"/>
                <w:sz w:val="22"/>
                <w:szCs w:val="24"/>
              </w:rPr>
            </w:pPr>
          </w:p>
        </w:tc>
        <w:tc>
          <w:tcPr>
            <w:tcW w:w="888" w:type="dxa"/>
            <w:noWrap w:val="0"/>
            <w:vAlign w:val="center"/>
          </w:tcPr>
          <w:p w14:paraId="70423422">
            <w:pPr>
              <w:jc w:val="center"/>
              <w:rPr>
                <w:rFonts w:ascii="宋体" w:eastAsia="宋体" w:cs="Arial"/>
                <w:b w:val="0"/>
                <w:bCs/>
                <w:color w:val="auto"/>
                <w:sz w:val="22"/>
                <w:szCs w:val="24"/>
              </w:rPr>
            </w:pPr>
          </w:p>
        </w:tc>
        <w:tc>
          <w:tcPr>
            <w:tcW w:w="888" w:type="dxa"/>
            <w:noWrap w:val="0"/>
            <w:vAlign w:val="center"/>
          </w:tcPr>
          <w:p w14:paraId="30F039F7">
            <w:pPr>
              <w:jc w:val="center"/>
              <w:rPr>
                <w:rFonts w:ascii="宋体" w:eastAsia="宋体" w:cs="Arial"/>
                <w:b w:val="0"/>
                <w:bCs/>
                <w:color w:val="auto"/>
                <w:sz w:val="22"/>
                <w:szCs w:val="24"/>
              </w:rPr>
            </w:pPr>
          </w:p>
        </w:tc>
        <w:tc>
          <w:tcPr>
            <w:tcW w:w="888" w:type="dxa"/>
            <w:noWrap w:val="0"/>
            <w:vAlign w:val="center"/>
          </w:tcPr>
          <w:p w14:paraId="2BE744CB">
            <w:pPr>
              <w:jc w:val="center"/>
              <w:rPr>
                <w:rFonts w:ascii="宋体" w:eastAsia="宋体" w:cs="Arial"/>
                <w:b w:val="0"/>
                <w:bCs/>
                <w:color w:val="auto"/>
                <w:sz w:val="22"/>
                <w:szCs w:val="24"/>
              </w:rPr>
            </w:pPr>
          </w:p>
        </w:tc>
        <w:tc>
          <w:tcPr>
            <w:tcW w:w="888" w:type="dxa"/>
            <w:noWrap w:val="0"/>
            <w:vAlign w:val="center"/>
          </w:tcPr>
          <w:p w14:paraId="2EC94D7C">
            <w:pPr>
              <w:jc w:val="center"/>
              <w:rPr>
                <w:rFonts w:ascii="宋体" w:eastAsia="宋体" w:cs="Arial"/>
                <w:b w:val="0"/>
                <w:bCs/>
                <w:color w:val="auto"/>
                <w:sz w:val="22"/>
                <w:szCs w:val="24"/>
              </w:rPr>
            </w:pPr>
          </w:p>
        </w:tc>
        <w:tc>
          <w:tcPr>
            <w:tcW w:w="888" w:type="dxa"/>
            <w:noWrap w:val="0"/>
            <w:vAlign w:val="center"/>
          </w:tcPr>
          <w:p w14:paraId="7A900E93">
            <w:pPr>
              <w:jc w:val="center"/>
              <w:rPr>
                <w:rFonts w:ascii="宋体" w:eastAsia="宋体" w:cs="Arial"/>
                <w:b w:val="0"/>
                <w:bCs/>
                <w:color w:val="auto"/>
                <w:sz w:val="22"/>
                <w:szCs w:val="24"/>
              </w:rPr>
            </w:pPr>
          </w:p>
        </w:tc>
        <w:tc>
          <w:tcPr>
            <w:tcW w:w="1235" w:type="dxa"/>
            <w:noWrap w:val="0"/>
            <w:vAlign w:val="center"/>
          </w:tcPr>
          <w:p w14:paraId="5EA7D30D">
            <w:pPr>
              <w:jc w:val="center"/>
              <w:rPr>
                <w:rFonts w:ascii="宋体" w:eastAsia="宋体" w:cs="Arial"/>
                <w:b w:val="0"/>
                <w:bCs/>
                <w:color w:val="auto"/>
                <w:sz w:val="22"/>
                <w:szCs w:val="24"/>
              </w:rPr>
            </w:pPr>
          </w:p>
        </w:tc>
      </w:tr>
      <w:tr w14:paraId="67D52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879813E">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5FE2EA09">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63416159">
            <w:pPr>
              <w:jc w:val="center"/>
              <w:rPr>
                <w:rFonts w:ascii="宋体" w:eastAsia="宋体" w:cs="Arial"/>
                <w:b w:val="0"/>
                <w:bCs/>
                <w:color w:val="auto"/>
                <w:sz w:val="22"/>
                <w:szCs w:val="24"/>
              </w:rPr>
            </w:pPr>
          </w:p>
        </w:tc>
        <w:tc>
          <w:tcPr>
            <w:tcW w:w="888" w:type="dxa"/>
            <w:noWrap w:val="0"/>
            <w:vAlign w:val="center"/>
          </w:tcPr>
          <w:p w14:paraId="4D01971F">
            <w:pPr>
              <w:jc w:val="center"/>
              <w:rPr>
                <w:rFonts w:ascii="宋体" w:eastAsia="宋体" w:cs="Arial"/>
                <w:b w:val="0"/>
                <w:bCs/>
                <w:color w:val="auto"/>
                <w:sz w:val="22"/>
                <w:szCs w:val="24"/>
              </w:rPr>
            </w:pPr>
          </w:p>
        </w:tc>
        <w:tc>
          <w:tcPr>
            <w:tcW w:w="888" w:type="dxa"/>
            <w:noWrap w:val="0"/>
            <w:vAlign w:val="center"/>
          </w:tcPr>
          <w:p w14:paraId="75EEDDF1">
            <w:pPr>
              <w:jc w:val="center"/>
              <w:rPr>
                <w:rFonts w:ascii="宋体" w:eastAsia="宋体" w:cs="Arial"/>
                <w:b w:val="0"/>
                <w:bCs/>
                <w:color w:val="auto"/>
                <w:sz w:val="22"/>
                <w:szCs w:val="24"/>
              </w:rPr>
            </w:pPr>
          </w:p>
        </w:tc>
        <w:tc>
          <w:tcPr>
            <w:tcW w:w="888" w:type="dxa"/>
            <w:noWrap w:val="0"/>
            <w:vAlign w:val="center"/>
          </w:tcPr>
          <w:p w14:paraId="6A11FB65">
            <w:pPr>
              <w:jc w:val="center"/>
              <w:rPr>
                <w:rFonts w:ascii="宋体" w:eastAsia="宋体" w:cs="Arial"/>
                <w:b w:val="0"/>
                <w:bCs/>
                <w:color w:val="auto"/>
                <w:sz w:val="22"/>
                <w:szCs w:val="24"/>
              </w:rPr>
            </w:pPr>
          </w:p>
        </w:tc>
        <w:tc>
          <w:tcPr>
            <w:tcW w:w="888" w:type="dxa"/>
            <w:noWrap w:val="0"/>
            <w:vAlign w:val="center"/>
          </w:tcPr>
          <w:p w14:paraId="47FA7866">
            <w:pPr>
              <w:jc w:val="center"/>
              <w:rPr>
                <w:rFonts w:ascii="宋体" w:eastAsia="宋体" w:cs="Arial"/>
                <w:b w:val="0"/>
                <w:bCs/>
                <w:color w:val="auto"/>
                <w:sz w:val="22"/>
                <w:szCs w:val="24"/>
              </w:rPr>
            </w:pPr>
          </w:p>
        </w:tc>
        <w:tc>
          <w:tcPr>
            <w:tcW w:w="888" w:type="dxa"/>
            <w:noWrap w:val="0"/>
            <w:vAlign w:val="center"/>
          </w:tcPr>
          <w:p w14:paraId="5A97EB0D">
            <w:pPr>
              <w:jc w:val="center"/>
              <w:rPr>
                <w:rFonts w:ascii="宋体" w:eastAsia="宋体" w:cs="Arial"/>
                <w:b w:val="0"/>
                <w:bCs/>
                <w:color w:val="auto"/>
                <w:sz w:val="22"/>
                <w:szCs w:val="24"/>
              </w:rPr>
            </w:pPr>
          </w:p>
        </w:tc>
        <w:tc>
          <w:tcPr>
            <w:tcW w:w="1235" w:type="dxa"/>
            <w:noWrap w:val="0"/>
            <w:vAlign w:val="center"/>
          </w:tcPr>
          <w:p w14:paraId="1B7A5891">
            <w:pPr>
              <w:jc w:val="center"/>
              <w:rPr>
                <w:rFonts w:ascii="宋体" w:eastAsia="宋体" w:cs="Arial"/>
                <w:b w:val="0"/>
                <w:bCs/>
                <w:color w:val="auto"/>
                <w:sz w:val="22"/>
                <w:szCs w:val="24"/>
              </w:rPr>
            </w:pPr>
          </w:p>
        </w:tc>
      </w:tr>
      <w:tr w14:paraId="702DF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3D971A03">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0A4F5B00">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5E88FF4B">
            <w:pPr>
              <w:jc w:val="center"/>
              <w:rPr>
                <w:rFonts w:ascii="宋体" w:eastAsia="宋体" w:cs="Arial"/>
                <w:b w:val="0"/>
                <w:bCs/>
                <w:color w:val="auto"/>
                <w:sz w:val="22"/>
                <w:szCs w:val="24"/>
              </w:rPr>
            </w:pPr>
          </w:p>
        </w:tc>
        <w:tc>
          <w:tcPr>
            <w:tcW w:w="888" w:type="dxa"/>
            <w:noWrap w:val="0"/>
            <w:vAlign w:val="center"/>
          </w:tcPr>
          <w:p w14:paraId="45B8A862">
            <w:pPr>
              <w:jc w:val="center"/>
              <w:rPr>
                <w:rFonts w:ascii="宋体" w:eastAsia="宋体" w:cs="Arial"/>
                <w:b w:val="0"/>
                <w:bCs/>
                <w:color w:val="auto"/>
                <w:sz w:val="22"/>
                <w:szCs w:val="24"/>
              </w:rPr>
            </w:pPr>
          </w:p>
        </w:tc>
        <w:tc>
          <w:tcPr>
            <w:tcW w:w="888" w:type="dxa"/>
            <w:noWrap w:val="0"/>
            <w:vAlign w:val="center"/>
          </w:tcPr>
          <w:p w14:paraId="4660041B">
            <w:pPr>
              <w:jc w:val="center"/>
              <w:rPr>
                <w:rFonts w:ascii="宋体" w:eastAsia="宋体" w:cs="Arial"/>
                <w:b w:val="0"/>
                <w:bCs/>
                <w:color w:val="auto"/>
                <w:sz w:val="22"/>
                <w:szCs w:val="24"/>
              </w:rPr>
            </w:pPr>
          </w:p>
        </w:tc>
        <w:tc>
          <w:tcPr>
            <w:tcW w:w="888" w:type="dxa"/>
            <w:noWrap w:val="0"/>
            <w:vAlign w:val="center"/>
          </w:tcPr>
          <w:p w14:paraId="33CAC498">
            <w:pPr>
              <w:jc w:val="center"/>
              <w:rPr>
                <w:rFonts w:ascii="宋体" w:eastAsia="宋体" w:cs="Arial"/>
                <w:b w:val="0"/>
                <w:bCs/>
                <w:color w:val="auto"/>
                <w:sz w:val="22"/>
                <w:szCs w:val="24"/>
              </w:rPr>
            </w:pPr>
          </w:p>
        </w:tc>
        <w:tc>
          <w:tcPr>
            <w:tcW w:w="888" w:type="dxa"/>
            <w:noWrap w:val="0"/>
            <w:vAlign w:val="center"/>
          </w:tcPr>
          <w:p w14:paraId="7B088687">
            <w:pPr>
              <w:jc w:val="center"/>
              <w:rPr>
                <w:rFonts w:ascii="宋体" w:eastAsia="宋体" w:cs="Arial"/>
                <w:b w:val="0"/>
                <w:bCs/>
                <w:color w:val="auto"/>
                <w:sz w:val="22"/>
                <w:szCs w:val="24"/>
              </w:rPr>
            </w:pPr>
          </w:p>
        </w:tc>
        <w:tc>
          <w:tcPr>
            <w:tcW w:w="888" w:type="dxa"/>
            <w:noWrap w:val="0"/>
            <w:vAlign w:val="center"/>
          </w:tcPr>
          <w:p w14:paraId="7A5FEE6C">
            <w:pPr>
              <w:jc w:val="center"/>
              <w:rPr>
                <w:rFonts w:ascii="宋体" w:eastAsia="宋体" w:cs="Arial"/>
                <w:b w:val="0"/>
                <w:bCs/>
                <w:color w:val="auto"/>
                <w:sz w:val="22"/>
                <w:szCs w:val="24"/>
              </w:rPr>
            </w:pPr>
          </w:p>
        </w:tc>
        <w:tc>
          <w:tcPr>
            <w:tcW w:w="1235" w:type="dxa"/>
            <w:noWrap w:val="0"/>
            <w:vAlign w:val="center"/>
          </w:tcPr>
          <w:p w14:paraId="6AD50291">
            <w:pPr>
              <w:jc w:val="center"/>
              <w:rPr>
                <w:rFonts w:ascii="宋体" w:eastAsia="宋体" w:cs="Arial"/>
                <w:b w:val="0"/>
                <w:bCs/>
                <w:color w:val="auto"/>
                <w:sz w:val="22"/>
                <w:szCs w:val="24"/>
              </w:rPr>
            </w:pPr>
          </w:p>
        </w:tc>
      </w:tr>
      <w:tr w14:paraId="76B6C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660A28E">
            <w:pPr>
              <w:jc w:val="center"/>
              <w:rPr>
                <w:rFonts w:ascii="宋体" w:eastAsia="宋体" w:cs="Arial"/>
                <w:b w:val="0"/>
                <w:bCs/>
                <w:color w:val="auto"/>
                <w:sz w:val="22"/>
                <w:szCs w:val="24"/>
              </w:rPr>
            </w:pPr>
          </w:p>
        </w:tc>
        <w:tc>
          <w:tcPr>
            <w:tcW w:w="2257" w:type="dxa"/>
            <w:tcBorders>
              <w:right w:val="single" w:color="auto" w:sz="4" w:space="0"/>
            </w:tcBorders>
            <w:noWrap w:val="0"/>
            <w:vAlign w:val="center"/>
          </w:tcPr>
          <w:p w14:paraId="4506D43B">
            <w:pPr>
              <w:jc w:val="center"/>
              <w:rPr>
                <w:rFonts w:ascii="宋体" w:eastAsia="宋体" w:cs="Arial"/>
                <w:b w:val="0"/>
                <w:bCs/>
                <w:color w:val="auto"/>
                <w:sz w:val="22"/>
                <w:szCs w:val="24"/>
              </w:rPr>
            </w:pPr>
          </w:p>
        </w:tc>
        <w:tc>
          <w:tcPr>
            <w:tcW w:w="888" w:type="dxa"/>
            <w:tcBorders>
              <w:left w:val="single" w:color="auto" w:sz="4" w:space="0"/>
            </w:tcBorders>
            <w:noWrap w:val="0"/>
            <w:vAlign w:val="center"/>
          </w:tcPr>
          <w:p w14:paraId="08E0B43F">
            <w:pPr>
              <w:jc w:val="center"/>
              <w:rPr>
                <w:rFonts w:ascii="宋体" w:eastAsia="宋体" w:cs="Arial"/>
                <w:b w:val="0"/>
                <w:bCs/>
                <w:color w:val="auto"/>
                <w:sz w:val="22"/>
                <w:szCs w:val="24"/>
              </w:rPr>
            </w:pPr>
          </w:p>
        </w:tc>
        <w:tc>
          <w:tcPr>
            <w:tcW w:w="888" w:type="dxa"/>
            <w:noWrap w:val="0"/>
            <w:vAlign w:val="center"/>
          </w:tcPr>
          <w:p w14:paraId="554C76DC">
            <w:pPr>
              <w:jc w:val="center"/>
              <w:rPr>
                <w:rFonts w:ascii="宋体" w:eastAsia="宋体" w:cs="Arial"/>
                <w:b w:val="0"/>
                <w:bCs/>
                <w:color w:val="auto"/>
                <w:sz w:val="22"/>
                <w:szCs w:val="24"/>
              </w:rPr>
            </w:pPr>
          </w:p>
        </w:tc>
        <w:tc>
          <w:tcPr>
            <w:tcW w:w="888" w:type="dxa"/>
            <w:noWrap w:val="0"/>
            <w:vAlign w:val="center"/>
          </w:tcPr>
          <w:p w14:paraId="51D6A1C7">
            <w:pPr>
              <w:jc w:val="center"/>
              <w:rPr>
                <w:rFonts w:ascii="宋体" w:eastAsia="宋体" w:cs="Arial"/>
                <w:b w:val="0"/>
                <w:bCs/>
                <w:color w:val="auto"/>
                <w:sz w:val="22"/>
                <w:szCs w:val="24"/>
              </w:rPr>
            </w:pPr>
          </w:p>
        </w:tc>
        <w:tc>
          <w:tcPr>
            <w:tcW w:w="888" w:type="dxa"/>
            <w:noWrap w:val="0"/>
            <w:vAlign w:val="center"/>
          </w:tcPr>
          <w:p w14:paraId="06897A76">
            <w:pPr>
              <w:jc w:val="center"/>
              <w:rPr>
                <w:rFonts w:ascii="宋体" w:eastAsia="宋体" w:cs="Arial"/>
                <w:b w:val="0"/>
                <w:bCs/>
                <w:color w:val="auto"/>
                <w:sz w:val="22"/>
                <w:szCs w:val="24"/>
              </w:rPr>
            </w:pPr>
          </w:p>
        </w:tc>
        <w:tc>
          <w:tcPr>
            <w:tcW w:w="888" w:type="dxa"/>
            <w:noWrap w:val="0"/>
            <w:vAlign w:val="center"/>
          </w:tcPr>
          <w:p w14:paraId="1E0A7A7D">
            <w:pPr>
              <w:jc w:val="center"/>
              <w:rPr>
                <w:rFonts w:ascii="宋体" w:eastAsia="宋体" w:cs="Arial"/>
                <w:b w:val="0"/>
                <w:bCs/>
                <w:color w:val="auto"/>
                <w:sz w:val="22"/>
                <w:szCs w:val="24"/>
              </w:rPr>
            </w:pPr>
          </w:p>
        </w:tc>
        <w:tc>
          <w:tcPr>
            <w:tcW w:w="888" w:type="dxa"/>
            <w:noWrap w:val="0"/>
            <w:vAlign w:val="center"/>
          </w:tcPr>
          <w:p w14:paraId="3824CA32">
            <w:pPr>
              <w:jc w:val="center"/>
              <w:rPr>
                <w:rFonts w:ascii="宋体" w:eastAsia="宋体" w:cs="Arial"/>
                <w:b w:val="0"/>
                <w:bCs/>
                <w:color w:val="auto"/>
                <w:sz w:val="22"/>
                <w:szCs w:val="24"/>
              </w:rPr>
            </w:pPr>
          </w:p>
        </w:tc>
        <w:tc>
          <w:tcPr>
            <w:tcW w:w="1235" w:type="dxa"/>
            <w:noWrap w:val="0"/>
            <w:vAlign w:val="center"/>
          </w:tcPr>
          <w:p w14:paraId="5F29F17A">
            <w:pPr>
              <w:jc w:val="center"/>
              <w:rPr>
                <w:rFonts w:ascii="宋体" w:eastAsia="宋体" w:cs="Arial"/>
                <w:b w:val="0"/>
                <w:bCs/>
                <w:color w:val="auto"/>
                <w:sz w:val="22"/>
                <w:szCs w:val="24"/>
              </w:rPr>
            </w:pPr>
          </w:p>
        </w:tc>
      </w:tr>
    </w:tbl>
    <w:p w14:paraId="05C24B56">
      <w:pPr>
        <w:spacing w:line="460" w:lineRule="atLeast"/>
        <w:rPr>
          <w:rFonts w:hint="eastAsia" w:ascii="宋体" w:eastAsia="宋体"/>
          <w:b w:val="0"/>
          <w:color w:val="auto"/>
          <w:spacing w:val="20"/>
          <w:sz w:val="22"/>
          <w:szCs w:val="24"/>
        </w:rPr>
      </w:pPr>
      <w:r>
        <w:rPr>
          <w:rFonts w:ascii="宋体" w:eastAsia="宋体"/>
          <w:b w:val="0"/>
          <w:color w:val="auto"/>
          <w:spacing w:val="20"/>
          <w:sz w:val="22"/>
          <w:szCs w:val="24"/>
        </w:rPr>
        <w:t>注：1、</w:t>
      </w:r>
      <w:r>
        <w:rPr>
          <w:rFonts w:hint="eastAsia" w:ascii="宋体" w:eastAsia="宋体"/>
          <w:b w:val="0"/>
          <w:color w:val="auto"/>
          <w:spacing w:val="20"/>
          <w:sz w:val="22"/>
          <w:szCs w:val="24"/>
        </w:rPr>
        <w:t>应</w:t>
      </w:r>
      <w:r>
        <w:rPr>
          <w:rFonts w:ascii="宋体" w:eastAsia="宋体"/>
          <w:b w:val="0"/>
          <w:color w:val="auto"/>
          <w:spacing w:val="20"/>
          <w:sz w:val="22"/>
          <w:szCs w:val="24"/>
        </w:rPr>
        <w:t>随表提交</w:t>
      </w:r>
      <w:r>
        <w:rPr>
          <w:rFonts w:hint="eastAsia" w:ascii="宋体" w:eastAsia="宋体"/>
          <w:b w:val="0"/>
          <w:color w:val="auto"/>
          <w:spacing w:val="20"/>
          <w:sz w:val="22"/>
          <w:szCs w:val="24"/>
        </w:rPr>
        <w:t>相关人员</w:t>
      </w:r>
      <w:r>
        <w:rPr>
          <w:rFonts w:ascii="宋体" w:eastAsia="宋体"/>
          <w:b w:val="0"/>
          <w:color w:val="auto"/>
          <w:spacing w:val="20"/>
          <w:sz w:val="22"/>
          <w:szCs w:val="24"/>
        </w:rPr>
        <w:t>职称、资格</w:t>
      </w:r>
      <w:r>
        <w:rPr>
          <w:rFonts w:hint="eastAsia" w:ascii="宋体" w:eastAsia="宋体"/>
          <w:b w:val="0"/>
          <w:color w:val="auto"/>
          <w:spacing w:val="20"/>
          <w:sz w:val="22"/>
          <w:szCs w:val="24"/>
        </w:rPr>
        <w:t>等相关证明材料扫描件</w:t>
      </w:r>
      <w:r>
        <w:rPr>
          <w:rFonts w:ascii="宋体" w:eastAsia="宋体"/>
          <w:b w:val="0"/>
          <w:color w:val="auto"/>
          <w:spacing w:val="20"/>
          <w:sz w:val="22"/>
          <w:szCs w:val="24"/>
        </w:rPr>
        <w:t>（加盖公章）。</w:t>
      </w:r>
    </w:p>
    <w:p w14:paraId="2E7BA89C">
      <w:pPr>
        <w:spacing w:line="460" w:lineRule="atLeast"/>
        <w:ind w:firstLine="520" w:firstLineChars="200"/>
        <w:rPr>
          <w:rFonts w:ascii="宋体" w:eastAsia="宋体"/>
          <w:b w:val="0"/>
          <w:color w:val="auto"/>
          <w:spacing w:val="20"/>
          <w:sz w:val="22"/>
          <w:szCs w:val="24"/>
        </w:rPr>
      </w:pPr>
      <w:r>
        <w:rPr>
          <w:rFonts w:hint="eastAsia" w:ascii="宋体" w:eastAsia="宋体"/>
          <w:b w:val="0"/>
          <w:color w:val="auto"/>
          <w:spacing w:val="20"/>
          <w:sz w:val="22"/>
          <w:szCs w:val="24"/>
        </w:rPr>
        <w:t>2</w:t>
      </w:r>
      <w:r>
        <w:rPr>
          <w:rFonts w:ascii="宋体" w:eastAsia="宋体"/>
          <w:b w:val="0"/>
          <w:color w:val="auto"/>
          <w:spacing w:val="20"/>
          <w:sz w:val="22"/>
          <w:szCs w:val="24"/>
        </w:rPr>
        <w:t>、列入本表人员如要更换，需经</w:t>
      </w:r>
      <w:r>
        <w:rPr>
          <w:rFonts w:hint="eastAsia" w:ascii="宋体" w:eastAsia="宋体"/>
          <w:b w:val="0"/>
          <w:color w:val="auto"/>
          <w:spacing w:val="20"/>
          <w:sz w:val="22"/>
          <w:szCs w:val="24"/>
        </w:rPr>
        <w:t>采购</w:t>
      </w:r>
      <w:r>
        <w:rPr>
          <w:rFonts w:ascii="宋体" w:eastAsia="宋体"/>
          <w:b w:val="0"/>
          <w:color w:val="auto"/>
          <w:spacing w:val="20"/>
          <w:sz w:val="22"/>
          <w:szCs w:val="24"/>
        </w:rPr>
        <w:t>人同意；擅自更换或不到位属违约行为。</w:t>
      </w:r>
    </w:p>
    <w:p w14:paraId="024B3285">
      <w:pPr>
        <w:spacing w:line="460" w:lineRule="atLeast"/>
        <w:ind w:firstLine="520" w:firstLineChars="200"/>
        <w:rPr>
          <w:rFonts w:ascii="宋体" w:eastAsia="宋体"/>
          <w:b w:val="0"/>
          <w:color w:val="auto"/>
          <w:spacing w:val="20"/>
          <w:sz w:val="22"/>
          <w:szCs w:val="24"/>
        </w:rPr>
      </w:pPr>
      <w:r>
        <w:rPr>
          <w:rFonts w:hint="eastAsia" w:ascii="宋体" w:eastAsia="宋体"/>
          <w:b w:val="0"/>
          <w:color w:val="auto"/>
          <w:spacing w:val="20"/>
          <w:sz w:val="22"/>
          <w:szCs w:val="24"/>
        </w:rPr>
        <w:t>3、表格可以延续</w:t>
      </w:r>
      <w:r>
        <w:rPr>
          <w:rFonts w:ascii="宋体" w:eastAsia="宋体"/>
          <w:b w:val="0"/>
          <w:color w:val="auto"/>
          <w:spacing w:val="20"/>
          <w:sz w:val="22"/>
          <w:szCs w:val="24"/>
        </w:rPr>
        <w:t>。</w:t>
      </w:r>
    </w:p>
    <w:p w14:paraId="06712113">
      <w:pPr>
        <w:spacing w:line="460" w:lineRule="atLeast"/>
        <w:ind w:firstLine="480"/>
        <w:rPr>
          <w:rFonts w:ascii="宋体" w:eastAsia="宋体"/>
          <w:b w:val="0"/>
          <w:color w:val="auto"/>
          <w:spacing w:val="20"/>
          <w:sz w:val="22"/>
          <w:szCs w:val="24"/>
        </w:rPr>
      </w:pPr>
    </w:p>
    <w:p w14:paraId="60E4AB45">
      <w:pPr>
        <w:spacing w:line="460" w:lineRule="atLeast"/>
        <w:ind w:firstLine="480"/>
        <w:rPr>
          <w:rFonts w:ascii="宋体" w:eastAsia="宋体"/>
          <w:b w:val="0"/>
          <w:color w:val="auto"/>
          <w:spacing w:val="20"/>
          <w:sz w:val="22"/>
          <w:szCs w:val="24"/>
        </w:rPr>
      </w:pPr>
      <w:r>
        <w:rPr>
          <w:rFonts w:hint="eastAsia" w:ascii="宋体" w:eastAsia="宋体"/>
          <w:b w:val="0"/>
          <w:color w:val="auto"/>
          <w:spacing w:val="20"/>
          <w:sz w:val="22"/>
          <w:szCs w:val="24"/>
        </w:rPr>
        <w:t>供应商</w:t>
      </w:r>
      <w:r>
        <w:rPr>
          <w:rFonts w:ascii="宋体" w:eastAsia="宋体"/>
          <w:b w:val="0"/>
          <w:color w:val="auto"/>
          <w:spacing w:val="20"/>
          <w:sz w:val="22"/>
          <w:szCs w:val="24"/>
        </w:rPr>
        <w:t>全称（公章）：</w:t>
      </w:r>
    </w:p>
    <w:p w14:paraId="531CBA33">
      <w:pPr>
        <w:spacing w:line="460" w:lineRule="atLeast"/>
        <w:ind w:firstLine="480"/>
        <w:rPr>
          <w:rFonts w:ascii="宋体" w:eastAsia="宋体"/>
          <w:b w:val="0"/>
          <w:color w:val="auto"/>
          <w:spacing w:val="20"/>
          <w:sz w:val="22"/>
          <w:szCs w:val="24"/>
        </w:rPr>
      </w:pPr>
      <w:r>
        <w:rPr>
          <w:rFonts w:ascii="宋体" w:eastAsia="宋体"/>
          <w:b w:val="0"/>
          <w:color w:val="auto"/>
          <w:spacing w:val="20"/>
          <w:sz w:val="22"/>
          <w:szCs w:val="24"/>
        </w:rPr>
        <w:t>日期：</w:t>
      </w:r>
    </w:p>
    <w:p w14:paraId="2838F417">
      <w:pPr>
        <w:spacing w:line="460" w:lineRule="atLeast"/>
        <w:ind w:firstLine="480"/>
        <w:rPr>
          <w:rFonts w:hint="eastAsia" w:ascii="宋体" w:eastAsia="宋体"/>
          <w:b w:val="0"/>
          <w:color w:val="auto"/>
          <w:spacing w:val="20"/>
          <w:sz w:val="22"/>
          <w:szCs w:val="24"/>
        </w:rPr>
      </w:pPr>
    </w:p>
    <w:p w14:paraId="641A9FE6">
      <w:pPr>
        <w:spacing w:line="360" w:lineRule="exact"/>
        <w:ind w:right="880"/>
        <w:jc w:val="center"/>
        <w:rPr>
          <w:rFonts w:hint="eastAsia" w:ascii="宋体" w:eastAsia="宋体"/>
          <w:b w:val="0"/>
          <w:color w:val="auto"/>
          <w:sz w:val="36"/>
          <w:szCs w:val="36"/>
        </w:rPr>
      </w:pPr>
    </w:p>
    <w:p w14:paraId="24685BDE">
      <w:pPr>
        <w:adjustRightInd w:val="0"/>
        <w:snapToGrid w:val="0"/>
        <w:spacing w:line="460" w:lineRule="atLeast"/>
        <w:jc w:val="center"/>
        <w:outlineLvl w:val="0"/>
        <w:rPr>
          <w:rFonts w:hint="eastAsia" w:ascii="宋体" w:eastAsia="宋体"/>
          <w:b w:val="0"/>
          <w:color w:val="auto"/>
          <w:sz w:val="32"/>
          <w:szCs w:val="32"/>
        </w:rPr>
      </w:pPr>
    </w:p>
    <w:p w14:paraId="2DCEECD7">
      <w:pPr>
        <w:spacing w:line="460" w:lineRule="atLeast"/>
        <w:rPr>
          <w:rFonts w:hint="eastAsia" w:ascii="宋体" w:eastAsia="宋体"/>
          <w:b w:val="0"/>
          <w:color w:val="auto"/>
          <w:sz w:val="32"/>
        </w:rPr>
      </w:pPr>
    </w:p>
    <w:p w14:paraId="1AE4A212">
      <w:pPr>
        <w:spacing w:line="460" w:lineRule="atLeast"/>
        <w:rPr>
          <w:rFonts w:hint="eastAsia" w:ascii="宋体" w:eastAsia="宋体"/>
          <w:b w:val="0"/>
          <w:color w:val="auto"/>
          <w:sz w:val="32"/>
        </w:rPr>
      </w:pPr>
    </w:p>
    <w:p w14:paraId="627B0CCC">
      <w:pPr>
        <w:spacing w:line="460" w:lineRule="atLeast"/>
        <w:rPr>
          <w:rFonts w:hint="eastAsia" w:ascii="宋体" w:eastAsia="宋体"/>
          <w:b w:val="0"/>
          <w:color w:val="auto"/>
          <w:sz w:val="32"/>
        </w:rPr>
      </w:pPr>
    </w:p>
    <w:p w14:paraId="1E8A41DF">
      <w:pPr>
        <w:spacing w:line="460" w:lineRule="atLeast"/>
        <w:rPr>
          <w:rFonts w:hint="eastAsia" w:ascii="宋体" w:eastAsia="宋体"/>
          <w:b w:val="0"/>
          <w:color w:val="auto"/>
          <w:sz w:val="32"/>
        </w:rPr>
      </w:pPr>
    </w:p>
    <w:p w14:paraId="25F6C191">
      <w:pPr>
        <w:spacing w:line="460" w:lineRule="atLeast"/>
        <w:rPr>
          <w:rFonts w:hint="eastAsia"/>
          <w:color w:val="auto"/>
        </w:rPr>
      </w:pPr>
    </w:p>
    <w:bookmarkEnd w:id="30"/>
    <w:p w14:paraId="47155446">
      <w:pPr>
        <w:adjustRightInd w:val="0"/>
        <w:snapToGrid w:val="0"/>
        <w:spacing w:line="460" w:lineRule="atLeast"/>
        <w:jc w:val="center"/>
        <w:outlineLvl w:val="0"/>
        <w:rPr>
          <w:rFonts w:hint="eastAsia" w:ascii="宋体" w:eastAsia="宋体"/>
          <w:b w:val="0"/>
          <w:color w:val="auto"/>
          <w:sz w:val="32"/>
          <w:szCs w:val="32"/>
        </w:rPr>
      </w:pPr>
      <w:r>
        <w:rPr>
          <w:rFonts w:hint="eastAsia" w:ascii="宋体" w:eastAsia="宋体"/>
          <w:b w:val="0"/>
          <w:color w:val="auto"/>
          <w:sz w:val="32"/>
          <w:szCs w:val="32"/>
        </w:rPr>
        <w:t xml:space="preserve">第七部分  </w:t>
      </w:r>
      <w:r>
        <w:rPr>
          <w:rFonts w:ascii="宋体" w:eastAsia="宋体"/>
          <w:b w:val="0"/>
          <w:color w:val="auto"/>
          <w:sz w:val="32"/>
          <w:szCs w:val="32"/>
        </w:rPr>
        <w:t xml:space="preserve"> </w:t>
      </w:r>
      <w:r>
        <w:rPr>
          <w:rFonts w:hint="eastAsia" w:ascii="宋体" w:eastAsia="宋体"/>
          <w:b w:val="0"/>
          <w:color w:val="auto"/>
          <w:sz w:val="32"/>
          <w:szCs w:val="32"/>
        </w:rPr>
        <w:t xml:space="preserve"> 评标办法</w:t>
      </w:r>
    </w:p>
    <w:p w14:paraId="3D29F4BF">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343E3580">
      <w:pPr>
        <w:adjustRightInd w:val="0"/>
        <w:snapToGrid w:val="0"/>
        <w:spacing w:before="120" w:beforeLines="50" w:after="50" w:line="460" w:lineRule="atLeast"/>
        <w:jc w:val="center"/>
        <w:outlineLvl w:val="0"/>
        <w:rPr>
          <w:rFonts w:hint="eastAsia" w:ascii="宋体" w:eastAsia="宋体"/>
          <w:b w:val="0"/>
          <w:bCs/>
          <w:color w:val="auto"/>
          <w:sz w:val="22"/>
          <w:szCs w:val="22"/>
        </w:rPr>
      </w:pPr>
      <w:r>
        <w:rPr>
          <w:rFonts w:hint="eastAsia" w:ascii="宋体" w:eastAsia="宋体"/>
          <w:b w:val="0"/>
          <w:bCs/>
          <w:color w:val="auto"/>
          <w:sz w:val="22"/>
          <w:szCs w:val="22"/>
        </w:rPr>
        <w:t>一、总则</w:t>
      </w:r>
    </w:p>
    <w:p w14:paraId="7C755271">
      <w:pPr>
        <w:pStyle w:val="15"/>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审的有关活动。对落标供应商，评标委员会不作任何落标解释。供应商不得以任何方式干扰招投标工作的进行，一经发现其投标文件将被拒绝。</w:t>
      </w:r>
    </w:p>
    <w:p w14:paraId="2819DA77">
      <w:pPr>
        <w:adjustRightInd w:val="0"/>
        <w:snapToGrid w:val="0"/>
        <w:spacing w:before="120" w:beforeLines="50" w:after="50" w:line="460" w:lineRule="atLeast"/>
        <w:jc w:val="center"/>
        <w:outlineLvl w:val="0"/>
        <w:rPr>
          <w:rFonts w:hint="eastAsia" w:ascii="宋体" w:eastAsia="宋体"/>
          <w:b w:val="0"/>
          <w:bCs/>
          <w:color w:val="auto"/>
          <w:sz w:val="22"/>
          <w:szCs w:val="22"/>
        </w:rPr>
      </w:pPr>
      <w:r>
        <w:rPr>
          <w:rFonts w:hint="eastAsia" w:ascii="宋体" w:eastAsia="宋体"/>
          <w:b w:val="0"/>
          <w:bCs/>
          <w:color w:val="auto"/>
          <w:sz w:val="22"/>
          <w:szCs w:val="22"/>
        </w:rPr>
        <w:t>二、评标组织</w:t>
      </w:r>
    </w:p>
    <w:p w14:paraId="679127F1">
      <w:pPr>
        <w:pStyle w:val="15"/>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评审工作由采购人依法组建的评标委员会负责，评标委员会由采购人代表以及评标专家库中随机抽取的有关技术、经济专家共同组成。评标全过程由采购管理部门监督整个开标、评标和定标过程。</w:t>
      </w:r>
    </w:p>
    <w:p w14:paraId="4B4D8CA9">
      <w:pPr>
        <w:pStyle w:val="7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outlineLvl w:val="0"/>
        <w:rPr>
          <w:rFonts w:hint="eastAsia" w:ascii="宋体" w:hAnsi="宋体"/>
          <w:b w:val="0"/>
          <w:color w:val="auto"/>
          <w:kern w:val="2"/>
          <w:sz w:val="22"/>
          <w:szCs w:val="22"/>
        </w:rPr>
      </w:pPr>
      <w:r>
        <w:rPr>
          <w:rFonts w:hint="eastAsia" w:ascii="宋体" w:hAnsi="宋体"/>
          <w:b w:val="0"/>
          <w:color w:val="auto"/>
          <w:kern w:val="2"/>
          <w:sz w:val="22"/>
          <w:szCs w:val="22"/>
        </w:rPr>
        <w:t>三、评标程序</w:t>
      </w:r>
    </w:p>
    <w:p w14:paraId="7855BB31">
      <w:pPr>
        <w:pStyle w:val="7"/>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具体开标流程见本招标文件第三部分相关内容描述。</w:t>
      </w:r>
    </w:p>
    <w:p w14:paraId="3C27E3E9">
      <w:pPr>
        <w:pStyle w:val="7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outlineLvl w:val="0"/>
        <w:rPr>
          <w:rFonts w:hint="eastAsia" w:ascii="宋体" w:hAnsi="宋体"/>
          <w:b w:val="0"/>
          <w:color w:val="auto"/>
          <w:kern w:val="2"/>
          <w:sz w:val="22"/>
          <w:szCs w:val="22"/>
        </w:rPr>
      </w:pPr>
      <w:r>
        <w:rPr>
          <w:rFonts w:hint="eastAsia" w:ascii="宋体" w:hAnsi="宋体"/>
          <w:b w:val="0"/>
          <w:color w:val="auto"/>
          <w:kern w:val="2"/>
          <w:sz w:val="22"/>
          <w:szCs w:val="22"/>
        </w:rPr>
        <w:t>四、评分细则</w:t>
      </w:r>
    </w:p>
    <w:p w14:paraId="62FEE1E3">
      <w:pPr>
        <w:snapToGrid w:val="0"/>
        <w:spacing w:line="460" w:lineRule="atLeast"/>
        <w:ind w:firstLine="442" w:firstLineChars="200"/>
        <w:outlineLvl w:val="0"/>
        <w:rPr>
          <w:rFonts w:hint="eastAsia" w:ascii="宋体" w:eastAsia="宋体"/>
          <w:bCs/>
          <w:color w:val="auto"/>
          <w:sz w:val="22"/>
          <w:szCs w:val="22"/>
        </w:rPr>
      </w:pPr>
      <w:r>
        <w:rPr>
          <w:rFonts w:hint="eastAsia" w:ascii="宋体" w:eastAsia="宋体"/>
          <w:bCs/>
          <w:color w:val="auto"/>
          <w:sz w:val="22"/>
          <w:szCs w:val="22"/>
        </w:rPr>
        <w:t>一、报价评分</w:t>
      </w:r>
      <w:r>
        <w:rPr>
          <w:rFonts w:hint="eastAsia" w:ascii="宋体" w:eastAsia="宋体" w:cs="宋体"/>
          <w:color w:val="auto"/>
          <w:sz w:val="22"/>
          <w:szCs w:val="22"/>
        </w:rPr>
        <w:t>20分</w:t>
      </w:r>
    </w:p>
    <w:p w14:paraId="1FB55BD3">
      <w:pPr>
        <w:spacing w:line="460" w:lineRule="atLeast"/>
        <w:ind w:firstLine="440" w:firstLineChars="200"/>
        <w:rPr>
          <w:rFonts w:hint="eastAsia" w:ascii="宋体" w:eastAsia="宋体"/>
          <w:b w:val="0"/>
          <w:color w:val="auto"/>
          <w:sz w:val="22"/>
          <w:szCs w:val="22"/>
          <w:u w:val="single"/>
        </w:rPr>
      </w:pPr>
      <w:r>
        <w:rPr>
          <w:rFonts w:hint="eastAsia" w:ascii="宋体" w:eastAsia="宋体"/>
          <w:b w:val="0"/>
          <w:color w:val="auto"/>
          <w:sz w:val="22"/>
          <w:szCs w:val="22"/>
          <w:u w:val="single"/>
        </w:rPr>
        <w:t>以供应商有效投标价中的最低价为评标基准价，得满分</w:t>
      </w:r>
      <w:r>
        <w:rPr>
          <w:rFonts w:hint="eastAsia" w:ascii="宋体" w:eastAsia="宋体" w:cs="宋体"/>
          <w:b w:val="0"/>
          <w:color w:val="auto"/>
          <w:sz w:val="22"/>
          <w:szCs w:val="22"/>
          <w:u w:val="single"/>
        </w:rPr>
        <w:t>20分</w:t>
      </w:r>
      <w:r>
        <w:rPr>
          <w:rFonts w:hint="eastAsia" w:ascii="宋体" w:eastAsia="宋体"/>
          <w:b w:val="0"/>
          <w:color w:val="auto"/>
          <w:sz w:val="22"/>
          <w:szCs w:val="22"/>
          <w:u w:val="single"/>
        </w:rPr>
        <w:t>。商务报价评分计算公式为:投标报价得分=(评标基准价／投标报价)×</w:t>
      </w:r>
      <w:r>
        <w:rPr>
          <w:rFonts w:hint="eastAsia" w:ascii="宋体" w:eastAsia="宋体" w:cs="宋体"/>
          <w:b w:val="0"/>
          <w:color w:val="auto"/>
          <w:sz w:val="22"/>
          <w:szCs w:val="22"/>
          <w:u w:val="single"/>
        </w:rPr>
        <w:t>20</w:t>
      </w:r>
      <w:r>
        <w:rPr>
          <w:rFonts w:hint="eastAsia" w:ascii="宋体" w:eastAsia="宋体"/>
          <w:b w:val="0"/>
          <w:color w:val="auto"/>
          <w:sz w:val="22"/>
          <w:szCs w:val="22"/>
          <w:u w:val="single"/>
        </w:rPr>
        <w:t>%×100。</w:t>
      </w:r>
    </w:p>
    <w:p w14:paraId="73433451">
      <w:pPr>
        <w:spacing w:line="460" w:lineRule="atLeast"/>
        <w:ind w:firstLine="442" w:firstLineChars="200"/>
        <w:rPr>
          <w:rFonts w:hint="eastAsia" w:ascii="宋体" w:eastAsia="宋体"/>
          <w:bCs/>
          <w:color w:val="auto"/>
          <w:sz w:val="22"/>
          <w:szCs w:val="22"/>
        </w:rPr>
      </w:pPr>
      <w:r>
        <w:rPr>
          <w:rFonts w:hint="eastAsia" w:ascii="宋体" w:eastAsia="宋体"/>
          <w:bCs/>
          <w:color w:val="auto"/>
          <w:sz w:val="22"/>
          <w:szCs w:val="22"/>
        </w:rPr>
        <w:t>本项目对符合招标文件规定条件的小、微企业（或监狱企业或残疾人福利性单位）所投的价格给予</w:t>
      </w:r>
      <w:r>
        <w:rPr>
          <w:rFonts w:ascii="宋体" w:eastAsia="宋体"/>
          <w:bCs/>
          <w:color w:val="auto"/>
          <w:sz w:val="22"/>
          <w:szCs w:val="22"/>
        </w:rPr>
        <w:t>1</w:t>
      </w:r>
      <w:r>
        <w:rPr>
          <w:rFonts w:hint="eastAsia" w:ascii="宋体" w:eastAsia="宋体"/>
          <w:bCs/>
          <w:color w:val="auto"/>
          <w:sz w:val="22"/>
          <w:szCs w:val="22"/>
        </w:rPr>
        <w:t>0%的扣除，用扣除后的价格参与评审，如中标签订合同时以其投标价作为签订合同价。</w:t>
      </w:r>
      <w:r>
        <w:rPr>
          <w:rFonts w:ascii="宋体" w:eastAsia="宋体"/>
          <w:bCs/>
          <w:color w:val="auto"/>
          <w:sz w:val="22"/>
          <w:szCs w:val="22"/>
        </w:rPr>
        <w:t>因落实政府采购政策进行价格调整的，以调整后的价格计算评标基准价和投标报价。</w:t>
      </w:r>
      <w:r>
        <w:rPr>
          <w:rFonts w:hint="eastAsia" w:ascii="宋体" w:eastAsia="宋体"/>
          <w:bCs/>
          <w:color w:val="auto"/>
          <w:sz w:val="22"/>
          <w:szCs w:val="22"/>
        </w:rPr>
        <w:t>供应商企业属于以上多种性质的，不重复享受扶持政策。</w:t>
      </w:r>
    </w:p>
    <w:p w14:paraId="7B01092D">
      <w:pPr>
        <w:spacing w:line="460" w:lineRule="atLeast"/>
        <w:ind w:firstLine="442" w:firstLineChars="200"/>
        <w:rPr>
          <w:rFonts w:hint="eastAsia" w:ascii="宋体" w:eastAsia="宋体"/>
          <w:color w:val="auto"/>
          <w:sz w:val="22"/>
          <w:szCs w:val="22"/>
        </w:rPr>
      </w:pPr>
      <w:r>
        <w:rPr>
          <w:rFonts w:hint="eastAsia" w:ascii="宋体" w:eastAsia="宋体"/>
          <w:bCs/>
          <w:color w:val="auto"/>
          <w:sz w:val="22"/>
          <w:szCs w:val="22"/>
        </w:rPr>
        <w:t>本次采购预算为85万元，如果所有供应商的投标价均超出采购预算金额，本次采购做流标处理。如果仅仅某个（些）供应商投标报价超出采购预算金额的，则该供应商按无效投标处理。</w:t>
      </w:r>
    </w:p>
    <w:p w14:paraId="4F73B258">
      <w:pPr>
        <w:adjustRightInd w:val="0"/>
        <w:snapToGrid w:val="0"/>
        <w:spacing w:line="460" w:lineRule="atLeast"/>
        <w:ind w:firstLine="442" w:firstLineChars="200"/>
        <w:outlineLvl w:val="0"/>
        <w:rPr>
          <w:rFonts w:hint="eastAsia" w:ascii="宋体" w:eastAsia="宋体" w:cs="宋体"/>
          <w:color w:val="auto"/>
          <w:sz w:val="22"/>
          <w:szCs w:val="22"/>
        </w:rPr>
      </w:pPr>
      <w:r>
        <w:rPr>
          <w:rFonts w:hint="eastAsia" w:ascii="宋体" w:eastAsia="宋体"/>
          <w:bCs/>
          <w:color w:val="auto"/>
          <w:sz w:val="22"/>
          <w:szCs w:val="22"/>
        </w:rPr>
        <w:t>二、商务技术综合评分</w:t>
      </w:r>
      <w:r>
        <w:rPr>
          <w:rFonts w:hint="eastAsia" w:ascii="宋体" w:eastAsia="宋体" w:cs="宋体"/>
          <w:color w:val="auto"/>
          <w:sz w:val="22"/>
          <w:szCs w:val="22"/>
        </w:rPr>
        <w:t>80分</w:t>
      </w:r>
    </w:p>
    <w:p w14:paraId="04771C52">
      <w:pPr>
        <w:adjustRightInd w:val="0"/>
        <w:snapToGrid w:val="0"/>
        <w:spacing w:line="460" w:lineRule="atLeast"/>
        <w:ind w:left="-105" w:leftChars="-50" w:firstLine="550" w:firstLineChars="250"/>
        <w:rPr>
          <w:rFonts w:hint="eastAsia" w:ascii="宋体" w:eastAsia="宋体"/>
          <w:b w:val="0"/>
          <w:color w:val="auto"/>
          <w:sz w:val="22"/>
          <w:szCs w:val="22"/>
        </w:rPr>
      </w:pPr>
    </w:p>
    <w:tbl>
      <w:tblPr>
        <w:tblStyle w:val="25"/>
        <w:tblW w:w="9801" w:type="dxa"/>
        <w:jc w:val="center"/>
        <w:tblLayout w:type="fixed"/>
        <w:tblCellMar>
          <w:top w:w="0" w:type="dxa"/>
          <w:left w:w="108" w:type="dxa"/>
          <w:bottom w:w="0" w:type="dxa"/>
          <w:right w:w="108" w:type="dxa"/>
        </w:tblCellMar>
      </w:tblPr>
      <w:tblGrid>
        <w:gridCol w:w="762"/>
        <w:gridCol w:w="1418"/>
        <w:gridCol w:w="1069"/>
        <w:gridCol w:w="6552"/>
      </w:tblGrid>
      <w:tr w14:paraId="432FDED5">
        <w:tblPrEx>
          <w:tblCellMar>
            <w:top w:w="0" w:type="dxa"/>
            <w:left w:w="108" w:type="dxa"/>
            <w:bottom w:w="0" w:type="dxa"/>
            <w:right w:w="108" w:type="dxa"/>
          </w:tblCellMar>
        </w:tblPrEx>
        <w:trPr>
          <w:trHeight w:val="55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7168197">
            <w:pPr>
              <w:widowControl/>
              <w:spacing w:line="360" w:lineRule="atLeast"/>
              <w:jc w:val="center"/>
              <w:rPr>
                <w:rFonts w:ascii="宋体" w:hAnsi="Times New Roman" w:eastAsia="宋体" w:cs="新宋体"/>
                <w:color w:val="auto"/>
                <w:kern w:val="2"/>
                <w:sz w:val="22"/>
                <w:szCs w:val="22"/>
              </w:rPr>
            </w:pPr>
            <w:r>
              <w:rPr>
                <w:rFonts w:hint="eastAsia" w:ascii="宋体" w:hAnsi="Times New Roman" w:eastAsia="宋体" w:cs="新宋体"/>
                <w:color w:val="auto"/>
                <w:kern w:val="2"/>
                <w:sz w:val="22"/>
                <w:szCs w:val="22"/>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C653B3">
            <w:pPr>
              <w:widowControl/>
              <w:spacing w:line="360" w:lineRule="atLeast"/>
              <w:jc w:val="center"/>
              <w:rPr>
                <w:rFonts w:ascii="宋体" w:hAnsi="Times New Roman" w:eastAsia="宋体" w:cs="新宋体"/>
                <w:color w:val="auto"/>
                <w:kern w:val="2"/>
                <w:sz w:val="22"/>
                <w:szCs w:val="22"/>
              </w:rPr>
            </w:pPr>
            <w:r>
              <w:rPr>
                <w:rFonts w:hint="eastAsia" w:ascii="宋体" w:hAnsi="Times New Roman" w:eastAsia="宋体" w:cs="新宋体"/>
                <w:color w:val="auto"/>
                <w:kern w:val="2"/>
                <w:sz w:val="22"/>
                <w:szCs w:val="22"/>
              </w:rPr>
              <w:t>评分项目</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4370356">
            <w:pPr>
              <w:widowControl/>
              <w:spacing w:line="360" w:lineRule="atLeast"/>
              <w:jc w:val="center"/>
              <w:rPr>
                <w:rFonts w:ascii="宋体" w:hAnsi="Times New Roman" w:eastAsia="宋体" w:cs="新宋体"/>
                <w:color w:val="auto"/>
                <w:kern w:val="2"/>
                <w:sz w:val="22"/>
                <w:szCs w:val="22"/>
              </w:rPr>
            </w:pPr>
            <w:r>
              <w:rPr>
                <w:rFonts w:hint="eastAsia" w:ascii="宋体" w:hAnsi="Times New Roman" w:eastAsia="宋体" w:cs="新宋体"/>
                <w:color w:val="auto"/>
                <w:kern w:val="2"/>
                <w:sz w:val="22"/>
                <w:szCs w:val="22"/>
              </w:rPr>
              <w:t>分值</w:t>
            </w:r>
          </w:p>
        </w:tc>
        <w:tc>
          <w:tcPr>
            <w:tcW w:w="6552" w:type="dxa"/>
            <w:tcBorders>
              <w:top w:val="single" w:color="auto" w:sz="4" w:space="0"/>
              <w:left w:val="single" w:color="auto" w:sz="4" w:space="0"/>
              <w:bottom w:val="single" w:color="auto" w:sz="4" w:space="0"/>
              <w:right w:val="single" w:color="auto" w:sz="4" w:space="0"/>
            </w:tcBorders>
            <w:noWrap w:val="0"/>
            <w:vAlign w:val="center"/>
          </w:tcPr>
          <w:p w14:paraId="3EFEF7D4">
            <w:pPr>
              <w:widowControl/>
              <w:spacing w:line="360" w:lineRule="atLeast"/>
              <w:jc w:val="center"/>
              <w:rPr>
                <w:rFonts w:ascii="宋体" w:hAnsi="Times New Roman" w:eastAsia="宋体" w:cs="新宋体"/>
                <w:color w:val="auto"/>
                <w:kern w:val="2"/>
                <w:sz w:val="22"/>
                <w:szCs w:val="22"/>
              </w:rPr>
            </w:pPr>
            <w:r>
              <w:rPr>
                <w:rFonts w:hint="eastAsia" w:ascii="宋体" w:hAnsi="Times New Roman" w:eastAsia="宋体" w:cs="新宋体"/>
                <w:color w:val="auto"/>
                <w:kern w:val="2"/>
                <w:sz w:val="22"/>
                <w:szCs w:val="22"/>
              </w:rPr>
              <w:t>评分内容</w:t>
            </w:r>
          </w:p>
        </w:tc>
      </w:tr>
      <w:tr w14:paraId="7BB3D536">
        <w:tblPrEx>
          <w:tblCellMar>
            <w:top w:w="0" w:type="dxa"/>
            <w:left w:w="108" w:type="dxa"/>
            <w:bottom w:w="0" w:type="dxa"/>
            <w:right w:w="108" w:type="dxa"/>
          </w:tblCellMar>
        </w:tblPrEx>
        <w:trPr>
          <w:trHeight w:val="126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F626AB4">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ADBA5A">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投标人或投标人所投服务厂商资质</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EA94D2F">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6</w:t>
            </w:r>
            <w:r>
              <w:rPr>
                <w:rFonts w:ascii="宋体" w:eastAsia="宋体"/>
                <w:b w:val="0"/>
                <w:color w:val="auto"/>
                <w:kern w:val="2"/>
                <w:sz w:val="22"/>
                <w:szCs w:val="22"/>
              </w:rPr>
              <w:t>分</w:t>
            </w:r>
          </w:p>
        </w:tc>
        <w:tc>
          <w:tcPr>
            <w:tcW w:w="6552" w:type="dxa"/>
            <w:tcBorders>
              <w:top w:val="single" w:color="auto" w:sz="4" w:space="0"/>
              <w:left w:val="single" w:color="auto" w:sz="4" w:space="0"/>
              <w:bottom w:val="single" w:color="auto" w:sz="4" w:space="0"/>
              <w:right w:val="single" w:color="auto" w:sz="4" w:space="0"/>
            </w:tcBorders>
            <w:noWrap w:val="0"/>
            <w:vAlign w:val="center"/>
          </w:tcPr>
          <w:p w14:paraId="17B8622D">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1、投标人或投标人所投服务厂商为国家信息安全漏洞库CNNVD技术支撑单位。提供相关证明材料得1分。</w:t>
            </w:r>
          </w:p>
          <w:p w14:paraId="28003D58">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2、投标人或投标人所投服务厂商获得国家信息安全漏洞库（CNNVD）“年度优秀技术支撑单位”，提供相关证明得1分；投标人或投标人所投服务厂商获得国家信息安全漏洞库（CNNVD）“特殊贡献奖”，提供相关证明得1分。</w:t>
            </w:r>
          </w:p>
          <w:p w14:paraId="32171904">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3、投标人或投标人所投服务厂商具有中国信息安全测评中心出具的《信息安全服务资质证书》（安全工程类三级），满足得1分，其他不得分，提供证书扫描件。</w:t>
            </w:r>
          </w:p>
          <w:p w14:paraId="1CEF681B">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4、为体现安全威胁分析能力，投标人或投标人所投服务厂商须具有国家信息安全服务资质证书（安全运营类一级），提供证书扫描件得1分，无不得分。</w:t>
            </w:r>
          </w:p>
          <w:p w14:paraId="04D23881">
            <w:pPr>
              <w:adjustRightInd w:val="0"/>
              <w:snapToGrid w:val="0"/>
              <w:spacing w:line="360" w:lineRule="atLeast"/>
              <w:rPr>
                <w:rFonts w:ascii="宋体" w:eastAsia="宋体"/>
                <w:color w:val="auto"/>
                <w:kern w:val="2"/>
                <w:sz w:val="22"/>
                <w:szCs w:val="22"/>
              </w:rPr>
            </w:pPr>
            <w:r>
              <w:rPr>
                <w:rFonts w:hint="eastAsia" w:ascii="宋体" w:eastAsia="宋体"/>
                <w:b w:val="0"/>
                <w:bCs/>
                <w:color w:val="auto"/>
                <w:kern w:val="2"/>
                <w:sz w:val="22"/>
                <w:szCs w:val="22"/>
              </w:rPr>
              <w:t>5、投标人或投标人所投服务厂商须具有知识产权管理体系认证证书，提供证书扫描件得1分，无不得分。</w:t>
            </w:r>
          </w:p>
        </w:tc>
      </w:tr>
      <w:tr w14:paraId="5FB57F92">
        <w:tblPrEx>
          <w:tblCellMar>
            <w:top w:w="0" w:type="dxa"/>
            <w:left w:w="108" w:type="dxa"/>
            <w:bottom w:w="0" w:type="dxa"/>
            <w:right w:w="108" w:type="dxa"/>
          </w:tblCellMar>
        </w:tblPrEx>
        <w:trPr>
          <w:trHeight w:val="1053" w:hRule="atLeast"/>
          <w:jc w:val="center"/>
        </w:trPr>
        <w:tc>
          <w:tcPr>
            <w:tcW w:w="762" w:type="dxa"/>
            <w:vMerge w:val="restart"/>
            <w:tcBorders>
              <w:top w:val="single" w:color="auto" w:sz="4" w:space="0"/>
              <w:left w:val="single" w:color="auto" w:sz="4" w:space="0"/>
              <w:right w:val="single" w:color="auto" w:sz="4" w:space="0"/>
            </w:tcBorders>
            <w:noWrap w:val="0"/>
            <w:vAlign w:val="center"/>
          </w:tcPr>
          <w:p w14:paraId="39EA8EE3">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2</w:t>
            </w:r>
          </w:p>
        </w:tc>
        <w:tc>
          <w:tcPr>
            <w:tcW w:w="1418" w:type="dxa"/>
            <w:vMerge w:val="restart"/>
            <w:tcBorders>
              <w:top w:val="single" w:color="auto" w:sz="4" w:space="0"/>
              <w:left w:val="single" w:color="auto" w:sz="4" w:space="0"/>
              <w:right w:val="single" w:color="auto" w:sz="4" w:space="0"/>
            </w:tcBorders>
            <w:noWrap w:val="0"/>
            <w:vAlign w:val="center"/>
          </w:tcPr>
          <w:p w14:paraId="74BC1E53">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方案设计</w:t>
            </w:r>
          </w:p>
        </w:tc>
        <w:tc>
          <w:tcPr>
            <w:tcW w:w="1069" w:type="dxa"/>
            <w:vMerge w:val="restart"/>
            <w:tcBorders>
              <w:top w:val="single" w:color="auto" w:sz="4" w:space="0"/>
              <w:left w:val="single" w:color="auto" w:sz="4" w:space="0"/>
              <w:right w:val="single" w:color="auto" w:sz="4" w:space="0"/>
            </w:tcBorders>
            <w:noWrap w:val="0"/>
            <w:vAlign w:val="center"/>
          </w:tcPr>
          <w:p w14:paraId="2B52CCD1">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15</w:t>
            </w:r>
            <w:r>
              <w:rPr>
                <w:rFonts w:ascii="宋体" w:eastAsia="宋体"/>
                <w:b w:val="0"/>
                <w:color w:val="auto"/>
                <w:kern w:val="2"/>
                <w:sz w:val="22"/>
                <w:szCs w:val="22"/>
              </w:rPr>
              <w:t>分</w:t>
            </w:r>
          </w:p>
        </w:tc>
        <w:tc>
          <w:tcPr>
            <w:tcW w:w="6552" w:type="dxa"/>
            <w:tcBorders>
              <w:top w:val="single" w:color="auto" w:sz="4" w:space="0"/>
              <w:left w:val="single" w:color="auto" w:sz="4" w:space="0"/>
              <w:bottom w:val="single" w:color="auto" w:sz="4" w:space="0"/>
              <w:right w:val="single" w:color="auto" w:sz="4" w:space="0"/>
            </w:tcBorders>
            <w:noWrap w:val="0"/>
            <w:vAlign w:val="top"/>
          </w:tcPr>
          <w:p w14:paraId="30DA6F91">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根据投标整体设计方案由评委进行打分，合理可行符合满足的得6</w:t>
            </w:r>
            <w:r>
              <w:rPr>
                <w:rFonts w:ascii="宋体" w:eastAsia="宋体"/>
                <w:b w:val="0"/>
                <w:color w:val="auto"/>
                <w:kern w:val="2"/>
                <w:sz w:val="22"/>
                <w:szCs w:val="22"/>
              </w:rPr>
              <w:t>-</w:t>
            </w:r>
            <w:r>
              <w:rPr>
                <w:rFonts w:hint="eastAsia" w:ascii="宋体" w:eastAsia="宋体"/>
                <w:b w:val="0"/>
                <w:color w:val="auto"/>
                <w:kern w:val="2"/>
                <w:sz w:val="22"/>
                <w:szCs w:val="22"/>
              </w:rPr>
              <w:t>9分，基本合理可行符合满足的得3</w:t>
            </w:r>
            <w:r>
              <w:rPr>
                <w:rFonts w:ascii="宋体" w:eastAsia="宋体"/>
                <w:b w:val="0"/>
                <w:color w:val="auto"/>
                <w:kern w:val="2"/>
                <w:sz w:val="22"/>
                <w:szCs w:val="22"/>
              </w:rPr>
              <w:t>-</w:t>
            </w:r>
            <w:r>
              <w:rPr>
                <w:rFonts w:hint="eastAsia" w:ascii="宋体" w:eastAsia="宋体"/>
                <w:b w:val="0"/>
                <w:color w:val="auto"/>
                <w:kern w:val="2"/>
                <w:sz w:val="22"/>
                <w:szCs w:val="22"/>
              </w:rPr>
              <w:t>6分，合理性可行性符合性满足度差的得0-3分。</w:t>
            </w:r>
          </w:p>
        </w:tc>
      </w:tr>
      <w:tr w14:paraId="25CE653A">
        <w:tblPrEx>
          <w:tblCellMar>
            <w:top w:w="0" w:type="dxa"/>
            <w:left w:w="108" w:type="dxa"/>
            <w:bottom w:w="0" w:type="dxa"/>
            <w:right w:w="108" w:type="dxa"/>
          </w:tblCellMar>
        </w:tblPrEx>
        <w:trPr>
          <w:trHeight w:val="699" w:hRule="atLeast"/>
          <w:jc w:val="center"/>
        </w:trPr>
        <w:tc>
          <w:tcPr>
            <w:tcW w:w="762" w:type="dxa"/>
            <w:vMerge w:val="continue"/>
            <w:tcBorders>
              <w:left w:val="single" w:color="auto" w:sz="4" w:space="0"/>
              <w:right w:val="single" w:color="auto" w:sz="4" w:space="0"/>
            </w:tcBorders>
            <w:noWrap w:val="0"/>
            <w:vAlign w:val="center"/>
          </w:tcPr>
          <w:p w14:paraId="4FBDE96B">
            <w:pPr>
              <w:spacing w:line="400" w:lineRule="exact"/>
              <w:jc w:val="center"/>
              <w:rPr>
                <w:rFonts w:ascii="宋体" w:eastAsia="宋体" w:cs="新宋体"/>
                <w:b w:val="0"/>
                <w:color w:val="auto"/>
                <w:kern w:val="2"/>
                <w:sz w:val="22"/>
                <w:szCs w:val="22"/>
              </w:rPr>
            </w:pPr>
          </w:p>
        </w:tc>
        <w:tc>
          <w:tcPr>
            <w:tcW w:w="1418" w:type="dxa"/>
            <w:vMerge w:val="continue"/>
            <w:tcBorders>
              <w:left w:val="single" w:color="auto" w:sz="4" w:space="0"/>
              <w:right w:val="single" w:color="auto" w:sz="4" w:space="0"/>
            </w:tcBorders>
            <w:noWrap w:val="0"/>
            <w:vAlign w:val="center"/>
          </w:tcPr>
          <w:p w14:paraId="0352425B">
            <w:pPr>
              <w:snapToGrid w:val="0"/>
              <w:jc w:val="center"/>
              <w:rPr>
                <w:rFonts w:ascii="宋体" w:eastAsia="宋体" w:cs="新宋体"/>
                <w:b w:val="0"/>
                <w:bCs/>
                <w:color w:val="auto"/>
                <w:kern w:val="2"/>
                <w:sz w:val="22"/>
                <w:szCs w:val="22"/>
              </w:rPr>
            </w:pPr>
          </w:p>
        </w:tc>
        <w:tc>
          <w:tcPr>
            <w:tcW w:w="1069" w:type="dxa"/>
            <w:vMerge w:val="continue"/>
            <w:tcBorders>
              <w:left w:val="single" w:color="auto" w:sz="4" w:space="0"/>
              <w:bottom w:val="single" w:color="auto" w:sz="4" w:space="0"/>
              <w:right w:val="single" w:color="auto" w:sz="4" w:space="0"/>
            </w:tcBorders>
            <w:noWrap w:val="0"/>
            <w:vAlign w:val="center"/>
          </w:tcPr>
          <w:p w14:paraId="25FC47D7">
            <w:pPr>
              <w:widowControl/>
              <w:spacing w:line="320" w:lineRule="exact"/>
              <w:ind w:right="145" w:rightChars="69"/>
              <w:rPr>
                <w:rFonts w:ascii="宋体" w:eastAsia="宋体" w:cs="新宋体"/>
                <w:b w:val="0"/>
                <w:color w:val="auto"/>
                <w:kern w:val="2"/>
                <w:sz w:val="22"/>
                <w:szCs w:val="22"/>
              </w:rPr>
            </w:pPr>
          </w:p>
        </w:tc>
        <w:tc>
          <w:tcPr>
            <w:tcW w:w="6552" w:type="dxa"/>
            <w:tcBorders>
              <w:top w:val="single" w:color="auto" w:sz="4" w:space="0"/>
              <w:left w:val="single" w:color="auto" w:sz="4" w:space="0"/>
              <w:bottom w:val="single" w:color="auto" w:sz="4" w:space="0"/>
              <w:right w:val="single" w:color="auto" w:sz="4" w:space="0"/>
            </w:tcBorders>
            <w:noWrap w:val="0"/>
            <w:vAlign w:val="top"/>
          </w:tcPr>
          <w:p w14:paraId="261AB601">
            <w:pPr>
              <w:spacing w:line="400" w:lineRule="exact"/>
              <w:jc w:val="left"/>
              <w:rPr>
                <w:rFonts w:ascii="宋体" w:eastAsia="宋体" w:cs="新宋体"/>
                <w:b w:val="0"/>
                <w:color w:val="auto"/>
                <w:kern w:val="2"/>
                <w:sz w:val="22"/>
                <w:szCs w:val="22"/>
              </w:rPr>
            </w:pPr>
            <w:r>
              <w:rPr>
                <w:rFonts w:hint="eastAsia" w:ascii="宋体" w:eastAsia="宋体"/>
                <w:b w:val="0"/>
                <w:color w:val="auto"/>
                <w:kern w:val="2"/>
                <w:sz w:val="22"/>
                <w:szCs w:val="22"/>
              </w:rPr>
              <w:t>根据需求合理规划，对采购服务的验收方案及施工方案、合理化建议方案等综合打分，合理可行的得4</w:t>
            </w:r>
            <w:r>
              <w:rPr>
                <w:rFonts w:ascii="宋体" w:eastAsia="宋体"/>
                <w:b w:val="0"/>
                <w:color w:val="auto"/>
                <w:kern w:val="2"/>
                <w:sz w:val="22"/>
                <w:szCs w:val="22"/>
              </w:rPr>
              <w:t>-6</w:t>
            </w:r>
            <w:r>
              <w:rPr>
                <w:rFonts w:hint="eastAsia" w:ascii="宋体" w:eastAsia="宋体"/>
                <w:b w:val="0"/>
                <w:color w:val="auto"/>
                <w:kern w:val="2"/>
                <w:sz w:val="22"/>
                <w:szCs w:val="22"/>
              </w:rPr>
              <w:t>分，基本合理可行的得2</w:t>
            </w:r>
            <w:r>
              <w:rPr>
                <w:rFonts w:ascii="宋体" w:eastAsia="宋体"/>
                <w:b w:val="0"/>
                <w:color w:val="auto"/>
                <w:kern w:val="2"/>
                <w:sz w:val="22"/>
                <w:szCs w:val="22"/>
              </w:rPr>
              <w:t>-</w:t>
            </w:r>
            <w:r>
              <w:rPr>
                <w:rFonts w:hint="eastAsia" w:ascii="宋体" w:eastAsia="宋体"/>
                <w:b w:val="0"/>
                <w:color w:val="auto"/>
                <w:kern w:val="2"/>
                <w:sz w:val="22"/>
                <w:szCs w:val="22"/>
              </w:rPr>
              <w:t>4分，合理性可行性差的得0-2分。</w:t>
            </w:r>
          </w:p>
        </w:tc>
      </w:tr>
      <w:tr w14:paraId="14D6DC8F">
        <w:tblPrEx>
          <w:tblCellMar>
            <w:top w:w="0" w:type="dxa"/>
            <w:left w:w="108" w:type="dxa"/>
            <w:bottom w:w="0" w:type="dxa"/>
            <w:right w:w="108" w:type="dxa"/>
          </w:tblCellMar>
        </w:tblPrEx>
        <w:trPr>
          <w:trHeight w:val="88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8D7BDA9">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455720">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对招标文件技术指标响应情况</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2661374F">
            <w:pPr>
              <w:adjustRightInd w:val="0"/>
              <w:snapToGrid w:val="0"/>
              <w:spacing w:line="360" w:lineRule="atLeast"/>
              <w:jc w:val="center"/>
              <w:rPr>
                <w:rFonts w:ascii="宋体" w:eastAsia="宋体"/>
                <w:b w:val="0"/>
                <w:color w:val="auto"/>
                <w:kern w:val="2"/>
                <w:sz w:val="22"/>
                <w:szCs w:val="22"/>
              </w:rPr>
            </w:pPr>
            <w:r>
              <w:rPr>
                <w:rFonts w:ascii="宋体" w:eastAsia="宋体"/>
                <w:b w:val="0"/>
                <w:color w:val="auto"/>
                <w:kern w:val="2"/>
                <w:sz w:val="22"/>
                <w:szCs w:val="22"/>
              </w:rPr>
              <w:t>30分</w:t>
            </w:r>
          </w:p>
        </w:tc>
        <w:tc>
          <w:tcPr>
            <w:tcW w:w="6552" w:type="dxa"/>
            <w:tcBorders>
              <w:top w:val="single" w:color="auto" w:sz="4" w:space="0"/>
              <w:left w:val="single" w:color="auto" w:sz="4" w:space="0"/>
              <w:bottom w:val="single" w:color="auto" w:sz="4" w:space="0"/>
              <w:right w:val="single" w:color="auto" w:sz="4" w:space="0"/>
            </w:tcBorders>
            <w:noWrap w:val="0"/>
            <w:vAlign w:val="top"/>
          </w:tcPr>
          <w:p w14:paraId="34A4A88F">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根据投标服务的技术指标与需求的吻合情况等综合评分，加★技术指标为重要技术指标，每负偏离一项扣0.5分，其它技术指标负偏离</w:t>
            </w:r>
            <w:r>
              <w:rPr>
                <w:rFonts w:hint="eastAsia" w:ascii="宋体" w:eastAsia="宋体"/>
                <w:b w:val="0"/>
                <w:color w:val="auto"/>
                <w:kern w:val="2"/>
                <w:sz w:val="22"/>
              </w:rPr>
              <w:t>由评委酌情扣分</w:t>
            </w:r>
            <w:r>
              <w:rPr>
                <w:rFonts w:ascii="宋体" w:eastAsia="宋体"/>
                <w:b w:val="0"/>
                <w:color w:val="auto"/>
                <w:kern w:val="2"/>
                <w:sz w:val="22"/>
                <w:szCs w:val="22"/>
              </w:rPr>
              <w:t>，扣完为止。需根据要求提供相关证明材料。</w:t>
            </w:r>
          </w:p>
        </w:tc>
      </w:tr>
      <w:tr w14:paraId="4AB06D0F">
        <w:tblPrEx>
          <w:tblCellMar>
            <w:top w:w="0" w:type="dxa"/>
            <w:left w:w="108" w:type="dxa"/>
            <w:bottom w:w="0" w:type="dxa"/>
            <w:right w:w="108" w:type="dxa"/>
          </w:tblCellMar>
        </w:tblPrEx>
        <w:trPr>
          <w:trHeight w:val="10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B42BFA8">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F89731">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投标演示</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1EAF10AC">
            <w:pPr>
              <w:adjustRightInd w:val="0"/>
              <w:snapToGrid w:val="0"/>
              <w:spacing w:line="360" w:lineRule="atLeast"/>
              <w:jc w:val="center"/>
              <w:rPr>
                <w:rFonts w:ascii="宋体" w:eastAsia="宋体"/>
                <w:b w:val="0"/>
                <w:color w:val="auto"/>
                <w:kern w:val="2"/>
                <w:sz w:val="22"/>
                <w:szCs w:val="22"/>
              </w:rPr>
            </w:pPr>
            <w:r>
              <w:rPr>
                <w:rFonts w:ascii="宋体" w:eastAsia="宋体"/>
                <w:b w:val="0"/>
                <w:color w:val="auto"/>
                <w:kern w:val="2"/>
                <w:sz w:val="22"/>
                <w:szCs w:val="22"/>
              </w:rPr>
              <w:t>10分</w:t>
            </w:r>
          </w:p>
        </w:tc>
        <w:tc>
          <w:tcPr>
            <w:tcW w:w="6552" w:type="dxa"/>
            <w:tcBorders>
              <w:top w:val="single" w:color="auto" w:sz="4" w:space="0"/>
              <w:left w:val="single" w:color="auto" w:sz="4" w:space="0"/>
              <w:bottom w:val="single" w:color="auto" w:sz="4" w:space="0"/>
              <w:right w:val="single" w:color="auto" w:sz="4" w:space="0"/>
            </w:tcBorders>
            <w:noWrap w:val="0"/>
            <w:vAlign w:val="center"/>
          </w:tcPr>
          <w:p w14:paraId="6A9EB3E1">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对所投数据安全服务内容及服务所需工具进行现场演示，对是否有可演示的软件系统，软件系统是否紧密结合安全服务进行综合评分。无服务内容或无服务工具演示，演示不符合实际要求情况(不可采用图片、PPT、Axure等高保真演示)此项不得分</w:t>
            </w:r>
            <w:r>
              <w:rPr>
                <w:rFonts w:hint="eastAsia" w:ascii="宋体" w:hAnsi="Courier New" w:eastAsia="宋体"/>
                <w:b w:val="0"/>
                <w:color w:val="auto"/>
                <w:kern w:val="2"/>
                <w:sz w:val="22"/>
                <w:szCs w:val="22"/>
              </w:rPr>
              <w:t>（10分）</w:t>
            </w:r>
            <w:r>
              <w:rPr>
                <w:rFonts w:hint="eastAsia" w:ascii="宋体" w:eastAsia="宋体"/>
                <w:b w:val="0"/>
                <w:bCs/>
                <w:color w:val="auto"/>
                <w:kern w:val="2"/>
                <w:sz w:val="22"/>
                <w:szCs w:val="22"/>
              </w:rPr>
              <w:t>：</w:t>
            </w:r>
          </w:p>
          <w:p w14:paraId="5CDDFF12">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1.支持业务数据建模，可通过简单的元件拖拽、连线的操作方式对其数据流转进行可视化的拓扑建模，组件包含应用服务、数据服务、账号、接口、表等；</w:t>
            </w:r>
            <w:r>
              <w:rPr>
                <w:rFonts w:hint="eastAsia" w:ascii="宋体" w:hAnsi="Courier New" w:eastAsia="宋体"/>
                <w:b w:val="0"/>
                <w:color w:val="auto"/>
                <w:kern w:val="2"/>
                <w:sz w:val="22"/>
                <w:szCs w:val="22"/>
              </w:rPr>
              <w:t>（0-3分）</w:t>
            </w:r>
          </w:p>
          <w:p w14:paraId="52F40B6F">
            <w:pPr>
              <w:adjustRightInd w:val="0"/>
              <w:snapToGrid w:val="0"/>
              <w:spacing w:line="360" w:lineRule="atLeast"/>
              <w:rPr>
                <w:rFonts w:ascii="宋体" w:eastAsia="宋体"/>
                <w:b w:val="0"/>
                <w:bCs/>
                <w:color w:val="auto"/>
                <w:kern w:val="2"/>
                <w:sz w:val="22"/>
                <w:szCs w:val="22"/>
              </w:rPr>
            </w:pPr>
            <w:r>
              <w:rPr>
                <w:rFonts w:hint="eastAsia" w:ascii="宋体" w:eastAsia="宋体"/>
                <w:b w:val="0"/>
                <w:bCs/>
                <w:color w:val="auto"/>
                <w:kern w:val="2"/>
                <w:sz w:val="22"/>
                <w:szCs w:val="22"/>
              </w:rPr>
              <w:t>2.支持对数据安全组件进行管理。根据数据安全生命周期划分，以图形化的形式，展示高亮接入的组件，并支持超过4个安全组件通过免登登录的方式进入组件。包括但不限于数据库审计、日志审计、用户行为分析组件、数据安全网关组件等。</w:t>
            </w:r>
            <w:r>
              <w:rPr>
                <w:rFonts w:hint="eastAsia" w:ascii="宋体" w:hAnsi="Courier New" w:eastAsia="宋体"/>
                <w:b w:val="0"/>
                <w:color w:val="auto"/>
                <w:kern w:val="2"/>
                <w:sz w:val="22"/>
                <w:szCs w:val="22"/>
              </w:rPr>
              <w:t>（0-4分）</w:t>
            </w:r>
          </w:p>
          <w:p w14:paraId="79D43957">
            <w:pPr>
              <w:adjustRightInd w:val="0"/>
              <w:snapToGrid w:val="0"/>
              <w:spacing w:line="360" w:lineRule="atLeast"/>
              <w:rPr>
                <w:rFonts w:ascii="宋体" w:hAnsi="Courier New" w:eastAsia="宋体"/>
                <w:b w:val="0"/>
                <w:color w:val="auto"/>
                <w:kern w:val="2"/>
                <w:sz w:val="22"/>
                <w:szCs w:val="22"/>
              </w:rPr>
            </w:pPr>
            <w:r>
              <w:rPr>
                <w:rFonts w:hint="eastAsia" w:ascii="宋体" w:eastAsia="宋体"/>
                <w:b w:val="0"/>
                <w:bCs/>
                <w:color w:val="auto"/>
                <w:kern w:val="2"/>
                <w:sz w:val="22"/>
                <w:szCs w:val="22"/>
              </w:rPr>
              <w:t>3.支持工单级联，支持与温州市上级平台之间上下级级联工单，上级平台发工单同步给下级平台，下级平台处置完后同步给上级平台。</w:t>
            </w:r>
            <w:r>
              <w:rPr>
                <w:rFonts w:hint="eastAsia" w:ascii="宋体" w:hAnsi="Courier New" w:eastAsia="宋体"/>
                <w:b w:val="0"/>
                <w:color w:val="auto"/>
                <w:kern w:val="2"/>
                <w:sz w:val="22"/>
                <w:szCs w:val="22"/>
              </w:rPr>
              <w:t>（0-3分）</w:t>
            </w:r>
          </w:p>
          <w:p w14:paraId="4157A39F">
            <w:pPr>
              <w:adjustRightInd w:val="0"/>
              <w:snapToGrid w:val="0"/>
              <w:spacing w:line="360" w:lineRule="atLeast"/>
              <w:rPr>
                <w:rFonts w:ascii="宋体" w:eastAsia="宋体"/>
                <w:b w:val="0"/>
                <w:color w:val="auto"/>
                <w:kern w:val="2"/>
                <w:sz w:val="22"/>
                <w:szCs w:val="22"/>
              </w:rPr>
            </w:pPr>
            <w:r>
              <w:rPr>
                <w:rFonts w:hint="eastAsia" w:ascii="宋体" w:hAnsi="Courier New" w:eastAsia="宋体"/>
                <w:b w:val="0"/>
                <w:color w:val="auto"/>
                <w:kern w:val="2"/>
                <w:sz w:val="22"/>
                <w:szCs w:val="22"/>
              </w:rPr>
              <w:t>注：投标人须按照演示内容逐项演示，录制成视频文件，时间不超过10分钟，“演示视频”以</w:t>
            </w:r>
            <w:r>
              <w:rPr>
                <w:rFonts w:ascii="宋体" w:hAnsi="Courier New" w:eastAsia="宋体"/>
                <w:b w:val="0"/>
                <w:color w:val="auto"/>
                <w:kern w:val="2"/>
                <w:sz w:val="22"/>
                <w:szCs w:val="22"/>
              </w:rPr>
              <w:t>U盘为存储介质</w:t>
            </w:r>
            <w:r>
              <w:rPr>
                <w:rFonts w:hint="eastAsia" w:ascii="宋体" w:hAnsi="Courier New" w:eastAsia="宋体"/>
                <w:b w:val="0"/>
                <w:color w:val="auto"/>
                <w:kern w:val="2"/>
                <w:sz w:val="22"/>
                <w:szCs w:val="22"/>
              </w:rPr>
              <w:t>，各投标人须采用顺丰快递将演示视频U盘在投标截止时间前邮寄至温州市洞头区政务服务中心（温州市洞头区海兴路136号）（收件人：张先生，电话</w:t>
            </w:r>
            <w:r>
              <w:rPr>
                <w:rFonts w:hint="eastAsia" w:ascii="宋体" w:eastAsia="宋体" w:cs="宋体"/>
                <w:b w:val="0"/>
                <w:color w:val="auto"/>
                <w:sz w:val="22"/>
                <w:szCs w:val="22"/>
              </w:rPr>
              <w:t>15868575066</w:t>
            </w:r>
            <w:r>
              <w:rPr>
                <w:rFonts w:hint="eastAsia" w:ascii="宋体" w:hAnsi="Courier New" w:eastAsia="宋体"/>
                <w:b w:val="0"/>
                <w:color w:val="auto"/>
                <w:kern w:val="2"/>
                <w:sz w:val="22"/>
                <w:szCs w:val="22"/>
              </w:rPr>
              <w:t>），</w:t>
            </w:r>
            <w:r>
              <w:rPr>
                <w:rFonts w:ascii="宋体" w:hAnsi="Courier New" w:eastAsia="宋体"/>
                <w:b w:val="0"/>
                <w:color w:val="auto"/>
                <w:kern w:val="2"/>
                <w:sz w:val="22"/>
                <w:szCs w:val="22"/>
              </w:rPr>
              <w:t>投标供应商需自行考虑/承担邮寄运输过程中运输耗费时间及其他不可预测风险。供应商提供的演示视频如需专业软件播放的，投标供应商须同时提供安装包，否则出现无法正常读取、播出等情况，风险由投标供应商自行承担。</w:t>
            </w:r>
            <w:r>
              <w:rPr>
                <w:rFonts w:hint="eastAsia" w:ascii="宋体" w:hAnsi="Courier New" w:eastAsia="宋体"/>
                <w:b w:val="0"/>
                <w:color w:val="auto"/>
                <w:kern w:val="2"/>
                <w:sz w:val="22"/>
                <w:szCs w:val="22"/>
              </w:rPr>
              <w:t>U盘需密封包装且加盖公章。未提供U盘演示或者提供格式无法播放的不得分。</w:t>
            </w:r>
          </w:p>
        </w:tc>
      </w:tr>
      <w:tr w14:paraId="7E26207A">
        <w:tblPrEx>
          <w:tblCellMar>
            <w:top w:w="0" w:type="dxa"/>
            <w:left w:w="108" w:type="dxa"/>
            <w:bottom w:w="0" w:type="dxa"/>
            <w:right w:w="108" w:type="dxa"/>
          </w:tblCellMar>
        </w:tblPrEx>
        <w:trPr>
          <w:trHeight w:val="10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93F895A">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ED12D7">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技术服务实力</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C3717CD">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lang w:val="en-US" w:eastAsia="zh-CN"/>
              </w:rPr>
              <w:t>9</w:t>
            </w:r>
            <w:r>
              <w:rPr>
                <w:rFonts w:ascii="宋体" w:eastAsia="宋体"/>
                <w:b w:val="0"/>
                <w:color w:val="auto"/>
                <w:kern w:val="2"/>
                <w:sz w:val="22"/>
                <w:szCs w:val="22"/>
              </w:rPr>
              <w:t>分</w:t>
            </w:r>
          </w:p>
        </w:tc>
        <w:tc>
          <w:tcPr>
            <w:tcW w:w="6552" w:type="dxa"/>
            <w:tcBorders>
              <w:top w:val="single" w:color="auto" w:sz="4" w:space="0"/>
              <w:left w:val="single" w:color="auto" w:sz="4" w:space="0"/>
              <w:bottom w:val="single" w:color="auto" w:sz="4" w:space="0"/>
              <w:right w:val="single" w:color="auto" w:sz="4" w:space="0"/>
            </w:tcBorders>
            <w:noWrap w:val="0"/>
            <w:vAlign w:val="center"/>
          </w:tcPr>
          <w:p w14:paraId="27F5CEB6">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根据投标人或投标人所投服务厂商本项目团队配置情况进行打分，</w:t>
            </w:r>
            <w:r>
              <w:rPr>
                <w:rFonts w:ascii="宋体" w:eastAsia="宋体"/>
                <w:b w:val="0"/>
                <w:color w:val="auto"/>
                <w:kern w:val="2"/>
                <w:sz w:val="22"/>
                <w:szCs w:val="22"/>
              </w:rPr>
              <w:t>需提供近三个月中任一一个月缴纳的社保证明</w:t>
            </w:r>
            <w:r>
              <w:rPr>
                <w:rFonts w:hint="eastAsia" w:ascii="宋体" w:eastAsia="宋体"/>
                <w:b w:val="0"/>
                <w:color w:val="auto"/>
                <w:kern w:val="2"/>
                <w:sz w:val="22"/>
                <w:szCs w:val="22"/>
              </w:rPr>
              <w:t>和</w:t>
            </w:r>
            <w:r>
              <w:rPr>
                <w:rFonts w:ascii="宋体" w:eastAsia="宋体"/>
                <w:b w:val="0"/>
                <w:color w:val="auto"/>
                <w:kern w:val="2"/>
                <w:sz w:val="22"/>
                <w:szCs w:val="22"/>
              </w:rPr>
              <w:t>人员资质证书证明材料，不提供不得分。</w:t>
            </w:r>
          </w:p>
          <w:p w14:paraId="1C6FF69C">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具体要求如下：</w:t>
            </w:r>
          </w:p>
          <w:p w14:paraId="064C78C6">
            <w:pPr>
              <w:adjustRightInd w:val="0"/>
              <w:snapToGrid w:val="0"/>
              <w:spacing w:line="360" w:lineRule="atLeast"/>
              <w:rPr>
                <w:rFonts w:ascii="宋体" w:eastAsia="宋体"/>
                <w:b w:val="0"/>
                <w:color w:val="auto"/>
                <w:kern w:val="2"/>
                <w:sz w:val="22"/>
                <w:szCs w:val="22"/>
              </w:rPr>
            </w:pPr>
            <w:r>
              <w:rPr>
                <w:rFonts w:ascii="宋体" w:eastAsia="宋体"/>
                <w:b w:val="0"/>
                <w:color w:val="auto"/>
                <w:kern w:val="2"/>
                <w:sz w:val="22"/>
                <w:szCs w:val="22"/>
              </w:rPr>
              <w:t>1、拟派本项目的项目经理具备信息系统项目管理师</w:t>
            </w:r>
            <w:r>
              <w:rPr>
                <w:rFonts w:hint="eastAsia" w:ascii="宋体" w:eastAsia="宋体"/>
                <w:b w:val="0"/>
                <w:color w:val="auto"/>
                <w:kern w:val="2"/>
                <w:sz w:val="22"/>
                <w:szCs w:val="22"/>
              </w:rPr>
              <w:t>证书</w:t>
            </w:r>
            <w:r>
              <w:rPr>
                <w:rFonts w:ascii="宋体" w:eastAsia="宋体"/>
                <w:b w:val="0"/>
                <w:color w:val="auto"/>
                <w:kern w:val="2"/>
                <w:sz w:val="22"/>
                <w:szCs w:val="22"/>
              </w:rPr>
              <w:t>（得</w:t>
            </w:r>
            <w:r>
              <w:rPr>
                <w:rFonts w:hint="eastAsia" w:ascii="宋体" w:eastAsia="宋体"/>
                <w:b w:val="0"/>
                <w:color w:val="auto"/>
                <w:kern w:val="2"/>
                <w:sz w:val="22"/>
                <w:szCs w:val="22"/>
              </w:rPr>
              <w:t>1</w:t>
            </w:r>
            <w:r>
              <w:rPr>
                <w:rFonts w:ascii="宋体" w:eastAsia="宋体"/>
                <w:b w:val="0"/>
                <w:color w:val="auto"/>
                <w:kern w:val="2"/>
                <w:sz w:val="22"/>
                <w:szCs w:val="22"/>
              </w:rPr>
              <w:t xml:space="preserve">分）、 CISP </w:t>
            </w:r>
            <w:r>
              <w:rPr>
                <w:rFonts w:hint="eastAsia" w:ascii="宋体" w:eastAsia="宋体"/>
                <w:b w:val="0"/>
                <w:color w:val="auto"/>
                <w:kern w:val="2"/>
                <w:sz w:val="22"/>
                <w:szCs w:val="22"/>
              </w:rPr>
              <w:t>证书（得</w:t>
            </w:r>
            <w:r>
              <w:rPr>
                <w:rFonts w:ascii="宋体" w:eastAsia="宋体"/>
                <w:b w:val="0"/>
                <w:color w:val="auto"/>
                <w:kern w:val="2"/>
                <w:sz w:val="22"/>
                <w:szCs w:val="22"/>
              </w:rPr>
              <w:t>1分）、ISO 27001主任审核员认证证书（得1分）、云计算安全知识认证CCSK证书（得1分）、等级保护中级及以上测试师证书（得1分）</w:t>
            </w:r>
            <w:r>
              <w:rPr>
                <w:rFonts w:hint="eastAsia" w:ascii="宋体" w:eastAsia="宋体"/>
                <w:b w:val="0"/>
                <w:color w:val="auto"/>
                <w:kern w:val="2"/>
                <w:sz w:val="22"/>
                <w:szCs w:val="22"/>
              </w:rPr>
              <w:t>，</w:t>
            </w:r>
            <w:r>
              <w:rPr>
                <w:rFonts w:ascii="宋体" w:eastAsia="宋体"/>
                <w:b w:val="0"/>
                <w:color w:val="auto"/>
                <w:kern w:val="2"/>
                <w:sz w:val="22"/>
                <w:szCs w:val="22"/>
              </w:rPr>
              <w:t>满分</w:t>
            </w:r>
            <w:r>
              <w:rPr>
                <w:rFonts w:hint="eastAsia" w:ascii="宋体" w:eastAsia="宋体"/>
                <w:b w:val="0"/>
                <w:color w:val="auto"/>
                <w:kern w:val="2"/>
                <w:sz w:val="22"/>
                <w:szCs w:val="22"/>
                <w:lang w:val="en-US" w:eastAsia="zh-CN"/>
              </w:rPr>
              <w:t>5</w:t>
            </w:r>
            <w:r>
              <w:rPr>
                <w:rFonts w:ascii="宋体" w:eastAsia="宋体"/>
                <w:b w:val="0"/>
                <w:color w:val="auto"/>
                <w:kern w:val="2"/>
                <w:sz w:val="22"/>
                <w:szCs w:val="22"/>
              </w:rPr>
              <w:t>分；</w:t>
            </w:r>
          </w:p>
          <w:p w14:paraId="4FC57379">
            <w:pPr>
              <w:adjustRightInd w:val="0"/>
              <w:snapToGrid w:val="0"/>
              <w:spacing w:line="360" w:lineRule="atLeast"/>
              <w:rPr>
                <w:rFonts w:ascii="宋体" w:eastAsia="宋体"/>
                <w:b w:val="0"/>
                <w:color w:val="auto"/>
                <w:kern w:val="2"/>
                <w:sz w:val="22"/>
                <w:szCs w:val="22"/>
              </w:rPr>
            </w:pPr>
            <w:r>
              <w:rPr>
                <w:rFonts w:ascii="宋体" w:eastAsia="宋体"/>
                <w:b w:val="0"/>
                <w:color w:val="auto"/>
                <w:kern w:val="2"/>
                <w:sz w:val="22"/>
                <w:szCs w:val="22"/>
              </w:rPr>
              <w:t>2、其他项目团队成员（项目经理除外）须具有中国信息安全测评中心认证的大数据安全分析师（CISP-BDSA），提供专业的安全大数据分析能力，每提供1人得</w:t>
            </w:r>
            <w:r>
              <w:rPr>
                <w:rFonts w:hint="eastAsia" w:ascii="宋体" w:eastAsia="宋体"/>
                <w:b w:val="0"/>
                <w:color w:val="auto"/>
                <w:kern w:val="2"/>
                <w:sz w:val="22"/>
                <w:szCs w:val="22"/>
              </w:rPr>
              <w:t>0</w:t>
            </w:r>
            <w:r>
              <w:rPr>
                <w:rFonts w:ascii="宋体" w:eastAsia="宋体"/>
                <w:b w:val="0"/>
                <w:color w:val="auto"/>
                <w:kern w:val="2"/>
                <w:sz w:val="22"/>
                <w:szCs w:val="22"/>
              </w:rPr>
              <w:t>.5分，满分</w:t>
            </w:r>
            <w:r>
              <w:rPr>
                <w:rFonts w:hint="eastAsia" w:ascii="宋体" w:eastAsia="宋体"/>
                <w:b w:val="0"/>
                <w:color w:val="auto"/>
                <w:kern w:val="2"/>
                <w:sz w:val="22"/>
                <w:szCs w:val="22"/>
              </w:rPr>
              <w:t>4</w:t>
            </w:r>
            <w:r>
              <w:rPr>
                <w:rFonts w:ascii="宋体" w:eastAsia="宋体"/>
                <w:b w:val="0"/>
                <w:color w:val="auto"/>
                <w:kern w:val="2"/>
                <w:sz w:val="22"/>
                <w:szCs w:val="22"/>
              </w:rPr>
              <w:t>分，不提供不得分。</w:t>
            </w:r>
          </w:p>
        </w:tc>
      </w:tr>
      <w:tr w14:paraId="27EFA607">
        <w:tblPrEx>
          <w:tblCellMar>
            <w:top w:w="0" w:type="dxa"/>
            <w:left w:w="108" w:type="dxa"/>
            <w:bottom w:w="0" w:type="dxa"/>
            <w:right w:w="108" w:type="dxa"/>
          </w:tblCellMar>
        </w:tblPrEx>
        <w:trPr>
          <w:trHeight w:val="101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30AA68E">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518CEF">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售后服务方案</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A1F3B85">
            <w:pPr>
              <w:adjustRightInd w:val="0"/>
              <w:snapToGrid w:val="0"/>
              <w:spacing w:line="360" w:lineRule="atLeast"/>
              <w:jc w:val="center"/>
              <w:rPr>
                <w:rFonts w:ascii="宋体" w:eastAsia="宋体"/>
                <w:b w:val="0"/>
                <w:color w:val="auto"/>
                <w:kern w:val="2"/>
                <w:sz w:val="22"/>
                <w:szCs w:val="22"/>
              </w:rPr>
            </w:pPr>
            <w:r>
              <w:rPr>
                <w:rFonts w:ascii="宋体" w:eastAsia="宋体"/>
                <w:b w:val="0"/>
                <w:color w:val="auto"/>
                <w:kern w:val="2"/>
                <w:sz w:val="22"/>
                <w:szCs w:val="22"/>
              </w:rPr>
              <w:t>5分</w:t>
            </w:r>
          </w:p>
        </w:tc>
        <w:tc>
          <w:tcPr>
            <w:tcW w:w="6552" w:type="dxa"/>
            <w:tcBorders>
              <w:top w:val="single" w:color="auto" w:sz="4" w:space="0"/>
              <w:left w:val="single" w:color="auto" w:sz="4" w:space="0"/>
              <w:bottom w:val="single" w:color="auto" w:sz="4" w:space="0"/>
              <w:right w:val="single" w:color="auto" w:sz="4" w:space="0"/>
            </w:tcBorders>
            <w:noWrap w:val="0"/>
            <w:vAlign w:val="top"/>
          </w:tcPr>
          <w:p w14:paraId="5FF2C5F3">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投标人提供的售后维护机构和人员等情况，常驻服务和技术支持力量由评委进行打分（0-2分）；</w:t>
            </w:r>
          </w:p>
          <w:p w14:paraId="33350EBB">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投标人提供的售后服务方案、售后服务承诺的可行性、完整性以及服务承诺落实的保障措施，维护期内外的后续技术支持和维护能力情况等由评委进行打分（0-3分）；</w:t>
            </w:r>
          </w:p>
        </w:tc>
      </w:tr>
      <w:tr w14:paraId="471F053D">
        <w:tblPrEx>
          <w:tblCellMar>
            <w:top w:w="0" w:type="dxa"/>
            <w:left w:w="108" w:type="dxa"/>
            <w:bottom w:w="0" w:type="dxa"/>
            <w:right w:w="108" w:type="dxa"/>
          </w:tblCellMar>
        </w:tblPrEx>
        <w:trPr>
          <w:trHeight w:val="87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264C2CB">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196635">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培训方案</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0715F25E">
            <w:pPr>
              <w:adjustRightInd w:val="0"/>
              <w:snapToGrid w:val="0"/>
              <w:spacing w:line="360" w:lineRule="atLeast"/>
              <w:jc w:val="center"/>
              <w:rPr>
                <w:rFonts w:ascii="宋体" w:eastAsia="宋体"/>
                <w:b w:val="0"/>
                <w:color w:val="auto"/>
                <w:kern w:val="2"/>
                <w:sz w:val="22"/>
                <w:szCs w:val="22"/>
              </w:rPr>
            </w:pPr>
            <w:r>
              <w:rPr>
                <w:rFonts w:hint="eastAsia" w:ascii="宋体" w:eastAsia="宋体"/>
                <w:b w:val="0"/>
                <w:color w:val="auto"/>
                <w:kern w:val="2"/>
                <w:sz w:val="22"/>
                <w:szCs w:val="22"/>
                <w:lang w:val="en-US" w:eastAsia="zh-CN"/>
              </w:rPr>
              <w:t>5</w:t>
            </w:r>
            <w:r>
              <w:rPr>
                <w:rFonts w:ascii="宋体" w:eastAsia="宋体"/>
                <w:b w:val="0"/>
                <w:color w:val="auto"/>
                <w:kern w:val="2"/>
                <w:sz w:val="22"/>
                <w:szCs w:val="22"/>
              </w:rPr>
              <w:t>分</w:t>
            </w:r>
          </w:p>
        </w:tc>
        <w:tc>
          <w:tcPr>
            <w:tcW w:w="6552" w:type="dxa"/>
            <w:tcBorders>
              <w:top w:val="single" w:color="auto" w:sz="4" w:space="0"/>
              <w:left w:val="single" w:color="auto" w:sz="4" w:space="0"/>
              <w:bottom w:val="single" w:color="auto" w:sz="4" w:space="0"/>
              <w:right w:val="single" w:color="auto" w:sz="4" w:space="0"/>
            </w:tcBorders>
            <w:noWrap w:val="0"/>
            <w:vAlign w:val="center"/>
          </w:tcPr>
          <w:p w14:paraId="1B9C1F41">
            <w:pPr>
              <w:adjustRightInd w:val="0"/>
              <w:snapToGrid w:val="0"/>
              <w:spacing w:line="360" w:lineRule="atLeast"/>
              <w:rPr>
                <w:rFonts w:ascii="宋体" w:eastAsia="宋体"/>
                <w:b w:val="0"/>
                <w:color w:val="auto"/>
                <w:kern w:val="2"/>
                <w:sz w:val="22"/>
                <w:szCs w:val="22"/>
              </w:rPr>
            </w:pPr>
            <w:r>
              <w:rPr>
                <w:rFonts w:hint="eastAsia" w:ascii="宋体" w:eastAsia="宋体"/>
                <w:b w:val="0"/>
                <w:color w:val="auto"/>
                <w:kern w:val="2"/>
                <w:sz w:val="22"/>
                <w:szCs w:val="22"/>
              </w:rPr>
              <w:t>培训方案包括培训内容、培训对象、培训师资力量等，根据投标方案内容进行评分（0-</w:t>
            </w:r>
            <w:r>
              <w:rPr>
                <w:rFonts w:hint="eastAsia" w:ascii="宋体" w:eastAsia="宋体"/>
                <w:b w:val="0"/>
                <w:color w:val="auto"/>
                <w:kern w:val="2"/>
                <w:sz w:val="22"/>
                <w:szCs w:val="22"/>
                <w:lang w:val="en-US" w:eastAsia="zh-CN"/>
              </w:rPr>
              <w:t>5</w:t>
            </w:r>
            <w:r>
              <w:rPr>
                <w:rFonts w:hint="eastAsia" w:ascii="宋体" w:eastAsia="宋体"/>
                <w:b w:val="0"/>
                <w:color w:val="auto"/>
                <w:kern w:val="2"/>
                <w:sz w:val="22"/>
                <w:szCs w:val="22"/>
              </w:rPr>
              <w:t>分）。</w:t>
            </w:r>
          </w:p>
        </w:tc>
      </w:tr>
    </w:tbl>
    <w:p w14:paraId="6C26A53B">
      <w:pPr>
        <w:adjustRightInd w:val="0"/>
        <w:snapToGrid w:val="0"/>
        <w:spacing w:line="460" w:lineRule="atLeast"/>
        <w:ind w:left="-105" w:leftChars="-50" w:firstLine="550" w:firstLineChars="250"/>
        <w:rPr>
          <w:rFonts w:hint="eastAsia" w:ascii="宋体" w:eastAsia="宋体"/>
          <w:b w:val="0"/>
          <w:color w:val="auto"/>
          <w:sz w:val="22"/>
          <w:szCs w:val="22"/>
        </w:rPr>
      </w:pPr>
      <w:r>
        <w:rPr>
          <w:rFonts w:hint="eastAsia" w:ascii="宋体" w:eastAsia="宋体"/>
          <w:b w:val="0"/>
          <w:color w:val="auto"/>
          <w:sz w:val="22"/>
          <w:szCs w:val="22"/>
        </w:rPr>
        <w:t>三、说明</w:t>
      </w:r>
    </w:p>
    <w:p w14:paraId="65F1BC7D">
      <w:pPr>
        <w:adjustRightInd w:val="0"/>
        <w:spacing w:before="100" w:after="50" w:line="420" w:lineRule="atLeast"/>
        <w:ind w:firstLine="420"/>
        <w:rPr>
          <w:rFonts w:hint="eastAsia" w:ascii="宋体" w:eastAsia="宋体"/>
          <w:b w:val="0"/>
          <w:color w:val="auto"/>
          <w:kern w:val="2"/>
          <w:sz w:val="22"/>
          <w:szCs w:val="22"/>
        </w:rPr>
      </w:pPr>
      <w:r>
        <w:rPr>
          <w:rFonts w:hint="eastAsia" w:ascii="宋体" w:eastAsia="宋体"/>
          <w:b w:val="0"/>
          <w:color w:val="auto"/>
          <w:kern w:val="2"/>
          <w:sz w:val="22"/>
          <w:szCs w:val="22"/>
        </w:rPr>
        <w:t>1.每个有效投标供应商综合得分=</w:t>
      </w:r>
      <w:r>
        <w:rPr>
          <w:rFonts w:hint="eastAsia" w:ascii="宋体" w:eastAsia="宋体" w:cs="Arial"/>
          <w:b w:val="0"/>
          <w:color w:val="auto"/>
          <w:kern w:val="2"/>
          <w:sz w:val="22"/>
          <w:szCs w:val="22"/>
        </w:rPr>
        <w:t>商务技术部分得分</w:t>
      </w:r>
      <w:r>
        <w:rPr>
          <w:rFonts w:hint="eastAsia" w:ascii="宋体" w:eastAsia="宋体"/>
          <w:b w:val="0"/>
          <w:color w:val="auto"/>
          <w:kern w:val="2"/>
          <w:sz w:val="22"/>
          <w:szCs w:val="22"/>
        </w:rPr>
        <w:t>（所有评标委员会成员打分的算术平均值）＋报价得分。</w:t>
      </w:r>
    </w:p>
    <w:p w14:paraId="7F3BCC6D">
      <w:pPr>
        <w:adjustRightInd w:val="0"/>
        <w:spacing w:before="100" w:after="50" w:line="420" w:lineRule="atLeast"/>
        <w:ind w:firstLine="420"/>
        <w:rPr>
          <w:rFonts w:hint="eastAsia"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2.评标委员会推荐得分最高的供应商为中标供应商（如果得分相同则按投标价从低到高顺序依次推荐为中标候选供应商；如果综合得分相同投标价也相同，则抽签决定），并编写评审报告。</w:t>
      </w:r>
    </w:p>
    <w:p w14:paraId="183D07AD">
      <w:pPr>
        <w:adjustRightInd w:val="0"/>
        <w:spacing w:before="100" w:after="50" w:line="420" w:lineRule="atLeast"/>
        <w:ind w:firstLine="420"/>
        <w:rPr>
          <w:rFonts w:hint="eastAsia"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30B58184">
      <w:pPr>
        <w:spacing w:line="500" w:lineRule="exact"/>
        <w:rPr>
          <w:rFonts w:hint="eastAsia" w:ascii="宋体" w:eastAsia="宋体" w:cs="宋体"/>
          <w:b w:val="0"/>
          <w:color w:val="auto"/>
          <w:kern w:val="2"/>
          <w:sz w:val="22"/>
          <w:szCs w:val="22"/>
        </w:rPr>
      </w:pPr>
      <w:r>
        <w:rPr>
          <w:rFonts w:hint="eastAsia" w:ascii="宋体" w:eastAsia="宋体"/>
          <w:b w:val="0"/>
          <w:color w:val="auto"/>
          <w:kern w:val="2"/>
          <w:sz w:val="22"/>
          <w:szCs w:val="22"/>
        </w:rPr>
        <w:t>其他参见本招标文件第三部分：“供应商须知” 中的相关内容，未尽事宜按有关法律规定处理。</w:t>
      </w:r>
    </w:p>
    <w:sectPr>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Arial (W1)">
    <w:altName w:val="Arial"/>
    <w:panose1 w:val="00000000000000000000"/>
    <w:charset w:val="00"/>
    <w:family w:val="auto"/>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4B47">
    <w:pPr>
      <w:pStyle w:val="17"/>
      <w:jc w:val="center"/>
      <w:rPr>
        <w:rFonts w:ascii="宋体" w:eastAsia="宋体"/>
        <w:b w:val="0"/>
      </w:rPr>
    </w:pPr>
    <w:r>
      <w:rPr>
        <w:rFonts w:ascii="宋体" w:eastAsia="宋体"/>
        <w:b w:val="0"/>
      </w:rPr>
      <w:fldChar w:fldCharType="begin"/>
    </w:r>
    <w:r>
      <w:rPr>
        <w:rFonts w:ascii="宋体" w:eastAsia="宋体"/>
        <w:b w:val="0"/>
      </w:rPr>
      <w:instrText xml:space="preserve">PAGE   \* MERGEFORMAT</w:instrText>
    </w:r>
    <w:r>
      <w:rPr>
        <w:rFonts w:ascii="宋体" w:eastAsia="宋体"/>
        <w:b w:val="0"/>
      </w:rPr>
      <w:fldChar w:fldCharType="separate"/>
    </w:r>
    <w:r>
      <w:rPr>
        <w:rFonts w:ascii="宋体" w:eastAsia="宋体"/>
        <w:b w:val="0"/>
      </w:rPr>
      <w:t>43</w:t>
    </w:r>
    <w:r>
      <w:rPr>
        <w:rFonts w:ascii="宋体" w:eastAsia="宋体"/>
        <w:b w:val="0"/>
      </w:rPr>
      <w:fldChar w:fldCharType="end"/>
    </w:r>
    <w:r>
      <w:rPr>
        <w:rFonts w:hint="eastAsia" w:ascii="宋体" w:eastAsia="宋体"/>
        <w:b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09AF">
    <w:pPr>
      <w:pStyle w:val="17"/>
      <w:jc w:val="center"/>
      <w:rPr>
        <w:rFonts w:hint="eastAsia" w:ascii="宋体" w:eastAsia="宋体"/>
        <w:b w:val="0"/>
      </w:rPr>
    </w:pPr>
    <w:r>
      <w:rPr>
        <w:rStyle w:val="29"/>
        <w:rFonts w:hint="eastAsia" w:ascii="宋体" w:eastAsia="宋体"/>
        <w:b w:val="0"/>
      </w:rPr>
      <w:t xml:space="preserve">                              </w:t>
    </w:r>
    <w:r>
      <w:rPr>
        <w:rFonts w:ascii="宋体" w:eastAsia="宋体"/>
        <w:b w:val="0"/>
      </w:rPr>
      <w:fldChar w:fldCharType="begin"/>
    </w:r>
    <w:r>
      <w:rPr>
        <w:rStyle w:val="29"/>
        <w:rFonts w:ascii="宋体" w:eastAsia="宋体"/>
        <w:b w:val="0"/>
      </w:rPr>
      <w:instrText xml:space="preserve"> PAGE </w:instrText>
    </w:r>
    <w:r>
      <w:rPr>
        <w:rFonts w:ascii="宋体" w:eastAsia="宋体"/>
        <w:b w:val="0"/>
      </w:rPr>
      <w:fldChar w:fldCharType="separate"/>
    </w:r>
    <w:r>
      <w:rPr>
        <w:rStyle w:val="29"/>
        <w:rFonts w:ascii="宋体" w:eastAsia="宋体"/>
        <w:b w:val="0"/>
      </w:rPr>
      <w:t>44</w:t>
    </w:r>
    <w:r>
      <w:rPr>
        <w:rFonts w:ascii="宋体" w:eastAsia="宋体"/>
        <w:b w:val="0"/>
      </w:rPr>
      <w:fldChar w:fldCharType="end"/>
    </w:r>
    <w:r>
      <w:rPr>
        <w:rStyle w:val="29"/>
        <w:rFonts w:hint="eastAsia" w:ascii="宋体" w:eastAsia="宋体"/>
        <w:b w:val="0"/>
      </w:rPr>
      <w:t xml:space="preserve">               </w:t>
    </w:r>
    <w:r>
      <w:rPr>
        <w:rFonts w:hint="eastAsia" w:ascii="宋体" w:eastAsia="宋体"/>
        <w:b w:val="0"/>
      </w:rPr>
      <w:t>温州华晟招标代理有限公司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8DBD">
    <w:pPr>
      <w:pStyle w:val="17"/>
      <w:ind w:right="720"/>
      <w:rPr>
        <w:rFonts w:ascii="宋体" w:eastAsia="宋体"/>
        <w:b w:val="0"/>
      </w:rPr>
    </w:pPr>
    <w:r>
      <w:rPr>
        <w:rStyle w:val="29"/>
        <w:rFonts w:hint="eastAsia"/>
      </w:rPr>
      <w:t xml:space="preserve">                                                   </w:t>
    </w:r>
    <w:r>
      <w:rPr>
        <w:rFonts w:ascii="宋体" w:eastAsia="宋体"/>
        <w:b w:val="0"/>
      </w:rPr>
      <w:fldChar w:fldCharType="begin"/>
    </w:r>
    <w:r>
      <w:rPr>
        <w:rStyle w:val="29"/>
        <w:rFonts w:ascii="宋体" w:eastAsia="宋体"/>
        <w:b w:val="0"/>
      </w:rPr>
      <w:instrText xml:space="preserve"> PAGE </w:instrText>
    </w:r>
    <w:r>
      <w:rPr>
        <w:rFonts w:ascii="宋体" w:eastAsia="宋体"/>
        <w:b w:val="0"/>
      </w:rPr>
      <w:fldChar w:fldCharType="separate"/>
    </w:r>
    <w:r>
      <w:rPr>
        <w:rStyle w:val="29"/>
        <w:rFonts w:ascii="宋体" w:eastAsia="宋体"/>
        <w:b w:val="0"/>
      </w:rPr>
      <w:t>52</w:t>
    </w:r>
    <w:r>
      <w:rPr>
        <w:rFonts w:ascii="宋体" w:eastAsia="宋体"/>
        <w:b w:val="0"/>
      </w:rPr>
      <w:fldChar w:fldCharType="end"/>
    </w:r>
    <w:r>
      <w:rPr>
        <w:rStyle w:val="29"/>
        <w:rFonts w:hint="eastAsia" w:ascii="宋体" w:eastAsia="宋体"/>
        <w:b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3B74">
    <w:pPr>
      <w:pStyle w:val="18"/>
      <w:jc w:val="left"/>
      <w:rPr>
        <w:rFonts w:ascii="宋体" w:eastAsia="宋体"/>
        <w:b w:val="0"/>
        <w:sz w:val="21"/>
        <w:szCs w:val="21"/>
      </w:rPr>
    </w:pPr>
    <w:r>
      <w:rPr>
        <w:rFonts w:ascii="宋体" w:eastAsia="宋体"/>
        <w:b w:val="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17B2">
    <w:pPr>
      <w:pStyle w:val="18"/>
      <w:jc w:val="left"/>
      <w:rPr>
        <w:rFonts w:hint="default" w:ascii="宋体" w:eastAsia="宋体"/>
        <w:b w:val="0"/>
        <w:sz w:val="21"/>
        <w:szCs w:val="21"/>
        <w:lang w:val="en-US" w:eastAsia="zh-CN"/>
      </w:rPr>
    </w:pPr>
    <w:r>
      <w:rPr>
        <w:rFonts w:hint="eastAsia" w:ascii="宋体" w:eastAsia="宋体"/>
        <w:b w:val="0"/>
        <w:sz w:val="21"/>
        <w:szCs w:val="21"/>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AC50F"/>
    <w:multiLevelType w:val="singleLevel"/>
    <w:tmpl w:val="94FAC50F"/>
    <w:lvl w:ilvl="0" w:tentative="0">
      <w:start w:val="17"/>
      <w:numFmt w:val="decimal"/>
      <w:suff w:val="space"/>
      <w:lvlText w:val="%1."/>
      <w:lvlJc w:val="left"/>
    </w:lvl>
  </w:abstractNum>
  <w:abstractNum w:abstractNumId="1">
    <w:nsid w:val="030B60B2"/>
    <w:multiLevelType w:val="multilevel"/>
    <w:tmpl w:val="030B60B2"/>
    <w:lvl w:ilvl="0" w:tentative="0">
      <w:start w:val="0"/>
      <w:numFmt w:val="bullet"/>
      <w:pStyle w:val="76"/>
      <w:lvlText w:val="★"/>
      <w:lvlJc w:val="left"/>
      <w:pPr>
        <w:ind w:left="720" w:hanging="360"/>
      </w:pPr>
      <w:rPr>
        <w:rFonts w:hint="eastAsia" w:ascii="宋体" w:hAnsi="宋体" w:eastAsia="宋体" w:cs="Times New Roman"/>
        <w:color w:val="auto"/>
        <w:sz w:val="2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3">
    <w:nsid w:val="682767C8"/>
    <w:multiLevelType w:val="multilevel"/>
    <w:tmpl w:val="682767C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GViNzg3MTljOWRiYjRmMDQzOWRjOTQ0NWM0Y2MifQ=="/>
  </w:docVars>
  <w:rsids>
    <w:rsidRoot w:val="002D7393"/>
    <w:rsid w:val="00000185"/>
    <w:rsid w:val="00000350"/>
    <w:rsid w:val="00000881"/>
    <w:rsid w:val="00000BE5"/>
    <w:rsid w:val="00001114"/>
    <w:rsid w:val="000011C0"/>
    <w:rsid w:val="00001212"/>
    <w:rsid w:val="000015B5"/>
    <w:rsid w:val="000016FB"/>
    <w:rsid w:val="0000173F"/>
    <w:rsid w:val="0000307D"/>
    <w:rsid w:val="0000307F"/>
    <w:rsid w:val="0000331B"/>
    <w:rsid w:val="000035FA"/>
    <w:rsid w:val="00004309"/>
    <w:rsid w:val="0000482D"/>
    <w:rsid w:val="00004A34"/>
    <w:rsid w:val="00004DE8"/>
    <w:rsid w:val="00005053"/>
    <w:rsid w:val="000052FD"/>
    <w:rsid w:val="00005A77"/>
    <w:rsid w:val="00006019"/>
    <w:rsid w:val="00006439"/>
    <w:rsid w:val="000067BF"/>
    <w:rsid w:val="00007CA4"/>
    <w:rsid w:val="00007CAF"/>
    <w:rsid w:val="00007EF5"/>
    <w:rsid w:val="00010123"/>
    <w:rsid w:val="000106B7"/>
    <w:rsid w:val="00010910"/>
    <w:rsid w:val="00010C16"/>
    <w:rsid w:val="000112F1"/>
    <w:rsid w:val="000114CE"/>
    <w:rsid w:val="00011B1E"/>
    <w:rsid w:val="00011D57"/>
    <w:rsid w:val="00011E3D"/>
    <w:rsid w:val="00011FA6"/>
    <w:rsid w:val="000121C9"/>
    <w:rsid w:val="00013F6E"/>
    <w:rsid w:val="00013F71"/>
    <w:rsid w:val="000144A9"/>
    <w:rsid w:val="00014577"/>
    <w:rsid w:val="00014FEF"/>
    <w:rsid w:val="00015237"/>
    <w:rsid w:val="00016778"/>
    <w:rsid w:val="00017113"/>
    <w:rsid w:val="00017279"/>
    <w:rsid w:val="00017385"/>
    <w:rsid w:val="00017799"/>
    <w:rsid w:val="00017A52"/>
    <w:rsid w:val="00017C2D"/>
    <w:rsid w:val="00017F69"/>
    <w:rsid w:val="00020BAC"/>
    <w:rsid w:val="00020C46"/>
    <w:rsid w:val="00020E69"/>
    <w:rsid w:val="00021460"/>
    <w:rsid w:val="0002178B"/>
    <w:rsid w:val="00022451"/>
    <w:rsid w:val="0002275E"/>
    <w:rsid w:val="000227A1"/>
    <w:rsid w:val="00022861"/>
    <w:rsid w:val="000238DE"/>
    <w:rsid w:val="00023C69"/>
    <w:rsid w:val="00023C83"/>
    <w:rsid w:val="00023ECC"/>
    <w:rsid w:val="00024600"/>
    <w:rsid w:val="00024745"/>
    <w:rsid w:val="00024ACF"/>
    <w:rsid w:val="0002625A"/>
    <w:rsid w:val="000262CC"/>
    <w:rsid w:val="00026ADD"/>
    <w:rsid w:val="00026E53"/>
    <w:rsid w:val="000270DB"/>
    <w:rsid w:val="00027523"/>
    <w:rsid w:val="00027B2D"/>
    <w:rsid w:val="00027CCA"/>
    <w:rsid w:val="00027F1C"/>
    <w:rsid w:val="00027F4C"/>
    <w:rsid w:val="00030306"/>
    <w:rsid w:val="00030D15"/>
    <w:rsid w:val="00030F3E"/>
    <w:rsid w:val="000315F5"/>
    <w:rsid w:val="00031A5A"/>
    <w:rsid w:val="00031D15"/>
    <w:rsid w:val="00032570"/>
    <w:rsid w:val="00032772"/>
    <w:rsid w:val="000327E6"/>
    <w:rsid w:val="0003284B"/>
    <w:rsid w:val="00032975"/>
    <w:rsid w:val="00032B64"/>
    <w:rsid w:val="0003307B"/>
    <w:rsid w:val="00033640"/>
    <w:rsid w:val="000337F1"/>
    <w:rsid w:val="00033A84"/>
    <w:rsid w:val="00033E70"/>
    <w:rsid w:val="0003432E"/>
    <w:rsid w:val="000348EA"/>
    <w:rsid w:val="000352C1"/>
    <w:rsid w:val="000354B3"/>
    <w:rsid w:val="00035871"/>
    <w:rsid w:val="00035CC0"/>
    <w:rsid w:val="00035D2B"/>
    <w:rsid w:val="00035ED6"/>
    <w:rsid w:val="00036379"/>
    <w:rsid w:val="00037FA3"/>
    <w:rsid w:val="000400D6"/>
    <w:rsid w:val="0004020B"/>
    <w:rsid w:val="0004039D"/>
    <w:rsid w:val="000404F8"/>
    <w:rsid w:val="0004062F"/>
    <w:rsid w:val="00041C4A"/>
    <w:rsid w:val="00041F29"/>
    <w:rsid w:val="00042086"/>
    <w:rsid w:val="00042248"/>
    <w:rsid w:val="00042606"/>
    <w:rsid w:val="00042BC7"/>
    <w:rsid w:val="0004363E"/>
    <w:rsid w:val="0004399F"/>
    <w:rsid w:val="00043B0F"/>
    <w:rsid w:val="00044437"/>
    <w:rsid w:val="00045261"/>
    <w:rsid w:val="0004539D"/>
    <w:rsid w:val="0004547F"/>
    <w:rsid w:val="000459F6"/>
    <w:rsid w:val="00045FCE"/>
    <w:rsid w:val="00046A64"/>
    <w:rsid w:val="00046EFB"/>
    <w:rsid w:val="000473CF"/>
    <w:rsid w:val="0004777D"/>
    <w:rsid w:val="000510F8"/>
    <w:rsid w:val="00051102"/>
    <w:rsid w:val="0005171D"/>
    <w:rsid w:val="00051829"/>
    <w:rsid w:val="00051BD8"/>
    <w:rsid w:val="00051CB9"/>
    <w:rsid w:val="00052CBF"/>
    <w:rsid w:val="00053094"/>
    <w:rsid w:val="00053BD4"/>
    <w:rsid w:val="00053C40"/>
    <w:rsid w:val="0005516A"/>
    <w:rsid w:val="0005570B"/>
    <w:rsid w:val="000557F6"/>
    <w:rsid w:val="00055A61"/>
    <w:rsid w:val="00055C49"/>
    <w:rsid w:val="0005609A"/>
    <w:rsid w:val="000571AC"/>
    <w:rsid w:val="000574AB"/>
    <w:rsid w:val="000602B7"/>
    <w:rsid w:val="00060831"/>
    <w:rsid w:val="00061478"/>
    <w:rsid w:val="00062034"/>
    <w:rsid w:val="000620CF"/>
    <w:rsid w:val="00062C2D"/>
    <w:rsid w:val="00063F8D"/>
    <w:rsid w:val="00064AD6"/>
    <w:rsid w:val="00064F49"/>
    <w:rsid w:val="0006598F"/>
    <w:rsid w:val="00065CA9"/>
    <w:rsid w:val="00066473"/>
    <w:rsid w:val="00066631"/>
    <w:rsid w:val="00066654"/>
    <w:rsid w:val="00066779"/>
    <w:rsid w:val="0006677F"/>
    <w:rsid w:val="000667ED"/>
    <w:rsid w:val="00066D1C"/>
    <w:rsid w:val="00067087"/>
    <w:rsid w:val="00067883"/>
    <w:rsid w:val="00067C21"/>
    <w:rsid w:val="00067CAA"/>
    <w:rsid w:val="00070B6E"/>
    <w:rsid w:val="00070BCA"/>
    <w:rsid w:val="000715E3"/>
    <w:rsid w:val="000724FE"/>
    <w:rsid w:val="00072788"/>
    <w:rsid w:val="000729FF"/>
    <w:rsid w:val="00072DA7"/>
    <w:rsid w:val="00072EB6"/>
    <w:rsid w:val="00072F06"/>
    <w:rsid w:val="0007317C"/>
    <w:rsid w:val="000732A6"/>
    <w:rsid w:val="00074778"/>
    <w:rsid w:val="000751E2"/>
    <w:rsid w:val="000752E8"/>
    <w:rsid w:val="000754F7"/>
    <w:rsid w:val="0007562B"/>
    <w:rsid w:val="00075846"/>
    <w:rsid w:val="00075962"/>
    <w:rsid w:val="000759A2"/>
    <w:rsid w:val="00075A35"/>
    <w:rsid w:val="00075BB8"/>
    <w:rsid w:val="00076D65"/>
    <w:rsid w:val="00076E33"/>
    <w:rsid w:val="00077A72"/>
    <w:rsid w:val="00077D6A"/>
    <w:rsid w:val="000806C0"/>
    <w:rsid w:val="00081609"/>
    <w:rsid w:val="00081819"/>
    <w:rsid w:val="0008256B"/>
    <w:rsid w:val="00082A80"/>
    <w:rsid w:val="00082A9D"/>
    <w:rsid w:val="0008461B"/>
    <w:rsid w:val="00084CB4"/>
    <w:rsid w:val="0008525A"/>
    <w:rsid w:val="00085765"/>
    <w:rsid w:val="00086291"/>
    <w:rsid w:val="000862AA"/>
    <w:rsid w:val="00086946"/>
    <w:rsid w:val="00086FE1"/>
    <w:rsid w:val="00087389"/>
    <w:rsid w:val="000873CA"/>
    <w:rsid w:val="00087733"/>
    <w:rsid w:val="00090C00"/>
    <w:rsid w:val="00090F75"/>
    <w:rsid w:val="000918AC"/>
    <w:rsid w:val="00092765"/>
    <w:rsid w:val="00092E6C"/>
    <w:rsid w:val="00093107"/>
    <w:rsid w:val="000932B1"/>
    <w:rsid w:val="00093566"/>
    <w:rsid w:val="00093DBD"/>
    <w:rsid w:val="0009473E"/>
    <w:rsid w:val="0009480C"/>
    <w:rsid w:val="00094A86"/>
    <w:rsid w:val="00094B6D"/>
    <w:rsid w:val="00094DFB"/>
    <w:rsid w:val="0009519E"/>
    <w:rsid w:val="00095B53"/>
    <w:rsid w:val="0009654F"/>
    <w:rsid w:val="000967AB"/>
    <w:rsid w:val="00097FE1"/>
    <w:rsid w:val="000A06C8"/>
    <w:rsid w:val="000A0E82"/>
    <w:rsid w:val="000A191C"/>
    <w:rsid w:val="000A1ABF"/>
    <w:rsid w:val="000A1E5A"/>
    <w:rsid w:val="000A208A"/>
    <w:rsid w:val="000A2523"/>
    <w:rsid w:val="000A33A4"/>
    <w:rsid w:val="000A3C3D"/>
    <w:rsid w:val="000A5731"/>
    <w:rsid w:val="000A59C1"/>
    <w:rsid w:val="000A5F79"/>
    <w:rsid w:val="000A6023"/>
    <w:rsid w:val="000A623B"/>
    <w:rsid w:val="000A646D"/>
    <w:rsid w:val="000A66B0"/>
    <w:rsid w:val="000A6D20"/>
    <w:rsid w:val="000A6F12"/>
    <w:rsid w:val="000A739B"/>
    <w:rsid w:val="000A747F"/>
    <w:rsid w:val="000B0105"/>
    <w:rsid w:val="000B01AB"/>
    <w:rsid w:val="000B046F"/>
    <w:rsid w:val="000B08B3"/>
    <w:rsid w:val="000B0D07"/>
    <w:rsid w:val="000B0E88"/>
    <w:rsid w:val="000B0FC0"/>
    <w:rsid w:val="000B1094"/>
    <w:rsid w:val="000B12BF"/>
    <w:rsid w:val="000B17E0"/>
    <w:rsid w:val="000B1818"/>
    <w:rsid w:val="000B1BE5"/>
    <w:rsid w:val="000B24EE"/>
    <w:rsid w:val="000B29D7"/>
    <w:rsid w:val="000B3584"/>
    <w:rsid w:val="000B3930"/>
    <w:rsid w:val="000B4E59"/>
    <w:rsid w:val="000B5291"/>
    <w:rsid w:val="000B5356"/>
    <w:rsid w:val="000B5377"/>
    <w:rsid w:val="000B53AE"/>
    <w:rsid w:val="000B597F"/>
    <w:rsid w:val="000B61A2"/>
    <w:rsid w:val="000B79B8"/>
    <w:rsid w:val="000C03FF"/>
    <w:rsid w:val="000C0635"/>
    <w:rsid w:val="000C0C4E"/>
    <w:rsid w:val="000C0F2D"/>
    <w:rsid w:val="000C0F97"/>
    <w:rsid w:val="000C171A"/>
    <w:rsid w:val="000C266E"/>
    <w:rsid w:val="000C39B3"/>
    <w:rsid w:val="000C422A"/>
    <w:rsid w:val="000C45D5"/>
    <w:rsid w:val="000C48DD"/>
    <w:rsid w:val="000C4AE2"/>
    <w:rsid w:val="000C4E7F"/>
    <w:rsid w:val="000C5E8A"/>
    <w:rsid w:val="000C6128"/>
    <w:rsid w:val="000C6336"/>
    <w:rsid w:val="000C66B1"/>
    <w:rsid w:val="000C6966"/>
    <w:rsid w:val="000C739F"/>
    <w:rsid w:val="000C7611"/>
    <w:rsid w:val="000C7D91"/>
    <w:rsid w:val="000D049C"/>
    <w:rsid w:val="000D0B2E"/>
    <w:rsid w:val="000D0B5E"/>
    <w:rsid w:val="000D11CE"/>
    <w:rsid w:val="000D1711"/>
    <w:rsid w:val="000D218B"/>
    <w:rsid w:val="000D21D3"/>
    <w:rsid w:val="000D256D"/>
    <w:rsid w:val="000D2D42"/>
    <w:rsid w:val="000D2DB3"/>
    <w:rsid w:val="000D3410"/>
    <w:rsid w:val="000D37C0"/>
    <w:rsid w:val="000D4280"/>
    <w:rsid w:val="000D4687"/>
    <w:rsid w:val="000D4DE1"/>
    <w:rsid w:val="000D50C9"/>
    <w:rsid w:val="000D5A8E"/>
    <w:rsid w:val="000D6113"/>
    <w:rsid w:val="000D62E1"/>
    <w:rsid w:val="000D677B"/>
    <w:rsid w:val="000D72C8"/>
    <w:rsid w:val="000D7B06"/>
    <w:rsid w:val="000D7CC4"/>
    <w:rsid w:val="000D7E62"/>
    <w:rsid w:val="000E00EF"/>
    <w:rsid w:val="000E140B"/>
    <w:rsid w:val="000E201B"/>
    <w:rsid w:val="000E2C9C"/>
    <w:rsid w:val="000E2FEB"/>
    <w:rsid w:val="000E3176"/>
    <w:rsid w:val="000E3C30"/>
    <w:rsid w:val="000E3E72"/>
    <w:rsid w:val="000E4082"/>
    <w:rsid w:val="000E447E"/>
    <w:rsid w:val="000E4E4F"/>
    <w:rsid w:val="000E4F5C"/>
    <w:rsid w:val="000E50FD"/>
    <w:rsid w:val="000E52BE"/>
    <w:rsid w:val="000E5590"/>
    <w:rsid w:val="000E60AE"/>
    <w:rsid w:val="000E7391"/>
    <w:rsid w:val="000E73BF"/>
    <w:rsid w:val="000F0072"/>
    <w:rsid w:val="000F092F"/>
    <w:rsid w:val="000F0B60"/>
    <w:rsid w:val="000F0DE0"/>
    <w:rsid w:val="000F0E32"/>
    <w:rsid w:val="000F1595"/>
    <w:rsid w:val="000F29DF"/>
    <w:rsid w:val="000F2B21"/>
    <w:rsid w:val="000F2D08"/>
    <w:rsid w:val="000F2D92"/>
    <w:rsid w:val="000F3329"/>
    <w:rsid w:val="000F3383"/>
    <w:rsid w:val="000F4583"/>
    <w:rsid w:val="000F4624"/>
    <w:rsid w:val="000F4CED"/>
    <w:rsid w:val="000F5267"/>
    <w:rsid w:val="000F55AC"/>
    <w:rsid w:val="000F6393"/>
    <w:rsid w:val="000F64FB"/>
    <w:rsid w:val="000F6641"/>
    <w:rsid w:val="000F687D"/>
    <w:rsid w:val="000F6A76"/>
    <w:rsid w:val="000F6C9F"/>
    <w:rsid w:val="000F72A1"/>
    <w:rsid w:val="000F77CF"/>
    <w:rsid w:val="00100771"/>
    <w:rsid w:val="001007E4"/>
    <w:rsid w:val="00100E21"/>
    <w:rsid w:val="00101243"/>
    <w:rsid w:val="001012C0"/>
    <w:rsid w:val="001013F4"/>
    <w:rsid w:val="00101DF7"/>
    <w:rsid w:val="00101E53"/>
    <w:rsid w:val="00102299"/>
    <w:rsid w:val="001029AA"/>
    <w:rsid w:val="00102EF3"/>
    <w:rsid w:val="00103245"/>
    <w:rsid w:val="0010361A"/>
    <w:rsid w:val="00103EDC"/>
    <w:rsid w:val="001041A5"/>
    <w:rsid w:val="001046DE"/>
    <w:rsid w:val="0010473A"/>
    <w:rsid w:val="00104DA5"/>
    <w:rsid w:val="001055A2"/>
    <w:rsid w:val="00105FFC"/>
    <w:rsid w:val="00107D4E"/>
    <w:rsid w:val="00107DC5"/>
    <w:rsid w:val="001107D5"/>
    <w:rsid w:val="00110DD9"/>
    <w:rsid w:val="001111C4"/>
    <w:rsid w:val="001112A0"/>
    <w:rsid w:val="00111C60"/>
    <w:rsid w:val="00111C6E"/>
    <w:rsid w:val="0011284C"/>
    <w:rsid w:val="00113715"/>
    <w:rsid w:val="001143B5"/>
    <w:rsid w:val="00114687"/>
    <w:rsid w:val="00114ACA"/>
    <w:rsid w:val="00114ED5"/>
    <w:rsid w:val="001151FE"/>
    <w:rsid w:val="0011606E"/>
    <w:rsid w:val="001164BB"/>
    <w:rsid w:val="0011697E"/>
    <w:rsid w:val="00116A35"/>
    <w:rsid w:val="00116FB9"/>
    <w:rsid w:val="00116FF2"/>
    <w:rsid w:val="001170AB"/>
    <w:rsid w:val="001176DF"/>
    <w:rsid w:val="001200BE"/>
    <w:rsid w:val="001215FE"/>
    <w:rsid w:val="00121679"/>
    <w:rsid w:val="001219D4"/>
    <w:rsid w:val="00121FC9"/>
    <w:rsid w:val="00122538"/>
    <w:rsid w:val="001227E5"/>
    <w:rsid w:val="00122836"/>
    <w:rsid w:val="00122A40"/>
    <w:rsid w:val="001232D8"/>
    <w:rsid w:val="00123433"/>
    <w:rsid w:val="00123E24"/>
    <w:rsid w:val="00124042"/>
    <w:rsid w:val="001240D9"/>
    <w:rsid w:val="00124E55"/>
    <w:rsid w:val="00125188"/>
    <w:rsid w:val="001253E4"/>
    <w:rsid w:val="00125760"/>
    <w:rsid w:val="00125E7C"/>
    <w:rsid w:val="00126822"/>
    <w:rsid w:val="00126B7D"/>
    <w:rsid w:val="00127304"/>
    <w:rsid w:val="0012794D"/>
    <w:rsid w:val="0012795B"/>
    <w:rsid w:val="00127CD8"/>
    <w:rsid w:val="00127D61"/>
    <w:rsid w:val="001302B2"/>
    <w:rsid w:val="001310FC"/>
    <w:rsid w:val="0013139E"/>
    <w:rsid w:val="00131470"/>
    <w:rsid w:val="00131C0F"/>
    <w:rsid w:val="00131CD7"/>
    <w:rsid w:val="00132570"/>
    <w:rsid w:val="00132F0D"/>
    <w:rsid w:val="00132F16"/>
    <w:rsid w:val="0013315F"/>
    <w:rsid w:val="0013363D"/>
    <w:rsid w:val="00133786"/>
    <w:rsid w:val="00133D33"/>
    <w:rsid w:val="00134625"/>
    <w:rsid w:val="0013479F"/>
    <w:rsid w:val="00135D38"/>
    <w:rsid w:val="00135DFC"/>
    <w:rsid w:val="00135E01"/>
    <w:rsid w:val="00135F8E"/>
    <w:rsid w:val="00136563"/>
    <w:rsid w:val="001369CD"/>
    <w:rsid w:val="00137B28"/>
    <w:rsid w:val="0014026A"/>
    <w:rsid w:val="00140E70"/>
    <w:rsid w:val="0014135C"/>
    <w:rsid w:val="0014164B"/>
    <w:rsid w:val="00141E4D"/>
    <w:rsid w:val="00142988"/>
    <w:rsid w:val="00142D5B"/>
    <w:rsid w:val="00143354"/>
    <w:rsid w:val="00144246"/>
    <w:rsid w:val="00145CC4"/>
    <w:rsid w:val="00145F41"/>
    <w:rsid w:val="001462BD"/>
    <w:rsid w:val="00146516"/>
    <w:rsid w:val="001465B1"/>
    <w:rsid w:val="00146A7B"/>
    <w:rsid w:val="00146D7D"/>
    <w:rsid w:val="00146EC5"/>
    <w:rsid w:val="00146FA8"/>
    <w:rsid w:val="00147139"/>
    <w:rsid w:val="001477AC"/>
    <w:rsid w:val="00147921"/>
    <w:rsid w:val="00147DA9"/>
    <w:rsid w:val="00150113"/>
    <w:rsid w:val="00150154"/>
    <w:rsid w:val="001505BE"/>
    <w:rsid w:val="00151048"/>
    <w:rsid w:val="00152390"/>
    <w:rsid w:val="001525A2"/>
    <w:rsid w:val="00152BF6"/>
    <w:rsid w:val="001533FC"/>
    <w:rsid w:val="00153B3C"/>
    <w:rsid w:val="001568AE"/>
    <w:rsid w:val="00156ADA"/>
    <w:rsid w:val="00156E09"/>
    <w:rsid w:val="00156F6D"/>
    <w:rsid w:val="001576FC"/>
    <w:rsid w:val="0016040A"/>
    <w:rsid w:val="00160C11"/>
    <w:rsid w:val="00160F5B"/>
    <w:rsid w:val="0016115B"/>
    <w:rsid w:val="001616DC"/>
    <w:rsid w:val="0016178E"/>
    <w:rsid w:val="001618CD"/>
    <w:rsid w:val="00161B1A"/>
    <w:rsid w:val="001622E9"/>
    <w:rsid w:val="001625E3"/>
    <w:rsid w:val="001634F8"/>
    <w:rsid w:val="0016396C"/>
    <w:rsid w:val="00163DCC"/>
    <w:rsid w:val="00165B5A"/>
    <w:rsid w:val="00165F98"/>
    <w:rsid w:val="001662CE"/>
    <w:rsid w:val="0016652D"/>
    <w:rsid w:val="00167543"/>
    <w:rsid w:val="0016767B"/>
    <w:rsid w:val="001676CE"/>
    <w:rsid w:val="001677F3"/>
    <w:rsid w:val="00167E48"/>
    <w:rsid w:val="00170A24"/>
    <w:rsid w:val="00171280"/>
    <w:rsid w:val="00171EDD"/>
    <w:rsid w:val="001721B5"/>
    <w:rsid w:val="00172320"/>
    <w:rsid w:val="00172B2E"/>
    <w:rsid w:val="0017366C"/>
    <w:rsid w:val="00174374"/>
    <w:rsid w:val="00175484"/>
    <w:rsid w:val="00175DF1"/>
    <w:rsid w:val="0017646B"/>
    <w:rsid w:val="00176F19"/>
    <w:rsid w:val="00177348"/>
    <w:rsid w:val="00177752"/>
    <w:rsid w:val="00177A4A"/>
    <w:rsid w:val="00177CF1"/>
    <w:rsid w:val="00177DBB"/>
    <w:rsid w:val="001804EB"/>
    <w:rsid w:val="001806EF"/>
    <w:rsid w:val="00180791"/>
    <w:rsid w:val="00181697"/>
    <w:rsid w:val="00182275"/>
    <w:rsid w:val="0018253D"/>
    <w:rsid w:val="00182912"/>
    <w:rsid w:val="00182EE0"/>
    <w:rsid w:val="0018350D"/>
    <w:rsid w:val="00183658"/>
    <w:rsid w:val="0018424E"/>
    <w:rsid w:val="001845F6"/>
    <w:rsid w:val="00184C15"/>
    <w:rsid w:val="00185876"/>
    <w:rsid w:val="00185917"/>
    <w:rsid w:val="00185B99"/>
    <w:rsid w:val="00185DB7"/>
    <w:rsid w:val="00185EDF"/>
    <w:rsid w:val="00186018"/>
    <w:rsid w:val="0018619C"/>
    <w:rsid w:val="0018718D"/>
    <w:rsid w:val="001872E0"/>
    <w:rsid w:val="00187329"/>
    <w:rsid w:val="0018770B"/>
    <w:rsid w:val="00187A10"/>
    <w:rsid w:val="00187B2D"/>
    <w:rsid w:val="00191034"/>
    <w:rsid w:val="001916F9"/>
    <w:rsid w:val="00191711"/>
    <w:rsid w:val="00191753"/>
    <w:rsid w:val="00191B7F"/>
    <w:rsid w:val="00192497"/>
    <w:rsid w:val="0019274D"/>
    <w:rsid w:val="00192A38"/>
    <w:rsid w:val="00193482"/>
    <w:rsid w:val="00194B5C"/>
    <w:rsid w:val="00194F4A"/>
    <w:rsid w:val="00195989"/>
    <w:rsid w:val="001960CE"/>
    <w:rsid w:val="001962D6"/>
    <w:rsid w:val="00196585"/>
    <w:rsid w:val="001965C0"/>
    <w:rsid w:val="00196EB6"/>
    <w:rsid w:val="00196F64"/>
    <w:rsid w:val="001976D6"/>
    <w:rsid w:val="00197B95"/>
    <w:rsid w:val="001A02A7"/>
    <w:rsid w:val="001A08BB"/>
    <w:rsid w:val="001A09BB"/>
    <w:rsid w:val="001A11BF"/>
    <w:rsid w:val="001A1449"/>
    <w:rsid w:val="001A1786"/>
    <w:rsid w:val="001A1844"/>
    <w:rsid w:val="001A24F9"/>
    <w:rsid w:val="001A2E1B"/>
    <w:rsid w:val="001A3484"/>
    <w:rsid w:val="001A3967"/>
    <w:rsid w:val="001A3F67"/>
    <w:rsid w:val="001A3FCD"/>
    <w:rsid w:val="001A44B7"/>
    <w:rsid w:val="001A477F"/>
    <w:rsid w:val="001A51C0"/>
    <w:rsid w:val="001A5228"/>
    <w:rsid w:val="001A55C5"/>
    <w:rsid w:val="001A56B8"/>
    <w:rsid w:val="001A56D9"/>
    <w:rsid w:val="001A586C"/>
    <w:rsid w:val="001A5945"/>
    <w:rsid w:val="001A641D"/>
    <w:rsid w:val="001A657E"/>
    <w:rsid w:val="001A686E"/>
    <w:rsid w:val="001A72E7"/>
    <w:rsid w:val="001A7773"/>
    <w:rsid w:val="001A7B24"/>
    <w:rsid w:val="001A7E21"/>
    <w:rsid w:val="001B18D5"/>
    <w:rsid w:val="001B2501"/>
    <w:rsid w:val="001B27A8"/>
    <w:rsid w:val="001B2A10"/>
    <w:rsid w:val="001B2BCA"/>
    <w:rsid w:val="001B3093"/>
    <w:rsid w:val="001B3150"/>
    <w:rsid w:val="001B315F"/>
    <w:rsid w:val="001B4214"/>
    <w:rsid w:val="001B44C2"/>
    <w:rsid w:val="001B49BA"/>
    <w:rsid w:val="001B4B58"/>
    <w:rsid w:val="001B5176"/>
    <w:rsid w:val="001B5B9B"/>
    <w:rsid w:val="001B6462"/>
    <w:rsid w:val="001B64E5"/>
    <w:rsid w:val="001B6937"/>
    <w:rsid w:val="001B71AD"/>
    <w:rsid w:val="001B7353"/>
    <w:rsid w:val="001B7604"/>
    <w:rsid w:val="001C0A26"/>
    <w:rsid w:val="001C0C03"/>
    <w:rsid w:val="001C1707"/>
    <w:rsid w:val="001C1C36"/>
    <w:rsid w:val="001C1F18"/>
    <w:rsid w:val="001C27EC"/>
    <w:rsid w:val="001C2C29"/>
    <w:rsid w:val="001C2E5D"/>
    <w:rsid w:val="001C382D"/>
    <w:rsid w:val="001C3A87"/>
    <w:rsid w:val="001C3F67"/>
    <w:rsid w:val="001C406D"/>
    <w:rsid w:val="001C4631"/>
    <w:rsid w:val="001C47FE"/>
    <w:rsid w:val="001C4802"/>
    <w:rsid w:val="001C4C54"/>
    <w:rsid w:val="001C4F84"/>
    <w:rsid w:val="001C505C"/>
    <w:rsid w:val="001C5091"/>
    <w:rsid w:val="001C5EBF"/>
    <w:rsid w:val="001C6923"/>
    <w:rsid w:val="001C767A"/>
    <w:rsid w:val="001C7BE6"/>
    <w:rsid w:val="001C7C57"/>
    <w:rsid w:val="001C7DE1"/>
    <w:rsid w:val="001D0923"/>
    <w:rsid w:val="001D18EB"/>
    <w:rsid w:val="001D1B28"/>
    <w:rsid w:val="001D1C4B"/>
    <w:rsid w:val="001D1D86"/>
    <w:rsid w:val="001D2498"/>
    <w:rsid w:val="001D3673"/>
    <w:rsid w:val="001D369A"/>
    <w:rsid w:val="001D3870"/>
    <w:rsid w:val="001D3F3A"/>
    <w:rsid w:val="001D3F48"/>
    <w:rsid w:val="001D44AB"/>
    <w:rsid w:val="001D46C1"/>
    <w:rsid w:val="001D4748"/>
    <w:rsid w:val="001D52E9"/>
    <w:rsid w:val="001D56F0"/>
    <w:rsid w:val="001D58EA"/>
    <w:rsid w:val="001D5CB0"/>
    <w:rsid w:val="001D6122"/>
    <w:rsid w:val="001D6321"/>
    <w:rsid w:val="001D67BB"/>
    <w:rsid w:val="001D69F2"/>
    <w:rsid w:val="001D6E45"/>
    <w:rsid w:val="001D6EDE"/>
    <w:rsid w:val="001E1020"/>
    <w:rsid w:val="001E135F"/>
    <w:rsid w:val="001E1BA8"/>
    <w:rsid w:val="001E2C86"/>
    <w:rsid w:val="001E2E96"/>
    <w:rsid w:val="001E2ECA"/>
    <w:rsid w:val="001E2F38"/>
    <w:rsid w:val="001E3784"/>
    <w:rsid w:val="001E3B47"/>
    <w:rsid w:val="001E3D1B"/>
    <w:rsid w:val="001E3FEA"/>
    <w:rsid w:val="001E4411"/>
    <w:rsid w:val="001E451C"/>
    <w:rsid w:val="001E4EA8"/>
    <w:rsid w:val="001E537E"/>
    <w:rsid w:val="001E59A4"/>
    <w:rsid w:val="001E5A06"/>
    <w:rsid w:val="001E5CFF"/>
    <w:rsid w:val="001E5EAB"/>
    <w:rsid w:val="001E6021"/>
    <w:rsid w:val="001E6A97"/>
    <w:rsid w:val="001E6BE0"/>
    <w:rsid w:val="001E6E40"/>
    <w:rsid w:val="001E7184"/>
    <w:rsid w:val="001E7257"/>
    <w:rsid w:val="001E7350"/>
    <w:rsid w:val="001E737A"/>
    <w:rsid w:val="001E7392"/>
    <w:rsid w:val="001E7855"/>
    <w:rsid w:val="001E7B8A"/>
    <w:rsid w:val="001E7F73"/>
    <w:rsid w:val="001F04AB"/>
    <w:rsid w:val="001F06BA"/>
    <w:rsid w:val="001F0D28"/>
    <w:rsid w:val="001F10EF"/>
    <w:rsid w:val="001F1699"/>
    <w:rsid w:val="001F1BF9"/>
    <w:rsid w:val="001F1DBF"/>
    <w:rsid w:val="001F27D4"/>
    <w:rsid w:val="001F2A27"/>
    <w:rsid w:val="001F2A89"/>
    <w:rsid w:val="001F2CCE"/>
    <w:rsid w:val="001F2E4C"/>
    <w:rsid w:val="001F3074"/>
    <w:rsid w:val="001F3361"/>
    <w:rsid w:val="001F343C"/>
    <w:rsid w:val="001F3A32"/>
    <w:rsid w:val="001F454E"/>
    <w:rsid w:val="001F49CE"/>
    <w:rsid w:val="001F4DE3"/>
    <w:rsid w:val="001F5616"/>
    <w:rsid w:val="001F5941"/>
    <w:rsid w:val="001F59DC"/>
    <w:rsid w:val="001F5A30"/>
    <w:rsid w:val="001F5A88"/>
    <w:rsid w:val="001F5BB7"/>
    <w:rsid w:val="001F6275"/>
    <w:rsid w:val="001F65EF"/>
    <w:rsid w:val="001F69B7"/>
    <w:rsid w:val="001F6C1C"/>
    <w:rsid w:val="001F6DFE"/>
    <w:rsid w:val="001F75A9"/>
    <w:rsid w:val="001F762D"/>
    <w:rsid w:val="001F7F80"/>
    <w:rsid w:val="0020001E"/>
    <w:rsid w:val="00200905"/>
    <w:rsid w:val="002009BF"/>
    <w:rsid w:val="0020148F"/>
    <w:rsid w:val="002019E7"/>
    <w:rsid w:val="002027B4"/>
    <w:rsid w:val="002028A2"/>
    <w:rsid w:val="00202953"/>
    <w:rsid w:val="00202B60"/>
    <w:rsid w:val="00203242"/>
    <w:rsid w:val="00203AC1"/>
    <w:rsid w:val="00204A42"/>
    <w:rsid w:val="00204BC4"/>
    <w:rsid w:val="00204E5C"/>
    <w:rsid w:val="002068FE"/>
    <w:rsid w:val="00206BA6"/>
    <w:rsid w:val="00206F0F"/>
    <w:rsid w:val="002075D9"/>
    <w:rsid w:val="002078A3"/>
    <w:rsid w:val="00207ABF"/>
    <w:rsid w:val="002105B5"/>
    <w:rsid w:val="00210744"/>
    <w:rsid w:val="00210B64"/>
    <w:rsid w:val="00211554"/>
    <w:rsid w:val="002124E5"/>
    <w:rsid w:val="002131A0"/>
    <w:rsid w:val="002137D7"/>
    <w:rsid w:val="00213B3F"/>
    <w:rsid w:val="00213C6A"/>
    <w:rsid w:val="002156A3"/>
    <w:rsid w:val="00215866"/>
    <w:rsid w:val="00215C58"/>
    <w:rsid w:val="002162BE"/>
    <w:rsid w:val="0021656A"/>
    <w:rsid w:val="00216F07"/>
    <w:rsid w:val="00216F29"/>
    <w:rsid w:val="0021709A"/>
    <w:rsid w:val="00217591"/>
    <w:rsid w:val="002179C0"/>
    <w:rsid w:val="00217BD3"/>
    <w:rsid w:val="00220233"/>
    <w:rsid w:val="0022096E"/>
    <w:rsid w:val="00220C49"/>
    <w:rsid w:val="00221088"/>
    <w:rsid w:val="00221638"/>
    <w:rsid w:val="00221B86"/>
    <w:rsid w:val="00221E18"/>
    <w:rsid w:val="002223D4"/>
    <w:rsid w:val="00222F9D"/>
    <w:rsid w:val="00222FD5"/>
    <w:rsid w:val="00223108"/>
    <w:rsid w:val="0022318B"/>
    <w:rsid w:val="002238BB"/>
    <w:rsid w:val="00223B0B"/>
    <w:rsid w:val="00224114"/>
    <w:rsid w:val="0022433B"/>
    <w:rsid w:val="0022443C"/>
    <w:rsid w:val="0022449C"/>
    <w:rsid w:val="00224754"/>
    <w:rsid w:val="00224A4C"/>
    <w:rsid w:val="002252EC"/>
    <w:rsid w:val="00225975"/>
    <w:rsid w:val="00226C7D"/>
    <w:rsid w:val="00227900"/>
    <w:rsid w:val="00230619"/>
    <w:rsid w:val="002306B6"/>
    <w:rsid w:val="00230866"/>
    <w:rsid w:val="00230DDC"/>
    <w:rsid w:val="002330D6"/>
    <w:rsid w:val="0023366B"/>
    <w:rsid w:val="00233925"/>
    <w:rsid w:val="002339D7"/>
    <w:rsid w:val="00234501"/>
    <w:rsid w:val="00234519"/>
    <w:rsid w:val="00234C9A"/>
    <w:rsid w:val="00234DF2"/>
    <w:rsid w:val="002357B5"/>
    <w:rsid w:val="002357CD"/>
    <w:rsid w:val="00235964"/>
    <w:rsid w:val="0023624C"/>
    <w:rsid w:val="0023691B"/>
    <w:rsid w:val="00237195"/>
    <w:rsid w:val="002376B8"/>
    <w:rsid w:val="00237D51"/>
    <w:rsid w:val="002407C9"/>
    <w:rsid w:val="00240818"/>
    <w:rsid w:val="00240C4C"/>
    <w:rsid w:val="00240C9E"/>
    <w:rsid w:val="00240F8B"/>
    <w:rsid w:val="0024142A"/>
    <w:rsid w:val="002417CF"/>
    <w:rsid w:val="00242725"/>
    <w:rsid w:val="002427F5"/>
    <w:rsid w:val="00242934"/>
    <w:rsid w:val="0024375A"/>
    <w:rsid w:val="0024414A"/>
    <w:rsid w:val="002441E7"/>
    <w:rsid w:val="0024494E"/>
    <w:rsid w:val="0024508D"/>
    <w:rsid w:val="00245449"/>
    <w:rsid w:val="002454AC"/>
    <w:rsid w:val="00245757"/>
    <w:rsid w:val="002457D6"/>
    <w:rsid w:val="002458AC"/>
    <w:rsid w:val="002458DD"/>
    <w:rsid w:val="00245B35"/>
    <w:rsid w:val="00245B7D"/>
    <w:rsid w:val="00245D42"/>
    <w:rsid w:val="00245DD1"/>
    <w:rsid w:val="00245DF0"/>
    <w:rsid w:val="00246AFA"/>
    <w:rsid w:val="00246B20"/>
    <w:rsid w:val="0024752D"/>
    <w:rsid w:val="00247883"/>
    <w:rsid w:val="002478DD"/>
    <w:rsid w:val="00247B31"/>
    <w:rsid w:val="00247FCF"/>
    <w:rsid w:val="002506E8"/>
    <w:rsid w:val="00250F6B"/>
    <w:rsid w:val="002518B3"/>
    <w:rsid w:val="00251ADC"/>
    <w:rsid w:val="002522A2"/>
    <w:rsid w:val="002526F0"/>
    <w:rsid w:val="002528A6"/>
    <w:rsid w:val="00252973"/>
    <w:rsid w:val="00252F89"/>
    <w:rsid w:val="0025387E"/>
    <w:rsid w:val="00253BB3"/>
    <w:rsid w:val="00253C6F"/>
    <w:rsid w:val="00253E5E"/>
    <w:rsid w:val="0025418A"/>
    <w:rsid w:val="00254381"/>
    <w:rsid w:val="0025470C"/>
    <w:rsid w:val="00254B4D"/>
    <w:rsid w:val="0025533F"/>
    <w:rsid w:val="00255A6A"/>
    <w:rsid w:val="00255F4A"/>
    <w:rsid w:val="00256170"/>
    <w:rsid w:val="00256AFB"/>
    <w:rsid w:val="00256C12"/>
    <w:rsid w:val="00256D94"/>
    <w:rsid w:val="00256DF8"/>
    <w:rsid w:val="002571E7"/>
    <w:rsid w:val="00257DA8"/>
    <w:rsid w:val="002606AD"/>
    <w:rsid w:val="0026166B"/>
    <w:rsid w:val="00261CAF"/>
    <w:rsid w:val="002627B5"/>
    <w:rsid w:val="00262E61"/>
    <w:rsid w:val="00262EB6"/>
    <w:rsid w:val="00263865"/>
    <w:rsid w:val="002639FC"/>
    <w:rsid w:val="00263A73"/>
    <w:rsid w:val="00263DD5"/>
    <w:rsid w:val="00264138"/>
    <w:rsid w:val="00264D42"/>
    <w:rsid w:val="00264DD2"/>
    <w:rsid w:val="002651E9"/>
    <w:rsid w:val="00265C39"/>
    <w:rsid w:val="0026602B"/>
    <w:rsid w:val="00267B12"/>
    <w:rsid w:val="00267C1A"/>
    <w:rsid w:val="00267CD8"/>
    <w:rsid w:val="00267EFC"/>
    <w:rsid w:val="00270858"/>
    <w:rsid w:val="00270D82"/>
    <w:rsid w:val="00270E4B"/>
    <w:rsid w:val="00271D26"/>
    <w:rsid w:val="00271D5E"/>
    <w:rsid w:val="00271DF8"/>
    <w:rsid w:val="00271F8A"/>
    <w:rsid w:val="0027285A"/>
    <w:rsid w:val="0027327A"/>
    <w:rsid w:val="0027363C"/>
    <w:rsid w:val="00273CFD"/>
    <w:rsid w:val="00273DE1"/>
    <w:rsid w:val="00274435"/>
    <w:rsid w:val="0027481E"/>
    <w:rsid w:val="00274D4A"/>
    <w:rsid w:val="0027515F"/>
    <w:rsid w:val="00275937"/>
    <w:rsid w:val="00276D31"/>
    <w:rsid w:val="00276D70"/>
    <w:rsid w:val="002771AF"/>
    <w:rsid w:val="00277FD8"/>
    <w:rsid w:val="002811D9"/>
    <w:rsid w:val="00281F33"/>
    <w:rsid w:val="00282004"/>
    <w:rsid w:val="00282666"/>
    <w:rsid w:val="0028275D"/>
    <w:rsid w:val="0028295C"/>
    <w:rsid w:val="00282D46"/>
    <w:rsid w:val="00283F20"/>
    <w:rsid w:val="002844EA"/>
    <w:rsid w:val="00284719"/>
    <w:rsid w:val="00284F49"/>
    <w:rsid w:val="002853AF"/>
    <w:rsid w:val="00286A30"/>
    <w:rsid w:val="00287956"/>
    <w:rsid w:val="00287BC7"/>
    <w:rsid w:val="00287D85"/>
    <w:rsid w:val="002904A1"/>
    <w:rsid w:val="00290D70"/>
    <w:rsid w:val="00291CD1"/>
    <w:rsid w:val="00292312"/>
    <w:rsid w:val="00292D4C"/>
    <w:rsid w:val="002932F8"/>
    <w:rsid w:val="00294CE6"/>
    <w:rsid w:val="00294F30"/>
    <w:rsid w:val="00295113"/>
    <w:rsid w:val="002955A5"/>
    <w:rsid w:val="0029676A"/>
    <w:rsid w:val="00296F70"/>
    <w:rsid w:val="002A04A7"/>
    <w:rsid w:val="002A04FA"/>
    <w:rsid w:val="002A0909"/>
    <w:rsid w:val="002A0A1B"/>
    <w:rsid w:val="002A0D3B"/>
    <w:rsid w:val="002A0D67"/>
    <w:rsid w:val="002A1021"/>
    <w:rsid w:val="002A12EB"/>
    <w:rsid w:val="002A20D8"/>
    <w:rsid w:val="002A33C0"/>
    <w:rsid w:val="002A3B77"/>
    <w:rsid w:val="002A3E27"/>
    <w:rsid w:val="002A4395"/>
    <w:rsid w:val="002A449B"/>
    <w:rsid w:val="002A5523"/>
    <w:rsid w:val="002A590A"/>
    <w:rsid w:val="002A5D4B"/>
    <w:rsid w:val="002A60B3"/>
    <w:rsid w:val="002A62BD"/>
    <w:rsid w:val="002A670E"/>
    <w:rsid w:val="002A6AB6"/>
    <w:rsid w:val="002A738A"/>
    <w:rsid w:val="002A7623"/>
    <w:rsid w:val="002A789D"/>
    <w:rsid w:val="002A7CC1"/>
    <w:rsid w:val="002B0385"/>
    <w:rsid w:val="002B0B3D"/>
    <w:rsid w:val="002B0FFD"/>
    <w:rsid w:val="002B117B"/>
    <w:rsid w:val="002B1268"/>
    <w:rsid w:val="002B14A5"/>
    <w:rsid w:val="002B1C15"/>
    <w:rsid w:val="002B24D5"/>
    <w:rsid w:val="002B24EC"/>
    <w:rsid w:val="002B260A"/>
    <w:rsid w:val="002B27A6"/>
    <w:rsid w:val="002B28C6"/>
    <w:rsid w:val="002B2D1B"/>
    <w:rsid w:val="002B44C8"/>
    <w:rsid w:val="002B4A3D"/>
    <w:rsid w:val="002B4D5B"/>
    <w:rsid w:val="002B4DE7"/>
    <w:rsid w:val="002B512B"/>
    <w:rsid w:val="002B52D0"/>
    <w:rsid w:val="002B5493"/>
    <w:rsid w:val="002B54B1"/>
    <w:rsid w:val="002B5897"/>
    <w:rsid w:val="002B5B86"/>
    <w:rsid w:val="002B5BDE"/>
    <w:rsid w:val="002B5BE0"/>
    <w:rsid w:val="002B6744"/>
    <w:rsid w:val="002B6BF9"/>
    <w:rsid w:val="002B6E9C"/>
    <w:rsid w:val="002B73E6"/>
    <w:rsid w:val="002B7AA2"/>
    <w:rsid w:val="002C0A8F"/>
    <w:rsid w:val="002C0D1D"/>
    <w:rsid w:val="002C0F10"/>
    <w:rsid w:val="002C0FCA"/>
    <w:rsid w:val="002C13DA"/>
    <w:rsid w:val="002C1B2B"/>
    <w:rsid w:val="002C208F"/>
    <w:rsid w:val="002C2E95"/>
    <w:rsid w:val="002C3636"/>
    <w:rsid w:val="002C38E3"/>
    <w:rsid w:val="002C3C6C"/>
    <w:rsid w:val="002C3D98"/>
    <w:rsid w:val="002C4059"/>
    <w:rsid w:val="002C429E"/>
    <w:rsid w:val="002C4817"/>
    <w:rsid w:val="002C5A6B"/>
    <w:rsid w:val="002C62BC"/>
    <w:rsid w:val="002C6459"/>
    <w:rsid w:val="002C6E34"/>
    <w:rsid w:val="002C7691"/>
    <w:rsid w:val="002C7E33"/>
    <w:rsid w:val="002D029B"/>
    <w:rsid w:val="002D0513"/>
    <w:rsid w:val="002D0785"/>
    <w:rsid w:val="002D1DE1"/>
    <w:rsid w:val="002D2307"/>
    <w:rsid w:val="002D2375"/>
    <w:rsid w:val="002D24F4"/>
    <w:rsid w:val="002D2593"/>
    <w:rsid w:val="002D2733"/>
    <w:rsid w:val="002D2806"/>
    <w:rsid w:val="002D2C2F"/>
    <w:rsid w:val="002D31C1"/>
    <w:rsid w:val="002D3510"/>
    <w:rsid w:val="002D3B67"/>
    <w:rsid w:val="002D406E"/>
    <w:rsid w:val="002D4107"/>
    <w:rsid w:val="002D434B"/>
    <w:rsid w:val="002D4639"/>
    <w:rsid w:val="002D47A2"/>
    <w:rsid w:val="002D501D"/>
    <w:rsid w:val="002D585A"/>
    <w:rsid w:val="002D596F"/>
    <w:rsid w:val="002D648D"/>
    <w:rsid w:val="002D6CA6"/>
    <w:rsid w:val="002D7393"/>
    <w:rsid w:val="002D7CFB"/>
    <w:rsid w:val="002E07E9"/>
    <w:rsid w:val="002E16C8"/>
    <w:rsid w:val="002E22A1"/>
    <w:rsid w:val="002E3647"/>
    <w:rsid w:val="002E3BCC"/>
    <w:rsid w:val="002E3BE2"/>
    <w:rsid w:val="002E3BFD"/>
    <w:rsid w:val="002E3C91"/>
    <w:rsid w:val="002E4359"/>
    <w:rsid w:val="002E44EB"/>
    <w:rsid w:val="002E4CE6"/>
    <w:rsid w:val="002E4F24"/>
    <w:rsid w:val="002E522C"/>
    <w:rsid w:val="002E5CF8"/>
    <w:rsid w:val="002E5EC3"/>
    <w:rsid w:val="002E609D"/>
    <w:rsid w:val="002E643E"/>
    <w:rsid w:val="002E6605"/>
    <w:rsid w:val="002E6AFB"/>
    <w:rsid w:val="002F103C"/>
    <w:rsid w:val="002F130F"/>
    <w:rsid w:val="002F231F"/>
    <w:rsid w:val="002F293A"/>
    <w:rsid w:val="002F29F9"/>
    <w:rsid w:val="002F2C3D"/>
    <w:rsid w:val="002F35AE"/>
    <w:rsid w:val="002F3E0D"/>
    <w:rsid w:val="002F4054"/>
    <w:rsid w:val="002F413A"/>
    <w:rsid w:val="002F54FA"/>
    <w:rsid w:val="002F6722"/>
    <w:rsid w:val="002F6C31"/>
    <w:rsid w:val="002F739C"/>
    <w:rsid w:val="002F7692"/>
    <w:rsid w:val="002F7709"/>
    <w:rsid w:val="002F782C"/>
    <w:rsid w:val="002F7CD7"/>
    <w:rsid w:val="002F7EAE"/>
    <w:rsid w:val="003001E0"/>
    <w:rsid w:val="003006FE"/>
    <w:rsid w:val="00301A01"/>
    <w:rsid w:val="00301D0D"/>
    <w:rsid w:val="00301DC5"/>
    <w:rsid w:val="003022C9"/>
    <w:rsid w:val="003028AF"/>
    <w:rsid w:val="00302CF4"/>
    <w:rsid w:val="0030374F"/>
    <w:rsid w:val="00303884"/>
    <w:rsid w:val="003039E4"/>
    <w:rsid w:val="00303BE4"/>
    <w:rsid w:val="003044BC"/>
    <w:rsid w:val="0030483D"/>
    <w:rsid w:val="003048FB"/>
    <w:rsid w:val="00304A17"/>
    <w:rsid w:val="003056A3"/>
    <w:rsid w:val="003062F9"/>
    <w:rsid w:val="00306768"/>
    <w:rsid w:val="00306952"/>
    <w:rsid w:val="003110DE"/>
    <w:rsid w:val="00311929"/>
    <w:rsid w:val="003119F2"/>
    <w:rsid w:val="00311D59"/>
    <w:rsid w:val="00312751"/>
    <w:rsid w:val="00312CDC"/>
    <w:rsid w:val="00312FA4"/>
    <w:rsid w:val="00313319"/>
    <w:rsid w:val="0031336E"/>
    <w:rsid w:val="00313520"/>
    <w:rsid w:val="0031354E"/>
    <w:rsid w:val="003137D6"/>
    <w:rsid w:val="00313946"/>
    <w:rsid w:val="003148E6"/>
    <w:rsid w:val="003153B6"/>
    <w:rsid w:val="00316285"/>
    <w:rsid w:val="003164E4"/>
    <w:rsid w:val="003165C9"/>
    <w:rsid w:val="00316F90"/>
    <w:rsid w:val="00317204"/>
    <w:rsid w:val="00317BA0"/>
    <w:rsid w:val="003203F6"/>
    <w:rsid w:val="00321C69"/>
    <w:rsid w:val="00322661"/>
    <w:rsid w:val="003235DF"/>
    <w:rsid w:val="003238B7"/>
    <w:rsid w:val="00323937"/>
    <w:rsid w:val="003240CE"/>
    <w:rsid w:val="0032416B"/>
    <w:rsid w:val="00324394"/>
    <w:rsid w:val="0032568B"/>
    <w:rsid w:val="00325EA5"/>
    <w:rsid w:val="003262CE"/>
    <w:rsid w:val="0032631E"/>
    <w:rsid w:val="00326781"/>
    <w:rsid w:val="003268A8"/>
    <w:rsid w:val="0032726D"/>
    <w:rsid w:val="00327859"/>
    <w:rsid w:val="0032791F"/>
    <w:rsid w:val="00327C0D"/>
    <w:rsid w:val="00327CCD"/>
    <w:rsid w:val="0033008C"/>
    <w:rsid w:val="003306E4"/>
    <w:rsid w:val="00330D03"/>
    <w:rsid w:val="00330D5F"/>
    <w:rsid w:val="00331000"/>
    <w:rsid w:val="00331070"/>
    <w:rsid w:val="00331338"/>
    <w:rsid w:val="00331F94"/>
    <w:rsid w:val="0033338C"/>
    <w:rsid w:val="003335BB"/>
    <w:rsid w:val="00333855"/>
    <w:rsid w:val="00333FBA"/>
    <w:rsid w:val="003346C1"/>
    <w:rsid w:val="00334F84"/>
    <w:rsid w:val="0033502B"/>
    <w:rsid w:val="0033512C"/>
    <w:rsid w:val="0033526D"/>
    <w:rsid w:val="0033579A"/>
    <w:rsid w:val="00335AE1"/>
    <w:rsid w:val="00335AE5"/>
    <w:rsid w:val="00335F31"/>
    <w:rsid w:val="003364C5"/>
    <w:rsid w:val="003368E7"/>
    <w:rsid w:val="00336CB4"/>
    <w:rsid w:val="00336D16"/>
    <w:rsid w:val="00336D82"/>
    <w:rsid w:val="00336E90"/>
    <w:rsid w:val="00337DD1"/>
    <w:rsid w:val="00337E71"/>
    <w:rsid w:val="003405F2"/>
    <w:rsid w:val="003409A7"/>
    <w:rsid w:val="00340B89"/>
    <w:rsid w:val="003410F4"/>
    <w:rsid w:val="00341567"/>
    <w:rsid w:val="0034223A"/>
    <w:rsid w:val="003430FB"/>
    <w:rsid w:val="0034327F"/>
    <w:rsid w:val="003436DF"/>
    <w:rsid w:val="003438EE"/>
    <w:rsid w:val="00344265"/>
    <w:rsid w:val="00344E4C"/>
    <w:rsid w:val="00345A37"/>
    <w:rsid w:val="00345B16"/>
    <w:rsid w:val="00346469"/>
    <w:rsid w:val="00346DAC"/>
    <w:rsid w:val="0034775D"/>
    <w:rsid w:val="00347982"/>
    <w:rsid w:val="00347B0C"/>
    <w:rsid w:val="00347F20"/>
    <w:rsid w:val="0035044A"/>
    <w:rsid w:val="00350EE4"/>
    <w:rsid w:val="00351056"/>
    <w:rsid w:val="00351227"/>
    <w:rsid w:val="00351354"/>
    <w:rsid w:val="00352581"/>
    <w:rsid w:val="0035283E"/>
    <w:rsid w:val="00352A1C"/>
    <w:rsid w:val="00352C75"/>
    <w:rsid w:val="003537FA"/>
    <w:rsid w:val="00353944"/>
    <w:rsid w:val="00354465"/>
    <w:rsid w:val="003545D4"/>
    <w:rsid w:val="00354EC2"/>
    <w:rsid w:val="0035587B"/>
    <w:rsid w:val="003559FD"/>
    <w:rsid w:val="00355C0F"/>
    <w:rsid w:val="003562AB"/>
    <w:rsid w:val="003568D3"/>
    <w:rsid w:val="00356CDE"/>
    <w:rsid w:val="00360664"/>
    <w:rsid w:val="00360972"/>
    <w:rsid w:val="0036157C"/>
    <w:rsid w:val="0036229C"/>
    <w:rsid w:val="003627AA"/>
    <w:rsid w:val="00362B90"/>
    <w:rsid w:val="00362BEA"/>
    <w:rsid w:val="00362E98"/>
    <w:rsid w:val="0036354E"/>
    <w:rsid w:val="00363C8D"/>
    <w:rsid w:val="00363D3C"/>
    <w:rsid w:val="00363F4D"/>
    <w:rsid w:val="00364E28"/>
    <w:rsid w:val="003650CA"/>
    <w:rsid w:val="00365577"/>
    <w:rsid w:val="00365A1F"/>
    <w:rsid w:val="00366052"/>
    <w:rsid w:val="003664A2"/>
    <w:rsid w:val="00366848"/>
    <w:rsid w:val="00366875"/>
    <w:rsid w:val="00367161"/>
    <w:rsid w:val="00367599"/>
    <w:rsid w:val="003676D3"/>
    <w:rsid w:val="00367F0B"/>
    <w:rsid w:val="00370264"/>
    <w:rsid w:val="00370486"/>
    <w:rsid w:val="003705B6"/>
    <w:rsid w:val="0037082A"/>
    <w:rsid w:val="00370E97"/>
    <w:rsid w:val="00370F76"/>
    <w:rsid w:val="00371272"/>
    <w:rsid w:val="00371C5D"/>
    <w:rsid w:val="00371D59"/>
    <w:rsid w:val="00372E48"/>
    <w:rsid w:val="00372F9B"/>
    <w:rsid w:val="00373342"/>
    <w:rsid w:val="0037385A"/>
    <w:rsid w:val="0037437F"/>
    <w:rsid w:val="0037463B"/>
    <w:rsid w:val="00375275"/>
    <w:rsid w:val="003753FF"/>
    <w:rsid w:val="003760A8"/>
    <w:rsid w:val="003760F6"/>
    <w:rsid w:val="003762F1"/>
    <w:rsid w:val="003768F7"/>
    <w:rsid w:val="00376BDC"/>
    <w:rsid w:val="00376D71"/>
    <w:rsid w:val="00376EB1"/>
    <w:rsid w:val="0037720B"/>
    <w:rsid w:val="00377951"/>
    <w:rsid w:val="00377BF4"/>
    <w:rsid w:val="00377DD4"/>
    <w:rsid w:val="00380CA6"/>
    <w:rsid w:val="00380D09"/>
    <w:rsid w:val="00380FDE"/>
    <w:rsid w:val="00381AE8"/>
    <w:rsid w:val="00381E85"/>
    <w:rsid w:val="00382023"/>
    <w:rsid w:val="003823D9"/>
    <w:rsid w:val="00382739"/>
    <w:rsid w:val="00382AE8"/>
    <w:rsid w:val="00383325"/>
    <w:rsid w:val="003836FA"/>
    <w:rsid w:val="00383E71"/>
    <w:rsid w:val="00384D85"/>
    <w:rsid w:val="00384ECA"/>
    <w:rsid w:val="0038524F"/>
    <w:rsid w:val="00385403"/>
    <w:rsid w:val="0038609C"/>
    <w:rsid w:val="0038611F"/>
    <w:rsid w:val="00386166"/>
    <w:rsid w:val="0038628B"/>
    <w:rsid w:val="003871BE"/>
    <w:rsid w:val="00387D73"/>
    <w:rsid w:val="0039030F"/>
    <w:rsid w:val="00390479"/>
    <w:rsid w:val="0039101B"/>
    <w:rsid w:val="00391071"/>
    <w:rsid w:val="003912E7"/>
    <w:rsid w:val="00391D42"/>
    <w:rsid w:val="00392037"/>
    <w:rsid w:val="00392146"/>
    <w:rsid w:val="00392223"/>
    <w:rsid w:val="0039267B"/>
    <w:rsid w:val="00392A10"/>
    <w:rsid w:val="00392AF1"/>
    <w:rsid w:val="00393030"/>
    <w:rsid w:val="00393895"/>
    <w:rsid w:val="003939DD"/>
    <w:rsid w:val="00393AE0"/>
    <w:rsid w:val="0039525F"/>
    <w:rsid w:val="003953B3"/>
    <w:rsid w:val="003955EB"/>
    <w:rsid w:val="00395C6F"/>
    <w:rsid w:val="00396672"/>
    <w:rsid w:val="00396ABA"/>
    <w:rsid w:val="00396CBA"/>
    <w:rsid w:val="00396F4E"/>
    <w:rsid w:val="003971D0"/>
    <w:rsid w:val="00397E2F"/>
    <w:rsid w:val="003A0315"/>
    <w:rsid w:val="003A0654"/>
    <w:rsid w:val="003A1453"/>
    <w:rsid w:val="003A1977"/>
    <w:rsid w:val="003A1AE9"/>
    <w:rsid w:val="003A1E1A"/>
    <w:rsid w:val="003A242B"/>
    <w:rsid w:val="003A2703"/>
    <w:rsid w:val="003A2E67"/>
    <w:rsid w:val="003A326E"/>
    <w:rsid w:val="003A336F"/>
    <w:rsid w:val="003A36F2"/>
    <w:rsid w:val="003A3BDC"/>
    <w:rsid w:val="003A47A2"/>
    <w:rsid w:val="003A482A"/>
    <w:rsid w:val="003A4A85"/>
    <w:rsid w:val="003A5657"/>
    <w:rsid w:val="003A5DD9"/>
    <w:rsid w:val="003A6282"/>
    <w:rsid w:val="003A6541"/>
    <w:rsid w:val="003A6907"/>
    <w:rsid w:val="003A6A58"/>
    <w:rsid w:val="003A6A75"/>
    <w:rsid w:val="003A6C18"/>
    <w:rsid w:val="003A6E8B"/>
    <w:rsid w:val="003A741A"/>
    <w:rsid w:val="003B0024"/>
    <w:rsid w:val="003B04D0"/>
    <w:rsid w:val="003B0BCC"/>
    <w:rsid w:val="003B1694"/>
    <w:rsid w:val="003B258F"/>
    <w:rsid w:val="003B2E28"/>
    <w:rsid w:val="003B2FFF"/>
    <w:rsid w:val="003B3635"/>
    <w:rsid w:val="003B3F23"/>
    <w:rsid w:val="003B43F7"/>
    <w:rsid w:val="003B4587"/>
    <w:rsid w:val="003B469E"/>
    <w:rsid w:val="003B4CE2"/>
    <w:rsid w:val="003B72CD"/>
    <w:rsid w:val="003B735B"/>
    <w:rsid w:val="003C0004"/>
    <w:rsid w:val="003C090A"/>
    <w:rsid w:val="003C0BAB"/>
    <w:rsid w:val="003C0C07"/>
    <w:rsid w:val="003C0F4D"/>
    <w:rsid w:val="003C1215"/>
    <w:rsid w:val="003C12BA"/>
    <w:rsid w:val="003C14B7"/>
    <w:rsid w:val="003C1A40"/>
    <w:rsid w:val="003C1CA9"/>
    <w:rsid w:val="003C1D4C"/>
    <w:rsid w:val="003C1FA8"/>
    <w:rsid w:val="003C2062"/>
    <w:rsid w:val="003C2168"/>
    <w:rsid w:val="003C3338"/>
    <w:rsid w:val="003C44BD"/>
    <w:rsid w:val="003C482D"/>
    <w:rsid w:val="003C4A2D"/>
    <w:rsid w:val="003C4F20"/>
    <w:rsid w:val="003C53B5"/>
    <w:rsid w:val="003C5C60"/>
    <w:rsid w:val="003C6272"/>
    <w:rsid w:val="003C76AA"/>
    <w:rsid w:val="003C779E"/>
    <w:rsid w:val="003C7F7B"/>
    <w:rsid w:val="003D0785"/>
    <w:rsid w:val="003D182A"/>
    <w:rsid w:val="003D1C57"/>
    <w:rsid w:val="003D1D2B"/>
    <w:rsid w:val="003D2BDC"/>
    <w:rsid w:val="003D2D70"/>
    <w:rsid w:val="003D3471"/>
    <w:rsid w:val="003D3BF1"/>
    <w:rsid w:val="003D3F46"/>
    <w:rsid w:val="003D477C"/>
    <w:rsid w:val="003D4AF7"/>
    <w:rsid w:val="003D526A"/>
    <w:rsid w:val="003D5739"/>
    <w:rsid w:val="003D5B65"/>
    <w:rsid w:val="003D6937"/>
    <w:rsid w:val="003D731D"/>
    <w:rsid w:val="003E08DE"/>
    <w:rsid w:val="003E0B9B"/>
    <w:rsid w:val="003E0D33"/>
    <w:rsid w:val="003E0F3D"/>
    <w:rsid w:val="003E23D7"/>
    <w:rsid w:val="003E289D"/>
    <w:rsid w:val="003E29F0"/>
    <w:rsid w:val="003E3381"/>
    <w:rsid w:val="003E354D"/>
    <w:rsid w:val="003E3B7C"/>
    <w:rsid w:val="003E4675"/>
    <w:rsid w:val="003E4A87"/>
    <w:rsid w:val="003E54E0"/>
    <w:rsid w:val="003E5589"/>
    <w:rsid w:val="003E65A0"/>
    <w:rsid w:val="003E6BFB"/>
    <w:rsid w:val="003E714C"/>
    <w:rsid w:val="003E73A2"/>
    <w:rsid w:val="003E7A22"/>
    <w:rsid w:val="003E7AF2"/>
    <w:rsid w:val="003E7D13"/>
    <w:rsid w:val="003F008B"/>
    <w:rsid w:val="003F011F"/>
    <w:rsid w:val="003F07C6"/>
    <w:rsid w:val="003F0895"/>
    <w:rsid w:val="003F0C12"/>
    <w:rsid w:val="003F0E01"/>
    <w:rsid w:val="003F13AF"/>
    <w:rsid w:val="003F166F"/>
    <w:rsid w:val="003F1C18"/>
    <w:rsid w:val="003F1D78"/>
    <w:rsid w:val="003F20C4"/>
    <w:rsid w:val="003F24F2"/>
    <w:rsid w:val="003F25FC"/>
    <w:rsid w:val="003F2D71"/>
    <w:rsid w:val="003F3652"/>
    <w:rsid w:val="003F3663"/>
    <w:rsid w:val="003F383C"/>
    <w:rsid w:val="003F4B3B"/>
    <w:rsid w:val="003F5458"/>
    <w:rsid w:val="003F5472"/>
    <w:rsid w:val="003F60AC"/>
    <w:rsid w:val="003F63B7"/>
    <w:rsid w:val="003F6988"/>
    <w:rsid w:val="003F71CB"/>
    <w:rsid w:val="003F7A3D"/>
    <w:rsid w:val="003F7D48"/>
    <w:rsid w:val="004000EF"/>
    <w:rsid w:val="004002BC"/>
    <w:rsid w:val="004002CD"/>
    <w:rsid w:val="004002DB"/>
    <w:rsid w:val="004007EF"/>
    <w:rsid w:val="00400D8C"/>
    <w:rsid w:val="004010CC"/>
    <w:rsid w:val="004012B4"/>
    <w:rsid w:val="0040158B"/>
    <w:rsid w:val="004015E6"/>
    <w:rsid w:val="0040187F"/>
    <w:rsid w:val="00401F19"/>
    <w:rsid w:val="00401F49"/>
    <w:rsid w:val="00401F5A"/>
    <w:rsid w:val="0040206C"/>
    <w:rsid w:val="0040305F"/>
    <w:rsid w:val="00405059"/>
    <w:rsid w:val="0040575B"/>
    <w:rsid w:val="004057FF"/>
    <w:rsid w:val="004059C3"/>
    <w:rsid w:val="00405F24"/>
    <w:rsid w:val="00406F27"/>
    <w:rsid w:val="00407134"/>
    <w:rsid w:val="00407B13"/>
    <w:rsid w:val="00407E03"/>
    <w:rsid w:val="0041093F"/>
    <w:rsid w:val="004112BF"/>
    <w:rsid w:val="004114C7"/>
    <w:rsid w:val="00411A63"/>
    <w:rsid w:val="00411CAD"/>
    <w:rsid w:val="0041213A"/>
    <w:rsid w:val="00412400"/>
    <w:rsid w:val="00412732"/>
    <w:rsid w:val="004138C3"/>
    <w:rsid w:val="00413DD3"/>
    <w:rsid w:val="0041448D"/>
    <w:rsid w:val="004157D2"/>
    <w:rsid w:val="004161A8"/>
    <w:rsid w:val="004162C0"/>
    <w:rsid w:val="004165A7"/>
    <w:rsid w:val="00416DF7"/>
    <w:rsid w:val="00420379"/>
    <w:rsid w:val="004206B8"/>
    <w:rsid w:val="00420DE6"/>
    <w:rsid w:val="004210FC"/>
    <w:rsid w:val="00421404"/>
    <w:rsid w:val="00421C53"/>
    <w:rsid w:val="00421E39"/>
    <w:rsid w:val="00421E6D"/>
    <w:rsid w:val="0042246F"/>
    <w:rsid w:val="00422E58"/>
    <w:rsid w:val="0042359A"/>
    <w:rsid w:val="00423E72"/>
    <w:rsid w:val="00424079"/>
    <w:rsid w:val="00424477"/>
    <w:rsid w:val="00424FDB"/>
    <w:rsid w:val="0042587E"/>
    <w:rsid w:val="004259CE"/>
    <w:rsid w:val="00425C81"/>
    <w:rsid w:val="00426056"/>
    <w:rsid w:val="00426216"/>
    <w:rsid w:val="004265C8"/>
    <w:rsid w:val="004268BB"/>
    <w:rsid w:val="00426CED"/>
    <w:rsid w:val="00426DF5"/>
    <w:rsid w:val="00426F7E"/>
    <w:rsid w:val="004270C4"/>
    <w:rsid w:val="0042732B"/>
    <w:rsid w:val="00427ED7"/>
    <w:rsid w:val="00430190"/>
    <w:rsid w:val="004302EE"/>
    <w:rsid w:val="0043041D"/>
    <w:rsid w:val="004304B8"/>
    <w:rsid w:val="004304EF"/>
    <w:rsid w:val="0043076B"/>
    <w:rsid w:val="00430D19"/>
    <w:rsid w:val="004317D8"/>
    <w:rsid w:val="004317E7"/>
    <w:rsid w:val="004319F4"/>
    <w:rsid w:val="00432119"/>
    <w:rsid w:val="0043213F"/>
    <w:rsid w:val="004330FA"/>
    <w:rsid w:val="00433915"/>
    <w:rsid w:val="00434083"/>
    <w:rsid w:val="00434879"/>
    <w:rsid w:val="00435776"/>
    <w:rsid w:val="004362FB"/>
    <w:rsid w:val="00436334"/>
    <w:rsid w:val="0043713C"/>
    <w:rsid w:val="00437537"/>
    <w:rsid w:val="0043754E"/>
    <w:rsid w:val="004375FE"/>
    <w:rsid w:val="00437A14"/>
    <w:rsid w:val="00437BF4"/>
    <w:rsid w:val="004400A9"/>
    <w:rsid w:val="00440121"/>
    <w:rsid w:val="00440ABC"/>
    <w:rsid w:val="00440B0C"/>
    <w:rsid w:val="00440CCF"/>
    <w:rsid w:val="004411BA"/>
    <w:rsid w:val="0044156E"/>
    <w:rsid w:val="004416B9"/>
    <w:rsid w:val="004419F8"/>
    <w:rsid w:val="004420C4"/>
    <w:rsid w:val="00442AAC"/>
    <w:rsid w:val="00442B37"/>
    <w:rsid w:val="00443512"/>
    <w:rsid w:val="00443801"/>
    <w:rsid w:val="004443C7"/>
    <w:rsid w:val="0044453E"/>
    <w:rsid w:val="004447F3"/>
    <w:rsid w:val="00444B43"/>
    <w:rsid w:val="00444C54"/>
    <w:rsid w:val="0044510F"/>
    <w:rsid w:val="00445C3A"/>
    <w:rsid w:val="00445DCF"/>
    <w:rsid w:val="00445E3C"/>
    <w:rsid w:val="00446123"/>
    <w:rsid w:val="004467F9"/>
    <w:rsid w:val="00446D4D"/>
    <w:rsid w:val="00447030"/>
    <w:rsid w:val="00447286"/>
    <w:rsid w:val="00447530"/>
    <w:rsid w:val="00447CE3"/>
    <w:rsid w:val="00450314"/>
    <w:rsid w:val="0045049A"/>
    <w:rsid w:val="0045054B"/>
    <w:rsid w:val="00451211"/>
    <w:rsid w:val="00451B65"/>
    <w:rsid w:val="004520A9"/>
    <w:rsid w:val="0045270C"/>
    <w:rsid w:val="004538B1"/>
    <w:rsid w:val="004538BF"/>
    <w:rsid w:val="0045449E"/>
    <w:rsid w:val="004552A7"/>
    <w:rsid w:val="0045542E"/>
    <w:rsid w:val="004558F2"/>
    <w:rsid w:val="004564AD"/>
    <w:rsid w:val="00456620"/>
    <w:rsid w:val="00456650"/>
    <w:rsid w:val="00457327"/>
    <w:rsid w:val="00457B49"/>
    <w:rsid w:val="00460032"/>
    <w:rsid w:val="0046011B"/>
    <w:rsid w:val="00460743"/>
    <w:rsid w:val="00460CA7"/>
    <w:rsid w:val="00460CDB"/>
    <w:rsid w:val="00460F88"/>
    <w:rsid w:val="004615B4"/>
    <w:rsid w:val="004615D1"/>
    <w:rsid w:val="00461666"/>
    <w:rsid w:val="004619D1"/>
    <w:rsid w:val="00461FD7"/>
    <w:rsid w:val="0046205F"/>
    <w:rsid w:val="004623DF"/>
    <w:rsid w:val="0046258F"/>
    <w:rsid w:val="0046298C"/>
    <w:rsid w:val="00462A3D"/>
    <w:rsid w:val="00462C17"/>
    <w:rsid w:val="004637D5"/>
    <w:rsid w:val="0046431E"/>
    <w:rsid w:val="00464596"/>
    <w:rsid w:val="0046482C"/>
    <w:rsid w:val="00464966"/>
    <w:rsid w:val="004651F4"/>
    <w:rsid w:val="00465281"/>
    <w:rsid w:val="00465330"/>
    <w:rsid w:val="00466018"/>
    <w:rsid w:val="004664BE"/>
    <w:rsid w:val="0046695D"/>
    <w:rsid w:val="00467094"/>
    <w:rsid w:val="0046765E"/>
    <w:rsid w:val="004708CA"/>
    <w:rsid w:val="00470A1A"/>
    <w:rsid w:val="00470AE2"/>
    <w:rsid w:val="00470D7C"/>
    <w:rsid w:val="004716E4"/>
    <w:rsid w:val="00471787"/>
    <w:rsid w:val="00471922"/>
    <w:rsid w:val="00471B03"/>
    <w:rsid w:val="00471D62"/>
    <w:rsid w:val="00471E80"/>
    <w:rsid w:val="004725D4"/>
    <w:rsid w:val="00472D60"/>
    <w:rsid w:val="00473159"/>
    <w:rsid w:val="00473193"/>
    <w:rsid w:val="004734F3"/>
    <w:rsid w:val="004739E5"/>
    <w:rsid w:val="00473DBC"/>
    <w:rsid w:val="00473F33"/>
    <w:rsid w:val="00474127"/>
    <w:rsid w:val="0047417F"/>
    <w:rsid w:val="00474859"/>
    <w:rsid w:val="00474AE8"/>
    <w:rsid w:val="0047547E"/>
    <w:rsid w:val="0047624C"/>
    <w:rsid w:val="00476469"/>
    <w:rsid w:val="0047674E"/>
    <w:rsid w:val="0047677E"/>
    <w:rsid w:val="00476D43"/>
    <w:rsid w:val="00476F52"/>
    <w:rsid w:val="004773FE"/>
    <w:rsid w:val="00477650"/>
    <w:rsid w:val="00477919"/>
    <w:rsid w:val="00477AA0"/>
    <w:rsid w:val="004809AD"/>
    <w:rsid w:val="00480A61"/>
    <w:rsid w:val="00480AD9"/>
    <w:rsid w:val="00480CD7"/>
    <w:rsid w:val="00481E70"/>
    <w:rsid w:val="00482919"/>
    <w:rsid w:val="004829EE"/>
    <w:rsid w:val="00482DFF"/>
    <w:rsid w:val="0048307C"/>
    <w:rsid w:val="00483688"/>
    <w:rsid w:val="00483D01"/>
    <w:rsid w:val="00483D19"/>
    <w:rsid w:val="0048408F"/>
    <w:rsid w:val="004844E4"/>
    <w:rsid w:val="0048458C"/>
    <w:rsid w:val="00484825"/>
    <w:rsid w:val="004854DF"/>
    <w:rsid w:val="0048611F"/>
    <w:rsid w:val="0048658E"/>
    <w:rsid w:val="004867FF"/>
    <w:rsid w:val="00486BBA"/>
    <w:rsid w:val="00487806"/>
    <w:rsid w:val="00487F5B"/>
    <w:rsid w:val="004906D9"/>
    <w:rsid w:val="00490917"/>
    <w:rsid w:val="00490D06"/>
    <w:rsid w:val="00490E15"/>
    <w:rsid w:val="00491C49"/>
    <w:rsid w:val="00491D0B"/>
    <w:rsid w:val="004929E5"/>
    <w:rsid w:val="00493082"/>
    <w:rsid w:val="0049348C"/>
    <w:rsid w:val="00493687"/>
    <w:rsid w:val="004936AF"/>
    <w:rsid w:val="004938FE"/>
    <w:rsid w:val="00493E53"/>
    <w:rsid w:val="00494029"/>
    <w:rsid w:val="00495BAB"/>
    <w:rsid w:val="00496AB9"/>
    <w:rsid w:val="00497819"/>
    <w:rsid w:val="00497FD6"/>
    <w:rsid w:val="004A0094"/>
    <w:rsid w:val="004A033C"/>
    <w:rsid w:val="004A03F2"/>
    <w:rsid w:val="004A03FE"/>
    <w:rsid w:val="004A083D"/>
    <w:rsid w:val="004A0DAB"/>
    <w:rsid w:val="004A1765"/>
    <w:rsid w:val="004A1D85"/>
    <w:rsid w:val="004A1EB4"/>
    <w:rsid w:val="004A2150"/>
    <w:rsid w:val="004A3198"/>
    <w:rsid w:val="004A3BD0"/>
    <w:rsid w:val="004A40C8"/>
    <w:rsid w:val="004A42A0"/>
    <w:rsid w:val="004A4337"/>
    <w:rsid w:val="004A4D26"/>
    <w:rsid w:val="004A4DC6"/>
    <w:rsid w:val="004A566B"/>
    <w:rsid w:val="004A5733"/>
    <w:rsid w:val="004A5D1B"/>
    <w:rsid w:val="004A6449"/>
    <w:rsid w:val="004A725C"/>
    <w:rsid w:val="004A7AEC"/>
    <w:rsid w:val="004B0A86"/>
    <w:rsid w:val="004B0A89"/>
    <w:rsid w:val="004B0CAD"/>
    <w:rsid w:val="004B0CFB"/>
    <w:rsid w:val="004B1269"/>
    <w:rsid w:val="004B1906"/>
    <w:rsid w:val="004B1D2F"/>
    <w:rsid w:val="004B1DF5"/>
    <w:rsid w:val="004B2B6A"/>
    <w:rsid w:val="004B38C5"/>
    <w:rsid w:val="004B3BB9"/>
    <w:rsid w:val="004B4699"/>
    <w:rsid w:val="004B4EE3"/>
    <w:rsid w:val="004B5562"/>
    <w:rsid w:val="004B55A5"/>
    <w:rsid w:val="004B5AF9"/>
    <w:rsid w:val="004B5DF9"/>
    <w:rsid w:val="004B5FA8"/>
    <w:rsid w:val="004B7117"/>
    <w:rsid w:val="004B78A9"/>
    <w:rsid w:val="004C0184"/>
    <w:rsid w:val="004C0981"/>
    <w:rsid w:val="004C0E50"/>
    <w:rsid w:val="004C156E"/>
    <w:rsid w:val="004C1F7B"/>
    <w:rsid w:val="004C27ED"/>
    <w:rsid w:val="004C2AD6"/>
    <w:rsid w:val="004C2AFF"/>
    <w:rsid w:val="004C2D1D"/>
    <w:rsid w:val="004C3C20"/>
    <w:rsid w:val="004C42BF"/>
    <w:rsid w:val="004C4B12"/>
    <w:rsid w:val="004C5581"/>
    <w:rsid w:val="004C5E72"/>
    <w:rsid w:val="004C60C3"/>
    <w:rsid w:val="004C671A"/>
    <w:rsid w:val="004C6919"/>
    <w:rsid w:val="004C6AA6"/>
    <w:rsid w:val="004C77F5"/>
    <w:rsid w:val="004D00BA"/>
    <w:rsid w:val="004D01AF"/>
    <w:rsid w:val="004D0F57"/>
    <w:rsid w:val="004D0FA2"/>
    <w:rsid w:val="004D2EFC"/>
    <w:rsid w:val="004D31E2"/>
    <w:rsid w:val="004D4751"/>
    <w:rsid w:val="004D4796"/>
    <w:rsid w:val="004D5262"/>
    <w:rsid w:val="004D542C"/>
    <w:rsid w:val="004D5479"/>
    <w:rsid w:val="004D54A2"/>
    <w:rsid w:val="004D5DE8"/>
    <w:rsid w:val="004D6021"/>
    <w:rsid w:val="004D6316"/>
    <w:rsid w:val="004D682E"/>
    <w:rsid w:val="004D7151"/>
    <w:rsid w:val="004D7201"/>
    <w:rsid w:val="004D734C"/>
    <w:rsid w:val="004D78B0"/>
    <w:rsid w:val="004D7988"/>
    <w:rsid w:val="004E032F"/>
    <w:rsid w:val="004E0CCA"/>
    <w:rsid w:val="004E167B"/>
    <w:rsid w:val="004E1BEC"/>
    <w:rsid w:val="004E1D75"/>
    <w:rsid w:val="004E27E4"/>
    <w:rsid w:val="004E3247"/>
    <w:rsid w:val="004E3516"/>
    <w:rsid w:val="004E3DF1"/>
    <w:rsid w:val="004E4289"/>
    <w:rsid w:val="004E46EC"/>
    <w:rsid w:val="004E4BFE"/>
    <w:rsid w:val="004E5928"/>
    <w:rsid w:val="004E5BF7"/>
    <w:rsid w:val="004E61A1"/>
    <w:rsid w:val="004E65A8"/>
    <w:rsid w:val="004E681F"/>
    <w:rsid w:val="004E686A"/>
    <w:rsid w:val="004E6C54"/>
    <w:rsid w:val="004E6CEA"/>
    <w:rsid w:val="004E70EC"/>
    <w:rsid w:val="004E7426"/>
    <w:rsid w:val="004E770D"/>
    <w:rsid w:val="004E783C"/>
    <w:rsid w:val="004E7E98"/>
    <w:rsid w:val="004F0AD5"/>
    <w:rsid w:val="004F0B44"/>
    <w:rsid w:val="004F3271"/>
    <w:rsid w:val="004F3488"/>
    <w:rsid w:val="004F4247"/>
    <w:rsid w:val="004F4396"/>
    <w:rsid w:val="004F4856"/>
    <w:rsid w:val="004F4A81"/>
    <w:rsid w:val="004F566D"/>
    <w:rsid w:val="004F6205"/>
    <w:rsid w:val="004F6AB1"/>
    <w:rsid w:val="004F6E42"/>
    <w:rsid w:val="004F6F6B"/>
    <w:rsid w:val="004F7065"/>
    <w:rsid w:val="004F7910"/>
    <w:rsid w:val="004F79FC"/>
    <w:rsid w:val="00501789"/>
    <w:rsid w:val="00502A0A"/>
    <w:rsid w:val="00502BA9"/>
    <w:rsid w:val="00503314"/>
    <w:rsid w:val="00503D6A"/>
    <w:rsid w:val="00504E01"/>
    <w:rsid w:val="00504EEC"/>
    <w:rsid w:val="00505227"/>
    <w:rsid w:val="00505AD8"/>
    <w:rsid w:val="00505C8D"/>
    <w:rsid w:val="00505DD0"/>
    <w:rsid w:val="00506630"/>
    <w:rsid w:val="00506B1E"/>
    <w:rsid w:val="00507504"/>
    <w:rsid w:val="0050777A"/>
    <w:rsid w:val="00507A60"/>
    <w:rsid w:val="005103EC"/>
    <w:rsid w:val="005108CC"/>
    <w:rsid w:val="00510A16"/>
    <w:rsid w:val="00510BE2"/>
    <w:rsid w:val="00511B41"/>
    <w:rsid w:val="00511B87"/>
    <w:rsid w:val="00512161"/>
    <w:rsid w:val="00512237"/>
    <w:rsid w:val="00512ADC"/>
    <w:rsid w:val="00512E30"/>
    <w:rsid w:val="00513AC4"/>
    <w:rsid w:val="00513CCC"/>
    <w:rsid w:val="00513E5B"/>
    <w:rsid w:val="0051406D"/>
    <w:rsid w:val="0051480A"/>
    <w:rsid w:val="0051481C"/>
    <w:rsid w:val="005148FF"/>
    <w:rsid w:val="00514FDE"/>
    <w:rsid w:val="0051546C"/>
    <w:rsid w:val="005164AD"/>
    <w:rsid w:val="0051662D"/>
    <w:rsid w:val="00516CEF"/>
    <w:rsid w:val="0051722D"/>
    <w:rsid w:val="005173C6"/>
    <w:rsid w:val="005174EF"/>
    <w:rsid w:val="00517B66"/>
    <w:rsid w:val="005207F4"/>
    <w:rsid w:val="00520D1D"/>
    <w:rsid w:val="00521474"/>
    <w:rsid w:val="005215C9"/>
    <w:rsid w:val="00521D41"/>
    <w:rsid w:val="005234D7"/>
    <w:rsid w:val="00523E38"/>
    <w:rsid w:val="00524864"/>
    <w:rsid w:val="005251F9"/>
    <w:rsid w:val="0052526A"/>
    <w:rsid w:val="00525BB4"/>
    <w:rsid w:val="00526F17"/>
    <w:rsid w:val="005272CE"/>
    <w:rsid w:val="00527686"/>
    <w:rsid w:val="005278DC"/>
    <w:rsid w:val="00530010"/>
    <w:rsid w:val="005306EC"/>
    <w:rsid w:val="00530714"/>
    <w:rsid w:val="0053071F"/>
    <w:rsid w:val="00530FB0"/>
    <w:rsid w:val="00531CF7"/>
    <w:rsid w:val="00531EA1"/>
    <w:rsid w:val="00532034"/>
    <w:rsid w:val="005322B1"/>
    <w:rsid w:val="0053284C"/>
    <w:rsid w:val="00532970"/>
    <w:rsid w:val="0053372A"/>
    <w:rsid w:val="0053376E"/>
    <w:rsid w:val="00533956"/>
    <w:rsid w:val="00533AF5"/>
    <w:rsid w:val="00533C7C"/>
    <w:rsid w:val="00533E1B"/>
    <w:rsid w:val="00534D7A"/>
    <w:rsid w:val="00534FDE"/>
    <w:rsid w:val="00534FF3"/>
    <w:rsid w:val="0053503D"/>
    <w:rsid w:val="00535872"/>
    <w:rsid w:val="00535FA7"/>
    <w:rsid w:val="00535FBE"/>
    <w:rsid w:val="005370E9"/>
    <w:rsid w:val="0053738F"/>
    <w:rsid w:val="00540130"/>
    <w:rsid w:val="00540253"/>
    <w:rsid w:val="00540439"/>
    <w:rsid w:val="0054052B"/>
    <w:rsid w:val="00540FAA"/>
    <w:rsid w:val="00541218"/>
    <w:rsid w:val="0054197E"/>
    <w:rsid w:val="00541BB8"/>
    <w:rsid w:val="00542455"/>
    <w:rsid w:val="005425BF"/>
    <w:rsid w:val="005428D0"/>
    <w:rsid w:val="00542A13"/>
    <w:rsid w:val="005437A2"/>
    <w:rsid w:val="00543CA5"/>
    <w:rsid w:val="00544149"/>
    <w:rsid w:val="00544253"/>
    <w:rsid w:val="005444AA"/>
    <w:rsid w:val="00544CFD"/>
    <w:rsid w:val="005459AA"/>
    <w:rsid w:val="00545CC3"/>
    <w:rsid w:val="005464D9"/>
    <w:rsid w:val="00547F35"/>
    <w:rsid w:val="005501AF"/>
    <w:rsid w:val="00551C84"/>
    <w:rsid w:val="00551CED"/>
    <w:rsid w:val="00551D7F"/>
    <w:rsid w:val="00552A49"/>
    <w:rsid w:val="00553167"/>
    <w:rsid w:val="005542E5"/>
    <w:rsid w:val="005544DD"/>
    <w:rsid w:val="00555425"/>
    <w:rsid w:val="00555CD9"/>
    <w:rsid w:val="005565A6"/>
    <w:rsid w:val="0055682F"/>
    <w:rsid w:val="00556C39"/>
    <w:rsid w:val="00556FDE"/>
    <w:rsid w:val="00557C74"/>
    <w:rsid w:val="00560B14"/>
    <w:rsid w:val="00560F77"/>
    <w:rsid w:val="005611FD"/>
    <w:rsid w:val="00561359"/>
    <w:rsid w:val="00562DE9"/>
    <w:rsid w:val="00562FD4"/>
    <w:rsid w:val="005630B5"/>
    <w:rsid w:val="00564750"/>
    <w:rsid w:val="0056483F"/>
    <w:rsid w:val="005649B2"/>
    <w:rsid w:val="00564AF1"/>
    <w:rsid w:val="00564C2A"/>
    <w:rsid w:val="0056549B"/>
    <w:rsid w:val="00565787"/>
    <w:rsid w:val="00565868"/>
    <w:rsid w:val="00566B2F"/>
    <w:rsid w:val="00566C20"/>
    <w:rsid w:val="0056713E"/>
    <w:rsid w:val="005672AE"/>
    <w:rsid w:val="005704F9"/>
    <w:rsid w:val="00571C34"/>
    <w:rsid w:val="00571D0D"/>
    <w:rsid w:val="00572B38"/>
    <w:rsid w:val="0057351D"/>
    <w:rsid w:val="005745C6"/>
    <w:rsid w:val="00574C83"/>
    <w:rsid w:val="00574D3D"/>
    <w:rsid w:val="00574DD7"/>
    <w:rsid w:val="00575115"/>
    <w:rsid w:val="00575717"/>
    <w:rsid w:val="00580CA2"/>
    <w:rsid w:val="00580F8E"/>
    <w:rsid w:val="005814A2"/>
    <w:rsid w:val="0058190B"/>
    <w:rsid w:val="00582100"/>
    <w:rsid w:val="00582AC9"/>
    <w:rsid w:val="00582BB8"/>
    <w:rsid w:val="00582DA5"/>
    <w:rsid w:val="00583F94"/>
    <w:rsid w:val="00583FE0"/>
    <w:rsid w:val="005848B6"/>
    <w:rsid w:val="00585637"/>
    <w:rsid w:val="00585AE4"/>
    <w:rsid w:val="00585CB5"/>
    <w:rsid w:val="00585ED9"/>
    <w:rsid w:val="0058605F"/>
    <w:rsid w:val="00586661"/>
    <w:rsid w:val="00586ACE"/>
    <w:rsid w:val="00586CB2"/>
    <w:rsid w:val="0058782D"/>
    <w:rsid w:val="0058799E"/>
    <w:rsid w:val="005901C0"/>
    <w:rsid w:val="005906BB"/>
    <w:rsid w:val="00590802"/>
    <w:rsid w:val="005908F3"/>
    <w:rsid w:val="00590988"/>
    <w:rsid w:val="005909B2"/>
    <w:rsid w:val="005918FA"/>
    <w:rsid w:val="00591B82"/>
    <w:rsid w:val="00591C7F"/>
    <w:rsid w:val="00591E9B"/>
    <w:rsid w:val="0059224C"/>
    <w:rsid w:val="005923C7"/>
    <w:rsid w:val="00592549"/>
    <w:rsid w:val="005925DB"/>
    <w:rsid w:val="00592A7F"/>
    <w:rsid w:val="00593963"/>
    <w:rsid w:val="00593991"/>
    <w:rsid w:val="0059402D"/>
    <w:rsid w:val="005940CD"/>
    <w:rsid w:val="005941D3"/>
    <w:rsid w:val="00594953"/>
    <w:rsid w:val="00595786"/>
    <w:rsid w:val="00596D35"/>
    <w:rsid w:val="005977F7"/>
    <w:rsid w:val="00597888"/>
    <w:rsid w:val="005A0378"/>
    <w:rsid w:val="005A09E7"/>
    <w:rsid w:val="005A0A27"/>
    <w:rsid w:val="005A14B7"/>
    <w:rsid w:val="005A183B"/>
    <w:rsid w:val="005A2620"/>
    <w:rsid w:val="005A33AC"/>
    <w:rsid w:val="005A344B"/>
    <w:rsid w:val="005A3633"/>
    <w:rsid w:val="005A4104"/>
    <w:rsid w:val="005A4DB8"/>
    <w:rsid w:val="005A50C5"/>
    <w:rsid w:val="005A5334"/>
    <w:rsid w:val="005A6237"/>
    <w:rsid w:val="005A6407"/>
    <w:rsid w:val="005A643C"/>
    <w:rsid w:val="005A767D"/>
    <w:rsid w:val="005B0A6D"/>
    <w:rsid w:val="005B0ECD"/>
    <w:rsid w:val="005B0ED3"/>
    <w:rsid w:val="005B1508"/>
    <w:rsid w:val="005B174D"/>
    <w:rsid w:val="005B20E6"/>
    <w:rsid w:val="005B25CD"/>
    <w:rsid w:val="005B27DE"/>
    <w:rsid w:val="005B2BCB"/>
    <w:rsid w:val="005B2C88"/>
    <w:rsid w:val="005B2DC8"/>
    <w:rsid w:val="005B2E4A"/>
    <w:rsid w:val="005B3AB9"/>
    <w:rsid w:val="005B3B7E"/>
    <w:rsid w:val="005B3BA1"/>
    <w:rsid w:val="005B3C7D"/>
    <w:rsid w:val="005B3D98"/>
    <w:rsid w:val="005B452E"/>
    <w:rsid w:val="005B4A43"/>
    <w:rsid w:val="005B4C91"/>
    <w:rsid w:val="005B4D82"/>
    <w:rsid w:val="005B5491"/>
    <w:rsid w:val="005B5823"/>
    <w:rsid w:val="005B60AD"/>
    <w:rsid w:val="005B61ED"/>
    <w:rsid w:val="005B64A6"/>
    <w:rsid w:val="005B758F"/>
    <w:rsid w:val="005B7FDB"/>
    <w:rsid w:val="005C010E"/>
    <w:rsid w:val="005C0429"/>
    <w:rsid w:val="005C0B4F"/>
    <w:rsid w:val="005C0D02"/>
    <w:rsid w:val="005C0D89"/>
    <w:rsid w:val="005C1378"/>
    <w:rsid w:val="005C1A04"/>
    <w:rsid w:val="005C1E2E"/>
    <w:rsid w:val="005C2673"/>
    <w:rsid w:val="005C27D3"/>
    <w:rsid w:val="005C29E7"/>
    <w:rsid w:val="005C29FE"/>
    <w:rsid w:val="005C3473"/>
    <w:rsid w:val="005C362E"/>
    <w:rsid w:val="005C3B72"/>
    <w:rsid w:val="005C3F21"/>
    <w:rsid w:val="005C49A6"/>
    <w:rsid w:val="005C66A4"/>
    <w:rsid w:val="005C6D16"/>
    <w:rsid w:val="005C6FD1"/>
    <w:rsid w:val="005C729F"/>
    <w:rsid w:val="005D03F4"/>
    <w:rsid w:val="005D05F1"/>
    <w:rsid w:val="005D08D1"/>
    <w:rsid w:val="005D151F"/>
    <w:rsid w:val="005D19CD"/>
    <w:rsid w:val="005D1FD0"/>
    <w:rsid w:val="005D236B"/>
    <w:rsid w:val="005D2686"/>
    <w:rsid w:val="005D2A5A"/>
    <w:rsid w:val="005D2AF5"/>
    <w:rsid w:val="005D2E87"/>
    <w:rsid w:val="005D3E85"/>
    <w:rsid w:val="005D46F0"/>
    <w:rsid w:val="005D5345"/>
    <w:rsid w:val="005D540E"/>
    <w:rsid w:val="005D547D"/>
    <w:rsid w:val="005D5C27"/>
    <w:rsid w:val="005D60C5"/>
    <w:rsid w:val="005D6141"/>
    <w:rsid w:val="005D63A8"/>
    <w:rsid w:val="005D69C2"/>
    <w:rsid w:val="005D6E0A"/>
    <w:rsid w:val="005D7A13"/>
    <w:rsid w:val="005D7C36"/>
    <w:rsid w:val="005E01D6"/>
    <w:rsid w:val="005E029D"/>
    <w:rsid w:val="005E05E9"/>
    <w:rsid w:val="005E10D0"/>
    <w:rsid w:val="005E2394"/>
    <w:rsid w:val="005E2463"/>
    <w:rsid w:val="005E2591"/>
    <w:rsid w:val="005E284F"/>
    <w:rsid w:val="005E36BD"/>
    <w:rsid w:val="005E3FFB"/>
    <w:rsid w:val="005E45CF"/>
    <w:rsid w:val="005E470F"/>
    <w:rsid w:val="005E5486"/>
    <w:rsid w:val="005E56DF"/>
    <w:rsid w:val="005E62BE"/>
    <w:rsid w:val="005E65BC"/>
    <w:rsid w:val="005E698F"/>
    <w:rsid w:val="005E6A1D"/>
    <w:rsid w:val="005E717F"/>
    <w:rsid w:val="005E7211"/>
    <w:rsid w:val="005E7610"/>
    <w:rsid w:val="005E7C0F"/>
    <w:rsid w:val="005F00AD"/>
    <w:rsid w:val="005F0888"/>
    <w:rsid w:val="005F0919"/>
    <w:rsid w:val="005F0DA3"/>
    <w:rsid w:val="005F103B"/>
    <w:rsid w:val="005F19F2"/>
    <w:rsid w:val="005F2212"/>
    <w:rsid w:val="005F2DFC"/>
    <w:rsid w:val="005F32BD"/>
    <w:rsid w:val="005F33F7"/>
    <w:rsid w:val="005F36C7"/>
    <w:rsid w:val="005F398D"/>
    <w:rsid w:val="005F3CC1"/>
    <w:rsid w:val="005F3CD3"/>
    <w:rsid w:val="005F422A"/>
    <w:rsid w:val="005F58CB"/>
    <w:rsid w:val="005F6484"/>
    <w:rsid w:val="005F6727"/>
    <w:rsid w:val="005F75E8"/>
    <w:rsid w:val="005F79D0"/>
    <w:rsid w:val="006005AB"/>
    <w:rsid w:val="00602134"/>
    <w:rsid w:val="006029DF"/>
    <w:rsid w:val="00602AD4"/>
    <w:rsid w:val="0060307F"/>
    <w:rsid w:val="00603101"/>
    <w:rsid w:val="00603180"/>
    <w:rsid w:val="00604578"/>
    <w:rsid w:val="006045B7"/>
    <w:rsid w:val="00604B5A"/>
    <w:rsid w:val="0060518C"/>
    <w:rsid w:val="00605EAE"/>
    <w:rsid w:val="0060691F"/>
    <w:rsid w:val="0060750E"/>
    <w:rsid w:val="00607AB1"/>
    <w:rsid w:val="00607D0F"/>
    <w:rsid w:val="00610165"/>
    <w:rsid w:val="006102B3"/>
    <w:rsid w:val="006102FE"/>
    <w:rsid w:val="00610644"/>
    <w:rsid w:val="00611388"/>
    <w:rsid w:val="006114CB"/>
    <w:rsid w:val="0061167F"/>
    <w:rsid w:val="00611848"/>
    <w:rsid w:val="006126DF"/>
    <w:rsid w:val="0061380A"/>
    <w:rsid w:val="00613B20"/>
    <w:rsid w:val="0061401E"/>
    <w:rsid w:val="00614BA4"/>
    <w:rsid w:val="00614EDE"/>
    <w:rsid w:val="00615160"/>
    <w:rsid w:val="006154BC"/>
    <w:rsid w:val="00615589"/>
    <w:rsid w:val="00615799"/>
    <w:rsid w:val="00615D85"/>
    <w:rsid w:val="00615E55"/>
    <w:rsid w:val="00616CA6"/>
    <w:rsid w:val="0061786A"/>
    <w:rsid w:val="00617BA3"/>
    <w:rsid w:val="00617F79"/>
    <w:rsid w:val="006202C3"/>
    <w:rsid w:val="006205E6"/>
    <w:rsid w:val="006209F4"/>
    <w:rsid w:val="00620E54"/>
    <w:rsid w:val="00621518"/>
    <w:rsid w:val="00621CFC"/>
    <w:rsid w:val="0062230F"/>
    <w:rsid w:val="00623096"/>
    <w:rsid w:val="006234B0"/>
    <w:rsid w:val="006234F0"/>
    <w:rsid w:val="00623582"/>
    <w:rsid w:val="00623C03"/>
    <w:rsid w:val="0062556F"/>
    <w:rsid w:val="00625A8A"/>
    <w:rsid w:val="006267A9"/>
    <w:rsid w:val="00627137"/>
    <w:rsid w:val="0062783E"/>
    <w:rsid w:val="00630091"/>
    <w:rsid w:val="00630319"/>
    <w:rsid w:val="006308CF"/>
    <w:rsid w:val="00630961"/>
    <w:rsid w:val="006318A1"/>
    <w:rsid w:val="00631A68"/>
    <w:rsid w:val="00632CCA"/>
    <w:rsid w:val="00632DB4"/>
    <w:rsid w:val="0063321C"/>
    <w:rsid w:val="006334ED"/>
    <w:rsid w:val="00633936"/>
    <w:rsid w:val="006344F9"/>
    <w:rsid w:val="006348D6"/>
    <w:rsid w:val="00634990"/>
    <w:rsid w:val="006352CA"/>
    <w:rsid w:val="00635C59"/>
    <w:rsid w:val="00635D44"/>
    <w:rsid w:val="00636102"/>
    <w:rsid w:val="0063638B"/>
    <w:rsid w:val="00636529"/>
    <w:rsid w:val="0063664C"/>
    <w:rsid w:val="00636937"/>
    <w:rsid w:val="006375DE"/>
    <w:rsid w:val="00637692"/>
    <w:rsid w:val="00637DD9"/>
    <w:rsid w:val="00640682"/>
    <w:rsid w:val="00641045"/>
    <w:rsid w:val="0064154C"/>
    <w:rsid w:val="00641D15"/>
    <w:rsid w:val="006425BC"/>
    <w:rsid w:val="00643B38"/>
    <w:rsid w:val="00643F2E"/>
    <w:rsid w:val="0064443E"/>
    <w:rsid w:val="00644DAC"/>
    <w:rsid w:val="0064548A"/>
    <w:rsid w:val="006455B6"/>
    <w:rsid w:val="006455FF"/>
    <w:rsid w:val="0064567C"/>
    <w:rsid w:val="006459CA"/>
    <w:rsid w:val="00645A4D"/>
    <w:rsid w:val="00645F28"/>
    <w:rsid w:val="0064676E"/>
    <w:rsid w:val="00646CA7"/>
    <w:rsid w:val="00646F19"/>
    <w:rsid w:val="00647155"/>
    <w:rsid w:val="006475FA"/>
    <w:rsid w:val="00647912"/>
    <w:rsid w:val="00650090"/>
    <w:rsid w:val="006503B0"/>
    <w:rsid w:val="00651C93"/>
    <w:rsid w:val="00651EB7"/>
    <w:rsid w:val="006521C0"/>
    <w:rsid w:val="00652479"/>
    <w:rsid w:val="00652494"/>
    <w:rsid w:val="006527AC"/>
    <w:rsid w:val="006530D0"/>
    <w:rsid w:val="00653294"/>
    <w:rsid w:val="00653BE8"/>
    <w:rsid w:val="00653F0E"/>
    <w:rsid w:val="006541DA"/>
    <w:rsid w:val="0065455B"/>
    <w:rsid w:val="006546CA"/>
    <w:rsid w:val="00654BF4"/>
    <w:rsid w:val="00655275"/>
    <w:rsid w:val="00655607"/>
    <w:rsid w:val="00655691"/>
    <w:rsid w:val="00655B02"/>
    <w:rsid w:val="00656118"/>
    <w:rsid w:val="0065664C"/>
    <w:rsid w:val="006566BB"/>
    <w:rsid w:val="00656832"/>
    <w:rsid w:val="00656899"/>
    <w:rsid w:val="0065787E"/>
    <w:rsid w:val="00657A2B"/>
    <w:rsid w:val="00657CCC"/>
    <w:rsid w:val="00661D8F"/>
    <w:rsid w:val="0066254B"/>
    <w:rsid w:val="006627C5"/>
    <w:rsid w:val="00662CDF"/>
    <w:rsid w:val="00662D82"/>
    <w:rsid w:val="0066327C"/>
    <w:rsid w:val="00663320"/>
    <w:rsid w:val="0066349D"/>
    <w:rsid w:val="00663D50"/>
    <w:rsid w:val="00663F03"/>
    <w:rsid w:val="00665884"/>
    <w:rsid w:val="006660A5"/>
    <w:rsid w:val="0066632C"/>
    <w:rsid w:val="00666928"/>
    <w:rsid w:val="00666A60"/>
    <w:rsid w:val="00666DEA"/>
    <w:rsid w:val="0066740A"/>
    <w:rsid w:val="006674AC"/>
    <w:rsid w:val="006703FF"/>
    <w:rsid w:val="0067046B"/>
    <w:rsid w:val="00670733"/>
    <w:rsid w:val="0067181E"/>
    <w:rsid w:val="00671D7F"/>
    <w:rsid w:val="00672E60"/>
    <w:rsid w:val="0067367E"/>
    <w:rsid w:val="006737F3"/>
    <w:rsid w:val="006741AC"/>
    <w:rsid w:val="0067452D"/>
    <w:rsid w:val="00674A51"/>
    <w:rsid w:val="006751DF"/>
    <w:rsid w:val="006754CE"/>
    <w:rsid w:val="00675F37"/>
    <w:rsid w:val="006763F2"/>
    <w:rsid w:val="006764B3"/>
    <w:rsid w:val="00676F82"/>
    <w:rsid w:val="00677582"/>
    <w:rsid w:val="00677B94"/>
    <w:rsid w:val="00677F2E"/>
    <w:rsid w:val="006802CA"/>
    <w:rsid w:val="006812C8"/>
    <w:rsid w:val="0068192B"/>
    <w:rsid w:val="00681F19"/>
    <w:rsid w:val="00682502"/>
    <w:rsid w:val="0068269B"/>
    <w:rsid w:val="00682746"/>
    <w:rsid w:val="006827F0"/>
    <w:rsid w:val="006829C7"/>
    <w:rsid w:val="00682EAC"/>
    <w:rsid w:val="00683841"/>
    <w:rsid w:val="00683A01"/>
    <w:rsid w:val="00683FA0"/>
    <w:rsid w:val="0068419B"/>
    <w:rsid w:val="00684394"/>
    <w:rsid w:val="006846CD"/>
    <w:rsid w:val="00684816"/>
    <w:rsid w:val="0068488B"/>
    <w:rsid w:val="006849BA"/>
    <w:rsid w:val="006857A4"/>
    <w:rsid w:val="00685DA8"/>
    <w:rsid w:val="00686758"/>
    <w:rsid w:val="006871A2"/>
    <w:rsid w:val="006871D2"/>
    <w:rsid w:val="0068754D"/>
    <w:rsid w:val="006877DA"/>
    <w:rsid w:val="00687DB1"/>
    <w:rsid w:val="00690354"/>
    <w:rsid w:val="006903D3"/>
    <w:rsid w:val="006909C4"/>
    <w:rsid w:val="006911B9"/>
    <w:rsid w:val="00691CA2"/>
    <w:rsid w:val="00692658"/>
    <w:rsid w:val="006929F4"/>
    <w:rsid w:val="00692A59"/>
    <w:rsid w:val="00692D35"/>
    <w:rsid w:val="006930B9"/>
    <w:rsid w:val="00693234"/>
    <w:rsid w:val="00693294"/>
    <w:rsid w:val="00693301"/>
    <w:rsid w:val="00693ED4"/>
    <w:rsid w:val="00694BFA"/>
    <w:rsid w:val="00694E73"/>
    <w:rsid w:val="006953E4"/>
    <w:rsid w:val="006954DF"/>
    <w:rsid w:val="00695753"/>
    <w:rsid w:val="00695FB4"/>
    <w:rsid w:val="00696C23"/>
    <w:rsid w:val="0069716F"/>
    <w:rsid w:val="00697363"/>
    <w:rsid w:val="0069736F"/>
    <w:rsid w:val="00697B2D"/>
    <w:rsid w:val="00697C24"/>
    <w:rsid w:val="00697F0C"/>
    <w:rsid w:val="006A0658"/>
    <w:rsid w:val="006A08C1"/>
    <w:rsid w:val="006A1183"/>
    <w:rsid w:val="006A1287"/>
    <w:rsid w:val="006A1532"/>
    <w:rsid w:val="006A16AF"/>
    <w:rsid w:val="006A22E5"/>
    <w:rsid w:val="006A25D9"/>
    <w:rsid w:val="006A2B4F"/>
    <w:rsid w:val="006A2FD6"/>
    <w:rsid w:val="006A346B"/>
    <w:rsid w:val="006A3667"/>
    <w:rsid w:val="006A39C7"/>
    <w:rsid w:val="006A488F"/>
    <w:rsid w:val="006A49A8"/>
    <w:rsid w:val="006A4E87"/>
    <w:rsid w:val="006A5B5C"/>
    <w:rsid w:val="006A6AAD"/>
    <w:rsid w:val="006A6C64"/>
    <w:rsid w:val="006A7700"/>
    <w:rsid w:val="006A7A11"/>
    <w:rsid w:val="006A7C8D"/>
    <w:rsid w:val="006A7CD7"/>
    <w:rsid w:val="006B080E"/>
    <w:rsid w:val="006B0B02"/>
    <w:rsid w:val="006B0BC6"/>
    <w:rsid w:val="006B152F"/>
    <w:rsid w:val="006B17FA"/>
    <w:rsid w:val="006B1B64"/>
    <w:rsid w:val="006B1D72"/>
    <w:rsid w:val="006B1DED"/>
    <w:rsid w:val="006B2179"/>
    <w:rsid w:val="006B2A2B"/>
    <w:rsid w:val="006B2C06"/>
    <w:rsid w:val="006B3605"/>
    <w:rsid w:val="006B3628"/>
    <w:rsid w:val="006B39B0"/>
    <w:rsid w:val="006B3C10"/>
    <w:rsid w:val="006B3FCC"/>
    <w:rsid w:val="006B45B4"/>
    <w:rsid w:val="006B47FC"/>
    <w:rsid w:val="006B4BD6"/>
    <w:rsid w:val="006B593D"/>
    <w:rsid w:val="006B66A1"/>
    <w:rsid w:val="006B6C7C"/>
    <w:rsid w:val="006B714A"/>
    <w:rsid w:val="006B7523"/>
    <w:rsid w:val="006B76E3"/>
    <w:rsid w:val="006B796B"/>
    <w:rsid w:val="006B799B"/>
    <w:rsid w:val="006C10A2"/>
    <w:rsid w:val="006C18C2"/>
    <w:rsid w:val="006C1CB4"/>
    <w:rsid w:val="006C1EB9"/>
    <w:rsid w:val="006C2878"/>
    <w:rsid w:val="006C2979"/>
    <w:rsid w:val="006C3218"/>
    <w:rsid w:val="006C356D"/>
    <w:rsid w:val="006C37F3"/>
    <w:rsid w:val="006C59F2"/>
    <w:rsid w:val="006C5F90"/>
    <w:rsid w:val="006C61A6"/>
    <w:rsid w:val="006C6237"/>
    <w:rsid w:val="006C6828"/>
    <w:rsid w:val="006C6DC7"/>
    <w:rsid w:val="006C74A8"/>
    <w:rsid w:val="006C7A22"/>
    <w:rsid w:val="006C7AC7"/>
    <w:rsid w:val="006C7C7C"/>
    <w:rsid w:val="006D0C50"/>
    <w:rsid w:val="006D0D84"/>
    <w:rsid w:val="006D0DBB"/>
    <w:rsid w:val="006D0F87"/>
    <w:rsid w:val="006D1952"/>
    <w:rsid w:val="006D1CCC"/>
    <w:rsid w:val="006D2005"/>
    <w:rsid w:val="006D239C"/>
    <w:rsid w:val="006D252B"/>
    <w:rsid w:val="006D2B8E"/>
    <w:rsid w:val="006D3764"/>
    <w:rsid w:val="006D4655"/>
    <w:rsid w:val="006D5A64"/>
    <w:rsid w:val="006D6237"/>
    <w:rsid w:val="006D69BB"/>
    <w:rsid w:val="006D6E97"/>
    <w:rsid w:val="006D7950"/>
    <w:rsid w:val="006E0124"/>
    <w:rsid w:val="006E0889"/>
    <w:rsid w:val="006E0D29"/>
    <w:rsid w:val="006E0DF5"/>
    <w:rsid w:val="006E0EA2"/>
    <w:rsid w:val="006E155B"/>
    <w:rsid w:val="006E1A24"/>
    <w:rsid w:val="006E1A2D"/>
    <w:rsid w:val="006E25F2"/>
    <w:rsid w:val="006E295D"/>
    <w:rsid w:val="006E2977"/>
    <w:rsid w:val="006E2AB6"/>
    <w:rsid w:val="006E2CF3"/>
    <w:rsid w:val="006E2ED8"/>
    <w:rsid w:val="006E30DB"/>
    <w:rsid w:val="006E3AC1"/>
    <w:rsid w:val="006E4700"/>
    <w:rsid w:val="006E495C"/>
    <w:rsid w:val="006E4B74"/>
    <w:rsid w:val="006E535B"/>
    <w:rsid w:val="006E57FD"/>
    <w:rsid w:val="006E6256"/>
    <w:rsid w:val="006E678A"/>
    <w:rsid w:val="006E67BD"/>
    <w:rsid w:val="006E6ECB"/>
    <w:rsid w:val="006E73EB"/>
    <w:rsid w:val="006E73F8"/>
    <w:rsid w:val="006E78BB"/>
    <w:rsid w:val="006F03CF"/>
    <w:rsid w:val="006F0BD6"/>
    <w:rsid w:val="006F118A"/>
    <w:rsid w:val="006F1570"/>
    <w:rsid w:val="006F1A9D"/>
    <w:rsid w:val="006F2208"/>
    <w:rsid w:val="006F27BD"/>
    <w:rsid w:val="006F29C5"/>
    <w:rsid w:val="006F2A52"/>
    <w:rsid w:val="006F3153"/>
    <w:rsid w:val="006F39AD"/>
    <w:rsid w:val="006F3A37"/>
    <w:rsid w:val="006F4110"/>
    <w:rsid w:val="006F48A2"/>
    <w:rsid w:val="006F4A41"/>
    <w:rsid w:val="006F4D4C"/>
    <w:rsid w:val="006F4DDE"/>
    <w:rsid w:val="006F4EBE"/>
    <w:rsid w:val="006F706E"/>
    <w:rsid w:val="006F773C"/>
    <w:rsid w:val="006F7937"/>
    <w:rsid w:val="007001B1"/>
    <w:rsid w:val="00700258"/>
    <w:rsid w:val="00700BA0"/>
    <w:rsid w:val="00701D6E"/>
    <w:rsid w:val="00702301"/>
    <w:rsid w:val="007023CF"/>
    <w:rsid w:val="0070272B"/>
    <w:rsid w:val="00702D1C"/>
    <w:rsid w:val="0070300C"/>
    <w:rsid w:val="0070322B"/>
    <w:rsid w:val="00703896"/>
    <w:rsid w:val="007039A0"/>
    <w:rsid w:val="00703CCF"/>
    <w:rsid w:val="00703DD9"/>
    <w:rsid w:val="00704041"/>
    <w:rsid w:val="00705625"/>
    <w:rsid w:val="00705C8C"/>
    <w:rsid w:val="00705F34"/>
    <w:rsid w:val="00706384"/>
    <w:rsid w:val="00706659"/>
    <w:rsid w:val="0070751A"/>
    <w:rsid w:val="00707F7B"/>
    <w:rsid w:val="00710C7C"/>
    <w:rsid w:val="007114E5"/>
    <w:rsid w:val="0071181B"/>
    <w:rsid w:val="007118AB"/>
    <w:rsid w:val="00711A12"/>
    <w:rsid w:val="00712A4E"/>
    <w:rsid w:val="0071370A"/>
    <w:rsid w:val="00714048"/>
    <w:rsid w:val="007141B0"/>
    <w:rsid w:val="00715661"/>
    <w:rsid w:val="00715A43"/>
    <w:rsid w:val="00715F7C"/>
    <w:rsid w:val="0071642D"/>
    <w:rsid w:val="00716713"/>
    <w:rsid w:val="007168AC"/>
    <w:rsid w:val="00716948"/>
    <w:rsid w:val="00716E42"/>
    <w:rsid w:val="00717D1C"/>
    <w:rsid w:val="00717EF5"/>
    <w:rsid w:val="00721BAD"/>
    <w:rsid w:val="007225F8"/>
    <w:rsid w:val="00722F05"/>
    <w:rsid w:val="0072332C"/>
    <w:rsid w:val="007233A3"/>
    <w:rsid w:val="00723BF4"/>
    <w:rsid w:val="00723F89"/>
    <w:rsid w:val="0072473D"/>
    <w:rsid w:val="007248E8"/>
    <w:rsid w:val="007253A6"/>
    <w:rsid w:val="0072579B"/>
    <w:rsid w:val="0072626F"/>
    <w:rsid w:val="00726703"/>
    <w:rsid w:val="00726708"/>
    <w:rsid w:val="00726B47"/>
    <w:rsid w:val="00726B5A"/>
    <w:rsid w:val="00727464"/>
    <w:rsid w:val="00727949"/>
    <w:rsid w:val="0073036E"/>
    <w:rsid w:val="00730D06"/>
    <w:rsid w:val="00730D78"/>
    <w:rsid w:val="00730EA0"/>
    <w:rsid w:val="007311AE"/>
    <w:rsid w:val="00731419"/>
    <w:rsid w:val="00731518"/>
    <w:rsid w:val="00731C9B"/>
    <w:rsid w:val="00731EE4"/>
    <w:rsid w:val="00731F47"/>
    <w:rsid w:val="007322FD"/>
    <w:rsid w:val="00732364"/>
    <w:rsid w:val="0073309E"/>
    <w:rsid w:val="007333D8"/>
    <w:rsid w:val="00733763"/>
    <w:rsid w:val="0073470C"/>
    <w:rsid w:val="00734C06"/>
    <w:rsid w:val="007351F7"/>
    <w:rsid w:val="00736071"/>
    <w:rsid w:val="0073694A"/>
    <w:rsid w:val="00736B17"/>
    <w:rsid w:val="00737130"/>
    <w:rsid w:val="00737729"/>
    <w:rsid w:val="007379D7"/>
    <w:rsid w:val="00740175"/>
    <w:rsid w:val="0074028B"/>
    <w:rsid w:val="007407C3"/>
    <w:rsid w:val="00740DFD"/>
    <w:rsid w:val="007415D7"/>
    <w:rsid w:val="0074183C"/>
    <w:rsid w:val="00742B42"/>
    <w:rsid w:val="00742C6F"/>
    <w:rsid w:val="007432E8"/>
    <w:rsid w:val="007434CC"/>
    <w:rsid w:val="007436CC"/>
    <w:rsid w:val="00743824"/>
    <w:rsid w:val="00743C1A"/>
    <w:rsid w:val="0074467E"/>
    <w:rsid w:val="0074488A"/>
    <w:rsid w:val="007449A8"/>
    <w:rsid w:val="00744F5C"/>
    <w:rsid w:val="00744FE8"/>
    <w:rsid w:val="00745686"/>
    <w:rsid w:val="007456BA"/>
    <w:rsid w:val="007460A1"/>
    <w:rsid w:val="0074688F"/>
    <w:rsid w:val="00746C8F"/>
    <w:rsid w:val="007473E4"/>
    <w:rsid w:val="007478A4"/>
    <w:rsid w:val="00747F33"/>
    <w:rsid w:val="0075001A"/>
    <w:rsid w:val="00750492"/>
    <w:rsid w:val="007515A0"/>
    <w:rsid w:val="00751D1F"/>
    <w:rsid w:val="00752023"/>
    <w:rsid w:val="00752695"/>
    <w:rsid w:val="00752B4F"/>
    <w:rsid w:val="00753056"/>
    <w:rsid w:val="00753973"/>
    <w:rsid w:val="007541C6"/>
    <w:rsid w:val="00754908"/>
    <w:rsid w:val="00755A28"/>
    <w:rsid w:val="00755CA2"/>
    <w:rsid w:val="0075689A"/>
    <w:rsid w:val="007570B1"/>
    <w:rsid w:val="00757871"/>
    <w:rsid w:val="007606B9"/>
    <w:rsid w:val="00760824"/>
    <w:rsid w:val="00760AB2"/>
    <w:rsid w:val="007614D5"/>
    <w:rsid w:val="00761F8E"/>
    <w:rsid w:val="007624E9"/>
    <w:rsid w:val="00762BEB"/>
    <w:rsid w:val="00762FD7"/>
    <w:rsid w:val="007635E0"/>
    <w:rsid w:val="00763E46"/>
    <w:rsid w:val="00764030"/>
    <w:rsid w:val="00766229"/>
    <w:rsid w:val="00766363"/>
    <w:rsid w:val="0076653D"/>
    <w:rsid w:val="00766916"/>
    <w:rsid w:val="00766EA3"/>
    <w:rsid w:val="007671E0"/>
    <w:rsid w:val="00767476"/>
    <w:rsid w:val="007674E5"/>
    <w:rsid w:val="00767DFF"/>
    <w:rsid w:val="00767E7C"/>
    <w:rsid w:val="0077018B"/>
    <w:rsid w:val="00770256"/>
    <w:rsid w:val="00770838"/>
    <w:rsid w:val="00771238"/>
    <w:rsid w:val="00771672"/>
    <w:rsid w:val="00771682"/>
    <w:rsid w:val="00771AAA"/>
    <w:rsid w:val="00771B94"/>
    <w:rsid w:val="00771C8F"/>
    <w:rsid w:val="007721D7"/>
    <w:rsid w:val="00772A4B"/>
    <w:rsid w:val="00772E09"/>
    <w:rsid w:val="00773190"/>
    <w:rsid w:val="00774822"/>
    <w:rsid w:val="0077534F"/>
    <w:rsid w:val="0077539B"/>
    <w:rsid w:val="00775D86"/>
    <w:rsid w:val="00776958"/>
    <w:rsid w:val="007769B3"/>
    <w:rsid w:val="00776E1E"/>
    <w:rsid w:val="00777028"/>
    <w:rsid w:val="00777E3E"/>
    <w:rsid w:val="00777EE0"/>
    <w:rsid w:val="007802E9"/>
    <w:rsid w:val="0078062B"/>
    <w:rsid w:val="00780756"/>
    <w:rsid w:val="0078090B"/>
    <w:rsid w:val="00780B31"/>
    <w:rsid w:val="007815E8"/>
    <w:rsid w:val="00781C0C"/>
    <w:rsid w:val="007824A4"/>
    <w:rsid w:val="00782794"/>
    <w:rsid w:val="00782D34"/>
    <w:rsid w:val="00783339"/>
    <w:rsid w:val="0078386A"/>
    <w:rsid w:val="00783D2A"/>
    <w:rsid w:val="00783EAF"/>
    <w:rsid w:val="00783F7A"/>
    <w:rsid w:val="0078478E"/>
    <w:rsid w:val="00784C3F"/>
    <w:rsid w:val="00784C7F"/>
    <w:rsid w:val="00784F51"/>
    <w:rsid w:val="0078642A"/>
    <w:rsid w:val="0078686A"/>
    <w:rsid w:val="00786CA2"/>
    <w:rsid w:val="00786FCD"/>
    <w:rsid w:val="007872D3"/>
    <w:rsid w:val="00787788"/>
    <w:rsid w:val="00787DAD"/>
    <w:rsid w:val="00790279"/>
    <w:rsid w:val="00790736"/>
    <w:rsid w:val="00790B7A"/>
    <w:rsid w:val="00790DAA"/>
    <w:rsid w:val="007913E8"/>
    <w:rsid w:val="0079152B"/>
    <w:rsid w:val="007921EE"/>
    <w:rsid w:val="007923E6"/>
    <w:rsid w:val="00792945"/>
    <w:rsid w:val="00792A63"/>
    <w:rsid w:val="00793F4F"/>
    <w:rsid w:val="00795017"/>
    <w:rsid w:val="00795310"/>
    <w:rsid w:val="007954F6"/>
    <w:rsid w:val="007958FC"/>
    <w:rsid w:val="0079599D"/>
    <w:rsid w:val="00795A55"/>
    <w:rsid w:val="0079642B"/>
    <w:rsid w:val="007965FF"/>
    <w:rsid w:val="00796655"/>
    <w:rsid w:val="00796E41"/>
    <w:rsid w:val="00797286"/>
    <w:rsid w:val="0079776D"/>
    <w:rsid w:val="007977F5"/>
    <w:rsid w:val="00797F2E"/>
    <w:rsid w:val="007A1162"/>
    <w:rsid w:val="007A1211"/>
    <w:rsid w:val="007A1542"/>
    <w:rsid w:val="007A1A2A"/>
    <w:rsid w:val="007A1CD5"/>
    <w:rsid w:val="007A1F6E"/>
    <w:rsid w:val="007A27CA"/>
    <w:rsid w:val="007A2879"/>
    <w:rsid w:val="007A29E3"/>
    <w:rsid w:val="007A2AFF"/>
    <w:rsid w:val="007A41E3"/>
    <w:rsid w:val="007A470F"/>
    <w:rsid w:val="007A4EE2"/>
    <w:rsid w:val="007A6AB4"/>
    <w:rsid w:val="007A6C15"/>
    <w:rsid w:val="007A6D63"/>
    <w:rsid w:val="007B091E"/>
    <w:rsid w:val="007B0C6F"/>
    <w:rsid w:val="007B11A0"/>
    <w:rsid w:val="007B11D4"/>
    <w:rsid w:val="007B132D"/>
    <w:rsid w:val="007B2227"/>
    <w:rsid w:val="007B2465"/>
    <w:rsid w:val="007B386A"/>
    <w:rsid w:val="007B395A"/>
    <w:rsid w:val="007B3AA5"/>
    <w:rsid w:val="007B3ACA"/>
    <w:rsid w:val="007B40E4"/>
    <w:rsid w:val="007B43B5"/>
    <w:rsid w:val="007B4D2F"/>
    <w:rsid w:val="007B4F02"/>
    <w:rsid w:val="007B51F1"/>
    <w:rsid w:val="007B5225"/>
    <w:rsid w:val="007B5A3B"/>
    <w:rsid w:val="007B65E4"/>
    <w:rsid w:val="007B6823"/>
    <w:rsid w:val="007B7611"/>
    <w:rsid w:val="007B7812"/>
    <w:rsid w:val="007B7B3F"/>
    <w:rsid w:val="007B7BB1"/>
    <w:rsid w:val="007B7DC2"/>
    <w:rsid w:val="007B7E8F"/>
    <w:rsid w:val="007C0A9C"/>
    <w:rsid w:val="007C0BA1"/>
    <w:rsid w:val="007C144E"/>
    <w:rsid w:val="007C170B"/>
    <w:rsid w:val="007C2696"/>
    <w:rsid w:val="007C27CD"/>
    <w:rsid w:val="007C343E"/>
    <w:rsid w:val="007C4D7C"/>
    <w:rsid w:val="007C5272"/>
    <w:rsid w:val="007C579B"/>
    <w:rsid w:val="007C5E4C"/>
    <w:rsid w:val="007C5F34"/>
    <w:rsid w:val="007C5FF6"/>
    <w:rsid w:val="007C659C"/>
    <w:rsid w:val="007C66E4"/>
    <w:rsid w:val="007C6EFA"/>
    <w:rsid w:val="007C700E"/>
    <w:rsid w:val="007C7714"/>
    <w:rsid w:val="007C7D19"/>
    <w:rsid w:val="007D13FA"/>
    <w:rsid w:val="007D1460"/>
    <w:rsid w:val="007D18EA"/>
    <w:rsid w:val="007D1AEF"/>
    <w:rsid w:val="007D1DAD"/>
    <w:rsid w:val="007D1F93"/>
    <w:rsid w:val="007D2294"/>
    <w:rsid w:val="007D28C7"/>
    <w:rsid w:val="007D2920"/>
    <w:rsid w:val="007D2B34"/>
    <w:rsid w:val="007D2DD6"/>
    <w:rsid w:val="007D3AF2"/>
    <w:rsid w:val="007D402F"/>
    <w:rsid w:val="007D421A"/>
    <w:rsid w:val="007D4C41"/>
    <w:rsid w:val="007D4F90"/>
    <w:rsid w:val="007D5454"/>
    <w:rsid w:val="007D5484"/>
    <w:rsid w:val="007D55D4"/>
    <w:rsid w:val="007D56CB"/>
    <w:rsid w:val="007D5849"/>
    <w:rsid w:val="007D6338"/>
    <w:rsid w:val="007D6BC6"/>
    <w:rsid w:val="007D73C4"/>
    <w:rsid w:val="007D76DF"/>
    <w:rsid w:val="007E0144"/>
    <w:rsid w:val="007E03B7"/>
    <w:rsid w:val="007E04D1"/>
    <w:rsid w:val="007E0E05"/>
    <w:rsid w:val="007E1108"/>
    <w:rsid w:val="007E1296"/>
    <w:rsid w:val="007E15D6"/>
    <w:rsid w:val="007E1AE4"/>
    <w:rsid w:val="007E1B95"/>
    <w:rsid w:val="007E208D"/>
    <w:rsid w:val="007E21A7"/>
    <w:rsid w:val="007E2313"/>
    <w:rsid w:val="007E23A4"/>
    <w:rsid w:val="007E2419"/>
    <w:rsid w:val="007E2769"/>
    <w:rsid w:val="007E2888"/>
    <w:rsid w:val="007E2CEB"/>
    <w:rsid w:val="007E2D9C"/>
    <w:rsid w:val="007E339B"/>
    <w:rsid w:val="007E3539"/>
    <w:rsid w:val="007E360A"/>
    <w:rsid w:val="007E3E05"/>
    <w:rsid w:val="007E3F11"/>
    <w:rsid w:val="007E46DC"/>
    <w:rsid w:val="007E4785"/>
    <w:rsid w:val="007E47B6"/>
    <w:rsid w:val="007E4ACF"/>
    <w:rsid w:val="007E525E"/>
    <w:rsid w:val="007E5A72"/>
    <w:rsid w:val="007E6158"/>
    <w:rsid w:val="007E6F68"/>
    <w:rsid w:val="007E7573"/>
    <w:rsid w:val="007E7BC6"/>
    <w:rsid w:val="007E7D79"/>
    <w:rsid w:val="007E7F75"/>
    <w:rsid w:val="007E7FDA"/>
    <w:rsid w:val="007F0D0A"/>
    <w:rsid w:val="007F10F0"/>
    <w:rsid w:val="007F1221"/>
    <w:rsid w:val="007F1376"/>
    <w:rsid w:val="007F1979"/>
    <w:rsid w:val="007F1B92"/>
    <w:rsid w:val="007F1EF3"/>
    <w:rsid w:val="007F30BC"/>
    <w:rsid w:val="007F36F8"/>
    <w:rsid w:val="007F3AAF"/>
    <w:rsid w:val="007F4A02"/>
    <w:rsid w:val="007F5306"/>
    <w:rsid w:val="007F5365"/>
    <w:rsid w:val="007F568A"/>
    <w:rsid w:val="007F5722"/>
    <w:rsid w:val="007F5772"/>
    <w:rsid w:val="007F5BA4"/>
    <w:rsid w:val="007F5ED8"/>
    <w:rsid w:val="007F5FC6"/>
    <w:rsid w:val="007F6813"/>
    <w:rsid w:val="007F6A63"/>
    <w:rsid w:val="007F6DC5"/>
    <w:rsid w:val="007F7785"/>
    <w:rsid w:val="007F7A25"/>
    <w:rsid w:val="00800018"/>
    <w:rsid w:val="008008C2"/>
    <w:rsid w:val="008014C0"/>
    <w:rsid w:val="0080179B"/>
    <w:rsid w:val="00801AE0"/>
    <w:rsid w:val="00801EF4"/>
    <w:rsid w:val="00802E5C"/>
    <w:rsid w:val="00804123"/>
    <w:rsid w:val="0080412E"/>
    <w:rsid w:val="0080430C"/>
    <w:rsid w:val="00804407"/>
    <w:rsid w:val="00805291"/>
    <w:rsid w:val="008056F2"/>
    <w:rsid w:val="00805DFD"/>
    <w:rsid w:val="00805EE1"/>
    <w:rsid w:val="00805FE2"/>
    <w:rsid w:val="00806630"/>
    <w:rsid w:val="008066FC"/>
    <w:rsid w:val="008100C1"/>
    <w:rsid w:val="00810CAA"/>
    <w:rsid w:val="00810FD2"/>
    <w:rsid w:val="00811557"/>
    <w:rsid w:val="00811A8D"/>
    <w:rsid w:val="00811AF1"/>
    <w:rsid w:val="00811B4D"/>
    <w:rsid w:val="008120BA"/>
    <w:rsid w:val="00812500"/>
    <w:rsid w:val="008132D0"/>
    <w:rsid w:val="0081353F"/>
    <w:rsid w:val="00813788"/>
    <w:rsid w:val="00814330"/>
    <w:rsid w:val="00814EA8"/>
    <w:rsid w:val="00815337"/>
    <w:rsid w:val="00815618"/>
    <w:rsid w:val="00815865"/>
    <w:rsid w:val="008173B0"/>
    <w:rsid w:val="00817483"/>
    <w:rsid w:val="008176BE"/>
    <w:rsid w:val="00817C5D"/>
    <w:rsid w:val="008203A1"/>
    <w:rsid w:val="00820A30"/>
    <w:rsid w:val="00820F9D"/>
    <w:rsid w:val="00821158"/>
    <w:rsid w:val="00821857"/>
    <w:rsid w:val="00821E5E"/>
    <w:rsid w:val="00822BF4"/>
    <w:rsid w:val="00822FE7"/>
    <w:rsid w:val="008239A7"/>
    <w:rsid w:val="008239B8"/>
    <w:rsid w:val="008239F2"/>
    <w:rsid w:val="00823D19"/>
    <w:rsid w:val="008245D2"/>
    <w:rsid w:val="00824BAB"/>
    <w:rsid w:val="00824F3A"/>
    <w:rsid w:val="00824F60"/>
    <w:rsid w:val="00824FBA"/>
    <w:rsid w:val="008251C9"/>
    <w:rsid w:val="008255FC"/>
    <w:rsid w:val="008257B7"/>
    <w:rsid w:val="008258F4"/>
    <w:rsid w:val="00825B3A"/>
    <w:rsid w:val="00825BEA"/>
    <w:rsid w:val="00825C63"/>
    <w:rsid w:val="00826044"/>
    <w:rsid w:val="00826115"/>
    <w:rsid w:val="0082632F"/>
    <w:rsid w:val="00826EEB"/>
    <w:rsid w:val="00826F2B"/>
    <w:rsid w:val="008270BD"/>
    <w:rsid w:val="00827C05"/>
    <w:rsid w:val="0083001D"/>
    <w:rsid w:val="008318EF"/>
    <w:rsid w:val="00831C70"/>
    <w:rsid w:val="00831D2E"/>
    <w:rsid w:val="00832371"/>
    <w:rsid w:val="00832710"/>
    <w:rsid w:val="00832BD3"/>
    <w:rsid w:val="00832F46"/>
    <w:rsid w:val="00832FFE"/>
    <w:rsid w:val="00833322"/>
    <w:rsid w:val="008333CB"/>
    <w:rsid w:val="00833496"/>
    <w:rsid w:val="00833702"/>
    <w:rsid w:val="00833A12"/>
    <w:rsid w:val="00833B0C"/>
    <w:rsid w:val="00834401"/>
    <w:rsid w:val="008355B1"/>
    <w:rsid w:val="008356F3"/>
    <w:rsid w:val="0083618A"/>
    <w:rsid w:val="00836959"/>
    <w:rsid w:val="00836EA9"/>
    <w:rsid w:val="00840A65"/>
    <w:rsid w:val="00840AED"/>
    <w:rsid w:val="008413FE"/>
    <w:rsid w:val="00841AA2"/>
    <w:rsid w:val="00842A17"/>
    <w:rsid w:val="00842D97"/>
    <w:rsid w:val="00842FD7"/>
    <w:rsid w:val="00843048"/>
    <w:rsid w:val="0084331C"/>
    <w:rsid w:val="008433BA"/>
    <w:rsid w:val="00843E80"/>
    <w:rsid w:val="00843EC0"/>
    <w:rsid w:val="00845E89"/>
    <w:rsid w:val="0084652A"/>
    <w:rsid w:val="008471A2"/>
    <w:rsid w:val="008473A2"/>
    <w:rsid w:val="0084783A"/>
    <w:rsid w:val="00847D3F"/>
    <w:rsid w:val="00850117"/>
    <w:rsid w:val="00850467"/>
    <w:rsid w:val="008504EC"/>
    <w:rsid w:val="00850FCC"/>
    <w:rsid w:val="0085147D"/>
    <w:rsid w:val="008515E1"/>
    <w:rsid w:val="00851E3D"/>
    <w:rsid w:val="0085220B"/>
    <w:rsid w:val="008525D3"/>
    <w:rsid w:val="008527CE"/>
    <w:rsid w:val="0085362F"/>
    <w:rsid w:val="008546A7"/>
    <w:rsid w:val="0085512C"/>
    <w:rsid w:val="00855995"/>
    <w:rsid w:val="00855EAB"/>
    <w:rsid w:val="00855FEB"/>
    <w:rsid w:val="00856426"/>
    <w:rsid w:val="00856562"/>
    <w:rsid w:val="0085688E"/>
    <w:rsid w:val="00857C75"/>
    <w:rsid w:val="00857CFA"/>
    <w:rsid w:val="00860907"/>
    <w:rsid w:val="008609CA"/>
    <w:rsid w:val="0086105D"/>
    <w:rsid w:val="008614DA"/>
    <w:rsid w:val="00861B7F"/>
    <w:rsid w:val="00861C18"/>
    <w:rsid w:val="00861CFD"/>
    <w:rsid w:val="00862513"/>
    <w:rsid w:val="0086276E"/>
    <w:rsid w:val="0086277D"/>
    <w:rsid w:val="0086303B"/>
    <w:rsid w:val="008631CF"/>
    <w:rsid w:val="008633CF"/>
    <w:rsid w:val="00863784"/>
    <w:rsid w:val="00863A59"/>
    <w:rsid w:val="0086440C"/>
    <w:rsid w:val="00864722"/>
    <w:rsid w:val="0086472B"/>
    <w:rsid w:val="00865042"/>
    <w:rsid w:val="008650CD"/>
    <w:rsid w:val="008653AC"/>
    <w:rsid w:val="00865C9B"/>
    <w:rsid w:val="00865F65"/>
    <w:rsid w:val="008667A4"/>
    <w:rsid w:val="008669D7"/>
    <w:rsid w:val="00866D84"/>
    <w:rsid w:val="00866F01"/>
    <w:rsid w:val="00867B12"/>
    <w:rsid w:val="008702A0"/>
    <w:rsid w:val="0087046D"/>
    <w:rsid w:val="0087085E"/>
    <w:rsid w:val="00870995"/>
    <w:rsid w:val="00870C7B"/>
    <w:rsid w:val="0087116C"/>
    <w:rsid w:val="00871EEF"/>
    <w:rsid w:val="00872226"/>
    <w:rsid w:val="0087260E"/>
    <w:rsid w:val="00873191"/>
    <w:rsid w:val="008732E7"/>
    <w:rsid w:val="0087392C"/>
    <w:rsid w:val="00873B6C"/>
    <w:rsid w:val="00873CB1"/>
    <w:rsid w:val="008743E3"/>
    <w:rsid w:val="00874647"/>
    <w:rsid w:val="00874AC9"/>
    <w:rsid w:val="00875132"/>
    <w:rsid w:val="008753ED"/>
    <w:rsid w:val="00875695"/>
    <w:rsid w:val="00875EF9"/>
    <w:rsid w:val="00875FF7"/>
    <w:rsid w:val="0087644B"/>
    <w:rsid w:val="00876B04"/>
    <w:rsid w:val="0087748C"/>
    <w:rsid w:val="0088081B"/>
    <w:rsid w:val="008810D9"/>
    <w:rsid w:val="008812F2"/>
    <w:rsid w:val="00881B75"/>
    <w:rsid w:val="0088241C"/>
    <w:rsid w:val="00882695"/>
    <w:rsid w:val="00882EEB"/>
    <w:rsid w:val="00882F7F"/>
    <w:rsid w:val="00883449"/>
    <w:rsid w:val="00883546"/>
    <w:rsid w:val="008835A9"/>
    <w:rsid w:val="00883895"/>
    <w:rsid w:val="00883E4A"/>
    <w:rsid w:val="00884646"/>
    <w:rsid w:val="0088466D"/>
    <w:rsid w:val="00884AB6"/>
    <w:rsid w:val="00886094"/>
    <w:rsid w:val="00886232"/>
    <w:rsid w:val="008864C1"/>
    <w:rsid w:val="008869DF"/>
    <w:rsid w:val="00886F4D"/>
    <w:rsid w:val="00887327"/>
    <w:rsid w:val="008876C3"/>
    <w:rsid w:val="0088790B"/>
    <w:rsid w:val="00890471"/>
    <w:rsid w:val="00890C89"/>
    <w:rsid w:val="00890D7E"/>
    <w:rsid w:val="00891260"/>
    <w:rsid w:val="00891394"/>
    <w:rsid w:val="00891AA6"/>
    <w:rsid w:val="00891F85"/>
    <w:rsid w:val="00891FF2"/>
    <w:rsid w:val="008932EB"/>
    <w:rsid w:val="0089379C"/>
    <w:rsid w:val="00893977"/>
    <w:rsid w:val="008952A0"/>
    <w:rsid w:val="00895DDB"/>
    <w:rsid w:val="00896329"/>
    <w:rsid w:val="0089645F"/>
    <w:rsid w:val="00896509"/>
    <w:rsid w:val="00896EA2"/>
    <w:rsid w:val="008972B2"/>
    <w:rsid w:val="00897386"/>
    <w:rsid w:val="008A0EE5"/>
    <w:rsid w:val="008A1C3C"/>
    <w:rsid w:val="008A2027"/>
    <w:rsid w:val="008A21EE"/>
    <w:rsid w:val="008A32F6"/>
    <w:rsid w:val="008A3CF5"/>
    <w:rsid w:val="008A44C9"/>
    <w:rsid w:val="008A4ADF"/>
    <w:rsid w:val="008A57FB"/>
    <w:rsid w:val="008A5B2B"/>
    <w:rsid w:val="008A663C"/>
    <w:rsid w:val="008A68BA"/>
    <w:rsid w:val="008A7115"/>
    <w:rsid w:val="008A77AB"/>
    <w:rsid w:val="008A7BD5"/>
    <w:rsid w:val="008B02AE"/>
    <w:rsid w:val="008B0AB8"/>
    <w:rsid w:val="008B0E89"/>
    <w:rsid w:val="008B1206"/>
    <w:rsid w:val="008B1AFB"/>
    <w:rsid w:val="008B1B85"/>
    <w:rsid w:val="008B30BB"/>
    <w:rsid w:val="008B3491"/>
    <w:rsid w:val="008B3670"/>
    <w:rsid w:val="008B4317"/>
    <w:rsid w:val="008B4333"/>
    <w:rsid w:val="008B4508"/>
    <w:rsid w:val="008B458D"/>
    <w:rsid w:val="008B460A"/>
    <w:rsid w:val="008B4C81"/>
    <w:rsid w:val="008B4CE8"/>
    <w:rsid w:val="008B4FEE"/>
    <w:rsid w:val="008B53E1"/>
    <w:rsid w:val="008B594D"/>
    <w:rsid w:val="008B5C3A"/>
    <w:rsid w:val="008B5E8D"/>
    <w:rsid w:val="008B6017"/>
    <w:rsid w:val="008B63F4"/>
    <w:rsid w:val="008B66E5"/>
    <w:rsid w:val="008B6A88"/>
    <w:rsid w:val="008B7044"/>
    <w:rsid w:val="008B7267"/>
    <w:rsid w:val="008B754F"/>
    <w:rsid w:val="008B7DBA"/>
    <w:rsid w:val="008B7F41"/>
    <w:rsid w:val="008C032F"/>
    <w:rsid w:val="008C07AC"/>
    <w:rsid w:val="008C185B"/>
    <w:rsid w:val="008C19E7"/>
    <w:rsid w:val="008C1C12"/>
    <w:rsid w:val="008C2810"/>
    <w:rsid w:val="008C2894"/>
    <w:rsid w:val="008C2EB4"/>
    <w:rsid w:val="008C39A3"/>
    <w:rsid w:val="008C3C5B"/>
    <w:rsid w:val="008C3DEA"/>
    <w:rsid w:val="008C42CF"/>
    <w:rsid w:val="008C4486"/>
    <w:rsid w:val="008C4748"/>
    <w:rsid w:val="008C4AA9"/>
    <w:rsid w:val="008C4ABA"/>
    <w:rsid w:val="008C500C"/>
    <w:rsid w:val="008C56CC"/>
    <w:rsid w:val="008C6792"/>
    <w:rsid w:val="008C6925"/>
    <w:rsid w:val="008C6986"/>
    <w:rsid w:val="008C7364"/>
    <w:rsid w:val="008C7B1F"/>
    <w:rsid w:val="008C7E16"/>
    <w:rsid w:val="008D0C14"/>
    <w:rsid w:val="008D0C60"/>
    <w:rsid w:val="008D0CEA"/>
    <w:rsid w:val="008D173C"/>
    <w:rsid w:val="008D1884"/>
    <w:rsid w:val="008D1C5E"/>
    <w:rsid w:val="008D1D37"/>
    <w:rsid w:val="008D1F28"/>
    <w:rsid w:val="008D1FD5"/>
    <w:rsid w:val="008D33B4"/>
    <w:rsid w:val="008D376A"/>
    <w:rsid w:val="008D3820"/>
    <w:rsid w:val="008D3968"/>
    <w:rsid w:val="008D4A4E"/>
    <w:rsid w:val="008D591D"/>
    <w:rsid w:val="008D594C"/>
    <w:rsid w:val="008D5CB7"/>
    <w:rsid w:val="008D6405"/>
    <w:rsid w:val="008D675C"/>
    <w:rsid w:val="008D6B09"/>
    <w:rsid w:val="008D6D4A"/>
    <w:rsid w:val="008D6F6F"/>
    <w:rsid w:val="008D760A"/>
    <w:rsid w:val="008D7BC3"/>
    <w:rsid w:val="008E0447"/>
    <w:rsid w:val="008E0D08"/>
    <w:rsid w:val="008E1296"/>
    <w:rsid w:val="008E1389"/>
    <w:rsid w:val="008E16CF"/>
    <w:rsid w:val="008E1758"/>
    <w:rsid w:val="008E1C3F"/>
    <w:rsid w:val="008E2242"/>
    <w:rsid w:val="008E23AA"/>
    <w:rsid w:val="008E26D2"/>
    <w:rsid w:val="008E30C7"/>
    <w:rsid w:val="008E442F"/>
    <w:rsid w:val="008E45A7"/>
    <w:rsid w:val="008E493D"/>
    <w:rsid w:val="008E49D1"/>
    <w:rsid w:val="008E4D3B"/>
    <w:rsid w:val="008E5A69"/>
    <w:rsid w:val="008E5FE4"/>
    <w:rsid w:val="008E6024"/>
    <w:rsid w:val="008E6669"/>
    <w:rsid w:val="008E7022"/>
    <w:rsid w:val="008E7360"/>
    <w:rsid w:val="008E7A3C"/>
    <w:rsid w:val="008E7B01"/>
    <w:rsid w:val="008E7B23"/>
    <w:rsid w:val="008E7B8D"/>
    <w:rsid w:val="008F05A0"/>
    <w:rsid w:val="008F13A9"/>
    <w:rsid w:val="008F179A"/>
    <w:rsid w:val="008F1CE2"/>
    <w:rsid w:val="008F2528"/>
    <w:rsid w:val="008F2783"/>
    <w:rsid w:val="008F2F60"/>
    <w:rsid w:val="008F366B"/>
    <w:rsid w:val="008F3835"/>
    <w:rsid w:val="008F3AFE"/>
    <w:rsid w:val="008F40DE"/>
    <w:rsid w:val="008F43B9"/>
    <w:rsid w:val="008F4650"/>
    <w:rsid w:val="008F4AF9"/>
    <w:rsid w:val="008F4D36"/>
    <w:rsid w:val="008F4EF4"/>
    <w:rsid w:val="008F5D2F"/>
    <w:rsid w:val="008F61AF"/>
    <w:rsid w:val="008F63B1"/>
    <w:rsid w:val="008F662E"/>
    <w:rsid w:val="008F6861"/>
    <w:rsid w:val="008F7ECE"/>
    <w:rsid w:val="0090120D"/>
    <w:rsid w:val="009016FD"/>
    <w:rsid w:val="00902071"/>
    <w:rsid w:val="00902291"/>
    <w:rsid w:val="00902753"/>
    <w:rsid w:val="00902ADD"/>
    <w:rsid w:val="00902EED"/>
    <w:rsid w:val="0090369D"/>
    <w:rsid w:val="00903BE1"/>
    <w:rsid w:val="009041D1"/>
    <w:rsid w:val="00904764"/>
    <w:rsid w:val="009047B6"/>
    <w:rsid w:val="009047C3"/>
    <w:rsid w:val="00904E0F"/>
    <w:rsid w:val="0090622A"/>
    <w:rsid w:val="0090643C"/>
    <w:rsid w:val="009064E8"/>
    <w:rsid w:val="00906AD5"/>
    <w:rsid w:val="00906ECE"/>
    <w:rsid w:val="009070B5"/>
    <w:rsid w:val="009070EC"/>
    <w:rsid w:val="00910058"/>
    <w:rsid w:val="00910335"/>
    <w:rsid w:val="00911255"/>
    <w:rsid w:val="0091181F"/>
    <w:rsid w:val="009118AB"/>
    <w:rsid w:val="00911C35"/>
    <w:rsid w:val="009122C2"/>
    <w:rsid w:val="0091275D"/>
    <w:rsid w:val="009127A1"/>
    <w:rsid w:val="00912802"/>
    <w:rsid w:val="00912A97"/>
    <w:rsid w:val="009133C7"/>
    <w:rsid w:val="0091344F"/>
    <w:rsid w:val="009136A7"/>
    <w:rsid w:val="009136DA"/>
    <w:rsid w:val="009136E6"/>
    <w:rsid w:val="00913861"/>
    <w:rsid w:val="00913A3C"/>
    <w:rsid w:val="00913B3E"/>
    <w:rsid w:val="00913BF4"/>
    <w:rsid w:val="00914295"/>
    <w:rsid w:val="00914349"/>
    <w:rsid w:val="00914A0D"/>
    <w:rsid w:val="00914BBE"/>
    <w:rsid w:val="009156E7"/>
    <w:rsid w:val="00916649"/>
    <w:rsid w:val="009166CB"/>
    <w:rsid w:val="00916DC6"/>
    <w:rsid w:val="009172DA"/>
    <w:rsid w:val="009178E0"/>
    <w:rsid w:val="00917966"/>
    <w:rsid w:val="00917B55"/>
    <w:rsid w:val="0092005A"/>
    <w:rsid w:val="00920669"/>
    <w:rsid w:val="00920718"/>
    <w:rsid w:val="00920772"/>
    <w:rsid w:val="00921B87"/>
    <w:rsid w:val="00922027"/>
    <w:rsid w:val="00922743"/>
    <w:rsid w:val="009227C4"/>
    <w:rsid w:val="00922C7D"/>
    <w:rsid w:val="00922D10"/>
    <w:rsid w:val="009230D1"/>
    <w:rsid w:val="0092336E"/>
    <w:rsid w:val="0092363E"/>
    <w:rsid w:val="009238D1"/>
    <w:rsid w:val="00923B78"/>
    <w:rsid w:val="0092416A"/>
    <w:rsid w:val="009245C7"/>
    <w:rsid w:val="00925057"/>
    <w:rsid w:val="0092510C"/>
    <w:rsid w:val="00925E8F"/>
    <w:rsid w:val="00926A30"/>
    <w:rsid w:val="00926E4F"/>
    <w:rsid w:val="00927981"/>
    <w:rsid w:val="00927A61"/>
    <w:rsid w:val="00927B00"/>
    <w:rsid w:val="00927D1B"/>
    <w:rsid w:val="00930391"/>
    <w:rsid w:val="009303C4"/>
    <w:rsid w:val="009305F5"/>
    <w:rsid w:val="009307DE"/>
    <w:rsid w:val="00930990"/>
    <w:rsid w:val="00930DFD"/>
    <w:rsid w:val="00931424"/>
    <w:rsid w:val="00931DC8"/>
    <w:rsid w:val="0093212B"/>
    <w:rsid w:val="009323A2"/>
    <w:rsid w:val="0093245D"/>
    <w:rsid w:val="00932534"/>
    <w:rsid w:val="009326EC"/>
    <w:rsid w:val="00932C10"/>
    <w:rsid w:val="00932E55"/>
    <w:rsid w:val="0093326E"/>
    <w:rsid w:val="0093357F"/>
    <w:rsid w:val="00933D24"/>
    <w:rsid w:val="00933ED2"/>
    <w:rsid w:val="009341EF"/>
    <w:rsid w:val="009344BF"/>
    <w:rsid w:val="00935BBB"/>
    <w:rsid w:val="0093645E"/>
    <w:rsid w:val="009365B5"/>
    <w:rsid w:val="00936BCB"/>
    <w:rsid w:val="00936C7D"/>
    <w:rsid w:val="009372EC"/>
    <w:rsid w:val="00940A5D"/>
    <w:rsid w:val="00940FC8"/>
    <w:rsid w:val="00941651"/>
    <w:rsid w:val="00941ACE"/>
    <w:rsid w:val="00942002"/>
    <w:rsid w:val="00942607"/>
    <w:rsid w:val="00942754"/>
    <w:rsid w:val="009428BA"/>
    <w:rsid w:val="00942E7F"/>
    <w:rsid w:val="00943D27"/>
    <w:rsid w:val="00945390"/>
    <w:rsid w:val="00945955"/>
    <w:rsid w:val="00946551"/>
    <w:rsid w:val="009466E6"/>
    <w:rsid w:val="009467D5"/>
    <w:rsid w:val="00946C54"/>
    <w:rsid w:val="00946E18"/>
    <w:rsid w:val="0094787D"/>
    <w:rsid w:val="00947D01"/>
    <w:rsid w:val="00947FD8"/>
    <w:rsid w:val="00950A7A"/>
    <w:rsid w:val="0095185B"/>
    <w:rsid w:val="00951A32"/>
    <w:rsid w:val="00951B1B"/>
    <w:rsid w:val="00952211"/>
    <w:rsid w:val="00952657"/>
    <w:rsid w:val="009529A3"/>
    <w:rsid w:val="009530D4"/>
    <w:rsid w:val="009535A2"/>
    <w:rsid w:val="00953A75"/>
    <w:rsid w:val="00954652"/>
    <w:rsid w:val="0095470E"/>
    <w:rsid w:val="00954C31"/>
    <w:rsid w:val="00954DDF"/>
    <w:rsid w:val="009552C5"/>
    <w:rsid w:val="009552E1"/>
    <w:rsid w:val="0095531A"/>
    <w:rsid w:val="0095592F"/>
    <w:rsid w:val="00955A97"/>
    <w:rsid w:val="0095623A"/>
    <w:rsid w:val="0095766F"/>
    <w:rsid w:val="00957B6E"/>
    <w:rsid w:val="00960152"/>
    <w:rsid w:val="00960736"/>
    <w:rsid w:val="009624EE"/>
    <w:rsid w:val="00962AA7"/>
    <w:rsid w:val="00962AD5"/>
    <w:rsid w:val="00963344"/>
    <w:rsid w:val="0096344A"/>
    <w:rsid w:val="0096429F"/>
    <w:rsid w:val="00964664"/>
    <w:rsid w:val="009648E8"/>
    <w:rsid w:val="009657E4"/>
    <w:rsid w:val="0096595E"/>
    <w:rsid w:val="00966967"/>
    <w:rsid w:val="00966BB4"/>
    <w:rsid w:val="00966C5D"/>
    <w:rsid w:val="00967000"/>
    <w:rsid w:val="00967151"/>
    <w:rsid w:val="00967691"/>
    <w:rsid w:val="009676E1"/>
    <w:rsid w:val="009679E8"/>
    <w:rsid w:val="00967B33"/>
    <w:rsid w:val="00967B40"/>
    <w:rsid w:val="00967D57"/>
    <w:rsid w:val="00970FC3"/>
    <w:rsid w:val="009714B4"/>
    <w:rsid w:val="0097194B"/>
    <w:rsid w:val="00971FC3"/>
    <w:rsid w:val="009720FD"/>
    <w:rsid w:val="009739C9"/>
    <w:rsid w:val="00973CF2"/>
    <w:rsid w:val="00973E18"/>
    <w:rsid w:val="009743A2"/>
    <w:rsid w:val="0097471D"/>
    <w:rsid w:val="00975787"/>
    <w:rsid w:val="009759A0"/>
    <w:rsid w:val="00975B81"/>
    <w:rsid w:val="0097642F"/>
    <w:rsid w:val="00977142"/>
    <w:rsid w:val="0097793D"/>
    <w:rsid w:val="00977B6D"/>
    <w:rsid w:val="00977E89"/>
    <w:rsid w:val="009803A1"/>
    <w:rsid w:val="00980410"/>
    <w:rsid w:val="00980ECF"/>
    <w:rsid w:val="009814F1"/>
    <w:rsid w:val="00982150"/>
    <w:rsid w:val="00983370"/>
    <w:rsid w:val="009833C2"/>
    <w:rsid w:val="00983651"/>
    <w:rsid w:val="00983741"/>
    <w:rsid w:val="0098384F"/>
    <w:rsid w:val="00983AC5"/>
    <w:rsid w:val="00984002"/>
    <w:rsid w:val="00984139"/>
    <w:rsid w:val="00984285"/>
    <w:rsid w:val="00984382"/>
    <w:rsid w:val="00984404"/>
    <w:rsid w:val="0098482D"/>
    <w:rsid w:val="00984957"/>
    <w:rsid w:val="009858F3"/>
    <w:rsid w:val="00985D61"/>
    <w:rsid w:val="00985DB7"/>
    <w:rsid w:val="00985F88"/>
    <w:rsid w:val="009869D1"/>
    <w:rsid w:val="00986E34"/>
    <w:rsid w:val="0098793B"/>
    <w:rsid w:val="009900BA"/>
    <w:rsid w:val="0099069F"/>
    <w:rsid w:val="00990D5D"/>
    <w:rsid w:val="00990EF9"/>
    <w:rsid w:val="00991294"/>
    <w:rsid w:val="009913D1"/>
    <w:rsid w:val="009915D8"/>
    <w:rsid w:val="0099178A"/>
    <w:rsid w:val="0099209C"/>
    <w:rsid w:val="009922BA"/>
    <w:rsid w:val="00992490"/>
    <w:rsid w:val="009925D6"/>
    <w:rsid w:val="00992F54"/>
    <w:rsid w:val="00992FC6"/>
    <w:rsid w:val="0099366B"/>
    <w:rsid w:val="0099418E"/>
    <w:rsid w:val="009947F2"/>
    <w:rsid w:val="009952D0"/>
    <w:rsid w:val="00995BDA"/>
    <w:rsid w:val="00995C8F"/>
    <w:rsid w:val="00995F1C"/>
    <w:rsid w:val="00995FD2"/>
    <w:rsid w:val="00996100"/>
    <w:rsid w:val="00996142"/>
    <w:rsid w:val="009963F1"/>
    <w:rsid w:val="0099687F"/>
    <w:rsid w:val="009968B3"/>
    <w:rsid w:val="00996C6A"/>
    <w:rsid w:val="0099717E"/>
    <w:rsid w:val="00997192"/>
    <w:rsid w:val="00997A46"/>
    <w:rsid w:val="00997B95"/>
    <w:rsid w:val="00997C94"/>
    <w:rsid w:val="00997E52"/>
    <w:rsid w:val="009A07ED"/>
    <w:rsid w:val="009A0897"/>
    <w:rsid w:val="009A1297"/>
    <w:rsid w:val="009A12C6"/>
    <w:rsid w:val="009A18A0"/>
    <w:rsid w:val="009A2708"/>
    <w:rsid w:val="009A3344"/>
    <w:rsid w:val="009A3E68"/>
    <w:rsid w:val="009A3FB4"/>
    <w:rsid w:val="009A4040"/>
    <w:rsid w:val="009A42CA"/>
    <w:rsid w:val="009A44EB"/>
    <w:rsid w:val="009A48F9"/>
    <w:rsid w:val="009A52FC"/>
    <w:rsid w:val="009A5B62"/>
    <w:rsid w:val="009A5FD9"/>
    <w:rsid w:val="009A7217"/>
    <w:rsid w:val="009A722A"/>
    <w:rsid w:val="009A7B89"/>
    <w:rsid w:val="009B00D8"/>
    <w:rsid w:val="009B034F"/>
    <w:rsid w:val="009B0953"/>
    <w:rsid w:val="009B1A66"/>
    <w:rsid w:val="009B200C"/>
    <w:rsid w:val="009B2D26"/>
    <w:rsid w:val="009B2D94"/>
    <w:rsid w:val="009B2FD4"/>
    <w:rsid w:val="009B3B5A"/>
    <w:rsid w:val="009B4096"/>
    <w:rsid w:val="009B508C"/>
    <w:rsid w:val="009B529A"/>
    <w:rsid w:val="009B5909"/>
    <w:rsid w:val="009B5926"/>
    <w:rsid w:val="009B5B9A"/>
    <w:rsid w:val="009B6392"/>
    <w:rsid w:val="009B682A"/>
    <w:rsid w:val="009B6EAE"/>
    <w:rsid w:val="009B7805"/>
    <w:rsid w:val="009B7AB9"/>
    <w:rsid w:val="009C0682"/>
    <w:rsid w:val="009C0E15"/>
    <w:rsid w:val="009C0E19"/>
    <w:rsid w:val="009C13DD"/>
    <w:rsid w:val="009C1495"/>
    <w:rsid w:val="009C15E8"/>
    <w:rsid w:val="009C1CC8"/>
    <w:rsid w:val="009C297C"/>
    <w:rsid w:val="009C2DF8"/>
    <w:rsid w:val="009C2EEE"/>
    <w:rsid w:val="009C3C3A"/>
    <w:rsid w:val="009C4179"/>
    <w:rsid w:val="009C4311"/>
    <w:rsid w:val="009C45EF"/>
    <w:rsid w:val="009C47F9"/>
    <w:rsid w:val="009C54B1"/>
    <w:rsid w:val="009C5D02"/>
    <w:rsid w:val="009C5E2E"/>
    <w:rsid w:val="009C5F4D"/>
    <w:rsid w:val="009C685D"/>
    <w:rsid w:val="009C6E92"/>
    <w:rsid w:val="009C723A"/>
    <w:rsid w:val="009C76B6"/>
    <w:rsid w:val="009C7797"/>
    <w:rsid w:val="009C786F"/>
    <w:rsid w:val="009C7B43"/>
    <w:rsid w:val="009C7D11"/>
    <w:rsid w:val="009C7FE2"/>
    <w:rsid w:val="009D03CD"/>
    <w:rsid w:val="009D04E8"/>
    <w:rsid w:val="009D052E"/>
    <w:rsid w:val="009D05B8"/>
    <w:rsid w:val="009D05D3"/>
    <w:rsid w:val="009D141F"/>
    <w:rsid w:val="009D1869"/>
    <w:rsid w:val="009D2354"/>
    <w:rsid w:val="009D3270"/>
    <w:rsid w:val="009D3F18"/>
    <w:rsid w:val="009D3F8F"/>
    <w:rsid w:val="009D40D2"/>
    <w:rsid w:val="009D44DA"/>
    <w:rsid w:val="009D4717"/>
    <w:rsid w:val="009D4DE3"/>
    <w:rsid w:val="009D51BA"/>
    <w:rsid w:val="009D5223"/>
    <w:rsid w:val="009D527A"/>
    <w:rsid w:val="009D6077"/>
    <w:rsid w:val="009D60D7"/>
    <w:rsid w:val="009D696E"/>
    <w:rsid w:val="009D6DF2"/>
    <w:rsid w:val="009D7AE2"/>
    <w:rsid w:val="009E0315"/>
    <w:rsid w:val="009E1C84"/>
    <w:rsid w:val="009E1F47"/>
    <w:rsid w:val="009E253C"/>
    <w:rsid w:val="009E2FB6"/>
    <w:rsid w:val="009E322C"/>
    <w:rsid w:val="009E3527"/>
    <w:rsid w:val="009E352B"/>
    <w:rsid w:val="009E3B08"/>
    <w:rsid w:val="009E414A"/>
    <w:rsid w:val="009E4152"/>
    <w:rsid w:val="009E46C7"/>
    <w:rsid w:val="009E49F9"/>
    <w:rsid w:val="009E4CE9"/>
    <w:rsid w:val="009E4DB2"/>
    <w:rsid w:val="009E51BB"/>
    <w:rsid w:val="009E5C63"/>
    <w:rsid w:val="009E5D77"/>
    <w:rsid w:val="009E6199"/>
    <w:rsid w:val="009E62D4"/>
    <w:rsid w:val="009E6671"/>
    <w:rsid w:val="009E6801"/>
    <w:rsid w:val="009E69F9"/>
    <w:rsid w:val="009E6D51"/>
    <w:rsid w:val="009E6ECA"/>
    <w:rsid w:val="009E7053"/>
    <w:rsid w:val="009E7157"/>
    <w:rsid w:val="009E7265"/>
    <w:rsid w:val="009E736E"/>
    <w:rsid w:val="009F01F2"/>
    <w:rsid w:val="009F042C"/>
    <w:rsid w:val="009F0C76"/>
    <w:rsid w:val="009F0F78"/>
    <w:rsid w:val="009F0F89"/>
    <w:rsid w:val="009F12A7"/>
    <w:rsid w:val="009F1C56"/>
    <w:rsid w:val="009F1D0A"/>
    <w:rsid w:val="009F2369"/>
    <w:rsid w:val="009F2E19"/>
    <w:rsid w:val="009F2FE0"/>
    <w:rsid w:val="009F33D1"/>
    <w:rsid w:val="009F39CF"/>
    <w:rsid w:val="009F3EBE"/>
    <w:rsid w:val="009F3EF1"/>
    <w:rsid w:val="009F3FE4"/>
    <w:rsid w:val="009F456C"/>
    <w:rsid w:val="009F47B0"/>
    <w:rsid w:val="009F4AD4"/>
    <w:rsid w:val="009F594C"/>
    <w:rsid w:val="009F6024"/>
    <w:rsid w:val="009F6799"/>
    <w:rsid w:val="009F6E0D"/>
    <w:rsid w:val="009F74B7"/>
    <w:rsid w:val="009F7ADB"/>
    <w:rsid w:val="009F7E82"/>
    <w:rsid w:val="00A000F6"/>
    <w:rsid w:val="00A00873"/>
    <w:rsid w:val="00A00A79"/>
    <w:rsid w:val="00A00BA8"/>
    <w:rsid w:val="00A00EAF"/>
    <w:rsid w:val="00A00F4C"/>
    <w:rsid w:val="00A0120D"/>
    <w:rsid w:val="00A01457"/>
    <w:rsid w:val="00A0195B"/>
    <w:rsid w:val="00A01A1C"/>
    <w:rsid w:val="00A02109"/>
    <w:rsid w:val="00A0232A"/>
    <w:rsid w:val="00A024AC"/>
    <w:rsid w:val="00A02EE4"/>
    <w:rsid w:val="00A02F45"/>
    <w:rsid w:val="00A03A84"/>
    <w:rsid w:val="00A03AAE"/>
    <w:rsid w:val="00A03BB8"/>
    <w:rsid w:val="00A0424E"/>
    <w:rsid w:val="00A04A33"/>
    <w:rsid w:val="00A052FF"/>
    <w:rsid w:val="00A055D7"/>
    <w:rsid w:val="00A05C55"/>
    <w:rsid w:val="00A0642D"/>
    <w:rsid w:val="00A06683"/>
    <w:rsid w:val="00A07920"/>
    <w:rsid w:val="00A07BCF"/>
    <w:rsid w:val="00A1016D"/>
    <w:rsid w:val="00A10496"/>
    <w:rsid w:val="00A1060A"/>
    <w:rsid w:val="00A11037"/>
    <w:rsid w:val="00A11419"/>
    <w:rsid w:val="00A12215"/>
    <w:rsid w:val="00A12E0A"/>
    <w:rsid w:val="00A13A1C"/>
    <w:rsid w:val="00A13D2E"/>
    <w:rsid w:val="00A13F84"/>
    <w:rsid w:val="00A1439E"/>
    <w:rsid w:val="00A14708"/>
    <w:rsid w:val="00A14C43"/>
    <w:rsid w:val="00A15A68"/>
    <w:rsid w:val="00A15BE7"/>
    <w:rsid w:val="00A16686"/>
    <w:rsid w:val="00A169EB"/>
    <w:rsid w:val="00A17A21"/>
    <w:rsid w:val="00A17C50"/>
    <w:rsid w:val="00A17FCE"/>
    <w:rsid w:val="00A20C11"/>
    <w:rsid w:val="00A2187B"/>
    <w:rsid w:val="00A22276"/>
    <w:rsid w:val="00A223B2"/>
    <w:rsid w:val="00A22615"/>
    <w:rsid w:val="00A2320F"/>
    <w:rsid w:val="00A24110"/>
    <w:rsid w:val="00A247ED"/>
    <w:rsid w:val="00A24DB5"/>
    <w:rsid w:val="00A25641"/>
    <w:rsid w:val="00A256C6"/>
    <w:rsid w:val="00A26171"/>
    <w:rsid w:val="00A276A5"/>
    <w:rsid w:val="00A27E64"/>
    <w:rsid w:val="00A27EA5"/>
    <w:rsid w:val="00A3065A"/>
    <w:rsid w:val="00A30D04"/>
    <w:rsid w:val="00A31694"/>
    <w:rsid w:val="00A31E65"/>
    <w:rsid w:val="00A322FC"/>
    <w:rsid w:val="00A32623"/>
    <w:rsid w:val="00A32895"/>
    <w:rsid w:val="00A33903"/>
    <w:rsid w:val="00A33DA6"/>
    <w:rsid w:val="00A34467"/>
    <w:rsid w:val="00A34FF3"/>
    <w:rsid w:val="00A35083"/>
    <w:rsid w:val="00A35771"/>
    <w:rsid w:val="00A35EA2"/>
    <w:rsid w:val="00A361E1"/>
    <w:rsid w:val="00A36C1E"/>
    <w:rsid w:val="00A37396"/>
    <w:rsid w:val="00A373FC"/>
    <w:rsid w:val="00A37E0A"/>
    <w:rsid w:val="00A400B4"/>
    <w:rsid w:val="00A4030A"/>
    <w:rsid w:val="00A40444"/>
    <w:rsid w:val="00A405CF"/>
    <w:rsid w:val="00A40EE3"/>
    <w:rsid w:val="00A41226"/>
    <w:rsid w:val="00A41839"/>
    <w:rsid w:val="00A42005"/>
    <w:rsid w:val="00A421E3"/>
    <w:rsid w:val="00A42689"/>
    <w:rsid w:val="00A432B3"/>
    <w:rsid w:val="00A43ACE"/>
    <w:rsid w:val="00A43C5A"/>
    <w:rsid w:val="00A44972"/>
    <w:rsid w:val="00A4511C"/>
    <w:rsid w:val="00A467B1"/>
    <w:rsid w:val="00A468F2"/>
    <w:rsid w:val="00A47868"/>
    <w:rsid w:val="00A47BDB"/>
    <w:rsid w:val="00A47C72"/>
    <w:rsid w:val="00A50796"/>
    <w:rsid w:val="00A50881"/>
    <w:rsid w:val="00A51259"/>
    <w:rsid w:val="00A51742"/>
    <w:rsid w:val="00A52276"/>
    <w:rsid w:val="00A5258B"/>
    <w:rsid w:val="00A5295C"/>
    <w:rsid w:val="00A52CFA"/>
    <w:rsid w:val="00A52FAB"/>
    <w:rsid w:val="00A530E8"/>
    <w:rsid w:val="00A5328D"/>
    <w:rsid w:val="00A53392"/>
    <w:rsid w:val="00A54353"/>
    <w:rsid w:val="00A54679"/>
    <w:rsid w:val="00A5591C"/>
    <w:rsid w:val="00A55B98"/>
    <w:rsid w:val="00A55D5E"/>
    <w:rsid w:val="00A563B4"/>
    <w:rsid w:val="00A56E1A"/>
    <w:rsid w:val="00A578D1"/>
    <w:rsid w:val="00A57DF3"/>
    <w:rsid w:val="00A601B8"/>
    <w:rsid w:val="00A60555"/>
    <w:rsid w:val="00A6090F"/>
    <w:rsid w:val="00A60A8C"/>
    <w:rsid w:val="00A61335"/>
    <w:rsid w:val="00A61946"/>
    <w:rsid w:val="00A61DFD"/>
    <w:rsid w:val="00A628D3"/>
    <w:rsid w:val="00A64096"/>
    <w:rsid w:val="00A64478"/>
    <w:rsid w:val="00A64986"/>
    <w:rsid w:val="00A65837"/>
    <w:rsid w:val="00A65F62"/>
    <w:rsid w:val="00A668C8"/>
    <w:rsid w:val="00A66EC4"/>
    <w:rsid w:val="00A66F4D"/>
    <w:rsid w:val="00A677FD"/>
    <w:rsid w:val="00A70287"/>
    <w:rsid w:val="00A70A50"/>
    <w:rsid w:val="00A7170E"/>
    <w:rsid w:val="00A72722"/>
    <w:rsid w:val="00A72F2D"/>
    <w:rsid w:val="00A734D0"/>
    <w:rsid w:val="00A73E47"/>
    <w:rsid w:val="00A73FD3"/>
    <w:rsid w:val="00A752E0"/>
    <w:rsid w:val="00A75DD9"/>
    <w:rsid w:val="00A807A5"/>
    <w:rsid w:val="00A80A99"/>
    <w:rsid w:val="00A8122C"/>
    <w:rsid w:val="00A813E7"/>
    <w:rsid w:val="00A815A4"/>
    <w:rsid w:val="00A81B1C"/>
    <w:rsid w:val="00A81E91"/>
    <w:rsid w:val="00A824EA"/>
    <w:rsid w:val="00A825E9"/>
    <w:rsid w:val="00A82912"/>
    <w:rsid w:val="00A82B10"/>
    <w:rsid w:val="00A82E39"/>
    <w:rsid w:val="00A83070"/>
    <w:rsid w:val="00A83A29"/>
    <w:rsid w:val="00A8422D"/>
    <w:rsid w:val="00A854B0"/>
    <w:rsid w:val="00A857CF"/>
    <w:rsid w:val="00A85906"/>
    <w:rsid w:val="00A85A63"/>
    <w:rsid w:val="00A85BDF"/>
    <w:rsid w:val="00A862EA"/>
    <w:rsid w:val="00A86737"/>
    <w:rsid w:val="00A86DDF"/>
    <w:rsid w:val="00A86DE6"/>
    <w:rsid w:val="00A876EB"/>
    <w:rsid w:val="00A87798"/>
    <w:rsid w:val="00A87E2E"/>
    <w:rsid w:val="00A903EC"/>
    <w:rsid w:val="00A90EBE"/>
    <w:rsid w:val="00A918BB"/>
    <w:rsid w:val="00A919AD"/>
    <w:rsid w:val="00A9364F"/>
    <w:rsid w:val="00A938A7"/>
    <w:rsid w:val="00A93FB7"/>
    <w:rsid w:val="00A94220"/>
    <w:rsid w:val="00A94297"/>
    <w:rsid w:val="00A94D15"/>
    <w:rsid w:val="00A94E23"/>
    <w:rsid w:val="00A95BEE"/>
    <w:rsid w:val="00A96B84"/>
    <w:rsid w:val="00A97F18"/>
    <w:rsid w:val="00AA012A"/>
    <w:rsid w:val="00AA0188"/>
    <w:rsid w:val="00AA04E7"/>
    <w:rsid w:val="00AA0E67"/>
    <w:rsid w:val="00AA1821"/>
    <w:rsid w:val="00AA1B01"/>
    <w:rsid w:val="00AA1FE8"/>
    <w:rsid w:val="00AA2301"/>
    <w:rsid w:val="00AA267A"/>
    <w:rsid w:val="00AA271D"/>
    <w:rsid w:val="00AA2B1A"/>
    <w:rsid w:val="00AA2CDC"/>
    <w:rsid w:val="00AA2CED"/>
    <w:rsid w:val="00AA2E20"/>
    <w:rsid w:val="00AA2FD1"/>
    <w:rsid w:val="00AA36DD"/>
    <w:rsid w:val="00AA3845"/>
    <w:rsid w:val="00AA4B2F"/>
    <w:rsid w:val="00AA4FF4"/>
    <w:rsid w:val="00AA5161"/>
    <w:rsid w:val="00AA5807"/>
    <w:rsid w:val="00AA5D85"/>
    <w:rsid w:val="00AA63AC"/>
    <w:rsid w:val="00AA6834"/>
    <w:rsid w:val="00AA68FD"/>
    <w:rsid w:val="00AA6A1F"/>
    <w:rsid w:val="00AA6B34"/>
    <w:rsid w:val="00AA6CAD"/>
    <w:rsid w:val="00AA6EAD"/>
    <w:rsid w:val="00AA6FFF"/>
    <w:rsid w:val="00AA7134"/>
    <w:rsid w:val="00AA74AB"/>
    <w:rsid w:val="00AA786E"/>
    <w:rsid w:val="00AB01E4"/>
    <w:rsid w:val="00AB0A8A"/>
    <w:rsid w:val="00AB116D"/>
    <w:rsid w:val="00AB11CF"/>
    <w:rsid w:val="00AB12FC"/>
    <w:rsid w:val="00AB13EA"/>
    <w:rsid w:val="00AB28B6"/>
    <w:rsid w:val="00AB28EE"/>
    <w:rsid w:val="00AB2A22"/>
    <w:rsid w:val="00AB2E0D"/>
    <w:rsid w:val="00AB2E53"/>
    <w:rsid w:val="00AB3480"/>
    <w:rsid w:val="00AB3A0D"/>
    <w:rsid w:val="00AB3DAC"/>
    <w:rsid w:val="00AB4069"/>
    <w:rsid w:val="00AB4437"/>
    <w:rsid w:val="00AB4755"/>
    <w:rsid w:val="00AB49FE"/>
    <w:rsid w:val="00AB4C76"/>
    <w:rsid w:val="00AB4FC7"/>
    <w:rsid w:val="00AB5258"/>
    <w:rsid w:val="00AB526F"/>
    <w:rsid w:val="00AB56C2"/>
    <w:rsid w:val="00AB5C31"/>
    <w:rsid w:val="00AB5EE5"/>
    <w:rsid w:val="00AB6A14"/>
    <w:rsid w:val="00AB6BDE"/>
    <w:rsid w:val="00AB6FFE"/>
    <w:rsid w:val="00AB743A"/>
    <w:rsid w:val="00AB79F5"/>
    <w:rsid w:val="00AC070E"/>
    <w:rsid w:val="00AC0960"/>
    <w:rsid w:val="00AC0999"/>
    <w:rsid w:val="00AC1F7D"/>
    <w:rsid w:val="00AC2E8F"/>
    <w:rsid w:val="00AC353D"/>
    <w:rsid w:val="00AC37B9"/>
    <w:rsid w:val="00AC37C4"/>
    <w:rsid w:val="00AC3921"/>
    <w:rsid w:val="00AC3D2F"/>
    <w:rsid w:val="00AC40FC"/>
    <w:rsid w:val="00AC53C7"/>
    <w:rsid w:val="00AC5CD8"/>
    <w:rsid w:val="00AC65CA"/>
    <w:rsid w:val="00AC69E8"/>
    <w:rsid w:val="00AC7032"/>
    <w:rsid w:val="00AC743D"/>
    <w:rsid w:val="00AC7DE7"/>
    <w:rsid w:val="00AD055F"/>
    <w:rsid w:val="00AD074E"/>
    <w:rsid w:val="00AD0827"/>
    <w:rsid w:val="00AD09BB"/>
    <w:rsid w:val="00AD18A2"/>
    <w:rsid w:val="00AD1D1E"/>
    <w:rsid w:val="00AD3282"/>
    <w:rsid w:val="00AD38B4"/>
    <w:rsid w:val="00AD38CC"/>
    <w:rsid w:val="00AD3A48"/>
    <w:rsid w:val="00AD3E59"/>
    <w:rsid w:val="00AD3FC9"/>
    <w:rsid w:val="00AD3FD1"/>
    <w:rsid w:val="00AD4413"/>
    <w:rsid w:val="00AD447E"/>
    <w:rsid w:val="00AD4626"/>
    <w:rsid w:val="00AD4673"/>
    <w:rsid w:val="00AD4D50"/>
    <w:rsid w:val="00AD57F8"/>
    <w:rsid w:val="00AD5D8D"/>
    <w:rsid w:val="00AD64E5"/>
    <w:rsid w:val="00AD6883"/>
    <w:rsid w:val="00AD7033"/>
    <w:rsid w:val="00AD7071"/>
    <w:rsid w:val="00AE03E5"/>
    <w:rsid w:val="00AE043F"/>
    <w:rsid w:val="00AE0574"/>
    <w:rsid w:val="00AE0891"/>
    <w:rsid w:val="00AE118D"/>
    <w:rsid w:val="00AE17F0"/>
    <w:rsid w:val="00AE1C59"/>
    <w:rsid w:val="00AE1E8F"/>
    <w:rsid w:val="00AE206D"/>
    <w:rsid w:val="00AE2170"/>
    <w:rsid w:val="00AE23BE"/>
    <w:rsid w:val="00AE274F"/>
    <w:rsid w:val="00AE291F"/>
    <w:rsid w:val="00AE31C3"/>
    <w:rsid w:val="00AE3358"/>
    <w:rsid w:val="00AE3918"/>
    <w:rsid w:val="00AE410B"/>
    <w:rsid w:val="00AE46AF"/>
    <w:rsid w:val="00AE47B8"/>
    <w:rsid w:val="00AE4A3E"/>
    <w:rsid w:val="00AE5140"/>
    <w:rsid w:val="00AE5305"/>
    <w:rsid w:val="00AE56A9"/>
    <w:rsid w:val="00AE649F"/>
    <w:rsid w:val="00AE69FA"/>
    <w:rsid w:val="00AE6D4A"/>
    <w:rsid w:val="00AE71A3"/>
    <w:rsid w:val="00AF112A"/>
    <w:rsid w:val="00AF14F1"/>
    <w:rsid w:val="00AF187E"/>
    <w:rsid w:val="00AF207C"/>
    <w:rsid w:val="00AF20DA"/>
    <w:rsid w:val="00AF28D4"/>
    <w:rsid w:val="00AF2DAF"/>
    <w:rsid w:val="00AF35CF"/>
    <w:rsid w:val="00AF3747"/>
    <w:rsid w:val="00AF3D9D"/>
    <w:rsid w:val="00AF3E67"/>
    <w:rsid w:val="00AF40AD"/>
    <w:rsid w:val="00AF4323"/>
    <w:rsid w:val="00AF4327"/>
    <w:rsid w:val="00AF45B2"/>
    <w:rsid w:val="00AF4807"/>
    <w:rsid w:val="00AF4A1B"/>
    <w:rsid w:val="00AF4F95"/>
    <w:rsid w:val="00AF534C"/>
    <w:rsid w:val="00AF590F"/>
    <w:rsid w:val="00AF60B5"/>
    <w:rsid w:val="00AF61DA"/>
    <w:rsid w:val="00AF698F"/>
    <w:rsid w:val="00AF6A52"/>
    <w:rsid w:val="00AF6E82"/>
    <w:rsid w:val="00AF6F11"/>
    <w:rsid w:val="00AF782B"/>
    <w:rsid w:val="00AF7934"/>
    <w:rsid w:val="00AF7A19"/>
    <w:rsid w:val="00AF7FFE"/>
    <w:rsid w:val="00B00AF3"/>
    <w:rsid w:val="00B00DB5"/>
    <w:rsid w:val="00B010F1"/>
    <w:rsid w:val="00B016D6"/>
    <w:rsid w:val="00B01A2A"/>
    <w:rsid w:val="00B01BA6"/>
    <w:rsid w:val="00B01E54"/>
    <w:rsid w:val="00B02937"/>
    <w:rsid w:val="00B03AA4"/>
    <w:rsid w:val="00B05271"/>
    <w:rsid w:val="00B054CA"/>
    <w:rsid w:val="00B05E9C"/>
    <w:rsid w:val="00B05EA6"/>
    <w:rsid w:val="00B05F84"/>
    <w:rsid w:val="00B05FFD"/>
    <w:rsid w:val="00B06A5E"/>
    <w:rsid w:val="00B06BA9"/>
    <w:rsid w:val="00B079FB"/>
    <w:rsid w:val="00B10A1A"/>
    <w:rsid w:val="00B117FA"/>
    <w:rsid w:val="00B126F9"/>
    <w:rsid w:val="00B12753"/>
    <w:rsid w:val="00B1287C"/>
    <w:rsid w:val="00B12988"/>
    <w:rsid w:val="00B13889"/>
    <w:rsid w:val="00B139EB"/>
    <w:rsid w:val="00B13B93"/>
    <w:rsid w:val="00B13CE7"/>
    <w:rsid w:val="00B14149"/>
    <w:rsid w:val="00B148AB"/>
    <w:rsid w:val="00B14DBB"/>
    <w:rsid w:val="00B14F29"/>
    <w:rsid w:val="00B156CF"/>
    <w:rsid w:val="00B1611D"/>
    <w:rsid w:val="00B164FA"/>
    <w:rsid w:val="00B1679B"/>
    <w:rsid w:val="00B1687E"/>
    <w:rsid w:val="00B16959"/>
    <w:rsid w:val="00B16AD7"/>
    <w:rsid w:val="00B16EC4"/>
    <w:rsid w:val="00B20112"/>
    <w:rsid w:val="00B205C6"/>
    <w:rsid w:val="00B2089D"/>
    <w:rsid w:val="00B20C4C"/>
    <w:rsid w:val="00B2116F"/>
    <w:rsid w:val="00B217F7"/>
    <w:rsid w:val="00B2250E"/>
    <w:rsid w:val="00B22B5A"/>
    <w:rsid w:val="00B22BF1"/>
    <w:rsid w:val="00B238FF"/>
    <w:rsid w:val="00B23C24"/>
    <w:rsid w:val="00B2504B"/>
    <w:rsid w:val="00B256C2"/>
    <w:rsid w:val="00B25A81"/>
    <w:rsid w:val="00B26466"/>
    <w:rsid w:val="00B26682"/>
    <w:rsid w:val="00B26721"/>
    <w:rsid w:val="00B26742"/>
    <w:rsid w:val="00B267FD"/>
    <w:rsid w:val="00B26A0B"/>
    <w:rsid w:val="00B26B3F"/>
    <w:rsid w:val="00B26DBA"/>
    <w:rsid w:val="00B302ED"/>
    <w:rsid w:val="00B308C1"/>
    <w:rsid w:val="00B310DA"/>
    <w:rsid w:val="00B317C9"/>
    <w:rsid w:val="00B3181C"/>
    <w:rsid w:val="00B32EC1"/>
    <w:rsid w:val="00B33085"/>
    <w:rsid w:val="00B33473"/>
    <w:rsid w:val="00B33930"/>
    <w:rsid w:val="00B33DA5"/>
    <w:rsid w:val="00B340F2"/>
    <w:rsid w:val="00B34633"/>
    <w:rsid w:val="00B34639"/>
    <w:rsid w:val="00B348A1"/>
    <w:rsid w:val="00B34B11"/>
    <w:rsid w:val="00B351B4"/>
    <w:rsid w:val="00B352F5"/>
    <w:rsid w:val="00B36928"/>
    <w:rsid w:val="00B370A1"/>
    <w:rsid w:val="00B375F9"/>
    <w:rsid w:val="00B37A96"/>
    <w:rsid w:val="00B37AA7"/>
    <w:rsid w:val="00B40A0F"/>
    <w:rsid w:val="00B416AB"/>
    <w:rsid w:val="00B41D5F"/>
    <w:rsid w:val="00B423BE"/>
    <w:rsid w:val="00B423EC"/>
    <w:rsid w:val="00B427E5"/>
    <w:rsid w:val="00B429D5"/>
    <w:rsid w:val="00B43DD3"/>
    <w:rsid w:val="00B43F92"/>
    <w:rsid w:val="00B44671"/>
    <w:rsid w:val="00B44C57"/>
    <w:rsid w:val="00B44ED5"/>
    <w:rsid w:val="00B456D1"/>
    <w:rsid w:val="00B46030"/>
    <w:rsid w:val="00B47433"/>
    <w:rsid w:val="00B47513"/>
    <w:rsid w:val="00B47730"/>
    <w:rsid w:val="00B479F6"/>
    <w:rsid w:val="00B47D13"/>
    <w:rsid w:val="00B5004B"/>
    <w:rsid w:val="00B50090"/>
    <w:rsid w:val="00B5029E"/>
    <w:rsid w:val="00B505BB"/>
    <w:rsid w:val="00B517FE"/>
    <w:rsid w:val="00B51B48"/>
    <w:rsid w:val="00B51F35"/>
    <w:rsid w:val="00B5290A"/>
    <w:rsid w:val="00B5294B"/>
    <w:rsid w:val="00B52A9C"/>
    <w:rsid w:val="00B52B76"/>
    <w:rsid w:val="00B536AE"/>
    <w:rsid w:val="00B53753"/>
    <w:rsid w:val="00B53BEF"/>
    <w:rsid w:val="00B53D04"/>
    <w:rsid w:val="00B5415A"/>
    <w:rsid w:val="00B54AE0"/>
    <w:rsid w:val="00B54C02"/>
    <w:rsid w:val="00B54CA3"/>
    <w:rsid w:val="00B55096"/>
    <w:rsid w:val="00B550EE"/>
    <w:rsid w:val="00B5554F"/>
    <w:rsid w:val="00B55707"/>
    <w:rsid w:val="00B55B77"/>
    <w:rsid w:val="00B55DF4"/>
    <w:rsid w:val="00B55F8A"/>
    <w:rsid w:val="00B560AB"/>
    <w:rsid w:val="00B564A0"/>
    <w:rsid w:val="00B5655A"/>
    <w:rsid w:val="00B5681F"/>
    <w:rsid w:val="00B56EBA"/>
    <w:rsid w:val="00B576E5"/>
    <w:rsid w:val="00B57EF6"/>
    <w:rsid w:val="00B57F9F"/>
    <w:rsid w:val="00B60BC9"/>
    <w:rsid w:val="00B611F9"/>
    <w:rsid w:val="00B61353"/>
    <w:rsid w:val="00B617B6"/>
    <w:rsid w:val="00B61814"/>
    <w:rsid w:val="00B62131"/>
    <w:rsid w:val="00B623B7"/>
    <w:rsid w:val="00B627DA"/>
    <w:rsid w:val="00B63104"/>
    <w:rsid w:val="00B63462"/>
    <w:rsid w:val="00B63989"/>
    <w:rsid w:val="00B63FAE"/>
    <w:rsid w:val="00B63FD8"/>
    <w:rsid w:val="00B64212"/>
    <w:rsid w:val="00B646EB"/>
    <w:rsid w:val="00B64D73"/>
    <w:rsid w:val="00B6561E"/>
    <w:rsid w:val="00B65A13"/>
    <w:rsid w:val="00B662EF"/>
    <w:rsid w:val="00B66526"/>
    <w:rsid w:val="00B666BA"/>
    <w:rsid w:val="00B66B4A"/>
    <w:rsid w:val="00B67687"/>
    <w:rsid w:val="00B67AA7"/>
    <w:rsid w:val="00B70DC4"/>
    <w:rsid w:val="00B71831"/>
    <w:rsid w:val="00B71AE6"/>
    <w:rsid w:val="00B71B9A"/>
    <w:rsid w:val="00B71FE5"/>
    <w:rsid w:val="00B7272E"/>
    <w:rsid w:val="00B72BC5"/>
    <w:rsid w:val="00B72E2A"/>
    <w:rsid w:val="00B73219"/>
    <w:rsid w:val="00B734A2"/>
    <w:rsid w:val="00B73510"/>
    <w:rsid w:val="00B73D08"/>
    <w:rsid w:val="00B73FFF"/>
    <w:rsid w:val="00B74FE0"/>
    <w:rsid w:val="00B75822"/>
    <w:rsid w:val="00B75C33"/>
    <w:rsid w:val="00B75CE5"/>
    <w:rsid w:val="00B75EBF"/>
    <w:rsid w:val="00B76565"/>
    <w:rsid w:val="00B77026"/>
    <w:rsid w:val="00B7718E"/>
    <w:rsid w:val="00B77E0D"/>
    <w:rsid w:val="00B80233"/>
    <w:rsid w:val="00B804A4"/>
    <w:rsid w:val="00B8062F"/>
    <w:rsid w:val="00B80B30"/>
    <w:rsid w:val="00B80CE5"/>
    <w:rsid w:val="00B8121F"/>
    <w:rsid w:val="00B82452"/>
    <w:rsid w:val="00B82501"/>
    <w:rsid w:val="00B82FB7"/>
    <w:rsid w:val="00B838EF"/>
    <w:rsid w:val="00B83C80"/>
    <w:rsid w:val="00B83CBD"/>
    <w:rsid w:val="00B83D4B"/>
    <w:rsid w:val="00B83EFB"/>
    <w:rsid w:val="00B84201"/>
    <w:rsid w:val="00B85D05"/>
    <w:rsid w:val="00B863D3"/>
    <w:rsid w:val="00B86B8D"/>
    <w:rsid w:val="00B86BD7"/>
    <w:rsid w:val="00B8729B"/>
    <w:rsid w:val="00B901A9"/>
    <w:rsid w:val="00B90661"/>
    <w:rsid w:val="00B908E5"/>
    <w:rsid w:val="00B90F66"/>
    <w:rsid w:val="00B911D4"/>
    <w:rsid w:val="00B91AEE"/>
    <w:rsid w:val="00B9200A"/>
    <w:rsid w:val="00B92309"/>
    <w:rsid w:val="00B926A8"/>
    <w:rsid w:val="00B9286D"/>
    <w:rsid w:val="00B92B47"/>
    <w:rsid w:val="00B92BF4"/>
    <w:rsid w:val="00B9302A"/>
    <w:rsid w:val="00B93287"/>
    <w:rsid w:val="00B93F23"/>
    <w:rsid w:val="00B94016"/>
    <w:rsid w:val="00B94030"/>
    <w:rsid w:val="00B94286"/>
    <w:rsid w:val="00B952CD"/>
    <w:rsid w:val="00B95C6B"/>
    <w:rsid w:val="00B95D63"/>
    <w:rsid w:val="00B9645F"/>
    <w:rsid w:val="00B96466"/>
    <w:rsid w:val="00B9676C"/>
    <w:rsid w:val="00B97B67"/>
    <w:rsid w:val="00BA0238"/>
    <w:rsid w:val="00BA0653"/>
    <w:rsid w:val="00BA082F"/>
    <w:rsid w:val="00BA0D1B"/>
    <w:rsid w:val="00BA0E3E"/>
    <w:rsid w:val="00BA24F5"/>
    <w:rsid w:val="00BA2AC5"/>
    <w:rsid w:val="00BA2F3E"/>
    <w:rsid w:val="00BA3A44"/>
    <w:rsid w:val="00BA4025"/>
    <w:rsid w:val="00BA40D8"/>
    <w:rsid w:val="00BA451D"/>
    <w:rsid w:val="00BA4956"/>
    <w:rsid w:val="00BA55B7"/>
    <w:rsid w:val="00BA5E66"/>
    <w:rsid w:val="00BA5FEF"/>
    <w:rsid w:val="00BA6198"/>
    <w:rsid w:val="00BA6FC7"/>
    <w:rsid w:val="00BA74A6"/>
    <w:rsid w:val="00BA7E9C"/>
    <w:rsid w:val="00BB01B0"/>
    <w:rsid w:val="00BB0A95"/>
    <w:rsid w:val="00BB1007"/>
    <w:rsid w:val="00BB1D72"/>
    <w:rsid w:val="00BB1DBF"/>
    <w:rsid w:val="00BB24C3"/>
    <w:rsid w:val="00BB2AB7"/>
    <w:rsid w:val="00BB33CB"/>
    <w:rsid w:val="00BB3544"/>
    <w:rsid w:val="00BB3698"/>
    <w:rsid w:val="00BB36A7"/>
    <w:rsid w:val="00BB3A0B"/>
    <w:rsid w:val="00BB3F28"/>
    <w:rsid w:val="00BB4034"/>
    <w:rsid w:val="00BB417D"/>
    <w:rsid w:val="00BB433F"/>
    <w:rsid w:val="00BB4A6E"/>
    <w:rsid w:val="00BB4E30"/>
    <w:rsid w:val="00BB4EC1"/>
    <w:rsid w:val="00BB53FF"/>
    <w:rsid w:val="00BB629A"/>
    <w:rsid w:val="00BB6BD5"/>
    <w:rsid w:val="00BB70F6"/>
    <w:rsid w:val="00BB76E3"/>
    <w:rsid w:val="00BB7B0D"/>
    <w:rsid w:val="00BB7B60"/>
    <w:rsid w:val="00BC04A2"/>
    <w:rsid w:val="00BC091A"/>
    <w:rsid w:val="00BC0C4C"/>
    <w:rsid w:val="00BC27F9"/>
    <w:rsid w:val="00BC3A34"/>
    <w:rsid w:val="00BC3DE7"/>
    <w:rsid w:val="00BC426F"/>
    <w:rsid w:val="00BC4477"/>
    <w:rsid w:val="00BC4750"/>
    <w:rsid w:val="00BC4C92"/>
    <w:rsid w:val="00BC5737"/>
    <w:rsid w:val="00BC5A70"/>
    <w:rsid w:val="00BC6211"/>
    <w:rsid w:val="00BC69A6"/>
    <w:rsid w:val="00BC7119"/>
    <w:rsid w:val="00BC7157"/>
    <w:rsid w:val="00BD0BF7"/>
    <w:rsid w:val="00BD13B6"/>
    <w:rsid w:val="00BD1996"/>
    <w:rsid w:val="00BD27E4"/>
    <w:rsid w:val="00BD2B0D"/>
    <w:rsid w:val="00BD3450"/>
    <w:rsid w:val="00BD3991"/>
    <w:rsid w:val="00BD430E"/>
    <w:rsid w:val="00BD458E"/>
    <w:rsid w:val="00BD4939"/>
    <w:rsid w:val="00BD4AC2"/>
    <w:rsid w:val="00BD6211"/>
    <w:rsid w:val="00BD6E75"/>
    <w:rsid w:val="00BD71F9"/>
    <w:rsid w:val="00BD7892"/>
    <w:rsid w:val="00BD7A2F"/>
    <w:rsid w:val="00BE003C"/>
    <w:rsid w:val="00BE0530"/>
    <w:rsid w:val="00BE0CF1"/>
    <w:rsid w:val="00BE0E24"/>
    <w:rsid w:val="00BE0EAD"/>
    <w:rsid w:val="00BE1394"/>
    <w:rsid w:val="00BE1669"/>
    <w:rsid w:val="00BE2120"/>
    <w:rsid w:val="00BE244B"/>
    <w:rsid w:val="00BE2E1C"/>
    <w:rsid w:val="00BE3ECE"/>
    <w:rsid w:val="00BE418B"/>
    <w:rsid w:val="00BE4AF8"/>
    <w:rsid w:val="00BE4ECC"/>
    <w:rsid w:val="00BE50F8"/>
    <w:rsid w:val="00BE5323"/>
    <w:rsid w:val="00BE5597"/>
    <w:rsid w:val="00BE5CF1"/>
    <w:rsid w:val="00BE62F3"/>
    <w:rsid w:val="00BE6771"/>
    <w:rsid w:val="00BE6A09"/>
    <w:rsid w:val="00BE7489"/>
    <w:rsid w:val="00BE78C9"/>
    <w:rsid w:val="00BE78E2"/>
    <w:rsid w:val="00BE7E2F"/>
    <w:rsid w:val="00BF031F"/>
    <w:rsid w:val="00BF0361"/>
    <w:rsid w:val="00BF0A8E"/>
    <w:rsid w:val="00BF1289"/>
    <w:rsid w:val="00BF12F8"/>
    <w:rsid w:val="00BF13B9"/>
    <w:rsid w:val="00BF1D16"/>
    <w:rsid w:val="00BF1DA1"/>
    <w:rsid w:val="00BF204D"/>
    <w:rsid w:val="00BF215B"/>
    <w:rsid w:val="00BF2270"/>
    <w:rsid w:val="00BF2377"/>
    <w:rsid w:val="00BF2C02"/>
    <w:rsid w:val="00BF393D"/>
    <w:rsid w:val="00BF4255"/>
    <w:rsid w:val="00BF494F"/>
    <w:rsid w:val="00BF4B02"/>
    <w:rsid w:val="00BF5058"/>
    <w:rsid w:val="00BF5E00"/>
    <w:rsid w:val="00BF603A"/>
    <w:rsid w:val="00BF6176"/>
    <w:rsid w:val="00BF6F6E"/>
    <w:rsid w:val="00BF71AA"/>
    <w:rsid w:val="00BF7EFC"/>
    <w:rsid w:val="00C005DF"/>
    <w:rsid w:val="00C008A9"/>
    <w:rsid w:val="00C00EED"/>
    <w:rsid w:val="00C01078"/>
    <w:rsid w:val="00C0112D"/>
    <w:rsid w:val="00C0149A"/>
    <w:rsid w:val="00C01A20"/>
    <w:rsid w:val="00C01B05"/>
    <w:rsid w:val="00C02238"/>
    <w:rsid w:val="00C022FD"/>
    <w:rsid w:val="00C0321D"/>
    <w:rsid w:val="00C03774"/>
    <w:rsid w:val="00C03F1F"/>
    <w:rsid w:val="00C045C1"/>
    <w:rsid w:val="00C04DBA"/>
    <w:rsid w:val="00C05078"/>
    <w:rsid w:val="00C051A7"/>
    <w:rsid w:val="00C057CB"/>
    <w:rsid w:val="00C05976"/>
    <w:rsid w:val="00C05AB0"/>
    <w:rsid w:val="00C05D9D"/>
    <w:rsid w:val="00C062F9"/>
    <w:rsid w:val="00C0635B"/>
    <w:rsid w:val="00C06A1A"/>
    <w:rsid w:val="00C06A24"/>
    <w:rsid w:val="00C06F7A"/>
    <w:rsid w:val="00C072C0"/>
    <w:rsid w:val="00C0750B"/>
    <w:rsid w:val="00C07956"/>
    <w:rsid w:val="00C1129E"/>
    <w:rsid w:val="00C12047"/>
    <w:rsid w:val="00C12086"/>
    <w:rsid w:val="00C1235D"/>
    <w:rsid w:val="00C12C8C"/>
    <w:rsid w:val="00C131B3"/>
    <w:rsid w:val="00C13AE0"/>
    <w:rsid w:val="00C13C18"/>
    <w:rsid w:val="00C1497E"/>
    <w:rsid w:val="00C1575D"/>
    <w:rsid w:val="00C1656A"/>
    <w:rsid w:val="00C1657D"/>
    <w:rsid w:val="00C16A9A"/>
    <w:rsid w:val="00C16C78"/>
    <w:rsid w:val="00C16E29"/>
    <w:rsid w:val="00C17C18"/>
    <w:rsid w:val="00C2076A"/>
    <w:rsid w:val="00C207D2"/>
    <w:rsid w:val="00C20ABC"/>
    <w:rsid w:val="00C20BF6"/>
    <w:rsid w:val="00C20CC6"/>
    <w:rsid w:val="00C20DB0"/>
    <w:rsid w:val="00C20EB7"/>
    <w:rsid w:val="00C214BC"/>
    <w:rsid w:val="00C2194C"/>
    <w:rsid w:val="00C22809"/>
    <w:rsid w:val="00C22A89"/>
    <w:rsid w:val="00C22D27"/>
    <w:rsid w:val="00C234D7"/>
    <w:rsid w:val="00C2369B"/>
    <w:rsid w:val="00C23BF7"/>
    <w:rsid w:val="00C23C49"/>
    <w:rsid w:val="00C24239"/>
    <w:rsid w:val="00C24285"/>
    <w:rsid w:val="00C245CB"/>
    <w:rsid w:val="00C24689"/>
    <w:rsid w:val="00C24873"/>
    <w:rsid w:val="00C24CF4"/>
    <w:rsid w:val="00C24E42"/>
    <w:rsid w:val="00C2641D"/>
    <w:rsid w:val="00C27102"/>
    <w:rsid w:val="00C271A7"/>
    <w:rsid w:val="00C276DA"/>
    <w:rsid w:val="00C3009A"/>
    <w:rsid w:val="00C30116"/>
    <w:rsid w:val="00C3049F"/>
    <w:rsid w:val="00C307C7"/>
    <w:rsid w:val="00C311D0"/>
    <w:rsid w:val="00C319E4"/>
    <w:rsid w:val="00C31DD9"/>
    <w:rsid w:val="00C31F46"/>
    <w:rsid w:val="00C327B3"/>
    <w:rsid w:val="00C32AE0"/>
    <w:rsid w:val="00C32BDE"/>
    <w:rsid w:val="00C32D6F"/>
    <w:rsid w:val="00C336F0"/>
    <w:rsid w:val="00C33C6A"/>
    <w:rsid w:val="00C3456D"/>
    <w:rsid w:val="00C3469C"/>
    <w:rsid w:val="00C347BE"/>
    <w:rsid w:val="00C34920"/>
    <w:rsid w:val="00C34A5B"/>
    <w:rsid w:val="00C34CCC"/>
    <w:rsid w:val="00C34DCB"/>
    <w:rsid w:val="00C35A01"/>
    <w:rsid w:val="00C35B1F"/>
    <w:rsid w:val="00C3652E"/>
    <w:rsid w:val="00C36544"/>
    <w:rsid w:val="00C36BBE"/>
    <w:rsid w:val="00C37160"/>
    <w:rsid w:val="00C37CE0"/>
    <w:rsid w:val="00C40234"/>
    <w:rsid w:val="00C404A0"/>
    <w:rsid w:val="00C40820"/>
    <w:rsid w:val="00C40BDC"/>
    <w:rsid w:val="00C40F73"/>
    <w:rsid w:val="00C41607"/>
    <w:rsid w:val="00C41730"/>
    <w:rsid w:val="00C41D9F"/>
    <w:rsid w:val="00C42242"/>
    <w:rsid w:val="00C42360"/>
    <w:rsid w:val="00C42813"/>
    <w:rsid w:val="00C4319C"/>
    <w:rsid w:val="00C43634"/>
    <w:rsid w:val="00C43F5B"/>
    <w:rsid w:val="00C4414D"/>
    <w:rsid w:val="00C443D7"/>
    <w:rsid w:val="00C44B80"/>
    <w:rsid w:val="00C45E3F"/>
    <w:rsid w:val="00C46B0D"/>
    <w:rsid w:val="00C473F3"/>
    <w:rsid w:val="00C476F1"/>
    <w:rsid w:val="00C477D4"/>
    <w:rsid w:val="00C47AFB"/>
    <w:rsid w:val="00C47E0A"/>
    <w:rsid w:val="00C502F4"/>
    <w:rsid w:val="00C50984"/>
    <w:rsid w:val="00C51551"/>
    <w:rsid w:val="00C516B3"/>
    <w:rsid w:val="00C51C3E"/>
    <w:rsid w:val="00C52136"/>
    <w:rsid w:val="00C531BF"/>
    <w:rsid w:val="00C5381A"/>
    <w:rsid w:val="00C53ED8"/>
    <w:rsid w:val="00C545E4"/>
    <w:rsid w:val="00C5465F"/>
    <w:rsid w:val="00C555BC"/>
    <w:rsid w:val="00C55CA0"/>
    <w:rsid w:val="00C56068"/>
    <w:rsid w:val="00C56D63"/>
    <w:rsid w:val="00C572CC"/>
    <w:rsid w:val="00C57667"/>
    <w:rsid w:val="00C57F0A"/>
    <w:rsid w:val="00C6030A"/>
    <w:rsid w:val="00C604F2"/>
    <w:rsid w:val="00C60E02"/>
    <w:rsid w:val="00C6102E"/>
    <w:rsid w:val="00C61C24"/>
    <w:rsid w:val="00C63364"/>
    <w:rsid w:val="00C639DD"/>
    <w:rsid w:val="00C64104"/>
    <w:rsid w:val="00C646A2"/>
    <w:rsid w:val="00C64F58"/>
    <w:rsid w:val="00C65507"/>
    <w:rsid w:val="00C65579"/>
    <w:rsid w:val="00C659EF"/>
    <w:rsid w:val="00C65AC5"/>
    <w:rsid w:val="00C65AF8"/>
    <w:rsid w:val="00C65B37"/>
    <w:rsid w:val="00C662FB"/>
    <w:rsid w:val="00C66372"/>
    <w:rsid w:val="00C66EAE"/>
    <w:rsid w:val="00C6716B"/>
    <w:rsid w:val="00C7024D"/>
    <w:rsid w:val="00C7059B"/>
    <w:rsid w:val="00C70D2C"/>
    <w:rsid w:val="00C71051"/>
    <w:rsid w:val="00C725D4"/>
    <w:rsid w:val="00C7274A"/>
    <w:rsid w:val="00C73462"/>
    <w:rsid w:val="00C7359C"/>
    <w:rsid w:val="00C73631"/>
    <w:rsid w:val="00C7524E"/>
    <w:rsid w:val="00C75554"/>
    <w:rsid w:val="00C75729"/>
    <w:rsid w:val="00C7573C"/>
    <w:rsid w:val="00C75BD4"/>
    <w:rsid w:val="00C75ED4"/>
    <w:rsid w:val="00C76345"/>
    <w:rsid w:val="00C7651D"/>
    <w:rsid w:val="00C7661D"/>
    <w:rsid w:val="00C76BFF"/>
    <w:rsid w:val="00C7722C"/>
    <w:rsid w:val="00C7742C"/>
    <w:rsid w:val="00C775C8"/>
    <w:rsid w:val="00C77922"/>
    <w:rsid w:val="00C80628"/>
    <w:rsid w:val="00C80EF5"/>
    <w:rsid w:val="00C824CB"/>
    <w:rsid w:val="00C8261B"/>
    <w:rsid w:val="00C83019"/>
    <w:rsid w:val="00C8384D"/>
    <w:rsid w:val="00C845B2"/>
    <w:rsid w:val="00C84F27"/>
    <w:rsid w:val="00C8540C"/>
    <w:rsid w:val="00C85471"/>
    <w:rsid w:val="00C85715"/>
    <w:rsid w:val="00C857D0"/>
    <w:rsid w:val="00C85F36"/>
    <w:rsid w:val="00C865C2"/>
    <w:rsid w:val="00C874AE"/>
    <w:rsid w:val="00C87731"/>
    <w:rsid w:val="00C87780"/>
    <w:rsid w:val="00C87962"/>
    <w:rsid w:val="00C87AF5"/>
    <w:rsid w:val="00C87AFF"/>
    <w:rsid w:val="00C87E4B"/>
    <w:rsid w:val="00C91792"/>
    <w:rsid w:val="00C9227E"/>
    <w:rsid w:val="00C92A92"/>
    <w:rsid w:val="00C92DE8"/>
    <w:rsid w:val="00C92E1E"/>
    <w:rsid w:val="00C931B7"/>
    <w:rsid w:val="00C93495"/>
    <w:rsid w:val="00C934DC"/>
    <w:rsid w:val="00C939B0"/>
    <w:rsid w:val="00C93B1E"/>
    <w:rsid w:val="00C93C2C"/>
    <w:rsid w:val="00C94900"/>
    <w:rsid w:val="00C94965"/>
    <w:rsid w:val="00C949D3"/>
    <w:rsid w:val="00C94F35"/>
    <w:rsid w:val="00C95761"/>
    <w:rsid w:val="00C9599B"/>
    <w:rsid w:val="00C95D91"/>
    <w:rsid w:val="00C96C55"/>
    <w:rsid w:val="00C97181"/>
    <w:rsid w:val="00C975C0"/>
    <w:rsid w:val="00C97756"/>
    <w:rsid w:val="00C97801"/>
    <w:rsid w:val="00CA0260"/>
    <w:rsid w:val="00CA05B1"/>
    <w:rsid w:val="00CA0B3D"/>
    <w:rsid w:val="00CA109D"/>
    <w:rsid w:val="00CA1367"/>
    <w:rsid w:val="00CA146E"/>
    <w:rsid w:val="00CA1FD6"/>
    <w:rsid w:val="00CA2268"/>
    <w:rsid w:val="00CA2457"/>
    <w:rsid w:val="00CA2F93"/>
    <w:rsid w:val="00CA3170"/>
    <w:rsid w:val="00CA3380"/>
    <w:rsid w:val="00CA33D7"/>
    <w:rsid w:val="00CA35E2"/>
    <w:rsid w:val="00CA3843"/>
    <w:rsid w:val="00CA39F2"/>
    <w:rsid w:val="00CA4063"/>
    <w:rsid w:val="00CA4753"/>
    <w:rsid w:val="00CA497E"/>
    <w:rsid w:val="00CA4BC3"/>
    <w:rsid w:val="00CA5B56"/>
    <w:rsid w:val="00CA61B7"/>
    <w:rsid w:val="00CA6797"/>
    <w:rsid w:val="00CA6C75"/>
    <w:rsid w:val="00CA76AD"/>
    <w:rsid w:val="00CB00EE"/>
    <w:rsid w:val="00CB0714"/>
    <w:rsid w:val="00CB0EE4"/>
    <w:rsid w:val="00CB1B28"/>
    <w:rsid w:val="00CB1E5D"/>
    <w:rsid w:val="00CB20E4"/>
    <w:rsid w:val="00CB2C87"/>
    <w:rsid w:val="00CB32B7"/>
    <w:rsid w:val="00CB345C"/>
    <w:rsid w:val="00CB3498"/>
    <w:rsid w:val="00CB37F6"/>
    <w:rsid w:val="00CB45BF"/>
    <w:rsid w:val="00CB4FFF"/>
    <w:rsid w:val="00CB5320"/>
    <w:rsid w:val="00CB540C"/>
    <w:rsid w:val="00CB55C7"/>
    <w:rsid w:val="00CB5975"/>
    <w:rsid w:val="00CB5D08"/>
    <w:rsid w:val="00CB5EA7"/>
    <w:rsid w:val="00CB705A"/>
    <w:rsid w:val="00CB7218"/>
    <w:rsid w:val="00CB76C4"/>
    <w:rsid w:val="00CC0078"/>
    <w:rsid w:val="00CC03E0"/>
    <w:rsid w:val="00CC060E"/>
    <w:rsid w:val="00CC07BC"/>
    <w:rsid w:val="00CC0949"/>
    <w:rsid w:val="00CC0CBC"/>
    <w:rsid w:val="00CC0E62"/>
    <w:rsid w:val="00CC1112"/>
    <w:rsid w:val="00CC11F2"/>
    <w:rsid w:val="00CC1F27"/>
    <w:rsid w:val="00CC2350"/>
    <w:rsid w:val="00CC2702"/>
    <w:rsid w:val="00CC2D72"/>
    <w:rsid w:val="00CC3250"/>
    <w:rsid w:val="00CC3A10"/>
    <w:rsid w:val="00CC3A44"/>
    <w:rsid w:val="00CC419F"/>
    <w:rsid w:val="00CC4A66"/>
    <w:rsid w:val="00CC5EE5"/>
    <w:rsid w:val="00CC60EA"/>
    <w:rsid w:val="00CC6A78"/>
    <w:rsid w:val="00CC6D1D"/>
    <w:rsid w:val="00CC70C3"/>
    <w:rsid w:val="00CC772A"/>
    <w:rsid w:val="00CC7A64"/>
    <w:rsid w:val="00CC7B36"/>
    <w:rsid w:val="00CC7EC0"/>
    <w:rsid w:val="00CD0235"/>
    <w:rsid w:val="00CD0707"/>
    <w:rsid w:val="00CD0B73"/>
    <w:rsid w:val="00CD1320"/>
    <w:rsid w:val="00CD14A4"/>
    <w:rsid w:val="00CD32CF"/>
    <w:rsid w:val="00CD364B"/>
    <w:rsid w:val="00CD3C20"/>
    <w:rsid w:val="00CD477A"/>
    <w:rsid w:val="00CD5284"/>
    <w:rsid w:val="00CD7198"/>
    <w:rsid w:val="00CD769B"/>
    <w:rsid w:val="00CD77B0"/>
    <w:rsid w:val="00CD7875"/>
    <w:rsid w:val="00CD7A4D"/>
    <w:rsid w:val="00CE004F"/>
    <w:rsid w:val="00CE22C8"/>
    <w:rsid w:val="00CE360E"/>
    <w:rsid w:val="00CE3883"/>
    <w:rsid w:val="00CE4442"/>
    <w:rsid w:val="00CE48BB"/>
    <w:rsid w:val="00CE4AC8"/>
    <w:rsid w:val="00CE4CB9"/>
    <w:rsid w:val="00CE5A0D"/>
    <w:rsid w:val="00CE5ADA"/>
    <w:rsid w:val="00CE5D3D"/>
    <w:rsid w:val="00CE5EF5"/>
    <w:rsid w:val="00CE5FC2"/>
    <w:rsid w:val="00CE6253"/>
    <w:rsid w:val="00CE66A1"/>
    <w:rsid w:val="00CE6BDE"/>
    <w:rsid w:val="00CE6F41"/>
    <w:rsid w:val="00CE71BF"/>
    <w:rsid w:val="00CF0A79"/>
    <w:rsid w:val="00CF11BB"/>
    <w:rsid w:val="00CF1219"/>
    <w:rsid w:val="00CF18F3"/>
    <w:rsid w:val="00CF1B92"/>
    <w:rsid w:val="00CF2028"/>
    <w:rsid w:val="00CF241D"/>
    <w:rsid w:val="00CF2456"/>
    <w:rsid w:val="00CF2472"/>
    <w:rsid w:val="00CF26FC"/>
    <w:rsid w:val="00CF2C7F"/>
    <w:rsid w:val="00CF2D34"/>
    <w:rsid w:val="00CF30ED"/>
    <w:rsid w:val="00CF3A43"/>
    <w:rsid w:val="00CF486F"/>
    <w:rsid w:val="00CF4A98"/>
    <w:rsid w:val="00CF4B70"/>
    <w:rsid w:val="00CF4CF9"/>
    <w:rsid w:val="00CF4DA5"/>
    <w:rsid w:val="00CF521D"/>
    <w:rsid w:val="00CF5B7A"/>
    <w:rsid w:val="00CF641E"/>
    <w:rsid w:val="00CF6497"/>
    <w:rsid w:val="00CF68A8"/>
    <w:rsid w:val="00CF6DDC"/>
    <w:rsid w:val="00CF70C1"/>
    <w:rsid w:val="00CF749C"/>
    <w:rsid w:val="00CF7600"/>
    <w:rsid w:val="00D0001A"/>
    <w:rsid w:val="00D00D5C"/>
    <w:rsid w:val="00D023C3"/>
    <w:rsid w:val="00D023DC"/>
    <w:rsid w:val="00D02C6B"/>
    <w:rsid w:val="00D03409"/>
    <w:rsid w:val="00D037FE"/>
    <w:rsid w:val="00D0417D"/>
    <w:rsid w:val="00D0468A"/>
    <w:rsid w:val="00D04C84"/>
    <w:rsid w:val="00D05261"/>
    <w:rsid w:val="00D059DA"/>
    <w:rsid w:val="00D05C8F"/>
    <w:rsid w:val="00D06243"/>
    <w:rsid w:val="00D0645E"/>
    <w:rsid w:val="00D0688E"/>
    <w:rsid w:val="00D069D2"/>
    <w:rsid w:val="00D06F24"/>
    <w:rsid w:val="00D07170"/>
    <w:rsid w:val="00D071F3"/>
    <w:rsid w:val="00D0771C"/>
    <w:rsid w:val="00D0774E"/>
    <w:rsid w:val="00D10550"/>
    <w:rsid w:val="00D10CE5"/>
    <w:rsid w:val="00D11021"/>
    <w:rsid w:val="00D112D6"/>
    <w:rsid w:val="00D125C7"/>
    <w:rsid w:val="00D1445D"/>
    <w:rsid w:val="00D14AD3"/>
    <w:rsid w:val="00D14EC7"/>
    <w:rsid w:val="00D15E15"/>
    <w:rsid w:val="00D160DC"/>
    <w:rsid w:val="00D1673A"/>
    <w:rsid w:val="00D16762"/>
    <w:rsid w:val="00D16B75"/>
    <w:rsid w:val="00D16EF9"/>
    <w:rsid w:val="00D17132"/>
    <w:rsid w:val="00D1731F"/>
    <w:rsid w:val="00D17614"/>
    <w:rsid w:val="00D1795C"/>
    <w:rsid w:val="00D17B62"/>
    <w:rsid w:val="00D20464"/>
    <w:rsid w:val="00D20647"/>
    <w:rsid w:val="00D206E0"/>
    <w:rsid w:val="00D20B3E"/>
    <w:rsid w:val="00D2153B"/>
    <w:rsid w:val="00D21BA8"/>
    <w:rsid w:val="00D220CF"/>
    <w:rsid w:val="00D22627"/>
    <w:rsid w:val="00D23065"/>
    <w:rsid w:val="00D23087"/>
    <w:rsid w:val="00D2309A"/>
    <w:rsid w:val="00D232C6"/>
    <w:rsid w:val="00D232F9"/>
    <w:rsid w:val="00D23C54"/>
    <w:rsid w:val="00D23D15"/>
    <w:rsid w:val="00D2440C"/>
    <w:rsid w:val="00D24459"/>
    <w:rsid w:val="00D244DF"/>
    <w:rsid w:val="00D2470A"/>
    <w:rsid w:val="00D2474B"/>
    <w:rsid w:val="00D24ACD"/>
    <w:rsid w:val="00D24C5A"/>
    <w:rsid w:val="00D24C8F"/>
    <w:rsid w:val="00D255CC"/>
    <w:rsid w:val="00D257A6"/>
    <w:rsid w:val="00D25817"/>
    <w:rsid w:val="00D26DEC"/>
    <w:rsid w:val="00D27301"/>
    <w:rsid w:val="00D310A7"/>
    <w:rsid w:val="00D31156"/>
    <w:rsid w:val="00D3152B"/>
    <w:rsid w:val="00D31E86"/>
    <w:rsid w:val="00D31FD8"/>
    <w:rsid w:val="00D3298B"/>
    <w:rsid w:val="00D32C4D"/>
    <w:rsid w:val="00D32E2A"/>
    <w:rsid w:val="00D33989"/>
    <w:rsid w:val="00D33F87"/>
    <w:rsid w:val="00D34038"/>
    <w:rsid w:val="00D34171"/>
    <w:rsid w:val="00D347FF"/>
    <w:rsid w:val="00D3480C"/>
    <w:rsid w:val="00D34F64"/>
    <w:rsid w:val="00D35F1D"/>
    <w:rsid w:val="00D36C44"/>
    <w:rsid w:val="00D36F2A"/>
    <w:rsid w:val="00D3746B"/>
    <w:rsid w:val="00D378C4"/>
    <w:rsid w:val="00D37D78"/>
    <w:rsid w:val="00D40867"/>
    <w:rsid w:val="00D41676"/>
    <w:rsid w:val="00D41A0C"/>
    <w:rsid w:val="00D41BC2"/>
    <w:rsid w:val="00D42399"/>
    <w:rsid w:val="00D4253D"/>
    <w:rsid w:val="00D4287B"/>
    <w:rsid w:val="00D42DF5"/>
    <w:rsid w:val="00D43439"/>
    <w:rsid w:val="00D43453"/>
    <w:rsid w:val="00D43B75"/>
    <w:rsid w:val="00D43B8E"/>
    <w:rsid w:val="00D446B2"/>
    <w:rsid w:val="00D44DA2"/>
    <w:rsid w:val="00D45217"/>
    <w:rsid w:val="00D454D6"/>
    <w:rsid w:val="00D460A5"/>
    <w:rsid w:val="00D4702C"/>
    <w:rsid w:val="00D473D6"/>
    <w:rsid w:val="00D4746F"/>
    <w:rsid w:val="00D503B7"/>
    <w:rsid w:val="00D5107A"/>
    <w:rsid w:val="00D51838"/>
    <w:rsid w:val="00D52AD9"/>
    <w:rsid w:val="00D53140"/>
    <w:rsid w:val="00D537DC"/>
    <w:rsid w:val="00D54011"/>
    <w:rsid w:val="00D5405B"/>
    <w:rsid w:val="00D5478F"/>
    <w:rsid w:val="00D54923"/>
    <w:rsid w:val="00D549D0"/>
    <w:rsid w:val="00D54B21"/>
    <w:rsid w:val="00D54B51"/>
    <w:rsid w:val="00D55287"/>
    <w:rsid w:val="00D5533F"/>
    <w:rsid w:val="00D5536D"/>
    <w:rsid w:val="00D55B1B"/>
    <w:rsid w:val="00D55E21"/>
    <w:rsid w:val="00D55F28"/>
    <w:rsid w:val="00D5617C"/>
    <w:rsid w:val="00D56D11"/>
    <w:rsid w:val="00D570AD"/>
    <w:rsid w:val="00D57863"/>
    <w:rsid w:val="00D60423"/>
    <w:rsid w:val="00D60A15"/>
    <w:rsid w:val="00D60C6A"/>
    <w:rsid w:val="00D60F2C"/>
    <w:rsid w:val="00D61997"/>
    <w:rsid w:val="00D62B0C"/>
    <w:rsid w:val="00D62D06"/>
    <w:rsid w:val="00D63122"/>
    <w:rsid w:val="00D63927"/>
    <w:rsid w:val="00D63E39"/>
    <w:rsid w:val="00D63F10"/>
    <w:rsid w:val="00D650DA"/>
    <w:rsid w:val="00D653BC"/>
    <w:rsid w:val="00D65CB4"/>
    <w:rsid w:val="00D65D2D"/>
    <w:rsid w:val="00D65EB9"/>
    <w:rsid w:val="00D66442"/>
    <w:rsid w:val="00D67000"/>
    <w:rsid w:val="00D67230"/>
    <w:rsid w:val="00D67428"/>
    <w:rsid w:val="00D674F7"/>
    <w:rsid w:val="00D6753E"/>
    <w:rsid w:val="00D6757A"/>
    <w:rsid w:val="00D67E07"/>
    <w:rsid w:val="00D7153F"/>
    <w:rsid w:val="00D71933"/>
    <w:rsid w:val="00D71A13"/>
    <w:rsid w:val="00D71B30"/>
    <w:rsid w:val="00D71C76"/>
    <w:rsid w:val="00D71EF5"/>
    <w:rsid w:val="00D720B6"/>
    <w:rsid w:val="00D72A05"/>
    <w:rsid w:val="00D72BD3"/>
    <w:rsid w:val="00D72C2C"/>
    <w:rsid w:val="00D72CF6"/>
    <w:rsid w:val="00D72D2E"/>
    <w:rsid w:val="00D73274"/>
    <w:rsid w:val="00D73922"/>
    <w:rsid w:val="00D74133"/>
    <w:rsid w:val="00D74B96"/>
    <w:rsid w:val="00D74FB7"/>
    <w:rsid w:val="00D7518C"/>
    <w:rsid w:val="00D7553B"/>
    <w:rsid w:val="00D75605"/>
    <w:rsid w:val="00D76161"/>
    <w:rsid w:val="00D76540"/>
    <w:rsid w:val="00D77650"/>
    <w:rsid w:val="00D778DA"/>
    <w:rsid w:val="00D80387"/>
    <w:rsid w:val="00D81968"/>
    <w:rsid w:val="00D82CE5"/>
    <w:rsid w:val="00D830BB"/>
    <w:rsid w:val="00D831AC"/>
    <w:rsid w:val="00D8392B"/>
    <w:rsid w:val="00D83C6B"/>
    <w:rsid w:val="00D8551B"/>
    <w:rsid w:val="00D85583"/>
    <w:rsid w:val="00D85857"/>
    <w:rsid w:val="00D858CB"/>
    <w:rsid w:val="00D866A5"/>
    <w:rsid w:val="00D86BB5"/>
    <w:rsid w:val="00D86EE6"/>
    <w:rsid w:val="00D86EFA"/>
    <w:rsid w:val="00D87022"/>
    <w:rsid w:val="00D900FD"/>
    <w:rsid w:val="00D90BC0"/>
    <w:rsid w:val="00D91368"/>
    <w:rsid w:val="00D917D8"/>
    <w:rsid w:val="00D918D7"/>
    <w:rsid w:val="00D91AE9"/>
    <w:rsid w:val="00D920BB"/>
    <w:rsid w:val="00D924F9"/>
    <w:rsid w:val="00D927B4"/>
    <w:rsid w:val="00D9348C"/>
    <w:rsid w:val="00D93751"/>
    <w:rsid w:val="00D93D9B"/>
    <w:rsid w:val="00D943DD"/>
    <w:rsid w:val="00D9548F"/>
    <w:rsid w:val="00D9584C"/>
    <w:rsid w:val="00D95D46"/>
    <w:rsid w:val="00D95F32"/>
    <w:rsid w:val="00DA0118"/>
    <w:rsid w:val="00DA0A2A"/>
    <w:rsid w:val="00DA0CF0"/>
    <w:rsid w:val="00DA22A0"/>
    <w:rsid w:val="00DA2921"/>
    <w:rsid w:val="00DA3247"/>
    <w:rsid w:val="00DA3676"/>
    <w:rsid w:val="00DA3873"/>
    <w:rsid w:val="00DA3A66"/>
    <w:rsid w:val="00DA3F38"/>
    <w:rsid w:val="00DA426C"/>
    <w:rsid w:val="00DA52E9"/>
    <w:rsid w:val="00DA57D2"/>
    <w:rsid w:val="00DA584B"/>
    <w:rsid w:val="00DA5FCC"/>
    <w:rsid w:val="00DA62EE"/>
    <w:rsid w:val="00DA6651"/>
    <w:rsid w:val="00DA67F5"/>
    <w:rsid w:val="00DA6C50"/>
    <w:rsid w:val="00DA6F71"/>
    <w:rsid w:val="00DA7FEF"/>
    <w:rsid w:val="00DB007A"/>
    <w:rsid w:val="00DB076C"/>
    <w:rsid w:val="00DB0F73"/>
    <w:rsid w:val="00DB1123"/>
    <w:rsid w:val="00DB13F7"/>
    <w:rsid w:val="00DB2774"/>
    <w:rsid w:val="00DB2F0E"/>
    <w:rsid w:val="00DB3196"/>
    <w:rsid w:val="00DB3540"/>
    <w:rsid w:val="00DB37FC"/>
    <w:rsid w:val="00DB3AD5"/>
    <w:rsid w:val="00DB40FC"/>
    <w:rsid w:val="00DB47D3"/>
    <w:rsid w:val="00DB4D7F"/>
    <w:rsid w:val="00DB5839"/>
    <w:rsid w:val="00DB5A63"/>
    <w:rsid w:val="00DB5D99"/>
    <w:rsid w:val="00DB6946"/>
    <w:rsid w:val="00DB6F4A"/>
    <w:rsid w:val="00DC011C"/>
    <w:rsid w:val="00DC0D09"/>
    <w:rsid w:val="00DC10DD"/>
    <w:rsid w:val="00DC16BE"/>
    <w:rsid w:val="00DC1C00"/>
    <w:rsid w:val="00DC1F1D"/>
    <w:rsid w:val="00DC2334"/>
    <w:rsid w:val="00DC2724"/>
    <w:rsid w:val="00DC2A5C"/>
    <w:rsid w:val="00DC3048"/>
    <w:rsid w:val="00DC31E0"/>
    <w:rsid w:val="00DC3473"/>
    <w:rsid w:val="00DC3934"/>
    <w:rsid w:val="00DC3F31"/>
    <w:rsid w:val="00DC42BF"/>
    <w:rsid w:val="00DC4BE7"/>
    <w:rsid w:val="00DC5864"/>
    <w:rsid w:val="00DC6010"/>
    <w:rsid w:val="00DC6B4D"/>
    <w:rsid w:val="00DC6CBF"/>
    <w:rsid w:val="00DC73B5"/>
    <w:rsid w:val="00DC74CB"/>
    <w:rsid w:val="00DC7E06"/>
    <w:rsid w:val="00DC7E5F"/>
    <w:rsid w:val="00DD074F"/>
    <w:rsid w:val="00DD1061"/>
    <w:rsid w:val="00DD159A"/>
    <w:rsid w:val="00DD16DB"/>
    <w:rsid w:val="00DD16EB"/>
    <w:rsid w:val="00DD2273"/>
    <w:rsid w:val="00DD26CA"/>
    <w:rsid w:val="00DD27A3"/>
    <w:rsid w:val="00DD2BF6"/>
    <w:rsid w:val="00DD3411"/>
    <w:rsid w:val="00DD3E57"/>
    <w:rsid w:val="00DD3FDE"/>
    <w:rsid w:val="00DD4229"/>
    <w:rsid w:val="00DD456A"/>
    <w:rsid w:val="00DD5C10"/>
    <w:rsid w:val="00DD675C"/>
    <w:rsid w:val="00DD68D4"/>
    <w:rsid w:val="00DD7126"/>
    <w:rsid w:val="00DD7CF3"/>
    <w:rsid w:val="00DE0C7B"/>
    <w:rsid w:val="00DE0E9B"/>
    <w:rsid w:val="00DE0F52"/>
    <w:rsid w:val="00DE1539"/>
    <w:rsid w:val="00DE1675"/>
    <w:rsid w:val="00DE16B5"/>
    <w:rsid w:val="00DE193E"/>
    <w:rsid w:val="00DE2364"/>
    <w:rsid w:val="00DE26FB"/>
    <w:rsid w:val="00DE29F5"/>
    <w:rsid w:val="00DE3A9C"/>
    <w:rsid w:val="00DE5033"/>
    <w:rsid w:val="00DE5284"/>
    <w:rsid w:val="00DE534D"/>
    <w:rsid w:val="00DE5948"/>
    <w:rsid w:val="00DE64F2"/>
    <w:rsid w:val="00DE67E5"/>
    <w:rsid w:val="00DE6C53"/>
    <w:rsid w:val="00DE76C5"/>
    <w:rsid w:val="00DE7788"/>
    <w:rsid w:val="00DE7967"/>
    <w:rsid w:val="00DF0379"/>
    <w:rsid w:val="00DF0EDB"/>
    <w:rsid w:val="00DF14DA"/>
    <w:rsid w:val="00DF1C39"/>
    <w:rsid w:val="00DF2C04"/>
    <w:rsid w:val="00DF2CDE"/>
    <w:rsid w:val="00DF3386"/>
    <w:rsid w:val="00DF33E3"/>
    <w:rsid w:val="00DF4371"/>
    <w:rsid w:val="00DF5276"/>
    <w:rsid w:val="00DF67B8"/>
    <w:rsid w:val="00DF6EAF"/>
    <w:rsid w:val="00DF7296"/>
    <w:rsid w:val="00DF747C"/>
    <w:rsid w:val="00DF792B"/>
    <w:rsid w:val="00DF7EBA"/>
    <w:rsid w:val="00E0015E"/>
    <w:rsid w:val="00E0102A"/>
    <w:rsid w:val="00E0168C"/>
    <w:rsid w:val="00E01901"/>
    <w:rsid w:val="00E01ABC"/>
    <w:rsid w:val="00E01F5E"/>
    <w:rsid w:val="00E0209B"/>
    <w:rsid w:val="00E02332"/>
    <w:rsid w:val="00E027A1"/>
    <w:rsid w:val="00E029A9"/>
    <w:rsid w:val="00E02B21"/>
    <w:rsid w:val="00E02E8C"/>
    <w:rsid w:val="00E03469"/>
    <w:rsid w:val="00E03E6B"/>
    <w:rsid w:val="00E04212"/>
    <w:rsid w:val="00E0443E"/>
    <w:rsid w:val="00E04553"/>
    <w:rsid w:val="00E0461C"/>
    <w:rsid w:val="00E046C8"/>
    <w:rsid w:val="00E05AC7"/>
    <w:rsid w:val="00E05C78"/>
    <w:rsid w:val="00E05EEA"/>
    <w:rsid w:val="00E05EEC"/>
    <w:rsid w:val="00E06CE7"/>
    <w:rsid w:val="00E06FBC"/>
    <w:rsid w:val="00E076AB"/>
    <w:rsid w:val="00E07BB1"/>
    <w:rsid w:val="00E1041F"/>
    <w:rsid w:val="00E10597"/>
    <w:rsid w:val="00E1072E"/>
    <w:rsid w:val="00E10E18"/>
    <w:rsid w:val="00E11A79"/>
    <w:rsid w:val="00E122A8"/>
    <w:rsid w:val="00E1266D"/>
    <w:rsid w:val="00E12801"/>
    <w:rsid w:val="00E12853"/>
    <w:rsid w:val="00E12DDA"/>
    <w:rsid w:val="00E131FC"/>
    <w:rsid w:val="00E133E3"/>
    <w:rsid w:val="00E13830"/>
    <w:rsid w:val="00E14AB4"/>
    <w:rsid w:val="00E14B4D"/>
    <w:rsid w:val="00E14E64"/>
    <w:rsid w:val="00E15706"/>
    <w:rsid w:val="00E15754"/>
    <w:rsid w:val="00E1589A"/>
    <w:rsid w:val="00E1594C"/>
    <w:rsid w:val="00E15B2A"/>
    <w:rsid w:val="00E163DF"/>
    <w:rsid w:val="00E16644"/>
    <w:rsid w:val="00E17142"/>
    <w:rsid w:val="00E20703"/>
    <w:rsid w:val="00E20932"/>
    <w:rsid w:val="00E21084"/>
    <w:rsid w:val="00E21186"/>
    <w:rsid w:val="00E21F9C"/>
    <w:rsid w:val="00E21FE0"/>
    <w:rsid w:val="00E22F63"/>
    <w:rsid w:val="00E240CC"/>
    <w:rsid w:val="00E24737"/>
    <w:rsid w:val="00E25130"/>
    <w:rsid w:val="00E251DF"/>
    <w:rsid w:val="00E25FF3"/>
    <w:rsid w:val="00E26147"/>
    <w:rsid w:val="00E26A04"/>
    <w:rsid w:val="00E27036"/>
    <w:rsid w:val="00E27585"/>
    <w:rsid w:val="00E27D02"/>
    <w:rsid w:val="00E27E46"/>
    <w:rsid w:val="00E27F71"/>
    <w:rsid w:val="00E30033"/>
    <w:rsid w:val="00E3023F"/>
    <w:rsid w:val="00E307B4"/>
    <w:rsid w:val="00E31BDE"/>
    <w:rsid w:val="00E32075"/>
    <w:rsid w:val="00E321B3"/>
    <w:rsid w:val="00E32555"/>
    <w:rsid w:val="00E32ED3"/>
    <w:rsid w:val="00E3374C"/>
    <w:rsid w:val="00E346AF"/>
    <w:rsid w:val="00E34743"/>
    <w:rsid w:val="00E348A6"/>
    <w:rsid w:val="00E3535F"/>
    <w:rsid w:val="00E354A5"/>
    <w:rsid w:val="00E35916"/>
    <w:rsid w:val="00E36712"/>
    <w:rsid w:val="00E37007"/>
    <w:rsid w:val="00E40305"/>
    <w:rsid w:val="00E40765"/>
    <w:rsid w:val="00E4118D"/>
    <w:rsid w:val="00E4198E"/>
    <w:rsid w:val="00E41D0D"/>
    <w:rsid w:val="00E4213E"/>
    <w:rsid w:val="00E4230A"/>
    <w:rsid w:val="00E426D6"/>
    <w:rsid w:val="00E4298E"/>
    <w:rsid w:val="00E43788"/>
    <w:rsid w:val="00E44B89"/>
    <w:rsid w:val="00E454B0"/>
    <w:rsid w:val="00E459AF"/>
    <w:rsid w:val="00E45C72"/>
    <w:rsid w:val="00E46235"/>
    <w:rsid w:val="00E462B6"/>
    <w:rsid w:val="00E4652B"/>
    <w:rsid w:val="00E4718F"/>
    <w:rsid w:val="00E47A8F"/>
    <w:rsid w:val="00E47AE9"/>
    <w:rsid w:val="00E47F34"/>
    <w:rsid w:val="00E51656"/>
    <w:rsid w:val="00E51D99"/>
    <w:rsid w:val="00E51DAA"/>
    <w:rsid w:val="00E527AC"/>
    <w:rsid w:val="00E527BC"/>
    <w:rsid w:val="00E52AA3"/>
    <w:rsid w:val="00E52B78"/>
    <w:rsid w:val="00E53A7F"/>
    <w:rsid w:val="00E54E6C"/>
    <w:rsid w:val="00E54EF1"/>
    <w:rsid w:val="00E55A17"/>
    <w:rsid w:val="00E566D8"/>
    <w:rsid w:val="00E57B6D"/>
    <w:rsid w:val="00E6009F"/>
    <w:rsid w:val="00E609E2"/>
    <w:rsid w:val="00E60A58"/>
    <w:rsid w:val="00E61F2A"/>
    <w:rsid w:val="00E6239D"/>
    <w:rsid w:val="00E626E7"/>
    <w:rsid w:val="00E63240"/>
    <w:rsid w:val="00E63522"/>
    <w:rsid w:val="00E63B17"/>
    <w:rsid w:val="00E6415F"/>
    <w:rsid w:val="00E643B7"/>
    <w:rsid w:val="00E64510"/>
    <w:rsid w:val="00E6467C"/>
    <w:rsid w:val="00E6481A"/>
    <w:rsid w:val="00E64A65"/>
    <w:rsid w:val="00E6504C"/>
    <w:rsid w:val="00E65BC4"/>
    <w:rsid w:val="00E65CA1"/>
    <w:rsid w:val="00E65E69"/>
    <w:rsid w:val="00E66040"/>
    <w:rsid w:val="00E66045"/>
    <w:rsid w:val="00E662B9"/>
    <w:rsid w:val="00E67325"/>
    <w:rsid w:val="00E70616"/>
    <w:rsid w:val="00E70A7F"/>
    <w:rsid w:val="00E70D76"/>
    <w:rsid w:val="00E711F8"/>
    <w:rsid w:val="00E71523"/>
    <w:rsid w:val="00E71723"/>
    <w:rsid w:val="00E71C95"/>
    <w:rsid w:val="00E72190"/>
    <w:rsid w:val="00E724CC"/>
    <w:rsid w:val="00E72A79"/>
    <w:rsid w:val="00E72FCA"/>
    <w:rsid w:val="00E73052"/>
    <w:rsid w:val="00E732A4"/>
    <w:rsid w:val="00E73304"/>
    <w:rsid w:val="00E73317"/>
    <w:rsid w:val="00E73635"/>
    <w:rsid w:val="00E73660"/>
    <w:rsid w:val="00E739CF"/>
    <w:rsid w:val="00E7402B"/>
    <w:rsid w:val="00E74626"/>
    <w:rsid w:val="00E7463D"/>
    <w:rsid w:val="00E74749"/>
    <w:rsid w:val="00E75299"/>
    <w:rsid w:val="00E75AF6"/>
    <w:rsid w:val="00E75C58"/>
    <w:rsid w:val="00E75F7F"/>
    <w:rsid w:val="00E75FF7"/>
    <w:rsid w:val="00E76762"/>
    <w:rsid w:val="00E76DAE"/>
    <w:rsid w:val="00E76DCE"/>
    <w:rsid w:val="00E76EE9"/>
    <w:rsid w:val="00E776E6"/>
    <w:rsid w:val="00E77A54"/>
    <w:rsid w:val="00E77EBF"/>
    <w:rsid w:val="00E80326"/>
    <w:rsid w:val="00E806AB"/>
    <w:rsid w:val="00E81130"/>
    <w:rsid w:val="00E81688"/>
    <w:rsid w:val="00E816BE"/>
    <w:rsid w:val="00E817D1"/>
    <w:rsid w:val="00E818EF"/>
    <w:rsid w:val="00E81D2A"/>
    <w:rsid w:val="00E82610"/>
    <w:rsid w:val="00E82B99"/>
    <w:rsid w:val="00E8315B"/>
    <w:rsid w:val="00E8340E"/>
    <w:rsid w:val="00E83A2A"/>
    <w:rsid w:val="00E83A6C"/>
    <w:rsid w:val="00E8413B"/>
    <w:rsid w:val="00E84146"/>
    <w:rsid w:val="00E84B2D"/>
    <w:rsid w:val="00E84CFD"/>
    <w:rsid w:val="00E84E6B"/>
    <w:rsid w:val="00E853D6"/>
    <w:rsid w:val="00E85F3B"/>
    <w:rsid w:val="00E868BA"/>
    <w:rsid w:val="00E86AB8"/>
    <w:rsid w:val="00E86EAB"/>
    <w:rsid w:val="00E872D0"/>
    <w:rsid w:val="00E873F9"/>
    <w:rsid w:val="00E875D7"/>
    <w:rsid w:val="00E876C1"/>
    <w:rsid w:val="00E87E6C"/>
    <w:rsid w:val="00E90E2D"/>
    <w:rsid w:val="00E915BA"/>
    <w:rsid w:val="00E91897"/>
    <w:rsid w:val="00E91A30"/>
    <w:rsid w:val="00E91D3E"/>
    <w:rsid w:val="00E922A3"/>
    <w:rsid w:val="00E93669"/>
    <w:rsid w:val="00E93EF4"/>
    <w:rsid w:val="00E93FE5"/>
    <w:rsid w:val="00E943BA"/>
    <w:rsid w:val="00E94465"/>
    <w:rsid w:val="00E94A05"/>
    <w:rsid w:val="00E94AE0"/>
    <w:rsid w:val="00E94CA0"/>
    <w:rsid w:val="00E95DE5"/>
    <w:rsid w:val="00E961EE"/>
    <w:rsid w:val="00E96361"/>
    <w:rsid w:val="00E966FC"/>
    <w:rsid w:val="00E9671E"/>
    <w:rsid w:val="00E96CB5"/>
    <w:rsid w:val="00E97129"/>
    <w:rsid w:val="00E97184"/>
    <w:rsid w:val="00E972AE"/>
    <w:rsid w:val="00EA00DD"/>
    <w:rsid w:val="00EA07BD"/>
    <w:rsid w:val="00EA08EB"/>
    <w:rsid w:val="00EA0EDE"/>
    <w:rsid w:val="00EA1220"/>
    <w:rsid w:val="00EA21DD"/>
    <w:rsid w:val="00EA233D"/>
    <w:rsid w:val="00EA264A"/>
    <w:rsid w:val="00EA2EF7"/>
    <w:rsid w:val="00EA30BE"/>
    <w:rsid w:val="00EA312B"/>
    <w:rsid w:val="00EA357A"/>
    <w:rsid w:val="00EA4388"/>
    <w:rsid w:val="00EA4E23"/>
    <w:rsid w:val="00EA6BB4"/>
    <w:rsid w:val="00EA6C8F"/>
    <w:rsid w:val="00EA7BFB"/>
    <w:rsid w:val="00EB0255"/>
    <w:rsid w:val="00EB0C1A"/>
    <w:rsid w:val="00EB0C2E"/>
    <w:rsid w:val="00EB299A"/>
    <w:rsid w:val="00EB3187"/>
    <w:rsid w:val="00EB3D44"/>
    <w:rsid w:val="00EB3E1B"/>
    <w:rsid w:val="00EB4411"/>
    <w:rsid w:val="00EB456B"/>
    <w:rsid w:val="00EB45E6"/>
    <w:rsid w:val="00EB478C"/>
    <w:rsid w:val="00EB5367"/>
    <w:rsid w:val="00EB5813"/>
    <w:rsid w:val="00EB5A20"/>
    <w:rsid w:val="00EB5CA6"/>
    <w:rsid w:val="00EB5DFB"/>
    <w:rsid w:val="00EB5E0C"/>
    <w:rsid w:val="00EB5FA7"/>
    <w:rsid w:val="00EB631C"/>
    <w:rsid w:val="00EB6384"/>
    <w:rsid w:val="00EB6B0F"/>
    <w:rsid w:val="00EB6EE2"/>
    <w:rsid w:val="00EB7455"/>
    <w:rsid w:val="00EB74BC"/>
    <w:rsid w:val="00EB7DA1"/>
    <w:rsid w:val="00EB7DB7"/>
    <w:rsid w:val="00EC0A92"/>
    <w:rsid w:val="00EC0ACA"/>
    <w:rsid w:val="00EC10A3"/>
    <w:rsid w:val="00EC10B8"/>
    <w:rsid w:val="00EC2426"/>
    <w:rsid w:val="00EC2724"/>
    <w:rsid w:val="00EC2FE6"/>
    <w:rsid w:val="00EC3193"/>
    <w:rsid w:val="00EC3646"/>
    <w:rsid w:val="00EC3685"/>
    <w:rsid w:val="00EC3A32"/>
    <w:rsid w:val="00EC3EBB"/>
    <w:rsid w:val="00EC42D7"/>
    <w:rsid w:val="00EC4A13"/>
    <w:rsid w:val="00EC4BD1"/>
    <w:rsid w:val="00EC5158"/>
    <w:rsid w:val="00EC663C"/>
    <w:rsid w:val="00EC6890"/>
    <w:rsid w:val="00EC6F6A"/>
    <w:rsid w:val="00ED03CD"/>
    <w:rsid w:val="00ED03DA"/>
    <w:rsid w:val="00ED0B2D"/>
    <w:rsid w:val="00ED0DE8"/>
    <w:rsid w:val="00ED107C"/>
    <w:rsid w:val="00ED16A2"/>
    <w:rsid w:val="00ED1822"/>
    <w:rsid w:val="00ED3ABC"/>
    <w:rsid w:val="00ED4A0C"/>
    <w:rsid w:val="00ED4D9D"/>
    <w:rsid w:val="00ED5BBE"/>
    <w:rsid w:val="00ED5D87"/>
    <w:rsid w:val="00ED6882"/>
    <w:rsid w:val="00ED7307"/>
    <w:rsid w:val="00ED7B29"/>
    <w:rsid w:val="00ED7CC8"/>
    <w:rsid w:val="00EE052E"/>
    <w:rsid w:val="00EE0FEA"/>
    <w:rsid w:val="00EE1396"/>
    <w:rsid w:val="00EE1A29"/>
    <w:rsid w:val="00EE1A40"/>
    <w:rsid w:val="00EE294A"/>
    <w:rsid w:val="00EE2AB6"/>
    <w:rsid w:val="00EE2F38"/>
    <w:rsid w:val="00EE4031"/>
    <w:rsid w:val="00EE4487"/>
    <w:rsid w:val="00EE4526"/>
    <w:rsid w:val="00EE4A9B"/>
    <w:rsid w:val="00EE4D56"/>
    <w:rsid w:val="00EE5CF5"/>
    <w:rsid w:val="00EE6657"/>
    <w:rsid w:val="00EE6B00"/>
    <w:rsid w:val="00EE7208"/>
    <w:rsid w:val="00EF0012"/>
    <w:rsid w:val="00EF047A"/>
    <w:rsid w:val="00EF062D"/>
    <w:rsid w:val="00EF06DA"/>
    <w:rsid w:val="00EF07B4"/>
    <w:rsid w:val="00EF15CC"/>
    <w:rsid w:val="00EF1605"/>
    <w:rsid w:val="00EF173F"/>
    <w:rsid w:val="00EF1CCC"/>
    <w:rsid w:val="00EF21F2"/>
    <w:rsid w:val="00EF2415"/>
    <w:rsid w:val="00EF27C2"/>
    <w:rsid w:val="00EF283E"/>
    <w:rsid w:val="00EF2EF6"/>
    <w:rsid w:val="00EF3161"/>
    <w:rsid w:val="00EF3320"/>
    <w:rsid w:val="00EF335B"/>
    <w:rsid w:val="00EF3477"/>
    <w:rsid w:val="00EF36A6"/>
    <w:rsid w:val="00EF4724"/>
    <w:rsid w:val="00EF53C6"/>
    <w:rsid w:val="00EF5FC2"/>
    <w:rsid w:val="00EF644B"/>
    <w:rsid w:val="00EF6E24"/>
    <w:rsid w:val="00EF74AB"/>
    <w:rsid w:val="00EF7A21"/>
    <w:rsid w:val="00F00393"/>
    <w:rsid w:val="00F007C3"/>
    <w:rsid w:val="00F0091B"/>
    <w:rsid w:val="00F00DEA"/>
    <w:rsid w:val="00F01346"/>
    <w:rsid w:val="00F02007"/>
    <w:rsid w:val="00F02711"/>
    <w:rsid w:val="00F02F76"/>
    <w:rsid w:val="00F0314F"/>
    <w:rsid w:val="00F0428A"/>
    <w:rsid w:val="00F04296"/>
    <w:rsid w:val="00F04876"/>
    <w:rsid w:val="00F04E6D"/>
    <w:rsid w:val="00F051BD"/>
    <w:rsid w:val="00F051FE"/>
    <w:rsid w:val="00F0599E"/>
    <w:rsid w:val="00F05EC4"/>
    <w:rsid w:val="00F06A7A"/>
    <w:rsid w:val="00F06E53"/>
    <w:rsid w:val="00F06E6A"/>
    <w:rsid w:val="00F07170"/>
    <w:rsid w:val="00F103CD"/>
    <w:rsid w:val="00F103F8"/>
    <w:rsid w:val="00F10445"/>
    <w:rsid w:val="00F104A8"/>
    <w:rsid w:val="00F10A0E"/>
    <w:rsid w:val="00F10D7B"/>
    <w:rsid w:val="00F1178A"/>
    <w:rsid w:val="00F11DDD"/>
    <w:rsid w:val="00F12153"/>
    <w:rsid w:val="00F1244B"/>
    <w:rsid w:val="00F1248C"/>
    <w:rsid w:val="00F12994"/>
    <w:rsid w:val="00F12C86"/>
    <w:rsid w:val="00F1313D"/>
    <w:rsid w:val="00F13189"/>
    <w:rsid w:val="00F13197"/>
    <w:rsid w:val="00F13282"/>
    <w:rsid w:val="00F1373C"/>
    <w:rsid w:val="00F1395B"/>
    <w:rsid w:val="00F13D6E"/>
    <w:rsid w:val="00F13E42"/>
    <w:rsid w:val="00F13FDE"/>
    <w:rsid w:val="00F14090"/>
    <w:rsid w:val="00F1505F"/>
    <w:rsid w:val="00F15BFA"/>
    <w:rsid w:val="00F15D5B"/>
    <w:rsid w:val="00F16216"/>
    <w:rsid w:val="00F16755"/>
    <w:rsid w:val="00F16EA6"/>
    <w:rsid w:val="00F1751C"/>
    <w:rsid w:val="00F17CD6"/>
    <w:rsid w:val="00F17F16"/>
    <w:rsid w:val="00F17FE0"/>
    <w:rsid w:val="00F20727"/>
    <w:rsid w:val="00F20C50"/>
    <w:rsid w:val="00F211B1"/>
    <w:rsid w:val="00F21769"/>
    <w:rsid w:val="00F21DDC"/>
    <w:rsid w:val="00F21F1E"/>
    <w:rsid w:val="00F21F94"/>
    <w:rsid w:val="00F22188"/>
    <w:rsid w:val="00F22474"/>
    <w:rsid w:val="00F22AB5"/>
    <w:rsid w:val="00F22F72"/>
    <w:rsid w:val="00F232B2"/>
    <w:rsid w:val="00F232DA"/>
    <w:rsid w:val="00F2331B"/>
    <w:rsid w:val="00F23428"/>
    <w:rsid w:val="00F2395C"/>
    <w:rsid w:val="00F2400D"/>
    <w:rsid w:val="00F24094"/>
    <w:rsid w:val="00F2464B"/>
    <w:rsid w:val="00F24ABE"/>
    <w:rsid w:val="00F261AD"/>
    <w:rsid w:val="00F263ED"/>
    <w:rsid w:val="00F26457"/>
    <w:rsid w:val="00F267B5"/>
    <w:rsid w:val="00F268E4"/>
    <w:rsid w:val="00F26CF8"/>
    <w:rsid w:val="00F27AC7"/>
    <w:rsid w:val="00F30651"/>
    <w:rsid w:val="00F30B05"/>
    <w:rsid w:val="00F31ADF"/>
    <w:rsid w:val="00F31E5A"/>
    <w:rsid w:val="00F326D8"/>
    <w:rsid w:val="00F32AAB"/>
    <w:rsid w:val="00F332D9"/>
    <w:rsid w:val="00F33667"/>
    <w:rsid w:val="00F33713"/>
    <w:rsid w:val="00F33EC5"/>
    <w:rsid w:val="00F3422A"/>
    <w:rsid w:val="00F34343"/>
    <w:rsid w:val="00F34E1E"/>
    <w:rsid w:val="00F34E23"/>
    <w:rsid w:val="00F3574A"/>
    <w:rsid w:val="00F35956"/>
    <w:rsid w:val="00F3692C"/>
    <w:rsid w:val="00F36FA8"/>
    <w:rsid w:val="00F374F5"/>
    <w:rsid w:val="00F40349"/>
    <w:rsid w:val="00F4073B"/>
    <w:rsid w:val="00F41768"/>
    <w:rsid w:val="00F4264C"/>
    <w:rsid w:val="00F4271D"/>
    <w:rsid w:val="00F42B64"/>
    <w:rsid w:val="00F433C3"/>
    <w:rsid w:val="00F4368D"/>
    <w:rsid w:val="00F450BC"/>
    <w:rsid w:val="00F45603"/>
    <w:rsid w:val="00F45A1E"/>
    <w:rsid w:val="00F45B20"/>
    <w:rsid w:val="00F4660B"/>
    <w:rsid w:val="00F46702"/>
    <w:rsid w:val="00F46EB6"/>
    <w:rsid w:val="00F47763"/>
    <w:rsid w:val="00F47C85"/>
    <w:rsid w:val="00F47C91"/>
    <w:rsid w:val="00F511AC"/>
    <w:rsid w:val="00F513F3"/>
    <w:rsid w:val="00F525F6"/>
    <w:rsid w:val="00F52E67"/>
    <w:rsid w:val="00F534E0"/>
    <w:rsid w:val="00F53610"/>
    <w:rsid w:val="00F53961"/>
    <w:rsid w:val="00F53AFB"/>
    <w:rsid w:val="00F53C4B"/>
    <w:rsid w:val="00F543AB"/>
    <w:rsid w:val="00F54481"/>
    <w:rsid w:val="00F54525"/>
    <w:rsid w:val="00F54AFB"/>
    <w:rsid w:val="00F55855"/>
    <w:rsid w:val="00F55A1D"/>
    <w:rsid w:val="00F566C6"/>
    <w:rsid w:val="00F56AF6"/>
    <w:rsid w:val="00F57613"/>
    <w:rsid w:val="00F57774"/>
    <w:rsid w:val="00F57B25"/>
    <w:rsid w:val="00F57BEA"/>
    <w:rsid w:val="00F6049A"/>
    <w:rsid w:val="00F60C50"/>
    <w:rsid w:val="00F60DE9"/>
    <w:rsid w:val="00F60EEE"/>
    <w:rsid w:val="00F612C8"/>
    <w:rsid w:val="00F618DF"/>
    <w:rsid w:val="00F61DE0"/>
    <w:rsid w:val="00F622F1"/>
    <w:rsid w:val="00F625BD"/>
    <w:rsid w:val="00F625EC"/>
    <w:rsid w:val="00F62F17"/>
    <w:rsid w:val="00F6321E"/>
    <w:rsid w:val="00F63280"/>
    <w:rsid w:val="00F6391E"/>
    <w:rsid w:val="00F63C12"/>
    <w:rsid w:val="00F63D03"/>
    <w:rsid w:val="00F64355"/>
    <w:rsid w:val="00F651DB"/>
    <w:rsid w:val="00F6638E"/>
    <w:rsid w:val="00F66681"/>
    <w:rsid w:val="00F66780"/>
    <w:rsid w:val="00F6692E"/>
    <w:rsid w:val="00F6723A"/>
    <w:rsid w:val="00F675E2"/>
    <w:rsid w:val="00F675FC"/>
    <w:rsid w:val="00F6783F"/>
    <w:rsid w:val="00F708C1"/>
    <w:rsid w:val="00F70CC5"/>
    <w:rsid w:val="00F711C3"/>
    <w:rsid w:val="00F711DA"/>
    <w:rsid w:val="00F719B7"/>
    <w:rsid w:val="00F724CC"/>
    <w:rsid w:val="00F73476"/>
    <w:rsid w:val="00F73574"/>
    <w:rsid w:val="00F7376E"/>
    <w:rsid w:val="00F73ADC"/>
    <w:rsid w:val="00F73B8A"/>
    <w:rsid w:val="00F73E06"/>
    <w:rsid w:val="00F73EDE"/>
    <w:rsid w:val="00F747A3"/>
    <w:rsid w:val="00F74E2B"/>
    <w:rsid w:val="00F74F4D"/>
    <w:rsid w:val="00F750E1"/>
    <w:rsid w:val="00F751FE"/>
    <w:rsid w:val="00F755CF"/>
    <w:rsid w:val="00F75A5F"/>
    <w:rsid w:val="00F75DFF"/>
    <w:rsid w:val="00F761EF"/>
    <w:rsid w:val="00F76BAB"/>
    <w:rsid w:val="00F76F44"/>
    <w:rsid w:val="00F77186"/>
    <w:rsid w:val="00F772FB"/>
    <w:rsid w:val="00F77A9A"/>
    <w:rsid w:val="00F77C8D"/>
    <w:rsid w:val="00F77D8F"/>
    <w:rsid w:val="00F77EE4"/>
    <w:rsid w:val="00F8018E"/>
    <w:rsid w:val="00F80440"/>
    <w:rsid w:val="00F80D6A"/>
    <w:rsid w:val="00F80D9B"/>
    <w:rsid w:val="00F810D3"/>
    <w:rsid w:val="00F812B7"/>
    <w:rsid w:val="00F81D28"/>
    <w:rsid w:val="00F82384"/>
    <w:rsid w:val="00F827F0"/>
    <w:rsid w:val="00F82B1E"/>
    <w:rsid w:val="00F83651"/>
    <w:rsid w:val="00F837B6"/>
    <w:rsid w:val="00F840C7"/>
    <w:rsid w:val="00F8415F"/>
    <w:rsid w:val="00F84E02"/>
    <w:rsid w:val="00F854D4"/>
    <w:rsid w:val="00F85864"/>
    <w:rsid w:val="00F85952"/>
    <w:rsid w:val="00F85DDE"/>
    <w:rsid w:val="00F86B0F"/>
    <w:rsid w:val="00F876D5"/>
    <w:rsid w:val="00F87764"/>
    <w:rsid w:val="00F877B2"/>
    <w:rsid w:val="00F8785F"/>
    <w:rsid w:val="00F87861"/>
    <w:rsid w:val="00F905FC"/>
    <w:rsid w:val="00F90749"/>
    <w:rsid w:val="00F908CD"/>
    <w:rsid w:val="00F90932"/>
    <w:rsid w:val="00F90959"/>
    <w:rsid w:val="00F909F8"/>
    <w:rsid w:val="00F9180D"/>
    <w:rsid w:val="00F91BF6"/>
    <w:rsid w:val="00F92175"/>
    <w:rsid w:val="00F95A33"/>
    <w:rsid w:val="00F95B95"/>
    <w:rsid w:val="00F95DBA"/>
    <w:rsid w:val="00F95F36"/>
    <w:rsid w:val="00F97573"/>
    <w:rsid w:val="00F97B20"/>
    <w:rsid w:val="00F97F12"/>
    <w:rsid w:val="00FA03CD"/>
    <w:rsid w:val="00FA1048"/>
    <w:rsid w:val="00FA11C5"/>
    <w:rsid w:val="00FA120E"/>
    <w:rsid w:val="00FA14CE"/>
    <w:rsid w:val="00FA1C85"/>
    <w:rsid w:val="00FA29EF"/>
    <w:rsid w:val="00FA3377"/>
    <w:rsid w:val="00FA3DCD"/>
    <w:rsid w:val="00FA5104"/>
    <w:rsid w:val="00FA5122"/>
    <w:rsid w:val="00FA5A25"/>
    <w:rsid w:val="00FA627C"/>
    <w:rsid w:val="00FA69C5"/>
    <w:rsid w:val="00FA6D5A"/>
    <w:rsid w:val="00FA6DEB"/>
    <w:rsid w:val="00FA6FD0"/>
    <w:rsid w:val="00FA7246"/>
    <w:rsid w:val="00FB0E3C"/>
    <w:rsid w:val="00FB105F"/>
    <w:rsid w:val="00FB12A6"/>
    <w:rsid w:val="00FB1471"/>
    <w:rsid w:val="00FB182D"/>
    <w:rsid w:val="00FB19CA"/>
    <w:rsid w:val="00FB2476"/>
    <w:rsid w:val="00FB2D9E"/>
    <w:rsid w:val="00FB32F8"/>
    <w:rsid w:val="00FB33E3"/>
    <w:rsid w:val="00FB38CA"/>
    <w:rsid w:val="00FB3B2E"/>
    <w:rsid w:val="00FB3D2B"/>
    <w:rsid w:val="00FB42F1"/>
    <w:rsid w:val="00FB4665"/>
    <w:rsid w:val="00FB46C8"/>
    <w:rsid w:val="00FB5798"/>
    <w:rsid w:val="00FB5949"/>
    <w:rsid w:val="00FB5AE3"/>
    <w:rsid w:val="00FB5AF5"/>
    <w:rsid w:val="00FB5C65"/>
    <w:rsid w:val="00FB5D89"/>
    <w:rsid w:val="00FB6AB3"/>
    <w:rsid w:val="00FB7530"/>
    <w:rsid w:val="00FC04B5"/>
    <w:rsid w:val="00FC0571"/>
    <w:rsid w:val="00FC0965"/>
    <w:rsid w:val="00FC0AAB"/>
    <w:rsid w:val="00FC1198"/>
    <w:rsid w:val="00FC14FD"/>
    <w:rsid w:val="00FC15AE"/>
    <w:rsid w:val="00FC1B86"/>
    <w:rsid w:val="00FC28EF"/>
    <w:rsid w:val="00FC2F20"/>
    <w:rsid w:val="00FC32EB"/>
    <w:rsid w:val="00FC34FE"/>
    <w:rsid w:val="00FC3EC1"/>
    <w:rsid w:val="00FC46F6"/>
    <w:rsid w:val="00FC4750"/>
    <w:rsid w:val="00FC4871"/>
    <w:rsid w:val="00FC4953"/>
    <w:rsid w:val="00FC4B0B"/>
    <w:rsid w:val="00FC5241"/>
    <w:rsid w:val="00FC531A"/>
    <w:rsid w:val="00FC5E15"/>
    <w:rsid w:val="00FC650A"/>
    <w:rsid w:val="00FC6DFC"/>
    <w:rsid w:val="00FC728C"/>
    <w:rsid w:val="00FC74DD"/>
    <w:rsid w:val="00FC78D6"/>
    <w:rsid w:val="00FD059D"/>
    <w:rsid w:val="00FD1332"/>
    <w:rsid w:val="00FD14FB"/>
    <w:rsid w:val="00FD15D2"/>
    <w:rsid w:val="00FD1C48"/>
    <w:rsid w:val="00FD1F49"/>
    <w:rsid w:val="00FD2026"/>
    <w:rsid w:val="00FD2D35"/>
    <w:rsid w:val="00FD2DAF"/>
    <w:rsid w:val="00FD319F"/>
    <w:rsid w:val="00FD34E6"/>
    <w:rsid w:val="00FD38E8"/>
    <w:rsid w:val="00FD3948"/>
    <w:rsid w:val="00FD3E53"/>
    <w:rsid w:val="00FD44B3"/>
    <w:rsid w:val="00FD4961"/>
    <w:rsid w:val="00FD4B84"/>
    <w:rsid w:val="00FD4D6A"/>
    <w:rsid w:val="00FD524C"/>
    <w:rsid w:val="00FD52BF"/>
    <w:rsid w:val="00FD58E8"/>
    <w:rsid w:val="00FD618C"/>
    <w:rsid w:val="00FD6379"/>
    <w:rsid w:val="00FE0236"/>
    <w:rsid w:val="00FE0673"/>
    <w:rsid w:val="00FE11A5"/>
    <w:rsid w:val="00FE1488"/>
    <w:rsid w:val="00FE1705"/>
    <w:rsid w:val="00FE1955"/>
    <w:rsid w:val="00FE1DE3"/>
    <w:rsid w:val="00FE2951"/>
    <w:rsid w:val="00FE2B42"/>
    <w:rsid w:val="00FE2DE1"/>
    <w:rsid w:val="00FE379C"/>
    <w:rsid w:val="00FE37CC"/>
    <w:rsid w:val="00FE3BBC"/>
    <w:rsid w:val="00FE3BEC"/>
    <w:rsid w:val="00FE3F39"/>
    <w:rsid w:val="00FE3F8F"/>
    <w:rsid w:val="00FE480F"/>
    <w:rsid w:val="00FE4C65"/>
    <w:rsid w:val="00FE4EC4"/>
    <w:rsid w:val="00FE51AB"/>
    <w:rsid w:val="00FE58FE"/>
    <w:rsid w:val="00FE5AE4"/>
    <w:rsid w:val="00FE5B3F"/>
    <w:rsid w:val="00FE5B45"/>
    <w:rsid w:val="00FE5C83"/>
    <w:rsid w:val="00FE6772"/>
    <w:rsid w:val="00FE784B"/>
    <w:rsid w:val="00FE7AC9"/>
    <w:rsid w:val="00FE7DC7"/>
    <w:rsid w:val="00FE7F89"/>
    <w:rsid w:val="00FF027C"/>
    <w:rsid w:val="00FF068F"/>
    <w:rsid w:val="00FF0722"/>
    <w:rsid w:val="00FF086C"/>
    <w:rsid w:val="00FF0EA2"/>
    <w:rsid w:val="00FF12B3"/>
    <w:rsid w:val="00FF17CD"/>
    <w:rsid w:val="00FF180C"/>
    <w:rsid w:val="00FF1D8D"/>
    <w:rsid w:val="00FF2C50"/>
    <w:rsid w:val="00FF3074"/>
    <w:rsid w:val="00FF325A"/>
    <w:rsid w:val="00FF335E"/>
    <w:rsid w:val="00FF3467"/>
    <w:rsid w:val="00FF37B0"/>
    <w:rsid w:val="00FF4569"/>
    <w:rsid w:val="00FF469F"/>
    <w:rsid w:val="00FF5420"/>
    <w:rsid w:val="00FF59E9"/>
    <w:rsid w:val="00FF5D52"/>
    <w:rsid w:val="00FF5EB8"/>
    <w:rsid w:val="00FF622B"/>
    <w:rsid w:val="00FF6249"/>
    <w:rsid w:val="00FF69E3"/>
    <w:rsid w:val="00FF7AAB"/>
    <w:rsid w:val="00FF7ACA"/>
    <w:rsid w:val="013F584B"/>
    <w:rsid w:val="01483505"/>
    <w:rsid w:val="026C3F67"/>
    <w:rsid w:val="035148F2"/>
    <w:rsid w:val="039636A4"/>
    <w:rsid w:val="074251D0"/>
    <w:rsid w:val="076F6CC8"/>
    <w:rsid w:val="0858402D"/>
    <w:rsid w:val="0A783F7A"/>
    <w:rsid w:val="11DB356D"/>
    <w:rsid w:val="13511DA5"/>
    <w:rsid w:val="183A58CF"/>
    <w:rsid w:val="1CBD040E"/>
    <w:rsid w:val="21C1459A"/>
    <w:rsid w:val="2B7037B2"/>
    <w:rsid w:val="2F805A94"/>
    <w:rsid w:val="2FBF7029"/>
    <w:rsid w:val="309061AB"/>
    <w:rsid w:val="3B242306"/>
    <w:rsid w:val="3C7A1A05"/>
    <w:rsid w:val="41EF2605"/>
    <w:rsid w:val="44F71EFD"/>
    <w:rsid w:val="46B61944"/>
    <w:rsid w:val="479B7F31"/>
    <w:rsid w:val="4E451F2B"/>
    <w:rsid w:val="50312348"/>
    <w:rsid w:val="52AE4350"/>
    <w:rsid w:val="54385EEF"/>
    <w:rsid w:val="59114E5B"/>
    <w:rsid w:val="5EB10F16"/>
    <w:rsid w:val="60E5767F"/>
    <w:rsid w:val="63F15C35"/>
    <w:rsid w:val="643B2204"/>
    <w:rsid w:val="6AAA2F11"/>
    <w:rsid w:val="7060454A"/>
    <w:rsid w:val="7291546D"/>
    <w:rsid w:val="73AA0463"/>
    <w:rsid w:val="7B332F87"/>
    <w:rsid w:val="7C4E3F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Cs/>
      <w:kern w:val="44"/>
      <w:sz w:val="44"/>
      <w:szCs w:val="44"/>
    </w:rPr>
  </w:style>
  <w:style w:type="paragraph" w:styleId="3">
    <w:name w:val="heading 2"/>
    <w:basedOn w:val="1"/>
    <w:next w:val="1"/>
    <w:link w:val="34"/>
    <w:qFormat/>
    <w:uiPriority w:val="9"/>
    <w:pPr>
      <w:keepNext/>
      <w:keepLines/>
      <w:spacing w:before="260" w:after="260" w:line="416" w:lineRule="auto"/>
      <w:outlineLvl w:val="1"/>
    </w:pPr>
    <w:rPr>
      <w:rFonts w:ascii="Arial" w:hAnsi="Arial" w:eastAsia="黑体"/>
      <w:bCs/>
      <w:sz w:val="32"/>
      <w:szCs w:val="32"/>
    </w:rPr>
  </w:style>
  <w:style w:type="paragraph" w:styleId="4">
    <w:name w:val="heading 3"/>
    <w:basedOn w:val="1"/>
    <w:next w:val="1"/>
    <w:link w:val="35"/>
    <w:qFormat/>
    <w:uiPriority w:val="0"/>
    <w:pPr>
      <w:keepNext/>
      <w:keepLines/>
      <w:spacing w:before="260" w:after="260" w:line="416" w:lineRule="auto"/>
      <w:outlineLvl w:val="2"/>
    </w:pPr>
    <w:rPr>
      <w:bCs/>
      <w:sz w:val="32"/>
      <w:szCs w:val="32"/>
    </w:rPr>
  </w:style>
  <w:style w:type="paragraph" w:styleId="5">
    <w:name w:val="heading 4"/>
    <w:basedOn w:val="1"/>
    <w:next w:val="1"/>
    <w:link w:val="110"/>
    <w:semiHidden/>
    <w:unhideWhenUsed/>
    <w:qFormat/>
    <w:uiPriority w:val="0"/>
    <w:pPr>
      <w:keepNext/>
      <w:keepLines/>
      <w:spacing w:before="280" w:after="290" w:line="376" w:lineRule="auto"/>
      <w:outlineLvl w:val="3"/>
    </w:pPr>
    <w:rPr>
      <w:rFonts w:ascii="Cambria" w:hAnsi="Cambria" w:eastAsia="宋体" w:cs="Times New Roman"/>
      <w:bCs/>
      <w:sz w:val="28"/>
      <w:szCs w:val="28"/>
    </w:rPr>
  </w:style>
  <w:style w:type="paragraph" w:styleId="6">
    <w:name w:val="heading 6"/>
    <w:basedOn w:val="1"/>
    <w:next w:val="1"/>
    <w:link w:val="36"/>
    <w:qFormat/>
    <w:uiPriority w:val="0"/>
    <w:pPr>
      <w:keepNext/>
      <w:keepLines/>
      <w:spacing w:before="240" w:after="64" w:line="320" w:lineRule="auto"/>
      <w:outlineLvl w:val="5"/>
    </w:pPr>
    <w:rPr>
      <w:rFonts w:ascii="Cambria" w:hAnsi="Cambria" w:eastAsia="宋体"/>
      <w:bCs/>
      <w:sz w:val="24"/>
      <w:szCs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link w:val="107"/>
    <w:qFormat/>
    <w:uiPriority w:val="0"/>
    <w:pPr>
      <w:ind w:firstLine="420" w:firstLineChars="200"/>
    </w:pPr>
  </w:style>
  <w:style w:type="paragraph" w:styleId="8">
    <w:name w:val="Document Map"/>
    <w:basedOn w:val="1"/>
    <w:semiHidden/>
    <w:qFormat/>
    <w:uiPriority w:val="0"/>
    <w:pPr>
      <w:shd w:val="clear" w:color="auto" w:fill="000080"/>
    </w:pPr>
    <w:rPr>
      <w:rFonts w:ascii="Times New Roman" w:hAnsi="Times New Roman" w:eastAsia="宋体"/>
      <w:b w:val="0"/>
      <w:color w:val="auto"/>
      <w:kern w:val="2"/>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37"/>
    <w:unhideWhenUsed/>
    <w:qFormat/>
    <w:uiPriority w:val="0"/>
    <w:pPr>
      <w:jc w:val="left"/>
    </w:pPr>
  </w:style>
  <w:style w:type="paragraph" w:styleId="11">
    <w:name w:val="Body Text"/>
    <w:basedOn w:val="1"/>
    <w:link w:val="38"/>
    <w:qFormat/>
    <w:uiPriority w:val="0"/>
    <w:pPr>
      <w:spacing w:after="120"/>
    </w:pPr>
    <w:rPr>
      <w:rFonts w:ascii="Times New Roman" w:hAnsi="Times New Roman" w:eastAsia="宋体"/>
      <w:b w:val="0"/>
      <w:color w:val="auto"/>
      <w:kern w:val="2"/>
    </w:rPr>
  </w:style>
  <w:style w:type="paragraph" w:styleId="12">
    <w:name w:val="Body Text Indent"/>
    <w:basedOn w:val="1"/>
    <w:qFormat/>
    <w:uiPriority w:val="0"/>
    <w:pPr>
      <w:spacing w:after="120"/>
      <w:ind w:left="420" w:leftChars="200"/>
    </w:pPr>
  </w:style>
  <w:style w:type="paragraph" w:styleId="13">
    <w:name w:val="Plain Text"/>
    <w:basedOn w:val="1"/>
    <w:link w:val="39"/>
    <w:qFormat/>
    <w:uiPriority w:val="0"/>
    <w:rPr>
      <w:rFonts w:ascii="宋体" w:hAnsi="Courier New"/>
    </w:rPr>
  </w:style>
  <w:style w:type="paragraph" w:styleId="14">
    <w:name w:val="Date"/>
    <w:basedOn w:val="1"/>
    <w:next w:val="1"/>
    <w:qFormat/>
    <w:uiPriority w:val="0"/>
    <w:pPr>
      <w:adjustRightInd w:val="0"/>
      <w:spacing w:line="360" w:lineRule="atLeast"/>
      <w:textAlignment w:val="baseline"/>
    </w:pPr>
    <w:rPr>
      <w:rFonts w:ascii="Times New Roman" w:hAnsi="Times New Roman" w:eastAsia="宋体"/>
      <w:b w:val="0"/>
      <w:color w:val="auto"/>
    </w:rPr>
  </w:style>
  <w:style w:type="paragraph" w:styleId="15">
    <w:name w:val="Body Text Indent 2"/>
    <w:basedOn w:val="1"/>
    <w:link w:val="40"/>
    <w:qFormat/>
    <w:uiPriority w:val="0"/>
    <w:pPr>
      <w:widowControl/>
      <w:spacing w:line="480" w:lineRule="atLeast"/>
      <w:ind w:firstLine="480"/>
    </w:pPr>
    <w:rPr>
      <w:rFonts w:ascii="宋体"/>
      <w:sz w:val="24"/>
    </w:rPr>
  </w:style>
  <w:style w:type="paragraph" w:styleId="16">
    <w:name w:val="Balloon Text"/>
    <w:basedOn w:val="1"/>
    <w:qFormat/>
    <w:uiPriority w:val="0"/>
    <w:rPr>
      <w:sz w:val="18"/>
    </w:rPr>
  </w:style>
  <w:style w:type="paragraph" w:styleId="17">
    <w:name w:val="footer"/>
    <w:basedOn w:val="1"/>
    <w:link w:val="41"/>
    <w:qFormat/>
    <w:uiPriority w:val="0"/>
    <w:pPr>
      <w:tabs>
        <w:tab w:val="center" w:pos="4153"/>
        <w:tab w:val="right" w:pos="8306"/>
      </w:tabs>
      <w:snapToGrid w:val="0"/>
      <w:jc w:val="left"/>
    </w:pPr>
    <w:rPr>
      <w:sz w:val="18"/>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tabs>
        <w:tab w:val="right" w:leader="dot" w:pos="9118"/>
      </w:tabs>
      <w:spacing w:line="400" w:lineRule="exact"/>
    </w:pPr>
    <w:rPr>
      <w:rFonts w:ascii="宋体" w:eastAsia="宋体"/>
      <w:color w:val="auto"/>
      <w:kern w:val="2"/>
      <w:sz w:val="22"/>
      <w:szCs w:val="22"/>
    </w:rPr>
  </w:style>
  <w:style w:type="paragraph" w:styleId="20">
    <w:name w:val="Body Text Indent 3"/>
    <w:basedOn w:val="1"/>
    <w:qFormat/>
    <w:uiPriority w:val="0"/>
    <w:pPr>
      <w:spacing w:after="120"/>
      <w:ind w:left="420" w:leftChars="200"/>
    </w:pPr>
    <w:rPr>
      <w:sz w:val="16"/>
    </w:rPr>
  </w:style>
  <w:style w:type="paragraph" w:styleId="21">
    <w:name w:val="toc 2"/>
    <w:basedOn w:val="1"/>
    <w:next w:val="1"/>
    <w:qFormat/>
    <w:uiPriority w:val="0"/>
    <w:pPr>
      <w:ind w:left="420" w:leftChars="200"/>
    </w:pPr>
  </w:style>
  <w:style w:type="paragraph" w:styleId="22">
    <w:name w:val="Normal (Web)"/>
    <w:basedOn w:val="1"/>
    <w:unhideWhenUsed/>
    <w:qFormat/>
    <w:uiPriority w:val="99"/>
    <w:pPr>
      <w:widowControl/>
      <w:spacing w:before="100" w:beforeAutospacing="1" w:after="100" w:afterAutospacing="1"/>
      <w:jc w:val="left"/>
    </w:pPr>
    <w:rPr>
      <w:rFonts w:ascii="宋体" w:eastAsia="宋体" w:cs="宋体"/>
      <w:b w:val="0"/>
      <w:color w:val="auto"/>
      <w:sz w:val="24"/>
      <w:szCs w:val="24"/>
    </w:rPr>
  </w:style>
  <w:style w:type="paragraph" w:styleId="23">
    <w:name w:val="annotation subject"/>
    <w:basedOn w:val="10"/>
    <w:next w:val="10"/>
    <w:link w:val="43"/>
    <w:unhideWhenUsed/>
    <w:qFormat/>
    <w:uiPriority w:val="0"/>
    <w:rPr>
      <w:bCs/>
    </w:rPr>
  </w:style>
  <w:style w:type="paragraph" w:styleId="24">
    <w:name w:val="Body Text First Indent"/>
    <w:basedOn w:val="11"/>
    <w:link w:val="44"/>
    <w:qFormat/>
    <w:uiPriority w:val="0"/>
    <w:pPr>
      <w:ind w:firstLine="420" w:firstLineChars="100"/>
    </w:pPr>
    <w:rPr>
      <w:rFonts w:ascii="仿宋_GB2312" w:hAnsi="宋体" w:eastAsia="仿宋_GB2312"/>
      <w:b/>
      <w:color w:val="000000"/>
      <w:kern w:val="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Emphasis"/>
    <w:qFormat/>
    <w:uiPriority w:val="20"/>
    <w:rPr>
      <w:i/>
      <w:iCs/>
    </w:rPr>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character" w:customStyle="1" w:styleId="33">
    <w:name w:val="标题 1 Char"/>
    <w:link w:val="2"/>
    <w:qFormat/>
    <w:uiPriority w:val="0"/>
    <w:rPr>
      <w:rFonts w:ascii="仿宋_GB2312" w:hAnsi="宋体" w:eastAsia="仿宋_GB2312"/>
      <w:b/>
      <w:bCs/>
      <w:color w:val="000000"/>
      <w:kern w:val="44"/>
      <w:sz w:val="44"/>
      <w:szCs w:val="44"/>
      <w:lang w:val="en-US" w:eastAsia="zh-CN" w:bidi="ar-SA"/>
    </w:rPr>
  </w:style>
  <w:style w:type="character" w:customStyle="1" w:styleId="34">
    <w:name w:val="标题 2 Char"/>
    <w:link w:val="3"/>
    <w:qFormat/>
    <w:uiPriority w:val="9"/>
    <w:rPr>
      <w:rFonts w:ascii="Arial" w:hAnsi="Arial" w:eastAsia="黑体"/>
      <w:b/>
      <w:bCs/>
      <w:color w:val="000000"/>
      <w:sz w:val="32"/>
      <w:szCs w:val="32"/>
      <w:lang w:val="en-US" w:eastAsia="zh-CN" w:bidi="ar-SA"/>
    </w:rPr>
  </w:style>
  <w:style w:type="character" w:customStyle="1" w:styleId="35">
    <w:name w:val="标题 3 Char"/>
    <w:link w:val="4"/>
    <w:qFormat/>
    <w:uiPriority w:val="0"/>
    <w:rPr>
      <w:rFonts w:ascii="仿宋_GB2312" w:hAnsi="宋体" w:eastAsia="仿宋_GB2312"/>
      <w:b/>
      <w:bCs/>
      <w:color w:val="000000"/>
      <w:sz w:val="32"/>
      <w:szCs w:val="32"/>
      <w:lang w:val="en-US" w:eastAsia="zh-CN" w:bidi="ar-SA"/>
    </w:rPr>
  </w:style>
  <w:style w:type="character" w:customStyle="1" w:styleId="36">
    <w:name w:val="标题 6 Char"/>
    <w:link w:val="6"/>
    <w:semiHidden/>
    <w:qFormat/>
    <w:uiPriority w:val="0"/>
    <w:rPr>
      <w:rFonts w:ascii="Cambria" w:hAnsi="Cambria" w:eastAsia="宋体" w:cs="Times New Roman"/>
      <w:b/>
      <w:bCs/>
      <w:color w:val="000000"/>
      <w:sz w:val="24"/>
      <w:szCs w:val="24"/>
    </w:rPr>
  </w:style>
  <w:style w:type="character" w:customStyle="1" w:styleId="37">
    <w:name w:val="批注文字 Char"/>
    <w:link w:val="10"/>
    <w:semiHidden/>
    <w:qFormat/>
    <w:uiPriority w:val="0"/>
    <w:rPr>
      <w:rFonts w:ascii="仿宋_GB2312" w:hAnsi="宋体" w:eastAsia="仿宋_GB2312"/>
      <w:b/>
      <w:color w:val="000000"/>
      <w:sz w:val="21"/>
      <w:lang w:val="en-US" w:eastAsia="zh-CN" w:bidi="ar-SA"/>
    </w:rPr>
  </w:style>
  <w:style w:type="character" w:customStyle="1" w:styleId="38">
    <w:name w:val="正文文本 Char"/>
    <w:link w:val="11"/>
    <w:qFormat/>
    <w:uiPriority w:val="0"/>
    <w:rPr>
      <w:kern w:val="2"/>
      <w:sz w:val="21"/>
    </w:rPr>
  </w:style>
  <w:style w:type="character" w:customStyle="1" w:styleId="39">
    <w:name w:val="纯文本 Char"/>
    <w:link w:val="13"/>
    <w:qFormat/>
    <w:uiPriority w:val="0"/>
    <w:rPr>
      <w:rFonts w:ascii="宋体" w:hAnsi="Courier New" w:eastAsia="仿宋_GB2312"/>
      <w:b/>
      <w:color w:val="000000"/>
      <w:sz w:val="21"/>
      <w:lang w:val="en-US" w:eastAsia="zh-CN" w:bidi="ar-SA"/>
    </w:rPr>
  </w:style>
  <w:style w:type="character" w:customStyle="1" w:styleId="40">
    <w:name w:val="正文文本缩进 2 Char"/>
    <w:link w:val="15"/>
    <w:qFormat/>
    <w:locked/>
    <w:uiPriority w:val="0"/>
    <w:rPr>
      <w:rFonts w:ascii="宋体" w:hAnsi="宋体" w:eastAsia="仿宋_GB2312"/>
      <w:b/>
      <w:color w:val="000000"/>
      <w:sz w:val="24"/>
      <w:lang w:val="en-US" w:eastAsia="zh-CN" w:bidi="ar-SA"/>
    </w:rPr>
  </w:style>
  <w:style w:type="character" w:customStyle="1" w:styleId="41">
    <w:name w:val="页脚 Char"/>
    <w:link w:val="17"/>
    <w:qFormat/>
    <w:uiPriority w:val="0"/>
    <w:rPr>
      <w:rFonts w:ascii="仿宋_GB2312" w:hAnsi="宋体" w:eastAsia="仿宋_GB2312"/>
      <w:b/>
      <w:color w:val="000000"/>
      <w:sz w:val="18"/>
      <w:lang w:val="en-US" w:eastAsia="zh-CN" w:bidi="ar-SA"/>
    </w:rPr>
  </w:style>
  <w:style w:type="character" w:customStyle="1" w:styleId="42">
    <w:name w:val="页眉 Char"/>
    <w:link w:val="18"/>
    <w:qFormat/>
    <w:uiPriority w:val="0"/>
    <w:rPr>
      <w:rFonts w:ascii="仿宋_GB2312" w:hAnsi="宋体" w:eastAsia="仿宋_GB2312"/>
      <w:b/>
      <w:color w:val="000000"/>
      <w:sz w:val="18"/>
      <w:lang w:val="en-US" w:eastAsia="zh-CN" w:bidi="ar-SA"/>
    </w:rPr>
  </w:style>
  <w:style w:type="character" w:customStyle="1" w:styleId="43">
    <w:name w:val="批注主题 Char"/>
    <w:link w:val="23"/>
    <w:semiHidden/>
    <w:qFormat/>
    <w:uiPriority w:val="0"/>
    <w:rPr>
      <w:rFonts w:ascii="仿宋_GB2312" w:hAnsi="宋体" w:eastAsia="仿宋_GB2312"/>
      <w:b/>
      <w:bCs/>
      <w:color w:val="000000"/>
      <w:sz w:val="21"/>
      <w:lang w:val="en-US" w:eastAsia="zh-CN" w:bidi="ar-SA"/>
    </w:rPr>
  </w:style>
  <w:style w:type="character" w:customStyle="1" w:styleId="44">
    <w:name w:val="正文首行缩进 Char"/>
    <w:link w:val="24"/>
    <w:qFormat/>
    <w:uiPriority w:val="0"/>
  </w:style>
  <w:style w:type="character" w:customStyle="1" w:styleId="45">
    <w:name w:val="批注主题 Char1"/>
    <w:qFormat/>
    <w:uiPriority w:val="99"/>
    <w:rPr>
      <w:rFonts w:ascii="仿宋_GB2312" w:hAnsi="宋体" w:eastAsia="仿宋_GB2312"/>
      <w:b/>
      <w:bCs/>
      <w:color w:val="000000"/>
      <w:sz w:val="21"/>
    </w:rPr>
  </w:style>
  <w:style w:type="character" w:customStyle="1" w:styleId="46">
    <w:name w:val="文档结构图 Char"/>
    <w:link w:val="47"/>
    <w:qFormat/>
    <w:uiPriority w:val="0"/>
    <w:rPr>
      <w:rFonts w:ascii="宋体" w:eastAsia="宋体"/>
      <w:sz w:val="18"/>
      <w:szCs w:val="18"/>
      <w:lang w:bidi="ar-SA"/>
    </w:rPr>
  </w:style>
  <w:style w:type="paragraph" w:customStyle="1" w:styleId="47">
    <w:name w:val="Document Map"/>
    <w:basedOn w:val="1"/>
    <w:link w:val="46"/>
    <w:qFormat/>
    <w:uiPriority w:val="0"/>
    <w:rPr>
      <w:rFonts w:ascii="宋体" w:hAnsi="Times New Roman" w:eastAsia="宋体"/>
      <w:b w:val="0"/>
      <w:color w:val="auto"/>
      <w:sz w:val="18"/>
      <w:szCs w:val="18"/>
    </w:rPr>
  </w:style>
  <w:style w:type="character" w:customStyle="1" w:styleId="48">
    <w:name w:val="纯文本 Char1"/>
    <w:qFormat/>
    <w:uiPriority w:val="0"/>
    <w:rPr>
      <w:rFonts w:ascii="宋体" w:hAnsi="Courier New" w:eastAsia="仿宋_GB2312"/>
      <w:b/>
      <w:color w:val="000000"/>
      <w:sz w:val="21"/>
      <w:lang w:val="en-US" w:eastAsia="zh-CN" w:bidi="ar-SA"/>
    </w:rPr>
  </w:style>
  <w:style w:type="character" w:customStyle="1" w:styleId="49">
    <w:name w:val="@他"/>
    <w:unhideWhenUsed/>
    <w:qFormat/>
    <w:uiPriority w:val="99"/>
    <w:rPr>
      <w:color w:val="2B579A"/>
      <w:shd w:val="clear" w:color="auto" w:fill="E6E6E6"/>
    </w:rPr>
  </w:style>
  <w:style w:type="character" w:customStyle="1" w:styleId="50">
    <w:name w:val="apple-converted-space"/>
    <w:qFormat/>
    <w:uiPriority w:val="0"/>
  </w:style>
  <w:style w:type="character" w:customStyle="1" w:styleId="51">
    <w:name w:val="标题 2 Char Char"/>
    <w:qFormat/>
    <w:uiPriority w:val="0"/>
    <w:rPr>
      <w:rFonts w:ascii="Arial" w:hAnsi="Arial" w:eastAsia="黑体"/>
      <w:b/>
      <w:bCs/>
      <w:color w:val="000000"/>
      <w:sz w:val="32"/>
      <w:szCs w:val="32"/>
      <w:lang w:val="en-US" w:eastAsia="zh-CN" w:bidi="ar-SA"/>
    </w:rPr>
  </w:style>
  <w:style w:type="character" w:customStyle="1" w:styleId="52">
    <w:name w:val="unnamed51"/>
    <w:qFormat/>
    <w:uiPriority w:val="0"/>
    <w:rPr>
      <w:sz w:val="22"/>
    </w:rPr>
  </w:style>
  <w:style w:type="character" w:customStyle="1" w:styleId="53">
    <w:name w:val=" Char Char3"/>
    <w:qFormat/>
    <w:uiPriority w:val="0"/>
    <w:rPr>
      <w:rFonts w:ascii="宋体" w:hAnsi="Courier New"/>
      <w:kern w:val="2"/>
      <w:sz w:val="21"/>
      <w:lang w:bidi="ar-SA"/>
    </w:rPr>
  </w:style>
  <w:style w:type="character" w:customStyle="1" w:styleId="54">
    <w:name w:val="普通文字 Char Char2"/>
    <w:qFormat/>
    <w:uiPriority w:val="0"/>
    <w:rPr>
      <w:rFonts w:ascii="宋体" w:hAnsi="Courier New" w:eastAsia="仿宋_GB2312"/>
      <w:b/>
      <w:color w:val="000000"/>
      <w:sz w:val="21"/>
      <w:lang w:val="en-US" w:eastAsia="zh-CN" w:bidi="ar-SA"/>
    </w:rPr>
  </w:style>
  <w:style w:type="character" w:customStyle="1" w:styleId="55">
    <w:name w:val="正文缩进 Char"/>
    <w:link w:val="56"/>
    <w:qFormat/>
    <w:uiPriority w:val="0"/>
    <w:rPr>
      <w:rFonts w:ascii="Calibri" w:hAnsi="Calibri" w:eastAsia="宋体"/>
      <w:kern w:val="2"/>
      <w:sz w:val="21"/>
      <w:szCs w:val="22"/>
      <w:lang w:val="en-US" w:eastAsia="zh-CN" w:bidi="ar-SA"/>
    </w:rPr>
  </w:style>
  <w:style w:type="paragraph" w:customStyle="1" w:styleId="56">
    <w:name w:val="Normal Indent"/>
    <w:basedOn w:val="1"/>
    <w:link w:val="55"/>
    <w:qFormat/>
    <w:uiPriority w:val="0"/>
    <w:pPr>
      <w:ind w:firstLine="420" w:firstLineChars="200"/>
    </w:pPr>
    <w:rPr>
      <w:rFonts w:ascii="Calibri" w:hAnsi="Calibri" w:eastAsia="宋体"/>
      <w:b w:val="0"/>
      <w:color w:val="auto"/>
      <w:kern w:val="2"/>
      <w:szCs w:val="22"/>
    </w:rPr>
  </w:style>
  <w:style w:type="character" w:customStyle="1" w:styleId="57">
    <w:name w:val="Texte Char Char"/>
    <w:qFormat/>
    <w:locked/>
    <w:uiPriority w:val="0"/>
    <w:rPr>
      <w:rFonts w:ascii="宋体" w:hAnsi="Courier New" w:eastAsia="宋体"/>
      <w:kern w:val="2"/>
      <w:sz w:val="24"/>
      <w:lang w:val="en-US" w:eastAsia="zh-CN" w:bidi="ar-SA"/>
    </w:rPr>
  </w:style>
  <w:style w:type="character" w:customStyle="1" w:styleId="58">
    <w:name w:val="Plain Text Char1"/>
    <w:link w:val="59"/>
    <w:qFormat/>
    <w:uiPriority w:val="0"/>
    <w:rPr>
      <w:rFonts w:ascii="宋体" w:hAnsi="Courier New" w:eastAsia="宋体"/>
      <w:kern w:val="2"/>
      <w:sz w:val="21"/>
      <w:lang w:val="en-US" w:eastAsia="zh-CN" w:bidi="ar-SA"/>
    </w:rPr>
  </w:style>
  <w:style w:type="paragraph" w:customStyle="1" w:styleId="59">
    <w:name w:val="Plain Text"/>
    <w:basedOn w:val="1"/>
    <w:link w:val="58"/>
    <w:qFormat/>
    <w:uiPriority w:val="0"/>
    <w:rPr>
      <w:rFonts w:ascii="宋体" w:hAnsi="Courier New" w:eastAsia="宋体"/>
      <w:b w:val="0"/>
      <w:color w:val="auto"/>
      <w:kern w:val="2"/>
    </w:rPr>
  </w:style>
  <w:style w:type="character" w:customStyle="1" w:styleId="60">
    <w:name w:val="companytext"/>
    <w:qFormat/>
    <w:uiPriority w:val="0"/>
  </w:style>
  <w:style w:type="character" w:customStyle="1" w:styleId="61">
    <w:name w:val="普通文字 Char Char5"/>
    <w:qFormat/>
    <w:uiPriority w:val="0"/>
    <w:rPr>
      <w:rFonts w:ascii="宋体" w:hAnsi="Courier New" w:eastAsia="仿宋_GB2312"/>
      <w:b/>
      <w:color w:val="000000"/>
      <w:sz w:val="21"/>
      <w:lang w:val="en-US" w:eastAsia="zh-CN" w:bidi="ar-SA"/>
    </w:rPr>
  </w:style>
  <w:style w:type="character" w:customStyle="1" w:styleId="62">
    <w:name w:val="样式 标题 1 + Arial Char"/>
    <w:link w:val="63"/>
    <w:qFormat/>
    <w:uiPriority w:val="0"/>
    <w:rPr>
      <w:rFonts w:ascii="Arial" w:hAnsi="Arial"/>
      <w:b/>
      <w:bCs/>
      <w:kern w:val="2"/>
      <w:sz w:val="32"/>
      <w:szCs w:val="44"/>
    </w:rPr>
  </w:style>
  <w:style w:type="paragraph" w:customStyle="1" w:styleId="63">
    <w:name w:val="样式 标题 1 + Arial"/>
    <w:basedOn w:val="2"/>
    <w:link w:val="62"/>
    <w:qFormat/>
    <w:uiPriority w:val="0"/>
    <w:pPr>
      <w:snapToGrid w:val="0"/>
      <w:spacing w:before="0" w:after="0" w:line="360" w:lineRule="auto"/>
      <w:jc w:val="center"/>
    </w:pPr>
    <w:rPr>
      <w:rFonts w:ascii="Arial" w:hAnsi="Arial" w:eastAsia="宋体"/>
      <w:color w:val="auto"/>
      <w:kern w:val="2"/>
      <w:sz w:val="32"/>
    </w:rPr>
  </w:style>
  <w:style w:type="character" w:customStyle="1" w:styleId="64">
    <w:name w:val="纯文本 字符"/>
    <w:qFormat/>
    <w:uiPriority w:val="0"/>
    <w:rPr>
      <w:rFonts w:ascii="宋体" w:hAnsi="Courier New" w:eastAsia="仿宋_GB2312"/>
      <w:b/>
      <w:color w:val="000000"/>
      <w:sz w:val="21"/>
    </w:rPr>
  </w:style>
  <w:style w:type="character" w:customStyle="1" w:styleId="65">
    <w:name w:val="z-窗体底端 Char"/>
    <w:link w:val="66"/>
    <w:qFormat/>
    <w:uiPriority w:val="0"/>
    <w:rPr>
      <w:rFonts w:ascii="Arial" w:hAnsi="等线"/>
      <w:vanish/>
      <w:kern w:val="2"/>
      <w:sz w:val="16"/>
      <w:szCs w:val="24"/>
    </w:rPr>
  </w:style>
  <w:style w:type="paragraph" w:customStyle="1" w:styleId="66">
    <w:name w:val="_Style 65"/>
    <w:basedOn w:val="1"/>
    <w:next w:val="1"/>
    <w:link w:val="65"/>
    <w:qFormat/>
    <w:uiPriority w:val="0"/>
    <w:pPr>
      <w:pBdr>
        <w:top w:val="single" w:color="auto" w:sz="6" w:space="1"/>
      </w:pBdr>
      <w:jc w:val="center"/>
    </w:pPr>
    <w:rPr>
      <w:rFonts w:ascii="Arial" w:hAnsi="等线" w:eastAsia="宋体"/>
      <w:b w:val="0"/>
      <w:vanish/>
      <w:color w:val="auto"/>
      <w:kern w:val="2"/>
      <w:sz w:val="16"/>
      <w:szCs w:val="24"/>
    </w:rPr>
  </w:style>
  <w:style w:type="character" w:customStyle="1" w:styleId="67">
    <w:name w:val="font51"/>
    <w:qFormat/>
    <w:uiPriority w:val="0"/>
    <w:rPr>
      <w:rFonts w:hint="default" w:ascii="Arial" w:hAnsi="Arial" w:cs="Arial"/>
      <w:color w:val="000000"/>
      <w:sz w:val="22"/>
      <w:szCs w:val="22"/>
      <w:u w:val="none"/>
    </w:rPr>
  </w:style>
  <w:style w:type="paragraph" w:customStyle="1" w:styleId="68">
    <w:name w:val=" Char Char2 Char"/>
    <w:basedOn w:val="1"/>
    <w:qFormat/>
    <w:uiPriority w:val="0"/>
    <w:pPr>
      <w:keepNext/>
      <w:keepLines/>
      <w:pageBreakBefore/>
      <w:tabs>
        <w:tab w:val="left" w:pos="845"/>
      </w:tabs>
      <w:ind w:left="845" w:hanging="420"/>
    </w:pPr>
  </w:style>
  <w:style w:type="paragraph" w:customStyle="1" w:styleId="6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 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71">
    <w:name w:val="Fließtext"/>
    <w:basedOn w:val="1"/>
    <w:qFormat/>
    <w:uiPriority w:val="0"/>
    <w:pPr>
      <w:overflowPunct w:val="0"/>
      <w:autoSpaceDE w:val="0"/>
      <w:autoSpaceDN w:val="0"/>
      <w:adjustRightInd w:val="0"/>
      <w:textAlignment w:val="baseline"/>
    </w:pPr>
    <w:rPr>
      <w:kern w:val="28"/>
    </w:rPr>
  </w:style>
  <w:style w:type="paragraph" w:customStyle="1" w:styleId="72">
    <w:name w:val="Char Char Char"/>
    <w:basedOn w:val="1"/>
    <w:qFormat/>
    <w:uiPriority w:val="0"/>
    <w:rPr>
      <w:rFonts w:ascii="Times New Roman" w:hAnsi="Times New Roman" w:eastAsia="宋体"/>
      <w:b w:val="0"/>
      <w:color w:val="auto"/>
      <w:kern w:val="2"/>
      <w:szCs w:val="24"/>
    </w:rPr>
  </w:style>
  <w:style w:type="paragraph" w:customStyle="1" w:styleId="73">
    <w:name w:val=" Char1 Char Char Char"/>
    <w:basedOn w:val="1"/>
    <w:qFormat/>
    <w:uiPriority w:val="0"/>
    <w:rPr>
      <w:rFonts w:ascii="Tahoma" w:hAnsi="Tahoma" w:eastAsia="宋体"/>
      <w:b w:val="0"/>
      <w:color w:val="auto"/>
      <w:kern w:val="2"/>
      <w:sz w:val="24"/>
    </w:rPr>
  </w:style>
  <w:style w:type="paragraph" w:customStyle="1" w:styleId="7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75">
    <w:name w:val="_Style 19"/>
    <w:basedOn w:val="1"/>
    <w:qFormat/>
    <w:uiPriority w:val="0"/>
    <w:rPr>
      <w:rFonts w:cs="宋体"/>
      <w:bCs/>
      <w:szCs w:val="21"/>
    </w:rPr>
  </w:style>
  <w:style w:type="paragraph" w:customStyle="1" w:styleId="76">
    <w:name w:val="List"/>
    <w:basedOn w:val="1"/>
    <w:qFormat/>
    <w:uiPriority w:val="0"/>
    <w:pPr>
      <w:numPr>
        <w:ilvl w:val="0"/>
        <w:numId w:val="1"/>
      </w:numPr>
      <w:tabs>
        <w:tab w:val="left" w:pos="840"/>
      </w:tabs>
      <w:spacing w:line="360" w:lineRule="auto"/>
      <w:jc w:val="left"/>
    </w:pPr>
    <w:rPr>
      <w:rFonts w:ascii="宋体" w:eastAsia="宋体"/>
      <w:b w:val="0"/>
      <w:color w:val="auto"/>
      <w:kern w:val="2"/>
      <w:sz w:val="24"/>
      <w:szCs w:val="24"/>
    </w:rPr>
  </w:style>
  <w:style w:type="paragraph" w:customStyle="1" w:styleId="77">
    <w:name w:val=" Char1 Char Char Char Char Char Char"/>
    <w:basedOn w:val="1"/>
    <w:qFormat/>
    <w:uiPriority w:val="0"/>
    <w:rPr>
      <w:rFonts w:ascii="Tahoma" w:hAnsi="Tahoma" w:eastAsia="宋体"/>
      <w:b w:val="0"/>
      <w:color w:val="auto"/>
      <w:kern w:val="2"/>
      <w:sz w:val="24"/>
    </w:rPr>
  </w:style>
  <w:style w:type="paragraph" w:customStyle="1" w:styleId="78">
    <w:name w:val=" Char Char Char Char"/>
    <w:basedOn w:val="1"/>
    <w:semiHidden/>
    <w:qFormat/>
    <w:uiPriority w:val="0"/>
    <w:pPr>
      <w:widowControl/>
      <w:spacing w:after="160" w:line="240" w:lineRule="exact"/>
      <w:jc w:val="left"/>
    </w:pPr>
    <w:rPr>
      <w:rFonts w:ascii="Verdana" w:hAnsi="Verdana" w:eastAsia="宋体"/>
      <w:b w:val="0"/>
      <w:color w:val="auto"/>
      <w:sz w:val="20"/>
      <w:lang w:eastAsia="en-US"/>
    </w:rPr>
  </w:style>
  <w:style w:type="paragraph" w:customStyle="1" w:styleId="79">
    <w:name w:val="Char Char7 Char"/>
    <w:basedOn w:val="1"/>
    <w:qFormat/>
    <w:uiPriority w:val="0"/>
    <w:pPr>
      <w:tabs>
        <w:tab w:val="left" w:pos="425"/>
      </w:tabs>
      <w:ind w:left="420" w:leftChars="200" w:firstLine="270" w:firstLineChars="150"/>
    </w:pPr>
    <w:rPr>
      <w:rFonts w:ascii="Times New Roman" w:hAnsi="Times New Roman" w:eastAsia="宋体"/>
      <w:b w:val="0"/>
      <w:color w:val="auto"/>
      <w:kern w:val="2"/>
      <w:szCs w:val="24"/>
    </w:rPr>
  </w:style>
  <w:style w:type="paragraph" w:customStyle="1" w:styleId="80">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81">
    <w:name w:val=" 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82">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83">
    <w:name w:val=" 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lang w:eastAsia="en-US"/>
    </w:rPr>
  </w:style>
  <w:style w:type="paragraph" w:customStyle="1" w:styleId="84">
    <w:name w:val=" Char Char Char Char Char Char Char Char Char Char"/>
    <w:basedOn w:val="8"/>
    <w:qFormat/>
    <w:uiPriority w:val="0"/>
    <w:rPr>
      <w:szCs w:val="24"/>
    </w:rPr>
  </w:style>
  <w:style w:type="paragraph" w:customStyle="1" w:styleId="85">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lang w:eastAsia="en-US"/>
    </w:rPr>
  </w:style>
  <w:style w:type="paragraph" w:customStyle="1" w:styleId="86">
    <w:name w:val=" Char Char12"/>
    <w:basedOn w:val="8"/>
    <w:qFormat/>
    <w:uiPriority w:val="0"/>
    <w:rPr>
      <w:szCs w:val="24"/>
    </w:rPr>
  </w:style>
  <w:style w:type="paragraph" w:customStyle="1" w:styleId="87">
    <w:name w:val=" Char Char6"/>
    <w:basedOn w:val="1"/>
    <w:qFormat/>
    <w:uiPriority w:val="0"/>
    <w:pPr>
      <w:tabs>
        <w:tab w:val="left" w:pos="425"/>
      </w:tabs>
      <w:ind w:left="420" w:leftChars="200" w:firstLine="270" w:firstLineChars="150"/>
    </w:pPr>
    <w:rPr>
      <w:rFonts w:ascii="Times New Roman" w:hAnsi="Times New Roman" w:eastAsia="宋体"/>
      <w:b w:val="0"/>
      <w:color w:val="auto"/>
      <w:kern w:val="2"/>
    </w:rPr>
  </w:style>
  <w:style w:type="paragraph" w:customStyle="1" w:styleId="88">
    <w:name w:val="RFI Heading 2nd Level"/>
    <w:basedOn w:val="1"/>
    <w:qFormat/>
    <w:uiPriority w:val="0"/>
    <w:pPr>
      <w:widowControl/>
      <w:numPr>
        <w:ilvl w:val="1"/>
        <w:numId w:val="2"/>
      </w:numPr>
      <w:tabs>
        <w:tab w:val="left" w:pos="720"/>
        <w:tab w:val="left" w:pos="1058"/>
      </w:tabs>
      <w:jc w:val="left"/>
    </w:pPr>
    <w:rPr>
      <w:rFonts w:ascii="Arial (W1)" w:hAnsi="Arial (W1)" w:eastAsia="宋体"/>
      <w:bCs/>
      <w:color w:val="0000FF"/>
      <w:sz w:val="28"/>
      <w:szCs w:val="24"/>
      <w:lang w:eastAsia="en-US"/>
    </w:rPr>
  </w:style>
  <w:style w:type="paragraph" w:customStyle="1" w:styleId="89">
    <w:name w:val="Body Text(ch)"/>
    <w:basedOn w:val="1"/>
    <w:next w:val="11"/>
    <w:qFormat/>
    <w:uiPriority w:val="0"/>
    <w:pPr>
      <w:spacing w:line="500" w:lineRule="exact"/>
      <w:jc w:val="center"/>
    </w:pPr>
    <w:rPr>
      <w:rFonts w:ascii="Times New Roman" w:hAnsi="Times New Roman" w:eastAsia="宋体"/>
      <w:b w:val="0"/>
      <w:color w:val="auto"/>
      <w:kern w:val="2"/>
    </w:rPr>
  </w:style>
  <w:style w:type="paragraph" w:customStyle="1" w:styleId="90">
    <w:name w:val="Char1"/>
    <w:basedOn w:val="1"/>
    <w:qFormat/>
    <w:uiPriority w:val="0"/>
    <w:rPr>
      <w:rFonts w:hAnsi="Times New Roman"/>
      <w:color w:val="auto"/>
      <w:kern w:val="2"/>
      <w:sz w:val="32"/>
      <w:szCs w:val="32"/>
    </w:rPr>
  </w:style>
  <w:style w:type="paragraph" w:customStyle="1" w:styleId="91">
    <w:name w:val="样式 正文缩进 + 首行缩进:  2 字符"/>
    <w:basedOn w:val="56"/>
    <w:qFormat/>
    <w:uiPriority w:val="0"/>
    <w:pPr>
      <w:spacing w:line="360" w:lineRule="auto"/>
      <w:ind w:firstLine="200"/>
    </w:pPr>
    <w:rPr>
      <w:rFonts w:ascii="Times New Roman" w:hAnsi="Times New Roman" w:cs="宋体"/>
      <w:sz w:val="24"/>
      <w:szCs w:val="20"/>
    </w:rPr>
  </w:style>
  <w:style w:type="paragraph" w:customStyle="1" w:styleId="92">
    <w:name w:val="防指正文"/>
    <w:basedOn w:val="1"/>
    <w:qFormat/>
    <w:uiPriority w:val="0"/>
    <w:pPr>
      <w:widowControl w:val="0"/>
      <w:tabs>
        <w:tab w:val="left" w:pos="540"/>
      </w:tabs>
      <w:adjustRightInd w:val="0"/>
      <w:snapToGrid w:val="0"/>
      <w:spacing w:line="360" w:lineRule="auto"/>
      <w:ind w:firstLine="480" w:firstLineChars="200"/>
      <w:jc w:val="both"/>
    </w:pPr>
    <w:rPr>
      <w:rFonts w:ascii="宋体" w:hAnsi="宋体"/>
      <w:bCs/>
      <w:kern w:val="2"/>
      <w:sz w:val="24"/>
      <w:szCs w:val="24"/>
    </w:rPr>
  </w:style>
  <w:style w:type="paragraph" w:customStyle="1" w:styleId="93">
    <w:name w:val="List Paragraph1"/>
    <w:basedOn w:val="1"/>
    <w:qFormat/>
    <w:uiPriority w:val="0"/>
    <w:pPr>
      <w:widowControl/>
      <w:ind w:firstLine="420" w:firstLineChars="200"/>
      <w:jc w:val="left"/>
    </w:pPr>
    <w:rPr>
      <w:rFonts w:ascii="Times New Roman" w:hAnsi="Times New Roman" w:eastAsia="宋体"/>
      <w:b w:val="0"/>
      <w:color w:val="auto"/>
      <w:sz w:val="24"/>
    </w:rPr>
  </w:style>
  <w:style w:type="paragraph" w:customStyle="1" w:styleId="94">
    <w:name w:val="标题 3 （加黑）"/>
    <w:basedOn w:val="4"/>
    <w:qFormat/>
    <w:uiPriority w:val="0"/>
    <w:pPr>
      <w:keepNext w:val="0"/>
      <w:spacing w:before="120" w:after="120" w:line="415" w:lineRule="auto"/>
      <w:ind w:left="354" w:hanging="354" w:hangingChars="150"/>
    </w:pPr>
    <w:rPr>
      <w:rFonts w:ascii="Times New Roman" w:hAnsi="Times New Roman" w:eastAsia="宋体"/>
      <w:color w:val="auto"/>
      <w:kern w:val="2"/>
      <w:sz w:val="24"/>
    </w:rPr>
  </w:style>
  <w:style w:type="paragraph" w:customStyle="1" w:styleId="95">
    <w:name w:val=" Char Char1 Char Char Char Char Char Char"/>
    <w:basedOn w:val="1"/>
    <w:qFormat/>
    <w:uiPriority w:val="0"/>
    <w:pPr>
      <w:widowControl/>
      <w:spacing w:after="160" w:line="240" w:lineRule="exact"/>
      <w:jc w:val="left"/>
    </w:pPr>
  </w:style>
  <w:style w:type="paragraph" w:customStyle="1" w:styleId="96">
    <w:name w:val="Char1 Char Char Char"/>
    <w:basedOn w:val="1"/>
    <w:qFormat/>
    <w:uiPriority w:val="0"/>
    <w:pPr>
      <w:widowControl/>
      <w:snapToGrid w:val="0"/>
      <w:spacing w:before="120" w:after="160" w:line="360" w:lineRule="auto"/>
      <w:ind w:right="-360"/>
      <w:jc w:val="left"/>
    </w:pPr>
  </w:style>
  <w:style w:type="paragraph" w:customStyle="1" w:styleId="97">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98">
    <w:name w:val="Table Paragraph"/>
    <w:basedOn w:val="1"/>
    <w:qFormat/>
    <w:uiPriority w:val="1"/>
    <w:pPr>
      <w:autoSpaceDE w:val="0"/>
      <w:autoSpaceDN w:val="0"/>
      <w:jc w:val="left"/>
    </w:pPr>
    <w:rPr>
      <w:rFonts w:ascii="宋体" w:eastAsia="宋体" w:cs="宋体"/>
      <w:b w:val="0"/>
      <w:color w:val="auto"/>
      <w:sz w:val="22"/>
      <w:szCs w:val="22"/>
      <w:lang w:val="zh-CN" w:bidi="zh-CN"/>
    </w:rPr>
  </w:style>
  <w:style w:type="paragraph" w:styleId="99">
    <w:name w:val="List Paragraph"/>
    <w:basedOn w:val="1"/>
    <w:qFormat/>
    <w:uiPriority w:val="34"/>
    <w:pPr>
      <w:widowControl/>
      <w:ind w:firstLine="420" w:firstLineChars="200"/>
      <w:jc w:val="left"/>
    </w:pPr>
    <w:rPr>
      <w:rFonts w:ascii="Times New Roman" w:hAnsi="Times New Roman" w:eastAsia="宋体"/>
      <w:b w:val="0"/>
      <w:color w:val="auto"/>
    </w:rPr>
  </w:style>
  <w:style w:type="paragraph" w:customStyle="1" w:styleId="100">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0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table" w:customStyle="1" w:styleId="102">
    <w:name w:val="网格型1"/>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styleId="104">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小四"/>
    <w:basedOn w:val="1"/>
    <w:link w:val="106"/>
    <w:semiHidden/>
    <w:qFormat/>
    <w:uiPriority w:val="99"/>
    <w:pPr>
      <w:widowControl/>
      <w:spacing w:line="360" w:lineRule="auto"/>
      <w:ind w:firstLine="200" w:firstLineChars="200"/>
      <w:jc w:val="left"/>
    </w:pPr>
    <w:rPr>
      <w:rFonts w:ascii="Calibri" w:hAnsi="Calibri" w:eastAsia="仿宋"/>
      <w:b w:val="0"/>
      <w:color w:val="auto"/>
      <w:kern w:val="2"/>
      <w:sz w:val="24"/>
      <w:szCs w:val="21"/>
    </w:rPr>
  </w:style>
  <w:style w:type="character" w:customStyle="1" w:styleId="106">
    <w:name w:val="正文小四 Char"/>
    <w:link w:val="105"/>
    <w:semiHidden/>
    <w:qFormat/>
    <w:locked/>
    <w:uiPriority w:val="99"/>
    <w:rPr>
      <w:rFonts w:ascii="Calibri" w:hAnsi="Calibri" w:eastAsia="仿宋" w:cs="Times New Roman"/>
      <w:kern w:val="2"/>
      <w:sz w:val="24"/>
      <w:szCs w:val="21"/>
    </w:rPr>
  </w:style>
  <w:style w:type="character" w:customStyle="1" w:styleId="107">
    <w:name w:val="正文缩进 Char2"/>
    <w:link w:val="7"/>
    <w:qFormat/>
    <w:uiPriority w:val="0"/>
    <w:rPr>
      <w:rFonts w:ascii="仿宋_GB2312" w:hAnsi="宋体" w:eastAsia="仿宋_GB2312"/>
      <w:b/>
      <w:color w:val="000000"/>
      <w:sz w:val="21"/>
    </w:rPr>
  </w:style>
  <w:style w:type="paragraph" w:customStyle="1" w:styleId="108">
    <w:name w:val="Heading1"/>
    <w:basedOn w:val="1"/>
    <w:next w:val="1"/>
    <w:qFormat/>
    <w:uiPriority w:val="0"/>
    <w:pPr>
      <w:keepNext/>
      <w:keepLines/>
      <w:spacing w:before="340" w:after="330" w:line="578" w:lineRule="auto"/>
      <w:textAlignment w:val="baseline"/>
    </w:pPr>
    <w:rPr>
      <w:rFonts w:ascii="Times New Roman" w:hAnsi="Times New Roman"/>
      <w:bCs/>
      <w:color w:val="auto"/>
      <w:kern w:val="44"/>
      <w:sz w:val="44"/>
      <w:szCs w:val="44"/>
    </w:rPr>
  </w:style>
  <w:style w:type="paragraph" w:customStyle="1" w:styleId="109">
    <w:name w:val="text-tag"/>
    <w:basedOn w:val="1"/>
    <w:qFormat/>
    <w:uiPriority w:val="0"/>
    <w:pPr>
      <w:widowControl/>
      <w:spacing w:before="100" w:beforeAutospacing="1" w:after="100" w:afterAutospacing="1"/>
      <w:jc w:val="left"/>
    </w:pPr>
    <w:rPr>
      <w:rFonts w:ascii="宋体" w:cs="宋体"/>
      <w:b w:val="0"/>
      <w:color w:val="auto"/>
      <w:sz w:val="24"/>
      <w:szCs w:val="32"/>
    </w:rPr>
  </w:style>
  <w:style w:type="character" w:customStyle="1" w:styleId="110">
    <w:name w:val="标题 4 Char"/>
    <w:basedOn w:val="27"/>
    <w:link w:val="5"/>
    <w:semiHidden/>
    <w:qFormat/>
    <w:uiPriority w:val="0"/>
    <w:rPr>
      <w:rFonts w:ascii="Cambria" w:hAnsi="Cambria" w:eastAsia="宋体" w:cs="Times New Roman"/>
      <w:b/>
      <w:bCs/>
      <w:color w:val="000000"/>
      <w:sz w:val="28"/>
      <w:szCs w:val="28"/>
    </w:rPr>
  </w:style>
  <w:style w:type="paragraph" w:customStyle="1" w:styleId="111">
    <w:name w:val="章正文"/>
    <w:basedOn w:val="1"/>
    <w:next w:val="1"/>
    <w:qFormat/>
    <w:uiPriority w:val="0"/>
    <w:pPr>
      <w:adjustRightInd w:val="0"/>
      <w:spacing w:line="360" w:lineRule="auto"/>
      <w:ind w:firstLine="482"/>
    </w:pPr>
    <w:rPr>
      <w:rFonts w:ascii="黑体" w:hAnsi="黑体" w:eastAsia="宋体"/>
      <w:b w:val="0"/>
      <w:color w:val="auto"/>
      <w:szCs w:val="24"/>
    </w:rPr>
  </w:style>
  <w:style w:type="paragraph" w:customStyle="1" w:styleId="112">
    <w:name w:val="DAS正文"/>
    <w:basedOn w:val="1"/>
    <w:next w:val="1"/>
    <w:qFormat/>
    <w:uiPriority w:val="0"/>
    <w:pPr>
      <w:adjustRightInd w:val="0"/>
    </w:pPr>
    <w:rPr>
      <w:rFonts w:ascii="Verdana" w:hAnsi="Verdana" w:eastAsia="宋体"/>
      <w:b w:val="0"/>
      <w:color w:val="auto"/>
      <w:kern w:val="2"/>
      <w:sz w:val="24"/>
      <w:szCs w:val="22"/>
    </w:rPr>
  </w:style>
  <w:style w:type="paragraph" w:customStyle="1" w:styleId="113">
    <w:name w:val="等线正文"/>
    <w:basedOn w:val="1"/>
    <w:qFormat/>
    <w:uiPriority w:val="0"/>
    <w:pPr>
      <w:tabs>
        <w:tab w:val="left" w:pos="907"/>
      </w:tabs>
      <w:adjustRightInd w:val="0"/>
      <w:spacing w:line="360" w:lineRule="auto"/>
    </w:pPr>
    <w:rPr>
      <w:rFonts w:ascii="Times New Roman" w:hAnsi="Times New Roman" w:eastAsia="等线 Light"/>
      <w:b w:val="0"/>
      <w:color w:val="auto"/>
      <w:kern w:val="2"/>
      <w:sz w:val="24"/>
      <w:szCs w:val="24"/>
    </w:rPr>
  </w:style>
  <w:style w:type="character" w:customStyle="1" w:styleId="114">
    <w:name w:val="font01"/>
    <w:qFormat/>
    <w:uiPriority w:val="0"/>
    <w:rPr>
      <w:rFonts w:hint="eastAsia" w:ascii="宋体" w:hAnsi="宋体" w:eastAsia="宋体" w:cs="宋体"/>
      <w:color w:val="000000"/>
      <w:sz w:val="22"/>
      <w:szCs w:val="22"/>
      <w:u w:val="none"/>
    </w:rPr>
  </w:style>
  <w:style w:type="character" w:customStyle="1" w:styleId="115">
    <w:name w:val="font71"/>
    <w:qFormat/>
    <w:uiPriority w:val="0"/>
    <w:rPr>
      <w:rFonts w:hint="eastAsia" w:ascii="宋体" w:hAnsi="宋体" w:eastAsia="宋体" w:cs="宋体"/>
      <w:color w:val="000000"/>
      <w:sz w:val="24"/>
      <w:szCs w:val="24"/>
      <w:u w:val="none"/>
    </w:rPr>
  </w:style>
  <w:style w:type="character" w:customStyle="1" w:styleId="116">
    <w:name w:val="font91"/>
    <w:qFormat/>
    <w:uiPriority w:val="0"/>
    <w:rPr>
      <w:rFonts w:hint="eastAsia" w:ascii="宋体" w:hAnsi="宋体" w:eastAsia="宋体" w:cs="宋体"/>
      <w:color w:val="000000"/>
      <w:sz w:val="24"/>
      <w:szCs w:val="24"/>
      <w:u w:val="none"/>
    </w:rPr>
  </w:style>
  <w:style w:type="character" w:customStyle="1" w:styleId="117">
    <w:name w:val="font41"/>
    <w:qFormat/>
    <w:uiPriority w:val="0"/>
    <w:rPr>
      <w:rFonts w:hint="eastAsia" w:ascii="宋体" w:hAnsi="宋体" w:eastAsia="宋体" w:cs="宋体"/>
      <w:color w:val="FF0000"/>
      <w:sz w:val="24"/>
      <w:szCs w:val="24"/>
      <w:u w:val="none"/>
    </w:rPr>
  </w:style>
  <w:style w:type="paragraph" w:customStyle="1" w:styleId="118">
    <w:name w:val="表格正文"/>
    <w:basedOn w:val="1"/>
    <w:link w:val="119"/>
    <w:qFormat/>
    <w:uiPriority w:val="0"/>
    <w:pPr>
      <w:adjustRightInd w:val="0"/>
      <w:snapToGrid w:val="0"/>
      <w:spacing w:before="60" w:after="60"/>
      <w:jc w:val="center"/>
      <w:textAlignment w:val="baseline"/>
    </w:pPr>
    <w:rPr>
      <w:rFonts w:ascii="Times New Roman" w:hAnsi="Times New Roman" w:eastAsia="宋体"/>
      <w:b w:val="0"/>
      <w:color w:val="auto"/>
      <w:sz w:val="24"/>
      <w:lang w:val="zh-CN"/>
    </w:rPr>
  </w:style>
  <w:style w:type="character" w:customStyle="1" w:styleId="119">
    <w:name w:val="表格正文 Char"/>
    <w:link w:val="118"/>
    <w:qFormat/>
    <w:uiPriority w:val="0"/>
    <w:rPr>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52</Pages>
  <Words>34220</Words>
  <Characters>36215</Characters>
  <DocSecurity>0</DocSecurity>
  <Lines>302</Lines>
  <Paragraphs>85</Paragraphs>
  <ScaleCrop>false</ScaleCrop>
  <LinksUpToDate>false</LinksUpToDate>
  <CharactersWithSpaces>38756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2016-04-12T08:45:00Z</cp:lastPrinted>
  <dcterms:created xsi:type="dcterms:W3CDTF">2023-09-03T11:44:00Z</dcterms:created>
  <dcterms:modified xsi:type="dcterms:W3CDTF">2025-03-10T08:05:44Z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FBB73B5AA19946D29E84CDF1B549081C_13</vt:lpwstr>
  </property>
  <property fmtid="{D5CDD505-2E9C-101B-9397-08002B2CF9AE}" pid="4" name="KSOTemplateDocerSaveRecord">
    <vt:lpwstr>eyJoZGlkIjoiODUxNDc1OTM3ZjRjYjY2MzM2NzhjZTc4MWNlYzM4YzYiLCJ1c2VySWQiOiI2MjQzNjU0MTUifQ==</vt:lpwstr>
  </property>
</Properties>
</file>