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beforeLines="100"/>
        <w:jc w:val="center"/>
        <w:rPr>
          <w:rFonts w:hint="eastAsia" w:eastAsia="宋体"/>
          <w:color w:val="auto"/>
          <w:highlight w:val="none"/>
          <w:lang w:eastAsia="zh-CN"/>
        </w:rPr>
      </w:pPr>
      <w:bookmarkStart w:id="0" w:name="_Hlt162751967"/>
      <w:bookmarkEnd w:id="0"/>
    </w:p>
    <w:p>
      <w:pPr>
        <w:tabs>
          <w:tab w:val="left" w:pos="5580"/>
        </w:tabs>
        <w:spacing w:before="624" w:beforeLines="200"/>
        <w:ind w:left="2880" w:hanging="840" w:hangingChars="400"/>
        <w:jc w:val="center"/>
        <w:rPr>
          <w:color w:val="auto"/>
          <w:sz w:val="22"/>
          <w:szCs w:val="22"/>
          <w:highlight w:val="none"/>
        </w:rPr>
      </w:pPr>
      <w:r>
        <w:rPr>
          <w:color w:val="auto"/>
          <w:highlight w:val="none"/>
        </w:rPr>
        <w:drawing>
          <wp:anchor distT="0" distB="0" distL="114300" distR="114300" simplePos="0" relativeHeight="251660288" behindDoc="1" locked="0" layoutInCell="1" allowOverlap="1">
            <wp:simplePos x="0" y="0"/>
            <wp:positionH relativeFrom="column">
              <wp:posOffset>-124460</wp:posOffset>
            </wp:positionH>
            <wp:positionV relativeFrom="paragraph">
              <wp:posOffset>144780</wp:posOffset>
            </wp:positionV>
            <wp:extent cx="932815" cy="867410"/>
            <wp:effectExtent l="0" t="0" r="635" b="8890"/>
            <wp:wrapTight wrapText="bothSides">
              <wp:wrapPolygon>
                <wp:start x="21592" y="-2"/>
                <wp:lineTo x="0" y="0"/>
                <wp:lineTo x="0" y="21600"/>
                <wp:lineTo x="21592" y="21602"/>
                <wp:lineTo x="8" y="21602"/>
                <wp:lineTo x="21600" y="21600"/>
                <wp:lineTo x="21600" y="0"/>
                <wp:lineTo x="8" y="-2"/>
                <wp:lineTo x="21592" y="-2"/>
              </wp:wrapPolygon>
            </wp:wrapTight>
            <wp:docPr id="2" name="图片 2" descr="b7b72726d0da41ab85fcece6035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b72726d0da41ab85fcece60352fd0"/>
                    <pic:cNvPicPr>
                      <a:picLocks noChangeAspect="1"/>
                    </pic:cNvPicPr>
                  </pic:nvPicPr>
                  <pic:blipFill>
                    <a:blip r:embed="rId22"/>
                    <a:stretch>
                      <a:fillRect/>
                    </a:stretch>
                  </pic:blipFill>
                  <pic:spPr>
                    <a:xfrm>
                      <a:off x="0" y="0"/>
                      <a:ext cx="932815" cy="867410"/>
                    </a:xfrm>
                    <a:prstGeom prst="rect">
                      <a:avLst/>
                    </a:prstGeom>
                    <a:noFill/>
                    <a:ln>
                      <a:noFill/>
                    </a:ln>
                  </pic:spPr>
                </pic:pic>
              </a:graphicData>
            </a:graphic>
          </wp:anchor>
        </w:drawing>
      </w:r>
      <w:r>
        <w:rPr>
          <w:rFonts w:ascii="宋体" w:hAnsi="Times New Roman" w:eastAsia="宋体"/>
          <w:b/>
          <w:color w:val="auto"/>
          <w:kern w:val="24"/>
          <w:sz w:val="52"/>
          <w:szCs w:val="52"/>
          <w:highlight w:val="none"/>
        </w:rPr>
        <w:t>浙江凯宝工程项目管理有限公司</w:t>
      </w:r>
      <w:r>
        <w:rPr>
          <w:rFonts w:hint="eastAsia" w:ascii="宋体" w:hAnsi="Times New Roman" w:eastAsia="宋体"/>
          <w:b/>
          <w:color w:val="auto"/>
          <w:kern w:val="24"/>
          <w:sz w:val="52"/>
          <w:szCs w:val="52"/>
          <w:highlight w:val="none"/>
          <w:lang w:val="en-US" w:eastAsia="zh-CN"/>
        </w:rPr>
        <w:t xml:space="preserve"> </w:t>
      </w:r>
      <w:r>
        <w:rPr>
          <w:rFonts w:ascii="Calibri" w:hAnsi="Times New Roman" w:eastAsia="宋体"/>
          <w:color w:val="auto"/>
          <w:kern w:val="24"/>
          <w:highlight w:val="none"/>
        </w:rPr>
        <w:t>ZHE JIANG KAI BAO ENGINEERING PROJECT MANAGEMENT CO. , LTD</w:t>
      </w:r>
    </w:p>
    <w:p>
      <w:pPr>
        <w:spacing w:line="1120" w:lineRule="exact"/>
        <w:jc w:val="center"/>
        <w:rPr>
          <w:rFonts w:hint="eastAsia" w:ascii="宋体" w:hAnsi="宋体" w:eastAsia="宋体" w:cs="宋体"/>
          <w:b/>
          <w:bCs/>
          <w:color w:val="auto"/>
          <w:sz w:val="72"/>
          <w:szCs w:val="72"/>
          <w:highlight w:val="none"/>
        </w:rPr>
      </w:pPr>
      <w:r>
        <w:rPr>
          <w:rFonts w:hint="eastAsia" w:ascii="宋体" w:hAnsi="宋体" w:cs="宋体"/>
          <w:b/>
          <w:bCs/>
          <w:color w:val="auto"/>
          <w:sz w:val="48"/>
          <w:szCs w:val="48"/>
          <w:highlight w:val="none"/>
          <w:lang w:eastAsia="zh-CN"/>
        </w:rPr>
        <w:t>瑞安市农村供水安全保障工程—高楼镇联村供水提标工程（含设备）监理</w:t>
      </w:r>
    </w:p>
    <w:p>
      <w:pPr>
        <w:jc w:val="center"/>
        <w:rPr>
          <w:rFonts w:hint="eastAsia" w:ascii="宋体" w:hAnsi="宋体" w:eastAsia="宋体" w:cs="宋体"/>
          <w:b/>
          <w:bCs/>
          <w:color w:val="auto"/>
          <w:sz w:val="72"/>
          <w:szCs w:val="72"/>
          <w:highlight w:val="none"/>
          <w:lang w:val="en-US" w:eastAsia="zh-CN"/>
        </w:rPr>
      </w:pPr>
    </w:p>
    <w:p>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磋</w:t>
      </w:r>
    </w:p>
    <w:p>
      <w:pPr>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val="en-US" w:eastAsia="zh-CN"/>
        </w:rPr>
        <w:t>商</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jc w:val="center"/>
        <w:rPr>
          <w:rFonts w:hint="eastAsia" w:ascii="宋体" w:hAnsi="宋体" w:eastAsia="宋体" w:cs="宋体"/>
          <w:color w:val="auto"/>
          <w:sz w:val="72"/>
          <w:szCs w:val="72"/>
          <w:highlight w:val="none"/>
        </w:rPr>
      </w:pPr>
      <w:r>
        <w:rPr>
          <w:rFonts w:hint="eastAsia" w:ascii="宋体" w:hAnsi="宋体" w:eastAsia="宋体" w:cs="宋体"/>
          <w:b/>
          <w:bCs/>
          <w:color w:val="auto"/>
          <w:sz w:val="72"/>
          <w:szCs w:val="72"/>
          <w:highlight w:val="none"/>
        </w:rPr>
        <w:t>件</w:t>
      </w:r>
    </w:p>
    <w:p>
      <w:pPr>
        <w:spacing w:line="400" w:lineRule="exact"/>
        <w:rPr>
          <w:rFonts w:hint="eastAsia" w:ascii="宋体" w:hAnsi="宋体" w:eastAsia="宋体" w:cs="宋体"/>
          <w:color w:val="auto"/>
          <w:sz w:val="28"/>
          <w:highlight w:val="none"/>
        </w:rPr>
      </w:pPr>
    </w:p>
    <w:p>
      <w:pPr>
        <w:pStyle w:val="3"/>
        <w:rPr>
          <w:rFonts w:hint="eastAsia"/>
          <w:color w:val="auto"/>
          <w:highlight w:val="none"/>
        </w:rPr>
      </w:pPr>
    </w:p>
    <w:p>
      <w:pPr>
        <w:pStyle w:val="15"/>
        <w:keepNext w:val="0"/>
        <w:keepLines w:val="0"/>
        <w:pageBreakBefore w:val="0"/>
        <w:widowControl w:val="0"/>
        <w:tabs>
          <w:tab w:val="left" w:pos="1500"/>
          <w:tab w:val="clear" w:pos="4153"/>
          <w:tab w:val="clear" w:pos="8306"/>
        </w:tabs>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t xml:space="preserve">        项  目 编 号：</w:t>
      </w:r>
      <w:r>
        <w:rPr>
          <w:rFonts w:hint="eastAsia" w:ascii="宋体" w:hAnsi="宋体" w:cs="宋体"/>
          <w:color w:val="auto"/>
          <w:kern w:val="2"/>
          <w:sz w:val="30"/>
          <w:szCs w:val="30"/>
          <w:highlight w:val="none"/>
          <w:lang w:val="en-US" w:eastAsia="zh-CN" w:bidi="ar-SA"/>
        </w:rPr>
        <w:t>KBCG20240605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  购 方 式：</w:t>
      </w:r>
      <w:r>
        <w:rPr>
          <w:rFonts w:hint="eastAsia" w:ascii="宋体" w:hAnsi="宋体" w:eastAsia="宋体" w:cs="宋体"/>
          <w:color w:val="auto"/>
          <w:sz w:val="30"/>
          <w:szCs w:val="30"/>
          <w:highlight w:val="none"/>
          <w:lang w:val="en-US" w:eastAsia="zh-CN"/>
        </w:rPr>
        <w:t>竞争性磋商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30"/>
          <w:highlight w:val="none"/>
          <w:lang w:val="en-US"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采</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购</w:t>
      </w:r>
      <w:r>
        <w:rPr>
          <w:rFonts w:hint="eastAsia" w:ascii="宋体" w:hAnsi="宋体" w:eastAsia="宋体" w:cs="宋体"/>
          <w:color w:val="auto"/>
          <w:sz w:val="30"/>
          <w:szCs w:val="30"/>
          <w:highlight w:val="none"/>
        </w:rPr>
        <w:t xml:space="preserve">   人：</w:t>
      </w:r>
      <w:r>
        <w:rPr>
          <w:rFonts w:hint="eastAsia" w:ascii="宋体" w:hAnsi="宋体" w:cs="宋体"/>
          <w:color w:val="auto"/>
          <w:sz w:val="30"/>
          <w:szCs w:val="30"/>
          <w:highlight w:val="none"/>
          <w:lang w:eastAsia="zh-CN"/>
        </w:rPr>
        <w:t>瑞安市</w:t>
      </w:r>
      <w:r>
        <w:rPr>
          <w:rFonts w:hint="eastAsia" w:ascii="宋体" w:hAnsi="宋体" w:cs="宋体"/>
          <w:color w:val="auto"/>
          <w:sz w:val="30"/>
          <w:szCs w:val="30"/>
          <w:highlight w:val="none"/>
          <w:lang w:val="en-US" w:eastAsia="zh-CN"/>
        </w:rPr>
        <w:t>高楼镇人民政府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eastAsia="zh-CN"/>
        </w:rPr>
        <w:t>浙江凯宝工程项目管理有限公司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八</w:t>
      </w:r>
      <w:r>
        <w:rPr>
          <w:rFonts w:hint="eastAsia" w:ascii="宋体" w:hAnsi="宋体" w:eastAsia="宋体" w:cs="宋体"/>
          <w:color w:val="auto"/>
          <w:sz w:val="30"/>
          <w:szCs w:val="30"/>
          <w:highlight w:val="none"/>
        </w:rPr>
        <w:t>月</w:t>
      </w:r>
    </w:p>
    <w:p>
      <w:pPr>
        <w:snapToGrid w:val="0"/>
        <w:spacing w:line="360" w:lineRule="auto"/>
        <w:jc w:val="center"/>
        <w:rPr>
          <w:rFonts w:ascii="仿宋_GB2312" w:hAnsi="仿宋_GB2312" w:eastAsia="仿宋_GB2312" w:cs="仿宋_GB2312"/>
          <w:bCs/>
          <w:color w:val="auto"/>
          <w:sz w:val="32"/>
          <w:szCs w:val="32"/>
          <w:highlight w:val="none"/>
        </w:rPr>
      </w:pP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1" w:name="_Hlt67893495"/>
      <w:bookmarkEnd w:id="1"/>
    </w:p>
    <w:p>
      <w:pPr>
        <w:spacing w:line="360" w:lineRule="auto"/>
        <w:jc w:val="center"/>
        <w:rPr>
          <w:rFonts w:ascii="仿宋" w:hAnsi="仿宋" w:eastAsia="仿宋" w:cs="仿宋_GB2312"/>
          <w:color w:val="auto"/>
          <w:sz w:val="24"/>
          <w:highlight w:val="none"/>
        </w:rPr>
      </w:pPr>
    </w:p>
    <w:p>
      <w:pPr>
        <w:spacing w:line="360" w:lineRule="auto"/>
        <w:jc w:val="center"/>
        <w:rPr>
          <w:color w:val="auto"/>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r>
        <w:rPr>
          <w:rFonts w:hint="default"/>
          <w:color w:val="auto"/>
          <w:highlight w:val="none"/>
          <w:lang w:val="en-US" w:eastAsia="zh-CN"/>
        </w:rPr>
        <w:fldChar w:fldCharType="begin"/>
      </w:r>
      <w:r>
        <w:rPr>
          <w:rFonts w:hint="default"/>
          <w:color w:val="auto"/>
          <w:highlight w:val="none"/>
          <w:lang w:val="en-US" w:eastAsia="zh-CN"/>
        </w:rPr>
        <w:instrText xml:space="preserve">TOC \o "1-1" \h \u </w:instrText>
      </w:r>
      <w:r>
        <w:rPr>
          <w:rFonts w:hint="default"/>
          <w:color w:val="auto"/>
          <w:highlight w:val="none"/>
          <w:lang w:val="en-US" w:eastAsia="zh-CN"/>
        </w:rPr>
        <w:fldChar w:fldCharType="separate"/>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_Toc18035 </w:instrText>
      </w:r>
      <w:r>
        <w:rPr>
          <w:rFonts w:hint="default"/>
          <w:color w:val="auto"/>
          <w:sz w:val="28"/>
          <w:szCs w:val="28"/>
          <w:highlight w:val="none"/>
          <w:lang w:val="en-US" w:eastAsia="zh-CN"/>
        </w:rPr>
        <w:fldChar w:fldCharType="separate"/>
      </w:r>
      <w:r>
        <w:rPr>
          <w:rFonts w:hint="eastAsia" w:ascii="仿宋" w:hAnsi="仿宋" w:eastAsia="仿宋" w:cs="仿宋_GB2312"/>
          <w:color w:val="auto"/>
          <w:sz w:val="28"/>
          <w:szCs w:val="28"/>
          <w:highlight w:val="none"/>
        </w:rPr>
        <w:t>第一部分</w:t>
      </w:r>
      <w:r>
        <w:rPr>
          <w:rFonts w:ascii="仿宋" w:hAnsi="仿宋" w:eastAsia="仿宋" w:cs="仿宋_GB2312"/>
          <w:color w:val="auto"/>
          <w:sz w:val="28"/>
          <w:szCs w:val="28"/>
          <w:highlight w:val="none"/>
        </w:rPr>
        <w:t xml:space="preserve"> </w:t>
      </w:r>
      <w:r>
        <w:rPr>
          <w:rFonts w:hint="eastAsia" w:ascii="仿宋_GB2312" w:hAnsi="仿宋" w:eastAsia="仿宋_GB2312" w:cs="仿宋_GB2312"/>
          <w:color w:val="auto"/>
          <w:sz w:val="28"/>
          <w:szCs w:val="28"/>
          <w:highlight w:val="none"/>
          <w:lang w:eastAsia="zh-CN"/>
        </w:rPr>
        <w:t>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_Toc18035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_Toc28836 </w:instrText>
      </w:r>
      <w:r>
        <w:rPr>
          <w:rFonts w:hint="default"/>
          <w:color w:val="auto"/>
          <w:sz w:val="28"/>
          <w:szCs w:val="28"/>
          <w:highlight w:val="none"/>
          <w:lang w:val="en-US" w:eastAsia="zh-CN"/>
        </w:rPr>
        <w:fldChar w:fldCharType="separate"/>
      </w:r>
      <w:r>
        <w:rPr>
          <w:rFonts w:hint="eastAsia" w:ascii="仿宋" w:hAnsi="仿宋" w:eastAsia="仿宋" w:cs="仿宋"/>
          <w:color w:val="auto"/>
          <w:sz w:val="28"/>
          <w:szCs w:val="52"/>
          <w:highlight w:val="none"/>
          <w:lang w:val="en-US" w:eastAsia="zh-CN"/>
        </w:rPr>
        <w:t>第二部分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_Toc28836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_Toc19492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sz w:val="28"/>
          <w:szCs w:val="28"/>
          <w:highlight w:val="none"/>
        </w:rPr>
        <w:t>一、总则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_Toc19492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_Toc24949 </w:instrText>
      </w:r>
      <w:r>
        <w:rPr>
          <w:rFonts w:hint="default"/>
          <w:color w:val="auto"/>
          <w:sz w:val="28"/>
          <w:szCs w:val="28"/>
          <w:highlight w:val="none"/>
          <w:lang w:val="en-US" w:eastAsia="zh-CN"/>
        </w:rPr>
        <w:fldChar w:fldCharType="separate"/>
      </w:r>
      <w:r>
        <w:rPr>
          <w:rFonts w:ascii="仿宋_GB2312" w:hAnsi="仿宋" w:eastAsia="仿宋_GB2312" w:cs="仿宋_GB2312"/>
          <w:color w:val="auto"/>
          <w:sz w:val="28"/>
          <w:szCs w:val="28"/>
          <w:highlight w:val="none"/>
        </w:rPr>
        <w:t>二、</w:t>
      </w:r>
      <w:r>
        <w:rPr>
          <w:rFonts w:hint="eastAsia" w:ascii="仿宋_GB2312" w:hAnsi="仿宋" w:eastAsia="仿宋_GB2312" w:cs="仿宋_GB2312"/>
          <w:color w:val="auto"/>
          <w:sz w:val="28"/>
          <w:szCs w:val="28"/>
          <w:highlight w:val="none"/>
          <w:lang w:eastAsia="zh-CN"/>
        </w:rPr>
        <w:t>磋商文件</w:t>
      </w:r>
      <w:r>
        <w:rPr>
          <w:rFonts w:ascii="仿宋_GB2312" w:hAnsi="仿宋" w:eastAsia="仿宋_GB2312" w:cs="仿宋_GB2312"/>
          <w:color w:val="auto"/>
          <w:sz w:val="28"/>
          <w:szCs w:val="28"/>
          <w:highlight w:val="none"/>
        </w:rPr>
        <w:t>的构成、澄清、修改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_Toc24949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_Toc20480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sz w:val="28"/>
          <w:szCs w:val="28"/>
          <w:highlight w:val="none"/>
        </w:rPr>
        <w:t>三、投标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_Toc20480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_Toc18199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sz w:val="28"/>
          <w:szCs w:val="28"/>
          <w:highlight w:val="none"/>
        </w:rPr>
        <w:t>四、开标、资格审查与信用信息查询</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_Toc18199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_Toc28447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sz w:val="28"/>
          <w:szCs w:val="52"/>
          <w:highlight w:val="none"/>
        </w:rPr>
        <w:t>五、</w:t>
      </w:r>
      <w:r>
        <w:rPr>
          <w:rFonts w:hint="eastAsia" w:ascii="仿宋_GB2312" w:hAnsi="仿宋" w:eastAsia="仿宋_GB2312" w:cs="仿宋_GB2312"/>
          <w:color w:val="auto"/>
          <w:sz w:val="28"/>
          <w:szCs w:val="52"/>
          <w:highlight w:val="none"/>
          <w:lang w:eastAsia="zh-CN"/>
        </w:rPr>
        <w:t>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_Toc28447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_Toc3794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sz w:val="28"/>
          <w:szCs w:val="52"/>
          <w:highlight w:val="none"/>
        </w:rPr>
        <w:t>六、</w:t>
      </w:r>
      <w:r>
        <w:rPr>
          <w:rFonts w:hint="eastAsia" w:ascii="仿宋_GB2312" w:hAnsi="仿宋" w:eastAsia="仿宋_GB2312" w:cs="仿宋_GB2312"/>
          <w:color w:val="auto"/>
          <w:sz w:val="28"/>
          <w:szCs w:val="52"/>
          <w:highlight w:val="none"/>
          <w:lang w:val="en-US" w:eastAsia="zh-CN"/>
        </w:rPr>
        <w:t>成</w:t>
      </w:r>
      <w:r>
        <w:rPr>
          <w:rFonts w:ascii="仿宋_GB2312" w:hAnsi="仿宋" w:eastAsia="仿宋_GB2312" w:cs="仿宋_GB2312"/>
          <w:color w:val="auto"/>
          <w:sz w:val="28"/>
          <w:szCs w:val="52"/>
          <w:highlight w:val="none"/>
        </w:rPr>
        <w:t xml:space="preserve"> </w:t>
      </w:r>
      <w:r>
        <w:rPr>
          <w:rFonts w:hint="eastAsia" w:ascii="仿宋_GB2312" w:hAnsi="仿宋" w:eastAsia="仿宋_GB2312" w:cs="仿宋_GB2312"/>
          <w:color w:val="auto"/>
          <w:sz w:val="28"/>
          <w:szCs w:val="52"/>
          <w:highlight w:val="none"/>
          <w:lang w:val="en-US" w:eastAsia="zh-CN"/>
        </w:rPr>
        <w:t>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_Toc3794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_Toc26950 </w:instrText>
      </w:r>
      <w:r>
        <w:rPr>
          <w:rFonts w:hint="default"/>
          <w:color w:val="auto"/>
          <w:sz w:val="28"/>
          <w:szCs w:val="28"/>
          <w:highlight w:val="none"/>
          <w:lang w:val="en-US" w:eastAsia="zh-CN"/>
        </w:rPr>
        <w:fldChar w:fldCharType="separate"/>
      </w:r>
      <w:r>
        <w:rPr>
          <w:rFonts w:hint="eastAsia" w:ascii="仿宋" w:hAnsi="仿宋" w:eastAsia="仿宋" w:cs="仿宋_GB2312"/>
          <w:color w:val="auto"/>
          <w:sz w:val="28"/>
          <w:szCs w:val="52"/>
          <w:highlight w:val="none"/>
        </w:rPr>
        <w:t>第三部分</w:t>
      </w:r>
      <w:r>
        <w:rPr>
          <w:rFonts w:ascii="仿宋" w:hAnsi="仿宋" w:eastAsia="仿宋" w:cs="仿宋_GB2312"/>
          <w:color w:val="auto"/>
          <w:sz w:val="28"/>
          <w:szCs w:val="52"/>
          <w:highlight w:val="none"/>
        </w:rPr>
        <w:t xml:space="preserve">   </w:t>
      </w:r>
      <w:r>
        <w:rPr>
          <w:rFonts w:hint="eastAsia" w:ascii="仿宋" w:hAnsi="仿宋" w:eastAsia="仿宋" w:cs="仿宋_GB2312"/>
          <w:color w:val="auto"/>
          <w:sz w:val="28"/>
          <w:szCs w:val="52"/>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_Toc26950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_Toc27248 </w:instrText>
      </w:r>
      <w:r>
        <w:rPr>
          <w:rFonts w:hint="default"/>
          <w:color w:val="auto"/>
          <w:sz w:val="28"/>
          <w:szCs w:val="28"/>
          <w:highlight w:val="none"/>
          <w:lang w:val="en-US" w:eastAsia="zh-CN"/>
        </w:rPr>
        <w:fldChar w:fldCharType="separate"/>
      </w:r>
      <w:r>
        <w:rPr>
          <w:rFonts w:hint="eastAsia" w:ascii="仿宋" w:hAnsi="仿宋" w:eastAsia="仿宋" w:cs="仿宋"/>
          <w:color w:val="auto"/>
          <w:sz w:val="28"/>
          <w:szCs w:val="52"/>
          <w:highlight w:val="none"/>
        </w:rPr>
        <w:t xml:space="preserve">第四部分   </w:t>
      </w:r>
      <w:r>
        <w:rPr>
          <w:rFonts w:hint="eastAsia" w:ascii="仿宋" w:hAnsi="仿宋" w:eastAsia="仿宋" w:cs="仿宋"/>
          <w:color w:val="auto"/>
          <w:sz w:val="28"/>
          <w:szCs w:val="52"/>
          <w:highlight w:val="none"/>
          <w:lang w:eastAsia="zh-CN"/>
        </w:rPr>
        <w:t>评审</w:t>
      </w:r>
      <w:r>
        <w:rPr>
          <w:rFonts w:hint="eastAsia" w:ascii="仿宋" w:hAnsi="仿宋" w:eastAsia="仿宋" w:cs="仿宋"/>
          <w:color w:val="auto"/>
          <w:sz w:val="28"/>
          <w:szCs w:val="52"/>
          <w:highlight w:val="none"/>
        </w:rPr>
        <w:t>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_Toc27248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_Toc5512 </w:instrText>
      </w:r>
      <w:r>
        <w:rPr>
          <w:rFonts w:hint="default"/>
          <w:color w:val="auto"/>
          <w:sz w:val="28"/>
          <w:szCs w:val="28"/>
          <w:highlight w:val="none"/>
          <w:lang w:val="en-US" w:eastAsia="zh-CN"/>
        </w:rPr>
        <w:fldChar w:fldCharType="separate"/>
      </w:r>
      <w:r>
        <w:rPr>
          <w:rFonts w:hint="eastAsia" w:ascii="仿宋" w:hAnsi="仿宋" w:eastAsia="仿宋" w:cs="仿宋"/>
          <w:color w:val="auto"/>
          <w:sz w:val="28"/>
          <w:szCs w:val="52"/>
          <w:highlight w:val="none"/>
        </w:rPr>
        <w:t>第五部分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_Toc5512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_Toc8715 </w:instrText>
      </w:r>
      <w:r>
        <w:rPr>
          <w:rFonts w:hint="default"/>
          <w:color w:val="auto"/>
          <w:sz w:val="28"/>
          <w:szCs w:val="28"/>
          <w:highlight w:val="none"/>
          <w:lang w:val="en-US" w:eastAsia="zh-CN"/>
        </w:rPr>
        <w:fldChar w:fldCharType="separate"/>
      </w:r>
      <w:r>
        <w:rPr>
          <w:rFonts w:hint="eastAsia" w:ascii="仿宋" w:hAnsi="仿宋" w:eastAsia="仿宋" w:cs="仿宋_GB2312"/>
          <w:color w:val="auto"/>
          <w:sz w:val="28"/>
          <w:szCs w:val="28"/>
          <w:highlight w:val="none"/>
        </w:rPr>
        <w:t>第六部分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_Toc8715 \h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_Toc2512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kern w:val="0"/>
          <w:sz w:val="28"/>
          <w:szCs w:val="52"/>
          <w:highlight w:val="none"/>
        </w:rPr>
        <w:t>资格文件部分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_Toc2512 \h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_Toc5652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kern w:val="0"/>
          <w:sz w:val="28"/>
          <w:szCs w:val="52"/>
          <w:highlight w:val="none"/>
        </w:rPr>
        <w:t>商务技术文件部分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_Toc5652 \h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_Toc4329 </w:instrText>
      </w:r>
      <w:r>
        <w:rPr>
          <w:rFonts w:hint="default"/>
          <w:color w:val="auto"/>
          <w:sz w:val="28"/>
          <w:szCs w:val="28"/>
          <w:highlight w:val="none"/>
          <w:lang w:val="en-US" w:eastAsia="zh-CN"/>
        </w:rPr>
        <w:fldChar w:fldCharType="separate"/>
      </w:r>
      <w:r>
        <w:rPr>
          <w:rFonts w:hint="eastAsia" w:ascii="仿宋_GB2312" w:hAnsi="仿宋" w:eastAsia="仿宋_GB2312" w:cs="仿宋_GB2312"/>
          <w:color w:val="auto"/>
          <w:kern w:val="0"/>
          <w:sz w:val="28"/>
          <w:szCs w:val="52"/>
          <w:highlight w:val="none"/>
        </w:rPr>
        <w:t>报价文件部分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_Toc4329 \h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_Toc25135 </w:instrText>
      </w:r>
      <w:r>
        <w:rPr>
          <w:rFonts w:hint="default"/>
          <w:color w:val="auto"/>
          <w:sz w:val="28"/>
          <w:szCs w:val="28"/>
          <w:highlight w:val="none"/>
          <w:lang w:val="en-US" w:eastAsia="zh-CN"/>
        </w:rPr>
        <w:fldChar w:fldCharType="separate"/>
      </w:r>
      <w:r>
        <w:rPr>
          <w:rFonts w:hint="eastAsia" w:ascii="仿宋" w:hAnsi="仿宋" w:eastAsia="仿宋" w:cs="仿宋_GB2312"/>
          <w:bCs w:val="0"/>
          <w:color w:val="auto"/>
          <w:kern w:val="2"/>
          <w:sz w:val="28"/>
          <w:szCs w:val="28"/>
          <w:highlight w:val="none"/>
          <w:lang w:val="en-US" w:eastAsia="zh-CN" w:bidi="ar-SA"/>
        </w:rPr>
        <w:t>第七部分 实质性响应条款及无效标条款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_Toc25135 \h </w:instrText>
      </w:r>
      <w:r>
        <w:rPr>
          <w:color w:val="auto"/>
          <w:sz w:val="28"/>
          <w:szCs w:val="28"/>
          <w:highlight w:val="none"/>
        </w:rPr>
        <w:fldChar w:fldCharType="separate"/>
      </w:r>
      <w:r>
        <w:rPr>
          <w:color w:val="auto"/>
          <w:sz w:val="28"/>
          <w:szCs w:val="28"/>
          <w:highlight w:val="none"/>
        </w:rPr>
        <w:t>66</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_Toc24238 </w:instrText>
      </w:r>
      <w:r>
        <w:rPr>
          <w:rFonts w:hint="default"/>
          <w:color w:val="auto"/>
          <w:sz w:val="28"/>
          <w:szCs w:val="28"/>
          <w:highlight w:val="none"/>
          <w:lang w:val="en-US" w:eastAsia="zh-CN"/>
        </w:rPr>
        <w:fldChar w:fldCharType="separate"/>
      </w:r>
      <w:r>
        <w:rPr>
          <w:rFonts w:hint="eastAsia" w:ascii="仿宋_GB2312" w:hAnsi="仿宋" w:eastAsia="仿宋_GB2312"/>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_Toc24238 \h </w:instrText>
      </w:r>
      <w:r>
        <w:rPr>
          <w:color w:val="auto"/>
          <w:sz w:val="28"/>
          <w:szCs w:val="28"/>
          <w:highlight w:val="none"/>
        </w:rPr>
        <w:fldChar w:fldCharType="separate"/>
      </w:r>
      <w:r>
        <w:rPr>
          <w:color w:val="auto"/>
          <w:sz w:val="28"/>
          <w:szCs w:val="28"/>
          <w:highlight w:val="none"/>
        </w:rPr>
        <w:t>68</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sz w:val="28"/>
          <w:szCs w:val="28"/>
          <w:highlight w:val="none"/>
        </w:rPr>
      </w:pPr>
      <w:r>
        <w:rPr>
          <w:rFonts w:hint="default"/>
          <w:color w:val="auto"/>
          <w:sz w:val="28"/>
          <w:szCs w:val="28"/>
          <w:highlight w:val="none"/>
          <w:lang w:val="en-US" w:eastAsia="zh-CN"/>
        </w:rPr>
        <w:fldChar w:fldCharType="begin"/>
      </w:r>
      <w:r>
        <w:rPr>
          <w:rFonts w:hint="default"/>
          <w:color w:val="auto"/>
          <w:sz w:val="28"/>
          <w:szCs w:val="28"/>
          <w:highlight w:val="none"/>
          <w:lang w:val="en-US" w:eastAsia="zh-CN"/>
        </w:rPr>
        <w:instrText xml:space="preserve"> HYPERLINK \l _Toc11946 </w:instrText>
      </w:r>
      <w:r>
        <w:rPr>
          <w:rFonts w:hint="default"/>
          <w:color w:val="auto"/>
          <w:sz w:val="28"/>
          <w:szCs w:val="28"/>
          <w:highlight w:val="none"/>
          <w:lang w:val="en-US" w:eastAsia="zh-CN"/>
        </w:rPr>
        <w:fldChar w:fldCharType="separate"/>
      </w:r>
      <w:r>
        <w:rPr>
          <w:rFonts w:hint="eastAsia" w:ascii="仿宋" w:hAnsi="仿宋" w:eastAsia="仿宋" w:cs="仿宋_GB2312"/>
          <w:bCs w:val="0"/>
          <w:color w:val="auto"/>
          <w:kern w:val="2"/>
          <w:sz w:val="28"/>
          <w:szCs w:val="28"/>
          <w:highlight w:val="none"/>
          <w:lang w:val="en-US" w:eastAsia="zh-CN" w:bidi="ar-SA"/>
        </w:rPr>
        <w:t>政府采购履约验收书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_Toc11946 \h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rFonts w:hint="default"/>
          <w:color w:val="auto"/>
          <w:sz w:val="28"/>
          <w:szCs w:val="28"/>
          <w:highlight w:val="none"/>
          <w:lang w:val="en-US" w:eastAsia="zh-CN"/>
        </w:rPr>
        <w:fldChar w:fldCharType="end"/>
      </w:r>
    </w:p>
    <w:p>
      <w:pPr>
        <w:pStyle w:val="47"/>
        <w:tabs>
          <w:tab w:val="right" w:leader="dot" w:pos="9070"/>
        </w:tabs>
        <w:rPr>
          <w:color w:val="auto"/>
          <w:highlight w:val="none"/>
        </w:rPr>
      </w:pPr>
      <w:r>
        <w:rPr>
          <w:rFonts w:hint="default"/>
          <w:color w:val="auto"/>
          <w:highlight w:val="none"/>
          <w:lang w:val="en-US" w:eastAsia="zh-CN"/>
        </w:rPr>
        <w:fldChar w:fldCharType="begin"/>
      </w:r>
      <w:r>
        <w:rPr>
          <w:rFonts w:hint="default"/>
          <w:color w:val="auto"/>
          <w:highlight w:val="none"/>
          <w:lang w:val="en-US" w:eastAsia="zh-CN"/>
        </w:rPr>
        <w:instrText xml:space="preserve"> HYPERLINK \l _Toc27390 </w:instrText>
      </w:r>
      <w:r>
        <w:rPr>
          <w:rFonts w:hint="default"/>
          <w:color w:val="auto"/>
          <w:highlight w:val="none"/>
          <w:lang w:val="en-US" w:eastAsia="zh-CN"/>
        </w:rPr>
        <w:fldChar w:fldCharType="separate"/>
      </w:r>
      <w:r>
        <w:rPr>
          <w:rFonts w:hint="default"/>
          <w:color w:val="auto"/>
          <w:highlight w:val="none"/>
          <w:lang w:val="en-US" w:eastAsia="zh-CN"/>
        </w:rPr>
        <w:fldChar w:fldCharType="end"/>
      </w:r>
    </w:p>
    <w:p>
      <w:pPr>
        <w:pStyle w:val="10"/>
        <w:ind w:left="0" w:leftChars="0" w:firstLine="0" w:firstLineChars="0"/>
        <w:rPr>
          <w:rFonts w:ascii="仿宋" w:hAnsi="仿宋" w:eastAsia="仿宋" w:cs="仿宋_GB2312"/>
          <w:color w:val="auto"/>
          <w:sz w:val="24"/>
          <w:highlight w:val="none"/>
        </w:rPr>
      </w:pPr>
      <w:r>
        <w:rPr>
          <w:rFonts w:hint="default"/>
          <w:color w:val="auto"/>
          <w:highlight w:val="none"/>
          <w:lang w:val="en-US" w:eastAsia="zh-CN"/>
        </w:rPr>
        <w:fldChar w:fldCharType="end"/>
      </w:r>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hint="eastAsia" w:ascii="仿宋_GB2312" w:hAnsi="仿宋" w:eastAsia="仿宋" w:cs="仿宋_GB2312"/>
          <w:b/>
          <w:color w:val="auto"/>
          <w:sz w:val="36"/>
          <w:szCs w:val="20"/>
          <w:highlight w:val="none"/>
          <w:lang w:eastAsia="zh-CN"/>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1803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lang w:eastAsia="zh-CN"/>
        </w:rPr>
        <w:t>采购公告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瑞安市农村供水安全保障工程—高楼镇联村供水提标工程（含设备）监理</w:t>
      </w:r>
      <w:r>
        <w:rPr>
          <w:rFonts w:hint="eastAsia" w:ascii="仿宋_GB2312" w:hAnsi="仿宋" w:eastAsia="仿宋_GB2312"/>
          <w:color w:val="auto"/>
          <w:sz w:val="24"/>
          <w:highlight w:val="none"/>
          <w:lang w:val="en-US" w:eastAsia="zh-CN"/>
        </w:rPr>
        <w:t>采购</w:t>
      </w:r>
      <w:r>
        <w:rPr>
          <w:rFonts w:hint="eastAsia" w:ascii="仿宋_GB2312" w:hAnsi="仿宋" w:eastAsia="仿宋_GB2312"/>
          <w:color w:val="auto"/>
          <w:sz w:val="24"/>
          <w:highlight w:val="none"/>
        </w:rPr>
        <w:t>项目的潜在</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应在</w:t>
      </w:r>
      <w:r>
        <w:rPr>
          <w:rFonts w:hint="eastAsia" w:ascii="仿宋_GB2312" w:hAnsi="仿宋" w:eastAsia="仿宋_GB2312"/>
          <w:color w:val="auto"/>
          <w:sz w:val="24"/>
          <w:highlight w:val="none"/>
          <w:lang w:eastAsia="zh-CN"/>
        </w:rPr>
        <w:t>政府采购云平台</w:t>
      </w:r>
      <w:r>
        <w:rPr>
          <w:rFonts w:hint="eastAsia" w:ascii="仿宋_GB2312" w:hAnsi="仿宋" w:eastAsia="仿宋_GB2312"/>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5"/>
          <w:rFonts w:ascii="仿宋_GB2312" w:hAnsi="仿宋" w:eastAsia="仿宋_GB2312" w:cs="Times New Roman"/>
          <w:snapToGrid/>
          <w:color w:val="auto"/>
          <w:kern w:val="2"/>
          <w:sz w:val="24"/>
          <w:szCs w:val="24"/>
          <w:highlight w:val="none"/>
        </w:rPr>
        <w:t>www.zcygov.cn）获取（下载）</w:t>
      </w:r>
      <w:r>
        <w:rPr>
          <w:rStyle w:val="25"/>
          <w:rFonts w:hint="eastAsia" w:ascii="仿宋_GB2312" w:hAnsi="仿宋" w:eastAsia="仿宋_GB2312" w:cs="Times New Roman"/>
          <w:snapToGrid/>
          <w:color w:val="auto"/>
          <w:kern w:val="2"/>
          <w:sz w:val="24"/>
          <w:szCs w:val="24"/>
          <w:highlight w:val="none"/>
          <w:lang w:eastAsia="zh-CN"/>
        </w:rPr>
        <w:t>磋商文件</w:t>
      </w:r>
      <w:r>
        <w:rPr>
          <w:rStyle w:val="25"/>
          <w:rFonts w:ascii="仿宋_GB2312" w:hAnsi="仿宋" w:eastAsia="仿宋_GB2312" w:cs="Times New Roman"/>
          <w:snapToGrid/>
          <w:color w:val="auto"/>
          <w:kern w:val="2"/>
          <w:sz w:val="24"/>
          <w:szCs w:val="24"/>
          <w:highlight w:val="none"/>
        </w:rPr>
        <w:t>，并于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w:t>
      </w: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w:t>
      </w:r>
    </w:p>
    <w:p>
      <w:pPr>
        <w:pageBreakBefore w:val="0"/>
        <w:kinsoku/>
        <w:wordWrap/>
        <w:overflowPunct/>
        <w:topLinePunct w:val="0"/>
        <w:autoSpaceDE/>
        <w:autoSpaceDN/>
        <w:bidi w:val="0"/>
        <w:spacing w:line="360" w:lineRule="auto"/>
        <w:ind w:left="0" w:leftChars="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pageBreakBefore w:val="0"/>
        <w:kinsoku/>
        <w:wordWrap/>
        <w:overflowPunct/>
        <w:topLinePunct w:val="0"/>
        <w:autoSpaceDE/>
        <w:autoSpaceDN/>
        <w:bidi w:val="0"/>
        <w:spacing w:line="360" w:lineRule="auto"/>
        <w:ind w:left="0" w:leftChars="0" w:firstLine="482" w:firstLineChars="200"/>
        <w:jc w:val="left"/>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val="en-US" w:eastAsia="zh-CN"/>
        </w:rPr>
        <w:t>KBCG20240605</w:t>
      </w:r>
    </w:p>
    <w:p>
      <w:pPr>
        <w:pageBreakBefore w:val="0"/>
        <w:kinsoku/>
        <w:wordWrap/>
        <w:overflowPunct/>
        <w:topLinePunct w:val="0"/>
        <w:autoSpaceDE/>
        <w:autoSpaceDN/>
        <w:bidi w:val="0"/>
        <w:spacing w:line="360" w:lineRule="auto"/>
        <w:ind w:left="0" w:leftChars="0" w:firstLine="482" w:firstLineChars="200"/>
        <w:jc w:val="left"/>
        <w:textAlignment w:val="auto"/>
        <w:rPr>
          <w:rFonts w:hint="eastAsia" w:ascii="仿宋_GB2312" w:hAnsi="仿宋" w:eastAsia="仿宋_GB2312" w:cs="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瑞安市农村供水安全保障工程—高楼镇联村供水提标工程（含设备）监理</w:t>
      </w:r>
    </w:p>
    <w:p>
      <w:pPr>
        <w:pageBreakBefore w:val="0"/>
        <w:kinsoku/>
        <w:wordWrap/>
        <w:overflowPunct/>
        <w:topLinePunct w:val="0"/>
        <w:autoSpaceDE/>
        <w:autoSpaceDN/>
        <w:bidi w:val="0"/>
        <w:spacing w:line="360" w:lineRule="auto"/>
        <w:ind w:left="0" w:leftChars="0" w:firstLine="482" w:firstLineChars="200"/>
        <w:jc w:val="left"/>
        <w:textAlignment w:val="auto"/>
        <w:rPr>
          <w:rFonts w:hint="default" w:ascii="仿宋_GB2312" w:hAnsi="仿宋" w:eastAsia="仿宋_GB2312"/>
          <w:color w:val="auto"/>
          <w:sz w:val="24"/>
          <w:highlight w:val="none"/>
          <w:lang w:val="en-US" w:eastAsia="zh-CN"/>
        </w:rPr>
      </w:pPr>
      <w:r>
        <w:rPr>
          <w:rFonts w:ascii="仿宋_GB2312" w:hAnsi="仿宋" w:eastAsia="仿宋_GB2312"/>
          <w:b/>
          <w:color w:val="auto"/>
          <w:sz w:val="24"/>
          <w:highlight w:val="none"/>
        </w:rPr>
        <w:t>预算金额（元）：</w:t>
      </w:r>
      <w:r>
        <w:rPr>
          <w:rFonts w:hint="eastAsia" w:ascii="仿宋_GB2312" w:hAnsi="仿宋" w:eastAsia="仿宋_GB2312"/>
          <w:b/>
          <w:bCs/>
          <w:color w:val="auto"/>
          <w:sz w:val="24"/>
          <w:highlight w:val="none"/>
          <w:lang w:val="en-US" w:eastAsia="zh-CN"/>
        </w:rPr>
        <w:t>733000</w:t>
      </w:r>
    </w:p>
    <w:p>
      <w:pPr>
        <w:pageBreakBefore w:val="0"/>
        <w:kinsoku/>
        <w:wordWrap/>
        <w:overflowPunct/>
        <w:topLinePunct w:val="0"/>
        <w:autoSpaceDE/>
        <w:autoSpaceDN/>
        <w:bidi w:val="0"/>
        <w:spacing w:line="360" w:lineRule="auto"/>
        <w:ind w:left="0" w:leftChars="0" w:firstLine="482" w:firstLineChars="200"/>
        <w:jc w:val="left"/>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最高限价（元）：</w:t>
      </w:r>
      <w:r>
        <w:rPr>
          <w:rFonts w:hint="eastAsia" w:ascii="仿宋_GB2312" w:hAnsi="仿宋" w:eastAsia="仿宋_GB2312"/>
          <w:b/>
          <w:bCs/>
          <w:color w:val="auto"/>
          <w:sz w:val="24"/>
          <w:highlight w:val="none"/>
          <w:lang w:val="en-US" w:eastAsia="zh-CN"/>
        </w:rPr>
        <w:t>733000</w:t>
      </w:r>
    </w:p>
    <w:p>
      <w:pPr>
        <w:pStyle w:val="6"/>
        <w:pageBreakBefore w:val="0"/>
        <w:kinsoku/>
        <w:wordWrap/>
        <w:overflowPunct/>
        <w:topLinePunct w:val="0"/>
        <w:autoSpaceDE/>
        <w:autoSpaceDN/>
        <w:bidi w:val="0"/>
        <w:spacing w:line="360" w:lineRule="auto"/>
        <w:ind w:left="0" w:leftChars="0" w:firstLine="480"/>
        <w:jc w:val="left"/>
        <w:textAlignment w:val="auto"/>
        <w:rPr>
          <w:rFonts w:hint="eastAsia" w:ascii="仿宋_GB2312" w:hAnsi="仿宋" w:eastAsia="仿宋_GB2312"/>
          <w:b/>
          <w:color w:val="auto"/>
          <w:highlight w:val="none"/>
          <w:lang w:eastAsia="zh-CN"/>
        </w:rPr>
      </w:pPr>
      <w:r>
        <w:rPr>
          <w:rFonts w:hint="eastAsia" w:ascii="仿宋_GB2312" w:hAnsi="仿宋" w:eastAsia="仿宋_GB2312"/>
          <w:b/>
          <w:color w:val="auto"/>
          <w:sz w:val="24"/>
          <w:highlight w:val="none"/>
        </w:rPr>
        <w:t>采购需求：</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标项名称：瑞安市农村供水安全保障工程—高楼镇联村供水提标工程（含设备）监理</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数量：1</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单位：项</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预算金额（元）：733000</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简要规格描述或项目基本概况介绍、用途： 瑞安市农村供水安全保障工程—高楼镇联村供水提标工程（含设备）监理（详见磋商文件第三部分）。</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合同履约期限：</w:t>
      </w:r>
    </w:p>
    <w:p>
      <w:pPr>
        <w:bidi w:val="0"/>
        <w:spacing w:line="360" w:lineRule="auto"/>
        <w:ind w:left="636" w:leftChars="303" w:firstLine="0" w:firstLineChars="0"/>
        <w:rPr>
          <w:rFonts w:hint="eastAsia" w:ascii="仿宋_GB2312" w:hAnsi="仿宋" w:eastAsia="仿宋_GB2312" w:cs="Times New Roman"/>
          <w:b w:val="0"/>
          <w:bCs/>
          <w:snapToGrid w:val="0"/>
          <w:color w:val="auto"/>
          <w:kern w:val="28"/>
          <w:sz w:val="24"/>
          <w:szCs w:val="20"/>
          <w:highlight w:val="none"/>
          <w:lang w:val="en-US" w:eastAsia="zh-CN" w:bidi="ar-SA"/>
        </w:rPr>
      </w:pPr>
      <w:r>
        <w:rPr>
          <w:rFonts w:hint="eastAsia" w:ascii="仿宋_GB2312" w:hAnsi="仿宋" w:eastAsia="仿宋_GB2312" w:cs="Times New Roman"/>
          <w:b w:val="0"/>
          <w:bCs/>
          <w:snapToGrid w:val="0"/>
          <w:color w:val="auto"/>
          <w:kern w:val="28"/>
          <w:sz w:val="24"/>
          <w:szCs w:val="20"/>
          <w:highlight w:val="none"/>
          <w:lang w:val="en-US" w:eastAsia="zh-CN" w:bidi="ar-SA"/>
        </w:rPr>
        <w:t>监理服务期限：（1）施工阶段监理服务期：监理合同生效起至全部标段工程竣工验收、结算办理、备案；（2）保修阶段监理服务期：从工程竣工验收合格、备案完成之日起1年。</w:t>
      </w:r>
    </w:p>
    <w:p>
      <w:pPr>
        <w:pStyle w:val="6"/>
        <w:pageBreakBefore w:val="0"/>
        <w:kinsoku/>
        <w:wordWrap/>
        <w:overflowPunct/>
        <w:topLinePunct w:val="0"/>
        <w:autoSpaceDE/>
        <w:autoSpaceDN/>
        <w:bidi w:val="0"/>
        <w:spacing w:line="360" w:lineRule="auto"/>
        <w:ind w:left="0" w:leftChars="0" w:firstLine="480"/>
        <w:jc w:val="left"/>
        <w:textAlignment w:val="auto"/>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hint="eastAsia" w:ascii="MS Gothic" w:hAnsi="MS Gothic" w:eastAsia="MS Gothic" w:cs="Arial"/>
          <w:b/>
          <w:color w:val="auto"/>
          <w:kern w:val="0"/>
          <w:sz w:val="24"/>
          <w:highlight w:val="none"/>
        </w:rPr>
        <w:sym w:font="Wingdings" w:char="00A8"/>
      </w:r>
      <w:r>
        <w:rPr>
          <w:rFonts w:hint="eastAsia" w:ascii="仿宋_GB2312" w:hAnsi="仿宋" w:eastAsia="仿宋_GB2312"/>
          <w:b/>
          <w:color w:val="auto"/>
          <w:sz w:val="24"/>
          <w:highlight w:val="none"/>
        </w:rPr>
        <w:t>是，</w:t>
      </w:r>
      <w:r>
        <w:rPr>
          <w:rFonts w:hint="eastAsia" w:ascii="MS Gothic" w:hAnsi="MS Gothic" w:eastAsia="MS Gothic" w:cs="Arial"/>
          <w:b/>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_GB2312"/>
          <w:snapToGrid w:val="0"/>
          <w:color w:val="auto"/>
          <w:kern w:val="28"/>
          <w:sz w:val="24"/>
          <w:szCs w:val="20"/>
          <w:highlight w:val="none"/>
          <w:lang w:eastAsia="zh-CN"/>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_GB2312"/>
          <w:snapToGrid w:val="0"/>
          <w:color w:val="auto"/>
          <w:kern w:val="28"/>
          <w:sz w:val="24"/>
          <w:szCs w:val="20"/>
          <w:highlight w:val="none"/>
          <w:lang w:eastAsia="zh-CN"/>
        </w:rPr>
        <w:t>。</w:t>
      </w:r>
    </w:p>
    <w:p>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lang w:val="en-US" w:eastAsia="zh-CN"/>
        </w:rPr>
        <w:t>2.落实政府采购政策需满足的资格要求：本项目整体专门面向中小企业采购（残疾人福利性单位和监狱企业视同小微企业）；</w:t>
      </w:r>
    </w:p>
    <w:p>
      <w:pPr>
        <w:numPr>
          <w:ilvl w:val="0"/>
          <w:numId w:val="1"/>
        </w:numPr>
        <w:spacing w:line="360" w:lineRule="auto"/>
        <w:ind w:left="0" w:firstLine="480" w:firstLineChars="200"/>
        <w:rPr>
          <w:rFonts w:hint="eastAsia" w:ascii="仿宋" w:hAnsi="仿宋" w:eastAsia="仿宋" w:cs="仿宋_GB2312"/>
          <w:b w:val="0"/>
          <w:bCs w:val="0"/>
          <w:snapToGrid w:val="0"/>
          <w:color w:val="auto"/>
          <w:kern w:val="28"/>
          <w:sz w:val="24"/>
          <w:szCs w:val="20"/>
          <w:highlight w:val="none"/>
          <w:lang w:val="en-US" w:eastAsia="zh-CN"/>
        </w:rPr>
      </w:pPr>
      <w:r>
        <w:rPr>
          <w:rFonts w:hint="eastAsia" w:ascii="仿宋" w:eastAsia="仿宋" w:cs="仿宋_GB2312"/>
          <w:b w:val="0"/>
          <w:bCs w:val="0"/>
          <w:snapToGrid w:val="0"/>
          <w:color w:val="auto"/>
          <w:kern w:val="28"/>
          <w:sz w:val="24"/>
          <w:szCs w:val="20"/>
          <w:highlight w:val="none"/>
          <w:lang w:val="en-US" w:eastAsia="zh-CN"/>
        </w:rPr>
        <w:t>本项目的</w:t>
      </w:r>
      <w:r>
        <w:rPr>
          <w:rFonts w:hint="eastAsia" w:ascii="仿宋" w:hAnsi="仿宋" w:eastAsia="仿宋" w:cs="仿宋_GB2312"/>
          <w:b w:val="0"/>
          <w:bCs w:val="0"/>
          <w:snapToGrid w:val="0"/>
          <w:color w:val="auto"/>
          <w:kern w:val="28"/>
          <w:sz w:val="24"/>
          <w:szCs w:val="20"/>
          <w:highlight w:val="none"/>
          <w:lang w:val="en-US" w:eastAsia="zh-CN"/>
        </w:rPr>
        <w:t>特定资格条件：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（1）企业资质要求：具备有效的工程监理综合资质或者水利工程施工监理丙级及以上资质。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（2）项目负责人资格要求：须具有水利部</w:t>
      </w:r>
      <w:r>
        <w:rPr>
          <w:rFonts w:hint="eastAsia" w:ascii="仿宋" w:hAnsi="仿宋" w:eastAsia="仿宋" w:cs="仿宋"/>
          <w:color w:val="auto"/>
          <w:sz w:val="24"/>
          <w:highlight w:val="none"/>
          <w:lang w:val="en-US" w:eastAsia="zh-CN"/>
        </w:rPr>
        <w:t>颁发的</w:t>
      </w:r>
      <w:r>
        <w:rPr>
          <w:rFonts w:hint="eastAsia" w:ascii="仿宋" w:hAnsi="仿宋" w:eastAsia="仿宋" w:cs="仿宋"/>
          <w:color w:val="auto"/>
          <w:sz w:val="24"/>
          <w:highlight w:val="none"/>
        </w:rPr>
        <w:t>水利工程</w:t>
      </w:r>
      <w:r>
        <w:rPr>
          <w:rFonts w:hint="eastAsia" w:ascii="仿宋" w:hAnsi="仿宋" w:eastAsia="仿宋" w:cs="仿宋"/>
          <w:color w:val="auto"/>
          <w:sz w:val="24"/>
          <w:highlight w:val="none"/>
          <w:lang w:val="en-US" w:eastAsia="zh-CN"/>
        </w:rPr>
        <w:t>施工</w:t>
      </w:r>
      <w:r>
        <w:rPr>
          <w:rFonts w:hint="eastAsia" w:ascii="仿宋" w:hAnsi="仿宋" w:eastAsia="仿宋" w:cs="仿宋"/>
          <w:color w:val="auto"/>
          <w:sz w:val="24"/>
          <w:highlight w:val="none"/>
        </w:rPr>
        <w:t>监理工程师资格，且无在监项目。</w:t>
      </w:r>
    </w:p>
    <w:p>
      <w:pPr>
        <w:spacing w:line="360" w:lineRule="auto"/>
        <w:ind w:firstLine="480" w:firstLineChars="200"/>
        <w:rPr>
          <w:rFonts w:hint="eastAsia" w:ascii="仿宋" w:hAnsi="仿宋" w:eastAsia="仿宋" w:cs="仿宋_GB2312"/>
          <w:snapToGrid w:val="0"/>
          <w:color w:val="auto"/>
          <w:kern w:val="28"/>
          <w:sz w:val="24"/>
          <w:szCs w:val="20"/>
          <w:highlight w:val="none"/>
        </w:rPr>
      </w:pPr>
      <w:r>
        <w:rPr>
          <w:rFonts w:hint="eastAsia" w:ascii="仿宋" w:eastAsia="仿宋" w:cs="仿宋_GB2312"/>
          <w:b w:val="0"/>
          <w:bCs w:val="0"/>
          <w:snapToGrid w:val="0"/>
          <w:color w:val="auto"/>
          <w:kern w:val="28"/>
          <w:sz w:val="24"/>
          <w:szCs w:val="20"/>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下载</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采购</w:t>
      </w:r>
      <w:r>
        <w:rPr>
          <w:rFonts w:hint="eastAsia" w:ascii="仿宋_GB2312" w:hAnsi="仿宋" w:eastAsia="仿宋_GB2312"/>
          <w:b/>
          <w:color w:val="auto"/>
          <w:sz w:val="24"/>
          <w:highlight w:val="none"/>
          <w:lang w:eastAsia="zh-CN"/>
        </w:rPr>
        <w:t>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lang w:eastAsia="zh-CN"/>
        </w:rPr>
        <w:t>政府采购云平台线上获取</w:t>
      </w:r>
      <w:r>
        <w:rPr>
          <w:rFonts w:ascii="仿宋_GB2312" w:hAnsi="仿宋" w:eastAsia="仿宋_GB2312"/>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w:t>
      </w:r>
      <w:r>
        <w:rPr>
          <w:rFonts w:hint="eastAsia" w:ascii="仿宋_GB2312" w:hAnsi="仿宋" w:eastAsia="仿宋_GB2312"/>
          <w:color w:val="auto"/>
          <w:sz w:val="24"/>
          <w:highlight w:val="none"/>
          <w:lang w:eastAsia="zh-CN"/>
        </w:rPr>
        <w:t>政府采购云平台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0</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w:t>
      </w:r>
      <w:r>
        <w:rPr>
          <w:rFonts w:hint="eastAsia" w:ascii="仿宋_GB2312" w:hAnsi="仿宋" w:eastAsia="仿宋_GB2312"/>
          <w:b/>
          <w:color w:val="auto"/>
          <w:sz w:val="24"/>
          <w:highlight w:val="none"/>
          <w:lang w:eastAsia="zh-CN"/>
        </w:rPr>
        <w:t>响应文件</w:t>
      </w:r>
      <w:r>
        <w:rPr>
          <w:rFonts w:hint="eastAsia" w:ascii="仿宋_GB2312" w:hAnsi="仿宋" w:eastAsia="仿宋_GB2312"/>
          <w:b/>
          <w:color w:val="auto"/>
          <w:sz w:val="24"/>
          <w:highlight w:val="none"/>
        </w:rPr>
        <w:t>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w:t>
      </w:r>
      <w:r>
        <w:rPr>
          <w:rFonts w:hint="eastAsia" w:ascii="仿宋_GB2312" w:hAnsi="仿宋" w:eastAsia="仿宋_GB2312"/>
          <w:b/>
          <w:color w:val="auto"/>
          <w:sz w:val="24"/>
          <w:highlight w:val="none"/>
          <w:lang w:eastAsia="zh-CN"/>
        </w:rPr>
        <w:t>响应文件</w:t>
      </w:r>
      <w:r>
        <w:rPr>
          <w:rFonts w:hint="eastAsia" w:ascii="仿宋_GB2312" w:hAnsi="仿宋" w:eastAsia="仿宋_GB2312"/>
          <w:b/>
          <w:color w:val="auto"/>
          <w:sz w:val="24"/>
          <w:highlight w:val="none"/>
        </w:rPr>
        <w:t>截止时间：</w:t>
      </w:r>
      <w:r>
        <w:rPr>
          <w:rFonts w:hint="eastAsia" w:ascii="仿宋_GB2312" w:hAnsi="仿宋" w:eastAsia="仿宋_GB2312"/>
          <w:color w:val="auto"/>
          <w:sz w:val="24"/>
          <w:highlight w:val="none"/>
          <w:u w:val="single"/>
          <w:lang w:eastAsia="zh-CN"/>
        </w:rPr>
        <w:t xml:space="preserve"> 2024年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s="Times New Roman"/>
          <w:i w:val="0"/>
          <w:iCs w:val="0"/>
          <w:caps w:val="0"/>
          <w:color w:val="auto"/>
          <w:spacing w:val="0"/>
          <w:sz w:val="24"/>
          <w:szCs w:val="24"/>
          <w:highlight w:val="none"/>
        </w:rPr>
        <w:t>政府采购云平台（https://www.zcygov.cn/）</w:t>
      </w:r>
      <w:r>
        <w:rPr>
          <w:rFonts w:ascii="仿宋_GB2312" w:hAnsi="仿宋" w:eastAsia="仿宋_GB2312"/>
          <w:color w:val="auto"/>
          <w:sz w:val="24"/>
          <w:highlight w:val="none"/>
        </w:rPr>
        <w:t xml:space="preserve">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lang w:val="en-US" w:eastAsia="zh-CN"/>
        </w:rPr>
        <w:t>开启</w:t>
      </w: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lang w:eastAsia="zh-CN"/>
        </w:rPr>
        <w:t>政府采购云平台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1.</w:t>
      </w:r>
      <w:r>
        <w:rPr>
          <w:rFonts w:hint="default" w:ascii="仿宋_GB2312" w:hAnsi="仿宋" w:eastAsia="仿宋_GB2312" w:cs="Times New Roman"/>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_GB2312" w:hAnsi="仿宋" w:eastAsia="仿宋_GB2312" w:cs="Times New Roman"/>
          <w:color w:val="auto"/>
          <w:sz w:val="24"/>
          <w:szCs w:val="24"/>
          <w:highlight w:val="none"/>
          <w:lang w:eastAsia="zh-CN"/>
        </w:rPr>
        <w:t>、</w:t>
      </w:r>
      <w:r>
        <w:rPr>
          <w:rFonts w:hint="eastAsia" w:ascii="仿宋_GB2312" w:hAnsi="仿宋" w:eastAsia="仿宋_GB2312"/>
          <w:color w:val="auto"/>
          <w:sz w:val="24"/>
          <w:highlight w:val="none"/>
        </w:rPr>
        <w:t>浙江省财政厅关于进一步加大政府采购支持中小企业力度助力扎实稳住经济的通知》 （浙财采监（2022）8号</w:t>
      </w:r>
      <w:r>
        <w:rPr>
          <w:rFonts w:hint="default" w:ascii="仿宋_GB2312" w:hAnsi="仿宋" w:eastAsia="仿宋_GB2312" w:cs="Times New Roman"/>
          <w:color w:val="auto"/>
          <w:sz w:val="24"/>
          <w:szCs w:val="24"/>
          <w:highlight w:val="none"/>
        </w:rPr>
        <w:t>已分别于2022年1月29日</w:t>
      </w:r>
      <w:r>
        <w:rPr>
          <w:rFonts w:hint="eastAsia" w:ascii="仿宋_GB2312" w:hAnsi="仿宋" w:eastAsia="仿宋_GB2312" w:cs="Times New Roman"/>
          <w:color w:val="auto"/>
          <w:sz w:val="24"/>
          <w:szCs w:val="24"/>
          <w:highlight w:val="none"/>
          <w:lang w:eastAsia="zh-CN"/>
        </w:rPr>
        <w:t>、</w:t>
      </w:r>
      <w:r>
        <w:rPr>
          <w:rFonts w:hint="default" w:ascii="仿宋_GB2312" w:hAnsi="仿宋" w:eastAsia="仿宋_GB2312" w:cs="Times New Roman"/>
          <w:color w:val="auto"/>
          <w:sz w:val="24"/>
          <w:szCs w:val="24"/>
          <w:highlight w:val="none"/>
        </w:rPr>
        <w:t>2022年2月1日</w:t>
      </w:r>
      <w:r>
        <w:rPr>
          <w:rFonts w:hint="eastAsia" w:ascii="仿宋_GB2312" w:hAnsi="仿宋" w:eastAsia="仿宋_GB2312" w:cs="Times New Roman"/>
          <w:color w:val="auto"/>
          <w:sz w:val="24"/>
          <w:szCs w:val="24"/>
          <w:highlight w:val="none"/>
          <w:lang w:eastAsia="zh-CN"/>
        </w:rPr>
        <w:t>和</w:t>
      </w:r>
      <w:r>
        <w:rPr>
          <w:rFonts w:hint="eastAsia" w:ascii="仿宋_GB2312" w:hAnsi="仿宋" w:eastAsia="仿宋_GB2312"/>
          <w:color w:val="auto"/>
          <w:sz w:val="24"/>
          <w:highlight w:val="none"/>
        </w:rPr>
        <w:t>2022年7月1日</w:t>
      </w:r>
      <w:r>
        <w:rPr>
          <w:rFonts w:hint="default" w:ascii="仿宋_GB2312" w:hAnsi="仿宋" w:eastAsia="仿宋_GB2312" w:cs="Times New Roman"/>
          <w:color w:val="auto"/>
          <w:sz w:val="24"/>
          <w:szCs w:val="24"/>
          <w:highlight w:val="none"/>
        </w:rPr>
        <w:t>开始实施，此前有关规定与上述文件内容不一致的，按上述文件要求执行。</w:t>
      </w:r>
    </w:p>
    <w:p>
      <w:pPr>
        <w:wordWrap w:val="0"/>
        <w:spacing w:line="360" w:lineRule="auto"/>
        <w:ind w:firstLine="480" w:firstLineChars="200"/>
        <w:rPr>
          <w:rFonts w:hint="default"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2.</w:t>
      </w:r>
      <w:r>
        <w:rPr>
          <w:rFonts w:hint="eastAsia"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其他事项：</w:t>
      </w:r>
    </w:p>
    <w:p>
      <w:pPr>
        <w:spacing w:line="360" w:lineRule="auto"/>
        <w:ind w:firstLine="480" w:firstLineChars="200"/>
        <w:rPr>
          <w:i w:val="0"/>
          <w:iCs w:val="0"/>
          <w:color w:val="auto"/>
          <w:highlight w:val="none"/>
        </w:rPr>
      </w:pPr>
      <w:r>
        <w:rPr>
          <w:rFonts w:hint="eastAsia" w:ascii="仿宋_GB2312" w:hAnsi="仿宋" w:eastAsia="仿宋_GB2312"/>
          <w:color w:val="auto"/>
          <w:sz w:val="24"/>
          <w:highlight w:val="none"/>
        </w:rPr>
        <w:t>（1）需要落实的政府采购政策：包括节约资源、保护环境、支持创新、促进中小企业发展</w:t>
      </w:r>
      <w:r>
        <w:rPr>
          <w:rFonts w:hint="eastAsia" w:ascii="仿宋_GB2312" w:hAnsi="仿宋" w:eastAsia="仿宋_GB2312"/>
          <w:strike w:val="0"/>
          <w:color w:val="auto"/>
          <w:sz w:val="24"/>
          <w:highlight w:val="none"/>
          <w:lang w:eastAsia="zh-CN"/>
        </w:rPr>
        <w:t>、</w:t>
      </w:r>
      <w:r>
        <w:rPr>
          <w:rFonts w:hint="eastAsia" w:ascii="仿宋_GB2312" w:hAnsi="仿宋" w:eastAsia="仿宋_GB2312"/>
          <w:strike w:val="0"/>
          <w:color w:val="auto"/>
          <w:sz w:val="24"/>
          <w:highlight w:val="none"/>
        </w:rPr>
        <w:t>扶持不发达地区和少数民族地区</w:t>
      </w:r>
      <w:r>
        <w:rPr>
          <w:rFonts w:hint="eastAsia" w:ascii="仿宋_GB2312" w:hAnsi="仿宋" w:eastAsia="仿宋_GB2312"/>
          <w:color w:val="auto"/>
          <w:sz w:val="24"/>
          <w:highlight w:val="none"/>
        </w:rPr>
        <w:t>等。</w:t>
      </w:r>
      <w:r>
        <w:rPr>
          <w:rFonts w:hint="eastAsia" w:ascii="仿宋_GB2312" w:hAnsi="仿宋" w:eastAsia="仿宋_GB2312"/>
          <w:i w:val="0"/>
          <w:iCs w:val="0"/>
          <w:color w:val="auto"/>
          <w:sz w:val="24"/>
          <w:highlight w:val="none"/>
        </w:rPr>
        <w:t>详见</w:t>
      </w:r>
      <w:r>
        <w:rPr>
          <w:rFonts w:hint="eastAsia" w:ascii="仿宋_GB2312" w:hAnsi="仿宋" w:eastAsia="仿宋_GB2312"/>
          <w:i w:val="0"/>
          <w:iCs w:val="0"/>
          <w:color w:val="auto"/>
          <w:sz w:val="24"/>
          <w:highlight w:val="none"/>
          <w:lang w:eastAsia="zh-CN"/>
        </w:rPr>
        <w:t>磋商文件</w:t>
      </w:r>
      <w:r>
        <w:rPr>
          <w:rFonts w:hint="eastAsia" w:ascii="仿宋_GB2312" w:hAnsi="仿宋" w:eastAsia="仿宋_GB2312"/>
          <w:i w:val="0"/>
          <w:iCs w:val="0"/>
          <w:color w:val="auto"/>
          <w:sz w:val="24"/>
          <w:highlight w:val="none"/>
        </w:rPr>
        <w:t>第</w:t>
      </w:r>
      <w:r>
        <w:rPr>
          <w:rFonts w:hint="eastAsia" w:ascii="仿宋_GB2312" w:hAnsi="仿宋" w:eastAsia="仿宋_GB2312"/>
          <w:i w:val="0"/>
          <w:iCs w:val="0"/>
          <w:color w:val="auto"/>
          <w:sz w:val="24"/>
          <w:highlight w:val="none"/>
          <w:lang w:val="en-US" w:eastAsia="zh-CN"/>
        </w:rPr>
        <w:t>二</w:t>
      </w:r>
      <w:r>
        <w:rPr>
          <w:rFonts w:hint="eastAsia" w:ascii="仿宋_GB2312" w:hAnsi="仿宋" w:eastAsia="仿宋_GB2312"/>
          <w:i w:val="0"/>
          <w:iCs w:val="0"/>
          <w:color w:val="auto"/>
          <w:sz w:val="24"/>
          <w:highlight w:val="none"/>
        </w:rPr>
        <w:t>部分</w:t>
      </w:r>
      <w:r>
        <w:rPr>
          <w:rFonts w:hint="eastAsia" w:ascii="仿宋_GB2312" w:hAnsi="仿宋" w:eastAsia="仿宋_GB2312"/>
          <w:i w:val="0"/>
          <w:iCs w:val="0"/>
          <w:color w:val="auto"/>
          <w:sz w:val="24"/>
          <w:highlight w:val="none"/>
          <w:lang w:eastAsia="zh-CN"/>
        </w:rPr>
        <w:t>“</w:t>
      </w:r>
      <w:r>
        <w:rPr>
          <w:rFonts w:hint="eastAsia" w:ascii="仿宋_GB2312" w:hAnsi="仿宋" w:eastAsia="仿宋_GB2312"/>
          <w:i w:val="0"/>
          <w:iCs w:val="0"/>
          <w:color w:val="auto"/>
          <w:sz w:val="24"/>
          <w:highlight w:val="none"/>
          <w:lang w:val="en-US" w:eastAsia="zh-CN"/>
        </w:rPr>
        <w:t>供应商须知</w:t>
      </w:r>
      <w:r>
        <w:rPr>
          <w:rFonts w:hint="eastAsia" w:ascii="仿宋_GB2312" w:hAnsi="仿宋" w:eastAsia="仿宋_GB2312"/>
          <w:i w:val="0"/>
          <w:iCs w:val="0"/>
          <w:color w:val="auto"/>
          <w:sz w:val="24"/>
          <w:highlight w:val="none"/>
          <w:lang w:eastAsia="zh-CN"/>
        </w:rPr>
        <w:t>”</w:t>
      </w:r>
      <w:r>
        <w:rPr>
          <w:rFonts w:hint="eastAsia" w:ascii="仿宋_GB2312" w:hAnsi="仿宋" w:eastAsia="仿宋_GB2312"/>
          <w:i w:val="0"/>
          <w:iCs w:val="0"/>
          <w:color w:val="auto"/>
          <w:sz w:val="24"/>
          <w:highlight w:val="none"/>
        </w:rPr>
        <w:t>。</w:t>
      </w:r>
    </w:p>
    <w:p>
      <w:pPr>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b/>
          <w:bCs/>
          <w:color w:val="auto"/>
          <w:sz w:val="24"/>
          <w:highlight w:val="none"/>
        </w:rPr>
        <w:t>本项目</w:t>
      </w:r>
      <w:r>
        <w:rPr>
          <w:rFonts w:hint="eastAsia" w:ascii="仿宋_GB2312" w:hAnsi="仿宋" w:eastAsia="仿宋_GB2312" w:cs="仿宋_GB2312"/>
          <w:b/>
          <w:bCs/>
          <w:color w:val="auto"/>
          <w:sz w:val="24"/>
          <w:highlight w:val="none"/>
          <w:lang w:eastAsia="zh-CN"/>
        </w:rPr>
        <w:t>采用全流程电子化交易</w:t>
      </w:r>
      <w:r>
        <w:rPr>
          <w:rFonts w:ascii="仿宋_GB2312" w:hAnsi="仿宋" w:eastAsia="仿宋_GB2312" w:cs="仿宋_GB2312"/>
          <w:color w:val="auto"/>
          <w:sz w:val="24"/>
          <w:highlight w:val="none"/>
        </w:rPr>
        <w:t>，依托“政府采购云平台（www.zcygov.cn）”进行招投标活动，不接受纸质</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；②</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须在投标前申领CA数字证书、下载政采云电子交易客户端。</w:t>
      </w:r>
      <w:r>
        <w:rPr>
          <w:rFonts w:ascii="仿宋_GB2312" w:hAnsi="仿宋" w:eastAsia="仿宋_GB2312" w:cs="仿宋_GB2312"/>
          <w:color w:val="auto"/>
          <w:sz w:val="24"/>
          <w:highlight w:val="none"/>
        </w:rPr>
        <w:t>申领CA数字证书</w:t>
      </w:r>
      <w:r>
        <w:rPr>
          <w:rFonts w:hint="eastAsia" w:ascii="仿宋_GB2312" w:hAnsi="仿宋" w:eastAsia="仿宋_GB2312" w:cs="仿宋_GB2312"/>
          <w:color w:val="auto"/>
          <w:sz w:val="24"/>
          <w:highlight w:val="none"/>
          <w:lang w:val="en-US" w:eastAsia="zh-CN"/>
        </w:rPr>
        <w:t>:</w:t>
      </w:r>
      <w:r>
        <w:rPr>
          <w:rFonts w:ascii="仿宋_GB2312" w:hAnsi="仿宋" w:eastAsia="仿宋_GB2312" w:cs="仿宋_GB2312"/>
          <w:color w:val="auto"/>
          <w:sz w:val="24"/>
          <w:highlight w:val="none"/>
        </w:rPr>
        <w:t>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hint="eastAsia" w:ascii="仿宋_GB2312" w:hAnsi="仿宋" w:eastAsia="仿宋_GB2312" w:cs="仿宋_GB2312"/>
          <w:color w:val="auto"/>
          <w:sz w:val="24"/>
          <w:highlight w:val="none"/>
          <w:lang w:val="en-US" w:eastAsia="zh-CN"/>
        </w:rPr>
        <w:t>:</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；③电子投标具体操作流程详见浙江省“项目采购电子交易系统/不见面开评标”学习专题（网址https://edu.zcygov.cn/luban/e-biding）</w:t>
      </w:r>
      <w:r>
        <w:rPr>
          <w:rFonts w:hint="eastAsia" w:ascii="仿宋_GB2312" w:hAnsi="仿宋" w:eastAsia="仿宋_GB2312" w:cs="仿宋_GB2312"/>
          <w:color w:val="auto"/>
          <w:sz w:val="24"/>
          <w:highlight w:val="none"/>
          <w:lang w:val="en-US" w:eastAsia="zh-CN"/>
        </w:rPr>
        <w:t>;</w:t>
      </w:r>
      <w:r>
        <w:rPr>
          <w:rFonts w:hint="eastAsia" w:ascii="仿宋_GB2312" w:hAnsi="仿宋" w:eastAsia="仿宋_GB2312" w:cs="仿宋_GB2312"/>
          <w:color w:val="auto"/>
          <w:sz w:val="24"/>
          <w:highlight w:val="none"/>
        </w:rPr>
        <w:t>④</w:t>
      </w:r>
      <w:r>
        <w:rPr>
          <w:rFonts w:hint="eastAsia" w:ascii="仿宋_GB2312" w:hAnsi="仿宋" w:eastAsia="仿宋_GB2312" w:cs="仿宋_GB2312"/>
          <w:color w:val="auto"/>
          <w:sz w:val="24"/>
          <w:highlight w:val="none"/>
          <w:lang w:eastAsia="zh-CN"/>
        </w:rPr>
        <w:t>磋商文件</w:t>
      </w:r>
      <w:r>
        <w:rPr>
          <w:rFonts w:ascii="仿宋_GB2312" w:hAnsi="仿宋" w:eastAsia="仿宋_GB2312" w:cs="仿宋_GB2312"/>
          <w:color w:val="auto"/>
          <w:sz w:val="24"/>
          <w:highlight w:val="none"/>
        </w:rPr>
        <w:t>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w:t>
      </w:r>
      <w:r>
        <w:rPr>
          <w:rFonts w:hint="eastAsia" w:ascii="仿宋_GB2312" w:hAnsi="仿宋" w:eastAsia="仿宋_GB2312" w:cs="仿宋_GB2312"/>
          <w:color w:val="auto"/>
          <w:sz w:val="24"/>
          <w:highlight w:val="none"/>
          <w:lang w:eastAsia="zh-CN"/>
        </w:rPr>
        <w:t>磋商文件。⑤</w:t>
      </w:r>
      <w:r>
        <w:rPr>
          <w:rFonts w:hint="eastAsia" w:ascii="仿宋_GB2312" w:hAnsi="仿宋" w:eastAsia="仿宋_GB2312" w:cs="仿宋_GB2312"/>
          <w:color w:val="auto"/>
          <w:sz w:val="24"/>
          <w:highlight w:val="none"/>
        </w:rPr>
        <w:t>若对项目采购电子交易系统操作有疑问，可登录政采云，点击右侧咨询小采，获取采小蜜智能服务管家帮助，或拨打政采云服务热线95763获取热线服务帮助。CA问题联系电话（人工）：汇信CA 400-888-4636；天谷CA 400-087-8198。注：</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在使用政采云投标客户端时，建议使用WIN7及以上操作系统。</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需自行准备好摄像头和耳麦，保持网络稳定通畅，并在</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 xml:space="preserve">开启时间前自测硬件能否正常使用，如因自身硬件或网络原因导致询标讲解失败，相关后果自行负责。  </w:t>
      </w:r>
    </w:p>
    <w:p>
      <w:pPr>
        <w:numPr>
          <w:ilvl w:val="0"/>
          <w:numId w:val="2"/>
        </w:numPr>
        <w:spacing w:line="360" w:lineRule="auto"/>
        <w:ind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磋商文件</w:t>
      </w:r>
      <w:r>
        <w:rPr>
          <w:rFonts w:hint="eastAsia" w:ascii="仿宋_GB2312" w:hAnsi="仿宋" w:eastAsia="仿宋_GB2312" w:cs="仿宋_GB2312"/>
          <w:color w:val="auto"/>
          <w:sz w:val="24"/>
          <w:highlight w:val="none"/>
          <w:lang w:val="en-US"/>
        </w:rPr>
        <w:t>公告期限与</w:t>
      </w:r>
      <w:r>
        <w:rPr>
          <w:rFonts w:hint="eastAsia" w:ascii="仿宋_GB2312" w:hAnsi="仿宋" w:eastAsia="仿宋_GB2312" w:cs="仿宋_GB2312"/>
          <w:color w:val="auto"/>
          <w:sz w:val="24"/>
          <w:highlight w:val="none"/>
          <w:lang w:val="en-US" w:eastAsia="zh-CN"/>
        </w:rPr>
        <w:t>采购公告</w:t>
      </w:r>
      <w:r>
        <w:rPr>
          <w:rFonts w:hint="eastAsia" w:ascii="仿宋_GB2312" w:hAnsi="仿宋" w:eastAsia="仿宋_GB2312" w:cs="仿宋_GB2312"/>
          <w:color w:val="auto"/>
          <w:sz w:val="24"/>
          <w:highlight w:val="none"/>
          <w:lang w:val="en-US"/>
        </w:rPr>
        <w:t>公告期限一致</w:t>
      </w:r>
      <w:r>
        <w:rPr>
          <w:rFonts w:hint="eastAsia" w:ascii="仿宋_GB2312" w:hAnsi="仿宋" w:eastAsia="仿宋_GB2312" w:cs="仿宋_GB2312"/>
          <w:color w:val="auto"/>
          <w:sz w:val="24"/>
          <w:highlight w:val="none"/>
          <w:lang w:val="en-US" w:eastAsia="zh-CN"/>
        </w:rPr>
        <w:t>。</w:t>
      </w:r>
    </w:p>
    <w:p>
      <w:pPr>
        <w:numPr>
          <w:ilvl w:val="0"/>
          <w:numId w:val="2"/>
        </w:numPr>
        <w:wordWrap w:val="0"/>
        <w:spacing w:line="360" w:lineRule="auto"/>
        <w:ind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rPr>
        <w:t>潜在供应商已依法获取</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，认为</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使自己的权益受到损害的，可以自获取</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之日或者</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公告期限届满之日（公告期限届满后获取</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的，以公告期限届满之日为准）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投诉。质疑函范本、投诉书范本请到浙江政府采购网（https://zfcg.czt.zj.gov.cn/）下载专区下载。</w:t>
      </w:r>
      <w:r>
        <w:rPr>
          <w:rFonts w:hint="eastAsia" w:ascii="仿宋_GB2312" w:hAnsi="仿宋" w:eastAsia="仿宋_GB2312" w:cs="仿宋_GB2312"/>
          <w:b/>
          <w:bCs/>
          <w:color w:val="auto"/>
          <w:sz w:val="24"/>
          <w:highlight w:val="none"/>
        </w:rPr>
        <w:t>注意：游客通道获取的</w:t>
      </w:r>
      <w:r>
        <w:rPr>
          <w:rFonts w:hint="eastAsia" w:ascii="仿宋_GB2312" w:hAnsi="仿宋" w:eastAsia="仿宋_GB2312" w:cs="仿宋_GB2312"/>
          <w:b/>
          <w:bCs/>
          <w:color w:val="auto"/>
          <w:sz w:val="24"/>
          <w:highlight w:val="none"/>
          <w:lang w:eastAsia="zh-CN"/>
        </w:rPr>
        <w:t>磋商文件</w:t>
      </w:r>
      <w:r>
        <w:rPr>
          <w:rFonts w:hint="eastAsia" w:ascii="仿宋_GB2312" w:hAnsi="仿宋" w:eastAsia="仿宋_GB2312" w:cs="仿宋_GB2312"/>
          <w:b/>
          <w:bCs/>
          <w:color w:val="auto"/>
          <w:sz w:val="24"/>
          <w:highlight w:val="none"/>
        </w:rPr>
        <w:t>仅供浏览使用，潜在供应商请通过规定方式依法获取</w:t>
      </w:r>
      <w:r>
        <w:rPr>
          <w:rFonts w:hint="eastAsia" w:ascii="仿宋_GB2312" w:hAnsi="仿宋" w:eastAsia="仿宋_GB2312" w:cs="仿宋_GB2312"/>
          <w:b/>
          <w:bCs/>
          <w:color w:val="auto"/>
          <w:sz w:val="24"/>
          <w:highlight w:val="none"/>
          <w:lang w:eastAsia="zh-CN"/>
        </w:rPr>
        <w:t>磋商文件</w:t>
      </w:r>
      <w:r>
        <w:rPr>
          <w:rFonts w:hint="eastAsia" w:ascii="仿宋_GB2312" w:hAnsi="仿宋" w:eastAsia="仿宋_GB2312" w:cs="仿宋_GB2312"/>
          <w:b/>
          <w:bCs/>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瑞安市高楼镇人民政府</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瑞安市高楼镇</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朱先生 </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0577-58915018</w:t>
      </w:r>
      <w:r>
        <w:rPr>
          <w:rFonts w:hint="eastAsia" w:ascii="仿宋_GB2312" w:hAnsi="仿宋" w:eastAsia="仿宋_GB2312"/>
          <w:color w:val="auto"/>
          <w:sz w:val="24"/>
          <w:highlight w:val="none"/>
          <w:lang w:val="en-US" w:eastAsia="zh-CN"/>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 xml:space="preserve">朱先生      </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0577-58915018</w:t>
      </w:r>
      <w:r>
        <w:rPr>
          <w:rFonts w:hint="eastAsia" w:ascii="仿宋_GB2312" w:hAnsi="仿宋" w:eastAsia="仿宋_GB2312"/>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浙江凯宝工程项目管理有限公司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址：浙江省温州市瑞安市高尔大厦1幢902室</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val="en-US" w:eastAsia="zh-CN"/>
        </w:rPr>
        <w:t>吴成德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18312932529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王建利</w:t>
      </w:r>
      <w:r>
        <w:rPr>
          <w:rFonts w:ascii="仿宋_GB2312" w:hAnsi="仿宋" w:eastAsia="仿宋_GB2312"/>
          <w:color w:val="auto"/>
          <w:sz w:val="24"/>
          <w:highlight w:val="none"/>
        </w:rPr>
        <w:t xml:space="preserve">            </w:t>
      </w:r>
    </w:p>
    <w:p>
      <w:pPr>
        <w:spacing w:line="360" w:lineRule="auto"/>
        <w:rPr>
          <w:rFonts w:hint="default" w:ascii="仿宋" w:hAnsi="仿宋" w:eastAsia="仿宋"/>
          <w:color w:val="auto"/>
          <w:sz w:val="24"/>
          <w:highlight w:val="none"/>
          <w:lang w:val="en-US"/>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17757750625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outlineLvl w:val="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bookmarkStart w:id="12" w:name="_Toc12044"/>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eastAsia="zh-CN"/>
        </w:rPr>
        <w:t>瑞安市财政局政府采购监管科</w:t>
      </w:r>
      <w:bookmarkEnd w:id="12"/>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 瑞安市万松东路379号瑞安财税大楼1505室</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val="en-US" w:eastAsia="zh-CN"/>
        </w:rPr>
        <w:t>0577-65822153</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联</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系</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人 ：</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施女士</w:t>
      </w:r>
      <w:r>
        <w:rPr>
          <w:rFonts w:ascii="仿宋_GB2312" w:hAnsi="仿宋" w:eastAsia="仿宋_GB2312"/>
          <w:color w:val="auto"/>
          <w:sz w:val="24"/>
          <w:highlight w:val="none"/>
        </w:rPr>
        <w:t xml:space="preserve">   </w:t>
      </w:r>
    </w:p>
    <w:p>
      <w:pPr>
        <w:spacing w:line="360" w:lineRule="auto"/>
        <w:ind w:firstLine="480"/>
        <w:rPr>
          <w:rFonts w:ascii="仿宋" w:hAnsi="仿宋" w:eastAsia="仿宋" w:cs="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0577-65827567</w:t>
      </w:r>
      <w:r>
        <w:rPr>
          <w:rFonts w:ascii="仿宋_GB2312" w:hAnsi="仿宋" w:eastAsia="仿宋_GB2312"/>
          <w:color w:val="auto"/>
          <w:sz w:val="24"/>
          <w:highlight w:val="none"/>
        </w:rPr>
        <w:t xml:space="preserve">         </w:t>
      </w:r>
      <w:r>
        <w:rPr>
          <w:rFonts w:ascii="仿宋" w:hAnsi="仿宋" w:eastAsia="仿宋" w:cs="仿宋_GB2312"/>
          <w:color w:val="auto"/>
          <w:sz w:val="24"/>
          <w:highlight w:val="none"/>
        </w:rPr>
        <w:t xml:space="preserve">    </w:t>
      </w:r>
    </w:p>
    <w:p>
      <w:pPr>
        <w:pStyle w:val="2"/>
        <w:bidi w:val="0"/>
        <w:spacing w:before="0" w:after="0" w:line="240" w:lineRule="auto"/>
        <w:ind w:left="0" w:firstLine="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br w:type="page"/>
      </w:r>
      <w:bookmarkStart w:id="13" w:name="_Toc28836"/>
      <w:r>
        <w:rPr>
          <w:rFonts w:hint="eastAsia" w:ascii="仿宋" w:hAnsi="仿宋" w:eastAsia="仿宋" w:cs="仿宋"/>
          <w:color w:val="auto"/>
          <w:sz w:val="36"/>
          <w:szCs w:val="36"/>
          <w:highlight w:val="none"/>
          <w:lang w:val="en-US" w:eastAsia="zh-CN"/>
        </w:rPr>
        <w:t>第二部分</w:t>
      </w:r>
      <w:bookmarkEnd w:id="9"/>
      <w:r>
        <w:rPr>
          <w:rFonts w:hint="eastAsia" w:ascii="仿宋" w:hAnsi="仿宋" w:eastAsia="仿宋" w:cs="仿宋"/>
          <w:color w:val="auto"/>
          <w:sz w:val="36"/>
          <w:szCs w:val="36"/>
          <w:highlight w:val="none"/>
          <w:lang w:val="en-US" w:eastAsia="zh-CN"/>
        </w:rPr>
        <w:t xml:space="preserve"> 供应商须知</w:t>
      </w:r>
      <w:bookmarkEnd w:id="10"/>
      <w:bookmarkEnd w:id="13"/>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57" w:type="dxa"/>
          <w:left w:w="108" w:type="dxa"/>
          <w:bottom w:w="57" w:type="dxa"/>
          <w:right w:w="108" w:type="dxa"/>
        </w:tblCellMar>
      </w:tblPr>
      <w:tblGrid>
        <w:gridCol w:w="748"/>
        <w:gridCol w:w="1890"/>
        <w:gridCol w:w="609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项号</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609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说明与要求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瑞安市农村供水安全保障工程—高楼镇联村供水提标工程（含设备）监理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091" w:type="dxa"/>
            <w:noWrap w:val="0"/>
            <w:vAlign w:val="center"/>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KBCG20240605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及评审方法</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竞争性磋商；综合评分法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9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rPr>
              <w:t>及最高限价</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预算金额：</w:t>
            </w:r>
            <w:r>
              <w:rPr>
                <w:rFonts w:hint="eastAsia" w:ascii="仿宋_GB2312" w:hAnsi="仿宋" w:eastAsia="仿宋_GB2312" w:cs="Times New Roman"/>
                <w:b w:val="0"/>
                <w:bCs/>
                <w:snapToGrid w:val="0"/>
                <w:color w:val="auto"/>
                <w:kern w:val="28"/>
                <w:sz w:val="24"/>
                <w:szCs w:val="20"/>
                <w:highlight w:val="none"/>
                <w:lang w:val="en-US" w:eastAsia="zh-CN" w:bidi="ar-SA"/>
              </w:rPr>
              <w:t>733000</w:t>
            </w:r>
            <w:r>
              <w:rPr>
                <w:rFonts w:hint="eastAsia" w:ascii="仿宋" w:hAnsi="仿宋" w:eastAsia="仿宋" w:cs="仿宋"/>
                <w:color w:val="auto"/>
                <w:sz w:val="24"/>
                <w:szCs w:val="24"/>
                <w:highlight w:val="none"/>
                <w:lang w:val="en-US" w:eastAsia="zh-CN"/>
              </w:rPr>
              <w:t>元</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最高限价：</w:t>
            </w:r>
            <w:r>
              <w:rPr>
                <w:rFonts w:hint="eastAsia" w:ascii="仿宋_GB2312" w:hAnsi="仿宋" w:eastAsia="仿宋_GB2312" w:cs="Times New Roman"/>
                <w:b w:val="0"/>
                <w:bCs/>
                <w:snapToGrid w:val="0"/>
                <w:color w:val="auto"/>
                <w:kern w:val="28"/>
                <w:sz w:val="24"/>
                <w:szCs w:val="20"/>
                <w:highlight w:val="none"/>
                <w:lang w:val="en-US" w:eastAsia="zh-CN" w:bidi="ar-SA"/>
              </w:rPr>
              <w:t>733000</w:t>
            </w:r>
            <w:r>
              <w:rPr>
                <w:rFonts w:hint="eastAsia" w:ascii="仿宋" w:hAnsi="仿宋" w:eastAsia="仿宋" w:cs="仿宋"/>
                <w:color w:val="auto"/>
                <w:sz w:val="24"/>
                <w:szCs w:val="24"/>
                <w:highlight w:val="none"/>
                <w:lang w:val="en-US" w:eastAsia="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是否专门面向</w:t>
            </w:r>
          </w:p>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中小企业采购</w:t>
            </w:r>
          </w:p>
        </w:tc>
        <w:tc>
          <w:tcPr>
            <w:tcW w:w="6091" w:type="dxa"/>
            <w:noWrap w:val="0"/>
            <w:vAlign w:val="top"/>
          </w:tcPr>
          <w:p>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根据《政府采购促进中小企业发展管理办法》（财库[2020]46号）规定，本项目属于</w:t>
            </w:r>
          </w:p>
          <w:p>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预留份额专门面向中小企业采购</w:t>
            </w:r>
          </w:p>
          <w:p>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部分预留份额项目面向中小企业采购</w:t>
            </w:r>
          </w:p>
          <w:p>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未预留份额专门面向中小企业采购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szCs w:val="24"/>
                <w:highlight w:val="none"/>
              </w:rPr>
              <w:t>A货物类，单一产品或核心产品为：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rPr>
              <w:t>B服务类。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采购标的及其对应的中小企业划分标准所属行业</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（1）标的：</w:t>
            </w:r>
            <w:r>
              <w:rPr>
                <w:rFonts w:hint="eastAsia" w:ascii="仿宋" w:hAnsi="仿宋" w:eastAsia="仿宋" w:cs="仿宋"/>
                <w:color w:val="auto"/>
                <w:sz w:val="24"/>
                <w:szCs w:val="24"/>
                <w:highlight w:val="none"/>
                <w:u w:val="single"/>
                <w:lang w:val="en-US" w:eastAsia="zh-CN"/>
              </w:rPr>
              <w:t xml:space="preserve">瑞安市农村供水安全保障工程—高楼镇联村供水提标工程（含设备）监理  </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u w:val="single"/>
                <w:lang w:val="en-US" w:eastAsia="zh-CN"/>
              </w:rPr>
              <w:t xml:space="preserve"> 其他未列明行业 </w:t>
            </w:r>
            <w:r>
              <w:rPr>
                <w:rFonts w:hint="eastAsia" w:ascii="仿宋" w:hAnsi="仿宋" w:eastAsia="仿宋" w:cs="仿宋"/>
                <w:color w:val="auto"/>
                <w:sz w:val="24"/>
                <w:szCs w:val="24"/>
                <w:highlight w:val="none"/>
                <w:lang w:val="en-US" w:eastAsia="zh-CN"/>
              </w:rPr>
              <w:t>。</w:t>
            </w:r>
          </w:p>
          <w:p>
            <w:pPr>
              <w:pStyle w:val="12"/>
              <w:keepNext w:val="0"/>
              <w:keepLines w:val="0"/>
              <w:suppressLineNumbers w:val="0"/>
              <w:spacing w:before="0" w:beforeAutospacing="0" w:after="0" w:afterAutospacing="0"/>
              <w:ind w:lef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rPr>
              <w:t>中小企业的划分标准依据《关于印发中小企业划型标准规定的通知》（工信部联企业〔2011〕300号）文件执行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采购进口产品</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w:t>
            </w:r>
            <w:r>
              <w:rPr>
                <w:rFonts w:hint="eastAsia" w:ascii="仿宋" w:hAnsi="仿宋" w:eastAsia="仿宋" w:cs="仿宋"/>
                <w:color w:val="auto"/>
                <w:kern w:val="0"/>
                <w:sz w:val="24"/>
                <w:szCs w:val="24"/>
                <w:highlight w:val="none"/>
                <w:lang w:eastAsia="zh-CN"/>
              </w:rPr>
              <w:t>会</w:t>
            </w:r>
            <w:r>
              <w:rPr>
                <w:rFonts w:hint="eastAsia" w:ascii="仿宋" w:hAnsi="仿宋" w:eastAsia="仿宋" w:cs="仿宋"/>
                <w:color w:val="auto"/>
                <w:kern w:val="0"/>
                <w:sz w:val="24"/>
                <w:szCs w:val="24"/>
                <w:highlight w:val="none"/>
              </w:rPr>
              <w:t>对其加以限制，将按照公平竞争原则实施采购。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是否允许分包</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eastAsia="zh-CN"/>
              </w:rPr>
              <w:t>允许</w:t>
            </w:r>
            <w:r>
              <w:rPr>
                <w:rFonts w:hint="eastAsia" w:ascii="仿宋" w:hAnsi="仿宋" w:eastAsia="仿宋" w:cs="仿宋"/>
                <w:color w:val="auto"/>
                <w:sz w:val="24"/>
                <w:szCs w:val="24"/>
                <w:highlight w:val="none"/>
              </w:rPr>
              <w:t>分包。</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允许</w:t>
            </w:r>
            <w:r>
              <w:rPr>
                <w:rFonts w:hint="eastAsia" w:ascii="仿宋" w:hAnsi="仿宋" w:eastAsia="仿宋" w:cs="仿宋"/>
                <w:color w:val="auto"/>
                <w:kern w:val="0"/>
                <w:sz w:val="24"/>
                <w:szCs w:val="24"/>
                <w:highlight w:val="none"/>
              </w:rPr>
              <w:t>将非主体、非关键性的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工作分包。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不接受</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 xml:space="preserve">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投标保证金</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是否需要缴纳</w:t>
            </w:r>
          </w:p>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不需要</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需要</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本项目合同金额的</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9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9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lang w:val="en-US" w:eastAsia="zh-CN"/>
              </w:rPr>
              <w:t>预付款为本项目采购</w:t>
            </w:r>
            <w:r>
              <w:rPr>
                <w:rFonts w:hint="eastAsia" w:ascii="仿宋" w:hAnsi="仿宋" w:eastAsia="仿宋" w:cs="仿宋"/>
                <w:color w:val="auto"/>
                <w:sz w:val="24"/>
                <w:szCs w:val="24"/>
                <w:highlight w:val="none"/>
              </w:rPr>
              <w:t>合同金额的</w:t>
            </w:r>
            <w:r>
              <w:rPr>
                <w:rFonts w:hint="eastAsia" w:ascii="仿宋" w:hAnsi="仿宋" w:eastAsia="仿宋" w:cs="仿宋"/>
                <w:color w:val="auto"/>
                <w:sz w:val="24"/>
                <w:szCs w:val="24"/>
                <w:highlight w:val="none"/>
                <w:u w:val="single"/>
                <w:lang w:val="en-US" w:eastAsia="zh-CN"/>
              </w:rPr>
              <w:t>40</w:t>
            </w:r>
            <w:r>
              <w:rPr>
                <w:rFonts w:hint="eastAsia" w:ascii="仿宋" w:hAnsi="仿宋" w:eastAsia="仿宋" w:cs="仿宋"/>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分年</w:t>
            </w:r>
            <w:r>
              <w:rPr>
                <w:rFonts w:hint="eastAsia" w:ascii="仿宋" w:hAnsi="仿宋" w:eastAsia="仿宋" w:cs="仿宋"/>
                <w:color w:val="auto"/>
                <w:sz w:val="24"/>
                <w:szCs w:val="24"/>
                <w:highlight w:val="none"/>
                <w:lang w:val="en-US" w:eastAsia="zh-CN"/>
              </w:rPr>
              <w:t>度</w:t>
            </w:r>
            <w:r>
              <w:rPr>
                <w:rFonts w:hint="eastAsia" w:ascii="仿宋" w:hAnsi="仿宋" w:eastAsia="仿宋" w:cs="仿宋"/>
                <w:color w:val="auto"/>
                <w:sz w:val="24"/>
                <w:szCs w:val="24"/>
                <w:highlight w:val="none"/>
              </w:rPr>
              <w:t>安排预算，每年预付款为项目年度计划支付资金额的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实施以人工投入为主</w:t>
            </w:r>
            <w:r>
              <w:rPr>
                <w:rFonts w:hint="eastAsia" w:ascii="仿宋" w:hAnsi="仿宋" w:eastAsia="仿宋" w:cs="仿宋"/>
                <w:color w:val="auto"/>
                <w:sz w:val="24"/>
                <w:szCs w:val="24"/>
                <w:highlight w:val="none"/>
                <w:lang w:val="en-US" w:eastAsia="zh-CN"/>
              </w:rPr>
              <w:t>且按月支付，不约定预付款。</w:t>
            </w:r>
          </w:p>
          <w:p>
            <w:pPr>
              <w:pStyle w:val="5"/>
              <w:keepNext w:val="0"/>
              <w:keepLines w:val="0"/>
              <w:suppressLineNumbers w:val="0"/>
              <w:spacing w:before="0" w:beforeAutospacing="0" w:after="0" w:afterAutospacing="0"/>
              <w:ind w:left="0"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lang w:val="en-US" w:eastAsia="zh-CN"/>
              </w:rPr>
              <w:t>成交供应商如为大型企业，采购人可不约定预付款。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330"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9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磋商有效期</w:t>
            </w:r>
          </w:p>
        </w:tc>
        <w:tc>
          <w:tcPr>
            <w:tcW w:w="6091"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截止之日起</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none"/>
                <w:lang w:eastAsia="zh-CN"/>
              </w:rPr>
              <w:t>日</w:t>
            </w:r>
            <w:r>
              <w:rPr>
                <w:rFonts w:hint="eastAsia" w:ascii="仿宋" w:hAnsi="仿宋" w:eastAsia="仿宋" w:cs="仿宋"/>
                <w:color w:val="auto"/>
                <w:sz w:val="24"/>
                <w:szCs w:val="24"/>
                <w:highlight w:val="none"/>
              </w:rPr>
              <w:t>内有效。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c>
          <w:tcPr>
            <w:tcW w:w="189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开标前答疑会或现场考察</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9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提交</w:t>
            </w:r>
            <w:r>
              <w:rPr>
                <w:rFonts w:hint="eastAsia" w:ascii="仿宋" w:hAnsi="仿宋" w:eastAsia="仿宋" w:cs="仿宋"/>
                <w:bCs/>
                <w:color w:val="auto"/>
                <w:sz w:val="24"/>
                <w:szCs w:val="24"/>
                <w:highlight w:val="none"/>
                <w:lang w:eastAsia="zh-CN"/>
              </w:rPr>
              <w:t>响应文件</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截止时间及</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开标时间</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i/>
                <w:iCs/>
                <w:color w:val="auto"/>
                <w:sz w:val="24"/>
                <w:szCs w:val="24"/>
                <w:highlight w:val="none"/>
                <w:lang w:val="en-US" w:eastAsia="zh-CN"/>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24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26</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00</w:t>
            </w:r>
            <w:r>
              <w:rPr>
                <w:rFonts w:hint="eastAsia" w:ascii="仿宋" w:hAnsi="仿宋" w:eastAsia="仿宋" w:cs="仿宋"/>
                <w:bCs/>
                <w:color w:val="auto"/>
                <w:sz w:val="24"/>
                <w:szCs w:val="24"/>
                <w:highlight w:val="none"/>
              </w:rPr>
              <w:t>分（北京时间）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9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解释权</w:t>
            </w:r>
          </w:p>
        </w:tc>
        <w:tc>
          <w:tcPr>
            <w:tcW w:w="609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的解释权属于采购人和采购代理机构。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89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合同管理                                                                                                                                                                                                                                                                                                                                                                                                                                                                                                                                                                                                                                                                                                                                                                                                                                                                                                                                                                                                                                                                                                                                                                                                                                                                                                                                                                                                                                                                                                                                                                                                                                                                                                                                                                                                                                                                                                                                                                                                                                                                                                                                                                                                                                                                                                                                                                                                                                                                                                                                                                                                                                      </w:t>
            </w:r>
          </w:p>
        </w:tc>
        <w:tc>
          <w:tcPr>
            <w:tcW w:w="6091"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108" w:type="dxa"/>
            <w:bottom w:w="57" w:type="dxa"/>
            <w:right w:w="108" w:type="dxa"/>
          </w:tblCellMar>
        </w:tblPrEx>
        <w:trPr>
          <w:trHeight w:val="521" w:hRule="atLeast"/>
          <w:jc w:val="center"/>
        </w:trPr>
        <w:tc>
          <w:tcPr>
            <w:tcW w:w="748"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89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tc>
        <w:tc>
          <w:tcPr>
            <w:tcW w:w="6091" w:type="dxa"/>
            <w:noWrap w:val="0"/>
            <w:vAlign w:val="center"/>
          </w:tcPr>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成交供应商</w:t>
            </w:r>
            <w:r>
              <w:rPr>
                <w:rFonts w:hint="eastAsia" w:ascii="仿宋" w:hAnsi="仿宋" w:eastAsia="仿宋" w:cs="仿宋"/>
                <w:b/>
                <w:bCs/>
                <w:color w:val="auto"/>
                <w:sz w:val="24"/>
                <w:szCs w:val="24"/>
                <w:highlight w:val="none"/>
              </w:rPr>
              <w:t>在领取</w:t>
            </w:r>
            <w:r>
              <w:rPr>
                <w:rFonts w:hint="eastAsia" w:ascii="仿宋" w:hAnsi="仿宋" w:eastAsia="仿宋" w:cs="仿宋"/>
                <w:b/>
                <w:bCs/>
                <w:color w:val="auto"/>
                <w:sz w:val="24"/>
                <w:szCs w:val="24"/>
                <w:highlight w:val="none"/>
                <w:lang w:eastAsia="zh-CN"/>
              </w:rPr>
              <w:t>成交通知书</w:t>
            </w:r>
            <w:r>
              <w:rPr>
                <w:rFonts w:hint="eastAsia" w:ascii="仿宋" w:hAnsi="仿宋" w:eastAsia="仿宋" w:cs="仿宋"/>
                <w:b/>
                <w:bCs/>
                <w:color w:val="auto"/>
                <w:sz w:val="24"/>
                <w:szCs w:val="24"/>
                <w:highlight w:val="none"/>
              </w:rPr>
              <w:t>时提供全套纸质</w:t>
            </w:r>
            <w:r>
              <w:rPr>
                <w:rFonts w:hint="eastAsia" w:ascii="仿宋" w:hAnsi="仿宋" w:eastAsia="仿宋" w:cs="仿宋"/>
                <w:b/>
                <w:bCs/>
                <w:color w:val="auto"/>
                <w:sz w:val="24"/>
                <w:szCs w:val="24"/>
                <w:highlight w:val="none"/>
                <w:lang w:eastAsia="zh-CN"/>
              </w:rPr>
              <w:t>磋商响应文件</w:t>
            </w:r>
            <w:r>
              <w:rPr>
                <w:rFonts w:hint="eastAsia" w:ascii="仿宋" w:hAnsi="仿宋" w:eastAsia="仿宋" w:cs="仿宋"/>
                <w:b/>
                <w:bCs/>
                <w:color w:val="auto"/>
                <w:sz w:val="24"/>
                <w:szCs w:val="24"/>
                <w:highlight w:val="none"/>
              </w:rPr>
              <w:t>一正</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副。</w:t>
            </w:r>
          </w:p>
        </w:tc>
      </w:tr>
    </w:tbl>
    <w:p>
      <w:pPr>
        <w:pStyle w:val="8"/>
        <w:rPr>
          <w:color w:val="auto"/>
          <w:highlight w:val="none"/>
        </w:rPr>
      </w:pPr>
    </w:p>
    <w:bookmarkEnd w:id="11"/>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4" w:name="_Toc19492"/>
      <w:bookmarkStart w:id="15" w:name="第三部分"/>
      <w:bookmarkStart w:id="16" w:name="_Toc164416483"/>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bookmarkEnd w:id="14"/>
    </w:p>
    <w:p>
      <w:pPr>
        <w:bidi w:val="0"/>
        <w:spacing w:line="360" w:lineRule="auto"/>
        <w:ind w:firstLine="482" w:firstLineChars="200"/>
        <w:rPr>
          <w:rStyle w:val="28"/>
          <w:rFonts w:hint="eastAsia" w:ascii="仿宋" w:hAnsi="仿宋" w:eastAsia="仿宋" w:cs="仿宋"/>
          <w:b/>
          <w:bCs/>
          <w:color w:val="auto"/>
          <w:sz w:val="24"/>
          <w:szCs w:val="24"/>
          <w:highlight w:val="none"/>
        </w:rPr>
      </w:pPr>
      <w:r>
        <w:rPr>
          <w:rStyle w:val="28"/>
          <w:rFonts w:hint="eastAsia" w:ascii="仿宋" w:hAnsi="仿宋" w:eastAsia="仿宋" w:cs="仿宋"/>
          <w:b/>
          <w:bCs/>
          <w:color w:val="auto"/>
          <w:sz w:val="24"/>
          <w:szCs w:val="24"/>
          <w:highlight w:val="none"/>
        </w:rPr>
        <w:t>1. 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适用于该项目的磋商、评审、成交、验收、合同履约、付款等（法律、法规另有规定的，从其规定）。</w:t>
      </w:r>
    </w:p>
    <w:p>
      <w:pPr>
        <w:bidi w:val="0"/>
        <w:spacing w:line="360" w:lineRule="auto"/>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sz w:val="24"/>
          <w:highlight w:val="none"/>
          <w:lang w:val="en-US" w:eastAsia="zh-CN"/>
        </w:rPr>
        <w:t xml:space="preserve">  </w:t>
      </w:r>
      <w:r>
        <w:rPr>
          <w:rStyle w:val="28"/>
          <w:rFonts w:hint="eastAsia" w:ascii="仿宋" w:hAnsi="仿宋" w:eastAsia="仿宋" w:cs="仿宋"/>
          <w:b/>
          <w:bCs/>
          <w:color w:val="auto"/>
          <w:sz w:val="24"/>
          <w:szCs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w:t>
      </w:r>
      <w:r>
        <w:rPr>
          <w:rFonts w:hint="eastAsia" w:ascii="仿宋_GB2312" w:hAnsi="仿宋" w:eastAsia="仿宋_GB2312"/>
          <w:color w:val="auto"/>
          <w:sz w:val="24"/>
          <w:highlight w:val="none"/>
          <w:lang w:eastAsia="zh-CN"/>
        </w:rPr>
        <w:t>采购公告</w:t>
      </w:r>
      <w:r>
        <w:rPr>
          <w:rFonts w:hint="eastAsia" w:ascii="仿宋_GB2312" w:hAnsi="仿宋" w:eastAsia="仿宋_GB2312"/>
          <w:color w:val="auto"/>
          <w:sz w:val="24"/>
          <w:highlight w:val="none"/>
        </w:rPr>
        <w:t>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w:t>
      </w:r>
      <w:r>
        <w:rPr>
          <w:rFonts w:hint="eastAsia" w:ascii="仿宋_GB2312" w:hAnsi="仿宋" w:eastAsia="仿宋_GB2312"/>
          <w:color w:val="auto"/>
          <w:sz w:val="24"/>
          <w:highlight w:val="none"/>
          <w:lang w:eastAsia="zh-CN"/>
        </w:rPr>
        <w:t>采购公告</w:t>
      </w:r>
      <w:r>
        <w:rPr>
          <w:rFonts w:hint="eastAsia" w:ascii="仿宋_GB2312" w:hAnsi="仿宋" w:eastAsia="仿宋_GB2312"/>
          <w:color w:val="auto"/>
          <w:sz w:val="24"/>
          <w:highlight w:val="none"/>
        </w:rPr>
        <w:t>中载明的本项目的采购</w:t>
      </w:r>
      <w:r>
        <w:rPr>
          <w:rFonts w:hint="eastAsia" w:ascii="仿宋_GB2312" w:hAnsi="仿宋" w:eastAsia="仿宋_GB2312"/>
          <w:color w:val="auto"/>
          <w:sz w:val="24"/>
          <w:highlight w:val="none"/>
          <w:lang w:val="en-US" w:eastAsia="zh-CN"/>
        </w:rPr>
        <w:t>代理</w:t>
      </w:r>
      <w:r>
        <w:rPr>
          <w:rFonts w:hint="eastAsia" w:ascii="仿宋_GB2312" w:hAnsi="仿宋" w:eastAsia="仿宋_GB2312"/>
          <w:color w:val="auto"/>
          <w:sz w:val="24"/>
          <w:highlight w:val="none"/>
        </w:rPr>
        <w:t>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”系指是指是指响应采购、参加磋商竞争的法人、其他组织或者自然人。</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pStyle w:val="10"/>
        <w:spacing w:line="360" w:lineRule="auto"/>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2.5成交供应商：系指在本次竞争性磋商中成交的磋商供应商。</w:t>
      </w:r>
    </w:p>
    <w:p>
      <w:pPr>
        <w:pStyle w:val="10"/>
        <w:spacing w:line="360" w:lineRule="auto"/>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2.6磋商小组：磋商小组是依《中华人民共和国政府采购法》、《政府采购竞争性磋商采购方式管理暂行办法》组建的专门负责采购评审工作的临时性机构。</w:t>
      </w:r>
    </w:p>
    <w:p>
      <w:pPr>
        <w:spacing w:line="360" w:lineRule="auto"/>
        <w:ind w:firstLine="480" w:firstLineChars="200"/>
        <w:rPr>
          <w:rFonts w:hint="default"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_GB2312" w:hAnsi="仿宋" w:eastAsia="仿宋_GB2312"/>
          <w:color w:val="auto"/>
          <w:sz w:val="24"/>
          <w:highlight w:val="none"/>
          <w:lang w:eastAsia="zh-CN"/>
        </w:rPr>
        <w:t>“</w:t>
      </w:r>
      <w:r>
        <w:rPr>
          <w:rFonts w:hint="default" w:ascii="仿宋_GB2312" w:hAnsi="仿宋" w:eastAsia="仿宋_GB2312"/>
          <w:color w:val="auto"/>
          <w:sz w:val="24"/>
          <w:highlight w:val="none"/>
        </w:rPr>
        <w:t>公章”系指单位法定名称章。</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rPr>
        <w:t>“电子交易平台”是指本项目政府采购活动所依托的政府采购云平台（https://www.zcygov.cn/）。</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lang w:val="en-US" w:eastAsia="zh-CN"/>
        </w:rPr>
        <w:t>9</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 xml:space="preserve">2.10 </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必须对</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中以“▲”标识的有关技术和商务条款做出实质性响应，否则其</w:t>
      </w:r>
      <w:r>
        <w:rPr>
          <w:rFonts w:hint="eastAsia" w:ascii="仿宋_GB2312" w:hAnsi="仿宋" w:eastAsia="仿宋_GB2312"/>
          <w:color w:val="auto"/>
          <w:sz w:val="24"/>
          <w:highlight w:val="none"/>
          <w:lang w:eastAsia="zh-CN"/>
        </w:rPr>
        <w:t>响应无效</w:t>
      </w:r>
      <w:r>
        <w:rPr>
          <w:rFonts w:hint="eastAsia" w:ascii="仿宋_GB2312" w:hAnsi="仿宋" w:eastAsia="仿宋_GB2312"/>
          <w:color w:val="auto"/>
          <w:sz w:val="24"/>
          <w:highlight w:val="none"/>
        </w:rPr>
        <w:t>。</w:t>
      </w:r>
    </w:p>
    <w:p>
      <w:pPr>
        <w:spacing w:line="360" w:lineRule="auto"/>
        <w:ind w:firstLine="482" w:firstLineChars="2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已经在采购活动开始前向财政部门提出申请并获得财政部门审核同意，且在</w:t>
      </w:r>
      <w:r>
        <w:rPr>
          <w:rFonts w:hint="eastAsia" w:ascii="仿宋_GB2312" w:hAnsi="仿宋" w:eastAsia="仿宋_GB2312"/>
          <w:color w:val="auto"/>
          <w:sz w:val="24"/>
          <w:highlight w:val="none"/>
          <w:lang w:eastAsia="zh-CN"/>
        </w:rPr>
        <w:t>“供应商须知”</w:t>
      </w:r>
      <w:r>
        <w:rPr>
          <w:rFonts w:hint="eastAsia" w:ascii="仿宋_GB2312" w:hAnsi="仿宋" w:eastAsia="仿宋_GB2312"/>
          <w:color w:val="auto"/>
          <w:sz w:val="24"/>
          <w:highlight w:val="none"/>
        </w:rPr>
        <w:t>中明确规定可以采购进口产品</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_GB2312" w:hAnsi="仿宋" w:eastAsia="仿宋_GB2312"/>
          <w:color w:val="auto"/>
          <w:sz w:val="24"/>
          <w:highlight w:val="none"/>
          <w:lang w:eastAsia="zh-CN"/>
        </w:rPr>
        <w:t>供应商</w:t>
      </w:r>
      <w:r>
        <w:rPr>
          <w:rFonts w:ascii="仿宋_GB2312" w:hAnsi="仿宋" w:eastAsia="仿宋_GB2312"/>
          <w:color w:val="auto"/>
          <w:sz w:val="24"/>
          <w:highlight w:val="none"/>
        </w:rPr>
        <w:t>须按</w:t>
      </w:r>
      <w:r>
        <w:rPr>
          <w:rFonts w:hint="eastAsia" w:ascii="仿宋_GB2312" w:hAnsi="仿宋" w:eastAsia="仿宋_GB2312"/>
          <w:color w:val="auto"/>
          <w:sz w:val="24"/>
          <w:highlight w:val="none"/>
          <w:lang w:eastAsia="zh-CN"/>
        </w:rPr>
        <w:t>磋商文件</w:t>
      </w:r>
      <w:r>
        <w:rPr>
          <w:rFonts w:ascii="仿宋_GB2312" w:hAnsi="仿宋" w:eastAsia="仿宋_GB2312"/>
          <w:color w:val="auto"/>
          <w:sz w:val="24"/>
          <w:highlight w:val="none"/>
        </w:rPr>
        <w:t>要求提供相关产品认证证书。</w:t>
      </w:r>
      <w:r>
        <w:rPr>
          <w:rFonts w:hint="eastAsia" w:ascii="仿宋_GB2312" w:hAnsi="仿宋" w:eastAsia="仿宋_GB2312"/>
          <w:b w:val="0"/>
          <w:bCs w:val="0"/>
          <w:color w:val="auto"/>
          <w:sz w:val="24"/>
          <w:highlight w:val="none"/>
        </w:rPr>
        <w:t>采购人拟采购的产品属于政府强制采购的节能产品品目清单范围的，</w:t>
      </w:r>
      <w:r>
        <w:rPr>
          <w:rFonts w:hint="eastAsia" w:ascii="仿宋_GB2312" w:hAnsi="仿宋" w:eastAsia="仿宋_GB2312"/>
          <w:b w:val="0"/>
          <w:bCs w:val="0"/>
          <w:color w:val="auto"/>
          <w:sz w:val="24"/>
          <w:highlight w:val="none"/>
          <w:lang w:eastAsia="zh-CN"/>
        </w:rPr>
        <w:t>供应商</w:t>
      </w:r>
      <w:r>
        <w:rPr>
          <w:rFonts w:hint="eastAsia" w:ascii="仿宋_GB2312" w:hAnsi="仿宋" w:eastAsia="仿宋_GB2312"/>
          <w:b w:val="0"/>
          <w:bCs w:val="0"/>
          <w:color w:val="auto"/>
          <w:sz w:val="24"/>
          <w:highlight w:val="none"/>
        </w:rPr>
        <w:t>未按</w:t>
      </w:r>
      <w:r>
        <w:rPr>
          <w:rFonts w:hint="eastAsia" w:ascii="仿宋_GB2312" w:hAnsi="仿宋" w:eastAsia="仿宋_GB2312"/>
          <w:b w:val="0"/>
          <w:bCs w:val="0"/>
          <w:color w:val="auto"/>
          <w:sz w:val="24"/>
          <w:highlight w:val="none"/>
          <w:lang w:eastAsia="zh-CN"/>
        </w:rPr>
        <w:t>磋商文件</w:t>
      </w:r>
      <w:r>
        <w:rPr>
          <w:rFonts w:hint="eastAsia" w:ascii="仿宋_GB2312" w:hAnsi="仿宋" w:eastAsia="仿宋_GB2312"/>
          <w:b w:val="0"/>
          <w:bCs w:val="0"/>
          <w:color w:val="auto"/>
          <w:sz w:val="24"/>
          <w:highlight w:val="none"/>
        </w:rPr>
        <w:t>要求提供国家确定的认证机构出具的、处于有效期之内的节能产品认证证书的，</w:t>
      </w:r>
      <w:r>
        <w:rPr>
          <w:rFonts w:hint="eastAsia" w:ascii="仿宋_GB2312" w:hAnsi="仿宋" w:eastAsia="仿宋_GB2312"/>
          <w:b w:val="0"/>
          <w:bCs w:val="0"/>
          <w:color w:val="auto"/>
          <w:sz w:val="24"/>
          <w:highlight w:val="none"/>
          <w:lang w:val="en-US" w:eastAsia="zh-CN"/>
        </w:rPr>
        <w:t>其</w:t>
      </w:r>
      <w:r>
        <w:rPr>
          <w:rFonts w:hint="eastAsia" w:ascii="仿宋_GB2312" w:hAnsi="仿宋" w:eastAsia="仿宋_GB2312"/>
          <w:b w:val="0"/>
          <w:bCs w:val="0"/>
          <w:color w:val="auto"/>
          <w:sz w:val="24"/>
          <w:highlight w:val="none"/>
          <w:lang w:eastAsia="zh-CN"/>
        </w:rPr>
        <w:t>响应无效</w:t>
      </w:r>
      <w:r>
        <w:rPr>
          <w:rFonts w:hint="eastAsia" w:ascii="仿宋_GB2312" w:hAnsi="仿宋" w:eastAsia="仿宋_GB2312"/>
          <w:b w:val="0"/>
          <w:bCs w:val="0"/>
          <w:color w:val="auto"/>
          <w:sz w:val="24"/>
          <w:highlight w:val="none"/>
        </w:rPr>
        <w:t>。</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w:t>
      </w:r>
      <w:r>
        <w:rPr>
          <w:rFonts w:hint="eastAsia" w:ascii="仿宋_GB2312" w:hAnsi="宋体" w:eastAsia="仿宋_GB2312" w:cs="宋体"/>
          <w:color w:val="auto"/>
          <w:kern w:val="0"/>
          <w:sz w:val="24"/>
          <w:highlight w:val="none"/>
          <w:lang w:eastAsia="zh-CN"/>
        </w:rPr>
        <w:t>供应商</w:t>
      </w:r>
      <w:r>
        <w:rPr>
          <w:rFonts w:hint="eastAsia" w:ascii="仿宋_GB2312" w:hAnsi="宋体" w:eastAsia="仿宋_GB2312" w:cs="宋体"/>
          <w:color w:val="auto"/>
          <w:kern w:val="0"/>
          <w:sz w:val="24"/>
          <w:highlight w:val="none"/>
        </w:rPr>
        <w:t>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w:t>
      </w:r>
      <w:r>
        <w:rPr>
          <w:rFonts w:hint="eastAsia" w:ascii="仿宋_GB2312" w:hAnsi="宋体" w:eastAsia="仿宋_GB2312" w:cs="宋体"/>
          <w:color w:val="auto"/>
          <w:kern w:val="0"/>
          <w:sz w:val="24"/>
          <w:highlight w:val="none"/>
          <w:lang w:val="en-US" w:eastAsia="zh-CN"/>
        </w:rPr>
        <w:t>2</w:t>
      </w:r>
      <w:r>
        <w:rPr>
          <w:rFonts w:ascii="仿宋_GB2312" w:hAnsi="宋体" w:eastAsia="仿宋_GB2312" w:cs="宋体"/>
          <w:color w:val="auto"/>
          <w:kern w:val="0"/>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w:t>
      </w:r>
      <w:r>
        <w:rPr>
          <w:rFonts w:hint="eastAsia" w:ascii="仿宋_GB2312" w:hAnsi="宋体" w:eastAsia="仿宋_GB2312" w:cs="宋体"/>
          <w:color w:val="auto"/>
          <w:kern w:val="0"/>
          <w:sz w:val="24"/>
          <w:highlight w:val="none"/>
          <w:lang w:eastAsia="zh-CN"/>
        </w:rPr>
        <w:t>供应商</w:t>
      </w:r>
      <w:r>
        <w:rPr>
          <w:rFonts w:hint="eastAsia" w:ascii="仿宋_GB2312" w:hAnsi="宋体" w:eastAsia="仿宋_GB2312" w:cs="宋体"/>
          <w:color w:val="auto"/>
          <w:kern w:val="0"/>
          <w:sz w:val="24"/>
          <w:highlight w:val="none"/>
        </w:rPr>
        <w:t>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4%-6%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3.3.6</w:t>
      </w:r>
      <w:r>
        <w:rPr>
          <w:rFonts w:hint="eastAsia" w:ascii="仿宋_GB2312" w:hAnsi="仿宋" w:eastAsia="仿宋_GB2312"/>
          <w:color w:val="auto"/>
          <w:sz w:val="24"/>
          <w:highlight w:val="none"/>
        </w:rPr>
        <w:t>监狱企业、残疾人福利性单位视同小型、微型企业的，享受价格扣除。监狱企业、残疾人福利性单位属于小型、微型企业的，不重复享受政策。</w:t>
      </w:r>
    </w:p>
    <w:p>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3.3.</w:t>
      </w:r>
      <w:r>
        <w:rPr>
          <w:rFonts w:hint="eastAsia" w:ascii="仿宋_GB2312" w:hAnsi="仿宋" w:eastAsia="仿宋_GB2312"/>
          <w:color w:val="auto"/>
          <w:sz w:val="24"/>
          <w:highlight w:val="none"/>
          <w:lang w:val="en-US" w:eastAsia="zh-CN"/>
        </w:rPr>
        <w:t>7</w:t>
      </w:r>
      <w:r>
        <w:rPr>
          <w:rFonts w:hint="eastAsia" w:ascii="仿宋_GB2312" w:hAnsi="仿宋" w:eastAsia="仿宋_GB2312"/>
          <w:color w:val="auto"/>
          <w:sz w:val="24"/>
          <w:highlight w:val="none"/>
        </w:rPr>
        <w:t>可享受中小企业扶持政策的</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应按照</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格式要求提供《中小企业声明函》</w:t>
      </w:r>
      <w:r>
        <w:rPr>
          <w:rFonts w:hint="eastAsia" w:ascii="仿宋_GB2312" w:hAnsi="仿宋" w:eastAsia="仿宋_GB2312"/>
          <w:color w:val="auto"/>
          <w:sz w:val="24"/>
          <w:highlight w:val="none"/>
          <w:lang w:eastAsia="zh-CN"/>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rPr>
        <w:t>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3.4.2</w:t>
      </w:r>
      <w:r>
        <w:rPr>
          <w:rFonts w:hint="eastAsia" w:ascii="仿宋_GB2312" w:hAnsi="仿宋" w:eastAsia="仿宋_GB2312"/>
          <w:color w:val="auto"/>
          <w:sz w:val="24"/>
          <w:highlight w:val="none"/>
        </w:rPr>
        <w:t>对省级以上主管部门认定的首台套产品，自纳入《省推广应用指导目录》起</w:t>
      </w: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年内，以及产品核心技术高于国内领先水平，并具有明晰自主知识产权的“制造精品”产品，自认定之日起2年内</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视同已具备相应销售业绩，参加政府采购活动时业绩分值为满分。</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w:t>
      </w:r>
      <w:r>
        <w:rPr>
          <w:rFonts w:hint="eastAsia" w:ascii="仿宋_GB2312" w:hAnsi="仿宋" w:eastAsia="仿宋_GB2312"/>
          <w:color w:val="auto"/>
          <w:sz w:val="24"/>
          <w:highlight w:val="none"/>
        </w:rPr>
        <w:t>平等对待内外资企业和符合条件的破产重整企业</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3.6 支持中小企业信用融资</w:t>
      </w:r>
    </w:p>
    <w:p>
      <w:pPr>
        <w:spacing w:line="360" w:lineRule="auto"/>
        <w:ind w:firstLine="480" w:firstLineChars="200"/>
        <w:jc w:val="both"/>
        <w:rPr>
          <w:rFonts w:ascii="仿宋_GB2312" w:hAnsi="仿宋" w:eastAsia="仿宋_GB2312"/>
          <w:b/>
          <w:color w:val="auto"/>
          <w:sz w:val="24"/>
          <w:highlight w:val="none"/>
        </w:rPr>
      </w:pPr>
      <w:r>
        <w:rPr>
          <w:rFonts w:hint="eastAsia" w:ascii="仿宋_GB2312" w:hAnsi="仿宋" w:eastAsia="仿宋_GB2312"/>
          <w:color w:val="auto"/>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ascii="仿宋_GB2312" w:hAnsi="仿宋" w:eastAsia="仿宋_GB2312"/>
          <w:color w:val="auto"/>
          <w:sz w:val="24"/>
          <w:highlight w:val="none"/>
        </w:rPr>
        <w:cr/>
      </w:r>
      <w:r>
        <w:rPr>
          <w:rFonts w:hint="eastAsia" w:ascii="仿宋_GB2312" w:hAnsi="仿宋" w:eastAsia="仿宋_GB2312"/>
          <w:color w:val="auto"/>
          <w:sz w:val="24"/>
          <w:highlight w:val="none"/>
          <w:lang w:val="en-US" w:eastAsia="zh-CN"/>
        </w:rPr>
        <w:t xml:space="preserve">    </w:t>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1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w:t>
      </w:r>
      <w:r>
        <w:rPr>
          <w:rFonts w:hint="eastAsia" w:ascii="仿宋_GB2312" w:hAnsi="仿宋" w:eastAsia="仿宋_GB2312"/>
          <w:color w:val="auto"/>
          <w:sz w:val="24"/>
          <w:highlight w:val="none"/>
          <w:lang w:eastAsia="zh-CN"/>
        </w:rPr>
        <w:t>磋商文件</w:t>
      </w:r>
      <w:r>
        <w:rPr>
          <w:rFonts w:ascii="仿宋_GB2312" w:hAnsi="仿宋" w:eastAsia="仿宋_GB2312"/>
          <w:color w:val="auto"/>
          <w:sz w:val="24"/>
          <w:highlight w:val="none"/>
        </w:rPr>
        <w:t>的，可以对该文件提出质疑。</w:t>
      </w:r>
    </w:p>
    <w:p>
      <w:pPr>
        <w:pStyle w:val="13"/>
        <w:spacing w:line="360" w:lineRule="auto"/>
        <w:ind w:firstLine="480" w:firstLineChars="200"/>
        <w:rPr>
          <w:rFonts w:hint="eastAsia" w:ascii="仿宋_GB2312" w:hAnsi="仿宋" w:eastAsia="仿宋_GB2312"/>
          <w:b/>
          <w:bCs/>
          <w:color w:val="auto"/>
          <w:sz w:val="24"/>
          <w:highlight w:val="none"/>
          <w:lang w:eastAsia="zh-CN"/>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w:t>
      </w:r>
      <w:r>
        <w:rPr>
          <w:rFonts w:hint="eastAsia" w:ascii="仿宋_GB2312" w:hAnsi="仿宋" w:eastAsia="仿宋_GB2312"/>
          <w:color w:val="auto"/>
          <w:sz w:val="24"/>
          <w:highlight w:val="none"/>
          <w:lang w:eastAsia="zh-CN"/>
        </w:rPr>
        <w:t>磋商文件</w:t>
      </w:r>
      <w:r>
        <w:rPr>
          <w:rFonts w:ascii="仿宋_GB2312" w:hAnsi="仿宋" w:eastAsia="仿宋_GB2312"/>
          <w:color w:val="auto"/>
          <w:sz w:val="24"/>
          <w:highlight w:val="none"/>
        </w:rPr>
        <w:t>、采购过程和</w:t>
      </w:r>
      <w:r>
        <w:rPr>
          <w:rFonts w:hint="eastAsia" w:ascii="仿宋_GB2312" w:hAnsi="仿宋" w:eastAsia="仿宋_GB2312"/>
          <w:color w:val="auto"/>
          <w:sz w:val="24"/>
          <w:highlight w:val="none"/>
          <w:lang w:val="en-US" w:eastAsia="zh-CN"/>
        </w:rPr>
        <w:t>成交</w:t>
      </w:r>
      <w:r>
        <w:rPr>
          <w:rFonts w:ascii="仿宋_GB2312" w:hAnsi="仿宋" w:eastAsia="仿宋_GB2312"/>
          <w:color w:val="auto"/>
          <w:sz w:val="24"/>
          <w:highlight w:val="none"/>
        </w:rPr>
        <w:t>结果使自己的权益受到损害的，可以在知道或者应知其权益受到损害之日起七个工作日内，以书面形式向采购人或者</w:t>
      </w:r>
      <w:r>
        <w:rPr>
          <w:rFonts w:hint="eastAsia" w:ascii="仿宋_GB2312" w:hAnsi="仿宋" w:eastAsia="仿宋_GB2312"/>
          <w:color w:val="auto"/>
          <w:sz w:val="24"/>
          <w:highlight w:val="none"/>
          <w:lang w:eastAsia="zh-CN"/>
        </w:rPr>
        <w:t>采购代理机构</w:t>
      </w:r>
      <w:r>
        <w:rPr>
          <w:rFonts w:ascii="仿宋_GB2312" w:hAnsi="仿宋" w:eastAsia="仿宋_GB2312"/>
          <w:color w:val="auto"/>
          <w:sz w:val="24"/>
          <w:highlight w:val="none"/>
        </w:rPr>
        <w:t>提出质疑，否则，采购人或者</w:t>
      </w:r>
      <w:r>
        <w:rPr>
          <w:rFonts w:hint="eastAsia" w:ascii="仿宋_GB2312" w:hAnsi="仿宋" w:eastAsia="仿宋_GB2312"/>
          <w:color w:val="auto"/>
          <w:sz w:val="24"/>
          <w:highlight w:val="none"/>
          <w:lang w:eastAsia="zh-CN"/>
        </w:rPr>
        <w:t>采购代理机构</w:t>
      </w:r>
      <w:r>
        <w:rPr>
          <w:rFonts w:ascii="仿宋_GB2312" w:hAnsi="仿宋" w:eastAsia="仿宋_GB2312"/>
          <w:color w:val="auto"/>
          <w:sz w:val="24"/>
          <w:highlight w:val="none"/>
        </w:rPr>
        <w:t>不予受理</w:t>
      </w:r>
      <w:r>
        <w:rPr>
          <w:rFonts w:hint="eastAsia" w:ascii="仿宋_GB2312" w:hAnsi="仿宋" w:eastAsia="仿宋_GB2312"/>
          <w:color w:val="auto"/>
          <w:sz w:val="24"/>
          <w:highlight w:val="none"/>
          <w:lang w:eastAsia="zh-CN"/>
        </w:rPr>
        <w:t>。</w:t>
      </w:r>
      <w:r>
        <w:rPr>
          <w:rFonts w:hint="eastAsia" w:ascii="仿宋_GB2312" w:hAnsi="仿宋" w:eastAsia="仿宋_GB2312"/>
          <w:b/>
          <w:bCs/>
          <w:color w:val="auto"/>
          <w:sz w:val="24"/>
          <w:highlight w:val="none"/>
          <w:lang w:eastAsia="zh-CN"/>
        </w:rPr>
        <w:t>供应商在法定质疑期内必须一次性提出针对</w:t>
      </w:r>
      <w:r>
        <w:rPr>
          <w:rFonts w:ascii="仿宋_GB2312" w:hAnsi="仿宋" w:eastAsia="仿宋_GB2312"/>
          <w:b/>
          <w:bCs/>
          <w:color w:val="auto"/>
          <w:sz w:val="24"/>
          <w:highlight w:val="none"/>
        </w:rPr>
        <w:t>同一采购程序环节的质疑。</w:t>
      </w:r>
    </w:p>
    <w:p>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w:t>
      </w:r>
      <w:r>
        <w:rPr>
          <w:rFonts w:hint="eastAsia" w:ascii="仿宋_GB2312" w:hAnsi="仿宋" w:eastAsia="仿宋_GB2312"/>
          <w:snapToGrid/>
          <w:color w:val="auto"/>
          <w:kern w:val="2"/>
          <w:sz w:val="24"/>
          <w:highlight w:val="none"/>
          <w:lang w:eastAsia="zh-CN"/>
        </w:rPr>
        <w:t>磋商文件</w:t>
      </w:r>
      <w:r>
        <w:rPr>
          <w:rFonts w:ascii="仿宋_GB2312" w:hAnsi="仿宋" w:eastAsia="仿宋_GB2312"/>
          <w:snapToGrid/>
          <w:color w:val="auto"/>
          <w:kern w:val="2"/>
          <w:sz w:val="24"/>
          <w:highlight w:val="none"/>
        </w:rPr>
        <w:t>提出质疑的，质疑期限为供应商获得</w:t>
      </w:r>
      <w:r>
        <w:rPr>
          <w:rFonts w:hint="eastAsia" w:ascii="仿宋_GB2312" w:hAnsi="仿宋" w:eastAsia="仿宋_GB2312"/>
          <w:snapToGrid/>
          <w:color w:val="auto"/>
          <w:kern w:val="2"/>
          <w:sz w:val="24"/>
          <w:highlight w:val="none"/>
          <w:lang w:eastAsia="zh-CN"/>
        </w:rPr>
        <w:t>磋商文件</w:t>
      </w:r>
      <w:r>
        <w:rPr>
          <w:rFonts w:ascii="仿宋_GB2312" w:hAnsi="仿宋" w:eastAsia="仿宋_GB2312"/>
          <w:snapToGrid/>
          <w:color w:val="auto"/>
          <w:kern w:val="2"/>
          <w:sz w:val="24"/>
          <w:highlight w:val="none"/>
        </w:rPr>
        <w:t>之日或者</w:t>
      </w:r>
      <w:r>
        <w:rPr>
          <w:rFonts w:hint="eastAsia" w:ascii="仿宋_GB2312" w:hAnsi="仿宋" w:eastAsia="仿宋_GB2312"/>
          <w:snapToGrid/>
          <w:color w:val="auto"/>
          <w:kern w:val="2"/>
          <w:sz w:val="24"/>
          <w:highlight w:val="none"/>
          <w:lang w:eastAsia="zh-CN"/>
        </w:rPr>
        <w:t>磋商文件</w:t>
      </w:r>
      <w:r>
        <w:rPr>
          <w:rFonts w:ascii="仿宋_GB2312" w:hAnsi="仿宋" w:eastAsia="仿宋_GB2312"/>
          <w:snapToGrid/>
          <w:color w:val="auto"/>
          <w:kern w:val="2"/>
          <w:sz w:val="24"/>
          <w:highlight w:val="none"/>
        </w:rPr>
        <w:t>公告期限届满之日起计算</w:t>
      </w:r>
      <w:r>
        <w:rPr>
          <w:rFonts w:hint="eastAsia" w:ascii="仿宋_GB2312" w:hAnsi="仿宋" w:eastAsia="仿宋_GB2312"/>
          <w:snapToGrid/>
          <w:color w:val="auto"/>
          <w:kern w:val="2"/>
          <w:sz w:val="24"/>
          <w:highlight w:val="none"/>
          <w:lang w:eastAsia="zh-CN"/>
        </w:rPr>
        <w:t>（</w:t>
      </w:r>
      <w:r>
        <w:rPr>
          <w:rFonts w:ascii="仿宋_GB2312" w:hAnsi="仿宋" w:eastAsia="仿宋_GB2312"/>
          <w:color w:val="auto"/>
          <w:sz w:val="24"/>
          <w:highlight w:val="none"/>
        </w:rPr>
        <w:t>公告期限届满后获取</w:t>
      </w:r>
      <w:r>
        <w:rPr>
          <w:rFonts w:hint="eastAsia" w:ascii="仿宋_GB2312" w:hAnsi="仿宋" w:eastAsia="仿宋_GB2312"/>
          <w:color w:val="auto"/>
          <w:sz w:val="24"/>
          <w:highlight w:val="none"/>
          <w:lang w:eastAsia="zh-CN"/>
        </w:rPr>
        <w:t>磋商文件</w:t>
      </w:r>
      <w:r>
        <w:rPr>
          <w:rFonts w:ascii="仿宋_GB2312" w:hAnsi="仿宋" w:eastAsia="仿宋_GB2312"/>
          <w:color w:val="auto"/>
          <w:sz w:val="24"/>
          <w:highlight w:val="none"/>
        </w:rPr>
        <w:t>的，以公告期限届满之日为准</w:t>
      </w:r>
      <w:r>
        <w:rPr>
          <w:rFonts w:hint="eastAsia" w:ascii="仿宋_GB2312" w:hAnsi="仿宋" w:eastAsia="仿宋_GB2312"/>
          <w:snapToGrid/>
          <w:color w:val="auto"/>
          <w:kern w:val="2"/>
          <w:sz w:val="24"/>
          <w:highlight w:val="none"/>
          <w:lang w:eastAsia="zh-CN"/>
        </w:rPr>
        <w:t>）</w:t>
      </w:r>
      <w:r>
        <w:rPr>
          <w:rFonts w:ascii="仿宋_GB2312" w:hAnsi="仿宋" w:eastAsia="仿宋_GB2312"/>
          <w:snapToGrid/>
          <w:color w:val="auto"/>
          <w:kern w:val="2"/>
          <w:sz w:val="24"/>
          <w:highlight w:val="none"/>
        </w:rPr>
        <w:t>。</w:t>
      </w:r>
    </w:p>
    <w:p>
      <w:pPr>
        <w:pStyle w:val="13"/>
        <w:spacing w:line="360" w:lineRule="auto"/>
        <w:ind w:left="479" w:leftChars="228" w:firstLine="0" w:firstLineChars="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4.2.2.2对采购过程提出质疑的，质疑期限为各采购程序环节结束之日起计算。4.2.2.3对采购结果提出质疑的，质疑期限自采购结果公告期限届满之日起计算。</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1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42"/>
        <w:shd w:val="clear" w:color="auto" w:fill="FFFFFF"/>
        <w:snapToGrid w:val="0"/>
        <w:spacing w:before="0" w:beforeAutospacing="0" w:after="0" w:afterAutospacing="0" w:line="360" w:lineRule="auto"/>
        <w:ind w:firstLine="403"/>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42"/>
        <w:shd w:val="clear" w:color="auto" w:fill="FFFFFF"/>
        <w:snapToGrid w:val="0"/>
        <w:spacing w:after="240" w:afterAutospacing="0" w:line="360" w:lineRule="auto"/>
        <w:ind w:firstLine="400"/>
        <w:contextualSpacing/>
        <w:jc w:val="left"/>
        <w:rPr>
          <w:rFonts w:hint="eastAsia"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w:t>
      </w:r>
      <w:r>
        <w:rPr>
          <w:rFonts w:hint="eastAsia" w:ascii="仿宋_GB2312" w:hAnsi="仿宋" w:eastAsia="仿宋_GB2312"/>
          <w:color w:val="auto"/>
          <w:highlight w:val="none"/>
          <w:lang w:eastAsia="zh-CN"/>
        </w:rPr>
        <w:t>采购代理机构</w:t>
      </w:r>
      <w:r>
        <w:rPr>
          <w:rFonts w:hint="eastAsia" w:ascii="仿宋_GB2312" w:hAnsi="仿宋" w:eastAsia="仿宋_GB2312"/>
          <w:color w:val="auto"/>
          <w:highlight w:val="none"/>
        </w:rPr>
        <w:t>应当在收到供应商的书面质疑后</w:t>
      </w:r>
      <w:r>
        <w:rPr>
          <w:rFonts w:hint="eastAsia" w:ascii="仿宋_GB2312" w:hAnsi="仿宋" w:eastAsia="仿宋_GB2312"/>
          <w:color w:val="auto"/>
          <w:highlight w:val="none"/>
          <w:lang w:val="en-US" w:eastAsia="zh-CN"/>
        </w:rPr>
        <w:t>7</w:t>
      </w:r>
      <w:r>
        <w:rPr>
          <w:rFonts w:hint="eastAsia" w:ascii="仿宋_GB2312" w:hAnsi="仿宋" w:eastAsia="仿宋_GB2312"/>
          <w:color w:val="auto"/>
          <w:highlight w:val="none"/>
        </w:rPr>
        <w:t>个工作日内作出答复，并以书面形式通知质疑供应商和其他有关供应商</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但答复的内容不得涉及商业秘密。</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.5质疑事项可能影响采购结果的，采购人应当暂停签订合同，已经签订合同的，应当中止履行合同。</w:t>
      </w:r>
    </w:p>
    <w:p>
      <w:pPr>
        <w:pStyle w:val="42"/>
        <w:shd w:val="clear" w:color="auto" w:fill="FFFFFF"/>
        <w:snapToGrid w:val="0"/>
        <w:spacing w:after="240" w:afterAutospacing="0" w:line="360" w:lineRule="auto"/>
        <w:ind w:left="0" w:leftChars="0" w:firstLine="420" w:firstLineChars="175"/>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w:t>
      </w:r>
      <w:r>
        <w:rPr>
          <w:rFonts w:hint="eastAsia" w:ascii="仿宋_GB2312" w:hAnsi="仿宋" w:eastAsia="仿宋_GB2312"/>
          <w:color w:val="auto"/>
          <w:highlight w:val="none"/>
          <w:lang w:eastAsia="zh-CN"/>
        </w:rPr>
        <w:t>采购代理机构</w:t>
      </w:r>
      <w:r>
        <w:rPr>
          <w:rFonts w:ascii="仿宋_GB2312" w:hAnsi="仿宋" w:eastAsia="仿宋_GB2312"/>
          <w:color w:val="auto"/>
          <w:highlight w:val="none"/>
        </w:rPr>
        <w:t>的答复不满意或者采购人、</w:t>
      </w:r>
      <w:r>
        <w:rPr>
          <w:rFonts w:hint="eastAsia" w:ascii="仿宋_GB2312" w:hAnsi="仿宋" w:eastAsia="仿宋_GB2312"/>
          <w:color w:val="auto"/>
          <w:highlight w:val="none"/>
          <w:lang w:eastAsia="zh-CN"/>
        </w:rPr>
        <w:t>采购代理机构</w:t>
      </w:r>
      <w:r>
        <w:rPr>
          <w:rFonts w:ascii="仿宋_GB2312" w:hAnsi="仿宋" w:eastAsia="仿宋_GB2312"/>
          <w:color w:val="auto"/>
          <w:highlight w:val="none"/>
        </w:rPr>
        <w:t>未在规定的时间内</w:t>
      </w:r>
      <w:r>
        <w:rPr>
          <w:rFonts w:hint="eastAsia" w:ascii="仿宋_GB2312" w:hAnsi="仿宋" w:eastAsia="仿宋_GB2312"/>
          <w:color w:val="auto"/>
          <w:highlight w:val="none"/>
        </w:rPr>
        <w:t>作出答复的，可以在答复期满后</w:t>
      </w:r>
      <w:r>
        <w:rPr>
          <w:rFonts w:hint="eastAsia" w:ascii="仿宋_GB2312" w:hAnsi="仿宋" w:eastAsia="仿宋_GB2312"/>
          <w:color w:val="auto"/>
          <w:highlight w:val="none"/>
          <w:lang w:val="en-US" w:eastAsia="zh-CN"/>
        </w:rPr>
        <w:t>15</w:t>
      </w:r>
      <w:r>
        <w:rPr>
          <w:rFonts w:hint="eastAsia" w:ascii="仿宋_GB2312" w:hAnsi="仿宋" w:eastAsia="仿宋_GB2312"/>
          <w:color w:val="auto"/>
          <w:highlight w:val="none"/>
        </w:rPr>
        <w:t>个工作日内向同级政府采购监督管理部门提出投诉。</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42"/>
        <w:shd w:val="clear" w:color="auto" w:fill="FFFFFF"/>
        <w:snapToGrid w:val="0"/>
        <w:spacing w:after="240" w:afterAutospacing="0" w:line="360" w:lineRule="auto"/>
        <w:ind w:firstLine="400"/>
        <w:contextualSpacing/>
        <w:rPr>
          <w:rFonts w:hint="eastAsia" w:ascii="仿宋_GB2312" w:hAnsi="仿宋" w:eastAsia="仿宋_GB2312"/>
          <w:color w:val="auto"/>
          <w:highlight w:val="none"/>
        </w:rPr>
      </w:pPr>
      <w:r>
        <w:rPr>
          <w:rFonts w:ascii="仿宋_GB2312" w:hAnsi="仿宋" w:eastAsia="仿宋_GB2312"/>
          <w:color w:val="auto"/>
          <w:highlight w:val="none"/>
        </w:rPr>
        <w:t>4.3.</w:t>
      </w:r>
      <w:r>
        <w:rPr>
          <w:rFonts w:hint="eastAsia" w:ascii="仿宋_GB2312" w:hAnsi="仿宋" w:eastAsia="仿宋_GB2312"/>
          <w:color w:val="auto"/>
          <w:highlight w:val="none"/>
          <w:lang w:val="en-US" w:eastAsia="zh-CN"/>
        </w:rPr>
        <w:t>4</w:t>
      </w:r>
      <w:r>
        <w:rPr>
          <w:rFonts w:ascii="仿宋_GB2312" w:hAnsi="仿宋" w:eastAsia="仿宋_GB2312"/>
          <w:color w:val="auto"/>
          <w:highlight w:val="none"/>
        </w:rPr>
        <w:t xml:space="preserve"> </w:t>
      </w:r>
      <w:r>
        <w:rPr>
          <w:rFonts w:hint="eastAsia" w:ascii="仿宋_GB2312" w:hAnsi="仿宋" w:eastAsia="仿宋_GB2312"/>
          <w:color w:val="auto"/>
          <w:highlight w:val="none"/>
        </w:rPr>
        <w:t>以联合体形式参加政府采购活动的，其投诉应当由组成联合体的所有供应商共同提出。</w:t>
      </w:r>
    </w:p>
    <w:p>
      <w:pPr>
        <w:pStyle w:val="42"/>
        <w:shd w:val="clear" w:color="auto" w:fill="FFFFFF"/>
        <w:snapToGrid w:val="0"/>
        <w:spacing w:after="240" w:afterAutospacing="0" w:line="360" w:lineRule="auto"/>
        <w:ind w:firstLine="400"/>
        <w:contextualSpacing/>
        <w:rPr>
          <w:rFonts w:hint="default"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4.3.5 投诉人</w:t>
      </w:r>
      <w:r>
        <w:rPr>
          <w:rFonts w:hint="eastAsia" w:ascii="仿宋_GB2312" w:hAnsi="仿宋" w:eastAsia="仿宋_GB2312"/>
          <w:color w:val="auto"/>
          <w:highlight w:val="none"/>
        </w:rPr>
        <w:t>投诉时，应当提交投诉书和必要的证明材料，并按照被投诉采购人、采购代理机构和与投诉事项有关的供应商数量提供投诉书的副本。投诉人为自然人的，应当由本人签字；投诉人为法人或者其他组织的，应当由法定代表人、主要负责人，或者其授权代表签字或者盖章，并加盖公章。</w:t>
      </w:r>
    </w:p>
    <w:p>
      <w:pPr>
        <w:pStyle w:val="4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43"/>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bookmarkStart w:id="17" w:name="_Toc24949"/>
      <w:r>
        <w:rPr>
          <w:rFonts w:ascii="仿宋_GB2312" w:hAnsi="仿宋" w:eastAsia="仿宋_GB2312" w:cs="仿宋_GB2312"/>
          <w:b/>
          <w:color w:val="auto"/>
          <w:sz w:val="32"/>
          <w:szCs w:val="20"/>
          <w:highlight w:val="none"/>
        </w:rPr>
        <w:t>二、</w:t>
      </w:r>
      <w:r>
        <w:rPr>
          <w:rFonts w:hint="eastAsia" w:ascii="仿宋_GB2312" w:hAnsi="仿宋" w:eastAsia="仿宋_GB2312" w:cs="仿宋_GB2312"/>
          <w:b/>
          <w:color w:val="auto"/>
          <w:sz w:val="32"/>
          <w:szCs w:val="20"/>
          <w:highlight w:val="none"/>
          <w:lang w:eastAsia="zh-CN"/>
        </w:rPr>
        <w:t>磋商文件</w:t>
      </w:r>
      <w:r>
        <w:rPr>
          <w:rFonts w:ascii="仿宋_GB2312" w:hAnsi="仿宋" w:eastAsia="仿宋_GB2312" w:cs="仿宋_GB2312"/>
          <w:b/>
          <w:color w:val="auto"/>
          <w:sz w:val="32"/>
          <w:szCs w:val="20"/>
          <w:highlight w:val="none"/>
        </w:rPr>
        <w:t>的构成、澄清、修改</w:t>
      </w:r>
      <w:bookmarkEnd w:id="17"/>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w:t>
      </w:r>
      <w:r>
        <w:rPr>
          <w:rFonts w:hint="eastAsia" w:ascii="仿宋_GB2312" w:hAnsi="仿宋" w:eastAsia="仿宋_GB2312" w:cs="仿宋_GB2312"/>
          <w:b/>
          <w:color w:val="auto"/>
          <w:sz w:val="24"/>
          <w:szCs w:val="24"/>
          <w:highlight w:val="none"/>
          <w:lang w:eastAsia="zh-CN"/>
        </w:rPr>
        <w:t>磋商文件</w:t>
      </w:r>
      <w:r>
        <w:rPr>
          <w:rFonts w:ascii="仿宋_GB2312" w:hAnsi="仿宋" w:eastAsia="仿宋_GB2312" w:cs="仿宋_GB2312"/>
          <w:b/>
          <w:color w:val="auto"/>
          <w:sz w:val="24"/>
          <w:szCs w:val="24"/>
          <w:highlight w:val="none"/>
        </w:rPr>
        <w:t>的构成</w:t>
      </w:r>
    </w:p>
    <w:p>
      <w:pPr>
        <w:pStyle w:val="1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lang w:eastAsia="zh-CN"/>
        </w:rPr>
        <w:t>磋商文件</w:t>
      </w:r>
      <w:r>
        <w:rPr>
          <w:rFonts w:hint="eastAsia" w:ascii="仿宋_GB2312" w:hAnsi="仿宋" w:eastAsia="仿宋_GB2312" w:cs="仿宋_GB2312"/>
          <w:color w:val="auto"/>
          <w:sz w:val="24"/>
          <w:szCs w:val="24"/>
          <w:highlight w:val="none"/>
        </w:rPr>
        <w:t>包括下列文件及附件：</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w:t>
      </w:r>
      <w:r>
        <w:rPr>
          <w:rFonts w:hint="eastAsia" w:ascii="仿宋_GB2312" w:hAnsi="仿宋" w:eastAsia="仿宋_GB2312" w:cs="仿宋_GB2312"/>
          <w:color w:val="auto"/>
          <w:sz w:val="24"/>
          <w:szCs w:val="24"/>
          <w:highlight w:val="none"/>
          <w:lang w:eastAsia="zh-CN"/>
        </w:rPr>
        <w:t>采购公告</w:t>
      </w:r>
      <w:r>
        <w:rPr>
          <w:rFonts w:ascii="仿宋_GB2312" w:hAnsi="仿宋" w:eastAsia="仿宋_GB2312" w:cs="仿宋_GB2312"/>
          <w:color w:val="auto"/>
          <w:sz w:val="24"/>
          <w:szCs w:val="24"/>
          <w:highlight w:val="none"/>
        </w:rPr>
        <w:t>；</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w:t>
      </w:r>
      <w:r>
        <w:rPr>
          <w:rFonts w:hint="eastAsia" w:ascii="仿宋_GB2312" w:hAnsi="仿宋" w:eastAsia="仿宋_GB2312" w:cs="仿宋_GB2312"/>
          <w:color w:val="auto"/>
          <w:sz w:val="24"/>
          <w:szCs w:val="24"/>
          <w:highlight w:val="none"/>
          <w:lang w:eastAsia="zh-CN"/>
        </w:rPr>
        <w:t>供应商</w:t>
      </w:r>
      <w:r>
        <w:rPr>
          <w:rFonts w:ascii="仿宋_GB2312" w:hAnsi="仿宋" w:eastAsia="仿宋_GB2312" w:cs="仿宋_GB2312"/>
          <w:color w:val="auto"/>
          <w:sz w:val="24"/>
          <w:szCs w:val="24"/>
          <w:highlight w:val="none"/>
        </w:rPr>
        <w:t>须知；</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w:t>
      </w:r>
      <w:r>
        <w:rPr>
          <w:rFonts w:hint="eastAsia" w:ascii="仿宋_GB2312" w:hAnsi="仿宋" w:eastAsia="仿宋_GB2312" w:cs="仿宋_GB2312"/>
          <w:color w:val="auto"/>
          <w:sz w:val="24"/>
          <w:szCs w:val="24"/>
          <w:highlight w:val="none"/>
          <w:lang w:eastAsia="zh-CN"/>
        </w:rPr>
        <w:t>评审</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13"/>
        <w:tabs>
          <w:tab w:val="left" w:pos="840"/>
        </w:tabs>
        <w:spacing w:line="360" w:lineRule="auto"/>
        <w:ind w:firstLine="480" w:firstLineChars="200"/>
        <w:rPr>
          <w:rFonts w:hint="eastAsia" w:ascii="仿宋_GB2312" w:hAnsi="仿宋" w:eastAsia="仿宋_GB2312" w:cs="仿宋_GB2312"/>
          <w:color w:val="auto"/>
          <w:sz w:val="24"/>
          <w:szCs w:val="24"/>
          <w:highlight w:val="none"/>
          <w:lang w:eastAsia="zh-CN"/>
        </w:rPr>
      </w:pPr>
      <w:r>
        <w:rPr>
          <w:rFonts w:ascii="仿宋_GB2312" w:hAnsi="仿宋" w:eastAsia="仿宋_GB2312" w:cs="仿宋_GB2312"/>
          <w:color w:val="auto"/>
          <w:sz w:val="24"/>
          <w:szCs w:val="24"/>
          <w:highlight w:val="none"/>
        </w:rPr>
        <w:t>5.1.6</w:t>
      </w:r>
      <w:r>
        <w:rPr>
          <w:rFonts w:hint="eastAsia" w:ascii="仿宋_GB2312" w:hAnsi="仿宋" w:eastAsia="仿宋_GB2312" w:cs="仿宋_GB2312"/>
          <w:color w:val="auto"/>
          <w:sz w:val="24"/>
          <w:szCs w:val="24"/>
          <w:highlight w:val="none"/>
        </w:rPr>
        <w:t>应提交的有关格式范例</w:t>
      </w:r>
      <w:r>
        <w:rPr>
          <w:rFonts w:hint="eastAsia" w:ascii="仿宋_GB2312" w:hAnsi="仿宋" w:eastAsia="仿宋_GB2312" w:cs="仿宋_GB2312"/>
          <w:color w:val="auto"/>
          <w:sz w:val="24"/>
          <w:szCs w:val="24"/>
          <w:highlight w:val="none"/>
          <w:lang w:eastAsia="zh-CN"/>
        </w:rPr>
        <w:t>；</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w:t>
      </w:r>
      <w:r>
        <w:rPr>
          <w:rFonts w:hint="eastAsia" w:ascii="仿宋_GB2312" w:hAnsi="仿宋" w:eastAsia="仿宋_GB2312" w:cs="仿宋_GB2312"/>
          <w:color w:val="auto"/>
          <w:sz w:val="24"/>
          <w:szCs w:val="24"/>
          <w:highlight w:val="none"/>
          <w:lang w:val="en-US" w:eastAsia="zh-CN"/>
        </w:rPr>
        <w:t>7</w:t>
      </w:r>
      <w:r>
        <w:rPr>
          <w:rFonts w:hint="eastAsia" w:ascii="仿宋_GB2312" w:hAnsi="仿宋" w:eastAsia="仿宋_GB2312" w:cs="仿宋_GB2312"/>
          <w:color w:val="auto"/>
          <w:sz w:val="24"/>
          <w:szCs w:val="24"/>
          <w:highlight w:val="none"/>
        </w:rPr>
        <w:t>补充通知及答疑（若有）</w:t>
      </w:r>
      <w:r>
        <w:rPr>
          <w:rFonts w:hint="eastAsia" w:ascii="仿宋_GB2312" w:hAnsi="仿宋" w:eastAsia="仿宋_GB2312" w:cs="仿宋_GB2312"/>
          <w:color w:val="auto"/>
          <w:sz w:val="24"/>
          <w:szCs w:val="24"/>
          <w:highlight w:val="none"/>
          <w:lang w:eastAsia="zh-CN"/>
        </w:rPr>
        <w:t>。</w:t>
      </w:r>
    </w:p>
    <w:p>
      <w:pPr>
        <w:pStyle w:val="13"/>
        <w:tabs>
          <w:tab w:val="left" w:pos="840"/>
        </w:tabs>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5.2与本项目有关的</w:t>
      </w:r>
      <w:r>
        <w:rPr>
          <w:rFonts w:hint="eastAsia" w:ascii="仿宋_GB2312" w:hAnsi="仿宋" w:eastAsia="仿宋_GB2312" w:cs="仿宋_GB2312"/>
          <w:color w:val="auto"/>
          <w:sz w:val="24"/>
          <w:szCs w:val="24"/>
          <w:highlight w:val="none"/>
        </w:rPr>
        <w:t>澄清或者修改的内容为</w:t>
      </w:r>
      <w:r>
        <w:rPr>
          <w:rFonts w:hint="eastAsia" w:ascii="仿宋_GB2312" w:hAnsi="仿宋" w:eastAsia="仿宋_GB2312" w:cs="仿宋_GB2312"/>
          <w:color w:val="auto"/>
          <w:sz w:val="24"/>
          <w:szCs w:val="24"/>
          <w:highlight w:val="none"/>
          <w:lang w:eastAsia="zh-CN"/>
        </w:rPr>
        <w:t>磋商文件</w:t>
      </w:r>
      <w:r>
        <w:rPr>
          <w:rFonts w:hint="eastAsia" w:ascii="仿宋_GB2312" w:hAnsi="仿宋" w:eastAsia="仿宋_GB2312" w:cs="仿宋_GB2312"/>
          <w:color w:val="auto"/>
          <w:sz w:val="24"/>
          <w:szCs w:val="24"/>
          <w:highlight w:val="none"/>
        </w:rPr>
        <w:t>的组成部分。</w:t>
      </w:r>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lang w:eastAsia="zh-CN"/>
        </w:rPr>
        <w:t>磋商文件</w:t>
      </w:r>
      <w:r>
        <w:rPr>
          <w:rFonts w:hint="eastAsia" w:ascii="仿宋_GB2312" w:hAnsi="仿宋" w:eastAsia="仿宋_GB2312" w:cs="仿宋_GB2312"/>
          <w:b/>
          <w:color w:val="auto"/>
          <w:sz w:val="24"/>
          <w:szCs w:val="24"/>
          <w:highlight w:val="none"/>
        </w:rPr>
        <w:t>的澄清、修改</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w:t>
      </w:r>
      <w:r>
        <w:rPr>
          <w:rFonts w:hint="eastAsia" w:ascii="仿宋_GB2312" w:hAnsi="仿宋" w:eastAsia="仿宋_GB2312" w:cs="仿宋_GB2312"/>
          <w:color w:val="auto"/>
          <w:highlight w:val="none"/>
          <w:lang w:eastAsia="zh-CN"/>
        </w:rPr>
        <w:t>磋商文件</w:t>
      </w:r>
      <w:r>
        <w:rPr>
          <w:rFonts w:ascii="仿宋_GB2312" w:hAnsi="仿宋" w:eastAsia="仿宋_GB2312" w:cs="仿宋_GB2312"/>
          <w:color w:val="auto"/>
          <w:highlight w:val="none"/>
        </w:rPr>
        <w:t>的潜在</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，若有问题需要</w:t>
      </w:r>
      <w:r>
        <w:rPr>
          <w:rFonts w:hint="eastAsia" w:ascii="仿宋_GB2312" w:hAnsi="仿宋" w:eastAsia="仿宋_GB2312" w:cs="仿宋_GB2312"/>
          <w:color w:val="auto"/>
          <w:highlight w:val="none"/>
          <w:lang w:val="en-US" w:eastAsia="zh-CN"/>
        </w:rPr>
        <w:t>采购人或采购代理机构</w:t>
      </w:r>
      <w:r>
        <w:rPr>
          <w:rFonts w:ascii="仿宋_GB2312" w:hAnsi="仿宋" w:eastAsia="仿宋_GB2312" w:cs="仿宋_GB2312"/>
          <w:color w:val="auto"/>
          <w:highlight w:val="none"/>
        </w:rPr>
        <w:t>澄清，应于</w:t>
      </w:r>
      <w:r>
        <w:rPr>
          <w:rFonts w:hint="eastAsia" w:ascii="仿宋_GB2312" w:hAnsi="仿宋" w:eastAsia="仿宋_GB2312" w:cs="仿宋_GB2312"/>
          <w:color w:val="auto"/>
          <w:highlight w:val="none"/>
          <w:lang w:eastAsia="zh-CN"/>
        </w:rPr>
        <w:t>磋商截止</w:t>
      </w:r>
      <w:r>
        <w:rPr>
          <w:rFonts w:ascii="仿宋_GB2312" w:hAnsi="仿宋" w:eastAsia="仿宋_GB2312" w:cs="仿宋_GB2312"/>
          <w:color w:val="auto"/>
          <w:highlight w:val="none"/>
        </w:rPr>
        <w:t>时间前，以书面形式向</w:t>
      </w:r>
      <w:r>
        <w:rPr>
          <w:rFonts w:hint="eastAsia" w:ascii="仿宋_GB2312" w:hAnsi="仿宋" w:eastAsia="仿宋_GB2312" w:cs="仿宋_GB2312"/>
          <w:color w:val="auto"/>
          <w:highlight w:val="none"/>
          <w:lang w:eastAsia="zh-CN"/>
        </w:rPr>
        <w:t>采购代理机构</w:t>
      </w:r>
      <w:r>
        <w:rPr>
          <w:rFonts w:ascii="仿宋_GB2312" w:hAnsi="仿宋" w:eastAsia="仿宋_GB2312" w:cs="仿宋_GB2312"/>
          <w:color w:val="auto"/>
          <w:highlight w:val="none"/>
        </w:rPr>
        <w:t>提出。</w:t>
      </w:r>
    </w:p>
    <w:p>
      <w:pPr>
        <w:pStyle w:val="43"/>
        <w:snapToGrid w:val="0"/>
        <w:spacing w:before="0"/>
        <w:ind w:firstLine="480"/>
        <w:rPr>
          <w:rFonts w:hint="eastAsia"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采购人或者采购</w:t>
      </w:r>
      <w:r>
        <w:rPr>
          <w:rFonts w:hint="eastAsia" w:ascii="仿宋_GB2312" w:hAnsi="仿宋" w:eastAsia="仿宋_GB2312"/>
          <w:color w:val="auto"/>
          <w:highlight w:val="none"/>
          <w:lang w:val="en-US" w:eastAsia="zh-CN"/>
        </w:rPr>
        <w:t>代理</w:t>
      </w:r>
      <w:r>
        <w:rPr>
          <w:rFonts w:hint="eastAsia" w:ascii="仿宋_GB2312" w:hAnsi="仿宋" w:eastAsia="仿宋_GB2312"/>
          <w:color w:val="auto"/>
          <w:highlight w:val="none"/>
        </w:rPr>
        <w:t>机构可以对已发出的</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进行必要的澄清或者修改，但不得改变采购标的和资格条件。</w:t>
      </w:r>
      <w:r>
        <w:rPr>
          <w:rFonts w:hint="eastAsia" w:ascii="仿宋_GB2312" w:hAnsi="仿宋" w:eastAsia="仿宋_GB2312"/>
          <w:color w:val="auto"/>
          <w:highlight w:val="none"/>
          <w:lang w:val="en-US" w:eastAsia="zh-CN"/>
        </w:rPr>
        <w:t>采购人或</w:t>
      </w:r>
      <w:r>
        <w:rPr>
          <w:rFonts w:hint="eastAsia" w:ascii="仿宋_GB2312" w:hAnsi="仿宋" w:eastAsia="仿宋_GB2312"/>
          <w:color w:val="auto"/>
          <w:highlight w:val="none"/>
          <w:lang w:eastAsia="zh-CN"/>
        </w:rPr>
        <w:t>采购代理机构</w:t>
      </w:r>
      <w:r>
        <w:rPr>
          <w:rFonts w:hint="eastAsia" w:ascii="仿宋_GB2312" w:hAnsi="仿宋" w:eastAsia="仿宋_GB2312"/>
          <w:color w:val="auto"/>
          <w:highlight w:val="none"/>
        </w:rPr>
        <w:t>对</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进行澄清或修改的，将同时通过电子交易平台通知已获取</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的潜在</w:t>
      </w:r>
      <w:r>
        <w:rPr>
          <w:rFonts w:hint="eastAsia" w:ascii="仿宋_GB2312" w:hAnsi="仿宋" w:eastAsia="仿宋_GB2312"/>
          <w:color w:val="auto"/>
          <w:highlight w:val="none"/>
          <w:lang w:eastAsia="zh-CN"/>
        </w:rPr>
        <w:t>供应商，</w:t>
      </w:r>
      <w:r>
        <w:rPr>
          <w:rFonts w:hint="eastAsia" w:ascii="仿宋_GB2312" w:hAnsi="仿宋" w:eastAsia="仿宋_GB2312"/>
          <w:color w:val="auto"/>
          <w:highlight w:val="none"/>
        </w:rPr>
        <w:t>澄清或者修改的内容为</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的组成部分</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当</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与</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的答复、澄清、修改、补充通知就同一内容的表述不一致时，以最后发出的更正（澄清）公告为准。</w:t>
      </w:r>
    </w:p>
    <w:p>
      <w:pPr>
        <w:pStyle w:val="43"/>
        <w:snapToGrid w:val="0"/>
        <w:spacing w:before="0"/>
        <w:ind w:firstLine="48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6.3</w:t>
      </w:r>
      <w:r>
        <w:rPr>
          <w:rFonts w:hint="eastAsia" w:ascii="仿宋_GB2312" w:hAnsi="仿宋" w:eastAsia="仿宋_GB2312"/>
          <w:color w:val="auto"/>
          <w:highlight w:val="none"/>
        </w:rPr>
        <w:t>澄清或者修改的内容可能影响</w:t>
      </w:r>
      <w:r>
        <w:rPr>
          <w:rFonts w:hint="eastAsia" w:ascii="仿宋_GB2312" w:hAnsi="仿宋" w:eastAsia="仿宋_GB2312"/>
          <w:color w:val="auto"/>
          <w:highlight w:val="none"/>
          <w:lang w:eastAsia="zh-CN"/>
        </w:rPr>
        <w:t>响应文件</w:t>
      </w:r>
      <w:r>
        <w:rPr>
          <w:rFonts w:hint="eastAsia" w:ascii="仿宋_GB2312" w:hAnsi="仿宋" w:eastAsia="仿宋_GB2312"/>
          <w:color w:val="auto"/>
          <w:highlight w:val="none"/>
        </w:rPr>
        <w:t>编制的，采购人或者采购代理机构应当在提交首次响应文件截止时间至少5日前，以更正（澄清）公告形式通知所有获取</w:t>
      </w:r>
      <w:r>
        <w:rPr>
          <w:rFonts w:hint="eastAsia" w:ascii="仿宋_GB2312" w:hAnsi="仿宋" w:eastAsia="仿宋_GB2312"/>
          <w:color w:val="auto"/>
          <w:highlight w:val="none"/>
          <w:lang w:eastAsia="zh-CN"/>
        </w:rPr>
        <w:t>磋商文件</w:t>
      </w:r>
      <w:r>
        <w:rPr>
          <w:rFonts w:hint="eastAsia" w:ascii="仿宋_GB2312" w:hAnsi="仿宋" w:eastAsia="仿宋_GB2312"/>
          <w:color w:val="auto"/>
          <w:highlight w:val="none"/>
        </w:rPr>
        <w:t>的潜在</w:t>
      </w:r>
      <w:r>
        <w:rPr>
          <w:rFonts w:hint="eastAsia" w:ascii="仿宋_GB2312" w:hAnsi="仿宋" w:eastAsia="仿宋_GB2312"/>
          <w:color w:val="auto"/>
          <w:highlight w:val="none"/>
          <w:lang w:eastAsia="zh-CN"/>
        </w:rPr>
        <w:t>供应商</w:t>
      </w:r>
      <w:r>
        <w:rPr>
          <w:rFonts w:hint="eastAsia" w:ascii="仿宋_GB2312" w:hAnsi="仿宋" w:eastAsia="仿宋_GB2312"/>
          <w:color w:val="auto"/>
          <w:highlight w:val="none"/>
        </w:rPr>
        <w:t>，并对其具有约束力；不足</w:t>
      </w:r>
      <w:r>
        <w:rPr>
          <w:rFonts w:hint="eastAsia" w:ascii="仿宋_GB2312" w:hAnsi="仿宋" w:eastAsia="仿宋_GB2312"/>
          <w:color w:val="auto"/>
          <w:highlight w:val="none"/>
          <w:lang w:val="en-US" w:eastAsia="zh-CN"/>
        </w:rPr>
        <w:t>5</w:t>
      </w:r>
      <w:r>
        <w:rPr>
          <w:rFonts w:hint="eastAsia" w:ascii="仿宋_GB2312" w:hAnsi="仿宋" w:eastAsia="仿宋_GB2312"/>
          <w:color w:val="auto"/>
          <w:highlight w:val="none"/>
        </w:rPr>
        <w:t>日的，采购人或者采购</w:t>
      </w:r>
      <w:r>
        <w:rPr>
          <w:rFonts w:hint="eastAsia" w:ascii="仿宋_GB2312" w:hAnsi="仿宋" w:eastAsia="仿宋_GB2312"/>
          <w:color w:val="auto"/>
          <w:highlight w:val="none"/>
          <w:lang w:val="en-US" w:eastAsia="zh-CN"/>
        </w:rPr>
        <w:t>代理</w:t>
      </w:r>
      <w:r>
        <w:rPr>
          <w:rFonts w:hint="eastAsia" w:ascii="仿宋_GB2312" w:hAnsi="仿宋" w:eastAsia="仿宋_GB2312"/>
          <w:color w:val="auto"/>
          <w:highlight w:val="none"/>
        </w:rPr>
        <w:t>机构应当顺延提交</w:t>
      </w:r>
      <w:r>
        <w:rPr>
          <w:rFonts w:hint="eastAsia" w:ascii="仿宋_GB2312" w:hAnsi="仿宋" w:eastAsia="仿宋_GB2312"/>
          <w:color w:val="auto"/>
          <w:highlight w:val="none"/>
          <w:lang w:eastAsia="zh-CN"/>
        </w:rPr>
        <w:t>响应文件</w:t>
      </w:r>
      <w:r>
        <w:rPr>
          <w:rFonts w:hint="eastAsia" w:ascii="仿宋_GB2312" w:hAnsi="仿宋" w:eastAsia="仿宋_GB2312"/>
          <w:color w:val="auto"/>
          <w:highlight w:val="none"/>
        </w:rPr>
        <w:t>的截止时间。</w:t>
      </w:r>
      <w:r>
        <w:rPr>
          <w:rFonts w:hint="eastAsia" w:ascii="仿宋_GB2312" w:hAnsi="仿宋" w:eastAsia="仿宋_GB2312"/>
          <w:color w:val="auto"/>
          <w:highlight w:val="none"/>
          <w:lang w:eastAsia="zh-CN"/>
        </w:rPr>
        <w:t>供应商</w:t>
      </w:r>
      <w:r>
        <w:rPr>
          <w:rFonts w:hint="eastAsia" w:ascii="仿宋_GB2312" w:hAnsi="仿宋" w:eastAsia="仿宋_GB2312"/>
          <w:color w:val="auto"/>
          <w:highlight w:val="none"/>
        </w:rPr>
        <w:t>应及时关注浙江政府采购网上该项目的公告信息</w:t>
      </w:r>
      <w:r>
        <w:rPr>
          <w:rFonts w:hint="eastAsia" w:ascii="仿宋_GB2312" w:hAnsi="仿宋" w:eastAsia="仿宋_GB2312"/>
          <w:color w:val="auto"/>
          <w:highlight w:val="none"/>
          <w:lang w:eastAsia="zh-CN"/>
        </w:rPr>
        <w:t>。</w:t>
      </w:r>
    </w:p>
    <w:p>
      <w:pPr>
        <w:pStyle w:val="8"/>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hint="eastAsia" w:ascii="仿宋_GB2312" w:hAnsi="仿宋" w:eastAsia="仿宋_GB2312" w:cs="仿宋_GB2312"/>
          <w:b/>
          <w:color w:val="auto"/>
          <w:sz w:val="30"/>
          <w:szCs w:val="20"/>
          <w:highlight w:val="none"/>
          <w:lang w:val="en-US" w:eastAsia="zh-CN"/>
        </w:rPr>
      </w:pPr>
      <w:bookmarkStart w:id="18" w:name="_Toc20480"/>
      <w:r>
        <w:rPr>
          <w:rFonts w:hint="eastAsia" w:ascii="仿宋_GB2312" w:hAnsi="仿宋" w:eastAsia="仿宋_GB2312" w:cs="仿宋_GB2312"/>
          <w:b/>
          <w:color w:val="auto"/>
          <w:sz w:val="30"/>
          <w:szCs w:val="20"/>
          <w:highlight w:val="none"/>
        </w:rPr>
        <w:t>三、</w:t>
      </w:r>
      <w:bookmarkEnd w:id="18"/>
      <w:r>
        <w:rPr>
          <w:rFonts w:hint="eastAsia" w:ascii="仿宋_GB2312" w:hAnsi="仿宋" w:eastAsia="仿宋_GB2312" w:cs="仿宋_GB2312"/>
          <w:b/>
          <w:color w:val="auto"/>
          <w:sz w:val="30"/>
          <w:szCs w:val="20"/>
          <w:highlight w:val="none"/>
          <w:lang w:val="en-US" w:eastAsia="zh-CN"/>
        </w:rPr>
        <w:t>响应</w:t>
      </w:r>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lang w:eastAsia="zh-CN"/>
        </w:rPr>
        <w:t>磋商文件</w:t>
      </w:r>
      <w:r>
        <w:rPr>
          <w:rFonts w:hint="eastAsia" w:ascii="仿宋_GB2312" w:hAnsi="仿宋" w:eastAsia="仿宋_GB2312" w:cs="仿宋_GB2312"/>
          <w:b/>
          <w:color w:val="auto"/>
          <w:sz w:val="24"/>
          <w:szCs w:val="24"/>
          <w:highlight w:val="none"/>
        </w:rPr>
        <w:t>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w:t>
      </w:r>
      <w:r>
        <w:rPr>
          <w:rFonts w:hint="eastAsia" w:ascii="仿宋_GB2312" w:hAnsi="仿宋" w:eastAsia="仿宋_GB2312" w:cs="仿宋_GB2312"/>
          <w:snapToGrid w:val="0"/>
          <w:color w:val="auto"/>
          <w:kern w:val="28"/>
          <w:sz w:val="24"/>
          <w:highlight w:val="none"/>
          <w:lang w:eastAsia="zh-CN"/>
        </w:rPr>
        <w:t>采购公告</w:t>
      </w:r>
      <w:r>
        <w:rPr>
          <w:rFonts w:hint="eastAsia" w:ascii="仿宋_GB2312" w:hAnsi="仿宋" w:eastAsia="仿宋_GB2312" w:cs="仿宋_GB2312"/>
          <w:snapToGrid w:val="0"/>
          <w:color w:val="auto"/>
          <w:kern w:val="28"/>
          <w:sz w:val="24"/>
          <w:highlight w:val="none"/>
        </w:rPr>
        <w:t>中获取</w:t>
      </w:r>
      <w:r>
        <w:rPr>
          <w:rFonts w:hint="eastAsia" w:ascii="仿宋_GB2312" w:hAnsi="仿宋" w:eastAsia="仿宋_GB2312" w:cs="仿宋_GB2312"/>
          <w:snapToGrid w:val="0"/>
          <w:color w:val="auto"/>
          <w:kern w:val="28"/>
          <w:sz w:val="24"/>
          <w:highlight w:val="none"/>
          <w:lang w:eastAsia="zh-CN"/>
        </w:rPr>
        <w:t>磋商文件</w:t>
      </w:r>
      <w:r>
        <w:rPr>
          <w:rFonts w:hint="eastAsia" w:ascii="仿宋_GB2312" w:hAnsi="仿宋" w:eastAsia="仿宋_GB2312" w:cs="仿宋_GB2312"/>
          <w:snapToGrid w:val="0"/>
          <w:color w:val="auto"/>
          <w:kern w:val="28"/>
          <w:sz w:val="24"/>
          <w:highlight w:val="none"/>
        </w:rPr>
        <w:t>的时间期限、地点、方式及</w:t>
      </w:r>
      <w:r>
        <w:rPr>
          <w:rFonts w:hint="eastAsia" w:ascii="仿宋_GB2312" w:hAnsi="仿宋" w:eastAsia="仿宋_GB2312" w:cs="仿宋_GB2312"/>
          <w:snapToGrid w:val="0"/>
          <w:color w:val="auto"/>
          <w:kern w:val="28"/>
          <w:sz w:val="24"/>
          <w:highlight w:val="none"/>
          <w:lang w:eastAsia="zh-CN"/>
        </w:rPr>
        <w:t>磋商文件</w:t>
      </w:r>
      <w:r>
        <w:rPr>
          <w:rFonts w:hint="eastAsia" w:ascii="仿宋_GB2312" w:hAnsi="仿宋" w:eastAsia="仿宋_GB2312" w:cs="仿宋_GB2312"/>
          <w:snapToGrid w:val="0"/>
          <w:color w:val="auto"/>
          <w:kern w:val="28"/>
          <w:sz w:val="24"/>
          <w:highlight w:val="none"/>
        </w:rPr>
        <w:t>售价。</w:t>
      </w:r>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1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w:t>
      </w:r>
      <w:r>
        <w:rPr>
          <w:rFonts w:hint="eastAsia" w:ascii="仿宋_GB2312" w:hAnsi="仿宋" w:eastAsia="仿宋_GB2312"/>
          <w:color w:val="auto"/>
          <w:sz w:val="24"/>
          <w:szCs w:val="24"/>
          <w:highlight w:val="none"/>
          <w:lang w:eastAsia="zh-CN"/>
        </w:rPr>
        <w:t>供应商</w:t>
      </w:r>
      <w:r>
        <w:rPr>
          <w:rFonts w:hint="eastAsia" w:ascii="仿宋_GB2312" w:hAnsi="仿宋" w:eastAsia="仿宋_GB2312"/>
          <w:color w:val="auto"/>
          <w:sz w:val="24"/>
          <w:szCs w:val="24"/>
          <w:highlight w:val="none"/>
        </w:rPr>
        <w:t>现场考察或者召开开标前答疑会的，潜在</w:t>
      </w:r>
      <w:r>
        <w:rPr>
          <w:rFonts w:hint="eastAsia" w:ascii="仿宋_GB2312" w:hAnsi="仿宋" w:eastAsia="仿宋_GB2312"/>
          <w:color w:val="auto"/>
          <w:sz w:val="24"/>
          <w:szCs w:val="24"/>
          <w:highlight w:val="none"/>
          <w:lang w:eastAsia="zh-CN"/>
        </w:rPr>
        <w:t>供应商</w:t>
      </w:r>
      <w:r>
        <w:rPr>
          <w:rFonts w:hint="eastAsia" w:ascii="仿宋_GB2312" w:hAnsi="仿宋" w:eastAsia="仿宋_GB2312"/>
          <w:color w:val="auto"/>
          <w:sz w:val="24"/>
          <w:szCs w:val="24"/>
          <w:highlight w:val="none"/>
        </w:rPr>
        <w:t>按第</w:t>
      </w:r>
      <w:r>
        <w:rPr>
          <w:rFonts w:hint="eastAsia" w:ascii="仿宋_GB2312" w:hAnsi="仿宋" w:eastAsia="仿宋_GB2312"/>
          <w:color w:val="auto"/>
          <w:sz w:val="24"/>
          <w:szCs w:val="24"/>
          <w:highlight w:val="none"/>
          <w:lang w:val="en-US" w:eastAsia="zh-CN"/>
        </w:rPr>
        <w:t>二</w:t>
      </w:r>
      <w:r>
        <w:rPr>
          <w:rFonts w:hint="eastAsia" w:ascii="仿宋_GB2312" w:hAnsi="仿宋" w:eastAsia="仿宋_GB2312"/>
          <w:color w:val="auto"/>
          <w:sz w:val="24"/>
          <w:szCs w:val="24"/>
          <w:highlight w:val="none"/>
        </w:rPr>
        <w:t>部分</w:t>
      </w:r>
      <w:r>
        <w:rPr>
          <w:rFonts w:hint="eastAsia" w:ascii="仿宋_GB2312" w:hAnsi="仿宋" w:eastAsia="仿宋_GB2312"/>
          <w:color w:val="auto"/>
          <w:sz w:val="24"/>
          <w:szCs w:val="24"/>
          <w:highlight w:val="none"/>
          <w:lang w:eastAsia="zh-CN"/>
        </w:rPr>
        <w:t>供应商</w:t>
      </w:r>
      <w:r>
        <w:rPr>
          <w:rFonts w:hint="eastAsia" w:ascii="仿宋_GB2312" w:hAnsi="仿宋" w:eastAsia="仿宋_GB2312"/>
          <w:color w:val="auto"/>
          <w:sz w:val="24"/>
          <w:szCs w:val="24"/>
          <w:highlight w:val="none"/>
        </w:rPr>
        <w:t>须知前附表的规定参加现场考察或者开标前答疑会。</w:t>
      </w:r>
    </w:p>
    <w:p>
      <w:pPr>
        <w:pStyle w:val="13"/>
        <w:spacing w:line="360" w:lineRule="auto"/>
        <w:ind w:firstLine="482" w:firstLineChars="200"/>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lang w:eastAsia="zh-CN"/>
        </w:rPr>
        <w:t>响应文件</w:t>
      </w:r>
      <w:r>
        <w:rPr>
          <w:rFonts w:hint="eastAsia" w:ascii="仿宋_GB2312" w:hAnsi="仿宋" w:eastAsia="仿宋_GB2312" w:cs="仿宋_GB2312"/>
          <w:b/>
          <w:color w:val="auto"/>
          <w:sz w:val="24"/>
          <w:szCs w:val="24"/>
          <w:highlight w:val="none"/>
        </w:rPr>
        <w:t>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及</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与采购有关的来往通知、函件和文件均应使用中文。</w:t>
      </w:r>
    </w:p>
    <w:p>
      <w:pPr>
        <w:pStyle w:val="13"/>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lang w:eastAsia="zh-CN"/>
        </w:rPr>
        <w:t>响应文件</w:t>
      </w:r>
      <w:r>
        <w:rPr>
          <w:rFonts w:hint="eastAsia" w:ascii="仿宋_GB2312" w:hAnsi="仿宋" w:eastAsia="仿宋_GB2312" w:cs="仿宋_GB2312"/>
          <w:b/>
          <w:color w:val="auto"/>
          <w:sz w:val="24"/>
          <w:szCs w:val="24"/>
          <w:highlight w:val="none"/>
        </w:rPr>
        <w:t>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有效的法人或者其他组织的营业执照等证明文件/自然人的身份证明</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11.1.5联合协议（如有）。</w:t>
      </w:r>
    </w:p>
    <w:p>
      <w:pPr>
        <w:pStyle w:val="10"/>
        <w:spacing w:line="360" w:lineRule="auto"/>
        <w:rPr>
          <w:rFonts w:hint="default"/>
          <w:color w:val="auto"/>
          <w:highlight w:val="none"/>
          <w:lang w:val="en-US" w:eastAsia="zh-CN"/>
        </w:rPr>
      </w:pPr>
      <w:r>
        <w:rPr>
          <w:rFonts w:hint="eastAsia" w:ascii="仿宋_GB2312" w:hAnsi="仿宋" w:eastAsia="仿宋_GB2312" w:cs="仿宋_GB2312"/>
          <w:b/>
          <w:bCs/>
          <w:color w:val="auto"/>
          <w:kern w:val="2"/>
          <w:sz w:val="24"/>
          <w:szCs w:val="24"/>
          <w:highlight w:val="none"/>
          <w:lang w:val="en-US" w:eastAsia="zh-CN" w:bidi="ar-SA"/>
        </w:rPr>
        <w:t>备注：以上所需的各种证书、证件、证明、执照等证明材料均须加盖CA电子签章或供应商公章。</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r>
        <w:rPr>
          <w:rFonts w:hint="eastAsia" w:ascii="仿宋_GB2312" w:hAnsi="仿宋" w:eastAsia="仿宋_GB2312" w:cs="仿宋_GB2312"/>
          <w:color w:val="auto"/>
          <w:sz w:val="24"/>
          <w:highlight w:val="none"/>
          <w:lang w:val="zh-CN"/>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lang w:eastAsia="zh-CN"/>
        </w:rPr>
        <w:t>磋商响应函</w:t>
      </w: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lang w:val="zh-CN"/>
        </w:rPr>
        <w:t xml:space="preserve"> </w:t>
      </w:r>
    </w:p>
    <w:p>
      <w:p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11.2.2授权委托书或法定代表人（单位负责人、自然人本人）身份证明</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i w:val="0"/>
          <w:iCs w:val="0"/>
          <w:color w:val="auto"/>
          <w:sz w:val="24"/>
          <w:highlight w:val="none"/>
          <w:lang w:val="en-US"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lang w:eastAsia="zh-CN"/>
        </w:rPr>
        <w:t>评审</w:t>
      </w:r>
      <w:r>
        <w:rPr>
          <w:rFonts w:ascii="仿宋_GB2312" w:hAnsi="仿宋" w:eastAsia="仿宋_GB2312" w:cs="仿宋_GB2312"/>
          <w:color w:val="auto"/>
          <w:sz w:val="24"/>
          <w:highlight w:val="none"/>
        </w:rPr>
        <w:t>标准相应的商务技术资料</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eastAsia="仿宋_GB2312"/>
          <w:color w:val="auto"/>
          <w:highlight w:val="none"/>
          <w:lang w:eastAsia="zh-CN"/>
        </w:rPr>
      </w:pPr>
      <w:r>
        <w:rPr>
          <w:rFonts w:hint="eastAsia" w:ascii="仿宋_GB2312" w:hAnsi="仿宋" w:eastAsia="仿宋_GB2312" w:cs="仿宋_GB2312"/>
          <w:color w:val="auto"/>
          <w:sz w:val="24"/>
          <w:highlight w:val="none"/>
          <w:lang w:val="en-US" w:eastAsia="zh-CN"/>
        </w:rPr>
        <w:t>11.2.6响应标的清单</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r>
        <w:rPr>
          <w:rFonts w:hint="eastAsia" w:ascii="仿宋_GB2312" w:hAnsi="仿宋" w:eastAsia="仿宋_GB2312" w:cs="仿宋_GB2312"/>
          <w:color w:val="auto"/>
          <w:sz w:val="24"/>
          <w:highlight w:val="none"/>
          <w:lang w:eastAsia="zh-CN"/>
        </w:rPr>
        <w:t>。</w:t>
      </w:r>
    </w:p>
    <w:p>
      <w:pPr>
        <w:snapToGrid w:val="0"/>
        <w:spacing w:line="360" w:lineRule="auto"/>
        <w:ind w:firstLine="480" w:firstLineChars="200"/>
        <w:rPr>
          <w:rFonts w:hint="eastAsia"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color w:val="auto"/>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9供应商认为需要提供的其它文件和资料</w:t>
      </w:r>
      <w:r>
        <w:rPr>
          <w:rFonts w:hint="eastAsia" w:ascii="仿宋_GB2312" w:hAnsi="仿宋" w:eastAsia="仿宋_GB2312" w:cs="仿宋_GB2312"/>
          <w:color w:val="auto"/>
          <w:sz w:val="24"/>
          <w:highlight w:val="none"/>
          <w:lang w:val="zh-CN"/>
        </w:rPr>
        <w:t>。</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11.3.1</w:t>
      </w:r>
      <w:r>
        <w:rPr>
          <w:rFonts w:hint="eastAsia" w:ascii="仿宋_GB2312" w:hAnsi="仿宋" w:eastAsia="仿宋_GB2312" w:cs="仿宋_GB2312"/>
          <w:color w:val="auto"/>
          <w:sz w:val="24"/>
          <w:highlight w:val="none"/>
          <w:lang w:val="en-US" w:eastAsia="zh-CN"/>
        </w:rPr>
        <w:t>第（）轮</w:t>
      </w:r>
      <w:r>
        <w:rPr>
          <w:rFonts w:ascii="仿宋_GB2312" w:hAnsi="仿宋" w:eastAsia="仿宋_GB2312" w:cs="仿宋_GB2312"/>
          <w:color w:val="auto"/>
          <w:sz w:val="24"/>
          <w:highlight w:val="none"/>
        </w:rPr>
        <w:t>开标一览表（报价表）</w:t>
      </w:r>
      <w:r>
        <w:rPr>
          <w:rFonts w:hint="eastAsia" w:ascii="仿宋_GB2312" w:hAnsi="仿宋" w:eastAsia="仿宋_GB2312" w:cs="仿宋_GB2312"/>
          <w:color w:val="auto"/>
          <w:sz w:val="24"/>
          <w:highlight w:val="none"/>
          <w:lang w:eastAsia="zh-CN"/>
        </w:rPr>
        <w:t>。</w:t>
      </w:r>
    </w:p>
    <w:p>
      <w:pPr>
        <w:pStyle w:val="10"/>
        <w:spacing w:line="360" w:lineRule="auto"/>
        <w:rPr>
          <w:rFonts w:hint="eastAsia" w:ascii="仿宋_GB2312" w:hAnsi="仿宋" w:eastAsia="仿宋_GB2312" w:cs="仿宋_GB2312"/>
          <w:color w:val="auto"/>
          <w:kern w:val="2"/>
          <w:sz w:val="24"/>
          <w:szCs w:val="24"/>
          <w:highlight w:val="none"/>
          <w:lang w:val="en-US" w:eastAsia="zh-CN" w:bidi="ar-SA"/>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lang w:val="en-US" w:eastAsia="zh-CN"/>
        </w:rPr>
        <w:t>2供应商</w:t>
      </w:r>
      <w:r>
        <w:rPr>
          <w:rFonts w:hint="eastAsia" w:ascii="仿宋_GB2312" w:hAnsi="仿宋" w:eastAsia="仿宋_GB2312" w:cs="仿宋_GB2312"/>
          <w:color w:val="auto"/>
          <w:kern w:val="2"/>
          <w:sz w:val="24"/>
          <w:szCs w:val="24"/>
          <w:highlight w:val="none"/>
          <w:lang w:val="en-US" w:eastAsia="zh-CN" w:bidi="ar-SA"/>
        </w:rPr>
        <w:t>针对报价需要说明的其他文件和说明（如有）。</w:t>
      </w:r>
    </w:p>
    <w:p>
      <w:pPr>
        <w:pStyle w:val="11"/>
        <w:spacing w:line="360" w:lineRule="auto"/>
        <w:rPr>
          <w:rFonts w:hint="default"/>
          <w:color w:val="auto"/>
          <w:highlight w:val="none"/>
          <w:lang w:val="en-US" w:eastAsia="zh-CN"/>
        </w:rPr>
      </w:pPr>
      <w:r>
        <w:rPr>
          <w:rFonts w:hint="eastAsia" w:ascii="仿宋_GB2312" w:hAnsi="仿宋" w:eastAsia="仿宋_GB2312" w:cs="仿宋_GB2312"/>
          <w:b/>
          <w:bCs/>
          <w:color w:val="auto"/>
          <w:kern w:val="2"/>
          <w:sz w:val="24"/>
          <w:szCs w:val="24"/>
          <w:highlight w:val="none"/>
          <w:lang w:val="en-US" w:eastAsia="zh-CN" w:bidi="ar-SA"/>
        </w:rPr>
        <w:t>备注：以上所需的各种证书、证件、证明、执照等证明材料如遇年检或换证等特殊情况须提供相应的证明材料。</w:t>
      </w:r>
    </w:p>
    <w:p>
      <w:pPr>
        <w:bidi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w:t>
      </w:r>
      <w:r>
        <w:rPr>
          <w:rFonts w:hint="eastAsia" w:ascii="仿宋_GB2312" w:hAnsi="仿宋" w:eastAsia="仿宋_GB2312" w:cs="仿宋_GB2312"/>
          <w:color w:val="auto"/>
          <w:kern w:val="0"/>
          <w:sz w:val="24"/>
          <w:highlight w:val="none"/>
          <w:lang w:val="zh-CN"/>
        </w:rPr>
        <w:t>响应文件</w:t>
      </w:r>
      <w:r>
        <w:rPr>
          <w:rFonts w:ascii="仿宋_GB2312" w:hAnsi="仿宋" w:eastAsia="仿宋_GB2312" w:cs="仿宋_GB2312"/>
          <w:color w:val="auto"/>
          <w:kern w:val="0"/>
          <w:sz w:val="24"/>
          <w:highlight w:val="none"/>
          <w:lang w:val="zh-CN"/>
        </w:rPr>
        <w:t>分为资格文件、商务技术文件、报价文件三部分。各</w:t>
      </w:r>
      <w:r>
        <w:rPr>
          <w:rFonts w:hint="eastAsia" w:ascii="仿宋_GB2312" w:hAnsi="仿宋" w:eastAsia="仿宋_GB2312" w:cs="仿宋_GB2312"/>
          <w:color w:val="auto"/>
          <w:kern w:val="0"/>
          <w:sz w:val="24"/>
          <w:highlight w:val="none"/>
          <w:lang w:val="zh-CN"/>
        </w:rPr>
        <w:t>供应商</w:t>
      </w:r>
      <w:r>
        <w:rPr>
          <w:rFonts w:ascii="仿宋_GB2312" w:hAnsi="仿宋" w:eastAsia="仿宋_GB2312" w:cs="仿宋_GB2312"/>
          <w:color w:val="auto"/>
          <w:kern w:val="0"/>
          <w:sz w:val="24"/>
          <w:highlight w:val="none"/>
          <w:lang w:val="zh-CN"/>
        </w:rPr>
        <w:t>在编制</w:t>
      </w:r>
      <w:r>
        <w:rPr>
          <w:rFonts w:hint="eastAsia" w:ascii="仿宋_GB2312" w:hAnsi="仿宋" w:eastAsia="仿宋_GB2312" w:cs="仿宋_GB2312"/>
          <w:color w:val="auto"/>
          <w:kern w:val="0"/>
          <w:sz w:val="24"/>
          <w:highlight w:val="none"/>
          <w:lang w:val="zh-CN"/>
        </w:rPr>
        <w:t>响应文件</w:t>
      </w:r>
      <w:r>
        <w:rPr>
          <w:rFonts w:ascii="仿宋_GB2312" w:hAnsi="仿宋" w:eastAsia="仿宋_GB2312" w:cs="仿宋_GB2312"/>
          <w:color w:val="auto"/>
          <w:kern w:val="0"/>
          <w:sz w:val="24"/>
          <w:highlight w:val="none"/>
          <w:lang w:val="zh-CN"/>
        </w:rPr>
        <w:t>时请按照</w:t>
      </w:r>
      <w:r>
        <w:rPr>
          <w:rFonts w:hint="eastAsia" w:ascii="仿宋_GB2312" w:hAnsi="仿宋" w:eastAsia="仿宋_GB2312" w:cs="仿宋_GB2312"/>
          <w:color w:val="auto"/>
          <w:kern w:val="0"/>
          <w:sz w:val="24"/>
          <w:highlight w:val="none"/>
          <w:lang w:val="zh-CN"/>
        </w:rPr>
        <w:t>磋商文件</w:t>
      </w:r>
      <w:r>
        <w:rPr>
          <w:rFonts w:ascii="仿宋_GB2312" w:hAnsi="仿宋" w:eastAsia="仿宋_GB2312" w:cs="仿宋_GB2312"/>
          <w:color w:val="auto"/>
          <w:kern w:val="0"/>
          <w:sz w:val="24"/>
          <w:highlight w:val="none"/>
          <w:lang w:val="zh-CN"/>
        </w:rPr>
        <w:t>第</w:t>
      </w:r>
      <w:r>
        <w:rPr>
          <w:rFonts w:hint="eastAsia" w:ascii="仿宋_GB2312" w:hAnsi="仿宋" w:eastAsia="仿宋_GB2312" w:cs="仿宋_GB2312"/>
          <w:color w:val="auto"/>
          <w:kern w:val="0"/>
          <w:sz w:val="24"/>
          <w:highlight w:val="none"/>
          <w:lang w:val="en-US" w:eastAsia="zh-CN"/>
        </w:rPr>
        <w:t>六</w:t>
      </w:r>
      <w:r>
        <w:rPr>
          <w:rFonts w:ascii="仿宋_GB2312" w:hAnsi="仿宋" w:eastAsia="仿宋_GB2312" w:cs="仿宋_GB2312"/>
          <w:color w:val="auto"/>
          <w:kern w:val="0"/>
          <w:sz w:val="24"/>
          <w:highlight w:val="none"/>
          <w:lang w:val="zh-CN"/>
        </w:rPr>
        <w:t>部</w:t>
      </w:r>
      <w:r>
        <w:rPr>
          <w:rFonts w:hint="eastAsia" w:ascii="仿宋_GB2312" w:hAnsi="仿宋" w:eastAsia="仿宋_GB2312" w:cs="仿宋_GB2312"/>
          <w:color w:val="auto"/>
          <w:kern w:val="0"/>
          <w:sz w:val="24"/>
          <w:highlight w:val="none"/>
          <w:lang w:val="zh-CN"/>
        </w:rPr>
        <w:t>分规定的格式进行，混乱的编排导致响应文件</w:t>
      </w:r>
      <w:r>
        <w:rPr>
          <w:rFonts w:hint="eastAsia" w:ascii="仿宋_GB2312" w:hAnsi="仿宋" w:eastAsia="仿宋_GB2312" w:cs="仿宋_GB2312"/>
          <w:b/>
          <w:bCs/>
          <w:color w:val="auto"/>
          <w:kern w:val="0"/>
          <w:sz w:val="24"/>
          <w:highlight w:val="none"/>
          <w:lang w:val="zh-CN"/>
        </w:rPr>
        <w:t>被误读或磋商小组查找不到有效文件是供应商的风险。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w:t>
      </w:r>
      <w:r>
        <w:rPr>
          <w:rFonts w:hint="eastAsia" w:ascii="仿宋_GB2312" w:hAnsi="仿宋" w:eastAsia="仿宋_GB2312" w:cs="仿宋_GB2312"/>
          <w:color w:val="auto"/>
          <w:kern w:val="0"/>
          <w:sz w:val="24"/>
          <w:highlight w:val="none"/>
          <w:lang w:val="zh-CN"/>
        </w:rPr>
        <w:t>供应商</w:t>
      </w:r>
      <w:r>
        <w:rPr>
          <w:rFonts w:ascii="仿宋_GB2312" w:hAnsi="仿宋" w:eastAsia="仿宋_GB2312" w:cs="仿宋_GB2312"/>
          <w:color w:val="auto"/>
          <w:kern w:val="0"/>
          <w:sz w:val="24"/>
          <w:highlight w:val="none"/>
          <w:lang w:val="zh-CN"/>
        </w:rPr>
        <w:t>进行电子投标应安装客户端软件—“政</w:t>
      </w:r>
      <w:r>
        <w:rPr>
          <w:rFonts w:hint="eastAsia" w:ascii="仿宋_GB2312" w:hAnsi="仿宋" w:eastAsia="仿宋_GB2312" w:cs="仿宋_GB2312"/>
          <w:color w:val="auto"/>
          <w:kern w:val="0"/>
          <w:sz w:val="24"/>
          <w:highlight w:val="none"/>
          <w:lang w:val="zh-CN"/>
        </w:rPr>
        <w:t>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numPr>
          <w:ilvl w:val="0"/>
          <w:numId w:val="0"/>
        </w:numPr>
        <w:bidi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13.</w:t>
      </w:r>
      <w:r>
        <w:rPr>
          <w:rFonts w:hint="eastAsia" w:ascii="仿宋" w:hAnsi="仿宋" w:eastAsia="仿宋" w:cs="仿宋"/>
          <w:b/>
          <w:bCs/>
          <w:color w:val="auto"/>
          <w:sz w:val="24"/>
          <w:szCs w:val="24"/>
          <w:highlight w:val="none"/>
        </w:rPr>
        <w:t>磋商报价</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13.1</w:t>
      </w:r>
      <w:r>
        <w:rPr>
          <w:rFonts w:hint="eastAsia" w:ascii="仿宋_GB2312" w:hAnsi="仿宋" w:eastAsia="仿宋_GB2312" w:cs="仿宋_GB2312"/>
          <w:color w:val="auto"/>
          <w:kern w:val="0"/>
          <w:sz w:val="24"/>
          <w:highlight w:val="none"/>
          <w:lang w:val="zh-CN"/>
        </w:rPr>
        <w:t>供应商提供的货物和服务价格应该用人民币报价。磋商价格应该已经扣除所有商业折扣以及现金折扣。磋商报价应包括购买</w:t>
      </w:r>
      <w:r>
        <w:rPr>
          <w:rFonts w:hint="eastAsia" w:ascii="仿宋_GB2312" w:hAnsi="仿宋" w:eastAsia="仿宋_GB2312" w:cs="仿宋_GB2312"/>
          <w:color w:val="auto"/>
          <w:kern w:val="0"/>
          <w:sz w:val="24"/>
          <w:highlight w:val="none"/>
          <w:lang w:val="en-US" w:eastAsia="zh-CN"/>
        </w:rPr>
        <w:t>货物、服务</w:t>
      </w:r>
      <w:r>
        <w:rPr>
          <w:rFonts w:hint="eastAsia" w:ascii="仿宋_GB2312" w:hAnsi="仿宋" w:eastAsia="仿宋_GB2312" w:cs="仿宋_GB2312"/>
          <w:color w:val="auto"/>
          <w:kern w:val="0"/>
          <w:sz w:val="24"/>
          <w:highlight w:val="none"/>
          <w:lang w:val="zh-CN"/>
        </w:rPr>
        <w:t>所需缴纳的所有税费和一切费用，费用包括送达使用单位指定地点的一切费用。</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13.2</w:t>
      </w:r>
      <w:r>
        <w:rPr>
          <w:rFonts w:hint="eastAsia" w:ascii="仿宋_GB2312" w:hAnsi="仿宋" w:eastAsia="仿宋_GB2312" w:cs="仿宋_GB2312"/>
          <w:color w:val="auto"/>
          <w:kern w:val="0"/>
          <w:sz w:val="24"/>
          <w:highlight w:val="none"/>
          <w:lang w:val="zh-CN"/>
        </w:rPr>
        <w:t>根据本次竞争性磋商采购工作要求，最后只允许有一个磋商报价，磋商供应商应在各自技术和商务占优势的基础上并充分考虑本项目的重要性，在磋商结束后提供给采购机构及采购人最优惠的磋商价格。</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13.3</w:t>
      </w:r>
      <w:r>
        <w:rPr>
          <w:rFonts w:hint="eastAsia" w:ascii="仿宋_GB2312" w:hAnsi="仿宋" w:eastAsia="仿宋_GB2312" w:cs="仿宋_GB2312"/>
          <w:color w:val="auto"/>
          <w:kern w:val="0"/>
          <w:sz w:val="24"/>
          <w:highlight w:val="none"/>
          <w:lang w:val="zh-CN"/>
        </w:rPr>
        <w:t>首次报价不公开。</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13.4</w:t>
      </w:r>
      <w:r>
        <w:rPr>
          <w:rFonts w:hint="eastAsia" w:ascii="仿宋_GB2312" w:hAnsi="仿宋" w:eastAsia="仿宋_GB2312" w:cs="仿宋_GB2312"/>
          <w:color w:val="auto"/>
          <w:kern w:val="0"/>
          <w:sz w:val="24"/>
          <w:highlight w:val="none"/>
          <w:lang w:val="zh-CN"/>
        </w:rPr>
        <w:t>采购代理机构开启新一轮报价，供应商在报价时限内在线提交最后报价，若供应商在报价截止时间前未按要求提交最后报价的，视作响应无效。</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13.5</w:t>
      </w:r>
      <w:r>
        <w:rPr>
          <w:rFonts w:hint="eastAsia" w:ascii="仿宋_GB2312" w:hAnsi="仿宋" w:eastAsia="仿宋_GB2312" w:cs="仿宋_GB2312"/>
          <w:color w:val="auto"/>
          <w:kern w:val="0"/>
          <w:sz w:val="24"/>
          <w:highlight w:val="none"/>
          <w:lang w:val="zh-CN"/>
        </w:rPr>
        <w:t>最后一轮报价时，其报价明细表中各项报价需另行明确，否则各项报价均按比例调整</w:t>
      </w:r>
      <w:r>
        <w:rPr>
          <w:rFonts w:hint="eastAsia" w:ascii="仿宋_GB2312" w:hAnsi="仿宋" w:eastAsia="仿宋_GB2312" w:cs="仿宋_GB2312"/>
          <w:color w:val="auto"/>
          <w:kern w:val="0"/>
          <w:sz w:val="24"/>
          <w:highlight w:val="none"/>
          <w:lang w:val="zh-CN" w:eastAsia="zh-CN"/>
        </w:rPr>
        <w:t>。</w:t>
      </w:r>
    </w:p>
    <w:p>
      <w:pPr>
        <w:spacing w:line="360" w:lineRule="auto"/>
        <w:ind w:firstLine="480" w:firstLineChars="200"/>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13.6</w:t>
      </w:r>
      <w:r>
        <w:rPr>
          <w:rFonts w:hint="eastAsia" w:ascii="仿宋_GB2312" w:hAnsi="仿宋" w:eastAsia="仿宋_GB2312" w:cs="仿宋_GB2312"/>
          <w:color w:val="auto"/>
          <w:kern w:val="0"/>
          <w:sz w:val="24"/>
          <w:highlight w:val="none"/>
          <w:lang w:val="zh-CN"/>
        </w:rPr>
        <w:t>供应商在报价文件上传的价格和电子交易平台里填写的金额不一致时，以供应商上传的报价文件为准，对供应商的报价进行修正。</w:t>
      </w:r>
    </w:p>
    <w:p>
      <w:pPr>
        <w:snapToGrid w:val="0"/>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14</w:t>
      </w:r>
      <w:r>
        <w:rPr>
          <w:rFonts w:ascii="仿宋_GB2312" w:hAnsi="仿宋" w:eastAsia="仿宋_GB2312"/>
          <w:b/>
          <w:color w:val="auto"/>
          <w:sz w:val="24"/>
          <w:highlight w:val="none"/>
        </w:rPr>
        <w:t>.</w:t>
      </w:r>
      <w:r>
        <w:rPr>
          <w:rFonts w:hint="eastAsia" w:ascii="仿宋_GB2312" w:hAnsi="仿宋" w:eastAsia="仿宋_GB2312"/>
          <w:b/>
          <w:color w:val="auto"/>
          <w:sz w:val="24"/>
          <w:highlight w:val="none"/>
          <w:lang w:eastAsia="zh-CN"/>
        </w:rPr>
        <w:t>响应文件</w:t>
      </w:r>
      <w:r>
        <w:rPr>
          <w:rFonts w:ascii="仿宋_GB2312" w:hAnsi="仿宋" w:eastAsia="仿宋_GB2312"/>
          <w:b/>
          <w:color w:val="auto"/>
          <w:sz w:val="24"/>
          <w:highlight w:val="none"/>
        </w:rPr>
        <w:t>的签署、盖章</w:t>
      </w:r>
    </w:p>
    <w:p>
      <w:pPr>
        <w:pStyle w:val="43"/>
        <w:snapToGrid w:val="0"/>
        <w:spacing w:before="0"/>
        <w:ind w:firstLine="480"/>
        <w:rPr>
          <w:rFonts w:ascii="仿宋_GB2312" w:hAnsi="仿宋" w:eastAsia="仿宋_GB2312" w:cs="仿宋_GB2312"/>
          <w:b w:val="0"/>
          <w:bCs/>
          <w:color w:val="auto"/>
          <w:highlight w:val="none"/>
        </w:rPr>
      </w:pPr>
      <w:r>
        <w:rPr>
          <w:rFonts w:hint="eastAsia" w:ascii="仿宋_GB2312" w:hAnsi="仿宋" w:eastAsia="仿宋_GB2312" w:cs="仿宋_GB2312"/>
          <w:color w:val="auto"/>
          <w:szCs w:val="24"/>
          <w:highlight w:val="none"/>
          <w:lang w:val="en-US" w:eastAsia="zh-CN"/>
        </w:rPr>
        <w:t>14</w:t>
      </w:r>
      <w:r>
        <w:rPr>
          <w:rFonts w:ascii="仿宋_GB2312" w:hAnsi="仿宋" w:eastAsia="仿宋_GB2312" w:cs="仿宋_GB2312"/>
          <w:color w:val="auto"/>
          <w:szCs w:val="24"/>
          <w:highlight w:val="none"/>
        </w:rPr>
        <w:t>.1</w:t>
      </w:r>
      <w:r>
        <w:rPr>
          <w:rFonts w:hint="eastAsia" w:ascii="仿宋_GB2312" w:hAnsi="仿宋" w:eastAsia="仿宋_GB2312" w:cs="仿宋_GB2312"/>
          <w:color w:val="auto"/>
          <w:szCs w:val="24"/>
          <w:highlight w:val="none"/>
          <w:lang w:eastAsia="zh-CN"/>
        </w:rPr>
        <w:t>响应文件</w:t>
      </w:r>
      <w:r>
        <w:rPr>
          <w:rFonts w:ascii="仿宋_GB2312" w:hAnsi="仿宋" w:eastAsia="仿宋_GB2312" w:cs="仿宋_GB2312"/>
          <w:color w:val="auto"/>
          <w:szCs w:val="24"/>
          <w:highlight w:val="none"/>
        </w:rPr>
        <w:t>按照</w:t>
      </w:r>
      <w:r>
        <w:rPr>
          <w:rFonts w:hint="eastAsia" w:ascii="仿宋_GB2312" w:hAnsi="仿宋" w:eastAsia="仿宋_GB2312" w:cs="仿宋_GB2312"/>
          <w:color w:val="auto"/>
          <w:szCs w:val="24"/>
          <w:highlight w:val="none"/>
          <w:lang w:eastAsia="zh-CN"/>
        </w:rPr>
        <w:t>磋商文件</w:t>
      </w:r>
      <w:r>
        <w:rPr>
          <w:rFonts w:ascii="仿宋_GB2312" w:hAnsi="仿宋" w:eastAsia="仿宋_GB2312" w:cs="仿宋_GB2312"/>
          <w:color w:val="auto"/>
          <w:szCs w:val="24"/>
          <w:highlight w:val="none"/>
        </w:rPr>
        <w:t>格式要</w:t>
      </w:r>
      <w:r>
        <w:rPr>
          <w:rFonts w:hint="eastAsia" w:ascii="仿宋_GB2312" w:hAnsi="仿宋" w:eastAsia="仿宋_GB2312" w:cs="仿宋_GB2312"/>
          <w:color w:val="auto"/>
          <w:highlight w:val="none"/>
        </w:rPr>
        <w:t>求进行签署、盖章。</w:t>
      </w:r>
      <w:r>
        <w:rPr>
          <w:rFonts w:hint="eastAsia" w:ascii="仿宋_GB2312" w:hAnsi="仿宋" w:eastAsia="仿宋_GB2312" w:cs="仿宋_GB2312"/>
          <w:b w:val="0"/>
          <w:bCs/>
          <w:color w:val="auto"/>
          <w:highlight w:val="none"/>
          <w:lang w:eastAsia="zh-CN"/>
        </w:rPr>
        <w:t>供应商</w:t>
      </w:r>
      <w:r>
        <w:rPr>
          <w:rFonts w:hint="eastAsia" w:ascii="仿宋_GB2312" w:hAnsi="仿宋" w:eastAsia="仿宋_GB2312" w:cs="仿宋_GB2312"/>
          <w:b w:val="0"/>
          <w:bCs/>
          <w:color w:val="auto"/>
          <w:highlight w:val="none"/>
        </w:rPr>
        <w:t>的</w:t>
      </w:r>
      <w:r>
        <w:rPr>
          <w:rFonts w:hint="eastAsia" w:ascii="仿宋_GB2312" w:hAnsi="仿宋" w:eastAsia="仿宋_GB2312" w:cs="仿宋_GB2312"/>
          <w:b w:val="0"/>
          <w:bCs/>
          <w:color w:val="auto"/>
          <w:highlight w:val="none"/>
          <w:lang w:eastAsia="zh-CN"/>
        </w:rPr>
        <w:t>响应文件</w:t>
      </w:r>
      <w:r>
        <w:rPr>
          <w:rFonts w:hint="eastAsia" w:ascii="仿宋_GB2312" w:hAnsi="仿宋" w:eastAsia="仿宋_GB2312" w:cs="仿宋_GB2312"/>
          <w:b w:val="0"/>
          <w:bCs/>
          <w:color w:val="auto"/>
          <w:highlight w:val="none"/>
        </w:rPr>
        <w:t>未按照</w:t>
      </w:r>
      <w:r>
        <w:rPr>
          <w:rFonts w:hint="eastAsia" w:ascii="仿宋_GB2312" w:hAnsi="仿宋" w:eastAsia="仿宋_GB2312" w:cs="仿宋_GB2312"/>
          <w:b w:val="0"/>
          <w:bCs/>
          <w:color w:val="auto"/>
          <w:highlight w:val="none"/>
          <w:lang w:eastAsia="zh-CN"/>
        </w:rPr>
        <w:t>磋商文件</w:t>
      </w:r>
      <w:r>
        <w:rPr>
          <w:rFonts w:hint="eastAsia" w:ascii="仿宋_GB2312" w:hAnsi="仿宋" w:eastAsia="仿宋_GB2312" w:cs="仿宋_GB2312"/>
          <w:b w:val="0"/>
          <w:bCs/>
          <w:color w:val="auto"/>
          <w:highlight w:val="none"/>
        </w:rPr>
        <w:t>要求签署、盖章的，其</w:t>
      </w:r>
      <w:r>
        <w:rPr>
          <w:rFonts w:hint="eastAsia" w:ascii="仿宋_GB2312" w:hAnsi="仿宋" w:eastAsia="仿宋_GB2312" w:cs="仿宋_GB2312"/>
          <w:b w:val="0"/>
          <w:bCs/>
          <w:color w:val="auto"/>
          <w:highlight w:val="none"/>
          <w:lang w:eastAsia="zh-CN"/>
        </w:rPr>
        <w:t>响应无效</w:t>
      </w:r>
      <w:r>
        <w:rPr>
          <w:rFonts w:hint="eastAsia" w:ascii="仿宋_GB2312" w:hAnsi="仿宋" w:eastAsia="仿宋_GB2312" w:cs="仿宋_GB2312"/>
          <w:bCs/>
          <w:color w:val="auto"/>
          <w:szCs w:val="24"/>
          <w:highlight w:val="none"/>
        </w:rPr>
        <w:t>。</w:t>
      </w:r>
    </w:p>
    <w:p>
      <w:pPr>
        <w:pStyle w:val="43"/>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14</w:t>
      </w:r>
      <w:r>
        <w:rPr>
          <w:rFonts w:ascii="仿宋_GB2312" w:hAnsi="仿宋" w:eastAsia="仿宋_GB2312" w:cs="仿宋_GB2312"/>
          <w:color w:val="auto"/>
          <w:highlight w:val="none"/>
        </w:rPr>
        <w:t>.2为确保网上操作合法、有效和安全，</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应当在</w:t>
      </w:r>
      <w:r>
        <w:rPr>
          <w:rFonts w:hint="eastAsia" w:ascii="仿宋_GB2312" w:hAnsi="仿宋" w:eastAsia="仿宋_GB2312" w:cs="仿宋_GB2312"/>
          <w:color w:val="auto"/>
          <w:highlight w:val="none"/>
          <w:lang w:eastAsia="zh-CN"/>
        </w:rPr>
        <w:t>磋商截止</w:t>
      </w:r>
      <w:r>
        <w:rPr>
          <w:rFonts w:ascii="仿宋_GB2312" w:hAnsi="仿宋" w:eastAsia="仿宋_GB2312" w:cs="仿宋_GB2312"/>
          <w:color w:val="auto"/>
          <w:highlight w:val="none"/>
        </w:rPr>
        <w:t>时间前完成在“政府采购云平台”的身份认证，确保在电子投标过程中能够对相关数据电文进行加密和使用电子签名。</w:t>
      </w:r>
    </w:p>
    <w:p>
      <w:pPr>
        <w:pStyle w:val="43"/>
        <w:snapToGrid w:val="0"/>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highlight w:val="none"/>
          <w:lang w:val="en-US" w:eastAsia="zh-CN"/>
        </w:rPr>
        <w:t>14</w:t>
      </w:r>
      <w:r>
        <w:rPr>
          <w:rFonts w:ascii="仿宋_GB2312" w:hAnsi="仿宋" w:eastAsia="仿宋_GB2312" w:cs="仿宋_GB2312"/>
          <w:color w:val="auto"/>
          <w:highlight w:val="none"/>
        </w:rPr>
        <w:t>.3</w:t>
      </w:r>
      <w:r>
        <w:rPr>
          <w:rFonts w:hint="eastAsia" w:ascii="仿宋_GB2312" w:hAnsi="仿宋" w:eastAsia="仿宋_GB2312" w:cs="仿宋_GB2312"/>
          <w:color w:val="auto"/>
          <w:highlight w:val="none"/>
          <w:lang w:eastAsia="zh-CN"/>
        </w:rPr>
        <w:t>磋商文件</w:t>
      </w:r>
      <w:r>
        <w:rPr>
          <w:rFonts w:ascii="仿宋_GB2312" w:hAnsi="仿宋" w:eastAsia="仿宋_GB2312" w:cs="仿宋_GB2312"/>
          <w:color w:val="auto"/>
          <w:highlight w:val="none"/>
        </w:rPr>
        <w:t>对</w:t>
      </w:r>
      <w:r>
        <w:rPr>
          <w:rFonts w:hint="eastAsia" w:ascii="仿宋_GB2312" w:hAnsi="仿宋" w:eastAsia="仿宋_GB2312" w:cs="仿宋_GB2312"/>
          <w:color w:val="auto"/>
          <w:highlight w:val="none"/>
          <w:lang w:eastAsia="zh-CN"/>
        </w:rPr>
        <w:t>响应文件</w:t>
      </w:r>
      <w:r>
        <w:rPr>
          <w:rFonts w:ascii="仿宋_GB2312" w:hAnsi="仿宋" w:eastAsia="仿宋_GB2312" w:cs="仿宋_GB2312"/>
          <w:color w:val="auto"/>
          <w:highlight w:val="none"/>
        </w:rPr>
        <w:t>签署、盖章的要求适用于电子签名。</w:t>
      </w:r>
    </w:p>
    <w:p>
      <w:pPr>
        <w:pStyle w:val="43"/>
        <w:spacing w:before="0"/>
        <w:ind w:firstLine="482" w:firstLineChars="20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lang w:val="en-US" w:eastAsia="zh-CN"/>
        </w:rPr>
        <w:t>15</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lang w:eastAsia="zh-CN"/>
        </w:rPr>
        <w:t>响应文件</w:t>
      </w:r>
      <w:r>
        <w:rPr>
          <w:rFonts w:hint="eastAsia" w:ascii="仿宋_GB2312" w:hAnsi="仿宋" w:eastAsia="仿宋_GB2312" w:cs="仿宋_GB2312"/>
          <w:b/>
          <w:color w:val="auto"/>
          <w:szCs w:val="24"/>
          <w:highlight w:val="none"/>
        </w:rPr>
        <w:t>的提交、补充、修改、撤回</w:t>
      </w:r>
    </w:p>
    <w:p>
      <w:pPr>
        <w:pStyle w:val="43"/>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lang w:val="en-US" w:eastAsia="zh-CN"/>
        </w:rPr>
        <w:t>15</w:t>
      </w:r>
      <w:r>
        <w:rPr>
          <w:rFonts w:ascii="仿宋_GB2312" w:hAnsi="仿宋" w:eastAsia="仿宋_GB2312" w:cs="仿宋_GB2312"/>
          <w:color w:val="auto"/>
          <w:szCs w:val="24"/>
          <w:highlight w:val="none"/>
        </w:rPr>
        <w:t xml:space="preserve">.1 </w:t>
      </w:r>
      <w:r>
        <w:rPr>
          <w:rFonts w:hint="eastAsia" w:ascii="仿宋_GB2312" w:hAnsi="仿宋" w:eastAsia="仿宋_GB2312" w:cs="仿宋_GB2312"/>
          <w:color w:val="auto"/>
          <w:szCs w:val="24"/>
          <w:highlight w:val="none"/>
        </w:rPr>
        <w:t>供应商应当在</w:t>
      </w:r>
      <w:r>
        <w:rPr>
          <w:rFonts w:hint="eastAsia" w:ascii="仿宋_GB2312" w:hAnsi="仿宋" w:eastAsia="仿宋_GB2312" w:cs="仿宋_GB2312"/>
          <w:color w:val="auto"/>
          <w:szCs w:val="24"/>
          <w:highlight w:val="none"/>
          <w:lang w:eastAsia="zh-CN"/>
        </w:rPr>
        <w:t>磋商截止</w:t>
      </w:r>
      <w:r>
        <w:rPr>
          <w:rFonts w:hint="eastAsia" w:ascii="仿宋_GB2312" w:hAnsi="仿宋" w:eastAsia="仿宋_GB2312" w:cs="仿宋_GB2312"/>
          <w:color w:val="auto"/>
          <w:szCs w:val="24"/>
          <w:highlight w:val="none"/>
        </w:rPr>
        <w:t>时间前完成</w:t>
      </w:r>
      <w:r>
        <w:rPr>
          <w:rFonts w:hint="eastAsia" w:ascii="仿宋_GB2312" w:hAnsi="仿宋" w:eastAsia="仿宋_GB2312" w:cs="仿宋_GB2312"/>
          <w:color w:val="auto"/>
          <w:szCs w:val="24"/>
          <w:highlight w:val="none"/>
          <w:lang w:eastAsia="zh-CN"/>
        </w:rPr>
        <w:t>响应文件</w:t>
      </w:r>
      <w:r>
        <w:rPr>
          <w:rFonts w:hint="eastAsia" w:ascii="仿宋_GB2312" w:hAnsi="仿宋" w:eastAsia="仿宋_GB2312" w:cs="仿宋_GB2312"/>
          <w:color w:val="auto"/>
          <w:szCs w:val="24"/>
          <w:highlight w:val="none"/>
        </w:rPr>
        <w:t>的传输递交，并可以补充、修改或者撤回</w:t>
      </w:r>
      <w:r>
        <w:rPr>
          <w:rFonts w:hint="eastAsia" w:ascii="仿宋_GB2312" w:hAnsi="仿宋" w:eastAsia="仿宋_GB2312" w:cs="仿宋_GB2312"/>
          <w:color w:val="auto"/>
          <w:szCs w:val="24"/>
          <w:highlight w:val="none"/>
          <w:lang w:eastAsia="zh-CN"/>
        </w:rPr>
        <w:t>响应文件</w:t>
      </w:r>
      <w:r>
        <w:rPr>
          <w:rFonts w:hint="eastAsia" w:ascii="仿宋_GB2312" w:hAnsi="仿宋" w:eastAsia="仿宋_GB2312" w:cs="仿宋_GB2312"/>
          <w:color w:val="auto"/>
          <w:szCs w:val="24"/>
          <w:highlight w:val="none"/>
        </w:rPr>
        <w:t>。补充或者修改</w:t>
      </w:r>
      <w:r>
        <w:rPr>
          <w:rFonts w:hint="eastAsia" w:ascii="仿宋_GB2312" w:hAnsi="仿宋" w:eastAsia="仿宋_GB2312" w:cs="仿宋_GB2312"/>
          <w:color w:val="auto"/>
          <w:szCs w:val="24"/>
          <w:highlight w:val="none"/>
          <w:lang w:eastAsia="zh-CN"/>
        </w:rPr>
        <w:t>响应文件</w:t>
      </w:r>
      <w:r>
        <w:rPr>
          <w:rFonts w:hint="eastAsia" w:ascii="仿宋_GB2312" w:hAnsi="仿宋" w:eastAsia="仿宋_GB2312" w:cs="仿宋_GB2312"/>
          <w:color w:val="auto"/>
          <w:szCs w:val="24"/>
          <w:highlight w:val="none"/>
        </w:rPr>
        <w:t>的，应当先行撤回原文件，补充、修改后重新传输递交。</w:t>
      </w:r>
      <w:r>
        <w:rPr>
          <w:rFonts w:hint="eastAsia" w:ascii="仿宋_GB2312" w:hAnsi="仿宋" w:eastAsia="仿宋_GB2312" w:cs="仿宋_GB2312"/>
          <w:color w:val="auto"/>
          <w:szCs w:val="24"/>
          <w:highlight w:val="none"/>
          <w:lang w:eastAsia="zh-CN"/>
        </w:rPr>
        <w:t>磋商截止</w:t>
      </w:r>
      <w:r>
        <w:rPr>
          <w:rFonts w:hint="eastAsia" w:ascii="仿宋_GB2312" w:hAnsi="仿宋" w:eastAsia="仿宋_GB2312" w:cs="仿宋_GB2312"/>
          <w:color w:val="auto"/>
          <w:szCs w:val="24"/>
          <w:highlight w:val="none"/>
        </w:rPr>
        <w:t>时间前未完成传输的，视为撤回</w:t>
      </w:r>
      <w:r>
        <w:rPr>
          <w:rFonts w:hint="eastAsia" w:ascii="仿宋_GB2312" w:hAnsi="仿宋" w:eastAsia="仿宋_GB2312" w:cs="仿宋_GB2312"/>
          <w:color w:val="auto"/>
          <w:szCs w:val="24"/>
          <w:highlight w:val="none"/>
          <w:lang w:eastAsia="zh-CN"/>
        </w:rPr>
        <w:t>响应文件</w:t>
      </w:r>
      <w:r>
        <w:rPr>
          <w:rFonts w:hint="eastAsia" w:ascii="仿宋_GB2312" w:hAnsi="仿宋" w:eastAsia="仿宋_GB2312" w:cs="仿宋_GB2312"/>
          <w:color w:val="auto"/>
          <w:szCs w:val="24"/>
          <w:highlight w:val="none"/>
        </w:rPr>
        <w:t>。</w:t>
      </w:r>
      <w:r>
        <w:rPr>
          <w:rFonts w:hint="eastAsia" w:ascii="仿宋_GB2312" w:hAnsi="仿宋" w:eastAsia="仿宋_GB2312" w:cs="仿宋_GB2312"/>
          <w:color w:val="auto"/>
          <w:szCs w:val="24"/>
          <w:highlight w:val="none"/>
          <w:lang w:eastAsia="zh-CN"/>
        </w:rPr>
        <w:t>磋商截止</w:t>
      </w:r>
      <w:r>
        <w:rPr>
          <w:rFonts w:hint="eastAsia" w:ascii="仿宋_GB2312" w:hAnsi="仿宋" w:eastAsia="仿宋_GB2312" w:cs="仿宋_GB2312"/>
          <w:color w:val="auto"/>
          <w:szCs w:val="24"/>
          <w:highlight w:val="none"/>
        </w:rPr>
        <w:t>时间后递交的</w:t>
      </w:r>
      <w:r>
        <w:rPr>
          <w:rFonts w:hint="eastAsia" w:ascii="仿宋_GB2312" w:hAnsi="仿宋" w:eastAsia="仿宋_GB2312" w:cs="仿宋_GB2312"/>
          <w:color w:val="auto"/>
          <w:szCs w:val="24"/>
          <w:highlight w:val="none"/>
          <w:lang w:eastAsia="zh-CN"/>
        </w:rPr>
        <w:t>响应文件</w:t>
      </w:r>
      <w:r>
        <w:rPr>
          <w:rFonts w:hint="eastAsia" w:ascii="仿宋_GB2312" w:hAnsi="仿宋" w:eastAsia="仿宋_GB2312" w:cs="仿宋_GB2312"/>
          <w:color w:val="auto"/>
          <w:szCs w:val="24"/>
          <w:highlight w:val="none"/>
        </w:rPr>
        <w:t>，电子交易平台将拒收。</w:t>
      </w:r>
    </w:p>
    <w:p>
      <w:pPr>
        <w:pStyle w:val="43"/>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lang w:val="en-US" w:eastAsia="zh-CN"/>
        </w:rPr>
        <w:t>15</w:t>
      </w:r>
      <w:r>
        <w:rPr>
          <w:rFonts w:ascii="仿宋_GB2312" w:hAnsi="仿宋" w:eastAsia="仿宋_GB2312" w:cs="仿宋_GB2312"/>
          <w:color w:val="auto"/>
          <w:szCs w:val="24"/>
          <w:highlight w:val="none"/>
        </w:rPr>
        <w:t>.2电子交易平台收到</w:t>
      </w:r>
      <w:r>
        <w:rPr>
          <w:rFonts w:hint="eastAsia" w:ascii="仿宋_GB2312" w:hAnsi="仿宋" w:eastAsia="仿宋_GB2312" w:cs="仿宋_GB2312"/>
          <w:color w:val="auto"/>
          <w:szCs w:val="24"/>
          <w:highlight w:val="none"/>
          <w:lang w:eastAsia="zh-CN"/>
        </w:rPr>
        <w:t>响应文件</w:t>
      </w:r>
      <w:r>
        <w:rPr>
          <w:rFonts w:ascii="仿宋_GB2312" w:hAnsi="仿宋" w:eastAsia="仿宋_GB2312" w:cs="仿宋_GB2312"/>
          <w:color w:val="auto"/>
          <w:szCs w:val="24"/>
          <w:highlight w:val="none"/>
        </w:rPr>
        <w:t>，将妥善保存并即时向供应商发出确认回执通知。在</w:t>
      </w:r>
      <w:r>
        <w:rPr>
          <w:rFonts w:hint="eastAsia" w:ascii="仿宋_GB2312" w:hAnsi="仿宋" w:eastAsia="仿宋_GB2312" w:cs="仿宋_GB2312"/>
          <w:color w:val="auto"/>
          <w:szCs w:val="24"/>
          <w:highlight w:val="none"/>
          <w:lang w:eastAsia="zh-CN"/>
        </w:rPr>
        <w:t>磋商截止</w:t>
      </w:r>
      <w:r>
        <w:rPr>
          <w:rFonts w:ascii="仿宋_GB2312" w:hAnsi="仿宋" w:eastAsia="仿宋_GB2312" w:cs="仿宋_GB2312"/>
          <w:color w:val="auto"/>
          <w:szCs w:val="24"/>
          <w:highlight w:val="none"/>
        </w:rPr>
        <w:t>时间前，除供应商补充、修改或者撤回</w:t>
      </w:r>
      <w:r>
        <w:rPr>
          <w:rFonts w:hint="eastAsia" w:ascii="仿宋_GB2312" w:hAnsi="仿宋" w:eastAsia="仿宋_GB2312" w:cs="仿宋_GB2312"/>
          <w:color w:val="auto"/>
          <w:szCs w:val="24"/>
          <w:highlight w:val="none"/>
          <w:lang w:eastAsia="zh-CN"/>
        </w:rPr>
        <w:t>响应文件</w:t>
      </w:r>
      <w:r>
        <w:rPr>
          <w:rFonts w:ascii="仿宋_GB2312" w:hAnsi="仿宋" w:eastAsia="仿宋_GB2312" w:cs="仿宋_GB2312"/>
          <w:color w:val="auto"/>
          <w:szCs w:val="24"/>
          <w:highlight w:val="none"/>
        </w:rPr>
        <w:t>外，任何单位和个人不得解密或提取</w:t>
      </w:r>
      <w:r>
        <w:rPr>
          <w:rFonts w:hint="eastAsia" w:ascii="仿宋_GB2312" w:hAnsi="仿宋" w:eastAsia="仿宋_GB2312" w:cs="仿宋_GB2312"/>
          <w:color w:val="auto"/>
          <w:szCs w:val="24"/>
          <w:highlight w:val="none"/>
          <w:lang w:eastAsia="zh-CN"/>
        </w:rPr>
        <w:t>响应文件</w:t>
      </w:r>
      <w:r>
        <w:rPr>
          <w:rFonts w:ascii="仿宋_GB2312" w:hAnsi="仿宋" w:eastAsia="仿宋_GB2312" w:cs="仿宋_GB2312"/>
          <w:color w:val="auto"/>
          <w:szCs w:val="24"/>
          <w:highlight w:val="none"/>
        </w:rPr>
        <w:t>。</w:t>
      </w:r>
    </w:p>
    <w:p>
      <w:pPr>
        <w:pStyle w:val="43"/>
        <w:spacing w:before="0"/>
        <w:ind w:firstLine="480"/>
        <w:rPr>
          <w:rFonts w:hint="eastAsia" w:ascii="仿宋_GB2312" w:hAnsi="仿宋" w:eastAsia="仿宋_GB2312" w:cs="仿宋_GB2312"/>
          <w:color w:val="auto"/>
          <w:szCs w:val="24"/>
          <w:highlight w:val="none"/>
        </w:rPr>
      </w:pPr>
      <w:r>
        <w:rPr>
          <w:rFonts w:ascii="仿宋_GB2312" w:hAnsi="仿宋" w:eastAsia="仿宋_GB2312" w:cs="仿宋_GB2312"/>
          <w:color w:val="auto"/>
          <w:szCs w:val="24"/>
          <w:highlight w:val="none"/>
        </w:rPr>
        <w:t>1</w:t>
      </w:r>
      <w:r>
        <w:rPr>
          <w:rFonts w:hint="eastAsia" w:ascii="仿宋_GB2312" w:hAnsi="仿宋" w:eastAsia="仿宋_GB2312" w:cs="仿宋_GB2312"/>
          <w:color w:val="auto"/>
          <w:szCs w:val="24"/>
          <w:highlight w:val="none"/>
          <w:lang w:val="en-US" w:eastAsia="zh-CN"/>
        </w:rPr>
        <w:t>5</w:t>
      </w:r>
      <w:r>
        <w:rPr>
          <w:rFonts w:ascii="仿宋_GB2312" w:hAnsi="仿宋" w:eastAsia="仿宋_GB2312" w:cs="仿宋_GB2312"/>
          <w:color w:val="auto"/>
          <w:szCs w:val="24"/>
          <w:highlight w:val="none"/>
        </w:rPr>
        <w:t>.3采购人、</w:t>
      </w:r>
      <w:r>
        <w:rPr>
          <w:rFonts w:hint="eastAsia" w:ascii="仿宋_GB2312" w:hAnsi="仿宋" w:eastAsia="仿宋_GB2312" w:cs="仿宋_GB2312"/>
          <w:color w:val="auto"/>
          <w:szCs w:val="24"/>
          <w:highlight w:val="none"/>
          <w:lang w:eastAsia="zh-CN"/>
        </w:rPr>
        <w:t>采购代理机构</w:t>
      </w:r>
      <w:r>
        <w:rPr>
          <w:rFonts w:ascii="仿宋_GB2312" w:hAnsi="仿宋" w:eastAsia="仿宋_GB2312" w:cs="仿宋_GB2312"/>
          <w:color w:val="auto"/>
          <w:szCs w:val="24"/>
          <w:highlight w:val="none"/>
        </w:rPr>
        <w:t>可以视情况延长</w:t>
      </w:r>
      <w:r>
        <w:rPr>
          <w:rFonts w:hint="eastAsia" w:ascii="仿宋_GB2312" w:hAnsi="仿宋" w:eastAsia="仿宋_GB2312" w:cs="仿宋_GB2312"/>
          <w:color w:val="auto"/>
          <w:szCs w:val="24"/>
          <w:highlight w:val="none"/>
          <w:lang w:eastAsia="zh-CN"/>
        </w:rPr>
        <w:t>响应文件</w:t>
      </w:r>
      <w:r>
        <w:rPr>
          <w:rFonts w:ascii="仿宋_GB2312" w:hAnsi="仿宋" w:eastAsia="仿宋_GB2312" w:cs="仿宋_GB2312"/>
          <w:color w:val="auto"/>
          <w:szCs w:val="24"/>
          <w:highlight w:val="none"/>
        </w:rPr>
        <w:t>提交的截止时间。在上述情况下，</w:t>
      </w:r>
      <w:r>
        <w:rPr>
          <w:rFonts w:hint="eastAsia" w:ascii="仿宋_GB2312" w:hAnsi="仿宋" w:eastAsia="仿宋_GB2312" w:cs="仿宋_GB2312"/>
          <w:color w:val="auto"/>
          <w:szCs w:val="24"/>
          <w:highlight w:val="none"/>
          <w:lang w:eastAsia="zh-CN"/>
        </w:rPr>
        <w:t>采购代理机构</w:t>
      </w:r>
      <w:r>
        <w:rPr>
          <w:rFonts w:ascii="仿宋_GB2312" w:hAnsi="仿宋" w:eastAsia="仿宋_GB2312" w:cs="仿宋_GB2312"/>
          <w:color w:val="auto"/>
          <w:szCs w:val="24"/>
          <w:highlight w:val="none"/>
        </w:rPr>
        <w:t>与</w:t>
      </w:r>
      <w:r>
        <w:rPr>
          <w:rFonts w:hint="eastAsia" w:ascii="仿宋_GB2312" w:hAnsi="仿宋" w:eastAsia="仿宋_GB2312" w:cs="仿宋_GB2312"/>
          <w:color w:val="auto"/>
          <w:szCs w:val="24"/>
          <w:highlight w:val="none"/>
          <w:lang w:eastAsia="zh-CN"/>
        </w:rPr>
        <w:t>供应商</w:t>
      </w:r>
      <w:r>
        <w:rPr>
          <w:rFonts w:ascii="仿宋_GB2312" w:hAnsi="仿宋" w:eastAsia="仿宋_GB2312" w:cs="仿宋_GB2312"/>
          <w:color w:val="auto"/>
          <w:szCs w:val="24"/>
          <w:highlight w:val="none"/>
        </w:rPr>
        <w:t>以前在</w:t>
      </w:r>
      <w:r>
        <w:rPr>
          <w:rFonts w:hint="eastAsia" w:ascii="仿宋_GB2312" w:hAnsi="仿宋" w:eastAsia="仿宋_GB2312" w:cs="仿宋_GB2312"/>
          <w:color w:val="auto"/>
          <w:szCs w:val="24"/>
          <w:highlight w:val="none"/>
          <w:lang w:eastAsia="zh-CN"/>
        </w:rPr>
        <w:t>磋商截止</w:t>
      </w:r>
      <w:r>
        <w:rPr>
          <w:rFonts w:ascii="仿宋_GB2312" w:hAnsi="仿宋" w:eastAsia="仿宋_GB2312" w:cs="仿宋_GB2312"/>
          <w:color w:val="auto"/>
          <w:szCs w:val="24"/>
          <w:highlight w:val="none"/>
        </w:rPr>
        <w:t>期方面的全部权利、责任和义务，将适用于延长至新的</w:t>
      </w:r>
      <w:r>
        <w:rPr>
          <w:rFonts w:hint="eastAsia" w:ascii="仿宋_GB2312" w:hAnsi="仿宋" w:eastAsia="仿宋_GB2312" w:cs="仿宋_GB2312"/>
          <w:color w:val="auto"/>
          <w:szCs w:val="24"/>
          <w:highlight w:val="none"/>
          <w:lang w:eastAsia="zh-CN"/>
        </w:rPr>
        <w:t>磋商截止</w:t>
      </w:r>
      <w:r>
        <w:rPr>
          <w:rFonts w:ascii="仿宋_GB2312" w:hAnsi="仿宋" w:eastAsia="仿宋_GB2312" w:cs="仿宋_GB2312"/>
          <w:color w:val="auto"/>
          <w:szCs w:val="24"/>
          <w:highlight w:val="none"/>
        </w:rPr>
        <w:t>期。</w:t>
      </w:r>
    </w:p>
    <w:p>
      <w:pPr>
        <w:pStyle w:val="43"/>
        <w:spacing w:before="0"/>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lang w:val="en-US" w:eastAsia="zh-CN"/>
        </w:rPr>
        <w:t>15.4</w:t>
      </w:r>
      <w:r>
        <w:rPr>
          <w:rFonts w:hint="eastAsia" w:ascii="仿宋_GB2312" w:hAnsi="仿宋" w:eastAsia="仿宋_GB2312" w:cs="仿宋_GB2312"/>
          <w:color w:val="auto"/>
          <w:szCs w:val="24"/>
          <w:highlight w:val="none"/>
          <w:lang w:eastAsia="zh-CN"/>
        </w:rPr>
        <w:t>供应商</w:t>
      </w:r>
      <w:r>
        <w:rPr>
          <w:rFonts w:hint="eastAsia" w:ascii="仿宋_GB2312" w:hAnsi="仿宋" w:eastAsia="仿宋_GB2312" w:cs="仿宋_GB2312"/>
          <w:color w:val="auto"/>
          <w:szCs w:val="24"/>
          <w:highlight w:val="none"/>
        </w:rPr>
        <w:t>应承担其参加投标所涉及的一切费用，不管投标结果如何，采购人对这些费用不负任何责任。</w:t>
      </w:r>
    </w:p>
    <w:p>
      <w:pPr>
        <w:pStyle w:val="13"/>
        <w:spacing w:line="360" w:lineRule="auto"/>
        <w:ind w:firstLine="482" w:firstLineChars="200"/>
        <w:rPr>
          <w:rFonts w:ascii="仿宋_GB2312" w:hAnsi="仿宋" w:eastAsia="仿宋_GB2312" w:cs="仿宋_GB2312"/>
          <w:b/>
          <w:color w:val="auto"/>
          <w:szCs w:val="24"/>
          <w:highlight w:val="none"/>
        </w:rPr>
      </w:pPr>
      <w:r>
        <w:rPr>
          <w:rFonts w:ascii="仿宋_GB2312" w:hAnsi="仿宋" w:eastAsia="仿宋_GB2312" w:cs="仿宋_GB2312"/>
          <w:b/>
          <w:snapToGrid/>
          <w:color w:val="auto"/>
          <w:sz w:val="24"/>
          <w:szCs w:val="24"/>
          <w:highlight w:val="none"/>
        </w:rPr>
        <w:t>1</w:t>
      </w:r>
      <w:r>
        <w:rPr>
          <w:rFonts w:hint="eastAsia" w:ascii="仿宋_GB2312" w:hAnsi="仿宋" w:eastAsia="仿宋_GB2312" w:cs="仿宋_GB2312"/>
          <w:b/>
          <w:snapToGrid/>
          <w:color w:val="auto"/>
          <w:sz w:val="24"/>
          <w:szCs w:val="24"/>
          <w:highlight w:val="none"/>
          <w:lang w:val="en-US" w:eastAsia="zh-CN"/>
        </w:rPr>
        <w:t>6</w:t>
      </w:r>
      <w:r>
        <w:rPr>
          <w:rFonts w:ascii="仿宋_GB2312" w:hAnsi="仿宋" w:eastAsia="仿宋_GB2312" w:cs="仿宋_GB2312"/>
          <w:b/>
          <w:snapToGrid/>
          <w:color w:val="auto"/>
          <w:sz w:val="24"/>
          <w:szCs w:val="24"/>
          <w:highlight w:val="none"/>
        </w:rPr>
        <w:t>.</w:t>
      </w:r>
      <w:r>
        <w:rPr>
          <w:rFonts w:hint="eastAsia" w:ascii="仿宋_GB2312" w:hAnsi="仿宋" w:eastAsia="仿宋_GB2312" w:cs="仿宋_GB2312"/>
          <w:b/>
          <w:snapToGrid/>
          <w:color w:val="auto"/>
          <w:sz w:val="24"/>
          <w:szCs w:val="24"/>
          <w:highlight w:val="none"/>
          <w:lang w:eastAsia="zh-CN"/>
        </w:rPr>
        <w:t>响应文件</w:t>
      </w:r>
      <w:r>
        <w:rPr>
          <w:rFonts w:ascii="仿宋_GB2312" w:hAnsi="仿宋" w:eastAsia="仿宋_GB2312" w:cs="仿宋_GB2312"/>
          <w:b/>
          <w:snapToGrid/>
          <w:color w:val="auto"/>
          <w:sz w:val="24"/>
          <w:szCs w:val="24"/>
          <w:highlight w:val="none"/>
        </w:rPr>
        <w:t>的无效处理</w:t>
      </w:r>
    </w:p>
    <w:p>
      <w:pPr>
        <w:spacing w:line="360" w:lineRule="auto"/>
        <w:ind w:firstLine="480" w:firstLineChars="200"/>
        <w:rPr>
          <w:rFonts w:hint="default" w:ascii="仿宋_GB2312" w:hAnsi="仿宋" w:eastAsia="仿宋_GB2312" w:cs="仿宋_GB2312"/>
          <w:color w:val="auto"/>
          <w:sz w:val="24"/>
          <w:szCs w:val="20"/>
          <w:highlight w:val="none"/>
          <w:lang w:eastAsia="zh-CN"/>
        </w:rPr>
      </w:pPr>
      <w:r>
        <w:rPr>
          <w:rFonts w:hint="default" w:ascii="仿宋_GB2312" w:hAnsi="仿宋" w:eastAsia="仿宋_GB2312" w:cs="仿宋_GB2312"/>
          <w:color w:val="auto"/>
          <w:kern w:val="2"/>
          <w:sz w:val="24"/>
          <w:szCs w:val="24"/>
          <w:highlight w:val="none"/>
          <w:lang w:val="en-US" w:eastAsia="zh-CN" w:bidi="ar-SA"/>
        </w:rPr>
        <w:t>属于</w:t>
      </w:r>
      <w:r>
        <w:rPr>
          <w:rFonts w:hint="eastAsia" w:ascii="仿宋_GB2312" w:hAnsi="仿宋" w:eastAsia="仿宋_GB2312" w:cs="仿宋_GB2312"/>
          <w:color w:val="auto"/>
          <w:kern w:val="2"/>
          <w:sz w:val="24"/>
          <w:szCs w:val="24"/>
          <w:highlight w:val="none"/>
          <w:lang w:val="en-US" w:eastAsia="zh-CN" w:bidi="ar-SA"/>
        </w:rPr>
        <w:t>磋商文件</w:t>
      </w:r>
      <w:r>
        <w:rPr>
          <w:rFonts w:hint="default" w:ascii="仿宋_GB2312" w:hAnsi="仿宋" w:eastAsia="仿宋_GB2312" w:cs="仿宋_GB2312"/>
          <w:color w:val="auto"/>
          <w:kern w:val="2"/>
          <w:sz w:val="24"/>
          <w:szCs w:val="24"/>
          <w:highlight w:val="none"/>
          <w:lang w:val="en-US" w:eastAsia="zh-CN" w:bidi="ar-SA"/>
        </w:rPr>
        <w:t>无效标</w:t>
      </w:r>
      <w:r>
        <w:rPr>
          <w:rFonts w:hint="eastAsia" w:ascii="仿宋_GB2312" w:hAnsi="仿宋" w:eastAsia="仿宋_GB2312" w:cs="仿宋_GB2312"/>
          <w:color w:val="auto"/>
          <w:kern w:val="2"/>
          <w:sz w:val="24"/>
          <w:szCs w:val="24"/>
          <w:highlight w:val="none"/>
          <w:lang w:val="en-US" w:eastAsia="zh-CN" w:bidi="ar-SA"/>
        </w:rPr>
        <w:t>规定</w:t>
      </w:r>
      <w:r>
        <w:rPr>
          <w:rFonts w:hint="default" w:ascii="仿宋_GB2312" w:hAnsi="仿宋" w:eastAsia="仿宋_GB2312" w:cs="仿宋_GB2312"/>
          <w:color w:val="auto"/>
          <w:kern w:val="2"/>
          <w:sz w:val="24"/>
          <w:szCs w:val="24"/>
          <w:highlight w:val="none"/>
          <w:lang w:val="en-US" w:eastAsia="zh-CN" w:bidi="ar-SA"/>
        </w:rPr>
        <w:t>的情形的，</w:t>
      </w:r>
      <w:r>
        <w:rPr>
          <w:rFonts w:hint="eastAsia" w:ascii="仿宋_GB2312" w:hAnsi="仿宋" w:eastAsia="仿宋_GB2312" w:cs="仿宋_GB2312"/>
          <w:color w:val="auto"/>
          <w:kern w:val="2"/>
          <w:sz w:val="24"/>
          <w:szCs w:val="24"/>
          <w:highlight w:val="none"/>
          <w:lang w:val="en-US" w:eastAsia="zh-CN" w:bidi="ar-SA"/>
        </w:rPr>
        <w:t>响应无效</w:t>
      </w:r>
      <w:r>
        <w:rPr>
          <w:rFonts w:hint="default" w:ascii="仿宋_GB2312" w:hAnsi="仿宋" w:eastAsia="仿宋_GB2312" w:cs="仿宋_GB2312"/>
          <w:color w:val="auto"/>
          <w:sz w:val="24"/>
          <w:szCs w:val="20"/>
          <w:highlight w:val="none"/>
          <w:lang w:eastAsia="zh-CN"/>
        </w:rPr>
        <w:t>。</w:t>
      </w:r>
    </w:p>
    <w:p>
      <w:pPr>
        <w:pStyle w:val="10"/>
        <w:spacing w:line="360" w:lineRule="auto"/>
        <w:ind w:firstLine="482" w:firstLineChars="200"/>
        <w:rPr>
          <w:rFonts w:hint="eastAsia" w:ascii="仿宋_GB2312" w:hAnsi="仿宋" w:eastAsia="仿宋_GB2312" w:cs="仿宋_GB2312"/>
          <w:b/>
          <w:color w:val="auto"/>
          <w:szCs w:val="24"/>
          <w:highlight w:val="none"/>
          <w:lang w:eastAsia="zh-CN"/>
        </w:rPr>
      </w:pPr>
      <w:r>
        <w:rPr>
          <w:rFonts w:ascii="仿宋_GB2312" w:hAnsi="仿宋" w:eastAsia="仿宋_GB2312" w:cs="仿宋_GB2312"/>
          <w:b/>
          <w:color w:val="auto"/>
          <w:szCs w:val="24"/>
          <w:highlight w:val="none"/>
        </w:rPr>
        <w:t>1</w:t>
      </w:r>
      <w:r>
        <w:rPr>
          <w:rFonts w:hint="eastAsia" w:ascii="仿宋_GB2312" w:hAnsi="仿宋" w:eastAsia="仿宋_GB2312" w:cs="仿宋_GB2312"/>
          <w:b/>
          <w:color w:val="auto"/>
          <w:szCs w:val="24"/>
          <w:highlight w:val="none"/>
          <w:lang w:val="en-US" w:eastAsia="zh-CN"/>
        </w:rPr>
        <w:t>7</w:t>
      </w:r>
      <w:r>
        <w:rPr>
          <w:rFonts w:ascii="仿宋_GB2312" w:hAnsi="仿宋" w:eastAsia="仿宋_GB2312" w:cs="仿宋_GB2312"/>
          <w:b/>
          <w:color w:val="auto"/>
          <w:szCs w:val="24"/>
          <w:highlight w:val="none"/>
        </w:rPr>
        <w:t>.</w:t>
      </w:r>
      <w:r>
        <w:rPr>
          <w:rFonts w:hint="eastAsia" w:ascii="仿宋_GB2312" w:hAnsi="仿宋" w:eastAsia="仿宋_GB2312" w:cs="仿宋_GB2312"/>
          <w:b/>
          <w:color w:val="auto"/>
          <w:szCs w:val="24"/>
          <w:highlight w:val="none"/>
          <w:lang w:eastAsia="zh-CN"/>
        </w:rPr>
        <w:t>磋商有效期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w:t>
      </w:r>
      <w:r>
        <w:rPr>
          <w:rFonts w:hint="eastAsia" w:ascii="仿宋_GB2312" w:hAnsi="仿宋" w:eastAsia="仿宋_GB2312" w:cs="仿宋_GB2312"/>
          <w:color w:val="auto"/>
          <w:sz w:val="24"/>
          <w:szCs w:val="20"/>
          <w:highlight w:val="none"/>
          <w:lang w:val="en-US" w:eastAsia="zh-CN"/>
        </w:rPr>
        <w:t>7</w:t>
      </w:r>
      <w:r>
        <w:rPr>
          <w:rFonts w:ascii="仿宋_GB2312" w:hAnsi="仿宋" w:eastAsia="仿宋_GB2312" w:cs="仿宋_GB2312"/>
          <w:color w:val="auto"/>
          <w:sz w:val="24"/>
          <w:szCs w:val="20"/>
          <w:highlight w:val="none"/>
        </w:rPr>
        <w:t>.1</w:t>
      </w:r>
      <w:r>
        <w:rPr>
          <w:rFonts w:hint="eastAsia" w:ascii="仿宋_GB2312" w:hAnsi="仿宋" w:eastAsia="仿宋_GB2312" w:cs="仿宋_GB2312"/>
          <w:color w:val="auto"/>
          <w:sz w:val="24"/>
          <w:szCs w:val="20"/>
          <w:highlight w:val="none"/>
          <w:lang w:eastAsia="zh-CN"/>
        </w:rPr>
        <w:t>磋商有效期</w:t>
      </w:r>
      <w:r>
        <w:rPr>
          <w:rFonts w:ascii="仿宋_GB2312" w:hAnsi="仿宋" w:eastAsia="仿宋_GB2312" w:cs="仿宋_GB2312"/>
          <w:color w:val="auto"/>
          <w:sz w:val="24"/>
          <w:szCs w:val="20"/>
          <w:highlight w:val="none"/>
        </w:rPr>
        <w:t>为从提交</w:t>
      </w:r>
      <w:r>
        <w:rPr>
          <w:rFonts w:hint="eastAsia" w:ascii="仿宋_GB2312" w:hAnsi="仿宋" w:eastAsia="仿宋_GB2312" w:cs="仿宋_GB2312"/>
          <w:color w:val="auto"/>
          <w:sz w:val="24"/>
          <w:szCs w:val="20"/>
          <w:highlight w:val="none"/>
          <w:lang w:eastAsia="zh-CN"/>
        </w:rPr>
        <w:t>响应文件</w:t>
      </w:r>
      <w:r>
        <w:rPr>
          <w:rFonts w:ascii="仿宋_GB2312" w:hAnsi="仿宋" w:eastAsia="仿宋_GB2312" w:cs="仿宋_GB2312"/>
          <w:color w:val="auto"/>
          <w:sz w:val="24"/>
          <w:szCs w:val="20"/>
          <w:highlight w:val="none"/>
        </w:rPr>
        <w:t>的截止之日起90天。</w:t>
      </w:r>
      <w:r>
        <w:rPr>
          <w:rFonts w:hint="eastAsia" w:ascii="仿宋_GB2312" w:hAnsi="仿宋" w:eastAsia="仿宋_GB2312" w:cs="仿宋_GB2312"/>
          <w:b w:val="0"/>
          <w:bCs w:val="0"/>
          <w:color w:val="auto"/>
          <w:sz w:val="24"/>
          <w:szCs w:val="20"/>
          <w:highlight w:val="none"/>
          <w:lang w:eastAsia="zh-CN"/>
        </w:rPr>
        <w:t>供应商</w:t>
      </w:r>
      <w:r>
        <w:rPr>
          <w:rFonts w:hint="eastAsia" w:ascii="仿宋_GB2312" w:hAnsi="仿宋" w:eastAsia="仿宋_GB2312" w:cs="仿宋_GB2312"/>
          <w:b w:val="0"/>
          <w:bCs w:val="0"/>
          <w:color w:val="auto"/>
          <w:sz w:val="24"/>
          <w:szCs w:val="20"/>
          <w:highlight w:val="none"/>
        </w:rPr>
        <w:t>的</w:t>
      </w:r>
      <w:r>
        <w:rPr>
          <w:rFonts w:hint="eastAsia" w:ascii="仿宋_GB2312" w:hAnsi="仿宋" w:eastAsia="仿宋_GB2312" w:cs="仿宋_GB2312"/>
          <w:b w:val="0"/>
          <w:bCs w:val="0"/>
          <w:color w:val="auto"/>
          <w:sz w:val="24"/>
          <w:szCs w:val="20"/>
          <w:highlight w:val="none"/>
          <w:lang w:eastAsia="zh-CN"/>
        </w:rPr>
        <w:t>响应文件</w:t>
      </w:r>
      <w:r>
        <w:rPr>
          <w:rFonts w:hint="eastAsia" w:ascii="仿宋_GB2312" w:hAnsi="仿宋" w:eastAsia="仿宋_GB2312" w:cs="仿宋_GB2312"/>
          <w:b w:val="0"/>
          <w:bCs w:val="0"/>
          <w:color w:val="auto"/>
          <w:sz w:val="24"/>
          <w:szCs w:val="20"/>
          <w:highlight w:val="none"/>
        </w:rPr>
        <w:t>中承</w:t>
      </w:r>
      <w:r>
        <w:rPr>
          <w:rFonts w:hint="eastAsia" w:ascii="仿宋_GB2312" w:hAnsi="仿宋" w:eastAsia="仿宋_GB2312" w:cs="仿宋_GB2312"/>
          <w:b w:val="0"/>
          <w:bCs w:val="0"/>
          <w:color w:val="auto"/>
          <w:sz w:val="24"/>
          <w:szCs w:val="21"/>
          <w:highlight w:val="none"/>
        </w:rPr>
        <w:t>诺的</w:t>
      </w:r>
      <w:r>
        <w:rPr>
          <w:rFonts w:hint="eastAsia" w:ascii="仿宋_GB2312" w:hAnsi="仿宋" w:eastAsia="仿宋_GB2312" w:cs="仿宋_GB2312"/>
          <w:b w:val="0"/>
          <w:bCs w:val="0"/>
          <w:color w:val="auto"/>
          <w:sz w:val="24"/>
          <w:szCs w:val="21"/>
          <w:highlight w:val="none"/>
          <w:lang w:eastAsia="zh-CN"/>
        </w:rPr>
        <w:t>磋商有效期</w:t>
      </w:r>
      <w:r>
        <w:rPr>
          <w:rFonts w:hint="eastAsia" w:ascii="仿宋_GB2312" w:hAnsi="仿宋" w:eastAsia="仿宋_GB2312" w:cs="仿宋_GB2312"/>
          <w:b w:val="0"/>
          <w:bCs w:val="0"/>
          <w:color w:val="auto"/>
          <w:sz w:val="24"/>
          <w:szCs w:val="21"/>
          <w:highlight w:val="none"/>
        </w:rPr>
        <w:t>少于</w:t>
      </w:r>
      <w:r>
        <w:rPr>
          <w:rFonts w:hint="eastAsia" w:ascii="仿宋_GB2312" w:hAnsi="仿宋" w:eastAsia="仿宋_GB2312" w:cs="仿宋_GB2312"/>
          <w:b w:val="0"/>
          <w:bCs w:val="0"/>
          <w:color w:val="auto"/>
          <w:sz w:val="24"/>
          <w:szCs w:val="21"/>
          <w:highlight w:val="none"/>
          <w:lang w:eastAsia="zh-CN"/>
        </w:rPr>
        <w:t>磋商文件</w:t>
      </w:r>
      <w:r>
        <w:rPr>
          <w:rFonts w:hint="eastAsia" w:ascii="仿宋_GB2312" w:hAnsi="仿宋" w:eastAsia="仿宋_GB2312" w:cs="仿宋_GB2312"/>
          <w:b w:val="0"/>
          <w:bCs w:val="0"/>
          <w:color w:val="auto"/>
          <w:sz w:val="24"/>
          <w:szCs w:val="21"/>
          <w:highlight w:val="none"/>
        </w:rPr>
        <w:t>中载明的</w:t>
      </w:r>
      <w:r>
        <w:rPr>
          <w:rFonts w:hint="eastAsia" w:ascii="仿宋_GB2312" w:hAnsi="仿宋" w:eastAsia="仿宋_GB2312" w:cs="仿宋_GB2312"/>
          <w:b w:val="0"/>
          <w:bCs w:val="0"/>
          <w:color w:val="auto"/>
          <w:sz w:val="24"/>
          <w:szCs w:val="21"/>
          <w:highlight w:val="none"/>
          <w:lang w:eastAsia="zh-CN"/>
        </w:rPr>
        <w:t>磋商有效期</w:t>
      </w:r>
      <w:r>
        <w:rPr>
          <w:rFonts w:hint="eastAsia" w:ascii="仿宋_GB2312" w:hAnsi="仿宋" w:eastAsia="仿宋_GB2312" w:cs="仿宋_GB2312"/>
          <w:b w:val="0"/>
          <w:bCs w:val="0"/>
          <w:color w:val="auto"/>
          <w:sz w:val="24"/>
          <w:szCs w:val="21"/>
          <w:highlight w:val="none"/>
        </w:rPr>
        <w:t>的，</w:t>
      </w:r>
      <w:r>
        <w:rPr>
          <w:rFonts w:hint="eastAsia" w:ascii="仿宋_GB2312" w:hAnsi="仿宋" w:eastAsia="仿宋_GB2312" w:cs="仿宋_GB2312"/>
          <w:b w:val="0"/>
          <w:bCs w:val="0"/>
          <w:color w:val="auto"/>
          <w:sz w:val="24"/>
          <w:szCs w:val="21"/>
          <w:highlight w:val="none"/>
          <w:lang w:eastAsia="zh-CN"/>
        </w:rPr>
        <w:t>响应无效</w:t>
      </w:r>
      <w:r>
        <w:rPr>
          <w:rFonts w:hint="eastAsia" w:ascii="仿宋_GB2312" w:hAnsi="仿宋" w:eastAsia="仿宋_GB2312" w:cs="仿宋_GB2312"/>
          <w:b w:val="0"/>
          <w:bCs w:val="0"/>
          <w:color w:val="auto"/>
          <w:sz w:val="24"/>
          <w:szCs w:val="21"/>
          <w:highlight w:val="none"/>
        </w:rPr>
        <w:t>。</w:t>
      </w:r>
    </w:p>
    <w:p>
      <w:pPr>
        <w:pStyle w:val="43"/>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w:t>
      </w:r>
      <w:r>
        <w:rPr>
          <w:rFonts w:hint="eastAsia" w:ascii="仿宋_GB2312" w:hAnsi="仿宋" w:eastAsia="仿宋_GB2312" w:cs="仿宋_GB2312"/>
          <w:color w:val="auto"/>
          <w:highlight w:val="none"/>
          <w:lang w:val="en-US" w:eastAsia="zh-CN"/>
        </w:rPr>
        <w:t>7</w:t>
      </w: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eastAsia="zh-CN"/>
        </w:rPr>
        <w:t>响应文件</w:t>
      </w:r>
      <w:r>
        <w:rPr>
          <w:rFonts w:ascii="仿宋_GB2312" w:hAnsi="仿宋" w:eastAsia="仿宋_GB2312" w:cs="仿宋_GB2312"/>
          <w:color w:val="auto"/>
          <w:highlight w:val="none"/>
        </w:rPr>
        <w:t>合格投递后，自</w:t>
      </w:r>
      <w:r>
        <w:rPr>
          <w:rFonts w:hint="eastAsia" w:ascii="仿宋_GB2312" w:hAnsi="仿宋" w:eastAsia="仿宋_GB2312" w:cs="仿宋_GB2312"/>
          <w:color w:val="auto"/>
          <w:highlight w:val="none"/>
          <w:lang w:eastAsia="zh-CN"/>
        </w:rPr>
        <w:t>磋商截止</w:t>
      </w:r>
      <w:r>
        <w:rPr>
          <w:rFonts w:ascii="仿宋_GB2312" w:hAnsi="仿宋" w:eastAsia="仿宋_GB2312" w:cs="仿宋_GB2312"/>
          <w:color w:val="auto"/>
          <w:highlight w:val="none"/>
        </w:rPr>
        <w:t>日期起，在</w:t>
      </w:r>
      <w:r>
        <w:rPr>
          <w:rFonts w:hint="eastAsia" w:ascii="仿宋_GB2312" w:hAnsi="仿宋" w:eastAsia="仿宋_GB2312" w:cs="仿宋_GB2312"/>
          <w:color w:val="auto"/>
          <w:highlight w:val="none"/>
          <w:lang w:eastAsia="zh-CN"/>
        </w:rPr>
        <w:t>磋商有效期</w:t>
      </w:r>
      <w:r>
        <w:rPr>
          <w:rFonts w:ascii="仿宋_GB2312" w:hAnsi="仿宋" w:eastAsia="仿宋_GB2312" w:cs="仿宋_GB2312"/>
          <w:color w:val="auto"/>
          <w:highlight w:val="none"/>
        </w:rPr>
        <w:t>内有效。</w:t>
      </w:r>
    </w:p>
    <w:p>
      <w:pPr>
        <w:pStyle w:val="43"/>
        <w:spacing w:before="0"/>
        <w:ind w:firstLine="480"/>
        <w:rPr>
          <w:color w:val="auto"/>
          <w:highlight w:val="none"/>
        </w:rPr>
      </w:pPr>
      <w:r>
        <w:rPr>
          <w:rFonts w:ascii="仿宋_GB2312" w:hAnsi="仿宋" w:eastAsia="仿宋_GB2312" w:cs="仿宋_GB2312"/>
          <w:color w:val="auto"/>
          <w:highlight w:val="none"/>
        </w:rPr>
        <w:t>1</w:t>
      </w:r>
      <w:r>
        <w:rPr>
          <w:rFonts w:hint="eastAsia" w:ascii="仿宋_GB2312" w:hAnsi="仿宋" w:eastAsia="仿宋_GB2312" w:cs="仿宋_GB2312"/>
          <w:color w:val="auto"/>
          <w:highlight w:val="none"/>
          <w:lang w:val="en-US" w:eastAsia="zh-CN"/>
        </w:rPr>
        <w:t>7</w:t>
      </w:r>
      <w:r>
        <w:rPr>
          <w:rFonts w:ascii="仿宋_GB2312" w:hAnsi="仿宋" w:eastAsia="仿宋_GB2312" w:cs="仿宋_GB2312"/>
          <w:color w:val="auto"/>
          <w:highlight w:val="none"/>
        </w:rPr>
        <w:t>.3在原定</w:t>
      </w:r>
      <w:r>
        <w:rPr>
          <w:rFonts w:hint="eastAsia" w:ascii="仿宋_GB2312" w:hAnsi="仿宋" w:eastAsia="仿宋_GB2312" w:cs="仿宋_GB2312"/>
          <w:color w:val="auto"/>
          <w:highlight w:val="none"/>
          <w:lang w:eastAsia="zh-CN"/>
        </w:rPr>
        <w:t>磋商有效期</w:t>
      </w:r>
      <w:r>
        <w:rPr>
          <w:rFonts w:ascii="仿宋_GB2312" w:hAnsi="仿宋" w:eastAsia="仿宋_GB2312" w:cs="仿宋_GB2312"/>
          <w:color w:val="auto"/>
          <w:highlight w:val="none"/>
        </w:rPr>
        <w:t>满之前，如果出现特殊情况，</w:t>
      </w:r>
      <w:r>
        <w:rPr>
          <w:rFonts w:hint="eastAsia" w:ascii="仿宋_GB2312" w:hAnsi="仿宋" w:eastAsia="仿宋_GB2312" w:cs="仿宋_GB2312"/>
          <w:color w:val="auto"/>
          <w:highlight w:val="none"/>
          <w:lang w:eastAsia="zh-CN"/>
        </w:rPr>
        <w:t>采购代理机构</w:t>
      </w:r>
      <w:r>
        <w:rPr>
          <w:rFonts w:ascii="仿宋_GB2312" w:hAnsi="仿宋" w:eastAsia="仿宋_GB2312" w:cs="仿宋_GB2312"/>
          <w:color w:val="auto"/>
          <w:highlight w:val="none"/>
        </w:rPr>
        <w:t>可以以书面形式通知</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延长</w:t>
      </w:r>
      <w:r>
        <w:rPr>
          <w:rFonts w:hint="eastAsia" w:ascii="仿宋_GB2312" w:hAnsi="仿宋" w:eastAsia="仿宋_GB2312" w:cs="仿宋_GB2312"/>
          <w:color w:val="auto"/>
          <w:highlight w:val="none"/>
          <w:lang w:eastAsia="zh-CN"/>
        </w:rPr>
        <w:t>磋商有效期</w:t>
      </w:r>
      <w:r>
        <w:rPr>
          <w:rFonts w:ascii="仿宋_GB2312" w:hAnsi="仿宋" w:eastAsia="仿宋_GB2312" w:cs="仿宋_GB2312"/>
          <w:color w:val="auto"/>
          <w:highlight w:val="none"/>
        </w:rPr>
        <w:t>。</w:t>
      </w:r>
      <w:r>
        <w:rPr>
          <w:rFonts w:ascii="仿宋_GB2312" w:hAnsi="仿宋" w:eastAsia="仿宋_GB2312" w:cs="仿宋_GB2312"/>
          <w:b/>
          <w:bCs/>
          <w:color w:val="auto"/>
          <w:sz w:val="24"/>
          <w:szCs w:val="20"/>
          <w:highlight w:val="none"/>
        </w:rPr>
        <w:t>▲</w:t>
      </w:r>
      <w:r>
        <w:rPr>
          <w:rFonts w:hint="eastAsia" w:ascii="仿宋_GB2312" w:hAnsi="仿宋" w:eastAsia="仿宋_GB2312" w:cs="仿宋_GB2312"/>
          <w:b/>
          <w:bCs/>
          <w:color w:val="auto"/>
          <w:highlight w:val="none"/>
          <w:lang w:eastAsia="zh-CN"/>
        </w:rPr>
        <w:t>供应商</w:t>
      </w:r>
      <w:r>
        <w:rPr>
          <w:rFonts w:ascii="仿宋_GB2312" w:hAnsi="仿宋" w:eastAsia="仿宋_GB2312" w:cs="仿宋_GB2312"/>
          <w:b/>
          <w:bCs/>
          <w:color w:val="auto"/>
          <w:highlight w:val="none"/>
        </w:rPr>
        <w:t>同意延长的，不得要求或被允许修改其</w:t>
      </w:r>
      <w:r>
        <w:rPr>
          <w:rFonts w:hint="eastAsia" w:ascii="仿宋_GB2312" w:hAnsi="仿宋" w:eastAsia="仿宋_GB2312" w:cs="仿宋_GB2312"/>
          <w:b/>
          <w:bCs/>
          <w:color w:val="auto"/>
          <w:highlight w:val="none"/>
          <w:lang w:eastAsia="zh-CN"/>
        </w:rPr>
        <w:t>响应文件</w:t>
      </w:r>
      <w:r>
        <w:rPr>
          <w:rFonts w:ascii="仿宋_GB2312" w:hAnsi="仿宋" w:eastAsia="仿宋_GB2312" w:cs="仿宋_GB2312"/>
          <w:b/>
          <w:bCs/>
          <w:color w:val="auto"/>
          <w:highlight w:val="none"/>
        </w:rPr>
        <w:t>，</w:t>
      </w:r>
      <w:r>
        <w:rPr>
          <w:rFonts w:hint="eastAsia" w:ascii="仿宋_GB2312" w:hAnsi="仿宋" w:eastAsia="仿宋_GB2312" w:cs="仿宋_GB2312"/>
          <w:b/>
          <w:bCs/>
          <w:color w:val="auto"/>
          <w:highlight w:val="none"/>
          <w:lang w:eastAsia="zh-CN"/>
        </w:rPr>
        <w:t>供应商</w:t>
      </w:r>
      <w:r>
        <w:rPr>
          <w:rFonts w:ascii="仿宋_GB2312" w:hAnsi="仿宋" w:eastAsia="仿宋_GB2312" w:cs="仿宋_GB2312"/>
          <w:b/>
          <w:bCs/>
          <w:color w:val="auto"/>
          <w:highlight w:val="none"/>
        </w:rPr>
        <w:t>拒绝延长的，其</w:t>
      </w:r>
      <w:r>
        <w:rPr>
          <w:rFonts w:hint="eastAsia" w:ascii="仿宋_GB2312" w:hAnsi="仿宋" w:eastAsia="仿宋_GB2312" w:cs="仿宋_GB2312"/>
          <w:b/>
          <w:bCs/>
          <w:color w:val="auto"/>
          <w:highlight w:val="none"/>
          <w:lang w:eastAsia="zh-CN"/>
        </w:rPr>
        <w:t>响应无效</w:t>
      </w:r>
      <w:r>
        <w:rPr>
          <w:rFonts w:ascii="仿宋_GB2312" w:hAnsi="仿宋" w:eastAsia="仿宋_GB2312" w:cs="仿宋_GB2312"/>
          <w:b/>
          <w:bCs/>
          <w:color w:val="auto"/>
          <w:highlight w:val="none"/>
        </w:rPr>
        <w:t>。</w:t>
      </w:r>
    </w:p>
    <w:p>
      <w:pPr>
        <w:pStyle w:val="43"/>
        <w:spacing w:before="0"/>
        <w:ind w:firstLine="480" w:firstLineChars="200"/>
        <w:rPr>
          <w:rFonts w:hint="eastAsia" w:ascii="仿宋_GB2312" w:hAnsi="仿宋" w:eastAsia="仿宋_GB2312" w:cs="仿宋_GB2312"/>
          <w:b/>
          <w:bCs/>
          <w:color w:val="auto"/>
          <w:highlight w:val="none"/>
          <w:lang w:val="en-US" w:eastAsia="zh-CN"/>
        </w:rPr>
      </w:pPr>
      <w:r>
        <w:rPr>
          <w:rFonts w:hint="eastAsia" w:ascii="仿宋_GB2312" w:hAnsi="仿宋" w:eastAsia="仿宋_GB2312" w:cs="仿宋_GB2312"/>
          <w:b w:val="0"/>
          <w:bCs w:val="0"/>
          <w:color w:val="auto"/>
          <w:highlight w:val="none"/>
          <w:lang w:val="en-US" w:eastAsia="zh-CN"/>
        </w:rPr>
        <w:t>17.4</w:t>
      </w:r>
      <w:r>
        <w:rPr>
          <w:rFonts w:hint="default" w:ascii="仿宋_GB2312" w:hAnsi="仿宋" w:eastAsia="仿宋_GB2312" w:cs="仿宋_GB2312"/>
          <w:b/>
          <w:bCs/>
          <w:color w:val="auto"/>
          <w:highlight w:val="none"/>
          <w:lang w:val="en-US" w:eastAsia="zh-CN"/>
        </w:rPr>
        <w:t>本政府采购项目不允许转包</w:t>
      </w:r>
      <w:r>
        <w:rPr>
          <w:rFonts w:hint="eastAsia" w:ascii="仿宋_GB2312" w:hAnsi="仿宋" w:eastAsia="仿宋_GB2312" w:cs="仿宋_GB2312"/>
          <w:b/>
          <w:bCs/>
          <w:color w:val="auto"/>
          <w:highlight w:val="none"/>
          <w:lang w:val="en-US" w:eastAsia="zh-CN"/>
        </w:rPr>
        <w:t>。</w:t>
      </w:r>
    </w:p>
    <w:p>
      <w:pPr>
        <w:pStyle w:val="43"/>
        <w:spacing w:before="0"/>
        <w:ind w:firstLine="482" w:firstLineChars="200"/>
        <w:rPr>
          <w:rFonts w:hint="default" w:ascii="仿宋_GB2312" w:hAnsi="仿宋" w:eastAsia="仿宋_GB2312" w:cs="仿宋_GB2312"/>
          <w:color w:val="auto"/>
          <w:highlight w:val="none"/>
          <w:lang w:val="en-US" w:eastAsia="zh-CN"/>
        </w:rPr>
      </w:pPr>
      <w:r>
        <w:rPr>
          <w:rFonts w:hint="eastAsia" w:ascii="仿宋_GB2312" w:hAnsi="仿宋" w:eastAsia="仿宋_GB2312" w:cs="仿宋_GB2312"/>
          <w:b/>
          <w:bCs/>
          <w:color w:val="auto"/>
          <w:highlight w:val="none"/>
          <w:lang w:val="en-US" w:eastAsia="zh-CN"/>
        </w:rPr>
        <w:t>18.备份响应文件：</w:t>
      </w:r>
      <w:r>
        <w:rPr>
          <w:rFonts w:hint="eastAsia" w:ascii="仿宋_GB2312" w:hAnsi="仿宋" w:eastAsia="仿宋_GB2312" w:cs="仿宋_GB2312"/>
          <w:color w:val="auto"/>
          <w:highlight w:val="none"/>
          <w:lang w:eastAsia="zh-CN"/>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邮箱号码：</w:t>
      </w:r>
      <w:r>
        <w:rPr>
          <w:rFonts w:hint="eastAsia" w:ascii="仿宋_GB2312" w:hAnsi="仿宋" w:eastAsia="仿宋_GB2312" w:cs="仿宋_GB2312"/>
          <w:color w:val="auto"/>
          <w:highlight w:val="none"/>
          <w:lang w:eastAsia="zh-CN"/>
        </w:rPr>
        <w:fldChar w:fldCharType="begin"/>
      </w:r>
      <w:r>
        <w:rPr>
          <w:rFonts w:hint="eastAsia" w:ascii="仿宋_GB2312" w:hAnsi="仿宋" w:eastAsia="仿宋_GB2312" w:cs="仿宋_GB2312"/>
          <w:color w:val="auto"/>
          <w:highlight w:val="none"/>
          <w:lang w:eastAsia="zh-CN"/>
        </w:rPr>
        <w:instrText xml:space="preserve"> HYPERLINK "mailto:441389513@qq.com）。" </w:instrText>
      </w:r>
      <w:r>
        <w:rPr>
          <w:rFonts w:hint="eastAsia" w:ascii="仿宋_GB2312" w:hAnsi="仿宋" w:eastAsia="仿宋_GB2312" w:cs="仿宋_GB2312"/>
          <w:color w:val="auto"/>
          <w:highlight w:val="none"/>
          <w:lang w:eastAsia="zh-CN"/>
        </w:rPr>
        <w:fldChar w:fldCharType="separate"/>
      </w:r>
      <w:r>
        <w:rPr>
          <w:rFonts w:hint="eastAsia" w:ascii="仿宋_GB2312" w:hAnsi="仿宋" w:eastAsia="仿宋_GB2312" w:cs="仿宋_GB2312"/>
          <w:color w:val="auto"/>
          <w:highlight w:val="none"/>
          <w:lang w:val="en-US" w:eastAsia="zh-CN"/>
        </w:rPr>
        <w:t>603377055@qq.com</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lang w:eastAsia="zh-CN"/>
        </w:rPr>
        <w:fldChar w:fldCharType="end"/>
      </w:r>
    </w:p>
    <w:p>
      <w:pPr>
        <w:adjustRightInd/>
        <w:spacing w:line="360" w:lineRule="auto"/>
        <w:jc w:val="center"/>
        <w:outlineLvl w:val="0"/>
        <w:rPr>
          <w:rFonts w:hint="eastAsia" w:ascii="仿宋_GB2312" w:hAnsi="仿宋" w:eastAsia="仿宋_GB2312" w:cs="仿宋_GB2312"/>
          <w:b/>
          <w:color w:val="auto"/>
          <w:sz w:val="30"/>
          <w:szCs w:val="20"/>
          <w:highlight w:val="none"/>
        </w:rPr>
      </w:pPr>
      <w:bookmarkStart w:id="19" w:name="_Toc18199"/>
      <w:r>
        <w:rPr>
          <w:rFonts w:hint="eastAsia" w:ascii="仿宋_GB2312" w:hAnsi="仿宋" w:eastAsia="仿宋_GB2312" w:cs="仿宋_GB2312"/>
          <w:b/>
          <w:color w:val="auto"/>
          <w:sz w:val="30"/>
          <w:szCs w:val="20"/>
          <w:highlight w:val="none"/>
        </w:rPr>
        <w:t>四、</w:t>
      </w:r>
      <w:r>
        <w:rPr>
          <w:rFonts w:hint="eastAsia" w:ascii="仿宋_GB2312" w:hAnsi="仿宋" w:eastAsia="仿宋_GB2312" w:cs="仿宋_GB2312"/>
          <w:b/>
          <w:color w:val="auto"/>
          <w:sz w:val="30"/>
          <w:szCs w:val="20"/>
          <w:highlight w:val="none"/>
          <w:lang w:val="en-US" w:eastAsia="zh-CN"/>
        </w:rPr>
        <w:t>解密与开启响应文件</w:t>
      </w:r>
      <w:r>
        <w:rPr>
          <w:rFonts w:hint="eastAsia" w:ascii="仿宋_GB2312" w:hAnsi="仿宋" w:eastAsia="仿宋_GB2312" w:cs="仿宋_GB2312"/>
          <w:b/>
          <w:color w:val="auto"/>
          <w:sz w:val="30"/>
          <w:szCs w:val="20"/>
          <w:highlight w:val="none"/>
        </w:rPr>
        <w:t>、资格审查与信用信息查询</w:t>
      </w:r>
      <w:bookmarkEnd w:id="19"/>
    </w:p>
    <w:p>
      <w:pPr>
        <w:pStyle w:val="41"/>
        <w:spacing w:before="0" w:line="360" w:lineRule="auto"/>
        <w:ind w:left="0" w:firstLine="482" w:firstLineChars="2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w:t>
      </w:r>
      <w:r>
        <w:rPr>
          <w:rFonts w:hint="eastAsia" w:ascii="仿宋_GB2312" w:hAnsi="仿宋" w:eastAsia="仿宋_GB2312" w:cs="仿宋_GB2312"/>
          <w:b/>
          <w:color w:val="auto"/>
          <w:sz w:val="24"/>
          <w:szCs w:val="24"/>
          <w:highlight w:val="none"/>
          <w:lang w:val="en-US" w:eastAsia="zh-CN"/>
        </w:rPr>
        <w:t>9</w:t>
      </w:r>
      <w:r>
        <w:rPr>
          <w:rFonts w:ascii="仿宋_GB2312" w:hAnsi="仿宋" w:eastAsia="仿宋_GB2312" w:cs="仿宋_GB2312"/>
          <w:b/>
          <w:color w:val="auto"/>
          <w:sz w:val="24"/>
          <w:szCs w:val="24"/>
          <w:highlight w:val="none"/>
        </w:rPr>
        <w:t>.开标</w:t>
      </w:r>
      <w:r>
        <w:rPr>
          <w:rFonts w:ascii="仿宋_GB2312" w:eastAsia="仿宋_GB2312"/>
          <w:color w:val="auto"/>
          <w:sz w:val="24"/>
          <w:highlight w:val="none"/>
        </w:rPr>
        <w:t xml:space="preserve"> </w:t>
      </w:r>
    </w:p>
    <w:p>
      <w:pPr>
        <w:pStyle w:val="41"/>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9</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eastAsia="zh-CN"/>
        </w:rPr>
        <w:t>采购代理机构</w:t>
      </w:r>
      <w:r>
        <w:rPr>
          <w:rFonts w:ascii="仿宋_GB2312" w:hAnsi="仿宋" w:eastAsia="仿宋_GB2312" w:cs="仿宋_GB2312"/>
          <w:color w:val="auto"/>
          <w:sz w:val="24"/>
          <w:highlight w:val="none"/>
        </w:rPr>
        <w:t>按照</w:t>
      </w:r>
      <w:r>
        <w:rPr>
          <w:rFonts w:hint="eastAsia" w:ascii="仿宋_GB2312" w:hAnsi="仿宋" w:eastAsia="仿宋_GB2312" w:cs="仿宋_GB2312"/>
          <w:color w:val="auto"/>
          <w:sz w:val="24"/>
          <w:highlight w:val="none"/>
          <w:lang w:eastAsia="zh-CN"/>
        </w:rPr>
        <w:t>磋商文件</w:t>
      </w:r>
      <w:r>
        <w:rPr>
          <w:rFonts w:ascii="仿宋_GB2312" w:hAnsi="仿宋" w:eastAsia="仿宋_GB2312" w:cs="仿宋_GB2312"/>
          <w:color w:val="auto"/>
          <w:sz w:val="24"/>
          <w:highlight w:val="none"/>
        </w:rPr>
        <w:t>规定的时间通过电子交易平台组织</w:t>
      </w:r>
      <w:r>
        <w:rPr>
          <w:rFonts w:hint="eastAsia" w:ascii="仿宋_GB2312" w:hAnsi="仿宋" w:eastAsia="仿宋_GB2312" w:cs="仿宋_GB2312"/>
          <w:color w:val="auto"/>
          <w:sz w:val="24"/>
          <w:highlight w:val="none"/>
          <w:lang w:val="en-US" w:eastAsia="zh-CN"/>
        </w:rPr>
        <w:t>磋商</w:t>
      </w:r>
      <w:r>
        <w:rPr>
          <w:rFonts w:ascii="仿宋_GB2312" w:hAnsi="仿宋" w:eastAsia="仿宋_GB2312" w:cs="仿宋_GB2312"/>
          <w:color w:val="auto"/>
          <w:sz w:val="24"/>
          <w:highlight w:val="none"/>
        </w:rPr>
        <w:t>，所有</w:t>
      </w:r>
      <w:r>
        <w:rPr>
          <w:rFonts w:hint="eastAsia" w:ascii="仿宋_GB2312" w:hAnsi="仿宋" w:eastAsia="仿宋_GB2312" w:cs="仿宋_GB2312"/>
          <w:color w:val="auto"/>
          <w:sz w:val="24"/>
          <w:highlight w:val="none"/>
          <w:lang w:eastAsia="zh-CN"/>
        </w:rPr>
        <w:t>供应商</w:t>
      </w:r>
      <w:r>
        <w:rPr>
          <w:rFonts w:ascii="仿宋_GB2312" w:hAnsi="仿宋" w:eastAsia="仿宋_GB2312" w:cs="仿宋_GB2312"/>
          <w:color w:val="auto"/>
          <w:sz w:val="24"/>
          <w:highlight w:val="none"/>
        </w:rPr>
        <w:t>均应当准时在线参加。</w:t>
      </w:r>
      <w:r>
        <w:rPr>
          <w:rFonts w:hint="eastAsia" w:ascii="仿宋_GB2312" w:hAnsi="仿宋" w:eastAsia="仿宋_GB2312" w:cs="仿宋_GB2312"/>
          <w:color w:val="auto"/>
          <w:sz w:val="24"/>
          <w:highlight w:val="none"/>
          <w:lang w:eastAsia="zh-CN"/>
        </w:rPr>
        <w:t>供应商</w:t>
      </w:r>
      <w:r>
        <w:rPr>
          <w:rFonts w:ascii="仿宋_GB2312" w:hAnsi="仿宋" w:eastAsia="仿宋_GB2312" w:cs="仿宋_GB2312"/>
          <w:color w:val="auto"/>
          <w:sz w:val="24"/>
          <w:highlight w:val="none"/>
        </w:rPr>
        <w:t>不足3家的，不得开标。</w:t>
      </w:r>
    </w:p>
    <w:p>
      <w:pPr>
        <w:pStyle w:val="41"/>
        <w:spacing w:before="0" w:line="360" w:lineRule="auto"/>
        <w:ind w:left="0" w:firstLine="240" w:firstLineChars="100"/>
        <w:contextualSpacing/>
        <w:rPr>
          <w:rFonts w:ascii="仿宋_GB2312" w:hAnsi="仿宋" w:eastAsia="仿宋_GB2312" w:cs="仿宋_GB2312"/>
          <w:b w:val="0"/>
          <w:bCs w:val="0"/>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9</w:t>
      </w:r>
      <w:r>
        <w:rPr>
          <w:rFonts w:ascii="仿宋_GB2312" w:hAnsi="仿宋" w:eastAsia="仿宋_GB2312" w:cs="仿宋_GB2312"/>
          <w:color w:val="auto"/>
          <w:sz w:val="24"/>
          <w:highlight w:val="none"/>
        </w:rPr>
        <w:t>.2开标时，电子交易平台按开标时间自动提取所有</w:t>
      </w:r>
      <w:r>
        <w:rPr>
          <w:rFonts w:hint="eastAsia" w:ascii="仿宋_GB2312" w:hAnsi="仿宋" w:eastAsia="仿宋_GB2312" w:cs="仿宋_GB2312"/>
          <w:color w:val="auto"/>
          <w:sz w:val="24"/>
          <w:highlight w:val="none"/>
          <w:lang w:eastAsia="zh-CN"/>
        </w:rPr>
        <w:t>响应文件</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采购代理机构</w:t>
      </w:r>
      <w:r>
        <w:rPr>
          <w:rFonts w:ascii="仿宋_GB2312" w:hAnsi="仿宋" w:eastAsia="仿宋_GB2312" w:cs="仿宋_GB2312"/>
          <w:color w:val="auto"/>
          <w:sz w:val="24"/>
          <w:highlight w:val="none"/>
        </w:rPr>
        <w:t>依托电子交易平台发起开始解密指令，</w:t>
      </w:r>
      <w:r>
        <w:rPr>
          <w:rFonts w:hint="eastAsia" w:ascii="仿宋_GB2312" w:hAnsi="仿宋" w:eastAsia="仿宋_GB2312" w:cs="仿宋_GB2312"/>
          <w:color w:val="auto"/>
          <w:sz w:val="24"/>
          <w:highlight w:val="none"/>
          <w:lang w:eastAsia="zh-CN"/>
        </w:rPr>
        <w:t>供应商</w:t>
      </w:r>
      <w:r>
        <w:rPr>
          <w:rFonts w:ascii="仿宋_GB2312" w:hAnsi="仿宋" w:eastAsia="仿宋_GB2312" w:cs="仿宋_GB2312"/>
          <w:color w:val="auto"/>
          <w:sz w:val="24"/>
          <w:highlight w:val="none"/>
        </w:rPr>
        <w:t>按照平台提示和</w:t>
      </w:r>
      <w:r>
        <w:rPr>
          <w:rFonts w:hint="eastAsia" w:ascii="仿宋_GB2312" w:hAnsi="仿宋" w:eastAsia="仿宋_GB2312" w:cs="仿宋_GB2312"/>
          <w:color w:val="auto"/>
          <w:sz w:val="24"/>
          <w:highlight w:val="none"/>
          <w:lang w:eastAsia="zh-CN"/>
        </w:rPr>
        <w:t>磋商文件</w:t>
      </w:r>
      <w:r>
        <w:rPr>
          <w:rFonts w:ascii="仿宋_GB2312" w:hAnsi="仿宋" w:eastAsia="仿宋_GB2312" w:cs="仿宋_GB2312"/>
          <w:color w:val="auto"/>
          <w:sz w:val="24"/>
          <w:highlight w:val="none"/>
        </w:rPr>
        <w:t>的规定</w:t>
      </w:r>
      <w:r>
        <w:rPr>
          <w:rFonts w:hint="eastAsia" w:ascii="仿宋_GB2312" w:hAnsi="仿宋" w:eastAsia="仿宋_GB2312" w:cs="仿宋_GB2312"/>
          <w:color w:val="auto"/>
          <w:sz w:val="24"/>
          <w:highlight w:val="none"/>
          <w:lang w:eastAsia="zh-CN"/>
        </w:rPr>
        <w:t>时间内</w:t>
      </w:r>
      <w:r>
        <w:rPr>
          <w:rFonts w:ascii="仿宋_GB2312" w:hAnsi="仿宋" w:eastAsia="仿宋_GB2312" w:cs="仿宋_GB2312"/>
          <w:color w:val="auto"/>
          <w:sz w:val="24"/>
          <w:highlight w:val="none"/>
        </w:rPr>
        <w:t>完成在线解密。</w:t>
      </w:r>
    </w:p>
    <w:p>
      <w:pPr>
        <w:pStyle w:val="41"/>
        <w:spacing w:before="0" w:line="360" w:lineRule="auto"/>
        <w:ind w:left="0" w:firstLine="240" w:firstLineChars="100"/>
        <w:contextualSpacing/>
        <w:rPr>
          <w:rFonts w:hint="eastAsia" w:ascii="仿宋_GB2312" w:hAnsi="仿宋" w:eastAsia="仿宋_GB2312" w:cs="仿宋_GB2312"/>
          <w:b w:val="0"/>
          <w:bCs w:val="0"/>
          <w:color w:val="auto"/>
          <w:sz w:val="24"/>
          <w:highlight w:val="none"/>
          <w:lang w:val="en-US" w:eastAsia="zh-CN"/>
        </w:rPr>
      </w:pPr>
      <w:r>
        <w:rPr>
          <w:rFonts w:hint="eastAsia" w:ascii="仿宋_GB2312" w:hAnsi="仿宋" w:eastAsia="仿宋_GB2312" w:cs="仿宋_GB2312"/>
          <w:color w:val="auto"/>
          <w:sz w:val="24"/>
          <w:highlight w:val="none"/>
        </w:rPr>
        <w:t>　</w:t>
      </w:r>
      <w:r>
        <w:rPr>
          <w:rFonts w:ascii="仿宋_GB2312" w:hAnsi="仿宋" w:eastAsia="仿宋_GB2312" w:cs="仿宋_GB2312"/>
          <w:b w:val="0"/>
          <w:bCs w:val="0"/>
          <w:color w:val="auto"/>
          <w:sz w:val="24"/>
          <w:highlight w:val="none"/>
        </w:rPr>
        <w:t>1</w:t>
      </w:r>
      <w:r>
        <w:rPr>
          <w:rFonts w:hint="eastAsia" w:ascii="仿宋_GB2312" w:hAnsi="仿宋" w:eastAsia="仿宋_GB2312" w:cs="仿宋_GB2312"/>
          <w:b w:val="0"/>
          <w:bCs w:val="0"/>
          <w:color w:val="auto"/>
          <w:sz w:val="24"/>
          <w:highlight w:val="none"/>
          <w:lang w:val="en-US" w:eastAsia="zh-CN"/>
        </w:rPr>
        <w:t>9</w:t>
      </w:r>
      <w:r>
        <w:rPr>
          <w:rFonts w:ascii="仿宋_GB2312" w:hAnsi="仿宋" w:eastAsia="仿宋_GB2312" w:cs="仿宋_GB2312"/>
          <w:b w:val="0"/>
          <w:bCs w:val="0"/>
          <w:color w:val="auto"/>
          <w:sz w:val="24"/>
          <w:highlight w:val="none"/>
        </w:rPr>
        <w:t>.3</w:t>
      </w:r>
      <w:r>
        <w:rPr>
          <w:rFonts w:hint="eastAsia" w:ascii="仿宋_GB2312" w:hAnsi="仿宋" w:eastAsia="仿宋_GB2312" w:cs="仿宋_GB2312"/>
          <w:b w:val="0"/>
          <w:bCs w:val="0"/>
          <w:color w:val="auto"/>
          <w:sz w:val="24"/>
          <w:highlight w:val="none"/>
          <w:lang w:eastAsia="zh-CN"/>
        </w:rPr>
        <w:t>响应文件</w:t>
      </w:r>
      <w:r>
        <w:rPr>
          <w:rFonts w:hint="eastAsia" w:ascii="仿宋_GB2312" w:hAnsi="仿宋" w:eastAsia="仿宋_GB2312" w:cs="仿宋_GB2312"/>
          <w:b w:val="0"/>
          <w:bCs w:val="0"/>
          <w:color w:val="auto"/>
          <w:sz w:val="24"/>
          <w:highlight w:val="none"/>
        </w:rPr>
        <w:t>未按时解密，视为</w:t>
      </w:r>
      <w:r>
        <w:rPr>
          <w:rFonts w:hint="eastAsia" w:ascii="仿宋_GB2312" w:hAnsi="仿宋" w:eastAsia="仿宋_GB2312" w:cs="仿宋_GB2312"/>
          <w:b w:val="0"/>
          <w:bCs w:val="0"/>
          <w:color w:val="auto"/>
          <w:sz w:val="24"/>
          <w:highlight w:val="none"/>
          <w:lang w:eastAsia="zh-CN"/>
        </w:rPr>
        <w:t>响应文件</w:t>
      </w:r>
      <w:r>
        <w:rPr>
          <w:rFonts w:hint="eastAsia" w:ascii="仿宋_GB2312" w:hAnsi="仿宋" w:eastAsia="仿宋_GB2312" w:cs="仿宋_GB2312"/>
          <w:b w:val="0"/>
          <w:bCs w:val="0"/>
          <w:color w:val="auto"/>
          <w:sz w:val="24"/>
          <w:highlight w:val="none"/>
        </w:rPr>
        <w:t>撤回。</w:t>
      </w:r>
      <w:r>
        <w:rPr>
          <w:rFonts w:hint="eastAsia" w:ascii="仿宋_GB2312" w:hAnsi="仿宋" w:eastAsia="仿宋_GB2312" w:cs="仿宋_GB2312"/>
          <w:b w:val="0"/>
          <w:bCs w:val="0"/>
          <w:color w:val="auto"/>
          <w:sz w:val="24"/>
          <w:highlight w:val="none"/>
          <w:lang w:val="en-US" w:eastAsia="zh-CN"/>
        </w:rPr>
        <w:t xml:space="preserve"> </w:t>
      </w:r>
    </w:p>
    <w:p>
      <w:pPr>
        <w:pStyle w:val="41"/>
        <w:spacing w:before="0" w:line="360" w:lineRule="auto"/>
        <w:ind w:left="0" w:firstLine="240" w:firstLineChars="100"/>
        <w:contextualSpacing/>
        <w:rPr>
          <w:rFonts w:hint="default" w:ascii="仿宋_GB2312" w:hAnsi="仿宋" w:eastAsia="仿宋_GB2312" w:cs="仿宋_GB2312"/>
          <w:b w:val="0"/>
          <w:bCs w:val="0"/>
          <w:i/>
          <w:iCs/>
          <w:color w:val="auto"/>
          <w:sz w:val="24"/>
          <w:highlight w:val="none"/>
          <w:lang w:val="en-US" w:eastAsia="zh-CN"/>
        </w:rPr>
      </w:pPr>
      <w:r>
        <w:rPr>
          <w:rFonts w:hint="eastAsia" w:ascii="仿宋_GB2312" w:hAnsi="仿宋" w:eastAsia="仿宋_GB2312" w:cs="仿宋_GB2312"/>
          <w:b w:val="0"/>
          <w:bCs w:val="0"/>
          <w:color w:val="auto"/>
          <w:sz w:val="24"/>
          <w:highlight w:val="none"/>
          <w:lang w:val="en-US" w:eastAsia="zh-CN"/>
        </w:rPr>
        <w:t xml:space="preserve"> </w:t>
      </w:r>
      <w:r>
        <w:rPr>
          <w:rFonts w:hint="eastAsia" w:ascii="仿宋_GB2312" w:hAnsi="仿宋" w:eastAsia="仿宋_GB2312" w:cs="仿宋_GB2312"/>
          <w:b/>
          <w:bCs/>
          <w:color w:val="auto"/>
          <w:sz w:val="24"/>
          <w:highlight w:val="none"/>
          <w:lang w:val="en-US" w:eastAsia="zh-CN"/>
        </w:rPr>
        <w:t xml:space="preserve"> 19.4开启磋商响应文件后，采购代理机构通过电子交易平台发出询标函，磋商供应商在规定的时间内真实完整填写《政府采购活动现场确认声明书》（按附表格式），通过电子交易平台提交《政府采购活动现场确认声明书》并电子签章。   </w:t>
      </w:r>
      <w:r>
        <w:rPr>
          <w:rFonts w:hint="eastAsia" w:ascii="仿宋_GB2312" w:hAnsi="仿宋" w:eastAsia="仿宋_GB2312" w:cs="仿宋_GB2312"/>
          <w:b w:val="0"/>
          <w:bCs w:val="0"/>
          <w:color w:val="auto"/>
          <w:sz w:val="24"/>
          <w:highlight w:val="none"/>
          <w:lang w:val="en-US" w:eastAsia="zh-CN"/>
        </w:rPr>
        <w:t xml:space="preserve">               </w:t>
      </w:r>
    </w:p>
    <w:p>
      <w:pPr>
        <w:pStyle w:val="41"/>
        <w:widowControl w:val="0"/>
        <w:spacing w:before="0"/>
        <w:ind w:left="0" w:firstLine="482" w:firstLineChars="200"/>
        <w:contextualSpacing/>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lang w:val="en-US" w:eastAsia="zh-CN"/>
        </w:rPr>
        <w:t>20.</w:t>
      </w:r>
      <w:r>
        <w:rPr>
          <w:rFonts w:ascii="仿宋_GB2312" w:hAnsi="仿宋" w:eastAsia="仿宋_GB2312" w:cs="仿宋_GB2312"/>
          <w:b/>
          <w:color w:val="auto"/>
          <w:sz w:val="24"/>
          <w:szCs w:val="20"/>
          <w:highlight w:val="none"/>
        </w:rPr>
        <w:t>资格审查</w:t>
      </w:r>
    </w:p>
    <w:p>
      <w:pPr>
        <w:pStyle w:val="43"/>
        <w:spacing w:before="0"/>
        <w:ind w:firstLine="48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lang w:val="en-US" w:eastAsia="zh-CN"/>
        </w:rPr>
        <w:t>20</w:t>
      </w:r>
      <w:r>
        <w:rPr>
          <w:rFonts w:ascii="仿宋_GB2312" w:hAnsi="仿宋" w:eastAsia="仿宋_GB2312" w:cs="Arial"/>
          <w:color w:val="auto"/>
          <w:kern w:val="0"/>
          <w:szCs w:val="24"/>
          <w:highlight w:val="none"/>
        </w:rPr>
        <w:t>.1</w:t>
      </w:r>
      <w:r>
        <w:rPr>
          <w:rFonts w:hint="eastAsia" w:ascii="仿宋_GB2312" w:hAnsi="仿宋" w:eastAsia="仿宋_GB2312" w:cs="Arial"/>
          <w:color w:val="auto"/>
          <w:kern w:val="0"/>
          <w:szCs w:val="24"/>
          <w:highlight w:val="none"/>
          <w:lang w:val="en-US" w:eastAsia="zh-CN"/>
        </w:rPr>
        <w:t>磋商小组</w:t>
      </w:r>
      <w:r>
        <w:rPr>
          <w:rFonts w:ascii="仿宋_GB2312" w:hAnsi="仿宋" w:eastAsia="仿宋_GB2312" w:cs="Arial"/>
          <w:color w:val="auto"/>
          <w:kern w:val="0"/>
          <w:szCs w:val="24"/>
          <w:highlight w:val="none"/>
        </w:rPr>
        <w:t>将</w:t>
      </w:r>
      <w:r>
        <w:rPr>
          <w:rFonts w:hint="eastAsia" w:ascii="仿宋_GB2312" w:hAnsi="仿宋" w:eastAsia="仿宋_GB2312" w:cs="Arial"/>
          <w:color w:val="auto"/>
          <w:kern w:val="0"/>
          <w:szCs w:val="24"/>
          <w:highlight w:val="none"/>
        </w:rPr>
        <w:t>依据法律法规和</w:t>
      </w:r>
      <w:r>
        <w:rPr>
          <w:rFonts w:hint="eastAsia" w:ascii="仿宋_GB2312" w:hAnsi="仿宋" w:eastAsia="仿宋_GB2312" w:cs="Arial"/>
          <w:color w:val="auto"/>
          <w:kern w:val="0"/>
          <w:szCs w:val="24"/>
          <w:highlight w:val="none"/>
          <w:lang w:eastAsia="zh-CN"/>
        </w:rPr>
        <w:t>磋商文件</w:t>
      </w:r>
      <w:r>
        <w:rPr>
          <w:rFonts w:hint="eastAsia" w:ascii="仿宋_GB2312" w:hAnsi="仿宋" w:eastAsia="仿宋_GB2312" w:cs="Arial"/>
          <w:color w:val="auto"/>
          <w:kern w:val="0"/>
          <w:szCs w:val="24"/>
          <w:highlight w:val="none"/>
        </w:rPr>
        <w:t>的规定</w:t>
      </w:r>
      <w:r>
        <w:rPr>
          <w:rFonts w:hint="eastAsia" w:ascii="仿宋_GB2312" w:hAnsi="仿宋" w:eastAsia="仿宋_GB2312" w:cs="Arial"/>
          <w:color w:val="auto"/>
          <w:kern w:val="0"/>
          <w:szCs w:val="24"/>
          <w:highlight w:val="none"/>
          <w:lang w:eastAsia="zh-CN"/>
        </w:rPr>
        <w:t>，</w:t>
      </w:r>
      <w:r>
        <w:rPr>
          <w:rFonts w:ascii="仿宋_GB2312" w:hAnsi="仿宋" w:eastAsia="仿宋_GB2312" w:cs="Arial"/>
          <w:color w:val="auto"/>
          <w:kern w:val="0"/>
          <w:szCs w:val="24"/>
          <w:highlight w:val="none"/>
        </w:rPr>
        <w:t>对</w:t>
      </w:r>
      <w:r>
        <w:rPr>
          <w:rFonts w:hint="eastAsia" w:ascii="仿宋_GB2312" w:hAnsi="仿宋" w:eastAsia="仿宋_GB2312" w:cs="Arial"/>
          <w:color w:val="auto"/>
          <w:kern w:val="0"/>
          <w:szCs w:val="24"/>
          <w:highlight w:val="none"/>
          <w:lang w:eastAsia="zh-CN"/>
        </w:rPr>
        <w:t>供应商</w:t>
      </w:r>
      <w:r>
        <w:rPr>
          <w:rFonts w:ascii="仿宋_GB2312" w:hAnsi="仿宋" w:eastAsia="仿宋_GB2312" w:cs="Arial"/>
          <w:color w:val="auto"/>
          <w:kern w:val="0"/>
          <w:szCs w:val="24"/>
          <w:highlight w:val="none"/>
        </w:rPr>
        <w:t>的资格进行审查。</w:t>
      </w:r>
    </w:p>
    <w:p>
      <w:pPr>
        <w:pStyle w:val="43"/>
        <w:spacing w:before="0"/>
        <w:ind w:firstLine="480"/>
        <w:rPr>
          <w:rFonts w:ascii="仿宋_GB2312" w:hAnsi="仿宋" w:eastAsia="仿宋_GB2312" w:cs="仿宋_GB2312"/>
          <w:b/>
          <w:bCs/>
          <w:color w:val="auto"/>
          <w:highlight w:val="none"/>
        </w:rPr>
      </w:pPr>
      <w:r>
        <w:rPr>
          <w:rFonts w:hint="eastAsia" w:ascii="仿宋_GB2312" w:hAnsi="仿宋" w:eastAsia="仿宋_GB2312" w:cs="Arial"/>
          <w:color w:val="auto"/>
          <w:kern w:val="0"/>
          <w:szCs w:val="24"/>
          <w:highlight w:val="none"/>
          <w:lang w:val="en-US" w:eastAsia="zh-CN"/>
        </w:rPr>
        <w:t>20</w:t>
      </w:r>
      <w:r>
        <w:rPr>
          <w:rFonts w:ascii="仿宋_GB2312" w:hAnsi="仿宋" w:eastAsia="仿宋_GB2312" w:cs="Arial"/>
          <w:color w:val="auto"/>
          <w:kern w:val="0"/>
          <w:szCs w:val="24"/>
          <w:highlight w:val="none"/>
        </w:rPr>
        <w:t>.</w:t>
      </w:r>
      <w:r>
        <w:rPr>
          <w:rFonts w:hint="eastAsia" w:ascii="仿宋_GB2312" w:hAnsi="仿宋" w:eastAsia="仿宋_GB2312" w:cs="Arial"/>
          <w:color w:val="auto"/>
          <w:kern w:val="0"/>
          <w:szCs w:val="24"/>
          <w:highlight w:val="none"/>
          <w:lang w:val="en-US" w:eastAsia="zh-CN"/>
        </w:rPr>
        <w:t>2</w:t>
      </w:r>
      <w:r>
        <w:rPr>
          <w:rFonts w:ascii="仿宋_GB2312" w:hAnsi="仿宋" w:eastAsia="仿宋_GB2312" w:cs="仿宋_GB2312"/>
          <w:color w:val="auto"/>
          <w:sz w:val="24"/>
          <w:szCs w:val="20"/>
          <w:highlight w:val="none"/>
        </w:rPr>
        <w:t>▲</w:t>
      </w:r>
      <w:r>
        <w:rPr>
          <w:rFonts w:hint="eastAsia" w:ascii="仿宋_GB2312" w:hAnsi="仿宋" w:eastAsia="仿宋_GB2312" w:cs="Arial"/>
          <w:b/>
          <w:bCs/>
          <w:color w:val="auto"/>
          <w:kern w:val="0"/>
          <w:szCs w:val="24"/>
          <w:highlight w:val="none"/>
          <w:lang w:eastAsia="zh-CN"/>
        </w:rPr>
        <w:t>供应商</w:t>
      </w:r>
      <w:r>
        <w:rPr>
          <w:rFonts w:ascii="仿宋_GB2312" w:hAnsi="仿宋" w:eastAsia="仿宋_GB2312" w:cs="Arial"/>
          <w:b/>
          <w:bCs/>
          <w:color w:val="auto"/>
          <w:kern w:val="0"/>
          <w:szCs w:val="24"/>
          <w:highlight w:val="none"/>
        </w:rPr>
        <w:t>未按照</w:t>
      </w:r>
      <w:r>
        <w:rPr>
          <w:rFonts w:hint="eastAsia" w:ascii="仿宋_GB2312" w:hAnsi="仿宋" w:eastAsia="仿宋_GB2312" w:cs="Arial"/>
          <w:b/>
          <w:bCs/>
          <w:color w:val="auto"/>
          <w:kern w:val="0"/>
          <w:szCs w:val="24"/>
          <w:highlight w:val="none"/>
          <w:lang w:eastAsia="zh-CN"/>
        </w:rPr>
        <w:t>磋商文件</w:t>
      </w:r>
      <w:r>
        <w:rPr>
          <w:rFonts w:ascii="仿宋_GB2312" w:hAnsi="仿宋" w:eastAsia="仿宋_GB2312" w:cs="Arial"/>
          <w:b/>
          <w:bCs/>
          <w:color w:val="auto"/>
          <w:kern w:val="0"/>
          <w:szCs w:val="24"/>
          <w:highlight w:val="none"/>
        </w:rPr>
        <w:t>要求提供与</w:t>
      </w:r>
      <w:r>
        <w:rPr>
          <w:rFonts w:hint="eastAsia" w:ascii="仿宋_GB2312" w:hAnsi="仿宋" w:eastAsia="仿宋_GB2312" w:cs="仿宋_GB2312"/>
          <w:b/>
          <w:bCs/>
          <w:color w:val="auto"/>
          <w:highlight w:val="none"/>
        </w:rPr>
        <w:t>资格条件相应的</w:t>
      </w:r>
      <w:r>
        <w:rPr>
          <w:rFonts w:hint="eastAsia" w:ascii="仿宋_GB2312" w:hAnsi="仿宋" w:eastAsia="仿宋_GB2312" w:cs="Arial"/>
          <w:b/>
          <w:bCs/>
          <w:color w:val="auto"/>
          <w:kern w:val="0"/>
          <w:szCs w:val="24"/>
          <w:highlight w:val="none"/>
        </w:rPr>
        <w:t>有效资格证明材料的，视为</w:t>
      </w:r>
      <w:r>
        <w:rPr>
          <w:rFonts w:hint="eastAsia" w:ascii="仿宋_GB2312" w:hAnsi="仿宋" w:eastAsia="仿宋_GB2312" w:cs="仿宋_GB2312"/>
          <w:b/>
          <w:bCs/>
          <w:color w:val="auto"/>
          <w:highlight w:val="none"/>
          <w:lang w:eastAsia="zh-CN"/>
        </w:rPr>
        <w:t>供应商</w:t>
      </w:r>
      <w:r>
        <w:rPr>
          <w:rFonts w:hint="eastAsia" w:ascii="仿宋_GB2312" w:hAnsi="仿宋" w:eastAsia="仿宋_GB2312" w:cs="仿宋_GB2312"/>
          <w:b/>
          <w:bCs/>
          <w:color w:val="auto"/>
          <w:highlight w:val="none"/>
        </w:rPr>
        <w:t>不具备</w:t>
      </w:r>
      <w:r>
        <w:rPr>
          <w:rFonts w:hint="eastAsia" w:ascii="仿宋_GB2312" w:hAnsi="仿宋" w:eastAsia="仿宋_GB2312" w:cs="仿宋_GB2312"/>
          <w:b/>
          <w:bCs/>
          <w:color w:val="auto"/>
          <w:highlight w:val="none"/>
          <w:lang w:eastAsia="zh-CN"/>
        </w:rPr>
        <w:t>磋商文件</w:t>
      </w:r>
      <w:r>
        <w:rPr>
          <w:rFonts w:hint="eastAsia" w:ascii="仿宋_GB2312" w:hAnsi="仿宋" w:eastAsia="仿宋_GB2312" w:cs="仿宋_GB2312"/>
          <w:b/>
          <w:bCs/>
          <w:color w:val="auto"/>
          <w:highlight w:val="none"/>
        </w:rPr>
        <w:t>中规定的资格要求，其</w:t>
      </w:r>
      <w:r>
        <w:rPr>
          <w:rFonts w:hint="eastAsia" w:ascii="仿宋_GB2312" w:hAnsi="仿宋" w:eastAsia="仿宋_GB2312" w:cs="仿宋_GB2312"/>
          <w:b/>
          <w:bCs/>
          <w:color w:val="auto"/>
          <w:highlight w:val="none"/>
          <w:lang w:eastAsia="zh-CN"/>
        </w:rPr>
        <w:t>响应无效</w:t>
      </w:r>
      <w:r>
        <w:rPr>
          <w:rFonts w:hint="eastAsia" w:ascii="仿宋_GB2312" w:hAnsi="仿宋" w:eastAsia="仿宋_GB2312" w:cs="仿宋_GB2312"/>
          <w:b/>
          <w:bCs/>
          <w:color w:val="auto"/>
          <w:highlight w:val="none"/>
        </w:rPr>
        <w:t>。</w:t>
      </w:r>
    </w:p>
    <w:p>
      <w:pPr>
        <w:pStyle w:val="43"/>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lang w:val="en-US" w:eastAsia="zh-CN"/>
        </w:rPr>
        <w:t>20</w:t>
      </w:r>
      <w:r>
        <w:rPr>
          <w:rFonts w:ascii="仿宋_GB2312" w:hAnsi="仿宋" w:eastAsia="仿宋_GB2312" w:cs="Arial"/>
          <w:color w:val="auto"/>
          <w:kern w:val="0"/>
          <w:szCs w:val="24"/>
          <w:highlight w:val="none"/>
        </w:rPr>
        <w:t>.</w:t>
      </w:r>
      <w:r>
        <w:rPr>
          <w:rFonts w:hint="eastAsia" w:ascii="仿宋_GB2312" w:hAnsi="仿宋" w:eastAsia="仿宋_GB2312" w:cs="Arial"/>
          <w:color w:val="auto"/>
          <w:kern w:val="0"/>
          <w:szCs w:val="24"/>
          <w:highlight w:val="none"/>
          <w:lang w:val="en-US" w:eastAsia="zh-CN"/>
        </w:rPr>
        <w:t>3</w:t>
      </w:r>
      <w:r>
        <w:rPr>
          <w:rFonts w:ascii="仿宋_GB2312" w:hAnsi="仿宋" w:eastAsia="仿宋_GB2312" w:cs="仿宋_GB2312"/>
          <w:color w:val="auto"/>
          <w:highlight w:val="none"/>
        </w:rPr>
        <w:t>对未通过资格审查的</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，采购人或</w:t>
      </w:r>
      <w:r>
        <w:rPr>
          <w:rFonts w:hint="eastAsia" w:ascii="仿宋_GB2312" w:hAnsi="仿宋" w:eastAsia="仿宋_GB2312" w:cs="仿宋_GB2312"/>
          <w:color w:val="auto"/>
          <w:highlight w:val="none"/>
          <w:lang w:eastAsia="zh-CN"/>
        </w:rPr>
        <w:t>采购代理机构</w:t>
      </w:r>
      <w:r>
        <w:rPr>
          <w:rFonts w:ascii="仿宋_GB2312" w:hAnsi="仿宋" w:eastAsia="仿宋_GB2312" w:cs="仿宋_GB2312"/>
          <w:color w:val="auto"/>
          <w:highlight w:val="none"/>
        </w:rPr>
        <w:t>告知其未通过的原因。</w:t>
      </w:r>
    </w:p>
    <w:p>
      <w:pPr>
        <w:pStyle w:val="43"/>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lang w:val="en-US" w:eastAsia="zh-CN"/>
        </w:rPr>
        <w:t>20</w:t>
      </w:r>
      <w:r>
        <w:rPr>
          <w:rFonts w:ascii="仿宋_GB2312" w:hAnsi="仿宋" w:eastAsia="仿宋_GB2312" w:cs="Arial"/>
          <w:color w:val="auto"/>
          <w:kern w:val="0"/>
          <w:szCs w:val="24"/>
          <w:highlight w:val="none"/>
        </w:rPr>
        <w:t>.</w:t>
      </w:r>
      <w:r>
        <w:rPr>
          <w:rFonts w:hint="eastAsia" w:ascii="仿宋_GB2312" w:hAnsi="仿宋" w:eastAsia="仿宋_GB2312" w:cs="Arial"/>
          <w:color w:val="auto"/>
          <w:kern w:val="0"/>
          <w:szCs w:val="24"/>
          <w:highlight w:val="none"/>
          <w:lang w:val="en-US" w:eastAsia="zh-CN"/>
        </w:rPr>
        <w:t>4</w:t>
      </w:r>
      <w:r>
        <w:rPr>
          <w:rFonts w:ascii="仿宋_GB2312" w:hAnsi="仿宋" w:eastAsia="仿宋_GB2312" w:cs="仿宋_GB2312"/>
          <w:color w:val="auto"/>
          <w:highlight w:val="none"/>
        </w:rPr>
        <w:t>合格</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不足3家的，不</w:t>
      </w:r>
      <w:r>
        <w:rPr>
          <w:rFonts w:hint="eastAsia" w:ascii="仿宋_GB2312" w:hAnsi="仿宋" w:eastAsia="仿宋_GB2312" w:cs="仿宋_GB2312"/>
          <w:color w:val="auto"/>
          <w:highlight w:val="none"/>
          <w:lang w:val="en-US" w:eastAsia="zh-CN"/>
        </w:rPr>
        <w:t>得</w:t>
      </w:r>
      <w:r>
        <w:rPr>
          <w:rFonts w:hint="eastAsia" w:ascii="仿宋_GB2312" w:hAnsi="仿宋" w:eastAsia="仿宋_GB2312" w:cs="仿宋_GB2312"/>
          <w:color w:val="auto"/>
          <w:highlight w:val="none"/>
          <w:lang w:eastAsia="zh-CN"/>
        </w:rPr>
        <w:t>评审</w:t>
      </w:r>
      <w:r>
        <w:rPr>
          <w:rFonts w:ascii="仿宋_GB2312" w:hAnsi="仿宋" w:eastAsia="仿宋_GB2312" w:cs="仿宋_GB2312"/>
          <w:color w:val="auto"/>
          <w:highlight w:val="none"/>
        </w:rPr>
        <w:t>。</w:t>
      </w:r>
    </w:p>
    <w:p>
      <w:pPr>
        <w:pStyle w:val="43"/>
        <w:spacing w:before="0"/>
        <w:ind w:firstLine="480"/>
        <w:rPr>
          <w:rFonts w:hint="eastAsia" w:ascii="仿宋_GB2312" w:hAnsi="仿宋" w:eastAsia="仿宋_GB2312" w:cs="仿宋_GB2312"/>
          <w:b/>
          <w:bCs/>
          <w:color w:val="auto"/>
          <w:highlight w:val="none"/>
        </w:rPr>
      </w:pPr>
      <w:r>
        <w:rPr>
          <w:rFonts w:hint="eastAsia" w:ascii="仿宋_GB2312" w:hAnsi="仿宋" w:eastAsia="仿宋_GB2312" w:cs="仿宋_GB2312"/>
          <w:color w:val="auto"/>
          <w:highlight w:val="none"/>
          <w:lang w:val="en-US" w:eastAsia="zh-CN"/>
        </w:rPr>
        <w:t>20.5</w:t>
      </w:r>
      <w:r>
        <w:rPr>
          <w:rFonts w:ascii="仿宋_GB2312" w:hAnsi="仿宋" w:eastAsia="仿宋_GB2312" w:cs="仿宋_GB2312"/>
          <w:color w:val="auto"/>
          <w:sz w:val="24"/>
          <w:szCs w:val="20"/>
          <w:highlight w:val="none"/>
        </w:rPr>
        <w:t>▲</w:t>
      </w:r>
      <w:r>
        <w:rPr>
          <w:rFonts w:hint="eastAsia" w:ascii="仿宋_GB2312" w:hAnsi="仿宋" w:eastAsia="仿宋_GB2312" w:cs="仿宋_GB2312"/>
          <w:b/>
          <w:bCs/>
          <w:color w:val="auto"/>
          <w:highlight w:val="none"/>
        </w:rPr>
        <w:t>单位负责人（指法定代表人或者法律、行政法规规定代表单位行使职权的主要负责人）为同一人或者存在直接控股、管理关系的不同</w:t>
      </w:r>
      <w:r>
        <w:rPr>
          <w:rFonts w:hint="eastAsia" w:ascii="仿宋_GB2312" w:hAnsi="仿宋" w:eastAsia="仿宋_GB2312" w:cs="仿宋_GB2312"/>
          <w:b/>
          <w:bCs/>
          <w:color w:val="auto"/>
          <w:highlight w:val="none"/>
          <w:lang w:eastAsia="zh-CN"/>
        </w:rPr>
        <w:t>供应商</w:t>
      </w:r>
      <w:r>
        <w:rPr>
          <w:rFonts w:hint="eastAsia" w:ascii="仿宋_GB2312" w:hAnsi="仿宋" w:eastAsia="仿宋_GB2312" w:cs="仿宋_GB2312"/>
          <w:b/>
          <w:bCs/>
          <w:color w:val="auto"/>
          <w:highlight w:val="none"/>
        </w:rPr>
        <w:t>不得分别参加同一合同项下的采购活动。</w:t>
      </w:r>
    </w:p>
    <w:p>
      <w:pPr>
        <w:pStyle w:val="43"/>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20.6</w:t>
      </w:r>
      <w:r>
        <w:rPr>
          <w:rFonts w:ascii="仿宋_GB2312" w:hAnsi="仿宋" w:eastAsia="仿宋_GB2312" w:cs="仿宋_GB2312"/>
          <w:color w:val="auto"/>
          <w:sz w:val="24"/>
          <w:szCs w:val="20"/>
          <w:highlight w:val="none"/>
        </w:rPr>
        <w:t>▲</w:t>
      </w:r>
      <w:r>
        <w:rPr>
          <w:rFonts w:hint="eastAsia" w:ascii="仿宋_GB2312" w:hAnsi="仿宋" w:eastAsia="仿宋_GB2312" w:cs="仿宋_GB2312"/>
          <w:b/>
          <w:bCs/>
          <w:color w:val="auto"/>
          <w:highlight w:val="none"/>
        </w:rPr>
        <w:t>为本项目提供过整体设计、规范编制或者项目管理、检测等服务的</w:t>
      </w:r>
      <w:r>
        <w:rPr>
          <w:rFonts w:hint="eastAsia" w:ascii="仿宋_GB2312" w:hAnsi="仿宋" w:eastAsia="仿宋_GB2312" w:cs="仿宋_GB2312"/>
          <w:b/>
          <w:bCs/>
          <w:color w:val="auto"/>
          <w:highlight w:val="none"/>
          <w:lang w:eastAsia="zh-CN"/>
        </w:rPr>
        <w:t>供应商</w:t>
      </w:r>
      <w:r>
        <w:rPr>
          <w:rFonts w:hint="eastAsia" w:ascii="仿宋_GB2312" w:hAnsi="仿宋" w:eastAsia="仿宋_GB2312" w:cs="仿宋_GB2312"/>
          <w:b/>
          <w:bCs/>
          <w:color w:val="auto"/>
          <w:highlight w:val="none"/>
        </w:rPr>
        <w:t>，不得再参加该采购项目的其他采购活动。</w:t>
      </w:r>
    </w:p>
    <w:p>
      <w:pPr>
        <w:pStyle w:val="43"/>
        <w:spacing w:before="0"/>
        <w:ind w:firstLine="480"/>
        <w:rPr>
          <w:rFonts w:hint="default" w:ascii="仿宋_GB2312" w:hAnsi="仿宋" w:eastAsia="仿宋_GB2312" w:cs="仿宋_GB2312"/>
          <w:color w:val="auto"/>
          <w:highlight w:val="none"/>
          <w:lang w:val="en-US" w:eastAsia="zh-CN"/>
        </w:rPr>
      </w:pPr>
      <w:r>
        <w:rPr>
          <w:rFonts w:hint="eastAsia" w:ascii="仿宋_GB2312" w:hAnsi="仿宋" w:eastAsia="仿宋_GB2312" w:cs="仿宋_GB2312"/>
          <w:color w:val="auto"/>
          <w:highlight w:val="none"/>
          <w:lang w:val="en-US" w:eastAsia="zh-CN"/>
        </w:rPr>
        <w:t>20.7</w:t>
      </w:r>
      <w:r>
        <w:rPr>
          <w:rFonts w:ascii="仿宋_GB2312" w:hAnsi="仿宋" w:eastAsia="仿宋_GB2312" w:cs="仿宋_GB2312"/>
          <w:color w:val="auto"/>
          <w:sz w:val="24"/>
          <w:szCs w:val="20"/>
          <w:highlight w:val="none"/>
        </w:rPr>
        <w:t>▲</w:t>
      </w:r>
      <w:r>
        <w:rPr>
          <w:rFonts w:hint="eastAsia" w:ascii="仿宋_GB2312" w:hAnsi="仿宋" w:eastAsia="仿宋_GB2312" w:cs="仿宋_GB2312"/>
          <w:b/>
          <w:bCs/>
          <w:color w:val="auto"/>
          <w:highlight w:val="none"/>
        </w:rPr>
        <w:t>以联合体形式参加政府采购活动的，联合体各方不得再单独参加或者与其他</w:t>
      </w:r>
      <w:r>
        <w:rPr>
          <w:rFonts w:hint="eastAsia" w:ascii="仿宋_GB2312" w:hAnsi="仿宋" w:eastAsia="仿宋_GB2312" w:cs="仿宋_GB2312"/>
          <w:b/>
          <w:bCs/>
          <w:color w:val="auto"/>
          <w:highlight w:val="none"/>
          <w:lang w:eastAsia="zh-CN"/>
        </w:rPr>
        <w:t>供应商</w:t>
      </w:r>
      <w:r>
        <w:rPr>
          <w:rFonts w:hint="eastAsia" w:ascii="仿宋_GB2312" w:hAnsi="仿宋" w:eastAsia="仿宋_GB2312" w:cs="仿宋_GB2312"/>
          <w:b/>
          <w:bCs/>
          <w:color w:val="auto"/>
          <w:highlight w:val="none"/>
        </w:rPr>
        <w:t>另外组成联合体参加同一合同项下的政府采购活动。</w:t>
      </w:r>
    </w:p>
    <w:p>
      <w:pPr>
        <w:pStyle w:val="43"/>
        <w:spacing w:before="0"/>
        <w:ind w:firstLine="482" w:firstLineChars="20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lang w:val="en-US" w:eastAsia="zh-CN"/>
        </w:rPr>
        <w:t>21.</w:t>
      </w:r>
      <w:r>
        <w:rPr>
          <w:rFonts w:ascii="仿宋_GB2312" w:hAnsi="仿宋" w:eastAsia="仿宋_GB2312" w:cs="仿宋_GB2312"/>
          <w:b/>
          <w:color w:val="auto"/>
          <w:szCs w:val="24"/>
          <w:highlight w:val="none"/>
        </w:rPr>
        <w:t>信用信息查询</w:t>
      </w:r>
    </w:p>
    <w:p>
      <w:pPr>
        <w:pStyle w:val="43"/>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w:t>
      </w:r>
      <w:r>
        <w:rPr>
          <w:rFonts w:hint="eastAsia" w:ascii="仿宋_GB2312" w:hAnsi="仿宋" w:eastAsia="仿宋_GB2312" w:cs="Arial"/>
          <w:color w:val="auto"/>
          <w:kern w:val="0"/>
          <w:szCs w:val="24"/>
          <w:highlight w:val="none"/>
          <w:lang w:val="en-US" w:eastAsia="zh-CN"/>
        </w:rPr>
        <w:t>1</w:t>
      </w:r>
      <w:r>
        <w:rPr>
          <w:rFonts w:ascii="仿宋_GB2312" w:hAnsi="仿宋" w:eastAsia="仿宋_GB2312" w:cs="Arial"/>
          <w:color w:val="auto"/>
          <w:kern w:val="0"/>
          <w:szCs w:val="24"/>
          <w:highlight w:val="none"/>
        </w:rPr>
        <w:t>.1信用信息查询渠道及截止时间：</w:t>
      </w:r>
      <w:r>
        <w:rPr>
          <w:rFonts w:hint="eastAsia" w:ascii="仿宋_GB2312" w:hAnsi="仿宋" w:eastAsia="仿宋_GB2312" w:cs="Arial"/>
          <w:color w:val="auto"/>
          <w:kern w:val="0"/>
          <w:szCs w:val="24"/>
          <w:highlight w:val="none"/>
          <w:lang w:val="en-US" w:eastAsia="zh-CN"/>
        </w:rPr>
        <w:t>采购人或</w:t>
      </w:r>
      <w:r>
        <w:rPr>
          <w:rFonts w:hint="eastAsia" w:ascii="仿宋_GB2312" w:hAnsi="仿宋" w:eastAsia="仿宋_GB2312" w:cs="Arial"/>
          <w:color w:val="auto"/>
          <w:kern w:val="0"/>
          <w:szCs w:val="24"/>
          <w:highlight w:val="none"/>
          <w:lang w:eastAsia="zh-CN"/>
        </w:rPr>
        <w:t>采购代理机构</w:t>
      </w:r>
      <w:r>
        <w:rPr>
          <w:rFonts w:ascii="仿宋_GB2312" w:hAnsi="仿宋" w:eastAsia="仿宋_GB2312" w:cs="Arial"/>
          <w:color w:val="auto"/>
          <w:kern w:val="0"/>
          <w:szCs w:val="24"/>
          <w:highlight w:val="none"/>
        </w:rPr>
        <w:t>将</w:t>
      </w:r>
      <w:r>
        <w:rPr>
          <w:rFonts w:hint="eastAsia" w:ascii="仿宋_GB2312" w:hAnsi="仿宋" w:eastAsia="仿宋_GB2312" w:cs="Arial"/>
          <w:color w:val="auto"/>
          <w:kern w:val="0"/>
          <w:szCs w:val="24"/>
          <w:highlight w:val="none"/>
          <w:lang w:eastAsia="zh-CN"/>
        </w:rPr>
        <w:t>在资格审查时</w:t>
      </w:r>
      <w:r>
        <w:rPr>
          <w:rFonts w:ascii="仿宋_GB2312" w:hAnsi="仿宋" w:eastAsia="仿宋_GB2312" w:cs="Arial"/>
          <w:color w:val="auto"/>
          <w:kern w:val="0"/>
          <w:szCs w:val="24"/>
          <w:highlight w:val="none"/>
        </w:rPr>
        <w:t>通过“信用中国”网站(www.creditchina.gov.cn)、中国政府采购网(www.ccgp.gov.cn)渠道查询</w:t>
      </w:r>
      <w:r>
        <w:rPr>
          <w:rFonts w:hint="eastAsia" w:ascii="仿宋_GB2312" w:hAnsi="仿宋" w:eastAsia="仿宋_GB2312" w:cs="Arial"/>
          <w:color w:val="auto"/>
          <w:kern w:val="0"/>
          <w:szCs w:val="24"/>
          <w:highlight w:val="none"/>
          <w:lang w:eastAsia="zh-CN"/>
        </w:rPr>
        <w:t>供应商接收资格审查时</w:t>
      </w:r>
      <w:r>
        <w:rPr>
          <w:rFonts w:ascii="仿宋_GB2312" w:hAnsi="仿宋" w:eastAsia="仿宋_GB2312" w:cs="Arial"/>
          <w:color w:val="auto"/>
          <w:kern w:val="0"/>
          <w:szCs w:val="24"/>
          <w:highlight w:val="none"/>
        </w:rPr>
        <w:t>的信用记录。</w:t>
      </w:r>
    </w:p>
    <w:p>
      <w:pPr>
        <w:pStyle w:val="43"/>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w:t>
      </w:r>
      <w:r>
        <w:rPr>
          <w:rFonts w:hint="eastAsia" w:ascii="仿宋_GB2312" w:hAnsi="仿宋" w:eastAsia="仿宋_GB2312" w:cs="Arial"/>
          <w:color w:val="auto"/>
          <w:kern w:val="0"/>
          <w:szCs w:val="24"/>
          <w:highlight w:val="none"/>
          <w:lang w:val="en-US" w:eastAsia="zh-CN"/>
        </w:rPr>
        <w:t>1</w:t>
      </w:r>
      <w:r>
        <w:rPr>
          <w:rFonts w:ascii="仿宋_GB2312" w:hAnsi="仿宋" w:eastAsia="仿宋_GB2312" w:cs="Arial"/>
          <w:color w:val="auto"/>
          <w:kern w:val="0"/>
          <w:szCs w:val="24"/>
          <w:highlight w:val="none"/>
        </w:rPr>
        <w:t>.2信用信息查询记录和证据留存的具体方式：现场查询的</w:t>
      </w:r>
      <w:r>
        <w:rPr>
          <w:rFonts w:hint="eastAsia" w:ascii="仿宋_GB2312" w:hAnsi="仿宋" w:eastAsia="仿宋_GB2312" w:cs="Arial"/>
          <w:color w:val="auto"/>
          <w:kern w:val="0"/>
          <w:szCs w:val="24"/>
          <w:highlight w:val="none"/>
          <w:lang w:eastAsia="zh-CN"/>
        </w:rPr>
        <w:t>供应商</w:t>
      </w:r>
      <w:r>
        <w:rPr>
          <w:rFonts w:ascii="仿宋_GB2312" w:hAnsi="仿宋" w:eastAsia="仿宋_GB2312" w:cs="Arial"/>
          <w:color w:val="auto"/>
          <w:kern w:val="0"/>
          <w:szCs w:val="24"/>
          <w:highlight w:val="none"/>
        </w:rPr>
        <w:t>的信用记录、查询结果经确认后将与采购文件一起存档。</w:t>
      </w:r>
    </w:p>
    <w:p>
      <w:pPr>
        <w:pStyle w:val="43"/>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w:t>
      </w:r>
      <w:r>
        <w:rPr>
          <w:rFonts w:hint="eastAsia" w:ascii="仿宋_GB2312" w:hAnsi="仿宋" w:eastAsia="仿宋_GB2312" w:cs="Arial"/>
          <w:color w:val="auto"/>
          <w:kern w:val="0"/>
          <w:szCs w:val="24"/>
          <w:highlight w:val="none"/>
          <w:lang w:val="en-US" w:eastAsia="zh-CN"/>
        </w:rPr>
        <w:t>1</w:t>
      </w:r>
      <w:r>
        <w:rPr>
          <w:rFonts w:ascii="仿宋_GB2312" w:hAnsi="仿宋" w:eastAsia="仿宋_GB2312"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_GB2312" w:hAnsi="仿宋" w:eastAsia="仿宋_GB2312" w:cs="Arial"/>
          <w:color w:val="auto"/>
          <w:kern w:val="0"/>
          <w:szCs w:val="24"/>
          <w:highlight w:val="none"/>
          <w:lang w:eastAsia="zh-CN"/>
        </w:rPr>
        <w:t>供应商</w:t>
      </w:r>
      <w:r>
        <w:rPr>
          <w:rFonts w:ascii="仿宋_GB2312" w:hAnsi="仿宋" w:eastAsia="仿宋_GB2312" w:cs="Arial"/>
          <w:color w:val="auto"/>
          <w:kern w:val="0"/>
          <w:szCs w:val="24"/>
          <w:highlight w:val="none"/>
        </w:rPr>
        <w:t>将被拒绝参与政府采购活动。</w:t>
      </w:r>
    </w:p>
    <w:p>
      <w:pPr>
        <w:pStyle w:val="43"/>
        <w:spacing w:before="0"/>
        <w:ind w:firstLine="480"/>
        <w:rPr>
          <w:rFonts w:hint="eastAsia" w:ascii="仿宋_GB2312" w:hAnsi="仿宋" w:eastAsia="仿宋_GB2312" w:cs="仿宋_GB2312"/>
          <w:color w:val="auto"/>
          <w:highlight w:val="none"/>
        </w:rPr>
      </w:pPr>
      <w:r>
        <w:rPr>
          <w:rFonts w:ascii="仿宋_GB2312" w:hAnsi="仿宋" w:eastAsia="仿宋_GB2312" w:cs="Arial"/>
          <w:color w:val="auto"/>
          <w:kern w:val="0"/>
          <w:szCs w:val="24"/>
          <w:highlight w:val="none"/>
        </w:rPr>
        <w:t>2</w:t>
      </w:r>
      <w:r>
        <w:rPr>
          <w:rFonts w:hint="eastAsia" w:ascii="仿宋_GB2312" w:hAnsi="仿宋" w:eastAsia="仿宋_GB2312" w:cs="Arial"/>
          <w:color w:val="auto"/>
          <w:kern w:val="0"/>
          <w:szCs w:val="24"/>
          <w:highlight w:val="none"/>
          <w:lang w:val="en-US" w:eastAsia="zh-CN"/>
        </w:rPr>
        <w:t>1</w:t>
      </w:r>
      <w:r>
        <w:rPr>
          <w:rFonts w:ascii="仿宋_GB2312" w:hAnsi="仿宋" w:eastAsia="仿宋_GB2312" w:cs="Arial"/>
          <w:color w:val="auto"/>
          <w:kern w:val="0"/>
          <w:szCs w:val="24"/>
          <w:highlight w:val="none"/>
        </w:rPr>
        <w:t>.4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43"/>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hint="eastAsia" w:ascii="仿宋_GB2312" w:hAnsi="仿宋" w:eastAsia="仿宋_GB2312" w:cs="仿宋_GB2312"/>
          <w:b/>
          <w:color w:val="auto"/>
          <w:sz w:val="36"/>
          <w:szCs w:val="36"/>
          <w:highlight w:val="none"/>
          <w:lang w:eastAsia="zh-CN"/>
        </w:rPr>
      </w:pPr>
      <w:bookmarkStart w:id="20" w:name="_Toc28447"/>
      <w:r>
        <w:rPr>
          <w:rFonts w:hint="eastAsia" w:ascii="仿宋_GB2312" w:hAnsi="仿宋" w:eastAsia="仿宋_GB2312" w:cs="仿宋_GB2312"/>
          <w:b/>
          <w:color w:val="auto"/>
          <w:sz w:val="36"/>
          <w:szCs w:val="36"/>
          <w:highlight w:val="none"/>
        </w:rPr>
        <w:t>五、</w:t>
      </w:r>
      <w:r>
        <w:rPr>
          <w:rFonts w:hint="eastAsia" w:ascii="仿宋_GB2312" w:hAnsi="仿宋" w:eastAsia="仿宋_GB2312" w:cs="仿宋_GB2312"/>
          <w:b/>
          <w:color w:val="auto"/>
          <w:sz w:val="36"/>
          <w:szCs w:val="36"/>
          <w:highlight w:val="none"/>
          <w:lang w:val="en-US" w:eastAsia="zh-CN"/>
        </w:rPr>
        <w:t>磋商与</w:t>
      </w:r>
      <w:r>
        <w:rPr>
          <w:rFonts w:hint="eastAsia" w:ascii="仿宋_GB2312" w:hAnsi="仿宋" w:eastAsia="仿宋_GB2312" w:cs="仿宋_GB2312"/>
          <w:b/>
          <w:color w:val="auto"/>
          <w:sz w:val="36"/>
          <w:szCs w:val="36"/>
          <w:highlight w:val="none"/>
          <w:lang w:eastAsia="zh-CN"/>
        </w:rPr>
        <w:t>评审</w:t>
      </w:r>
      <w:bookmarkEnd w:id="20"/>
    </w:p>
    <w:p>
      <w:pPr>
        <w:spacing w:line="360" w:lineRule="auto"/>
        <w:ind w:firstLine="482" w:firstLineChars="200"/>
        <w:rPr>
          <w:rFonts w:hint="default" w:ascii="仿宋_GB2312" w:hAnsi="仿宋" w:eastAsia="仿宋_GB2312" w:cs="仿宋_GB2312"/>
          <w:b/>
          <w:color w:val="auto"/>
          <w:sz w:val="24"/>
          <w:highlight w:val="none"/>
          <w:lang w:val="en-US" w:eastAsia="zh-CN"/>
        </w:rPr>
      </w:pPr>
      <w:bookmarkStart w:id="21" w:name="_Toc91899903"/>
      <w:r>
        <w:rPr>
          <w:rFonts w:ascii="仿宋_GB2312" w:hAnsi="仿宋" w:eastAsia="仿宋_GB2312" w:cs="仿宋_GB2312"/>
          <w:b/>
          <w:color w:val="auto"/>
          <w:sz w:val="24"/>
          <w:highlight w:val="none"/>
        </w:rPr>
        <w:t>2</w:t>
      </w:r>
      <w:r>
        <w:rPr>
          <w:rFonts w:hint="eastAsia" w:ascii="仿宋_GB2312" w:hAnsi="仿宋" w:eastAsia="仿宋_GB2312" w:cs="仿宋_GB2312"/>
          <w:b/>
          <w:color w:val="auto"/>
          <w:sz w:val="24"/>
          <w:highlight w:val="none"/>
          <w:lang w:val="en-US" w:eastAsia="zh-CN"/>
        </w:rPr>
        <w:t>2</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lang w:val="en-US" w:eastAsia="zh-CN"/>
        </w:rPr>
        <w:t>磋商小组</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 w:val="0"/>
          <w:bCs/>
          <w:color w:val="auto"/>
          <w:sz w:val="24"/>
          <w:highlight w:val="none"/>
          <w:lang w:val="en-US" w:eastAsia="zh-CN"/>
        </w:rPr>
        <w:t>22.1磋商小组组成：</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由采购人代表和</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组成，成员人数为</w:t>
      </w:r>
      <w:r>
        <w:rPr>
          <w:rFonts w:hint="eastAsia" w:ascii="仿宋_GB2312" w:hAnsi="仿宋" w:eastAsia="仿宋_GB2312" w:cs="仿宋_GB2312"/>
          <w:bCs/>
          <w:color w:val="auto"/>
          <w:sz w:val="24"/>
          <w:highlight w:val="none"/>
          <w:lang w:val="en-US" w:eastAsia="zh-CN"/>
        </w:rPr>
        <w:t>3</w:t>
      </w:r>
      <w:r>
        <w:rPr>
          <w:rFonts w:hint="eastAsia" w:ascii="仿宋_GB2312" w:hAnsi="仿宋" w:eastAsia="仿宋_GB2312" w:cs="仿宋_GB2312"/>
          <w:bCs/>
          <w:color w:val="auto"/>
          <w:sz w:val="24"/>
          <w:highlight w:val="none"/>
          <w:lang w:eastAsia="zh-CN"/>
        </w:rPr>
        <w:t>（</w:t>
      </w:r>
      <w:r>
        <w:rPr>
          <w:rFonts w:hint="eastAsia" w:ascii="仿宋_GB2312" w:hAnsi="仿宋" w:eastAsia="仿宋_GB2312" w:cs="仿宋_GB2312"/>
          <w:bCs/>
          <w:color w:val="auto"/>
          <w:sz w:val="24"/>
          <w:highlight w:val="none"/>
          <w:lang w:val="en-US" w:eastAsia="zh-CN"/>
        </w:rPr>
        <w:t>含</w:t>
      </w:r>
      <w:r>
        <w:rPr>
          <w:rFonts w:hint="eastAsia" w:ascii="仿宋_GB2312" w:hAnsi="仿宋" w:eastAsia="仿宋_GB2312" w:cs="仿宋_GB2312"/>
          <w:bCs/>
          <w:color w:val="auto"/>
          <w:sz w:val="24"/>
          <w:highlight w:val="none"/>
          <w:lang w:eastAsia="zh-CN"/>
        </w:rPr>
        <w:t>）</w:t>
      </w:r>
      <w:r>
        <w:rPr>
          <w:rFonts w:hint="eastAsia" w:ascii="仿宋_GB2312" w:hAnsi="仿宋" w:eastAsia="仿宋_GB2312" w:cs="仿宋_GB2312"/>
          <w:bCs/>
          <w:color w:val="auto"/>
          <w:sz w:val="24"/>
          <w:highlight w:val="none"/>
        </w:rPr>
        <w:t>人以上单数，其中</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不得少于成员总数的三分之二。</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lang w:val="en-US" w:eastAsia="zh-CN"/>
        </w:rPr>
        <w:t>22.2</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负责具体</w:t>
      </w:r>
      <w:r>
        <w:rPr>
          <w:rFonts w:hint="eastAsia" w:ascii="仿宋_GB2312" w:hAnsi="仿宋" w:eastAsia="仿宋_GB2312" w:cs="仿宋_GB2312"/>
          <w:bCs/>
          <w:color w:val="auto"/>
          <w:sz w:val="24"/>
          <w:highlight w:val="none"/>
          <w:lang w:eastAsia="zh-CN"/>
        </w:rPr>
        <w:t>评审</w:t>
      </w:r>
      <w:r>
        <w:rPr>
          <w:rFonts w:hint="eastAsia" w:ascii="仿宋_GB2312" w:hAnsi="仿宋" w:eastAsia="仿宋_GB2312" w:cs="仿宋_GB2312"/>
          <w:bCs/>
          <w:color w:val="auto"/>
          <w:sz w:val="24"/>
          <w:highlight w:val="none"/>
        </w:rPr>
        <w:t>事务，并独立履行下列职责：</w:t>
      </w:r>
    </w:p>
    <w:p>
      <w:pPr>
        <w:spacing w:line="360" w:lineRule="auto"/>
        <w:ind w:firstLine="480" w:firstLineChars="200"/>
        <w:rPr>
          <w:rFonts w:hint="default" w:ascii="仿宋_GB2312" w:hAnsi="仿宋" w:eastAsia="仿宋_GB2312" w:cs="仿宋_GB2312"/>
          <w:bCs/>
          <w:color w:val="auto"/>
          <w:sz w:val="24"/>
          <w:highlight w:val="none"/>
          <w:lang w:val="en-US" w:eastAsia="zh-CN"/>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eastAsia="zh-CN"/>
        </w:rPr>
        <w:t>1</w:t>
      </w: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进行资格性审查、符合性审查；</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eastAsia="zh-CN"/>
        </w:rPr>
        <w:t>2</w:t>
      </w:r>
      <w:r>
        <w:rPr>
          <w:rFonts w:hint="eastAsia" w:ascii="仿宋_GB2312" w:hAnsi="仿宋" w:eastAsia="仿宋_GB2312" w:cs="仿宋_GB2312"/>
          <w:bCs/>
          <w:color w:val="auto"/>
          <w:sz w:val="24"/>
          <w:highlight w:val="none"/>
        </w:rPr>
        <w:t>）审查、评价</w:t>
      </w:r>
      <w:r>
        <w:rPr>
          <w:rFonts w:hint="eastAsia" w:ascii="仿宋_GB2312" w:hAnsi="仿宋" w:eastAsia="仿宋_GB2312" w:cs="仿宋_GB2312"/>
          <w:bCs/>
          <w:color w:val="auto"/>
          <w:sz w:val="24"/>
          <w:highlight w:val="none"/>
          <w:lang w:eastAsia="zh-CN"/>
        </w:rPr>
        <w:t>响应文件</w:t>
      </w:r>
      <w:r>
        <w:rPr>
          <w:rFonts w:hint="eastAsia" w:ascii="仿宋_GB2312" w:hAnsi="仿宋" w:eastAsia="仿宋_GB2312" w:cs="仿宋_GB2312"/>
          <w:bCs/>
          <w:color w:val="auto"/>
          <w:sz w:val="24"/>
          <w:highlight w:val="none"/>
        </w:rPr>
        <w:t>是否符合</w:t>
      </w:r>
      <w:r>
        <w:rPr>
          <w:rFonts w:hint="eastAsia" w:ascii="仿宋_GB2312" w:hAnsi="仿宋" w:eastAsia="仿宋_GB2312" w:cs="仿宋_GB2312"/>
          <w:bCs/>
          <w:color w:val="auto"/>
          <w:sz w:val="24"/>
          <w:highlight w:val="none"/>
          <w:lang w:eastAsia="zh-CN"/>
        </w:rPr>
        <w:t>磋商文件</w:t>
      </w:r>
      <w:r>
        <w:rPr>
          <w:rFonts w:hint="eastAsia" w:ascii="仿宋_GB2312" w:hAnsi="仿宋" w:eastAsia="仿宋_GB2312" w:cs="仿宋_GB2312"/>
          <w:bCs/>
          <w:color w:val="auto"/>
          <w:sz w:val="24"/>
          <w:highlight w:val="none"/>
        </w:rPr>
        <w:t>的商务、技术等实质性要求；</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3</w:t>
      </w:r>
      <w:r>
        <w:rPr>
          <w:rFonts w:hint="eastAsia" w:ascii="仿宋_GB2312" w:hAnsi="仿宋" w:eastAsia="仿宋_GB2312" w:cs="仿宋_GB2312"/>
          <w:bCs/>
          <w:color w:val="auto"/>
          <w:sz w:val="24"/>
          <w:highlight w:val="none"/>
        </w:rPr>
        <w:t>）要求</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对</w:t>
      </w:r>
      <w:r>
        <w:rPr>
          <w:rFonts w:hint="eastAsia" w:ascii="仿宋_GB2312" w:hAnsi="仿宋" w:eastAsia="仿宋_GB2312" w:cs="仿宋_GB2312"/>
          <w:bCs/>
          <w:color w:val="auto"/>
          <w:sz w:val="24"/>
          <w:highlight w:val="none"/>
          <w:lang w:eastAsia="zh-CN"/>
        </w:rPr>
        <w:t>响应文件</w:t>
      </w:r>
      <w:r>
        <w:rPr>
          <w:rFonts w:hint="eastAsia" w:ascii="仿宋_GB2312" w:hAnsi="仿宋" w:eastAsia="仿宋_GB2312" w:cs="仿宋_GB2312"/>
          <w:bCs/>
          <w:color w:val="auto"/>
          <w:sz w:val="24"/>
          <w:highlight w:val="none"/>
        </w:rPr>
        <w:t>有关事项作出澄清或者说明；</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4</w:t>
      </w:r>
      <w:r>
        <w:rPr>
          <w:rFonts w:hint="eastAsia" w:ascii="仿宋_GB2312" w:hAnsi="仿宋" w:eastAsia="仿宋_GB2312" w:cs="仿宋_GB2312"/>
          <w:bCs/>
          <w:color w:val="auto"/>
          <w:sz w:val="24"/>
          <w:highlight w:val="none"/>
        </w:rPr>
        <w:t>）对</w:t>
      </w:r>
      <w:r>
        <w:rPr>
          <w:rFonts w:hint="eastAsia" w:ascii="仿宋_GB2312" w:hAnsi="仿宋" w:eastAsia="仿宋_GB2312" w:cs="仿宋_GB2312"/>
          <w:bCs/>
          <w:color w:val="auto"/>
          <w:sz w:val="24"/>
          <w:highlight w:val="none"/>
          <w:lang w:eastAsia="zh-CN"/>
        </w:rPr>
        <w:t>响应文件</w:t>
      </w:r>
      <w:r>
        <w:rPr>
          <w:rFonts w:hint="eastAsia" w:ascii="仿宋_GB2312" w:hAnsi="仿宋" w:eastAsia="仿宋_GB2312" w:cs="仿宋_GB2312"/>
          <w:bCs/>
          <w:color w:val="auto"/>
          <w:sz w:val="24"/>
          <w:highlight w:val="none"/>
        </w:rPr>
        <w:t>进行比较和评价；</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5</w:t>
      </w:r>
      <w:r>
        <w:rPr>
          <w:rFonts w:hint="eastAsia" w:ascii="仿宋_GB2312" w:hAnsi="仿宋" w:eastAsia="仿宋_GB2312" w:cs="仿宋_GB2312"/>
          <w:bCs/>
          <w:color w:val="auto"/>
          <w:sz w:val="24"/>
          <w:highlight w:val="none"/>
        </w:rPr>
        <w:t>）确定</w:t>
      </w:r>
      <w:r>
        <w:rPr>
          <w:rFonts w:hint="eastAsia" w:ascii="仿宋_GB2312" w:hAnsi="仿宋" w:eastAsia="仿宋_GB2312" w:cs="仿宋_GB2312"/>
          <w:bCs/>
          <w:color w:val="auto"/>
          <w:sz w:val="24"/>
          <w:highlight w:val="none"/>
          <w:lang w:eastAsia="zh-CN"/>
        </w:rPr>
        <w:t>成交候选人</w:t>
      </w:r>
      <w:r>
        <w:rPr>
          <w:rFonts w:hint="eastAsia" w:ascii="仿宋_GB2312" w:hAnsi="仿宋" w:eastAsia="仿宋_GB2312" w:cs="仿宋_GB2312"/>
          <w:bCs/>
          <w:color w:val="auto"/>
          <w:sz w:val="24"/>
          <w:highlight w:val="none"/>
        </w:rPr>
        <w:t>名单</w:t>
      </w:r>
      <w:r>
        <w:rPr>
          <w:rFonts w:hint="eastAsia" w:ascii="仿宋_GB2312" w:hAnsi="仿宋" w:eastAsia="仿宋_GB2312" w:cs="仿宋_GB2312"/>
          <w:bCs/>
          <w:color w:val="auto"/>
          <w:sz w:val="24"/>
          <w:highlight w:val="none"/>
          <w:lang w:val="en-US" w:eastAsia="zh-CN"/>
        </w:rPr>
        <w:t>或</w:t>
      </w:r>
      <w:r>
        <w:rPr>
          <w:rFonts w:hint="eastAsia" w:ascii="仿宋_GB2312" w:hAnsi="仿宋" w:eastAsia="仿宋_GB2312" w:cs="仿宋_GB2312"/>
          <w:bCs/>
          <w:color w:val="auto"/>
          <w:sz w:val="24"/>
          <w:highlight w:val="none"/>
        </w:rPr>
        <w:t>根据采购人委托直接确定</w:t>
      </w:r>
      <w:r>
        <w:rPr>
          <w:rFonts w:hint="eastAsia" w:ascii="仿宋_GB2312" w:hAnsi="仿宋" w:eastAsia="仿宋_GB2312" w:cs="仿宋_GB2312"/>
          <w:bCs/>
          <w:color w:val="auto"/>
          <w:sz w:val="24"/>
          <w:highlight w:val="none"/>
          <w:lang w:eastAsia="zh-CN"/>
        </w:rPr>
        <w:t>成交供应商</w:t>
      </w:r>
      <w:r>
        <w:rPr>
          <w:rFonts w:hint="eastAsia" w:ascii="仿宋_GB2312" w:hAnsi="仿宋" w:eastAsia="仿宋_GB2312" w:cs="仿宋_GB2312"/>
          <w:bCs/>
          <w:color w:val="auto"/>
          <w:sz w:val="24"/>
          <w:highlight w:val="none"/>
        </w:rPr>
        <w:t>；</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6</w:t>
      </w:r>
      <w:r>
        <w:rPr>
          <w:rFonts w:hint="eastAsia" w:ascii="仿宋_GB2312" w:hAnsi="仿宋" w:eastAsia="仿宋_GB2312" w:cs="仿宋_GB2312"/>
          <w:bCs/>
          <w:color w:val="auto"/>
          <w:sz w:val="24"/>
          <w:highlight w:val="none"/>
        </w:rPr>
        <w:t>）向采购人、采购代理机构或者有关部门报告</w:t>
      </w:r>
      <w:r>
        <w:rPr>
          <w:rFonts w:hint="eastAsia" w:ascii="仿宋_GB2312" w:hAnsi="仿宋" w:eastAsia="仿宋_GB2312" w:cs="仿宋_GB2312"/>
          <w:bCs/>
          <w:color w:val="auto"/>
          <w:sz w:val="24"/>
          <w:highlight w:val="none"/>
          <w:lang w:eastAsia="zh-CN"/>
        </w:rPr>
        <w:t>评审</w:t>
      </w:r>
      <w:r>
        <w:rPr>
          <w:rFonts w:hint="eastAsia" w:ascii="仿宋_GB2312" w:hAnsi="仿宋" w:eastAsia="仿宋_GB2312" w:cs="仿宋_GB2312"/>
          <w:bCs/>
          <w:color w:val="auto"/>
          <w:sz w:val="24"/>
          <w:highlight w:val="none"/>
        </w:rPr>
        <w:t>中发现的违法行为。</w:t>
      </w:r>
    </w:p>
    <w:p>
      <w:pPr>
        <w:spacing w:line="360" w:lineRule="auto"/>
        <w:ind w:firstLine="480" w:firstLineChars="200"/>
        <w:rPr>
          <w:rFonts w:hint="eastAsia" w:ascii="仿宋_GB2312" w:hAnsi="仿宋" w:eastAsia="仿宋_GB2312" w:cs="仿宋_GB2312"/>
          <w:bCs/>
          <w:color w:val="auto"/>
          <w:sz w:val="24"/>
          <w:highlight w:val="none"/>
          <w:lang w:val="en-US" w:eastAsia="zh-CN"/>
        </w:rPr>
      </w:pPr>
      <w:r>
        <w:rPr>
          <w:rFonts w:hint="eastAsia" w:ascii="仿宋_GB2312" w:hAnsi="仿宋" w:eastAsia="仿宋_GB2312" w:cs="仿宋_GB2312"/>
          <w:bCs/>
          <w:color w:val="auto"/>
          <w:sz w:val="24"/>
          <w:highlight w:val="none"/>
          <w:lang w:val="en-US" w:eastAsia="zh-CN"/>
        </w:rPr>
        <w:t>22.3评审纪律：</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lang w:val="en-US" w:eastAsia="zh-CN"/>
        </w:rPr>
        <w:t>（1）</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成员要严格遵守评审工作纪律、保密、回避等相关规定，依法独立履行评审职责，客观、公正、审慎参与评审工作。</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（2）与</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或</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其他成员存在利害关系的，要主动回避，自觉签订《政府采购评审人员廉洁自律承诺书》。</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（3）</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成员不得私下接触联系</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，不得接受或参加</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或与投标有关的单位、组织或个人的有碍公务的宴请、娱乐活动等，不得以任何形式弄虚作假。</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（5）</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成员不得将自身意见强加给其他</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成员，或私下相互串通压制其他</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成员的意见。</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（6）</w:t>
      </w:r>
      <w:r>
        <w:rPr>
          <w:rFonts w:hint="eastAsia" w:ascii="仿宋_GB2312" w:hAnsi="仿宋" w:eastAsia="仿宋_GB2312" w:cs="仿宋_GB2312"/>
          <w:bCs/>
          <w:color w:val="auto"/>
          <w:sz w:val="24"/>
          <w:highlight w:val="none"/>
          <w:lang w:eastAsia="zh-CN"/>
        </w:rPr>
        <w:t>磋商小组</w:t>
      </w:r>
      <w:r>
        <w:rPr>
          <w:rFonts w:hint="eastAsia" w:ascii="仿宋_GB2312" w:hAnsi="仿宋" w:eastAsia="仿宋_GB2312" w:cs="仿宋_GB2312"/>
          <w:bCs/>
          <w:color w:val="auto"/>
          <w:sz w:val="24"/>
          <w:highlight w:val="none"/>
        </w:rPr>
        <w:t>成员不得征询采购人对</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的倾向性意向，不得接受任何单位、个人明示或暗示提出的倾向或排斥特定</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的要求。</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（7）严格遵守政府采购评审工作纪律，不得向外泄露评审情况及涉及</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商业秘密的信息。</w:t>
      </w:r>
    </w:p>
    <w:p>
      <w:pPr>
        <w:spacing w:line="360" w:lineRule="auto"/>
        <w:ind w:firstLine="480" w:firstLineChars="200"/>
        <w:rPr>
          <w:rFonts w:hint="default" w:ascii="仿宋_GB2312" w:hAnsi="仿宋" w:eastAsia="仿宋_GB2312" w:cs="仿宋_GB2312"/>
          <w:bCs/>
          <w:color w:val="auto"/>
          <w:sz w:val="24"/>
          <w:highlight w:val="none"/>
          <w:lang w:val="en-US" w:eastAsia="zh-CN"/>
        </w:rPr>
      </w:pPr>
      <w:r>
        <w:rPr>
          <w:rFonts w:hint="eastAsia" w:ascii="仿宋_GB2312" w:hAnsi="仿宋" w:eastAsia="仿宋_GB2312" w:cs="仿宋_GB2312"/>
          <w:bCs/>
          <w:color w:val="auto"/>
          <w:sz w:val="24"/>
          <w:highlight w:val="none"/>
        </w:rPr>
        <w:t>（8）</w:t>
      </w:r>
      <w:r>
        <w:rPr>
          <w:rFonts w:hint="eastAsia" w:ascii="仿宋_GB2312" w:hAnsi="仿宋" w:eastAsia="仿宋_GB2312" w:cs="仿宋_GB2312"/>
          <w:bCs/>
          <w:color w:val="auto"/>
          <w:sz w:val="24"/>
          <w:highlight w:val="none"/>
          <w:lang w:eastAsia="zh-CN"/>
        </w:rPr>
        <w:t>评审</w:t>
      </w:r>
      <w:r>
        <w:rPr>
          <w:rFonts w:hint="eastAsia" w:ascii="仿宋_GB2312" w:hAnsi="仿宋" w:eastAsia="仿宋_GB2312" w:cs="仿宋_GB2312"/>
          <w:bCs/>
          <w:color w:val="auto"/>
          <w:sz w:val="24"/>
          <w:highlight w:val="none"/>
        </w:rPr>
        <w:t>结束后，各</w:t>
      </w:r>
      <w:r>
        <w:rPr>
          <w:rFonts w:hint="eastAsia" w:ascii="仿宋_GB2312" w:hAnsi="仿宋" w:eastAsia="仿宋_GB2312" w:cs="仿宋_GB2312"/>
          <w:bCs/>
          <w:color w:val="auto"/>
          <w:sz w:val="24"/>
          <w:highlight w:val="none"/>
          <w:lang w:val="en-US" w:eastAsia="zh-CN"/>
        </w:rPr>
        <w:t>磋商小组成员</w:t>
      </w:r>
      <w:r>
        <w:rPr>
          <w:rFonts w:hint="eastAsia" w:ascii="仿宋_GB2312" w:hAnsi="仿宋" w:eastAsia="仿宋_GB2312" w:cs="仿宋_GB2312"/>
          <w:bCs/>
          <w:color w:val="auto"/>
          <w:sz w:val="24"/>
          <w:highlight w:val="none"/>
        </w:rPr>
        <w:t>应将全部资料整理上交采购</w:t>
      </w:r>
      <w:r>
        <w:rPr>
          <w:rFonts w:hint="eastAsia" w:ascii="仿宋_GB2312" w:hAnsi="仿宋" w:eastAsia="仿宋_GB2312" w:cs="仿宋_GB2312"/>
          <w:bCs/>
          <w:color w:val="auto"/>
          <w:sz w:val="24"/>
          <w:highlight w:val="none"/>
          <w:lang w:val="en-US" w:eastAsia="zh-CN"/>
        </w:rPr>
        <w:t>代理</w:t>
      </w:r>
      <w:r>
        <w:rPr>
          <w:rFonts w:hint="eastAsia" w:ascii="仿宋_GB2312" w:hAnsi="仿宋" w:eastAsia="仿宋_GB2312" w:cs="仿宋_GB2312"/>
          <w:bCs/>
          <w:color w:val="auto"/>
          <w:sz w:val="24"/>
          <w:highlight w:val="none"/>
        </w:rPr>
        <w:t>单位，严禁将</w:t>
      </w:r>
      <w:r>
        <w:rPr>
          <w:rFonts w:hint="eastAsia" w:ascii="仿宋_GB2312" w:hAnsi="仿宋" w:eastAsia="仿宋_GB2312" w:cs="仿宋_GB2312"/>
          <w:bCs/>
          <w:color w:val="auto"/>
          <w:sz w:val="24"/>
          <w:highlight w:val="none"/>
          <w:lang w:eastAsia="zh-CN"/>
        </w:rPr>
        <w:t>评审过程</w:t>
      </w:r>
      <w:r>
        <w:rPr>
          <w:rFonts w:hint="eastAsia" w:ascii="仿宋_GB2312" w:hAnsi="仿宋" w:eastAsia="仿宋_GB2312" w:cs="仿宋_GB2312"/>
          <w:bCs/>
          <w:color w:val="auto"/>
          <w:sz w:val="24"/>
          <w:highlight w:val="none"/>
        </w:rPr>
        <w:t>中的任何资料带出</w:t>
      </w:r>
      <w:r>
        <w:rPr>
          <w:rFonts w:hint="eastAsia" w:ascii="仿宋_GB2312" w:hAnsi="仿宋" w:eastAsia="仿宋_GB2312" w:cs="仿宋_GB2312"/>
          <w:bCs/>
          <w:color w:val="auto"/>
          <w:sz w:val="24"/>
          <w:highlight w:val="none"/>
          <w:lang w:eastAsia="zh-CN"/>
        </w:rPr>
        <w:t>评审</w:t>
      </w:r>
      <w:r>
        <w:rPr>
          <w:rFonts w:hint="eastAsia" w:ascii="仿宋_GB2312" w:hAnsi="仿宋" w:eastAsia="仿宋_GB2312" w:cs="仿宋_GB2312"/>
          <w:bCs/>
          <w:color w:val="auto"/>
          <w:sz w:val="24"/>
          <w:highlight w:val="none"/>
        </w:rPr>
        <w:t>现场向</w:t>
      </w:r>
      <w:r>
        <w:rPr>
          <w:rFonts w:hint="eastAsia" w:ascii="仿宋_GB2312" w:hAnsi="仿宋" w:eastAsia="仿宋_GB2312" w:cs="仿宋_GB2312"/>
          <w:bCs/>
          <w:color w:val="auto"/>
          <w:sz w:val="24"/>
          <w:highlight w:val="none"/>
          <w:lang w:eastAsia="zh-CN"/>
        </w:rPr>
        <w:t>供应商</w:t>
      </w:r>
      <w:r>
        <w:rPr>
          <w:rFonts w:hint="eastAsia" w:ascii="仿宋_GB2312" w:hAnsi="仿宋" w:eastAsia="仿宋_GB2312" w:cs="仿宋_GB2312"/>
          <w:bCs/>
          <w:color w:val="auto"/>
          <w:sz w:val="24"/>
          <w:highlight w:val="none"/>
        </w:rPr>
        <w:t>或其他单位提供。</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22.4</w:t>
      </w:r>
      <w:r>
        <w:rPr>
          <w:rFonts w:hint="eastAsia" w:ascii="仿宋_GB2312" w:hAnsi="仿宋" w:eastAsia="仿宋_GB2312" w:cs="仿宋_GB2312"/>
          <w:color w:val="auto"/>
          <w:sz w:val="24"/>
          <w:highlight w:val="none"/>
          <w:lang w:eastAsia="zh-CN"/>
        </w:rPr>
        <w:t>磋商小组</w:t>
      </w:r>
      <w:r>
        <w:rPr>
          <w:rFonts w:hint="eastAsia" w:ascii="仿宋_GB2312" w:hAnsi="仿宋" w:eastAsia="仿宋_GB2312" w:cs="仿宋_GB2312"/>
          <w:color w:val="auto"/>
          <w:sz w:val="24"/>
          <w:highlight w:val="none"/>
        </w:rPr>
        <w:t>将根据</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和有关规定，履行</w:t>
      </w:r>
      <w:r>
        <w:rPr>
          <w:rFonts w:hint="eastAsia" w:ascii="仿宋_GB2312" w:hAnsi="仿宋" w:eastAsia="仿宋_GB2312" w:cs="仿宋_GB2312"/>
          <w:color w:val="auto"/>
          <w:sz w:val="24"/>
          <w:highlight w:val="none"/>
          <w:lang w:eastAsia="zh-CN"/>
        </w:rPr>
        <w:t>评审</w:t>
      </w:r>
      <w:r>
        <w:rPr>
          <w:rFonts w:hint="eastAsia" w:ascii="仿宋_GB2312" w:hAnsi="仿宋" w:eastAsia="仿宋_GB2312" w:cs="仿宋_GB2312"/>
          <w:color w:val="auto"/>
          <w:sz w:val="24"/>
          <w:highlight w:val="none"/>
        </w:rPr>
        <w:t>工作职责，并按照</w:t>
      </w:r>
      <w:r>
        <w:rPr>
          <w:rFonts w:hint="eastAsia" w:ascii="仿宋_GB2312" w:hAnsi="仿宋" w:eastAsia="仿宋_GB2312" w:cs="仿宋_GB2312"/>
          <w:color w:val="auto"/>
          <w:sz w:val="24"/>
          <w:highlight w:val="none"/>
          <w:lang w:eastAsia="zh-CN"/>
        </w:rPr>
        <w:t>评审</w:t>
      </w:r>
      <w:r>
        <w:rPr>
          <w:rFonts w:hint="eastAsia" w:ascii="仿宋_GB2312" w:hAnsi="仿宋" w:eastAsia="仿宋_GB2312" w:cs="仿宋_GB2312"/>
          <w:color w:val="auto"/>
          <w:sz w:val="24"/>
          <w:highlight w:val="none"/>
        </w:rPr>
        <w:t>方法及评分标准，全面衡量各</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对</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的响应情况。对实质上响应</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的</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，按照评审因素的量化指标排出推荐</w:t>
      </w:r>
      <w:r>
        <w:rPr>
          <w:rFonts w:hint="eastAsia" w:ascii="仿宋_GB2312" w:hAnsi="仿宋" w:eastAsia="仿宋_GB2312" w:cs="仿宋_GB2312"/>
          <w:color w:val="auto"/>
          <w:sz w:val="24"/>
          <w:highlight w:val="none"/>
          <w:lang w:val="en-US" w:eastAsia="zh-CN"/>
        </w:rPr>
        <w:t>成交</w:t>
      </w:r>
      <w:r>
        <w:rPr>
          <w:rFonts w:hint="eastAsia" w:ascii="仿宋_GB2312" w:hAnsi="仿宋" w:eastAsia="仿宋_GB2312" w:cs="仿宋_GB2312"/>
          <w:color w:val="auto"/>
          <w:sz w:val="24"/>
          <w:highlight w:val="none"/>
        </w:rPr>
        <w:t>的</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的先后顺序，并按顺序提出授标建议</w:t>
      </w:r>
      <w:r>
        <w:rPr>
          <w:rFonts w:hint="eastAsia" w:ascii="仿宋_GB2312" w:hAnsi="仿宋" w:eastAsia="仿宋_GB2312" w:cs="仿宋_GB2312"/>
          <w:color w:val="auto"/>
          <w:sz w:val="24"/>
          <w:highlight w:val="none"/>
          <w:lang w:val="en-US" w:eastAsia="zh-CN"/>
        </w:rPr>
        <w:t>。</w:t>
      </w:r>
      <w:r>
        <w:rPr>
          <w:rFonts w:hint="eastAsia" w:ascii="仿宋_GB2312" w:hAnsi="仿宋" w:eastAsia="仿宋_GB2312" w:cs="仿宋_GB2312"/>
          <w:color w:val="auto"/>
          <w:sz w:val="24"/>
          <w:highlight w:val="none"/>
        </w:rPr>
        <w:t>详见</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第</w:t>
      </w:r>
      <w:r>
        <w:rPr>
          <w:rFonts w:hint="eastAsia" w:ascii="仿宋_GB2312" w:hAnsi="仿宋" w:eastAsia="仿宋_GB2312" w:cs="仿宋_GB2312"/>
          <w:color w:val="auto"/>
          <w:sz w:val="24"/>
          <w:highlight w:val="none"/>
          <w:lang w:val="en-US" w:eastAsia="zh-CN"/>
        </w:rPr>
        <w:t>四</w:t>
      </w:r>
      <w:r>
        <w:rPr>
          <w:rFonts w:hint="eastAsia" w:ascii="仿宋_GB2312" w:hAnsi="仿宋" w:eastAsia="仿宋_GB2312" w:cs="仿宋_GB2312"/>
          <w:color w:val="auto"/>
          <w:sz w:val="24"/>
          <w:highlight w:val="none"/>
        </w:rPr>
        <w:t>部分</w:t>
      </w:r>
      <w:r>
        <w:rPr>
          <w:rFonts w:hint="eastAsia" w:ascii="仿宋_GB2312" w:hAnsi="仿宋" w:eastAsia="仿宋_GB2312" w:cs="仿宋_GB2312"/>
          <w:color w:val="auto"/>
          <w:sz w:val="24"/>
          <w:highlight w:val="none"/>
          <w:lang w:eastAsia="zh-CN"/>
        </w:rPr>
        <w:t>评审</w:t>
      </w:r>
      <w:r>
        <w:rPr>
          <w:rFonts w:hint="eastAsia" w:ascii="仿宋_GB2312" w:hAnsi="仿宋" w:eastAsia="仿宋_GB2312" w:cs="仿宋_GB2312"/>
          <w:color w:val="auto"/>
          <w:sz w:val="24"/>
          <w:highlight w:val="none"/>
        </w:rPr>
        <w:t>办法。</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Cs w:val="0"/>
          <w:color w:val="auto"/>
          <w:sz w:val="24"/>
          <w:highlight w:val="none"/>
          <w:lang w:val="en-US" w:eastAsia="zh-CN"/>
        </w:rPr>
        <w:t>22.5保密义务：</w:t>
      </w:r>
      <w:r>
        <w:rPr>
          <w:rFonts w:hint="eastAsia" w:ascii="仿宋_GB2312" w:hAnsi="仿宋" w:eastAsia="仿宋_GB2312" w:cs="仿宋_GB2312"/>
          <w:color w:val="auto"/>
          <w:sz w:val="24"/>
          <w:highlight w:val="none"/>
        </w:rPr>
        <w:t>参与采购活动的所有各方，对在参与</w:t>
      </w:r>
      <w:r>
        <w:rPr>
          <w:rFonts w:hint="eastAsia" w:ascii="仿宋_GB2312" w:hAnsi="仿宋" w:eastAsia="仿宋_GB2312" w:cs="仿宋_GB2312"/>
          <w:color w:val="auto"/>
          <w:sz w:val="24"/>
          <w:highlight w:val="none"/>
          <w:lang w:val="en-US" w:eastAsia="zh-CN"/>
        </w:rPr>
        <w:t>磋商</w:t>
      </w:r>
      <w:r>
        <w:rPr>
          <w:rFonts w:hint="eastAsia" w:ascii="仿宋_GB2312" w:hAnsi="仿宋" w:eastAsia="仿宋_GB2312" w:cs="仿宋_GB2312"/>
          <w:color w:val="auto"/>
          <w:sz w:val="24"/>
          <w:highlight w:val="none"/>
        </w:rPr>
        <w:t>过程中获悉的国家、商业和技术秘密以及其它依法应当保密的内容，均负有保密义务，违者应对由此造成的后果承担全部法律责任。</w:t>
      </w:r>
    </w:p>
    <w:p>
      <w:pPr>
        <w:spacing w:line="360" w:lineRule="auto"/>
        <w:ind w:firstLine="480" w:firstLineChars="200"/>
        <w:rPr>
          <w:rFonts w:hint="eastAsia" w:ascii="仿宋_GB2312" w:hAnsi="仿宋" w:eastAsia="仿宋_GB2312" w:cs="仿宋_GB2312"/>
          <w:bCs w:val="0"/>
          <w:color w:val="auto"/>
          <w:sz w:val="24"/>
          <w:highlight w:val="none"/>
          <w:lang w:val="en-US" w:eastAsia="zh-CN"/>
        </w:rPr>
      </w:pPr>
    </w:p>
    <w:p>
      <w:pPr>
        <w:snapToGrid w:val="0"/>
        <w:spacing w:line="360" w:lineRule="auto"/>
        <w:jc w:val="center"/>
        <w:outlineLvl w:val="0"/>
        <w:rPr>
          <w:rFonts w:hint="eastAsia" w:ascii="仿宋_GB2312" w:hAnsi="仿宋" w:eastAsia="仿宋_GB2312" w:cs="仿宋_GB2312"/>
          <w:b/>
          <w:color w:val="auto"/>
          <w:sz w:val="36"/>
          <w:szCs w:val="36"/>
          <w:highlight w:val="none"/>
          <w:lang w:val="en-US" w:eastAsia="zh-CN"/>
        </w:rPr>
      </w:pPr>
      <w:bookmarkStart w:id="22" w:name="_Toc3794"/>
      <w:r>
        <w:rPr>
          <w:rFonts w:hint="eastAsia" w:ascii="仿宋_GB2312" w:hAnsi="仿宋" w:eastAsia="仿宋_GB2312" w:cs="仿宋_GB2312"/>
          <w:b/>
          <w:color w:val="auto"/>
          <w:sz w:val="36"/>
          <w:szCs w:val="36"/>
          <w:highlight w:val="none"/>
        </w:rPr>
        <w:t>六、</w:t>
      </w:r>
      <w:r>
        <w:rPr>
          <w:rFonts w:hint="eastAsia" w:ascii="仿宋_GB2312" w:hAnsi="仿宋" w:eastAsia="仿宋_GB2312" w:cs="仿宋_GB2312"/>
          <w:b/>
          <w:color w:val="auto"/>
          <w:sz w:val="36"/>
          <w:szCs w:val="36"/>
          <w:highlight w:val="none"/>
          <w:lang w:val="en-US" w:eastAsia="zh-CN"/>
        </w:rPr>
        <w:t>成</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lang w:val="en-US" w:eastAsia="zh-CN"/>
        </w:rPr>
        <w:t>交</w:t>
      </w:r>
      <w:bookmarkEnd w:id="22"/>
    </w:p>
    <w:p>
      <w:pPr>
        <w:pStyle w:val="10"/>
        <w:spacing w:line="360" w:lineRule="auto"/>
        <w:ind w:left="479" w:leftChars="228" w:firstLine="0" w:firstLineChars="0"/>
        <w:rPr>
          <w:rFonts w:hint="eastAsia" w:ascii="仿宋_GB2312" w:hAnsi="仿宋" w:eastAsia="仿宋_GB2312" w:cs="仿宋_GB2312"/>
          <w:b/>
          <w:color w:val="auto"/>
          <w:highlight w:val="none"/>
          <w:lang w:eastAsia="zh-CN"/>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lang w:val="en-US" w:eastAsia="zh-CN"/>
        </w:rPr>
        <w:t>3</w:t>
      </w:r>
      <w:r>
        <w:rPr>
          <w:rFonts w:ascii="仿宋_GB2312" w:hAnsi="仿宋" w:eastAsia="仿宋_GB2312" w:cs="仿宋_GB2312"/>
          <w:b/>
          <w:color w:val="auto"/>
          <w:highlight w:val="none"/>
        </w:rPr>
        <w:t xml:space="preserve">. </w:t>
      </w:r>
      <w:r>
        <w:rPr>
          <w:rFonts w:hint="eastAsia" w:ascii="仿宋_GB2312" w:hAnsi="仿宋" w:eastAsia="仿宋_GB2312" w:cs="仿宋_GB2312"/>
          <w:b/>
          <w:color w:val="auto"/>
          <w:highlight w:val="none"/>
        </w:rPr>
        <w:t>确定</w:t>
      </w:r>
      <w:r>
        <w:rPr>
          <w:rFonts w:hint="eastAsia" w:ascii="仿宋_GB2312" w:hAnsi="仿宋" w:eastAsia="仿宋_GB2312" w:cs="仿宋_GB2312"/>
          <w:b/>
          <w:color w:val="auto"/>
          <w:highlight w:val="none"/>
          <w:lang w:eastAsia="zh-CN"/>
        </w:rPr>
        <w:t>成交供应商</w:t>
      </w:r>
    </w:p>
    <w:p>
      <w:pPr>
        <w:pStyle w:val="43"/>
        <w:snapToGrid w:val="0"/>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lang w:val="en-US" w:eastAsia="zh-CN"/>
        </w:rPr>
        <w:t>23.1</w:t>
      </w: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w:t>
      </w:r>
      <w:r>
        <w:rPr>
          <w:rFonts w:hint="eastAsia" w:ascii="仿宋_GB2312" w:hAnsi="仿宋" w:eastAsia="仿宋_GB2312" w:cs="仿宋_GB2312"/>
          <w:color w:val="auto"/>
          <w:szCs w:val="24"/>
          <w:highlight w:val="none"/>
          <w:lang w:eastAsia="zh-CN"/>
        </w:rPr>
        <w:t>成交候选人</w:t>
      </w:r>
      <w:r>
        <w:rPr>
          <w:rFonts w:ascii="仿宋_GB2312" w:hAnsi="仿宋" w:eastAsia="仿宋_GB2312" w:cs="仿宋_GB2312"/>
          <w:color w:val="auto"/>
          <w:szCs w:val="24"/>
          <w:highlight w:val="none"/>
        </w:rPr>
        <w:t>中按顺序确定</w:t>
      </w:r>
      <w:r>
        <w:rPr>
          <w:rFonts w:hint="eastAsia" w:ascii="仿宋_GB2312" w:hAnsi="仿宋" w:eastAsia="仿宋_GB2312" w:cs="仿宋_GB2312"/>
          <w:color w:val="auto"/>
          <w:szCs w:val="24"/>
          <w:highlight w:val="none"/>
          <w:lang w:eastAsia="zh-CN"/>
        </w:rPr>
        <w:t>成交供应商，也可以书面授权磋商小组直接确定成交供应商</w:t>
      </w:r>
      <w:r>
        <w:rPr>
          <w:rFonts w:ascii="仿宋_GB2312" w:hAnsi="仿宋" w:eastAsia="仿宋_GB2312" w:cs="仿宋_GB2312"/>
          <w:color w:val="auto"/>
          <w:szCs w:val="24"/>
          <w:highlight w:val="none"/>
        </w:rPr>
        <w:t>。</w:t>
      </w:r>
    </w:p>
    <w:p>
      <w:pPr>
        <w:pStyle w:val="43"/>
        <w:snapToGrid w:val="0"/>
        <w:spacing w:before="0"/>
        <w:ind w:firstLine="480"/>
        <w:rPr>
          <w:rFonts w:hint="default" w:ascii="仿宋_GB2312" w:hAnsi="仿宋" w:eastAsia="仿宋_GB2312" w:cs="仿宋_GB2312"/>
          <w:color w:val="auto"/>
          <w:szCs w:val="24"/>
          <w:highlight w:val="none"/>
          <w:lang w:val="en-US" w:eastAsia="zh-CN"/>
        </w:rPr>
      </w:pPr>
      <w:r>
        <w:rPr>
          <w:rFonts w:hint="eastAsia" w:ascii="仿宋_GB2312" w:hAnsi="仿宋" w:eastAsia="仿宋_GB2312" w:cs="仿宋_GB2312"/>
          <w:color w:val="auto"/>
          <w:szCs w:val="24"/>
          <w:highlight w:val="none"/>
          <w:lang w:val="en-US" w:eastAsia="zh-CN"/>
        </w:rPr>
        <w:t>23.2采购人在收到评审报告后5个工作日内未确定成交供应商且不提出异议的，视为确定评审报告提出的排序第一的供应商为成交供应商。</w:t>
      </w:r>
    </w:p>
    <w:p>
      <w:pPr>
        <w:pStyle w:val="43"/>
        <w:snapToGrid w:val="0"/>
        <w:spacing w:before="0"/>
        <w:ind w:firstLine="482" w:firstLineChars="20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w:t>
      </w:r>
      <w:r>
        <w:rPr>
          <w:rFonts w:hint="eastAsia" w:ascii="仿宋_GB2312" w:hAnsi="仿宋" w:eastAsia="仿宋_GB2312" w:cs="仿宋_GB2312"/>
          <w:b/>
          <w:color w:val="auto"/>
          <w:szCs w:val="24"/>
          <w:highlight w:val="none"/>
          <w:lang w:val="en-US" w:eastAsia="zh-CN"/>
        </w:rPr>
        <w:t>4</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lang w:eastAsia="zh-CN"/>
        </w:rPr>
        <w:t>成交通知书</w:t>
      </w:r>
      <w:r>
        <w:rPr>
          <w:rFonts w:hint="eastAsia" w:ascii="仿宋_GB2312" w:hAnsi="仿宋" w:eastAsia="仿宋_GB2312" w:cs="仿宋_GB2312"/>
          <w:b/>
          <w:color w:val="auto"/>
          <w:szCs w:val="24"/>
          <w:highlight w:val="none"/>
        </w:rPr>
        <w:t>与</w:t>
      </w:r>
      <w:r>
        <w:rPr>
          <w:rFonts w:hint="eastAsia" w:ascii="仿宋_GB2312" w:hAnsi="仿宋" w:eastAsia="仿宋_GB2312" w:cs="仿宋_GB2312"/>
          <w:b/>
          <w:color w:val="auto"/>
          <w:szCs w:val="24"/>
          <w:highlight w:val="none"/>
          <w:lang w:eastAsia="zh-CN"/>
        </w:rPr>
        <w:t>成交结果</w:t>
      </w:r>
      <w:r>
        <w:rPr>
          <w:rFonts w:hint="eastAsia" w:ascii="仿宋_GB2312" w:hAnsi="仿宋" w:eastAsia="仿宋_GB2312" w:cs="仿宋_GB2312"/>
          <w:b/>
          <w:color w:val="auto"/>
          <w:szCs w:val="24"/>
          <w:highlight w:val="none"/>
        </w:rPr>
        <w:t>公告</w:t>
      </w:r>
    </w:p>
    <w:p>
      <w:pPr>
        <w:widowControl/>
        <w:shd w:val="clear" w:color="auto" w:fill="FFFFFF"/>
        <w:spacing w:line="360" w:lineRule="auto"/>
        <w:ind w:firstLine="480"/>
        <w:jc w:val="left"/>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.1自</w:t>
      </w:r>
      <w:r>
        <w:rPr>
          <w:rFonts w:hint="eastAsia" w:ascii="仿宋_GB2312" w:hAnsi="仿宋" w:eastAsia="仿宋_GB2312" w:cs="仿宋_GB2312"/>
          <w:color w:val="auto"/>
          <w:sz w:val="24"/>
          <w:highlight w:val="none"/>
          <w:lang w:eastAsia="zh-CN"/>
        </w:rPr>
        <w:t>成交供应商</w:t>
      </w:r>
      <w:r>
        <w:rPr>
          <w:rFonts w:ascii="仿宋_GB2312" w:hAnsi="仿宋" w:eastAsia="仿宋_GB2312" w:cs="仿宋_GB2312"/>
          <w:color w:val="auto"/>
          <w:sz w:val="24"/>
          <w:highlight w:val="none"/>
        </w:rPr>
        <w:t>确定之日起2个工作日内，</w:t>
      </w:r>
      <w:r>
        <w:rPr>
          <w:rFonts w:hint="eastAsia" w:ascii="仿宋_GB2312" w:hAnsi="仿宋" w:eastAsia="仿宋_GB2312" w:cs="仿宋_GB2312"/>
          <w:color w:val="auto"/>
          <w:sz w:val="24"/>
          <w:highlight w:val="none"/>
          <w:lang w:eastAsia="zh-CN"/>
        </w:rPr>
        <w:t>采购代理机构</w:t>
      </w:r>
      <w:r>
        <w:rPr>
          <w:rFonts w:ascii="仿宋_GB2312" w:hAnsi="仿宋" w:eastAsia="仿宋_GB2312" w:cs="仿宋_GB2312"/>
          <w:color w:val="auto"/>
          <w:sz w:val="24"/>
          <w:highlight w:val="none"/>
        </w:rPr>
        <w:t>通过电子交易平台向</w:t>
      </w:r>
      <w:r>
        <w:rPr>
          <w:rFonts w:hint="eastAsia" w:ascii="仿宋_GB2312" w:hAnsi="仿宋" w:eastAsia="仿宋_GB2312" w:cs="仿宋_GB2312"/>
          <w:color w:val="auto"/>
          <w:sz w:val="24"/>
          <w:highlight w:val="none"/>
          <w:lang w:eastAsia="zh-CN"/>
        </w:rPr>
        <w:t>成交供应商</w:t>
      </w:r>
      <w:r>
        <w:rPr>
          <w:rFonts w:ascii="仿宋_GB2312" w:hAnsi="仿宋" w:eastAsia="仿宋_GB2312" w:cs="仿宋_GB2312"/>
          <w:color w:val="auto"/>
          <w:sz w:val="24"/>
          <w:highlight w:val="none"/>
        </w:rPr>
        <w:t>发出</w:t>
      </w:r>
      <w:r>
        <w:rPr>
          <w:rFonts w:hint="eastAsia" w:ascii="仿宋_GB2312" w:hAnsi="仿宋" w:eastAsia="仿宋_GB2312" w:cs="仿宋_GB2312"/>
          <w:color w:val="auto"/>
          <w:sz w:val="24"/>
          <w:highlight w:val="none"/>
          <w:lang w:eastAsia="zh-CN"/>
        </w:rPr>
        <w:t>成交通知书</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同时编制发布采购结果公告。</w:t>
      </w:r>
      <w:r>
        <w:rPr>
          <w:rFonts w:hint="eastAsia" w:ascii="仿宋_GB2312" w:hAnsi="仿宋" w:eastAsia="仿宋_GB2312" w:cs="仿宋_GB2312"/>
          <w:color w:val="auto"/>
          <w:sz w:val="24"/>
          <w:highlight w:val="none"/>
          <w:lang w:eastAsia="zh-CN"/>
        </w:rPr>
        <w:t>采购代理机构</w:t>
      </w:r>
      <w:r>
        <w:rPr>
          <w:rFonts w:hint="eastAsia" w:ascii="仿宋_GB2312" w:hAnsi="仿宋" w:eastAsia="仿宋_GB2312" w:cs="仿宋_GB2312"/>
          <w:color w:val="auto"/>
          <w:sz w:val="24"/>
          <w:highlight w:val="none"/>
          <w:lang w:val="en-US" w:eastAsia="zh-CN"/>
        </w:rPr>
        <w:t>也</w:t>
      </w:r>
      <w:r>
        <w:rPr>
          <w:rFonts w:hint="eastAsia" w:ascii="仿宋_GB2312" w:hAnsi="仿宋" w:eastAsia="仿宋_GB2312" w:cs="仿宋_GB2312"/>
          <w:color w:val="auto"/>
          <w:sz w:val="24"/>
          <w:highlight w:val="none"/>
        </w:rPr>
        <w:t>可以以纸质形式</w:t>
      </w:r>
      <w:r>
        <w:rPr>
          <w:rFonts w:hint="eastAsia" w:ascii="仿宋_GB2312" w:hAnsi="仿宋" w:eastAsia="仿宋_GB2312" w:cs="仿宋_GB2312"/>
          <w:color w:val="auto"/>
          <w:sz w:val="24"/>
          <w:highlight w:val="none"/>
          <w:lang w:val="en-US" w:eastAsia="zh-CN"/>
        </w:rPr>
        <w:t>发出</w:t>
      </w:r>
      <w:r>
        <w:rPr>
          <w:rFonts w:hint="eastAsia" w:ascii="仿宋_GB2312" w:hAnsi="仿宋" w:eastAsia="仿宋_GB2312" w:cs="仿宋_GB2312"/>
          <w:color w:val="auto"/>
          <w:sz w:val="24"/>
          <w:highlight w:val="none"/>
          <w:lang w:eastAsia="zh-CN"/>
        </w:rPr>
        <w:t>成交通知书</w:t>
      </w:r>
      <w:r>
        <w:rPr>
          <w:rFonts w:hint="eastAsia" w:ascii="仿宋_GB2312" w:hAnsi="仿宋" w:eastAsia="仿宋_GB2312" w:cs="仿宋_GB2312"/>
          <w:color w:val="auto"/>
          <w:sz w:val="24"/>
          <w:highlight w:val="none"/>
        </w:rPr>
        <w:t>。</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eastAsia="zh-CN"/>
        </w:rPr>
        <w:t>成交结果</w:t>
      </w:r>
      <w:r>
        <w:rPr>
          <w:rFonts w:ascii="仿宋_GB2312" w:hAnsi="仿宋" w:eastAsia="仿宋_GB2312" w:cs="仿宋_GB2312"/>
          <w:color w:val="auto"/>
          <w:sz w:val="24"/>
          <w:highlight w:val="none"/>
        </w:rPr>
        <w:t>公告内容包括采购人及其委托的</w:t>
      </w:r>
      <w:r>
        <w:rPr>
          <w:rFonts w:hint="eastAsia" w:ascii="仿宋_GB2312" w:hAnsi="仿宋" w:eastAsia="仿宋_GB2312" w:cs="仿宋_GB2312"/>
          <w:color w:val="auto"/>
          <w:sz w:val="24"/>
          <w:highlight w:val="none"/>
          <w:lang w:eastAsia="zh-CN"/>
        </w:rPr>
        <w:t>采购代理机构</w:t>
      </w:r>
      <w:r>
        <w:rPr>
          <w:rFonts w:ascii="仿宋_GB2312" w:hAnsi="仿宋" w:eastAsia="仿宋_GB2312" w:cs="仿宋_GB2312"/>
          <w:color w:val="auto"/>
          <w:sz w:val="24"/>
          <w:highlight w:val="none"/>
        </w:rPr>
        <w:t>的名称、地址、联系方式，项目名称和项目编号，</w:t>
      </w:r>
      <w:r>
        <w:rPr>
          <w:rFonts w:hint="eastAsia" w:ascii="仿宋_GB2312" w:hAnsi="仿宋" w:eastAsia="仿宋_GB2312" w:cs="仿宋_GB2312"/>
          <w:color w:val="auto"/>
          <w:sz w:val="24"/>
          <w:highlight w:val="none"/>
          <w:lang w:eastAsia="zh-CN"/>
        </w:rPr>
        <w:t>成交供应商</w:t>
      </w:r>
      <w:r>
        <w:rPr>
          <w:rFonts w:ascii="仿宋_GB2312" w:hAnsi="仿宋" w:eastAsia="仿宋_GB2312" w:cs="仿宋_GB2312"/>
          <w:color w:val="auto"/>
          <w:sz w:val="24"/>
          <w:highlight w:val="none"/>
        </w:rPr>
        <w:t>名称、地址和</w:t>
      </w:r>
      <w:r>
        <w:rPr>
          <w:rFonts w:hint="eastAsia" w:ascii="仿宋_GB2312" w:hAnsi="仿宋" w:eastAsia="仿宋_GB2312" w:cs="仿宋_GB2312"/>
          <w:color w:val="auto"/>
          <w:sz w:val="24"/>
          <w:highlight w:val="none"/>
          <w:lang w:val="en-US" w:eastAsia="zh-CN"/>
        </w:rPr>
        <w:t>成交</w:t>
      </w:r>
      <w:r>
        <w:rPr>
          <w:rFonts w:ascii="仿宋_GB2312" w:hAnsi="仿宋" w:eastAsia="仿宋_GB2312" w:cs="仿宋_GB2312"/>
          <w:color w:val="auto"/>
          <w:sz w:val="24"/>
          <w:highlight w:val="none"/>
        </w:rPr>
        <w:t>金额，主要</w:t>
      </w:r>
      <w:r>
        <w:rPr>
          <w:rFonts w:hint="eastAsia" w:ascii="仿宋_GB2312" w:hAnsi="仿宋" w:eastAsia="仿宋_GB2312" w:cs="仿宋_GB2312"/>
          <w:color w:val="auto"/>
          <w:sz w:val="24"/>
          <w:highlight w:val="none"/>
          <w:lang w:val="en-US" w:eastAsia="zh-CN"/>
        </w:rPr>
        <w:t>成交</w:t>
      </w:r>
      <w:r>
        <w:rPr>
          <w:rFonts w:ascii="仿宋_GB2312" w:hAnsi="仿宋" w:eastAsia="仿宋_GB2312" w:cs="仿宋_GB2312"/>
          <w:color w:val="auto"/>
          <w:sz w:val="24"/>
          <w:highlight w:val="none"/>
        </w:rPr>
        <w:t>标的</w:t>
      </w:r>
      <w:r>
        <w:rPr>
          <w:rFonts w:hint="eastAsia" w:ascii="仿宋_GB2312" w:hAnsi="仿宋" w:eastAsia="仿宋_GB2312" w:cs="仿宋_GB2312"/>
          <w:color w:val="auto"/>
          <w:sz w:val="24"/>
          <w:highlight w:val="none"/>
        </w:rPr>
        <w:t>的名称、</w:t>
      </w:r>
      <w:r>
        <w:rPr>
          <w:rFonts w:hint="eastAsia" w:ascii="仿宋_GB2312" w:hAnsi="仿宋" w:eastAsia="仿宋_GB2312" w:cs="仿宋_GB2312"/>
          <w:color w:val="auto"/>
          <w:sz w:val="24"/>
          <w:highlight w:val="none"/>
          <w:lang w:val="en-US" w:eastAsia="zh-CN"/>
        </w:rPr>
        <w:t>服务范围</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服务要求</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服务时间</w:t>
      </w:r>
      <w:r>
        <w:rPr>
          <w:rFonts w:hint="eastAsia" w:ascii="仿宋_GB2312" w:hAnsi="仿宋" w:eastAsia="仿宋_GB2312" w:cs="仿宋_GB2312"/>
          <w:color w:val="auto"/>
          <w:sz w:val="24"/>
          <w:highlight w:val="none"/>
        </w:rPr>
        <w:t>、服务</w:t>
      </w:r>
      <w:r>
        <w:rPr>
          <w:rFonts w:hint="eastAsia" w:ascii="仿宋_GB2312" w:hAnsi="仿宋" w:eastAsia="仿宋_GB2312" w:cs="仿宋_GB2312"/>
          <w:color w:val="auto"/>
          <w:sz w:val="24"/>
          <w:highlight w:val="none"/>
          <w:lang w:val="en-US" w:eastAsia="zh-CN"/>
        </w:rPr>
        <w:t>标准</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成交</w:t>
      </w:r>
      <w:r>
        <w:rPr>
          <w:rFonts w:hint="eastAsia" w:ascii="仿宋_GB2312" w:hAnsi="仿宋" w:eastAsia="仿宋_GB2312" w:cs="仿宋_GB2312"/>
          <w:color w:val="auto"/>
          <w:sz w:val="24"/>
          <w:highlight w:val="none"/>
        </w:rPr>
        <w:t>公告期限</w:t>
      </w:r>
      <w:r>
        <w:rPr>
          <w:rFonts w:hint="eastAsia" w:ascii="仿宋_GB2312" w:hAnsi="仿宋" w:eastAsia="仿宋_GB2312" w:cs="仿宋_GB2312"/>
          <w:color w:val="auto"/>
          <w:sz w:val="24"/>
          <w:highlight w:val="none"/>
          <w:lang w:val="en-US" w:eastAsia="zh-CN"/>
        </w:rPr>
        <w:t>以及</w:t>
      </w:r>
      <w:r>
        <w:rPr>
          <w:rFonts w:hint="eastAsia" w:ascii="仿宋_GB2312" w:hAnsi="仿宋" w:eastAsia="仿宋_GB2312" w:cs="仿宋_GB2312"/>
          <w:color w:val="auto"/>
          <w:sz w:val="24"/>
          <w:highlight w:val="none"/>
          <w:lang w:eastAsia="zh-CN"/>
        </w:rPr>
        <w:t>磋商小组</w:t>
      </w:r>
      <w:r>
        <w:rPr>
          <w:rFonts w:hint="eastAsia" w:ascii="仿宋_GB2312" w:hAnsi="仿宋" w:eastAsia="仿宋_GB2312" w:cs="仿宋_GB2312"/>
          <w:color w:val="auto"/>
          <w:sz w:val="24"/>
          <w:highlight w:val="none"/>
        </w:rPr>
        <w:t>名单</w:t>
      </w:r>
      <w:r>
        <w:rPr>
          <w:rFonts w:hint="eastAsia" w:ascii="仿宋_GB2312" w:hAnsi="仿宋" w:eastAsia="仿宋_GB2312" w:cs="仿宋_GB2312"/>
          <w:color w:val="auto"/>
          <w:sz w:val="24"/>
          <w:highlight w:val="none"/>
          <w:lang w:val="en-US" w:eastAsia="zh-CN"/>
        </w:rPr>
        <w:t>等。成交供应商享受中小企业扶持政策的，采购代理机构应当随成交结果公开成交供应商的《中小企业声明函》。</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lang w:val="en-US" w:eastAsia="zh-CN"/>
        </w:rPr>
        <w:t>采购机构将在 “浙江省政府采购网”（网址：http://zfcg.czt.zj.gov.cn//）上发布《成交结果公示》，采购结果公告期限为1个工作日</w:t>
      </w:r>
      <w:r>
        <w:rPr>
          <w:rFonts w:ascii="仿宋_GB2312" w:hAnsi="仿宋" w:eastAsia="仿宋_GB2312" w:cs="仿宋_GB2312"/>
          <w:color w:val="auto"/>
          <w:sz w:val="24"/>
          <w:highlight w:val="none"/>
        </w:rPr>
        <w:t>。</w:t>
      </w:r>
    </w:p>
    <w:p>
      <w:pPr>
        <w:pStyle w:val="43"/>
        <w:numPr>
          <w:ilvl w:val="0"/>
          <w:numId w:val="0"/>
        </w:numPr>
        <w:snapToGrid w:val="0"/>
        <w:spacing w:before="0"/>
        <w:ind w:firstLine="482" w:firstLineChars="200"/>
        <w:rPr>
          <w:rFonts w:hint="eastAsia" w:ascii="仿宋_GB2312" w:hAnsi="仿宋" w:eastAsia="仿宋_GB2312" w:cs="仿宋_GB2312"/>
          <w:b/>
          <w:color w:val="auto"/>
          <w:szCs w:val="24"/>
          <w:highlight w:val="none"/>
          <w:lang w:val="en-US" w:eastAsia="zh-CN"/>
        </w:rPr>
      </w:pPr>
      <w:r>
        <w:rPr>
          <w:rFonts w:hint="eastAsia" w:ascii="仿宋_GB2312" w:hAnsi="仿宋" w:eastAsia="仿宋_GB2312" w:cs="仿宋_GB2312"/>
          <w:b/>
          <w:color w:val="auto"/>
          <w:szCs w:val="24"/>
          <w:highlight w:val="none"/>
          <w:lang w:val="en-US" w:eastAsia="zh-CN"/>
        </w:rPr>
        <w:t>25.代理服务费</w:t>
      </w:r>
    </w:p>
    <w:p>
      <w:pPr>
        <w:widowControl/>
        <w:shd w:val="clear" w:color="auto" w:fill="FFFFFF"/>
        <w:spacing w:line="360" w:lineRule="auto"/>
        <w:ind w:firstLine="480"/>
        <w:jc w:val="left"/>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经采购人和代理人双方协商，本次采购代理服务费由成交供应商支付，采购代理服务费根据成交金额依据发改办价格（2003）857号文件及国家计委印发的《招标代理服务收费管理暂行办法》计价格【2002】1980号文件的服务类收费标准收取，不足捌仟元按捌仟元收取。采购代理服务费不在报价中单列（各磋商供应商应在报价中予以考虑），该费用必须在领取成交通知书前付清。</w:t>
      </w:r>
    </w:p>
    <w:p>
      <w:pPr>
        <w:snapToGrid w:val="0"/>
        <w:spacing w:line="360" w:lineRule="auto"/>
        <w:ind w:left="0" w:leftChars="0"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10"/>
        <w:spacing w:line="360" w:lineRule="auto"/>
        <w:ind w:left="479" w:leftChars="228"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lang w:val="en-US" w:eastAsia="zh-CN"/>
        </w:rPr>
        <w:t>6</w:t>
      </w:r>
      <w:r>
        <w:rPr>
          <w:rFonts w:ascii="仿宋_GB2312" w:hAnsi="仿宋" w:eastAsia="仿宋_GB2312" w:cs="仿宋_GB2312"/>
          <w:b/>
          <w:color w:val="auto"/>
          <w:highlight w:val="none"/>
        </w:rPr>
        <w:t xml:space="preserve">. </w:t>
      </w:r>
      <w:r>
        <w:rPr>
          <w:rFonts w:hint="eastAsia" w:ascii="仿宋_GB2312" w:hAnsi="仿宋" w:eastAsia="仿宋_GB2312" w:cs="仿宋_GB2312"/>
          <w:color w:val="auto"/>
          <w:highlight w:val="none"/>
        </w:rPr>
        <w:t>合同主要条款详见第</w:t>
      </w:r>
      <w:r>
        <w:rPr>
          <w:rFonts w:hint="eastAsia" w:ascii="仿宋_GB2312" w:hAnsi="仿宋" w:eastAsia="仿宋_GB2312" w:cs="仿宋_GB2312"/>
          <w:color w:val="auto"/>
          <w:highlight w:val="none"/>
          <w:lang w:val="en-US" w:eastAsia="zh-CN"/>
        </w:rPr>
        <w:t>五</w:t>
      </w:r>
      <w:r>
        <w:rPr>
          <w:rFonts w:hint="eastAsia" w:ascii="仿宋_GB2312" w:hAnsi="仿宋" w:eastAsia="仿宋_GB2312" w:cs="仿宋_GB2312"/>
          <w:color w:val="auto"/>
          <w:highlight w:val="none"/>
        </w:rPr>
        <w:t>部分拟签订的合同文本。</w:t>
      </w:r>
    </w:p>
    <w:p>
      <w:pPr>
        <w:pStyle w:val="10"/>
        <w:spacing w:line="360" w:lineRule="auto"/>
        <w:ind w:left="479" w:leftChars="228"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lang w:val="en-US" w:eastAsia="zh-CN"/>
        </w:rPr>
        <w:t>7</w:t>
      </w:r>
      <w:r>
        <w:rPr>
          <w:rFonts w:ascii="仿宋_GB2312" w:hAnsi="仿宋" w:eastAsia="仿宋_GB2312" w:cs="仿宋_GB2312"/>
          <w:b/>
          <w:color w:val="auto"/>
          <w:highlight w:val="none"/>
        </w:rPr>
        <w:t xml:space="preserve">.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hint="eastAsia" w:ascii="仿宋_GB2312" w:hAnsi="仿宋" w:eastAsia="仿宋_GB2312" w:cs="Arial"/>
          <w:color w:val="auto"/>
          <w:kern w:val="0"/>
          <w:sz w:val="24"/>
          <w:highlight w:val="none"/>
          <w:lang w:eastAsia="zh-CN"/>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.1</w:t>
      </w:r>
      <w:r>
        <w:rPr>
          <w:rFonts w:ascii="仿宋_GB2312" w:hAnsi="仿宋" w:eastAsia="仿宋_GB2312" w:cs="Arial"/>
          <w:color w:val="auto"/>
          <w:kern w:val="0"/>
          <w:sz w:val="24"/>
          <w:highlight w:val="none"/>
        </w:rPr>
        <w:t xml:space="preserve"> 采购人与</w:t>
      </w:r>
      <w:r>
        <w:rPr>
          <w:rFonts w:hint="eastAsia" w:ascii="仿宋_GB2312" w:hAnsi="仿宋" w:eastAsia="仿宋_GB2312" w:cs="Arial"/>
          <w:color w:val="auto"/>
          <w:kern w:val="0"/>
          <w:sz w:val="24"/>
          <w:highlight w:val="none"/>
          <w:lang w:eastAsia="zh-CN"/>
        </w:rPr>
        <w:t>成交供应商</w:t>
      </w:r>
      <w:r>
        <w:rPr>
          <w:rFonts w:ascii="仿宋_GB2312" w:hAnsi="仿宋" w:eastAsia="仿宋_GB2312" w:cs="Arial"/>
          <w:color w:val="auto"/>
          <w:kern w:val="0"/>
          <w:sz w:val="24"/>
          <w:highlight w:val="none"/>
        </w:rPr>
        <w:t>应当通过电子交易平台在</w:t>
      </w:r>
      <w:r>
        <w:rPr>
          <w:rFonts w:hint="eastAsia" w:ascii="仿宋_GB2312" w:hAnsi="仿宋" w:eastAsia="仿宋_GB2312" w:cs="Arial"/>
          <w:color w:val="auto"/>
          <w:kern w:val="0"/>
          <w:sz w:val="24"/>
          <w:highlight w:val="none"/>
          <w:lang w:eastAsia="zh-CN"/>
        </w:rPr>
        <w:t>成交通知书</w:t>
      </w:r>
      <w:r>
        <w:rPr>
          <w:rFonts w:ascii="仿宋_GB2312" w:hAnsi="仿宋" w:eastAsia="仿宋_GB2312" w:cs="Arial"/>
          <w:color w:val="auto"/>
          <w:kern w:val="0"/>
          <w:sz w:val="24"/>
          <w:highlight w:val="none"/>
        </w:rPr>
        <w:t>发出之日起三十日内，按照</w:t>
      </w:r>
      <w:r>
        <w:rPr>
          <w:rFonts w:hint="eastAsia" w:ascii="仿宋_GB2312" w:hAnsi="仿宋" w:eastAsia="仿宋_GB2312" w:cs="Arial"/>
          <w:color w:val="auto"/>
          <w:kern w:val="0"/>
          <w:sz w:val="24"/>
          <w:highlight w:val="none"/>
          <w:lang w:eastAsia="zh-CN"/>
        </w:rPr>
        <w:t>磋商文件和成交供应商响应文件等</w:t>
      </w:r>
      <w:r>
        <w:rPr>
          <w:rFonts w:ascii="仿宋_GB2312" w:hAnsi="仿宋" w:eastAsia="仿宋_GB2312" w:cs="Arial"/>
          <w:color w:val="auto"/>
          <w:kern w:val="0"/>
          <w:sz w:val="24"/>
          <w:highlight w:val="none"/>
        </w:rPr>
        <w:t>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43"/>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w:t>
      </w:r>
      <w:r>
        <w:rPr>
          <w:rFonts w:hint="eastAsia" w:ascii="仿宋_GB2312" w:hAnsi="仿宋" w:eastAsia="仿宋_GB2312" w:cs="仿宋_GB2312"/>
          <w:color w:val="auto"/>
          <w:kern w:val="0"/>
          <w:highlight w:val="none"/>
          <w:lang w:val="en-US" w:eastAsia="zh-CN"/>
        </w:rPr>
        <w:t>7</w:t>
      </w:r>
      <w:r>
        <w:rPr>
          <w:rFonts w:ascii="仿宋_GB2312" w:hAnsi="仿宋" w:eastAsia="仿宋_GB2312" w:cs="仿宋_GB2312"/>
          <w:color w:val="auto"/>
          <w:kern w:val="0"/>
          <w:highlight w:val="none"/>
          <w:lang w:val="zh-CN"/>
        </w:rPr>
        <w:t>.2</w:t>
      </w:r>
      <w:r>
        <w:rPr>
          <w:rFonts w:hint="eastAsia" w:ascii="仿宋_GB2312" w:hAnsi="仿宋" w:eastAsia="仿宋_GB2312"/>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7</w:t>
      </w:r>
      <w:r>
        <w:rPr>
          <w:rFonts w:ascii="仿宋_GB2312" w:hAnsi="仿宋" w:eastAsia="仿宋_GB2312" w:cs="仿宋_GB2312"/>
          <w:color w:val="auto"/>
          <w:highlight w:val="none"/>
        </w:rPr>
        <w:t>.</w:t>
      </w:r>
      <w:r>
        <w:rPr>
          <w:rFonts w:hint="eastAsia" w:ascii="仿宋_GB2312" w:hAnsi="仿宋" w:eastAsia="仿宋_GB2312" w:cs="仿宋_GB2312"/>
          <w:color w:val="auto"/>
          <w:highlight w:val="none"/>
          <w:lang w:val="en-US" w:eastAsia="zh-CN"/>
        </w:rPr>
        <w:t>3</w:t>
      </w:r>
      <w:r>
        <w:rPr>
          <w:rFonts w:hint="eastAsia" w:ascii="仿宋_GB2312" w:hAnsi="仿宋" w:eastAsia="仿宋_GB2312" w:cs="仿宋_GB2312"/>
          <w:color w:val="auto"/>
          <w:highlight w:val="none"/>
          <w:lang w:eastAsia="zh-CN"/>
        </w:rPr>
        <w:t>成交供应商</w:t>
      </w:r>
      <w:r>
        <w:rPr>
          <w:rFonts w:hint="eastAsia" w:ascii="仿宋_GB2312" w:hAnsi="仿宋" w:eastAsia="仿宋_GB2312" w:cs="仿宋_GB2312"/>
          <w:color w:val="auto"/>
          <w:highlight w:val="none"/>
        </w:rPr>
        <w:t>拒绝与采购人签订合同的，采购人可以按照评审报告推荐的中标或者成交候选人名单排序，确定下一候选人为</w:t>
      </w:r>
      <w:r>
        <w:rPr>
          <w:rFonts w:hint="eastAsia" w:ascii="仿宋_GB2312" w:hAnsi="仿宋" w:eastAsia="仿宋_GB2312" w:cs="仿宋_GB2312"/>
          <w:color w:val="auto"/>
          <w:highlight w:val="none"/>
          <w:lang w:eastAsia="zh-CN"/>
        </w:rPr>
        <w:t>成交供应商</w:t>
      </w:r>
      <w:r>
        <w:rPr>
          <w:rFonts w:hint="eastAsia" w:ascii="仿宋_GB2312" w:hAnsi="仿宋" w:eastAsia="仿宋_GB2312" w:cs="仿宋_GB2312"/>
          <w:color w:val="auto"/>
          <w:highlight w:val="none"/>
        </w:rPr>
        <w:t>，也可以重新开展政府采购活动。</w:t>
      </w:r>
    </w:p>
    <w:p>
      <w:pPr>
        <w:pStyle w:val="43"/>
        <w:snapToGrid w:val="0"/>
        <w:spacing w:before="0" w:after="0" w:line="360" w:lineRule="auto"/>
        <w:ind w:firstLine="480" w:firstLineChars="200"/>
        <w:jc w:val="left"/>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7</w:t>
      </w:r>
      <w:r>
        <w:rPr>
          <w:rFonts w:ascii="仿宋_GB2312" w:hAnsi="仿宋" w:eastAsia="仿宋_GB2312" w:cs="仿宋_GB2312"/>
          <w:color w:val="auto"/>
          <w:highlight w:val="none"/>
        </w:rPr>
        <w:t>.</w:t>
      </w:r>
      <w:r>
        <w:rPr>
          <w:rFonts w:hint="eastAsia" w:ascii="仿宋_GB2312" w:hAnsi="仿宋" w:eastAsia="仿宋_GB2312" w:cs="仿宋_GB2312"/>
          <w:color w:val="auto"/>
          <w:highlight w:val="none"/>
          <w:lang w:val="en-US" w:eastAsia="zh-CN"/>
        </w:rPr>
        <w:t>4鼓励有条件的</w:t>
      </w:r>
      <w:r>
        <w:rPr>
          <w:rFonts w:ascii="仿宋_GB2312" w:hAnsi="仿宋" w:eastAsia="仿宋_GB2312" w:cs="仿宋_GB2312"/>
          <w:color w:val="auto"/>
          <w:highlight w:val="none"/>
        </w:rPr>
        <w:t>采购人与</w:t>
      </w:r>
      <w:r>
        <w:rPr>
          <w:rFonts w:hint="eastAsia" w:ascii="仿宋_GB2312" w:hAnsi="仿宋" w:eastAsia="仿宋_GB2312" w:cs="仿宋_GB2312"/>
          <w:color w:val="auto"/>
          <w:highlight w:val="none"/>
          <w:lang w:eastAsia="zh-CN"/>
        </w:rPr>
        <w:t>成交供应商</w:t>
      </w:r>
      <w:r>
        <w:rPr>
          <w:rFonts w:hint="eastAsia" w:ascii="仿宋_GB2312" w:hAnsi="仿宋" w:eastAsia="仿宋_GB2312" w:cs="仿宋_GB2312"/>
          <w:color w:val="auto"/>
          <w:highlight w:val="none"/>
        </w:rPr>
        <w:t>通过政府采购电子交易平台在线签订</w:t>
      </w:r>
      <w:r>
        <w:rPr>
          <w:rFonts w:hint="eastAsia" w:ascii="仿宋_GB2312" w:hAnsi="仿宋" w:eastAsia="仿宋_GB2312" w:cs="仿宋_GB2312"/>
          <w:color w:val="auto"/>
          <w:highlight w:val="none"/>
          <w:lang w:val="en-US" w:eastAsia="zh-CN"/>
        </w:rPr>
        <w:t>政府采购合同</w:t>
      </w:r>
      <w:r>
        <w:rPr>
          <w:rFonts w:hint="eastAsia" w:ascii="仿宋_GB2312" w:hAnsi="仿宋" w:eastAsia="仿宋_GB2312" w:cs="仿宋_GB2312"/>
          <w:color w:val="auto"/>
          <w:highlight w:val="none"/>
        </w:rPr>
        <w:t>。</w:t>
      </w:r>
    </w:p>
    <w:p>
      <w:pPr>
        <w:pStyle w:val="10"/>
        <w:numPr>
          <w:ilvl w:val="0"/>
          <w:numId w:val="0"/>
        </w:numPr>
        <w:spacing w:line="360" w:lineRule="auto"/>
        <w:ind w:leftChars="0" w:firstLine="482" w:firstLineChars="200"/>
        <w:jc w:val="left"/>
        <w:rPr>
          <w:rFonts w:hint="eastAsia" w:ascii="仿宋_GB2312" w:hAnsi="仿宋" w:eastAsia="仿宋_GB2312" w:cs="仿宋_GB2312"/>
          <w:b/>
          <w:color w:val="auto"/>
          <w:highlight w:val="none"/>
          <w:lang w:eastAsia="zh-CN"/>
        </w:rPr>
      </w:pPr>
      <w:r>
        <w:rPr>
          <w:rFonts w:hint="eastAsia" w:ascii="仿宋_GB2312" w:hAnsi="仿宋" w:eastAsia="仿宋_GB2312" w:cs="仿宋_GB2312"/>
          <w:b/>
          <w:color w:val="auto"/>
          <w:highlight w:val="none"/>
          <w:lang w:val="en-US" w:eastAsia="zh-CN"/>
        </w:rPr>
        <w:t>28.</w:t>
      </w:r>
      <w:r>
        <w:rPr>
          <w:rFonts w:hint="eastAsia" w:ascii="仿宋_GB2312" w:hAnsi="仿宋" w:eastAsia="仿宋_GB2312" w:cs="仿宋_GB2312"/>
          <w:b/>
          <w:color w:val="auto"/>
          <w:highlight w:val="none"/>
        </w:rPr>
        <w:t>履约保证金</w:t>
      </w:r>
      <w:r>
        <w:rPr>
          <w:rFonts w:hint="eastAsia" w:ascii="仿宋_GB2312" w:hAnsi="仿宋" w:eastAsia="仿宋_GB2312" w:cs="仿宋_GB2312"/>
          <w:b/>
          <w:color w:val="auto"/>
          <w:highlight w:val="none"/>
          <w:lang w:eastAsia="zh-CN"/>
        </w:rPr>
        <w:t>和预付款</w:t>
      </w:r>
    </w:p>
    <w:p>
      <w:pPr>
        <w:pStyle w:val="43"/>
        <w:snapToGrid w:val="0"/>
        <w:spacing w:before="0"/>
        <w:ind w:firstLine="480"/>
        <w:jc w:val="left"/>
        <w:rPr>
          <w:rFonts w:hint="eastAsia" w:ascii="仿宋_GB2312" w:hAnsi="仿宋" w:eastAsia="仿宋_GB2312" w:cs="仿宋_GB2312"/>
          <w:b w:val="0"/>
          <w:color w:val="auto"/>
          <w:sz w:val="24"/>
          <w:highlight w:val="none"/>
          <w:lang w:val="en-US" w:eastAsia="zh-CN"/>
        </w:rPr>
      </w:pPr>
      <w:r>
        <w:rPr>
          <w:rFonts w:hint="default" w:ascii="仿宋_GB2312" w:hAnsi="仿宋" w:eastAsia="仿宋_GB2312" w:cs="仿宋_GB2312"/>
          <w:color w:val="auto"/>
          <w:highlight w:val="none"/>
          <w:lang w:val="en-US" w:eastAsia="zh-CN"/>
        </w:rPr>
        <w:t>2</w:t>
      </w:r>
      <w:r>
        <w:rPr>
          <w:rFonts w:hint="eastAsia" w:ascii="仿宋_GB2312" w:hAnsi="仿宋" w:eastAsia="仿宋_GB2312" w:cs="仿宋_GB2312"/>
          <w:color w:val="auto"/>
          <w:highlight w:val="none"/>
          <w:lang w:val="en-US" w:eastAsia="zh-CN"/>
        </w:rPr>
        <w:t>8</w:t>
      </w:r>
      <w:r>
        <w:rPr>
          <w:rFonts w:hint="default" w:ascii="仿宋_GB2312" w:hAnsi="仿宋" w:eastAsia="仿宋_GB2312" w:cs="仿宋_GB2312"/>
          <w:color w:val="auto"/>
          <w:highlight w:val="none"/>
          <w:lang w:val="en-US" w:eastAsia="zh-CN"/>
        </w:rPr>
        <w:t>.1履约保证金</w:t>
      </w:r>
      <w:r>
        <w:rPr>
          <w:rFonts w:hint="eastAsia" w:ascii="仿宋_GB2312" w:hAnsi="仿宋" w:eastAsia="仿宋_GB2312" w:cs="仿宋_GB2312"/>
          <w:color w:val="auto"/>
          <w:kern w:val="2"/>
          <w:sz w:val="24"/>
          <w:highlight w:val="none"/>
        </w:rPr>
        <w:t>拟签订的合同文本要求</w:t>
      </w:r>
      <w:r>
        <w:rPr>
          <w:rFonts w:hint="eastAsia" w:ascii="仿宋_GB2312" w:hAnsi="仿宋" w:eastAsia="仿宋_GB2312" w:cs="仿宋_GB2312"/>
          <w:color w:val="auto"/>
          <w:kern w:val="2"/>
          <w:sz w:val="24"/>
          <w:highlight w:val="none"/>
          <w:lang w:eastAsia="zh-CN"/>
        </w:rPr>
        <w:t>成交供应商</w:t>
      </w:r>
      <w:r>
        <w:rPr>
          <w:rFonts w:hint="eastAsia" w:ascii="仿宋_GB2312" w:hAnsi="仿宋" w:eastAsia="仿宋_GB2312" w:cs="仿宋_GB2312"/>
          <w:color w:val="auto"/>
          <w:kern w:val="2"/>
          <w:sz w:val="24"/>
          <w:highlight w:val="none"/>
        </w:rPr>
        <w:t>提交履约保证金的，</w:t>
      </w:r>
      <w:r>
        <w:rPr>
          <w:rFonts w:hint="eastAsia" w:ascii="仿宋_GB2312" w:hAnsi="仿宋" w:eastAsia="仿宋_GB2312" w:cs="仿宋_GB2312"/>
          <w:color w:val="auto"/>
          <w:sz w:val="24"/>
          <w:highlight w:val="none"/>
        </w:rPr>
        <w:t>履约保证金的数额不得超过政府采购合同金额的</w:t>
      </w: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kern w:val="2"/>
          <w:sz w:val="24"/>
          <w:highlight w:val="none"/>
        </w:rPr>
        <w:t>供应商应当以</w:t>
      </w:r>
      <w:r>
        <w:rPr>
          <w:rFonts w:hint="eastAsia" w:ascii="仿宋_GB2312" w:hAnsi="仿宋" w:eastAsia="仿宋_GB2312" w:cs="仿宋_GB2312"/>
          <w:color w:val="auto"/>
          <w:kern w:val="2"/>
          <w:sz w:val="24"/>
          <w:highlight w:val="none"/>
          <w:lang w:val="en-US" w:eastAsia="zh-CN"/>
        </w:rPr>
        <w:t>银行转账、转账支票银行汇票或工程保函</w:t>
      </w:r>
      <w:r>
        <w:rPr>
          <w:rFonts w:hint="eastAsia" w:ascii="仿宋_GB2312" w:hAnsi="仿宋" w:eastAsia="仿宋_GB2312" w:cs="仿宋_GB2312"/>
          <w:color w:val="auto"/>
          <w:kern w:val="2"/>
          <w:sz w:val="24"/>
          <w:highlight w:val="none"/>
        </w:rPr>
        <w:t>等非现金形式提交</w:t>
      </w:r>
      <w:r>
        <w:rPr>
          <w:rFonts w:hint="eastAsia" w:ascii="仿宋_GB2312" w:hAnsi="仿宋" w:eastAsia="仿宋_GB2312" w:cs="仿宋_GB2312"/>
          <w:color w:val="auto"/>
          <w:sz w:val="24"/>
          <w:highlight w:val="none"/>
        </w:rPr>
        <w:t>。鼓励和支持供应商以银行、保险公司出具的保函形式提供履约保证金。</w:t>
      </w:r>
      <w:r>
        <w:rPr>
          <w:rFonts w:hint="eastAsia" w:ascii="仿宋_GB2312" w:hAnsi="仿宋" w:eastAsia="仿宋_GB2312" w:cs="仿宋_GB2312"/>
          <w:b w:val="0"/>
          <w:color w:val="auto"/>
          <w:sz w:val="24"/>
          <w:highlight w:val="none"/>
        </w:rPr>
        <w:t>采购人不得拒收履约保</w:t>
      </w:r>
      <w:r>
        <w:rPr>
          <w:rFonts w:hint="eastAsia" w:ascii="仿宋_GB2312" w:hAnsi="仿宋" w:eastAsia="仿宋_GB2312" w:cs="仿宋_GB2312"/>
          <w:b w:val="0"/>
          <w:color w:val="auto"/>
          <w:sz w:val="24"/>
          <w:highlight w:val="none"/>
          <w:lang w:val="en-US" w:eastAsia="zh-CN"/>
        </w:rPr>
        <w:t>函。</w:t>
      </w:r>
    </w:p>
    <w:p>
      <w:pPr>
        <w:pStyle w:val="10"/>
        <w:spacing w:line="360" w:lineRule="auto"/>
        <w:ind w:firstLine="480" w:firstLineChars="200"/>
        <w:jc w:val="left"/>
        <w:rPr>
          <w:rFonts w:hint="eastAsia"/>
          <w:b/>
          <w:bCs/>
          <w:snapToGrid w:val="0"/>
          <w:color w:val="auto"/>
          <w:kern w:val="28"/>
          <w:sz w:val="24"/>
          <w:highlight w:val="none"/>
          <w:lang w:val="en-US" w:eastAsia="zh-CN"/>
        </w:rPr>
      </w:pPr>
      <w:r>
        <w:rPr>
          <w:rFonts w:hint="eastAsia" w:ascii="仿宋_GB2312" w:hAnsi="仿宋" w:eastAsia="仿宋_GB2312" w:cs="仿宋_GB2312"/>
          <w:b w:val="0"/>
          <w:bCs w:val="0"/>
          <w:snapToGrid/>
          <w:color w:val="auto"/>
          <w:kern w:val="2"/>
          <w:sz w:val="24"/>
          <w:highlight w:val="none"/>
        </w:rPr>
        <w:t>供应商</w:t>
      </w:r>
      <w:r>
        <w:rPr>
          <w:rFonts w:hint="eastAsia" w:ascii="仿宋_GB2312" w:hAnsi="仿宋" w:eastAsia="仿宋_GB2312" w:cs="仿宋_GB2312"/>
          <w:b w:val="0"/>
          <w:bCs w:val="0"/>
          <w:snapToGrid/>
          <w:color w:val="auto"/>
          <w:kern w:val="2"/>
          <w:sz w:val="24"/>
          <w:highlight w:val="none"/>
          <w:lang w:val="en-US" w:eastAsia="zh-CN"/>
        </w:rPr>
        <w:t>也</w:t>
      </w:r>
      <w:r>
        <w:rPr>
          <w:rFonts w:hint="eastAsia" w:ascii="仿宋_GB2312" w:hAnsi="仿宋" w:eastAsia="仿宋_GB2312" w:cs="仿宋_GB2312"/>
          <w:b w:val="0"/>
          <w:bCs w:val="0"/>
          <w:snapToGrid/>
          <w:color w:val="auto"/>
          <w:kern w:val="2"/>
          <w:sz w:val="24"/>
          <w:highlight w:val="none"/>
          <w:lang w:val="en-US"/>
        </w:rPr>
        <w:t>可</w:t>
      </w:r>
      <w:r>
        <w:rPr>
          <w:rFonts w:hint="eastAsia" w:ascii="仿宋_GB2312" w:hAnsi="仿宋" w:eastAsia="仿宋_GB2312" w:cs="仿宋_GB2312"/>
          <w:b w:val="0"/>
          <w:bCs w:val="0"/>
          <w:snapToGrid/>
          <w:color w:val="auto"/>
          <w:kern w:val="2"/>
          <w:sz w:val="24"/>
          <w:highlight w:val="none"/>
          <w:lang w:val="en-US" w:eastAsia="zh-CN"/>
        </w:rPr>
        <w:t>以</w:t>
      </w:r>
      <w:r>
        <w:rPr>
          <w:rFonts w:hint="eastAsia" w:ascii="仿宋_GB2312" w:hAnsi="仿宋" w:eastAsia="仿宋_GB2312" w:cs="仿宋_GB2312"/>
          <w:b w:val="0"/>
          <w:bCs w:val="0"/>
          <w:snapToGrid/>
          <w:color w:val="auto"/>
          <w:kern w:val="2"/>
          <w:sz w:val="24"/>
          <w:highlight w:val="none"/>
        </w:rPr>
        <w:t>登录政采云平台-</w:t>
      </w:r>
      <w:r>
        <w:rPr>
          <w:rFonts w:hint="eastAsia" w:ascii="仿宋_GB2312" w:hAnsi="仿宋" w:eastAsia="仿宋_GB2312" w:cs="仿宋_GB2312"/>
          <w:b w:val="0"/>
          <w:bCs w:val="0"/>
          <w:snapToGrid/>
          <w:color w:val="auto"/>
          <w:kern w:val="2"/>
          <w:sz w:val="24"/>
          <w:highlight w:val="none"/>
          <w:lang w:val="en-US" w:eastAsia="zh-CN"/>
        </w:rPr>
        <w:t>[</w:t>
      </w:r>
      <w:r>
        <w:rPr>
          <w:rFonts w:hint="eastAsia" w:ascii="仿宋_GB2312" w:hAnsi="仿宋" w:eastAsia="仿宋_GB2312" w:cs="仿宋_GB2312"/>
          <w:b w:val="0"/>
          <w:bCs w:val="0"/>
          <w:snapToGrid/>
          <w:color w:val="auto"/>
          <w:kern w:val="2"/>
          <w:sz w:val="24"/>
          <w:highlight w:val="none"/>
        </w:rPr>
        <w:t>金融服务</w:t>
      </w:r>
      <w:r>
        <w:rPr>
          <w:rFonts w:hint="eastAsia" w:ascii="仿宋_GB2312" w:hAnsi="仿宋" w:eastAsia="仿宋_GB2312" w:cs="仿宋_GB2312"/>
          <w:b w:val="0"/>
          <w:bCs w:val="0"/>
          <w:snapToGrid/>
          <w:color w:val="auto"/>
          <w:kern w:val="2"/>
          <w:sz w:val="24"/>
          <w:highlight w:val="none"/>
          <w:lang w:eastAsia="zh-CN"/>
        </w:rPr>
        <w:t>]</w:t>
      </w:r>
      <w:r>
        <w:rPr>
          <w:rFonts w:hint="eastAsia" w:ascii="仿宋_GB2312" w:hAnsi="仿宋" w:eastAsia="仿宋_GB2312" w:cs="仿宋_GB2312"/>
          <w:b w:val="0"/>
          <w:bCs w:val="0"/>
          <w:snapToGrid/>
          <w:color w:val="auto"/>
          <w:kern w:val="2"/>
          <w:sz w:val="24"/>
          <w:highlight w:val="none"/>
        </w:rPr>
        <w:t>—</w:t>
      </w:r>
      <w:r>
        <w:rPr>
          <w:rFonts w:hint="eastAsia" w:ascii="仿宋_GB2312" w:hAnsi="仿宋" w:eastAsia="仿宋_GB2312" w:cs="仿宋_GB2312"/>
          <w:b w:val="0"/>
          <w:bCs w:val="0"/>
          <w:snapToGrid/>
          <w:color w:val="auto"/>
          <w:kern w:val="2"/>
          <w:sz w:val="24"/>
          <w:highlight w:val="none"/>
          <w:lang w:eastAsia="zh-CN"/>
        </w:rPr>
        <w:t>[</w:t>
      </w:r>
      <w:r>
        <w:rPr>
          <w:rFonts w:hint="eastAsia" w:ascii="仿宋_GB2312" w:hAnsi="仿宋" w:eastAsia="仿宋_GB2312" w:cs="仿宋_GB2312"/>
          <w:b w:val="0"/>
          <w:bCs w:val="0"/>
          <w:snapToGrid/>
          <w:color w:val="auto"/>
          <w:kern w:val="2"/>
          <w:sz w:val="24"/>
          <w:highlight w:val="none"/>
        </w:rPr>
        <w:t>我的项目</w:t>
      </w:r>
      <w:r>
        <w:rPr>
          <w:rFonts w:hint="eastAsia" w:ascii="仿宋_GB2312" w:hAnsi="仿宋" w:eastAsia="仿宋_GB2312" w:cs="仿宋_GB2312"/>
          <w:b w:val="0"/>
          <w:bCs w:val="0"/>
          <w:snapToGrid/>
          <w:color w:val="auto"/>
          <w:kern w:val="2"/>
          <w:sz w:val="24"/>
          <w:highlight w:val="none"/>
          <w:lang w:eastAsia="zh-CN"/>
        </w:rPr>
        <w:t>]</w:t>
      </w:r>
      <w:r>
        <w:rPr>
          <w:rFonts w:hint="eastAsia" w:ascii="仿宋_GB2312" w:hAnsi="仿宋" w:eastAsia="仿宋_GB2312" w:cs="仿宋_GB2312"/>
          <w:b w:val="0"/>
          <w:bCs w:val="0"/>
          <w:snapToGrid/>
          <w:color w:val="auto"/>
          <w:kern w:val="2"/>
          <w:sz w:val="24"/>
          <w:highlight w:val="none"/>
        </w:rPr>
        <w:t>—</w:t>
      </w:r>
      <w:r>
        <w:rPr>
          <w:rFonts w:hint="eastAsia" w:ascii="仿宋_GB2312" w:hAnsi="仿宋" w:eastAsia="仿宋_GB2312" w:cs="仿宋_GB2312"/>
          <w:b w:val="0"/>
          <w:bCs w:val="0"/>
          <w:snapToGrid/>
          <w:color w:val="auto"/>
          <w:kern w:val="2"/>
          <w:sz w:val="24"/>
          <w:highlight w:val="none"/>
          <w:lang w:eastAsia="zh-CN"/>
        </w:rPr>
        <w:t>[</w:t>
      </w:r>
      <w:r>
        <w:rPr>
          <w:rFonts w:hint="eastAsia" w:ascii="仿宋_GB2312" w:hAnsi="仿宋" w:eastAsia="仿宋_GB2312" w:cs="仿宋_GB2312"/>
          <w:b w:val="0"/>
          <w:bCs w:val="0"/>
          <w:snapToGrid/>
          <w:color w:val="auto"/>
          <w:kern w:val="2"/>
          <w:sz w:val="24"/>
          <w:highlight w:val="none"/>
        </w:rPr>
        <w:t>已备案合同</w:t>
      </w:r>
      <w:r>
        <w:rPr>
          <w:rFonts w:hint="eastAsia" w:ascii="仿宋_GB2312" w:hAnsi="仿宋" w:eastAsia="仿宋_GB2312" w:cs="仿宋_GB2312"/>
          <w:b w:val="0"/>
          <w:bCs w:val="0"/>
          <w:snapToGrid/>
          <w:color w:val="auto"/>
          <w:kern w:val="2"/>
          <w:sz w:val="24"/>
          <w:highlight w:val="none"/>
          <w:lang w:eastAsia="zh-CN"/>
        </w:rPr>
        <w:t>]</w:t>
      </w:r>
      <w:r>
        <w:rPr>
          <w:rFonts w:hint="eastAsia" w:ascii="仿宋_GB2312" w:hAnsi="仿宋" w:eastAsia="仿宋_GB2312" w:cs="仿宋_GB2312"/>
          <w:b w:val="0"/>
          <w:bCs w:val="0"/>
          <w:snapToGrid/>
          <w:color w:val="auto"/>
          <w:kern w:val="2"/>
          <w:sz w:val="24"/>
          <w:highlight w:val="none"/>
        </w:rPr>
        <w:t>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10"/>
        <w:spacing w:line="360" w:lineRule="auto"/>
        <w:ind w:firstLine="480" w:firstLineChars="200"/>
        <w:jc w:val="left"/>
        <w:rPr>
          <w:rFonts w:hint="eastAsia" w:ascii="仿宋_GB2312" w:hAnsi="仿宋" w:eastAsia="仿宋_GB2312" w:cs="仿宋_GB2312"/>
          <w:b w:val="0"/>
          <w:bCs w:val="0"/>
          <w:snapToGrid/>
          <w:color w:val="auto"/>
          <w:kern w:val="2"/>
          <w:sz w:val="24"/>
          <w:highlight w:val="none"/>
          <w:lang w:val="en-US" w:eastAsia="zh-CN"/>
        </w:rPr>
      </w:pPr>
      <w:r>
        <w:rPr>
          <w:rFonts w:hint="eastAsia" w:ascii="仿宋_GB2312" w:hAnsi="仿宋" w:eastAsia="仿宋_GB2312" w:cs="仿宋_GB2312"/>
          <w:b w:val="0"/>
          <w:bCs w:val="0"/>
          <w:snapToGrid/>
          <w:color w:val="auto"/>
          <w:kern w:val="2"/>
          <w:sz w:val="24"/>
          <w:highlight w:val="none"/>
          <w:lang w:val="en-US" w:eastAsia="zh-CN"/>
        </w:rPr>
        <w:t>28.2预付款</w:t>
      </w:r>
    </w:p>
    <w:p>
      <w:pPr>
        <w:pStyle w:val="10"/>
        <w:spacing w:line="360" w:lineRule="auto"/>
        <w:ind w:firstLine="480" w:firstLineChars="200"/>
        <w:jc w:val="left"/>
        <w:rPr>
          <w:rFonts w:hint="eastAsia" w:ascii="仿宋_GB2312" w:hAnsi="仿宋" w:eastAsia="仿宋_GB2312" w:cs="仿宋_GB2312"/>
          <w:b w:val="0"/>
          <w:bCs w:val="0"/>
          <w:snapToGrid/>
          <w:color w:val="auto"/>
          <w:kern w:val="2"/>
          <w:sz w:val="24"/>
          <w:highlight w:val="none"/>
        </w:rPr>
      </w:pPr>
      <w:r>
        <w:rPr>
          <w:rFonts w:hint="eastAsia" w:ascii="仿宋_GB2312" w:hAnsi="仿宋" w:eastAsia="仿宋_GB2312" w:cs="仿宋_GB2312"/>
          <w:b w:val="0"/>
          <w:bCs w:val="0"/>
          <w:snapToGrid/>
          <w:color w:val="auto"/>
          <w:kern w:val="2"/>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_GB2312" w:hAnsi="仿宋" w:eastAsia="仿宋_GB2312" w:cs="仿宋_GB2312"/>
          <w:b w:val="0"/>
          <w:bCs w:val="0"/>
          <w:snapToGrid/>
          <w:color w:val="auto"/>
          <w:kern w:val="2"/>
          <w:sz w:val="24"/>
          <w:highlight w:val="none"/>
          <w:lang w:val="en-US" w:eastAsia="zh-CN"/>
        </w:rPr>
        <w:t>7</w:t>
      </w:r>
      <w:r>
        <w:rPr>
          <w:rFonts w:hint="eastAsia" w:ascii="仿宋_GB2312" w:hAnsi="仿宋" w:eastAsia="仿宋_GB2312" w:cs="仿宋_GB2312"/>
          <w:b w:val="0"/>
          <w:bCs w:val="0"/>
          <w:snapToGrid/>
          <w:color w:val="auto"/>
          <w:kern w:val="2"/>
          <w:sz w:val="24"/>
          <w:highlight w:val="none"/>
        </w:rPr>
        <w:t>个工作日内支付。政府采购工程以及与工程建设有关的货物、服务，采用招标方式采购的，预付款从其相关规定。</w:t>
      </w:r>
    </w:p>
    <w:p>
      <w:pPr>
        <w:pStyle w:val="10"/>
        <w:ind w:firstLine="482"/>
        <w:rPr>
          <w:rFonts w:hint="default" w:eastAsia="宋体"/>
          <w:color w:val="auto"/>
          <w:highlight w:val="none"/>
          <w:lang w:val="en-US" w:eastAsia="zh-CN"/>
        </w:rPr>
      </w:pPr>
      <w:r>
        <w:rPr>
          <w:rFonts w:hint="eastAsia" w:ascii="仿宋_GB2312" w:hAnsi="仿宋" w:eastAsia="仿宋_GB2312" w:cs="仿宋_GB2312"/>
          <w:b w:val="0"/>
          <w:bCs w:val="0"/>
          <w:snapToGrid/>
          <w:color w:val="auto"/>
          <w:kern w:val="2"/>
          <w:sz w:val="24"/>
          <w:highlight w:val="none"/>
        </w:rPr>
        <w:t>供应商</w:t>
      </w:r>
      <w:r>
        <w:rPr>
          <w:rFonts w:hint="eastAsia" w:ascii="仿宋_GB2312" w:hAnsi="仿宋" w:eastAsia="仿宋_GB2312" w:cs="仿宋_GB2312"/>
          <w:b w:val="0"/>
          <w:bCs w:val="0"/>
          <w:snapToGrid/>
          <w:color w:val="auto"/>
          <w:kern w:val="2"/>
          <w:sz w:val="24"/>
          <w:highlight w:val="none"/>
          <w:lang w:val="en-US" w:eastAsia="zh-CN"/>
        </w:rPr>
        <w:t>也可以</w:t>
      </w:r>
      <w:r>
        <w:rPr>
          <w:rFonts w:hint="eastAsia" w:ascii="仿宋_GB2312" w:hAnsi="仿宋" w:eastAsia="仿宋_GB2312" w:cs="仿宋_GB2312"/>
          <w:b w:val="0"/>
          <w:bCs w:val="0"/>
          <w:snapToGrid/>
          <w:color w:val="auto"/>
          <w:kern w:val="2"/>
          <w:sz w:val="24"/>
          <w:highlight w:val="none"/>
        </w:rPr>
        <w:t>登录政采云前台大厅选择金融服务-</w:t>
      </w:r>
      <w:r>
        <w:rPr>
          <w:rFonts w:hint="eastAsia" w:ascii="仿宋_GB2312" w:hAnsi="仿宋" w:eastAsia="仿宋_GB2312" w:cs="仿宋_GB2312"/>
          <w:b w:val="0"/>
          <w:bCs w:val="0"/>
          <w:snapToGrid/>
          <w:color w:val="auto"/>
          <w:kern w:val="2"/>
          <w:sz w:val="24"/>
          <w:highlight w:val="none"/>
          <w:lang w:val="en-US" w:eastAsia="zh-CN"/>
        </w:rPr>
        <w:t>[</w:t>
      </w:r>
      <w:r>
        <w:rPr>
          <w:rFonts w:hint="eastAsia" w:ascii="仿宋_GB2312" w:hAnsi="仿宋" w:eastAsia="仿宋_GB2312" w:cs="仿宋_GB2312"/>
          <w:b w:val="0"/>
          <w:bCs w:val="0"/>
          <w:snapToGrid/>
          <w:color w:val="auto"/>
          <w:kern w:val="2"/>
          <w:sz w:val="24"/>
          <w:highlight w:val="none"/>
        </w:rPr>
        <w:t>保函保险服务</w:t>
      </w:r>
      <w:r>
        <w:rPr>
          <w:rFonts w:hint="eastAsia" w:ascii="仿宋_GB2312" w:hAnsi="仿宋" w:eastAsia="仿宋_GB2312" w:cs="仿宋_GB2312"/>
          <w:b w:val="0"/>
          <w:bCs w:val="0"/>
          <w:snapToGrid/>
          <w:color w:val="auto"/>
          <w:kern w:val="2"/>
          <w:sz w:val="24"/>
          <w:highlight w:val="none"/>
          <w:lang w:val="en-US" w:eastAsia="zh-CN"/>
        </w:rPr>
        <w:t>]</w:t>
      </w:r>
      <w:r>
        <w:rPr>
          <w:rFonts w:hint="eastAsia" w:ascii="仿宋_GB2312" w:hAnsi="仿宋" w:eastAsia="仿宋_GB2312" w:cs="仿宋_GB2312"/>
          <w:b w:val="0"/>
          <w:bCs w:val="0"/>
          <w:snapToGrid/>
          <w:color w:val="auto"/>
          <w:kern w:val="2"/>
          <w:sz w:val="24"/>
          <w:highlight w:val="none"/>
        </w:rPr>
        <w:t>出具预付款保函，具体步骤：选择产品—填写供应商信息—选择中标项目—确认信息—等待保险/保函受理—确认保单—支付保费—成功出单。政采云金融专线400-903-9583。</w:t>
      </w:r>
      <w:r>
        <w:rPr>
          <w:rFonts w:hint="eastAsia"/>
          <w:b w:val="0"/>
          <w:bCs w:val="0"/>
          <w:snapToGrid w:val="0"/>
          <w:color w:val="auto"/>
          <w:kern w:val="28"/>
          <w:sz w:val="24"/>
          <w:highlight w:val="none"/>
          <w:lang w:val="en-US" w:eastAsia="zh-CN"/>
        </w:rPr>
        <w:t xml:space="preserve">  </w:t>
      </w:r>
      <w:r>
        <w:rPr>
          <w:rFonts w:hint="eastAsia"/>
          <w:color w:val="auto"/>
          <w:highlight w:val="none"/>
          <w:lang w:val="en-US" w:eastAsia="zh-CN"/>
        </w:rPr>
        <w:t xml:space="preserve">      </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0" w:firstLineChars="0"/>
        <w:jc w:val="center"/>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43"/>
        <w:snapToGrid w:val="0"/>
        <w:spacing w:before="0"/>
        <w:ind w:firstLine="482" w:firstLineChars="200"/>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hint="eastAsia" w:ascii="仿宋_GB2312" w:hAnsi="仿宋" w:eastAsia="仿宋_GB2312" w:cs="仿宋_GB2312"/>
          <w:b/>
          <w:color w:val="auto"/>
          <w:szCs w:val="24"/>
          <w:highlight w:val="none"/>
          <w:lang w:val="en-US" w:eastAsia="zh-CN"/>
        </w:rPr>
        <w:t>9</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9</w:t>
      </w:r>
      <w:r>
        <w:rPr>
          <w:rFonts w:ascii="仿宋_GB2312" w:hAnsi="仿宋" w:eastAsia="仿宋_GB2312" w:cs="仿宋_GB2312"/>
          <w:color w:val="auto"/>
          <w:highlight w:val="none"/>
        </w:rPr>
        <w:t xml:space="preserve">.1电子交易平台发生故障而无法登录访问的； </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9</w:t>
      </w:r>
      <w:r>
        <w:rPr>
          <w:rFonts w:ascii="仿宋_GB2312" w:hAnsi="仿宋" w:eastAsia="仿宋_GB2312" w:cs="仿宋_GB2312"/>
          <w:color w:val="auto"/>
          <w:highlight w:val="none"/>
        </w:rPr>
        <w:t>.2电子交易平台应用或数据库出现错误，不能进行正常操作的；</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9</w:t>
      </w:r>
      <w:r>
        <w:rPr>
          <w:rFonts w:ascii="仿宋_GB2312" w:hAnsi="仿宋" w:eastAsia="仿宋_GB2312" w:cs="仿宋_GB2312"/>
          <w:color w:val="auto"/>
          <w:highlight w:val="none"/>
        </w:rPr>
        <w:t>.3电子交易平台发现严重安全漏洞，有潜在泄密危险的；</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9</w:t>
      </w:r>
      <w:r>
        <w:rPr>
          <w:rFonts w:ascii="仿宋_GB2312" w:hAnsi="仿宋" w:eastAsia="仿宋_GB2312" w:cs="仿宋_GB2312"/>
          <w:color w:val="auto"/>
          <w:highlight w:val="none"/>
        </w:rPr>
        <w:t xml:space="preserve">.4病毒发作导致不能进行正常操作的； </w:t>
      </w:r>
    </w:p>
    <w:p>
      <w:pPr>
        <w:pStyle w:val="43"/>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lang w:val="en-US" w:eastAsia="zh-CN"/>
        </w:rPr>
        <w:t>9</w:t>
      </w:r>
      <w:r>
        <w:rPr>
          <w:rFonts w:ascii="仿宋_GB2312" w:hAnsi="仿宋" w:eastAsia="仿宋_GB2312" w:cs="仿宋_GB2312"/>
          <w:color w:val="auto"/>
          <w:highlight w:val="none"/>
        </w:rPr>
        <w:t>.5其他无法保证电子交易的公平、公正和安全的情况。</w:t>
      </w:r>
    </w:p>
    <w:p>
      <w:pPr>
        <w:pStyle w:val="43"/>
        <w:snapToGrid w:val="0"/>
        <w:spacing w:before="0"/>
        <w:ind w:firstLine="48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30</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10"/>
        <w:spacing w:line="360" w:lineRule="auto"/>
        <w:ind w:firstLine="482" w:firstLineChars="200"/>
        <w:rPr>
          <w:rFonts w:ascii="仿宋_GB2312" w:hAnsi="仿宋" w:eastAsia="仿宋_GB2312" w:cs="仿宋_GB2312"/>
          <w:b/>
          <w:color w:val="auto"/>
          <w:highlight w:val="none"/>
        </w:rPr>
      </w:pPr>
      <w:r>
        <w:rPr>
          <w:rFonts w:hint="eastAsia" w:ascii="仿宋_GB2312" w:hAnsi="仿宋" w:eastAsia="仿宋_GB2312" w:cs="仿宋_GB2312"/>
          <w:b/>
          <w:color w:val="auto"/>
          <w:highlight w:val="none"/>
          <w:lang w:val="en-US" w:eastAsia="zh-CN"/>
        </w:rPr>
        <w:t>31</w:t>
      </w:r>
      <w:r>
        <w:rPr>
          <w:rFonts w:ascii="仿宋_GB2312" w:hAnsi="仿宋" w:eastAsia="仿宋_GB2312" w:cs="仿宋_GB2312"/>
          <w:b/>
          <w:color w:val="auto"/>
          <w:highlight w:val="none"/>
        </w:rPr>
        <w:t>.验收</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31</w:t>
      </w:r>
      <w:r>
        <w:rPr>
          <w:rFonts w:ascii="仿宋_GB2312" w:hAnsi="仿宋" w:eastAsia="仿宋_GB2312"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31</w:t>
      </w:r>
      <w:r>
        <w:rPr>
          <w:rFonts w:ascii="仿宋_GB2312" w:hAnsi="仿宋" w:eastAsia="仿宋_GB2312" w:cs="Helvetica"/>
          <w:color w:val="auto"/>
          <w:kern w:val="0"/>
          <w:sz w:val="24"/>
          <w:highlight w:val="none"/>
        </w:rPr>
        <w:t>.2采购人可以邀请参加本项目的其他</w:t>
      </w:r>
      <w:r>
        <w:rPr>
          <w:rFonts w:hint="eastAsia" w:ascii="仿宋_GB2312" w:hAnsi="仿宋" w:eastAsia="仿宋_GB2312" w:cs="Helvetica"/>
          <w:color w:val="auto"/>
          <w:kern w:val="0"/>
          <w:sz w:val="24"/>
          <w:highlight w:val="none"/>
          <w:lang w:eastAsia="zh-CN"/>
        </w:rPr>
        <w:t>供应商</w:t>
      </w:r>
      <w:r>
        <w:rPr>
          <w:rFonts w:ascii="仿宋_GB2312" w:hAnsi="仿宋" w:eastAsia="仿宋_GB2312" w:cs="Helvetica"/>
          <w:color w:val="auto"/>
          <w:kern w:val="0"/>
          <w:sz w:val="24"/>
          <w:highlight w:val="none"/>
        </w:rPr>
        <w:t>或者第三方机构参与验收。参与验收的</w:t>
      </w:r>
      <w:r>
        <w:rPr>
          <w:rFonts w:hint="eastAsia" w:ascii="仿宋_GB2312" w:hAnsi="仿宋" w:eastAsia="仿宋_GB2312" w:cs="Helvetica"/>
          <w:color w:val="auto"/>
          <w:kern w:val="0"/>
          <w:sz w:val="24"/>
          <w:highlight w:val="none"/>
          <w:lang w:eastAsia="zh-CN"/>
        </w:rPr>
        <w:t>供应商</w:t>
      </w:r>
      <w:r>
        <w:rPr>
          <w:rFonts w:ascii="仿宋_GB2312" w:hAnsi="仿宋" w:eastAsia="仿宋_GB2312" w:cs="Helvetica"/>
          <w:color w:val="auto"/>
          <w:kern w:val="0"/>
          <w:sz w:val="24"/>
          <w:highlight w:val="none"/>
        </w:rPr>
        <w:t>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31</w:t>
      </w:r>
      <w:r>
        <w:rPr>
          <w:rFonts w:ascii="仿宋_GB2312" w:hAnsi="仿宋" w:eastAsia="仿宋_GB2312"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31</w:t>
      </w:r>
      <w:r>
        <w:rPr>
          <w:rFonts w:ascii="仿宋_GB2312" w:hAnsi="仿宋" w:eastAsia="仿宋_GB2312"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hint="eastAsia" w:ascii="仿宋_GB2312" w:hAnsi="仿宋" w:eastAsia="仿宋_GB2312" w:cs="Helvetica"/>
          <w:color w:val="auto"/>
          <w:kern w:val="0"/>
          <w:sz w:val="24"/>
          <w:highlight w:val="none"/>
          <w:lang w:val="en-US" w:eastAsia="zh-CN"/>
        </w:rPr>
        <w:t>门。</w:t>
      </w:r>
    </w:p>
    <w:bookmarkEnd w:id="21"/>
    <w:p>
      <w:pPr>
        <w:pStyle w:val="3"/>
        <w:outlineLvl w:val="9"/>
        <w:rPr>
          <w:rFonts w:hint="eastAsia" w:eastAsia="仿宋_GB2312"/>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567" w:right="1418" w:bottom="300" w:left="1418" w:header="851" w:footer="992" w:gutter="0"/>
          <w:cols w:space="720" w:num="1"/>
          <w:titlePg/>
          <w:rtlGutter w:val="0"/>
          <w:docGrid w:linePitch="312" w:charSpace="0"/>
        </w:sectPr>
      </w:pPr>
    </w:p>
    <w:bookmarkEnd w:id="15"/>
    <w:bookmarkEnd w:id="16"/>
    <w:p>
      <w:pPr>
        <w:spacing w:line="360" w:lineRule="auto"/>
        <w:jc w:val="center"/>
        <w:outlineLvl w:val="0"/>
        <w:rPr>
          <w:rFonts w:ascii="仿宋" w:hAnsi="仿宋" w:eastAsia="仿宋" w:cs="仿宋_GB2312"/>
          <w:b/>
          <w:color w:val="auto"/>
          <w:sz w:val="36"/>
          <w:szCs w:val="36"/>
          <w:highlight w:val="none"/>
        </w:rPr>
      </w:pPr>
      <w:bookmarkStart w:id="23" w:name="_Toc26950"/>
      <w:bookmarkStart w:id="24"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bookmarkEnd w:id="23"/>
    </w:p>
    <w:p>
      <w:pPr>
        <w:keepNext w:val="0"/>
        <w:keepLines w:val="0"/>
        <w:pageBreakBefore w:val="0"/>
        <w:kinsoku/>
        <w:wordWrap/>
        <w:overflowPunct/>
        <w:topLinePunct w:val="0"/>
        <w:autoSpaceDE/>
        <w:autoSpaceDN/>
        <w:bidi w:val="0"/>
        <w:snapToGrid w:val="0"/>
        <w:spacing w:line="360" w:lineRule="auto"/>
        <w:jc w:val="both"/>
        <w:textAlignment w:val="auto"/>
        <w:rPr>
          <w:rFonts w:hint="eastAsia" w:ascii="仿宋" w:hAnsi="仿宋" w:eastAsia="仿宋" w:cs="仿宋"/>
          <w:b/>
          <w:bCs w:val="0"/>
          <w:color w:val="auto"/>
          <w:sz w:val="24"/>
          <w:szCs w:val="24"/>
          <w:highlight w:val="none"/>
        </w:rPr>
      </w:pPr>
      <w:bookmarkStart w:id="25" w:name="_Toc524095061"/>
      <w:bookmarkStart w:id="26" w:name="_Toc457479110"/>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 xml:space="preserve">  采购内容</w:t>
      </w:r>
    </w:p>
    <w:bookmarkEnd w:id="25"/>
    <w:bookmarkEnd w:id="26"/>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一、工程概况</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瑞安市农村供水安全保障工程—高楼镇联村供水提标工程（含设备）监理。</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建设地点：</w:t>
      </w:r>
      <w:r>
        <w:rPr>
          <w:rFonts w:hint="eastAsia" w:ascii="仿宋" w:hAnsi="仿宋" w:eastAsia="仿宋" w:cs="仿宋"/>
          <w:color w:val="auto"/>
          <w:sz w:val="24"/>
          <w:szCs w:val="24"/>
          <w:highlight w:val="none"/>
          <w:lang w:eastAsia="zh-CN"/>
        </w:rPr>
        <w:t>位于瑞安市</w:t>
      </w:r>
      <w:r>
        <w:rPr>
          <w:rFonts w:hint="eastAsia" w:ascii="仿宋" w:hAnsi="仿宋" w:eastAsia="仿宋" w:cs="仿宋"/>
          <w:color w:val="auto"/>
          <w:sz w:val="24"/>
          <w:szCs w:val="24"/>
          <w:highlight w:val="none"/>
          <w:lang w:val="en-US" w:eastAsia="zh-CN"/>
        </w:rPr>
        <w:t>高楼</w:t>
      </w:r>
      <w:r>
        <w:rPr>
          <w:rFonts w:hint="eastAsia" w:ascii="仿宋" w:hAnsi="仿宋" w:eastAsia="仿宋" w:cs="仿宋"/>
          <w:color w:val="auto"/>
          <w:sz w:val="24"/>
          <w:szCs w:val="24"/>
          <w:highlight w:val="none"/>
          <w:lang w:eastAsia="zh-CN"/>
        </w:rPr>
        <w:t>镇。</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3.工程规模：该工程供水范围共 41 个村，主要建设内容包括新建、利用原联村供水站及配套附属工程 4 个、村内旧管道改造提升及高楼净水厂管网延伸。其中，新建水厂 2 座，东岩水厂建筑面积 200.33m2，容积率 0.26，建筑密度 13.52%，水池规模 300m3；宁益水厂建筑面积 200.33m2，容积率 0.44，建筑密度 22.59%，水池规模 300m3。新建提水泵站 1 座、增压泵站 10 座，新建取水管道 13.68km，新建配水管道 65.39km，旧管道改造 15.25km，城镇管网延伸约 11.66km。在本次供水站自动化和信息化建设中，新建农村清洁供水数字化管理系统等内容。相关配套设施同步建设，具体以施工图纸及工程量清单为准。</w:t>
      </w:r>
      <w:r>
        <w:rPr>
          <w:rFonts w:hint="eastAsia" w:ascii="仿宋" w:hAnsi="仿宋" w:eastAsia="仿宋" w:cs="仿宋"/>
          <w:color w:val="auto"/>
          <w:sz w:val="24"/>
          <w:szCs w:val="24"/>
          <w:highlight w:val="none"/>
          <w:lang w:val="en-US" w:eastAsia="zh-CN"/>
        </w:rPr>
        <w:t>施工工期：240日历天</w:t>
      </w:r>
      <w:r>
        <w:rPr>
          <w:rFonts w:hint="eastAsia" w:ascii="仿宋" w:hAnsi="仿宋" w:eastAsia="仿宋" w:cs="仿宋"/>
          <w:color w:val="auto"/>
          <w:sz w:val="24"/>
          <w:szCs w:val="24"/>
          <w:highlight w:val="none"/>
        </w:rPr>
        <w:t>。</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二、监理目标：</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进度控制目标：监理合同生效起至工程竣工验收、结算办理、备案、缺陷责任期满为止。</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质量控制目标：合格。</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投资控制目标：不超过</w:t>
      </w:r>
      <w:r>
        <w:rPr>
          <w:rFonts w:hint="eastAsia" w:ascii="仿宋" w:hAnsi="仿宋" w:eastAsia="仿宋" w:cs="仿宋"/>
          <w:color w:val="auto"/>
          <w:sz w:val="24"/>
          <w:szCs w:val="24"/>
          <w:highlight w:val="none"/>
          <w:lang w:val="en-US" w:eastAsia="zh-CN"/>
        </w:rPr>
        <w:t>经</w:t>
      </w:r>
      <w:r>
        <w:rPr>
          <w:rFonts w:hint="eastAsia" w:ascii="仿宋" w:hAnsi="仿宋" w:eastAsia="仿宋" w:cs="仿宋"/>
          <w:color w:val="auto"/>
          <w:sz w:val="24"/>
          <w:szCs w:val="24"/>
          <w:highlight w:val="none"/>
        </w:rPr>
        <w:t>批准的工程概算。</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三、监理现场机构的要求：</w:t>
      </w:r>
    </w:p>
    <w:p>
      <w:pPr>
        <w:tabs>
          <w:tab w:val="left" w:pos="6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 xml:space="preserve"> 3.1▲投入本工程的现场机构人员要求：投入本项目的现场机构人员至少应包括：总监理工程师1名，专业监理工程师1名，监理员1名。</w:t>
      </w:r>
    </w:p>
    <w:p>
      <w:pPr>
        <w:tabs>
          <w:tab w:val="left" w:pos="6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 工程监理过程中，总监以及主要监理人员必须按拟派本项目现场监理机构主要人员一览表中的人员名单到位，不得随意更换。</w:t>
      </w:r>
    </w:p>
    <w:p>
      <w:pPr>
        <w:tabs>
          <w:tab w:val="left" w:pos="68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 对项目负责人（即总监理工程师）的</w:t>
      </w:r>
      <w:r>
        <w:rPr>
          <w:rFonts w:hint="eastAsia" w:ascii="仿宋" w:hAnsi="仿宋" w:eastAsia="仿宋" w:cs="仿宋"/>
          <w:bCs/>
          <w:color w:val="auto"/>
          <w:sz w:val="24"/>
          <w:highlight w:val="none"/>
        </w:rPr>
        <w:t>要求：须具有水利部</w:t>
      </w:r>
      <w:r>
        <w:rPr>
          <w:rFonts w:hint="eastAsia" w:ascii="仿宋" w:hAnsi="仿宋" w:eastAsia="仿宋" w:cs="仿宋"/>
          <w:bCs/>
          <w:color w:val="auto"/>
          <w:sz w:val="24"/>
          <w:highlight w:val="none"/>
          <w:lang w:val="en-US" w:eastAsia="zh-CN"/>
        </w:rPr>
        <w:t>颁发的</w:t>
      </w:r>
      <w:r>
        <w:rPr>
          <w:rFonts w:hint="eastAsia" w:ascii="仿宋" w:hAnsi="仿宋" w:eastAsia="仿宋" w:cs="仿宋"/>
          <w:bCs/>
          <w:color w:val="auto"/>
          <w:sz w:val="24"/>
          <w:highlight w:val="none"/>
        </w:rPr>
        <w:t>水利工程</w:t>
      </w:r>
      <w:r>
        <w:rPr>
          <w:rFonts w:hint="eastAsia" w:ascii="仿宋" w:hAnsi="仿宋" w:eastAsia="仿宋" w:cs="仿宋"/>
          <w:bCs/>
          <w:color w:val="auto"/>
          <w:sz w:val="24"/>
          <w:highlight w:val="none"/>
          <w:lang w:val="en-US" w:eastAsia="zh-CN"/>
        </w:rPr>
        <w:t>施工</w:t>
      </w:r>
      <w:r>
        <w:rPr>
          <w:rFonts w:hint="eastAsia" w:ascii="仿宋" w:hAnsi="仿宋" w:eastAsia="仿宋" w:cs="仿宋"/>
          <w:bCs/>
          <w:color w:val="auto"/>
          <w:sz w:val="24"/>
          <w:highlight w:val="none"/>
        </w:rPr>
        <w:t>监理工程师资格</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，且</w:t>
      </w:r>
      <w:r>
        <w:rPr>
          <w:rFonts w:hint="eastAsia" w:ascii="仿宋" w:hAnsi="仿宋" w:eastAsia="仿宋" w:cs="仿宋"/>
          <w:color w:val="auto"/>
          <w:sz w:val="24"/>
          <w:highlight w:val="none"/>
        </w:rPr>
        <w:t>无在监项目</w:t>
      </w:r>
      <w:r>
        <w:rPr>
          <w:rFonts w:hint="eastAsia" w:ascii="仿宋" w:hAnsi="仿宋" w:eastAsia="仿宋" w:cs="仿宋"/>
          <w:color w:val="auto"/>
          <w:sz w:val="24"/>
          <w:highlight w:val="none"/>
          <w:lang w:val="en-US" w:eastAsia="zh-CN"/>
        </w:rPr>
        <w:t>。</w:t>
      </w:r>
    </w:p>
    <w:p>
      <w:pPr>
        <w:tabs>
          <w:tab w:val="left" w:pos="680"/>
        </w:tabs>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3.3.1 对专业监理工程师的要求；专业监理工程师1名,须具有水利部颁发的水利工程施工监理工程师资格证书。</w:t>
      </w:r>
    </w:p>
    <w:p>
      <w:pPr>
        <w:tabs>
          <w:tab w:val="left" w:pos="680"/>
        </w:tabs>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3.3.2 对监理员的要求：监理员1名，须持有水利工程建设监理员资格证书或水利部颁发的水利工程施工监理工程师资格证书。</w:t>
      </w:r>
    </w:p>
    <w:p>
      <w:pPr>
        <w:pStyle w:val="2"/>
        <w:keepNext/>
        <w:keepLines/>
        <w:pageBreakBefore w:val="0"/>
        <w:widowControl w:val="0"/>
        <w:kinsoku/>
        <w:wordWrap/>
        <w:overflowPunct/>
        <w:topLinePunct w:val="0"/>
        <w:autoSpaceDE/>
        <w:autoSpaceDN/>
        <w:bidi w:val="0"/>
        <w:adjustRightInd w:val="0"/>
        <w:snapToGrid/>
        <w:spacing w:line="240" w:lineRule="auto"/>
        <w:ind w:left="434" w:leftChars="202" w:hanging="10" w:hangingChars="4"/>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备注：投标时提供以上人员证书（或电子证书）及开标前1个月在本单位缴纳社保的证明材料，要求社保已到账证明，扫描件加盖公章，退休人员提供退休证明，否则做无效标处理。</w:t>
      </w:r>
    </w:p>
    <w:p>
      <w:pPr>
        <w:pStyle w:val="2"/>
        <w:keepNext/>
        <w:keepLines/>
        <w:pageBreakBefore w:val="0"/>
        <w:widowControl w:val="0"/>
        <w:kinsoku/>
        <w:wordWrap/>
        <w:overflowPunct/>
        <w:topLinePunct w:val="0"/>
        <w:autoSpaceDE/>
        <w:autoSpaceDN/>
        <w:bidi w:val="0"/>
        <w:adjustRightInd w:val="0"/>
        <w:snapToGrid/>
        <w:spacing w:line="360" w:lineRule="auto"/>
        <w:ind w:left="434" w:leftChars="202" w:hanging="10" w:hangingChars="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成交供应商应按采购人要求安排监理人员到场监理，如未按要求安排人员到场，采购人有权取消其中标资格，且保留追究损失的权利。</w:t>
      </w:r>
    </w:p>
    <w:p>
      <w:pPr>
        <w:tabs>
          <w:tab w:val="left" w:pos="6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有组织同类项目担任总监的业绩和较高技术管理水平，熟知工程建设的政策、法规和设计、施工规范标准。身体健康，工作责任心强。</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四、监理服务内容和要求：</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1、本工程监理服务内容：</w:t>
      </w:r>
      <w:r>
        <w:rPr>
          <w:rFonts w:hint="eastAsia" w:ascii="仿宋" w:hAnsi="仿宋" w:eastAsia="仿宋" w:cs="仿宋"/>
          <w:color w:val="auto"/>
          <w:sz w:val="24"/>
          <w:szCs w:val="24"/>
          <w:highlight w:val="none"/>
          <w:lang w:eastAsia="zh-CN"/>
        </w:rPr>
        <w:t>瑞安市农村供水安全保障工程—高楼镇联村供水提标工程（含设备）监理</w:t>
      </w:r>
      <w:r>
        <w:rPr>
          <w:rFonts w:hint="eastAsia" w:ascii="仿宋" w:hAnsi="仿宋" w:eastAsia="仿宋" w:cs="仿宋"/>
          <w:color w:val="auto"/>
          <w:sz w:val="24"/>
          <w:szCs w:val="24"/>
          <w:highlight w:val="none"/>
        </w:rPr>
        <w:t>，包括所有内容的施工准备阶段、施工阶段、竣工结算阶段、质量保修阶段等全过程的质量控制、进度控制、投资控制、合同管理、信息管理、组织协调和安全监理等监理服务。</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2、监理单位必须严格按照国家、省有关建设监理规定进行监理。</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单位对本工程所使用的大宗材料和主要、重要材料的检测试验必须与施工单位同步，并独立进行，不得使用施工单位的任何检测资料和测试设备。如发生检测费用，应事先报告采购人，经采购人代表同意后，由采购人支付或按合同约定结算。</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4、监理单位及相关监理人员不得与承担本工程的施工承包人及材料、设备供应商存在经济利益关系。  </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五、投标报价：</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磋商供应商的监理费投标报价高于最高投标限价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733000元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的，按无效标处理。</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本工程监理费取费基数（按</w:t>
      </w:r>
      <w:r>
        <w:rPr>
          <w:rFonts w:hint="eastAsia" w:ascii="仿宋" w:hAnsi="仿宋" w:eastAsia="仿宋" w:cs="仿宋"/>
          <w:color w:val="auto"/>
          <w:sz w:val="24"/>
          <w:szCs w:val="24"/>
          <w:highlight w:val="none"/>
          <w:lang w:val="en-US" w:eastAsia="zh-CN"/>
        </w:rPr>
        <w:t>工程预算价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2913.0352</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中标监理费费率＝中标监理费÷监理费取费基数（</w:t>
      </w:r>
      <w:r>
        <w:rPr>
          <w:rFonts w:hint="eastAsia" w:ascii="仿宋" w:hAnsi="仿宋" w:eastAsia="仿宋" w:cs="仿宋"/>
          <w:color w:val="auto"/>
          <w:sz w:val="24"/>
          <w:szCs w:val="24"/>
          <w:highlight w:val="none"/>
          <w:lang w:val="en-US" w:eastAsia="zh-CN"/>
        </w:rPr>
        <w:t>2913.0352</w:t>
      </w:r>
      <w:r>
        <w:rPr>
          <w:rFonts w:hint="eastAsia" w:ascii="仿宋" w:hAnsi="仿宋" w:eastAsia="仿宋" w:cs="仿宋"/>
          <w:color w:val="auto"/>
          <w:sz w:val="24"/>
          <w:szCs w:val="24"/>
          <w:highlight w:val="none"/>
        </w:rPr>
        <w:t>万元）×100%（今后不论工程如何变动，中标监理费费率均不调整。小数点后保留四位，第五位四舍五入，例：</w:t>
      </w:r>
      <w:r>
        <w:rPr>
          <w:rFonts w:hint="eastAsia" w:ascii="仿宋" w:hAnsi="仿宋" w:eastAsia="仿宋" w:cs="仿宋"/>
          <w:color w:val="auto"/>
          <w:sz w:val="24"/>
          <w:szCs w:val="24"/>
          <w:highlight w:val="none"/>
          <w:lang w:val="en-US" w:eastAsia="zh-CN"/>
        </w:rPr>
        <w:t>2.4859</w:t>
      </w:r>
      <w:r>
        <w:rPr>
          <w:rFonts w:hint="eastAsia" w:ascii="仿宋" w:hAnsi="仿宋" w:eastAsia="仿宋" w:cs="仿宋"/>
          <w:color w:val="auto"/>
          <w:sz w:val="24"/>
          <w:szCs w:val="24"/>
          <w:highlight w:val="none"/>
        </w:rPr>
        <w:t>%）</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4、本项目采用固定费率合同，投标报价应为承包完成所规定监理内容的全部工作所发生的一切费用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服务期限到项目全部完成为止。监理费以监理范围内工程结算总造价为计算基数，费率按相应的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费率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计算公式：最终结算监理酬金总价＝本工程施工结算总造价×中标监理费费率。如造价变化，则相应增减监理费。</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5、监理工作的额外工作时间、附加工作时间、夜班施工、节假日休息加班费等已包含在本次监理服务费报价中，不另行计取。</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6、本监理工程为工程施工全过程监理，个别工程项目可能因多种原因造成工程的暂停，监理单位应无条件在重新开始施工之日继续监理，且不追加任何费用</w:t>
      </w:r>
      <w:r>
        <w:rPr>
          <w:rFonts w:hint="eastAsia" w:ascii="仿宋" w:hAnsi="仿宋" w:eastAsia="仿宋" w:cs="仿宋"/>
          <w:b w:val="0"/>
          <w:bCs/>
          <w:color w:val="auto"/>
          <w:kern w:val="2"/>
          <w:sz w:val="24"/>
          <w:szCs w:val="24"/>
          <w:highlight w:val="none"/>
          <w:lang w:val="en-US" w:eastAsia="zh-CN" w:bidi="ar-SA"/>
        </w:rPr>
        <w:t>（风险自负，在报价时自行考虑）</w:t>
      </w:r>
      <w:r>
        <w:rPr>
          <w:rFonts w:hint="eastAsia" w:ascii="仿宋" w:hAnsi="仿宋" w:eastAsia="仿宋" w:cs="仿宋"/>
          <w:color w:val="auto"/>
          <w:sz w:val="24"/>
          <w:szCs w:val="24"/>
          <w:highlight w:val="none"/>
        </w:rPr>
        <w:t>。</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7、监理单位应承诺在开工前无偿协助甲方或施工单位办理工程开工前期手续。</w:t>
      </w:r>
    </w:p>
    <w:p>
      <w:pPr>
        <w:pStyle w:val="10"/>
        <w:ind w:left="0" w:leftChars="0" w:firstLine="0"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五、本工程的监理服务期：</w:t>
      </w:r>
    </w:p>
    <w:p>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1、施工阶段监理服务期：监理合同生效起至全部标段工程竣工验收、结算办理、备案。</w:t>
      </w:r>
    </w:p>
    <w:p>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2、保修阶段监理服务期：从工程竣工验收合格、备案完成之日起2年。</w:t>
      </w:r>
    </w:p>
    <w:p>
      <w:pPr>
        <w:keepNext w:val="0"/>
        <w:keepLines w:val="0"/>
        <w:pageBreakBefore w:val="0"/>
        <w:widowControl/>
        <w:tabs>
          <w:tab w:val="left" w:pos="600"/>
        </w:tabs>
        <w:kinsoku/>
        <w:wordWrap/>
        <w:overflowPunct/>
        <w:topLinePunct w:val="0"/>
        <w:autoSpaceDE/>
        <w:autoSpaceDN/>
        <w:bidi w:val="0"/>
        <w:adjustRightInd/>
        <w:snapToGrid w:val="0"/>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、付款方式</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履约担保：应提供履约担保金额为监理合同价的1％，并以银行转账、转帐支票、银行汇票或工程保函等非现金形式汇入采购人指定的账户（其中含总监理工程师的到位率的保证金、投资控制、质量控制和建设进度控制以及安全控制的保证金、其余项目监理人员到位的保证金等）。</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1）若采用工程保函形式的，应满足以下几个条件：</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（1）工程保函包括银行保函、保险机构保证保险保单和融资担保公司保函。需具有查验真伪功能的渠道，如不具备此项功能，采购人有权拒收；</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（2）为见索即付保函：即在成交供应商没有实施合同或者未履行合同义务时，采购人不需要出具任何证明和理由，只要看到成交供应商违约，就可对保函进行收兑；</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（3）保函期限：合同生效之日起至保修期阶段监理服务期满且无服务质量问题之日止；</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（4）如果由于工期延误或工程保函出具机构要求分期出具保函的，则在前一份保函有效期满之日2个月前必须重新出具相同内容的保函。若不出具，采购人有权对工程保函进行收兑；</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（5）保函开具方需开通官方网站进行在线查询功能。采购人通过开具方的官方网站进行在线查询后，可以确认真实性的，对原件进行收讫。否则，采购人有权不予收讫。</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工程监理过程中，总监以及主要监理人员必须按响应文件提供的拟派本项目现场监理机构主要人员一览表中的人员名单到位，不得随意更换。如总监及主要监理人员不到位，采购人有权没收履约担保。</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2）采用银行转账、转帐支票、银行汇票形式提交的履约保证金退还时间：保修期阶段监理服务期满且无服务质量问题后，予以全部退还（无息）。</w:t>
      </w:r>
    </w:p>
    <w:p>
      <w:pPr>
        <w:keepNext w:val="0"/>
        <w:keepLines w:val="0"/>
        <w:pageBreakBefore w:val="0"/>
        <w:widowControl/>
        <w:numPr>
          <w:ilvl w:val="0"/>
          <w:numId w:val="3"/>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预付款：</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2.1合同签订且提交预付款担保后7个工作日内支付合同总额的40%作为预付款</w:t>
      </w:r>
      <w:r>
        <w:rPr>
          <w:rFonts w:hint="eastAsia" w:ascii="仿宋" w:hAnsi="仿宋" w:eastAsia="仿宋" w:cs="仿宋"/>
          <w:color w:val="auto"/>
          <w:sz w:val="24"/>
          <w:szCs w:val="24"/>
          <w:highlight w:val="none"/>
          <w:lang w:eastAsia="zh-CN"/>
        </w:rPr>
        <w:t>。</w:t>
      </w:r>
    </w:p>
    <w:p>
      <w:pPr>
        <w:numPr>
          <w:ilvl w:val="0"/>
          <w:numId w:val="0"/>
        </w:num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2.2成交供应商向采购人开具预付款担保：</w:t>
      </w:r>
    </w:p>
    <w:p>
      <w:pPr>
        <w:pStyle w:val="10"/>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2.2.1预付款担保的形式为：采用银行保函形式。</w:t>
      </w:r>
    </w:p>
    <w:p>
      <w:pPr>
        <w:pStyle w:val="10"/>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银行保函应满足以下几个条件：</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1）为见索即付保函：在出现下列情况时，采购人不需要出具任何证明和理由，就可对银行保函进行收兑。</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①成交供应商没有实施合同或未履行合同义务时；</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②成交供应商因涉及相关司法案件导致预付款被采取查封、冻结或扣划等处置时；</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③因不可抗力等原因导致该项目无法实施（包括暂停）时。</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2）保函期限：在预付款完全扣回、释放完毕之前，应保证银行保函持续有效。</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3）如因成交供应商未及时提供预付款担保，导致采购人无法支付预付款，不影响成交供应商履行合同义务，不得以此拖延或不履行合同义务。</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4）保函开具方需开通官方网站进行在线查询功能。采购人通过开具方的官方网站进行在线查询后，可以确认真实性的，对原件进行收讫。否则，采购人有权不予收讫。 </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2.3预付款扣回的方式：采购人在支付第一期款项时予以扣回，如不足抵扣的，则在下期结算款支付时扣回不足抵扣部分。</w:t>
      </w:r>
    </w:p>
    <w:p>
      <w:pPr>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进度款：按本期已完成工程价款乘以监理费费率，每季度支付一次，支付额度为当期监理费的85％。累计支付至监理合同价款的85%后暂停支付，待竣工结算审定且完成资料移交后支付至本工程结算监理价款的100％，但仍应按规定执行后续保修阶段监理服务。</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注：1、在签订合同时，供应商明确表示无需预付款或者主动要求降低预付款比例的，采购人可不适用前述规定（根据浙财采监[2022]3号文件）；</w:t>
      </w:r>
    </w:p>
    <w:p>
      <w:pPr>
        <w:spacing w:line="360" w:lineRule="auto"/>
        <w:rPr>
          <w:rFonts w:ascii="仿宋" w:hAnsi="仿宋" w:eastAsia="仿宋"/>
          <w:color w:val="auto"/>
          <w:sz w:val="24"/>
          <w:highlight w:val="none"/>
        </w:rPr>
      </w:pPr>
      <w:r>
        <w:rPr>
          <w:rFonts w:hint="eastAsia" w:ascii="仿宋" w:hAnsi="仿宋" w:eastAsia="仿宋" w:cs="仿宋"/>
          <w:b/>
          <w:color w:val="auto"/>
          <w:sz w:val="24"/>
          <w:szCs w:val="24"/>
          <w:highlight w:val="none"/>
        </w:rPr>
        <w:t>2、对于满足合同支付约定条件的，采购人于收到成交供应商开具的正式税务发票后7个工作日内予以支付相应合同价款。</w:t>
      </w:r>
    </w:p>
    <w:p>
      <w:pPr>
        <w:pStyle w:val="2"/>
        <w:bidi w:val="0"/>
        <w:spacing w:before="0" w:after="0" w:line="240" w:lineRule="auto"/>
        <w:ind w:left="0" w:firstLine="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bookmarkStart w:id="27" w:name="_Toc27248"/>
      <w:r>
        <w:rPr>
          <w:rFonts w:hint="eastAsia" w:ascii="仿宋" w:hAnsi="仿宋" w:eastAsia="仿宋" w:cs="仿宋"/>
          <w:color w:val="auto"/>
          <w:sz w:val="36"/>
          <w:szCs w:val="36"/>
          <w:highlight w:val="none"/>
        </w:rPr>
        <w:t xml:space="preserve">第四部分   </w:t>
      </w:r>
      <w:bookmarkStart w:id="28" w:name="_Toc184313259"/>
      <w:bookmarkEnd w:id="28"/>
      <w:bookmarkStart w:id="29" w:name="_Toc184308098"/>
      <w:bookmarkEnd w:id="29"/>
      <w:bookmarkStart w:id="30" w:name="_Toc184314422"/>
      <w:bookmarkEnd w:id="30"/>
      <w:bookmarkStart w:id="31" w:name="_Toc184312115"/>
      <w:bookmarkEnd w:id="31"/>
      <w:bookmarkStart w:id="32" w:name="_Toc184308105"/>
      <w:bookmarkEnd w:id="32"/>
      <w:bookmarkStart w:id="33" w:name="_Toc184314414"/>
      <w:bookmarkEnd w:id="33"/>
      <w:bookmarkStart w:id="34" w:name="_Toc184308048"/>
      <w:bookmarkEnd w:id="34"/>
      <w:bookmarkStart w:id="35" w:name="_Toc184314453"/>
      <w:bookmarkEnd w:id="35"/>
      <w:bookmarkStart w:id="36" w:name="_Toc184314481"/>
      <w:bookmarkEnd w:id="36"/>
      <w:bookmarkStart w:id="37" w:name="_Toc184313287"/>
      <w:bookmarkEnd w:id="37"/>
      <w:bookmarkStart w:id="38" w:name="_Toc184312119"/>
      <w:bookmarkEnd w:id="38"/>
      <w:bookmarkStart w:id="39" w:name="_Toc184313294"/>
      <w:bookmarkEnd w:id="39"/>
      <w:bookmarkStart w:id="40" w:name="_Toc184308092"/>
      <w:bookmarkEnd w:id="40"/>
      <w:bookmarkStart w:id="41" w:name="_Toc184308052"/>
      <w:bookmarkEnd w:id="41"/>
      <w:bookmarkStart w:id="42" w:name="_Toc184312075"/>
      <w:bookmarkEnd w:id="42"/>
      <w:bookmarkStart w:id="43" w:name="_Toc184308108"/>
      <w:bookmarkEnd w:id="43"/>
      <w:bookmarkStart w:id="44" w:name="_Toc184314417"/>
      <w:bookmarkEnd w:id="44"/>
      <w:bookmarkStart w:id="45" w:name="_Toc184314469"/>
      <w:bookmarkEnd w:id="45"/>
      <w:bookmarkStart w:id="46" w:name="_Toc184308062"/>
      <w:bookmarkEnd w:id="46"/>
      <w:bookmarkStart w:id="47" w:name="_Toc184312072"/>
      <w:bookmarkEnd w:id="47"/>
      <w:bookmarkStart w:id="48" w:name="_Toc184314438"/>
      <w:bookmarkEnd w:id="48"/>
      <w:bookmarkStart w:id="49" w:name="_Toc184313308"/>
      <w:bookmarkEnd w:id="49"/>
      <w:bookmarkStart w:id="50" w:name="_Toc184310310"/>
      <w:bookmarkEnd w:id="50"/>
      <w:bookmarkStart w:id="51" w:name="_Toc184313291"/>
      <w:bookmarkEnd w:id="51"/>
      <w:bookmarkStart w:id="52" w:name="_Toc184312070"/>
      <w:bookmarkEnd w:id="52"/>
      <w:bookmarkStart w:id="53" w:name="_Toc184314443"/>
      <w:bookmarkEnd w:id="53"/>
      <w:bookmarkStart w:id="54" w:name="_Toc184310332"/>
      <w:bookmarkEnd w:id="54"/>
      <w:bookmarkStart w:id="55" w:name="_Toc184313243"/>
      <w:bookmarkEnd w:id="55"/>
      <w:bookmarkStart w:id="56" w:name="_Toc184312139"/>
      <w:bookmarkEnd w:id="56"/>
      <w:bookmarkStart w:id="57" w:name="_Toc184313247"/>
      <w:bookmarkEnd w:id="57"/>
      <w:bookmarkStart w:id="58" w:name="_Toc184313245"/>
      <w:bookmarkEnd w:id="58"/>
      <w:bookmarkStart w:id="59" w:name="_Toc184310288"/>
      <w:bookmarkEnd w:id="59"/>
      <w:bookmarkStart w:id="60" w:name="_Toc184314451"/>
      <w:bookmarkEnd w:id="60"/>
      <w:bookmarkStart w:id="61" w:name="_Toc184312109"/>
      <w:bookmarkEnd w:id="61"/>
      <w:bookmarkStart w:id="62" w:name="_Toc184308090"/>
      <w:bookmarkEnd w:id="62"/>
      <w:bookmarkStart w:id="63" w:name="_Toc184310337"/>
      <w:bookmarkEnd w:id="63"/>
      <w:bookmarkStart w:id="64" w:name="_Toc184313306"/>
      <w:bookmarkEnd w:id="64"/>
      <w:bookmarkStart w:id="65" w:name="_Toc184312073"/>
      <w:bookmarkEnd w:id="65"/>
      <w:bookmarkStart w:id="66" w:name="_Toc184312076"/>
      <w:bookmarkEnd w:id="66"/>
      <w:bookmarkStart w:id="67" w:name="_Toc184313256"/>
      <w:bookmarkEnd w:id="67"/>
      <w:bookmarkStart w:id="68" w:name="_Toc184314467"/>
      <w:bookmarkEnd w:id="68"/>
      <w:bookmarkStart w:id="69" w:name="_Toc184312082"/>
      <w:bookmarkEnd w:id="69"/>
      <w:bookmarkStart w:id="70" w:name="_Toc184314477"/>
      <w:bookmarkEnd w:id="70"/>
      <w:bookmarkStart w:id="71" w:name="_Toc184308085"/>
      <w:bookmarkEnd w:id="71"/>
      <w:bookmarkStart w:id="72" w:name="_Toc184312107"/>
      <w:bookmarkEnd w:id="72"/>
      <w:bookmarkStart w:id="73" w:name="_Toc184314464"/>
      <w:bookmarkEnd w:id="73"/>
      <w:bookmarkStart w:id="74" w:name="_Toc184308086"/>
      <w:bookmarkEnd w:id="74"/>
      <w:bookmarkStart w:id="75" w:name="_Toc184310341"/>
      <w:bookmarkEnd w:id="75"/>
      <w:bookmarkStart w:id="76" w:name="_Toc184314471"/>
      <w:bookmarkEnd w:id="76"/>
      <w:bookmarkStart w:id="77" w:name="_Toc184310320"/>
      <w:bookmarkEnd w:id="77"/>
      <w:bookmarkStart w:id="78" w:name="_Toc184310316"/>
      <w:bookmarkEnd w:id="78"/>
      <w:bookmarkStart w:id="79" w:name="_Toc184314449"/>
      <w:bookmarkEnd w:id="79"/>
      <w:bookmarkStart w:id="80" w:name="_Toc184313303"/>
      <w:bookmarkEnd w:id="80"/>
      <w:bookmarkStart w:id="81" w:name="_Toc184312116"/>
      <w:bookmarkEnd w:id="81"/>
      <w:bookmarkStart w:id="82" w:name="_Toc184310296"/>
      <w:bookmarkEnd w:id="82"/>
      <w:bookmarkStart w:id="83" w:name="_Toc184308049"/>
      <w:bookmarkEnd w:id="83"/>
      <w:bookmarkStart w:id="84" w:name="_Toc184314423"/>
      <w:bookmarkEnd w:id="84"/>
      <w:bookmarkStart w:id="85" w:name="_Toc184310342"/>
      <w:bookmarkEnd w:id="85"/>
      <w:bookmarkStart w:id="86" w:name="_Toc184308063"/>
      <w:bookmarkEnd w:id="86"/>
      <w:bookmarkStart w:id="87" w:name="_Toc184308083"/>
      <w:bookmarkEnd w:id="87"/>
      <w:bookmarkStart w:id="88" w:name="_Toc184308070"/>
      <w:bookmarkEnd w:id="88"/>
      <w:bookmarkStart w:id="89" w:name="_Toc184313310"/>
      <w:bookmarkEnd w:id="89"/>
      <w:bookmarkStart w:id="90" w:name="_Toc184312133"/>
      <w:bookmarkEnd w:id="90"/>
      <w:bookmarkStart w:id="91" w:name="_Toc184312106"/>
      <w:bookmarkEnd w:id="91"/>
      <w:bookmarkStart w:id="92" w:name="_Toc184312103"/>
      <w:bookmarkEnd w:id="92"/>
      <w:bookmarkStart w:id="93" w:name="_Toc184314429"/>
      <w:bookmarkEnd w:id="93"/>
      <w:bookmarkStart w:id="94" w:name="_Toc184308084"/>
      <w:bookmarkEnd w:id="94"/>
      <w:bookmarkStart w:id="95" w:name="_Toc184313265"/>
      <w:bookmarkEnd w:id="95"/>
      <w:bookmarkStart w:id="96" w:name="_Toc184312085"/>
      <w:bookmarkEnd w:id="96"/>
      <w:bookmarkStart w:id="97" w:name="_Toc184310324"/>
      <w:bookmarkEnd w:id="97"/>
      <w:bookmarkStart w:id="98" w:name="_Toc184308050"/>
      <w:bookmarkEnd w:id="98"/>
      <w:bookmarkStart w:id="99" w:name="_Toc184314410"/>
      <w:bookmarkEnd w:id="99"/>
      <w:bookmarkStart w:id="100" w:name="_Toc184308088"/>
      <w:bookmarkEnd w:id="100"/>
      <w:bookmarkStart w:id="101" w:name="_Toc184314426"/>
      <w:bookmarkEnd w:id="101"/>
      <w:bookmarkStart w:id="102" w:name="_Toc184312101"/>
      <w:bookmarkEnd w:id="102"/>
      <w:bookmarkStart w:id="103" w:name="_Toc184310295"/>
      <w:bookmarkEnd w:id="103"/>
      <w:bookmarkStart w:id="104" w:name="_Toc184313251"/>
      <w:bookmarkEnd w:id="104"/>
      <w:bookmarkStart w:id="105" w:name="_Toc184310275"/>
      <w:bookmarkEnd w:id="105"/>
      <w:bookmarkStart w:id="106" w:name="_Toc184308059"/>
      <w:bookmarkEnd w:id="106"/>
      <w:bookmarkStart w:id="107" w:name="_Toc184312071"/>
      <w:bookmarkEnd w:id="107"/>
      <w:bookmarkStart w:id="108" w:name="_Toc184308055"/>
      <w:bookmarkEnd w:id="108"/>
      <w:bookmarkStart w:id="109" w:name="_Toc184314431"/>
      <w:bookmarkEnd w:id="109"/>
      <w:bookmarkStart w:id="110" w:name="_Toc184313270"/>
      <w:bookmarkEnd w:id="110"/>
      <w:bookmarkStart w:id="111" w:name="_Toc184312124"/>
      <w:bookmarkEnd w:id="111"/>
      <w:bookmarkStart w:id="112" w:name="_Toc184314428"/>
      <w:bookmarkEnd w:id="112"/>
      <w:bookmarkStart w:id="113" w:name="_Toc184308043"/>
      <w:bookmarkEnd w:id="113"/>
      <w:bookmarkStart w:id="114" w:name="_Toc184312118"/>
      <w:bookmarkEnd w:id="114"/>
      <w:bookmarkStart w:id="115" w:name="_Toc184314468"/>
      <w:bookmarkEnd w:id="115"/>
      <w:bookmarkStart w:id="116" w:name="_Toc184308036"/>
      <w:bookmarkEnd w:id="116"/>
      <w:bookmarkStart w:id="117" w:name="_Toc184312130"/>
      <w:bookmarkEnd w:id="117"/>
      <w:bookmarkStart w:id="118" w:name="_Toc184310335"/>
      <w:bookmarkEnd w:id="118"/>
      <w:bookmarkStart w:id="119" w:name="_Toc184312080"/>
      <w:bookmarkEnd w:id="119"/>
      <w:bookmarkStart w:id="120" w:name="_Toc184313242"/>
      <w:bookmarkEnd w:id="120"/>
      <w:bookmarkStart w:id="121" w:name="_Toc184313268"/>
      <w:bookmarkEnd w:id="121"/>
      <w:bookmarkStart w:id="122" w:name="_Toc184310333"/>
      <w:bookmarkEnd w:id="122"/>
      <w:bookmarkStart w:id="123" w:name="_Toc184310303"/>
      <w:bookmarkEnd w:id="123"/>
      <w:bookmarkStart w:id="124" w:name="_Toc184313274"/>
      <w:bookmarkEnd w:id="124"/>
      <w:bookmarkStart w:id="125" w:name="_Toc184312067"/>
      <w:bookmarkEnd w:id="125"/>
      <w:bookmarkStart w:id="126" w:name="_Toc184313298"/>
      <w:bookmarkEnd w:id="126"/>
      <w:bookmarkStart w:id="127" w:name="_Toc184310301"/>
      <w:bookmarkEnd w:id="127"/>
      <w:bookmarkStart w:id="128" w:name="_Toc184308060"/>
      <w:bookmarkEnd w:id="128"/>
      <w:bookmarkStart w:id="129" w:name="_Toc184310308"/>
      <w:bookmarkEnd w:id="129"/>
      <w:bookmarkStart w:id="130" w:name="_Toc184312129"/>
      <w:bookmarkEnd w:id="130"/>
      <w:bookmarkStart w:id="131" w:name="_Toc184312077"/>
      <w:bookmarkEnd w:id="131"/>
      <w:bookmarkStart w:id="132" w:name="_Toc184312079"/>
      <w:bookmarkEnd w:id="132"/>
      <w:bookmarkStart w:id="133" w:name="_Toc184310282"/>
      <w:bookmarkEnd w:id="133"/>
      <w:bookmarkStart w:id="134" w:name="_Toc184308069"/>
      <w:bookmarkEnd w:id="134"/>
      <w:bookmarkStart w:id="135" w:name="_Toc184312128"/>
      <w:bookmarkEnd w:id="135"/>
      <w:bookmarkStart w:id="136" w:name="_Toc184314470"/>
      <w:bookmarkEnd w:id="136"/>
      <w:bookmarkStart w:id="137" w:name="_Toc184314458"/>
      <w:bookmarkEnd w:id="137"/>
      <w:bookmarkStart w:id="138" w:name="_Toc184310299"/>
      <w:bookmarkEnd w:id="138"/>
      <w:bookmarkStart w:id="139" w:name="_Toc184314461"/>
      <w:bookmarkEnd w:id="139"/>
      <w:bookmarkStart w:id="140" w:name="_Toc184310323"/>
      <w:bookmarkEnd w:id="140"/>
      <w:bookmarkStart w:id="141" w:name="_Toc184312083"/>
      <w:bookmarkEnd w:id="141"/>
      <w:bookmarkStart w:id="142" w:name="_Toc184312125"/>
      <w:bookmarkEnd w:id="142"/>
      <w:bookmarkStart w:id="143" w:name="_Toc184308056"/>
      <w:bookmarkEnd w:id="143"/>
      <w:bookmarkStart w:id="144" w:name="_Toc184308037"/>
      <w:bookmarkEnd w:id="144"/>
      <w:bookmarkStart w:id="145" w:name="_Toc184308054"/>
      <w:bookmarkEnd w:id="145"/>
      <w:bookmarkStart w:id="146" w:name="_Toc184313273"/>
      <w:bookmarkEnd w:id="146"/>
      <w:bookmarkStart w:id="147" w:name="_Toc184310281"/>
      <w:bookmarkEnd w:id="147"/>
      <w:bookmarkStart w:id="148" w:name="_Toc184310297"/>
      <w:bookmarkEnd w:id="148"/>
      <w:bookmarkStart w:id="149" w:name="_Toc184310304"/>
      <w:bookmarkEnd w:id="149"/>
      <w:bookmarkStart w:id="150" w:name="_Toc184312112"/>
      <w:bookmarkEnd w:id="150"/>
      <w:bookmarkStart w:id="151" w:name="_Toc184314418"/>
      <w:bookmarkEnd w:id="151"/>
      <w:bookmarkStart w:id="152" w:name="_Toc184314420"/>
      <w:bookmarkEnd w:id="152"/>
      <w:bookmarkStart w:id="153" w:name="_Toc184314463"/>
      <w:bookmarkEnd w:id="153"/>
      <w:bookmarkStart w:id="154" w:name="_Toc184308057"/>
      <w:bookmarkEnd w:id="154"/>
      <w:bookmarkStart w:id="155" w:name="_Toc184312089"/>
      <w:bookmarkEnd w:id="155"/>
      <w:bookmarkStart w:id="156" w:name="_Toc184313263"/>
      <w:bookmarkEnd w:id="156"/>
      <w:bookmarkStart w:id="157" w:name="_Toc184312087"/>
      <w:bookmarkEnd w:id="157"/>
      <w:bookmarkStart w:id="158" w:name="_Toc184310314"/>
      <w:bookmarkEnd w:id="158"/>
      <w:bookmarkStart w:id="159" w:name="_Toc184312081"/>
      <w:bookmarkEnd w:id="159"/>
      <w:bookmarkStart w:id="160" w:name="_Toc184308101"/>
      <w:bookmarkEnd w:id="160"/>
      <w:bookmarkStart w:id="161" w:name="_Toc184313281"/>
      <w:bookmarkEnd w:id="161"/>
      <w:bookmarkStart w:id="162" w:name="_Toc184313252"/>
      <w:bookmarkEnd w:id="162"/>
      <w:bookmarkStart w:id="163" w:name="_Toc184308099"/>
      <w:bookmarkEnd w:id="163"/>
      <w:bookmarkStart w:id="164" w:name="_Toc184313257"/>
      <w:bookmarkEnd w:id="164"/>
      <w:bookmarkStart w:id="165" w:name="_Toc184310343"/>
      <w:bookmarkEnd w:id="165"/>
      <w:bookmarkStart w:id="166" w:name="_Toc184312113"/>
      <w:bookmarkEnd w:id="166"/>
      <w:bookmarkStart w:id="167" w:name="_Toc184310306"/>
      <w:bookmarkEnd w:id="167"/>
      <w:bookmarkStart w:id="168" w:name="_Toc184314479"/>
      <w:bookmarkEnd w:id="168"/>
      <w:bookmarkStart w:id="169" w:name="_Toc184312117"/>
      <w:bookmarkEnd w:id="169"/>
      <w:bookmarkStart w:id="170" w:name="_Toc184313278"/>
      <w:bookmarkEnd w:id="170"/>
      <w:bookmarkStart w:id="171" w:name="_Toc184314441"/>
      <w:bookmarkEnd w:id="171"/>
      <w:bookmarkStart w:id="172" w:name="_Toc184310336"/>
      <w:bookmarkEnd w:id="172"/>
      <w:bookmarkStart w:id="173" w:name="_Toc184314452"/>
      <w:bookmarkEnd w:id="173"/>
      <w:bookmarkStart w:id="174" w:name="_Toc184314473"/>
      <w:bookmarkEnd w:id="174"/>
      <w:bookmarkStart w:id="175" w:name="_Toc184314462"/>
      <w:bookmarkEnd w:id="175"/>
      <w:bookmarkStart w:id="176" w:name="_Toc184313262"/>
      <w:bookmarkEnd w:id="176"/>
      <w:bookmarkStart w:id="177" w:name="_Toc184312123"/>
      <w:bookmarkEnd w:id="177"/>
      <w:bookmarkStart w:id="178" w:name="_Toc184314411"/>
      <w:bookmarkEnd w:id="178"/>
      <w:bookmarkStart w:id="179" w:name="_Toc184310322"/>
      <w:bookmarkEnd w:id="179"/>
      <w:bookmarkStart w:id="180" w:name="_Toc184310305"/>
      <w:bookmarkEnd w:id="180"/>
      <w:bookmarkStart w:id="181" w:name="_Toc184313279"/>
      <w:bookmarkEnd w:id="181"/>
      <w:bookmarkStart w:id="182" w:name="_Toc184314447"/>
      <w:bookmarkEnd w:id="182"/>
      <w:bookmarkStart w:id="183" w:name="_Toc184312120"/>
      <w:bookmarkEnd w:id="183"/>
      <w:bookmarkStart w:id="184" w:name="_Toc184310330"/>
      <w:bookmarkEnd w:id="184"/>
      <w:bookmarkStart w:id="185" w:name="_Toc184310276"/>
      <w:bookmarkEnd w:id="185"/>
      <w:bookmarkStart w:id="186" w:name="_Toc184313239"/>
      <w:bookmarkEnd w:id="186"/>
      <w:bookmarkStart w:id="187" w:name="_Toc184313293"/>
      <w:bookmarkEnd w:id="187"/>
      <w:bookmarkStart w:id="188" w:name="_Toc184312088"/>
      <w:bookmarkEnd w:id="188"/>
      <w:bookmarkStart w:id="189" w:name="_Toc184308080"/>
      <w:bookmarkEnd w:id="189"/>
      <w:bookmarkStart w:id="190" w:name="_Toc184313241"/>
      <w:bookmarkEnd w:id="190"/>
      <w:bookmarkStart w:id="191" w:name="_Toc184314456"/>
      <w:bookmarkEnd w:id="191"/>
      <w:bookmarkStart w:id="192" w:name="_Toc184313299"/>
      <w:bookmarkEnd w:id="192"/>
      <w:bookmarkStart w:id="193" w:name="_Toc184314440"/>
      <w:bookmarkEnd w:id="193"/>
      <w:bookmarkStart w:id="194" w:name="_Toc184310274"/>
      <w:bookmarkEnd w:id="194"/>
      <w:bookmarkStart w:id="195" w:name="_Toc184314413"/>
      <w:bookmarkEnd w:id="195"/>
      <w:bookmarkStart w:id="196" w:name="_Toc184310278"/>
      <w:bookmarkEnd w:id="196"/>
      <w:bookmarkStart w:id="197" w:name="_Toc184308075"/>
      <w:bookmarkEnd w:id="197"/>
      <w:bookmarkStart w:id="198" w:name="_Toc184310289"/>
      <w:bookmarkEnd w:id="198"/>
      <w:bookmarkStart w:id="199" w:name="_Toc184312137"/>
      <w:bookmarkEnd w:id="199"/>
      <w:bookmarkStart w:id="200" w:name="_Toc184310290"/>
      <w:bookmarkEnd w:id="200"/>
      <w:bookmarkStart w:id="201" w:name="_Toc184313253"/>
      <w:bookmarkEnd w:id="201"/>
      <w:bookmarkStart w:id="202" w:name="_Toc184312132"/>
      <w:bookmarkEnd w:id="202"/>
      <w:bookmarkStart w:id="203" w:name="_Toc184313271"/>
      <w:bookmarkEnd w:id="203"/>
      <w:bookmarkStart w:id="204" w:name="_Toc184312068"/>
      <w:bookmarkEnd w:id="204"/>
      <w:bookmarkStart w:id="205" w:name="_Toc184313285"/>
      <w:bookmarkEnd w:id="205"/>
      <w:bookmarkStart w:id="206" w:name="_Toc184313277"/>
      <w:bookmarkEnd w:id="206"/>
      <w:bookmarkStart w:id="207" w:name="_Toc184314445"/>
      <w:bookmarkEnd w:id="207"/>
      <w:bookmarkStart w:id="208" w:name="_Toc184308058"/>
      <w:bookmarkEnd w:id="208"/>
      <w:bookmarkStart w:id="209" w:name="_Toc184308068"/>
      <w:bookmarkEnd w:id="209"/>
      <w:bookmarkStart w:id="210" w:name="_Toc184310287"/>
      <w:bookmarkEnd w:id="210"/>
      <w:bookmarkStart w:id="211" w:name="_Toc184312086"/>
      <w:bookmarkEnd w:id="211"/>
      <w:bookmarkStart w:id="212" w:name="_Toc184314465"/>
      <w:bookmarkEnd w:id="212"/>
      <w:bookmarkStart w:id="213" w:name="_Toc184313288"/>
      <w:bookmarkEnd w:id="213"/>
      <w:bookmarkStart w:id="214" w:name="_Toc184312111"/>
      <w:bookmarkEnd w:id="214"/>
      <w:bookmarkStart w:id="215" w:name="_Toc184308051"/>
      <w:bookmarkEnd w:id="215"/>
      <w:bookmarkStart w:id="216" w:name="_Toc184312136"/>
      <w:bookmarkEnd w:id="216"/>
      <w:bookmarkStart w:id="217" w:name="_Toc184314455"/>
      <w:bookmarkEnd w:id="217"/>
      <w:bookmarkStart w:id="218" w:name="_Toc184312122"/>
      <w:bookmarkEnd w:id="218"/>
      <w:bookmarkStart w:id="219" w:name="_Toc184310284"/>
      <w:bookmarkEnd w:id="219"/>
      <w:bookmarkStart w:id="220" w:name="_Toc184314480"/>
      <w:bookmarkEnd w:id="220"/>
      <w:bookmarkStart w:id="221" w:name="_Toc184313264"/>
      <w:bookmarkEnd w:id="221"/>
      <w:bookmarkStart w:id="222" w:name="_Toc184312105"/>
      <w:bookmarkEnd w:id="222"/>
      <w:bookmarkStart w:id="223" w:name="_Toc184310286"/>
      <w:bookmarkEnd w:id="223"/>
      <w:bookmarkStart w:id="224" w:name="_Toc184310298"/>
      <w:bookmarkEnd w:id="224"/>
      <w:bookmarkStart w:id="225" w:name="_Toc184313302"/>
      <w:bookmarkEnd w:id="225"/>
      <w:bookmarkStart w:id="226" w:name="_Toc184308094"/>
      <w:bookmarkEnd w:id="226"/>
      <w:bookmarkStart w:id="227" w:name="_Toc184308067"/>
      <w:bookmarkEnd w:id="227"/>
      <w:bookmarkStart w:id="228" w:name="_Toc184314476"/>
      <w:bookmarkEnd w:id="228"/>
      <w:bookmarkStart w:id="229" w:name="_Toc184313254"/>
      <w:bookmarkEnd w:id="229"/>
      <w:bookmarkStart w:id="230" w:name="_Toc184313266"/>
      <w:bookmarkEnd w:id="230"/>
      <w:bookmarkStart w:id="231" w:name="_Toc184314472"/>
      <w:bookmarkEnd w:id="231"/>
      <w:bookmarkStart w:id="232" w:name="_Toc184308100"/>
      <w:bookmarkEnd w:id="232"/>
      <w:bookmarkStart w:id="233" w:name="_Toc184313260"/>
      <w:bookmarkEnd w:id="233"/>
      <w:bookmarkStart w:id="234" w:name="_Toc184310311"/>
      <w:bookmarkEnd w:id="234"/>
      <w:bookmarkStart w:id="235" w:name="_Toc184314460"/>
      <w:bookmarkEnd w:id="235"/>
      <w:bookmarkStart w:id="236" w:name="_Toc184313269"/>
      <w:bookmarkEnd w:id="236"/>
      <w:bookmarkStart w:id="237" w:name="_Toc184310307"/>
      <w:bookmarkEnd w:id="237"/>
      <w:bookmarkStart w:id="238" w:name="_Toc184310300"/>
      <w:bookmarkEnd w:id="238"/>
      <w:bookmarkStart w:id="239" w:name="_Toc184312131"/>
      <w:bookmarkEnd w:id="239"/>
      <w:bookmarkStart w:id="240" w:name="_Toc184312090"/>
      <w:bookmarkEnd w:id="240"/>
      <w:bookmarkStart w:id="241" w:name="_Toc184308073"/>
      <w:bookmarkEnd w:id="241"/>
      <w:bookmarkStart w:id="242" w:name="_Toc184314427"/>
      <w:bookmarkEnd w:id="242"/>
      <w:bookmarkStart w:id="243" w:name="_Toc184314466"/>
      <w:bookmarkEnd w:id="243"/>
      <w:bookmarkStart w:id="244" w:name="_Toc184308103"/>
      <w:bookmarkEnd w:id="244"/>
      <w:bookmarkStart w:id="245" w:name="_Toc184310340"/>
      <w:bookmarkEnd w:id="245"/>
      <w:bookmarkStart w:id="246" w:name="_Toc184313280"/>
      <w:bookmarkEnd w:id="246"/>
      <w:bookmarkStart w:id="247" w:name="_Toc184312096"/>
      <w:bookmarkEnd w:id="247"/>
      <w:bookmarkStart w:id="248" w:name="_Toc184313305"/>
      <w:bookmarkEnd w:id="248"/>
      <w:bookmarkStart w:id="249" w:name="_Toc184310293"/>
      <w:bookmarkEnd w:id="249"/>
      <w:bookmarkStart w:id="250" w:name="_Toc184312099"/>
      <w:bookmarkEnd w:id="250"/>
      <w:bookmarkStart w:id="251" w:name="_Toc184308044"/>
      <w:bookmarkEnd w:id="251"/>
      <w:bookmarkStart w:id="252" w:name="_Toc184310326"/>
      <w:bookmarkEnd w:id="252"/>
      <w:bookmarkStart w:id="253" w:name="_Toc184313296"/>
      <w:bookmarkEnd w:id="253"/>
      <w:bookmarkStart w:id="254" w:name="_Toc184313258"/>
      <w:bookmarkEnd w:id="254"/>
      <w:bookmarkStart w:id="255" w:name="_Toc184308078"/>
      <w:bookmarkEnd w:id="255"/>
      <w:bookmarkStart w:id="256" w:name="_Toc184308089"/>
      <w:bookmarkEnd w:id="256"/>
      <w:bookmarkStart w:id="257" w:name="_Toc184312095"/>
      <w:bookmarkEnd w:id="257"/>
      <w:bookmarkStart w:id="258" w:name="_Toc184313249"/>
      <w:bookmarkEnd w:id="258"/>
      <w:bookmarkStart w:id="259" w:name="_Toc184314433"/>
      <w:bookmarkEnd w:id="259"/>
      <w:bookmarkStart w:id="260" w:name="_Toc184313297"/>
      <w:bookmarkEnd w:id="260"/>
      <w:bookmarkStart w:id="261" w:name="_Toc184308082"/>
      <w:bookmarkEnd w:id="261"/>
      <w:bookmarkStart w:id="262" w:name="_Toc184308064"/>
      <w:bookmarkEnd w:id="262"/>
      <w:bookmarkStart w:id="263" w:name="_Toc184312135"/>
      <w:bookmarkEnd w:id="263"/>
      <w:bookmarkStart w:id="264" w:name="_Toc184308065"/>
      <w:bookmarkEnd w:id="264"/>
      <w:bookmarkStart w:id="265" w:name="_Toc184310272"/>
      <w:bookmarkEnd w:id="265"/>
      <w:bookmarkStart w:id="266" w:name="_Toc184312126"/>
      <w:bookmarkEnd w:id="266"/>
      <w:bookmarkStart w:id="267" w:name="_Toc184310285"/>
      <w:bookmarkEnd w:id="267"/>
      <w:bookmarkStart w:id="268" w:name="_Toc184308091"/>
      <w:bookmarkEnd w:id="268"/>
      <w:bookmarkStart w:id="269" w:name="_Toc184308040"/>
      <w:bookmarkEnd w:id="269"/>
      <w:bookmarkStart w:id="270" w:name="_Toc184310329"/>
      <w:bookmarkEnd w:id="270"/>
      <w:bookmarkStart w:id="271" w:name="_Toc184314434"/>
      <w:bookmarkEnd w:id="271"/>
      <w:bookmarkStart w:id="272" w:name="_Toc184314432"/>
      <w:bookmarkEnd w:id="272"/>
      <w:bookmarkStart w:id="273" w:name="_Toc184308039"/>
      <w:bookmarkEnd w:id="273"/>
      <w:bookmarkStart w:id="274" w:name="_Toc184314416"/>
      <w:bookmarkEnd w:id="274"/>
      <w:bookmarkStart w:id="275" w:name="_Toc184308042"/>
      <w:bookmarkEnd w:id="275"/>
      <w:bookmarkStart w:id="276" w:name="_Toc184308046"/>
      <w:bookmarkEnd w:id="276"/>
      <w:bookmarkStart w:id="277" w:name="_Toc184313240"/>
      <w:bookmarkEnd w:id="277"/>
      <w:bookmarkStart w:id="278" w:name="_Toc184312102"/>
      <w:bookmarkEnd w:id="278"/>
      <w:bookmarkStart w:id="279" w:name="_Toc184308072"/>
      <w:bookmarkEnd w:id="279"/>
      <w:bookmarkStart w:id="280" w:name="_Toc184310344"/>
      <w:bookmarkEnd w:id="280"/>
      <w:bookmarkStart w:id="281" w:name="_Toc184314436"/>
      <w:bookmarkEnd w:id="281"/>
      <w:bookmarkStart w:id="282" w:name="_Toc184308081"/>
      <w:bookmarkEnd w:id="282"/>
      <w:bookmarkStart w:id="283" w:name="_Toc184314437"/>
      <w:bookmarkEnd w:id="283"/>
      <w:bookmarkStart w:id="284" w:name="_Toc184314446"/>
      <w:bookmarkEnd w:id="284"/>
      <w:bookmarkStart w:id="285" w:name="_Toc184310294"/>
      <w:bookmarkEnd w:id="285"/>
      <w:bookmarkStart w:id="286" w:name="_Toc184313267"/>
      <w:bookmarkEnd w:id="286"/>
      <w:bookmarkStart w:id="287" w:name="_Toc184314412"/>
      <w:bookmarkEnd w:id="287"/>
      <w:bookmarkStart w:id="288" w:name="_Toc184308061"/>
      <w:bookmarkEnd w:id="288"/>
      <w:bookmarkStart w:id="289" w:name="_Toc184313283"/>
      <w:bookmarkEnd w:id="289"/>
      <w:bookmarkStart w:id="290" w:name="_Toc184313289"/>
      <w:bookmarkEnd w:id="290"/>
      <w:bookmarkStart w:id="291" w:name="_Toc184313292"/>
      <w:bookmarkEnd w:id="291"/>
      <w:bookmarkStart w:id="292" w:name="_Toc184308095"/>
      <w:bookmarkEnd w:id="292"/>
      <w:bookmarkStart w:id="293" w:name="_Toc184312134"/>
      <w:bookmarkEnd w:id="293"/>
      <w:bookmarkStart w:id="294" w:name="_Toc184312098"/>
      <w:bookmarkEnd w:id="294"/>
      <w:bookmarkStart w:id="295" w:name="_Toc184310292"/>
      <w:bookmarkEnd w:id="295"/>
      <w:bookmarkStart w:id="296" w:name="_Toc184312127"/>
      <w:bookmarkEnd w:id="296"/>
      <w:bookmarkStart w:id="297" w:name="_Toc184310309"/>
      <w:bookmarkEnd w:id="297"/>
      <w:bookmarkStart w:id="298" w:name="_Toc184310331"/>
      <w:bookmarkEnd w:id="298"/>
      <w:bookmarkStart w:id="299" w:name="_Toc184313244"/>
      <w:bookmarkEnd w:id="299"/>
      <w:bookmarkStart w:id="300" w:name="_Toc184308071"/>
      <w:bookmarkEnd w:id="300"/>
      <w:bookmarkStart w:id="301" w:name="_Toc184308045"/>
      <w:bookmarkEnd w:id="301"/>
      <w:bookmarkStart w:id="302" w:name="_Toc184312094"/>
      <w:bookmarkEnd w:id="302"/>
      <w:bookmarkStart w:id="303" w:name="_Toc184308104"/>
      <w:bookmarkEnd w:id="303"/>
      <w:bookmarkStart w:id="304" w:name="_Toc184310277"/>
      <w:bookmarkEnd w:id="304"/>
      <w:bookmarkStart w:id="305" w:name="_Toc184313295"/>
      <w:bookmarkEnd w:id="305"/>
      <w:bookmarkStart w:id="306" w:name="_Toc184312078"/>
      <w:bookmarkEnd w:id="306"/>
      <w:bookmarkStart w:id="307" w:name="_Toc184312100"/>
      <w:bookmarkEnd w:id="307"/>
      <w:bookmarkStart w:id="308" w:name="_Toc184313238"/>
      <w:bookmarkEnd w:id="308"/>
      <w:bookmarkStart w:id="309" w:name="_Toc184308066"/>
      <w:bookmarkEnd w:id="309"/>
      <w:bookmarkStart w:id="310" w:name="_Toc184314444"/>
      <w:bookmarkEnd w:id="310"/>
      <w:bookmarkStart w:id="311" w:name="_Toc184308096"/>
      <w:bookmarkEnd w:id="311"/>
      <w:bookmarkStart w:id="312" w:name="_Toc184314475"/>
      <w:bookmarkEnd w:id="312"/>
      <w:bookmarkStart w:id="313" w:name="_Toc184308102"/>
      <w:bookmarkEnd w:id="313"/>
      <w:bookmarkStart w:id="314" w:name="_Toc184313309"/>
      <w:bookmarkEnd w:id="314"/>
      <w:bookmarkStart w:id="315" w:name="_Toc184310328"/>
      <w:bookmarkEnd w:id="315"/>
      <w:bookmarkStart w:id="316" w:name="_Toc184314439"/>
      <w:bookmarkEnd w:id="316"/>
      <w:bookmarkStart w:id="317" w:name="_Toc184310318"/>
      <w:bookmarkEnd w:id="317"/>
      <w:bookmarkStart w:id="318" w:name="_Toc184312092"/>
      <w:bookmarkEnd w:id="318"/>
      <w:bookmarkStart w:id="319" w:name="_Toc184310321"/>
      <w:bookmarkEnd w:id="319"/>
      <w:bookmarkStart w:id="320" w:name="_Toc184308077"/>
      <w:bookmarkEnd w:id="320"/>
      <w:bookmarkStart w:id="321" w:name="_Toc184314425"/>
      <w:bookmarkEnd w:id="321"/>
      <w:bookmarkStart w:id="322" w:name="_Toc184310327"/>
      <w:bookmarkEnd w:id="322"/>
      <w:bookmarkStart w:id="323" w:name="_Toc184310283"/>
      <w:bookmarkEnd w:id="323"/>
      <w:bookmarkStart w:id="324" w:name="_Toc184308087"/>
      <w:bookmarkEnd w:id="324"/>
      <w:bookmarkStart w:id="325" w:name="_Toc184313275"/>
      <w:bookmarkEnd w:id="325"/>
      <w:bookmarkStart w:id="326" w:name="_Toc184308053"/>
      <w:bookmarkEnd w:id="326"/>
      <w:bookmarkStart w:id="327" w:name="_Toc184310315"/>
      <w:bookmarkEnd w:id="327"/>
      <w:bookmarkStart w:id="328" w:name="_Toc184314459"/>
      <w:bookmarkEnd w:id="328"/>
      <w:bookmarkStart w:id="329" w:name="_Toc184313282"/>
      <w:bookmarkEnd w:id="329"/>
      <w:bookmarkStart w:id="330" w:name="_Toc184312110"/>
      <w:bookmarkEnd w:id="330"/>
      <w:bookmarkStart w:id="331" w:name="_Toc184314435"/>
      <w:bookmarkEnd w:id="331"/>
      <w:bookmarkStart w:id="332" w:name="_Toc184310325"/>
      <w:bookmarkEnd w:id="332"/>
      <w:bookmarkStart w:id="333" w:name="_Toc184310334"/>
      <w:bookmarkEnd w:id="333"/>
      <w:bookmarkStart w:id="334" w:name="_Toc184314457"/>
      <w:bookmarkEnd w:id="334"/>
      <w:bookmarkStart w:id="335" w:name="_Toc184312069"/>
      <w:bookmarkEnd w:id="335"/>
      <w:bookmarkStart w:id="336" w:name="_Toc184314421"/>
      <w:bookmarkEnd w:id="336"/>
      <w:bookmarkStart w:id="337" w:name="_Toc184308074"/>
      <w:bookmarkEnd w:id="337"/>
      <w:bookmarkStart w:id="338" w:name="_Toc184313276"/>
      <w:bookmarkEnd w:id="338"/>
      <w:bookmarkStart w:id="339" w:name="_Toc184308079"/>
      <w:bookmarkEnd w:id="339"/>
      <w:bookmarkStart w:id="340" w:name="_Toc184313290"/>
      <w:bookmarkEnd w:id="340"/>
      <w:bookmarkStart w:id="341" w:name="_Toc184308038"/>
      <w:bookmarkEnd w:id="341"/>
      <w:bookmarkStart w:id="342" w:name="_Toc184308093"/>
      <w:bookmarkEnd w:id="342"/>
      <w:bookmarkStart w:id="343" w:name="_Toc184313304"/>
      <w:bookmarkEnd w:id="343"/>
      <w:bookmarkStart w:id="344" w:name="_Toc184314430"/>
      <w:bookmarkEnd w:id="344"/>
      <w:bookmarkStart w:id="345" w:name="_Toc184312084"/>
      <w:bookmarkEnd w:id="345"/>
      <w:bookmarkStart w:id="346" w:name="_Toc184314474"/>
      <w:bookmarkEnd w:id="346"/>
      <w:bookmarkStart w:id="347" w:name="_Toc184312121"/>
      <w:bookmarkEnd w:id="347"/>
      <w:bookmarkStart w:id="348" w:name="_Toc184312104"/>
      <w:bookmarkEnd w:id="348"/>
      <w:bookmarkStart w:id="349" w:name="_Toc184312097"/>
      <w:bookmarkEnd w:id="349"/>
      <w:bookmarkStart w:id="350" w:name="_Toc184313272"/>
      <w:bookmarkEnd w:id="350"/>
      <w:bookmarkStart w:id="351" w:name="_Toc184310338"/>
      <w:bookmarkEnd w:id="351"/>
      <w:bookmarkStart w:id="352" w:name="_Toc184313284"/>
      <w:bookmarkEnd w:id="352"/>
      <w:bookmarkStart w:id="353" w:name="_Toc184308076"/>
      <w:bookmarkEnd w:id="353"/>
      <w:bookmarkStart w:id="354" w:name="_Toc184310273"/>
      <w:bookmarkEnd w:id="354"/>
      <w:bookmarkStart w:id="355" w:name="_Toc184312108"/>
      <w:bookmarkEnd w:id="355"/>
      <w:bookmarkStart w:id="356" w:name="_Toc184314442"/>
      <w:bookmarkEnd w:id="356"/>
      <w:bookmarkStart w:id="357" w:name="_Toc184314478"/>
      <w:bookmarkEnd w:id="357"/>
      <w:bookmarkStart w:id="358" w:name="_Toc184310313"/>
      <w:bookmarkEnd w:id="358"/>
      <w:bookmarkStart w:id="359" w:name="_Toc184312091"/>
      <w:bookmarkEnd w:id="359"/>
      <w:bookmarkStart w:id="360" w:name="_Toc184314482"/>
      <w:bookmarkEnd w:id="360"/>
      <w:bookmarkStart w:id="361" w:name="_Toc184308097"/>
      <w:bookmarkEnd w:id="361"/>
      <w:bookmarkStart w:id="362" w:name="_Toc184310339"/>
      <w:bookmarkEnd w:id="362"/>
      <w:bookmarkStart w:id="363" w:name="_Toc184310302"/>
      <w:bookmarkEnd w:id="363"/>
      <w:bookmarkStart w:id="364" w:name="_Toc184313300"/>
      <w:bookmarkEnd w:id="364"/>
      <w:bookmarkStart w:id="365" w:name="_Toc184310319"/>
      <w:bookmarkEnd w:id="365"/>
      <w:bookmarkStart w:id="366" w:name="_Toc184313255"/>
      <w:bookmarkEnd w:id="366"/>
      <w:bookmarkStart w:id="367" w:name="_Toc184314454"/>
      <w:bookmarkEnd w:id="367"/>
      <w:bookmarkStart w:id="368" w:name="_Toc184308047"/>
      <w:bookmarkEnd w:id="368"/>
      <w:bookmarkStart w:id="369" w:name="_Toc184312074"/>
      <w:bookmarkEnd w:id="369"/>
      <w:bookmarkStart w:id="370" w:name="_Toc184310317"/>
      <w:bookmarkEnd w:id="370"/>
      <w:bookmarkStart w:id="371" w:name="_Toc184313246"/>
      <w:bookmarkEnd w:id="371"/>
      <w:bookmarkStart w:id="372" w:name="_Toc184313250"/>
      <w:bookmarkEnd w:id="372"/>
      <w:bookmarkStart w:id="373" w:name="_Toc184314448"/>
      <w:bookmarkEnd w:id="373"/>
      <w:bookmarkStart w:id="374" w:name="_Toc184308041"/>
      <w:bookmarkEnd w:id="374"/>
      <w:bookmarkStart w:id="375" w:name="_Toc184313248"/>
      <w:bookmarkEnd w:id="375"/>
      <w:bookmarkStart w:id="376" w:name="_Toc184313261"/>
      <w:bookmarkEnd w:id="376"/>
      <w:bookmarkStart w:id="377" w:name="_Toc184313307"/>
      <w:bookmarkEnd w:id="377"/>
      <w:bookmarkStart w:id="378" w:name="_Toc184312093"/>
      <w:bookmarkEnd w:id="378"/>
      <w:bookmarkStart w:id="379" w:name="_Toc184314415"/>
      <w:bookmarkEnd w:id="379"/>
      <w:bookmarkStart w:id="380" w:name="_Toc184310312"/>
      <w:bookmarkEnd w:id="380"/>
      <w:bookmarkStart w:id="381" w:name="_Toc184310279"/>
      <w:bookmarkEnd w:id="381"/>
      <w:bookmarkStart w:id="382" w:name="_Toc184310280"/>
      <w:bookmarkEnd w:id="382"/>
      <w:bookmarkStart w:id="383" w:name="_Toc184308107"/>
      <w:bookmarkEnd w:id="383"/>
      <w:bookmarkStart w:id="384" w:name="_Toc184308106"/>
      <w:bookmarkEnd w:id="384"/>
      <w:bookmarkStart w:id="385" w:name="_Toc184313301"/>
      <w:bookmarkEnd w:id="385"/>
      <w:bookmarkStart w:id="386" w:name="_Toc184312114"/>
      <w:bookmarkEnd w:id="386"/>
      <w:bookmarkStart w:id="387" w:name="_Toc184314419"/>
      <w:bookmarkEnd w:id="387"/>
      <w:bookmarkStart w:id="388" w:name="_Toc184314450"/>
      <w:bookmarkEnd w:id="388"/>
      <w:bookmarkStart w:id="389" w:name="_Toc184312138"/>
      <w:bookmarkEnd w:id="389"/>
      <w:bookmarkStart w:id="390" w:name="_Toc184314424"/>
      <w:bookmarkEnd w:id="390"/>
      <w:bookmarkStart w:id="391" w:name="_Toc184313286"/>
      <w:bookmarkEnd w:id="391"/>
      <w:bookmarkStart w:id="392" w:name="_Toc184310291"/>
      <w:bookmarkEnd w:id="392"/>
      <w:r>
        <w:rPr>
          <w:rFonts w:hint="eastAsia" w:ascii="仿宋" w:hAnsi="仿宋" w:eastAsia="仿宋" w:cs="仿宋"/>
          <w:color w:val="auto"/>
          <w:sz w:val="36"/>
          <w:szCs w:val="36"/>
          <w:highlight w:val="none"/>
          <w:lang w:eastAsia="zh-CN"/>
        </w:rPr>
        <w:t>评审</w:t>
      </w:r>
      <w:r>
        <w:rPr>
          <w:rFonts w:hint="eastAsia" w:ascii="仿宋" w:hAnsi="仿宋" w:eastAsia="仿宋" w:cs="仿宋"/>
          <w:color w:val="auto"/>
          <w:sz w:val="36"/>
          <w:szCs w:val="36"/>
          <w:highlight w:val="none"/>
        </w:rPr>
        <w:t>办法</w:t>
      </w:r>
      <w:bookmarkEnd w:id="27"/>
    </w:p>
    <w:p>
      <w:pPr>
        <w:pStyle w:val="3"/>
        <w:bidi w:val="0"/>
        <w:jc w:val="center"/>
        <w:rPr>
          <w:color w:val="auto"/>
          <w:highlight w:val="none"/>
        </w:rPr>
      </w:pPr>
      <w:r>
        <w:rPr>
          <w:rFonts w:hint="eastAsia"/>
          <w:color w:val="auto"/>
          <w:highlight w:val="none"/>
          <w:lang w:eastAsia="zh-CN"/>
        </w:rPr>
        <w:t>评审</w:t>
      </w:r>
      <w:r>
        <w:rPr>
          <w:rFonts w:hint="eastAsia"/>
          <w:color w:val="auto"/>
          <w:highlight w:val="none"/>
        </w:rPr>
        <w:t>办法前附表</w:t>
      </w:r>
    </w:p>
    <w:tbl>
      <w:tblPr>
        <w:tblStyle w:val="21"/>
        <w:tblpPr w:leftFromText="180" w:rightFromText="180" w:vertAnchor="text" w:horzAnchor="page" w:tblpXSpec="center" w:tblpY="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5618"/>
        <w:gridCol w:w="981"/>
        <w:gridCol w:w="75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 w:val="0"/>
                <w:bCs/>
                <w:color w:val="auto"/>
                <w:sz w:val="24"/>
                <w:szCs w:val="24"/>
                <w:highlight w:val="none"/>
              </w:rPr>
            </w:pPr>
            <w:bookmarkStart w:id="393" w:name="_Toc15820"/>
            <w:r>
              <w:rPr>
                <w:rFonts w:hint="eastAsia" w:ascii="仿宋" w:hAnsi="仿宋" w:eastAsia="仿宋" w:cs="仿宋"/>
                <w:b w:val="0"/>
                <w:bCs/>
                <w:color w:val="auto"/>
                <w:sz w:val="24"/>
                <w:szCs w:val="24"/>
                <w:highlight w:val="none"/>
              </w:rPr>
              <w:t>序号</w:t>
            </w:r>
            <w:bookmarkEnd w:id="393"/>
          </w:p>
        </w:tc>
        <w:tc>
          <w:tcPr>
            <w:tcW w:w="5618" w:type="dxa"/>
            <w:noWrap w:val="0"/>
            <w:vAlign w:val="center"/>
          </w:tcPr>
          <w:p>
            <w:pPr>
              <w:keepNext w:val="0"/>
              <w:keepLines w:val="0"/>
              <w:suppressLineNumbers w:val="0"/>
              <w:spacing w:before="0" w:beforeAutospacing="0" w:after="0" w:afterAutospacing="0" w:line="360" w:lineRule="auto"/>
              <w:ind w:left="0" w:right="0" w:firstLine="1560" w:firstLineChars="650"/>
              <w:outlineLvl w:val="0"/>
              <w:rPr>
                <w:rFonts w:hint="eastAsia" w:ascii="仿宋" w:hAnsi="仿宋" w:eastAsia="仿宋" w:cs="仿宋"/>
                <w:b w:val="0"/>
                <w:bCs/>
                <w:color w:val="auto"/>
                <w:sz w:val="24"/>
                <w:szCs w:val="24"/>
                <w:highlight w:val="none"/>
              </w:rPr>
            </w:pPr>
            <w:bookmarkStart w:id="394" w:name="_Toc26076"/>
            <w:r>
              <w:rPr>
                <w:rFonts w:hint="eastAsia" w:ascii="仿宋" w:hAnsi="仿宋" w:eastAsia="仿宋" w:cs="仿宋"/>
                <w:b w:val="0"/>
                <w:bCs/>
                <w:color w:val="auto"/>
                <w:sz w:val="24"/>
                <w:szCs w:val="24"/>
                <w:highlight w:val="none"/>
                <w:lang w:eastAsia="zh-CN"/>
              </w:rPr>
              <w:t>评审</w:t>
            </w:r>
            <w:r>
              <w:rPr>
                <w:rFonts w:hint="eastAsia" w:ascii="仿宋" w:hAnsi="仿宋" w:eastAsia="仿宋" w:cs="仿宋"/>
                <w:b w:val="0"/>
                <w:bCs/>
                <w:color w:val="auto"/>
                <w:sz w:val="24"/>
                <w:szCs w:val="24"/>
                <w:highlight w:val="none"/>
              </w:rPr>
              <w:t>标准</w:t>
            </w:r>
            <w:bookmarkEnd w:id="394"/>
          </w:p>
        </w:tc>
        <w:tc>
          <w:tcPr>
            <w:tcW w:w="981" w:type="dxa"/>
            <w:noWrap w:val="0"/>
            <w:vAlign w:val="center"/>
          </w:tcPr>
          <w:p>
            <w:pPr>
              <w:keepNext w:val="0"/>
              <w:keepLines w:val="0"/>
              <w:suppressLineNumbers w:val="0"/>
              <w:spacing w:before="0" w:beforeAutospacing="0" w:after="0" w:afterAutospacing="0"/>
              <w:ind w:left="0" w:right="0" w:firstLine="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主观分/客观分</w:t>
            </w:r>
          </w:p>
        </w:tc>
        <w:tc>
          <w:tcPr>
            <w:tcW w:w="756" w:type="dxa"/>
            <w:noWrap w:val="0"/>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 w:val="0"/>
                <w:bCs/>
                <w:color w:val="auto"/>
                <w:sz w:val="24"/>
                <w:szCs w:val="24"/>
                <w:highlight w:val="none"/>
              </w:rPr>
            </w:pPr>
            <w:bookmarkStart w:id="395" w:name="_Toc21300"/>
            <w:r>
              <w:rPr>
                <w:rFonts w:hint="eastAsia" w:ascii="仿宋" w:hAnsi="仿宋" w:eastAsia="仿宋" w:cs="仿宋"/>
                <w:b w:val="0"/>
                <w:bCs/>
                <w:color w:val="auto"/>
                <w:sz w:val="24"/>
                <w:szCs w:val="24"/>
                <w:highlight w:val="none"/>
              </w:rPr>
              <w:t>权重</w:t>
            </w:r>
            <w:bookmarkEnd w:id="395"/>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 w:val="0"/>
                <w:bCs/>
                <w:color w:val="auto"/>
                <w:sz w:val="24"/>
                <w:szCs w:val="24"/>
                <w:highlight w:val="none"/>
              </w:rPr>
            </w:pPr>
            <w:bookmarkStart w:id="396" w:name="_Toc14016"/>
            <w:r>
              <w:rPr>
                <w:rFonts w:hint="eastAsia" w:ascii="仿宋" w:hAnsi="仿宋" w:eastAsia="仿宋" w:cs="仿宋"/>
                <w:b w:val="0"/>
                <w:bCs/>
                <w:color w:val="auto"/>
                <w:sz w:val="24"/>
                <w:szCs w:val="24"/>
                <w:highlight w:val="none"/>
                <w:lang w:eastAsia="zh-CN"/>
              </w:rPr>
              <w:t>响应文件</w:t>
            </w:r>
            <w:r>
              <w:rPr>
                <w:rFonts w:hint="eastAsia" w:ascii="仿宋" w:hAnsi="仿宋" w:eastAsia="仿宋" w:cs="仿宋"/>
                <w:b w:val="0"/>
                <w:bCs/>
                <w:color w:val="auto"/>
                <w:sz w:val="24"/>
                <w:szCs w:val="24"/>
                <w:highlight w:val="none"/>
              </w:rPr>
              <w:t>中</w:t>
            </w:r>
            <w:r>
              <w:rPr>
                <w:rFonts w:hint="eastAsia" w:ascii="仿宋" w:hAnsi="仿宋" w:eastAsia="仿宋" w:cs="仿宋"/>
                <w:b w:val="0"/>
                <w:bCs/>
                <w:color w:val="auto"/>
                <w:sz w:val="24"/>
                <w:szCs w:val="24"/>
                <w:highlight w:val="none"/>
                <w:lang w:eastAsia="zh-CN"/>
              </w:rPr>
              <w:t>评审</w:t>
            </w:r>
            <w:r>
              <w:rPr>
                <w:rFonts w:hint="eastAsia" w:ascii="仿宋" w:hAnsi="仿宋" w:eastAsia="仿宋" w:cs="仿宋"/>
                <w:b w:val="0"/>
                <w:bCs/>
                <w:color w:val="auto"/>
                <w:sz w:val="24"/>
                <w:szCs w:val="24"/>
                <w:highlight w:val="none"/>
              </w:rPr>
              <w:t>标准相应的商务技术资料目录</w:t>
            </w:r>
            <w:r>
              <w:rPr>
                <w:rFonts w:hint="eastAsia" w:ascii="仿宋" w:hAnsi="仿宋" w:eastAsia="仿宋" w:cs="仿宋"/>
                <w:b w:val="0"/>
                <w:bCs/>
                <w:color w:val="auto"/>
                <w:sz w:val="24"/>
                <w:szCs w:val="24"/>
                <w:highlight w:val="none"/>
                <w:shd w:val="clear" w:color="auto" w:fill="FFFFFF"/>
              </w:rPr>
              <w:t>*</w:t>
            </w:r>
            <w:bookmarkEnd w:id="3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firstLine="0" w:firstLineChars="0"/>
              <w:jc w:val="center"/>
              <w:outlineLvl w:val="0"/>
              <w:rPr>
                <w:rFonts w:hint="eastAsia" w:ascii="仿宋" w:hAnsi="仿宋" w:eastAsia="仿宋" w:cs="仿宋"/>
                <w:b w:val="0"/>
                <w:bCs/>
                <w:color w:val="auto"/>
                <w:sz w:val="24"/>
                <w:szCs w:val="24"/>
                <w:highlight w:val="none"/>
              </w:rPr>
            </w:pPr>
            <w:bookmarkStart w:id="397" w:name="_Toc13521"/>
            <w:r>
              <w:rPr>
                <w:rFonts w:hint="eastAsia" w:ascii="仿宋" w:hAnsi="仿宋" w:eastAsia="仿宋" w:cs="仿宋"/>
                <w:b w:val="0"/>
                <w:bCs/>
                <w:color w:val="auto"/>
                <w:sz w:val="24"/>
                <w:szCs w:val="24"/>
                <w:highlight w:val="none"/>
              </w:rPr>
              <w:t>1</w:t>
            </w:r>
            <w:bookmarkEnd w:id="397"/>
          </w:p>
        </w:tc>
        <w:tc>
          <w:tcPr>
            <w:tcW w:w="5618"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磋商供应商2021年1月1日以来（以竣工资料上时间为准）的类似项目业绩：每提供1个</w:t>
            </w:r>
            <w:r>
              <w:rPr>
                <w:rFonts w:hint="eastAsia" w:ascii="仿宋" w:hAnsi="仿宋" w:eastAsia="仿宋" w:cs="仿宋"/>
                <w:b w:val="0"/>
                <w:bCs/>
                <w:color w:val="auto"/>
                <w:sz w:val="24"/>
                <w:szCs w:val="24"/>
                <w:highlight w:val="none"/>
                <w:lang w:val="en-US" w:eastAsia="zh-CN"/>
              </w:rPr>
              <w:t>水利</w:t>
            </w:r>
            <w:r>
              <w:rPr>
                <w:rFonts w:hint="eastAsia" w:ascii="仿宋" w:hAnsi="仿宋" w:eastAsia="仿宋" w:cs="仿宋"/>
                <w:b w:val="0"/>
                <w:bCs/>
                <w:color w:val="auto"/>
                <w:sz w:val="24"/>
                <w:szCs w:val="24"/>
                <w:highlight w:val="none"/>
                <w:lang w:val="zh-CN" w:eastAsia="zh-CN"/>
              </w:rPr>
              <w:t>工程</w:t>
            </w:r>
            <w:r>
              <w:rPr>
                <w:rFonts w:hint="eastAsia" w:ascii="仿宋" w:hAnsi="仿宋" w:eastAsia="仿宋" w:cs="仿宋"/>
                <w:b w:val="0"/>
                <w:bCs/>
                <w:color w:val="auto"/>
                <w:sz w:val="24"/>
                <w:szCs w:val="24"/>
                <w:highlight w:val="none"/>
                <w:lang w:val="en-US" w:eastAsia="zh-CN"/>
              </w:rPr>
              <w:t>监理业绩</w:t>
            </w:r>
            <w:r>
              <w:rPr>
                <w:rFonts w:hint="eastAsia" w:ascii="仿宋" w:hAnsi="仿宋" w:eastAsia="仿宋" w:cs="仿宋"/>
                <w:b w:val="0"/>
                <w:bCs/>
                <w:color w:val="auto"/>
                <w:sz w:val="24"/>
                <w:szCs w:val="24"/>
                <w:highlight w:val="none"/>
                <w:lang w:val="zh-CN" w:eastAsia="zh-CN"/>
              </w:rPr>
              <w:t>得</w:t>
            </w:r>
            <w:r>
              <w:rPr>
                <w:rFonts w:hint="eastAsia" w:ascii="仿宋" w:hAnsi="仿宋" w:eastAsia="仿宋" w:cs="仿宋"/>
                <w:b w:val="0"/>
                <w:bCs/>
                <w:color w:val="auto"/>
                <w:sz w:val="24"/>
                <w:szCs w:val="24"/>
                <w:highlight w:val="none"/>
                <w:lang w:val="en-US" w:eastAsia="zh-CN"/>
              </w:rPr>
              <w:t>0.5</w:t>
            </w:r>
            <w:r>
              <w:rPr>
                <w:rFonts w:hint="eastAsia" w:ascii="仿宋" w:hAnsi="仿宋" w:eastAsia="仿宋" w:cs="仿宋"/>
                <w:b w:val="0"/>
                <w:bCs/>
                <w:color w:val="auto"/>
                <w:sz w:val="24"/>
                <w:szCs w:val="24"/>
                <w:highlight w:val="none"/>
                <w:lang w:val="zh-CN" w:eastAsia="zh-CN"/>
              </w:rPr>
              <w:t>分，最高得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注：业绩有效性认定：①监理合同或者中标（成交）通知书；②工程竣工验收记录表或竣工验收备案表或竣工验收意见表或建设行政主管部门出具的竣工验收证明或质量监督部门出具的竣工验收证明；①、②证明材料缺一不可。</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sz w:val="24"/>
                <w:szCs w:val="24"/>
                <w:highlight w:val="none"/>
              </w:rPr>
            </w:pPr>
            <w:bookmarkStart w:id="398" w:name="_Toc32306"/>
            <w:r>
              <w:rPr>
                <w:rFonts w:hint="eastAsia" w:ascii="仿宋" w:hAnsi="仿宋" w:eastAsia="仿宋" w:cs="仿宋"/>
                <w:b w:val="0"/>
                <w:bCs/>
                <w:color w:val="auto"/>
                <w:kern w:val="2"/>
                <w:sz w:val="24"/>
                <w:szCs w:val="24"/>
                <w:highlight w:val="none"/>
                <w:lang w:val="en-US" w:eastAsia="zh-CN" w:bidi="ar-SA"/>
              </w:rPr>
              <w:t>客观分</w:t>
            </w:r>
            <w:bookmarkEnd w:id="398"/>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1</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zh-CN"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firstLine="0" w:firstLineChars="0"/>
              <w:jc w:val="center"/>
              <w:outlineLvl w:val="0"/>
              <w:rPr>
                <w:rFonts w:hint="eastAsia" w:ascii="仿宋" w:hAnsi="仿宋" w:eastAsia="仿宋" w:cs="仿宋"/>
                <w:b w:val="0"/>
                <w:bCs/>
                <w:color w:val="auto"/>
                <w:sz w:val="24"/>
                <w:szCs w:val="24"/>
                <w:highlight w:val="none"/>
                <w:lang w:val="en-US" w:eastAsia="zh-CN"/>
              </w:rPr>
            </w:pPr>
            <w:bookmarkStart w:id="399" w:name="_Toc24130"/>
            <w:r>
              <w:rPr>
                <w:rFonts w:hint="eastAsia" w:ascii="仿宋" w:hAnsi="仿宋" w:eastAsia="仿宋" w:cs="仿宋"/>
                <w:b w:val="0"/>
                <w:bCs/>
                <w:color w:val="auto"/>
                <w:sz w:val="24"/>
                <w:szCs w:val="24"/>
                <w:highlight w:val="none"/>
                <w:lang w:val="en-US" w:eastAsia="zh-CN"/>
              </w:rPr>
              <w:t>2</w:t>
            </w:r>
          </w:p>
        </w:tc>
        <w:tc>
          <w:tcPr>
            <w:tcW w:w="5618"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企业履约能力：投标供应商具有省级及以上工商部门或市场监督管理局颁发的 “守合同重信用”AAA级企业称号且在有效期内得2分（此项需提供公示证书及“守合同重信用公示平台”截图，否则不认可）；其余不得分，本项最多得2分。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客观分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2</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供应商实力</w:t>
            </w:r>
          </w:p>
        </w:tc>
      </w:tr>
      <w:bookmarkEnd w:id="3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firstLine="0" w:firstLineChars="0"/>
              <w:jc w:val="center"/>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5618" w:type="dxa"/>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投入本项目的监理机构及主要人员：</w:t>
            </w:r>
          </w:p>
          <w:p>
            <w:pPr>
              <w:keepNext w:val="0"/>
              <w:keepLines w:val="0"/>
              <w:numPr>
                <w:ilvl w:val="0"/>
                <w:numId w:val="0"/>
              </w:numPr>
              <w:suppressLineNumbers w:val="0"/>
              <w:spacing w:before="0" w:beforeAutospacing="0" w:after="0" w:afterAutospacing="0"/>
              <w:ind w:left="0" w:right="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1、配备的项目总监具有水利相关专业中级及以上工程师职称的得2分，最高得2分；</w:t>
            </w:r>
          </w:p>
          <w:p>
            <w:pPr>
              <w:keepNext w:val="0"/>
              <w:keepLines w:val="0"/>
              <w:numPr>
                <w:ilvl w:val="0"/>
                <w:numId w:val="0"/>
              </w:numPr>
              <w:suppressLineNumbers w:val="0"/>
              <w:spacing w:before="0" w:beforeAutospacing="0" w:after="0" w:afterAutospacing="0"/>
              <w:ind w:left="0" w:right="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2、配备的专业监理工程师具有工程类中级及以上工程师的得2分，最高得2分.</w:t>
            </w:r>
          </w:p>
          <w:p>
            <w:pPr>
              <w:keepNext w:val="0"/>
              <w:keepLines w:val="0"/>
              <w:numPr>
                <w:ilvl w:val="0"/>
                <w:numId w:val="0"/>
              </w:numPr>
              <w:suppressLineNumbers w:val="0"/>
              <w:spacing w:before="0" w:beforeAutospacing="0" w:after="0" w:afterAutospacing="0"/>
              <w:ind w:left="0" w:right="0"/>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3、配备的专业监理工程师具有安装专业注册一级造价工程师的得2分，最高得2分.</w:t>
            </w:r>
          </w:p>
          <w:p>
            <w:pPr>
              <w:keepNext w:val="0"/>
              <w:keepLines w:val="0"/>
              <w:numPr>
                <w:ilvl w:val="0"/>
                <w:numId w:val="0"/>
              </w:numPr>
              <w:suppressLineNumbers w:val="0"/>
              <w:spacing w:before="0" w:beforeAutospacing="0" w:after="0" w:afterAutospacing="0"/>
              <w:ind w:left="0" w:right="0"/>
              <w:rPr>
                <w:rFonts w:hint="default"/>
                <w:color w:val="auto"/>
                <w:highlight w:val="none"/>
                <w:lang w:val="en-US"/>
              </w:rPr>
            </w:pPr>
            <w:r>
              <w:rPr>
                <w:rFonts w:hint="default" w:ascii="仿宋" w:hAnsi="仿宋" w:eastAsia="仿宋" w:cs="仿宋"/>
                <w:b w:val="0"/>
                <w:bCs/>
                <w:color w:val="auto"/>
                <w:kern w:val="2"/>
                <w:sz w:val="24"/>
                <w:szCs w:val="24"/>
                <w:highlight w:val="none"/>
                <w:lang w:val="en-US" w:eastAsia="zh-CN" w:bidi="ar-SA"/>
              </w:rPr>
              <w:t>备注：投标时提供以上人员证书（或电子证书）及开标前</w:t>
            </w:r>
            <w:r>
              <w:rPr>
                <w:rFonts w:hint="eastAsia" w:ascii="仿宋" w:hAnsi="仿宋" w:eastAsia="仿宋" w:cs="仿宋"/>
                <w:b w:val="0"/>
                <w:bCs/>
                <w:color w:val="auto"/>
                <w:kern w:val="2"/>
                <w:sz w:val="24"/>
                <w:szCs w:val="24"/>
                <w:highlight w:val="none"/>
                <w:lang w:val="en-US" w:eastAsia="zh-CN" w:bidi="ar-SA"/>
              </w:rPr>
              <w:t>1</w:t>
            </w:r>
            <w:r>
              <w:rPr>
                <w:rFonts w:hint="default" w:ascii="仿宋" w:hAnsi="仿宋" w:eastAsia="仿宋" w:cs="仿宋"/>
                <w:b w:val="0"/>
                <w:bCs/>
                <w:color w:val="auto"/>
                <w:kern w:val="2"/>
                <w:sz w:val="24"/>
                <w:szCs w:val="24"/>
                <w:highlight w:val="none"/>
                <w:lang w:val="en-US" w:eastAsia="zh-CN" w:bidi="ar-SA"/>
              </w:rPr>
              <w:t>个月在本单位缴纳社保的证明材料，要求社保已到账证明，扫描件加盖公章，退休人员提供退休证明，否则做无效标处理。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sz w:val="24"/>
                <w:szCs w:val="24"/>
                <w:highlight w:val="none"/>
              </w:rPr>
            </w:pPr>
            <w:bookmarkStart w:id="400" w:name="_Toc13487"/>
            <w:r>
              <w:rPr>
                <w:rFonts w:hint="eastAsia" w:ascii="仿宋" w:hAnsi="仿宋" w:eastAsia="仿宋" w:cs="仿宋"/>
                <w:b w:val="0"/>
                <w:bCs/>
                <w:color w:val="auto"/>
                <w:kern w:val="2"/>
                <w:sz w:val="24"/>
                <w:szCs w:val="24"/>
                <w:highlight w:val="none"/>
                <w:lang w:val="en-US" w:eastAsia="zh-CN" w:bidi="ar-SA"/>
              </w:rPr>
              <w:t>客观分</w:t>
            </w:r>
            <w:bookmarkEnd w:id="400"/>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6</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投入本项目的监理机构及主要人员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color w:val="auto"/>
                <w:kern w:val="2"/>
                <w:sz w:val="24"/>
                <w:szCs w:val="24"/>
                <w:highlight w:val="none"/>
                <w:lang w:val="en-US" w:eastAsia="zh-CN" w:bidi="ar-SA"/>
              </w:rPr>
            </w:pPr>
            <w:bookmarkStart w:id="401" w:name="_Toc3073"/>
            <w:r>
              <w:rPr>
                <w:rFonts w:hint="eastAsia" w:ascii="仿宋" w:hAnsi="仿宋" w:eastAsia="仿宋" w:cs="仿宋"/>
                <w:b w:val="0"/>
                <w:bCs/>
                <w:color w:val="auto"/>
                <w:sz w:val="24"/>
                <w:szCs w:val="24"/>
                <w:highlight w:val="none"/>
                <w:lang w:val="en-US" w:eastAsia="zh-CN"/>
              </w:rPr>
              <w:t>4</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针对本工程现场的了解情况：</w:t>
            </w:r>
          </w:p>
          <w:p>
            <w:pPr>
              <w:pStyle w:val="3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全面、专业、</w:t>
            </w:r>
            <w:r>
              <w:rPr>
                <w:rFonts w:hint="eastAsia" w:ascii="仿宋" w:hAnsi="仿宋" w:eastAsia="仿宋" w:cs="仿宋"/>
                <w:b w:val="0"/>
                <w:bCs/>
                <w:color w:val="auto"/>
                <w:sz w:val="24"/>
                <w:szCs w:val="24"/>
                <w:highlight w:val="none"/>
              </w:rPr>
              <w:t>针对采购需求及实际特点</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有利于</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得10分，</w:t>
            </w:r>
          </w:p>
          <w:p>
            <w:pPr>
              <w:pStyle w:val="3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相对全面但</w:t>
            </w:r>
            <w:r>
              <w:rPr>
                <w:rFonts w:hint="eastAsia" w:ascii="仿宋" w:hAnsi="仿宋" w:eastAsia="仿宋" w:cs="仿宋"/>
                <w:b w:val="0"/>
                <w:bCs/>
                <w:color w:val="auto"/>
                <w:sz w:val="24"/>
                <w:szCs w:val="24"/>
                <w:highlight w:val="none"/>
              </w:rPr>
              <w:t>采购需求及实际特点</w:t>
            </w:r>
            <w:r>
              <w:rPr>
                <w:rFonts w:hint="eastAsia" w:ascii="仿宋" w:hAnsi="仿宋" w:eastAsia="仿宋" w:cs="仿宋"/>
                <w:b w:val="0"/>
                <w:bCs/>
                <w:color w:val="auto"/>
                <w:sz w:val="24"/>
                <w:szCs w:val="24"/>
                <w:highlight w:val="none"/>
                <w:lang w:val="en-US" w:eastAsia="zh-CN"/>
              </w:rPr>
              <w:t>针对性不足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不影响</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得7分，</w:t>
            </w:r>
          </w:p>
          <w:p>
            <w:pPr>
              <w:pStyle w:val="3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与采购标的</w:t>
            </w:r>
            <w:r>
              <w:rPr>
                <w:rFonts w:hint="eastAsia" w:ascii="仿宋" w:hAnsi="仿宋" w:eastAsia="仿宋" w:cs="仿宋"/>
                <w:b w:val="0"/>
                <w:bCs/>
                <w:color w:val="auto"/>
                <w:sz w:val="24"/>
                <w:szCs w:val="24"/>
                <w:highlight w:val="none"/>
              </w:rPr>
              <w:t>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履约相关但有不足或落地执行性差或阐述不清晰</w:t>
            </w:r>
            <w:r>
              <w:rPr>
                <w:rFonts w:hint="eastAsia" w:ascii="仿宋" w:hAnsi="仿宋" w:eastAsia="仿宋" w:cs="仿宋"/>
                <w:b w:val="0"/>
                <w:bCs/>
                <w:color w:val="auto"/>
                <w:sz w:val="24"/>
                <w:szCs w:val="24"/>
                <w:highlight w:val="none"/>
                <w:lang w:val="en-US" w:eastAsia="zh-CN"/>
              </w:rPr>
              <w:t>得3分，</w:t>
            </w:r>
          </w:p>
          <w:p>
            <w:pPr>
              <w:pStyle w:val="3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未提供相关内容得0分。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10分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对本工程现场的了解情况</w:t>
            </w:r>
          </w:p>
        </w:tc>
      </w:tr>
      <w:bookmarkEnd w:id="4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w:t>
            </w:r>
          </w:p>
        </w:tc>
        <w:tc>
          <w:tcPr>
            <w:tcW w:w="561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针对本工程部分难点的采取监理措施和工程风险，并编制突发性事件监理处理预案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bidi="ar-SA"/>
              </w:rPr>
              <w:t>全面、专业、针对本项目采购需求</w:t>
            </w:r>
            <w:r>
              <w:rPr>
                <w:rFonts w:hint="eastAsia" w:ascii="仿宋" w:hAnsi="仿宋" w:eastAsia="仿宋" w:cs="仿宋"/>
                <w:b w:val="0"/>
                <w:bCs/>
                <w:color w:val="auto"/>
                <w:sz w:val="24"/>
                <w:szCs w:val="24"/>
                <w:highlight w:val="none"/>
                <w:lang w:eastAsia="zh-CN"/>
              </w:rPr>
              <w:t>：</w:t>
            </w:r>
          </w:p>
          <w:p>
            <w:pPr>
              <w:pStyle w:val="3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监理措施</w:t>
            </w:r>
            <w:r>
              <w:rPr>
                <w:rFonts w:hint="eastAsia" w:ascii="仿宋" w:hAnsi="仿宋" w:eastAsia="仿宋" w:cs="仿宋"/>
                <w:b w:val="0"/>
                <w:bCs/>
                <w:color w:val="auto"/>
                <w:sz w:val="24"/>
                <w:szCs w:val="24"/>
                <w:highlight w:val="none"/>
                <w:lang w:val="en-US" w:eastAsia="zh-CN" w:bidi="ar-SA"/>
              </w:rPr>
              <w:t>，（评分范围：</w:t>
            </w:r>
            <w:r>
              <w:rPr>
                <w:rFonts w:hint="eastAsia" w:ascii="仿宋" w:hAnsi="仿宋" w:eastAsia="仿宋" w:cs="仿宋"/>
                <w:b w:val="0"/>
                <w:bCs/>
                <w:color w:val="auto"/>
                <w:spacing w:val="-20"/>
                <w:sz w:val="24"/>
                <w:szCs w:val="24"/>
                <w:highlight w:val="none"/>
                <w:lang w:val="en-US" w:eastAsia="zh-CN" w:bidi="ar-SA"/>
              </w:rPr>
              <w:t>4，2，1，0</w:t>
            </w:r>
            <w:r>
              <w:rPr>
                <w:rFonts w:hint="eastAsia" w:ascii="仿宋" w:hAnsi="仿宋" w:eastAsia="仿宋" w:cs="仿宋"/>
                <w:b w:val="0"/>
                <w:bCs/>
                <w:color w:val="auto"/>
                <w:sz w:val="24"/>
                <w:szCs w:val="24"/>
                <w:highlight w:val="none"/>
                <w:lang w:val="en-US" w:eastAsia="zh-CN" w:bidi="ar-SA"/>
              </w:rPr>
              <w:t>）；</w:t>
            </w:r>
          </w:p>
          <w:p>
            <w:pPr>
              <w:pStyle w:val="3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工程风险</w:t>
            </w:r>
            <w:r>
              <w:rPr>
                <w:rFonts w:hint="eastAsia" w:ascii="仿宋" w:hAnsi="仿宋" w:eastAsia="仿宋" w:cs="仿宋"/>
                <w:b w:val="0"/>
                <w:bCs/>
                <w:color w:val="auto"/>
                <w:sz w:val="24"/>
                <w:szCs w:val="24"/>
                <w:highlight w:val="none"/>
                <w:lang w:val="en-US" w:eastAsia="zh-CN" w:bidi="ar-SA"/>
              </w:rPr>
              <w:t>，（评分范围：</w:t>
            </w:r>
            <w:r>
              <w:rPr>
                <w:rFonts w:hint="eastAsia" w:ascii="仿宋" w:hAnsi="仿宋" w:eastAsia="仿宋" w:cs="仿宋"/>
                <w:b w:val="0"/>
                <w:bCs/>
                <w:color w:val="auto"/>
                <w:spacing w:val="-20"/>
                <w:sz w:val="24"/>
                <w:szCs w:val="24"/>
                <w:highlight w:val="none"/>
                <w:lang w:val="en-US" w:eastAsia="zh-CN" w:bidi="ar-SA"/>
              </w:rPr>
              <w:t>4，2，1，0</w:t>
            </w:r>
            <w:r>
              <w:rPr>
                <w:rFonts w:hint="eastAsia" w:ascii="仿宋" w:hAnsi="仿宋" w:eastAsia="仿宋" w:cs="仿宋"/>
                <w:b w:val="0"/>
                <w:bCs/>
                <w:color w:val="auto"/>
                <w:sz w:val="24"/>
                <w:szCs w:val="24"/>
                <w:highlight w:val="none"/>
                <w:lang w:val="en-US" w:eastAsia="zh-CN" w:bidi="ar-SA"/>
              </w:rPr>
              <w:t>）；</w:t>
            </w:r>
          </w:p>
          <w:p>
            <w:pPr>
              <w:pStyle w:val="3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kern w:val="2"/>
                <w:sz w:val="24"/>
                <w:szCs w:val="24"/>
                <w:highlight w:val="none"/>
                <w:lang w:val="en-US" w:eastAsia="en-US" w:bidi="ar-SA"/>
              </w:rPr>
            </w:pPr>
            <w:r>
              <w:rPr>
                <w:rFonts w:hint="eastAsia" w:ascii="仿宋" w:hAnsi="仿宋" w:eastAsia="仿宋" w:cs="仿宋"/>
                <w:b w:val="0"/>
                <w:bCs/>
                <w:color w:val="auto"/>
                <w:sz w:val="24"/>
                <w:szCs w:val="24"/>
                <w:highlight w:val="none"/>
              </w:rPr>
              <w:t>突发性事件监理处理预案</w:t>
            </w:r>
            <w:r>
              <w:rPr>
                <w:rFonts w:hint="eastAsia" w:ascii="仿宋" w:hAnsi="仿宋" w:eastAsia="仿宋" w:cs="仿宋"/>
                <w:b w:val="0"/>
                <w:bCs/>
                <w:color w:val="auto"/>
                <w:sz w:val="24"/>
                <w:szCs w:val="24"/>
                <w:highlight w:val="none"/>
                <w:lang w:val="en-US" w:eastAsia="zh-CN" w:bidi="ar-SA"/>
              </w:rPr>
              <w:t>，（评分范围：4，2，1，0）</w:t>
            </w:r>
            <w:r>
              <w:rPr>
                <w:rFonts w:hint="eastAsia" w:ascii="仿宋" w:hAnsi="仿宋" w:eastAsia="仿宋" w:cs="仿宋"/>
                <w:b w:val="0"/>
                <w:bCs/>
                <w:snapToGrid w:val="0"/>
                <w:color w:val="auto"/>
                <w:sz w:val="24"/>
                <w:szCs w:val="24"/>
                <w:highlight w:val="none"/>
                <w:lang w:eastAsia="zh-CN"/>
              </w:rPr>
              <w:t>。</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12</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对本工程部分难点的采取监理措施和工程风险，并编制突发性事件监理处理预案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w:t>
            </w:r>
          </w:p>
        </w:tc>
        <w:tc>
          <w:tcPr>
            <w:tcW w:w="56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6"/>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进度目标控制及手段：施工阶段，定期对影响因素的分析处理、动态控制措施、协调配合及确保工期的有效办法等，全面、专业、针对本项目采购需求；</w:t>
            </w:r>
          </w:p>
          <w:p>
            <w:pPr>
              <w:pStyle w:val="33"/>
              <w:keepNext w:val="0"/>
              <w:keepLines w:val="0"/>
              <w:pageBreakBefore w:val="0"/>
              <w:widowControl/>
              <w:numPr>
                <w:ilvl w:val="0"/>
                <w:numId w:val="0"/>
              </w:numPr>
              <w:suppressLineNumbers w:val="0"/>
              <w:tabs>
                <w:tab w:val="left" w:pos="220"/>
              </w:tabs>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w:t>
            </w:r>
            <w:r>
              <w:rPr>
                <w:rFonts w:hint="eastAsia" w:ascii="仿宋" w:hAnsi="仿宋" w:eastAsia="仿宋" w:cs="仿宋"/>
                <w:b w:val="0"/>
                <w:bCs/>
                <w:color w:val="auto"/>
                <w:spacing w:val="-20"/>
                <w:sz w:val="24"/>
                <w:szCs w:val="24"/>
                <w:highlight w:val="none"/>
                <w:lang w:val="en-US" w:eastAsia="zh-CN" w:bidi="ar-SA"/>
              </w:rPr>
              <w:t>定期对影响因素的分析处理，（评分范围：4，2，1，0）</w:t>
            </w:r>
            <w:r>
              <w:rPr>
                <w:rFonts w:hint="eastAsia" w:ascii="仿宋" w:hAnsi="仿宋" w:eastAsia="仿宋" w:cs="仿宋"/>
                <w:b w:val="0"/>
                <w:bCs/>
                <w:color w:val="auto"/>
                <w:sz w:val="24"/>
                <w:szCs w:val="24"/>
                <w:highlight w:val="none"/>
                <w:lang w:val="en-US" w:eastAsia="zh-CN" w:bidi="ar-SA"/>
              </w:rPr>
              <w:t>；</w:t>
            </w:r>
          </w:p>
          <w:p>
            <w:pPr>
              <w:pStyle w:val="33"/>
              <w:keepNext w:val="0"/>
              <w:keepLines w:val="0"/>
              <w:pageBreakBefore w:val="0"/>
              <w:widowControl/>
              <w:numPr>
                <w:ilvl w:val="0"/>
                <w:numId w:val="0"/>
              </w:numPr>
              <w:suppressLineNumbers w:val="0"/>
              <w:tabs>
                <w:tab w:val="left" w:pos="220"/>
              </w:tabs>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2.</w:t>
            </w:r>
            <w:r>
              <w:rPr>
                <w:rFonts w:hint="eastAsia" w:ascii="仿宋" w:hAnsi="仿宋" w:eastAsia="仿宋" w:cs="仿宋"/>
                <w:b w:val="0"/>
                <w:bCs/>
                <w:color w:val="auto"/>
                <w:spacing w:val="-20"/>
                <w:sz w:val="24"/>
                <w:szCs w:val="24"/>
                <w:highlight w:val="none"/>
                <w:lang w:val="en-US" w:eastAsia="zh-CN" w:bidi="ar-SA"/>
              </w:rPr>
              <w:t>动态控制措施、协调配合及确保工期的有效办法等，（评分范围：4，2，1，0）</w:t>
            </w:r>
            <w:r>
              <w:rPr>
                <w:rFonts w:hint="eastAsia" w:ascii="仿宋" w:hAnsi="仿宋" w:eastAsia="仿宋" w:cs="仿宋"/>
                <w:b w:val="0"/>
                <w:bCs/>
                <w:color w:val="auto"/>
                <w:sz w:val="24"/>
                <w:szCs w:val="24"/>
                <w:highlight w:val="none"/>
                <w:lang w:val="en-US" w:eastAsia="zh-CN" w:bidi="ar-SA"/>
              </w:rPr>
              <w:t>；</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sz w:val="24"/>
                <w:szCs w:val="24"/>
                <w:highlight w:val="none"/>
              </w:rPr>
            </w:pPr>
            <w:bookmarkStart w:id="402" w:name="_Toc362"/>
            <w:r>
              <w:rPr>
                <w:rFonts w:hint="eastAsia" w:ascii="仿宋" w:hAnsi="仿宋" w:eastAsia="仿宋" w:cs="仿宋"/>
                <w:b w:val="0"/>
                <w:bCs/>
                <w:color w:val="auto"/>
                <w:sz w:val="24"/>
                <w:szCs w:val="24"/>
                <w:highlight w:val="none"/>
              </w:rPr>
              <w:t>主观分</w:t>
            </w:r>
            <w:bookmarkEnd w:id="402"/>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8</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进度目标控制及手段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质量目标控制及手段：包括检验批、分部、分项工程的实体质量控制、隐蔽验收、专项验收、轴线，功能检测，原材料构配件、节能、质量的把关及方案审核，旁站和质量事故处理手段等：</w:t>
            </w:r>
          </w:p>
          <w:p>
            <w:pPr>
              <w:pStyle w:val="3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原材料构配件、节能、质量的把关及方案审核，</w:t>
            </w:r>
            <w:r>
              <w:rPr>
                <w:rFonts w:hint="eastAsia" w:ascii="仿宋" w:hAnsi="仿宋" w:eastAsia="仿宋" w:cs="仿宋"/>
                <w:b w:val="0"/>
                <w:bCs/>
                <w:color w:val="auto"/>
                <w:sz w:val="24"/>
                <w:szCs w:val="24"/>
                <w:highlight w:val="none"/>
                <w:lang w:val="en-US" w:eastAsia="zh-CN" w:bidi="ar-SA"/>
              </w:rPr>
              <w:t>（评分范围：3，2，1，0）</w:t>
            </w:r>
          </w:p>
          <w:p>
            <w:pPr>
              <w:pStyle w:val="3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旁站和质量事故处理手段</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（评分范围：4，2，1，0）</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sz w:val="24"/>
                <w:szCs w:val="24"/>
                <w:highlight w:val="none"/>
              </w:rPr>
            </w:pPr>
            <w:bookmarkStart w:id="403" w:name="_Toc30683"/>
            <w:r>
              <w:rPr>
                <w:rFonts w:hint="eastAsia" w:ascii="仿宋" w:hAnsi="仿宋" w:eastAsia="仿宋" w:cs="仿宋"/>
                <w:b w:val="0"/>
                <w:bCs/>
                <w:color w:val="auto"/>
                <w:sz w:val="24"/>
                <w:szCs w:val="24"/>
                <w:highlight w:val="none"/>
              </w:rPr>
              <w:t>主观分</w:t>
            </w:r>
            <w:bookmarkEnd w:id="403"/>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7</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质量目标控制及手段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8</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针对本项目施工阶段（含材料、设备采购）全过程监理的监理措施和安全管理、文明施工管理措施全面、专业、针对本项目采购需求：</w:t>
            </w:r>
          </w:p>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1、监理措施，（评分范围：3，2，1，0）；</w:t>
            </w:r>
          </w:p>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2、安全管理措施，（评分范围：3，2，1，0）；</w:t>
            </w:r>
          </w:p>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both"/>
              <w:textAlignment w:val="auto"/>
              <w:rPr>
                <w:rFonts w:hint="eastAsia" w:ascii="仿宋" w:hAnsi="仿宋" w:eastAsia="仿宋" w:cs="仿宋"/>
                <w:b w:val="0"/>
                <w:bCs/>
                <w:color w:val="auto"/>
                <w:kern w:val="2"/>
                <w:sz w:val="24"/>
                <w:szCs w:val="24"/>
                <w:highlight w:val="none"/>
                <w:lang w:val="en-US" w:eastAsia="en-US" w:bidi="ar-SA"/>
              </w:rPr>
            </w:pPr>
            <w:r>
              <w:rPr>
                <w:rFonts w:hint="eastAsia" w:ascii="仿宋" w:hAnsi="仿宋" w:eastAsia="仿宋" w:cs="仿宋"/>
                <w:b w:val="0"/>
                <w:bCs/>
                <w:color w:val="auto"/>
                <w:sz w:val="24"/>
                <w:szCs w:val="24"/>
                <w:highlight w:val="none"/>
                <w:lang w:val="en-US" w:eastAsia="zh-CN" w:bidi="ar-SA"/>
              </w:rPr>
              <w:t>3、文明施工管理措施，（评分范围：3，2，1，0）；</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9</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监理措施和安全管理、文明施工管理措施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9</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对各专业工程配合协调管理的措施：包括对各专业、工种协调配合等采取的措施</w:t>
            </w:r>
            <w:r>
              <w:rPr>
                <w:rFonts w:hint="eastAsia" w:ascii="仿宋" w:hAnsi="仿宋" w:eastAsia="仿宋" w:cs="仿宋"/>
                <w:b w:val="0"/>
                <w:bCs/>
                <w:color w:val="auto"/>
                <w:sz w:val="24"/>
                <w:szCs w:val="24"/>
                <w:highlight w:val="none"/>
                <w:lang w:eastAsia="zh-CN"/>
              </w:rPr>
              <w:t>：</w:t>
            </w:r>
          </w:p>
          <w:p>
            <w:pPr>
              <w:pStyle w:val="3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全面、专业、</w:t>
            </w:r>
            <w:r>
              <w:rPr>
                <w:rFonts w:hint="eastAsia" w:ascii="仿宋" w:hAnsi="仿宋" w:eastAsia="仿宋" w:cs="仿宋"/>
                <w:b w:val="0"/>
                <w:bCs/>
                <w:color w:val="auto"/>
                <w:sz w:val="24"/>
                <w:szCs w:val="24"/>
                <w:highlight w:val="none"/>
              </w:rPr>
              <w:t>针对采购需求及实际特点</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有利于</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得5分，</w:t>
            </w:r>
          </w:p>
          <w:p>
            <w:pPr>
              <w:pStyle w:val="3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相对全面但</w:t>
            </w:r>
            <w:r>
              <w:rPr>
                <w:rFonts w:hint="eastAsia" w:ascii="仿宋" w:hAnsi="仿宋" w:eastAsia="仿宋" w:cs="仿宋"/>
                <w:b w:val="0"/>
                <w:bCs/>
                <w:color w:val="auto"/>
                <w:sz w:val="24"/>
                <w:szCs w:val="24"/>
                <w:highlight w:val="none"/>
              </w:rPr>
              <w:t>采购需求及实际特点</w:t>
            </w:r>
            <w:r>
              <w:rPr>
                <w:rFonts w:hint="eastAsia" w:ascii="仿宋" w:hAnsi="仿宋" w:eastAsia="仿宋" w:cs="仿宋"/>
                <w:b w:val="0"/>
                <w:bCs/>
                <w:color w:val="auto"/>
                <w:sz w:val="24"/>
                <w:szCs w:val="24"/>
                <w:highlight w:val="none"/>
                <w:lang w:val="en-US" w:eastAsia="zh-CN"/>
              </w:rPr>
              <w:t>针对性不足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不影响</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得3分，</w:t>
            </w:r>
          </w:p>
          <w:p>
            <w:pPr>
              <w:pStyle w:val="3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与采购标的</w:t>
            </w:r>
            <w:r>
              <w:rPr>
                <w:rFonts w:hint="eastAsia" w:ascii="仿宋" w:hAnsi="仿宋" w:eastAsia="仿宋" w:cs="仿宋"/>
                <w:b w:val="0"/>
                <w:bCs/>
                <w:color w:val="auto"/>
                <w:sz w:val="24"/>
                <w:szCs w:val="24"/>
                <w:highlight w:val="none"/>
              </w:rPr>
              <w:t>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履约相关但有不足或落地执行性差或阐述不清晰</w:t>
            </w:r>
            <w:r>
              <w:rPr>
                <w:rFonts w:hint="eastAsia" w:ascii="仿宋" w:hAnsi="仿宋" w:eastAsia="仿宋" w:cs="仿宋"/>
                <w:b w:val="0"/>
                <w:bCs/>
                <w:color w:val="auto"/>
                <w:sz w:val="24"/>
                <w:szCs w:val="24"/>
                <w:highlight w:val="none"/>
                <w:lang w:val="en-US" w:eastAsia="zh-CN"/>
              </w:rPr>
              <w:t>得2分，</w:t>
            </w:r>
          </w:p>
          <w:p>
            <w:pPr>
              <w:pStyle w:val="3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kern w:val="2"/>
                <w:sz w:val="24"/>
                <w:szCs w:val="24"/>
                <w:highlight w:val="none"/>
                <w:lang w:val="en-US" w:eastAsia="en-US" w:bidi="ar-SA"/>
              </w:rPr>
            </w:pPr>
            <w:r>
              <w:rPr>
                <w:rFonts w:hint="eastAsia" w:ascii="仿宋" w:hAnsi="仿宋" w:eastAsia="仿宋" w:cs="仿宋"/>
                <w:b w:val="0"/>
                <w:bCs/>
                <w:color w:val="auto"/>
                <w:sz w:val="24"/>
                <w:szCs w:val="24"/>
                <w:highlight w:val="none"/>
                <w:lang w:val="en-US" w:eastAsia="zh-CN"/>
              </w:rPr>
              <w:t>未提供相关内容得0分。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default"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5分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对各专业工程配合协调管理的措施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10</w:t>
            </w:r>
          </w:p>
        </w:tc>
        <w:tc>
          <w:tcPr>
            <w:tcW w:w="5618" w:type="dxa"/>
            <w:noWrap w:val="0"/>
            <w:vAlign w:val="center"/>
          </w:tcPr>
          <w:p>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投资目标控制及手段：包括施工阶段设计变更、索赔、工程计量、现场签证、支付审核、结算审核等有效办法和措施：</w:t>
            </w:r>
          </w:p>
          <w:p>
            <w:pPr>
              <w:pStyle w:val="3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施工阶段设计变更</w:t>
            </w:r>
            <w:r>
              <w:rPr>
                <w:rFonts w:hint="eastAsia" w:ascii="仿宋" w:hAnsi="仿宋" w:eastAsia="仿宋" w:cs="仿宋"/>
                <w:b w:val="0"/>
                <w:bCs/>
                <w:color w:val="auto"/>
                <w:sz w:val="24"/>
                <w:szCs w:val="24"/>
                <w:highlight w:val="none"/>
                <w:lang w:val="en-US" w:eastAsia="zh-CN" w:bidi="ar-SA"/>
              </w:rPr>
              <w:t>，（评分范围：3，2，1，0）</w:t>
            </w:r>
          </w:p>
          <w:p>
            <w:pPr>
              <w:pStyle w:val="3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索赔、工程计量、现场签证</w:t>
            </w:r>
            <w:r>
              <w:rPr>
                <w:rFonts w:hint="eastAsia" w:ascii="仿宋" w:hAnsi="仿宋" w:eastAsia="仿宋" w:cs="仿宋"/>
                <w:b w:val="0"/>
                <w:bCs/>
                <w:color w:val="auto"/>
                <w:sz w:val="24"/>
                <w:szCs w:val="24"/>
                <w:highlight w:val="none"/>
                <w:lang w:val="en-US" w:eastAsia="zh-CN" w:bidi="ar-SA"/>
              </w:rPr>
              <w:t>，（评分范围：3，2，1，0）</w:t>
            </w:r>
          </w:p>
          <w:p>
            <w:pPr>
              <w:pStyle w:val="3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支付审核、结算审核</w:t>
            </w:r>
            <w:r>
              <w:rPr>
                <w:rFonts w:hint="eastAsia" w:ascii="仿宋" w:hAnsi="仿宋" w:eastAsia="仿宋" w:cs="仿宋"/>
                <w:b w:val="0"/>
                <w:bCs/>
                <w:color w:val="auto"/>
                <w:sz w:val="24"/>
                <w:szCs w:val="24"/>
                <w:highlight w:val="none"/>
                <w:lang w:val="en-US" w:eastAsia="zh-CN" w:bidi="ar-SA"/>
              </w:rPr>
              <w:t>，（评分范围：3，2，1，0）</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9</w:t>
            </w:r>
            <w:r>
              <w:rPr>
                <w:rFonts w:hint="eastAsia" w:ascii="仿宋" w:hAnsi="仿宋" w:eastAsia="仿宋" w:cs="仿宋"/>
                <w:b w:val="0"/>
                <w:bCs/>
                <w:snapToGrid w:val="0"/>
                <w:color w:val="auto"/>
                <w:sz w:val="24"/>
                <w:szCs w:val="24"/>
                <w:highlight w:val="none"/>
              </w:rPr>
              <w:t>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投资目标控制及手段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合同管理：</w:t>
            </w:r>
            <w:r>
              <w:rPr>
                <w:rFonts w:hint="eastAsia" w:ascii="仿宋" w:hAnsi="仿宋" w:eastAsia="仿宋" w:cs="仿宋"/>
                <w:b w:val="0"/>
                <w:bCs/>
                <w:color w:val="auto"/>
                <w:sz w:val="24"/>
                <w:szCs w:val="24"/>
                <w:highlight w:val="none"/>
                <w:lang w:val="en-US" w:eastAsia="zh-CN" w:bidi="ar-SA"/>
              </w:rPr>
              <w:t>全面、专业、针对本项目采购需求</w:t>
            </w:r>
            <w:r>
              <w:rPr>
                <w:rFonts w:hint="eastAsia" w:ascii="仿宋" w:hAnsi="仿宋" w:eastAsia="仿宋" w:cs="仿宋"/>
                <w:b w:val="0"/>
                <w:bCs/>
                <w:color w:val="auto"/>
                <w:sz w:val="24"/>
                <w:szCs w:val="24"/>
                <w:highlight w:val="none"/>
                <w:lang w:eastAsia="zh-CN"/>
              </w:rPr>
              <w:t>：</w:t>
            </w:r>
          </w:p>
          <w:p>
            <w:pPr>
              <w:pStyle w:val="33"/>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承包商违约的处理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（评分范围：3，2，1，0）；</w:t>
            </w:r>
          </w:p>
          <w:p>
            <w:pPr>
              <w:pStyle w:val="33"/>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日常合同的管理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（评分范围：3，2，1，0）；</w:t>
            </w:r>
          </w:p>
          <w:p>
            <w:pPr>
              <w:pStyle w:val="33"/>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配合业主办理申报手续和专项验收手续措施</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（评分范围：3，2，1，0）；</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sz w:val="24"/>
                <w:szCs w:val="24"/>
                <w:highlight w:val="none"/>
              </w:rPr>
            </w:pPr>
            <w:bookmarkStart w:id="404" w:name="_Toc9818"/>
            <w:r>
              <w:rPr>
                <w:rFonts w:hint="eastAsia" w:ascii="仿宋" w:hAnsi="仿宋" w:eastAsia="仿宋" w:cs="仿宋"/>
                <w:b w:val="0"/>
                <w:bCs/>
                <w:color w:val="auto"/>
                <w:sz w:val="24"/>
                <w:szCs w:val="24"/>
                <w:highlight w:val="none"/>
              </w:rPr>
              <w:t>主观分</w:t>
            </w:r>
            <w:bookmarkEnd w:id="404"/>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default"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kern w:val="2"/>
                <w:sz w:val="24"/>
                <w:szCs w:val="24"/>
                <w:highlight w:val="none"/>
                <w:lang w:val="en-US" w:eastAsia="zh-CN" w:bidi="ar-SA"/>
              </w:rPr>
              <w:t>9分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6" w:type="dxa"/>
            <w:noWrap w:val="0"/>
            <w:vAlign w:val="center"/>
          </w:tcPr>
          <w:p>
            <w:pPr>
              <w:pStyle w:val="10"/>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针对本项目所提供的合理化建议情况</w:t>
            </w:r>
            <w:r>
              <w:rPr>
                <w:rFonts w:hint="eastAsia" w:ascii="仿宋" w:hAnsi="仿宋" w:eastAsia="仿宋" w:cs="仿宋"/>
                <w:b w:val="0"/>
                <w:bCs/>
                <w:color w:val="auto"/>
                <w:sz w:val="24"/>
                <w:szCs w:val="24"/>
                <w:highlight w:val="none"/>
                <w:lang w:eastAsia="zh-CN"/>
              </w:rPr>
              <w:t>：</w:t>
            </w:r>
          </w:p>
          <w:p>
            <w:pPr>
              <w:pStyle w:val="33"/>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全面、专业、</w:t>
            </w:r>
            <w:r>
              <w:rPr>
                <w:rFonts w:hint="eastAsia" w:ascii="仿宋" w:hAnsi="仿宋" w:eastAsia="仿宋" w:cs="仿宋"/>
                <w:b w:val="0"/>
                <w:bCs/>
                <w:color w:val="auto"/>
                <w:sz w:val="24"/>
                <w:szCs w:val="24"/>
                <w:highlight w:val="none"/>
              </w:rPr>
              <w:t>针对采购需求及实际特点</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有利于</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得4分，</w:t>
            </w:r>
          </w:p>
          <w:p>
            <w:pPr>
              <w:pStyle w:val="33"/>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相对全面但</w:t>
            </w:r>
            <w:r>
              <w:rPr>
                <w:rFonts w:hint="eastAsia" w:ascii="仿宋" w:hAnsi="仿宋" w:eastAsia="仿宋" w:cs="仿宋"/>
                <w:b w:val="0"/>
                <w:bCs/>
                <w:color w:val="auto"/>
                <w:sz w:val="24"/>
                <w:szCs w:val="24"/>
                <w:highlight w:val="none"/>
              </w:rPr>
              <w:t>采购需求及实际特点</w:t>
            </w:r>
            <w:r>
              <w:rPr>
                <w:rFonts w:hint="eastAsia" w:ascii="仿宋" w:hAnsi="仿宋" w:eastAsia="仿宋" w:cs="仿宋"/>
                <w:b w:val="0"/>
                <w:bCs/>
                <w:color w:val="auto"/>
                <w:sz w:val="24"/>
                <w:szCs w:val="24"/>
                <w:highlight w:val="none"/>
                <w:lang w:val="en-US" w:eastAsia="zh-CN"/>
              </w:rPr>
              <w:t>针对性不足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不影响</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得2分，</w:t>
            </w:r>
          </w:p>
          <w:p>
            <w:pPr>
              <w:pStyle w:val="33"/>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与采购标的</w:t>
            </w:r>
            <w:r>
              <w:rPr>
                <w:rFonts w:hint="eastAsia" w:ascii="仿宋" w:hAnsi="仿宋" w:eastAsia="仿宋" w:cs="仿宋"/>
                <w:b w:val="0"/>
                <w:bCs/>
                <w:color w:val="auto"/>
                <w:sz w:val="24"/>
                <w:szCs w:val="24"/>
                <w:highlight w:val="none"/>
              </w:rPr>
              <w:t>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履约相关但有不足或落地执行性差或阐述不清晰</w:t>
            </w:r>
            <w:r>
              <w:rPr>
                <w:rFonts w:hint="eastAsia" w:ascii="仿宋" w:hAnsi="仿宋" w:eastAsia="仿宋" w:cs="仿宋"/>
                <w:b w:val="0"/>
                <w:bCs/>
                <w:color w:val="auto"/>
                <w:sz w:val="24"/>
                <w:szCs w:val="24"/>
                <w:highlight w:val="none"/>
                <w:lang w:val="en-US" w:eastAsia="zh-CN"/>
              </w:rPr>
              <w:t>得1分，</w:t>
            </w:r>
          </w:p>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Arial" w:hAnsi="宋体" w:cs="Arial"/>
                <w:color w:val="auto"/>
                <w:szCs w:val="21"/>
                <w:highlight w:val="none"/>
                <w:lang w:val="en-US" w:eastAsia="zh-CN"/>
              </w:rPr>
            </w:pPr>
            <w:r>
              <w:rPr>
                <w:rFonts w:hint="eastAsia" w:ascii="仿宋" w:hAnsi="仿宋" w:eastAsia="仿宋" w:cs="仿宋"/>
                <w:b w:val="0"/>
                <w:bCs/>
                <w:color w:val="auto"/>
                <w:sz w:val="24"/>
                <w:szCs w:val="24"/>
                <w:highlight w:val="none"/>
                <w:lang w:val="en-US" w:eastAsia="zh-CN"/>
              </w:rPr>
              <w:t>4.未提供相关内容得0分。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
                <w:b w:val="0"/>
                <w:bCs/>
                <w:color w:val="auto"/>
                <w:sz w:val="24"/>
                <w:szCs w:val="24"/>
                <w:highlight w:val="none"/>
                <w:lang w:val="en-US" w:eastAsia="zh-CN"/>
              </w:rPr>
            </w:pPr>
            <w:bookmarkStart w:id="405" w:name="_Toc124"/>
            <w:r>
              <w:rPr>
                <w:rFonts w:hint="eastAsia" w:ascii="仿宋" w:hAnsi="仿宋" w:eastAsia="仿宋" w:cs="仿宋"/>
                <w:b w:val="0"/>
                <w:bCs/>
                <w:color w:val="auto"/>
                <w:sz w:val="24"/>
                <w:szCs w:val="24"/>
                <w:highlight w:val="none"/>
                <w:lang w:val="en-US" w:eastAsia="zh-CN"/>
              </w:rPr>
              <w:t>主观分</w:t>
            </w:r>
            <w:bookmarkEnd w:id="405"/>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default"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4分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对本项目所提供的合理化建议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firstLine="0" w:firstLineChars="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13</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投入的仪器设备</w:t>
            </w:r>
            <w:r>
              <w:rPr>
                <w:rFonts w:hint="eastAsia" w:ascii="仿宋" w:hAnsi="仿宋" w:eastAsia="仿宋" w:cs="仿宋"/>
                <w:b w:val="0"/>
                <w:bCs/>
                <w:color w:val="auto"/>
                <w:sz w:val="24"/>
                <w:szCs w:val="24"/>
                <w:highlight w:val="none"/>
                <w:lang w:eastAsia="zh-CN"/>
              </w:rPr>
              <w:t>：</w:t>
            </w:r>
          </w:p>
          <w:p>
            <w:pPr>
              <w:pStyle w:val="33"/>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全面、专业、</w:t>
            </w:r>
            <w:r>
              <w:rPr>
                <w:rFonts w:hint="eastAsia" w:ascii="仿宋" w:hAnsi="仿宋" w:eastAsia="仿宋" w:cs="仿宋"/>
                <w:b w:val="0"/>
                <w:bCs/>
                <w:color w:val="auto"/>
                <w:sz w:val="24"/>
                <w:szCs w:val="24"/>
                <w:highlight w:val="none"/>
              </w:rPr>
              <w:t>针对采购需求及实际特点</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有利于</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得4分，</w:t>
            </w:r>
          </w:p>
          <w:p>
            <w:pPr>
              <w:pStyle w:val="33"/>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相对全面但</w:t>
            </w:r>
            <w:r>
              <w:rPr>
                <w:rFonts w:hint="eastAsia" w:ascii="仿宋" w:hAnsi="仿宋" w:eastAsia="仿宋" w:cs="仿宋"/>
                <w:b w:val="0"/>
                <w:bCs/>
                <w:color w:val="auto"/>
                <w:sz w:val="24"/>
                <w:szCs w:val="24"/>
                <w:highlight w:val="none"/>
              </w:rPr>
              <w:t>采购需求及实际特点</w:t>
            </w:r>
            <w:r>
              <w:rPr>
                <w:rFonts w:hint="eastAsia" w:ascii="仿宋" w:hAnsi="仿宋" w:eastAsia="仿宋" w:cs="仿宋"/>
                <w:b w:val="0"/>
                <w:bCs/>
                <w:color w:val="auto"/>
                <w:sz w:val="24"/>
                <w:szCs w:val="24"/>
                <w:highlight w:val="none"/>
                <w:lang w:val="en-US" w:eastAsia="zh-CN"/>
              </w:rPr>
              <w:t>针对性不足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不影响</w:t>
            </w:r>
            <w:r>
              <w:rPr>
                <w:rFonts w:hint="eastAsia" w:ascii="仿宋" w:hAnsi="仿宋" w:eastAsia="仿宋" w:cs="仿宋"/>
                <w:b w:val="0"/>
                <w:bCs/>
                <w:color w:val="auto"/>
                <w:sz w:val="24"/>
                <w:szCs w:val="24"/>
                <w:highlight w:val="none"/>
              </w:rPr>
              <w:t>采购标的实现及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w:t>
            </w:r>
            <w:r>
              <w:rPr>
                <w:rFonts w:hint="eastAsia" w:ascii="仿宋" w:hAnsi="仿宋" w:eastAsia="仿宋" w:cs="仿宋"/>
                <w:b w:val="0"/>
                <w:bCs/>
                <w:color w:val="auto"/>
                <w:sz w:val="24"/>
                <w:szCs w:val="24"/>
                <w:highlight w:val="none"/>
                <w:lang w:val="en-US" w:eastAsia="zh-CN"/>
              </w:rPr>
              <w:t>得2分，</w:t>
            </w:r>
          </w:p>
          <w:p>
            <w:pPr>
              <w:pStyle w:val="33"/>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与采购标的</w:t>
            </w:r>
            <w:r>
              <w:rPr>
                <w:rFonts w:hint="eastAsia" w:ascii="仿宋" w:hAnsi="仿宋" w:eastAsia="仿宋" w:cs="仿宋"/>
                <w:b w:val="0"/>
                <w:bCs/>
                <w:color w:val="auto"/>
                <w:sz w:val="24"/>
                <w:szCs w:val="24"/>
                <w:highlight w:val="none"/>
              </w:rPr>
              <w:t>实现及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履约相关但有不足或落地执行性差或阐述不清晰</w:t>
            </w:r>
            <w:r>
              <w:rPr>
                <w:rFonts w:hint="eastAsia" w:ascii="仿宋" w:hAnsi="仿宋" w:eastAsia="仿宋" w:cs="仿宋"/>
                <w:b w:val="0"/>
                <w:bCs/>
                <w:color w:val="auto"/>
                <w:sz w:val="24"/>
                <w:szCs w:val="24"/>
                <w:highlight w:val="none"/>
                <w:lang w:val="en-US" w:eastAsia="zh-CN"/>
              </w:rPr>
              <w:t>得1分，</w:t>
            </w:r>
          </w:p>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both"/>
              <w:textAlignment w:val="auto"/>
              <w:rPr>
                <w:rFonts w:hint="eastAsia" w:ascii="Arial" w:hAnsi="宋体" w:eastAsia="宋体" w:cs="Arial"/>
                <w:color w:val="auto"/>
                <w:kern w:val="2"/>
                <w:sz w:val="22"/>
                <w:szCs w:val="21"/>
                <w:highlight w:val="none"/>
                <w:lang w:val="en-US" w:eastAsia="zh-CN" w:bidi="ar-SA"/>
              </w:rPr>
            </w:pPr>
            <w:r>
              <w:rPr>
                <w:rFonts w:hint="eastAsia" w:ascii="仿宋" w:hAnsi="仿宋" w:eastAsia="仿宋" w:cs="仿宋"/>
                <w:b w:val="0"/>
                <w:bCs/>
                <w:color w:val="auto"/>
                <w:sz w:val="24"/>
                <w:szCs w:val="24"/>
                <w:highlight w:val="none"/>
                <w:lang w:val="en-US" w:eastAsia="zh-CN"/>
              </w:rPr>
              <w:t>4.未提供相关内容得0分。</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4分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投入的仪器设备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6" w:type="dxa"/>
            <w:noWrap w:val="0"/>
            <w:vAlign w:val="center"/>
          </w:tcPr>
          <w:p>
            <w:pPr>
              <w:keepNext w:val="0"/>
              <w:keepLines w:val="0"/>
              <w:suppressLineNumbers w:val="0"/>
              <w:spacing w:before="0" w:beforeAutospacing="0" w:after="0" w:afterAutospacing="0" w:line="360" w:lineRule="auto"/>
              <w:ind w:right="0"/>
              <w:jc w:val="both"/>
              <w:outlineLvl w:val="0"/>
              <w:rPr>
                <w:rFonts w:hint="default" w:ascii="仿宋" w:hAnsi="仿宋" w:eastAsia="仿宋" w:cs="仿宋"/>
                <w:b w:val="0"/>
                <w:bCs/>
                <w:color w:val="auto"/>
                <w:sz w:val="24"/>
                <w:szCs w:val="24"/>
                <w:highlight w:val="none"/>
                <w:lang w:val="en-US" w:eastAsia="zh-CN"/>
              </w:rPr>
            </w:pPr>
            <w:bookmarkStart w:id="471" w:name="_GoBack"/>
            <w:bookmarkEnd w:id="471"/>
            <w:r>
              <w:rPr>
                <w:rFonts w:hint="eastAsia" w:ascii="仿宋" w:hAnsi="仿宋" w:eastAsia="仿宋" w:cs="仿宋"/>
                <w:b w:val="0"/>
                <w:bCs/>
                <w:color w:val="auto"/>
                <w:sz w:val="24"/>
                <w:szCs w:val="24"/>
                <w:highlight w:val="none"/>
                <w:lang w:val="en-US" w:eastAsia="zh-CN"/>
              </w:rPr>
              <w:t>14</w:t>
            </w:r>
          </w:p>
        </w:tc>
        <w:tc>
          <w:tcPr>
            <w:tcW w:w="5618" w:type="dxa"/>
            <w:noWrap w:val="0"/>
            <w:vAlign w:val="center"/>
          </w:tcPr>
          <w:p>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服务质量保证及增值服务承诺</w:t>
            </w:r>
            <w:r>
              <w:rPr>
                <w:rFonts w:hint="eastAsia" w:ascii="宋体"/>
                <w:color w:val="auto"/>
                <w:kern w:val="2"/>
                <w:szCs w:val="21"/>
                <w:highlight w:val="none"/>
                <w:lang w:eastAsia="zh-CN"/>
              </w:rPr>
              <w:t>，</w:t>
            </w:r>
            <w:r>
              <w:rPr>
                <w:rFonts w:hint="eastAsia" w:ascii="仿宋" w:hAnsi="仿宋" w:eastAsia="仿宋" w:cs="仿宋"/>
                <w:b w:val="0"/>
                <w:bCs/>
                <w:color w:val="auto"/>
                <w:sz w:val="24"/>
                <w:szCs w:val="24"/>
                <w:highlight w:val="none"/>
                <w:lang w:val="en-US" w:eastAsia="zh-CN" w:bidi="ar-SA"/>
              </w:rPr>
              <w:t>全面、专业、针对本项目采购需求：</w:t>
            </w:r>
          </w:p>
          <w:p>
            <w:pPr>
              <w:pStyle w:val="33"/>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bidi="ar-SA"/>
              </w:rPr>
              <w:t>服务质量保证</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（评分范围：2，1.5，1，0）</w:t>
            </w:r>
          </w:p>
          <w:p>
            <w:pPr>
              <w:pStyle w:val="33"/>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76" w:lineRule="auto"/>
              <w:ind w:left="0" w:leftChars="0" w:right="0"/>
              <w:jc w:val="both"/>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增值服务承诺</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bidi="ar-SA"/>
              </w:rPr>
              <w:t>（评分范围：2，1.5，1，0）</w:t>
            </w:r>
          </w:p>
        </w:tc>
        <w:tc>
          <w:tcPr>
            <w:tcW w:w="981" w:type="dxa"/>
            <w:noWrap w:val="0"/>
            <w:vAlign w:val="center"/>
          </w:tcPr>
          <w:p>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
                <w:b w:val="0"/>
                <w:bCs/>
                <w:color w:val="auto"/>
                <w:kern w:val="2"/>
                <w:sz w:val="24"/>
                <w:szCs w:val="24"/>
                <w:highlight w:val="none"/>
                <w:lang w:val="en-US" w:eastAsia="zh-CN" w:bidi="ar-SA"/>
              </w:rPr>
            </w:pPr>
            <w:bookmarkStart w:id="406" w:name="_Toc13611"/>
            <w:r>
              <w:rPr>
                <w:rFonts w:hint="eastAsia" w:ascii="仿宋" w:hAnsi="仿宋" w:eastAsia="仿宋" w:cs="仿宋"/>
                <w:b w:val="0"/>
                <w:bCs/>
                <w:color w:val="auto"/>
                <w:sz w:val="24"/>
                <w:szCs w:val="24"/>
                <w:highlight w:val="none"/>
                <w:lang w:val="en-US" w:eastAsia="zh-CN"/>
              </w:rPr>
              <w:t>主观分</w:t>
            </w:r>
            <w:bookmarkEnd w:id="406"/>
          </w:p>
        </w:tc>
        <w:tc>
          <w:tcPr>
            <w:tcW w:w="7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3" w:rightChars="0"/>
              <w:jc w:val="center"/>
              <w:textAlignment w:val="auto"/>
              <w:rPr>
                <w:rFonts w:hint="eastAsia" w:ascii="仿宋" w:hAnsi="仿宋" w:eastAsia="仿宋" w:cs="仿宋"/>
                <w:b w:val="0"/>
                <w:bCs/>
                <w:snapToGrid w:val="0"/>
                <w:color w:val="auto"/>
                <w:kern w:val="2"/>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rPr>
              <w:t>4分</w:t>
            </w:r>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服务质量保证及增值服务承诺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16" w:type="dxa"/>
            <w:noWrap w:val="0"/>
            <w:vAlign w:val="center"/>
          </w:tcPr>
          <w:p>
            <w:pPr>
              <w:keepNext w:val="0"/>
              <w:keepLines w:val="0"/>
              <w:suppressLineNumbers w:val="0"/>
              <w:spacing w:before="0" w:beforeAutospacing="0" w:after="0" w:afterAutospacing="0" w:line="360" w:lineRule="auto"/>
              <w:ind w:left="0" w:right="0" w:firstLine="0" w:firstLineChars="0"/>
              <w:jc w:val="center"/>
              <w:outlineLvl w:val="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w:t>
            </w:r>
          </w:p>
        </w:tc>
        <w:tc>
          <w:tcPr>
            <w:tcW w:w="5618" w:type="dxa"/>
            <w:noWrap w:val="0"/>
            <w:vAlign w:val="top"/>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 w:val="0"/>
                <w:bCs/>
                <w:color w:val="auto"/>
                <w:sz w:val="24"/>
                <w:szCs w:val="24"/>
                <w:highlight w:val="none"/>
              </w:rPr>
            </w:pPr>
            <w:bookmarkStart w:id="407" w:name="_Toc10575"/>
            <w:r>
              <w:rPr>
                <w:rFonts w:hint="eastAsia" w:ascii="仿宋" w:hAnsi="仿宋" w:eastAsia="仿宋" w:cs="仿宋"/>
                <w:b w:val="0"/>
                <w:bCs/>
                <w:color w:val="auto"/>
                <w:sz w:val="24"/>
                <w:szCs w:val="24"/>
                <w:highlight w:val="none"/>
              </w:rPr>
              <w:t>有效</w:t>
            </w:r>
            <w:r>
              <w:rPr>
                <w:rFonts w:hint="eastAsia" w:ascii="仿宋" w:hAnsi="仿宋" w:eastAsia="仿宋" w:cs="仿宋"/>
                <w:b w:val="0"/>
                <w:bCs/>
                <w:color w:val="auto"/>
                <w:sz w:val="24"/>
                <w:szCs w:val="24"/>
                <w:highlight w:val="none"/>
                <w:lang w:val="en-US" w:eastAsia="zh-CN"/>
              </w:rPr>
              <w:t>最后</w:t>
            </w:r>
            <w:r>
              <w:rPr>
                <w:rFonts w:hint="eastAsia" w:ascii="仿宋" w:hAnsi="仿宋" w:eastAsia="仿宋" w:cs="仿宋"/>
                <w:b w:val="0"/>
                <w:bCs/>
                <w:color w:val="auto"/>
                <w:sz w:val="24"/>
                <w:szCs w:val="24"/>
                <w:highlight w:val="none"/>
              </w:rPr>
              <w:t>报价的最低价作为</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基准价，其最低报价为满分；按［</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报价得分=（</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基准价/</w:t>
            </w:r>
            <w:r>
              <w:rPr>
                <w:rFonts w:hint="eastAsia" w:ascii="仿宋" w:hAnsi="仿宋" w:eastAsia="仿宋" w:cs="仿宋"/>
                <w:b w:val="0"/>
                <w:bCs/>
                <w:color w:val="auto"/>
                <w:sz w:val="24"/>
                <w:szCs w:val="24"/>
                <w:highlight w:val="none"/>
                <w:lang w:val="en-US" w:eastAsia="zh-CN"/>
              </w:rPr>
              <w:t>最后</w:t>
            </w:r>
            <w:r>
              <w:rPr>
                <w:rFonts w:hint="eastAsia" w:ascii="仿宋" w:hAnsi="仿宋" w:eastAsia="仿宋" w:cs="仿宋"/>
                <w:b w:val="0"/>
                <w:bCs/>
                <w:color w:val="auto"/>
                <w:sz w:val="24"/>
                <w:szCs w:val="24"/>
                <w:highlight w:val="none"/>
              </w:rPr>
              <w:t>报价）*</w:t>
            </w:r>
            <w:r>
              <w:rPr>
                <w:rFonts w:hint="eastAsia" w:ascii="仿宋" w:hAnsi="仿宋" w:eastAsia="仿宋" w:cs="仿宋"/>
                <w:b w:val="0"/>
                <w:bCs/>
                <w:color w:val="auto"/>
                <w:sz w:val="24"/>
                <w:szCs w:val="24"/>
                <w:highlight w:val="none"/>
                <w:lang w:val="en-US" w:eastAsia="zh-CN"/>
              </w:rPr>
              <w:t>10分</w:t>
            </w:r>
            <w:r>
              <w:rPr>
                <w:rFonts w:hint="eastAsia" w:ascii="仿宋" w:hAnsi="仿宋" w:eastAsia="仿宋" w:cs="仿宋"/>
                <w:b w:val="0"/>
                <w:bCs/>
                <w:color w:val="auto"/>
                <w:sz w:val="24"/>
                <w:szCs w:val="24"/>
                <w:highlight w:val="none"/>
              </w:rPr>
              <w:t>］的计算公式计算。</w:t>
            </w:r>
            <w:bookmarkEnd w:id="407"/>
          </w:p>
          <w:p>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评审过程</w:t>
            </w:r>
            <w:r>
              <w:rPr>
                <w:rFonts w:hint="eastAsia" w:ascii="仿宋" w:hAnsi="仿宋" w:eastAsia="仿宋" w:cs="仿宋"/>
                <w:b w:val="0"/>
                <w:bCs/>
                <w:color w:val="auto"/>
                <w:sz w:val="24"/>
                <w:szCs w:val="24"/>
                <w:highlight w:val="none"/>
              </w:rPr>
              <w:t>中，不得去掉报价中的最高报价和最低报价。</w:t>
            </w:r>
          </w:p>
        </w:tc>
        <w:tc>
          <w:tcPr>
            <w:tcW w:w="981" w:type="dxa"/>
            <w:noWrap w:val="0"/>
            <w:vAlign w:val="center"/>
          </w:tcPr>
          <w:p>
            <w:pPr>
              <w:keepNext w:val="0"/>
              <w:keepLines w:val="0"/>
              <w:widowControl/>
              <w:suppressLineNumbers w:val="0"/>
              <w:shd w:val="clear" w:color="auto" w:fill="FFFFFF"/>
              <w:adjustRightInd/>
              <w:spacing w:before="0" w:beforeAutospacing="0" w:after="0" w:afterAutospacing="0" w:line="240" w:lineRule="auto"/>
              <w:ind w:left="0" w:right="0" w:firstLine="0"/>
              <w:jc w:val="left"/>
              <w:rPr>
                <w:rFonts w:hint="eastAsia" w:ascii="仿宋" w:hAnsi="仿宋" w:eastAsia="仿宋" w:cs="仿宋"/>
                <w:b w:val="0"/>
                <w:bCs/>
                <w:i/>
                <w:iCs/>
                <w:color w:val="auto"/>
                <w:sz w:val="24"/>
                <w:szCs w:val="24"/>
                <w:highlight w:val="none"/>
                <w:lang w:eastAsia="zh-CN"/>
              </w:rPr>
            </w:pPr>
          </w:p>
        </w:tc>
        <w:tc>
          <w:tcPr>
            <w:tcW w:w="756" w:type="dxa"/>
            <w:noWrap w:val="0"/>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
                <w:b w:val="0"/>
                <w:bCs/>
                <w:color w:val="auto"/>
                <w:sz w:val="24"/>
                <w:szCs w:val="24"/>
                <w:highlight w:val="none"/>
                <w:lang w:val="en-US" w:eastAsia="zh-CN"/>
              </w:rPr>
            </w:pPr>
            <w:bookmarkStart w:id="408" w:name="_Toc31851"/>
            <w:r>
              <w:rPr>
                <w:rFonts w:hint="eastAsia" w:ascii="仿宋" w:hAnsi="仿宋" w:eastAsia="仿宋" w:cs="仿宋"/>
                <w:b w:val="0"/>
                <w:bCs/>
                <w:color w:val="auto"/>
                <w:sz w:val="24"/>
                <w:szCs w:val="24"/>
                <w:highlight w:val="none"/>
                <w:lang w:val="en-US" w:eastAsia="zh-CN"/>
              </w:rPr>
              <w:t>10分</w:t>
            </w:r>
            <w:bookmarkEnd w:id="408"/>
          </w:p>
        </w:tc>
        <w:tc>
          <w:tcPr>
            <w:tcW w:w="1671" w:type="dxa"/>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 w:val="0"/>
                <w:bCs/>
                <w:color w:val="auto"/>
                <w:sz w:val="24"/>
                <w:szCs w:val="24"/>
                <w:highlight w:val="none"/>
              </w:rPr>
            </w:pPr>
            <w:bookmarkStart w:id="409" w:name="_Toc4272"/>
            <w:r>
              <w:rPr>
                <w:rFonts w:hint="eastAsia" w:ascii="仿宋" w:hAnsi="仿宋" w:eastAsia="仿宋" w:cs="仿宋"/>
                <w:b w:val="0"/>
                <w:bCs/>
                <w:color w:val="auto"/>
                <w:sz w:val="24"/>
                <w:szCs w:val="24"/>
                <w:highlight w:val="none"/>
              </w:rPr>
              <w:t>/</w:t>
            </w:r>
            <w:bookmarkEnd w:id="409"/>
          </w:p>
        </w:tc>
      </w:tr>
    </w:tbl>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lang w:eastAsia="zh-CN"/>
        </w:rPr>
        <w:t>供应商</w:t>
      </w:r>
      <w:r>
        <w:rPr>
          <w:rFonts w:hint="eastAsia" w:ascii="仿宋" w:hAnsi="仿宋" w:eastAsia="仿宋" w:cs="仿宋_GB2312"/>
          <w:color w:val="auto"/>
          <w:sz w:val="24"/>
          <w:highlight w:val="none"/>
        </w:rPr>
        <w:t>编制</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（商务技术文件部分）时，建议按此目录（序号和内容）提供</w:t>
      </w:r>
      <w:r>
        <w:rPr>
          <w:rFonts w:hint="eastAsia" w:ascii="仿宋" w:hAnsi="仿宋" w:eastAsia="仿宋" w:cs="仿宋_GB2312"/>
          <w:color w:val="auto"/>
          <w:sz w:val="24"/>
          <w:highlight w:val="none"/>
          <w:lang w:eastAsia="zh-CN"/>
        </w:rPr>
        <w:t>评审</w:t>
      </w:r>
      <w:r>
        <w:rPr>
          <w:rFonts w:hint="eastAsia" w:ascii="仿宋" w:hAnsi="仿宋" w:eastAsia="仿宋" w:cs="仿宋_GB2312"/>
          <w:color w:val="auto"/>
          <w:sz w:val="24"/>
          <w:highlight w:val="none"/>
        </w:rPr>
        <w:t>标准相应的商务技术资料。</w:t>
      </w:r>
      <w:r>
        <w:rPr>
          <w:rFonts w:ascii="仿宋" w:hAnsi="仿宋" w:eastAsia="仿宋" w:cs="仿宋_GB2312"/>
          <w:color w:val="auto"/>
          <w:sz w:val="24"/>
          <w:highlight w:val="none"/>
        </w:rPr>
        <w:t> </w:t>
      </w:r>
    </w:p>
    <w:p>
      <w:pPr>
        <w:pStyle w:val="3"/>
        <w:bidi w:val="0"/>
        <w:rPr>
          <w:color w:val="auto"/>
          <w:highlight w:val="none"/>
        </w:rPr>
      </w:pPr>
      <w:r>
        <w:rPr>
          <w:rFonts w:hint="eastAsia"/>
          <w:color w:val="auto"/>
          <w:highlight w:val="none"/>
        </w:rPr>
        <w:t>一、</w:t>
      </w:r>
      <w:r>
        <w:rPr>
          <w:rFonts w:hint="eastAsia"/>
          <w:color w:val="auto"/>
          <w:highlight w:val="none"/>
          <w:lang w:eastAsia="zh-CN"/>
        </w:rPr>
        <w:t>评审</w:t>
      </w:r>
      <w:r>
        <w:rPr>
          <w:rFonts w:hint="eastAsia"/>
          <w:color w:val="auto"/>
          <w:highlight w:val="none"/>
        </w:rPr>
        <w:t>方法</w:t>
      </w:r>
    </w:p>
    <w:p>
      <w:pPr>
        <w:adjustRightInd/>
        <w:spacing w:line="360" w:lineRule="auto"/>
        <w:ind w:firstLine="472" w:firstLineChars="196"/>
        <w:rPr>
          <w:rFonts w:hint="eastAsia"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lang w:val="en-US" w:eastAsia="zh-CN"/>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lang w:eastAsia="zh-CN"/>
        </w:rPr>
        <w:t>总分为100分，其中报价部分</w:t>
      </w:r>
      <w:r>
        <w:rPr>
          <w:rFonts w:hint="eastAsia" w:ascii="仿宋_GB2312" w:hAnsi="仿宋" w:eastAsia="仿宋_GB2312" w:cs="Arial"/>
          <w:color w:val="auto"/>
          <w:kern w:val="0"/>
          <w:sz w:val="24"/>
          <w:highlight w:val="none"/>
          <w:lang w:val="en-US" w:eastAsia="zh-CN"/>
        </w:rPr>
        <w:t>1</w:t>
      </w:r>
      <w:r>
        <w:rPr>
          <w:rFonts w:hint="eastAsia" w:ascii="仿宋_GB2312" w:hAnsi="仿宋" w:eastAsia="仿宋_GB2312" w:cs="Arial"/>
          <w:color w:val="auto"/>
          <w:kern w:val="0"/>
          <w:sz w:val="24"/>
          <w:highlight w:val="none"/>
          <w:lang w:eastAsia="zh-CN"/>
        </w:rPr>
        <w:t>0分、商务技术部分</w:t>
      </w:r>
      <w:r>
        <w:rPr>
          <w:rFonts w:hint="eastAsia" w:ascii="仿宋_GB2312" w:hAnsi="仿宋" w:eastAsia="仿宋_GB2312" w:cs="Arial"/>
          <w:color w:val="auto"/>
          <w:kern w:val="0"/>
          <w:sz w:val="24"/>
          <w:highlight w:val="none"/>
          <w:lang w:val="en-US" w:eastAsia="zh-CN"/>
        </w:rPr>
        <w:t>9</w:t>
      </w:r>
      <w:r>
        <w:rPr>
          <w:rFonts w:hint="eastAsia" w:ascii="仿宋_GB2312" w:hAnsi="仿宋" w:eastAsia="仿宋_GB2312" w:cs="Arial"/>
          <w:color w:val="auto"/>
          <w:kern w:val="0"/>
          <w:sz w:val="24"/>
          <w:highlight w:val="none"/>
          <w:lang w:eastAsia="zh-CN"/>
        </w:rPr>
        <w:t>0分。</w:t>
      </w:r>
      <w:r>
        <w:rPr>
          <w:rFonts w:hint="eastAsia" w:ascii="仿宋_GB2312" w:hAnsi="仿宋" w:eastAsia="仿宋_GB2312" w:cs="Arial"/>
          <w:color w:val="auto"/>
          <w:kern w:val="0"/>
          <w:sz w:val="24"/>
          <w:highlight w:val="none"/>
        </w:rPr>
        <w:t>综合评分法，是指</w:t>
      </w:r>
      <w:r>
        <w:rPr>
          <w:rFonts w:hint="eastAsia" w:ascii="仿宋_GB2312" w:hAnsi="仿宋" w:eastAsia="仿宋_GB2312" w:cs="Arial"/>
          <w:color w:val="auto"/>
          <w:kern w:val="0"/>
          <w:sz w:val="24"/>
          <w:highlight w:val="none"/>
          <w:lang w:eastAsia="zh-CN"/>
        </w:rPr>
        <w:t>响应文件</w:t>
      </w:r>
      <w:r>
        <w:rPr>
          <w:rFonts w:hint="eastAsia" w:ascii="仿宋_GB2312" w:hAnsi="仿宋" w:eastAsia="仿宋_GB2312" w:cs="Arial"/>
          <w:color w:val="auto"/>
          <w:kern w:val="0"/>
          <w:sz w:val="24"/>
          <w:highlight w:val="none"/>
        </w:rPr>
        <w:t>满足</w:t>
      </w:r>
      <w:r>
        <w:rPr>
          <w:rFonts w:hint="eastAsia" w:ascii="仿宋_GB2312" w:hAnsi="仿宋" w:eastAsia="仿宋_GB2312" w:cs="Arial"/>
          <w:color w:val="auto"/>
          <w:kern w:val="0"/>
          <w:sz w:val="24"/>
          <w:highlight w:val="none"/>
          <w:lang w:eastAsia="zh-CN"/>
        </w:rPr>
        <w:t>磋商文件</w:t>
      </w:r>
      <w:r>
        <w:rPr>
          <w:rFonts w:hint="eastAsia" w:ascii="仿宋_GB2312" w:hAnsi="仿宋" w:eastAsia="仿宋_GB2312" w:cs="Arial"/>
          <w:color w:val="auto"/>
          <w:kern w:val="0"/>
          <w:sz w:val="24"/>
          <w:highlight w:val="none"/>
        </w:rPr>
        <w:t>全部实质性要求，且按照评审因素的量化指标评审得分最高的</w:t>
      </w:r>
      <w:r>
        <w:rPr>
          <w:rFonts w:hint="eastAsia" w:ascii="仿宋_GB2312" w:hAnsi="仿宋" w:eastAsia="仿宋_GB2312" w:cs="Arial"/>
          <w:color w:val="auto"/>
          <w:kern w:val="0"/>
          <w:sz w:val="24"/>
          <w:highlight w:val="none"/>
          <w:lang w:eastAsia="zh-CN"/>
        </w:rPr>
        <w:t>供应商</w:t>
      </w:r>
      <w:r>
        <w:rPr>
          <w:rFonts w:hint="eastAsia" w:ascii="仿宋_GB2312" w:hAnsi="仿宋" w:eastAsia="仿宋_GB2312" w:cs="Arial"/>
          <w:color w:val="auto"/>
          <w:kern w:val="0"/>
          <w:sz w:val="24"/>
          <w:highlight w:val="none"/>
        </w:rPr>
        <w:t>为</w:t>
      </w:r>
      <w:r>
        <w:rPr>
          <w:rFonts w:hint="eastAsia" w:ascii="仿宋_GB2312" w:hAnsi="仿宋" w:eastAsia="仿宋_GB2312" w:cs="Arial"/>
          <w:color w:val="auto"/>
          <w:kern w:val="0"/>
          <w:sz w:val="24"/>
          <w:highlight w:val="none"/>
          <w:lang w:eastAsia="zh-CN"/>
        </w:rPr>
        <w:t>成交候选人</w:t>
      </w:r>
      <w:r>
        <w:rPr>
          <w:rFonts w:hint="eastAsia" w:ascii="仿宋_GB2312" w:hAnsi="仿宋" w:eastAsia="仿宋_GB2312" w:cs="Arial"/>
          <w:color w:val="auto"/>
          <w:kern w:val="0"/>
          <w:sz w:val="24"/>
          <w:highlight w:val="none"/>
        </w:rPr>
        <w:t>的</w:t>
      </w:r>
      <w:r>
        <w:rPr>
          <w:rFonts w:hint="eastAsia" w:ascii="仿宋_GB2312" w:hAnsi="仿宋" w:eastAsia="仿宋_GB2312" w:cs="Arial"/>
          <w:color w:val="auto"/>
          <w:kern w:val="0"/>
          <w:sz w:val="24"/>
          <w:highlight w:val="none"/>
          <w:lang w:eastAsia="zh-CN"/>
        </w:rPr>
        <w:t>评审</w:t>
      </w:r>
      <w:r>
        <w:rPr>
          <w:rFonts w:hint="eastAsia" w:ascii="仿宋_GB2312" w:hAnsi="仿宋" w:eastAsia="仿宋_GB2312" w:cs="Arial"/>
          <w:color w:val="auto"/>
          <w:kern w:val="0"/>
          <w:sz w:val="24"/>
          <w:highlight w:val="none"/>
        </w:rPr>
        <w:t>方法。</w:t>
      </w:r>
    </w:p>
    <w:p>
      <w:pPr>
        <w:adjustRightInd/>
        <w:spacing w:line="360" w:lineRule="auto"/>
        <w:ind w:firstLine="470" w:firstLineChars="196"/>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1.2供应商评审综合得分=商务分+技术分+价格分</w:t>
      </w:r>
    </w:p>
    <w:p>
      <w:pPr>
        <w:adjustRightInd/>
        <w:spacing w:line="360" w:lineRule="auto"/>
        <w:ind w:firstLine="470" w:firstLineChars="196"/>
        <w:rPr>
          <w:rFonts w:hint="eastAsia" w:ascii="仿宋_GB2312" w:hAnsi="仿宋" w:eastAsia="仿宋_GB2312" w:cs="Arial"/>
          <w:color w:val="auto"/>
          <w:kern w:val="0"/>
          <w:sz w:val="24"/>
          <w:highlight w:val="none"/>
          <w:lang w:val="en-US" w:eastAsia="zh-CN"/>
        </w:rPr>
      </w:pPr>
      <w:r>
        <w:rPr>
          <w:rFonts w:hint="eastAsia" w:ascii="仿宋_GB2312" w:hAnsi="仿宋" w:eastAsia="仿宋_GB2312" w:cs="Arial"/>
          <w:color w:val="auto"/>
          <w:kern w:val="0"/>
          <w:sz w:val="24"/>
          <w:highlight w:val="none"/>
          <w:lang w:val="en-US" w:eastAsia="zh-CN"/>
        </w:rPr>
        <w:t>1.3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pStyle w:val="3"/>
        <w:bidi w:val="0"/>
        <w:rPr>
          <w:color w:val="auto"/>
          <w:highlight w:val="none"/>
        </w:rPr>
      </w:pPr>
      <w:r>
        <w:rPr>
          <w:rFonts w:hint="eastAsia"/>
          <w:color w:val="auto"/>
          <w:highlight w:val="none"/>
        </w:rPr>
        <w:t>二、</w:t>
      </w:r>
      <w:r>
        <w:rPr>
          <w:rFonts w:hint="eastAsia"/>
          <w:color w:val="auto"/>
          <w:highlight w:val="none"/>
          <w:lang w:eastAsia="zh-CN"/>
        </w:rPr>
        <w:t>评审</w:t>
      </w:r>
      <w:r>
        <w:rPr>
          <w:rFonts w:hint="eastAsia"/>
          <w:color w:val="auto"/>
          <w:highlight w:val="none"/>
        </w:rPr>
        <w:t>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lang w:eastAsia="zh-CN"/>
        </w:rPr>
        <w:t>评审</w:t>
      </w:r>
      <w:r>
        <w:rPr>
          <w:rFonts w:hint="eastAsia" w:ascii="仿宋_GB2312" w:hAnsi="仿宋_GB2312" w:eastAsia="仿宋_GB2312" w:cs="仿宋_GB2312"/>
          <w:b/>
          <w:color w:val="auto"/>
          <w:sz w:val="24"/>
          <w:highlight w:val="none"/>
        </w:rPr>
        <w:t>标准：</w:t>
      </w:r>
      <w:r>
        <w:rPr>
          <w:rFonts w:hint="eastAsia" w:ascii="仿宋_GB2312" w:hAnsi="仿宋" w:eastAsia="仿宋_GB2312" w:cs="Arial"/>
          <w:color w:val="auto"/>
          <w:kern w:val="0"/>
          <w:sz w:val="24"/>
          <w:highlight w:val="none"/>
        </w:rPr>
        <w:t>见</w:t>
      </w:r>
      <w:r>
        <w:rPr>
          <w:rFonts w:hint="eastAsia" w:ascii="仿宋_GB2312" w:hAnsi="仿宋" w:eastAsia="仿宋_GB2312" w:cs="Arial"/>
          <w:color w:val="auto"/>
          <w:kern w:val="0"/>
          <w:sz w:val="24"/>
          <w:highlight w:val="none"/>
          <w:lang w:eastAsia="zh-CN"/>
        </w:rPr>
        <w:t>评审</w:t>
      </w:r>
      <w:r>
        <w:rPr>
          <w:rFonts w:hint="eastAsia" w:ascii="仿宋_GB2312" w:hAnsi="仿宋" w:eastAsia="仿宋_GB2312" w:cs="Arial"/>
          <w:color w:val="auto"/>
          <w:kern w:val="0"/>
          <w:sz w:val="24"/>
          <w:highlight w:val="none"/>
        </w:rPr>
        <w:t>办法前附表。</w:t>
      </w:r>
    </w:p>
    <w:p>
      <w:pPr>
        <w:pStyle w:val="3"/>
        <w:bidi w:val="0"/>
        <w:rPr>
          <w:color w:val="auto"/>
          <w:highlight w:val="none"/>
        </w:rPr>
      </w:pPr>
      <w:r>
        <w:rPr>
          <w:rFonts w:hint="eastAsia"/>
          <w:color w:val="auto"/>
          <w:highlight w:val="none"/>
        </w:rPr>
        <w:t>三、</w:t>
      </w:r>
      <w:r>
        <w:rPr>
          <w:rFonts w:hint="eastAsia"/>
          <w:color w:val="auto"/>
          <w:highlight w:val="none"/>
          <w:lang w:eastAsia="zh-CN"/>
        </w:rPr>
        <w:t>评审</w:t>
      </w:r>
      <w:r>
        <w:rPr>
          <w:rFonts w:hint="eastAsia"/>
          <w:color w:val="auto"/>
          <w:highlight w:val="none"/>
        </w:rPr>
        <w:t>程序</w:t>
      </w:r>
    </w:p>
    <w:p>
      <w:pPr>
        <w:spacing w:line="360" w:lineRule="auto"/>
        <w:ind w:firstLine="472" w:firstLineChars="196"/>
        <w:rPr>
          <w:rFonts w:hint="eastAsia" w:ascii="仿宋_GB2312" w:hAnsi="仿宋" w:eastAsia="仿宋_GB2312" w:cs="Arial"/>
          <w:b/>
          <w:bCs/>
          <w:color w:val="auto"/>
          <w:kern w:val="0"/>
          <w:sz w:val="24"/>
          <w:highlight w:val="none"/>
        </w:rPr>
      </w:pPr>
      <w:r>
        <w:rPr>
          <w:rFonts w:ascii="仿宋_GB2312" w:hAnsi="仿宋" w:eastAsia="仿宋_GB2312" w:cs="Arial"/>
          <w:b/>
          <w:color w:val="auto"/>
          <w:kern w:val="0"/>
          <w:sz w:val="24"/>
          <w:highlight w:val="none"/>
        </w:rPr>
        <w:t>3.1符合性审查。</w:t>
      </w:r>
      <w:r>
        <w:rPr>
          <w:rFonts w:hint="eastAsia" w:ascii="仿宋_GB2312" w:hAnsi="仿宋" w:eastAsia="仿宋_GB2312" w:cs="Arial"/>
          <w:color w:val="auto"/>
          <w:kern w:val="0"/>
          <w:sz w:val="24"/>
          <w:highlight w:val="none"/>
          <w:lang w:eastAsia="zh-CN"/>
        </w:rPr>
        <w:t>磋商小组</w:t>
      </w:r>
      <w:r>
        <w:rPr>
          <w:rFonts w:ascii="仿宋_GB2312" w:hAnsi="仿宋" w:eastAsia="仿宋_GB2312" w:cs="Arial"/>
          <w:color w:val="auto"/>
          <w:kern w:val="0"/>
          <w:sz w:val="24"/>
          <w:highlight w:val="none"/>
        </w:rPr>
        <w:t>应当对符合资格的</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的</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进行符合性审查，以确定其是否满足</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的实质性要求。</w:t>
      </w:r>
      <w:r>
        <w:rPr>
          <w:rFonts w:hint="eastAsia" w:ascii="仿宋_GB2312" w:hAnsi="仿宋" w:eastAsia="仿宋_GB2312" w:cs="Arial"/>
          <w:b/>
          <w:bCs/>
          <w:color w:val="auto"/>
          <w:kern w:val="0"/>
          <w:sz w:val="24"/>
          <w:highlight w:val="none"/>
        </w:rPr>
        <w:t>不</w:t>
      </w:r>
      <w:r>
        <w:rPr>
          <w:rFonts w:ascii="仿宋_GB2312" w:hAnsi="仿宋" w:eastAsia="仿宋_GB2312" w:cs="Arial"/>
          <w:b/>
          <w:bCs/>
          <w:color w:val="auto"/>
          <w:kern w:val="0"/>
          <w:sz w:val="24"/>
          <w:highlight w:val="none"/>
        </w:rPr>
        <w:t>满足</w:t>
      </w:r>
      <w:r>
        <w:rPr>
          <w:rFonts w:hint="eastAsia" w:ascii="仿宋_GB2312" w:hAnsi="仿宋" w:eastAsia="仿宋_GB2312" w:cs="Arial"/>
          <w:b/>
          <w:bCs/>
          <w:color w:val="auto"/>
          <w:kern w:val="0"/>
          <w:sz w:val="24"/>
          <w:highlight w:val="none"/>
          <w:lang w:eastAsia="zh-CN"/>
        </w:rPr>
        <w:t>磋商文件</w:t>
      </w:r>
      <w:r>
        <w:rPr>
          <w:rFonts w:ascii="仿宋_GB2312" w:hAnsi="仿宋" w:eastAsia="仿宋_GB2312" w:cs="Arial"/>
          <w:b/>
          <w:bCs/>
          <w:color w:val="auto"/>
          <w:kern w:val="0"/>
          <w:sz w:val="24"/>
          <w:highlight w:val="none"/>
        </w:rPr>
        <w:t>的实质性要求</w:t>
      </w:r>
      <w:r>
        <w:rPr>
          <w:rFonts w:hint="eastAsia" w:ascii="仿宋_GB2312" w:hAnsi="仿宋" w:eastAsia="仿宋_GB2312" w:cs="Arial"/>
          <w:b/>
          <w:bCs/>
          <w:color w:val="auto"/>
          <w:kern w:val="0"/>
          <w:sz w:val="24"/>
          <w:highlight w:val="none"/>
        </w:rPr>
        <w:t>的，</w:t>
      </w:r>
      <w:r>
        <w:rPr>
          <w:rFonts w:hint="eastAsia" w:ascii="仿宋_GB2312" w:hAnsi="仿宋" w:eastAsia="仿宋_GB2312" w:cs="Arial"/>
          <w:b/>
          <w:bCs/>
          <w:color w:val="auto"/>
          <w:kern w:val="0"/>
          <w:sz w:val="24"/>
          <w:highlight w:val="none"/>
          <w:lang w:eastAsia="zh-CN"/>
        </w:rPr>
        <w:t>响应无效</w:t>
      </w:r>
      <w:r>
        <w:rPr>
          <w:rFonts w:hint="eastAsia" w:ascii="仿宋_GB2312" w:hAnsi="仿宋" w:eastAsia="仿宋_GB2312" w:cs="Arial"/>
          <w:b/>
          <w:bCs/>
          <w:color w:val="auto"/>
          <w:kern w:val="0"/>
          <w:sz w:val="24"/>
          <w:highlight w:val="none"/>
        </w:rPr>
        <w:t>。</w:t>
      </w:r>
    </w:p>
    <w:p>
      <w:pPr>
        <w:spacing w:line="360" w:lineRule="auto"/>
        <w:ind w:firstLine="472" w:firstLineChars="196"/>
        <w:rPr>
          <w:rFonts w:hint="eastAsia" w:ascii="仿宋_GB2312" w:hAnsi="仿宋" w:eastAsia="仿宋_GB2312" w:cs="Arial"/>
          <w:b/>
          <w:bCs w:val="0"/>
          <w:color w:val="auto"/>
          <w:kern w:val="0"/>
          <w:sz w:val="24"/>
          <w:highlight w:val="none"/>
          <w:lang w:val="en-US" w:eastAsia="zh-CN"/>
        </w:rPr>
      </w:pPr>
      <w:r>
        <w:rPr>
          <w:rFonts w:hint="eastAsia" w:ascii="仿宋_GB2312" w:hAnsi="仿宋" w:eastAsia="仿宋_GB2312" w:cs="Arial"/>
          <w:b/>
          <w:bCs w:val="0"/>
          <w:color w:val="auto"/>
          <w:kern w:val="0"/>
          <w:sz w:val="24"/>
          <w:highlight w:val="none"/>
          <w:lang w:val="en-US" w:eastAsia="zh-CN"/>
        </w:rPr>
        <w:t>3.2</w:t>
      </w:r>
      <w:r>
        <w:rPr>
          <w:rFonts w:hint="eastAsia" w:ascii="仿宋_GB2312" w:hAnsi="仿宋" w:eastAsia="仿宋_GB2312" w:cs="Arial"/>
          <w:b/>
          <w:bCs w:val="0"/>
          <w:color w:val="auto"/>
          <w:kern w:val="0"/>
          <w:sz w:val="24"/>
          <w:highlight w:val="none"/>
        </w:rPr>
        <w:t>磋商</w:t>
      </w:r>
      <w:r>
        <w:rPr>
          <w:rFonts w:hint="eastAsia" w:ascii="仿宋_GB2312" w:hAnsi="仿宋" w:eastAsia="仿宋_GB2312" w:cs="Arial"/>
          <w:b/>
          <w:bCs w:val="0"/>
          <w:color w:val="auto"/>
          <w:kern w:val="0"/>
          <w:sz w:val="24"/>
          <w:highlight w:val="none"/>
          <w:lang w:val="en-US" w:eastAsia="zh-CN"/>
        </w:rPr>
        <w:t>评审。</w:t>
      </w:r>
    </w:p>
    <w:p>
      <w:pPr>
        <w:spacing w:line="360" w:lineRule="auto"/>
        <w:ind w:firstLine="470" w:firstLineChars="196"/>
        <w:rPr>
          <w:rFonts w:hint="eastAsia" w:ascii="仿宋_GB2312" w:hAnsi="仿宋" w:eastAsia="仿宋_GB2312" w:cs="Arial"/>
          <w:b w:val="0"/>
          <w:bCs/>
          <w:color w:val="auto"/>
          <w:kern w:val="0"/>
          <w:sz w:val="24"/>
          <w:highlight w:val="none"/>
        </w:rPr>
      </w:pPr>
      <w:r>
        <w:rPr>
          <w:rFonts w:hint="eastAsia" w:ascii="仿宋_GB2312" w:hAnsi="仿宋" w:eastAsia="仿宋_GB2312" w:cs="Arial"/>
          <w:b w:val="0"/>
          <w:bCs/>
          <w:color w:val="auto"/>
          <w:kern w:val="0"/>
          <w:sz w:val="24"/>
          <w:highlight w:val="none"/>
          <w:lang w:val="en-US" w:eastAsia="zh-CN"/>
        </w:rPr>
        <w:t>3.2.1</w:t>
      </w:r>
      <w:r>
        <w:rPr>
          <w:rFonts w:hint="eastAsia" w:ascii="仿宋_GB2312" w:hAnsi="仿宋" w:eastAsia="仿宋_GB2312" w:cs="Arial"/>
          <w:b w:val="0"/>
          <w:bCs/>
          <w:color w:val="auto"/>
          <w:kern w:val="0"/>
          <w:sz w:val="24"/>
          <w:highlight w:val="none"/>
        </w:rPr>
        <w:t>磋商小组所有成员集中与单一磋商供应商分别进行磋商。磋商的顺序，按供应商解密响应文件时间的先后顺序进行在线磋商。在磋商中，磋商的任何一方不得透露与磋商有关的其他磋商供应商的技术资料、价格和其他信息。</w:t>
      </w:r>
    </w:p>
    <w:p>
      <w:pPr>
        <w:spacing w:line="360" w:lineRule="auto"/>
        <w:ind w:firstLine="470" w:firstLineChars="196"/>
        <w:rPr>
          <w:rFonts w:hint="eastAsia" w:ascii="仿宋_GB2312" w:hAnsi="仿宋" w:eastAsia="仿宋_GB2312" w:cs="Arial"/>
          <w:b w:val="0"/>
          <w:bCs/>
          <w:color w:val="auto"/>
          <w:kern w:val="0"/>
          <w:sz w:val="24"/>
          <w:highlight w:val="none"/>
        </w:rPr>
      </w:pPr>
      <w:r>
        <w:rPr>
          <w:rFonts w:hint="eastAsia" w:ascii="仿宋_GB2312" w:hAnsi="仿宋" w:eastAsia="仿宋_GB2312" w:cs="Arial"/>
          <w:b w:val="0"/>
          <w:bCs/>
          <w:color w:val="auto"/>
          <w:kern w:val="0"/>
          <w:sz w:val="24"/>
          <w:highlight w:val="none"/>
          <w:lang w:val="en-US" w:eastAsia="zh-CN"/>
        </w:rPr>
        <w:t>3.2.2</w:t>
      </w:r>
      <w:r>
        <w:rPr>
          <w:rFonts w:hint="eastAsia" w:ascii="仿宋_GB2312" w:hAnsi="仿宋" w:eastAsia="仿宋_GB2312" w:cs="Arial"/>
          <w:b w:val="0"/>
          <w:bCs/>
          <w:color w:val="auto"/>
          <w:kern w:val="0"/>
          <w:sz w:val="24"/>
          <w:highlight w:val="none"/>
        </w:rPr>
        <w:t>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w:t>
      </w:r>
    </w:p>
    <w:p>
      <w:pPr>
        <w:spacing w:line="360" w:lineRule="auto"/>
        <w:ind w:firstLine="470" w:firstLineChars="196"/>
        <w:rPr>
          <w:rFonts w:hint="eastAsia" w:ascii="仿宋_GB2312" w:hAnsi="仿宋" w:eastAsia="仿宋_GB2312" w:cs="Arial"/>
          <w:b w:val="0"/>
          <w:bCs/>
          <w:color w:val="auto"/>
          <w:kern w:val="0"/>
          <w:sz w:val="24"/>
          <w:highlight w:val="none"/>
        </w:rPr>
      </w:pPr>
      <w:r>
        <w:rPr>
          <w:rFonts w:hint="eastAsia" w:ascii="仿宋_GB2312" w:hAnsi="仿宋" w:eastAsia="仿宋_GB2312" w:cs="Arial"/>
          <w:b w:val="0"/>
          <w:bCs/>
          <w:color w:val="auto"/>
          <w:kern w:val="0"/>
          <w:sz w:val="24"/>
          <w:highlight w:val="none"/>
          <w:lang w:val="en-US" w:eastAsia="zh-CN"/>
        </w:rPr>
        <w:t>3.2.3</w:t>
      </w:r>
      <w:r>
        <w:rPr>
          <w:rFonts w:hint="eastAsia" w:ascii="仿宋_GB2312" w:hAnsi="仿宋" w:eastAsia="仿宋_GB2312" w:cs="Arial"/>
          <w:b w:val="0"/>
          <w:bCs/>
          <w:color w:val="auto"/>
          <w:kern w:val="0"/>
          <w:sz w:val="24"/>
          <w:highlight w:val="none"/>
        </w:rPr>
        <w:t>磋商结束后，磋商小组要求所有实质性响应的供应商在规定时间内在线提交最后报价。最后报价是供应商响应文件的有效组成部分。</w:t>
      </w:r>
    </w:p>
    <w:p>
      <w:pPr>
        <w:spacing w:line="360" w:lineRule="auto"/>
        <w:ind w:firstLine="470" w:firstLineChars="196"/>
        <w:rPr>
          <w:rFonts w:hint="eastAsia" w:ascii="仿宋_GB2312" w:hAnsi="仿宋" w:eastAsia="仿宋_GB2312" w:cs="Arial"/>
          <w:b w:val="0"/>
          <w:bCs/>
          <w:color w:val="auto"/>
          <w:kern w:val="0"/>
          <w:sz w:val="24"/>
          <w:highlight w:val="none"/>
        </w:rPr>
      </w:pPr>
      <w:r>
        <w:rPr>
          <w:rFonts w:hint="eastAsia" w:ascii="仿宋_GB2312" w:hAnsi="仿宋" w:eastAsia="仿宋_GB2312" w:cs="Arial"/>
          <w:b w:val="0"/>
          <w:bCs/>
          <w:color w:val="auto"/>
          <w:kern w:val="0"/>
          <w:sz w:val="24"/>
          <w:highlight w:val="none"/>
          <w:lang w:val="en-US" w:eastAsia="zh-CN"/>
        </w:rPr>
        <w:t>3.2.4</w:t>
      </w:r>
      <w:r>
        <w:rPr>
          <w:rFonts w:hint="eastAsia" w:ascii="仿宋_GB2312" w:hAnsi="仿宋" w:eastAsia="仿宋_GB2312" w:cs="Arial"/>
          <w:b w:val="0"/>
          <w:bCs/>
          <w:color w:val="auto"/>
          <w:kern w:val="0"/>
          <w:sz w:val="24"/>
          <w:highlight w:val="none"/>
        </w:rPr>
        <w:t>最后一轮报价时，各项报价均按比例调整。每一轮报价需在规定时间内提交，否则视为放弃该论报价，以上一轮报价为准。首次报价不公开。</w:t>
      </w:r>
    </w:p>
    <w:p>
      <w:pPr>
        <w:spacing w:line="360" w:lineRule="auto"/>
        <w:ind w:firstLine="470" w:firstLineChars="196"/>
        <w:rPr>
          <w:rFonts w:hint="eastAsia" w:ascii="仿宋_GB2312" w:hAnsi="仿宋" w:eastAsia="仿宋_GB2312" w:cs="Arial"/>
          <w:b w:val="0"/>
          <w:bCs/>
          <w:color w:val="auto"/>
          <w:kern w:val="0"/>
          <w:sz w:val="24"/>
          <w:highlight w:val="none"/>
        </w:rPr>
      </w:pPr>
      <w:r>
        <w:rPr>
          <w:rFonts w:hint="eastAsia" w:ascii="仿宋_GB2312" w:hAnsi="仿宋" w:eastAsia="仿宋_GB2312" w:cs="Arial"/>
          <w:b w:val="0"/>
          <w:bCs/>
          <w:color w:val="auto"/>
          <w:kern w:val="0"/>
          <w:sz w:val="24"/>
          <w:highlight w:val="none"/>
          <w:lang w:val="en-US" w:eastAsia="zh-CN"/>
        </w:rPr>
        <w:t>3.2.5</w:t>
      </w:r>
      <w:r>
        <w:rPr>
          <w:rFonts w:hint="eastAsia" w:ascii="仿宋_GB2312" w:hAnsi="仿宋" w:eastAsia="仿宋_GB2312" w:cs="Arial"/>
          <w:b w:val="0"/>
          <w:bCs/>
          <w:color w:val="auto"/>
          <w:kern w:val="0"/>
          <w:sz w:val="24"/>
          <w:highlight w:val="none"/>
        </w:rPr>
        <w:t>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pPr>
        <w:spacing w:line="360" w:lineRule="auto"/>
        <w:ind w:firstLine="470" w:firstLineChars="196"/>
        <w:rPr>
          <w:rFonts w:hint="default" w:ascii="仿宋_GB2312" w:hAnsi="仿宋" w:eastAsia="仿宋_GB2312" w:cs="Arial"/>
          <w:b w:val="0"/>
          <w:bCs/>
          <w:color w:val="auto"/>
          <w:kern w:val="0"/>
          <w:sz w:val="24"/>
          <w:highlight w:val="none"/>
          <w:lang w:val="en-US" w:eastAsia="zh-CN"/>
        </w:rPr>
      </w:pPr>
      <w:r>
        <w:rPr>
          <w:rFonts w:hint="eastAsia" w:ascii="仿宋_GB2312" w:hAnsi="仿宋" w:eastAsia="仿宋_GB2312" w:cs="Arial"/>
          <w:b w:val="0"/>
          <w:bCs/>
          <w:color w:val="auto"/>
          <w:kern w:val="0"/>
          <w:sz w:val="24"/>
          <w:highlight w:val="none"/>
          <w:lang w:val="en-US" w:eastAsia="zh-CN"/>
        </w:rPr>
        <w:t>3.2.6经磋商确定最终采购需求和提交最后报价的供应商后，由磋商小组采用综合评分法对提交最后报价的供应商的响应文件和最后报价进行综合评分。</w:t>
      </w:r>
    </w:p>
    <w:p>
      <w:pPr>
        <w:spacing w:line="360" w:lineRule="auto"/>
        <w:ind w:firstLine="472" w:firstLineChars="196"/>
        <w:rPr>
          <w:rFonts w:ascii="仿宋_GB2312" w:hAnsi="仿宋" w:eastAsia="仿宋_GB2312" w:cs="Arial"/>
          <w:b w:val="0"/>
          <w:bCs/>
          <w:color w:val="auto"/>
          <w:kern w:val="0"/>
          <w:sz w:val="24"/>
          <w:highlight w:val="none"/>
        </w:rPr>
      </w:pPr>
      <w:r>
        <w:rPr>
          <w:rFonts w:ascii="仿宋_GB2312" w:hAnsi="仿宋" w:eastAsia="仿宋_GB2312" w:cs="Arial"/>
          <w:b/>
          <w:bCs w:val="0"/>
          <w:color w:val="auto"/>
          <w:kern w:val="0"/>
          <w:sz w:val="24"/>
          <w:highlight w:val="none"/>
        </w:rPr>
        <w:t>3.</w:t>
      </w:r>
      <w:r>
        <w:rPr>
          <w:rFonts w:hint="eastAsia" w:ascii="仿宋_GB2312" w:hAnsi="仿宋" w:eastAsia="仿宋_GB2312" w:cs="Arial"/>
          <w:b/>
          <w:bCs w:val="0"/>
          <w:color w:val="auto"/>
          <w:kern w:val="0"/>
          <w:sz w:val="24"/>
          <w:highlight w:val="none"/>
          <w:lang w:val="en-US" w:eastAsia="zh-CN"/>
        </w:rPr>
        <w:t>3</w:t>
      </w:r>
      <w:r>
        <w:rPr>
          <w:rFonts w:hint="eastAsia" w:ascii="仿宋_GB2312" w:hAnsi="仿宋" w:eastAsia="仿宋_GB2312" w:cs="Arial"/>
          <w:b/>
          <w:bCs w:val="0"/>
          <w:color w:val="auto"/>
          <w:kern w:val="0"/>
          <w:sz w:val="24"/>
          <w:highlight w:val="none"/>
        </w:rPr>
        <w:t>比较与评价。</w:t>
      </w:r>
      <w:r>
        <w:rPr>
          <w:rFonts w:hint="eastAsia" w:ascii="仿宋_GB2312" w:hAnsi="仿宋" w:eastAsia="仿宋_GB2312" w:cs="Arial"/>
          <w:b w:val="0"/>
          <w:bCs/>
          <w:color w:val="auto"/>
          <w:kern w:val="0"/>
          <w:sz w:val="24"/>
          <w:highlight w:val="none"/>
          <w:lang w:eastAsia="zh-CN"/>
        </w:rPr>
        <w:t>磋商小组应当按照磋商文件中规定的评标方法和标准，对符合性审查合格的响应文件进行商务和技术评估，综合比较与评价。</w:t>
      </w:r>
    </w:p>
    <w:p>
      <w:pPr>
        <w:spacing w:line="360" w:lineRule="auto"/>
        <w:ind w:firstLine="472" w:firstLineChars="196"/>
        <w:rPr>
          <w:color w:val="auto"/>
          <w:highlight w:val="none"/>
        </w:rPr>
      </w:pPr>
      <w:r>
        <w:rPr>
          <w:rFonts w:hint="eastAsia" w:ascii="仿宋_GB2312" w:hAnsi="仿宋" w:eastAsia="仿宋_GB2312" w:cs="Arial"/>
          <w:b/>
          <w:bCs w:val="0"/>
          <w:color w:val="auto"/>
          <w:kern w:val="0"/>
          <w:sz w:val="24"/>
          <w:highlight w:val="none"/>
          <w:lang w:val="en-US" w:eastAsia="zh-CN"/>
        </w:rPr>
        <w:t>3.4</w:t>
      </w:r>
      <w:r>
        <w:rPr>
          <w:rFonts w:hint="eastAsia" w:ascii="仿宋_GB2312" w:hAnsi="仿宋" w:eastAsia="仿宋_GB2312" w:cs="Arial"/>
          <w:b/>
          <w:bCs w:val="0"/>
          <w:color w:val="auto"/>
          <w:kern w:val="0"/>
          <w:sz w:val="24"/>
          <w:highlight w:val="none"/>
        </w:rPr>
        <w:t>汇总商务技术得分</w:t>
      </w:r>
      <w:r>
        <w:rPr>
          <w:rFonts w:hint="eastAsia" w:ascii="仿宋_GB2312" w:hAnsi="仿宋" w:eastAsia="仿宋_GB2312" w:cs="Arial"/>
          <w:b/>
          <w:bCs w:val="0"/>
          <w:color w:val="auto"/>
          <w:kern w:val="0"/>
          <w:sz w:val="24"/>
          <w:highlight w:val="none"/>
          <w:lang w:eastAsia="zh-CN"/>
        </w:rPr>
        <w:t>。</w:t>
      </w:r>
      <w:r>
        <w:rPr>
          <w:rFonts w:hint="eastAsia" w:ascii="仿宋_GB2312" w:hAnsi="仿宋" w:eastAsia="仿宋_GB2312" w:cs="Arial"/>
          <w:b w:val="0"/>
          <w:bCs/>
          <w:color w:val="auto"/>
          <w:kern w:val="0"/>
          <w:sz w:val="24"/>
          <w:highlight w:val="none"/>
        </w:rPr>
        <w:t>经磋商小组各成员应当独立对每个供应商的商务和技术文件进行评价，并汇总商务技术得分情况。商务技术最终得分为磋商小组各成员有效评分的合计分数的算术平均值(计算评分值时保留二位小数，第三位四舍五入)。</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w:t>
      </w:r>
      <w:r>
        <w:rPr>
          <w:rFonts w:hint="eastAsia" w:ascii="仿宋_GB2312" w:hAnsi="仿宋" w:eastAsia="仿宋_GB2312" w:cs="Arial"/>
          <w:b/>
          <w:color w:val="auto"/>
          <w:kern w:val="0"/>
          <w:sz w:val="24"/>
          <w:highlight w:val="none"/>
          <w:lang w:val="en-US" w:eastAsia="zh-CN"/>
        </w:rPr>
        <w:t>5</w:t>
      </w:r>
      <w:r>
        <w:rPr>
          <w:rFonts w:ascii="仿宋_GB2312" w:hAnsi="仿宋" w:eastAsia="仿宋_GB2312" w:cs="Arial"/>
          <w:b/>
          <w:color w:val="auto"/>
          <w:kern w:val="0"/>
          <w:sz w:val="24"/>
          <w:highlight w:val="none"/>
        </w:rPr>
        <w:t>报价评审。</w:t>
      </w:r>
    </w:p>
    <w:p>
      <w:pPr>
        <w:pStyle w:val="43"/>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w:t>
      </w:r>
      <w:r>
        <w:rPr>
          <w:rFonts w:hint="eastAsia" w:ascii="仿宋_GB2312" w:hAnsi="仿宋" w:eastAsia="仿宋_GB2312" w:cs="Arial"/>
          <w:color w:val="auto"/>
          <w:kern w:val="0"/>
          <w:highlight w:val="none"/>
          <w:lang w:val="en-US" w:eastAsia="zh-CN"/>
        </w:rPr>
        <w:t>5</w:t>
      </w:r>
      <w:r>
        <w:rPr>
          <w:rFonts w:ascii="仿宋_GB2312" w:hAnsi="仿宋" w:eastAsia="仿宋_GB2312" w:cs="Arial"/>
          <w:color w:val="auto"/>
          <w:kern w:val="0"/>
          <w:highlight w:val="none"/>
        </w:rPr>
        <w:t>.1</w:t>
      </w:r>
      <w:r>
        <w:rPr>
          <w:rFonts w:hint="eastAsia" w:ascii="仿宋_GB2312" w:hAnsi="仿宋" w:eastAsia="仿宋_GB2312" w:cs="Arial"/>
          <w:color w:val="auto"/>
          <w:kern w:val="0"/>
          <w:highlight w:val="none"/>
          <w:lang w:eastAsia="zh-CN"/>
        </w:rPr>
        <w:t>响应文件</w:t>
      </w:r>
      <w:r>
        <w:rPr>
          <w:rFonts w:ascii="仿宋_GB2312" w:hAnsi="仿宋" w:eastAsia="仿宋_GB2312" w:cs="Arial"/>
          <w:color w:val="auto"/>
          <w:kern w:val="0"/>
          <w:highlight w:val="none"/>
        </w:rPr>
        <w:t>报价出现前后不一致的，按照下列规定修正：</w:t>
      </w:r>
    </w:p>
    <w:p>
      <w:pPr>
        <w:pStyle w:val="43"/>
        <w:spacing w:before="0"/>
        <w:ind w:firstLine="508" w:firstLineChars="212"/>
        <w:rPr>
          <w:rFonts w:ascii="仿宋_GB2312" w:hAnsi="仿宋" w:eastAsia="仿宋_GB2312" w:cs="Arial"/>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.1.1</w:t>
      </w:r>
      <w:r>
        <w:rPr>
          <w:rFonts w:hint="eastAsia" w:ascii="仿宋_GB2312" w:hAnsi="仿宋" w:eastAsia="仿宋_GB2312" w:cs="Arial"/>
          <w:color w:val="auto"/>
          <w:kern w:val="0"/>
          <w:szCs w:val="20"/>
          <w:highlight w:val="none"/>
          <w:lang w:eastAsia="zh-CN"/>
        </w:rPr>
        <w:t>响应文件</w:t>
      </w:r>
      <w:r>
        <w:rPr>
          <w:rFonts w:ascii="仿宋_GB2312" w:hAnsi="仿宋" w:eastAsia="仿宋_GB2312" w:cs="Arial"/>
          <w:color w:val="auto"/>
          <w:kern w:val="0"/>
          <w:szCs w:val="20"/>
          <w:highlight w:val="none"/>
        </w:rPr>
        <w:t>中开标一览表(报价表)内容与</w:t>
      </w:r>
      <w:r>
        <w:rPr>
          <w:rFonts w:hint="eastAsia" w:ascii="仿宋_GB2312" w:hAnsi="仿宋" w:eastAsia="仿宋_GB2312" w:cs="Arial"/>
          <w:color w:val="auto"/>
          <w:kern w:val="0"/>
          <w:szCs w:val="20"/>
          <w:highlight w:val="none"/>
          <w:lang w:eastAsia="zh-CN"/>
        </w:rPr>
        <w:t>响应文件</w:t>
      </w:r>
      <w:r>
        <w:rPr>
          <w:rFonts w:ascii="仿宋_GB2312" w:hAnsi="仿宋" w:eastAsia="仿宋_GB2312" w:cs="Arial"/>
          <w:color w:val="auto"/>
          <w:kern w:val="0"/>
          <w:szCs w:val="20"/>
          <w:highlight w:val="none"/>
        </w:rPr>
        <w:t>中相应内容不一致的，以开标一览表(报价表)为准;</w:t>
      </w:r>
    </w:p>
    <w:p>
      <w:pPr>
        <w:pStyle w:val="43"/>
        <w:spacing w:before="0"/>
        <w:ind w:firstLine="508" w:firstLineChars="212"/>
        <w:rPr>
          <w:rFonts w:ascii="仿宋_GB2312" w:hAnsi="仿宋" w:eastAsia="仿宋_GB2312" w:cs="Arial"/>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.1.2大写金额和小写金额不一致的，以大写金额为准;</w:t>
      </w:r>
    </w:p>
    <w:p>
      <w:pPr>
        <w:pStyle w:val="43"/>
        <w:spacing w:before="0"/>
        <w:ind w:firstLine="508" w:firstLineChars="212"/>
        <w:rPr>
          <w:rFonts w:ascii="仿宋_GB2312" w:hAnsi="仿宋" w:eastAsia="仿宋_GB2312" w:cs="Arial"/>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.1.3单价金额小数点或者百分比有明显错位的，以</w:t>
      </w:r>
      <w:r>
        <w:rPr>
          <w:rFonts w:hint="eastAsia" w:ascii="仿宋_GB2312" w:hAnsi="仿宋" w:eastAsia="仿宋_GB2312" w:cs="Arial"/>
          <w:color w:val="auto"/>
          <w:kern w:val="0"/>
          <w:szCs w:val="20"/>
          <w:highlight w:val="none"/>
          <w:lang w:val="en-US" w:eastAsia="zh-CN"/>
        </w:rPr>
        <w:t>最终报价一览表</w:t>
      </w:r>
      <w:r>
        <w:rPr>
          <w:rFonts w:ascii="仿宋_GB2312" w:hAnsi="仿宋" w:eastAsia="仿宋_GB2312" w:cs="Arial"/>
          <w:color w:val="auto"/>
          <w:kern w:val="0"/>
          <w:szCs w:val="20"/>
          <w:highlight w:val="none"/>
        </w:rPr>
        <w:t>的总价为准，并修改单价;</w:t>
      </w:r>
    </w:p>
    <w:p>
      <w:pPr>
        <w:pStyle w:val="43"/>
        <w:spacing w:before="0"/>
        <w:ind w:firstLine="508" w:firstLineChars="212"/>
        <w:rPr>
          <w:rFonts w:ascii="仿宋_GB2312" w:hAnsi="仿宋" w:eastAsia="仿宋_GB2312" w:cs="Arial"/>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.1.4总价金额与按单价汇总金额不一致的，以单价金额计算结果为准。</w:t>
      </w:r>
    </w:p>
    <w:p>
      <w:pPr>
        <w:pStyle w:val="43"/>
        <w:spacing w:before="0"/>
        <w:ind w:firstLine="508" w:firstLineChars="212"/>
        <w:rPr>
          <w:rFonts w:hint="default" w:ascii="仿宋_GB2312" w:hAnsi="仿宋" w:eastAsia="仿宋_GB2312" w:cs="Arial"/>
          <w:color w:val="auto"/>
          <w:kern w:val="0"/>
          <w:szCs w:val="20"/>
          <w:highlight w:val="none"/>
          <w:lang w:eastAsia="zh-CN"/>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.1.5同时出现两种以上不一致的，按照3.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.1</w:t>
      </w:r>
      <w:r>
        <w:rPr>
          <w:rFonts w:hint="default" w:ascii="仿宋_GB2312" w:hAnsi="仿宋" w:eastAsia="仿宋_GB2312" w:cs="Arial"/>
          <w:color w:val="auto"/>
          <w:kern w:val="0"/>
          <w:szCs w:val="20"/>
          <w:highlight w:val="none"/>
        </w:rPr>
        <w:t>规定的顺序修正。修正后的报价</w:t>
      </w:r>
      <w:r>
        <w:rPr>
          <w:rFonts w:hint="eastAsia" w:ascii="仿宋_GB2312" w:hAnsi="仿宋" w:eastAsia="仿宋_GB2312" w:cs="Arial"/>
          <w:color w:val="auto"/>
          <w:kern w:val="0"/>
          <w:szCs w:val="20"/>
          <w:highlight w:val="none"/>
          <w:lang w:val="en-US" w:eastAsia="zh-CN"/>
        </w:rPr>
        <w:t>按照相关法律法规</w:t>
      </w:r>
      <w:r>
        <w:rPr>
          <w:rFonts w:hint="default" w:ascii="仿宋_GB2312" w:hAnsi="仿宋" w:eastAsia="仿宋_GB2312" w:cs="Arial"/>
          <w:color w:val="auto"/>
          <w:kern w:val="0"/>
          <w:szCs w:val="20"/>
          <w:highlight w:val="none"/>
        </w:rPr>
        <w:t>经</w:t>
      </w:r>
      <w:r>
        <w:rPr>
          <w:rFonts w:hint="eastAsia" w:ascii="仿宋_GB2312" w:hAnsi="仿宋" w:eastAsia="仿宋_GB2312" w:cs="Arial"/>
          <w:color w:val="auto"/>
          <w:kern w:val="0"/>
          <w:szCs w:val="20"/>
          <w:highlight w:val="none"/>
          <w:lang w:eastAsia="zh-CN"/>
        </w:rPr>
        <w:t>供应商</w:t>
      </w:r>
      <w:r>
        <w:rPr>
          <w:rFonts w:hint="default" w:ascii="仿宋_GB2312" w:hAnsi="仿宋" w:eastAsia="仿宋_GB2312" w:cs="Arial"/>
          <w:color w:val="auto"/>
          <w:kern w:val="0"/>
          <w:szCs w:val="20"/>
          <w:highlight w:val="none"/>
        </w:rPr>
        <w:t>确认后产生约束力，供应商不确认的，其</w:t>
      </w:r>
      <w:r>
        <w:rPr>
          <w:rFonts w:hint="eastAsia" w:ascii="仿宋_GB2312" w:hAnsi="仿宋" w:eastAsia="仿宋_GB2312" w:cs="Arial"/>
          <w:color w:val="auto"/>
          <w:kern w:val="0"/>
          <w:szCs w:val="20"/>
          <w:highlight w:val="none"/>
          <w:lang w:eastAsia="zh-CN"/>
        </w:rPr>
        <w:t>响应无效</w:t>
      </w:r>
      <w:r>
        <w:rPr>
          <w:rFonts w:hint="default" w:ascii="仿宋_GB2312" w:hAnsi="仿宋" w:eastAsia="仿宋_GB2312" w:cs="Arial"/>
          <w:color w:val="auto"/>
          <w:kern w:val="0"/>
          <w:szCs w:val="20"/>
          <w:highlight w:val="none"/>
        </w:rPr>
        <w:t>。</w:t>
      </w:r>
    </w:p>
    <w:p>
      <w:pPr>
        <w:pStyle w:val="43"/>
        <w:spacing w:before="0"/>
        <w:ind w:firstLine="508" w:firstLineChars="212"/>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3.</w:t>
      </w:r>
      <w:r>
        <w:rPr>
          <w:rFonts w:hint="eastAsia" w:ascii="仿宋_GB2312" w:hAnsi="仿宋" w:eastAsia="仿宋_GB2312" w:cs="Arial"/>
          <w:color w:val="auto"/>
          <w:kern w:val="0"/>
          <w:sz w:val="24"/>
          <w:highlight w:val="none"/>
          <w:lang w:val="en-US" w:eastAsia="zh-CN"/>
        </w:rPr>
        <w:t>5</w:t>
      </w:r>
      <w:r>
        <w:rPr>
          <w:rFonts w:ascii="仿宋_GB2312" w:hAnsi="仿宋" w:eastAsia="仿宋_GB2312" w:cs="Arial"/>
          <w:color w:val="auto"/>
          <w:kern w:val="0"/>
          <w:sz w:val="24"/>
          <w:highlight w:val="none"/>
        </w:rPr>
        <w:t>.2</w:t>
      </w:r>
      <w:r>
        <w:rPr>
          <w:rFonts w:hint="eastAsia" w:ascii="仿宋_GB2312" w:hAnsi="仿宋" w:eastAsia="仿宋_GB2312" w:cs="Arial"/>
          <w:b w:val="0"/>
          <w:bCs w:val="0"/>
          <w:color w:val="auto"/>
          <w:kern w:val="0"/>
          <w:sz w:val="24"/>
          <w:highlight w:val="none"/>
          <w:lang w:eastAsia="zh-CN"/>
        </w:rPr>
        <w:t>磋商报价不是固定价的</w:t>
      </w:r>
      <w:r>
        <w:rPr>
          <w:rFonts w:hint="default" w:ascii="仿宋_GB2312" w:hAnsi="仿宋" w:eastAsia="仿宋_GB2312" w:cs="Arial"/>
          <w:b w:val="0"/>
          <w:bCs w:val="0"/>
          <w:color w:val="auto"/>
          <w:kern w:val="0"/>
          <w:sz w:val="24"/>
          <w:highlight w:val="none"/>
        </w:rPr>
        <w:t>，</w:t>
      </w:r>
      <w:r>
        <w:rPr>
          <w:rFonts w:hint="eastAsia" w:ascii="仿宋_GB2312" w:hAnsi="仿宋" w:eastAsia="仿宋_GB2312" w:cs="Arial"/>
          <w:b w:val="0"/>
          <w:bCs w:val="0"/>
          <w:color w:val="auto"/>
          <w:kern w:val="0"/>
          <w:sz w:val="24"/>
          <w:highlight w:val="none"/>
          <w:lang w:eastAsia="zh-CN"/>
        </w:rPr>
        <w:t>响应无效</w:t>
      </w:r>
      <w:r>
        <w:rPr>
          <w:rFonts w:hint="default" w:ascii="仿宋_GB2312" w:hAnsi="仿宋" w:eastAsia="仿宋_GB2312" w:cs="Arial"/>
          <w:b w:val="0"/>
          <w:bCs w:val="0"/>
          <w:color w:val="auto"/>
          <w:kern w:val="0"/>
          <w:sz w:val="24"/>
          <w:highlight w:val="none"/>
        </w:rPr>
        <w:t>。</w:t>
      </w:r>
    </w:p>
    <w:p>
      <w:pPr>
        <w:pStyle w:val="43"/>
        <w:spacing w:before="0"/>
        <w:ind w:firstLine="508" w:firstLineChars="212"/>
        <w:rPr>
          <w:rFonts w:hint="default" w:ascii="仿宋_GB2312" w:hAnsi="仿宋" w:eastAsia="仿宋_GB2312" w:cs="Arial"/>
          <w:b w:val="0"/>
          <w:bCs w:val="0"/>
          <w:color w:val="auto"/>
          <w:kern w:val="0"/>
          <w:sz w:val="24"/>
          <w:highlight w:val="none"/>
        </w:rPr>
      </w:pPr>
      <w:r>
        <w:rPr>
          <w:rFonts w:ascii="仿宋_GB2312" w:hAnsi="仿宋" w:eastAsia="仿宋_GB2312" w:cs="Arial"/>
          <w:color w:val="auto"/>
          <w:kern w:val="0"/>
          <w:sz w:val="24"/>
          <w:highlight w:val="none"/>
        </w:rPr>
        <w:t>3.</w:t>
      </w:r>
      <w:r>
        <w:rPr>
          <w:rFonts w:hint="eastAsia" w:ascii="仿宋_GB2312" w:hAnsi="仿宋" w:eastAsia="仿宋_GB2312" w:cs="Arial"/>
          <w:color w:val="auto"/>
          <w:kern w:val="0"/>
          <w:sz w:val="24"/>
          <w:highlight w:val="none"/>
          <w:lang w:val="en-US" w:eastAsia="zh-CN"/>
        </w:rPr>
        <w:t>5</w:t>
      </w:r>
      <w:r>
        <w:rPr>
          <w:rFonts w:ascii="仿宋_GB2312" w:hAnsi="仿宋" w:eastAsia="仿宋_GB2312" w:cs="Arial"/>
          <w:color w:val="auto"/>
          <w:kern w:val="0"/>
          <w:sz w:val="24"/>
          <w:highlight w:val="none"/>
        </w:rPr>
        <w:t>.3</w:t>
      </w:r>
      <w:r>
        <w:rPr>
          <w:rFonts w:hint="default" w:ascii="仿宋_GB2312" w:hAnsi="仿宋" w:eastAsia="仿宋_GB2312" w:cs="Arial"/>
          <w:b w:val="0"/>
          <w:bCs w:val="0"/>
          <w:color w:val="auto"/>
          <w:kern w:val="0"/>
          <w:sz w:val="24"/>
          <w:highlight w:val="none"/>
        </w:rPr>
        <w:t>报价超过</w:t>
      </w:r>
      <w:r>
        <w:rPr>
          <w:rFonts w:hint="eastAsia" w:ascii="仿宋_GB2312" w:hAnsi="仿宋" w:eastAsia="仿宋_GB2312" w:cs="Arial"/>
          <w:b w:val="0"/>
          <w:bCs w:val="0"/>
          <w:color w:val="auto"/>
          <w:kern w:val="0"/>
          <w:sz w:val="24"/>
          <w:highlight w:val="none"/>
          <w:lang w:eastAsia="zh-CN"/>
        </w:rPr>
        <w:t>磋商文件</w:t>
      </w:r>
      <w:r>
        <w:rPr>
          <w:rFonts w:hint="default" w:ascii="仿宋_GB2312" w:hAnsi="仿宋" w:eastAsia="仿宋_GB2312" w:cs="Arial"/>
          <w:b w:val="0"/>
          <w:bCs w:val="0"/>
          <w:color w:val="auto"/>
          <w:kern w:val="0"/>
          <w:sz w:val="24"/>
          <w:highlight w:val="none"/>
        </w:rPr>
        <w:t>中规定的预算金额或者最高限价的，</w:t>
      </w:r>
      <w:r>
        <w:rPr>
          <w:rFonts w:hint="eastAsia" w:ascii="仿宋_GB2312" w:hAnsi="仿宋" w:eastAsia="仿宋_GB2312" w:cs="Arial"/>
          <w:b w:val="0"/>
          <w:bCs w:val="0"/>
          <w:color w:val="auto"/>
          <w:kern w:val="0"/>
          <w:sz w:val="24"/>
          <w:highlight w:val="none"/>
          <w:lang w:eastAsia="zh-CN"/>
        </w:rPr>
        <w:t>响应无效</w:t>
      </w:r>
      <w:r>
        <w:rPr>
          <w:rFonts w:hint="default" w:ascii="仿宋_GB2312" w:hAnsi="仿宋" w:eastAsia="仿宋_GB2312" w:cs="Arial"/>
          <w:b w:val="0"/>
          <w:bCs w:val="0"/>
          <w:color w:val="auto"/>
          <w:kern w:val="0"/>
          <w:sz w:val="24"/>
          <w:highlight w:val="none"/>
        </w:rPr>
        <w:t>。</w:t>
      </w:r>
    </w:p>
    <w:p>
      <w:pPr>
        <w:pStyle w:val="43"/>
        <w:spacing w:before="0"/>
        <w:ind w:firstLine="508" w:firstLineChars="212"/>
        <w:rPr>
          <w:rFonts w:hint="eastAsia" w:ascii="仿宋_GB2312" w:hAnsi="仿宋" w:eastAsia="仿宋_GB2312" w:cs="Arial"/>
          <w:b w:val="0"/>
          <w:bCs w:val="0"/>
          <w:color w:val="auto"/>
          <w:kern w:val="0"/>
          <w:sz w:val="24"/>
          <w:highlight w:val="none"/>
          <w:lang w:eastAsia="zh-CN"/>
        </w:rPr>
      </w:pPr>
      <w:r>
        <w:rPr>
          <w:rFonts w:hint="eastAsia" w:ascii="仿宋_GB2312" w:hAnsi="仿宋" w:eastAsia="仿宋_GB2312" w:cs="Arial"/>
          <w:b w:val="0"/>
          <w:bCs w:val="0"/>
          <w:color w:val="auto"/>
          <w:kern w:val="0"/>
          <w:sz w:val="24"/>
          <w:highlight w:val="none"/>
          <w:lang w:val="en-US" w:eastAsia="zh-CN"/>
        </w:rPr>
        <w:t>3.5.4</w:t>
      </w:r>
      <w:r>
        <w:rPr>
          <w:rFonts w:hint="eastAsia" w:ascii="仿宋_GB2312" w:hAnsi="仿宋" w:eastAsia="仿宋_GB2312" w:cs="Arial"/>
          <w:b w:val="0"/>
          <w:bCs w:val="0"/>
          <w:color w:val="auto"/>
          <w:kern w:val="0"/>
          <w:sz w:val="24"/>
          <w:highlight w:val="none"/>
          <w:lang w:eastAsia="zh-CN"/>
        </w:rPr>
        <w:t>实质响应的供应商未在规定时间内</w:t>
      </w:r>
      <w:r>
        <w:rPr>
          <w:rFonts w:hint="eastAsia" w:ascii="仿宋_GB2312" w:hAnsi="仿宋" w:eastAsia="仿宋_GB2312" w:cs="Arial"/>
          <w:b w:val="0"/>
          <w:bCs w:val="0"/>
          <w:color w:val="auto"/>
          <w:kern w:val="0"/>
          <w:sz w:val="24"/>
          <w:highlight w:val="none"/>
          <w:lang w:val="en-US" w:eastAsia="zh-CN"/>
        </w:rPr>
        <w:t>按要求</w:t>
      </w:r>
      <w:r>
        <w:rPr>
          <w:rFonts w:hint="eastAsia" w:ascii="仿宋_GB2312" w:hAnsi="仿宋" w:eastAsia="仿宋_GB2312" w:cs="Arial"/>
          <w:b w:val="0"/>
          <w:bCs w:val="0"/>
          <w:color w:val="auto"/>
          <w:kern w:val="0"/>
          <w:sz w:val="24"/>
          <w:highlight w:val="none"/>
          <w:lang w:eastAsia="zh-CN"/>
        </w:rPr>
        <w:t>提交最后报价的。</w:t>
      </w:r>
    </w:p>
    <w:p>
      <w:pPr>
        <w:widowControl w:val="0"/>
        <w:tabs>
          <w:tab w:val="left" w:pos="993"/>
          <w:tab w:val="left" w:pos="1260"/>
        </w:tabs>
        <w:spacing w:line="360" w:lineRule="auto"/>
        <w:ind w:firstLine="480" w:firstLineChars="200"/>
        <w:jc w:val="both"/>
        <w:rPr>
          <w:rFonts w:hint="default" w:ascii="仿宋_GB2312" w:hAnsi="仿宋" w:eastAsia="仿宋_GB2312" w:cs="Arial"/>
          <w:b w:val="0"/>
          <w:bCs w:val="0"/>
          <w:color w:val="auto"/>
          <w:kern w:val="0"/>
          <w:sz w:val="24"/>
          <w:highlight w:val="none"/>
          <w:lang w:val="en-US" w:eastAsia="zh-CN"/>
        </w:rPr>
      </w:pPr>
      <w:r>
        <w:rPr>
          <w:rFonts w:hint="eastAsia" w:ascii="仿宋_GB2312" w:hAnsi="仿宋" w:eastAsia="仿宋_GB2312" w:cs="Arial"/>
          <w:b w:val="0"/>
          <w:bCs w:val="0"/>
          <w:color w:val="auto"/>
          <w:kern w:val="0"/>
          <w:sz w:val="24"/>
          <w:szCs w:val="20"/>
          <w:highlight w:val="none"/>
          <w:lang w:val="en-US" w:eastAsia="zh-CN" w:bidi="ar-SA"/>
        </w:rPr>
        <w:t>3.5.5响应文件报价出现前后不一致的，且不按照磋商文件规定修正的；</w:t>
      </w:r>
    </w:p>
    <w:p>
      <w:pPr>
        <w:pStyle w:val="43"/>
        <w:spacing w:before="0"/>
        <w:ind w:firstLine="508" w:firstLineChars="212"/>
        <w:rPr>
          <w:rFonts w:ascii="仿宋_GB2312" w:hAnsi="仿宋" w:eastAsia="仿宋_GB2312" w:cs="Arial"/>
          <w:b/>
          <w:bCs/>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w:t>
      </w:r>
      <w:r>
        <w:rPr>
          <w:rFonts w:hint="eastAsia" w:ascii="仿宋_GB2312" w:hAnsi="仿宋" w:eastAsia="仿宋_GB2312" w:cs="Arial"/>
          <w:color w:val="auto"/>
          <w:kern w:val="0"/>
          <w:szCs w:val="20"/>
          <w:highlight w:val="none"/>
          <w:lang w:val="en-US" w:eastAsia="zh-CN"/>
        </w:rPr>
        <w:t>6</w:t>
      </w:r>
      <w:r>
        <w:rPr>
          <w:rFonts w:hint="eastAsia" w:ascii="仿宋_GB2312" w:hAnsi="仿宋" w:eastAsia="仿宋_GB2312" w:cs="Arial"/>
          <w:color w:val="auto"/>
          <w:kern w:val="0"/>
          <w:szCs w:val="20"/>
          <w:highlight w:val="none"/>
          <w:lang w:eastAsia="zh-CN"/>
        </w:rPr>
        <w:t>磋商小组</w:t>
      </w:r>
      <w:r>
        <w:rPr>
          <w:rFonts w:hint="default" w:ascii="仿宋_GB2312" w:hAnsi="仿宋" w:eastAsia="仿宋_GB2312" w:cs="Arial"/>
          <w:color w:val="auto"/>
          <w:kern w:val="0"/>
          <w:szCs w:val="20"/>
          <w:highlight w:val="none"/>
        </w:rPr>
        <w:t>认为</w:t>
      </w:r>
      <w:r>
        <w:rPr>
          <w:rFonts w:hint="eastAsia" w:ascii="仿宋_GB2312" w:hAnsi="仿宋" w:eastAsia="仿宋_GB2312" w:cs="Arial"/>
          <w:color w:val="auto"/>
          <w:kern w:val="0"/>
          <w:szCs w:val="20"/>
          <w:highlight w:val="none"/>
          <w:lang w:eastAsia="zh-CN"/>
        </w:rPr>
        <w:t>供应商</w:t>
      </w:r>
      <w:r>
        <w:rPr>
          <w:rFonts w:hint="default" w:ascii="仿宋_GB2312" w:hAnsi="仿宋" w:eastAsia="仿宋_GB2312" w:cs="Arial"/>
          <w:color w:val="auto"/>
          <w:kern w:val="0"/>
          <w:szCs w:val="20"/>
          <w:highlight w:val="none"/>
        </w:rPr>
        <w:t>的报价明显低于其他通过符合性审查</w:t>
      </w:r>
      <w:r>
        <w:rPr>
          <w:rFonts w:hint="eastAsia" w:ascii="仿宋_GB2312" w:hAnsi="仿宋" w:eastAsia="仿宋_GB2312" w:cs="Arial"/>
          <w:color w:val="auto"/>
          <w:kern w:val="0"/>
          <w:szCs w:val="20"/>
          <w:highlight w:val="none"/>
          <w:lang w:eastAsia="zh-CN"/>
        </w:rPr>
        <w:t>供应商</w:t>
      </w:r>
      <w:r>
        <w:rPr>
          <w:rFonts w:hint="default" w:ascii="仿宋_GB2312" w:hAnsi="仿宋" w:eastAsia="仿宋_GB2312" w:cs="Arial"/>
          <w:color w:val="auto"/>
          <w:kern w:val="0"/>
          <w:szCs w:val="20"/>
          <w:highlight w:val="none"/>
        </w:rPr>
        <w:t>的报价，有可能影响产品质量或者不能诚信履约的，应当要求其在合理的时间内提供书面说明，必要时提交相关证明材料</w:t>
      </w:r>
      <w:r>
        <w:rPr>
          <w:rFonts w:ascii="仿宋_GB2312" w:hAnsi="仿宋" w:eastAsia="仿宋_GB2312" w:cs="Arial"/>
          <w:color w:val="auto"/>
          <w:kern w:val="0"/>
          <w:szCs w:val="20"/>
          <w:highlight w:val="none"/>
        </w:rPr>
        <w:t>;</w:t>
      </w:r>
      <w:r>
        <w:rPr>
          <w:rFonts w:hint="eastAsia" w:ascii="仿宋_GB2312" w:hAnsi="仿宋" w:eastAsia="仿宋_GB2312" w:cs="Arial"/>
          <w:b w:val="0"/>
          <w:bCs w:val="0"/>
          <w:color w:val="auto"/>
          <w:kern w:val="0"/>
          <w:szCs w:val="20"/>
          <w:highlight w:val="none"/>
          <w:lang w:eastAsia="zh-CN"/>
        </w:rPr>
        <w:t>供应商</w:t>
      </w:r>
      <w:r>
        <w:rPr>
          <w:rFonts w:ascii="仿宋_GB2312" w:hAnsi="仿宋" w:eastAsia="仿宋_GB2312" w:cs="Arial"/>
          <w:b w:val="0"/>
          <w:bCs w:val="0"/>
          <w:color w:val="auto"/>
          <w:kern w:val="0"/>
          <w:szCs w:val="20"/>
          <w:highlight w:val="none"/>
        </w:rPr>
        <w:t>不能证明其报价合理性的，</w:t>
      </w:r>
      <w:r>
        <w:rPr>
          <w:rFonts w:hint="eastAsia" w:ascii="仿宋_GB2312" w:hAnsi="仿宋" w:eastAsia="仿宋_GB2312" w:cs="Arial"/>
          <w:b w:val="0"/>
          <w:bCs w:val="0"/>
          <w:color w:val="auto"/>
          <w:kern w:val="0"/>
          <w:szCs w:val="20"/>
          <w:highlight w:val="none"/>
          <w:lang w:eastAsia="zh-CN"/>
        </w:rPr>
        <w:t>磋商小组</w:t>
      </w:r>
      <w:r>
        <w:rPr>
          <w:rFonts w:ascii="仿宋_GB2312" w:hAnsi="仿宋" w:eastAsia="仿宋_GB2312" w:cs="Arial"/>
          <w:b w:val="0"/>
          <w:bCs w:val="0"/>
          <w:color w:val="auto"/>
          <w:kern w:val="0"/>
          <w:szCs w:val="20"/>
          <w:highlight w:val="none"/>
        </w:rPr>
        <w:t>应当将其作为无效投标处理。</w:t>
      </w:r>
    </w:p>
    <w:p>
      <w:pPr>
        <w:pStyle w:val="43"/>
        <w:spacing w:before="0"/>
        <w:ind w:firstLine="508" w:firstLineChars="212"/>
        <w:rPr>
          <w:rFonts w:ascii="仿宋_GB2312" w:hAnsi="仿宋" w:eastAsia="仿宋_GB2312" w:cs="Arial"/>
          <w:color w:val="auto"/>
          <w:kern w:val="0"/>
          <w:szCs w:val="20"/>
          <w:highlight w:val="none"/>
        </w:rPr>
      </w:pPr>
      <w:r>
        <w:rPr>
          <w:rFonts w:ascii="仿宋_GB2312" w:hAnsi="仿宋" w:eastAsia="仿宋_GB2312" w:cs="Arial"/>
          <w:color w:val="auto"/>
          <w:kern w:val="0"/>
          <w:szCs w:val="20"/>
          <w:highlight w:val="none"/>
        </w:rPr>
        <w:t>3.</w:t>
      </w:r>
      <w:r>
        <w:rPr>
          <w:rFonts w:hint="eastAsia" w:ascii="仿宋_GB2312" w:hAnsi="仿宋" w:eastAsia="仿宋_GB2312" w:cs="Arial"/>
          <w:color w:val="auto"/>
          <w:kern w:val="0"/>
          <w:szCs w:val="20"/>
          <w:highlight w:val="none"/>
          <w:lang w:val="en-US" w:eastAsia="zh-CN"/>
        </w:rPr>
        <w:t>5</w:t>
      </w:r>
      <w:r>
        <w:rPr>
          <w:rFonts w:ascii="仿宋_GB2312" w:hAnsi="仿宋" w:eastAsia="仿宋_GB2312" w:cs="Arial"/>
          <w:color w:val="auto"/>
          <w:kern w:val="0"/>
          <w:szCs w:val="20"/>
          <w:highlight w:val="none"/>
        </w:rPr>
        <w:t>.</w:t>
      </w:r>
      <w:r>
        <w:rPr>
          <w:rFonts w:hint="eastAsia" w:ascii="仿宋_GB2312" w:hAnsi="仿宋" w:eastAsia="仿宋_GB2312" w:cs="Arial"/>
          <w:color w:val="auto"/>
          <w:kern w:val="0"/>
          <w:szCs w:val="20"/>
          <w:highlight w:val="none"/>
          <w:lang w:val="en-US" w:eastAsia="zh-CN"/>
        </w:rPr>
        <w:t>7</w:t>
      </w:r>
      <w:r>
        <w:rPr>
          <w:rFonts w:hint="default" w:ascii="仿宋_GB2312" w:hAnsi="仿宋" w:eastAsia="仿宋_GB2312" w:cs="Arial"/>
          <w:color w:val="auto"/>
          <w:kern w:val="0"/>
          <w:szCs w:val="20"/>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color w:val="auto"/>
          <w:kern w:val="0"/>
          <w:szCs w:val="20"/>
          <w:highlight w:val="none"/>
        </w:rPr>
        <w:t>10%</w:t>
      </w:r>
      <w:r>
        <w:rPr>
          <w:rFonts w:hint="default" w:ascii="仿宋_GB2312" w:hAnsi="仿宋" w:eastAsia="仿宋_GB2312" w:cs="Arial"/>
          <w:color w:val="auto"/>
          <w:kern w:val="0"/>
          <w:szCs w:val="20"/>
          <w:highlight w:val="none"/>
          <w:lang w:val="en-US" w:eastAsia="zh-CN"/>
        </w:rPr>
        <w:t>-20%</w:t>
      </w:r>
      <w:r>
        <w:rPr>
          <w:rFonts w:ascii="仿宋_GB2312" w:hAnsi="仿宋" w:eastAsia="仿宋_GB2312" w:cs="Arial"/>
          <w:color w:val="auto"/>
          <w:kern w:val="0"/>
          <w:szCs w:val="20"/>
          <w:highlight w:val="none"/>
        </w:rPr>
        <w:t>的扣除，用扣除后的价格参与评审。接受大中型企业与小</w:t>
      </w:r>
      <w:r>
        <w:rPr>
          <w:rFonts w:hint="default" w:ascii="仿宋_GB2312" w:hAnsi="仿宋" w:eastAsia="仿宋_GB2312" w:cs="Arial"/>
          <w:color w:val="auto"/>
          <w:kern w:val="0"/>
          <w:szCs w:val="20"/>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color w:val="auto"/>
          <w:kern w:val="0"/>
          <w:szCs w:val="20"/>
          <w:highlight w:val="none"/>
        </w:rPr>
        <w:t>30%以上的，对联合体或者大中型企业的报价给予</w:t>
      </w:r>
      <w:r>
        <w:rPr>
          <w:rFonts w:hint="default" w:ascii="仿宋_GB2312" w:hAnsi="仿宋" w:eastAsia="仿宋_GB2312" w:cs="Arial"/>
          <w:color w:val="auto"/>
          <w:kern w:val="0"/>
          <w:szCs w:val="20"/>
          <w:highlight w:val="none"/>
          <w:lang w:val="en-US" w:eastAsia="zh-CN"/>
        </w:rPr>
        <w:t>4%-6%</w:t>
      </w:r>
      <w:r>
        <w:rPr>
          <w:rFonts w:ascii="仿宋_GB2312" w:hAnsi="仿宋" w:eastAsia="仿宋_GB2312" w:cs="Arial"/>
          <w:color w:val="auto"/>
          <w:kern w:val="0"/>
          <w:szCs w:val="20"/>
          <w:highlight w:val="none"/>
        </w:rPr>
        <w:t>的扣除，用扣除后的价格参加评审。组成联合体或者接受分包的小</w:t>
      </w:r>
      <w:r>
        <w:rPr>
          <w:rFonts w:hint="default" w:ascii="仿宋_GB2312" w:hAnsi="仿宋" w:eastAsia="仿宋_GB2312" w:cs="Arial"/>
          <w:color w:val="auto"/>
          <w:kern w:val="0"/>
          <w:szCs w:val="20"/>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w:t>
      </w:r>
      <w:r>
        <w:rPr>
          <w:rFonts w:hint="eastAsia" w:ascii="仿宋_GB2312" w:hAnsi="仿宋" w:eastAsia="仿宋_GB2312" w:cs="Arial"/>
          <w:b/>
          <w:color w:val="auto"/>
          <w:kern w:val="0"/>
          <w:sz w:val="24"/>
          <w:highlight w:val="none"/>
          <w:lang w:val="en-US" w:eastAsia="zh-CN"/>
        </w:rPr>
        <w:t>6</w:t>
      </w:r>
      <w:r>
        <w:rPr>
          <w:rFonts w:hint="eastAsia" w:ascii="仿宋_GB2312" w:hAnsi="仿宋" w:eastAsia="仿宋_GB2312" w:cs="Arial"/>
          <w:b/>
          <w:color w:val="auto"/>
          <w:kern w:val="0"/>
          <w:sz w:val="24"/>
          <w:highlight w:val="none"/>
        </w:rPr>
        <w:t>排序与推荐。</w:t>
      </w:r>
      <w:r>
        <w:rPr>
          <w:rFonts w:hint="eastAsia" w:ascii="仿宋_GB2312" w:hAnsi="仿宋" w:eastAsia="仿宋_GB2312" w:cs="Arial"/>
          <w:color w:val="auto"/>
          <w:kern w:val="0"/>
          <w:sz w:val="24"/>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出现并列第一名时由采购人确认成交供应商或采购人授权磋商小组按抽签方式确认成交供应商。</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w:t>
      </w:r>
      <w:r>
        <w:rPr>
          <w:rFonts w:hint="eastAsia" w:ascii="仿宋_GB2312" w:hAnsi="仿宋" w:eastAsia="仿宋_GB2312" w:cs="Arial"/>
          <w:b/>
          <w:color w:val="auto"/>
          <w:kern w:val="0"/>
          <w:sz w:val="24"/>
          <w:highlight w:val="none"/>
          <w:lang w:val="en-US" w:eastAsia="zh-CN"/>
        </w:rPr>
        <w:t>7</w:t>
      </w:r>
      <w:r>
        <w:rPr>
          <w:rFonts w:ascii="仿宋_GB2312" w:hAnsi="仿宋" w:eastAsia="仿宋_GB2312" w:cs="Arial"/>
          <w:b/>
          <w:color w:val="auto"/>
          <w:kern w:val="0"/>
          <w:sz w:val="24"/>
          <w:highlight w:val="none"/>
        </w:rPr>
        <w:t>编写</w:t>
      </w:r>
      <w:r>
        <w:rPr>
          <w:rFonts w:hint="eastAsia" w:ascii="仿宋_GB2312" w:hAnsi="仿宋" w:eastAsia="仿宋_GB2312" w:cs="Arial"/>
          <w:b/>
          <w:color w:val="auto"/>
          <w:kern w:val="0"/>
          <w:sz w:val="24"/>
          <w:highlight w:val="none"/>
          <w:lang w:eastAsia="zh-CN"/>
        </w:rPr>
        <w:t>评审报告</w:t>
      </w:r>
      <w:r>
        <w:rPr>
          <w:rFonts w:ascii="仿宋_GB2312" w:hAnsi="仿宋" w:eastAsia="仿宋_GB2312" w:cs="Arial"/>
          <w:b/>
          <w:color w:val="auto"/>
          <w:kern w:val="0"/>
          <w:sz w:val="24"/>
          <w:highlight w:val="none"/>
        </w:rPr>
        <w:t>。</w:t>
      </w:r>
      <w:r>
        <w:rPr>
          <w:rFonts w:hint="eastAsia" w:ascii="仿宋_GB2312" w:hAnsi="仿宋" w:eastAsia="仿宋_GB2312" w:cs="Arial"/>
          <w:color w:val="auto"/>
          <w:kern w:val="0"/>
          <w:sz w:val="24"/>
          <w:highlight w:val="none"/>
          <w:lang w:eastAsia="zh-CN"/>
        </w:rPr>
        <w:t>磋商小组</w:t>
      </w:r>
      <w:r>
        <w:rPr>
          <w:rFonts w:ascii="仿宋_GB2312" w:hAnsi="仿宋" w:eastAsia="仿宋_GB2312" w:cs="Arial"/>
          <w:color w:val="auto"/>
          <w:kern w:val="0"/>
          <w:sz w:val="24"/>
          <w:highlight w:val="none"/>
        </w:rPr>
        <w:t>根据全体成员签字的原始</w:t>
      </w:r>
      <w:r>
        <w:rPr>
          <w:rFonts w:hint="eastAsia" w:ascii="仿宋_GB2312" w:hAnsi="仿宋" w:eastAsia="仿宋_GB2312" w:cs="Arial"/>
          <w:color w:val="auto"/>
          <w:kern w:val="0"/>
          <w:sz w:val="24"/>
          <w:highlight w:val="none"/>
          <w:lang w:eastAsia="zh-CN"/>
        </w:rPr>
        <w:t>评审记录</w:t>
      </w:r>
      <w:r>
        <w:rPr>
          <w:rFonts w:ascii="仿宋_GB2312" w:hAnsi="仿宋" w:eastAsia="仿宋_GB2312" w:cs="Arial"/>
          <w:color w:val="auto"/>
          <w:kern w:val="0"/>
          <w:sz w:val="24"/>
          <w:highlight w:val="none"/>
        </w:rPr>
        <w:t>和</w:t>
      </w:r>
      <w:r>
        <w:rPr>
          <w:rFonts w:hint="eastAsia" w:ascii="仿宋_GB2312" w:hAnsi="仿宋" w:eastAsia="仿宋_GB2312" w:cs="Arial"/>
          <w:color w:val="auto"/>
          <w:kern w:val="0"/>
          <w:sz w:val="24"/>
          <w:highlight w:val="none"/>
          <w:lang w:eastAsia="zh-CN"/>
        </w:rPr>
        <w:t>评审结果，</w:t>
      </w:r>
      <w:r>
        <w:rPr>
          <w:rFonts w:hint="eastAsia" w:ascii="仿宋_GB2312" w:hAnsi="仿宋" w:eastAsia="仿宋_GB2312" w:cs="Arial"/>
          <w:b/>
          <w:bCs/>
          <w:color w:val="auto"/>
          <w:kern w:val="0"/>
          <w:sz w:val="24"/>
          <w:highlight w:val="none"/>
          <w:lang w:val="en-US" w:eastAsia="zh-CN"/>
        </w:rPr>
        <w:t>按照评审得分由高到低推荐成交候选供应商（成交候选供应商应包括所有合格供应商），</w:t>
      </w:r>
      <w:r>
        <w:rPr>
          <w:rFonts w:hint="eastAsia" w:ascii="仿宋_GB2312" w:hAnsi="仿宋" w:eastAsia="仿宋_GB2312" w:cs="Arial"/>
          <w:color w:val="auto"/>
          <w:kern w:val="0"/>
          <w:sz w:val="24"/>
          <w:highlight w:val="none"/>
          <w:lang w:val="en-US" w:eastAsia="zh-CN"/>
        </w:rPr>
        <w:t>并</w:t>
      </w:r>
      <w:r>
        <w:rPr>
          <w:rFonts w:ascii="仿宋_GB2312" w:hAnsi="仿宋" w:eastAsia="仿宋_GB2312" w:cs="Arial"/>
          <w:color w:val="auto"/>
          <w:kern w:val="0"/>
          <w:sz w:val="24"/>
          <w:highlight w:val="none"/>
        </w:rPr>
        <w:t>编写</w:t>
      </w:r>
      <w:r>
        <w:rPr>
          <w:rFonts w:hint="eastAsia" w:ascii="仿宋_GB2312" w:hAnsi="仿宋" w:eastAsia="仿宋_GB2312" w:cs="Arial"/>
          <w:color w:val="auto"/>
          <w:kern w:val="0"/>
          <w:sz w:val="24"/>
          <w:highlight w:val="none"/>
          <w:lang w:eastAsia="zh-CN"/>
        </w:rPr>
        <w:t>评审报告</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lang w:eastAsia="zh-CN"/>
        </w:rPr>
        <w:t>磋商小组</w:t>
      </w:r>
      <w:r>
        <w:rPr>
          <w:rFonts w:hint="eastAsia" w:ascii="仿宋_GB2312" w:hAnsi="仿宋" w:eastAsia="仿宋_GB2312" w:cs="Arial"/>
          <w:color w:val="auto"/>
          <w:kern w:val="0"/>
          <w:sz w:val="24"/>
          <w:highlight w:val="none"/>
        </w:rPr>
        <w:t>成员对需要共同认定的事项存在争议的，应当按照少数服从多数的原则作出结论。持不同意见的</w:t>
      </w:r>
      <w:r>
        <w:rPr>
          <w:rFonts w:hint="eastAsia" w:ascii="仿宋_GB2312" w:hAnsi="仿宋" w:eastAsia="仿宋_GB2312" w:cs="Arial"/>
          <w:color w:val="auto"/>
          <w:kern w:val="0"/>
          <w:sz w:val="24"/>
          <w:highlight w:val="none"/>
          <w:lang w:eastAsia="zh-CN"/>
        </w:rPr>
        <w:t>磋商小组</w:t>
      </w:r>
      <w:r>
        <w:rPr>
          <w:rFonts w:hint="eastAsia" w:ascii="仿宋_GB2312" w:hAnsi="仿宋" w:eastAsia="仿宋_GB2312" w:cs="Arial"/>
          <w:color w:val="auto"/>
          <w:kern w:val="0"/>
          <w:sz w:val="24"/>
          <w:highlight w:val="none"/>
        </w:rPr>
        <w:t>成员应当在</w:t>
      </w:r>
      <w:r>
        <w:rPr>
          <w:rFonts w:hint="eastAsia" w:ascii="仿宋_GB2312" w:hAnsi="仿宋" w:eastAsia="仿宋_GB2312" w:cs="Arial"/>
          <w:color w:val="auto"/>
          <w:kern w:val="0"/>
          <w:sz w:val="24"/>
          <w:highlight w:val="none"/>
          <w:lang w:eastAsia="zh-CN"/>
        </w:rPr>
        <w:t>评审报告</w:t>
      </w:r>
      <w:r>
        <w:rPr>
          <w:rFonts w:hint="eastAsia" w:ascii="仿宋_GB2312" w:hAnsi="仿宋" w:eastAsia="仿宋_GB2312" w:cs="Arial"/>
          <w:color w:val="auto"/>
          <w:kern w:val="0"/>
          <w:sz w:val="24"/>
          <w:highlight w:val="none"/>
        </w:rPr>
        <w:t>上签署不同意见及理由，否则视为同意</w:t>
      </w:r>
      <w:r>
        <w:rPr>
          <w:rFonts w:hint="eastAsia" w:ascii="仿宋_GB2312" w:hAnsi="仿宋" w:eastAsia="仿宋_GB2312" w:cs="Arial"/>
          <w:color w:val="auto"/>
          <w:kern w:val="0"/>
          <w:sz w:val="24"/>
          <w:highlight w:val="none"/>
          <w:lang w:eastAsia="zh-CN"/>
        </w:rPr>
        <w:t>评审报告</w:t>
      </w:r>
      <w:r>
        <w:rPr>
          <w:rFonts w:hint="eastAsia" w:ascii="仿宋_GB2312" w:hAnsi="仿宋" w:eastAsia="仿宋_GB2312" w:cs="Arial"/>
          <w:color w:val="auto"/>
          <w:kern w:val="0"/>
          <w:sz w:val="24"/>
          <w:highlight w:val="none"/>
        </w:rPr>
        <w:t>。</w:t>
      </w:r>
    </w:p>
    <w:p>
      <w:pPr>
        <w:pStyle w:val="3"/>
        <w:bidi w:val="0"/>
        <w:rPr>
          <w:color w:val="auto"/>
          <w:highlight w:val="none"/>
        </w:rPr>
      </w:pPr>
      <w:r>
        <w:rPr>
          <w:rFonts w:hint="eastAsia"/>
          <w:color w:val="auto"/>
          <w:highlight w:val="none"/>
        </w:rPr>
        <w:t>四、评</w:t>
      </w:r>
      <w:r>
        <w:rPr>
          <w:rFonts w:hint="eastAsia"/>
          <w:color w:val="auto"/>
          <w:highlight w:val="none"/>
          <w:lang w:val="en-US" w:eastAsia="zh-CN"/>
        </w:rPr>
        <w:t>审</w:t>
      </w:r>
      <w:r>
        <w:rPr>
          <w:rFonts w:hint="eastAsia"/>
          <w:color w:val="auto"/>
          <w:highlight w:val="none"/>
        </w:rPr>
        <w:t>中的其他事项</w:t>
      </w:r>
    </w:p>
    <w:p>
      <w:pPr>
        <w:pStyle w:val="43"/>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lang w:eastAsia="zh-CN"/>
        </w:rPr>
        <w:t>供应商</w:t>
      </w:r>
      <w:r>
        <w:rPr>
          <w:rFonts w:hint="eastAsia" w:ascii="仿宋_GB2312" w:hAnsi="仿宋" w:eastAsia="仿宋_GB2312" w:cs="Arial"/>
          <w:b/>
          <w:color w:val="auto"/>
          <w:kern w:val="0"/>
          <w:szCs w:val="24"/>
          <w:highlight w:val="none"/>
        </w:rPr>
        <w:t>澄清、说明或者补正。</w:t>
      </w:r>
      <w:r>
        <w:rPr>
          <w:rFonts w:hint="eastAsia" w:ascii="仿宋_GB2312" w:hAnsi="仿宋" w:eastAsia="仿宋_GB2312" w:cs="Arial"/>
          <w:color w:val="auto"/>
          <w:kern w:val="0"/>
          <w:szCs w:val="24"/>
          <w:highlight w:val="none"/>
        </w:rPr>
        <w:t>对于</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中含义不明确、同类问题表述不一致或者有明显文字和计算错误的内容需要</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作出必要的澄清、说明或者补正的，</w:t>
      </w:r>
      <w:r>
        <w:rPr>
          <w:rFonts w:hint="eastAsia" w:ascii="仿宋_GB2312" w:hAnsi="仿宋" w:eastAsia="仿宋_GB2312" w:cs="Arial"/>
          <w:color w:val="auto"/>
          <w:kern w:val="0"/>
          <w:szCs w:val="24"/>
          <w:highlight w:val="none"/>
          <w:lang w:eastAsia="zh-CN"/>
        </w:rPr>
        <w:t>磋商小组</w:t>
      </w:r>
      <w:r>
        <w:rPr>
          <w:rFonts w:hint="eastAsia" w:ascii="仿宋_GB2312" w:hAnsi="仿宋" w:eastAsia="仿宋_GB2312" w:cs="Arial"/>
          <w:color w:val="auto"/>
          <w:kern w:val="0"/>
          <w:szCs w:val="24"/>
          <w:highlight w:val="none"/>
        </w:rPr>
        <w:t>和</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通过电子交易平台交换数据电文，</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提交使用电子签名的相关数据电文或通过平台上传加盖公章的扫描件。给予</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提交澄清、说明或补正的时间不得少于半小时，</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已经明确表示澄清说明或补正完毕的除外。</w:t>
      </w:r>
      <w:r>
        <w:rPr>
          <w:rFonts w:hint="eastAsia" w:ascii="仿宋_GB2312" w:hAnsi="仿宋" w:eastAsia="仿宋_GB2312" w:cs="Arial"/>
          <w:color w:val="auto"/>
          <w:kern w:val="0"/>
          <w:szCs w:val="24"/>
          <w:highlight w:val="none"/>
          <w:lang w:eastAsia="zh-CN"/>
        </w:rPr>
        <w:t>供应商</w:t>
      </w:r>
      <w:r>
        <w:rPr>
          <w:rFonts w:hint="eastAsia" w:ascii="仿宋_GB2312" w:hAnsi="仿宋" w:eastAsia="仿宋_GB2312" w:cs="Arial"/>
          <w:color w:val="auto"/>
          <w:kern w:val="0"/>
          <w:szCs w:val="24"/>
          <w:highlight w:val="none"/>
        </w:rPr>
        <w:t>的澄清、说明或者补正不得超出</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的范围或者改变</w:t>
      </w:r>
      <w:r>
        <w:rPr>
          <w:rFonts w:hint="eastAsia" w:ascii="仿宋_GB2312" w:hAnsi="仿宋" w:eastAsia="仿宋_GB2312" w:cs="Arial"/>
          <w:color w:val="auto"/>
          <w:kern w:val="0"/>
          <w:szCs w:val="24"/>
          <w:highlight w:val="none"/>
          <w:lang w:eastAsia="zh-CN"/>
        </w:rPr>
        <w:t>响应文件</w:t>
      </w:r>
      <w:r>
        <w:rPr>
          <w:rFonts w:hint="eastAsia" w:ascii="仿宋_GB2312" w:hAnsi="仿宋" w:eastAsia="仿宋_GB2312" w:cs="Arial"/>
          <w:color w:val="auto"/>
          <w:kern w:val="0"/>
          <w:szCs w:val="24"/>
          <w:highlight w:val="none"/>
        </w:rPr>
        <w:t>的实质性内容。</w:t>
      </w:r>
    </w:p>
    <w:p>
      <w:pPr>
        <w:pStyle w:val="10"/>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w:t>
      </w:r>
      <w:r>
        <w:rPr>
          <w:rFonts w:hint="eastAsia" w:ascii="仿宋_GB2312" w:hAnsi="仿宋" w:eastAsia="仿宋_GB2312" w:cs="Arial"/>
          <w:b/>
          <w:color w:val="auto"/>
          <w:kern w:val="0"/>
          <w:highlight w:val="none"/>
          <w:lang w:eastAsia="zh-CN"/>
        </w:rPr>
        <w:t>响应无效</w:t>
      </w:r>
      <w:r>
        <w:rPr>
          <w:rFonts w:ascii="仿宋_GB2312" w:hAnsi="仿宋" w:eastAsia="仿宋_GB2312" w:cs="Arial"/>
          <w:b/>
          <w:color w:val="auto"/>
          <w:kern w:val="0"/>
          <w:highlight w:val="none"/>
        </w:rPr>
        <w:t>。</w:t>
      </w:r>
      <w:r>
        <w:rPr>
          <w:rFonts w:hint="default" w:ascii="仿宋_GB2312" w:hAnsi="仿宋" w:eastAsia="仿宋_GB2312" w:cs="Arial"/>
          <w:b/>
          <w:bCs/>
          <w:color w:val="auto"/>
          <w:kern w:val="0"/>
          <w:sz w:val="24"/>
          <w:highlight w:val="none"/>
        </w:rPr>
        <w:t>▲</w:t>
      </w:r>
      <w:r>
        <w:rPr>
          <w:rFonts w:hint="eastAsia" w:ascii="仿宋_GB2312" w:hAnsi="仿宋" w:eastAsia="仿宋_GB2312" w:cs="仿宋_GB2312"/>
          <w:b/>
          <w:bCs/>
          <w:color w:val="auto"/>
          <w:szCs w:val="21"/>
          <w:highlight w:val="none"/>
        </w:rPr>
        <w:t>有下列情况之一的，</w:t>
      </w:r>
      <w:r>
        <w:rPr>
          <w:rFonts w:hint="eastAsia" w:ascii="仿宋_GB2312" w:hAnsi="仿宋" w:eastAsia="仿宋_GB2312" w:cs="仿宋_GB2312"/>
          <w:b/>
          <w:bCs/>
          <w:color w:val="auto"/>
          <w:szCs w:val="21"/>
          <w:highlight w:val="none"/>
          <w:lang w:eastAsia="zh-CN"/>
        </w:rPr>
        <w:t>响应无效</w:t>
      </w:r>
      <w:r>
        <w:rPr>
          <w:rFonts w:hint="eastAsia" w:ascii="仿宋_GB2312" w:hAnsi="仿宋" w:eastAsia="仿宋_GB2312" w:cs="仿宋_GB2312"/>
          <w:b/>
          <w:bCs/>
          <w:color w:val="auto"/>
          <w:szCs w:val="21"/>
          <w:highlight w:val="none"/>
        </w:rPr>
        <w:t>：</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不具备</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中规定的资格要求的（</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未提供有效的资格文件的，视为</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不具备</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未按照</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未按</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中承诺的</w:t>
      </w:r>
      <w:r>
        <w:rPr>
          <w:rFonts w:hint="eastAsia" w:ascii="仿宋_GB2312" w:hAnsi="仿宋" w:eastAsia="仿宋_GB2312" w:cs="Arial"/>
          <w:color w:val="auto"/>
          <w:kern w:val="0"/>
          <w:sz w:val="24"/>
          <w:highlight w:val="none"/>
          <w:lang w:eastAsia="zh-CN"/>
        </w:rPr>
        <w:t>磋商有效期</w:t>
      </w:r>
      <w:r>
        <w:rPr>
          <w:rFonts w:ascii="仿宋_GB2312" w:hAnsi="仿宋" w:eastAsia="仿宋_GB2312" w:cs="Arial"/>
          <w:color w:val="auto"/>
          <w:kern w:val="0"/>
          <w:sz w:val="24"/>
          <w:highlight w:val="none"/>
        </w:rPr>
        <w:t>少于</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中载明的</w:t>
      </w:r>
      <w:r>
        <w:rPr>
          <w:rFonts w:hint="eastAsia" w:ascii="仿宋_GB2312" w:hAnsi="仿宋" w:eastAsia="仿宋_GB2312" w:cs="Arial"/>
          <w:color w:val="auto"/>
          <w:kern w:val="0"/>
          <w:sz w:val="24"/>
          <w:highlight w:val="none"/>
          <w:lang w:eastAsia="zh-CN"/>
        </w:rPr>
        <w:t>磋商有效期</w:t>
      </w:r>
      <w:r>
        <w:rPr>
          <w:rFonts w:ascii="仿宋_GB2312" w:hAnsi="仿宋" w:eastAsia="仿宋_GB2312" w:cs="Arial"/>
          <w:color w:val="auto"/>
          <w:kern w:val="0"/>
          <w:sz w:val="24"/>
          <w:highlight w:val="none"/>
        </w:rPr>
        <w:t>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w:t>
      </w:r>
      <w:r>
        <w:rPr>
          <w:rFonts w:hint="eastAsia" w:ascii="仿宋_GB2312" w:hAnsi="仿宋" w:eastAsia="仿宋_GB2312" w:cs="Arial"/>
          <w:color w:val="auto"/>
          <w:kern w:val="0"/>
          <w:sz w:val="24"/>
          <w:highlight w:val="none"/>
          <w:lang w:val="en-US" w:eastAsia="zh-CN"/>
        </w:rPr>
        <w:t>最后报价具</w:t>
      </w:r>
      <w:r>
        <w:rPr>
          <w:rFonts w:ascii="仿宋_GB2312" w:hAnsi="仿宋" w:eastAsia="仿宋_GB2312" w:cs="Arial"/>
          <w:color w:val="auto"/>
          <w:kern w:val="0"/>
          <w:sz w:val="24"/>
          <w:highlight w:val="none"/>
        </w:rPr>
        <w:t>有选择性的;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4.2.7报价超过</w:t>
      </w:r>
      <w:r>
        <w:rPr>
          <w:rFonts w:hint="eastAsia" w:ascii="仿宋_GB2312" w:hAnsi="仿宋" w:eastAsia="仿宋_GB2312" w:cs="Arial"/>
          <w:color w:val="auto"/>
          <w:kern w:val="0"/>
          <w:sz w:val="24"/>
          <w:highlight w:val="none"/>
          <w:lang w:eastAsia="zh-CN"/>
        </w:rPr>
        <w:t>磋商文件</w:t>
      </w:r>
      <w:r>
        <w:rPr>
          <w:rFonts w:ascii="仿宋_GB2312" w:hAnsi="仿宋" w:eastAsia="仿宋_GB2312" w:cs="Arial"/>
          <w:color w:val="auto"/>
          <w:kern w:val="0"/>
          <w:sz w:val="24"/>
          <w:highlight w:val="none"/>
        </w:rPr>
        <w:t>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有恶意串通、妨碍其他</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的竞争行为、损害采购人或者其他</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的合法权益情形的；</w:t>
      </w:r>
    </w:p>
    <w:p>
      <w:pPr>
        <w:spacing w:line="360" w:lineRule="auto"/>
        <w:ind w:firstLine="480" w:firstLineChars="200"/>
        <w:rPr>
          <w:rFonts w:hint="default" w:ascii="仿宋_GB2312" w:hAnsi="仿宋" w:eastAsia="仿宋_GB2312" w:cs="Arial"/>
          <w:color w:val="auto"/>
          <w:kern w:val="0"/>
          <w:sz w:val="24"/>
          <w:highlight w:val="none"/>
          <w:lang w:val="en-US" w:eastAsia="zh-CN"/>
        </w:rPr>
      </w:pPr>
      <w:r>
        <w:rPr>
          <w:rFonts w:ascii="仿宋_GB2312" w:hAnsi="仿宋" w:eastAsia="仿宋_GB2312" w:cs="Arial"/>
          <w:color w:val="auto"/>
          <w:kern w:val="0"/>
          <w:sz w:val="24"/>
          <w:highlight w:val="none"/>
        </w:rPr>
        <w:t>4.2.12</w:t>
      </w:r>
      <w:r>
        <w:rPr>
          <w:rFonts w:hint="eastAsia" w:ascii="仿宋_GB2312" w:hAnsi="仿宋" w:eastAsia="仿宋_GB2312" w:cs="Arial"/>
          <w:color w:val="auto"/>
          <w:kern w:val="0"/>
          <w:sz w:val="24"/>
          <w:highlight w:val="none"/>
          <w:lang w:eastAsia="zh-CN"/>
        </w:rPr>
        <w:t>供应商</w:t>
      </w:r>
      <w:r>
        <w:rPr>
          <w:rFonts w:ascii="仿宋_GB2312" w:hAnsi="仿宋" w:eastAsia="仿宋_GB2312" w:cs="Arial"/>
          <w:color w:val="auto"/>
          <w:kern w:val="0"/>
          <w:sz w:val="24"/>
          <w:highlight w:val="none"/>
        </w:rPr>
        <w:t>仅提交备份</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，没有在电子交易平台传输递交</w:t>
      </w:r>
      <w:r>
        <w:rPr>
          <w:rFonts w:hint="eastAsia" w:ascii="仿宋_GB2312" w:hAnsi="仿宋" w:eastAsia="仿宋_GB2312" w:cs="Arial"/>
          <w:color w:val="auto"/>
          <w:kern w:val="0"/>
          <w:sz w:val="24"/>
          <w:highlight w:val="none"/>
          <w:lang w:eastAsia="zh-CN"/>
        </w:rPr>
        <w:t>响应文件</w:t>
      </w:r>
      <w:r>
        <w:rPr>
          <w:rFonts w:ascii="仿宋_GB2312" w:hAnsi="仿宋" w:eastAsia="仿宋_GB2312" w:cs="Arial"/>
          <w:color w:val="auto"/>
          <w:kern w:val="0"/>
          <w:sz w:val="24"/>
          <w:highlight w:val="none"/>
        </w:rPr>
        <w:t>的，</w:t>
      </w:r>
      <w:r>
        <w:rPr>
          <w:rFonts w:hint="eastAsia" w:ascii="仿宋_GB2312" w:hAnsi="仿宋" w:eastAsia="仿宋_GB2312" w:cs="Arial"/>
          <w:color w:val="auto"/>
          <w:kern w:val="0"/>
          <w:sz w:val="24"/>
          <w:highlight w:val="none"/>
          <w:lang w:eastAsia="zh-CN"/>
        </w:rPr>
        <w:t>响应无效</w:t>
      </w:r>
      <w:r>
        <w:rPr>
          <w:rFonts w:ascii="仿宋_GB2312" w:hAnsi="仿宋" w:eastAsia="仿宋_GB2312" w:cs="Arial"/>
          <w:color w:val="auto"/>
          <w:kern w:val="0"/>
          <w:sz w:val="24"/>
          <w:highlight w:val="none"/>
        </w:rPr>
        <w:t>；</w:t>
      </w:r>
    </w:p>
    <w:p>
      <w:pPr>
        <w:spacing w:line="360" w:lineRule="auto"/>
        <w:ind w:firstLine="480" w:firstLineChars="200"/>
        <w:rPr>
          <w:rFonts w:ascii="仿宋_GB2312" w:hAnsi="仿宋" w:eastAsia="仿宋_GB2312" w:cs="Arial"/>
          <w:color w:val="auto"/>
          <w:kern w:val="0"/>
          <w:sz w:val="24"/>
          <w:highlight w:val="none"/>
          <w:lang w:val="en-US"/>
        </w:rPr>
      </w:pPr>
      <w:r>
        <w:rPr>
          <w:rFonts w:ascii="仿宋_GB2312" w:hAnsi="仿宋" w:eastAsia="仿宋_GB2312" w:cs="Arial"/>
          <w:color w:val="auto"/>
          <w:kern w:val="0"/>
          <w:sz w:val="24"/>
          <w:highlight w:val="none"/>
          <w:lang w:val="en-US"/>
        </w:rPr>
        <w:t xml:space="preserve">4.2.13 </w:t>
      </w:r>
      <w:r>
        <w:rPr>
          <w:rFonts w:hint="eastAsia" w:ascii="仿宋_GB2312" w:hAnsi="仿宋" w:eastAsia="仿宋_GB2312" w:cs="Arial"/>
          <w:color w:val="auto"/>
          <w:kern w:val="0"/>
          <w:sz w:val="24"/>
          <w:highlight w:val="none"/>
          <w:lang w:val="en-US" w:eastAsia="zh-CN"/>
        </w:rPr>
        <w:t>响应文件</w:t>
      </w:r>
      <w:r>
        <w:rPr>
          <w:rFonts w:hint="eastAsia" w:ascii="仿宋_GB2312" w:hAnsi="仿宋" w:eastAsia="仿宋_GB2312" w:cs="Arial"/>
          <w:color w:val="auto"/>
          <w:kern w:val="0"/>
          <w:sz w:val="24"/>
          <w:highlight w:val="none"/>
          <w:lang w:val="en-US"/>
        </w:rPr>
        <w:t>不满足</w:t>
      </w:r>
      <w:r>
        <w:rPr>
          <w:rFonts w:hint="eastAsia" w:ascii="仿宋_GB2312" w:hAnsi="仿宋" w:eastAsia="仿宋_GB2312" w:cs="Arial"/>
          <w:color w:val="auto"/>
          <w:kern w:val="0"/>
          <w:sz w:val="24"/>
          <w:highlight w:val="none"/>
          <w:lang w:val="en-US" w:eastAsia="zh-CN"/>
        </w:rPr>
        <w:t>磋商文件</w:t>
      </w:r>
      <w:r>
        <w:rPr>
          <w:rFonts w:hint="eastAsia" w:ascii="仿宋_GB2312" w:hAnsi="仿宋" w:eastAsia="仿宋_GB2312" w:cs="Arial"/>
          <w:color w:val="auto"/>
          <w:kern w:val="0"/>
          <w:sz w:val="24"/>
          <w:highlight w:val="none"/>
          <w:lang w:val="en-US"/>
        </w:rPr>
        <w:t>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spacing w:line="360" w:lineRule="auto"/>
        <w:ind w:firstLine="482" w:firstLineChars="200"/>
        <w:rPr>
          <w:rFonts w:hint="default" w:ascii="仿宋_GB2312" w:hAnsi="仿宋" w:eastAsia="仿宋_GB2312" w:cs="Arial"/>
          <w:b/>
          <w:bCs/>
          <w:color w:val="auto"/>
          <w:kern w:val="0"/>
          <w:sz w:val="24"/>
          <w:highlight w:val="none"/>
          <w:lang w:val="en-US"/>
        </w:rPr>
      </w:pPr>
      <w:r>
        <w:rPr>
          <w:rFonts w:hint="default" w:ascii="仿宋_GB2312" w:hAnsi="仿宋" w:eastAsia="仿宋_GB2312" w:cs="Arial"/>
          <w:b/>
          <w:bCs/>
          <w:color w:val="auto"/>
          <w:kern w:val="0"/>
          <w:sz w:val="24"/>
          <w:highlight w:val="none"/>
          <w:lang w:val="en-US" w:eastAsia="zh-CN"/>
        </w:rPr>
        <w:t>4.3</w:t>
      </w:r>
      <w:r>
        <w:rPr>
          <w:rFonts w:hint="default" w:ascii="仿宋_GB2312" w:hAnsi="仿宋" w:eastAsia="仿宋_GB2312" w:cs="Arial"/>
          <w:b/>
          <w:bCs/>
          <w:color w:val="auto"/>
          <w:kern w:val="0"/>
          <w:sz w:val="24"/>
          <w:highlight w:val="none"/>
        </w:rPr>
        <w:t>▲</w:t>
      </w:r>
      <w:r>
        <w:rPr>
          <w:rFonts w:hint="default" w:ascii="仿宋_GB2312" w:hAnsi="仿宋" w:eastAsia="仿宋_GB2312" w:cs="Arial"/>
          <w:b/>
          <w:bCs/>
          <w:color w:val="auto"/>
          <w:kern w:val="0"/>
          <w:sz w:val="24"/>
          <w:highlight w:val="none"/>
          <w:lang w:val="en-US"/>
        </w:rPr>
        <w:t>有下列情形之一的，视为</w:t>
      </w:r>
      <w:r>
        <w:rPr>
          <w:rFonts w:hint="eastAsia" w:ascii="仿宋_GB2312" w:hAnsi="仿宋" w:eastAsia="仿宋_GB2312" w:cs="Arial"/>
          <w:b/>
          <w:bCs/>
          <w:color w:val="auto"/>
          <w:kern w:val="0"/>
          <w:sz w:val="24"/>
          <w:highlight w:val="none"/>
          <w:lang w:val="en-US" w:eastAsia="zh-CN"/>
        </w:rPr>
        <w:t>供应商</w:t>
      </w:r>
      <w:r>
        <w:rPr>
          <w:rFonts w:hint="default" w:ascii="仿宋_GB2312" w:hAnsi="仿宋" w:eastAsia="仿宋_GB2312" w:cs="Arial"/>
          <w:b/>
          <w:bCs/>
          <w:color w:val="auto"/>
          <w:kern w:val="0"/>
          <w:sz w:val="24"/>
          <w:highlight w:val="none"/>
          <w:lang w:val="en-US"/>
        </w:rPr>
        <w:t>串通投标，其</w:t>
      </w:r>
      <w:r>
        <w:rPr>
          <w:rFonts w:hint="eastAsia" w:ascii="仿宋_GB2312" w:hAnsi="仿宋" w:eastAsia="仿宋_GB2312" w:cs="Arial"/>
          <w:b/>
          <w:bCs/>
          <w:color w:val="auto"/>
          <w:kern w:val="0"/>
          <w:sz w:val="24"/>
          <w:highlight w:val="none"/>
          <w:lang w:val="en-US" w:eastAsia="zh-CN"/>
        </w:rPr>
        <w:t>响应无效</w:t>
      </w:r>
      <w:r>
        <w:rPr>
          <w:rFonts w:hint="default" w:ascii="仿宋_GB2312" w:hAnsi="仿宋" w:eastAsia="仿宋_GB2312" w:cs="Arial"/>
          <w:b/>
          <w:bCs/>
          <w:color w:val="auto"/>
          <w:kern w:val="0"/>
          <w:sz w:val="24"/>
          <w:highlight w:val="none"/>
          <w:lang w:val="en-US"/>
        </w:rPr>
        <w:t>：</w:t>
      </w:r>
    </w:p>
    <w:p>
      <w:pPr>
        <w:spacing w:line="360" w:lineRule="auto"/>
        <w:ind w:firstLine="480" w:firstLineChars="200"/>
        <w:rPr>
          <w:rFonts w:hint="default" w:ascii="仿宋_GB2312" w:hAnsi="仿宋" w:eastAsia="仿宋_GB2312" w:cs="Arial"/>
          <w:color w:val="auto"/>
          <w:kern w:val="0"/>
          <w:sz w:val="24"/>
          <w:highlight w:val="none"/>
          <w:lang w:val="en-US"/>
        </w:rPr>
      </w:pPr>
      <w:r>
        <w:rPr>
          <w:rFonts w:hint="eastAsia" w:ascii="仿宋_GB2312" w:hAnsi="仿宋" w:eastAsia="仿宋_GB2312" w:cs="Arial"/>
          <w:color w:val="auto"/>
          <w:kern w:val="0"/>
          <w:sz w:val="24"/>
          <w:highlight w:val="none"/>
          <w:lang w:val="en-US" w:eastAsia="zh-CN"/>
        </w:rPr>
        <w:t>4.3.1</w:t>
      </w:r>
      <w:r>
        <w:rPr>
          <w:rFonts w:hint="default" w:ascii="仿宋_GB2312" w:hAnsi="仿宋" w:eastAsia="仿宋_GB2312" w:cs="Arial"/>
          <w:color w:val="auto"/>
          <w:kern w:val="0"/>
          <w:sz w:val="24"/>
          <w:highlight w:val="none"/>
          <w:lang w:val="en-US"/>
        </w:rPr>
        <w:t>不同</w:t>
      </w:r>
      <w:r>
        <w:rPr>
          <w:rFonts w:hint="eastAsia" w:ascii="仿宋_GB2312" w:hAnsi="仿宋" w:eastAsia="仿宋_GB2312" w:cs="Arial"/>
          <w:color w:val="auto"/>
          <w:kern w:val="0"/>
          <w:sz w:val="24"/>
          <w:highlight w:val="none"/>
          <w:lang w:val="en-US" w:eastAsia="zh-CN"/>
        </w:rPr>
        <w:t>供应商</w:t>
      </w:r>
      <w:r>
        <w:rPr>
          <w:rFonts w:hint="default" w:ascii="仿宋_GB2312" w:hAnsi="仿宋" w:eastAsia="仿宋_GB2312" w:cs="Arial"/>
          <w:color w:val="auto"/>
          <w:kern w:val="0"/>
          <w:sz w:val="24"/>
          <w:highlight w:val="none"/>
          <w:lang w:val="en-US"/>
        </w:rPr>
        <w:t>的</w:t>
      </w:r>
      <w:r>
        <w:rPr>
          <w:rFonts w:hint="eastAsia" w:ascii="仿宋_GB2312" w:hAnsi="仿宋" w:eastAsia="仿宋_GB2312" w:cs="Arial"/>
          <w:color w:val="auto"/>
          <w:kern w:val="0"/>
          <w:sz w:val="24"/>
          <w:highlight w:val="none"/>
          <w:lang w:val="en-US" w:eastAsia="zh-CN"/>
        </w:rPr>
        <w:t>响应文件</w:t>
      </w:r>
      <w:r>
        <w:rPr>
          <w:rFonts w:hint="default" w:ascii="仿宋_GB2312" w:hAnsi="仿宋" w:eastAsia="仿宋_GB2312" w:cs="Arial"/>
          <w:color w:val="auto"/>
          <w:kern w:val="0"/>
          <w:sz w:val="24"/>
          <w:highlight w:val="none"/>
          <w:lang w:val="en-US"/>
        </w:rPr>
        <w:t>由同一单位或者个人编制；</w:t>
      </w:r>
    </w:p>
    <w:p>
      <w:pPr>
        <w:spacing w:line="360" w:lineRule="auto"/>
        <w:ind w:firstLine="480" w:firstLineChars="200"/>
        <w:rPr>
          <w:rFonts w:hint="default" w:ascii="仿宋_GB2312" w:hAnsi="仿宋" w:eastAsia="仿宋_GB2312" w:cs="Arial"/>
          <w:color w:val="auto"/>
          <w:kern w:val="0"/>
          <w:sz w:val="24"/>
          <w:highlight w:val="none"/>
          <w:lang w:val="en-US"/>
        </w:rPr>
      </w:pPr>
      <w:r>
        <w:rPr>
          <w:rFonts w:hint="eastAsia" w:ascii="仿宋_GB2312" w:hAnsi="仿宋" w:eastAsia="仿宋_GB2312" w:cs="Arial"/>
          <w:color w:val="auto"/>
          <w:kern w:val="0"/>
          <w:sz w:val="24"/>
          <w:highlight w:val="none"/>
          <w:lang w:val="en-US" w:eastAsia="zh-CN"/>
        </w:rPr>
        <w:t>4.3.2</w:t>
      </w:r>
      <w:r>
        <w:rPr>
          <w:rFonts w:hint="default" w:ascii="仿宋_GB2312" w:hAnsi="仿宋" w:eastAsia="仿宋_GB2312" w:cs="Arial"/>
          <w:color w:val="auto"/>
          <w:kern w:val="0"/>
          <w:sz w:val="24"/>
          <w:highlight w:val="none"/>
          <w:lang w:val="en-US"/>
        </w:rPr>
        <w:t>不同</w:t>
      </w:r>
      <w:r>
        <w:rPr>
          <w:rFonts w:hint="eastAsia" w:ascii="仿宋_GB2312" w:hAnsi="仿宋" w:eastAsia="仿宋_GB2312" w:cs="Arial"/>
          <w:color w:val="auto"/>
          <w:kern w:val="0"/>
          <w:sz w:val="24"/>
          <w:highlight w:val="none"/>
          <w:lang w:val="en-US" w:eastAsia="zh-CN"/>
        </w:rPr>
        <w:t>供应商</w:t>
      </w:r>
      <w:r>
        <w:rPr>
          <w:rFonts w:hint="default" w:ascii="仿宋_GB2312" w:hAnsi="仿宋" w:eastAsia="仿宋_GB2312" w:cs="Arial"/>
          <w:color w:val="auto"/>
          <w:kern w:val="0"/>
          <w:sz w:val="24"/>
          <w:highlight w:val="none"/>
          <w:lang w:val="en-US"/>
        </w:rPr>
        <w:t>委托同一单位或者个人办理投标事宜；</w:t>
      </w:r>
    </w:p>
    <w:p>
      <w:pPr>
        <w:spacing w:line="360" w:lineRule="auto"/>
        <w:ind w:firstLine="480" w:firstLineChars="200"/>
        <w:rPr>
          <w:rFonts w:hint="default" w:ascii="仿宋_GB2312" w:hAnsi="仿宋" w:eastAsia="仿宋_GB2312" w:cs="Arial"/>
          <w:color w:val="auto"/>
          <w:kern w:val="0"/>
          <w:sz w:val="24"/>
          <w:highlight w:val="none"/>
          <w:lang w:val="en-US"/>
        </w:rPr>
      </w:pPr>
      <w:r>
        <w:rPr>
          <w:rFonts w:hint="eastAsia" w:ascii="仿宋_GB2312" w:hAnsi="仿宋" w:eastAsia="仿宋_GB2312" w:cs="Arial"/>
          <w:color w:val="auto"/>
          <w:kern w:val="0"/>
          <w:sz w:val="24"/>
          <w:highlight w:val="none"/>
          <w:lang w:val="en-US" w:eastAsia="zh-CN"/>
        </w:rPr>
        <w:t>4.3.3</w:t>
      </w:r>
      <w:r>
        <w:rPr>
          <w:rFonts w:hint="default" w:ascii="仿宋_GB2312" w:hAnsi="仿宋" w:eastAsia="仿宋_GB2312" w:cs="Arial"/>
          <w:color w:val="auto"/>
          <w:kern w:val="0"/>
          <w:sz w:val="24"/>
          <w:highlight w:val="none"/>
          <w:lang w:val="en-US"/>
        </w:rPr>
        <w:t>不同</w:t>
      </w:r>
      <w:r>
        <w:rPr>
          <w:rFonts w:hint="eastAsia" w:ascii="仿宋_GB2312" w:hAnsi="仿宋" w:eastAsia="仿宋_GB2312" w:cs="Arial"/>
          <w:color w:val="auto"/>
          <w:kern w:val="0"/>
          <w:sz w:val="24"/>
          <w:highlight w:val="none"/>
          <w:lang w:val="en-US" w:eastAsia="zh-CN"/>
        </w:rPr>
        <w:t>供应商</w:t>
      </w:r>
      <w:r>
        <w:rPr>
          <w:rFonts w:hint="default" w:ascii="仿宋_GB2312" w:hAnsi="仿宋" w:eastAsia="仿宋_GB2312" w:cs="Arial"/>
          <w:color w:val="auto"/>
          <w:kern w:val="0"/>
          <w:sz w:val="24"/>
          <w:highlight w:val="none"/>
          <w:lang w:val="en-US"/>
        </w:rPr>
        <w:t>的</w:t>
      </w:r>
      <w:r>
        <w:rPr>
          <w:rFonts w:hint="eastAsia" w:ascii="仿宋_GB2312" w:hAnsi="仿宋" w:eastAsia="仿宋_GB2312" w:cs="Arial"/>
          <w:color w:val="auto"/>
          <w:kern w:val="0"/>
          <w:sz w:val="24"/>
          <w:highlight w:val="none"/>
          <w:lang w:val="en-US" w:eastAsia="zh-CN"/>
        </w:rPr>
        <w:t>响应文件</w:t>
      </w:r>
      <w:r>
        <w:rPr>
          <w:rFonts w:hint="default" w:ascii="仿宋_GB2312" w:hAnsi="仿宋" w:eastAsia="仿宋_GB2312" w:cs="Arial"/>
          <w:color w:val="auto"/>
          <w:kern w:val="0"/>
          <w:sz w:val="24"/>
          <w:highlight w:val="none"/>
          <w:lang w:val="en-US"/>
        </w:rPr>
        <w:t>载明的项目管理成员或者联系人员为同一人；</w:t>
      </w:r>
    </w:p>
    <w:p>
      <w:pPr>
        <w:spacing w:line="360" w:lineRule="auto"/>
        <w:ind w:firstLine="480" w:firstLineChars="200"/>
        <w:rPr>
          <w:rFonts w:hint="default" w:ascii="仿宋_GB2312" w:hAnsi="仿宋" w:eastAsia="仿宋_GB2312" w:cs="Arial"/>
          <w:color w:val="auto"/>
          <w:kern w:val="0"/>
          <w:sz w:val="24"/>
          <w:highlight w:val="none"/>
          <w:lang w:val="en-US"/>
        </w:rPr>
      </w:pPr>
      <w:r>
        <w:rPr>
          <w:rFonts w:hint="eastAsia" w:ascii="仿宋_GB2312" w:hAnsi="仿宋" w:eastAsia="仿宋_GB2312" w:cs="Arial"/>
          <w:color w:val="auto"/>
          <w:kern w:val="0"/>
          <w:sz w:val="24"/>
          <w:highlight w:val="none"/>
          <w:lang w:val="en-US" w:eastAsia="zh-CN"/>
        </w:rPr>
        <w:t>4.3.4</w:t>
      </w:r>
      <w:r>
        <w:rPr>
          <w:rFonts w:hint="default" w:ascii="仿宋_GB2312" w:hAnsi="仿宋" w:eastAsia="仿宋_GB2312" w:cs="Arial"/>
          <w:color w:val="auto"/>
          <w:kern w:val="0"/>
          <w:sz w:val="24"/>
          <w:highlight w:val="none"/>
          <w:lang w:val="en-US"/>
        </w:rPr>
        <w:t>不同</w:t>
      </w:r>
      <w:r>
        <w:rPr>
          <w:rFonts w:hint="eastAsia" w:ascii="仿宋_GB2312" w:hAnsi="仿宋" w:eastAsia="仿宋_GB2312" w:cs="Arial"/>
          <w:color w:val="auto"/>
          <w:kern w:val="0"/>
          <w:sz w:val="24"/>
          <w:highlight w:val="none"/>
          <w:lang w:val="en-US" w:eastAsia="zh-CN"/>
        </w:rPr>
        <w:t>供应商</w:t>
      </w:r>
      <w:r>
        <w:rPr>
          <w:rFonts w:hint="default" w:ascii="仿宋_GB2312" w:hAnsi="仿宋" w:eastAsia="仿宋_GB2312" w:cs="Arial"/>
          <w:color w:val="auto"/>
          <w:kern w:val="0"/>
          <w:sz w:val="24"/>
          <w:highlight w:val="none"/>
          <w:lang w:val="en-US"/>
        </w:rPr>
        <w:t>的</w:t>
      </w:r>
      <w:r>
        <w:rPr>
          <w:rFonts w:hint="eastAsia" w:ascii="仿宋_GB2312" w:hAnsi="仿宋" w:eastAsia="仿宋_GB2312" w:cs="Arial"/>
          <w:color w:val="auto"/>
          <w:kern w:val="0"/>
          <w:sz w:val="24"/>
          <w:highlight w:val="none"/>
          <w:lang w:val="en-US" w:eastAsia="zh-CN"/>
        </w:rPr>
        <w:t>响应文件</w:t>
      </w:r>
      <w:r>
        <w:rPr>
          <w:rFonts w:hint="default" w:ascii="仿宋_GB2312" w:hAnsi="仿宋" w:eastAsia="仿宋_GB2312" w:cs="Arial"/>
          <w:color w:val="auto"/>
          <w:kern w:val="0"/>
          <w:sz w:val="24"/>
          <w:highlight w:val="none"/>
          <w:lang w:val="en-US"/>
        </w:rPr>
        <w:t>异常一致或者报价呈规律性差异；</w:t>
      </w:r>
    </w:p>
    <w:p>
      <w:pPr>
        <w:spacing w:line="360" w:lineRule="auto"/>
        <w:ind w:firstLine="480" w:firstLineChars="200"/>
        <w:rPr>
          <w:rFonts w:hint="default" w:ascii="仿宋_GB2312" w:hAnsi="仿宋" w:eastAsia="仿宋_GB2312" w:cs="Arial"/>
          <w:color w:val="auto"/>
          <w:kern w:val="0"/>
          <w:sz w:val="24"/>
          <w:highlight w:val="none"/>
          <w:lang w:val="en-US"/>
        </w:rPr>
      </w:pPr>
      <w:r>
        <w:rPr>
          <w:rFonts w:hint="eastAsia" w:ascii="仿宋_GB2312" w:hAnsi="仿宋" w:eastAsia="仿宋_GB2312" w:cs="Arial"/>
          <w:color w:val="auto"/>
          <w:kern w:val="0"/>
          <w:sz w:val="24"/>
          <w:highlight w:val="none"/>
          <w:lang w:val="en-US" w:eastAsia="zh-CN"/>
        </w:rPr>
        <w:t>4.3.5</w:t>
      </w:r>
      <w:r>
        <w:rPr>
          <w:rFonts w:hint="default" w:ascii="仿宋_GB2312" w:hAnsi="仿宋" w:eastAsia="仿宋_GB2312" w:cs="Arial"/>
          <w:color w:val="auto"/>
          <w:kern w:val="0"/>
          <w:sz w:val="24"/>
          <w:highlight w:val="none"/>
          <w:lang w:val="en-US"/>
        </w:rPr>
        <w:t>不同</w:t>
      </w:r>
      <w:r>
        <w:rPr>
          <w:rFonts w:hint="eastAsia" w:ascii="仿宋_GB2312" w:hAnsi="仿宋" w:eastAsia="仿宋_GB2312" w:cs="Arial"/>
          <w:color w:val="auto"/>
          <w:kern w:val="0"/>
          <w:sz w:val="24"/>
          <w:highlight w:val="none"/>
          <w:lang w:val="en-US" w:eastAsia="zh-CN"/>
        </w:rPr>
        <w:t>供应商</w:t>
      </w:r>
      <w:r>
        <w:rPr>
          <w:rFonts w:hint="default" w:ascii="仿宋_GB2312" w:hAnsi="仿宋" w:eastAsia="仿宋_GB2312" w:cs="Arial"/>
          <w:color w:val="auto"/>
          <w:kern w:val="0"/>
          <w:sz w:val="24"/>
          <w:highlight w:val="none"/>
          <w:lang w:val="en-US"/>
        </w:rPr>
        <w:t>的</w:t>
      </w:r>
      <w:r>
        <w:rPr>
          <w:rFonts w:hint="eastAsia" w:ascii="仿宋_GB2312" w:hAnsi="仿宋" w:eastAsia="仿宋_GB2312" w:cs="Arial"/>
          <w:color w:val="auto"/>
          <w:kern w:val="0"/>
          <w:sz w:val="24"/>
          <w:highlight w:val="none"/>
          <w:lang w:val="en-US" w:eastAsia="zh-CN"/>
        </w:rPr>
        <w:t>响应文件</w:t>
      </w:r>
      <w:r>
        <w:rPr>
          <w:rFonts w:hint="default" w:ascii="仿宋_GB2312" w:hAnsi="仿宋" w:eastAsia="仿宋_GB2312" w:cs="Arial"/>
          <w:color w:val="auto"/>
          <w:kern w:val="0"/>
          <w:sz w:val="24"/>
          <w:highlight w:val="none"/>
          <w:lang w:val="en-US"/>
        </w:rPr>
        <w:t>相互混装；</w:t>
      </w:r>
    </w:p>
    <w:p>
      <w:pPr>
        <w:spacing w:line="360" w:lineRule="auto"/>
        <w:ind w:firstLine="480" w:firstLineChars="200"/>
        <w:rPr>
          <w:rFonts w:hint="default" w:eastAsia="仿宋_GB2312"/>
          <w:color w:val="auto"/>
          <w:highlight w:val="none"/>
          <w:lang w:val="en-US" w:eastAsia="zh-CN"/>
        </w:rPr>
      </w:pPr>
      <w:r>
        <w:rPr>
          <w:rFonts w:hint="eastAsia" w:ascii="仿宋_GB2312" w:hAnsi="仿宋" w:eastAsia="仿宋_GB2312" w:cs="Arial"/>
          <w:color w:val="auto"/>
          <w:kern w:val="0"/>
          <w:sz w:val="24"/>
          <w:highlight w:val="none"/>
          <w:lang w:val="en-US" w:eastAsia="zh-CN"/>
        </w:rPr>
        <w:t>4.3.6法律、法规或规章规定的其他串通行为</w:t>
      </w:r>
      <w:r>
        <w:rPr>
          <w:rFonts w:hint="default" w:ascii="仿宋_GB2312" w:hAnsi="仿宋" w:eastAsia="仿宋_GB2312" w:cs="Arial"/>
          <w:color w:val="auto"/>
          <w:kern w:val="0"/>
          <w:sz w:val="24"/>
          <w:highlight w:val="none"/>
          <w:lang w:val="en-US"/>
        </w:rPr>
        <w:t>。</w:t>
      </w:r>
    </w:p>
    <w:p>
      <w:pPr>
        <w:pStyle w:val="10"/>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w:t>
      </w:r>
      <w:r>
        <w:rPr>
          <w:rFonts w:hint="eastAsia" w:ascii="仿宋_GB2312" w:hAnsi="仿宋" w:eastAsia="仿宋_GB2312" w:cs="仿宋_GB2312"/>
          <w:color w:val="auto"/>
          <w:highlight w:val="none"/>
          <w:lang w:eastAsia="zh-CN"/>
        </w:rPr>
        <w:t>磋商文件</w:t>
      </w:r>
      <w:r>
        <w:rPr>
          <w:rFonts w:ascii="仿宋_GB2312" w:hAnsi="仿宋" w:eastAsia="仿宋_GB2312" w:cs="仿宋_GB2312"/>
          <w:color w:val="auto"/>
          <w:highlight w:val="none"/>
        </w:rPr>
        <w:t>作实质响应的供应商不足3家的；</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w:t>
      </w:r>
      <w:r>
        <w:rPr>
          <w:rFonts w:hint="eastAsia" w:ascii="仿宋_GB2312" w:hAnsi="仿宋" w:eastAsia="仿宋_GB2312" w:cs="仿宋_GB2312"/>
          <w:color w:val="auto"/>
          <w:highlight w:val="none"/>
          <w:lang w:eastAsia="zh-CN"/>
        </w:rPr>
        <w:t>供应商</w:t>
      </w:r>
      <w:r>
        <w:rPr>
          <w:rFonts w:ascii="仿宋_GB2312" w:hAnsi="仿宋" w:eastAsia="仿宋_GB2312" w:cs="仿宋_GB2312"/>
          <w:color w:val="auto"/>
          <w:highlight w:val="none"/>
        </w:rPr>
        <w:t>的报价均超过了采购预算，采购人不能支付的；</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0"/>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应当将废标理由通知所有</w:t>
      </w:r>
      <w:r>
        <w:rPr>
          <w:rFonts w:hint="eastAsia" w:ascii="仿宋_GB2312" w:hAnsi="仿宋" w:eastAsia="仿宋_GB2312" w:cs="仿宋_GB2312"/>
          <w:color w:val="auto"/>
          <w:highlight w:val="none"/>
          <w:lang w:eastAsia="zh-CN"/>
        </w:rPr>
        <w:t>供应商</w:t>
      </w:r>
      <w:r>
        <w:rPr>
          <w:rFonts w:hint="eastAsia" w:ascii="仿宋_GB2312" w:hAnsi="仿宋" w:eastAsia="仿宋_GB2312" w:cs="仿宋_GB2312"/>
          <w:color w:val="auto"/>
          <w:highlight w:val="none"/>
        </w:rPr>
        <w:t>。</w:t>
      </w:r>
    </w:p>
    <w:p>
      <w:pPr>
        <w:pStyle w:val="10"/>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w:t>
      </w:r>
      <w:r>
        <w:rPr>
          <w:rFonts w:hint="eastAsia" w:ascii="仿宋_GB2312" w:hAnsi="仿宋" w:eastAsia="仿宋_GB2312" w:cs="仿宋_GB2312"/>
          <w:b/>
          <w:color w:val="auto"/>
          <w:highlight w:val="none"/>
          <w:lang w:eastAsia="zh-CN"/>
        </w:rPr>
        <w:t>磋商文件</w:t>
      </w:r>
      <w:r>
        <w:rPr>
          <w:rFonts w:ascii="仿宋_GB2312" w:hAnsi="仿宋" w:eastAsia="仿宋_GB2312" w:cs="仿宋_GB2312"/>
          <w:b/>
          <w:color w:val="auto"/>
          <w:highlight w:val="none"/>
        </w:rPr>
        <w:t>，重新组织采购活动。</w:t>
      </w:r>
      <w:r>
        <w:rPr>
          <w:rFonts w:hint="eastAsia" w:ascii="仿宋_GB2312" w:hAnsi="仿宋" w:eastAsia="仿宋_GB2312" w:cs="仿宋_GB2312"/>
          <w:color w:val="auto"/>
          <w:highlight w:val="none"/>
          <w:lang w:eastAsia="zh-CN"/>
        </w:rPr>
        <w:t>磋商小组</w:t>
      </w:r>
      <w:r>
        <w:rPr>
          <w:rFonts w:hint="eastAsia" w:ascii="仿宋_GB2312" w:hAnsi="仿宋" w:eastAsia="仿宋_GB2312" w:cs="仿宋_GB2312"/>
          <w:color w:val="auto"/>
          <w:highlight w:val="none"/>
        </w:rPr>
        <w:t>发现</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存在歧义、重大缺陷导致</w:t>
      </w:r>
      <w:r>
        <w:rPr>
          <w:rFonts w:hint="eastAsia" w:ascii="仿宋_GB2312" w:hAnsi="仿宋" w:eastAsia="仿宋_GB2312" w:cs="仿宋_GB2312"/>
          <w:color w:val="auto"/>
          <w:highlight w:val="none"/>
          <w:lang w:eastAsia="zh-CN"/>
        </w:rPr>
        <w:t>评审</w:t>
      </w:r>
      <w:r>
        <w:rPr>
          <w:rFonts w:hint="eastAsia" w:ascii="仿宋_GB2312" w:hAnsi="仿宋" w:eastAsia="仿宋_GB2312" w:cs="仿宋_GB2312"/>
          <w:color w:val="auto"/>
          <w:highlight w:val="none"/>
        </w:rPr>
        <w:t>工作无法进行，或者</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内容违反国家有关强制性规定的，将停止</w:t>
      </w:r>
      <w:r>
        <w:rPr>
          <w:rFonts w:hint="eastAsia" w:ascii="仿宋_GB2312" w:hAnsi="仿宋" w:eastAsia="仿宋_GB2312" w:cs="仿宋_GB2312"/>
          <w:color w:val="auto"/>
          <w:highlight w:val="none"/>
          <w:lang w:eastAsia="zh-CN"/>
        </w:rPr>
        <w:t>评审</w:t>
      </w:r>
      <w:r>
        <w:rPr>
          <w:rFonts w:hint="eastAsia" w:ascii="仿宋_GB2312" w:hAnsi="仿宋" w:eastAsia="仿宋_GB2312" w:cs="仿宋_GB2312"/>
          <w:color w:val="auto"/>
          <w:highlight w:val="none"/>
        </w:rPr>
        <w:t>工作，并与采购人、</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沟通并作书面记录。采购人、</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确认后，将修改</w:t>
      </w:r>
      <w:r>
        <w:rPr>
          <w:rFonts w:hint="eastAsia" w:ascii="仿宋_GB2312" w:hAnsi="仿宋" w:eastAsia="仿宋_GB2312" w:cs="仿宋_GB2312"/>
          <w:color w:val="auto"/>
          <w:highlight w:val="none"/>
          <w:lang w:eastAsia="zh-CN"/>
        </w:rPr>
        <w:t>磋商文件</w:t>
      </w:r>
      <w:r>
        <w:rPr>
          <w:rFonts w:hint="eastAsia" w:ascii="仿宋_GB2312" w:hAnsi="仿宋" w:eastAsia="仿宋_GB2312" w:cs="仿宋_GB2312"/>
          <w:color w:val="auto"/>
          <w:highlight w:val="none"/>
        </w:rPr>
        <w:t>，重新组织采购活动。</w:t>
      </w:r>
    </w:p>
    <w:p>
      <w:pPr>
        <w:pStyle w:val="10"/>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0"/>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w:t>
      </w:r>
      <w:r>
        <w:rPr>
          <w:rFonts w:hint="eastAsia" w:ascii="仿宋_GB2312" w:hAnsi="仿宋" w:eastAsia="仿宋_GB2312" w:cs="仿宋_GB2312"/>
          <w:color w:val="auto"/>
          <w:highlight w:val="none"/>
          <w:lang w:eastAsia="zh-CN"/>
        </w:rPr>
        <w:t>成交供应商</w:t>
      </w:r>
      <w:r>
        <w:rPr>
          <w:rFonts w:ascii="仿宋_GB2312" w:hAnsi="仿宋" w:eastAsia="仿宋_GB2312" w:cs="仿宋_GB2312"/>
          <w:color w:val="auto"/>
          <w:highlight w:val="none"/>
        </w:rPr>
        <w:t>的，终止本次政府采购活动，重新开展政府采购</w:t>
      </w:r>
      <w:r>
        <w:rPr>
          <w:rFonts w:hint="eastAsia" w:ascii="仿宋_GB2312" w:hAnsi="仿宋" w:eastAsia="仿宋_GB2312" w:cs="仿宋_GB2312"/>
          <w:color w:val="auto"/>
          <w:highlight w:val="none"/>
        </w:rPr>
        <w:t>活动。</w:t>
      </w:r>
    </w:p>
    <w:p>
      <w:pPr>
        <w:pStyle w:val="10"/>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w:t>
      </w:r>
      <w:r>
        <w:rPr>
          <w:rFonts w:hint="eastAsia" w:ascii="仿宋_GB2312" w:hAnsi="仿宋" w:eastAsia="仿宋_GB2312" w:cs="仿宋_GB2312"/>
          <w:color w:val="auto"/>
          <w:highlight w:val="none"/>
          <w:lang w:eastAsia="zh-CN"/>
        </w:rPr>
        <w:t>成交供应商</w:t>
      </w:r>
      <w:r>
        <w:rPr>
          <w:rFonts w:ascii="仿宋_GB2312" w:hAnsi="仿宋" w:eastAsia="仿宋_GB2312" w:cs="仿宋_GB2312"/>
          <w:color w:val="auto"/>
          <w:highlight w:val="none"/>
        </w:rPr>
        <w:t>但尚未签订政府采购合同的，中标或者成交结果无效，从合格的中标或者成交候选人中另行确定中标或者</w:t>
      </w:r>
      <w:r>
        <w:rPr>
          <w:rFonts w:hint="eastAsia" w:ascii="仿宋_GB2312" w:hAnsi="仿宋" w:eastAsia="仿宋_GB2312" w:cs="仿宋_GB2312"/>
          <w:color w:val="auto"/>
          <w:highlight w:val="none"/>
          <w:lang w:eastAsia="zh-CN"/>
        </w:rPr>
        <w:t>成交供应商</w:t>
      </w:r>
      <w:r>
        <w:rPr>
          <w:rFonts w:ascii="仿宋_GB2312" w:hAnsi="仿宋" w:eastAsia="仿宋_GB2312" w:cs="仿宋_GB2312"/>
          <w:color w:val="auto"/>
          <w:highlight w:val="none"/>
        </w:rPr>
        <w:t>；没有合格的中标或者成交候选人的，重新开展政府采购活动。</w:t>
      </w:r>
    </w:p>
    <w:p>
      <w:pPr>
        <w:pStyle w:val="10"/>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w:t>
      </w:r>
      <w:r>
        <w:rPr>
          <w:rFonts w:hint="eastAsia" w:ascii="仿宋_GB2312" w:hAnsi="仿宋" w:eastAsia="仿宋_GB2312" w:cs="仿宋_GB2312"/>
          <w:color w:val="auto"/>
          <w:highlight w:val="none"/>
          <w:lang w:eastAsia="zh-CN"/>
        </w:rPr>
        <w:t>成交供应商</w:t>
      </w:r>
      <w:r>
        <w:rPr>
          <w:rFonts w:ascii="仿宋_GB2312" w:hAnsi="仿宋" w:eastAsia="仿宋_GB2312" w:cs="仿宋_GB2312"/>
          <w:color w:val="auto"/>
          <w:highlight w:val="none"/>
        </w:rPr>
        <w:t>；没有合格的中标或者成交候选人的，重新开展政府采购活动。</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0"/>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4"/>
      <w:bookmarkStart w:id="410" w:name="_Toc86217003"/>
      <w:bookmarkStart w:id="411" w:name="第五部分"/>
    </w:p>
    <w:p>
      <w:pPr>
        <w:pStyle w:val="2"/>
        <w:bidi w:val="0"/>
        <w:spacing w:before="0" w:after="0" w:line="240" w:lineRule="auto"/>
        <w:ind w:left="0" w:firstLine="0"/>
        <w:jc w:val="center"/>
        <w:rPr>
          <w:color w:val="auto"/>
          <w:highlight w:val="none"/>
        </w:rPr>
      </w:pPr>
      <w:r>
        <w:rPr>
          <w:rFonts w:hint="eastAsia"/>
          <w:color w:val="auto"/>
          <w:highlight w:val="none"/>
        </w:rPr>
        <w:br w:type="page"/>
      </w:r>
      <w:bookmarkStart w:id="412" w:name="_Toc5512"/>
      <w:r>
        <w:rPr>
          <w:rFonts w:hint="eastAsia" w:ascii="仿宋" w:hAnsi="仿宋" w:eastAsia="仿宋" w:cs="仿宋"/>
          <w:color w:val="auto"/>
          <w:sz w:val="36"/>
          <w:szCs w:val="36"/>
          <w:highlight w:val="none"/>
        </w:rPr>
        <w:t xml:space="preserve">第五部分 </w:t>
      </w:r>
      <w:bookmarkEnd w:id="412"/>
      <w:r>
        <w:rPr>
          <w:rFonts w:hint="eastAsia" w:ascii="仿宋" w:hAnsi="仿宋" w:eastAsia="仿宋" w:cs="仿宋"/>
          <w:color w:val="auto"/>
          <w:sz w:val="36"/>
          <w:szCs w:val="36"/>
          <w:highlight w:val="none"/>
        </w:rPr>
        <w:t>合同条款</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pStyle w:val="3"/>
        <w:tabs>
          <w:tab w:val="left" w:pos="840"/>
          <w:tab w:val="clear" w:pos="432"/>
        </w:tabs>
        <w:jc w:val="center"/>
        <w:rPr>
          <w:color w:val="auto"/>
          <w:highlight w:val="none"/>
        </w:rPr>
      </w:pPr>
      <w:bookmarkStart w:id="413" w:name="_Toc502042370"/>
      <w:bookmarkStart w:id="414" w:name="_Toc150346891"/>
      <w:bookmarkStart w:id="415" w:name="_Toc35601470"/>
      <w:r>
        <w:rPr>
          <w:rFonts w:hint="eastAsia"/>
          <w:color w:val="auto"/>
          <w:highlight w:val="none"/>
        </w:rPr>
        <w:t>第一章  协议书</w:t>
      </w:r>
      <w:bookmarkEnd w:id="413"/>
      <w:bookmarkEnd w:id="414"/>
      <w:bookmarkEnd w:id="41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本章内容直接引用中华人民共和国住房和城乡建设部和国家工商行政管理总局制定的《建设工程监理合同》（GF－2012－0202）的协议书部分。</w:t>
      </w:r>
    </w:p>
    <w:p>
      <w:pPr>
        <w:spacing w:line="400" w:lineRule="exact"/>
        <w:ind w:firstLine="420" w:firstLineChars="200"/>
        <w:rPr>
          <w:color w:val="auto"/>
          <w:szCs w:val="21"/>
          <w:highlight w:val="none"/>
        </w:rPr>
      </w:pPr>
    </w:p>
    <w:p>
      <w:pPr>
        <w:pStyle w:val="3"/>
        <w:tabs>
          <w:tab w:val="left" w:pos="840"/>
          <w:tab w:val="clear" w:pos="432"/>
        </w:tabs>
        <w:jc w:val="center"/>
        <w:rPr>
          <w:color w:val="auto"/>
          <w:highlight w:val="none"/>
        </w:rPr>
      </w:pPr>
      <w:bookmarkStart w:id="416" w:name="_Toc502042371"/>
      <w:bookmarkStart w:id="417" w:name="_Toc150346892"/>
      <w:bookmarkStart w:id="418" w:name="_Toc35601471"/>
      <w:r>
        <w:rPr>
          <w:rFonts w:hint="eastAsia"/>
          <w:color w:val="auto"/>
          <w:highlight w:val="none"/>
        </w:rPr>
        <w:t>第二章 通用条件</w:t>
      </w:r>
      <w:bookmarkEnd w:id="416"/>
      <w:bookmarkEnd w:id="417"/>
      <w:bookmarkEnd w:id="418"/>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本章内容直接引用中华人民共和国住房和城乡建设部和国家工商行政管理总局制定的《建设工程监理合同》（GF－2012－0202）的通用条件部分。</w:t>
      </w:r>
    </w:p>
    <w:p>
      <w:pPr>
        <w:snapToGrid w:val="0"/>
        <w:spacing w:line="460" w:lineRule="exact"/>
        <w:jc w:val="center"/>
        <w:rPr>
          <w:rFonts w:ascii="黑体" w:hAnsi="微软简标宋" w:eastAsia="黑体" w:cs="微软简标宋"/>
          <w:b/>
          <w:color w:val="auto"/>
          <w:szCs w:val="21"/>
          <w:highlight w:val="none"/>
        </w:rPr>
      </w:pPr>
    </w:p>
    <w:p>
      <w:pPr>
        <w:pStyle w:val="3"/>
        <w:tabs>
          <w:tab w:val="left" w:pos="840"/>
          <w:tab w:val="clear" w:pos="432"/>
        </w:tabs>
        <w:jc w:val="center"/>
        <w:rPr>
          <w:color w:val="auto"/>
          <w:highlight w:val="none"/>
        </w:rPr>
      </w:pPr>
      <w:r>
        <w:rPr>
          <w:color w:val="auto"/>
          <w:highlight w:val="none"/>
        </w:rPr>
        <w:br w:type="page"/>
      </w:r>
      <w:bookmarkStart w:id="419" w:name="_Toc35601472"/>
      <w:bookmarkStart w:id="420" w:name="_Toc502042372"/>
      <w:bookmarkStart w:id="421" w:name="_Toc150346893"/>
      <w:r>
        <w:rPr>
          <w:rFonts w:hint="eastAsia"/>
          <w:color w:val="auto"/>
          <w:highlight w:val="none"/>
        </w:rPr>
        <w:t>第三章 专用条件</w:t>
      </w:r>
      <w:bookmarkEnd w:id="419"/>
      <w:bookmarkEnd w:id="420"/>
      <w:bookmarkEnd w:id="421"/>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解释</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本合同文件除使用中文外，还可用</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约定本合同文件的解释顺序为：</w:t>
      </w:r>
      <w:r>
        <w:rPr>
          <w:rFonts w:hint="eastAsia" w:ascii="仿宋" w:hAnsi="仿宋" w:eastAsia="仿宋" w:cs="仿宋"/>
          <w:color w:val="auto"/>
          <w:sz w:val="24"/>
          <w:szCs w:val="24"/>
          <w:highlight w:val="none"/>
          <w:u w:val="single"/>
        </w:rPr>
        <w:t xml:space="preserve"> （1）协议书；（2）成交通知书；（3）专用条件及附录A、附录B；（4）通用条件；（5）投标文件；（6）其他合同文件        </w:t>
      </w:r>
      <w:r>
        <w:rPr>
          <w:rFonts w:hint="eastAsia" w:ascii="仿宋" w:hAnsi="仿宋" w:eastAsia="仿宋" w:cs="仿宋"/>
          <w:color w:val="auto"/>
          <w:sz w:val="24"/>
          <w:szCs w:val="24"/>
          <w:highlight w:val="none"/>
        </w:rPr>
        <w:t>。</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监理人义务</w:t>
      </w:r>
    </w:p>
    <w:p>
      <w:pPr>
        <w:adjustRightInd w:val="0"/>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监理的范围和</w:t>
      </w:r>
      <w:r>
        <w:rPr>
          <w:rFonts w:hint="eastAsia" w:ascii="仿宋" w:hAnsi="仿宋" w:eastAsia="仿宋" w:cs="仿宋"/>
          <w:bCs/>
          <w:color w:val="auto"/>
          <w:sz w:val="24"/>
          <w:szCs w:val="24"/>
          <w:highlight w:val="none"/>
        </w:rPr>
        <w:t>内容</w:t>
      </w:r>
    </w:p>
    <w:p>
      <w:pPr>
        <w:adjustRightIn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监理范围包括：</w:t>
      </w:r>
      <w:r>
        <w:rPr>
          <w:rFonts w:hint="eastAsia" w:ascii="仿宋" w:hAnsi="仿宋" w:eastAsia="仿宋" w:cs="仿宋"/>
          <w:color w:val="auto"/>
          <w:sz w:val="24"/>
          <w:szCs w:val="24"/>
          <w:highlight w:val="none"/>
          <w:u w:val="single"/>
          <w:lang w:eastAsia="zh-CN"/>
        </w:rPr>
        <w:t>瑞安市农村供水安全保障工程—高楼镇联村供水提标工程（含设备）监理</w:t>
      </w:r>
      <w:r>
        <w:rPr>
          <w:rFonts w:hint="eastAsia" w:ascii="仿宋" w:hAnsi="仿宋" w:eastAsia="仿宋" w:cs="仿宋"/>
          <w:color w:val="auto"/>
          <w:sz w:val="24"/>
          <w:szCs w:val="24"/>
          <w:highlight w:val="none"/>
          <w:u w:val="single"/>
        </w:rPr>
        <w:t>，包括所有内容的施工准备阶段、施工阶段、竣工结算阶段、质量保修阶段等全过程的质量控制、进度控制、投资控制、合同管理、信息管理、组织协调和安全监理等监理服务。</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监理工作内容还包括：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（1）参与施工开工前期准备工作，协助业主与承包商办理开工的有关手续；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（2）协助业主审查承包商选择的分包商；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（3）审查承包商编制的施工组织设计、施工方案、质量保证体系及施工进度计划，并监督检查其实施；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（4）督促检查承包商严格执行合同和严格按照国家技术规范、标准、建筑安装规程以及设计图纸文件要求进行施工和安装活动，核查施工过程中的主要部位、环节以及隐蔽工程的施工验收签证，控制工程质量；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（5）对施工设备、机具的进场报验按有关规定进行审批；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（6）对于用于工程的材料、构件、设备的质量进行控制，检查其是否符合设计文件和标书所规定的厂家、型号和规格以及质量标准，防止不合格的材料构件用于工程；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（7）核验承包商所作的工程进度计划，签收检查承包商填报的旬、月、季等报表，随时提出监理意见，控制工程进度计划；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（8）对于设计变更和工程洽商，按有关规定进行监理控制；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（9）根据施工合同协议条款的付款规定，以及监理工程师对工程质量、数量的核定，审核付款凭证；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（10）监督检查文明施工及安全防护措施；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（11）根据承包商提出的阶段、部位、环节、各系统的分阶段工程的检验、验收以及整体工程竣工验收申请报告，负责组织竣工预验收，参加业主组织的最终验收；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（12）督促检查承包商完成竣工图和整理各种必须归档的资料，交业主归档；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（13）协助处理工程中出现的质量问题、质量事故，督促施工单位按有关方协调统一的处理意见整改完成；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（14）定期组织召开工程协调会，对有关质量、进度和投资等提出监理控制要求。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严格按照监理规范开展监理工作，加强对施工单位投标时承诺的项目经理及施工管理人员到位履职和工程建设关键工序、关键部位、隐蔽工程和薄弱环节以及特种作业人员持证上岗等情况的重点监控，并建立人员到位履行职责的记录制度，对违规更换、脱离岗位或不认真履行职责以及存在的安全隐患，应当要求施工单位及时整改，在规定时间内未整改或整改不到位的，应签发工程暂停令，并向建设单位书面报告。因监理职责不到位，造成质量安全隐患的，将追究监理单位和监理人员的相应责任。</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（16）规范施工管理人员的请销假制度，做好考勤登记，确保准确、真实、有效。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（17）未尽事宜见《建设工程监理规范》和本合同其他专用条款。</w:t>
      </w:r>
    </w:p>
    <w:p>
      <w:pPr>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监理与相关服务依据</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2.2.1 监理依据包括：</w:t>
      </w:r>
      <w:r>
        <w:rPr>
          <w:rFonts w:hint="eastAsia" w:ascii="仿宋" w:hAnsi="仿宋" w:eastAsia="仿宋" w:cs="仿宋"/>
          <w:color w:val="auto"/>
          <w:sz w:val="24"/>
          <w:szCs w:val="24"/>
          <w:highlight w:val="none"/>
          <w:u w:val="single"/>
        </w:rPr>
        <w:t>按通用条件执行。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相关服务依据包括：</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1）委托人与有关施工单位或供货单位签订的合同或协议；</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2）正式施工图纸及有关的技术资料或说明；</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3）国家和省市颁发的现行技术规范、规程及质量评定标准；</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4）省市现行预算定额、汇编文件、取费标准；</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5）建设部颁发的有关监理规定及本监理委托合同。</w:t>
      </w:r>
    </w:p>
    <w:p>
      <w:pPr>
        <w:adjustRightInd w:val="0"/>
        <w:spacing w:line="360" w:lineRule="auto"/>
        <w:ind w:firstLine="480" w:firstLineChars="200"/>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u w:val="single"/>
        </w:rPr>
        <w:t>6）相关技术标准、规程、监理规范和监理合同</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2.3项目监理机构和人员</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2.3.4 更换监理人员的其他情形：</w:t>
      </w:r>
      <w:r>
        <w:rPr>
          <w:rFonts w:hint="eastAsia" w:ascii="仿宋" w:hAnsi="仿宋" w:eastAsia="仿宋" w:cs="仿宋"/>
          <w:color w:val="auto"/>
          <w:sz w:val="24"/>
          <w:szCs w:val="24"/>
          <w:highlight w:val="none"/>
          <w:u w:val="single"/>
        </w:rPr>
        <w:t>投标约定的监理人员原则上不得更换，但如果出现下列情况的经建设主管部门批准，保证更换后的人员不得低于原投标承诺人员所具备的资格、业绩、文凭、技术水平、责任心及资信标中标准分数的基础以上，主要原则按以下条款分别对待：</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1）因监理人原因要求更换的，符合上述条件的基础上经委托人同意允许支付违约金后更换，支付违约金标准为：监理人更换总监理工程师的支付违约金</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万元/人次，更换专监支付违约金</w:t>
      </w:r>
      <w:r>
        <w:rPr>
          <w:rFonts w:hint="eastAsia" w:ascii="仿宋" w:hAnsi="仿宋" w:eastAsia="仿宋" w:cs="仿宋"/>
          <w:color w:val="auto"/>
          <w:sz w:val="24"/>
          <w:szCs w:val="24"/>
          <w:highlight w:val="none"/>
          <w:u w:val="single"/>
          <w:lang w:val="en-US" w:eastAsia="zh-CN"/>
        </w:rPr>
        <w:t>5000</w:t>
      </w:r>
      <w:r>
        <w:rPr>
          <w:rFonts w:hint="eastAsia" w:ascii="仿宋" w:hAnsi="仿宋" w:eastAsia="仿宋" w:cs="仿宋"/>
          <w:color w:val="auto"/>
          <w:sz w:val="24"/>
          <w:szCs w:val="24"/>
          <w:highlight w:val="none"/>
          <w:u w:val="single"/>
        </w:rPr>
        <w:t>元/人次，更换其他监理人员支付违约金</w:t>
      </w:r>
      <w:r>
        <w:rPr>
          <w:rFonts w:hint="eastAsia" w:ascii="仿宋" w:hAnsi="仿宋" w:eastAsia="仿宋" w:cs="仿宋"/>
          <w:color w:val="auto"/>
          <w:sz w:val="24"/>
          <w:szCs w:val="24"/>
          <w:highlight w:val="none"/>
          <w:u w:val="single"/>
          <w:lang w:val="en-US" w:eastAsia="zh-CN"/>
        </w:rPr>
        <w:t>3000</w:t>
      </w:r>
      <w:r>
        <w:rPr>
          <w:rFonts w:hint="eastAsia" w:ascii="仿宋" w:hAnsi="仿宋" w:eastAsia="仿宋" w:cs="仿宋"/>
          <w:color w:val="auto"/>
          <w:sz w:val="24"/>
          <w:szCs w:val="24"/>
          <w:highlight w:val="none"/>
          <w:u w:val="single"/>
        </w:rPr>
        <w:t>元/人次。</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2）出现不可抗力或非监理人原因要求更换人员的，由委托人调查后酌情处理。</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项目监理人员不称职、不负责或违规违法，严重影响监理工作的，委托人要求更换的必须在一个月内更换，若不更换按违约处理，支付违约金标准为：总监理工程师的支付违约金5万元/人次，专监支付违约金3万元/人次，其他监理人员支付违约金1万元/人次。</w:t>
      </w:r>
    </w:p>
    <w:p>
      <w:pPr>
        <w:adjustRightInd w:val="0"/>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未经委托人同意，监理人擅自更换项目监理人员，按违约处理</w:t>
      </w:r>
      <w:r>
        <w:rPr>
          <w:rFonts w:hint="eastAsia" w:ascii="仿宋" w:hAnsi="仿宋" w:eastAsia="仿宋" w:cs="仿宋"/>
          <w:color w:val="auto"/>
          <w:sz w:val="24"/>
          <w:szCs w:val="24"/>
          <w:highlight w:val="none"/>
          <w:u w:val="single"/>
        </w:rPr>
        <w:t>，支付违约金标准为：总监理工程师的支付违约金</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万元/人次，专监支付违约金</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万元/人次，其他监理人员支付违约金</w:t>
      </w:r>
      <w:r>
        <w:rPr>
          <w:rFonts w:hint="eastAsia" w:ascii="仿宋" w:hAnsi="仿宋" w:eastAsia="仿宋" w:cs="仿宋"/>
          <w:color w:val="auto"/>
          <w:sz w:val="24"/>
          <w:szCs w:val="24"/>
          <w:highlight w:val="none"/>
          <w:u w:val="single"/>
          <w:lang w:val="en-US" w:eastAsia="zh-CN"/>
        </w:rPr>
        <w:t>5000</w:t>
      </w:r>
      <w:r>
        <w:rPr>
          <w:rFonts w:hint="eastAsia" w:ascii="仿宋" w:hAnsi="仿宋" w:eastAsia="仿宋" w:cs="仿宋"/>
          <w:color w:val="auto"/>
          <w:sz w:val="24"/>
          <w:szCs w:val="24"/>
          <w:highlight w:val="none"/>
          <w:u w:val="single"/>
        </w:rPr>
        <w:t>元/人次。</w:t>
      </w:r>
    </w:p>
    <w:p>
      <w:pPr>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对监理人的授权范围：</w:t>
      </w:r>
      <w:r>
        <w:rPr>
          <w:rFonts w:hint="eastAsia" w:ascii="仿宋" w:hAnsi="仿宋" w:eastAsia="仿宋" w:cs="仿宋"/>
          <w:color w:val="auto"/>
          <w:sz w:val="24"/>
          <w:szCs w:val="24"/>
          <w:highlight w:val="none"/>
          <w:u w:val="single"/>
        </w:rPr>
        <w:t xml:space="preserve">按通用条件执行。       </w:t>
      </w:r>
    </w:p>
    <w:p>
      <w:pPr>
        <w:adjustRightIn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在涉及工程延期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天内和（或）金额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万元内的变更，监理人不需请示委托人即可向承包人发布变更通知。</w:t>
      </w:r>
    </w:p>
    <w:p>
      <w:pPr>
        <w:adjustRightIn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 监理人有权要求承包人调换其人员的限制条件：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pPr>
        <w:adjustRightInd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监理人应提交报告的种类(包括监理规划、监理月报及约定的专项报告)、时间和份数：</w:t>
      </w:r>
      <w:r>
        <w:rPr>
          <w:rFonts w:hint="eastAsia" w:ascii="仿宋" w:hAnsi="仿宋" w:eastAsia="仿宋" w:cs="仿宋"/>
          <w:color w:val="auto"/>
          <w:sz w:val="24"/>
          <w:szCs w:val="24"/>
          <w:highlight w:val="none"/>
          <w:u w:val="single"/>
        </w:rPr>
        <w:t xml:space="preserve">工程开工后一周内，提供向甲方工程科提供监理规划一份，每月25日前提交当月监理月报一份，按委托人要求提交监理总结。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 使用委托人的财产</w:t>
      </w:r>
    </w:p>
    <w:p>
      <w:pPr>
        <w:spacing w:line="360" w:lineRule="auto"/>
        <w:ind w:left="65" w:leftChars="3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附录B中由委托人无偿提供的房屋、设备的所有权属于：</w:t>
      </w:r>
      <w:r>
        <w:rPr>
          <w:rFonts w:hint="eastAsia" w:ascii="仿宋" w:hAnsi="仿宋" w:eastAsia="仿宋" w:cs="仿宋"/>
          <w:b/>
          <w:color w:val="auto"/>
          <w:sz w:val="24"/>
          <w:szCs w:val="24"/>
          <w:highlight w:val="none"/>
          <w:u w:val="single"/>
        </w:rPr>
        <w:t>施工方免费向监理机构提供</w:t>
      </w:r>
      <w:r>
        <w:rPr>
          <w:rFonts w:hint="eastAsia" w:ascii="仿宋" w:hAnsi="仿宋" w:eastAsia="仿宋" w:cs="仿宋"/>
          <w:b/>
          <w:color w:val="auto"/>
          <w:sz w:val="24"/>
          <w:szCs w:val="24"/>
          <w:highlight w:val="none"/>
          <w:u w:val="single"/>
          <w:lang w:val="en-US" w:eastAsia="zh-CN"/>
        </w:rPr>
        <w:t>2间</w:t>
      </w:r>
      <w:r>
        <w:rPr>
          <w:rFonts w:hint="eastAsia" w:ascii="仿宋" w:hAnsi="仿宋" w:eastAsia="仿宋" w:cs="仿宋"/>
          <w:b/>
          <w:color w:val="auto"/>
          <w:sz w:val="24"/>
          <w:szCs w:val="24"/>
          <w:highlight w:val="none"/>
          <w:u w:val="single"/>
        </w:rPr>
        <w:t>办公用房。其余驻地监理办人员的办公和生活用房、监理用仪器及设备、交通工具、办公用具、通讯工具费用等，均包含在监理服务费中，由监理人自理。</w:t>
      </w:r>
      <w:r>
        <w:rPr>
          <w:rFonts w:hint="eastAsia" w:ascii="仿宋" w:hAnsi="仿宋" w:eastAsia="仿宋" w:cs="仿宋"/>
          <w:color w:val="auto"/>
          <w:sz w:val="24"/>
          <w:szCs w:val="24"/>
          <w:highlight w:val="none"/>
          <w:u w:val="single"/>
          <w:lang w:val="zh-CN"/>
        </w:rPr>
        <w:t>监理人未按要求备足必须的设施、设备和物品影响工程进展，委托人有权购买任何按规定应由监理人自备的设施、设备和物品及其安装和服务，费用概由监理人负担，并在中期支付中将此款扣除。</w:t>
      </w:r>
      <w:r>
        <w:rPr>
          <w:rFonts w:hint="eastAsia" w:ascii="仿宋" w:hAnsi="仿宋" w:eastAsia="仿宋" w:cs="仿宋"/>
          <w:b/>
          <w:color w:val="auto"/>
          <w:sz w:val="24"/>
          <w:szCs w:val="24"/>
          <w:highlight w:val="none"/>
          <w:u w:val="single"/>
          <w:lang w:val="zh-CN"/>
        </w:rPr>
        <w:t>其他费用由监理人自行负责。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天内移交委托人无偿提供的房屋、设备，移交的时间和方式为：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3. 委托人义务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3.4 委托人代表</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委托人代表为：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djustRightInd w:val="0"/>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委托人同意在</w:t>
      </w:r>
      <w:r>
        <w:rPr>
          <w:rFonts w:hint="eastAsia" w:ascii="仿宋" w:hAnsi="仿宋" w:eastAsia="仿宋" w:cs="仿宋"/>
          <w:color w:val="auto"/>
          <w:sz w:val="24"/>
          <w:szCs w:val="24"/>
          <w:highlight w:val="none"/>
          <w:u w:val="single"/>
        </w:rPr>
        <w:t>7</w:t>
      </w:r>
      <w:r>
        <w:rPr>
          <w:rFonts w:hint="eastAsia" w:ascii="仿宋" w:hAnsi="仿宋" w:eastAsia="仿宋" w:cs="仿宋"/>
          <w:color w:val="auto"/>
          <w:sz w:val="24"/>
          <w:szCs w:val="24"/>
          <w:highlight w:val="none"/>
        </w:rPr>
        <w:t>天内，对监理人书面提交并要求做出决定的事宜给予书面答复。</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pPr>
        <w:spacing w:line="360" w:lineRule="auto"/>
        <w:ind w:left="210" w:left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4.1.1监理人赔偿金额按下列方法确定：</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赔偿金＝直接经济损失×监理费费率（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委托人逾期付款利息按下列方法确定：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逾期付款利息＝当期应付款总额×银行同期贷款利率（天）×拖延支付天数</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5. 支付</w:t>
      </w:r>
    </w:p>
    <w:p>
      <w:pPr>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5.1 </w:t>
      </w:r>
      <w:r>
        <w:rPr>
          <w:rFonts w:hint="eastAsia" w:ascii="仿宋" w:hAnsi="仿宋" w:eastAsia="仿宋" w:cs="仿宋"/>
          <w:bCs/>
          <w:color w:val="auto"/>
          <w:sz w:val="24"/>
          <w:szCs w:val="24"/>
          <w:highlight w:val="none"/>
        </w:rPr>
        <w:t>支付货币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hint="eastAsia" w:ascii="仿宋" w:hAnsi="仿宋" w:eastAsia="仿宋" w:cs="仿宋"/>
          <w:color w:val="auto"/>
          <w:sz w:val="24"/>
          <w:szCs w:val="24"/>
          <w:highlight w:val="none"/>
          <w:u w:val="single"/>
        </w:rPr>
        <w:t xml:space="preserve"> 人民币 </w:t>
      </w:r>
      <w:r>
        <w:rPr>
          <w:rFonts w:hint="eastAsia" w:ascii="仿宋" w:hAnsi="仿宋" w:eastAsia="仿宋" w:cs="仿宋"/>
          <w:color w:val="auto"/>
          <w:sz w:val="24"/>
          <w:szCs w:val="24"/>
          <w:highlight w:val="none"/>
        </w:rPr>
        <w:t>，比例为：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，汇率为：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5.3支付酬金</w:t>
      </w:r>
    </w:p>
    <w:p>
      <w:pPr>
        <w:spacing w:line="360" w:lineRule="auto"/>
        <w:ind w:firstLine="480" w:firstLineChars="200"/>
        <w:rPr>
          <w:rFonts w:hint="eastAsia" w:ascii="仿宋" w:hAnsi="仿宋" w:eastAsia="仿宋" w:cs="仿宋"/>
          <w:color w:val="auto"/>
          <w:kern w:val="2"/>
          <w:sz w:val="24"/>
          <w:szCs w:val="24"/>
          <w:highlight w:val="none"/>
          <w:u w:val="single"/>
        </w:rPr>
      </w:pPr>
      <w:r>
        <w:rPr>
          <w:rFonts w:hint="eastAsia" w:ascii="仿宋" w:hAnsi="仿宋" w:eastAsia="仿宋" w:cs="仿宋"/>
          <w:color w:val="auto"/>
          <w:sz w:val="24"/>
          <w:szCs w:val="24"/>
          <w:highlight w:val="none"/>
        </w:rPr>
        <w:t>5.3.1预付款支付比例或金额：</w:t>
      </w:r>
      <w:r>
        <w:rPr>
          <w:rFonts w:hint="eastAsia" w:ascii="仿宋" w:hAnsi="仿宋" w:eastAsia="仿宋" w:cs="仿宋"/>
          <w:color w:val="auto"/>
          <w:kern w:val="2"/>
          <w:sz w:val="24"/>
          <w:szCs w:val="24"/>
          <w:highlight w:val="none"/>
          <w:u w:val="single"/>
        </w:rPr>
        <w:t>合同签订且提交预付款担保后7个工作日内支付合同总额的40%作为预付款。</w:t>
      </w:r>
      <w:r>
        <w:rPr>
          <w:rFonts w:hint="eastAsia" w:ascii="仿宋" w:hAnsi="仿宋" w:eastAsia="仿宋" w:cs="仿宋"/>
          <w:b/>
          <w:color w:val="auto"/>
          <w:kern w:val="2"/>
          <w:sz w:val="24"/>
          <w:szCs w:val="24"/>
          <w:highlight w:val="none"/>
          <w:u w:val="single"/>
        </w:rPr>
        <w:t>在签订合同时，监理人明确表示无需预付款或者主动要求降低预付款比例的，委托人可不适用前述规定。</w:t>
      </w:r>
    </w:p>
    <w:p>
      <w:pPr>
        <w:spacing w:line="360" w:lineRule="auto"/>
        <w:ind w:firstLine="480" w:firstLineChars="200"/>
        <w:rPr>
          <w:rFonts w:hint="eastAsia" w:ascii="仿宋" w:hAnsi="仿宋" w:eastAsia="仿宋" w:cs="仿宋"/>
          <w:b/>
          <w:color w:val="auto"/>
          <w:kern w:val="2"/>
          <w:sz w:val="24"/>
          <w:szCs w:val="24"/>
          <w:highlight w:val="none"/>
          <w:u w:val="single"/>
        </w:rPr>
      </w:pPr>
      <w:r>
        <w:rPr>
          <w:rFonts w:hint="eastAsia" w:ascii="仿宋" w:hAnsi="仿宋" w:eastAsia="仿宋" w:cs="仿宋"/>
          <w:color w:val="auto"/>
          <w:sz w:val="24"/>
          <w:szCs w:val="24"/>
          <w:highlight w:val="none"/>
        </w:rPr>
        <w:t>预付款扣回的方式：</w:t>
      </w:r>
      <w:r>
        <w:rPr>
          <w:rFonts w:hint="eastAsia" w:ascii="仿宋" w:hAnsi="仿宋" w:eastAsia="仿宋" w:cs="仿宋"/>
          <w:b/>
          <w:color w:val="auto"/>
          <w:kern w:val="2"/>
          <w:sz w:val="24"/>
          <w:szCs w:val="24"/>
          <w:highlight w:val="none"/>
          <w:u w:val="single"/>
        </w:rPr>
        <w:t>委托人在支付第一期款项时予以扣回，如不足抵扣的，则在下期结算款支付时扣回不足抵扣部分。</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5.3.2监理人</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rPr>
        <w:t>开具预付款担保：</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监理人提交预付款担保的期限：</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rPr>
        <w:t>支付预付款前提供预付款总额的预付款担保。</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预付款担保的形式为：采用银行保函形式。</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银行保函应满足以下几个条件：</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1）为见索即付保函：在出现下列情况时，发包人不需要出具任何证明和理由，就可对银行保函进行收兑。</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①监理人没有实施合同或未履行合同义务时；</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②监理人因涉及相关司法案件导致预付款被采取查封、冻结或扣划等处置时；</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③因不可抗力等原因导致该项目无法实施（包括暂停）时。</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2）保函期限：在预付款完全扣回、释放完毕之前，应保证银行保函持续有效。</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3）如因监理人未及时提供预付款担保，导致买方无法支付预付款，不影响监理人履行合同义务，不得以此拖延或不履行合同义务。</w:t>
      </w:r>
    </w:p>
    <w:p>
      <w:pPr>
        <w:tabs>
          <w:tab w:val="left" w:pos="1620"/>
        </w:tabs>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4）保函开具方需开通官方网站进行在线查询功能。委托人通过开具方的官方网站进行在线查询后，可以确认真实性的，对原件进行收讫。否则，委托人有权不予收讫。</w:t>
      </w:r>
    </w:p>
    <w:p>
      <w:pPr>
        <w:pStyle w:val="10"/>
        <w:rPr>
          <w:rFonts w:hint="eastAsia"/>
          <w:color w:val="auto"/>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正常工作酬金的支付：</w:t>
      </w:r>
    </w:p>
    <w:p>
      <w:pPr>
        <w:spacing w:line="360" w:lineRule="auto"/>
        <w:ind w:firstLine="480" w:firstLineChars="200"/>
        <w:rPr>
          <w:rFonts w:hint="eastAsia" w:ascii="仿宋" w:hAnsi="仿宋" w:eastAsia="仿宋" w:cs="仿宋"/>
          <w:b/>
          <w:color w:val="auto"/>
          <w:kern w:val="2"/>
          <w:sz w:val="24"/>
          <w:szCs w:val="24"/>
          <w:highlight w:val="none"/>
        </w:rPr>
      </w:pPr>
      <w:r>
        <w:rPr>
          <w:rFonts w:hint="eastAsia" w:ascii="仿宋" w:hAnsi="仿宋" w:eastAsia="仿宋" w:cs="仿宋"/>
          <w:color w:val="auto"/>
          <w:sz w:val="24"/>
          <w:szCs w:val="24"/>
          <w:highlight w:val="none"/>
        </w:rPr>
        <w:t>1）监理酬金总价以监理范围内实际工程结算造价乘以中标费率，但最终监理费结算金额不得超过监理费签约酬金金额，超过部分不予计算。</w:t>
      </w:r>
      <w:r>
        <w:rPr>
          <w:rFonts w:hint="eastAsia" w:ascii="仿宋" w:hAnsi="仿宋" w:eastAsia="仿宋" w:cs="仿宋"/>
          <w:b/>
          <w:color w:val="auto"/>
          <w:kern w:val="2"/>
          <w:sz w:val="24"/>
          <w:szCs w:val="24"/>
          <w:highlight w:val="none"/>
        </w:rPr>
        <w:t>监理费费率=中标监理费/监理费取费基数（2913.0352万元）*100%=</w:t>
      </w:r>
      <w:r>
        <w:rPr>
          <w:rFonts w:hint="eastAsia" w:ascii="仿宋" w:hAnsi="仿宋" w:eastAsia="仿宋" w:cs="仿宋"/>
          <w:b/>
          <w:color w:val="auto"/>
          <w:kern w:val="2"/>
          <w:sz w:val="24"/>
          <w:szCs w:val="24"/>
          <w:highlight w:val="none"/>
          <w:u w:val="single"/>
        </w:rPr>
        <w:t xml:space="preserve">     </w:t>
      </w:r>
      <w:r>
        <w:rPr>
          <w:rFonts w:hint="eastAsia" w:ascii="仿宋" w:hAnsi="仿宋" w:eastAsia="仿宋" w:cs="仿宋"/>
          <w:b/>
          <w:color w:val="auto"/>
          <w:kern w:val="2"/>
          <w:sz w:val="24"/>
          <w:szCs w:val="24"/>
          <w:highlight w:val="none"/>
        </w:rPr>
        <w:t>%。</w:t>
      </w:r>
    </w:p>
    <w:p>
      <w:pPr>
        <w:spacing w:line="360" w:lineRule="auto"/>
        <w:ind w:left="65" w:leftChars="3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2）监理工作的额外工作时间、附加工作时间、夜班施工、节假日休息时间加班费及除不可抗力外任何原因造成的工期延误所增加的费用均不再另计（在监理费报价中自行考虑）。</w:t>
      </w:r>
    </w:p>
    <w:p>
      <w:pPr>
        <w:spacing w:line="360" w:lineRule="auto"/>
        <w:ind w:left="65" w:leftChars="31" w:firstLine="540" w:firstLineChars="225"/>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3）</w:t>
      </w:r>
      <w:r>
        <w:rPr>
          <w:rFonts w:hint="eastAsia" w:ascii="仿宋" w:hAnsi="仿宋" w:eastAsia="仿宋" w:cs="仿宋"/>
          <w:b/>
          <w:color w:val="auto"/>
          <w:sz w:val="24"/>
          <w:szCs w:val="24"/>
          <w:highlight w:val="none"/>
          <w:lang w:val="zh-CN"/>
        </w:rPr>
        <w:t>付款方式：按本期已完成工程价款乘以监理费费率，</w:t>
      </w:r>
      <w:r>
        <w:rPr>
          <w:rFonts w:hint="eastAsia" w:ascii="仿宋" w:hAnsi="仿宋" w:eastAsia="仿宋" w:cs="仿宋"/>
          <w:b/>
          <w:color w:val="auto"/>
          <w:spacing w:val="6"/>
          <w:kern w:val="16"/>
          <w:sz w:val="24"/>
          <w:szCs w:val="24"/>
          <w:highlight w:val="none"/>
          <w:lang w:val="zh-CN"/>
        </w:rPr>
        <w:t>每季度支付一次，支付额度为当期监理费的85％。</w:t>
      </w:r>
      <w:r>
        <w:rPr>
          <w:rFonts w:hint="eastAsia" w:ascii="仿宋" w:hAnsi="仿宋" w:eastAsia="仿宋" w:cs="仿宋"/>
          <w:b/>
          <w:color w:val="auto"/>
          <w:spacing w:val="6"/>
          <w:kern w:val="16"/>
          <w:sz w:val="24"/>
          <w:szCs w:val="24"/>
          <w:highlight w:val="none"/>
          <w:lang w:val="en-US" w:eastAsia="zh-CN"/>
        </w:rPr>
        <w:t>累计支付至监理</w:t>
      </w:r>
      <w:r>
        <w:rPr>
          <w:rFonts w:hint="eastAsia" w:ascii="仿宋" w:hAnsi="仿宋" w:eastAsia="仿宋" w:cs="仿宋"/>
          <w:b/>
          <w:color w:val="auto"/>
          <w:spacing w:val="6"/>
          <w:kern w:val="16"/>
          <w:sz w:val="24"/>
          <w:szCs w:val="24"/>
          <w:highlight w:val="none"/>
          <w:lang w:val="zh-CN"/>
        </w:rPr>
        <w:t>合同价款的85%后暂停支付，待竣工结算审定且完成资料移交后支付至本工程结算监理价款的100％</w:t>
      </w:r>
      <w:r>
        <w:rPr>
          <w:rFonts w:hint="eastAsia" w:ascii="仿宋" w:hAnsi="仿宋" w:eastAsia="仿宋" w:cs="仿宋"/>
          <w:b/>
          <w:color w:val="auto"/>
          <w:spacing w:val="6"/>
          <w:kern w:val="16"/>
          <w:sz w:val="24"/>
          <w:szCs w:val="24"/>
          <w:highlight w:val="none"/>
        </w:rPr>
        <w:t>，但仍应按规定执行后续保修阶段监理服务。</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b/>
          <w:bCs/>
          <w:color w:val="auto"/>
          <w:sz w:val="24"/>
          <w:szCs w:val="24"/>
          <w:highlight w:val="none"/>
        </w:rPr>
        <w:t>. 合同生效、变更、暂停、解除与终止</w:t>
      </w:r>
    </w:p>
    <w:p>
      <w:pPr>
        <w:adjustRightIn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生效</w:t>
      </w:r>
    </w:p>
    <w:p>
      <w:pPr>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本合同生效条件：</w:t>
      </w:r>
      <w:r>
        <w:rPr>
          <w:rFonts w:hint="eastAsia" w:ascii="仿宋" w:hAnsi="仿宋" w:eastAsia="仿宋" w:cs="仿宋"/>
          <w:color w:val="auto"/>
          <w:sz w:val="24"/>
          <w:szCs w:val="24"/>
          <w:highlight w:val="none"/>
          <w:u w:val="single"/>
        </w:rPr>
        <w:t xml:space="preserve">  按通用条件执行。     </w:t>
      </w:r>
    </w:p>
    <w:p>
      <w:pPr>
        <w:adjustRightInd w:val="0"/>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变更</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 除不可抗力外， 因非监理人原因导致本合同期限延长时，附加工作酬金按下列方法确定：</w:t>
      </w:r>
      <w:r>
        <w:rPr>
          <w:rFonts w:hint="eastAsia" w:ascii="仿宋" w:hAnsi="仿宋" w:eastAsia="仿宋" w:cs="仿宋"/>
          <w:color w:val="auto"/>
          <w:sz w:val="24"/>
          <w:szCs w:val="24"/>
          <w:highlight w:val="none"/>
          <w:u w:val="single"/>
        </w:rPr>
        <w:t xml:space="preserve">      /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6.2.3附加工作酬金按下列方法确定：</w:t>
      </w:r>
      <w:r>
        <w:rPr>
          <w:rFonts w:hint="eastAsia" w:ascii="仿宋" w:hAnsi="仿宋" w:eastAsia="仿宋" w:cs="仿宋"/>
          <w:color w:val="auto"/>
          <w:sz w:val="24"/>
          <w:szCs w:val="24"/>
          <w:highlight w:val="none"/>
          <w:u w:val="single"/>
        </w:rPr>
        <w:t xml:space="preserve">      /      </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 正常工作酬金增加额按下列方法确定：</w:t>
      </w:r>
      <w:r>
        <w:rPr>
          <w:rFonts w:hint="eastAsia" w:ascii="仿宋" w:hAnsi="仿宋" w:eastAsia="仿宋" w:cs="仿宋"/>
          <w:color w:val="auto"/>
          <w:sz w:val="24"/>
          <w:szCs w:val="24"/>
          <w:highlight w:val="none"/>
          <w:u w:val="single"/>
        </w:rPr>
        <w:t xml:space="preserve">       /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 因工程规模、监理范围的变化导致监理人的正常工作量减少时，按减少工作量的比例从协议书约定的正常工作酬金中扣减相同比例的酬金。</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7. 争议解决</w:t>
      </w:r>
    </w:p>
    <w:p>
      <w:pPr>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7.2 </w:t>
      </w:r>
      <w:r>
        <w:rPr>
          <w:rFonts w:hint="eastAsia" w:ascii="仿宋" w:hAnsi="仿宋" w:eastAsia="仿宋" w:cs="仿宋"/>
          <w:bCs/>
          <w:color w:val="auto"/>
          <w:sz w:val="24"/>
          <w:szCs w:val="24"/>
          <w:highlight w:val="none"/>
        </w:rPr>
        <w:t>调解</w:t>
      </w:r>
    </w:p>
    <w:p>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本合同争议进行调解时，可提交进行调解。</w:t>
      </w:r>
    </w:p>
    <w:p>
      <w:pPr>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 </w:t>
      </w:r>
      <w:r>
        <w:rPr>
          <w:rFonts w:hint="eastAsia" w:ascii="仿宋" w:hAnsi="仿宋" w:eastAsia="仿宋" w:cs="仿宋"/>
          <w:bCs/>
          <w:color w:val="auto"/>
          <w:sz w:val="24"/>
          <w:szCs w:val="24"/>
          <w:highlight w:val="none"/>
        </w:rPr>
        <w:t>仲裁或诉讼</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（1）提请仲裁委员会进行仲裁。</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瑞安市  </w:t>
      </w:r>
      <w:r>
        <w:rPr>
          <w:rFonts w:hint="eastAsia" w:ascii="仿宋" w:hAnsi="仿宋" w:eastAsia="仿宋" w:cs="仿宋"/>
          <w:color w:val="auto"/>
          <w:sz w:val="24"/>
          <w:szCs w:val="24"/>
          <w:highlight w:val="none"/>
        </w:rPr>
        <w:t>人民法院提起诉讼。</w:t>
      </w:r>
    </w:p>
    <w:p>
      <w:pPr>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pPr>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8.2 检测费用</w:t>
      </w:r>
    </w:p>
    <w:p>
      <w:pPr>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委托人应在检测工作完成后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天内支付检测费用。</w:t>
      </w:r>
    </w:p>
    <w:p>
      <w:pPr>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8.3 咨询费用</w:t>
      </w:r>
    </w:p>
    <w:p>
      <w:pPr>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委托人应在咨询工作完成后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天内支付咨询费用。</w:t>
      </w:r>
    </w:p>
    <w:p>
      <w:pPr>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奖励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合理化建议的奖励金额按下列方法确定为：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奖励金额＝工程投资节省额×奖励金额的比率；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奖励金额的比率为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adjustRightInd w:val="0"/>
        <w:spacing w:line="360" w:lineRule="auto"/>
        <w:ind w:firstLine="235" w:firstLineChars="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保密</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委托人申明的保密事项和期限：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第三方申明的保密事项和期限：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spacing w:line="360" w:lineRule="auto"/>
        <w:ind w:firstLine="235" w:firstLineChars="98"/>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8.8</w:t>
      </w:r>
      <w:r>
        <w:rPr>
          <w:rFonts w:hint="eastAsia" w:ascii="仿宋" w:hAnsi="仿宋" w:eastAsia="仿宋" w:cs="仿宋"/>
          <w:bCs/>
          <w:color w:val="auto"/>
          <w:sz w:val="24"/>
          <w:szCs w:val="24"/>
          <w:highlight w:val="none"/>
        </w:rPr>
        <w:t>著作权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监理人在本合同履行期间及本合同终止后两年内出版涉及本工程的有关监理与相关服务的资料的限制条件：</w:t>
      </w:r>
    </w:p>
    <w:p>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 补充条款：</w:t>
      </w:r>
    </w:p>
    <w:p>
      <w:pPr>
        <w:tabs>
          <w:tab w:val="left" w:pos="1620"/>
        </w:tabs>
        <w:autoSpaceDE w:val="0"/>
        <w:autoSpaceDN w:val="0"/>
        <w:adjustRightIn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9.1 履约担保：应提供履约担保金额为监理合同价的1％，并以银行转账、转帐支票、银行汇票或工程保函等非现金形式汇入委托人指定的账户（其中含总监理工程师的到位率的保证金、投资控制、质量控制和建设进度控制以及安全控制的保证金、其余项目监理人员到位的保证金等）</w:t>
      </w:r>
      <w:r>
        <w:rPr>
          <w:rFonts w:hint="eastAsia" w:ascii="仿宋" w:hAnsi="仿宋" w:eastAsia="仿宋" w:cs="仿宋"/>
          <w:bCs/>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1）若采用保险或金融机构出具的保函形式的，应满足以下几个条件：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1）工程保函包括银行保函、保险机构保证保险保单和融资担保公司保函。需具有查验真伪功能的渠道，如不具备此项功能，委托人有权拒收；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2）为见索即付保函：即在监理人没有实施合同或者未履行合同义务时，委托人不需要出具任何证明和理由，只要看到监理人违约，就可对保函进行收兑；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3）保函期限：合同生效之日起至保修期阶段监理服务期满且无服务质量问题之日止；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4）如果由于工期延误或工程保函出具机构要求分期出具保函的，则在前一份保函有效期满之日2个月前必须重新出具相同内容的保函。若不出具，委托人有权对工程保函进行收兑；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5）保函开具方需开通官方网站进行在线查询功能。委托人通过开具方的官方网站进行在线查询后，可以确认真实性的，对原件进行收讫。否则，委托人有权不予收讫。</w:t>
      </w:r>
    </w:p>
    <w:p>
      <w:pPr>
        <w:tabs>
          <w:tab w:val="left" w:pos="1620"/>
        </w:tabs>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工程监理过程中，</w:t>
      </w:r>
      <w:r>
        <w:rPr>
          <w:rFonts w:hint="eastAsia" w:ascii="仿宋" w:hAnsi="仿宋" w:eastAsia="仿宋" w:cs="仿宋"/>
          <w:b/>
          <w:color w:val="auto"/>
          <w:sz w:val="24"/>
          <w:szCs w:val="24"/>
          <w:highlight w:val="none"/>
        </w:rPr>
        <w:t>总监以及主要监理人员必须按投标文件提供的拟派本项目现场监理机构主要人员一览表中的人员名单到位，不得随意更换。</w:t>
      </w:r>
      <w:r>
        <w:rPr>
          <w:rFonts w:hint="eastAsia" w:ascii="仿宋" w:hAnsi="仿宋" w:eastAsia="仿宋" w:cs="仿宋"/>
          <w:b/>
          <w:bCs/>
          <w:color w:val="auto"/>
          <w:sz w:val="24"/>
          <w:szCs w:val="24"/>
          <w:highlight w:val="none"/>
        </w:rPr>
        <w:t>如总监及主要监理人员不到位，委托人有权没收履约担保</w:t>
      </w:r>
      <w:r>
        <w:rPr>
          <w:rFonts w:hint="eastAsia" w:ascii="仿宋" w:hAnsi="仿宋" w:eastAsia="仿宋" w:cs="仿宋"/>
          <w:color w:val="auto"/>
          <w:sz w:val="24"/>
          <w:szCs w:val="24"/>
          <w:highlight w:val="none"/>
        </w:rPr>
        <w:t>。</w:t>
      </w:r>
    </w:p>
    <w:p>
      <w:pPr>
        <w:spacing w:line="360" w:lineRule="auto"/>
        <w:ind w:left="65" w:leftChars="31" w:firstLine="517" w:firstLineChars="225"/>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lang w:val="en-US" w:eastAsia="zh-CN"/>
        </w:rPr>
        <w:t>2）</w:t>
      </w:r>
      <w:r>
        <w:rPr>
          <w:rFonts w:hint="eastAsia" w:ascii="仿宋" w:hAnsi="仿宋" w:eastAsia="仿宋" w:cs="仿宋"/>
          <w:bCs/>
          <w:color w:val="auto"/>
          <w:spacing w:val="-5"/>
          <w:sz w:val="24"/>
          <w:szCs w:val="24"/>
          <w:highlight w:val="none"/>
        </w:rPr>
        <w:t>采用银行转账、转帐支票、银行汇票形式提交的履约保证金退还时间</w:t>
      </w:r>
      <w:r>
        <w:rPr>
          <w:rFonts w:hint="eastAsia" w:ascii="仿宋" w:hAnsi="仿宋" w:eastAsia="仿宋" w:cs="仿宋"/>
          <w:b/>
          <w:color w:val="auto"/>
          <w:sz w:val="24"/>
          <w:szCs w:val="24"/>
          <w:highlight w:val="none"/>
          <w:lang w:val="zh-CN"/>
        </w:rPr>
        <w:t>：保修期阶段监理服务期满且无服务质量问题后，予以全部退还（无息）。</w:t>
      </w:r>
    </w:p>
    <w:p>
      <w:pPr>
        <w:autoSpaceDE w:val="0"/>
        <w:autoSpaceDN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r>
        <w:rPr>
          <w:rFonts w:hint="eastAsia" w:ascii="仿宋" w:hAnsi="仿宋" w:eastAsia="仿宋" w:cs="仿宋"/>
          <w:b/>
          <w:color w:val="auto"/>
          <w:sz w:val="24"/>
          <w:szCs w:val="24"/>
          <w:highlight w:val="none"/>
          <w:lang w:eastAsia="zh-CN"/>
        </w:rPr>
        <w:t>2</w:t>
      </w:r>
      <w:r>
        <w:rPr>
          <w:rFonts w:hint="eastAsia" w:ascii="仿宋" w:hAnsi="仿宋" w:eastAsia="仿宋" w:cs="仿宋"/>
          <w:b/>
          <w:color w:val="auto"/>
          <w:sz w:val="24"/>
          <w:szCs w:val="24"/>
          <w:highlight w:val="none"/>
        </w:rPr>
        <w:t>违约金的扣除方式：委托人有权在支付监理费时直接扣除违约金。</w:t>
      </w:r>
    </w:p>
    <w:p>
      <w:pPr>
        <w:pageBreakBefore/>
        <w:jc w:val="center"/>
        <w:rPr>
          <w:rFonts w:ascii="宋体" w:hAnsi="宋体"/>
          <w:b/>
          <w:bCs/>
          <w:color w:val="auto"/>
          <w:szCs w:val="21"/>
          <w:highlight w:val="none"/>
        </w:rPr>
      </w:pPr>
      <w:r>
        <w:rPr>
          <w:rFonts w:hint="eastAsia" w:ascii="宋体" w:hAnsi="宋体"/>
          <w:b/>
          <w:bCs/>
          <w:color w:val="auto"/>
          <w:szCs w:val="21"/>
          <w:highlight w:val="none"/>
        </w:rPr>
        <w:t>附录A  相关服务的范围和内容</w:t>
      </w:r>
    </w:p>
    <w:p>
      <w:pPr>
        <w:snapToGrid w:val="0"/>
        <w:spacing w:beforeLines="50" w:afterLines="50"/>
        <w:ind w:firstLine="840" w:firstLineChars="400"/>
        <w:rPr>
          <w:rFonts w:ascii="宋体" w:hAnsi="宋体"/>
          <w:color w:val="auto"/>
          <w:szCs w:val="21"/>
          <w:highlight w:val="none"/>
        </w:rPr>
      </w:pPr>
      <w:r>
        <w:rPr>
          <w:rFonts w:hint="eastAsia" w:ascii="宋体" w:hAnsi="宋体"/>
          <w:color w:val="auto"/>
          <w:szCs w:val="21"/>
          <w:highlight w:val="none"/>
        </w:rPr>
        <w:t>A-1 勘察阶段：</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Lines="50"/>
        <w:ind w:firstLine="840" w:firstLineChars="400"/>
        <w:rPr>
          <w:rFonts w:ascii="宋体" w:hAnsi="宋体"/>
          <w:color w:val="auto"/>
          <w:szCs w:val="21"/>
          <w:highlight w:val="none"/>
        </w:rPr>
      </w:pPr>
      <w:r>
        <w:rPr>
          <w:rFonts w:hint="eastAsia" w:ascii="宋体" w:hAnsi="宋体"/>
          <w:color w:val="auto"/>
          <w:szCs w:val="21"/>
          <w:highlight w:val="none"/>
        </w:rPr>
        <w:t>A-2 设计阶段：</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Lines="50"/>
        <w:ind w:firstLine="840" w:firstLineChars="400"/>
        <w:rPr>
          <w:rFonts w:ascii="宋体" w:hAnsi="宋体"/>
          <w:color w:val="auto"/>
          <w:szCs w:val="21"/>
          <w:highlight w:val="none"/>
        </w:rPr>
      </w:pPr>
      <w:r>
        <w:rPr>
          <w:rFonts w:hint="eastAsia" w:ascii="宋体" w:hAnsi="宋体"/>
          <w:color w:val="auto"/>
          <w:szCs w:val="21"/>
          <w:highlight w:val="none"/>
        </w:rPr>
        <w:t>A-3 保修阶段：</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Lines="50"/>
        <w:ind w:firstLine="840" w:firstLineChars="400"/>
        <w:rPr>
          <w:rFonts w:ascii="宋体" w:hAnsi="宋体"/>
          <w:color w:val="auto"/>
          <w:szCs w:val="21"/>
          <w:highlight w:val="none"/>
        </w:rPr>
      </w:pPr>
      <w:r>
        <w:rPr>
          <w:rFonts w:hint="eastAsia" w:ascii="宋体" w:hAnsi="宋体"/>
          <w:color w:val="auto"/>
          <w:szCs w:val="21"/>
          <w:highlight w:val="none"/>
        </w:rPr>
        <w:t>A-4 其他（专业技术咨询、外部协调工作等）：</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Lines="50"/>
        <w:ind w:firstLine="420" w:firstLineChars="200"/>
        <w:rPr>
          <w:rFonts w:ascii="宋体" w:hAnsi="宋体"/>
          <w:color w:val="auto"/>
          <w:szCs w:val="21"/>
          <w:highlight w:val="none"/>
        </w:rPr>
      </w:pPr>
    </w:p>
    <w:p>
      <w:pPr>
        <w:rPr>
          <w:rFonts w:ascii="宋体" w:hAnsi="宋体"/>
          <w:bCs/>
          <w:color w:val="auto"/>
          <w:szCs w:val="21"/>
          <w:highlight w:val="none"/>
        </w:rPr>
      </w:pPr>
    </w:p>
    <w:p>
      <w:pPr>
        <w:pageBreakBefore/>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附录B  委托人派遣的人员和提供的房屋、资料、设备</w:t>
      </w:r>
    </w:p>
    <w:p>
      <w:pPr>
        <w:spacing w:beforeLine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B-1  委托人派遣的人员</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77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213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工作要求</w:t>
            </w:r>
          </w:p>
        </w:tc>
        <w:tc>
          <w:tcPr>
            <w:tcW w:w="186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keepNext w:val="0"/>
              <w:keepLines w:val="0"/>
              <w:suppressLineNumbers w:val="0"/>
              <w:snapToGrid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 工程技术人员</w:t>
            </w:r>
          </w:p>
        </w:tc>
        <w:tc>
          <w:tcPr>
            <w:tcW w:w="177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213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86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keepNext w:val="0"/>
              <w:keepLines w:val="0"/>
              <w:suppressLineNumbers w:val="0"/>
              <w:snapToGrid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 辅助工作人员</w:t>
            </w:r>
          </w:p>
        </w:tc>
        <w:tc>
          <w:tcPr>
            <w:tcW w:w="177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213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86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keepNext w:val="0"/>
              <w:keepLines w:val="0"/>
              <w:suppressLineNumbers w:val="0"/>
              <w:snapToGrid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 其他人员</w:t>
            </w:r>
          </w:p>
        </w:tc>
        <w:tc>
          <w:tcPr>
            <w:tcW w:w="177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213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86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77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213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860"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2"/>
                <w:sz w:val="24"/>
                <w:szCs w:val="24"/>
                <w:highlight w:val="none"/>
              </w:rPr>
            </w:pPr>
          </w:p>
        </w:tc>
      </w:tr>
    </w:tbl>
    <w:p>
      <w:pPr>
        <w:spacing w:beforeLines="50"/>
        <w:rPr>
          <w:rFonts w:hint="eastAsia" w:ascii="仿宋" w:hAnsi="仿宋" w:eastAsia="仿宋" w:cs="仿宋"/>
          <w:b/>
          <w:color w:val="auto"/>
          <w:sz w:val="24"/>
          <w:szCs w:val="24"/>
          <w:highlight w:val="none"/>
        </w:rPr>
      </w:pPr>
      <w:bookmarkStart w:id="422" w:name="_Toc502042373"/>
      <w:r>
        <w:rPr>
          <w:rFonts w:hint="eastAsia" w:ascii="仿宋" w:hAnsi="仿宋" w:eastAsia="仿宋" w:cs="仿宋"/>
          <w:b/>
          <w:color w:val="auto"/>
          <w:sz w:val="24"/>
          <w:szCs w:val="24"/>
          <w:highlight w:val="none"/>
        </w:rPr>
        <w:t>B-2  委托人提供的房屋</w:t>
      </w:r>
      <w:bookmarkEnd w:id="42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213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213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面积</w:t>
            </w:r>
          </w:p>
        </w:tc>
        <w:tc>
          <w:tcPr>
            <w:tcW w:w="186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 办公用房</w:t>
            </w:r>
          </w:p>
        </w:tc>
        <w:tc>
          <w:tcPr>
            <w:tcW w:w="2130" w:type="dxa"/>
            <w:noWrap w:val="0"/>
            <w:vAlign w:val="top"/>
          </w:tcPr>
          <w:p>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 生活用房</w:t>
            </w: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dstrike/>
                <w:color w:val="auto"/>
                <w:kern w:val="2"/>
                <w:sz w:val="24"/>
                <w:szCs w:val="24"/>
                <w:highlight w:val="none"/>
              </w:rPr>
            </w:pPr>
            <w:r>
              <w:rPr>
                <w:rFonts w:hint="eastAsia" w:ascii="仿宋" w:hAnsi="仿宋" w:eastAsia="仿宋" w:cs="仿宋"/>
                <w:color w:val="auto"/>
                <w:kern w:val="2"/>
                <w:sz w:val="24"/>
                <w:szCs w:val="24"/>
                <w:highlight w:val="none"/>
              </w:rPr>
              <w:t>3. 试验用房</w:t>
            </w: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样品用房</w:t>
            </w: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用餐及其他生活条件</w:t>
            </w:r>
          </w:p>
        </w:tc>
        <w:tc>
          <w:tcPr>
            <w:tcW w:w="6120" w:type="dxa"/>
            <w:gridSpan w:val="3"/>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bl>
    <w:p>
      <w:pPr>
        <w:spacing w:beforeLines="50"/>
        <w:rPr>
          <w:rFonts w:hint="eastAsia" w:ascii="仿宋" w:hAnsi="仿宋" w:eastAsia="仿宋" w:cs="仿宋"/>
          <w:b/>
          <w:color w:val="auto"/>
          <w:sz w:val="24"/>
          <w:szCs w:val="24"/>
          <w:highlight w:val="none"/>
        </w:rPr>
      </w:pPr>
      <w:bookmarkStart w:id="423" w:name="_Toc502042374"/>
      <w:r>
        <w:rPr>
          <w:rFonts w:hint="eastAsia" w:ascii="仿宋" w:hAnsi="仿宋" w:eastAsia="仿宋" w:cs="仿宋"/>
          <w:b/>
          <w:color w:val="auto"/>
          <w:sz w:val="24"/>
          <w:szCs w:val="24"/>
          <w:highlight w:val="none"/>
        </w:rPr>
        <w:t>B-3  委托人提供的资料</w:t>
      </w:r>
      <w:bookmarkEnd w:id="42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491"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份数</w:t>
            </w:r>
          </w:p>
        </w:tc>
        <w:tc>
          <w:tcPr>
            <w:tcW w:w="214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提供时间</w:t>
            </w:r>
          </w:p>
        </w:tc>
        <w:tc>
          <w:tcPr>
            <w:tcW w:w="2082"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 工程立项文件</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 工程勘察文件</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 工程设计及施工图纸</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工程承包合同及其他相关合同</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 施工许可文件</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 其他文件</w:t>
            </w:r>
          </w:p>
        </w:tc>
        <w:tc>
          <w:tcPr>
            <w:tcW w:w="1491"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4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082"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bl>
    <w:p>
      <w:pPr>
        <w:spacing w:beforeLine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B-4 委托人提供的设备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59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213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型号与规格</w:t>
            </w:r>
          </w:p>
        </w:tc>
        <w:tc>
          <w:tcPr>
            <w:tcW w:w="186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 通讯设备</w:t>
            </w:r>
          </w:p>
        </w:tc>
        <w:tc>
          <w:tcPr>
            <w:tcW w:w="159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 办公设备</w:t>
            </w:r>
          </w:p>
        </w:tc>
        <w:tc>
          <w:tcPr>
            <w:tcW w:w="159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 交通工具</w:t>
            </w:r>
          </w:p>
        </w:tc>
        <w:tc>
          <w:tcPr>
            <w:tcW w:w="159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检测和试验设备</w:t>
            </w:r>
          </w:p>
        </w:tc>
        <w:tc>
          <w:tcPr>
            <w:tcW w:w="159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21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c>
          <w:tcPr>
            <w:tcW w:w="186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p>
        </w:tc>
      </w:tr>
    </w:tbl>
    <w:p>
      <w:pPr>
        <w:pStyle w:val="3"/>
        <w:tabs>
          <w:tab w:val="left" w:pos="840"/>
          <w:tab w:val="clear" w:pos="432"/>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24" w:name="_Toc150346894"/>
      <w:bookmarkStart w:id="425" w:name="_Toc428448290"/>
      <w:bookmarkStart w:id="426" w:name="_Toc502042375"/>
      <w:bookmarkStart w:id="427" w:name="_Toc35601473"/>
      <w:r>
        <w:rPr>
          <w:rFonts w:hint="eastAsia" w:ascii="仿宋" w:hAnsi="仿宋" w:eastAsia="仿宋" w:cs="仿宋"/>
          <w:color w:val="auto"/>
          <w:sz w:val="32"/>
          <w:szCs w:val="32"/>
          <w:highlight w:val="none"/>
        </w:rPr>
        <w:t>第四章 合同附件</w:t>
      </w:r>
      <w:bookmarkEnd w:id="424"/>
      <w:bookmarkEnd w:id="425"/>
      <w:bookmarkEnd w:id="426"/>
      <w:bookmarkEnd w:id="427"/>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监理人（合同中称乙方）违约责任追究和处理条款</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一、有下列情况之一的罚监理费总价的10%作为违约金，情况严重的甲方有权终止监理合同，并要求乙方赔偿损失。</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1、工程开工前三天内总监和专业监理工程师不到位或正常工作中上班不正常。</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2、质量安全隐患未提前发现并作出有效处理造成重大质量安全事故。</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3、监理人协调不力，配合不好，使月计划工期拖延一个星期以上。</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4、不按施工合同条款验收计量签字，工程延时验收、延时计量、延时签字，造成默认状态或索赔条件成立。</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二、在正常施工期间，项目总监及监理部人员出勤率必须达到最低要求，否则按违约处理，具体事宜如下：</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1、项目总监出勤每月少于24天（以施工现场</w:t>
      </w:r>
      <w:r>
        <w:rPr>
          <w:rFonts w:hint="eastAsia" w:ascii="仿宋" w:hAnsi="仿宋" w:eastAsia="仿宋" w:cs="仿宋"/>
          <w:color w:val="auto"/>
          <w:sz w:val="24"/>
          <w:szCs w:val="24"/>
          <w:highlight w:val="none"/>
          <w:lang w:val="en-US" w:eastAsia="zh-CN"/>
        </w:rPr>
        <w:t>考勤记录</w:t>
      </w:r>
      <w:r>
        <w:rPr>
          <w:rFonts w:hint="eastAsia" w:ascii="仿宋" w:hAnsi="仿宋" w:eastAsia="仿宋" w:cs="仿宋"/>
          <w:color w:val="auto"/>
          <w:sz w:val="24"/>
          <w:szCs w:val="24"/>
          <w:highlight w:val="none"/>
        </w:rPr>
        <w:t>为准）的，按每少一天支付违约金1000元论处，总违约金不封顶。累计缺勤天数超过60天的，除按以上条款支付违约金外，并没收履约保证金；违约金直接在进度款中扣除。连续两个月出勤率少于80%，委托人有权解除合同。</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2、其他备案人员出勤每月少于24天的，按每人每少一天支付违约金500元处罚，总违约金不封顶，违约金直接在进度款中扣除。</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总监理工程师、专业监理工程师及其他备案人员，均由本人打卡签到、签退，且须满足最低考勤要求，弄虚作假的加倍处罚。影响日常监理工作的按缺勤论处。确有特殊情况请假的需由监理公司法人书面报告发包人批准，且不影响正常监理工作。</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三、有下列情况之一，现场监理人员未及时发现（以书面报告甲方为准），造成隐患或有返工损失的，支付违约金1000元~5万元，情节严重的拒付监理费，乙方负连带责任。</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1、设计明显错误，造成3万元以上损失或事故的。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2、桩长、桩径尺寸不足有超允许偏差1倍以上点或有桩位偏差超设计、规范要求的。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3、钢筋品种、规格、位置、数量、间距或连接、锚固有不符设计和规范要求，对结构安全有较大影响的。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不按施工工艺，按监理批准的施工组织设计，监理未发现的。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5、梁、墩断面尺寸不足，有超允许偏差范围1倍以上点的。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7、标高、轴线、层高出差错，有超允许偏差以1倍以上点的。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8、道路、桥梁、交通、给排水、绿化、照明等专业设计施工错误严重影响使用或造成道路、桥梁、交通、给排水、绿化、照明等验收不能一次性通过的。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9、检验批评定经现场复评不合格，但监理已对该检验批计合格评定的，每个检验批支付违约金不少于3万元。</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10、有严重安全隐患的。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四、有下列行为之一的，每次支付违约金800-5000元，并负连带责任，情节严重的，也可拒付监理费。</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1、甲方随机抽查现场旁站、见证取样，一个月内有2次以上不到位或离岗的。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2、不合格的材料、构、配件未验收或验收不合格当合格签字的。（包括与投标文件品牌不对应已使用或安装未发现并书面报告的。）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3、隐蔽验收、检验批验收、验线、验桩不及时，质量隐患未及时发现或签字不及时造成默认的。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4、由于监理原因严重影响进度或造成索赔的。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5、分项工程计量、签证超该分项总量1%以上。</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6、当期工程款超付5%以上。</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7、边坡治理中出现土石方超挖的。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8、结算经监理签字审核额比审计部门审定额超过5%的。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9、因乙方原因影响甲方有关报批手续办理5天以上的。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10、监理人员不及时履行《建设工程监理规范》GB 50319-2013。</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五、有下列情况之一的，每次支付违约金500-8000元。</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1、承包商违约，总监未按施工合同处理的。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2、业主主持召开的专题会议或工程验收、质量、安全事故处理监理人员不到位。</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3、设计变更未按监理规范及有关文件处理的。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4、资料收发没登记、丢失或不及时整理会议纪要的。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5、有弄虚作假监理行为的。</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虽然有以上违约情况受到处罚但乙方采取积极补救措施或在下期监理进程中能够彻底更正，对质量控制、进度控制、投资控制、安全、合同等监理工作均做得很好，甲方可酌情给予奖励，奖励款抵消部分或全部违约处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七、如出现以上违约情况，甲方将依以上条款暂扣全部或部分监理费。</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b/>
          <w:bCs/>
          <w:color w:val="auto"/>
          <w:spacing w:val="6"/>
          <w:kern w:val="16"/>
          <w:sz w:val="24"/>
          <w:szCs w:val="24"/>
          <w:highlight w:val="none"/>
        </w:rPr>
      </w:pPr>
      <w:r>
        <w:rPr>
          <w:rFonts w:hint="eastAsia" w:ascii="仿宋" w:hAnsi="仿宋" w:eastAsia="仿宋" w:cs="仿宋"/>
          <w:color w:val="auto"/>
          <w:sz w:val="24"/>
          <w:szCs w:val="24"/>
          <w:highlight w:val="none"/>
        </w:rPr>
        <w:t>八、以上条款奖罚不影响合同其他条款的履约和有关法律法规的执行。</w:t>
      </w:r>
    </w:p>
    <w:p>
      <w:pPr>
        <w:jc w:val="center"/>
        <w:rPr>
          <w:b/>
          <w:color w:val="auto"/>
          <w:sz w:val="32"/>
          <w:szCs w:val="20"/>
          <w:highlight w:val="none"/>
        </w:rPr>
      </w:pPr>
      <w:r>
        <w:rPr>
          <w:color w:val="auto"/>
          <w:highlight w:val="none"/>
        </w:rPr>
        <w:br w:type="page"/>
      </w:r>
      <w:bookmarkStart w:id="428" w:name="_Toc502042376"/>
      <w:bookmarkStart w:id="429" w:name="_Toc428448291"/>
      <w:r>
        <w:rPr>
          <w:rFonts w:hint="eastAsia" w:ascii="仿宋" w:hAnsi="仿宋" w:eastAsia="仿宋" w:cs="仿宋"/>
          <w:b/>
          <w:color w:val="auto"/>
          <w:sz w:val="32"/>
          <w:szCs w:val="20"/>
          <w:highlight w:val="none"/>
        </w:rPr>
        <w:t>第五章 廉政责任书格式</w:t>
      </w:r>
      <w:bookmarkEnd w:id="428"/>
      <w:bookmarkEnd w:id="429"/>
    </w:p>
    <w:p>
      <w:pPr>
        <w:keepNext w:val="0"/>
        <w:keepLines w:val="0"/>
        <w:pageBreakBefore w:val="0"/>
        <w:widowControl w:val="0"/>
        <w:kinsoku/>
        <w:wordWrap/>
        <w:overflowPunct/>
        <w:topLinePunct w:val="0"/>
        <w:autoSpaceDE/>
        <w:autoSpaceDN/>
        <w:bidi w:val="0"/>
        <w:adjustRightInd w:val="0"/>
        <w:snapToGrid w:val="0"/>
        <w:spacing w:line="400" w:lineRule="exact"/>
        <w:ind w:firstLine="252" w:firstLineChars="1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工程项目名称：</w:t>
      </w:r>
    </w:p>
    <w:p>
      <w:pPr>
        <w:keepNext w:val="0"/>
        <w:keepLines w:val="0"/>
        <w:pageBreakBefore w:val="0"/>
        <w:widowControl w:val="0"/>
        <w:kinsoku/>
        <w:wordWrap/>
        <w:overflowPunct/>
        <w:topLinePunct w:val="0"/>
        <w:autoSpaceDE/>
        <w:autoSpaceDN/>
        <w:bidi w:val="0"/>
        <w:adjustRightInd w:val="0"/>
        <w:snapToGrid w:val="0"/>
        <w:spacing w:line="400" w:lineRule="exact"/>
        <w:ind w:firstLine="252" w:firstLineChars="1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工程项地址：</w:t>
      </w:r>
    </w:p>
    <w:p>
      <w:pPr>
        <w:keepNext w:val="0"/>
        <w:keepLines w:val="0"/>
        <w:pageBreakBefore w:val="0"/>
        <w:widowControl w:val="0"/>
        <w:kinsoku/>
        <w:wordWrap/>
        <w:overflowPunct/>
        <w:topLinePunct w:val="0"/>
        <w:autoSpaceDE/>
        <w:autoSpaceDN/>
        <w:bidi w:val="0"/>
        <w:adjustRightInd w:val="0"/>
        <w:snapToGrid w:val="0"/>
        <w:spacing w:line="400" w:lineRule="exact"/>
        <w:ind w:firstLine="252" w:firstLineChars="1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委托人（甲方）：</w:t>
      </w:r>
    </w:p>
    <w:p>
      <w:pPr>
        <w:keepNext w:val="0"/>
        <w:keepLines w:val="0"/>
        <w:pageBreakBefore w:val="0"/>
        <w:widowControl w:val="0"/>
        <w:kinsoku/>
        <w:wordWrap/>
        <w:overflowPunct/>
        <w:topLinePunct w:val="0"/>
        <w:autoSpaceDE/>
        <w:autoSpaceDN/>
        <w:bidi w:val="0"/>
        <w:adjustRightInd w:val="0"/>
        <w:snapToGrid w:val="0"/>
        <w:spacing w:line="400" w:lineRule="exact"/>
        <w:ind w:firstLine="252" w:firstLineChars="1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监理人（乙方）：</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为加强工程建设中的廉政建设、规范工程建设监理委托与被委托双方和各项活动，防止发生各种谋取不正当利益的违法纪行为，保护国家、集体、当事人的合法权益，根据国家有关工程建设的法律法规；和廉政建设责任制规定，特订立本廉政责任书。</w:t>
      </w:r>
    </w:p>
    <w:p>
      <w:pPr>
        <w:keepNext w:val="0"/>
        <w:keepLines w:val="0"/>
        <w:pageBreakBefore w:val="0"/>
        <w:widowControl w:val="0"/>
        <w:kinsoku/>
        <w:wordWrap/>
        <w:overflowPunct/>
        <w:topLinePunct w:val="0"/>
        <w:autoSpaceDE/>
        <w:autoSpaceDN/>
        <w:bidi w:val="0"/>
        <w:adjustRightInd w:val="0"/>
        <w:snapToGrid w:val="0"/>
        <w:spacing w:beforeLines="15" w:afterLines="15"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第一条 甲乙双方的责任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（一）应严格遵守国家关于市场准入、项目招标投标、工程建设、工程监理和市场活动的有关法律、法规、机关政策，以及廉政建设的各项规定。</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（二）严格执行建设工程项目监理合同文件，自觉按合同办事。</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（三）业务活动必须坚持公开、公正、诚信、透明的原则（除法律法规另有规定者外），不得为获取不正当的利益，损害国家、集体和对方利益，不得违法工程建设管理、建设监理的规章制度。</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（四）发现对方在业务活动中有违规、违纪、违法行为的，应及时提醒对方，情节严重的，应向其上级主管部门或纪检检察、司法等有关机关举报。</w:t>
      </w:r>
    </w:p>
    <w:p>
      <w:pPr>
        <w:keepNext w:val="0"/>
        <w:keepLines w:val="0"/>
        <w:pageBreakBefore w:val="0"/>
        <w:widowControl w:val="0"/>
        <w:kinsoku/>
        <w:wordWrap/>
        <w:overflowPunct/>
        <w:topLinePunct w:val="0"/>
        <w:autoSpaceDE/>
        <w:autoSpaceDN/>
        <w:bidi w:val="0"/>
        <w:adjustRightInd w:val="0"/>
        <w:snapToGrid w:val="0"/>
        <w:spacing w:beforeLines="15" w:afterLines="15"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第二条 甲方的责任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甲方的领导和从事该建设工程项目的工作人员在工程建设的事前、事中、事后遵守以下规定：</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（一）不准向乙方和相关单位索要或接受回扣、礼金、有价证券、贵重物品和好处费、感谢费等。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（二）不准在乙方和相关单位报销任何应由甲方或个人支付的费用。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（三）不准要求、暗示或接受乙方和相关单位为个人装修住房、婚丧嫁娶、配偶子女的工作安排以及出国（境）、旅游等提供方便。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四）不准参加有可能影响公正执行公务的乙方和相关单位的宴请、健身、亲属参与同甲方工程项目合同有关的监理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pPr>
        <w:keepNext w:val="0"/>
        <w:keepLines w:val="0"/>
        <w:pageBreakBefore w:val="0"/>
        <w:widowControl w:val="0"/>
        <w:kinsoku/>
        <w:wordWrap/>
        <w:overflowPunct/>
        <w:topLinePunct w:val="0"/>
        <w:autoSpaceDE/>
        <w:autoSpaceDN/>
        <w:bidi w:val="0"/>
        <w:adjustRightInd w:val="0"/>
        <w:snapToGrid w:val="0"/>
        <w:spacing w:beforeLines="15" w:afterLines="15"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第三条 乙方责任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（一）不准以任何理由向甲方和相关单位及工作人员索要、接受或赠送礼金、有价证券、贵重物品及回扣、好处费、感谢费等。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（二）不准在甲方和相关单位报销任何应由乙方或个人支付的费用。</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（三）不准暗示或接受甲方、相关单位或个人装修住房、婚丧嫁娶、配偶子女的工作安排以及出国（境）、旅游等提供方便。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（四）不准违反合同约定而使用甲方、相关单位提供的通信、交通工具和高档办公用品。</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（五）不准以任何理由为甲方、相关单位或个人组织有可能影响公正执行业务的宴请、健身、娱乐等活动。</w:t>
      </w:r>
    </w:p>
    <w:p>
      <w:pPr>
        <w:keepNext w:val="0"/>
        <w:keepLines w:val="0"/>
        <w:pageBreakBefore w:val="0"/>
        <w:widowControl w:val="0"/>
        <w:kinsoku/>
        <w:wordWrap/>
        <w:overflowPunct/>
        <w:topLinePunct w:val="0"/>
        <w:autoSpaceDE/>
        <w:autoSpaceDN/>
        <w:bidi w:val="0"/>
        <w:adjustRightInd w:val="0"/>
        <w:snapToGrid w:val="0"/>
        <w:spacing w:beforeLines="15" w:afterLines="15"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第四条 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二）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第五条 本责任书作为工程监理合同的附件，与工程监理合同具有同等法律效力。经双方签署后立即生效。</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第六条 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第七条 工程竣工验收合格一年后，退还廉政保证金。</w:t>
      </w:r>
    </w:p>
    <w:p>
      <w:pPr>
        <w:keepNext w:val="0"/>
        <w:keepLines w:val="0"/>
        <w:pageBreakBefore w:val="0"/>
        <w:widowControl w:val="0"/>
        <w:kinsoku/>
        <w:wordWrap/>
        <w:overflowPunct/>
        <w:topLinePunct w:val="0"/>
        <w:autoSpaceDE/>
        <w:autoSpaceDN/>
        <w:bidi w:val="0"/>
        <w:adjustRightInd w:val="0"/>
        <w:snapToGrid w:val="0"/>
        <w:spacing w:line="400" w:lineRule="exact"/>
        <w:ind w:firstLine="504" w:firstLineChars="200"/>
        <w:textAlignment w:val="auto"/>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第八条 本责任书一式四份，由甲乙双方各执一份，送交甲乙双方的监督单位各一份。</w:t>
      </w:r>
    </w:p>
    <w:p>
      <w:pPr>
        <w:snapToGrid w:val="0"/>
        <w:rPr>
          <w:rFonts w:hint="eastAsia" w:ascii="仿宋" w:hAnsi="仿宋" w:eastAsia="仿宋" w:cs="仿宋"/>
          <w:bCs/>
          <w:color w:val="auto"/>
          <w:spacing w:val="6"/>
          <w:kern w:val="16"/>
          <w:sz w:val="24"/>
          <w:szCs w:val="24"/>
          <w:highlight w:val="none"/>
        </w:rPr>
      </w:pPr>
    </w:p>
    <w:p>
      <w:pPr>
        <w:snapToGrid w:val="0"/>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甲方单位：（盖章）                           乙方单位（盖章）</w:t>
      </w:r>
    </w:p>
    <w:p>
      <w:pPr>
        <w:snapToGrid w:val="0"/>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法定代表人：                                法定代表人：</w:t>
      </w:r>
    </w:p>
    <w:p>
      <w:pPr>
        <w:snapToGrid w:val="0"/>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地址：                                      地址：</w:t>
      </w:r>
    </w:p>
    <w:p>
      <w:pPr>
        <w:snapToGrid w:val="0"/>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rPr>
        <w:t>电话：                                      电话：</w:t>
      </w:r>
    </w:p>
    <w:p>
      <w:pPr>
        <w:snapToGrid w:val="0"/>
        <w:spacing w:line="480" w:lineRule="auto"/>
        <w:ind w:firstLine="1512" w:firstLineChars="600"/>
        <w:jc w:val="center"/>
        <w:rPr>
          <w:rFonts w:hint="eastAsia" w:ascii="仿宋" w:hAnsi="仿宋" w:eastAsia="仿宋" w:cs="仿宋"/>
          <w:bCs/>
          <w:color w:val="auto"/>
          <w:spacing w:val="6"/>
          <w:kern w:val="16"/>
          <w:sz w:val="24"/>
          <w:szCs w:val="24"/>
          <w:highlight w:val="none"/>
        </w:rPr>
      </w:pPr>
      <w:r>
        <w:rPr>
          <w:rFonts w:hint="eastAsia" w:ascii="仿宋" w:hAnsi="仿宋" w:eastAsia="仿宋" w:cs="仿宋"/>
          <w:bCs/>
          <w:color w:val="auto"/>
          <w:spacing w:val="6"/>
          <w:kern w:val="16"/>
          <w:sz w:val="24"/>
          <w:szCs w:val="24"/>
          <w:highlight w:val="none"/>
          <w:lang w:val="en-US" w:eastAsia="zh-CN"/>
        </w:rPr>
        <w:t xml:space="preserve">      </w:t>
      </w:r>
      <w:r>
        <w:rPr>
          <w:rFonts w:hint="eastAsia" w:ascii="仿宋" w:hAnsi="仿宋" w:eastAsia="仿宋" w:cs="仿宋"/>
          <w:bCs/>
          <w:color w:val="auto"/>
          <w:spacing w:val="6"/>
          <w:kern w:val="16"/>
          <w:sz w:val="24"/>
          <w:szCs w:val="24"/>
          <w:highlight w:val="none"/>
        </w:rPr>
        <w:t>年  月  日                     年  月  日</w:t>
      </w:r>
    </w:p>
    <w:p>
      <w:pPr>
        <w:snapToGrid w:val="0"/>
        <w:spacing w:line="480" w:lineRule="auto"/>
        <w:ind w:firstLine="1512" w:firstLineChars="600"/>
        <w:rPr>
          <w:rFonts w:hint="eastAsia" w:ascii="仿宋" w:hAnsi="仿宋" w:eastAsia="仿宋" w:cs="仿宋"/>
          <w:bCs/>
          <w:color w:val="auto"/>
          <w:spacing w:val="6"/>
          <w:kern w:val="16"/>
          <w:sz w:val="24"/>
          <w:szCs w:val="24"/>
          <w:highlight w:val="none"/>
        </w:rPr>
      </w:pPr>
    </w:p>
    <w:p>
      <w:pPr>
        <w:snapToGrid w:val="0"/>
        <w:spacing w:line="480" w:lineRule="auto"/>
        <w:ind w:left="3276" w:hanging="3276" w:hangingChars="1300"/>
        <w:rPr>
          <w:rFonts w:hint="eastAsia" w:ascii="仿宋" w:hAnsi="仿宋" w:eastAsia="仿宋" w:cs="仿宋"/>
          <w:bCs/>
          <w:color w:val="auto"/>
          <w:spacing w:val="6"/>
          <w:kern w:val="16"/>
          <w:sz w:val="24"/>
          <w:szCs w:val="24"/>
          <w:highlight w:val="none"/>
          <w:lang w:val="en-US" w:eastAsia="zh-CN"/>
        </w:rPr>
      </w:pPr>
      <w:r>
        <w:rPr>
          <w:rFonts w:hint="eastAsia" w:ascii="仿宋" w:hAnsi="仿宋" w:eastAsia="仿宋" w:cs="仿宋"/>
          <w:bCs/>
          <w:color w:val="auto"/>
          <w:spacing w:val="6"/>
          <w:kern w:val="16"/>
          <w:sz w:val="24"/>
          <w:szCs w:val="24"/>
          <w:highlight w:val="none"/>
        </w:rPr>
        <w:t xml:space="preserve">甲方监督单位：（盖章）            </w:t>
      </w:r>
      <w:r>
        <w:rPr>
          <w:rFonts w:hint="eastAsia" w:ascii="仿宋" w:hAnsi="仿宋" w:eastAsia="仿宋" w:cs="仿宋"/>
          <w:bCs/>
          <w:color w:val="auto"/>
          <w:spacing w:val="6"/>
          <w:kern w:val="16"/>
          <w:sz w:val="24"/>
          <w:szCs w:val="24"/>
          <w:highlight w:val="none"/>
          <w:lang w:val="en-US" w:eastAsia="zh-CN"/>
        </w:rPr>
        <w:t xml:space="preserve"> </w:t>
      </w:r>
      <w:r>
        <w:rPr>
          <w:rFonts w:hint="eastAsia" w:ascii="仿宋" w:hAnsi="仿宋" w:eastAsia="仿宋" w:cs="仿宋"/>
          <w:bCs/>
          <w:color w:val="auto"/>
          <w:spacing w:val="6"/>
          <w:kern w:val="16"/>
          <w:sz w:val="24"/>
          <w:szCs w:val="24"/>
          <w:highlight w:val="none"/>
        </w:rPr>
        <w:t xml:space="preserve"> 乙方监督单位：（盖章）                     年  月  </w:t>
      </w:r>
      <w:r>
        <w:rPr>
          <w:rFonts w:hint="eastAsia" w:ascii="仿宋" w:hAnsi="仿宋" w:eastAsia="仿宋" w:cs="仿宋"/>
          <w:bCs/>
          <w:color w:val="auto"/>
          <w:spacing w:val="6"/>
          <w:kern w:val="16"/>
          <w:sz w:val="24"/>
          <w:szCs w:val="24"/>
          <w:highlight w:val="none"/>
          <w:lang w:val="en-US" w:eastAsia="zh-CN"/>
        </w:rPr>
        <w:t xml:space="preserve">日                     </w:t>
      </w:r>
      <w:r>
        <w:rPr>
          <w:rFonts w:hint="eastAsia" w:ascii="仿宋" w:hAnsi="仿宋" w:eastAsia="仿宋" w:cs="仿宋"/>
          <w:bCs/>
          <w:color w:val="auto"/>
          <w:spacing w:val="6"/>
          <w:kern w:val="16"/>
          <w:sz w:val="24"/>
          <w:szCs w:val="24"/>
          <w:highlight w:val="none"/>
        </w:rPr>
        <w:t>年  月  日</w:t>
      </w:r>
    </w:p>
    <w:p>
      <w:pPr>
        <w:snapToGrid w:val="0"/>
        <w:spacing w:line="480" w:lineRule="auto"/>
        <w:ind w:left="3276" w:hanging="3276" w:hangingChars="1300"/>
        <w:rPr>
          <w:rFonts w:hint="eastAsia" w:ascii="仿宋" w:hAnsi="仿宋" w:eastAsia="仿宋" w:cs="仿宋"/>
          <w:bCs/>
          <w:color w:val="auto"/>
          <w:spacing w:val="6"/>
          <w:kern w:val="16"/>
          <w:sz w:val="24"/>
          <w:szCs w:val="24"/>
          <w:highlight w:val="none"/>
          <w:lang w:val="en-US" w:eastAsia="zh-CN"/>
        </w:rPr>
      </w:pPr>
      <w:r>
        <w:rPr>
          <w:rFonts w:hint="eastAsia" w:ascii="仿宋" w:hAnsi="仿宋" w:eastAsia="仿宋" w:cs="仿宋"/>
          <w:bCs/>
          <w:color w:val="auto"/>
          <w:spacing w:val="6"/>
          <w:kern w:val="16"/>
          <w:sz w:val="24"/>
          <w:szCs w:val="24"/>
          <w:highlight w:val="none"/>
          <w:lang w:val="en-US" w:eastAsia="zh-CN"/>
        </w:rPr>
        <w:t xml:space="preserve">                              </w:t>
      </w:r>
    </w:p>
    <w:p>
      <w:pPr>
        <w:numPr>
          <w:ilvl w:val="0"/>
          <w:numId w:val="13"/>
        </w:numPr>
        <w:spacing w:line="360" w:lineRule="auto"/>
        <w:ind w:left="720" w:firstLine="723" w:firstLineChars="200"/>
        <w:outlineLvl w:val="0"/>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bookmarkEnd w:id="410"/>
      <w:bookmarkEnd w:id="411"/>
      <w:bookmarkStart w:id="430" w:name="_Toc8715"/>
      <w:r>
        <w:rPr>
          <w:rFonts w:hint="eastAsia" w:ascii="仿宋" w:hAnsi="仿宋" w:eastAsia="仿宋" w:cs="仿宋_GB2312"/>
          <w:b/>
          <w:color w:val="auto"/>
          <w:sz w:val="36"/>
          <w:szCs w:val="20"/>
          <w:highlight w:val="none"/>
        </w:rPr>
        <w:t>应提交的有关格式范例</w:t>
      </w:r>
      <w:bookmarkEnd w:id="430"/>
    </w:p>
    <w:p>
      <w:pPr>
        <w:pStyle w:val="10"/>
        <w:numPr>
          <w:ilvl w:val="0"/>
          <w:numId w:val="0"/>
        </w:numPr>
        <w:rPr>
          <w:rFonts w:hint="eastAsia"/>
          <w:color w:val="auto"/>
          <w:highlight w:val="none"/>
        </w:rPr>
      </w:pPr>
    </w:p>
    <w:p>
      <w:pPr>
        <w:spacing w:line="360" w:lineRule="auto"/>
        <w:jc w:val="center"/>
        <w:outlineLvl w:val="0"/>
        <w:rPr>
          <w:rFonts w:hint="eastAsia" w:ascii="仿宋_GB2312" w:hAnsi="仿宋" w:eastAsia="仿宋_GB2312" w:cs="仿宋_GB2312"/>
          <w:b/>
          <w:color w:val="auto"/>
          <w:kern w:val="0"/>
          <w:sz w:val="36"/>
          <w:szCs w:val="36"/>
          <w:highlight w:val="none"/>
        </w:rPr>
      </w:pPr>
      <w:bookmarkStart w:id="431" w:name="_Toc2512"/>
      <w:r>
        <w:rPr>
          <w:rFonts w:hint="eastAsia" w:ascii="仿宋_GB2312" w:hAnsi="仿宋" w:eastAsia="仿宋_GB2312" w:cs="仿宋_GB2312"/>
          <w:b/>
          <w:color w:val="auto"/>
          <w:kern w:val="0"/>
          <w:sz w:val="36"/>
          <w:szCs w:val="36"/>
          <w:highlight w:val="none"/>
        </w:rPr>
        <w:t>资格文件部分</w:t>
      </w:r>
      <w:bookmarkEnd w:id="431"/>
    </w:p>
    <w:p>
      <w:pPr>
        <w:adjustRightInd w:val="0"/>
        <w:snapToGrid w:val="0"/>
        <w:spacing w:line="288" w:lineRule="auto"/>
        <w:jc w:val="center"/>
        <w:rPr>
          <w:rFonts w:hint="eastAsia" w:ascii="仿宋" w:hAnsi="仿宋" w:eastAsia="仿宋" w:cs="仿宋"/>
          <w:b/>
          <w:bCs/>
          <w:color w:val="auto"/>
          <w:sz w:val="28"/>
          <w:szCs w:val="28"/>
          <w:highlight w:val="none"/>
          <w:lang w:eastAsia="zh-CN"/>
        </w:rPr>
      </w:pPr>
      <w:bookmarkStart w:id="432" w:name="_Hlk94097338"/>
      <w:r>
        <w:rPr>
          <w:rFonts w:hint="eastAsia" w:ascii="仿宋" w:hAnsi="仿宋" w:eastAsia="仿宋" w:cs="仿宋"/>
          <w:b/>
          <w:bCs/>
          <w:color w:val="auto"/>
          <w:sz w:val="28"/>
          <w:szCs w:val="28"/>
          <w:highlight w:val="none"/>
        </w:rPr>
        <w:t>资格审查要求的资格证明材料</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均需加盖公章</w:t>
      </w:r>
      <w:r>
        <w:rPr>
          <w:rFonts w:hint="eastAsia" w:ascii="仿宋" w:hAnsi="仿宋" w:eastAsia="仿宋" w:cs="仿宋"/>
          <w:b/>
          <w:bCs/>
          <w:color w:val="auto"/>
          <w:sz w:val="28"/>
          <w:szCs w:val="28"/>
          <w:highlight w:val="none"/>
          <w:lang w:eastAsia="zh-CN"/>
        </w:rPr>
        <w:t>）</w:t>
      </w:r>
      <w:bookmarkEnd w:id="432"/>
    </w:p>
    <w:p>
      <w:pPr>
        <w:pStyle w:val="13"/>
        <w:rPr>
          <w:color w:val="auto"/>
          <w:highlight w:val="none"/>
        </w:rPr>
      </w:pPr>
    </w:p>
    <w:p>
      <w:pPr>
        <w:adjustRightInd w:val="0"/>
        <w:snapToGrid w:val="0"/>
        <w:spacing w:line="288"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bidi w:val="0"/>
        <w:rPr>
          <w:color w:val="auto"/>
          <w:highlight w:val="none"/>
        </w:rPr>
      </w:pPr>
    </w:p>
    <w:p>
      <w:pPr>
        <w:numPr>
          <w:ilvl w:val="0"/>
          <w:numId w:val="0"/>
        </w:numPr>
        <w:snapToGrid w:val="0"/>
        <w:spacing w:line="360" w:lineRule="auto"/>
        <w:rPr>
          <w:rFonts w:hint="eastAsia" w:ascii="仿宋_GB2312" w:hAnsi="仿宋" w:eastAsia="仿宋_GB2312" w:cs="仿宋_GB2312"/>
          <w:color w:val="auto"/>
          <w:sz w:val="24"/>
          <w:highlight w:val="none"/>
        </w:rPr>
      </w:pPr>
      <w:r>
        <w:rPr>
          <w:rStyle w:val="25"/>
          <w:rFonts w:hint="eastAsia" w:ascii="仿宋_GB2312" w:hAnsi="仿宋" w:eastAsia="仿宋_GB2312" w:cs="仿宋_GB2312"/>
          <w:color w:val="auto"/>
          <w:sz w:val="24"/>
          <w:highlight w:val="none"/>
        </w:rPr>
        <w:t>（</w:t>
      </w:r>
      <w:r>
        <w:rPr>
          <w:rStyle w:val="25"/>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有效的法人或者其他组织的营业执照等证明文件/自然人的身份证明</w:t>
      </w:r>
      <w:r>
        <w:rPr>
          <w:rStyle w:val="25"/>
          <w:rFonts w:hint="eastAsia" w:ascii="仿宋_GB2312" w:hAnsi="仿宋" w:eastAsia="仿宋_GB2312" w:cs="仿宋_GB2312"/>
          <w:color w:val="auto"/>
          <w:sz w:val="24"/>
          <w:highlight w:val="none"/>
        </w:rPr>
        <w:t>…（页码）</w:t>
      </w:r>
    </w:p>
    <w:p>
      <w:pPr>
        <w:numPr>
          <w:ilvl w:val="0"/>
          <w:numId w:val="0"/>
        </w:numPr>
        <w:snapToGrid w:val="0"/>
        <w:spacing w:line="360" w:lineRule="auto"/>
        <w:rPr>
          <w:rStyle w:val="25"/>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fldChar w:fldCharType="begin"/>
      </w:r>
      <w:r>
        <w:rPr>
          <w:rFonts w:hint="eastAsia" w:ascii="仿宋_GB2312" w:hAnsi="仿宋" w:eastAsia="仿宋_GB2312" w:cs="仿宋_GB2312"/>
          <w:color w:val="auto"/>
          <w:sz w:val="24"/>
          <w:highlight w:val="none"/>
        </w:rPr>
        <w:instrText xml:space="preserve"> HYPERLINK \l "第一部分" </w:instrText>
      </w:r>
      <w:r>
        <w:rPr>
          <w:rFonts w:hint="eastAsia" w:ascii="仿宋_GB2312" w:hAnsi="仿宋" w:eastAsia="仿宋_GB2312" w:cs="仿宋_GB2312"/>
          <w:color w:val="auto"/>
          <w:sz w:val="24"/>
          <w:highlight w:val="none"/>
        </w:rPr>
        <w:fldChar w:fldCharType="separate"/>
      </w: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val="en-US" w:eastAsia="zh-CN"/>
        </w:rPr>
        <w:t>2</w:t>
      </w:r>
      <w:r>
        <w:rPr>
          <w:rStyle w:val="25"/>
          <w:rFonts w:ascii="仿宋_GB2312" w:hAnsi="仿宋" w:eastAsia="仿宋_GB2312" w:cs="仿宋_GB2312"/>
          <w:color w:val="auto"/>
          <w:sz w:val="24"/>
          <w:highlight w:val="none"/>
        </w:rPr>
        <w:t>）符合参加政府采购活动应当具备的一般条件的承诺函……</w:t>
      </w: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eastAsia="zh-CN"/>
        </w:rPr>
        <w:t>…</w:t>
      </w:r>
      <w:r>
        <w:rPr>
          <w:rStyle w:val="25"/>
          <w:rFonts w:hint="eastAsia" w:ascii="仿宋_GB2312" w:hAnsi="仿宋" w:eastAsia="仿宋_GB2312" w:cs="仿宋_GB2312"/>
          <w:color w:val="auto"/>
          <w:sz w:val="24"/>
          <w:highlight w:val="none"/>
        </w:rPr>
        <w:t>（页码）</w:t>
      </w:r>
    </w:p>
    <w:p>
      <w:pPr>
        <w:snapToGrid w:val="0"/>
        <w:spacing w:line="360" w:lineRule="auto"/>
        <w:rPr>
          <w:rStyle w:val="25"/>
          <w:rFonts w:ascii="仿宋_GB2312" w:hAnsi="仿宋" w:eastAsia="仿宋_GB2312" w:cs="仿宋_GB2312"/>
          <w:color w:val="auto"/>
          <w:sz w:val="24"/>
          <w:highlight w:val="none"/>
        </w:rPr>
      </w:pP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val="en-US" w:eastAsia="zh-CN"/>
        </w:rPr>
        <w:t>3</w:t>
      </w:r>
      <w:r>
        <w:rPr>
          <w:rStyle w:val="25"/>
          <w:rFonts w:ascii="仿宋_GB2312" w:hAnsi="仿宋" w:eastAsia="仿宋_GB2312" w:cs="仿宋_GB2312"/>
          <w:color w:val="auto"/>
          <w:sz w:val="24"/>
          <w:highlight w:val="none"/>
        </w:rPr>
        <w:t>）落实政府采购政策需满足的资格要求……</w:t>
      </w: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eastAsia="zh-CN"/>
        </w:rPr>
        <w:t>…</w:t>
      </w:r>
      <w:r>
        <w:rPr>
          <w:rStyle w:val="25"/>
          <w:rFonts w:hint="eastAsia" w:ascii="仿宋_GB2312" w:hAnsi="仿宋" w:eastAsia="仿宋_GB2312" w:cs="仿宋_GB2312"/>
          <w:color w:val="auto"/>
          <w:sz w:val="24"/>
          <w:highlight w:val="none"/>
        </w:rPr>
        <w:t>（页码）</w:t>
      </w:r>
    </w:p>
    <w:p>
      <w:pPr>
        <w:snapToGrid w:val="0"/>
        <w:spacing w:line="360" w:lineRule="auto"/>
        <w:rPr>
          <w:rStyle w:val="25"/>
          <w:rFonts w:hint="eastAsia" w:ascii="仿宋_GB2312" w:hAnsi="仿宋" w:eastAsia="仿宋_GB2312" w:cs="仿宋_GB2312"/>
          <w:color w:val="auto"/>
          <w:sz w:val="24"/>
          <w:highlight w:val="none"/>
        </w:rPr>
      </w:pP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val="en-US" w:eastAsia="zh-CN"/>
        </w:rPr>
        <w:t>4</w:t>
      </w:r>
      <w:r>
        <w:rPr>
          <w:rStyle w:val="25"/>
          <w:rFonts w:ascii="仿宋_GB2312" w:hAnsi="仿宋" w:eastAsia="仿宋_GB2312" w:cs="仿宋_GB2312"/>
          <w:color w:val="auto"/>
          <w:sz w:val="24"/>
          <w:highlight w:val="none"/>
        </w:rPr>
        <w:t>）本项目的特定资格要求……</w:t>
      </w:r>
      <w:r>
        <w:rPr>
          <w:rStyle w:val="25"/>
          <w:rFonts w:hint="eastAsia" w:ascii="仿宋_GB2312" w:hAnsi="仿宋" w:eastAsia="仿宋_GB2312" w:cs="仿宋_GB2312"/>
          <w:color w:val="auto"/>
          <w:sz w:val="24"/>
          <w:highlight w:val="none"/>
        </w:rPr>
        <w:t>……………………………………………</w:t>
      </w:r>
      <w:r>
        <w:rPr>
          <w:rStyle w:val="25"/>
          <w:rFonts w:hint="eastAsia" w:ascii="仿宋_GB2312" w:hAnsi="仿宋" w:eastAsia="仿宋_GB2312" w:cs="仿宋_GB2312"/>
          <w:color w:val="auto"/>
          <w:sz w:val="24"/>
          <w:highlight w:val="none"/>
          <w:lang w:eastAsia="zh-CN"/>
        </w:rPr>
        <w:t>…</w:t>
      </w:r>
      <w:r>
        <w:rPr>
          <w:rStyle w:val="25"/>
          <w:rFonts w:hint="eastAsia" w:ascii="仿宋_GB2312" w:hAnsi="仿宋" w:eastAsia="仿宋_GB2312" w:cs="仿宋_GB2312"/>
          <w:color w:val="auto"/>
          <w:sz w:val="24"/>
          <w:highlight w:val="none"/>
        </w:rPr>
        <w:t>（页码）</w:t>
      </w:r>
    </w:p>
    <w:p>
      <w:pPr>
        <w:pStyle w:val="5"/>
        <w:ind w:left="0" w:leftChars="0"/>
        <w:rPr>
          <w:rFonts w:hint="default" w:eastAsia="仿宋_GB2312"/>
          <w:color w:val="auto"/>
          <w:highlight w:val="none"/>
          <w:lang w:val="en-US" w:eastAsia="zh-CN"/>
        </w:rPr>
      </w:pPr>
      <w:r>
        <w:rPr>
          <w:rFonts w:hint="eastAsia" w:ascii="仿宋_GB2312" w:hAnsi="仿宋" w:eastAsia="仿宋_GB2312" w:cs="仿宋_GB2312"/>
          <w:color w:val="auto"/>
          <w:sz w:val="24"/>
          <w:highlight w:val="none"/>
        </w:rPr>
        <w:fldChar w:fldCharType="end"/>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pStyle w:val="3"/>
        <w:bidi w:val="0"/>
        <w:jc w:val="center"/>
        <w:rPr>
          <w:rFonts w:hint="eastAsia" w:ascii="仿宋" w:hAnsi="仿宋" w:eastAsia="仿宋" w:cs="仿宋"/>
          <w:b/>
          <w:bCs/>
          <w:color w:val="auto"/>
          <w:sz w:val="24"/>
          <w:szCs w:val="24"/>
          <w:highlight w:val="none"/>
          <w:lang w:eastAsia="zh-CN"/>
        </w:rPr>
      </w:pPr>
      <w:r>
        <w:rPr>
          <w:rFonts w:ascii="仿宋_GB2312" w:hAnsi="仿宋" w:eastAsia="仿宋_GB2312" w:cs="仿宋_GB2312"/>
          <w:color w:val="auto"/>
          <w:kern w:val="0"/>
          <w:sz w:val="24"/>
          <w:highlight w:val="none"/>
        </w:rPr>
        <w:br w:type="page"/>
      </w:r>
      <w:r>
        <w:rPr>
          <w:rStyle w:val="27"/>
          <w:rFonts w:hint="eastAsia" w:cs="Times New Roman"/>
          <w:b/>
          <w:bCs/>
          <w:color w:val="auto"/>
          <w:highlight w:val="none"/>
          <w:lang w:val="en-US" w:eastAsia="zh-CN"/>
        </w:rPr>
        <w:t>一、</w:t>
      </w:r>
      <w:r>
        <w:rPr>
          <w:rStyle w:val="27"/>
          <w:rFonts w:hint="eastAsia" w:cs="Times New Roman"/>
          <w:b/>
          <w:bCs/>
          <w:color w:val="auto"/>
          <w:highlight w:val="none"/>
          <w:lang w:eastAsia="zh-CN"/>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（联合体响应的，联合体各方均需提供）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说明：</w:t>
      </w: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1.如供应商是企业（包括合伙企业），提供在工商部门注册的有效“企业法人营业执照”或“营业执照”；</w:t>
      </w: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2.如供应商是事业单位，提供有效的“事业单位法人证书”；</w:t>
      </w: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3.如供应商是非企业专业服务机构，提供执业许可证等证明文件；</w:t>
      </w: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4.如供应商是个体工商户，提供有效的“个体工商户营业执照”；</w:t>
      </w:r>
    </w:p>
    <w:p>
      <w:pPr>
        <w:snapToGrid w:val="0"/>
        <w:spacing w:before="50" w:after="50"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5.如供应商是自然人，提供有效的自然人身份证明。</w:t>
      </w:r>
    </w:p>
    <w:p>
      <w:pPr>
        <w:snapToGrid w:val="0"/>
        <w:spacing w:line="360" w:lineRule="auto"/>
        <w:ind w:firstLine="480" w:firstLineChars="200"/>
        <w:rPr>
          <w:rFonts w:hint="eastAsia"/>
          <w:color w:val="auto"/>
          <w:highlight w:val="none"/>
          <w:lang w:val="en-US" w:eastAsia="zh-CN"/>
        </w:rPr>
      </w:pPr>
      <w:r>
        <w:rPr>
          <w:rFonts w:hint="eastAsia" w:ascii="仿宋_GB2312" w:hAnsi="仿宋" w:eastAsia="仿宋_GB2312" w:cs="仿宋_GB2312"/>
          <w:color w:val="auto"/>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10"/>
        <w:rPr>
          <w:rFonts w:hint="eastAsia"/>
          <w:color w:val="auto"/>
          <w:highlight w:val="none"/>
        </w:rPr>
      </w:pPr>
    </w:p>
    <w:p>
      <w:pPr>
        <w:pStyle w:val="3"/>
        <w:bidi w:val="0"/>
        <w:jc w:val="center"/>
        <w:rPr>
          <w:rFonts w:ascii="仿宋_GB2312" w:hAnsi="仿宋" w:eastAsia="仿宋_GB2312" w:cs="仿宋_GB2312"/>
          <w:b/>
          <w:color w:val="auto"/>
          <w:kern w:val="0"/>
          <w:sz w:val="32"/>
          <w:szCs w:val="32"/>
          <w:highlight w:val="none"/>
        </w:rPr>
      </w:pPr>
      <w:r>
        <w:rPr>
          <w:rStyle w:val="27"/>
          <w:b/>
          <w:bCs/>
          <w:color w:val="auto"/>
          <w:highlight w:val="none"/>
        </w:rPr>
        <w:br w:type="page"/>
      </w:r>
      <w:r>
        <w:rPr>
          <w:rStyle w:val="27"/>
          <w:rFonts w:hint="eastAsia" w:eastAsia="仿宋_GB2312"/>
          <w:b/>
          <w:bCs/>
          <w:color w:val="auto"/>
          <w:highlight w:val="none"/>
          <w:lang w:val="en-US" w:eastAsia="zh-CN"/>
        </w:rPr>
        <w:t>二</w:t>
      </w:r>
      <w:r>
        <w:rPr>
          <w:rStyle w:val="27"/>
          <w:b/>
          <w:bCs/>
          <w:color w:val="auto"/>
          <w:highlight w:val="none"/>
        </w:rPr>
        <w:t>、 符合参加政府采购活动应当具备的一般条件的承诺函</w:t>
      </w:r>
    </w:p>
    <w:p>
      <w:pPr>
        <w:snapToGrid w:val="0"/>
        <w:spacing w:line="360" w:lineRule="auto"/>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lang w:eastAsia="zh-CN"/>
        </w:rPr>
        <w:t>瑞安市高楼镇人民政府</w:t>
      </w:r>
      <w:r>
        <w:rPr>
          <w:rFonts w:hint="eastAsia" w:ascii="仿宋_GB2312" w:hAnsi="仿宋" w:eastAsia="仿宋_GB2312" w:cs="仿宋_GB2312"/>
          <w:color w:val="auto"/>
          <w:sz w:val="21"/>
          <w:szCs w:val="21"/>
          <w:highlight w:val="none"/>
        </w:rPr>
        <w:t>、</w:t>
      </w:r>
      <w:r>
        <w:rPr>
          <w:rFonts w:hint="eastAsia" w:ascii="仿宋_GB2312" w:hAnsi="仿宋" w:eastAsia="仿宋_GB2312" w:cs="仿宋_GB2312"/>
          <w:color w:val="auto"/>
          <w:sz w:val="21"/>
          <w:szCs w:val="21"/>
          <w:highlight w:val="none"/>
          <w:lang w:eastAsia="zh-CN"/>
        </w:rPr>
        <w:t>浙江凯宝工程项目管理有限公司</w:t>
      </w:r>
      <w:r>
        <w:rPr>
          <w:rFonts w:hint="eastAsia" w:ascii="仿宋_GB2312" w:hAnsi="仿宋" w:eastAsia="仿宋_GB2312" w:cs="仿宋_GB2312"/>
          <w:color w:val="auto"/>
          <w:sz w:val="21"/>
          <w:szCs w:val="21"/>
          <w:highlight w:val="none"/>
        </w:rPr>
        <w:t>：</w:t>
      </w:r>
    </w:p>
    <w:p>
      <w:pPr>
        <w:snapToGrid w:val="0"/>
        <w:spacing w:line="360" w:lineRule="auto"/>
        <w:ind w:firstLine="420" w:firstLineChars="200"/>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rPr>
        <w:t>我方参与</w:t>
      </w:r>
      <w:r>
        <w:rPr>
          <w:rFonts w:hint="eastAsia" w:ascii="仿宋_GB2312" w:hAnsi="仿宋" w:eastAsia="仿宋_GB2312" w:cs="仿宋_GB2312"/>
          <w:color w:val="auto"/>
          <w:sz w:val="21"/>
          <w:szCs w:val="21"/>
          <w:highlight w:val="none"/>
          <w:lang w:eastAsia="zh-CN"/>
        </w:rPr>
        <w:t>瑞安市农村供水安全保障工程—高楼镇联村供水提标工程（含设备）监理</w:t>
      </w:r>
      <w:r>
        <w:rPr>
          <w:rFonts w:hint="eastAsia" w:ascii="仿宋_GB2312" w:hAnsi="仿宋" w:eastAsia="仿宋_GB2312" w:cs="仿宋_GB2312"/>
          <w:color w:val="auto"/>
          <w:sz w:val="21"/>
          <w:szCs w:val="21"/>
          <w:highlight w:val="none"/>
        </w:rPr>
        <w:t>【</w:t>
      </w:r>
      <w:r>
        <w:rPr>
          <w:rFonts w:hint="eastAsia" w:ascii="仿宋_GB2312" w:hAnsi="仿宋" w:eastAsia="仿宋_GB2312" w:cs="仿宋_GB2312"/>
          <w:color w:val="auto"/>
          <w:sz w:val="21"/>
          <w:szCs w:val="21"/>
          <w:highlight w:val="none"/>
          <w:lang w:eastAsia="zh-CN"/>
        </w:rPr>
        <w:t>项目</w:t>
      </w:r>
      <w:r>
        <w:rPr>
          <w:rFonts w:hint="eastAsia" w:ascii="仿宋_GB2312" w:hAnsi="仿宋" w:eastAsia="仿宋_GB2312" w:cs="仿宋_GB2312"/>
          <w:color w:val="auto"/>
          <w:sz w:val="21"/>
          <w:szCs w:val="21"/>
          <w:highlight w:val="none"/>
        </w:rPr>
        <w:t>编号：</w:t>
      </w:r>
      <w:r>
        <w:rPr>
          <w:rFonts w:hint="eastAsia" w:ascii="仿宋_GB2312" w:hAnsi="仿宋" w:eastAsia="仿宋_GB2312"/>
          <w:color w:val="auto"/>
          <w:sz w:val="21"/>
          <w:szCs w:val="21"/>
          <w:highlight w:val="none"/>
          <w:lang w:val="en-US" w:eastAsia="zh-CN"/>
        </w:rPr>
        <w:t>KBCG20240605</w:t>
      </w:r>
      <w:r>
        <w:rPr>
          <w:rFonts w:hint="eastAsia" w:ascii="仿宋_GB2312" w:hAnsi="仿宋" w:eastAsia="仿宋_GB2312" w:cs="仿宋_GB2312"/>
          <w:color w:val="auto"/>
          <w:sz w:val="21"/>
          <w:szCs w:val="21"/>
          <w:highlight w:val="none"/>
        </w:rPr>
        <w:t>】政府采购活动，郑重承诺：</w:t>
      </w:r>
    </w:p>
    <w:p>
      <w:pPr>
        <w:snapToGrid w:val="0"/>
        <w:spacing w:line="360" w:lineRule="auto"/>
        <w:ind w:firstLine="315" w:firstLineChars="150"/>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rPr>
        <w:t>（一）具备《中华人民共和国政府采购法》第二十二条第一款规定的条件：</w:t>
      </w:r>
    </w:p>
    <w:p>
      <w:pPr>
        <w:snapToGrid w:val="0"/>
        <w:spacing w:line="360" w:lineRule="auto"/>
        <w:ind w:firstLine="420" w:firstLineChars="200"/>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rPr>
        <w:t>1、</w:t>
      </w:r>
      <w:r>
        <w:rPr>
          <w:rFonts w:ascii="仿宋_GB2312" w:hAnsi="仿宋" w:eastAsia="仿宋_GB2312" w:cs="仿宋_GB2312"/>
          <w:color w:val="auto"/>
          <w:sz w:val="21"/>
          <w:szCs w:val="21"/>
          <w:highlight w:val="none"/>
        </w:rPr>
        <w:t>具有独立承担民事责任的能力；</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2、</w:t>
      </w:r>
      <w:r>
        <w:rPr>
          <w:rFonts w:ascii="仿宋_GB2312" w:hAnsi="仿宋" w:eastAsia="仿宋_GB2312"/>
          <w:color w:val="auto"/>
          <w:sz w:val="21"/>
          <w:szCs w:val="21"/>
          <w:highlight w:val="none"/>
        </w:rPr>
        <w:t xml:space="preserve">具有良好的商业信誉和健全的财务会计制度； </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3、</w:t>
      </w:r>
      <w:r>
        <w:rPr>
          <w:rFonts w:ascii="仿宋_GB2312" w:hAnsi="仿宋" w:eastAsia="仿宋_GB2312"/>
          <w:color w:val="auto"/>
          <w:sz w:val="21"/>
          <w:szCs w:val="21"/>
          <w:highlight w:val="none"/>
        </w:rPr>
        <w:t>具有履行合同所必需的设备和专业技术能力；</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4、</w:t>
      </w:r>
      <w:r>
        <w:rPr>
          <w:rFonts w:ascii="仿宋_GB2312" w:hAnsi="仿宋" w:eastAsia="仿宋_GB2312"/>
          <w:color w:val="auto"/>
          <w:sz w:val="21"/>
          <w:szCs w:val="21"/>
          <w:highlight w:val="none"/>
        </w:rPr>
        <w:t>有依法缴纳税收和社会保障资金的良好记录；</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5、</w:t>
      </w:r>
      <w:r>
        <w:rPr>
          <w:rFonts w:ascii="仿宋_GB2312" w:hAnsi="仿宋" w:eastAsia="仿宋_GB2312"/>
          <w:color w:val="auto"/>
          <w:sz w:val="21"/>
          <w:szCs w:val="21"/>
          <w:highlight w:val="none"/>
        </w:rPr>
        <w:t>参加政府采购活动前三年内，在经营活动中没有重大违法记录；</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6、</w:t>
      </w:r>
      <w:r>
        <w:rPr>
          <w:rFonts w:ascii="仿宋_GB2312" w:hAnsi="仿宋" w:eastAsia="仿宋_GB2312"/>
          <w:color w:val="auto"/>
          <w:sz w:val="21"/>
          <w:szCs w:val="21"/>
          <w:highlight w:val="none"/>
        </w:rPr>
        <w:t>具有法律、行政法规规定的其他条件。</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（二）未被信用中国（</w:t>
      </w:r>
      <w:r>
        <w:rPr>
          <w:rFonts w:ascii="仿宋_GB2312" w:hAnsi="仿宋" w:eastAsia="仿宋_GB2312"/>
          <w:color w:val="auto"/>
          <w:sz w:val="21"/>
          <w:szCs w:val="21"/>
          <w:highlight w:val="none"/>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（三）不存在以下情况：</w:t>
      </w:r>
    </w:p>
    <w:p>
      <w:pPr>
        <w:snapToGrid w:val="0"/>
        <w:spacing w:line="360" w:lineRule="auto"/>
        <w:ind w:firstLine="420" w:firstLineChars="200"/>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rPr>
        <w:t>1、</w:t>
      </w:r>
      <w:r>
        <w:rPr>
          <w:rFonts w:ascii="仿宋_GB2312" w:hAnsi="仿宋" w:eastAsia="仿宋_GB2312" w:cs="仿宋_GB2312"/>
          <w:color w:val="auto"/>
          <w:sz w:val="21"/>
          <w:szCs w:val="21"/>
          <w:highlight w:val="none"/>
        </w:rPr>
        <w:t>单位负责人为同一人或者存在直接控股、管理关系的不同供应商参加同一合同项下的政府采购活动的；</w:t>
      </w:r>
    </w:p>
    <w:p>
      <w:pPr>
        <w:snapToGrid w:val="0"/>
        <w:spacing w:line="360" w:lineRule="auto"/>
        <w:ind w:firstLine="420" w:firstLineChars="200"/>
        <w:rPr>
          <w:rFonts w:ascii="仿宋_GB2312" w:hAnsi="仿宋" w:eastAsia="仿宋_GB2312" w:cs="仿宋_GB2312"/>
          <w:color w:val="auto"/>
          <w:sz w:val="21"/>
          <w:szCs w:val="21"/>
          <w:highlight w:val="none"/>
        </w:rPr>
      </w:pPr>
      <w:r>
        <w:rPr>
          <w:rFonts w:hint="eastAsia" w:ascii="仿宋_GB2312" w:hAnsi="仿宋" w:eastAsia="仿宋_GB2312" w:cs="仿宋_GB2312"/>
          <w:color w:val="auto"/>
          <w:sz w:val="21"/>
          <w:szCs w:val="21"/>
          <w:highlight w:val="none"/>
        </w:rPr>
        <w:t>2、</w:t>
      </w:r>
      <w:r>
        <w:rPr>
          <w:rFonts w:ascii="仿宋_GB2312" w:hAnsi="仿宋" w:eastAsia="仿宋_GB2312" w:cs="仿宋_GB2312"/>
          <w:color w:val="auto"/>
          <w:sz w:val="21"/>
          <w:szCs w:val="21"/>
          <w:highlight w:val="none"/>
        </w:rPr>
        <w:t>为采购项目提供整体设计、规范编制或者项目管理、检测等服务后再参加该采购项目的其他采购活动的。</w:t>
      </w:r>
    </w:p>
    <w:p>
      <w:pPr>
        <w:snapToGrid w:val="0"/>
        <w:spacing w:line="360" w:lineRule="auto"/>
        <w:ind w:firstLine="420" w:firstLineChars="200"/>
        <w:jc w:val="left"/>
        <w:rPr>
          <w:rStyle w:val="23"/>
          <w:rFonts w:hint="default" w:ascii="仿宋_GB2312" w:hAnsi="仿宋" w:eastAsia="仿宋_GB2312" w:cs="Times New Roman"/>
          <w:color w:val="auto"/>
          <w:sz w:val="21"/>
          <w:szCs w:val="21"/>
          <w:highlight w:val="none"/>
        </w:rPr>
      </w:pPr>
      <w:r>
        <w:rPr>
          <w:rStyle w:val="23"/>
          <w:rFonts w:hint="default" w:ascii="仿宋_GB2312" w:hAnsi="仿宋" w:eastAsia="仿宋_GB2312" w:cs="Times New Roman"/>
          <w:b w:val="0"/>
          <w:bCs w:val="0"/>
          <w:color w:val="auto"/>
          <w:sz w:val="21"/>
          <w:szCs w:val="21"/>
          <w:highlight w:val="none"/>
          <w:lang w:eastAsia="zh-CN"/>
        </w:rPr>
        <w:t>我方</w:t>
      </w:r>
      <w:r>
        <w:rPr>
          <w:rStyle w:val="23"/>
          <w:rFonts w:ascii="仿宋_GB2312" w:hAnsi="仿宋" w:eastAsia="仿宋_GB2312" w:cs="Times New Roman"/>
          <w:b w:val="0"/>
          <w:bCs w:val="0"/>
          <w:color w:val="auto"/>
          <w:sz w:val="21"/>
          <w:szCs w:val="21"/>
          <w:highlight w:val="none"/>
        </w:rPr>
        <w:t>对上述承诺的真实性负责。</w:t>
      </w:r>
      <w:r>
        <w:rPr>
          <w:rStyle w:val="23"/>
          <w:rFonts w:hint="default" w:ascii="仿宋_GB2312" w:hAnsi="仿宋" w:eastAsia="仿宋_GB2312" w:cs="Times New Roman"/>
          <w:b w:val="0"/>
          <w:bCs w:val="0"/>
          <w:color w:val="auto"/>
          <w:sz w:val="21"/>
          <w:szCs w:val="21"/>
          <w:highlight w:val="none"/>
        </w:rPr>
        <w:t>上述承诺如有虚假，将按“提供虚假材料谋取中标、成交”情形，由采购人取消我公司任何资格（投标/中标/签订合同），且由采购单位/采购代理机构报告至政府采购监管部门。</w:t>
      </w:r>
      <w:r>
        <w:rPr>
          <w:rStyle w:val="23"/>
          <w:rFonts w:hint="default" w:ascii="仿宋_GB2312" w:hAnsi="仿宋" w:eastAsia="仿宋_GB2312" w:cs="Times New Roman"/>
          <w:color w:val="auto"/>
          <w:sz w:val="21"/>
          <w:szCs w:val="21"/>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napToGrid w:val="0"/>
        <w:spacing w:line="360" w:lineRule="auto"/>
        <w:ind w:firstLine="420" w:firstLineChars="200"/>
        <w:jc w:val="left"/>
        <w:rPr>
          <w:rFonts w:hint="default" w:ascii="仿宋_GB2312" w:hAnsi="仿宋" w:eastAsia="仿宋_GB2312" w:cs="Times New Roman"/>
          <w:color w:val="auto"/>
          <w:sz w:val="21"/>
          <w:szCs w:val="21"/>
          <w:highlight w:val="none"/>
        </w:rPr>
      </w:pPr>
      <w:r>
        <w:rPr>
          <w:rStyle w:val="23"/>
          <w:rFonts w:hint="default" w:ascii="仿宋_GB2312" w:hAnsi="仿宋" w:eastAsia="仿宋_GB2312" w:cs="Times New Roman"/>
          <w:color w:val="auto"/>
          <w:sz w:val="21"/>
          <w:szCs w:val="21"/>
          <w:highlight w:val="none"/>
        </w:rPr>
        <w:t>我</w:t>
      </w:r>
      <w:r>
        <w:rPr>
          <w:rFonts w:hint="eastAsia" w:ascii="仿宋_GB2312" w:hAnsi="仿宋" w:eastAsia="仿宋_GB2312" w:cs="Times New Roman"/>
          <w:color w:val="auto"/>
          <w:sz w:val="21"/>
          <w:szCs w:val="21"/>
          <w:highlight w:val="none"/>
          <w:lang w:eastAsia="zh-CN"/>
        </w:rPr>
        <w:t>方</w:t>
      </w:r>
      <w:r>
        <w:rPr>
          <w:rStyle w:val="23"/>
          <w:rFonts w:hint="default" w:ascii="仿宋_GB2312" w:hAnsi="仿宋" w:eastAsia="仿宋_GB2312" w:cs="Times New Roman"/>
          <w:color w:val="auto"/>
          <w:sz w:val="21"/>
          <w:szCs w:val="21"/>
          <w:highlight w:val="none"/>
        </w:rPr>
        <w:t>已知晓前述法律规定，对此无任何异议。</w:t>
      </w:r>
    </w:p>
    <w:p>
      <w:pPr>
        <w:spacing w:line="360" w:lineRule="auto"/>
        <w:rPr>
          <w:rStyle w:val="29"/>
          <w:rFonts w:ascii="宋体" w:hAnsi="宋体" w:cs="Arial"/>
          <w:b/>
          <w:bCs/>
          <w:color w:val="auto"/>
          <w:szCs w:val="21"/>
          <w:highlight w:val="none"/>
        </w:rPr>
      </w:pPr>
    </w:p>
    <w:p>
      <w:pPr>
        <w:spacing w:line="360" w:lineRule="auto"/>
        <w:rPr>
          <w:rFonts w:ascii="宋体" w:hAnsi="宋体"/>
          <w:b/>
          <w:bCs/>
          <w:color w:val="auto"/>
          <w:szCs w:val="21"/>
          <w:highlight w:val="none"/>
        </w:rPr>
      </w:pPr>
      <w:r>
        <w:rPr>
          <w:rStyle w:val="29"/>
          <w:rFonts w:ascii="宋体" w:hAnsi="宋体" w:cs="Arial"/>
          <w:b/>
          <w:bCs/>
          <w:color w:val="auto"/>
          <w:szCs w:val="21"/>
          <w:highlight w:val="none"/>
        </w:rPr>
        <w:t>注：</w:t>
      </w:r>
      <w:bookmarkStart w:id="433" w:name="_Toc9599"/>
      <w:bookmarkStart w:id="434" w:name="_Toc12722"/>
      <w:bookmarkStart w:id="435" w:name="_Toc16992"/>
      <w:r>
        <w:rPr>
          <w:rFonts w:hint="eastAsia" w:ascii="宋体" w:hAnsi="宋体"/>
          <w:b/>
          <w:bCs/>
          <w:color w:val="auto"/>
          <w:szCs w:val="21"/>
          <w:highlight w:val="none"/>
        </w:rPr>
        <w:t>1.</w:t>
      </w:r>
      <w:r>
        <w:rPr>
          <w:rStyle w:val="29"/>
          <w:rFonts w:ascii="宋体" w:hAnsi="宋体" w:cs="Arial"/>
          <w:color w:val="auto"/>
          <w:szCs w:val="21"/>
          <w:highlight w:val="none"/>
        </w:rPr>
        <w:t>▲</w:t>
      </w:r>
      <w:r>
        <w:rPr>
          <w:rFonts w:hint="eastAsia" w:ascii="宋体" w:hAnsi="宋体" w:cs="宋体"/>
          <w:b/>
          <w:bCs/>
          <w:color w:val="auto"/>
          <w:szCs w:val="21"/>
          <w:highlight w:val="none"/>
        </w:rPr>
        <w:t>本承诺函必须提供。</w:t>
      </w:r>
    </w:p>
    <w:p>
      <w:pPr>
        <w:spacing w:line="360" w:lineRule="auto"/>
        <w:rPr>
          <w:rStyle w:val="29"/>
          <w:rFonts w:ascii="宋体" w:hAnsi="宋体" w:cs="Arial"/>
          <w:b/>
          <w:bCs/>
          <w:color w:val="auto"/>
          <w:szCs w:val="21"/>
          <w:highlight w:val="none"/>
        </w:rPr>
      </w:pPr>
      <w:r>
        <w:rPr>
          <w:rFonts w:hint="eastAsia" w:ascii="宋体" w:hAnsi="宋体"/>
          <w:b/>
          <w:bCs/>
          <w:color w:val="auto"/>
          <w:szCs w:val="21"/>
          <w:highlight w:val="none"/>
        </w:rPr>
        <w:t>2.参加政府采购活动的时间是指供应商参加本项目的政府采购活动时间为准（具体以</w:t>
      </w:r>
      <w:r>
        <w:rPr>
          <w:rFonts w:hint="eastAsia" w:ascii="宋体" w:hAnsi="宋体"/>
          <w:b/>
          <w:bCs/>
          <w:color w:val="auto"/>
          <w:szCs w:val="21"/>
          <w:highlight w:val="none"/>
          <w:lang w:val="en-US" w:eastAsia="zh-CN"/>
        </w:rPr>
        <w:t>磋商</w:t>
      </w:r>
      <w:r>
        <w:rPr>
          <w:rFonts w:hint="eastAsia" w:ascii="宋体" w:hAnsi="宋体"/>
          <w:b/>
          <w:bCs/>
          <w:color w:val="auto"/>
          <w:szCs w:val="21"/>
          <w:highlight w:val="none"/>
        </w:rPr>
        <w:t>截止时间为准）。</w:t>
      </w:r>
      <w:bookmarkEnd w:id="433"/>
      <w:bookmarkEnd w:id="434"/>
      <w:bookmarkEnd w:id="435"/>
    </w:p>
    <w:p>
      <w:pPr>
        <w:snapToGrid w:val="0"/>
        <w:spacing w:line="360" w:lineRule="auto"/>
        <w:ind w:firstLine="480" w:firstLineChars="200"/>
        <w:jc w:val="left"/>
        <w:rPr>
          <w:rStyle w:val="23"/>
          <w:rFonts w:ascii="仿宋_GB2312" w:hAnsi="仿宋" w:eastAsia="仿宋_GB2312" w:cs="Times New Roman"/>
          <w:color w:val="auto"/>
          <w:sz w:val="24"/>
          <w:szCs w:val="24"/>
          <w:highlight w:val="none"/>
        </w:rPr>
      </w:pPr>
    </w:p>
    <w:p>
      <w:pPr>
        <w:bidi w:val="0"/>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供应商名称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pStyle w:val="3"/>
        <w:bidi w:val="0"/>
        <w:jc w:val="center"/>
        <w:rPr>
          <w:rStyle w:val="27"/>
          <w:rFonts w:hint="eastAsia" w:cs="Times New Roman"/>
          <w:b/>
          <w:bCs/>
          <w:color w:val="auto"/>
          <w:highlight w:val="none"/>
        </w:rPr>
      </w:pPr>
      <w:r>
        <w:rPr>
          <w:rStyle w:val="27"/>
          <w:rFonts w:hint="eastAsia" w:cs="Times New Roman"/>
          <w:b/>
          <w:bCs/>
          <w:color w:val="auto"/>
          <w:highlight w:val="none"/>
          <w:lang w:val="en-US" w:eastAsia="zh-CN"/>
        </w:rPr>
        <w:t>三</w:t>
      </w:r>
      <w:r>
        <w:rPr>
          <w:rStyle w:val="27"/>
          <w:rFonts w:hint="eastAsia" w:cs="Times New Roman"/>
          <w:b/>
          <w:bCs/>
          <w:color w:val="auto"/>
          <w:highlight w:val="none"/>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w:t>
      </w:r>
      <w:r>
        <w:rPr>
          <w:rFonts w:hint="eastAsia" w:ascii="仿宋_GB2312" w:hAnsi="仿宋" w:eastAsia="仿宋_GB2312" w:cs="仿宋_GB2312"/>
          <w:color w:val="auto"/>
          <w:sz w:val="24"/>
          <w:highlight w:val="none"/>
          <w:lang w:eastAsia="zh-CN"/>
        </w:rPr>
        <w:t>采购公告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宋体" w:eastAsia="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pStyle w:val="5"/>
        <w:ind w:left="0" w:leftChars="0" w:firstLine="0" w:firstLineChars="0"/>
        <w:rPr>
          <w:rFonts w:hint="eastAsia"/>
          <w:color w:val="auto"/>
          <w:highlight w:val="none"/>
        </w:rPr>
      </w:pPr>
    </w:p>
    <w:p>
      <w:pPr>
        <w:rPr>
          <w:rFonts w:hint="eastAsia"/>
          <w:color w:val="auto"/>
          <w:highlight w:val="none"/>
        </w:rPr>
      </w:pPr>
    </w:p>
    <w:p>
      <w:pPr>
        <w:pStyle w:val="5"/>
        <w:rPr>
          <w:rFonts w:hint="eastAsia"/>
          <w:color w:val="auto"/>
          <w:highlight w:val="none"/>
        </w:rPr>
      </w:pPr>
    </w:p>
    <w:p>
      <w:pPr>
        <w:pStyle w:val="3"/>
        <w:bidi w:val="0"/>
        <w:jc w:val="center"/>
        <w:rPr>
          <w:rStyle w:val="27"/>
          <w:rFonts w:hint="eastAsia" w:cs="Times New Roman"/>
          <w:b/>
          <w:bCs/>
          <w:color w:val="auto"/>
          <w:highlight w:val="none"/>
        </w:rPr>
      </w:pPr>
      <w:r>
        <w:rPr>
          <w:rStyle w:val="27"/>
          <w:rFonts w:hint="eastAsia" w:cs="Times New Roman"/>
          <w:b/>
          <w:bCs/>
          <w:color w:val="auto"/>
          <w:highlight w:val="none"/>
          <w:lang w:val="en-US" w:eastAsia="zh-CN"/>
        </w:rPr>
        <w:t>四</w:t>
      </w:r>
      <w:r>
        <w:rPr>
          <w:rStyle w:val="27"/>
          <w:rFonts w:hint="eastAsia" w:cs="Times New Roman"/>
          <w:b/>
          <w:bCs/>
          <w:color w:val="auto"/>
          <w:highlight w:val="none"/>
        </w:rPr>
        <w:t>、本项目的特定资格要求</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w:t>
      </w:r>
      <w:r>
        <w:rPr>
          <w:rFonts w:hint="eastAsia" w:ascii="仿宋_GB2312" w:hAnsi="仿宋" w:eastAsia="仿宋_GB2312" w:cs="仿宋_GB2312"/>
          <w:color w:val="auto"/>
          <w:sz w:val="24"/>
          <w:highlight w:val="none"/>
          <w:lang w:eastAsia="zh-CN"/>
        </w:rPr>
        <w:t>采购公告</w:t>
      </w:r>
      <w:r>
        <w:rPr>
          <w:rFonts w:hint="eastAsia" w:ascii="仿宋_GB2312" w:hAnsi="仿宋" w:eastAsia="仿宋_GB2312" w:cs="仿宋_GB2312"/>
          <w:color w:val="auto"/>
          <w:sz w:val="24"/>
          <w:highlight w:val="none"/>
        </w:rPr>
        <w:t>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pStyle w:val="5"/>
        <w:rPr>
          <w:rFonts w:hint="eastAsia" w:ascii="仿宋_GB2312" w:hAnsi="仿宋" w:eastAsia="仿宋_GB2312" w:cs="仿宋_GB2312"/>
          <w:color w:val="auto"/>
          <w:sz w:val="24"/>
          <w:highlight w:val="none"/>
        </w:rPr>
      </w:pPr>
    </w:p>
    <w:p>
      <w:pPr>
        <w:rPr>
          <w:rFonts w:hint="eastAsia"/>
          <w:color w:val="auto"/>
          <w:highlight w:val="none"/>
        </w:rPr>
      </w:pPr>
    </w:p>
    <w:p>
      <w:pPr>
        <w:rPr>
          <w:rFonts w:hint="eastAsia" w:ascii="仿宋_GB2312" w:hAnsi="仿宋" w:eastAsia="仿宋_GB2312" w:cs="仿宋_GB2312"/>
          <w:color w:val="auto"/>
          <w:sz w:val="24"/>
          <w:highlight w:val="none"/>
        </w:rPr>
      </w:pPr>
    </w:p>
    <w:p>
      <w:pPr>
        <w:pStyle w:val="5"/>
        <w:rPr>
          <w:rFonts w:hint="eastAsia"/>
          <w:color w:val="auto"/>
          <w:highlight w:val="none"/>
        </w:rPr>
      </w:pPr>
    </w:p>
    <w:p>
      <w:pPr>
        <w:pStyle w:val="5"/>
        <w:ind w:left="0" w:leftChars="0"/>
        <w:rPr>
          <w:color w:val="auto"/>
          <w:highlight w:val="none"/>
        </w:rPr>
      </w:pPr>
    </w:p>
    <w:p>
      <w:pPr>
        <w:rPr>
          <w:rFonts w:hint="eastAsia"/>
          <w:color w:val="auto"/>
          <w:highlight w:val="none"/>
        </w:rPr>
      </w:pPr>
    </w:p>
    <w:p>
      <w:pPr>
        <w:pStyle w:val="5"/>
        <w:rPr>
          <w:rFonts w:hint="eastAsia"/>
          <w:color w:val="auto"/>
          <w:highlight w:val="none"/>
        </w:rPr>
      </w:pPr>
    </w:p>
    <w:p>
      <w:pPr>
        <w:widowControl/>
        <w:spacing w:line="360" w:lineRule="auto"/>
        <w:ind w:firstLine="470" w:firstLineChars="196"/>
        <w:jc w:val="left"/>
        <w:rPr>
          <w:rFonts w:hint="eastAsia" w:ascii="仿宋_GB2312" w:hAnsi="仿宋" w:eastAsia="仿宋_GB2312" w:cs="仿宋_GB2312"/>
          <w:color w:val="auto"/>
          <w:sz w:val="24"/>
          <w:highlight w:val="none"/>
        </w:rPr>
      </w:pPr>
    </w:p>
    <w:p>
      <w:pPr>
        <w:pStyle w:val="5"/>
        <w:ind w:left="0" w:leftChars="0"/>
        <w:rPr>
          <w:rFonts w:hint="default"/>
          <w:color w:val="auto"/>
          <w:highlight w:val="none"/>
          <w:lang w:val="en-US" w:eastAsia="zh-CN"/>
        </w:rPr>
      </w:pPr>
    </w:p>
    <w:p>
      <w:pPr>
        <w:rPr>
          <w:rFonts w:hint="default"/>
          <w:color w:val="auto"/>
          <w:highlight w:val="none"/>
          <w:lang w:val="en-US" w:eastAsia="zh-CN"/>
        </w:rPr>
      </w:pPr>
    </w:p>
    <w:p>
      <w:pPr>
        <w:pStyle w:val="5"/>
        <w:ind w:left="0" w:leftChars="0"/>
        <w:rPr>
          <w:color w:val="auto"/>
          <w:highlight w:val="none"/>
        </w:rPr>
      </w:pPr>
    </w:p>
    <w:p>
      <w:pPr>
        <w:pStyle w:val="2"/>
        <w:bidi w:val="0"/>
        <w:spacing w:before="0" w:after="0" w:line="240" w:lineRule="auto"/>
        <w:ind w:left="0" w:firstLine="0"/>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bookmarkStart w:id="436" w:name="_Toc5652"/>
      <w:r>
        <w:rPr>
          <w:rFonts w:hint="eastAsia" w:ascii="仿宋_GB2312" w:hAnsi="仿宋" w:eastAsia="仿宋_GB2312" w:cs="仿宋_GB2312"/>
          <w:b/>
          <w:color w:val="auto"/>
          <w:kern w:val="0"/>
          <w:sz w:val="36"/>
          <w:szCs w:val="36"/>
          <w:highlight w:val="none"/>
        </w:rPr>
        <w:t>商务技术文件部分</w:t>
      </w:r>
      <w:bookmarkEnd w:id="436"/>
    </w:p>
    <w:p>
      <w:pPr>
        <w:rPr>
          <w:color w:val="auto"/>
          <w:highlight w:val="none"/>
        </w:rPr>
      </w:pPr>
    </w:p>
    <w:p>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4"/>
        </w:num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lang w:eastAsia="zh-CN"/>
        </w:rPr>
        <w:t>磋商响应函</w:t>
      </w:r>
      <w:r>
        <w:rPr>
          <w:rFonts w:hint="eastAsia" w:cs="仿宋_GB2312"/>
          <w:color w:val="auto"/>
          <w:highlight w:val="none"/>
        </w:rPr>
        <w:t>……………………………………………………………………………（页码）</w:t>
      </w:r>
    </w:p>
    <w:p>
      <w:pPr>
        <w:numPr>
          <w:ilvl w:val="0"/>
          <w:numId w:val="0"/>
        </w:num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firstLine="0" w:firstLineChars="0"/>
        <w:rPr>
          <w:rFonts w:cs="仿宋_GB2312"/>
          <w:color w:val="auto"/>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评审</w:t>
      </w:r>
      <w:r>
        <w:rPr>
          <w:rFonts w:ascii="仿宋_GB2312" w:hAnsi="仿宋" w:eastAsia="仿宋_GB2312" w:cs="仿宋_GB2312"/>
          <w:color w:val="auto"/>
          <w:sz w:val="24"/>
          <w:highlight w:val="none"/>
        </w:rPr>
        <w:t>标准相应的商务技术资料</w:t>
      </w:r>
      <w:r>
        <w:rPr>
          <w:rFonts w:hint="eastAsia" w:cs="仿宋_GB2312"/>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标的清单</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）磋商供应商认为需要提供的其它文件和资料</w:t>
      </w:r>
      <w:r>
        <w:rPr>
          <w:rFonts w:hint="eastAsia" w:ascii="仿宋_GB2312" w:hAnsi="仿宋" w:eastAsia="仿宋_GB2312" w:cs="仿宋_GB2312"/>
          <w:color w:val="auto"/>
          <w:sz w:val="24"/>
          <w:highlight w:val="none"/>
          <w:lang w:val="en-US" w:eastAsia="zh-CN"/>
        </w:rPr>
        <w:t>（如有）</w:t>
      </w:r>
      <w:r>
        <w:rPr>
          <w:rFonts w:hint="eastAsia" w:cs="仿宋_GB2312"/>
          <w:color w:val="auto"/>
          <w:highlight w:val="none"/>
        </w:rPr>
        <w:t>………………………（页码）</w:t>
      </w:r>
    </w:p>
    <w:p>
      <w:pPr>
        <w:snapToGrid w:val="0"/>
        <w:spacing w:line="360" w:lineRule="auto"/>
        <w:jc w:val="center"/>
        <w:outlineLvl w:val="0"/>
        <w:rPr>
          <w:rFonts w:hint="eastAsia" w:ascii="仿宋_GB2312" w:hAnsi="仿宋" w:eastAsia="仿宋_GB2312" w:cs="仿宋_GB2312"/>
          <w:b/>
          <w:color w:val="auto"/>
          <w:sz w:val="32"/>
          <w:szCs w:val="32"/>
          <w:highlight w:val="none"/>
          <w:lang w:eastAsia="zh-CN"/>
        </w:rPr>
      </w:pPr>
      <w:r>
        <w:rPr>
          <w:rFonts w:hint="eastAsia" w:ascii="仿宋_GB2312" w:hAnsi="仿宋" w:eastAsia="仿宋_GB2312" w:cs="仿宋_GB2312"/>
          <w:b/>
          <w:color w:val="auto"/>
          <w:kern w:val="0"/>
          <w:sz w:val="32"/>
          <w:szCs w:val="32"/>
          <w:highlight w:val="none"/>
        </w:rPr>
        <w:br w:type="page"/>
      </w:r>
      <w:bookmarkStart w:id="437" w:name="_Toc16258"/>
      <w:r>
        <w:rPr>
          <w:rFonts w:hint="eastAsia" w:ascii="仿宋_GB2312" w:hAnsi="仿宋" w:eastAsia="仿宋_GB2312" w:cs="仿宋_GB2312"/>
          <w:b/>
          <w:color w:val="auto"/>
          <w:kern w:val="0"/>
          <w:sz w:val="32"/>
          <w:szCs w:val="32"/>
          <w:highlight w:val="none"/>
        </w:rPr>
        <w:t>一、</w:t>
      </w:r>
      <w:bookmarkEnd w:id="437"/>
      <w:r>
        <w:rPr>
          <w:rFonts w:hint="eastAsia" w:ascii="仿宋_GB2312" w:hAnsi="仿宋" w:eastAsia="仿宋_GB2312" w:cs="仿宋_GB2312"/>
          <w:b/>
          <w:color w:val="auto"/>
          <w:kern w:val="0"/>
          <w:sz w:val="32"/>
          <w:szCs w:val="32"/>
          <w:highlight w:val="none"/>
          <w:lang w:eastAsia="zh-CN"/>
        </w:rPr>
        <w:t>磋商响应函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瑞安市高楼镇人民政府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浙江凯宝工程项目管理有限公司</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 xml:space="preserve">（磋商供应商全称）   </w:t>
      </w:r>
      <w:r>
        <w:rPr>
          <w:rFonts w:hint="eastAsia" w:ascii="仿宋_GB2312" w:hAnsi="仿宋" w:eastAsia="仿宋_GB2312" w:cs="仿宋_GB2312"/>
          <w:color w:val="auto"/>
          <w:sz w:val="24"/>
          <w:highlight w:val="none"/>
        </w:rPr>
        <w:t xml:space="preserve">授权 </w:t>
      </w:r>
      <w:r>
        <w:rPr>
          <w:rFonts w:hint="eastAsia" w:ascii="仿宋_GB2312" w:hAnsi="仿宋" w:eastAsia="仿宋_GB2312" w:cs="仿宋_GB2312"/>
          <w:color w:val="auto"/>
          <w:sz w:val="24"/>
          <w:highlight w:val="none"/>
          <w:u w:val="single"/>
        </w:rPr>
        <w:t xml:space="preserve">   （授权代表名称、职务、职称）     </w:t>
      </w:r>
      <w:r>
        <w:rPr>
          <w:rFonts w:hint="eastAsia" w:ascii="仿宋_GB2312" w:hAnsi="仿宋" w:eastAsia="仿宋_GB2312" w:cs="仿宋_GB2312"/>
          <w:color w:val="auto"/>
          <w:sz w:val="24"/>
          <w:highlight w:val="none"/>
        </w:rPr>
        <w:t>为本公司授权代表，参加贵方组织的</w:t>
      </w:r>
      <w:r>
        <w:rPr>
          <w:rFonts w:hint="eastAsia" w:ascii="仿宋_GB2312" w:hAnsi="仿宋" w:eastAsia="仿宋_GB2312" w:cs="仿宋_GB2312"/>
          <w:color w:val="auto"/>
          <w:sz w:val="24"/>
          <w:highlight w:val="none"/>
          <w:u w:val="single"/>
        </w:rPr>
        <w:t xml:space="preserve">             （项目名称）               </w:t>
      </w:r>
      <w:r>
        <w:rPr>
          <w:rFonts w:hint="eastAsia" w:ascii="仿宋_GB2312" w:hAnsi="仿宋" w:eastAsia="仿宋_GB2312" w:cs="仿宋_GB2312"/>
          <w:color w:val="auto"/>
          <w:sz w:val="24"/>
          <w:highlight w:val="none"/>
        </w:rPr>
        <w:t>（项目编号:</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）竞争性磋商采购的有关活动，进行磋商。为此：</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1.提供磋商须知规定的全部磋商响应文件。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2.据此函，签字人兹宣布同意如下：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①该项目的磋商报价以最后一轮报价为准；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②保证遵守竞争性磋商的磋商文件中的有关规定。</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③保证严格执行双方所签的服务合同，并承担全部规定的责任义务。</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④磋商供应商已详细审查全部竞争性磋商文件，包括竞争性磋商采购补充文件（如果有的话）。我们完全理解并同意放弃对这方面有不明及误解的权力。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⑤愿意向贵方提供任何与该项磋商有关的数据、情况和技术资料，完全理解贵方不一定接受最低价的投标或收到的任何投标。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⑥本磋商自磋商截止时间之日起</w:t>
      </w:r>
      <w:r>
        <w:rPr>
          <w:rFonts w:hint="eastAsia" w:ascii="仿宋_GB2312" w:hAnsi="仿宋" w:eastAsia="仿宋_GB2312" w:cs="仿宋_GB2312"/>
          <w:color w:val="auto"/>
          <w:sz w:val="24"/>
          <w:highlight w:val="none"/>
          <w:u w:val="single"/>
          <w:lang w:val="en-US" w:eastAsia="zh-CN"/>
        </w:rPr>
        <w:t>90</w:t>
      </w:r>
      <w:r>
        <w:rPr>
          <w:rFonts w:hint="eastAsia" w:ascii="仿宋_GB2312" w:hAnsi="仿宋" w:eastAsia="仿宋_GB2312" w:cs="仿宋_GB2312"/>
          <w:color w:val="auto"/>
          <w:sz w:val="24"/>
          <w:highlight w:val="none"/>
        </w:rPr>
        <w:t>日历天有效。</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⑦与本磋商有关的正式通讯地址为：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邮编：</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电话：</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 xml:space="preserve"> 传真：</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仿宋_GB2312" w:hAnsi="仿宋" w:eastAsia="仿宋_GB2312" w:cs="仿宋_GB2312"/>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仿宋_GB2312" w:hAnsi="仿宋" w:eastAsia="仿宋_GB2312" w:cs="仿宋_GB2312"/>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名称（电子签名）：</w:t>
      </w:r>
      <w:r>
        <w:rPr>
          <w:rFonts w:ascii="仿宋_GB2312" w:hAnsi="仿宋"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pStyle w:val="5"/>
        <w:keepNext w:val="0"/>
        <w:keepLines w:val="0"/>
        <w:pageBreakBefore w:val="0"/>
        <w:widowControl w:val="0"/>
        <w:kinsoku/>
        <w:wordWrap/>
        <w:overflowPunct/>
        <w:topLinePunct w:val="0"/>
        <w:autoSpaceDE/>
        <w:autoSpaceDN/>
        <w:bidi w:val="0"/>
        <w:adjustRightInd w:val="0"/>
        <w:spacing w:line="360" w:lineRule="atLeast"/>
        <w:textAlignment w:val="auto"/>
        <w:rPr>
          <w:rFonts w:ascii="仿宋_GB2312" w:hAnsi="仿宋"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pacing w:line="360" w:lineRule="atLeast"/>
        <w:textAlignment w:val="auto"/>
        <w:rPr>
          <w:rFonts w:ascii="仿宋_GB2312" w:hAnsi="仿宋" w:eastAsia="仿宋_GB2312" w:cs="仿宋_GB2312"/>
          <w:color w:val="auto"/>
          <w:sz w:val="24"/>
          <w:highlight w:val="none"/>
        </w:rPr>
      </w:pPr>
    </w:p>
    <w:p>
      <w:pPr>
        <w:pStyle w:val="5"/>
        <w:keepNext w:val="0"/>
        <w:keepLines w:val="0"/>
        <w:pageBreakBefore w:val="0"/>
        <w:widowControl w:val="0"/>
        <w:kinsoku/>
        <w:wordWrap/>
        <w:overflowPunct/>
        <w:topLinePunct w:val="0"/>
        <w:autoSpaceDE/>
        <w:autoSpaceDN/>
        <w:bidi w:val="0"/>
        <w:adjustRightInd w:val="0"/>
        <w:spacing w:line="360" w:lineRule="atLeast"/>
        <w:textAlignment w:val="auto"/>
        <w:rPr>
          <w:rFonts w:hint="default" w:eastAsia="仿宋_GB2312"/>
          <w:color w:val="auto"/>
          <w:highlight w:val="none"/>
          <w:lang w:val="en-US" w:eastAsia="zh-CN"/>
        </w:rPr>
      </w:pPr>
      <w:r>
        <w:rPr>
          <w:rFonts w:hint="eastAsia" w:ascii="仿宋_GB2312" w:hAnsi="仿宋" w:eastAsia="仿宋_GB2312" w:cs="仿宋_GB2312"/>
          <w:color w:val="auto"/>
          <w:sz w:val="24"/>
          <w:highlight w:val="none"/>
          <w:lang w:val="en-US" w:eastAsia="zh-CN"/>
        </w:rPr>
        <w:t>注：按本格式和要求提供</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pStyle w:val="2"/>
        <w:bidi w:val="0"/>
        <w:spacing w:before="0" w:after="0" w:line="240" w:lineRule="auto"/>
        <w:ind w:left="0" w:firstLine="0"/>
        <w:rPr>
          <w:rFonts w:hint="eastAsia" w:cs="宋体"/>
          <w:color w:val="auto"/>
          <w:highlight w:val="none"/>
        </w:rPr>
      </w:pPr>
      <w:r>
        <w:rPr>
          <w:rFonts w:hint="eastAsia" w:ascii="仿宋_GB2312" w:hAnsi="仿宋" w:eastAsia="仿宋_GB2312" w:cs="仿宋_GB2312"/>
          <w:b/>
          <w:color w:val="auto"/>
          <w:kern w:val="0"/>
          <w:sz w:val="32"/>
          <w:szCs w:val="32"/>
          <w:highlight w:val="none"/>
          <w:lang w:val="zh-CN"/>
        </w:rPr>
        <w:br w:type="page"/>
      </w:r>
      <w:bookmarkStart w:id="438" w:name="_Toc19893"/>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bookmarkEnd w:id="438"/>
    </w:p>
    <w:p>
      <w:pPr>
        <w:spacing w:line="240" w:lineRule="auto"/>
        <w:ind w:firstLine="0" w:firstLineChars="0"/>
        <w:jc w:val="center"/>
        <w:rPr>
          <w:b/>
          <w:bCs/>
          <w:color w:val="auto"/>
          <w:sz w:val="32"/>
          <w:szCs w:val="40"/>
          <w:highlight w:val="none"/>
        </w:rPr>
      </w:pPr>
      <w:r>
        <w:rPr>
          <w:rFonts w:hint="eastAsia" w:cs="宋体"/>
          <w:b/>
          <w:bCs/>
          <w:color w:val="auto"/>
          <w:sz w:val="32"/>
          <w:szCs w:val="40"/>
          <w:highlight w:val="none"/>
        </w:rPr>
        <w:t>法定代表人授权书</w:t>
      </w:r>
    </w:p>
    <w:p>
      <w:pPr>
        <w:pStyle w:val="19"/>
        <w:spacing w:before="0" w:beforeAutospacing="0" w:after="0" w:afterAutospacing="0"/>
        <w:ind w:firstLine="420"/>
        <w:rPr>
          <w:rFonts w:hint="eastAsia" w:ascii="宋体" w:hAnsi="宋体" w:eastAsia="宋体" w:cs="宋体"/>
          <w:color w:val="auto"/>
          <w:szCs w:val="21"/>
          <w:highlight w:val="none"/>
        </w:rPr>
      </w:pPr>
    </w:p>
    <w:p>
      <w:pPr>
        <w:widowControl/>
        <w:autoSpaceDE w:val="0"/>
        <w:autoSpaceDN w:val="0"/>
        <w:spacing w:line="360" w:lineRule="auto"/>
        <w:ind w:firstLine="0" w:firstLineChars="0"/>
        <w:rPr>
          <w:rStyle w:val="29"/>
          <w:rFonts w:ascii="Arial" w:hAnsi="Arial" w:cs="Arial"/>
          <w:color w:val="auto"/>
          <w:highlight w:val="none"/>
        </w:rPr>
      </w:pPr>
      <w:r>
        <w:rPr>
          <w:rFonts w:hint="eastAsia" w:ascii="宋体" w:hAnsi="宋体" w:cs="宋体"/>
          <w:b w:val="0"/>
          <w:bCs/>
          <w:color w:val="auto"/>
          <w:szCs w:val="21"/>
          <w:highlight w:val="none"/>
          <w:u w:val="single"/>
          <w:lang w:val="en-US" w:eastAsia="zh-CN"/>
        </w:rPr>
        <w:t xml:space="preserve"> 采购人、采购代理机构   </w:t>
      </w:r>
      <w:r>
        <w:rPr>
          <w:rFonts w:hint="eastAsia" w:ascii="宋体" w:hAnsi="宋体" w:cs="宋体"/>
          <w:b w:val="0"/>
          <w:bCs/>
          <w:color w:val="auto"/>
          <w:szCs w:val="21"/>
          <w:highlight w:val="none"/>
          <w:lang w:bidi="ar"/>
        </w:rPr>
        <w:t>：</w:t>
      </w:r>
    </w:p>
    <w:p>
      <w:pPr>
        <w:spacing w:line="360" w:lineRule="auto"/>
        <w:ind w:firstLine="612"/>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本授权委托书声明：我</w:t>
      </w:r>
      <w:r>
        <w:rPr>
          <w:rFonts w:hint="eastAsia" w:ascii="宋体" w:hAnsi="宋体" w:cs="宋体"/>
          <w:i/>
          <w:iCs/>
          <w:color w:val="auto"/>
          <w:szCs w:val="21"/>
          <w:highlight w:val="none"/>
          <w:u w:val="single"/>
          <w:lang w:bidi="ar"/>
        </w:rPr>
        <w:t>（法人代表姓名）</w:t>
      </w:r>
      <w:r>
        <w:rPr>
          <w:rFonts w:hint="eastAsia" w:ascii="宋体" w:hAnsi="宋体" w:cs="宋体"/>
          <w:color w:val="auto"/>
          <w:szCs w:val="21"/>
          <w:highlight w:val="none"/>
          <w:lang w:bidi="ar"/>
        </w:rPr>
        <w:t>系</w:t>
      </w:r>
      <w:r>
        <w:rPr>
          <w:rFonts w:hint="eastAsia" w:ascii="宋体" w:hAnsi="宋体" w:cs="宋体"/>
          <w:i/>
          <w:iCs/>
          <w:color w:val="auto"/>
          <w:szCs w:val="21"/>
          <w:highlight w:val="none"/>
          <w:u w:val="single"/>
          <w:lang w:bidi="ar"/>
        </w:rPr>
        <w:t>（</w:t>
      </w:r>
      <w:r>
        <w:rPr>
          <w:rFonts w:hint="eastAsia" w:ascii="宋体" w:hAnsi="宋体" w:cs="宋体"/>
          <w:i/>
          <w:iCs/>
          <w:color w:val="auto"/>
          <w:szCs w:val="21"/>
          <w:highlight w:val="none"/>
          <w:u w:val="single"/>
          <w:lang w:eastAsia="zh-CN" w:bidi="ar"/>
        </w:rPr>
        <w:t>供应商</w:t>
      </w:r>
      <w:r>
        <w:rPr>
          <w:rFonts w:hint="eastAsia" w:ascii="宋体" w:hAnsi="宋体" w:cs="宋体"/>
          <w:i/>
          <w:iCs/>
          <w:color w:val="auto"/>
          <w:szCs w:val="21"/>
          <w:highlight w:val="none"/>
          <w:u w:val="single"/>
          <w:lang w:bidi="ar"/>
        </w:rPr>
        <w:t>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的法定代表人，现授权委托</w:t>
      </w:r>
      <w:r>
        <w:rPr>
          <w:rFonts w:hint="eastAsia" w:ascii="宋体" w:hAnsi="宋体" w:cs="宋体"/>
          <w:i/>
          <w:iCs/>
          <w:color w:val="auto"/>
          <w:szCs w:val="21"/>
          <w:highlight w:val="none"/>
          <w:u w:val="single"/>
          <w:lang w:bidi="ar"/>
        </w:rPr>
        <w:t>（授权代表姓名）</w:t>
      </w:r>
      <w:r>
        <w:rPr>
          <w:rFonts w:hint="eastAsia" w:ascii="宋体" w:hAnsi="宋体" w:cs="宋体"/>
          <w:color w:val="auto"/>
          <w:szCs w:val="21"/>
          <w:highlight w:val="none"/>
          <w:lang w:bidi="ar"/>
        </w:rPr>
        <w:t>为我公司法定代表人授权代表，参加贵处组织的</w:t>
      </w:r>
      <w:r>
        <w:rPr>
          <w:rStyle w:val="29"/>
          <w:rFonts w:ascii="Arial" w:hAnsi="Arial" w:cs="Arial"/>
          <w:color w:val="auto"/>
          <w:highlight w:val="none"/>
          <w:u w:val="single"/>
        </w:rPr>
        <w:t xml:space="preserve">       项目名称         </w:t>
      </w:r>
      <w:r>
        <w:rPr>
          <w:rStyle w:val="29"/>
          <w:rFonts w:ascii="Arial" w:hAnsi="Arial" w:cs="Arial"/>
          <w:color w:val="auto"/>
          <w:highlight w:val="none"/>
        </w:rPr>
        <w:t>（项目编号：    ）</w:t>
      </w:r>
      <w:r>
        <w:rPr>
          <w:rFonts w:hint="eastAsia" w:ascii="宋体" w:hAnsi="宋体" w:cs="宋体"/>
          <w:color w:val="auto"/>
          <w:szCs w:val="21"/>
          <w:highlight w:val="none"/>
          <w:lang w:bidi="ar"/>
        </w:rPr>
        <w:t>投标，全权处理本次招投标活动中的一切事宜，我承认授权代表全权代表我所签署的本项目的</w:t>
      </w:r>
      <w:r>
        <w:rPr>
          <w:rFonts w:hint="eastAsia" w:ascii="宋体" w:hAnsi="宋体" w:cs="宋体"/>
          <w:color w:val="auto"/>
          <w:szCs w:val="21"/>
          <w:highlight w:val="none"/>
          <w:lang w:eastAsia="zh-CN" w:bidi="ar"/>
        </w:rPr>
        <w:t>响应文件</w:t>
      </w:r>
      <w:r>
        <w:rPr>
          <w:rFonts w:hint="eastAsia" w:ascii="宋体" w:hAnsi="宋体" w:cs="宋体"/>
          <w:color w:val="auto"/>
          <w:szCs w:val="21"/>
          <w:highlight w:val="none"/>
          <w:lang w:bidi="ar"/>
        </w:rPr>
        <w:t>的内容。</w:t>
      </w:r>
    </w:p>
    <w:p>
      <w:pPr>
        <w:spacing w:line="360" w:lineRule="auto"/>
        <w:ind w:firstLine="697"/>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授权代表无转授权，特此授权。</w:t>
      </w:r>
    </w:p>
    <w:p>
      <w:pPr>
        <w:spacing w:line="240" w:lineRule="auto"/>
        <w:jc w:val="left"/>
        <w:outlineLvl w:val="9"/>
        <w:rPr>
          <w:rFonts w:hint="eastAsia" w:ascii="宋体" w:hAnsi="宋体" w:cs="宋体"/>
          <w:color w:val="auto"/>
          <w:szCs w:val="21"/>
          <w:highlight w:val="none"/>
        </w:rPr>
      </w:pPr>
    </w:p>
    <w:p>
      <w:pPr>
        <w:spacing w:line="240" w:lineRule="auto"/>
        <w:jc w:val="left"/>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bidi="ar"/>
        </w:rPr>
        <w:t>授权代表</w:t>
      </w:r>
      <w:r>
        <w:rPr>
          <w:rFonts w:hint="eastAsia" w:ascii="宋体" w:hAnsi="宋体" w:cs="宋体"/>
          <w:color w:val="auto"/>
          <w:szCs w:val="21"/>
          <w:highlight w:val="none"/>
          <w:lang w:val="en-US" w:eastAsia="zh-CN" w:bidi="ar"/>
        </w:rPr>
        <w:t>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职务：</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电</w:t>
      </w:r>
      <w:r>
        <w:rPr>
          <w:rFonts w:hint="eastAsia" w:ascii="宋体" w:hAnsi="宋体" w:cs="宋体"/>
          <w:color w:val="auto"/>
          <w:szCs w:val="21"/>
          <w:highlight w:val="none"/>
          <w:lang w:val="en-US" w:eastAsia="zh-CN" w:bidi="ar"/>
        </w:rPr>
        <w:t>联系方式</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p>
    <w:p>
      <w:pPr>
        <w:spacing w:line="240" w:lineRule="auto"/>
        <w:ind w:firstLine="2940" w:firstLineChars="1400"/>
        <w:jc w:val="left"/>
        <w:outlineLvl w:val="9"/>
        <w:rPr>
          <w:rFonts w:hint="eastAsia" w:ascii="宋体" w:hAnsi="宋体" w:cs="宋体"/>
          <w:color w:val="auto"/>
          <w:szCs w:val="21"/>
          <w:highlight w:val="none"/>
        </w:rPr>
      </w:pPr>
    </w:p>
    <w:p>
      <w:pPr>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授权代表身份证复印件。</w:t>
      </w:r>
      <w:r>
        <w:rPr>
          <w:rFonts w:hint="eastAsia" w:ascii="宋体" w:hAnsi="宋体" w:cs="宋体"/>
          <w:b/>
          <w:bCs/>
          <w:color w:val="auto"/>
          <w:szCs w:val="21"/>
          <w:highlight w:val="none"/>
          <w:lang w:eastAsia="zh-CN"/>
        </w:rPr>
        <w:t>（正反面）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6" w:hRule="atLeast"/>
        </w:trPr>
        <w:tc>
          <w:tcPr>
            <w:tcW w:w="4520" w:type="dxa"/>
            <w:noWrap w:val="0"/>
            <w:vAlign w:val="top"/>
          </w:tcPr>
          <w:p>
            <w:pPr>
              <w:pStyle w:val="10"/>
              <w:keepNext w:val="0"/>
              <w:keepLines w:val="0"/>
              <w:suppressLineNumbers w:val="0"/>
              <w:spacing w:before="0" w:beforeAutospacing="0" w:after="0" w:afterAutospacing="0"/>
              <w:ind w:left="0" w:right="0"/>
              <w:jc w:val="left"/>
              <w:outlineLvl w:val="9"/>
              <w:rPr>
                <w:rFonts w:hint="eastAsia" w:ascii="宋体" w:hAnsi="宋体" w:cs="宋体"/>
                <w:b/>
                <w:bCs/>
                <w:color w:val="auto"/>
                <w:szCs w:val="21"/>
                <w:highlight w:val="none"/>
                <w:vertAlign w:val="baseline"/>
              </w:rPr>
            </w:pPr>
          </w:p>
        </w:tc>
        <w:tc>
          <w:tcPr>
            <w:tcW w:w="4520" w:type="dxa"/>
            <w:noWrap w:val="0"/>
            <w:vAlign w:val="top"/>
          </w:tcPr>
          <w:p>
            <w:pPr>
              <w:pStyle w:val="10"/>
              <w:keepNext w:val="0"/>
              <w:keepLines w:val="0"/>
              <w:suppressLineNumbers w:val="0"/>
              <w:spacing w:before="0" w:beforeAutospacing="0" w:after="0" w:afterAutospacing="0"/>
              <w:ind w:left="0" w:right="0"/>
              <w:jc w:val="left"/>
              <w:outlineLvl w:val="9"/>
              <w:rPr>
                <w:rFonts w:hint="eastAsia" w:ascii="宋体" w:hAnsi="宋体" w:cs="宋体"/>
                <w:b/>
                <w:bCs/>
                <w:color w:val="auto"/>
                <w:szCs w:val="21"/>
                <w:highlight w:val="none"/>
                <w:vertAlign w:val="baseline"/>
              </w:rPr>
            </w:pPr>
          </w:p>
        </w:tc>
      </w:tr>
    </w:tbl>
    <w:p>
      <w:pPr>
        <w:spacing w:line="240" w:lineRule="auto"/>
        <w:ind w:firstLine="2730" w:firstLineChars="1300"/>
        <w:jc w:val="left"/>
        <w:outlineLvl w:val="9"/>
        <w:rPr>
          <w:rFonts w:hint="eastAsia" w:ascii="宋体" w:hAnsi="宋体" w:cs="宋体"/>
          <w:color w:val="auto"/>
          <w:szCs w:val="21"/>
          <w:highlight w:val="none"/>
          <w:lang w:bidi="ar"/>
        </w:rPr>
      </w:pPr>
    </w:p>
    <w:p>
      <w:pPr>
        <w:spacing w:line="240" w:lineRule="auto"/>
        <w:ind w:firstLine="2730" w:firstLineChars="1300"/>
        <w:jc w:val="left"/>
        <w:outlineLvl w:val="9"/>
        <w:rPr>
          <w:rFonts w:hint="eastAsia" w:ascii="宋体" w:hAnsi="宋体" w:cs="宋体"/>
          <w:color w:val="auto"/>
          <w:szCs w:val="21"/>
          <w:highlight w:val="none"/>
        </w:rPr>
      </w:pP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全称：</w:t>
      </w:r>
      <w:r>
        <w:rPr>
          <w:rFonts w:hint="eastAsia" w:ascii="宋体" w:hAnsi="宋体" w:cs="宋体"/>
          <w:color w:val="auto"/>
          <w:szCs w:val="21"/>
          <w:highlight w:val="none"/>
          <w:u w:val="single"/>
          <w:lang w:bidi="ar"/>
        </w:rPr>
        <w:t xml:space="preserve">                             （盖</w:t>
      </w:r>
      <w:r>
        <w:rPr>
          <w:rFonts w:hint="eastAsia" w:ascii="宋体" w:hAnsi="宋体" w:cs="宋体"/>
          <w:color w:val="auto"/>
          <w:szCs w:val="21"/>
          <w:highlight w:val="none"/>
          <w:u w:val="single"/>
          <w:lang w:eastAsia="zh-CN" w:bidi="ar"/>
        </w:rPr>
        <w:t>公</w:t>
      </w:r>
      <w:r>
        <w:rPr>
          <w:rFonts w:hint="eastAsia" w:ascii="宋体" w:hAnsi="宋体" w:cs="宋体"/>
          <w:color w:val="auto"/>
          <w:szCs w:val="21"/>
          <w:highlight w:val="none"/>
          <w:u w:val="single"/>
          <w:lang w:bidi="ar"/>
        </w:rPr>
        <w:t>章）</w:t>
      </w:r>
    </w:p>
    <w:p>
      <w:pPr>
        <w:spacing w:line="240" w:lineRule="auto"/>
        <w:ind w:left="2100" w:leftChars="1000" w:firstLine="840" w:firstLineChars="400"/>
        <w:jc w:val="left"/>
        <w:outlineLvl w:val="9"/>
        <w:rPr>
          <w:rFonts w:hint="eastAsia" w:ascii="宋体" w:hAnsi="宋体" w:cs="宋体"/>
          <w:color w:val="auto"/>
          <w:szCs w:val="21"/>
          <w:highlight w:val="none"/>
        </w:rPr>
      </w:pPr>
    </w:p>
    <w:p>
      <w:pPr>
        <w:spacing w:line="240" w:lineRule="auto"/>
        <w:ind w:firstLine="2730" w:firstLineChars="1300"/>
        <w:jc w:val="left"/>
        <w:outlineLvl w:val="9"/>
        <w:rPr>
          <w:rFonts w:hint="eastAsia" w:ascii="宋体" w:hAnsi="宋体" w:cs="宋体"/>
          <w:color w:val="auto"/>
          <w:szCs w:val="21"/>
          <w:highlight w:val="none"/>
          <w:u w:val="singl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（签字或盖章）</w:t>
      </w:r>
    </w:p>
    <w:p>
      <w:pPr>
        <w:spacing w:line="240" w:lineRule="auto"/>
        <w:ind w:left="2100" w:leftChars="1000" w:firstLine="840" w:firstLineChars="400"/>
        <w:jc w:val="left"/>
        <w:outlineLvl w:val="9"/>
        <w:rPr>
          <w:rFonts w:hint="eastAsia" w:ascii="宋体" w:hAnsi="宋体" w:cs="宋体"/>
          <w:color w:val="auto"/>
          <w:szCs w:val="21"/>
          <w:highlight w:val="none"/>
          <w:u w:val="single"/>
        </w:rPr>
      </w:pPr>
    </w:p>
    <w:p>
      <w:pPr>
        <w:spacing w:line="240" w:lineRule="auto"/>
        <w:ind w:firstLine="4200" w:firstLineChars="2000"/>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授权委托日期：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pacing w:line="360" w:lineRule="auto"/>
        <w:ind w:left="2833" w:leftChars="1349" w:firstLine="2100" w:firstLineChars="1000"/>
        <w:jc w:val="left"/>
        <w:outlineLvl w:val="9"/>
        <w:rPr>
          <w:rFonts w:hint="eastAsia" w:ascii="宋体" w:hAnsi="宋体" w:cs="宋体"/>
          <w:color w:val="auto"/>
          <w:szCs w:val="21"/>
          <w:highlight w:val="none"/>
        </w:rPr>
      </w:pPr>
    </w:p>
    <w:p>
      <w:pPr>
        <w:pStyle w:val="8"/>
        <w:spacing w:line="240" w:lineRule="auto"/>
        <w:jc w:val="left"/>
        <w:outlineLvl w:val="9"/>
        <w:rPr>
          <w:rFonts w:hint="eastAsia" w:ascii="宋体" w:hAnsi="宋体" w:eastAsia="宋体" w:cs="宋体"/>
          <w:b/>
          <w:color w:val="auto"/>
          <w:sz w:val="21"/>
          <w:szCs w:val="21"/>
          <w:highlight w:val="none"/>
          <w:lang w:val="en-US" w:eastAsia="zh-CN"/>
        </w:rPr>
      </w:pPr>
    </w:p>
    <w:p>
      <w:pPr>
        <w:pStyle w:val="8"/>
        <w:spacing w:line="240" w:lineRule="auto"/>
        <w:jc w:val="left"/>
        <w:outlineLvl w:val="9"/>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w:t>
      </w:r>
    </w:p>
    <w:p>
      <w:pPr>
        <w:pStyle w:val="8"/>
        <w:numPr>
          <w:ilvl w:val="0"/>
          <w:numId w:val="0"/>
        </w:numPr>
        <w:spacing w:line="240" w:lineRule="auto"/>
        <w:ind w:left="0" w:leftChars="0" w:firstLine="0" w:firstLineChars="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授权代表参与投标的，</w:t>
      </w:r>
      <w:r>
        <w:rPr>
          <w:rFonts w:hint="eastAsia" w:ascii="宋体" w:hAnsi="宋体" w:eastAsia="宋体" w:cs="宋体"/>
          <w:b w:val="0"/>
          <w:bCs/>
          <w:color w:val="auto"/>
          <w:sz w:val="21"/>
          <w:szCs w:val="21"/>
          <w:highlight w:val="none"/>
          <w:lang w:val="en-US" w:eastAsia="zh-CN"/>
        </w:rPr>
        <w:t>则</w:t>
      </w:r>
      <w:r>
        <w:rPr>
          <w:rFonts w:hint="eastAsia" w:ascii="宋体" w:hAnsi="宋体" w:eastAsia="宋体" w:cs="宋体"/>
          <w:b w:val="0"/>
          <w:bCs/>
          <w:color w:val="auto"/>
          <w:sz w:val="21"/>
          <w:szCs w:val="21"/>
          <w:highlight w:val="none"/>
        </w:rPr>
        <w:t>须提供</w:t>
      </w:r>
      <w:r>
        <w:rPr>
          <w:rFonts w:hint="eastAsia" w:ascii="宋体" w:hAnsi="宋体" w:eastAsia="宋体" w:cs="宋体"/>
          <w:b w:val="0"/>
          <w:bCs/>
          <w:color w:val="auto"/>
          <w:sz w:val="21"/>
          <w:szCs w:val="21"/>
          <w:highlight w:val="none"/>
          <w:lang w:val="en-US" w:eastAsia="zh-CN"/>
        </w:rPr>
        <w:t>本</w:t>
      </w:r>
      <w:r>
        <w:rPr>
          <w:rFonts w:hint="eastAsia" w:ascii="宋体" w:hAnsi="宋体" w:eastAsia="宋体" w:cs="宋体"/>
          <w:b w:val="0"/>
          <w:bCs/>
          <w:color w:val="auto"/>
          <w:sz w:val="21"/>
          <w:szCs w:val="21"/>
          <w:highlight w:val="none"/>
        </w:rPr>
        <w:t>《法定代表人授权书》。</w:t>
      </w:r>
    </w:p>
    <w:p>
      <w:pPr>
        <w:pStyle w:val="9"/>
        <w:numPr>
          <w:ilvl w:val="0"/>
          <w:numId w:val="0"/>
        </w:numPr>
        <w:ind w:left="0" w:firstLine="0"/>
        <w:rPr>
          <w:rFonts w:hint="default" w:eastAsia="宋体"/>
          <w:color w:val="auto"/>
          <w:highlight w:val="none"/>
          <w:lang w:val="en-US" w:eastAsia="zh-CN"/>
        </w:rPr>
      </w:pPr>
      <w:r>
        <w:rPr>
          <w:rFonts w:hint="eastAsia" w:ascii="宋体" w:hAnsi="宋体" w:eastAsia="宋体" w:cs="宋体"/>
          <w:b w:val="0"/>
          <w:bCs/>
          <w:color w:val="auto"/>
          <w:sz w:val="21"/>
          <w:szCs w:val="21"/>
          <w:highlight w:val="none"/>
          <w:lang w:val="en-US" w:eastAsia="zh-CN"/>
        </w:rPr>
        <w:t>2.联合体投标的请各自提供（委托同一人）</w:t>
      </w: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24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br w:type="page"/>
      </w:r>
      <w:r>
        <w:rPr>
          <w:rFonts w:hint="eastAsia" w:ascii="仿宋_GB2312" w:hAnsi="仿宋" w:eastAsia="仿宋_GB2312" w:cs="仿宋_GB2312"/>
          <w:b/>
          <w:bCs/>
          <w:color w:val="auto"/>
          <w:kern w:val="0"/>
          <w:sz w:val="32"/>
          <w:szCs w:val="32"/>
          <w:highlight w:val="none"/>
          <w:lang w:val="zh-CN" w:eastAsia="zh-CN" w:bidi="ar-SA"/>
        </w:rPr>
        <w:t>法定代表人、单位负责人或自然人本人的身份证明（适用于法定代表人、单位负责人或者自然人本人代表供应商参加投标）</w:t>
      </w:r>
    </w:p>
    <w:p>
      <w:pPr>
        <w:autoSpaceDE w:val="0"/>
        <w:autoSpaceDN w:val="0"/>
        <w:spacing w:line="360" w:lineRule="auto"/>
        <w:rPr>
          <w:rFonts w:hint="eastAsia" w:hAnsi="宋体" w:eastAsia="宋体" w:cs="Times New Roman"/>
          <w:b/>
          <w:bCs/>
          <w:color w:val="auto"/>
          <w:sz w:val="28"/>
          <w:szCs w:val="28"/>
          <w:highlight w:val="none"/>
          <w:lang w:eastAsia="zh-CN"/>
        </w:rPr>
      </w:pPr>
    </w:p>
    <w:p>
      <w:pPr>
        <w:widowControl/>
        <w:autoSpaceDE w:val="0"/>
        <w:autoSpaceDN w:val="0"/>
        <w:spacing w:line="360" w:lineRule="auto"/>
        <w:ind w:firstLine="3092" w:firstLineChars="1100"/>
        <w:rPr>
          <w:rFonts w:hint="eastAsia" w:hAnsi="宋体" w:eastAsia="宋体" w:cs="Times New Roman"/>
          <w:b/>
          <w:bCs/>
          <w:color w:val="auto"/>
          <w:sz w:val="28"/>
          <w:szCs w:val="28"/>
          <w:highlight w:val="none"/>
          <w:lang w:eastAsia="zh-CN"/>
        </w:rPr>
      </w:pPr>
      <w:r>
        <w:rPr>
          <w:rFonts w:hint="eastAsia" w:hAnsi="宋体" w:eastAsia="宋体" w:cs="Times New Roman"/>
          <w:b/>
          <w:bCs/>
          <w:color w:val="auto"/>
          <w:sz w:val="28"/>
          <w:szCs w:val="28"/>
          <w:highlight w:val="none"/>
          <w:lang w:eastAsia="zh-CN"/>
        </w:rPr>
        <w:t>法定代表人身份证明</w:t>
      </w:r>
    </w:p>
    <w:p>
      <w:pPr>
        <w:widowControl/>
        <w:autoSpaceDE w:val="0"/>
        <w:autoSpaceDN w:val="0"/>
        <w:spacing w:line="360" w:lineRule="auto"/>
        <w:ind w:firstLine="0" w:firstLineChars="0"/>
        <w:rPr>
          <w:rStyle w:val="29"/>
          <w:rFonts w:ascii="Arial" w:hAnsi="Arial" w:cs="Arial"/>
          <w:color w:val="auto"/>
          <w:highlight w:val="none"/>
        </w:rPr>
      </w:pPr>
      <w:r>
        <w:rPr>
          <w:rFonts w:hint="eastAsia" w:ascii="宋体" w:hAnsi="宋体" w:cs="宋体"/>
          <w:b w:val="0"/>
          <w:bCs/>
          <w:color w:val="auto"/>
          <w:szCs w:val="21"/>
          <w:highlight w:val="none"/>
          <w:u w:val="single"/>
          <w:lang w:val="en-US" w:eastAsia="zh-CN"/>
        </w:rPr>
        <w:t xml:space="preserve"> 采购人、采购代理机构   </w:t>
      </w:r>
      <w:r>
        <w:rPr>
          <w:rFonts w:hint="eastAsia" w:ascii="宋体" w:hAnsi="宋体" w:cs="宋体"/>
          <w:b w:val="0"/>
          <w:bCs/>
          <w:color w:val="auto"/>
          <w:szCs w:val="21"/>
          <w:highlight w:val="none"/>
          <w:lang w:bidi="ar"/>
        </w:rPr>
        <w:t>：</w:t>
      </w:r>
    </w:p>
    <w:p>
      <w:pPr>
        <w:rPr>
          <w:rFonts w:hint="eastAsia"/>
          <w:color w:val="auto"/>
          <w:highlight w:val="none"/>
          <w:lang w:val="en-US" w:eastAsia="zh-CN"/>
        </w:rPr>
      </w:pPr>
    </w:p>
    <w:p>
      <w:pPr>
        <w:pStyle w:val="12"/>
        <w:ind w:left="0" w:leftChars="0" w:firstLine="420" w:firstLineChars="200"/>
        <w:rPr>
          <w:rFonts w:hint="eastAsia" w:ascii="宋体" w:hAnsi="宋体" w:cs="宋体"/>
          <w:b w:val="0"/>
          <w:bCs/>
          <w:color w:val="auto"/>
          <w:szCs w:val="21"/>
          <w:highlight w:val="none"/>
          <w:u w:val="single"/>
          <w:lang w:val="en-US" w:eastAsia="zh-CN" w:bidi="ar"/>
        </w:rPr>
      </w:pPr>
      <w:r>
        <w:rPr>
          <w:rStyle w:val="29"/>
          <w:rFonts w:hint="eastAsia" w:ascii="Arial" w:hAnsi="Arial" w:cs="Arial"/>
          <w:color w:val="auto"/>
          <w:sz w:val="21"/>
          <w:szCs w:val="22"/>
          <w:highlight w:val="none"/>
          <w:lang w:val="en-US" w:eastAsia="zh-CN" w:bidi="ar-SA"/>
        </w:rPr>
        <w:t>姓名：</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color w:val="auto"/>
          <w:sz w:val="21"/>
          <w:szCs w:val="22"/>
          <w:highlight w:val="none"/>
          <w:lang w:val="en-US" w:eastAsia="zh-CN" w:bidi="ar-SA"/>
        </w:rPr>
        <w:t>性别：</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color w:val="auto"/>
          <w:sz w:val="21"/>
          <w:szCs w:val="22"/>
          <w:highlight w:val="none"/>
          <w:lang w:val="en-US" w:eastAsia="zh-CN" w:bidi="ar-SA"/>
        </w:rPr>
        <w:t>职务：</w:t>
      </w:r>
      <w:r>
        <w:rPr>
          <w:rFonts w:hint="eastAsia" w:ascii="宋体" w:hAnsi="宋体" w:cs="宋体"/>
          <w:b w:val="0"/>
          <w:bCs/>
          <w:color w:val="auto"/>
          <w:szCs w:val="21"/>
          <w:highlight w:val="none"/>
          <w:u w:val="single"/>
          <w:lang w:val="en-US" w:eastAsia="zh-CN" w:bidi="ar"/>
        </w:rPr>
        <w:t xml:space="preserve">          </w:t>
      </w:r>
    </w:p>
    <w:p>
      <w:pPr>
        <w:pStyle w:val="12"/>
        <w:ind w:left="0" w:leftChars="0" w:firstLine="420" w:firstLineChars="200"/>
        <w:rPr>
          <w:rFonts w:hint="eastAsia" w:cs="宋体"/>
          <w:b w:val="0"/>
          <w:bCs/>
          <w:color w:val="auto"/>
          <w:sz w:val="21"/>
          <w:szCs w:val="16"/>
          <w:highlight w:val="none"/>
          <w:u w:val="none"/>
          <w:lang w:val="en-US" w:eastAsia="zh-CN" w:bidi="ar"/>
        </w:rPr>
      </w:pPr>
      <w:r>
        <w:rPr>
          <w:rStyle w:val="29"/>
          <w:rFonts w:hint="eastAsia" w:ascii="Arial" w:hAnsi="Arial" w:cs="Arial"/>
          <w:color w:val="auto"/>
          <w:sz w:val="21"/>
          <w:szCs w:val="22"/>
          <w:highlight w:val="none"/>
          <w:lang w:val="en-US" w:eastAsia="zh-CN" w:bidi="ar-SA"/>
        </w:rPr>
        <w:t>联系方式：</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Cs w:val="21"/>
          <w:highlight w:val="none"/>
          <w:u w:val="none"/>
          <w:lang w:val="en-US" w:eastAsia="zh-CN" w:bidi="ar"/>
        </w:rPr>
        <w:t>，</w:t>
      </w:r>
      <w:r>
        <w:rPr>
          <w:rStyle w:val="29"/>
          <w:rFonts w:hint="eastAsia" w:ascii="Arial" w:hAnsi="Arial" w:cs="Arial"/>
          <w:color w:val="auto"/>
          <w:sz w:val="21"/>
          <w:szCs w:val="22"/>
          <w:highlight w:val="none"/>
          <w:lang w:val="en-US" w:eastAsia="zh-CN" w:bidi="ar-SA"/>
        </w:rPr>
        <w:t>系</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i/>
          <w:iCs/>
          <w:color w:val="auto"/>
          <w:sz w:val="21"/>
          <w:szCs w:val="22"/>
          <w:highlight w:val="none"/>
          <w:u w:val="single"/>
          <w:lang w:val="en-US" w:eastAsia="zh-CN" w:bidi="ar-SA"/>
        </w:rPr>
        <w:t>（供应商名称）</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 w:val="21"/>
          <w:szCs w:val="16"/>
          <w:highlight w:val="none"/>
          <w:u w:val="none"/>
          <w:lang w:val="en-US" w:eastAsia="zh-CN" w:bidi="ar"/>
        </w:rPr>
        <w:t>的法定代表人，特此证明。</w:t>
      </w:r>
    </w:p>
    <w:p>
      <w:pPr>
        <w:pStyle w:val="12"/>
        <w:ind w:left="0" w:leftChars="0" w:firstLine="420" w:firstLineChars="200"/>
        <w:rPr>
          <w:rFonts w:hint="eastAsia" w:cs="宋体"/>
          <w:b w:val="0"/>
          <w:bCs/>
          <w:color w:val="auto"/>
          <w:sz w:val="21"/>
          <w:szCs w:val="16"/>
          <w:highlight w:val="none"/>
          <w:u w:val="none"/>
          <w:lang w:val="en-US" w:eastAsia="zh-CN" w:bidi="ar"/>
        </w:rPr>
      </w:pPr>
    </w:p>
    <w:p>
      <w:pPr>
        <w:pStyle w:val="12"/>
        <w:ind w:left="0" w:leftChars="0" w:firstLine="420" w:firstLineChars="200"/>
        <w:rPr>
          <w:rFonts w:hint="eastAsia" w:cs="宋体"/>
          <w:b w:val="0"/>
          <w:bCs/>
          <w:color w:val="auto"/>
          <w:sz w:val="21"/>
          <w:szCs w:val="16"/>
          <w:highlight w:val="none"/>
          <w:u w:val="none"/>
          <w:lang w:val="en-US" w:eastAsia="zh-CN" w:bidi="ar"/>
        </w:rPr>
      </w:pPr>
    </w:p>
    <w:p>
      <w:pPr>
        <w:pStyle w:val="12"/>
        <w:ind w:left="0" w:leftChars="0" w:firstLine="420" w:firstLineChars="200"/>
        <w:jc w:val="right"/>
        <w:rPr>
          <w:rFonts w:hint="eastAsia" w:cs="宋体"/>
          <w:b w:val="0"/>
          <w:bCs/>
          <w:color w:val="auto"/>
          <w:sz w:val="21"/>
          <w:szCs w:val="16"/>
          <w:highlight w:val="none"/>
          <w:u w:val="none"/>
          <w:lang w:val="en-US" w:eastAsia="zh-CN" w:bidi="ar"/>
        </w:rPr>
      </w:pPr>
    </w:p>
    <w:p>
      <w:pPr>
        <w:pStyle w:val="12"/>
        <w:ind w:left="0" w:leftChars="0" w:firstLine="420" w:firstLineChars="200"/>
        <w:jc w:val="left"/>
        <w:rPr>
          <w:rFonts w:hint="eastAsia" w:cs="宋体"/>
          <w:b w:val="0"/>
          <w:bCs/>
          <w:color w:val="auto"/>
          <w:sz w:val="21"/>
          <w:szCs w:val="16"/>
          <w:highlight w:val="none"/>
          <w:u w:val="none"/>
          <w:lang w:val="en-US" w:eastAsia="zh-CN" w:bidi="ar"/>
        </w:rPr>
      </w:pPr>
    </w:p>
    <w:p>
      <w:pPr>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法定代表人</w:t>
      </w:r>
      <w:r>
        <w:rPr>
          <w:rFonts w:hint="eastAsia" w:ascii="宋体" w:hAnsi="宋体" w:cs="宋体"/>
          <w:b/>
          <w:bCs/>
          <w:color w:val="auto"/>
          <w:szCs w:val="21"/>
          <w:highlight w:val="none"/>
        </w:rPr>
        <w:t>身份证复印件。</w:t>
      </w:r>
      <w:r>
        <w:rPr>
          <w:rFonts w:hint="eastAsia" w:ascii="宋体" w:hAnsi="宋体" w:cs="宋体"/>
          <w:b/>
          <w:bCs/>
          <w:color w:val="auto"/>
          <w:szCs w:val="21"/>
          <w:highlight w:val="none"/>
          <w:lang w:eastAsia="zh-CN"/>
        </w:rPr>
        <w:t>（正反面）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10"/>
              <w:keepNext w:val="0"/>
              <w:keepLines w:val="0"/>
              <w:suppressLineNumbers w:val="0"/>
              <w:spacing w:before="0" w:beforeAutospacing="0" w:after="0" w:afterAutospacing="0"/>
              <w:ind w:left="0" w:right="0"/>
              <w:jc w:val="left"/>
              <w:outlineLvl w:val="9"/>
              <w:rPr>
                <w:rFonts w:hint="eastAsia" w:ascii="宋体" w:hAnsi="宋体" w:cs="宋体"/>
                <w:b/>
                <w:bCs/>
                <w:color w:val="auto"/>
                <w:szCs w:val="21"/>
                <w:highlight w:val="none"/>
                <w:vertAlign w:val="baseline"/>
              </w:rPr>
            </w:pPr>
          </w:p>
        </w:tc>
        <w:tc>
          <w:tcPr>
            <w:tcW w:w="4520" w:type="dxa"/>
            <w:noWrap w:val="0"/>
            <w:vAlign w:val="top"/>
          </w:tcPr>
          <w:p>
            <w:pPr>
              <w:pStyle w:val="10"/>
              <w:keepNext w:val="0"/>
              <w:keepLines w:val="0"/>
              <w:suppressLineNumbers w:val="0"/>
              <w:spacing w:before="0" w:beforeAutospacing="0" w:after="0" w:afterAutospacing="0"/>
              <w:ind w:left="0" w:right="0"/>
              <w:jc w:val="left"/>
              <w:outlineLvl w:val="9"/>
              <w:rPr>
                <w:rFonts w:hint="eastAsia" w:ascii="宋体" w:hAnsi="宋体" w:cs="宋体"/>
                <w:b/>
                <w:bCs/>
                <w:color w:val="auto"/>
                <w:szCs w:val="21"/>
                <w:highlight w:val="none"/>
                <w:vertAlign w:val="baseline"/>
              </w:rPr>
            </w:pPr>
          </w:p>
        </w:tc>
      </w:tr>
    </w:tbl>
    <w:p>
      <w:pPr>
        <w:pStyle w:val="12"/>
        <w:ind w:left="0" w:leftChars="0" w:firstLine="420" w:firstLineChars="200"/>
        <w:jc w:val="right"/>
        <w:rPr>
          <w:rFonts w:hint="eastAsia" w:cs="宋体"/>
          <w:b w:val="0"/>
          <w:bCs/>
          <w:color w:val="auto"/>
          <w:sz w:val="21"/>
          <w:szCs w:val="16"/>
          <w:highlight w:val="none"/>
          <w:u w:val="none"/>
          <w:lang w:val="en-US" w:eastAsia="zh-CN" w:bidi="ar"/>
        </w:rPr>
      </w:pPr>
    </w:p>
    <w:p>
      <w:pPr>
        <w:pStyle w:val="12"/>
        <w:ind w:left="0" w:leftChars="0" w:firstLine="420" w:firstLineChars="200"/>
        <w:jc w:val="right"/>
        <w:rPr>
          <w:rFonts w:hint="eastAsia" w:cs="宋体"/>
          <w:b w:val="0"/>
          <w:bCs/>
          <w:color w:val="auto"/>
          <w:sz w:val="21"/>
          <w:szCs w:val="16"/>
          <w:highlight w:val="none"/>
          <w:u w:val="none"/>
          <w:lang w:val="en-US" w:eastAsia="zh-CN" w:bidi="ar"/>
        </w:rPr>
      </w:pPr>
    </w:p>
    <w:p>
      <w:pPr>
        <w:pStyle w:val="12"/>
        <w:ind w:left="0" w:leftChars="0" w:firstLine="420" w:firstLineChars="200"/>
        <w:jc w:val="right"/>
        <w:rPr>
          <w:rFonts w:hint="eastAsia" w:cs="宋体"/>
          <w:b w:val="0"/>
          <w:bCs/>
          <w:color w:val="auto"/>
          <w:sz w:val="21"/>
          <w:szCs w:val="16"/>
          <w:highlight w:val="none"/>
          <w:u w:val="none"/>
          <w:lang w:val="en-US" w:eastAsia="zh-CN" w:bidi="ar"/>
        </w:rPr>
      </w:pPr>
    </w:p>
    <w:p>
      <w:pPr>
        <w:pStyle w:val="12"/>
        <w:ind w:left="0" w:leftChars="0" w:firstLine="420" w:firstLineChars="200"/>
        <w:jc w:val="right"/>
        <w:rPr>
          <w:rFonts w:hint="eastAsia" w:cs="宋体"/>
          <w:b w:val="0"/>
          <w:bCs/>
          <w:color w:val="auto"/>
          <w:sz w:val="21"/>
          <w:szCs w:val="16"/>
          <w:highlight w:val="none"/>
          <w:u w:val="none"/>
          <w:lang w:val="en-US" w:eastAsia="zh-CN" w:bidi="ar"/>
        </w:rPr>
      </w:pPr>
    </w:p>
    <w:p>
      <w:pPr>
        <w:spacing w:line="480" w:lineRule="auto"/>
        <w:jc w:val="right"/>
        <w:rPr>
          <w:rFonts w:hint="eastAsia" w:ascii="宋体" w:hAnsi="宋体" w:cs="宋体"/>
          <w:bCs/>
          <w:color w:val="auto"/>
          <w:szCs w:val="21"/>
          <w:highlight w:val="none"/>
          <w:lang w:bidi="ar"/>
        </w:rPr>
      </w:pPr>
      <w:r>
        <w:rPr>
          <w:rFonts w:hint="eastAsia" w:ascii="宋体" w:hAnsi="宋体" w:cs="宋体"/>
          <w:bCs/>
          <w:color w:val="auto"/>
          <w:szCs w:val="21"/>
          <w:highlight w:val="none"/>
          <w:lang w:eastAsia="zh-CN" w:bidi="ar"/>
        </w:rPr>
        <w:t>供应商</w:t>
      </w:r>
      <w:r>
        <w:rPr>
          <w:rFonts w:hint="eastAsia" w:ascii="宋体" w:hAnsi="宋体" w:cs="宋体"/>
          <w:bCs/>
          <w:color w:val="auto"/>
          <w:szCs w:val="21"/>
          <w:highlight w:val="none"/>
          <w:lang w:bidi="ar"/>
        </w:rPr>
        <w:t>全称：</w:t>
      </w:r>
      <w:r>
        <w:rPr>
          <w:rFonts w:hint="eastAsia" w:cs="宋体"/>
          <w:color w:val="auto"/>
          <w:sz w:val="21"/>
          <w:szCs w:val="21"/>
          <w:highlight w:val="none"/>
          <w:u w:val="single"/>
          <w:lang w:bidi="ar"/>
        </w:rPr>
        <w:t xml:space="preserve">                    （盖公章）</w:t>
      </w:r>
    </w:p>
    <w:p>
      <w:pPr>
        <w:spacing w:line="480" w:lineRule="auto"/>
        <w:ind w:firstLine="4830" w:firstLineChars="2300"/>
        <w:rPr>
          <w:rFonts w:hint="eastAsia" w:cs="宋体"/>
          <w:bCs/>
          <w:color w:val="auto"/>
          <w:szCs w:val="21"/>
          <w:highlight w:val="none"/>
        </w:rPr>
      </w:pPr>
      <w:r>
        <w:rPr>
          <w:rFonts w:hint="eastAsia" w:ascii="宋体" w:hAnsi="宋体" w:cs="宋体"/>
          <w:bCs/>
          <w:color w:val="auto"/>
          <w:szCs w:val="21"/>
          <w:highlight w:val="none"/>
        </w:rPr>
        <w:t>日期：</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 xml:space="preserve">年 </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月</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日</w:t>
      </w:r>
    </w:p>
    <w:p>
      <w:pPr>
        <w:pStyle w:val="8"/>
        <w:spacing w:line="240" w:lineRule="auto"/>
        <w:jc w:val="left"/>
        <w:outlineLvl w:val="9"/>
        <w:rPr>
          <w:rFonts w:hint="eastAsia" w:ascii="宋体" w:hAnsi="宋体" w:eastAsia="宋体" w:cs="宋体"/>
          <w:b/>
          <w:color w:val="auto"/>
          <w:sz w:val="21"/>
          <w:szCs w:val="21"/>
          <w:highlight w:val="none"/>
          <w:lang w:val="en-US" w:eastAsia="zh-CN"/>
        </w:rPr>
      </w:pPr>
    </w:p>
    <w:p>
      <w:pPr>
        <w:pStyle w:val="8"/>
        <w:spacing w:line="240" w:lineRule="auto"/>
        <w:jc w:val="left"/>
        <w:outlineLvl w:val="9"/>
        <w:rPr>
          <w:rFonts w:hint="eastAsia" w:ascii="宋体" w:hAnsi="宋体" w:eastAsia="宋体" w:cs="宋体"/>
          <w:b/>
          <w:color w:val="auto"/>
          <w:sz w:val="21"/>
          <w:szCs w:val="21"/>
          <w:highlight w:val="none"/>
          <w:lang w:val="en-US" w:eastAsia="zh-CN"/>
        </w:rPr>
      </w:pPr>
    </w:p>
    <w:p>
      <w:pPr>
        <w:pStyle w:val="12"/>
        <w:ind w:left="0" w:leftChars="0" w:right="-252" w:firstLine="0" w:firstLineChars="0"/>
        <w:rPr>
          <w:rFonts w:hint="eastAsia" w:eastAsia="宋体" w:cs="宋体"/>
          <w:b w:val="0"/>
          <w:bCs w:val="0"/>
          <w:color w:val="auto"/>
          <w:sz w:val="21"/>
          <w:szCs w:val="21"/>
          <w:highlight w:val="none"/>
          <w:lang w:eastAsia="zh-CN" w:bidi="ar"/>
        </w:rPr>
      </w:pPr>
      <w:r>
        <w:rPr>
          <w:rFonts w:hint="eastAsia" w:cs="宋体"/>
          <w:b w:val="0"/>
          <w:bCs w:val="0"/>
          <w:color w:val="auto"/>
          <w:sz w:val="21"/>
          <w:szCs w:val="21"/>
          <w:highlight w:val="none"/>
          <w:lang w:eastAsia="zh-CN" w:bidi="ar"/>
        </w:rPr>
        <w:t>注：</w:t>
      </w:r>
    </w:p>
    <w:p>
      <w:pPr>
        <w:pStyle w:val="8"/>
        <w:spacing w:line="240" w:lineRule="auto"/>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1.本附件必须提供。</w:t>
      </w:r>
    </w:p>
    <w:p>
      <w:pPr>
        <w:pStyle w:val="9"/>
        <w:ind w:firstLine="0"/>
        <w:rPr>
          <w:rFonts w:hint="default"/>
          <w:color w:val="auto"/>
          <w:highlight w:val="none"/>
          <w:lang w:val="en-US" w:eastAsia="zh-CN"/>
        </w:rPr>
      </w:pPr>
      <w:r>
        <w:rPr>
          <w:rFonts w:hint="eastAsia" w:ascii="宋体" w:hAnsi="宋体" w:eastAsia="宋体" w:cs="宋体"/>
          <w:b w:val="0"/>
          <w:bCs/>
          <w:color w:val="auto"/>
          <w:sz w:val="21"/>
          <w:szCs w:val="21"/>
          <w:highlight w:val="none"/>
          <w:lang w:val="en-US" w:eastAsia="zh-CN"/>
        </w:rPr>
        <w:t>2.联合体投标的请各自提供</w:t>
      </w:r>
    </w:p>
    <w:p>
      <w:pPr>
        <w:pStyle w:val="12"/>
        <w:ind w:left="0" w:leftChars="0" w:firstLine="0" w:firstLineChars="0"/>
        <w:rPr>
          <w:rFonts w:hint="eastAsia" w:ascii="宋体" w:hAnsi="宋体" w:cs="宋体"/>
          <w:color w:val="auto"/>
          <w:szCs w:val="21"/>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bidi w:val="0"/>
        <w:spacing w:before="0" w:after="0" w:line="240" w:lineRule="auto"/>
        <w:ind w:left="0" w:firstLine="0"/>
        <w:jc w:val="center"/>
        <w:rPr>
          <w:rFonts w:hint="eastAsia" w:ascii="仿宋_GB2312" w:hAnsi="仿宋" w:eastAsia="仿宋_GB2312" w:cs="仿宋_GB2312"/>
          <w:b/>
          <w:bCs/>
          <w:color w:val="auto"/>
          <w:kern w:val="0"/>
          <w:sz w:val="32"/>
          <w:szCs w:val="32"/>
          <w:highlight w:val="none"/>
          <w:lang w:val="zh-CN" w:eastAsia="zh-CN" w:bidi="ar-SA"/>
        </w:rPr>
      </w:pPr>
      <w:bookmarkStart w:id="439" w:name="_Toc25622"/>
      <w:r>
        <w:rPr>
          <w:rFonts w:hint="eastAsia" w:ascii="仿宋_GB2312" w:hAnsi="仿宋" w:eastAsia="仿宋_GB2312" w:cs="仿宋_GB2312"/>
          <w:b/>
          <w:bCs/>
          <w:color w:val="auto"/>
          <w:kern w:val="0"/>
          <w:sz w:val="32"/>
          <w:szCs w:val="32"/>
          <w:highlight w:val="none"/>
          <w:lang w:val="en-US" w:eastAsia="zh-CN" w:bidi="ar-SA"/>
        </w:rPr>
        <w:t>三</w:t>
      </w:r>
      <w:r>
        <w:rPr>
          <w:rFonts w:hint="eastAsia" w:ascii="仿宋_GB2312" w:hAnsi="仿宋" w:eastAsia="仿宋_GB2312" w:cs="仿宋_GB2312"/>
          <w:b/>
          <w:bCs/>
          <w:color w:val="auto"/>
          <w:kern w:val="0"/>
          <w:sz w:val="32"/>
          <w:szCs w:val="32"/>
          <w:highlight w:val="none"/>
          <w:lang w:val="zh-CN" w:eastAsia="zh-CN" w:bidi="ar-SA"/>
        </w:rPr>
        <w:t>、符合性审查资料</w:t>
      </w:r>
      <w:bookmarkEnd w:id="439"/>
    </w:p>
    <w:p>
      <w:pPr>
        <w:jc w:val="center"/>
        <w:rPr>
          <w:rFonts w:ascii="仿宋_GB2312" w:hAnsi="仿宋" w:eastAsia="仿宋_GB2312" w:cs="仿宋_GB2312"/>
          <w:b/>
          <w:color w:val="auto"/>
          <w:kern w:val="0"/>
          <w:sz w:val="32"/>
          <w:szCs w:val="32"/>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lang w:eastAsia="zh-CN"/>
              </w:rPr>
              <w:t>响应文件</w:t>
            </w:r>
            <w:r>
              <w:rPr>
                <w:rFonts w:hint="eastAsia" w:ascii="仿宋" w:hAnsi="仿宋" w:eastAsia="仿宋"/>
                <w:b/>
                <w:color w:val="auto"/>
                <w:sz w:val="24"/>
                <w:highlight w:val="none"/>
              </w:rPr>
              <w:t>中的</w:t>
            </w:r>
          </w:p>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default" w:ascii="仿宋" w:hAnsi="仿宋" w:eastAsia="仿宋"/>
                <w:color w:val="auto"/>
                <w:sz w:val="24"/>
                <w:highlight w:val="none"/>
              </w:rPr>
              <w:t>1</w:t>
            </w:r>
          </w:p>
        </w:tc>
        <w:tc>
          <w:tcPr>
            <w:tcW w:w="4991" w:type="dxa"/>
            <w:noWrap w:val="0"/>
            <w:vAlign w:val="center"/>
          </w:tcPr>
          <w:p>
            <w:pPr>
              <w:keepNext w:val="0"/>
              <w:keepLines w:val="0"/>
              <w:suppressLineNumbers w:val="0"/>
              <w:spacing w:before="0" w:beforeAutospacing="0" w:after="0" w:afterAutospacing="0" w:line="360" w:lineRule="auto"/>
              <w:ind w:left="0" w:right="0"/>
              <w:jc w:val="both"/>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按照</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要求签署、盖章。</w:t>
            </w: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rPr>
              <w:t>需要使用电子签名或者签字盖章的</w:t>
            </w:r>
            <w:r>
              <w:rPr>
                <w:rFonts w:hint="eastAsia" w:ascii="仿宋" w:hAnsi="仿宋" w:eastAsia="仿宋"/>
                <w:color w:val="auto"/>
                <w:sz w:val="24"/>
                <w:highlight w:val="none"/>
                <w:lang w:eastAsia="zh-CN"/>
              </w:rPr>
              <w:t>响应文件</w:t>
            </w:r>
            <w:r>
              <w:rPr>
                <w:rFonts w:hint="eastAsia" w:ascii="仿宋" w:hAnsi="仿宋" w:eastAsia="仿宋"/>
                <w:color w:val="auto"/>
                <w:sz w:val="24"/>
                <w:highlight w:val="none"/>
              </w:rPr>
              <w:t>的组成部分</w:t>
            </w:r>
          </w:p>
        </w:tc>
        <w:tc>
          <w:tcPr>
            <w:tcW w:w="1418" w:type="dxa"/>
            <w:noWrap w:val="0"/>
            <w:vAlign w:val="center"/>
          </w:tcPr>
          <w:p>
            <w:pPr>
              <w:keepNext w:val="0"/>
              <w:keepLines w:val="0"/>
              <w:suppressLineNumbers w:val="0"/>
              <w:spacing w:before="0" w:beforeAutospacing="0" w:after="0" w:afterAutospacing="0"/>
              <w:ind w:left="0" w:right="0"/>
              <w:jc w:val="both"/>
              <w:rPr>
                <w:rFonts w:hint="default" w:ascii="仿宋" w:hAnsi="仿宋" w:eastAsia="仿宋" w:cs="仿宋_GB2312"/>
                <w:color w:val="auto"/>
                <w:sz w:val="24"/>
                <w:highlight w:val="none"/>
              </w:rPr>
            </w:pPr>
          </w:p>
          <w:p>
            <w:pPr>
              <w:keepNext w:val="0"/>
              <w:keepLines w:val="0"/>
              <w:suppressLineNumbers w:val="0"/>
              <w:spacing w:before="0" w:beforeAutospacing="0" w:after="0" w:afterAutospacing="0"/>
              <w:ind w:left="0" w:right="0"/>
              <w:jc w:val="both"/>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响应文件</w:t>
            </w:r>
          </w:p>
          <w:p>
            <w:pPr>
              <w:keepNext w:val="0"/>
              <w:keepLines w:val="0"/>
              <w:suppressLineNumbers w:val="0"/>
              <w:spacing w:before="0" w:beforeAutospacing="0" w:after="0" w:afterAutospacing="0"/>
              <w:ind w:left="0" w:right="0"/>
              <w:jc w:val="both"/>
              <w:rPr>
                <w:rFonts w:hint="default"/>
                <w:color w:val="auto"/>
                <w:highlight w:val="none"/>
              </w:rPr>
            </w:pPr>
            <w:r>
              <w:rPr>
                <w:rFonts w:hint="eastAsia" w:ascii="仿宋" w:eastAsia="仿宋" w:cs="仿宋_GB2312"/>
                <w:color w:val="auto"/>
                <w:sz w:val="24"/>
                <w:highlight w:val="none"/>
              </w:rPr>
              <w:t>第</w:t>
            </w:r>
            <w:r>
              <w:rPr>
                <w:rFonts w:hint="default"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color w:val="auto"/>
                <w:sz w:val="24"/>
                <w:highlight w:val="none"/>
                <w:lang w:eastAsia="zh-CN"/>
              </w:rPr>
            </w:pPr>
            <w:r>
              <w:rPr>
                <w:rFonts w:hint="eastAsia" w:ascii="仿宋" w:hAnsi="仿宋" w:eastAsia="仿宋"/>
                <w:color w:val="auto"/>
                <w:sz w:val="24"/>
                <w:highlight w:val="none"/>
                <w:lang w:val="en-US" w:eastAsia="zh-CN"/>
              </w:rPr>
              <w:t>2</w:t>
            </w:r>
          </w:p>
        </w:tc>
        <w:tc>
          <w:tcPr>
            <w:tcW w:w="4991" w:type="dxa"/>
            <w:noWrap w:val="0"/>
            <w:vAlign w:val="center"/>
          </w:tcPr>
          <w:p>
            <w:pPr>
              <w:keepNext w:val="0"/>
              <w:keepLines w:val="0"/>
              <w:suppressLineNumbers w:val="0"/>
              <w:spacing w:before="0" w:beforeAutospacing="0" w:after="0" w:afterAutospacing="0" w:line="360" w:lineRule="auto"/>
              <w:ind w:left="0" w:right="0"/>
              <w:jc w:val="both"/>
              <w:rPr>
                <w:rFonts w:hint="default" w:ascii="仿宋_GB2312" w:hAnsi="仿宋" w:eastAsia="仿宋_GB2312"/>
                <w:color w:val="auto"/>
                <w:sz w:val="24"/>
                <w:highlight w:val="none"/>
              </w:rPr>
            </w:pP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中承诺的</w:t>
            </w:r>
            <w:r>
              <w:rPr>
                <w:rFonts w:hint="eastAsia" w:ascii="仿宋_GB2312" w:hAnsi="仿宋" w:eastAsia="仿宋_GB2312"/>
                <w:color w:val="auto"/>
                <w:sz w:val="24"/>
                <w:highlight w:val="none"/>
                <w:lang w:eastAsia="zh-CN"/>
              </w:rPr>
              <w:t>磋商有效期</w:t>
            </w:r>
            <w:r>
              <w:rPr>
                <w:rFonts w:hint="eastAsia" w:ascii="仿宋_GB2312" w:hAnsi="仿宋" w:eastAsia="仿宋_GB2312"/>
                <w:color w:val="auto"/>
                <w:sz w:val="24"/>
                <w:highlight w:val="none"/>
              </w:rPr>
              <w:t>不少于</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中载明的</w:t>
            </w:r>
            <w:r>
              <w:rPr>
                <w:rFonts w:hint="eastAsia" w:ascii="仿宋_GB2312" w:hAnsi="仿宋" w:eastAsia="仿宋_GB2312"/>
                <w:color w:val="auto"/>
                <w:sz w:val="24"/>
                <w:highlight w:val="none"/>
                <w:lang w:eastAsia="zh-CN"/>
              </w:rPr>
              <w:t>磋商有效期</w:t>
            </w:r>
            <w:r>
              <w:rPr>
                <w:rFonts w:hint="eastAsia" w:ascii="仿宋_GB2312" w:hAnsi="仿宋" w:eastAsia="仿宋_GB2312"/>
                <w:color w:val="auto"/>
                <w:sz w:val="24"/>
                <w:highlight w:val="none"/>
              </w:rPr>
              <w:t>。</w:t>
            </w: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lang w:eastAsia="zh-CN"/>
              </w:rPr>
              <w:t>磋商响应函</w:t>
            </w:r>
          </w:p>
        </w:tc>
        <w:tc>
          <w:tcPr>
            <w:tcW w:w="1418" w:type="dxa"/>
            <w:noWrap w:val="0"/>
            <w:vAlign w:val="center"/>
          </w:tcPr>
          <w:p>
            <w:pPr>
              <w:keepNext w:val="0"/>
              <w:keepLines w:val="0"/>
              <w:suppressLineNumbers w:val="0"/>
              <w:spacing w:before="0" w:beforeAutospacing="0" w:after="0" w:afterAutospacing="0"/>
              <w:ind w:left="0" w:right="0"/>
              <w:jc w:val="both"/>
              <w:rPr>
                <w:rFonts w:hint="default"/>
                <w:color w:val="auto"/>
                <w:highlight w:val="none"/>
                <w:lang w:val="en-US"/>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4991" w:type="dxa"/>
            <w:noWrap w:val="0"/>
            <w:vAlign w:val="center"/>
          </w:tcPr>
          <w:p>
            <w:pPr>
              <w:keepNext w:val="0"/>
              <w:keepLines w:val="0"/>
              <w:suppressLineNumbers w:val="0"/>
              <w:spacing w:before="0" w:beforeAutospacing="0" w:after="0" w:afterAutospacing="0" w:line="360" w:lineRule="auto"/>
              <w:ind w:left="0" w:right="0"/>
              <w:jc w:val="both"/>
              <w:rPr>
                <w:rFonts w:hint="default" w:ascii="仿宋_GB2312" w:hAnsi="仿宋" w:eastAsia="仿宋_GB2312" w:cs="仿宋_GB2312"/>
                <w:color w:val="auto"/>
                <w:sz w:val="24"/>
                <w:highlight w:val="none"/>
              </w:rPr>
            </w:pP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满足</w:t>
            </w:r>
            <w:r>
              <w:rPr>
                <w:rFonts w:hint="eastAsia" w:ascii="仿宋_GB2312" w:hAnsi="仿宋" w:eastAsia="仿宋_GB2312"/>
                <w:color w:val="auto"/>
                <w:sz w:val="24"/>
                <w:highlight w:val="none"/>
                <w:lang w:eastAsia="zh-CN"/>
              </w:rPr>
              <w:t>磋商文件</w:t>
            </w:r>
            <w:r>
              <w:rPr>
                <w:rFonts w:hint="eastAsia" w:ascii="仿宋_GB2312" w:hAnsi="仿宋" w:eastAsia="仿宋_GB2312"/>
                <w:color w:val="auto"/>
                <w:sz w:val="24"/>
                <w:highlight w:val="none"/>
              </w:rPr>
              <w:t>的其它实质性要求。</w:t>
            </w:r>
          </w:p>
        </w:tc>
        <w:tc>
          <w:tcPr>
            <w:tcW w:w="2551" w:type="dxa"/>
            <w:noWrap w:val="0"/>
            <w:vAlign w:val="center"/>
          </w:tcPr>
          <w:p>
            <w:pPr>
              <w:keepNext w:val="0"/>
              <w:keepLines w:val="0"/>
              <w:suppressLineNumbers w:val="0"/>
              <w:spacing w:before="0" w:beforeAutospacing="0" w:after="0" w:afterAutospacing="0"/>
              <w:ind w:left="0" w:right="0"/>
              <w:rPr>
                <w:rFonts w:hint="eastAsia" w:ascii="仿宋" w:hAnsi="仿宋" w:eastAsia="仿宋"/>
                <w:color w:val="auto"/>
                <w:sz w:val="24"/>
                <w:highlight w:val="none"/>
                <w:lang w:eastAsia="zh-CN"/>
              </w:rPr>
            </w:pPr>
            <w:r>
              <w:rPr>
                <w:rFonts w:hint="eastAsia" w:ascii="仿宋_GB2312" w:hAnsi="仿宋" w:eastAsia="仿宋_GB2312" w:cs="仿宋_GB2312"/>
                <w:color w:val="auto"/>
                <w:kern w:val="0"/>
                <w:sz w:val="24"/>
                <w:highlight w:val="none"/>
                <w:lang w:eastAsia="zh-CN"/>
              </w:rPr>
              <w:t>磋商文件</w:t>
            </w:r>
            <w:r>
              <w:rPr>
                <w:rFonts w:hint="eastAsia" w:ascii="仿宋_GB2312" w:hAnsi="仿宋" w:eastAsia="仿宋_GB2312" w:cs="仿宋_GB2312"/>
                <w:color w:val="auto"/>
                <w:kern w:val="0"/>
                <w:sz w:val="24"/>
                <w:highlight w:val="none"/>
              </w:rPr>
              <w:t>其它实质性要求相应的材料（“▲”</w:t>
            </w:r>
            <w:r>
              <w:rPr>
                <w:rFonts w:hint="default"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w:t>
            </w:r>
            <w:r>
              <w:rPr>
                <w:rFonts w:hint="eastAsia" w:ascii="仿宋_GB2312" w:hAnsi="仿宋" w:eastAsia="仿宋_GB2312" w:cs="仿宋_GB2312"/>
                <w:color w:val="auto"/>
                <w:kern w:val="0"/>
                <w:sz w:val="24"/>
                <w:highlight w:val="none"/>
                <w:lang w:eastAsia="zh-CN"/>
              </w:rPr>
              <w:t>磋商文件</w:t>
            </w:r>
            <w:r>
              <w:rPr>
                <w:rFonts w:hint="eastAsia" w:ascii="仿宋_GB2312" w:hAnsi="仿宋" w:eastAsia="仿宋_GB2312" w:cs="仿宋_GB2312"/>
                <w:color w:val="auto"/>
                <w:kern w:val="0"/>
                <w:sz w:val="24"/>
                <w:highlight w:val="none"/>
              </w:rPr>
              <w:t>无其它实质性要求的，无需提供）</w:t>
            </w:r>
          </w:p>
        </w:tc>
        <w:tc>
          <w:tcPr>
            <w:tcW w:w="1418" w:type="dxa"/>
            <w:noWrap w:val="0"/>
            <w:vAlign w:val="center"/>
          </w:tcPr>
          <w:p>
            <w:pPr>
              <w:keepNext w:val="0"/>
              <w:keepLines w:val="0"/>
              <w:suppressLineNumbers w:val="0"/>
              <w:spacing w:before="0" w:beforeAutospacing="0" w:after="0" w:afterAutospacing="0"/>
              <w:ind w:left="0" w:right="0"/>
              <w:jc w:val="both"/>
              <w:rPr>
                <w:rFonts w:hint="default"/>
                <w:color w:val="auto"/>
                <w:highlight w:val="none"/>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991" w:type="dxa"/>
            <w:noWrap w:val="0"/>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color w:val="auto"/>
                <w:highlight w:val="none"/>
              </w:rPr>
            </w:pPr>
          </w:p>
        </w:tc>
      </w:tr>
    </w:tbl>
    <w:p>
      <w:pPr>
        <w:pStyle w:val="5"/>
        <w:ind w:left="0" w:leftChars="0"/>
        <w:rPr>
          <w:color w:val="auto"/>
          <w:highlight w:val="none"/>
        </w:rPr>
      </w:pPr>
    </w:p>
    <w:p>
      <w:pPr>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val="en-US" w:eastAsia="zh-CN"/>
        </w:rPr>
        <w:t>注：按本格式和要求提供</w:t>
      </w: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pStyle w:val="2"/>
        <w:bidi w:val="0"/>
        <w:spacing w:before="0" w:after="0" w:line="240" w:lineRule="auto"/>
        <w:ind w:left="0" w:firstLine="0"/>
        <w:jc w:val="center"/>
        <w:rPr>
          <w:color w:val="auto"/>
          <w:highlight w:val="none"/>
        </w:rPr>
      </w:pPr>
      <w:r>
        <w:rPr>
          <w:rFonts w:hint="eastAsia" w:ascii="仿宋_GB2312" w:hAnsi="仿宋" w:eastAsia="仿宋_GB2312" w:cs="仿宋_GB2312"/>
          <w:b/>
          <w:color w:val="auto"/>
          <w:kern w:val="0"/>
          <w:sz w:val="32"/>
          <w:szCs w:val="32"/>
          <w:highlight w:val="none"/>
        </w:rPr>
        <w:br w:type="page"/>
      </w:r>
      <w:bookmarkStart w:id="440" w:name="_Toc31930"/>
      <w:r>
        <w:rPr>
          <w:rFonts w:hint="eastAsia" w:ascii="仿宋_GB2312" w:hAnsi="仿宋" w:eastAsia="仿宋_GB2312" w:cs="仿宋_GB2312"/>
          <w:b/>
          <w:bCs/>
          <w:color w:val="auto"/>
          <w:kern w:val="0"/>
          <w:sz w:val="32"/>
          <w:szCs w:val="32"/>
          <w:highlight w:val="none"/>
          <w:lang w:val="en-US" w:eastAsia="zh-CN" w:bidi="ar-SA"/>
        </w:rPr>
        <w:t>四、评审标准相应的商务技术资料</w:t>
      </w:r>
      <w:bookmarkEnd w:id="440"/>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w:t>
      </w:r>
      <w:r>
        <w:rPr>
          <w:rFonts w:hint="eastAsia" w:ascii="仿宋_GB2312" w:hAnsi="仿宋" w:eastAsia="仿宋_GB2312" w:cs="仿宋_GB2312"/>
          <w:b/>
          <w:color w:val="auto"/>
          <w:sz w:val="24"/>
          <w:highlight w:val="none"/>
          <w:lang w:eastAsia="zh-CN"/>
        </w:rPr>
        <w:t>磋商文件</w:t>
      </w:r>
      <w:r>
        <w:rPr>
          <w:rFonts w:hint="eastAsia" w:ascii="仿宋_GB2312" w:hAnsi="仿宋" w:eastAsia="仿宋_GB2312" w:cs="仿宋_GB2312"/>
          <w:b/>
          <w:color w:val="auto"/>
          <w:sz w:val="24"/>
          <w:highlight w:val="none"/>
        </w:rPr>
        <w:t>第四部分</w:t>
      </w:r>
      <w:r>
        <w:rPr>
          <w:rFonts w:hint="eastAsia" w:ascii="仿宋_GB2312" w:hAnsi="仿宋" w:eastAsia="仿宋_GB2312" w:cs="仿宋_GB2312"/>
          <w:b/>
          <w:color w:val="auto"/>
          <w:sz w:val="24"/>
          <w:highlight w:val="none"/>
          <w:lang w:eastAsia="zh-CN"/>
        </w:rPr>
        <w:t>评审</w:t>
      </w:r>
      <w:r>
        <w:rPr>
          <w:rFonts w:hint="eastAsia" w:ascii="仿宋_GB2312" w:hAnsi="仿宋" w:eastAsia="仿宋_GB2312" w:cs="仿宋_GB2312"/>
          <w:b/>
          <w:color w:val="auto"/>
          <w:sz w:val="24"/>
          <w:highlight w:val="none"/>
        </w:rPr>
        <w:t>办法前附表中“</w:t>
      </w:r>
      <w:r>
        <w:rPr>
          <w:rFonts w:hint="eastAsia" w:ascii="仿宋_GB2312" w:hAnsi="仿宋" w:eastAsia="仿宋_GB2312" w:cs="仿宋_GB2312"/>
          <w:b/>
          <w:color w:val="auto"/>
          <w:sz w:val="24"/>
          <w:highlight w:val="none"/>
          <w:lang w:eastAsia="zh-CN"/>
        </w:rPr>
        <w:t>响应文件</w:t>
      </w:r>
      <w:r>
        <w:rPr>
          <w:rFonts w:hint="eastAsia" w:ascii="仿宋_GB2312" w:hAnsi="仿宋" w:eastAsia="仿宋_GB2312" w:cs="仿宋_GB2312"/>
          <w:b/>
          <w:color w:val="auto"/>
          <w:sz w:val="24"/>
          <w:highlight w:val="none"/>
        </w:rPr>
        <w:t>中</w:t>
      </w:r>
      <w:r>
        <w:rPr>
          <w:rFonts w:hint="eastAsia" w:ascii="仿宋_GB2312" w:hAnsi="仿宋" w:eastAsia="仿宋_GB2312" w:cs="仿宋_GB2312"/>
          <w:b/>
          <w:color w:val="auto"/>
          <w:sz w:val="24"/>
          <w:highlight w:val="none"/>
          <w:lang w:eastAsia="zh-CN"/>
        </w:rPr>
        <w:t>评审</w:t>
      </w:r>
      <w:r>
        <w:rPr>
          <w:rFonts w:hint="eastAsia" w:ascii="仿宋_GB2312" w:hAnsi="仿宋" w:eastAsia="仿宋_GB2312" w:cs="仿宋_GB2312"/>
          <w:b/>
          <w:color w:val="auto"/>
          <w:sz w:val="24"/>
          <w:highlight w:val="none"/>
        </w:rPr>
        <w:t>标准相应的商务技术资料目录”提供资料）</w:t>
      </w:r>
    </w:p>
    <w:p>
      <w:pPr>
        <w:jc w:val="center"/>
        <w:rPr>
          <w:rFonts w:ascii="仿宋_GB2312" w:hAnsi="仿宋" w:eastAsia="仿宋_GB2312" w:cs="仿宋_GB2312"/>
          <w:b/>
          <w:color w:val="auto"/>
          <w:kern w:val="0"/>
          <w:sz w:val="32"/>
          <w:szCs w:val="32"/>
          <w:highlight w:val="none"/>
        </w:rPr>
      </w:pPr>
    </w:p>
    <w:p>
      <w:pPr>
        <w:pStyle w:val="5"/>
        <w:rPr>
          <w:rFonts w:ascii="仿宋_GB2312" w:hAnsi="仿宋" w:eastAsia="仿宋_GB2312" w:cs="仿宋_GB2312"/>
          <w:b/>
          <w:color w:val="auto"/>
          <w:kern w:val="0"/>
          <w:sz w:val="32"/>
          <w:szCs w:val="32"/>
          <w:highlight w:val="none"/>
        </w:rPr>
      </w:pPr>
    </w:p>
    <w:p>
      <w:pPr>
        <w:pStyle w:val="3"/>
        <w:bidi w:val="0"/>
        <w:jc w:val="center"/>
        <w:rPr>
          <w:rFonts w:hint="eastAsia"/>
          <w:color w:val="auto"/>
          <w:highlight w:val="none"/>
          <w:lang w:val="en-US" w:eastAsia="zh-CN"/>
        </w:rPr>
      </w:pPr>
      <w:r>
        <w:rPr>
          <w:rFonts w:hint="eastAsia"/>
          <w:color w:val="auto"/>
          <w:highlight w:val="none"/>
          <w:lang w:val="en-US" w:eastAsia="zh-CN"/>
        </w:rPr>
        <w:t>供应商2021年1月1日以来类似项目业绩一览表</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采购单位</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附件页码</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采购单位联系人</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p>
        </w:tc>
      </w:tr>
    </w:tbl>
    <w:p>
      <w:pPr>
        <w:pStyle w:val="18"/>
        <w:keepNext w:val="0"/>
        <w:keepLines w:val="0"/>
        <w:pageBreakBefore w:val="0"/>
        <w:widowControl w:val="0"/>
        <w:kinsoku/>
        <w:wordWrap/>
        <w:overflowPunct/>
        <w:topLinePunct w:val="0"/>
        <w:autoSpaceDE/>
        <w:autoSpaceDN/>
        <w:bidi w:val="0"/>
        <w:snapToGrid/>
        <w:spacing w:line="360" w:lineRule="auto"/>
        <w:ind w:left="480" w:leftChars="0" w:right="0" w:rightChars="0" w:hanging="480"/>
        <w:jc w:val="both"/>
        <w:textAlignment w:val="auto"/>
        <w:outlineLvl w:val="9"/>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说明：</w:t>
      </w:r>
    </w:p>
    <w:p>
      <w:pPr>
        <w:keepNext w:val="0"/>
        <w:keepLines w:val="0"/>
        <w:pageBreakBefore w:val="0"/>
        <w:widowControl w:val="0"/>
        <w:numPr>
          <w:ilvl w:val="0"/>
          <w:numId w:val="15"/>
        </w:numPr>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业绩有效性认定：①监理合同或者中标（成交）通知书；②工程竣工验收记录表或竣工验收备案表或竣工验收意见表或建设行政主管部门出具的竣工验收证明或质量监督部门出具的竣工验收证明；①、②证明材料缺一不可。</w:t>
      </w:r>
    </w:p>
    <w:p>
      <w:pPr>
        <w:keepNext w:val="0"/>
        <w:keepLines w:val="0"/>
        <w:pageBreakBefore w:val="0"/>
        <w:widowControl w:val="0"/>
        <w:numPr>
          <w:ilvl w:val="0"/>
          <w:numId w:val="15"/>
        </w:numPr>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lang w:val="en-US" w:eastAsia="zh-CN"/>
        </w:rPr>
        <w:t>业绩时间认定：以竣工资料上时间为准。</w:t>
      </w:r>
    </w:p>
    <w:p>
      <w:pPr>
        <w:keepNext w:val="0"/>
        <w:keepLines w:val="0"/>
        <w:pageBreakBefore w:val="0"/>
        <w:widowControl w:val="0"/>
        <w:numPr>
          <w:ilvl w:val="0"/>
          <w:numId w:val="15"/>
        </w:numPr>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所有</w:t>
      </w:r>
      <w:r>
        <w:rPr>
          <w:rFonts w:hint="eastAsia" w:ascii="仿宋" w:hAnsi="仿宋" w:eastAsia="仿宋" w:cs="仿宋"/>
          <w:b w:val="0"/>
          <w:bCs/>
          <w:color w:val="auto"/>
          <w:spacing w:val="-6"/>
          <w:sz w:val="24"/>
          <w:szCs w:val="24"/>
          <w:highlight w:val="none"/>
          <w:lang w:val="en-US" w:eastAsia="zh-CN"/>
        </w:rPr>
        <w:t>证明材料</w:t>
      </w:r>
      <w:r>
        <w:rPr>
          <w:rFonts w:hint="eastAsia" w:ascii="仿宋" w:hAnsi="仿宋" w:eastAsia="仿宋" w:cs="仿宋"/>
          <w:b w:val="0"/>
          <w:bCs/>
          <w:color w:val="auto"/>
          <w:spacing w:val="-6"/>
          <w:sz w:val="24"/>
          <w:szCs w:val="24"/>
          <w:highlight w:val="none"/>
          <w:lang w:eastAsia="zh-CN"/>
        </w:rPr>
        <w:t>扫描件</w:t>
      </w:r>
      <w:r>
        <w:rPr>
          <w:rFonts w:hint="eastAsia" w:ascii="仿宋" w:hAnsi="仿宋" w:eastAsia="仿宋" w:cs="仿宋"/>
          <w:b w:val="0"/>
          <w:bCs/>
          <w:color w:val="auto"/>
          <w:spacing w:val="-6"/>
          <w:sz w:val="24"/>
          <w:szCs w:val="24"/>
          <w:highlight w:val="none"/>
        </w:rPr>
        <w:t>应清晰，应能体现</w:t>
      </w:r>
      <w:r>
        <w:rPr>
          <w:rFonts w:hint="eastAsia" w:ascii="仿宋" w:hAnsi="仿宋" w:eastAsia="仿宋" w:cs="仿宋"/>
          <w:b w:val="0"/>
          <w:bCs/>
          <w:color w:val="auto"/>
          <w:spacing w:val="-6"/>
          <w:sz w:val="24"/>
          <w:szCs w:val="24"/>
          <w:highlight w:val="none"/>
          <w:lang w:val="en-US" w:eastAsia="zh-CN"/>
        </w:rPr>
        <w:t>竣工验收</w:t>
      </w:r>
      <w:r>
        <w:rPr>
          <w:rFonts w:hint="eastAsia" w:ascii="仿宋" w:hAnsi="仿宋" w:eastAsia="仿宋" w:cs="仿宋"/>
          <w:b w:val="0"/>
          <w:bCs/>
          <w:color w:val="auto"/>
          <w:spacing w:val="-6"/>
          <w:sz w:val="24"/>
          <w:szCs w:val="24"/>
          <w:highlight w:val="none"/>
        </w:rPr>
        <w:t>时间、双方签字盖章等内容</w:t>
      </w:r>
      <w:r>
        <w:rPr>
          <w:rFonts w:hint="eastAsia" w:ascii="仿宋" w:hAnsi="仿宋" w:eastAsia="仿宋" w:cs="仿宋"/>
          <w:b w:val="0"/>
          <w:bCs/>
          <w:color w:val="auto"/>
          <w:spacing w:val="-6"/>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lang w:val="en-US" w:eastAsia="zh-CN"/>
        </w:rPr>
        <w:t xml:space="preserve">                    </w:t>
      </w:r>
      <w:r>
        <w:rPr>
          <w:rFonts w:hint="eastAsia" w:ascii="仿宋" w:hAnsi="仿宋" w:eastAsia="仿宋" w:cs="仿宋"/>
          <w:b w:val="0"/>
          <w:bCs/>
          <w:color w:val="auto"/>
          <w:spacing w:val="-6"/>
          <w:sz w:val="24"/>
          <w:szCs w:val="24"/>
          <w:highlight w:val="none"/>
        </w:rPr>
        <w:t>供应商名称（电子签名/公章）：</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lang w:val="en-US" w:eastAsia="zh-CN"/>
        </w:rPr>
        <w:t xml:space="preserve">              </w:t>
      </w:r>
      <w:r>
        <w:rPr>
          <w:rFonts w:hint="eastAsia" w:ascii="仿宋" w:hAnsi="仿宋" w:eastAsia="仿宋" w:cs="仿宋"/>
          <w:b w:val="0"/>
          <w:bCs/>
          <w:color w:val="auto"/>
          <w:spacing w:val="-6"/>
          <w:sz w:val="24"/>
          <w:szCs w:val="24"/>
          <w:highlight w:val="none"/>
        </w:rPr>
        <w:t>日期：     年   月   日</w:t>
      </w:r>
    </w:p>
    <w:p>
      <w:pPr>
        <w:pStyle w:val="3"/>
        <w:jc w:val="center"/>
        <w:rPr>
          <w:rFonts w:hint="eastAsia" w:ascii="仿宋" w:hAnsi="仿宋" w:eastAsia="仿宋" w:cs="仿宋"/>
          <w:color w:val="auto"/>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r>
        <w:rPr>
          <w:rFonts w:hint="eastAsia" w:ascii="仿宋" w:hAnsi="仿宋" w:eastAsia="仿宋" w:cs="仿宋"/>
          <w:color w:val="auto"/>
          <w:sz w:val="32"/>
          <w:szCs w:val="32"/>
          <w:highlight w:val="none"/>
        </w:rPr>
        <w:t>拟派本项目总监理工程师简历表</w:t>
      </w:r>
    </w:p>
    <w:p>
      <w:pPr>
        <w:spacing w:line="400" w:lineRule="atLeast"/>
        <w:rPr>
          <w:rFonts w:hint="eastAsia"/>
          <w:color w:val="auto"/>
          <w:highlight w:val="none"/>
        </w:rPr>
      </w:pPr>
      <w:r>
        <w:rPr>
          <w:rFonts w:hint="eastAsia" w:ascii="仿宋" w:hAnsi="仿宋" w:eastAsia="仿宋" w:cs="仿宋"/>
          <w:b/>
          <w:color w:val="auto"/>
          <w:sz w:val="24"/>
          <w:szCs w:val="24"/>
          <w:highlight w:val="none"/>
        </w:rPr>
        <w:t>项目名称：                                     项目编号：</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76"/>
        <w:gridCol w:w="2540"/>
        <w:gridCol w:w="2316"/>
        <w:gridCol w:w="21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07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       名</w:t>
            </w:r>
          </w:p>
        </w:tc>
        <w:tc>
          <w:tcPr>
            <w:tcW w:w="2540"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1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出 生 年 月</w:t>
            </w:r>
          </w:p>
        </w:tc>
        <w:tc>
          <w:tcPr>
            <w:tcW w:w="2188" w:type="dxa"/>
            <w:noWrap w:val="0"/>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07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文 化 程 度</w:t>
            </w:r>
          </w:p>
        </w:tc>
        <w:tc>
          <w:tcPr>
            <w:tcW w:w="2540"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1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 术 职 称</w:t>
            </w:r>
          </w:p>
        </w:tc>
        <w:tc>
          <w:tcPr>
            <w:tcW w:w="2188" w:type="dxa"/>
            <w:noWrap w:val="0"/>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07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毕业院校、专业</w:t>
            </w:r>
          </w:p>
        </w:tc>
        <w:tc>
          <w:tcPr>
            <w:tcW w:w="2540"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1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毕 业 时 间</w:t>
            </w:r>
          </w:p>
        </w:tc>
        <w:tc>
          <w:tcPr>
            <w:tcW w:w="2188" w:type="dxa"/>
            <w:noWrap w:val="0"/>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07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现 任 职 务</w:t>
            </w:r>
          </w:p>
        </w:tc>
        <w:tc>
          <w:tcPr>
            <w:tcW w:w="2540"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1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从事监理工作时间</w:t>
            </w:r>
          </w:p>
        </w:tc>
        <w:tc>
          <w:tcPr>
            <w:tcW w:w="2188" w:type="dxa"/>
            <w:noWrap w:val="0"/>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07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资格证书号</w:t>
            </w:r>
          </w:p>
        </w:tc>
        <w:tc>
          <w:tcPr>
            <w:tcW w:w="2540"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1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岗位证书号</w:t>
            </w:r>
          </w:p>
        </w:tc>
        <w:tc>
          <w:tcPr>
            <w:tcW w:w="2188" w:type="dxa"/>
            <w:noWrap w:val="0"/>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81" w:hRule="atLeast"/>
        </w:trPr>
        <w:tc>
          <w:tcPr>
            <w:tcW w:w="9120" w:type="dxa"/>
            <w:gridSpan w:val="4"/>
            <w:noWrap w:val="0"/>
            <w:vAlign w:val="top"/>
          </w:tcPr>
          <w:p>
            <w:pPr>
              <w:keepNext w:val="0"/>
              <w:keepLines w:val="0"/>
              <w:suppressLineNumbers w:val="0"/>
              <w:spacing w:before="0" w:beforeAutospacing="0" w:after="0" w:afterAutospacing="0" w:line="500" w:lineRule="exact"/>
              <w:ind w:left="0" w:right="0"/>
              <w:rPr>
                <w:rFonts w:hint="default" w:ascii="宋体" w:hAnsi="宋体"/>
                <w:color w:val="auto"/>
                <w:szCs w:val="21"/>
                <w:highlight w:val="none"/>
              </w:rPr>
            </w:pPr>
            <w:r>
              <w:rPr>
                <w:rFonts w:hint="eastAsia" w:ascii="宋体" w:hAnsi="宋体"/>
                <w:color w:val="auto"/>
                <w:szCs w:val="21"/>
                <w:highlight w:val="none"/>
              </w:rPr>
              <w:t>工作简历：</w:t>
            </w:r>
          </w:p>
        </w:tc>
      </w:tr>
    </w:tbl>
    <w:p>
      <w:pPr>
        <w:spacing w:afterLines="50" w:line="360" w:lineRule="auto"/>
        <w:jc w:val="both"/>
        <w:rPr>
          <w:rFonts w:hint="eastAsia" w:ascii="仿宋" w:hAnsi="仿宋" w:eastAsia="仿宋" w:cs="仿宋"/>
          <w:bCs/>
          <w:color w:val="auto"/>
          <w:sz w:val="24"/>
          <w:szCs w:val="24"/>
          <w:highlight w:val="none"/>
        </w:rPr>
      </w:pPr>
    </w:p>
    <w:p>
      <w:pPr>
        <w:spacing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注：</w:t>
      </w:r>
      <w:r>
        <w:rPr>
          <w:rFonts w:hint="eastAsia" w:ascii="仿宋" w:hAnsi="仿宋" w:eastAsia="仿宋" w:cs="仿宋"/>
          <w:bCs/>
          <w:color w:val="auto"/>
          <w:sz w:val="24"/>
          <w:szCs w:val="24"/>
          <w:highlight w:val="none"/>
          <w:lang w:val="en-US" w:eastAsia="zh-CN"/>
        </w:rPr>
        <w:t>需提供相关证书等证明材料的</w:t>
      </w:r>
      <w:r>
        <w:rPr>
          <w:rFonts w:hint="eastAsia" w:ascii="仿宋" w:hAnsi="仿宋" w:eastAsia="仿宋" w:cs="仿宋"/>
          <w:b w:val="0"/>
          <w:bCs/>
          <w:color w:val="auto"/>
          <w:spacing w:val="-6"/>
          <w:sz w:val="24"/>
          <w:szCs w:val="24"/>
          <w:highlight w:val="none"/>
          <w:lang w:val="en-US" w:eastAsia="zh-CN"/>
        </w:rPr>
        <w:t>扫描件（或复印件）并加盖CA电子签章（或公章）</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color w:val="auto"/>
          <w:spacing w:val="-6"/>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332" w:firstLineChars="190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供应商名称（电子签名/公章）：</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32" w:firstLineChars="190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日期：     年   月   日</w:t>
      </w:r>
    </w:p>
    <w:p>
      <w:pPr>
        <w:pStyle w:val="3"/>
        <w:jc w:val="center"/>
        <w:rPr>
          <w:rFonts w:hint="eastAsia" w:ascii="仿宋" w:hAnsi="仿宋" w:eastAsia="仿宋" w:cs="仿宋"/>
          <w:color w:val="auto"/>
          <w:sz w:val="32"/>
          <w:szCs w:val="32"/>
          <w:highlight w:val="none"/>
        </w:rPr>
      </w:pPr>
      <w:r>
        <w:rPr>
          <w:rFonts w:hint="eastAsia" w:ascii="宋体" w:hAnsi="宋体" w:cs="宋体"/>
          <w:color w:val="auto"/>
          <w:szCs w:val="21"/>
          <w:highlight w:val="none"/>
        </w:rPr>
        <w:br w:type="page"/>
      </w:r>
      <w:r>
        <w:rPr>
          <w:rFonts w:hint="eastAsia" w:ascii="仿宋" w:hAnsi="仿宋" w:eastAsia="仿宋" w:cs="仿宋"/>
          <w:color w:val="auto"/>
          <w:sz w:val="32"/>
          <w:szCs w:val="32"/>
          <w:highlight w:val="none"/>
        </w:rPr>
        <w:t>拟派本项目现场监理机构主要人员一览表</w:t>
      </w:r>
    </w:p>
    <w:p>
      <w:pPr>
        <w:spacing w:line="400" w:lineRule="atLeast"/>
        <w:rPr>
          <w:rFonts w:hint="eastAsia"/>
          <w:color w:val="auto"/>
          <w:highlight w:val="none"/>
        </w:rPr>
      </w:pPr>
      <w:r>
        <w:rPr>
          <w:rFonts w:hint="eastAsia" w:ascii="仿宋" w:hAnsi="仿宋" w:eastAsia="仿宋" w:cs="仿宋"/>
          <w:b/>
          <w:color w:val="auto"/>
          <w:sz w:val="24"/>
          <w:szCs w:val="24"/>
          <w:highlight w:val="none"/>
        </w:rPr>
        <w:t>项目名称：                                     项目编号：</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22"/>
        <w:gridCol w:w="569"/>
        <w:gridCol w:w="540"/>
        <w:gridCol w:w="900"/>
        <w:gridCol w:w="720"/>
        <w:gridCol w:w="1694"/>
        <w:gridCol w:w="1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008"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2222"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本工程拟任岗位</w:t>
            </w:r>
          </w:p>
        </w:tc>
        <w:tc>
          <w:tcPr>
            <w:tcW w:w="569"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540"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900"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 业</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专业年限</w:t>
            </w:r>
          </w:p>
        </w:tc>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392"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安排上岗</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pStyle w:val="14"/>
              <w:keepNext w:val="0"/>
              <w:keepLines w:val="0"/>
              <w:suppressLineNumbers w:val="0"/>
              <w:spacing w:before="0" w:beforeAutospacing="0" w:after="0" w:afterAutospacing="0"/>
              <w:ind w:left="525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pStyle w:val="14"/>
              <w:keepNext w:val="0"/>
              <w:keepLines w:val="0"/>
              <w:suppressLineNumbers w:val="0"/>
              <w:spacing w:before="0" w:beforeAutospacing="0" w:after="0" w:afterAutospacing="0"/>
              <w:ind w:left="525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08"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22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6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4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0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2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69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3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bl>
    <w:p>
      <w:pPr>
        <w:pStyle w:val="8"/>
        <w:spacing w:line="240" w:lineRule="auto"/>
        <w:jc w:val="left"/>
        <w:rPr>
          <w:rFonts w:hint="eastAsia" w:ascii="宋体" w:hAnsi="宋体" w:eastAsia="宋体" w:cs="宋体"/>
          <w:color w:val="auto"/>
          <w:kern w:val="0"/>
          <w:sz w:val="21"/>
          <w:highlight w:val="none"/>
        </w:rPr>
      </w:pPr>
      <w:r>
        <w:rPr>
          <w:rFonts w:hint="eastAsia" w:ascii="仿宋" w:hAnsi="仿宋" w:eastAsia="仿宋" w:cs="仿宋"/>
          <w:b w:val="0"/>
          <w:bCs/>
          <w:snapToGrid/>
          <w:color w:val="auto"/>
          <w:spacing w:val="-6"/>
          <w:kern w:val="2"/>
          <w:sz w:val="24"/>
          <w:szCs w:val="24"/>
          <w:highlight w:val="none"/>
          <w:lang w:val="en-US" w:eastAsia="zh-CN" w:bidi="ar-SA"/>
        </w:rPr>
        <w:t>注：监理人员配备须符合《关于加强建筑工程项目监理机构人员管理的通知》温住建发[2018]139号文件且满足瑞安市住房和城乡建设局备案要求。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color w:val="auto"/>
          <w:spacing w:val="-6"/>
          <w:sz w:val="24"/>
          <w:szCs w:val="24"/>
          <w:highlight w:val="none"/>
        </w:rPr>
      </w:pPr>
    </w:p>
    <w:p>
      <w:pPr>
        <w:pStyle w:val="1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016" w:firstLineChars="220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供应商名称（电子签名/公章）：</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016" w:firstLineChars="2200"/>
        <w:jc w:val="both"/>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日期：     年   月   日</w:t>
      </w:r>
    </w:p>
    <w:p>
      <w:pPr>
        <w:pStyle w:val="3"/>
        <w:jc w:val="center"/>
        <w:rPr>
          <w:rFonts w:hint="eastAsia" w:ascii="仿宋" w:hAnsi="仿宋" w:eastAsia="仿宋" w:cs="仿宋"/>
          <w:b w:val="0"/>
          <w:bCs w:val="0"/>
          <w:color w:val="auto"/>
          <w:sz w:val="24"/>
          <w:szCs w:val="24"/>
          <w:highlight w:val="none"/>
        </w:rPr>
      </w:pPr>
      <w:r>
        <w:rPr>
          <w:rFonts w:hint="eastAsia" w:ascii="宋体" w:hAnsi="宋体" w:cs="宋体"/>
          <w:color w:val="auto"/>
          <w:szCs w:val="21"/>
          <w:highlight w:val="none"/>
        </w:rPr>
        <w:br w:type="page"/>
      </w:r>
      <w:r>
        <w:rPr>
          <w:rFonts w:hint="eastAsia" w:ascii="仿宋" w:hAnsi="仿宋" w:eastAsia="仿宋" w:cs="仿宋"/>
          <w:b/>
          <w:bCs/>
          <w:color w:val="auto"/>
          <w:sz w:val="32"/>
          <w:szCs w:val="32"/>
          <w:highlight w:val="none"/>
        </w:rPr>
        <w:t>拟投入设备及工具一览表</w:t>
      </w:r>
    </w:p>
    <w:p>
      <w:pPr>
        <w:spacing w:line="400" w:lineRule="atLeas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                                     项目编号：</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26"/>
        <w:gridCol w:w="2250"/>
        <w:gridCol w:w="1349"/>
        <w:gridCol w:w="945"/>
        <w:gridCol w:w="111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678"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026"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设备/工具名称</w:t>
            </w:r>
          </w:p>
        </w:tc>
        <w:tc>
          <w:tcPr>
            <w:tcW w:w="2250"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型号规格</w:t>
            </w:r>
          </w:p>
        </w:tc>
        <w:tc>
          <w:tcPr>
            <w:tcW w:w="1349"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品牌/产地</w:t>
            </w:r>
          </w:p>
        </w:tc>
        <w:tc>
          <w:tcPr>
            <w:tcW w:w="945"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110"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价格（元）</w:t>
            </w:r>
          </w:p>
        </w:tc>
        <w:tc>
          <w:tcPr>
            <w:tcW w:w="930"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line="40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tcBorders>
              <w:top w:val="single" w:color="auto" w:sz="12" w:space="0"/>
            </w:tcBorders>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026"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225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349"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45"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111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c>
          <w:tcPr>
            <w:tcW w:w="930" w:type="dxa"/>
            <w:noWrap w:val="0"/>
            <w:vAlign w:val="center"/>
          </w:tcPr>
          <w:p>
            <w:pPr>
              <w:keepNext w:val="0"/>
              <w:keepLines w:val="0"/>
              <w:suppressLineNumbers w:val="0"/>
              <w:spacing w:before="0" w:beforeAutospacing="0" w:after="0" w:afterAutospacing="0" w:line="400" w:lineRule="atLeast"/>
              <w:ind w:left="0" w:right="0" w:firstLine="592"/>
              <w:jc w:val="center"/>
              <w:rPr>
                <w:rFonts w:hint="eastAsia" w:ascii="仿宋" w:hAnsi="仿宋" w:eastAsia="仿宋" w:cs="仿宋"/>
                <w:color w:val="auto"/>
                <w:sz w:val="24"/>
                <w:szCs w:val="24"/>
                <w:highlight w:val="none"/>
              </w:rPr>
            </w:pPr>
          </w:p>
        </w:tc>
      </w:tr>
    </w:tbl>
    <w:p>
      <w:pPr>
        <w:pStyle w:val="6"/>
        <w:spacing w:line="400" w:lineRule="atLeast"/>
        <w:ind w:firstLine="0"/>
        <w:rPr>
          <w:rFonts w:hint="eastAsia" w:ascii="宋体" w:hAnsi="宋体"/>
          <w:b/>
          <w:color w:val="auto"/>
          <w:highlight w:val="none"/>
        </w:rPr>
      </w:pPr>
    </w:p>
    <w:p>
      <w:pPr>
        <w:pStyle w:val="6"/>
        <w:spacing w:line="400" w:lineRule="atLeast"/>
        <w:ind w:firstLine="0"/>
        <w:rPr>
          <w:rFonts w:hint="eastAsia" w:ascii="仿宋" w:hAnsi="仿宋" w:eastAsia="仿宋" w:cs="仿宋"/>
          <w:b w:val="0"/>
          <w:bCs/>
          <w:snapToGrid/>
          <w:color w:val="auto"/>
          <w:spacing w:val="-6"/>
          <w:kern w:val="2"/>
          <w:sz w:val="24"/>
          <w:szCs w:val="24"/>
          <w:highlight w:val="none"/>
          <w:lang w:val="en-US" w:eastAsia="zh-CN" w:bidi="ar-SA"/>
        </w:rPr>
      </w:pPr>
      <w:r>
        <w:rPr>
          <w:rFonts w:hint="eastAsia" w:ascii="仿宋" w:hAnsi="仿宋" w:eastAsia="仿宋" w:cs="仿宋"/>
          <w:b w:val="0"/>
          <w:bCs/>
          <w:snapToGrid/>
          <w:color w:val="auto"/>
          <w:spacing w:val="-6"/>
          <w:kern w:val="2"/>
          <w:sz w:val="24"/>
          <w:szCs w:val="24"/>
          <w:highlight w:val="none"/>
          <w:lang w:val="en-US" w:eastAsia="zh-CN" w:bidi="ar-SA"/>
        </w:rPr>
        <w:t>注：1.本表所列为磋商供应商拟投入的设备及工具。</w:t>
      </w:r>
    </w:p>
    <w:p>
      <w:pPr>
        <w:pStyle w:val="6"/>
        <w:spacing w:line="400" w:lineRule="atLeast"/>
        <w:rPr>
          <w:rFonts w:hint="eastAsia" w:ascii="仿宋" w:hAnsi="仿宋" w:eastAsia="仿宋" w:cs="仿宋"/>
          <w:b w:val="0"/>
          <w:bCs/>
          <w:snapToGrid/>
          <w:color w:val="auto"/>
          <w:spacing w:val="-6"/>
          <w:kern w:val="2"/>
          <w:sz w:val="24"/>
          <w:szCs w:val="24"/>
          <w:highlight w:val="none"/>
          <w:lang w:val="en-US" w:eastAsia="zh-CN" w:bidi="ar-SA"/>
        </w:rPr>
      </w:pPr>
      <w:r>
        <w:rPr>
          <w:rFonts w:hint="eastAsia" w:ascii="仿宋" w:hAnsi="仿宋" w:eastAsia="仿宋" w:cs="仿宋"/>
          <w:b w:val="0"/>
          <w:bCs/>
          <w:snapToGrid/>
          <w:color w:val="auto"/>
          <w:spacing w:val="-6"/>
          <w:kern w:val="2"/>
          <w:sz w:val="24"/>
          <w:szCs w:val="24"/>
          <w:highlight w:val="none"/>
          <w:lang w:val="en-US" w:eastAsia="zh-CN" w:bidi="ar-SA"/>
        </w:rPr>
        <w:t>2.本表中所列设备价格不计入投标报价，但磋商供应商应在投标价格中考虑设备损耗及有关费用。</w:t>
      </w:r>
    </w:p>
    <w:p>
      <w:pPr>
        <w:pStyle w:val="6"/>
        <w:spacing w:line="400" w:lineRule="atLeast"/>
        <w:rPr>
          <w:rFonts w:hint="eastAsia" w:ascii="仿宋" w:hAnsi="仿宋" w:eastAsia="仿宋" w:cs="仿宋"/>
          <w:b w:val="0"/>
          <w:bCs/>
          <w:snapToGrid/>
          <w:color w:val="auto"/>
          <w:spacing w:val="-6"/>
          <w:kern w:val="2"/>
          <w:sz w:val="24"/>
          <w:szCs w:val="24"/>
          <w:highlight w:val="none"/>
          <w:lang w:val="en-US" w:eastAsia="zh-CN" w:bidi="ar-SA"/>
        </w:rPr>
      </w:pPr>
      <w:r>
        <w:rPr>
          <w:rFonts w:hint="eastAsia" w:ascii="仿宋" w:hAnsi="仿宋" w:eastAsia="仿宋" w:cs="仿宋"/>
          <w:b w:val="0"/>
          <w:bCs/>
          <w:snapToGrid/>
          <w:color w:val="auto"/>
          <w:spacing w:val="-6"/>
          <w:kern w:val="2"/>
          <w:sz w:val="24"/>
          <w:szCs w:val="24"/>
          <w:highlight w:val="none"/>
          <w:lang w:val="en-US" w:eastAsia="zh-CN" w:bidi="ar-SA"/>
        </w:rPr>
        <w:t>3.此表仅提供了表格形式，磋商供应商应根据需要准备足够数量的表格来填写。</w:t>
      </w:r>
    </w:p>
    <w:p>
      <w:pPr>
        <w:pStyle w:val="30"/>
        <w:widowControl w:val="0"/>
        <w:pBdr>
          <w:left w:val="none" w:color="auto" w:sz="0" w:space="0"/>
          <w:bottom w:val="none" w:color="auto" w:sz="0" w:space="0"/>
          <w:right w:val="none" w:color="auto" w:sz="0" w:space="0"/>
        </w:pBdr>
        <w:spacing w:beforeAutospacing="0" w:afterAutospacing="0" w:line="400" w:lineRule="atLeast"/>
        <w:textAlignment w:val="auto"/>
        <w:rPr>
          <w:rFonts w:hint="eastAsia" w:ascii="Times New Roman" w:hAnsi="Times New Roman" w:eastAsia="楷体_GB2312"/>
          <w:color w:val="auto"/>
          <w:kern w:val="2"/>
          <w:sz w:val="21"/>
          <w:highlight w:val="none"/>
        </w:rPr>
      </w:pPr>
    </w:p>
    <w:p>
      <w:pPr>
        <w:spacing w:afterLines="50" w:line="360" w:lineRule="auto"/>
        <w:jc w:val="both"/>
        <w:rPr>
          <w:rFonts w:hint="eastAsia" w:ascii="仿宋_GB2312" w:hAnsi="仿宋" w:eastAsia="仿宋_GB2312" w:cs="仿宋_GB2312"/>
          <w:b/>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lang w:val="en-US" w:eastAsia="zh-CN"/>
        </w:rPr>
        <w:t xml:space="preserve">                 </w:t>
      </w:r>
      <w:r>
        <w:rPr>
          <w:rFonts w:hint="eastAsia" w:ascii="仿宋" w:hAnsi="仿宋" w:eastAsia="仿宋" w:cs="仿宋"/>
          <w:b w:val="0"/>
          <w:bCs/>
          <w:color w:val="auto"/>
          <w:spacing w:val="-6"/>
          <w:sz w:val="24"/>
          <w:szCs w:val="24"/>
          <w:highlight w:val="none"/>
        </w:rPr>
        <w:t>供应商名称（电子签名/公章）：</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lang w:val="en-US" w:eastAsia="zh-CN"/>
        </w:rPr>
        <w:t xml:space="preserve">           </w:t>
      </w:r>
      <w:r>
        <w:rPr>
          <w:rFonts w:hint="eastAsia" w:ascii="仿宋" w:hAnsi="仿宋" w:eastAsia="仿宋" w:cs="仿宋"/>
          <w:b w:val="0"/>
          <w:bCs/>
          <w:color w:val="auto"/>
          <w:spacing w:val="-6"/>
          <w:sz w:val="24"/>
          <w:szCs w:val="24"/>
          <w:highlight w:val="none"/>
        </w:rPr>
        <w:t>日期：     年   月   日</w:t>
      </w:r>
    </w:p>
    <w:p>
      <w:pPr>
        <w:pStyle w:val="2"/>
        <w:bidi w:val="0"/>
        <w:spacing w:before="0" w:after="0" w:line="240" w:lineRule="auto"/>
        <w:ind w:left="0" w:firstLine="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bookmarkStart w:id="441" w:name="_Toc870"/>
      <w:r>
        <w:rPr>
          <w:rFonts w:hint="eastAsia" w:ascii="仿宋" w:hAnsi="仿宋" w:eastAsia="仿宋" w:cs="仿宋"/>
          <w:b/>
          <w:bCs/>
          <w:color w:val="auto"/>
          <w:kern w:val="2"/>
          <w:sz w:val="32"/>
          <w:szCs w:val="32"/>
          <w:highlight w:val="none"/>
          <w:lang w:val="en-US" w:eastAsia="zh-CN" w:bidi="ar-SA"/>
        </w:rPr>
        <w:t>五、磋商标的清单</w:t>
      </w:r>
      <w:bookmarkEnd w:id="441"/>
    </w:p>
    <w:p>
      <w:pPr>
        <w:spacing w:line="240" w:lineRule="auto"/>
        <w:jc w:val="center"/>
        <w:rPr>
          <w:rFonts w:hint="eastAsia" w:ascii="仿宋_GB2312" w:hAnsi="仿宋" w:eastAsia="仿宋_GB2312"/>
          <w:b/>
          <w:bCs/>
          <w:color w:val="auto"/>
          <w:sz w:val="24"/>
          <w:highlight w:val="none"/>
          <w:lang w:eastAsia="zh-CN"/>
        </w:rPr>
      </w:pPr>
      <w:r>
        <w:rPr>
          <w:rFonts w:hint="eastAsia" w:ascii="仿宋_GB2312" w:hAnsi="仿宋" w:eastAsia="仿宋_GB2312"/>
          <w:b/>
          <w:bCs/>
          <w:color w:val="auto"/>
          <w:sz w:val="24"/>
          <w:highlight w:val="none"/>
          <w:lang w:eastAsia="zh-CN"/>
        </w:rPr>
        <w:t>（</w:t>
      </w:r>
      <w:r>
        <w:rPr>
          <w:rFonts w:hint="eastAsia" w:ascii="仿宋_GB2312" w:hAnsi="仿宋" w:eastAsia="仿宋_GB2312"/>
          <w:b/>
          <w:bCs/>
          <w:color w:val="auto"/>
          <w:sz w:val="24"/>
          <w:highlight w:val="none"/>
          <w:lang w:val="en-US" w:eastAsia="zh-CN"/>
        </w:rPr>
        <w:t>服务类</w:t>
      </w:r>
      <w:r>
        <w:rPr>
          <w:rFonts w:hint="eastAsia" w:ascii="仿宋_GB2312" w:hAnsi="仿宋" w:eastAsia="仿宋_GB2312"/>
          <w:b/>
          <w:bCs/>
          <w:color w:val="auto"/>
          <w:sz w:val="24"/>
          <w:highlight w:val="none"/>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1"/>
        <w:gridCol w:w="1262"/>
        <w:gridCol w:w="1260"/>
        <w:gridCol w:w="1281"/>
        <w:gridCol w:w="149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序号</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名称</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left"/>
              <w:rPr>
                <w:rFonts w:hint="default" w:ascii="仿宋_GB2312" w:hAnsi="仿宋" w:eastAsia="仿宋_GB2312" w:cs="Times New Roman"/>
                <w:b/>
                <w:bCs/>
                <w:color w:val="auto"/>
                <w:sz w:val="24"/>
                <w:highlight w:val="none"/>
                <w:lang w:val="en-US" w:eastAsia="zh-CN"/>
              </w:rPr>
            </w:pPr>
            <w:r>
              <w:rPr>
                <w:rFonts w:hint="eastAsia" w:ascii="仿宋_GB2312" w:hAnsi="仿宋" w:eastAsia="仿宋_GB2312" w:cs="Times New Roman"/>
                <w:b/>
                <w:bCs/>
                <w:color w:val="auto"/>
                <w:sz w:val="24"/>
                <w:highlight w:val="none"/>
                <w:lang w:val="en-US" w:eastAsia="zh-CN"/>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Times New Roman"/>
                <w:b/>
                <w:bCs/>
                <w:color w:val="auto"/>
                <w:sz w:val="24"/>
                <w:highlight w:val="none"/>
                <w:lang w:val="en-US" w:eastAsia="zh-CN"/>
              </w:rPr>
            </w:pPr>
            <w:r>
              <w:rPr>
                <w:rFonts w:hint="eastAsia" w:ascii="仿宋_GB2312" w:hAnsi="仿宋" w:eastAsia="仿宋_GB2312" w:cs="Times New Roman"/>
                <w:b/>
                <w:bCs/>
                <w:color w:val="auto"/>
                <w:sz w:val="24"/>
                <w:highlight w:val="none"/>
                <w:lang w:val="en-US" w:eastAsia="zh-CN"/>
              </w:rPr>
              <w:t>服务要求</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default" w:ascii="仿宋_GB2312" w:hAnsi="仿宋" w:eastAsia="仿宋_GB2312" w:cs="Times New Roman"/>
                <w:b/>
                <w:bCs/>
                <w:color w:val="auto"/>
                <w:sz w:val="24"/>
                <w:highlight w:val="none"/>
                <w:lang w:val="en-US" w:eastAsia="zh-CN"/>
              </w:rPr>
            </w:pPr>
            <w:r>
              <w:rPr>
                <w:rFonts w:hint="eastAsia" w:ascii="仿宋_GB2312" w:hAnsi="仿宋" w:eastAsia="仿宋_GB2312" w:cs="Times New Roman"/>
                <w:b/>
                <w:bCs/>
                <w:color w:val="auto"/>
                <w:sz w:val="24"/>
                <w:highlight w:val="none"/>
                <w:lang w:val="en-US" w:eastAsia="zh-CN"/>
              </w:rPr>
              <w:t>服务时间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default" w:ascii="仿宋_GB2312" w:hAnsi="仿宋" w:eastAsia="仿宋_GB2312" w:cs="Times New Roman"/>
                <w:b/>
                <w:bCs/>
                <w:color w:val="auto"/>
                <w:sz w:val="24"/>
                <w:highlight w:val="none"/>
                <w:lang w:val="en-US" w:eastAsia="zh-CN"/>
              </w:rPr>
            </w:pPr>
            <w:r>
              <w:rPr>
                <w:rFonts w:hint="eastAsia" w:ascii="仿宋_GB2312" w:hAnsi="仿宋" w:eastAsia="仿宋_GB2312" w:cs="Times New Roman"/>
                <w:b/>
                <w:bCs/>
                <w:color w:val="auto"/>
                <w:sz w:val="24"/>
                <w:highlight w:val="none"/>
                <w:lang w:val="en-US" w:eastAsia="zh-CN"/>
              </w:rPr>
              <w:t>服务标准</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备注</w:t>
            </w:r>
            <w:r>
              <w:rPr>
                <w:rFonts w:hint="eastAsia" w:ascii="仿宋_GB2312" w:hAnsi="仿宋" w:eastAsia="仿宋_GB2312" w:cs="Times New Roman"/>
                <w:b/>
                <w:bCs/>
                <w:color w:val="auto"/>
                <w:sz w:val="24"/>
                <w:highlight w:val="none"/>
                <w:lang w:eastAsia="zh-CN"/>
              </w:rPr>
              <w:t>（</w:t>
            </w:r>
            <w:r>
              <w:rPr>
                <w:rFonts w:hint="eastAsia" w:ascii="仿宋_GB2312" w:hAnsi="仿宋" w:eastAsia="仿宋_GB2312" w:cs="Times New Roman"/>
                <w:b/>
                <w:bCs/>
                <w:color w:val="auto"/>
                <w:sz w:val="24"/>
                <w:highlight w:val="none"/>
                <w:lang w:val="en-US" w:eastAsia="zh-CN"/>
              </w:rPr>
              <w:t>如果有</w:t>
            </w:r>
            <w:r>
              <w:rPr>
                <w:rFonts w:hint="eastAsia" w:ascii="仿宋_GB2312" w:hAnsi="仿宋" w:eastAsia="仿宋_GB2312" w:cs="Times New Roman"/>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 w:eastAsia="仿宋_GB2312" w:cs="仿宋_GB2312"/>
                <w:b/>
                <w:color w:val="auto"/>
                <w:kern w:val="0"/>
                <w:sz w:val="32"/>
                <w:szCs w:val="32"/>
                <w:highlight w:val="none"/>
              </w:rPr>
            </w:pPr>
          </w:p>
        </w:tc>
      </w:tr>
    </w:tbl>
    <w:p>
      <w:pPr>
        <w:rPr>
          <w:i w:val="0"/>
          <w:iCs w:val="0"/>
          <w:color w:val="auto"/>
          <w:highlight w:val="none"/>
        </w:rPr>
      </w:pPr>
      <w:r>
        <w:rPr>
          <w:rFonts w:hint="eastAsia" w:ascii="仿宋_GB2312" w:hAnsi="仿宋" w:eastAsia="仿宋_GB2312" w:cs="仿宋_GB2312"/>
          <w:i w:val="0"/>
          <w:iCs w:val="0"/>
          <w:color w:val="auto"/>
          <w:sz w:val="24"/>
          <w:highlight w:val="none"/>
          <w:lang w:val="en-US" w:eastAsia="zh-CN"/>
        </w:rPr>
        <w:t>注：按本格式和要求提供</w:t>
      </w:r>
    </w:p>
    <w:p>
      <w:pPr>
        <w:pStyle w:val="5"/>
        <w:rPr>
          <w:color w:val="auto"/>
          <w:highlight w:val="none"/>
        </w:rPr>
      </w:pPr>
    </w:p>
    <w:p>
      <w:pPr>
        <w:pStyle w:val="5"/>
        <w:rPr>
          <w:color w:val="auto"/>
          <w:highlight w:val="none"/>
        </w:rPr>
      </w:pPr>
    </w:p>
    <w:p>
      <w:pPr>
        <w:pStyle w:val="2"/>
        <w:bidi w:val="0"/>
        <w:spacing w:before="0" w:after="0" w:line="240" w:lineRule="auto"/>
        <w:ind w:left="0" w:firstLine="0"/>
        <w:jc w:val="center"/>
        <w:rPr>
          <w:rFonts w:hint="eastAsia" w:ascii="仿宋" w:hAnsi="仿宋" w:eastAsia="仿宋" w:cs="仿宋"/>
          <w:b/>
          <w:bCs/>
          <w:color w:val="auto"/>
          <w:kern w:val="2"/>
          <w:sz w:val="32"/>
          <w:szCs w:val="32"/>
          <w:highlight w:val="none"/>
          <w:lang w:val="en-US" w:eastAsia="zh-CN" w:bidi="ar-SA"/>
        </w:rPr>
      </w:pPr>
      <w:bookmarkStart w:id="442" w:name="_Toc4556"/>
      <w:r>
        <w:rPr>
          <w:rFonts w:hint="eastAsia" w:ascii="仿宋" w:hAnsi="仿宋" w:eastAsia="仿宋" w:cs="仿宋"/>
          <w:b/>
          <w:bCs/>
          <w:color w:val="auto"/>
          <w:kern w:val="2"/>
          <w:sz w:val="32"/>
          <w:szCs w:val="32"/>
          <w:highlight w:val="none"/>
          <w:lang w:val="en-US" w:eastAsia="zh-CN" w:bidi="ar-SA"/>
        </w:rPr>
        <w:t>六、商务技术偏离表</w:t>
      </w:r>
      <w:bookmarkEnd w:id="44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磋商文件</w:t>
            </w:r>
            <w:r>
              <w:rPr>
                <w:rFonts w:hint="eastAsia" w:ascii="仿宋_GB2312" w:hAnsi="仿宋" w:eastAsia="仿宋_GB2312"/>
                <w:b/>
                <w:bCs/>
                <w:color w:val="auto"/>
                <w:sz w:val="24"/>
                <w:highlight w:val="none"/>
              </w:rPr>
              <w:t>章节及具体内容</w:t>
            </w:r>
          </w:p>
        </w:tc>
        <w:tc>
          <w:tcPr>
            <w:tcW w:w="354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响应文件</w:t>
            </w:r>
            <w:r>
              <w:rPr>
                <w:rFonts w:hint="eastAsia" w:ascii="仿宋_GB2312" w:hAnsi="仿宋" w:eastAsia="仿宋_GB2312"/>
                <w:b/>
                <w:bCs/>
                <w:color w:val="auto"/>
                <w:sz w:val="24"/>
                <w:highlight w:val="none"/>
              </w:rPr>
              <w:t>章节及具体内容</w:t>
            </w:r>
          </w:p>
        </w:tc>
        <w:tc>
          <w:tcPr>
            <w:tcW w:w="127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供应商</w:t>
      </w:r>
      <w:r>
        <w:rPr>
          <w:rFonts w:hint="eastAsia" w:ascii="仿宋_GB2312" w:hAnsi="仿宋" w:eastAsia="仿宋_GB2312" w:cs="仿宋_GB2312"/>
          <w:color w:val="auto"/>
          <w:kern w:val="0"/>
          <w:sz w:val="24"/>
          <w:highlight w:val="none"/>
        </w:rPr>
        <w:t>保证：除商务技术偏离表列出的偏离外，</w:t>
      </w:r>
      <w:r>
        <w:rPr>
          <w:rFonts w:hint="eastAsia" w:ascii="仿宋_GB2312" w:hAnsi="仿宋" w:eastAsia="仿宋_GB2312" w:cs="仿宋_GB2312"/>
          <w:color w:val="auto"/>
          <w:kern w:val="0"/>
          <w:sz w:val="24"/>
          <w:highlight w:val="none"/>
          <w:lang w:eastAsia="zh-CN"/>
        </w:rPr>
        <w:t>供应商</w:t>
      </w:r>
      <w:r>
        <w:rPr>
          <w:rFonts w:hint="eastAsia" w:ascii="仿宋_GB2312" w:hAnsi="仿宋" w:eastAsia="仿宋_GB2312" w:cs="仿宋_GB2312"/>
          <w:color w:val="auto"/>
          <w:kern w:val="0"/>
          <w:sz w:val="24"/>
          <w:highlight w:val="none"/>
        </w:rPr>
        <w:t>响应</w:t>
      </w:r>
      <w:r>
        <w:rPr>
          <w:rFonts w:hint="eastAsia" w:ascii="仿宋_GB2312" w:hAnsi="仿宋" w:eastAsia="仿宋_GB2312" w:cs="仿宋_GB2312"/>
          <w:color w:val="auto"/>
          <w:kern w:val="0"/>
          <w:sz w:val="24"/>
          <w:highlight w:val="none"/>
          <w:lang w:eastAsia="zh-CN"/>
        </w:rPr>
        <w:t>磋商文件</w:t>
      </w:r>
      <w:r>
        <w:rPr>
          <w:rFonts w:hint="eastAsia" w:ascii="仿宋_GB2312" w:hAnsi="仿宋" w:eastAsia="仿宋_GB2312" w:cs="仿宋_GB2312"/>
          <w:color w:val="auto"/>
          <w:kern w:val="0"/>
          <w:sz w:val="24"/>
          <w:highlight w:val="none"/>
        </w:rPr>
        <w:t>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bidi w:val="0"/>
        <w:spacing w:before="0" w:after="0" w:line="240" w:lineRule="auto"/>
        <w:ind w:left="0" w:firstLine="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bookmarkStart w:id="443" w:name="_Toc715"/>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bookmarkEnd w:id="443"/>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瑞安市高楼镇人民政府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浙江凯宝工程项目管理有限公司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w:t>
      </w:r>
      <w:r>
        <w:rPr>
          <w:rFonts w:hint="eastAsia" w:ascii="仿宋_GB2312" w:hAnsi="仿宋_GB2312" w:eastAsia="仿宋_GB2312" w:cs="仿宋_GB2312"/>
          <w:color w:val="auto"/>
          <w:kern w:val="0"/>
          <w:sz w:val="24"/>
          <w:highlight w:val="none"/>
          <w:lang w:val="en-US" w:eastAsia="zh-CN"/>
        </w:rPr>
        <w:t>采购</w:t>
      </w:r>
      <w:r>
        <w:rPr>
          <w:rFonts w:hint="eastAsia" w:ascii="仿宋_GB2312" w:hAnsi="仿宋_GB2312" w:eastAsia="仿宋_GB2312" w:cs="仿宋_GB2312"/>
          <w:color w:val="auto"/>
          <w:kern w:val="0"/>
          <w:sz w:val="24"/>
          <w:highlight w:val="none"/>
          <w:lang w:val="zh-CN"/>
        </w:rPr>
        <w:t>要求参加</w:t>
      </w:r>
      <w:r>
        <w:rPr>
          <w:rFonts w:hint="eastAsia" w:ascii="仿宋_GB2312" w:hAnsi="仿宋_GB2312" w:eastAsia="仿宋_GB2312" w:cs="仿宋_GB2312"/>
          <w:color w:val="auto"/>
          <w:kern w:val="0"/>
          <w:sz w:val="24"/>
          <w:highlight w:val="none"/>
          <w:lang w:val="en-US" w:eastAsia="zh-CN"/>
        </w:rPr>
        <w:t>磋商</w:t>
      </w:r>
      <w:r>
        <w:rPr>
          <w:rFonts w:hint="eastAsia" w:ascii="仿宋_GB2312" w:hAnsi="仿宋_GB2312" w:eastAsia="仿宋_GB2312" w:cs="仿宋_GB2312"/>
          <w:color w:val="auto"/>
          <w:kern w:val="0"/>
          <w:sz w:val="24"/>
          <w:highlight w:val="none"/>
          <w:lang w:val="zh-CN"/>
        </w:rPr>
        <w:t>。在这次投标过程中和中标</w:t>
      </w:r>
      <w:r>
        <w:rPr>
          <w:rFonts w:hint="eastAsia" w:ascii="仿宋_GB2312" w:hAnsi="仿宋_GB2312" w:eastAsia="仿宋_GB2312" w:cs="仿宋_GB2312"/>
          <w:color w:val="auto"/>
          <w:kern w:val="0"/>
          <w:sz w:val="24"/>
          <w:highlight w:val="none"/>
          <w:lang w:val="en-US" w:eastAsia="zh-CN"/>
        </w:rPr>
        <w:t>/成交</w:t>
      </w:r>
      <w:r>
        <w:rPr>
          <w:rFonts w:hint="eastAsia" w:ascii="仿宋_GB2312" w:hAnsi="仿宋_GB2312" w:eastAsia="仿宋_GB2312" w:cs="仿宋_GB2312"/>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w:t>
      </w:r>
      <w:r>
        <w:rPr>
          <w:rFonts w:hint="eastAsia" w:ascii="仿宋_GB2312" w:hAnsi="仿宋_GB2312" w:eastAsia="仿宋_GB2312" w:cs="仿宋_GB2312"/>
          <w:color w:val="auto"/>
          <w:kern w:val="0"/>
          <w:sz w:val="24"/>
          <w:highlight w:val="none"/>
          <w:lang w:val="en-US" w:eastAsia="zh-CN"/>
        </w:rPr>
        <w:t>/成交</w:t>
      </w:r>
      <w:r>
        <w:rPr>
          <w:rFonts w:hint="eastAsia" w:ascii="仿宋_GB2312" w:hAnsi="仿宋_GB2312" w:eastAsia="仿宋_GB2312" w:cs="仿宋_GB2312"/>
          <w:color w:val="auto"/>
          <w:kern w:val="0"/>
          <w:sz w:val="24"/>
          <w:highlight w:val="none"/>
          <w:lang w:val="zh-CN"/>
        </w:rPr>
        <w:t>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both"/>
        <w:rPr>
          <w:rFonts w:ascii="仿宋_GB2312" w:hAnsi="仿宋" w:eastAsia="仿宋_GB2312" w:cs="仿宋_GB2312"/>
          <w:b/>
          <w:bCs/>
          <w:color w:val="auto"/>
          <w:sz w:val="24"/>
          <w:highlight w:val="none"/>
        </w:rPr>
      </w:pPr>
    </w:p>
    <w:p>
      <w:pPr>
        <w:spacing w:line="360" w:lineRule="auto"/>
        <w:jc w:val="both"/>
        <w:rPr>
          <w:rFonts w:ascii="仿宋_GB2312" w:hAnsi="仿宋" w:eastAsia="仿宋_GB2312" w:cs="仿宋_GB2312"/>
          <w:b/>
          <w:bCs/>
          <w:color w:val="auto"/>
          <w:sz w:val="24"/>
          <w:highlight w:val="none"/>
        </w:rPr>
      </w:pPr>
    </w:p>
    <w:p>
      <w:pPr>
        <w:spacing w:line="360" w:lineRule="auto"/>
        <w:jc w:val="both"/>
        <w:rPr>
          <w:rFonts w:ascii="仿宋_GB2312" w:hAnsi="仿宋" w:eastAsia="仿宋_GB2312" w:cs="仿宋_GB2312"/>
          <w:b/>
          <w:bCs/>
          <w:color w:val="auto"/>
          <w:sz w:val="24"/>
          <w:highlight w:val="none"/>
        </w:rPr>
        <w:sectPr>
          <w:headerReference r:id="rId9" w:type="first"/>
          <w:footerReference r:id="rId11" w:type="first"/>
          <w:headerReference r:id="rId8" w:type="default"/>
          <w:footerReference r:id="rId10" w:type="default"/>
          <w:pgSz w:w="11906" w:h="16838"/>
          <w:pgMar w:top="1276" w:right="1134" w:bottom="1247" w:left="1134" w:header="851" w:footer="992" w:gutter="0"/>
          <w:cols w:space="720" w:num="1"/>
          <w:titlePg/>
          <w:rtlGutter w:val="0"/>
          <w:docGrid w:linePitch="312" w:charSpace="0"/>
        </w:sectPr>
      </w:pPr>
      <w:r>
        <w:rPr>
          <w:rFonts w:hint="eastAsia" w:ascii="仿宋_GB2312" w:hAnsi="仿宋" w:eastAsia="仿宋_GB2312" w:cs="仿宋_GB2312"/>
          <w:color w:val="auto"/>
          <w:sz w:val="24"/>
          <w:highlight w:val="none"/>
          <w:lang w:val="en-US" w:eastAsia="zh-CN"/>
        </w:rPr>
        <w:t>注：按本格式和要求提供</w:t>
      </w:r>
    </w:p>
    <w:p>
      <w:pPr>
        <w:spacing w:line="360" w:lineRule="auto"/>
        <w:jc w:val="center"/>
        <w:outlineLvl w:val="0"/>
        <w:rPr>
          <w:rFonts w:ascii="仿宋_GB2312" w:hAnsi="仿宋" w:eastAsia="仿宋_GB2312" w:cs="仿宋_GB2312"/>
          <w:b/>
          <w:color w:val="auto"/>
          <w:kern w:val="0"/>
          <w:sz w:val="36"/>
          <w:szCs w:val="36"/>
          <w:highlight w:val="none"/>
        </w:rPr>
      </w:pPr>
      <w:bookmarkStart w:id="444" w:name="_Toc4329"/>
      <w:r>
        <w:rPr>
          <w:rFonts w:hint="eastAsia" w:ascii="仿宋_GB2312" w:hAnsi="仿宋" w:eastAsia="仿宋_GB2312" w:cs="仿宋_GB2312"/>
          <w:b/>
          <w:color w:val="auto"/>
          <w:kern w:val="0"/>
          <w:sz w:val="36"/>
          <w:szCs w:val="36"/>
          <w:highlight w:val="none"/>
        </w:rPr>
        <w:t>报价文件部分</w:t>
      </w:r>
      <w:bookmarkEnd w:id="444"/>
    </w:p>
    <w:p>
      <w:pPr>
        <w:bidi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目录</w:t>
      </w:r>
    </w:p>
    <w:p>
      <w:pPr>
        <w:snapToGrid w:val="0"/>
        <w:spacing w:line="360" w:lineRule="auto"/>
        <w:rPr>
          <w:rFonts w:hint="eastAsia"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第（）轮</w:t>
      </w:r>
      <w:r>
        <w:rPr>
          <w:rFonts w:ascii="仿宋_GB2312" w:hAnsi="仿宋" w:eastAsia="仿宋_GB2312" w:cs="仿宋_GB2312"/>
          <w:color w:val="auto"/>
          <w:sz w:val="24"/>
          <w:highlight w:val="none"/>
        </w:rPr>
        <w:t>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供应商针对报价需要说明的其他文件和说明</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pPr>
        <w:tabs>
          <w:tab w:val="left" w:pos="3344"/>
        </w:tabs>
        <w:snapToGrid w:val="0"/>
        <w:spacing w:line="360" w:lineRule="auto"/>
        <w:ind w:right="480"/>
        <w:jc w:val="left"/>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ab/>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rtlGutter w:val="0"/>
          <w:docGrid w:linePitch="312" w:charSpace="0"/>
        </w:sectPr>
      </w:pPr>
    </w:p>
    <w:p>
      <w:pPr>
        <w:pStyle w:val="3"/>
        <w:bidi w:val="0"/>
        <w:jc w:val="center"/>
        <w:rPr>
          <w:color w:val="auto"/>
          <w:highlight w:val="none"/>
        </w:rPr>
      </w:pPr>
      <w:r>
        <w:rPr>
          <w:rFonts w:hint="eastAsia"/>
          <w:color w:val="auto"/>
          <w:highlight w:val="none"/>
        </w:rPr>
        <w:t>一、</w:t>
      </w:r>
      <w:r>
        <w:rPr>
          <w:rFonts w:hint="eastAsia"/>
          <w:color w:val="auto"/>
          <w:highlight w:val="none"/>
          <w:lang w:val="en-US" w:eastAsia="zh-CN"/>
        </w:rPr>
        <w:t>第（）轮</w:t>
      </w:r>
      <w:r>
        <w:rPr>
          <w:rFonts w:hint="eastAsia"/>
          <w:color w:val="auto"/>
          <w:highlight w:val="none"/>
        </w:rPr>
        <w:t>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瑞安市高楼镇人民政府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浙江凯宝工程项目管理有限公司</w:t>
      </w:r>
      <w:r>
        <w:rPr>
          <w:rFonts w:hint="eastAsia" w:ascii="仿宋_GB2312" w:hAnsi="仿宋" w:eastAsia="仿宋_GB2312" w:cs="仿宋_GB2312"/>
          <w:color w:val="auto"/>
          <w:kern w:val="0"/>
          <w:sz w:val="24"/>
          <w:highlight w:val="none"/>
          <w:lang w:val="zh-CN"/>
        </w:rPr>
        <w:t>：</w:t>
      </w:r>
    </w:p>
    <w:p>
      <w:pPr>
        <w:ind w:firstLine="422" w:firstLineChars="200"/>
        <w:rPr>
          <w:rFonts w:ascii="宋体" w:hAnsi="宋体"/>
          <w:color w:val="auto"/>
          <w:szCs w:val="21"/>
          <w:highlight w:val="none"/>
        </w:rPr>
      </w:pPr>
      <w:r>
        <w:rPr>
          <w:rFonts w:hint="eastAsia" w:ascii="宋体" w:hAnsi="宋体"/>
          <w:b/>
          <w:color w:val="auto"/>
          <w:szCs w:val="21"/>
          <w:highlight w:val="none"/>
        </w:rPr>
        <w:t>项目名称：                                     项目编号：</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142"/>
        <w:gridCol w:w="2168"/>
        <w:gridCol w:w="178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3" w:type="pct"/>
            <w:tcBorders>
              <w:top w:val="single" w:color="auto" w:sz="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1153" w:type="pct"/>
            <w:tcBorders>
              <w:top w:val="single" w:color="auto" w:sz="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500" w:lineRule="exact"/>
              <w:ind w:left="0" w:right="-108"/>
              <w:jc w:val="center"/>
              <w:rPr>
                <w:rFonts w:hint="eastAsia" w:ascii="宋体" w:hAnsi="宋体"/>
                <w:color w:val="auto"/>
                <w:spacing w:val="20"/>
                <w:szCs w:val="21"/>
                <w:highlight w:val="none"/>
              </w:rPr>
            </w:pPr>
            <w:r>
              <w:rPr>
                <w:rFonts w:hint="eastAsia" w:ascii="宋体" w:hAnsi="宋体"/>
                <w:color w:val="auto"/>
                <w:spacing w:val="20"/>
                <w:szCs w:val="21"/>
                <w:highlight w:val="none"/>
              </w:rPr>
              <w:t>监理费投标报价（元）</w:t>
            </w:r>
          </w:p>
        </w:tc>
        <w:tc>
          <w:tcPr>
            <w:tcW w:w="1167" w:type="pct"/>
            <w:tcBorders>
              <w:top w:val="single" w:color="auto" w:sz="2"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line="500" w:lineRule="exact"/>
              <w:ind w:left="0" w:right="-3"/>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pPr>
              <w:keepNext w:val="0"/>
              <w:keepLines w:val="0"/>
              <w:suppressLineNumbers w:val="0"/>
              <w:spacing w:before="0" w:beforeAutospacing="0" w:after="0" w:afterAutospacing="0" w:line="500" w:lineRule="exact"/>
              <w:ind w:left="0" w:right="-3"/>
              <w:jc w:val="center"/>
              <w:rPr>
                <w:rFonts w:hint="default" w:ascii="宋体" w:hAnsi="宋体"/>
                <w:color w:val="auto"/>
                <w:szCs w:val="21"/>
                <w:highlight w:val="none"/>
              </w:rPr>
            </w:pPr>
            <w:r>
              <w:rPr>
                <w:rFonts w:hint="eastAsia" w:ascii="宋体" w:hAnsi="宋体" w:cs="宋体"/>
                <w:color w:val="auto"/>
                <w:szCs w:val="21"/>
                <w:highlight w:val="none"/>
              </w:rPr>
              <w:t>（总监理工程师）</w:t>
            </w:r>
          </w:p>
        </w:tc>
        <w:tc>
          <w:tcPr>
            <w:tcW w:w="962" w:type="pct"/>
            <w:tcBorders>
              <w:top w:val="single" w:color="auto" w:sz="2"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line="500" w:lineRule="exact"/>
              <w:ind w:left="0" w:right="-3"/>
              <w:jc w:val="center"/>
              <w:rPr>
                <w:rFonts w:hint="eastAsia" w:ascii="宋体" w:hAnsi="宋体"/>
                <w:color w:val="auto"/>
                <w:szCs w:val="21"/>
                <w:highlight w:val="none"/>
              </w:rPr>
            </w:pPr>
            <w:r>
              <w:rPr>
                <w:rFonts w:hint="eastAsia" w:ascii="宋体" w:hAnsi="宋体"/>
                <w:color w:val="auto"/>
                <w:szCs w:val="21"/>
                <w:highlight w:val="none"/>
              </w:rPr>
              <w:t>监理服务期</w:t>
            </w:r>
          </w:p>
        </w:tc>
        <w:tc>
          <w:tcPr>
            <w:tcW w:w="962" w:type="pct"/>
            <w:tcBorders>
              <w:top w:val="single" w:color="auto" w:sz="2"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line="500" w:lineRule="exact"/>
              <w:ind w:left="0" w:right="-3"/>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备注（中标监理费费率%）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trPr>
        <w:tc>
          <w:tcPr>
            <w:tcW w:w="75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tc>
        <w:tc>
          <w:tcPr>
            <w:tcW w:w="115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olor w:val="auto"/>
                <w:szCs w:val="21"/>
                <w:highlight w:val="none"/>
              </w:rPr>
            </w:pPr>
            <w:r>
              <w:rPr>
                <w:rFonts w:hint="eastAsia" w:ascii="宋体" w:hAnsi="宋体"/>
                <w:color w:val="auto"/>
                <w:szCs w:val="21"/>
                <w:highlight w:val="none"/>
              </w:rPr>
              <w:t>大写：</w:t>
            </w:r>
          </w:p>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 xml:space="preserve">小写：　 </w:t>
            </w:r>
          </w:p>
        </w:tc>
        <w:tc>
          <w:tcPr>
            <w:tcW w:w="1167" w:type="pct"/>
            <w:tcBorders>
              <w:top w:val="single" w:color="auto" w:sz="6"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ind w:left="0" w:right="0"/>
              <w:rPr>
                <w:rFonts w:hint="default" w:ascii="宋体" w:hAnsi="宋体"/>
                <w:b/>
                <w:color w:val="auto"/>
                <w:spacing w:val="-6"/>
                <w:szCs w:val="21"/>
                <w:highlight w:val="none"/>
              </w:rPr>
            </w:pPr>
          </w:p>
        </w:tc>
        <w:tc>
          <w:tcPr>
            <w:tcW w:w="962" w:type="pct"/>
            <w:tcBorders>
              <w:top w:val="single" w:color="auto" w:sz="6"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ind w:left="0" w:right="0"/>
              <w:rPr>
                <w:rFonts w:hint="default" w:ascii="宋体" w:hAnsi="宋体"/>
                <w:b/>
                <w:color w:val="auto"/>
                <w:spacing w:val="-6"/>
                <w:szCs w:val="21"/>
                <w:highlight w:val="none"/>
              </w:rPr>
            </w:pPr>
          </w:p>
        </w:tc>
        <w:tc>
          <w:tcPr>
            <w:tcW w:w="962" w:type="pct"/>
            <w:tcBorders>
              <w:top w:val="single" w:color="auto" w:sz="6" w:space="0"/>
              <w:left w:val="single" w:color="auto" w:sz="6" w:space="0"/>
              <w:bottom w:val="single" w:color="auto" w:sz="6" w:space="0"/>
              <w:right w:val="single" w:color="auto" w:sz="2" w:space="0"/>
            </w:tcBorders>
            <w:noWrap w:val="0"/>
            <w:vAlign w:val="center"/>
          </w:tcPr>
          <w:p>
            <w:pPr>
              <w:keepNext w:val="0"/>
              <w:keepLines w:val="0"/>
              <w:suppressLineNumbers w:val="0"/>
              <w:spacing w:before="0" w:beforeAutospacing="0" w:after="0" w:afterAutospacing="0"/>
              <w:ind w:left="0" w:right="0"/>
              <w:rPr>
                <w:rFonts w:hint="default" w:ascii="宋体" w:hAnsi="宋体"/>
                <w:b/>
                <w:color w:val="auto"/>
                <w:spacing w:val="-6"/>
                <w:szCs w:val="21"/>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1、本次采购的监理费投标报价最高限价：</w:t>
      </w:r>
      <w:r>
        <w:rPr>
          <w:rFonts w:hint="eastAsia" w:ascii="仿宋_GB2312" w:hAnsi="仿宋" w:eastAsia="仿宋_GB2312" w:cs="仿宋_GB2312"/>
          <w:color w:val="auto"/>
          <w:kern w:val="0"/>
          <w:sz w:val="24"/>
          <w:highlight w:val="none"/>
          <w:lang w:val="en-US" w:eastAsia="zh-CN"/>
        </w:rPr>
        <w:t>733000</w:t>
      </w:r>
      <w:r>
        <w:rPr>
          <w:rFonts w:hint="eastAsia" w:ascii="仿宋_GB2312" w:hAnsi="仿宋" w:eastAsia="仿宋_GB2312" w:cs="仿宋_GB2312"/>
          <w:color w:val="auto"/>
          <w:kern w:val="0"/>
          <w:sz w:val="24"/>
          <w:highlight w:val="none"/>
          <w:lang w:val="zh-CN"/>
        </w:rPr>
        <w:t>元。当报价超出最高限价时，按无效标处理。</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2、中标监理费费率＝中标监理费÷监理费取费基数（</w:t>
      </w:r>
      <w:r>
        <w:rPr>
          <w:rFonts w:hint="eastAsia" w:ascii="仿宋_GB2312" w:hAnsi="仿宋" w:eastAsia="仿宋_GB2312" w:cs="仿宋_GB2312"/>
          <w:color w:val="auto"/>
          <w:kern w:val="0"/>
          <w:sz w:val="24"/>
          <w:highlight w:val="none"/>
          <w:lang w:val="en-US" w:eastAsia="zh-CN"/>
        </w:rPr>
        <w:t>2706.0226</w:t>
      </w:r>
      <w:r>
        <w:rPr>
          <w:rFonts w:hint="eastAsia" w:ascii="仿宋_GB2312" w:hAnsi="仿宋" w:eastAsia="仿宋_GB2312" w:cs="仿宋_GB2312"/>
          <w:color w:val="auto"/>
          <w:kern w:val="0"/>
          <w:sz w:val="24"/>
          <w:highlight w:val="none"/>
          <w:lang w:val="zh-CN"/>
        </w:rPr>
        <w:t>万元）×100%（今后不论工程如何变动，中标监理费费率均不调整。小数点后保留四位，第五位四舍五入，例：</w:t>
      </w:r>
      <w:r>
        <w:rPr>
          <w:rFonts w:hint="eastAsia" w:ascii="仿宋_GB2312" w:hAnsi="仿宋" w:eastAsia="仿宋_GB2312" w:cs="仿宋_GB2312"/>
          <w:color w:val="auto"/>
          <w:kern w:val="0"/>
          <w:sz w:val="24"/>
          <w:highlight w:val="none"/>
          <w:lang w:val="en-US" w:eastAsia="zh-CN"/>
        </w:rPr>
        <w:t>2.4859</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b/>
          <w:color w:val="auto"/>
          <w:kern w:val="0"/>
          <w:sz w:val="24"/>
          <w:highlight w:val="none"/>
        </w:rPr>
      </w:pPr>
      <w:r>
        <w:rPr>
          <w:rFonts w:hint="eastAsia" w:ascii="仿宋_GB2312" w:hAnsi="仿宋" w:eastAsia="仿宋_GB2312" w:cs="仿宋_GB2312"/>
          <w:color w:val="auto"/>
          <w:kern w:val="0"/>
          <w:sz w:val="24"/>
          <w:highlight w:val="none"/>
          <w:lang w:val="zh-CN"/>
        </w:rPr>
        <w:t>3、不提供此表格将被视为没有实质性响应采购文件，其投标将被否决。</w:t>
      </w:r>
    </w:p>
    <w:p>
      <w:pPr>
        <w:pStyle w:val="3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134" w:right="1418" w:bottom="1049" w:left="1418" w:header="851" w:footer="992" w:gutter="0"/>
          <w:cols w:space="720" w:num="1"/>
          <w:titlePg/>
          <w:rtlGutter w:val="0"/>
          <w:docGrid w:linePitch="312" w:charSpace="0"/>
        </w:sectPr>
      </w:pPr>
    </w:p>
    <w:p>
      <w:pPr>
        <w:pStyle w:val="2"/>
        <w:numPr>
          <w:ilvl w:val="0"/>
          <w:numId w:val="16"/>
        </w:numPr>
        <w:bidi w:val="0"/>
        <w:spacing w:before="0" w:after="0" w:line="240" w:lineRule="auto"/>
        <w:ind w:left="0" w:firstLine="0"/>
        <w:jc w:val="center"/>
        <w:rPr>
          <w:rFonts w:hint="eastAsia" w:ascii="仿宋" w:hAnsi="仿宋" w:eastAsia="仿宋" w:cs="仿宋_GB2312"/>
          <w:b/>
          <w:bCs w:val="0"/>
          <w:color w:val="auto"/>
          <w:kern w:val="2"/>
          <w:sz w:val="36"/>
          <w:szCs w:val="20"/>
          <w:highlight w:val="none"/>
          <w:lang w:val="en-US" w:eastAsia="zh-CN" w:bidi="ar-SA"/>
        </w:rPr>
      </w:pPr>
      <w:bookmarkStart w:id="445" w:name="_Toc25135"/>
      <w:r>
        <w:rPr>
          <w:rFonts w:hint="eastAsia" w:ascii="仿宋" w:hAnsi="仿宋" w:eastAsia="仿宋" w:cs="仿宋_GB2312"/>
          <w:b/>
          <w:bCs w:val="0"/>
          <w:color w:val="auto"/>
          <w:kern w:val="2"/>
          <w:sz w:val="36"/>
          <w:szCs w:val="20"/>
          <w:highlight w:val="none"/>
          <w:lang w:val="en-US" w:eastAsia="zh-CN" w:bidi="ar-SA"/>
        </w:rPr>
        <w:t>实质性响应条款及无效标条款</w:t>
      </w:r>
      <w:bookmarkEnd w:id="445"/>
    </w:p>
    <w:p>
      <w:pPr>
        <w:rPr>
          <w:rFonts w:hint="eastAsia"/>
          <w:color w:val="auto"/>
          <w:highlight w:val="none"/>
          <w:lang w:val="en-US" w:eastAsia="zh-CN"/>
        </w:rPr>
      </w:pPr>
    </w:p>
    <w:p>
      <w:pPr>
        <w:numPr>
          <w:ilvl w:val="0"/>
          <w:numId w:val="17"/>
        </w:numPr>
        <w:bidi w:val="0"/>
        <w:rPr>
          <w:rFonts w:hint="eastAsia" w:ascii="仿宋" w:hAnsi="仿宋" w:eastAsia="仿宋" w:cs="仿宋_GB2312"/>
          <w:b/>
          <w:bCs/>
          <w:color w:val="auto"/>
          <w:sz w:val="28"/>
          <w:szCs w:val="36"/>
          <w:highlight w:val="none"/>
        </w:rPr>
      </w:pPr>
      <w:r>
        <w:rPr>
          <w:rFonts w:hint="eastAsia" w:ascii="仿宋" w:hAnsi="仿宋" w:eastAsia="仿宋" w:cs="仿宋_GB2312"/>
          <w:b/>
          <w:bCs/>
          <w:color w:val="auto"/>
          <w:sz w:val="28"/>
          <w:szCs w:val="36"/>
          <w:highlight w:val="none"/>
        </w:rPr>
        <w:t>实质性响应条款</w:t>
      </w:r>
    </w:p>
    <w:p>
      <w:pPr>
        <w:pStyle w:val="10"/>
        <w:numPr>
          <w:ilvl w:val="0"/>
          <w:numId w:val="0"/>
        </w:num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在原定</w:t>
      </w:r>
      <w:r>
        <w:rPr>
          <w:rFonts w:hint="eastAsia" w:ascii="仿宋" w:hAnsi="仿宋" w:eastAsia="仿宋" w:cs="仿宋"/>
          <w:color w:val="auto"/>
          <w:sz w:val="24"/>
          <w:szCs w:val="24"/>
          <w:highlight w:val="none"/>
          <w:lang w:eastAsia="zh-CN"/>
        </w:rPr>
        <w:t>磋商有效期</w:t>
      </w:r>
      <w:r>
        <w:rPr>
          <w:rFonts w:hint="eastAsia" w:ascii="仿宋" w:hAnsi="仿宋" w:eastAsia="仿宋" w:cs="仿宋"/>
          <w:color w:val="auto"/>
          <w:sz w:val="24"/>
          <w:szCs w:val="24"/>
          <w:highlight w:val="none"/>
        </w:rPr>
        <w:t>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延长</w:t>
      </w:r>
      <w:r>
        <w:rPr>
          <w:rFonts w:hint="eastAsia" w:ascii="仿宋" w:hAnsi="仿宋" w:eastAsia="仿宋" w:cs="仿宋"/>
          <w:color w:val="auto"/>
          <w:sz w:val="24"/>
          <w:szCs w:val="24"/>
          <w:highlight w:val="none"/>
          <w:lang w:eastAsia="zh-CN"/>
        </w:rPr>
        <w:t>磋商有效期</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同意延长的，不得要求或被允许修改其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拒绝延长的，其</w:t>
      </w:r>
      <w:r>
        <w:rPr>
          <w:rFonts w:hint="eastAsia" w:ascii="仿宋" w:hAnsi="仿宋" w:eastAsia="仿宋" w:cs="仿宋"/>
          <w:b/>
          <w:bCs/>
          <w:color w:val="auto"/>
          <w:sz w:val="24"/>
          <w:szCs w:val="24"/>
          <w:highlight w:val="none"/>
          <w:lang w:eastAsia="zh-CN"/>
        </w:rPr>
        <w:t>响应无效</w:t>
      </w:r>
      <w:r>
        <w:rPr>
          <w:rFonts w:hint="eastAsia" w:ascii="仿宋" w:hAnsi="仿宋" w:eastAsia="仿宋" w:cs="仿宋"/>
          <w:b/>
          <w:bCs/>
          <w:color w:val="auto"/>
          <w:sz w:val="24"/>
          <w:szCs w:val="24"/>
          <w:highlight w:val="none"/>
        </w:rPr>
        <w:t>。</w:t>
      </w:r>
    </w:p>
    <w:p>
      <w:pP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未按照</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要求提供与</w:t>
      </w:r>
      <w:r>
        <w:rPr>
          <w:rFonts w:hint="eastAsia" w:ascii="仿宋" w:hAnsi="仿宋" w:eastAsia="仿宋" w:cs="仿宋"/>
          <w:b w:val="0"/>
          <w:bCs/>
          <w:color w:val="auto"/>
          <w:sz w:val="24"/>
          <w:szCs w:val="24"/>
          <w:highlight w:val="none"/>
        </w:rPr>
        <w:t>资格条件相应的</w:t>
      </w:r>
      <w:r>
        <w:rPr>
          <w:rFonts w:hint="eastAsia" w:ascii="仿宋" w:hAnsi="仿宋" w:eastAsia="仿宋" w:cs="仿宋"/>
          <w:b w:val="0"/>
          <w:bCs/>
          <w:color w:val="auto"/>
          <w:kern w:val="0"/>
          <w:sz w:val="24"/>
          <w:szCs w:val="24"/>
          <w:highlight w:val="none"/>
        </w:rPr>
        <w:t>有效资格证明材料的，视为</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不具备</w:t>
      </w:r>
      <w:r>
        <w:rPr>
          <w:rFonts w:hint="eastAsia" w:ascii="仿宋" w:hAnsi="仿宋" w:eastAsia="仿宋" w:cs="仿宋"/>
          <w:b w:val="0"/>
          <w:bCs/>
          <w:color w:val="auto"/>
          <w:sz w:val="24"/>
          <w:szCs w:val="24"/>
          <w:highlight w:val="none"/>
          <w:lang w:eastAsia="zh-CN"/>
        </w:rPr>
        <w:t>磋商文件</w:t>
      </w:r>
      <w:r>
        <w:rPr>
          <w:rFonts w:hint="eastAsia" w:ascii="仿宋" w:hAnsi="仿宋" w:eastAsia="仿宋" w:cs="仿宋"/>
          <w:b w:val="0"/>
          <w:bCs/>
          <w:color w:val="auto"/>
          <w:sz w:val="24"/>
          <w:szCs w:val="24"/>
          <w:highlight w:val="none"/>
        </w:rPr>
        <w:t>中规定的资格要求，其</w:t>
      </w:r>
      <w:r>
        <w:rPr>
          <w:rFonts w:hint="eastAsia" w:ascii="仿宋" w:hAnsi="仿宋" w:eastAsia="仿宋" w:cs="仿宋"/>
          <w:b w:val="0"/>
          <w:bCs/>
          <w:color w:val="auto"/>
          <w:sz w:val="24"/>
          <w:szCs w:val="24"/>
          <w:highlight w:val="none"/>
          <w:lang w:eastAsia="zh-CN"/>
        </w:rPr>
        <w:t>响应无效</w:t>
      </w:r>
      <w:r>
        <w:rPr>
          <w:rFonts w:hint="eastAsia" w:ascii="仿宋" w:hAnsi="仿宋" w:eastAsia="仿宋" w:cs="仿宋"/>
          <w:b w:val="0"/>
          <w:bCs/>
          <w:color w:val="auto"/>
          <w:sz w:val="24"/>
          <w:szCs w:val="24"/>
          <w:highlight w:val="none"/>
        </w:rPr>
        <w:t>。</w:t>
      </w:r>
    </w:p>
    <w:p>
      <w:pPr>
        <w:pStyle w:val="10"/>
        <w:ind w:left="0" w:leftChars="0"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w:t>
      </w:r>
      <w:r>
        <w:rPr>
          <w:rFonts w:hint="eastAsia" w:ascii="仿宋" w:hAnsi="仿宋" w:eastAsia="仿宋" w:cs="仿宋"/>
          <w:b w:val="0"/>
          <w:bCs/>
          <w:color w:val="auto"/>
          <w:sz w:val="24"/>
          <w:szCs w:val="24"/>
          <w:highlight w:val="none"/>
        </w:rPr>
        <w:t>▲单位负责人（指法定代表人或者法律、行政法规规定代表单位行使职权的主要负责人）为同一人或者存在直接控股、管理关系的不同</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不得分别参加同一合同项下的采购活动。</w:t>
      </w:r>
    </w:p>
    <w:p>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▲为本项目提供过整体设计、规范编制或者项目管理、监理、检测等服务的</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，不得再参加该采购项目的其他采购活动。</w:t>
      </w:r>
    </w:p>
    <w:p>
      <w:pPr>
        <w:pStyle w:val="10"/>
        <w:ind w:left="0" w:leftChars="0"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▲以联合体形式参加政府采购活动的，联合体各方不得再单独参加或者与其他</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另外组成联合体参加同一合同项下的政府采购活动。</w:t>
      </w:r>
    </w:p>
    <w:p>
      <w:pPr>
        <w:rPr>
          <w:rFonts w:hint="eastAsia" w:ascii="仿宋" w:hAnsi="仿宋" w:eastAsia="仿宋" w:cs="仿宋"/>
          <w:b w:val="0"/>
          <w:bCs/>
          <w:i w:val="0"/>
          <w:iCs w:val="0"/>
          <w:color w:val="auto"/>
          <w:kern w:val="44"/>
          <w:sz w:val="24"/>
          <w:szCs w:val="24"/>
          <w:highlight w:val="none"/>
          <w:vertAlign w:val="baseline"/>
          <w:lang w:val="en-US" w:eastAsia="zh-CN" w:bidi="ar-SA"/>
        </w:rPr>
      </w:pPr>
      <w:r>
        <w:rPr>
          <w:rFonts w:hint="eastAsia" w:ascii="仿宋" w:hAnsi="仿宋" w:eastAsia="仿宋" w:cs="仿宋"/>
          <w:b w:val="0"/>
          <w:bCs/>
          <w:i w:val="0"/>
          <w:iCs w:val="0"/>
          <w:color w:val="auto"/>
          <w:kern w:val="44"/>
          <w:sz w:val="24"/>
          <w:szCs w:val="24"/>
          <w:highlight w:val="none"/>
          <w:vertAlign w:val="baseline"/>
          <w:lang w:val="en-US" w:eastAsia="zh-CN" w:bidi="ar-SA"/>
        </w:rPr>
        <w:t>1.6</w:t>
      </w:r>
      <w:r>
        <w:rPr>
          <w:rStyle w:val="29"/>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本承诺函必须提供</w:t>
      </w:r>
      <w:r>
        <w:rPr>
          <w:rFonts w:hint="eastAsia" w:ascii="仿宋" w:hAnsi="仿宋" w:eastAsia="仿宋" w:cs="仿宋"/>
          <w:b w:val="0"/>
          <w:bCs/>
          <w:color w:val="auto"/>
          <w:sz w:val="24"/>
          <w:szCs w:val="24"/>
          <w:highlight w:val="none"/>
          <w:lang w:val="en-US" w:eastAsia="zh-CN"/>
        </w:rPr>
        <w:t>---《</w:t>
      </w:r>
      <w:r>
        <w:rPr>
          <w:rStyle w:val="27"/>
          <w:rFonts w:hint="eastAsia" w:ascii="仿宋" w:hAnsi="仿宋" w:eastAsia="仿宋" w:cs="仿宋"/>
          <w:b w:val="0"/>
          <w:bCs/>
          <w:color w:val="auto"/>
          <w:sz w:val="24"/>
          <w:szCs w:val="24"/>
          <w:highlight w:val="none"/>
        </w:rPr>
        <w:t>符合参加政府采购活动应当具备的一般条件的承诺函》</w:t>
      </w:r>
    </w:p>
    <w:p>
      <w:pPr>
        <w:pStyle w:val="1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iCs w:val="0"/>
          <w:color w:val="auto"/>
          <w:kern w:val="44"/>
          <w:sz w:val="24"/>
          <w:szCs w:val="24"/>
          <w:highlight w:val="none"/>
          <w:vertAlign w:val="baseline"/>
          <w:lang w:val="en-US" w:eastAsia="zh-CN" w:bidi="ar-SA"/>
        </w:rPr>
        <w:t>1.7</w:t>
      </w:r>
      <w:r>
        <w:rPr>
          <w:rFonts w:hint="eastAsia" w:ascii="仿宋" w:hAnsi="仿宋" w:eastAsia="仿宋" w:cs="仿宋"/>
          <w:b w:val="0"/>
          <w:bCs/>
          <w:color w:val="auto"/>
          <w:kern w:val="0"/>
          <w:sz w:val="24"/>
          <w:szCs w:val="24"/>
          <w:highlight w:val="none"/>
          <w:lang w:val="zh-CN"/>
        </w:rPr>
        <w:t>▲供应商需按本表格式填写，否则视为响应文件含有采购人不能接受的附加条件，响应无效</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sz w:val="24"/>
          <w:szCs w:val="24"/>
          <w:highlight w:val="none"/>
          <w:lang w:val="en-US" w:eastAsia="zh-CN"/>
        </w:rPr>
        <w:t>第（）轮</w:t>
      </w:r>
      <w:r>
        <w:rPr>
          <w:rFonts w:hint="eastAsia" w:ascii="仿宋" w:hAnsi="仿宋" w:eastAsia="仿宋" w:cs="仿宋"/>
          <w:b w:val="0"/>
          <w:bCs/>
          <w:color w:val="auto"/>
          <w:sz w:val="24"/>
          <w:szCs w:val="24"/>
          <w:highlight w:val="none"/>
        </w:rPr>
        <w:t>开标一览表（报价表）</w:t>
      </w:r>
      <w:r>
        <w:rPr>
          <w:rFonts w:hint="eastAsia" w:ascii="仿宋" w:hAnsi="仿宋" w:eastAsia="仿宋" w:cs="仿宋"/>
          <w:b w:val="0"/>
          <w:bCs/>
          <w:color w:val="auto"/>
          <w:sz w:val="24"/>
          <w:szCs w:val="24"/>
          <w:highlight w:val="none"/>
          <w:lang w:eastAsia="zh-CN"/>
        </w:rPr>
        <w:t>。</w:t>
      </w:r>
    </w:p>
    <w:p>
      <w:pPr>
        <w:numPr>
          <w:ilvl w:val="0"/>
          <w:numId w:val="17"/>
        </w:numPr>
        <w:ind w:left="0" w:leftChars="0" w:firstLine="0" w:firstLineChars="0"/>
        <w:rPr>
          <w:rFonts w:hint="eastAsia" w:ascii="仿宋" w:hAnsi="仿宋" w:eastAsia="仿宋" w:cs="仿宋_GB2312"/>
          <w:b/>
          <w:bCs/>
          <w:color w:val="auto"/>
          <w:sz w:val="28"/>
          <w:szCs w:val="36"/>
          <w:highlight w:val="none"/>
        </w:rPr>
      </w:pPr>
      <w:r>
        <w:rPr>
          <w:rFonts w:hint="eastAsia" w:ascii="仿宋" w:hAnsi="仿宋" w:eastAsia="仿宋" w:cs="仿宋_GB2312"/>
          <w:b/>
          <w:bCs/>
          <w:color w:val="auto"/>
          <w:sz w:val="28"/>
          <w:szCs w:val="36"/>
          <w:highlight w:val="none"/>
        </w:rPr>
        <w:t>无效标条款</w:t>
      </w:r>
    </w:p>
    <w:p>
      <w:pPr>
        <w:pStyle w:val="10"/>
        <w:numPr>
          <w:ilvl w:val="0"/>
          <w:numId w:val="0"/>
        </w:numPr>
        <w:ind w:leftChars="0"/>
        <w:rPr>
          <w:rFonts w:hint="eastAsia" w:ascii="仿宋" w:hAnsi="仿宋" w:eastAsia="仿宋" w:cs="仿宋"/>
          <w:b/>
          <w:bCs/>
          <w:i w:val="0"/>
          <w:iCs w:val="0"/>
          <w:color w:val="auto"/>
          <w:kern w:val="44"/>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bCs/>
          <w:i w:val="0"/>
          <w:iCs w:val="0"/>
          <w:color w:val="auto"/>
          <w:kern w:val="44"/>
          <w:sz w:val="24"/>
          <w:szCs w:val="24"/>
          <w:highlight w:val="none"/>
          <w:vertAlign w:val="baseline"/>
          <w:lang w:val="en-US" w:eastAsia="zh-CN" w:bidi="ar-SA"/>
        </w:rPr>
        <w:t>关于响应无效：▲有下列情况之一的，响应无效：</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i w:val="0"/>
          <w:iCs w:val="0"/>
          <w:color w:val="auto"/>
          <w:kern w:val="44"/>
          <w:sz w:val="24"/>
          <w:szCs w:val="24"/>
          <w:highlight w:val="none"/>
          <w:vertAlign w:val="baseline"/>
          <w:lang w:val="en-US" w:eastAsia="zh-CN" w:bidi="ar-SA"/>
        </w:rPr>
        <w:t>2.1.1</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不具备</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中规定的资格要求的（</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未提供有效的资格文件的，视为</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不具备</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中规定的资格要求）；</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2.1.2</w:t>
      </w:r>
      <w:r>
        <w:rPr>
          <w:rFonts w:hint="eastAsia" w:ascii="仿宋" w:hAnsi="仿宋" w:eastAsia="仿宋" w:cs="仿宋"/>
          <w:b w:val="0"/>
          <w:bCs/>
          <w:color w:val="auto"/>
          <w:kern w:val="0"/>
          <w:sz w:val="24"/>
          <w:szCs w:val="24"/>
          <w:highlight w:val="none"/>
          <w:lang w:eastAsia="zh-CN"/>
        </w:rPr>
        <w:t>响应文件</w:t>
      </w:r>
      <w:r>
        <w:rPr>
          <w:rFonts w:hint="eastAsia" w:ascii="仿宋" w:hAnsi="仿宋" w:eastAsia="仿宋" w:cs="仿宋"/>
          <w:b w:val="0"/>
          <w:bCs/>
          <w:color w:val="auto"/>
          <w:kern w:val="0"/>
          <w:sz w:val="24"/>
          <w:szCs w:val="24"/>
          <w:highlight w:val="none"/>
        </w:rPr>
        <w:t>未按照</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要求签署、盖章的；</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2.1.3</w:t>
      </w:r>
      <w:r>
        <w:rPr>
          <w:rFonts w:hint="eastAsia" w:ascii="仿宋" w:hAnsi="仿宋" w:eastAsia="仿宋" w:cs="仿宋"/>
          <w:b w:val="0"/>
          <w:bCs/>
          <w:color w:val="auto"/>
          <w:kern w:val="0"/>
          <w:sz w:val="24"/>
          <w:szCs w:val="24"/>
          <w:highlight w:val="none"/>
        </w:rPr>
        <w:t>采购人拟采购的产品属于政府强制采购的节能产品品目清单范围的，</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未按</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要求提供国家确定的认证机构出具的、处于有效期之内的节能产品认证证书的；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2.1.4</w:t>
      </w:r>
      <w:r>
        <w:rPr>
          <w:rFonts w:hint="eastAsia" w:ascii="仿宋" w:hAnsi="仿宋" w:eastAsia="仿宋" w:cs="仿宋"/>
          <w:b w:val="0"/>
          <w:bCs/>
          <w:color w:val="auto"/>
          <w:kern w:val="0"/>
          <w:sz w:val="24"/>
          <w:szCs w:val="24"/>
          <w:highlight w:val="none"/>
          <w:lang w:eastAsia="zh-CN"/>
        </w:rPr>
        <w:t>响应文件</w:t>
      </w:r>
      <w:r>
        <w:rPr>
          <w:rFonts w:hint="eastAsia" w:ascii="仿宋" w:hAnsi="仿宋" w:eastAsia="仿宋" w:cs="仿宋"/>
          <w:b w:val="0"/>
          <w:bCs/>
          <w:color w:val="auto"/>
          <w:kern w:val="0"/>
          <w:sz w:val="24"/>
          <w:szCs w:val="24"/>
          <w:highlight w:val="none"/>
        </w:rPr>
        <w:t>含有采购人不能接受的附加条件的；</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2.1.5</w:t>
      </w:r>
      <w:r>
        <w:rPr>
          <w:rFonts w:hint="eastAsia" w:ascii="仿宋" w:hAnsi="仿宋" w:eastAsia="仿宋" w:cs="仿宋"/>
          <w:b w:val="0"/>
          <w:bCs/>
          <w:color w:val="auto"/>
          <w:kern w:val="0"/>
          <w:sz w:val="24"/>
          <w:szCs w:val="24"/>
          <w:highlight w:val="none"/>
          <w:lang w:eastAsia="zh-CN"/>
        </w:rPr>
        <w:t>响应文件</w:t>
      </w:r>
      <w:r>
        <w:rPr>
          <w:rFonts w:hint="eastAsia" w:ascii="仿宋" w:hAnsi="仿宋" w:eastAsia="仿宋" w:cs="仿宋"/>
          <w:b w:val="0"/>
          <w:bCs/>
          <w:color w:val="auto"/>
          <w:kern w:val="0"/>
          <w:sz w:val="24"/>
          <w:szCs w:val="24"/>
          <w:highlight w:val="none"/>
        </w:rPr>
        <w:t>中承诺的</w:t>
      </w:r>
      <w:r>
        <w:rPr>
          <w:rFonts w:hint="eastAsia" w:ascii="仿宋" w:hAnsi="仿宋" w:eastAsia="仿宋" w:cs="仿宋"/>
          <w:b w:val="0"/>
          <w:bCs/>
          <w:color w:val="auto"/>
          <w:kern w:val="0"/>
          <w:sz w:val="24"/>
          <w:szCs w:val="24"/>
          <w:highlight w:val="none"/>
          <w:lang w:eastAsia="zh-CN"/>
        </w:rPr>
        <w:t>磋商有效期</w:t>
      </w:r>
      <w:r>
        <w:rPr>
          <w:rFonts w:hint="eastAsia" w:ascii="仿宋" w:hAnsi="仿宋" w:eastAsia="仿宋" w:cs="仿宋"/>
          <w:b w:val="0"/>
          <w:bCs/>
          <w:color w:val="auto"/>
          <w:kern w:val="0"/>
          <w:sz w:val="24"/>
          <w:szCs w:val="24"/>
          <w:highlight w:val="none"/>
        </w:rPr>
        <w:t>少于</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中载明的</w:t>
      </w:r>
      <w:r>
        <w:rPr>
          <w:rFonts w:hint="eastAsia" w:ascii="仿宋" w:hAnsi="仿宋" w:eastAsia="仿宋" w:cs="仿宋"/>
          <w:b w:val="0"/>
          <w:bCs/>
          <w:color w:val="auto"/>
          <w:kern w:val="0"/>
          <w:sz w:val="24"/>
          <w:szCs w:val="24"/>
          <w:highlight w:val="none"/>
          <w:lang w:eastAsia="zh-CN"/>
        </w:rPr>
        <w:t>磋商有效期</w:t>
      </w:r>
      <w:r>
        <w:rPr>
          <w:rFonts w:hint="eastAsia" w:ascii="仿宋" w:hAnsi="仿宋" w:eastAsia="仿宋" w:cs="仿宋"/>
          <w:b w:val="0"/>
          <w:bCs/>
          <w:color w:val="auto"/>
          <w:kern w:val="0"/>
          <w:sz w:val="24"/>
          <w:szCs w:val="24"/>
          <w:highlight w:val="none"/>
        </w:rPr>
        <w:t>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2.1.6最后报价具</w:t>
      </w:r>
      <w:r>
        <w:rPr>
          <w:rFonts w:hint="eastAsia" w:ascii="仿宋" w:hAnsi="仿宋" w:eastAsia="仿宋" w:cs="仿宋"/>
          <w:b w:val="0"/>
          <w:bCs/>
          <w:color w:val="auto"/>
          <w:kern w:val="0"/>
          <w:sz w:val="24"/>
          <w:szCs w:val="24"/>
          <w:highlight w:val="none"/>
        </w:rPr>
        <w:t>有选择性的;</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2.1.7</w:t>
      </w:r>
      <w:r>
        <w:rPr>
          <w:rFonts w:hint="eastAsia" w:ascii="仿宋" w:hAnsi="仿宋" w:eastAsia="仿宋" w:cs="仿宋"/>
          <w:b w:val="0"/>
          <w:bCs/>
          <w:color w:val="auto"/>
          <w:kern w:val="0"/>
          <w:sz w:val="24"/>
          <w:szCs w:val="24"/>
          <w:highlight w:val="none"/>
        </w:rPr>
        <w:t>报价超过</w:t>
      </w:r>
      <w:r>
        <w:rPr>
          <w:rFonts w:hint="eastAsia" w:ascii="仿宋" w:hAnsi="仿宋" w:eastAsia="仿宋" w:cs="仿宋"/>
          <w:b w:val="0"/>
          <w:bCs/>
          <w:color w:val="auto"/>
          <w:kern w:val="0"/>
          <w:sz w:val="24"/>
          <w:szCs w:val="24"/>
          <w:highlight w:val="none"/>
          <w:lang w:eastAsia="zh-CN"/>
        </w:rPr>
        <w:t>磋商文件</w:t>
      </w:r>
      <w:r>
        <w:rPr>
          <w:rFonts w:hint="eastAsia" w:ascii="仿宋" w:hAnsi="仿宋" w:eastAsia="仿宋" w:cs="仿宋"/>
          <w:b w:val="0"/>
          <w:bCs/>
          <w:color w:val="auto"/>
          <w:kern w:val="0"/>
          <w:sz w:val="24"/>
          <w:szCs w:val="24"/>
          <w:highlight w:val="none"/>
        </w:rPr>
        <w:t>中规定的预算金额或者最高限价的;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2.1.8</w:t>
      </w:r>
      <w:r>
        <w:rPr>
          <w:rFonts w:hint="eastAsia" w:ascii="仿宋" w:hAnsi="仿宋" w:eastAsia="仿宋" w:cs="仿宋"/>
          <w:b w:val="0"/>
          <w:bCs/>
          <w:color w:val="auto"/>
          <w:kern w:val="0"/>
          <w:sz w:val="24"/>
          <w:szCs w:val="24"/>
          <w:highlight w:val="none"/>
        </w:rPr>
        <w:t>报价明显低于其他通过符合性审查</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的报价，有可能影响产品质量或者不能诚信履约的，未能按要求提供书面说明或者提交相关证明材料，不能证明其报价合理性的;</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2.1.9</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对根据修正原则修正后的报价不确认的；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2.1.10</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提供虚假材料投标的；</w:t>
      </w:r>
    </w:p>
    <w:p>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2.1.11</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有恶意串通、妨碍其他</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的竞争行为、损害采购人或者其他</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的合法权益情形的；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2.1.12</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仅提交备份</w:t>
      </w:r>
      <w:r>
        <w:rPr>
          <w:rFonts w:hint="eastAsia" w:ascii="仿宋" w:hAnsi="仿宋" w:eastAsia="仿宋" w:cs="仿宋"/>
          <w:b w:val="0"/>
          <w:bCs/>
          <w:color w:val="auto"/>
          <w:kern w:val="0"/>
          <w:sz w:val="24"/>
          <w:szCs w:val="24"/>
          <w:highlight w:val="none"/>
          <w:lang w:eastAsia="zh-CN"/>
        </w:rPr>
        <w:t>响应文件</w:t>
      </w:r>
      <w:r>
        <w:rPr>
          <w:rFonts w:hint="eastAsia" w:ascii="仿宋" w:hAnsi="仿宋" w:eastAsia="仿宋" w:cs="仿宋"/>
          <w:b w:val="0"/>
          <w:bCs/>
          <w:color w:val="auto"/>
          <w:kern w:val="0"/>
          <w:sz w:val="24"/>
          <w:szCs w:val="24"/>
          <w:highlight w:val="none"/>
        </w:rPr>
        <w:t>，没有在电子交易平台传输递交</w:t>
      </w:r>
      <w:r>
        <w:rPr>
          <w:rFonts w:hint="eastAsia" w:ascii="仿宋" w:hAnsi="仿宋" w:eastAsia="仿宋" w:cs="仿宋"/>
          <w:b w:val="0"/>
          <w:bCs/>
          <w:color w:val="auto"/>
          <w:kern w:val="0"/>
          <w:sz w:val="24"/>
          <w:szCs w:val="24"/>
          <w:highlight w:val="none"/>
          <w:lang w:eastAsia="zh-CN"/>
        </w:rPr>
        <w:t>响应文件</w:t>
      </w:r>
      <w:r>
        <w:rPr>
          <w:rFonts w:hint="eastAsia" w:ascii="仿宋" w:hAnsi="仿宋" w:eastAsia="仿宋" w:cs="仿宋"/>
          <w:b w:val="0"/>
          <w:bCs/>
          <w:color w:val="auto"/>
          <w:kern w:val="0"/>
          <w:sz w:val="24"/>
          <w:szCs w:val="24"/>
          <w:highlight w:val="none"/>
        </w:rPr>
        <w:t>的，</w:t>
      </w:r>
      <w:r>
        <w:rPr>
          <w:rFonts w:hint="eastAsia" w:ascii="仿宋" w:hAnsi="仿宋" w:eastAsia="仿宋" w:cs="仿宋"/>
          <w:b w:val="0"/>
          <w:bCs/>
          <w:color w:val="auto"/>
          <w:kern w:val="0"/>
          <w:sz w:val="24"/>
          <w:szCs w:val="24"/>
          <w:highlight w:val="none"/>
          <w:lang w:eastAsia="zh-CN"/>
        </w:rPr>
        <w:t>响应无效</w:t>
      </w:r>
      <w:r>
        <w:rPr>
          <w:rFonts w:hint="eastAsia" w:ascii="仿宋" w:hAnsi="仿宋" w:eastAsia="仿宋" w:cs="仿宋"/>
          <w:b w:val="0"/>
          <w:bCs/>
          <w:color w:val="auto"/>
          <w:kern w:val="0"/>
          <w:sz w:val="24"/>
          <w:szCs w:val="24"/>
          <w:highlight w:val="none"/>
        </w:rPr>
        <w:t>；</w:t>
      </w:r>
    </w:p>
    <w:p>
      <w:pPr>
        <w:rPr>
          <w:rFonts w:hint="eastAsia" w:ascii="仿宋" w:hAnsi="仿宋" w:eastAsia="仿宋" w:cs="仿宋"/>
          <w:b w:val="0"/>
          <w:bCs/>
          <w:color w:val="auto"/>
          <w:kern w:val="0"/>
          <w:sz w:val="24"/>
          <w:szCs w:val="24"/>
          <w:highlight w:val="none"/>
          <w:lang w:val="en-US"/>
        </w:rPr>
      </w:pPr>
      <w:r>
        <w:rPr>
          <w:rFonts w:hint="eastAsia" w:ascii="仿宋" w:hAnsi="仿宋" w:eastAsia="仿宋" w:cs="仿宋"/>
          <w:b w:val="0"/>
          <w:bCs/>
          <w:color w:val="auto"/>
          <w:kern w:val="0"/>
          <w:sz w:val="24"/>
          <w:szCs w:val="24"/>
          <w:highlight w:val="none"/>
          <w:lang w:val="en-US" w:eastAsia="zh-CN"/>
        </w:rPr>
        <w:t>2.1.13响应文件</w:t>
      </w:r>
      <w:r>
        <w:rPr>
          <w:rFonts w:hint="eastAsia" w:ascii="仿宋" w:hAnsi="仿宋" w:eastAsia="仿宋" w:cs="仿宋"/>
          <w:b w:val="0"/>
          <w:bCs/>
          <w:color w:val="auto"/>
          <w:kern w:val="0"/>
          <w:sz w:val="24"/>
          <w:szCs w:val="24"/>
          <w:highlight w:val="none"/>
          <w:lang w:val="en-US"/>
        </w:rPr>
        <w:t>不满足</w:t>
      </w:r>
      <w:r>
        <w:rPr>
          <w:rFonts w:hint="eastAsia" w:ascii="仿宋" w:hAnsi="仿宋" w:eastAsia="仿宋" w:cs="仿宋"/>
          <w:b w:val="0"/>
          <w:bCs/>
          <w:color w:val="auto"/>
          <w:kern w:val="0"/>
          <w:sz w:val="24"/>
          <w:szCs w:val="24"/>
          <w:highlight w:val="none"/>
          <w:lang w:val="en-US" w:eastAsia="zh-CN"/>
        </w:rPr>
        <w:t>磋商文件</w:t>
      </w:r>
      <w:r>
        <w:rPr>
          <w:rFonts w:hint="eastAsia" w:ascii="仿宋" w:hAnsi="仿宋" w:eastAsia="仿宋" w:cs="仿宋"/>
          <w:b w:val="0"/>
          <w:bCs/>
          <w:color w:val="auto"/>
          <w:kern w:val="0"/>
          <w:sz w:val="24"/>
          <w:szCs w:val="24"/>
          <w:highlight w:val="none"/>
          <w:lang w:val="en-US"/>
        </w:rPr>
        <w:t>的其它实质性要求的；</w:t>
      </w:r>
    </w:p>
    <w:p>
      <w:pPr>
        <w:pStyle w:val="10"/>
        <w:ind w:left="0" w:leftChars="0" w:firstLine="0" w:firstLineChars="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2.1.14</w:t>
      </w:r>
      <w:r>
        <w:rPr>
          <w:rFonts w:hint="eastAsia" w:ascii="仿宋" w:hAnsi="仿宋" w:eastAsia="仿宋" w:cs="仿宋"/>
          <w:b w:val="0"/>
          <w:bCs/>
          <w:color w:val="auto"/>
          <w:kern w:val="0"/>
          <w:sz w:val="24"/>
          <w:szCs w:val="24"/>
          <w:highlight w:val="none"/>
        </w:rPr>
        <w:t>法律、法规、规章（适用本市的）及省级以上规范性文件（适用本市的）规定的其他无效情形。</w:t>
      </w:r>
    </w:p>
    <w:p>
      <w:pPr>
        <w:rPr>
          <w:rFonts w:hint="eastAsia" w:ascii="仿宋" w:hAnsi="仿宋" w:eastAsia="仿宋" w:cs="仿宋"/>
          <w:b/>
          <w:bCs w:val="0"/>
          <w:color w:val="auto"/>
          <w:kern w:val="0"/>
          <w:sz w:val="24"/>
          <w:szCs w:val="24"/>
          <w:highlight w:val="none"/>
          <w:lang w:val="en-US"/>
        </w:rPr>
      </w:pPr>
      <w:r>
        <w:rPr>
          <w:rFonts w:hint="eastAsia" w:ascii="仿宋" w:hAnsi="仿宋" w:eastAsia="仿宋" w:cs="仿宋"/>
          <w:b/>
          <w:bCs w:val="0"/>
          <w:color w:val="auto"/>
          <w:kern w:val="0"/>
          <w:sz w:val="24"/>
          <w:szCs w:val="24"/>
          <w:highlight w:val="none"/>
          <w:lang w:val="en-US" w:eastAsia="zh-CN"/>
        </w:rPr>
        <w:t>2.2</w:t>
      </w:r>
      <w:r>
        <w:rPr>
          <w:rFonts w:hint="eastAsia" w:ascii="仿宋" w:hAnsi="仿宋" w:eastAsia="仿宋" w:cs="仿宋"/>
          <w:b/>
          <w:bCs w:val="0"/>
          <w:color w:val="auto"/>
          <w:kern w:val="2"/>
          <w:sz w:val="24"/>
          <w:szCs w:val="24"/>
          <w:highlight w:val="none"/>
          <w:lang w:val="en-US" w:eastAsia="zh-CN" w:bidi="ar-SA"/>
        </w:rPr>
        <w:t>关于串通投标：</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rPr>
        <w:t>有下列情形之一的，视为</w:t>
      </w:r>
      <w:r>
        <w:rPr>
          <w:rFonts w:hint="eastAsia" w:ascii="仿宋" w:hAnsi="仿宋" w:eastAsia="仿宋" w:cs="仿宋"/>
          <w:b/>
          <w:bCs w:val="0"/>
          <w:color w:val="auto"/>
          <w:kern w:val="0"/>
          <w:sz w:val="24"/>
          <w:szCs w:val="24"/>
          <w:highlight w:val="none"/>
          <w:lang w:val="en-US" w:eastAsia="zh-CN"/>
        </w:rPr>
        <w:t>供应商</w:t>
      </w:r>
      <w:r>
        <w:rPr>
          <w:rFonts w:hint="eastAsia" w:ascii="仿宋" w:hAnsi="仿宋" w:eastAsia="仿宋" w:cs="仿宋"/>
          <w:b/>
          <w:bCs w:val="0"/>
          <w:color w:val="auto"/>
          <w:kern w:val="0"/>
          <w:sz w:val="24"/>
          <w:szCs w:val="24"/>
          <w:highlight w:val="none"/>
          <w:lang w:val="en-US"/>
        </w:rPr>
        <w:t>串通投标，其</w:t>
      </w:r>
      <w:r>
        <w:rPr>
          <w:rFonts w:hint="eastAsia" w:ascii="仿宋" w:hAnsi="仿宋" w:eastAsia="仿宋" w:cs="仿宋"/>
          <w:b/>
          <w:bCs w:val="0"/>
          <w:color w:val="auto"/>
          <w:kern w:val="0"/>
          <w:sz w:val="24"/>
          <w:szCs w:val="24"/>
          <w:highlight w:val="none"/>
          <w:lang w:val="en-US" w:eastAsia="zh-CN"/>
        </w:rPr>
        <w:t>响应无效</w:t>
      </w:r>
      <w:r>
        <w:rPr>
          <w:rFonts w:hint="eastAsia" w:ascii="仿宋" w:hAnsi="仿宋" w:eastAsia="仿宋" w:cs="仿宋"/>
          <w:b/>
          <w:bCs w:val="0"/>
          <w:color w:val="auto"/>
          <w:kern w:val="0"/>
          <w:sz w:val="24"/>
          <w:szCs w:val="24"/>
          <w:highlight w:val="none"/>
          <w:lang w:val="en-US"/>
        </w:rPr>
        <w:t>：</w:t>
      </w:r>
    </w:p>
    <w:p>
      <w:pPr>
        <w:pStyle w:val="10"/>
        <w:ind w:left="0" w:leftChars="0" w:firstLine="0" w:firstLineChars="0"/>
        <w:rPr>
          <w:rFonts w:hint="eastAsia" w:ascii="仿宋" w:hAnsi="仿宋" w:eastAsia="仿宋" w:cs="仿宋"/>
          <w:b w:val="0"/>
          <w:bCs/>
          <w:color w:val="auto"/>
          <w:kern w:val="0"/>
          <w:sz w:val="24"/>
          <w:szCs w:val="24"/>
          <w:highlight w:val="none"/>
          <w:lang w:val="en-US"/>
        </w:rPr>
      </w:pPr>
      <w:r>
        <w:rPr>
          <w:rFonts w:hint="eastAsia" w:ascii="仿宋" w:hAnsi="仿宋" w:eastAsia="仿宋" w:cs="仿宋"/>
          <w:b w:val="0"/>
          <w:bCs/>
          <w:color w:val="auto"/>
          <w:kern w:val="0"/>
          <w:sz w:val="24"/>
          <w:szCs w:val="24"/>
          <w:highlight w:val="none"/>
          <w:lang w:val="en-US" w:eastAsia="zh-CN"/>
        </w:rPr>
        <w:t>2.2.1</w:t>
      </w:r>
      <w:r>
        <w:rPr>
          <w:rFonts w:hint="eastAsia" w:ascii="仿宋" w:hAnsi="仿宋" w:eastAsia="仿宋" w:cs="仿宋"/>
          <w:b w:val="0"/>
          <w:bCs/>
          <w:color w:val="auto"/>
          <w:kern w:val="0"/>
          <w:sz w:val="24"/>
          <w:szCs w:val="24"/>
          <w:highlight w:val="none"/>
          <w:lang w:val="en-US"/>
        </w:rPr>
        <w:t>不同</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en-US"/>
        </w:rPr>
        <w:t>的</w:t>
      </w:r>
      <w:r>
        <w:rPr>
          <w:rFonts w:hint="eastAsia" w:ascii="仿宋" w:hAnsi="仿宋" w:eastAsia="仿宋" w:cs="仿宋"/>
          <w:b w:val="0"/>
          <w:bCs/>
          <w:color w:val="auto"/>
          <w:kern w:val="0"/>
          <w:sz w:val="24"/>
          <w:szCs w:val="24"/>
          <w:highlight w:val="none"/>
          <w:lang w:val="en-US" w:eastAsia="zh-CN"/>
        </w:rPr>
        <w:t>响应文件</w:t>
      </w:r>
      <w:r>
        <w:rPr>
          <w:rFonts w:hint="eastAsia" w:ascii="仿宋" w:hAnsi="仿宋" w:eastAsia="仿宋" w:cs="仿宋"/>
          <w:b w:val="0"/>
          <w:bCs/>
          <w:color w:val="auto"/>
          <w:kern w:val="0"/>
          <w:sz w:val="24"/>
          <w:szCs w:val="24"/>
          <w:highlight w:val="none"/>
          <w:lang w:val="en-US"/>
        </w:rPr>
        <w:t>由同一单位或者个人编制；</w:t>
      </w:r>
    </w:p>
    <w:p>
      <w:pP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2.2.2</w:t>
      </w:r>
      <w:r>
        <w:rPr>
          <w:rFonts w:hint="eastAsia" w:ascii="仿宋" w:hAnsi="仿宋" w:eastAsia="仿宋" w:cs="仿宋"/>
          <w:b w:val="0"/>
          <w:bCs/>
          <w:color w:val="auto"/>
          <w:kern w:val="0"/>
          <w:sz w:val="24"/>
          <w:szCs w:val="24"/>
          <w:highlight w:val="none"/>
          <w:lang w:val="en-US"/>
        </w:rPr>
        <w:t>不同</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en-US"/>
        </w:rPr>
        <w:t>委托同一单位或者个人办理投标事宜；</w:t>
      </w:r>
    </w:p>
    <w:p>
      <w:pPr>
        <w:pStyle w:val="10"/>
        <w:ind w:left="0" w:leftChars="0" w:firstLine="0" w:firstLineChars="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2.2.3</w:t>
      </w:r>
      <w:r>
        <w:rPr>
          <w:rFonts w:hint="eastAsia" w:ascii="仿宋" w:hAnsi="仿宋" w:eastAsia="仿宋" w:cs="仿宋"/>
          <w:b w:val="0"/>
          <w:bCs/>
          <w:color w:val="auto"/>
          <w:kern w:val="0"/>
          <w:sz w:val="24"/>
          <w:szCs w:val="24"/>
          <w:highlight w:val="none"/>
          <w:lang w:val="en-US"/>
        </w:rPr>
        <w:t>不同</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en-US"/>
        </w:rPr>
        <w:t>的</w:t>
      </w:r>
      <w:r>
        <w:rPr>
          <w:rFonts w:hint="eastAsia" w:ascii="仿宋" w:hAnsi="仿宋" w:eastAsia="仿宋" w:cs="仿宋"/>
          <w:b w:val="0"/>
          <w:bCs/>
          <w:color w:val="auto"/>
          <w:kern w:val="0"/>
          <w:sz w:val="24"/>
          <w:szCs w:val="24"/>
          <w:highlight w:val="none"/>
          <w:lang w:val="en-US" w:eastAsia="zh-CN"/>
        </w:rPr>
        <w:t>响应文件</w:t>
      </w:r>
      <w:r>
        <w:rPr>
          <w:rFonts w:hint="eastAsia" w:ascii="仿宋" w:hAnsi="仿宋" w:eastAsia="仿宋" w:cs="仿宋"/>
          <w:b w:val="0"/>
          <w:bCs/>
          <w:color w:val="auto"/>
          <w:kern w:val="0"/>
          <w:sz w:val="24"/>
          <w:szCs w:val="24"/>
          <w:highlight w:val="none"/>
          <w:lang w:val="en-US"/>
        </w:rPr>
        <w:t>载明的项目管理成员或者联系人员为同一人；</w:t>
      </w:r>
    </w:p>
    <w:p>
      <w:pP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2.2.4</w:t>
      </w:r>
      <w:r>
        <w:rPr>
          <w:rFonts w:hint="eastAsia" w:ascii="仿宋" w:hAnsi="仿宋" w:eastAsia="仿宋" w:cs="仿宋"/>
          <w:b w:val="0"/>
          <w:bCs/>
          <w:color w:val="auto"/>
          <w:kern w:val="0"/>
          <w:sz w:val="24"/>
          <w:szCs w:val="24"/>
          <w:highlight w:val="none"/>
          <w:lang w:val="en-US"/>
        </w:rPr>
        <w:t>不同</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en-US"/>
        </w:rPr>
        <w:t>的</w:t>
      </w:r>
      <w:r>
        <w:rPr>
          <w:rFonts w:hint="eastAsia" w:ascii="仿宋" w:hAnsi="仿宋" w:eastAsia="仿宋" w:cs="仿宋"/>
          <w:b w:val="0"/>
          <w:bCs/>
          <w:color w:val="auto"/>
          <w:kern w:val="0"/>
          <w:sz w:val="24"/>
          <w:szCs w:val="24"/>
          <w:highlight w:val="none"/>
          <w:lang w:val="en-US" w:eastAsia="zh-CN"/>
        </w:rPr>
        <w:t>响应文件</w:t>
      </w:r>
      <w:r>
        <w:rPr>
          <w:rFonts w:hint="eastAsia" w:ascii="仿宋" w:hAnsi="仿宋" w:eastAsia="仿宋" w:cs="仿宋"/>
          <w:b w:val="0"/>
          <w:bCs/>
          <w:color w:val="auto"/>
          <w:kern w:val="0"/>
          <w:sz w:val="24"/>
          <w:szCs w:val="24"/>
          <w:highlight w:val="none"/>
          <w:lang w:val="en-US"/>
        </w:rPr>
        <w:t>异常一致或者报价呈规律性差异；</w:t>
      </w:r>
    </w:p>
    <w:p>
      <w:pPr>
        <w:pStyle w:val="10"/>
        <w:ind w:left="0" w:leftChars="0" w:firstLine="0" w:firstLineChars="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2.2.5</w:t>
      </w:r>
      <w:r>
        <w:rPr>
          <w:rFonts w:hint="eastAsia" w:ascii="仿宋" w:hAnsi="仿宋" w:eastAsia="仿宋" w:cs="仿宋"/>
          <w:b w:val="0"/>
          <w:bCs/>
          <w:color w:val="auto"/>
          <w:kern w:val="0"/>
          <w:sz w:val="24"/>
          <w:szCs w:val="24"/>
          <w:highlight w:val="none"/>
          <w:lang w:val="en-US"/>
        </w:rPr>
        <w:t>不同</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en-US"/>
        </w:rPr>
        <w:t>的</w:t>
      </w:r>
      <w:r>
        <w:rPr>
          <w:rFonts w:hint="eastAsia" w:ascii="仿宋" w:hAnsi="仿宋" w:eastAsia="仿宋" w:cs="仿宋"/>
          <w:b w:val="0"/>
          <w:bCs/>
          <w:color w:val="auto"/>
          <w:kern w:val="0"/>
          <w:sz w:val="24"/>
          <w:szCs w:val="24"/>
          <w:highlight w:val="none"/>
          <w:lang w:val="en-US" w:eastAsia="zh-CN"/>
        </w:rPr>
        <w:t>响应文件</w:t>
      </w:r>
      <w:r>
        <w:rPr>
          <w:rFonts w:hint="eastAsia" w:ascii="仿宋" w:hAnsi="仿宋" w:eastAsia="仿宋" w:cs="仿宋"/>
          <w:b w:val="0"/>
          <w:bCs/>
          <w:color w:val="auto"/>
          <w:kern w:val="0"/>
          <w:sz w:val="24"/>
          <w:szCs w:val="24"/>
          <w:highlight w:val="none"/>
          <w:lang w:val="en-US"/>
        </w:rPr>
        <w:t>相互混装；</w:t>
      </w:r>
    </w:p>
    <w:p>
      <w:pPr>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2.2.6</w:t>
      </w:r>
      <w:r>
        <w:rPr>
          <w:rFonts w:hint="eastAsia" w:ascii="仿宋" w:hAnsi="仿宋" w:eastAsia="仿宋" w:cs="仿宋"/>
          <w:b w:val="0"/>
          <w:bCs/>
          <w:color w:val="auto"/>
          <w:kern w:val="0"/>
          <w:sz w:val="24"/>
          <w:szCs w:val="24"/>
          <w:highlight w:val="none"/>
          <w:lang w:val="en-US"/>
        </w:rPr>
        <w:t>法律、法规或规章规定的其他串通行为。</w:t>
      </w:r>
    </w:p>
    <w:p>
      <w:pPr>
        <w:pStyle w:val="2"/>
        <w:keepNext w:val="0"/>
        <w:keepLines w:val="0"/>
        <w:pageBreakBefore/>
        <w:widowControl/>
        <w:spacing w:before="100" w:beforeAutospacing="1" w:after="100" w:afterAutospacing="1" w:line="360" w:lineRule="auto"/>
        <w:ind w:left="0" w:firstLine="0" w:firstLineChars="0"/>
        <w:jc w:val="center"/>
        <w:rPr>
          <w:rFonts w:ascii="仿宋_GB2312" w:hAnsi="仿宋" w:eastAsia="仿宋_GB2312"/>
          <w:color w:val="auto"/>
          <w:highlight w:val="none"/>
        </w:rPr>
      </w:pPr>
      <w:bookmarkStart w:id="446" w:name="_Toc465665161"/>
      <w:bookmarkStart w:id="447" w:name="_Toc24238"/>
      <w:r>
        <w:rPr>
          <w:rFonts w:hint="eastAsia" w:ascii="仿宋_GB2312" w:hAnsi="仿宋" w:eastAsia="仿宋_GB2312"/>
          <w:color w:val="auto"/>
          <w:highlight w:val="none"/>
        </w:rPr>
        <w:t>附件</w:t>
      </w:r>
      <w:bookmarkEnd w:id="446"/>
      <w:bookmarkEnd w:id="447"/>
    </w:p>
    <w:p>
      <w:pPr>
        <w:pStyle w:val="3"/>
        <w:bidi w:val="0"/>
        <w:rPr>
          <w:color w:val="auto"/>
          <w:highlight w:val="none"/>
        </w:rPr>
      </w:pPr>
      <w:r>
        <w:rPr>
          <w:rFonts w:hint="eastAsia"/>
          <w:color w:val="auto"/>
          <w:highlight w:val="none"/>
        </w:rPr>
        <w:t>附件</w:t>
      </w:r>
      <w:r>
        <w:rPr>
          <w:color w:val="auto"/>
          <w:highlight w:val="none"/>
        </w:rPr>
        <w:t>1：</w:t>
      </w:r>
      <w:bookmarkStart w:id="448" w:name="OLE_LINK14"/>
      <w:bookmarkStart w:id="449" w:name="OLE_LINK13"/>
      <w:r>
        <w:rPr>
          <w:rFonts w:hint="eastAsia"/>
          <w:color w:val="auto"/>
          <w:highlight w:val="none"/>
        </w:rPr>
        <w:t>残疾人福利性单位声明函</w:t>
      </w:r>
    </w:p>
    <w:bookmarkEnd w:id="448"/>
    <w:bookmarkEnd w:id="449"/>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w:t>
      </w:r>
      <w:r>
        <w:rPr>
          <w:rFonts w:ascii="仿宋_GB2312" w:hAnsi="仿宋" w:eastAsia="仿宋_GB2312" w:cs="仿宋_GB2312"/>
          <w:b w:val="0"/>
          <w:bCs w:val="0"/>
          <w:color w:val="auto"/>
          <w:sz w:val="24"/>
          <w:highlight w:val="none"/>
          <w:u w:val="single"/>
        </w:rPr>
        <w:t>__</w:t>
      </w:r>
      <w:r>
        <w:rPr>
          <w:rFonts w:hint="eastAsia" w:ascii="仿宋_GB2312" w:hAnsi="仿宋" w:eastAsia="仿宋_GB2312" w:cs="仿宋_GB2312"/>
          <w:b w:val="0"/>
          <w:bCs w:val="0"/>
          <w:color w:val="auto"/>
          <w:sz w:val="24"/>
          <w:highlight w:val="none"/>
          <w:u w:val="single"/>
          <w:lang w:val="en-US" w:eastAsia="zh-CN"/>
        </w:rPr>
        <w:t>(采购人)</w:t>
      </w:r>
      <w:r>
        <w:rPr>
          <w:rFonts w:ascii="仿宋_GB2312" w:hAnsi="仿宋" w:eastAsia="仿宋_GB2312" w:cs="仿宋_GB2312"/>
          <w:b w:val="0"/>
          <w:bCs w:val="0"/>
          <w:color w:val="auto"/>
          <w:sz w:val="24"/>
          <w:highlight w:val="none"/>
          <w:u w:val="single"/>
        </w:rPr>
        <w:t>___</w:t>
      </w:r>
      <w:r>
        <w:rPr>
          <w:rFonts w:ascii="仿宋_GB2312" w:hAnsi="仿宋" w:eastAsia="仿宋_GB2312" w:cs="仿宋_GB2312"/>
          <w:color w:val="auto"/>
          <w:sz w:val="24"/>
          <w:highlight w:val="none"/>
        </w:rPr>
        <w:t>单位的</w:t>
      </w:r>
      <w:r>
        <w:rPr>
          <w:rFonts w:ascii="仿宋_GB2312" w:hAnsi="仿宋" w:eastAsia="仿宋_GB2312" w:cs="仿宋_GB2312"/>
          <w:color w:val="auto"/>
          <w:sz w:val="24"/>
          <w:highlight w:val="none"/>
          <w:u w:val="single"/>
        </w:rPr>
        <w:t>_</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项目名称</w:t>
      </w:r>
      <w:r>
        <w:rPr>
          <w:rFonts w:hint="eastAsia" w:ascii="仿宋_GB2312" w:hAnsi="仿宋" w:eastAsia="仿宋_GB2312" w:cs="仿宋_GB2312"/>
          <w:color w:val="auto"/>
          <w:sz w:val="24"/>
          <w:highlight w:val="none"/>
          <w:u w:val="single"/>
          <w:lang w:eastAsia="zh-CN"/>
        </w:rPr>
        <w:t>）</w:t>
      </w:r>
      <w:r>
        <w:rPr>
          <w:rFonts w:ascii="仿宋_GB2312" w:hAnsi="仿宋" w:eastAsia="仿宋_GB2312" w:cs="仿宋_GB2312"/>
          <w:color w:val="auto"/>
          <w:sz w:val="24"/>
          <w:highlight w:val="none"/>
          <w:u w:val="single"/>
        </w:rPr>
        <w:t>_</w:t>
      </w:r>
      <w:r>
        <w:rPr>
          <w:rFonts w:ascii="仿宋_GB2312" w:hAnsi="仿宋" w:eastAsia="仿宋_GB2312" w:cs="仿宋_GB2312"/>
          <w:color w:val="auto"/>
          <w:sz w:val="24"/>
          <w:highlight w:val="none"/>
        </w:rPr>
        <w:t>项目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项目编号：</w:t>
      </w:r>
      <w:r>
        <w:rPr>
          <w:rFonts w:ascii="仿宋_GB2312" w:hAnsi="仿宋" w:eastAsia="仿宋_GB2312" w:cs="仿宋_GB2312"/>
          <w:color w:val="auto"/>
          <w:sz w:val="24"/>
          <w:highlight w:val="none"/>
          <w:u w:val="single"/>
        </w:rPr>
        <w:t>_</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项目编号</w:t>
      </w:r>
      <w:r>
        <w:rPr>
          <w:rFonts w:hint="eastAsia" w:ascii="仿宋_GB2312" w:hAnsi="仿宋" w:eastAsia="仿宋_GB2312" w:cs="仿宋_GB2312"/>
          <w:color w:val="auto"/>
          <w:sz w:val="24"/>
          <w:highlight w:val="none"/>
          <w:u w:val="single"/>
          <w:lang w:eastAsia="zh-CN"/>
        </w:rPr>
        <w:t>）</w:t>
      </w:r>
      <w:r>
        <w:rPr>
          <w:rFonts w:ascii="仿宋_GB2312" w:hAnsi="仿宋" w:eastAsia="仿宋_GB2312" w:cs="仿宋_GB2312"/>
          <w:color w:val="auto"/>
          <w:sz w:val="24"/>
          <w:highlight w:val="none"/>
          <w:u w:val="single"/>
        </w:rPr>
        <w:t>_</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kern w:val="0"/>
          <w:sz w:val="24"/>
          <w:highlight w:val="none"/>
          <w:lang w:val="zh-CN"/>
        </w:rPr>
        <w:t>供应商名称（电子签名）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lang w:val="en-US" w:eastAsia="zh-CN"/>
        </w:rPr>
        <w:t xml:space="preserve"> </w:t>
      </w:r>
      <w:r>
        <w:rPr>
          <w:rFonts w:ascii="仿宋_GB2312" w:hAnsi="仿宋" w:eastAsia="仿宋_GB2312" w:cs="仿宋_GB2312"/>
          <w:color w:val="auto"/>
          <w:sz w:val="24"/>
          <w:highlight w:val="none"/>
        </w:rPr>
        <w:t>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pStyle w:val="3"/>
        <w:bidi w:val="0"/>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hint="eastAsia"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color w:val="auto"/>
          <w:highlight w:val="none"/>
        </w:rPr>
      </w:pPr>
      <w:r>
        <w:rPr>
          <w:rFonts w:hint="eastAsia" w:ascii="仿宋_GB2312" w:hAnsi="仿宋" w:eastAsia="仿宋_GB2312"/>
          <w:color w:val="auto"/>
          <w:sz w:val="24"/>
          <w:highlight w:val="none"/>
        </w:rPr>
        <w:br w:type="page"/>
      </w:r>
    </w:p>
    <w:p>
      <w:pPr>
        <w:pStyle w:val="3"/>
        <w:bidi w:val="0"/>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pStyle w:val="3"/>
        <w:bidi w:val="0"/>
        <w:rPr>
          <w:rFonts w:hint="eastAsia" w:ascii="仿宋" w:hAnsi="仿宋" w:eastAsia="仿宋"/>
          <w:b/>
          <w:color w:val="auto"/>
          <w:spacing w:val="6"/>
          <w:sz w:val="32"/>
          <w:szCs w:val="32"/>
          <w:highlight w:val="none"/>
          <w:lang w:val="en-US" w:eastAsia="zh-CN"/>
        </w:rPr>
      </w:pPr>
      <w:r>
        <w:rPr>
          <w:rFonts w:hint="eastAsia" w:ascii="仿宋" w:hAnsi="仿宋" w:eastAsia="仿宋"/>
          <w:b/>
          <w:color w:val="auto"/>
          <w:spacing w:val="6"/>
          <w:sz w:val="32"/>
          <w:szCs w:val="32"/>
          <w:highlight w:val="none"/>
          <w:lang w:val="en-US" w:eastAsia="zh-CN"/>
        </w:rPr>
        <w:br w:type="page"/>
      </w:r>
      <w:r>
        <w:rPr>
          <w:rFonts w:hint="eastAsia" w:ascii="仿宋" w:hAnsi="仿宋" w:eastAsia="仿宋"/>
          <w:b/>
          <w:color w:val="auto"/>
          <w:spacing w:val="6"/>
          <w:sz w:val="32"/>
          <w:szCs w:val="32"/>
          <w:highlight w:val="none"/>
          <w:lang w:val="en-US" w:eastAsia="zh-CN"/>
        </w:rPr>
        <w:t>附件4：中小企业划型标准</w:t>
      </w:r>
    </w:p>
    <w:p>
      <w:pPr>
        <w:rPr>
          <w:rFonts w:hint="eastAsia" w:ascii="仿宋" w:hAnsi="仿宋" w:eastAsia="仿宋"/>
          <w:b/>
          <w:color w:val="auto"/>
          <w:spacing w:val="6"/>
          <w:sz w:val="32"/>
          <w:szCs w:val="32"/>
          <w:highlight w:val="none"/>
          <w:lang w:val="en-US" w:eastAsia="zh-CN"/>
        </w:rPr>
      </w:pPr>
    </w:p>
    <w:p>
      <w:pPr>
        <w:autoSpaceDE w:val="0"/>
        <w:autoSpaceDN w:val="0"/>
        <w:jc w:val="center"/>
        <w:rPr>
          <w:rFonts w:hint="eastAsia" w:ascii="仿宋" w:hAnsi="仿宋" w:eastAsia="仿宋"/>
          <w:b/>
          <w:color w:val="auto"/>
          <w:spacing w:val="6"/>
          <w:sz w:val="32"/>
          <w:szCs w:val="32"/>
          <w:highlight w:val="none"/>
        </w:rPr>
      </w:pPr>
      <w:r>
        <w:rPr>
          <w:rFonts w:hint="eastAsia" w:ascii="Times New Roman" w:hAnsi="Times New Roman" w:eastAsia="宋体" w:cs="宋体"/>
          <w:caps w:val="0"/>
          <w:color w:val="auto"/>
          <w:highlight w:val="none"/>
        </w:rPr>
        <w:drawing>
          <wp:anchor distT="0" distB="0" distL="114300" distR="114300" simplePos="0" relativeHeight="251659264" behindDoc="1" locked="0" layoutInCell="1" allowOverlap="1">
            <wp:simplePos x="0" y="0"/>
            <wp:positionH relativeFrom="column">
              <wp:posOffset>-21590</wp:posOffset>
            </wp:positionH>
            <wp:positionV relativeFrom="page">
              <wp:posOffset>1274445</wp:posOffset>
            </wp:positionV>
            <wp:extent cx="5498465" cy="8139430"/>
            <wp:effectExtent l="0" t="0" r="6985" b="13970"/>
            <wp:wrapTight wrapText="bothSides">
              <wp:wrapPolygon>
                <wp:start x="21592" y="-2"/>
                <wp:lineTo x="0" y="0"/>
                <wp:lineTo x="0" y="21600"/>
                <wp:lineTo x="21592" y="21602"/>
                <wp:lineTo x="8" y="21602"/>
                <wp:lineTo x="21600" y="21600"/>
                <wp:lineTo x="21600" y="0"/>
                <wp:lineTo x="8" y="-2"/>
                <wp:lineTo x="21592" y="-2"/>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3"/>
                    <a:stretch>
                      <a:fillRect/>
                    </a:stretch>
                  </pic:blipFill>
                  <pic:spPr>
                    <a:xfrm>
                      <a:off x="0" y="0"/>
                      <a:ext cx="5498465" cy="8139430"/>
                    </a:xfrm>
                    <a:prstGeom prst="rect">
                      <a:avLst/>
                    </a:prstGeom>
                    <a:noFill/>
                    <a:ln>
                      <a:noFill/>
                    </a:ln>
                  </pic:spPr>
                </pic:pic>
              </a:graphicData>
            </a:graphic>
          </wp:anchor>
        </w:drawing>
      </w: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pStyle w:val="3"/>
        <w:bidi w:val="0"/>
        <w:rPr>
          <w:color w:val="auto"/>
          <w:highlight w:val="none"/>
        </w:rPr>
      </w:pPr>
      <w:r>
        <w:rPr>
          <w:rFonts w:hint="eastAsia" w:ascii="仿宋" w:hAnsi="仿宋" w:eastAsia="仿宋"/>
          <w:b/>
          <w:color w:val="auto"/>
          <w:spacing w:val="6"/>
          <w:sz w:val="32"/>
          <w:szCs w:val="32"/>
          <w:highlight w:val="none"/>
        </w:rPr>
        <w:br w:type="page"/>
      </w: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eastAsia="zh-CN"/>
        </w:rPr>
        <w:t>供应商</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560" w:firstLineChars="190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numPr>
          <w:ilvl w:val="0"/>
          <w:numId w:val="0"/>
        </w:numPr>
        <w:spacing w:line="360" w:lineRule="auto"/>
        <w:ind w:right="42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p>
    <w:p>
      <w:pPr>
        <w:numPr>
          <w:ilvl w:val="0"/>
          <w:numId w:val="0"/>
        </w:numPr>
        <w:spacing w:line="360" w:lineRule="auto"/>
        <w:ind w:right="42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rPr>
        <w:t>填写要求：①“标的名称”、“采购文件中明确的所属行业”依据</w:t>
      </w:r>
      <w:r>
        <w:rPr>
          <w:rFonts w:hint="eastAsia" w:ascii="仿宋_GB2312" w:hAnsi="仿宋" w:eastAsia="仿宋_GB2312" w:cs="仿宋_GB2312"/>
          <w:color w:val="auto"/>
          <w:sz w:val="24"/>
          <w:highlight w:val="none"/>
          <w:lang w:eastAsia="zh-CN"/>
        </w:rPr>
        <w:t>磋商文件</w:t>
      </w:r>
      <w:r>
        <w:rPr>
          <w:rFonts w:hint="eastAsia" w:ascii="仿宋_GB2312" w:hAnsi="仿宋" w:eastAsia="仿宋_GB2312" w:cs="仿宋_GB2312"/>
          <w:color w:val="auto"/>
          <w:sz w:val="24"/>
          <w:highlight w:val="none"/>
        </w:rPr>
        <w:t>第二部分</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提供的《中小企业声明函》与实际情况不符的或者未按以上要求填写的，中小企业声明函无效，不享受中小企业扶持政策。</w:t>
      </w:r>
    </w:p>
    <w:p>
      <w:pPr>
        <w:numPr>
          <w:ilvl w:val="0"/>
          <w:numId w:val="0"/>
        </w:num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color w:val="auto"/>
          <w:sz w:val="24"/>
          <w:highlight w:val="none"/>
          <w:lang w:eastAsia="zh-CN"/>
        </w:rPr>
        <w:t>供应商</w:t>
      </w:r>
      <w:r>
        <w:rPr>
          <w:rFonts w:ascii="仿宋_GB2312" w:hAnsi="仿宋" w:eastAsia="仿宋_GB2312" w:cs="仿宋_GB2312"/>
          <w:color w:val="auto"/>
          <w:sz w:val="24"/>
          <w:highlight w:val="none"/>
        </w:rPr>
        <w:t>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auto"/>
          <w:sz w:val="24"/>
          <w:highlight w:val="none"/>
        </w:rPr>
      </w:pPr>
    </w:p>
    <w:p>
      <w:pPr>
        <w:pStyle w:val="45"/>
        <w:widowControl w:val="0"/>
        <w:snapToGrid w:val="0"/>
        <w:spacing w:line="500" w:lineRule="exact"/>
        <w:jc w:val="both"/>
        <w:rPr>
          <w:rFonts w:hint="default" w:ascii="仿宋" w:hAnsi="仿宋"/>
          <w:color w:val="auto"/>
          <w:sz w:val="28"/>
          <w:highlight w:val="none"/>
        </w:rPr>
      </w:pPr>
    </w:p>
    <w:p>
      <w:pPr>
        <w:pStyle w:val="45"/>
        <w:snapToGrid w:val="0"/>
        <w:spacing w:line="500" w:lineRule="exact"/>
        <w:jc w:val="both"/>
        <w:rPr>
          <w:rFonts w:hint="eastAsia" w:cs="宋体"/>
          <w:b/>
          <w:bCs/>
          <w:color w:val="auto"/>
          <w:highlight w:val="none"/>
          <w:lang w:val="en-US" w:eastAsia="zh-CN"/>
        </w:rPr>
      </w:pPr>
      <w:r>
        <w:rPr>
          <w:rFonts w:hint="eastAsia" w:ascii="仿宋_GB2312" w:hAnsi="仿宋" w:eastAsia="仿宋_GB2312" w:cs="仿宋_GB2312"/>
          <w:b/>
          <w:color w:val="auto"/>
          <w:kern w:val="0"/>
          <w:sz w:val="32"/>
          <w:szCs w:val="32"/>
          <w:highlight w:val="none"/>
          <w:lang w:val="en-US" w:eastAsia="zh-CN"/>
        </w:rPr>
        <w:br w:type="page"/>
      </w:r>
      <w:r>
        <w:rPr>
          <w:rFonts w:hint="eastAsia" w:ascii="仿宋" w:hAnsi="仿宋" w:eastAsia="仿宋" w:cs="仿宋"/>
          <w:color w:val="auto"/>
          <w:sz w:val="28"/>
          <w:highlight w:val="none"/>
          <w:lang w:val="en-US" w:eastAsia="zh-CN"/>
        </w:rPr>
        <w:t>其他附表：</w:t>
      </w:r>
    </w:p>
    <w:p>
      <w:pPr>
        <w:pStyle w:val="3"/>
        <w:bidi w:val="0"/>
        <w:jc w:val="center"/>
        <w:rPr>
          <w:rFonts w:hint="eastAsia"/>
          <w:color w:val="auto"/>
          <w:highlight w:val="none"/>
          <w:lang w:val="en-US" w:eastAsia="zh-CN"/>
        </w:rPr>
      </w:pPr>
      <w:r>
        <w:rPr>
          <w:rFonts w:hint="eastAsia"/>
          <w:color w:val="auto"/>
          <w:highlight w:val="none"/>
          <w:lang w:val="en-US" w:eastAsia="zh-CN"/>
        </w:rPr>
        <w:t>政府采购活动现场确认声明书</w:t>
      </w:r>
    </w:p>
    <w:p>
      <w:pPr>
        <w:pStyle w:val="13"/>
        <w:snapToGrid w:val="0"/>
        <w:spacing w:line="420" w:lineRule="exact"/>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采购人、采购代理机构   </w:t>
      </w:r>
      <w:r>
        <w:rPr>
          <w:rFonts w:hint="eastAsia" w:ascii="仿宋" w:hAnsi="仿宋" w:eastAsia="仿宋" w:cs="仿宋"/>
          <w:color w:val="auto"/>
          <w:sz w:val="24"/>
          <w:szCs w:val="24"/>
          <w:highlight w:val="none"/>
        </w:rPr>
        <w:t>：</w:t>
      </w:r>
    </w:p>
    <w:p>
      <w:pPr>
        <w:pStyle w:val="13"/>
        <w:snapToGrid w:val="0"/>
        <w:spacing w:before="0" w:after="0" w:line="4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）政府采购活动，经与本单位法人代表（负责人）联系确认，现就有关公平竞争事项郑重声明如下：</w:t>
      </w:r>
    </w:p>
    <w:p>
      <w:pPr>
        <w:pStyle w:val="13"/>
        <w:snapToGrid w:val="0"/>
        <w:spacing w:before="0" w:after="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一、本单位与采购人之间□不存在利害关系□存在下列利害关系：</w:t>
      </w:r>
    </w:p>
    <w:p>
      <w:pPr>
        <w:pStyle w:val="13"/>
        <w:snapToGrid w:val="0"/>
        <w:spacing w:before="0" w:after="0" w:line="420" w:lineRule="exact"/>
        <w:ind w:firstLine="480" w:firstLineChars="200"/>
        <w:rPr>
          <w:rFonts w:hint="eastAsia" w:ascii="仿宋" w:hAnsi="仿宋" w:eastAsia="仿宋" w:cs="仿宋"/>
          <w:b/>
          <w:bCs/>
          <w:color w:val="auto"/>
          <w:sz w:val="24"/>
          <w:szCs w:val="24"/>
          <w:highlight w:val="none"/>
        </w:rPr>
      </w:pPr>
      <w:bookmarkStart w:id="450" w:name="_Toc27231"/>
      <w:bookmarkStart w:id="451" w:name="_Toc15373"/>
      <w:bookmarkStart w:id="452" w:name="_Toc6003"/>
      <w:bookmarkStart w:id="453" w:name="_Toc17468"/>
      <w:bookmarkStart w:id="454" w:name="_Toc12112"/>
      <w:r>
        <w:rPr>
          <w:rFonts w:hint="eastAsia" w:ascii="仿宋" w:hAnsi="仿宋" w:eastAsia="仿宋" w:cs="仿宋"/>
          <w:color w:val="auto"/>
          <w:sz w:val="24"/>
          <w:szCs w:val="24"/>
          <w:highlight w:val="none"/>
        </w:rPr>
        <w:t>A.投资关系    B.行政隶属关系    C.业务指导关系</w:t>
      </w:r>
      <w:bookmarkEnd w:id="450"/>
      <w:bookmarkEnd w:id="451"/>
      <w:bookmarkEnd w:id="452"/>
      <w:bookmarkEnd w:id="453"/>
      <w:bookmarkEnd w:id="454"/>
    </w:p>
    <w:p>
      <w:pPr>
        <w:snapToGrid w:val="0"/>
        <w:spacing w:line="420" w:lineRule="exact"/>
        <w:ind w:firstLine="480" w:firstLineChars="200"/>
        <w:rPr>
          <w:rFonts w:hint="eastAsia" w:ascii="仿宋" w:hAnsi="仿宋" w:eastAsia="仿宋" w:cs="仿宋"/>
          <w:color w:val="auto"/>
          <w:sz w:val="24"/>
          <w:szCs w:val="24"/>
          <w:highlight w:val="none"/>
        </w:rPr>
      </w:pPr>
      <w:bookmarkStart w:id="455" w:name="_Toc24424"/>
      <w:bookmarkStart w:id="456" w:name="_Toc9171"/>
      <w:bookmarkStart w:id="457" w:name="_Toc19012"/>
      <w:bookmarkStart w:id="458" w:name="_Toc28394"/>
      <w:bookmarkStart w:id="459" w:name="_Toc4044"/>
      <w:r>
        <w:rPr>
          <w:rFonts w:hint="eastAsia" w:ascii="仿宋" w:hAnsi="仿宋" w:eastAsia="仿宋" w:cs="仿宋"/>
          <w:color w:val="auto"/>
          <w:sz w:val="24"/>
          <w:szCs w:val="24"/>
          <w:highlight w:val="none"/>
        </w:rPr>
        <w:t>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bookmarkEnd w:id="455"/>
      <w:bookmarkEnd w:id="456"/>
      <w:bookmarkEnd w:id="457"/>
      <w:bookmarkEnd w:id="458"/>
      <w:bookmarkEnd w:id="459"/>
    </w:p>
    <w:p>
      <w:pPr>
        <w:snapToGrid w:val="0"/>
        <w:spacing w:line="420" w:lineRule="exact"/>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名称，本单位□与其他所有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之间存在下列利害关系：</w:t>
      </w:r>
    </w:p>
    <w:p>
      <w:pPr>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A.法定代表人或负责人或实际控制人是同一人</w:t>
      </w:r>
    </w:p>
    <w:p>
      <w:pPr>
        <w:pStyle w:val="13"/>
        <w:snapToGrid w:val="0"/>
        <w:spacing w:before="0" w:after="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13"/>
        <w:snapToGrid w:val="0"/>
        <w:spacing w:before="0" w:after="0" w:line="42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C.法定代表人或负责人或实际控制人是直系血亲关系</w:t>
      </w:r>
    </w:p>
    <w:p>
      <w:pPr>
        <w:pStyle w:val="13"/>
        <w:snapToGrid w:val="0"/>
        <w:spacing w:before="0" w:after="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13"/>
        <w:snapToGrid w:val="0"/>
        <w:spacing w:before="0" w:after="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13"/>
        <w:snapToGrid w:val="0"/>
        <w:spacing w:before="0" w:after="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13"/>
        <w:snapToGrid w:val="0"/>
        <w:spacing w:before="0" w:after="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pPr>
        <w:pStyle w:val="13"/>
        <w:snapToGrid w:val="0"/>
        <w:spacing w:before="0" w:after="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H.存在分级代理或代销关系、同一生产制造商关系、管理关系、重要业务（占</w:t>
      </w:r>
      <w:r>
        <w:rPr>
          <w:rFonts w:hint="eastAsia" w:ascii="仿宋" w:hAnsi="仿宋" w:eastAsia="仿宋" w:cs="仿宋"/>
          <w:color w:val="auto"/>
          <w:sz w:val="24"/>
          <w:szCs w:val="24"/>
          <w:highlight w:val="none"/>
        </w:rPr>
        <w:t>主营业务收入50%以上）或重要财务往来关系（如融资）等其他实质性控制关系</w:t>
      </w:r>
    </w:p>
    <w:p>
      <w:pPr>
        <w:pStyle w:val="13"/>
        <w:snapToGrid w:val="0"/>
        <w:spacing w:before="0" w:after="0" w:line="420" w:lineRule="exact"/>
        <w:ind w:left="-190" w:firstLine="691" w:firstLineChars="288"/>
        <w:rPr>
          <w:rFonts w:hint="eastAsia" w:ascii="仿宋" w:hAnsi="仿宋" w:eastAsia="仿宋" w:cs="仿宋"/>
          <w:color w:val="auto"/>
          <w:kern w:val="0"/>
          <w:sz w:val="24"/>
          <w:szCs w:val="24"/>
          <w:highlight w:val="none"/>
        </w:rPr>
      </w:pPr>
      <w:bookmarkStart w:id="460" w:name="_Toc21051"/>
      <w:bookmarkStart w:id="461" w:name="_Toc24972"/>
      <w:bookmarkStart w:id="462" w:name="_Toc23144"/>
      <w:bookmarkStart w:id="463" w:name="_Toc3905"/>
      <w:bookmarkStart w:id="464" w:name="_Toc19277"/>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bookmarkEnd w:id="460"/>
      <w:bookmarkEnd w:id="461"/>
      <w:bookmarkEnd w:id="462"/>
      <w:bookmarkEnd w:id="463"/>
      <w:bookmarkEnd w:id="464"/>
    </w:p>
    <w:p>
      <w:pPr>
        <w:pStyle w:val="13"/>
        <w:numPr>
          <w:ilvl w:val="0"/>
          <w:numId w:val="0"/>
        </w:numPr>
        <w:tabs>
          <w:tab w:val="left" w:pos="210"/>
          <w:tab w:val="left" w:pos="420"/>
        </w:tabs>
        <w:snapToGrid w:val="0"/>
        <w:spacing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现已清楚知道并严格遵守政府采购法律法规和现场纪律。</w:t>
      </w:r>
    </w:p>
    <w:p>
      <w:pPr>
        <w:numPr>
          <w:ilvl w:val="0"/>
          <w:numId w:val="0"/>
        </w:numPr>
        <w:tabs>
          <w:tab w:val="left" w:pos="420"/>
        </w:tabs>
        <w:snapToGrid w:val="0"/>
        <w:spacing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pStyle w:val="12"/>
        <w:spacing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p>
    <w:p>
      <w:pPr>
        <w:pStyle w:val="12"/>
        <w:spacing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pPr>
        <w:pStyle w:val="12"/>
        <w:spacing w:line="360" w:lineRule="auto"/>
        <w:ind w:left="0" w:right="-252" w:firstLine="0" w:firstLineChars="0"/>
        <w:jc w:val="both"/>
        <w:rPr>
          <w:rFonts w:hint="eastAsia" w:ascii="仿宋" w:hAnsi="仿宋" w:eastAsia="仿宋" w:cs="仿宋"/>
          <w:color w:val="auto"/>
          <w:sz w:val="24"/>
          <w:szCs w:val="24"/>
          <w:highlight w:val="none"/>
          <w:u w:val="single"/>
          <w:lang w:val="en-US" w:eastAsia="zh-CN" w:bidi="ar"/>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sz w:val="24"/>
          <w:szCs w:val="24"/>
          <w:highlight w:val="none"/>
          <w:lang w:eastAsia="zh-CN" w:bidi="ar"/>
        </w:rPr>
        <w:t>供应商</w:t>
      </w:r>
      <w:r>
        <w:rPr>
          <w:rFonts w:hint="eastAsia" w:ascii="仿宋" w:hAnsi="仿宋" w:eastAsia="仿宋" w:cs="仿宋"/>
          <w:color w:val="auto"/>
          <w:sz w:val="24"/>
          <w:szCs w:val="24"/>
          <w:highlight w:val="none"/>
          <w:lang w:bidi="ar"/>
        </w:rPr>
        <w:t>全称：</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bidi="ar"/>
        </w:rPr>
        <w:t>（盖公章</w:t>
      </w:r>
      <w:r>
        <w:rPr>
          <w:rFonts w:hint="eastAsia" w:ascii="仿宋" w:hAnsi="仿宋" w:eastAsia="仿宋" w:cs="仿宋"/>
          <w:color w:val="auto"/>
          <w:sz w:val="24"/>
          <w:szCs w:val="24"/>
          <w:highlight w:val="none"/>
          <w:u w:val="single"/>
          <w:lang w:eastAsia="zh-CN" w:bidi="ar"/>
        </w:rPr>
        <w:t>）</w:t>
      </w:r>
      <w:r>
        <w:rPr>
          <w:rFonts w:hint="eastAsia" w:ascii="仿宋" w:hAnsi="仿宋" w:eastAsia="仿宋" w:cs="仿宋"/>
          <w:color w:val="auto"/>
          <w:sz w:val="24"/>
          <w:szCs w:val="24"/>
          <w:highlight w:val="none"/>
          <w:u w:val="single"/>
          <w:lang w:val="en-US" w:eastAsia="zh-CN" w:bidi="ar"/>
        </w:rPr>
        <w:t xml:space="preserve"> </w:t>
      </w:r>
    </w:p>
    <w:p>
      <w:pPr>
        <w:pStyle w:val="12"/>
        <w:spacing w:line="360" w:lineRule="auto"/>
        <w:ind w:right="-252" w:firstLine="3120" w:firstLineChars="130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CN" w:bidi="ar"/>
        </w:rPr>
        <w:t>供应商</w:t>
      </w:r>
      <w:r>
        <w:rPr>
          <w:rFonts w:hint="eastAsia" w:ascii="仿宋" w:hAnsi="仿宋" w:eastAsia="仿宋" w:cs="仿宋"/>
          <w:color w:val="auto"/>
          <w:sz w:val="24"/>
          <w:szCs w:val="24"/>
          <w:highlight w:val="none"/>
          <w:lang w:bidi="ar"/>
        </w:rPr>
        <w:t>代表签名：</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lang w:val="en-US" w:eastAsia="zh-CN" w:bidi="ar"/>
        </w:rPr>
        <w:t xml:space="preserve">            </w:t>
      </w:r>
    </w:p>
    <w:p>
      <w:pPr>
        <w:pStyle w:val="12"/>
        <w:spacing w:line="240" w:lineRule="auto"/>
        <w:ind w:firstLine="3120" w:firstLineChars="1300"/>
        <w:jc w:val="both"/>
        <w:rPr>
          <w:rFonts w:hint="eastAsia" w:hAnsi="宋体" w:cs="宋体"/>
          <w:bCs/>
          <w:color w:val="auto"/>
          <w:sz w:val="24"/>
          <w:szCs w:val="24"/>
          <w:highlight w:val="none"/>
        </w:rPr>
      </w:pP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年</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月</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日</w:t>
      </w:r>
      <w:r>
        <w:rPr>
          <w:rFonts w:hint="eastAsia" w:hAnsi="宋体" w:cs="宋体"/>
          <w:bCs/>
          <w:color w:val="auto"/>
          <w:sz w:val="24"/>
          <w:szCs w:val="24"/>
          <w:highlight w:val="none"/>
        </w:rPr>
        <w:t xml:space="preserve"> </w:t>
      </w:r>
    </w:p>
    <w:p>
      <w:pPr>
        <w:rPr>
          <w:rFonts w:hint="eastAsia"/>
          <w:color w:val="auto"/>
          <w:highlight w:val="none"/>
        </w:rPr>
      </w:pPr>
      <w:r>
        <w:rPr>
          <w:rFonts w:hint="eastAsia" w:hAnsi="宋体" w:cs="宋体"/>
          <w:bCs/>
          <w:color w:val="auto"/>
          <w:sz w:val="24"/>
          <w:szCs w:val="24"/>
          <w:highlight w:val="none"/>
        </w:rPr>
        <w:br w:type="page"/>
      </w:r>
      <w:r>
        <w:rPr>
          <w:rFonts w:hint="eastAsia"/>
          <w:color w:val="auto"/>
          <w:highlight w:val="none"/>
        </w:rPr>
        <w:t>履约保函格式</w:t>
      </w:r>
    </w:p>
    <w:p>
      <w:pPr>
        <w:bidi w:val="0"/>
        <w:jc w:val="center"/>
        <w:rPr>
          <w:rFonts w:hint="eastAsia" w:ascii="黑体" w:hAnsi="黑体"/>
          <w:color w:val="auto"/>
          <w:highlight w:val="none"/>
          <w:u w:val="single"/>
        </w:rPr>
      </w:pPr>
      <w:r>
        <w:rPr>
          <w:rFonts w:hint="eastAsia" w:ascii="黑体" w:hAnsi="黑体"/>
          <w:b w:val="0"/>
          <w:bCs w:val="0"/>
          <w:color w:val="auto"/>
          <w:sz w:val="24"/>
          <w:szCs w:val="24"/>
          <w:highlight w:val="none"/>
          <w:lang w:val="en-US" w:eastAsia="zh-CN"/>
        </w:rPr>
        <w:t xml:space="preserve">                                              </w:t>
      </w:r>
      <w:r>
        <w:rPr>
          <w:rFonts w:hint="eastAsia" w:ascii="黑体" w:hAnsi="黑体"/>
          <w:b w:val="0"/>
          <w:bCs w:val="0"/>
          <w:color w:val="auto"/>
          <w:sz w:val="24"/>
          <w:szCs w:val="24"/>
          <w:highlight w:val="none"/>
        </w:rPr>
        <w:t>保险单编号：</w:t>
      </w:r>
    </w:p>
    <w:p>
      <w:pPr>
        <w:pStyle w:val="3"/>
        <w:bidi w:val="0"/>
        <w:jc w:val="center"/>
        <w:rPr>
          <w:color w:val="auto"/>
          <w:highlight w:val="none"/>
        </w:rPr>
      </w:pPr>
      <w:r>
        <w:rPr>
          <w:color w:val="auto"/>
          <w:highlight w:val="none"/>
        </w:rPr>
        <w:t>履约担保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（委托人名称）：</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(委托人名称) ：</w:t>
      </w:r>
    </w:p>
    <w:p>
      <w:pPr>
        <w:pStyle w:val="13"/>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（委托人名称，以下简称“委托人”）接受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（监理人名称，以下称“监理人”）于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 递交的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（标段名称）的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w:t>
      </w:r>
      <w:r>
        <w:rPr>
          <w:rFonts w:hint="eastAsia" w:ascii="仿宋" w:hAnsi="仿宋" w:eastAsia="仿宋" w:cs="仿宋"/>
          <w:color w:val="auto"/>
          <w:sz w:val="24"/>
          <w:szCs w:val="24"/>
          <w:highlight w:val="none"/>
          <w:u w:val="single"/>
        </w:rPr>
        <w:t xml:space="preserve">        合同</w:t>
      </w:r>
      <w:r>
        <w:rPr>
          <w:rFonts w:hint="eastAsia" w:ascii="仿宋" w:hAnsi="仿宋" w:eastAsia="仿宋" w:cs="仿宋"/>
          <w:color w:val="auto"/>
          <w:sz w:val="24"/>
          <w:szCs w:val="24"/>
          <w:highlight w:val="none"/>
        </w:rPr>
        <w:t>》。我方愿意无条件地、不可撤销地就监理人履行与你方订立的合同，向你方提供担保。</w:t>
      </w:r>
    </w:p>
    <w:p>
      <w:pPr>
        <w:pStyle w:val="1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1．本保函担保的范围（担保金额）为人民币（大写）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 。</w:t>
      </w:r>
    </w:p>
    <w:p>
      <w:pPr>
        <w:pStyle w:val="1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2．本保函的有效期</w:t>
      </w:r>
      <w:r>
        <w:rPr>
          <w:rFonts w:hint="eastAsia" w:ascii="仿宋" w:hAnsi="仿宋" w:eastAsia="仿宋" w:cs="仿宋"/>
          <w:bCs/>
          <w:color w:val="auto"/>
          <w:sz w:val="24"/>
          <w:szCs w:val="24"/>
          <w:highlight w:val="none"/>
        </w:rPr>
        <w:t>待监理服务期结束之日止</w:t>
      </w:r>
      <w:r>
        <w:rPr>
          <w:rFonts w:hint="eastAsia" w:ascii="仿宋" w:hAnsi="仿宋" w:eastAsia="仿宋" w:cs="仿宋"/>
          <w:color w:val="auto"/>
          <w:sz w:val="24"/>
          <w:szCs w:val="24"/>
          <w:highlight w:val="none"/>
        </w:rPr>
        <w:t>。</w:t>
      </w:r>
    </w:p>
    <w:p>
      <w:pPr>
        <w:pStyle w:val="1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3．在本保函有效期内，因监理人违反合同约定义务时，无条件地在7天内予以支付。</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4．委托人和监理人按《通用合同条款》变更合同时，我方（银行方）承担本保函规定的义务不变。</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 保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pPr>
        <w:spacing w:line="360" w:lineRule="auto"/>
        <w:ind w:firstLine="420"/>
        <w:rPr>
          <w:rFonts w:hint="eastAsia" w:ascii="仿宋" w:hAnsi="仿宋" w:eastAsia="仿宋" w:cs="仿宋"/>
          <w:color w:val="auto"/>
          <w:sz w:val="24"/>
          <w:szCs w:val="24"/>
          <w:highlight w:val="none"/>
          <w:u w:val="single"/>
        </w:rPr>
      </w:pPr>
    </w:p>
    <w:p>
      <w:pPr>
        <w:pStyle w:val="12"/>
        <w:spacing w:line="240" w:lineRule="auto"/>
        <w:ind w:left="0" w:leftChars="0" w:firstLine="3360" w:firstLineChars="140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
        <w:bidi w:val="0"/>
        <w:jc w:val="center"/>
        <w:outlineLvl w:val="0"/>
        <w:rPr>
          <w:rFonts w:hint="eastAsia"/>
          <w:color w:val="auto"/>
          <w:highlight w:val="none"/>
          <w:lang w:val="en-US" w:eastAsia="zh-CN"/>
        </w:rPr>
      </w:pPr>
      <w:r>
        <w:rPr>
          <w:rFonts w:hint="eastAsia"/>
          <w:color w:val="auto"/>
          <w:highlight w:val="none"/>
          <w:lang w:val="en-US" w:eastAsia="zh-CN"/>
        </w:rPr>
        <w:br w:type="page"/>
      </w:r>
      <w:bookmarkStart w:id="465" w:name="_Toc11946"/>
      <w:r>
        <w:rPr>
          <w:rFonts w:hint="eastAsia"/>
          <w:color w:val="auto"/>
          <w:highlight w:val="none"/>
          <w:lang w:val="en-US" w:eastAsia="zh-CN"/>
        </w:rPr>
        <w:t>政府采购履约验收书</w:t>
      </w:r>
      <w:bookmarkEnd w:id="465"/>
    </w:p>
    <w:p>
      <w:pPr>
        <w:pStyle w:val="34"/>
        <w:spacing w:line="360" w:lineRule="auto"/>
        <w:ind w:firstLine="0" w:firstLineChars="0"/>
        <w:jc w:val="center"/>
        <w:outlineLvl w:val="0"/>
        <w:rPr>
          <w:rFonts w:hint="eastAsia" w:ascii="Cambria" w:hAnsi="Cambria" w:eastAsia="宋体" w:cs="Times New Roman"/>
          <w:b/>
          <w:bCs/>
          <w:color w:val="auto"/>
          <w:sz w:val="28"/>
          <w:szCs w:val="32"/>
          <w:highlight w:val="none"/>
          <w:lang w:val="en-US" w:eastAsia="zh-CN" w:bidi="ar-SA"/>
        </w:rPr>
      </w:pPr>
      <w:bookmarkStart w:id="466" w:name="_Toc27390"/>
      <w:r>
        <w:rPr>
          <w:rFonts w:hint="eastAsia" w:ascii="Cambria" w:hAnsi="Cambria" w:eastAsia="宋体" w:cs="Times New Roman"/>
          <w:b/>
          <w:bCs/>
          <w:color w:val="auto"/>
          <w:sz w:val="28"/>
          <w:szCs w:val="32"/>
          <w:highlight w:val="none"/>
          <w:lang w:val="en-US" w:eastAsia="zh-CN" w:bidi="ar-SA"/>
        </w:rPr>
        <w:t>（参考模板）</w:t>
      </w:r>
      <w:bookmarkEnd w:id="466"/>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3" w:right="0" w:firstLine="420" w:firstLineChars="200"/>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napToGrid w:val="0"/>
              <w:spacing w:before="100" w:beforeAutospacing="1" w:after="100" w:afterAutospacing="1" w:line="360" w:lineRule="exact"/>
              <w:ind w:left="0" w:right="0" w:firstLine="39" w:firstLineChars="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人员、设备</w:t>
            </w:r>
          </w:p>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suppressLineNumbers w:val="0"/>
              <w:snapToGrid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suppressLineNumbers w:val="0"/>
              <w:snapToGrid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napToGrid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napToGrid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napToGrid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suppressLineNumbers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w:t>
            </w:r>
          </w:p>
          <w:p>
            <w:pPr>
              <w:keepNext w:val="0"/>
              <w:keepLines w:val="0"/>
              <w:suppressLineNumbers w:val="0"/>
              <w:spacing w:before="100" w:beforeAutospacing="1" w:after="100" w:afterAutospacing="1"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noWrap w:val="0"/>
            <w:vAlign w:val="center"/>
          </w:tcPr>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  □合  格        □不合格</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其他需要说明的事项：</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noWrap w:val="0"/>
            <w:vAlign w:val="center"/>
          </w:tcPr>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suppressLineNumbers w:val="0"/>
              <w:spacing w:before="100" w:beforeAutospacing="1" w:after="100" w:afterAutospacing="1" w:line="360" w:lineRule="exact"/>
              <w:ind w:left="0" w:right="0" w:firstLine="4515" w:firstLineChars="2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100" w:beforeAutospacing="1" w:after="100" w:afterAutospacing="1"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770"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采购人意见：</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负责人：      （盖章）</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w:t>
            </w: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0" w:right="0"/>
              <w:jc w:val="left"/>
              <w:rPr>
                <w:rFonts w:hint="eastAsia" w:ascii="宋体" w:hAnsi="宋体" w:eastAsia="宋体" w:cs="宋体"/>
                <w:color w:val="auto"/>
                <w:sz w:val="21"/>
                <w:szCs w:val="21"/>
                <w:highlight w:val="none"/>
              </w:rPr>
            </w:pPr>
          </w:p>
          <w:p>
            <w:pPr>
              <w:keepNext w:val="0"/>
              <w:keepLines w:val="0"/>
              <w:suppressLineNumbers w:val="0"/>
              <w:spacing w:before="100" w:beforeAutospacing="1" w:after="100" w:afterAutospacing="1" w:line="360" w:lineRule="exact"/>
              <w:ind w:left="1920" w:right="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供应商盖章或授权代表签字：</w:t>
            </w:r>
          </w:p>
          <w:p>
            <w:pPr>
              <w:keepNext w:val="0"/>
              <w:keepLines w:val="0"/>
              <w:suppressLineNumbers w:val="0"/>
              <w:spacing w:before="100" w:beforeAutospacing="1" w:after="100" w:afterAutospacing="1" w:line="360" w:lineRule="exact"/>
              <w:ind w:left="1920" w:right="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w:t>
            </w:r>
          </w:p>
          <w:p>
            <w:pPr>
              <w:keepNext w:val="0"/>
              <w:keepLines w:val="0"/>
              <w:suppressLineNumbers w:val="0"/>
              <w:spacing w:before="100" w:beforeAutospacing="1" w:after="100" w:afterAutospacing="1" w:line="360" w:lineRule="exact"/>
              <w:ind w:left="1920" w:right="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ind w:firstLine="105" w:firstLineChars="50"/>
        <w:rPr>
          <w:rFonts w:hint="eastAsia" w:ascii="宋体" w:hAnsi="宋体" w:eastAsia="宋体" w:cs="宋体"/>
          <w:color w:val="auto"/>
          <w:sz w:val="21"/>
          <w:szCs w:val="21"/>
          <w:highlight w:val="none"/>
        </w:rPr>
      </w:pPr>
    </w:p>
    <w:p>
      <w:pPr>
        <w:pStyle w:val="3"/>
        <w:outlineLvl w:val="9"/>
        <w:rPr>
          <w:color w:val="auto"/>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67" w:name="_Toc131845147"/>
    <w:bookmarkStart w:id="468" w:name="_Toc36110187"/>
    <w:bookmarkStart w:id="469" w:name="_Toc164085800"/>
    <w:bookmarkStart w:id="470" w:name="_Toc91899912"/>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Align="inline"/>
      <w:rPr>
        <w:rStyle w:val="24"/>
      </w:rPr>
    </w:pPr>
    <w:r>
      <w:fldChar w:fldCharType="begin"/>
    </w:r>
    <w:r>
      <w:rPr>
        <w:rStyle w:val="24"/>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仿宋_GB2312" w:eastAsia="仿宋_GB2312"/>
        <w:szCs w:val="24"/>
        <w:lang w:val="en-US" w:eastAsia="zh-CN"/>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Align="inline"/>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s>
      <w:ind w:firstLine="241" w:firstLineChars="100"/>
      <w:jc w:val="both"/>
      <w:rPr>
        <w:rFonts w:ascii="仿宋_GB2312" w:eastAsia="仿宋_GB2312"/>
        <w:b w:val="0"/>
        <w:i/>
        <w:sz w:val="18"/>
        <w:u w:val="single"/>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default" w:ascii="仿宋_GB2312" w:eastAsia="仿宋_GB2312"/>
        <w:b/>
        <w:i/>
        <w:iCs/>
        <w:u w:val="single"/>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0F12C"/>
    <w:multiLevelType w:val="singleLevel"/>
    <w:tmpl w:val="8C70F12C"/>
    <w:lvl w:ilvl="0" w:tentative="0">
      <w:start w:val="1"/>
      <w:numFmt w:val="decimal"/>
      <w:lvlText w:val="%1."/>
      <w:lvlJc w:val="left"/>
      <w:pPr>
        <w:tabs>
          <w:tab w:val="left" w:pos="312"/>
        </w:tabs>
      </w:pPr>
    </w:lvl>
  </w:abstractNum>
  <w:abstractNum w:abstractNumId="1">
    <w:nsid w:val="95EB0EE1"/>
    <w:multiLevelType w:val="singleLevel"/>
    <w:tmpl w:val="95EB0EE1"/>
    <w:lvl w:ilvl="0" w:tentative="0">
      <w:start w:val="1"/>
      <w:numFmt w:val="decimal"/>
      <w:lvlText w:val="%1."/>
      <w:lvlJc w:val="left"/>
      <w:pPr>
        <w:tabs>
          <w:tab w:val="left" w:pos="312"/>
        </w:tabs>
      </w:pPr>
    </w:lvl>
  </w:abstractNum>
  <w:abstractNum w:abstractNumId="2">
    <w:nsid w:val="D3833358"/>
    <w:multiLevelType w:val="singleLevel"/>
    <w:tmpl w:val="D3833358"/>
    <w:lvl w:ilvl="0" w:tentative="0">
      <w:start w:val="1"/>
      <w:numFmt w:val="decimal"/>
      <w:lvlText w:val="%1."/>
      <w:lvlJc w:val="left"/>
      <w:pPr>
        <w:tabs>
          <w:tab w:val="left" w:pos="312"/>
        </w:tabs>
      </w:pPr>
    </w:lvl>
  </w:abstractNum>
  <w:abstractNum w:abstractNumId="3">
    <w:nsid w:val="D3CB5B06"/>
    <w:multiLevelType w:val="singleLevel"/>
    <w:tmpl w:val="D3CB5B06"/>
    <w:lvl w:ilvl="0" w:tentative="0">
      <w:start w:val="1"/>
      <w:numFmt w:val="decimal"/>
      <w:suff w:val="nothing"/>
      <w:lvlText w:val="（%1）"/>
      <w:lvlJc w:val="left"/>
    </w:lvl>
  </w:abstractNum>
  <w:abstractNum w:abstractNumId="4">
    <w:nsid w:val="D842BE5F"/>
    <w:multiLevelType w:val="singleLevel"/>
    <w:tmpl w:val="D842BE5F"/>
    <w:lvl w:ilvl="0" w:tentative="0">
      <w:start w:val="7"/>
      <w:numFmt w:val="chineseCounting"/>
      <w:suff w:val="space"/>
      <w:lvlText w:val="第%1部分"/>
      <w:lvlJc w:val="left"/>
      <w:rPr>
        <w:rFonts w:hint="eastAsia"/>
      </w:rPr>
    </w:lvl>
  </w:abstractNum>
  <w:abstractNum w:abstractNumId="5">
    <w:nsid w:val="E25F8B30"/>
    <w:multiLevelType w:val="singleLevel"/>
    <w:tmpl w:val="E25F8B30"/>
    <w:lvl w:ilvl="0" w:tentative="0">
      <w:start w:val="1"/>
      <w:numFmt w:val="decimal"/>
      <w:lvlText w:val="%1."/>
      <w:lvlJc w:val="left"/>
      <w:pPr>
        <w:tabs>
          <w:tab w:val="left" w:pos="312"/>
        </w:tabs>
      </w:pPr>
    </w:lvl>
  </w:abstractNum>
  <w:abstractNum w:abstractNumId="6">
    <w:nsid w:val="F7DCCFD1"/>
    <w:multiLevelType w:val="singleLevel"/>
    <w:tmpl w:val="F7DCCFD1"/>
    <w:lvl w:ilvl="0" w:tentative="0">
      <w:start w:val="3"/>
      <w:numFmt w:val="decimal"/>
      <w:suff w:val="nothing"/>
      <w:lvlText w:val="（%1）"/>
      <w:lvlJc w:val="left"/>
    </w:lvl>
  </w:abstractNum>
  <w:abstractNum w:abstractNumId="7">
    <w:nsid w:val="0E52B545"/>
    <w:multiLevelType w:val="singleLevel"/>
    <w:tmpl w:val="0E52B545"/>
    <w:lvl w:ilvl="0" w:tentative="0">
      <w:start w:val="1"/>
      <w:numFmt w:val="decimal"/>
      <w:lvlText w:val="%1."/>
      <w:lvlJc w:val="left"/>
      <w:pPr>
        <w:tabs>
          <w:tab w:val="left" w:pos="312"/>
        </w:tabs>
      </w:pPr>
    </w:lvl>
  </w:abstractNum>
  <w:abstractNum w:abstractNumId="8">
    <w:nsid w:val="1AAC66F5"/>
    <w:multiLevelType w:val="singleLevel"/>
    <w:tmpl w:val="1AAC66F5"/>
    <w:lvl w:ilvl="0" w:tentative="0">
      <w:start w:val="1"/>
      <w:numFmt w:val="decimal"/>
      <w:lvlText w:val="%1."/>
      <w:lvlJc w:val="left"/>
      <w:pPr>
        <w:tabs>
          <w:tab w:val="left" w:pos="312"/>
        </w:tabs>
      </w:pPr>
    </w:lvl>
  </w:abstractNum>
  <w:abstractNum w:abstractNumId="9">
    <w:nsid w:val="22204A8A"/>
    <w:multiLevelType w:val="singleLevel"/>
    <w:tmpl w:val="22204A8A"/>
    <w:lvl w:ilvl="0" w:tentative="0">
      <w:start w:val="1"/>
      <w:numFmt w:val="decimal"/>
      <w:lvlText w:val="%1."/>
      <w:lvlJc w:val="left"/>
      <w:pPr>
        <w:tabs>
          <w:tab w:val="left" w:pos="312"/>
        </w:tabs>
      </w:pPr>
    </w:lvl>
  </w:abstractNum>
  <w:abstractNum w:abstractNumId="10">
    <w:nsid w:val="43C56D15"/>
    <w:multiLevelType w:val="singleLevel"/>
    <w:tmpl w:val="43C56D15"/>
    <w:lvl w:ilvl="0" w:tentative="0">
      <w:start w:val="2"/>
      <w:numFmt w:val="decimal"/>
      <w:suff w:val="nothing"/>
      <w:lvlText w:val="%1、"/>
      <w:lvlJc w:val="left"/>
    </w:lvl>
  </w:abstractNum>
  <w:abstractNum w:abstractNumId="11">
    <w:nsid w:val="50846587"/>
    <w:multiLevelType w:val="singleLevel"/>
    <w:tmpl w:val="50846587"/>
    <w:lvl w:ilvl="0" w:tentative="0">
      <w:start w:val="3"/>
      <w:numFmt w:val="decimal"/>
      <w:lvlText w:val="%1."/>
      <w:lvlJc w:val="left"/>
      <w:pPr>
        <w:tabs>
          <w:tab w:val="left" w:pos="312"/>
        </w:tabs>
      </w:pPr>
    </w:lvl>
  </w:abstractNum>
  <w:abstractNum w:abstractNumId="12">
    <w:nsid w:val="58970306"/>
    <w:multiLevelType w:val="singleLevel"/>
    <w:tmpl w:val="58970306"/>
    <w:lvl w:ilvl="0" w:tentative="0">
      <w:start w:val="1"/>
      <w:numFmt w:val="chineseCounting"/>
      <w:suff w:val="nothing"/>
      <w:lvlText w:val="%1、"/>
      <w:lvlJc w:val="left"/>
      <w:rPr>
        <w:rFonts w:hint="eastAsia"/>
      </w:rPr>
    </w:lvl>
  </w:abstractNum>
  <w:abstractNum w:abstractNumId="13">
    <w:nsid w:val="6152E0CC"/>
    <w:multiLevelType w:val="singleLevel"/>
    <w:tmpl w:val="6152E0CC"/>
    <w:lvl w:ilvl="0" w:tentative="0">
      <w:start w:val="1"/>
      <w:numFmt w:val="decimal"/>
      <w:lvlText w:val="%1."/>
      <w:lvlJc w:val="left"/>
      <w:pPr>
        <w:tabs>
          <w:tab w:val="left" w:pos="312"/>
        </w:tabs>
      </w:pPr>
    </w:lvl>
  </w:abstractNum>
  <w:abstractNum w:abstractNumId="14">
    <w:nsid w:val="61DE57CE"/>
    <w:multiLevelType w:val="singleLevel"/>
    <w:tmpl w:val="61DE57CE"/>
    <w:lvl w:ilvl="0" w:tentative="0">
      <w:start w:val="1"/>
      <w:numFmt w:val="decimal"/>
      <w:suff w:val="nothing"/>
      <w:lvlText w:val="%1、"/>
      <w:lvlJc w:val="left"/>
    </w:lvl>
  </w:abstractNum>
  <w:abstractNum w:abstractNumId="15">
    <w:nsid w:val="639056D4"/>
    <w:multiLevelType w:val="singleLevel"/>
    <w:tmpl w:val="639056D4"/>
    <w:lvl w:ilvl="0" w:tentative="0">
      <w:start w:val="6"/>
      <w:numFmt w:val="chineseCounting"/>
      <w:suff w:val="space"/>
      <w:lvlText w:val="第%1部分"/>
      <w:lvlJc w:val="left"/>
      <w:rPr>
        <w:rFonts w:hint="eastAsia"/>
      </w:rPr>
    </w:lvl>
  </w:abstractNum>
  <w:abstractNum w:abstractNumId="16">
    <w:nsid w:val="795B45BF"/>
    <w:multiLevelType w:val="singleLevel"/>
    <w:tmpl w:val="795B45BF"/>
    <w:lvl w:ilvl="0" w:tentative="0">
      <w:start w:val="1"/>
      <w:numFmt w:val="decimal"/>
      <w:lvlText w:val="%1."/>
      <w:lvlJc w:val="left"/>
      <w:pPr>
        <w:tabs>
          <w:tab w:val="left" w:pos="312"/>
        </w:tabs>
      </w:pPr>
    </w:lvl>
  </w:abstractNum>
  <w:num w:numId="1">
    <w:abstractNumId w:val="11"/>
  </w:num>
  <w:num w:numId="2">
    <w:abstractNumId w:val="6"/>
  </w:num>
  <w:num w:numId="3">
    <w:abstractNumId w:val="10"/>
  </w:num>
  <w:num w:numId="4">
    <w:abstractNumId w:val="7"/>
  </w:num>
  <w:num w:numId="5">
    <w:abstractNumId w:val="9"/>
  </w:num>
  <w:num w:numId="6">
    <w:abstractNumId w:val="16"/>
  </w:num>
  <w:num w:numId="7">
    <w:abstractNumId w:val="5"/>
  </w:num>
  <w:num w:numId="8">
    <w:abstractNumId w:val="8"/>
  </w:num>
  <w:num w:numId="9">
    <w:abstractNumId w:val="1"/>
  </w:num>
  <w:num w:numId="10">
    <w:abstractNumId w:val="13"/>
  </w:num>
  <w:num w:numId="11">
    <w:abstractNumId w:val="2"/>
  </w:num>
  <w:num w:numId="12">
    <w:abstractNumId w:val="0"/>
  </w:num>
  <w:num w:numId="13">
    <w:abstractNumId w:val="15"/>
  </w:num>
  <w:num w:numId="14">
    <w:abstractNumId w:val="3"/>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MDhmZDIxZWU0OGY4OWZmMDQwZDIzNzFiN2FlOWEifQ=="/>
  </w:docVars>
  <w:rsids>
    <w:rsidRoot w:val="00172A27"/>
    <w:rsid w:val="013A163B"/>
    <w:rsid w:val="04847070"/>
    <w:rsid w:val="054671E3"/>
    <w:rsid w:val="0C5D5572"/>
    <w:rsid w:val="107C46D7"/>
    <w:rsid w:val="12687D66"/>
    <w:rsid w:val="14FC0C53"/>
    <w:rsid w:val="169F08D9"/>
    <w:rsid w:val="1B2377F0"/>
    <w:rsid w:val="22952763"/>
    <w:rsid w:val="22A43964"/>
    <w:rsid w:val="2B78377B"/>
    <w:rsid w:val="2B82558D"/>
    <w:rsid w:val="2D564730"/>
    <w:rsid w:val="32300B04"/>
    <w:rsid w:val="39114406"/>
    <w:rsid w:val="39184F8F"/>
    <w:rsid w:val="3A2B2AA0"/>
    <w:rsid w:val="3AB54CFA"/>
    <w:rsid w:val="3C0519E8"/>
    <w:rsid w:val="3C520B12"/>
    <w:rsid w:val="3CCF304A"/>
    <w:rsid w:val="404057BF"/>
    <w:rsid w:val="43EF144A"/>
    <w:rsid w:val="45ED3300"/>
    <w:rsid w:val="47095999"/>
    <w:rsid w:val="473B2C30"/>
    <w:rsid w:val="48A405ED"/>
    <w:rsid w:val="4CE26CE4"/>
    <w:rsid w:val="4DD01BE7"/>
    <w:rsid w:val="4F626628"/>
    <w:rsid w:val="50371D47"/>
    <w:rsid w:val="53313C56"/>
    <w:rsid w:val="5B9037BA"/>
    <w:rsid w:val="5BBB253A"/>
    <w:rsid w:val="5C3B4CFD"/>
    <w:rsid w:val="5D234462"/>
    <w:rsid w:val="5D284EF1"/>
    <w:rsid w:val="5E532543"/>
    <w:rsid w:val="66BA7862"/>
    <w:rsid w:val="6B283A65"/>
    <w:rsid w:val="6D1F7993"/>
    <w:rsid w:val="6EB0148A"/>
    <w:rsid w:val="74EA2AD7"/>
    <w:rsid w:val="75371D1E"/>
    <w:rsid w:val="764863CA"/>
    <w:rsid w:val="76EA3433"/>
    <w:rsid w:val="776D61E0"/>
    <w:rsid w:val="7F802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firstLine="0"/>
    </w:pPr>
  </w:style>
  <w:style w:type="paragraph" w:styleId="6">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Calibri" w:cs="Times New Roman"/>
      <w:snapToGrid/>
      <w:szCs w:val="20"/>
    </w:rPr>
  </w:style>
  <w:style w:type="paragraph" w:styleId="10">
    <w:name w:val="Body Text Indent"/>
    <w:basedOn w:val="1"/>
    <w:next w:val="11"/>
    <w:autoRedefine/>
    <w:qFormat/>
    <w:uiPriority w:val="0"/>
    <w:pPr>
      <w:spacing w:line="480" w:lineRule="exact"/>
      <w:ind w:firstLine="480" w:firstLineChars="200"/>
    </w:pPr>
    <w:rPr>
      <w:rFonts w:ascii="宋体" w:hAnsi="宋体"/>
      <w:sz w:val="24"/>
    </w:rPr>
  </w:style>
  <w:style w:type="paragraph" w:styleId="11">
    <w:name w:val="Body Text First Indent 2"/>
    <w:basedOn w:val="10"/>
    <w:autoRedefine/>
    <w:qFormat/>
    <w:uiPriority w:val="99"/>
    <w:pPr>
      <w:ind w:firstLine="420" w:firstLineChars="200"/>
    </w:p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28"/>
    <w:autoRedefine/>
    <w:qFormat/>
    <w:uiPriority w:val="0"/>
    <w:rPr>
      <w:rFonts w:ascii="宋体" w:hAnsi="Courier New" w:cs="Arial"/>
      <w:snapToGrid w:val="0"/>
      <w:szCs w:val="21"/>
    </w:rPr>
  </w:style>
  <w:style w:type="paragraph" w:styleId="14">
    <w:name w:val="Date"/>
    <w:basedOn w:val="1"/>
    <w:next w:val="1"/>
    <w:autoRedefine/>
    <w:qFormat/>
    <w:uiPriority w:val="99"/>
    <w:pPr>
      <w:widowControl w:val="0"/>
      <w:jc w:val="both"/>
    </w:pPr>
    <w:rPr>
      <w:rFonts w:ascii="宋体"/>
      <w:sz w:val="24"/>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middleDot" w:pos="8948"/>
      </w:tabs>
    </w:pPr>
    <w:rPr>
      <w:rFonts w:ascii="宋体" w:hAnsi="宋体"/>
      <w:b/>
      <w:bCs/>
      <w:caps/>
      <w:szCs w:val="21"/>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0">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Hyperlink"/>
    <w:autoRedefine/>
    <w:qFormat/>
    <w:uiPriority w:val="99"/>
    <w:rPr>
      <w:rFonts w:ascii="Arial" w:hAnsi="Arial" w:eastAsia="黑体" w:cs="Arial"/>
      <w:snapToGrid w:val="0"/>
      <w:color w:val="000000"/>
      <w:kern w:val="0"/>
      <w:sz w:val="18"/>
      <w:szCs w:val="18"/>
      <w:u w:val="none"/>
    </w:rPr>
  </w:style>
  <w:style w:type="character" w:customStyle="1" w:styleId="26">
    <w:name w:val="标题 1 Char"/>
    <w:link w:val="2"/>
    <w:autoRedefine/>
    <w:qFormat/>
    <w:uiPriority w:val="9"/>
    <w:rPr>
      <w:b/>
      <w:bCs/>
      <w:kern w:val="44"/>
      <w:sz w:val="44"/>
      <w:szCs w:val="44"/>
    </w:rPr>
  </w:style>
  <w:style w:type="character" w:customStyle="1" w:styleId="27">
    <w:name w:val="标题 2 Char"/>
    <w:link w:val="3"/>
    <w:autoRedefine/>
    <w:qFormat/>
    <w:uiPriority w:val="0"/>
    <w:rPr>
      <w:rFonts w:ascii="仿宋_GB2312" w:hAnsi="仿宋" w:eastAsia="仿宋_GB2312"/>
      <w:b/>
      <w:bCs/>
      <w:sz w:val="32"/>
      <w:szCs w:val="32"/>
      <w:lang w:val="zh-CN"/>
    </w:rPr>
  </w:style>
  <w:style w:type="character" w:customStyle="1" w:styleId="28">
    <w:name w:val="纯文本 Char"/>
    <w:link w:val="13"/>
    <w:autoRedefine/>
    <w:qFormat/>
    <w:uiPriority w:val="0"/>
    <w:rPr>
      <w:rFonts w:ascii="宋体" w:hAnsi="Courier New" w:cs="Arial"/>
      <w:snapToGrid w:val="0"/>
      <w:szCs w:val="21"/>
    </w:rPr>
  </w:style>
  <w:style w:type="character" w:customStyle="1" w:styleId="29">
    <w:name w:val="NormalCharacter"/>
    <w:autoRedefine/>
    <w:qFormat/>
    <w:uiPriority w:val="99"/>
  </w:style>
  <w:style w:type="paragraph" w:customStyle="1" w:styleId="30">
    <w:name w:val="xl35"/>
    <w:basedOn w:val="1"/>
    <w:autoRedefine/>
    <w:qFormat/>
    <w:uiPriority w:val="99"/>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1">
    <w:name w:val="xl55"/>
    <w:basedOn w:val="1"/>
    <w:autoRedefine/>
    <w:qFormat/>
    <w:uiPriority w:val="0"/>
    <w:pPr>
      <w:spacing w:before="100" w:beforeAutospacing="1" w:after="100" w:afterAutospacing="1"/>
      <w:jc w:val="center"/>
      <w:textAlignment w:val="center"/>
    </w:pPr>
    <w:rPr>
      <w:rFonts w:ascii="Arial Unicode MS" w:hAnsi="Arial Unicode MS" w:eastAsia="宋体" w:cs="Times New Roman"/>
      <w:sz w:val="24"/>
      <w:szCs w:val="24"/>
    </w:rPr>
  </w:style>
  <w:style w:type="paragraph" w:customStyle="1" w:styleId="3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33">
    <w:name w:val="Table Paragraph"/>
    <w:basedOn w:val="1"/>
    <w:autoRedefine/>
    <w:qFormat/>
    <w:uiPriority w:val="99"/>
    <w:pPr>
      <w:widowControl w:val="0"/>
      <w:autoSpaceDE w:val="0"/>
      <w:autoSpaceDN w:val="0"/>
    </w:pPr>
    <w:rPr>
      <w:rFonts w:ascii="宋体" w:hAnsi="宋体" w:cs="宋体"/>
      <w:sz w:val="22"/>
      <w:szCs w:val="22"/>
      <w:lang w:eastAsia="en-US"/>
    </w:rPr>
  </w:style>
  <w:style w:type="paragraph" w:customStyle="1" w:styleId="34">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0_0"/>
    <w:basedOn w:val="36"/>
    <w:autoRedefine/>
    <w:qFormat/>
    <w:uiPriority w:val="0"/>
    <w:rPr>
      <w:rFonts w:ascii="宋体" w:hAnsi="Courier New"/>
      <w:szCs w:val="21"/>
    </w:rPr>
  </w:style>
  <w:style w:type="paragraph" w:customStyle="1" w:styleId="38">
    <w:name w:val="纯文本1"/>
    <w:basedOn w:val="1"/>
    <w:autoRedefine/>
    <w:qFormat/>
    <w:uiPriority w:val="0"/>
    <w:pPr>
      <w:adjustRightInd/>
    </w:pPr>
    <w:rPr>
      <w:rFonts w:ascii="宋体" w:hAnsi="Courier New"/>
      <w:kern w:val="0"/>
      <w:sz w:val="20"/>
      <w:szCs w:val="20"/>
    </w:rPr>
  </w:style>
  <w:style w:type="paragraph" w:customStyle="1" w:styleId="3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40">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
    <w:name w:val="正文2"/>
    <w:basedOn w:val="1"/>
    <w:autoRedefine/>
    <w:qFormat/>
    <w:uiPriority w:val="0"/>
    <w:pPr>
      <w:spacing w:before="156" w:line="360" w:lineRule="auto"/>
      <w:ind w:firstLine="510" w:firstLineChars="200"/>
    </w:pPr>
    <w:rPr>
      <w:sz w:val="24"/>
      <w:szCs w:val="20"/>
    </w:rPr>
  </w:style>
  <w:style w:type="paragraph" w:customStyle="1" w:styleId="4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
    <w:name w:val="Plain Text"/>
    <w:basedOn w:val="46"/>
    <w:autoRedefine/>
    <w:qFormat/>
    <w:uiPriority w:val="0"/>
    <w:pPr>
      <w:widowControl/>
      <w:jc w:val="left"/>
    </w:pPr>
    <w:rPr>
      <w:rFonts w:hint="eastAsia" w:ascii="宋体" w:hAnsi="Courier New"/>
    </w:rPr>
  </w:style>
  <w:style w:type="paragraph" w:customStyle="1" w:styleId="4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附表正文"/>
    <w:basedOn w:val="1"/>
    <w:autoRedefine/>
    <w:qFormat/>
    <w:uiPriority w:val="0"/>
    <w:pPr>
      <w:widowControl w:val="0"/>
      <w:snapToGrid w:val="0"/>
      <w:jc w:val="both"/>
    </w:pPr>
    <w:rPr>
      <w:rFonts w:ascii="宋体"/>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41371</Words>
  <Characters>43578</Characters>
  <Lines>0</Lines>
  <Paragraphs>0</Paragraphs>
  <TotalTime>28</TotalTime>
  <ScaleCrop>false</ScaleCrop>
  <LinksUpToDate>false</LinksUpToDate>
  <CharactersWithSpaces>51502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2023-08-30T00:29:00Z</dcterms:created>
  <dc:creator>Root</dc:creator>
  <cp:lastModifiedBy>深巷</cp:lastModifiedBy>
  <cp:lastPrinted>2024-02-18T07:42:00Z</cp:lastPrinted>
  <dcterms:modified xsi:type="dcterms:W3CDTF">2024-08-13T04:35:27Z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B6050DEEBACC4B9FBC36F06D5FFECCB5_13</vt:lpwstr>
  </property>
</Properties>
</file>