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C651A">
      <w:pPr>
        <w:adjustRightInd/>
        <w:spacing w:line="360" w:lineRule="auto"/>
        <w:jc w:val="center"/>
        <w:rPr>
          <w:rFonts w:hint="eastAsia" w:ascii="仿宋" w:hAnsi="仿宋" w:eastAsia="仿宋" w:cs="仿宋_GB2312"/>
          <w:sz w:val="48"/>
          <w:szCs w:val="48"/>
        </w:rPr>
      </w:pPr>
    </w:p>
    <w:p w14:paraId="166B926E">
      <w:pPr>
        <w:adjustRightInd/>
        <w:spacing w:line="360" w:lineRule="auto"/>
        <w:jc w:val="center"/>
        <w:rPr>
          <w:rFonts w:hint="eastAsia" w:ascii="黑体" w:hAnsi="黑体" w:eastAsia="黑体" w:cs="黑体"/>
          <w:sz w:val="96"/>
          <w:szCs w:val="96"/>
        </w:rPr>
      </w:pPr>
      <w:r>
        <w:rPr>
          <w:rFonts w:hint="eastAsia" w:ascii="黑体" w:hAnsi="黑体" w:eastAsia="黑体" w:cs="黑体"/>
          <w:sz w:val="96"/>
          <w:szCs w:val="96"/>
        </w:rPr>
        <w:t>招标文件</w:t>
      </w:r>
    </w:p>
    <w:p w14:paraId="5AFFC52A">
      <w:pPr>
        <w:adjustRightInd/>
        <w:spacing w:line="360" w:lineRule="auto"/>
        <w:jc w:val="center"/>
        <w:rPr>
          <w:rFonts w:hint="eastAsia" w:ascii="仿宋" w:hAnsi="仿宋" w:eastAsia="仿宋" w:cs="仿宋_GB2312"/>
          <w:sz w:val="48"/>
          <w:szCs w:val="48"/>
        </w:rPr>
      </w:pPr>
    </w:p>
    <w:p w14:paraId="470BDCE2">
      <w:pPr>
        <w:pStyle w:val="8"/>
      </w:pPr>
    </w:p>
    <w:p w14:paraId="69C39E6B">
      <w:pPr>
        <w:snapToGrid w:val="0"/>
        <w:spacing w:line="360" w:lineRule="auto"/>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项目名称：2024年瑞安市信创应用改造项目</w:t>
      </w:r>
    </w:p>
    <w:p w14:paraId="02E0BDD2">
      <w:pPr>
        <w:snapToGrid w:val="0"/>
        <w:spacing w:line="360" w:lineRule="auto"/>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项目编号:ZJXY2024083</w:t>
      </w:r>
    </w:p>
    <w:p w14:paraId="27334BD5">
      <w:pPr>
        <w:snapToGrid w:val="0"/>
        <w:spacing w:line="360" w:lineRule="auto"/>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采购方式：公开招标</w:t>
      </w:r>
    </w:p>
    <w:p w14:paraId="3599C44D">
      <w:pPr>
        <w:snapToGrid w:val="0"/>
        <w:spacing w:line="360" w:lineRule="auto"/>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采购人：瑞安市大数据管理中心</w:t>
      </w:r>
    </w:p>
    <w:p w14:paraId="172E27A6">
      <w:pPr>
        <w:snapToGrid w:val="0"/>
        <w:spacing w:line="360" w:lineRule="auto"/>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采购代理机构：浙江莘阳工程项目管理有限公司</w:t>
      </w:r>
    </w:p>
    <w:p w14:paraId="11431B12">
      <w:pPr>
        <w:adjustRightInd/>
        <w:spacing w:line="360" w:lineRule="auto"/>
        <w:rPr>
          <w:rFonts w:hint="eastAsia" w:ascii="仿宋" w:hAnsi="仿宋" w:eastAsia="仿宋" w:cs="仿宋_GB2312"/>
          <w:sz w:val="28"/>
          <w:szCs w:val="20"/>
        </w:rPr>
      </w:pPr>
    </w:p>
    <w:p w14:paraId="70356B96">
      <w:pPr>
        <w:spacing w:line="360" w:lineRule="auto"/>
        <w:jc w:val="center"/>
        <w:rPr>
          <w:rFonts w:hint="eastAsia" w:ascii="仿宋" w:hAnsi="仿宋" w:eastAsia="仿宋" w:cs="仿宋_GB2312"/>
          <w:b/>
          <w:sz w:val="44"/>
          <w:szCs w:val="44"/>
        </w:rPr>
      </w:pPr>
    </w:p>
    <w:p w14:paraId="17018EED">
      <w:pPr>
        <w:spacing w:line="360" w:lineRule="auto"/>
        <w:jc w:val="center"/>
        <w:rPr>
          <w:rFonts w:hint="eastAsia" w:ascii="仿宋" w:hAnsi="仿宋" w:eastAsia="仿宋" w:cs="仿宋_GB2312"/>
          <w:b/>
          <w:sz w:val="44"/>
          <w:szCs w:val="44"/>
        </w:rPr>
      </w:pPr>
    </w:p>
    <w:p w14:paraId="14DDFF52">
      <w:pPr>
        <w:spacing w:line="360" w:lineRule="auto"/>
        <w:jc w:val="center"/>
        <w:rPr>
          <w:rFonts w:hint="eastAsia" w:ascii="仿宋" w:hAnsi="仿宋" w:eastAsia="仿宋" w:cs="仿宋_GB2312"/>
          <w:sz w:val="24"/>
        </w:rPr>
      </w:pPr>
    </w:p>
    <w:p w14:paraId="23424B92">
      <w:pPr>
        <w:spacing w:line="360" w:lineRule="auto"/>
        <w:jc w:val="center"/>
        <w:rPr>
          <w:rFonts w:hint="eastAsia" w:ascii="仿宋" w:hAnsi="仿宋" w:eastAsia="仿宋" w:cs="仿宋_GB2312"/>
          <w:sz w:val="24"/>
        </w:rPr>
      </w:pPr>
    </w:p>
    <w:p w14:paraId="1F5FB04F">
      <w:pPr>
        <w:spacing w:line="360" w:lineRule="auto"/>
        <w:rPr>
          <w:rFonts w:hint="eastAsia" w:ascii="仿宋" w:hAnsi="仿宋" w:eastAsia="仿宋" w:cs="仿宋_GB2312"/>
          <w:sz w:val="32"/>
          <w:szCs w:val="32"/>
        </w:rPr>
      </w:pPr>
    </w:p>
    <w:p w14:paraId="72DFC8F0">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四</w:t>
      </w:r>
      <w:r>
        <w:rPr>
          <w:rFonts w:hint="eastAsia" w:ascii="仿宋_GB2312" w:hAnsi="仿宋_GB2312" w:eastAsia="仿宋_GB2312" w:cs="仿宋_GB2312"/>
          <w:bCs/>
          <w:sz w:val="32"/>
          <w:szCs w:val="32"/>
        </w:rPr>
        <w:t>年八月</w:t>
      </w:r>
    </w:p>
    <w:p w14:paraId="35E8AE96">
      <w:pPr>
        <w:spacing w:line="360" w:lineRule="auto"/>
        <w:jc w:val="center"/>
        <w:rPr>
          <w:rFonts w:hint="eastAsia" w:ascii="仿宋" w:hAnsi="仿宋" w:eastAsia="仿宋" w:cs="仿宋_GB2312"/>
          <w:sz w:val="24"/>
        </w:rPr>
      </w:pPr>
      <w:r>
        <w:rPr>
          <w:rFonts w:ascii="仿宋" w:hAnsi="仿宋" w:eastAsia="仿宋" w:cs="仿宋_GB2312"/>
          <w:sz w:val="24"/>
        </w:rPr>
        <w:br w:type="page"/>
      </w:r>
      <w:bookmarkStart w:id="0" w:name="_Hlt67893495"/>
      <w:bookmarkEnd w:id="0"/>
    </w:p>
    <w:p w14:paraId="07E53510">
      <w:pPr>
        <w:spacing w:line="360" w:lineRule="auto"/>
        <w:jc w:val="center"/>
        <w:rPr>
          <w:rFonts w:hint="eastAsia" w:ascii="仿宋" w:hAnsi="仿宋" w:eastAsia="仿宋" w:cs="仿宋_GB2312"/>
          <w:sz w:val="24"/>
        </w:rPr>
      </w:pPr>
    </w:p>
    <w:p w14:paraId="01FEF70E">
      <w:pPr>
        <w:spacing w:line="360" w:lineRule="auto"/>
        <w:jc w:val="center"/>
        <w:rPr>
          <w:rFonts w:hint="eastAsia"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3B18808A">
      <w:pPr>
        <w:spacing w:line="360" w:lineRule="auto"/>
        <w:rPr>
          <w:rFonts w:hint="eastAsia" w:ascii="仿宋" w:hAnsi="仿宋" w:eastAsia="仿宋" w:cs="仿宋_GB2312"/>
          <w:sz w:val="32"/>
          <w:szCs w:val="32"/>
        </w:rPr>
      </w:pPr>
    </w:p>
    <w:p w14:paraId="1A7380FB">
      <w:pPr>
        <w:spacing w:line="360" w:lineRule="auto"/>
        <w:rPr>
          <w:rFonts w:hint="eastAsia" w:ascii="仿宋" w:hAnsi="仿宋" w:eastAsia="仿宋" w:cs="仿宋_GB2312"/>
          <w:sz w:val="32"/>
          <w:szCs w:val="32"/>
        </w:rPr>
      </w:pPr>
    </w:p>
    <w:p w14:paraId="76649C42">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第一部分      招标公告</w:t>
      </w:r>
    </w:p>
    <w:p w14:paraId="5C4E5F34">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第二部分      投标人须知</w:t>
      </w:r>
    </w:p>
    <w:p w14:paraId="06644076">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第三部分      采购需求</w:t>
      </w:r>
    </w:p>
    <w:p w14:paraId="0490D0D2">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第四部分      评标办法</w:t>
      </w:r>
    </w:p>
    <w:p w14:paraId="0ED653B6">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第五部分      拟签订的合同文本</w:t>
      </w:r>
    </w:p>
    <w:p w14:paraId="7F96FDC3">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第六部分      应提交的有关格式范例</w:t>
      </w:r>
    </w:p>
    <w:p w14:paraId="50F6243C">
      <w:pPr>
        <w:ind w:firstLine="1280" w:firstLineChars="400"/>
        <w:rPr>
          <w:rFonts w:eastAsia="仿宋"/>
        </w:rPr>
      </w:pPr>
      <w:r>
        <w:rPr>
          <w:rFonts w:hint="eastAsia" w:ascii="仿宋" w:hAnsi="仿宋" w:eastAsia="仿宋" w:cs="仿宋_GB2312"/>
          <w:sz w:val="32"/>
          <w:szCs w:val="32"/>
        </w:rPr>
        <w:t>第七部分      实质性响应条款及无效标条款</w:t>
      </w:r>
      <w:r>
        <w:rPr>
          <w:rFonts w:hint="eastAsia" w:ascii="仿宋" w:eastAsia="仿宋" w:cs="仿宋_GB2312"/>
          <w:sz w:val="32"/>
          <w:szCs w:val="32"/>
        </w:rPr>
        <w:t xml:space="preserve">       </w:t>
      </w:r>
    </w:p>
    <w:p w14:paraId="3D0343B5">
      <w:pPr>
        <w:spacing w:line="360" w:lineRule="auto"/>
        <w:ind w:firstLine="549" w:firstLineChars="229"/>
        <w:rPr>
          <w:rFonts w:hint="eastAsia" w:ascii="仿宋" w:hAnsi="仿宋" w:eastAsia="仿宋" w:cs="仿宋_GB2312"/>
          <w:sz w:val="24"/>
        </w:rPr>
      </w:pPr>
      <w:bookmarkStart w:id="1" w:name="_Hlt91233176"/>
      <w:bookmarkEnd w:id="1"/>
      <w:bookmarkStart w:id="2" w:name="_Toc91899869"/>
    </w:p>
    <w:p w14:paraId="7B410182">
      <w:pPr>
        <w:spacing w:line="360" w:lineRule="auto"/>
        <w:ind w:firstLine="549" w:firstLineChars="229"/>
        <w:rPr>
          <w:rFonts w:hint="eastAsia" w:ascii="仿宋" w:hAnsi="仿宋" w:eastAsia="仿宋" w:cs="仿宋_GB2312"/>
          <w:sz w:val="24"/>
        </w:rPr>
      </w:pPr>
    </w:p>
    <w:p w14:paraId="60B9FAF9">
      <w:pPr>
        <w:spacing w:line="360" w:lineRule="auto"/>
        <w:ind w:firstLine="549" w:firstLineChars="229"/>
        <w:rPr>
          <w:rFonts w:hint="eastAsia" w:ascii="仿宋" w:hAnsi="仿宋" w:eastAsia="仿宋" w:cs="仿宋_GB2312"/>
          <w:sz w:val="24"/>
        </w:rPr>
      </w:pPr>
    </w:p>
    <w:p w14:paraId="462B5302">
      <w:pPr>
        <w:spacing w:line="360" w:lineRule="auto"/>
        <w:ind w:firstLine="549" w:firstLineChars="229"/>
        <w:rPr>
          <w:rFonts w:hint="eastAsia" w:ascii="仿宋" w:hAnsi="仿宋" w:eastAsia="仿宋" w:cs="仿宋_GB2312"/>
          <w:sz w:val="24"/>
        </w:rPr>
      </w:pPr>
    </w:p>
    <w:p w14:paraId="511B4DA6">
      <w:pPr>
        <w:spacing w:line="360" w:lineRule="auto"/>
        <w:ind w:firstLine="549" w:firstLineChars="229"/>
        <w:rPr>
          <w:rFonts w:hint="eastAsia" w:ascii="仿宋" w:hAnsi="仿宋" w:eastAsia="仿宋" w:cs="仿宋_GB2312"/>
          <w:sz w:val="24"/>
        </w:rPr>
      </w:pPr>
    </w:p>
    <w:p w14:paraId="575E9E92">
      <w:pPr>
        <w:spacing w:line="360" w:lineRule="auto"/>
        <w:ind w:firstLine="549" w:firstLineChars="229"/>
        <w:rPr>
          <w:rFonts w:hint="eastAsia" w:ascii="仿宋" w:hAnsi="仿宋" w:eastAsia="仿宋" w:cs="仿宋_GB2312"/>
          <w:sz w:val="24"/>
        </w:rPr>
      </w:pPr>
    </w:p>
    <w:p w14:paraId="73A327B7">
      <w:pPr>
        <w:spacing w:line="360" w:lineRule="auto"/>
        <w:ind w:firstLine="549" w:firstLineChars="229"/>
        <w:rPr>
          <w:rFonts w:hint="eastAsia" w:ascii="仿宋" w:hAnsi="仿宋" w:eastAsia="仿宋" w:cs="仿宋_GB2312"/>
          <w:sz w:val="24"/>
        </w:rPr>
      </w:pPr>
    </w:p>
    <w:p w14:paraId="070552E6">
      <w:pPr>
        <w:spacing w:line="360" w:lineRule="auto"/>
        <w:ind w:firstLine="549" w:firstLineChars="229"/>
        <w:rPr>
          <w:rFonts w:hint="eastAsia" w:ascii="仿宋" w:hAnsi="仿宋" w:eastAsia="仿宋" w:cs="仿宋_GB2312"/>
          <w:sz w:val="24"/>
        </w:rPr>
      </w:pPr>
    </w:p>
    <w:p w14:paraId="284E75B5">
      <w:pPr>
        <w:spacing w:line="360" w:lineRule="auto"/>
        <w:ind w:firstLine="549" w:firstLineChars="229"/>
        <w:rPr>
          <w:rFonts w:hint="eastAsia" w:ascii="仿宋" w:hAnsi="仿宋" w:eastAsia="仿宋" w:cs="仿宋_GB2312"/>
          <w:sz w:val="24"/>
        </w:rPr>
      </w:pPr>
    </w:p>
    <w:p w14:paraId="4A083E0D">
      <w:pPr>
        <w:spacing w:line="360" w:lineRule="auto"/>
        <w:ind w:firstLine="549" w:firstLineChars="229"/>
        <w:rPr>
          <w:rFonts w:hint="eastAsia" w:ascii="仿宋" w:hAnsi="仿宋" w:eastAsia="仿宋" w:cs="仿宋_GB2312"/>
          <w:sz w:val="24"/>
        </w:rPr>
      </w:pPr>
    </w:p>
    <w:p w14:paraId="3C4FFB2D">
      <w:pPr>
        <w:spacing w:line="360" w:lineRule="auto"/>
        <w:ind w:firstLine="549" w:firstLineChars="229"/>
        <w:rPr>
          <w:rFonts w:hint="eastAsia" w:ascii="仿宋" w:hAnsi="仿宋" w:eastAsia="仿宋" w:cs="仿宋_GB2312"/>
          <w:sz w:val="24"/>
        </w:rPr>
      </w:pPr>
    </w:p>
    <w:p w14:paraId="2E0BD074">
      <w:pPr>
        <w:spacing w:line="360" w:lineRule="auto"/>
        <w:ind w:firstLine="549" w:firstLineChars="229"/>
        <w:rPr>
          <w:rFonts w:hint="eastAsia" w:ascii="仿宋" w:hAnsi="仿宋" w:eastAsia="仿宋" w:cs="仿宋_GB2312"/>
          <w:sz w:val="24"/>
        </w:rPr>
      </w:pPr>
    </w:p>
    <w:p w14:paraId="7CEFAD2F">
      <w:pPr>
        <w:spacing w:line="360" w:lineRule="auto"/>
        <w:ind w:firstLine="549" w:firstLineChars="229"/>
        <w:rPr>
          <w:rFonts w:hint="eastAsia" w:ascii="仿宋" w:hAnsi="仿宋" w:eastAsia="仿宋" w:cs="仿宋_GB2312"/>
          <w:sz w:val="24"/>
        </w:rPr>
      </w:pPr>
    </w:p>
    <w:p w14:paraId="6CA457C1">
      <w:pPr>
        <w:spacing w:line="360" w:lineRule="auto"/>
        <w:rPr>
          <w:rFonts w:hint="eastAsia" w:ascii="仿宋" w:hAnsi="仿宋" w:eastAsia="仿宋" w:cs="仿宋_GB2312"/>
          <w:sz w:val="24"/>
        </w:rPr>
      </w:pPr>
    </w:p>
    <w:p w14:paraId="25AEBCEA">
      <w:pPr>
        <w:adjustRightInd/>
        <w:spacing w:line="360" w:lineRule="auto"/>
        <w:jc w:val="center"/>
        <w:outlineLvl w:val="0"/>
        <w:rPr>
          <w:rFonts w:hint="eastAsia"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4CD7A044">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项目概况</w:t>
      </w:r>
    </w:p>
    <w:p w14:paraId="6699CE55">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u w:val="single"/>
        </w:rPr>
        <w:t>2024年瑞安市信创应用改造项目</w:t>
      </w:r>
      <w:r>
        <w:rPr>
          <w:rFonts w:hint="eastAsia" w:ascii="仿宋" w:hAnsi="仿宋" w:eastAsia="仿宋" w:cs="仿宋"/>
          <w:sz w:val="24"/>
          <w:szCs w:val="24"/>
        </w:rPr>
        <w:t>招标项目的潜在投标人应在政府采购云平台（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"https://www.zcygov.cn/）获取（下载）招标文件，并于2021年" </w:instrText>
      </w:r>
      <w:r>
        <w:rPr>
          <w:rFonts w:hint="eastAsia" w:ascii="仿宋" w:hAnsi="仿宋" w:eastAsia="仿宋" w:cs="仿宋"/>
          <w:sz w:val="24"/>
          <w:szCs w:val="24"/>
          <w:highlight w:val="none"/>
        </w:rPr>
        <w:fldChar w:fldCharType="separate"/>
      </w:r>
      <w:r>
        <w:rPr>
          <w:rStyle w:val="26"/>
          <w:rFonts w:hint="eastAsia" w:ascii="仿宋" w:hAnsi="仿宋" w:eastAsia="仿宋" w:cs="仿宋"/>
          <w:snapToGrid/>
          <w:color w:val="auto"/>
          <w:kern w:val="2"/>
          <w:sz w:val="24"/>
          <w:szCs w:val="24"/>
          <w:highlight w:val="none"/>
        </w:rPr>
        <w:t>www.zcygov.cn）获取（下载）招标文件，并于</w:t>
      </w:r>
      <w:r>
        <w:rPr>
          <w:rFonts w:hint="eastAsia" w:ascii="仿宋" w:hAnsi="仿宋" w:eastAsia="仿宋" w:cs="仿宋"/>
          <w:sz w:val="24"/>
          <w:szCs w:val="24"/>
          <w:highlight w:val="none"/>
          <w:u w:val="single"/>
        </w:rPr>
        <w:t>2024年</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rPr>
        <w:t>日9点0分</w:t>
      </w:r>
      <w:r>
        <w:rPr>
          <w:rFonts w:hint="eastAsia" w:ascii="仿宋" w:hAnsi="仿宋" w:eastAsia="仿宋" w:cs="仿宋"/>
          <w:bCs/>
          <w:sz w:val="24"/>
          <w:szCs w:val="24"/>
          <w:highlight w:val="none"/>
          <w:u w:val="single"/>
        </w:rPr>
        <w:t>00秒</w:t>
      </w:r>
      <w:r>
        <w:rPr>
          <w:rFonts w:hint="eastAsia" w:ascii="仿宋" w:hAnsi="仿宋" w:eastAsia="仿宋" w:cs="仿宋"/>
          <w:bCs/>
          <w:sz w:val="24"/>
          <w:szCs w:val="24"/>
          <w:highlight w:val="none"/>
          <w:u w:val="single"/>
        </w:rPr>
        <w:fldChar w:fldCharType="end"/>
      </w:r>
      <w:r>
        <w:rPr>
          <w:rFonts w:hint="eastAsia" w:ascii="仿宋" w:hAnsi="仿宋" w:eastAsia="仿宋" w:cs="仿宋"/>
          <w:bCs/>
          <w:sz w:val="24"/>
          <w:szCs w:val="24"/>
          <w:highlight w:val="none"/>
        </w:rPr>
        <w:t>（北京时间）前</w:t>
      </w:r>
      <w:r>
        <w:rPr>
          <w:rFonts w:hint="eastAsia" w:ascii="仿宋" w:hAnsi="仿宋" w:eastAsia="仿宋" w:cs="仿宋"/>
          <w:sz w:val="24"/>
          <w:szCs w:val="24"/>
          <w:highlight w:val="none"/>
        </w:rPr>
        <w:t>递交（上传）投标文件。</w:t>
      </w:r>
    </w:p>
    <w:p w14:paraId="71160D57">
      <w:pPr>
        <w:pageBreakBefore w:val="0"/>
        <w:kinsoku/>
        <w:overflowPunct/>
        <w:topLinePunct w:val="0"/>
        <w:autoSpaceDE/>
        <w:autoSpaceDN/>
        <w:bidi w:val="0"/>
        <w:spacing w:line="400" w:lineRule="exact"/>
        <w:textAlignment w:val="auto"/>
        <w:rPr>
          <w:rFonts w:hint="eastAsia" w:ascii="仿宋_GB2312" w:hAnsi="仿宋" w:eastAsia="仿宋_GB2312"/>
          <w:b/>
          <w:sz w:val="24"/>
          <w:highlight w:val="none"/>
        </w:rPr>
      </w:pPr>
      <w:r>
        <w:rPr>
          <w:rFonts w:hint="eastAsia" w:ascii="仿宋" w:hAnsi="仿宋" w:eastAsia="仿宋" w:cs="仿宋"/>
          <w:b/>
          <w:sz w:val="24"/>
          <w:highlight w:val="none"/>
        </w:rPr>
        <w:t xml:space="preserve">一、项目基本情况 </w:t>
      </w:r>
      <w:r>
        <w:rPr>
          <w:rFonts w:ascii="仿宋_GB2312" w:hAnsi="仿宋" w:eastAsia="仿宋_GB2312"/>
          <w:b/>
          <w:sz w:val="24"/>
          <w:highlight w:val="none"/>
        </w:rPr>
        <w:t xml:space="preserve">                                           </w:t>
      </w:r>
    </w:p>
    <w:p w14:paraId="46A11320">
      <w:pPr>
        <w:pageBreakBefore w:val="0"/>
        <w:kinsoku/>
        <w:overflowPunct/>
        <w:topLinePunct w:val="0"/>
        <w:autoSpaceDE/>
        <w:autoSpaceDN/>
        <w:bidi w:val="0"/>
        <w:spacing w:line="400" w:lineRule="exact"/>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项目编号：ZJXY2024083</w:t>
      </w:r>
    </w:p>
    <w:p w14:paraId="13B11952">
      <w:pPr>
        <w:pageBreakBefore w:val="0"/>
        <w:kinsoku/>
        <w:overflowPunct/>
        <w:topLinePunct w:val="0"/>
        <w:autoSpaceDE/>
        <w:autoSpaceDN/>
        <w:bidi w:val="0"/>
        <w:spacing w:line="400" w:lineRule="exact"/>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项目名称：2024年瑞安市信创应用改造项目</w:t>
      </w:r>
    </w:p>
    <w:p w14:paraId="3DC3DCB8">
      <w:pPr>
        <w:pageBreakBefore w:val="0"/>
        <w:kinsoku/>
        <w:overflowPunct/>
        <w:topLinePunct w:val="0"/>
        <w:autoSpaceDE/>
        <w:autoSpaceDN/>
        <w:bidi w:val="0"/>
        <w:spacing w:line="400" w:lineRule="exact"/>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预算金额（万元）：1607.42万元</w:t>
      </w:r>
    </w:p>
    <w:p w14:paraId="05826FE8">
      <w:pPr>
        <w:pageBreakBefore w:val="0"/>
        <w:kinsoku/>
        <w:overflowPunct/>
        <w:topLinePunct w:val="0"/>
        <w:autoSpaceDE/>
        <w:autoSpaceDN/>
        <w:bidi w:val="0"/>
        <w:spacing w:line="400" w:lineRule="exact"/>
        <w:ind w:firstLine="48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最高限价（万元）：1607.42万元</w:t>
      </w:r>
    </w:p>
    <w:p w14:paraId="787A4FB6">
      <w:pPr>
        <w:pageBreakBefore w:val="0"/>
        <w:kinsoku/>
        <w:overflowPunct/>
        <w:topLinePunct w:val="0"/>
        <w:autoSpaceDE/>
        <w:autoSpaceDN/>
        <w:bidi w:val="0"/>
        <w:spacing w:line="400" w:lineRule="exact"/>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采购需求：（包括但不限于标的的名称、数量、简要技术需求或服务要求等）</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38"/>
        <w:gridCol w:w="1315"/>
        <w:gridCol w:w="720"/>
        <w:gridCol w:w="795"/>
        <w:gridCol w:w="1109"/>
        <w:gridCol w:w="2086"/>
        <w:gridCol w:w="1018"/>
        <w:gridCol w:w="1349"/>
      </w:tblGrid>
      <w:tr w14:paraId="65B1E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404" w:type="pct"/>
            <w:tcMar>
              <w:top w:w="30" w:type="dxa"/>
              <w:left w:w="30" w:type="dxa"/>
              <w:bottom w:w="30" w:type="dxa"/>
              <w:right w:w="30" w:type="dxa"/>
            </w:tcMar>
            <w:vAlign w:val="center"/>
          </w:tcPr>
          <w:p w14:paraId="0CB9F2C2">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标项</w:t>
            </w:r>
          </w:p>
        </w:tc>
        <w:tc>
          <w:tcPr>
            <w:tcW w:w="720" w:type="pct"/>
            <w:tcMar>
              <w:top w:w="30" w:type="dxa"/>
              <w:left w:w="30" w:type="dxa"/>
              <w:bottom w:w="30" w:type="dxa"/>
              <w:right w:w="30" w:type="dxa"/>
            </w:tcMar>
            <w:vAlign w:val="center"/>
          </w:tcPr>
          <w:p w14:paraId="032159E4">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标项内容</w:t>
            </w:r>
          </w:p>
        </w:tc>
        <w:tc>
          <w:tcPr>
            <w:tcW w:w="394" w:type="pct"/>
            <w:vAlign w:val="center"/>
          </w:tcPr>
          <w:p w14:paraId="43C0F20D">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435" w:type="pct"/>
            <w:vAlign w:val="center"/>
          </w:tcPr>
          <w:p w14:paraId="1ABBCD67">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607" w:type="pct"/>
          </w:tcPr>
          <w:p w14:paraId="1BA87DD1">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预算金额(万元)</w:t>
            </w:r>
          </w:p>
        </w:tc>
        <w:tc>
          <w:tcPr>
            <w:tcW w:w="1142" w:type="pct"/>
            <w:tcMar>
              <w:top w:w="30" w:type="dxa"/>
              <w:left w:w="30" w:type="dxa"/>
              <w:bottom w:w="30" w:type="dxa"/>
              <w:right w:w="30" w:type="dxa"/>
            </w:tcMar>
            <w:vAlign w:val="center"/>
          </w:tcPr>
          <w:p w14:paraId="4DF50389">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简要规格描述或标项基本概况介绍</w:t>
            </w:r>
          </w:p>
        </w:tc>
        <w:tc>
          <w:tcPr>
            <w:tcW w:w="557" w:type="pct"/>
            <w:vAlign w:val="center"/>
          </w:tcPr>
          <w:p w14:paraId="092490DC">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最高限价（万元）</w:t>
            </w:r>
          </w:p>
        </w:tc>
        <w:tc>
          <w:tcPr>
            <w:tcW w:w="738" w:type="pct"/>
            <w:tcMar>
              <w:top w:w="30" w:type="dxa"/>
              <w:left w:w="30" w:type="dxa"/>
              <w:bottom w:w="30" w:type="dxa"/>
              <w:right w:w="30" w:type="dxa"/>
            </w:tcMar>
            <w:vAlign w:val="center"/>
          </w:tcPr>
          <w:p w14:paraId="3F9F0353">
            <w:pPr>
              <w:pageBreakBefore w:val="0"/>
              <w:kinsoku/>
              <w:overflowPunct/>
              <w:topLinePunct w:val="0"/>
              <w:autoSpaceDE/>
              <w:autoSpaceDN/>
              <w:bidi w:val="0"/>
              <w:spacing w:line="400" w:lineRule="exact"/>
              <w:ind w:left="239" w:leftChars="114" w:firstLine="240" w:firstLineChars="10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r>
      <w:tr w14:paraId="5A554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404" w:type="pct"/>
            <w:tcMar>
              <w:top w:w="30" w:type="dxa"/>
              <w:left w:w="30" w:type="dxa"/>
              <w:bottom w:w="30" w:type="dxa"/>
              <w:right w:w="30" w:type="dxa"/>
            </w:tcMar>
            <w:vAlign w:val="center"/>
          </w:tcPr>
          <w:p w14:paraId="26B21F39">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720" w:type="pct"/>
            <w:vMerge w:val="restart"/>
            <w:tcMar>
              <w:top w:w="30" w:type="dxa"/>
              <w:left w:w="30" w:type="dxa"/>
              <w:bottom w:w="30" w:type="dxa"/>
              <w:right w:w="30" w:type="dxa"/>
            </w:tcMar>
            <w:vAlign w:val="center"/>
          </w:tcPr>
          <w:p w14:paraId="1677FFFD">
            <w:pPr>
              <w:pageBreakBefore w:val="0"/>
              <w:kinsoku/>
              <w:overflowPunct/>
              <w:topLinePunct w:val="0"/>
              <w:autoSpaceDE/>
              <w:autoSpaceDN/>
              <w:bidi w:val="0"/>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2024年瑞安市信创应用改造项目</w:t>
            </w:r>
          </w:p>
        </w:tc>
        <w:tc>
          <w:tcPr>
            <w:tcW w:w="394" w:type="pct"/>
            <w:vAlign w:val="center"/>
          </w:tcPr>
          <w:p w14:paraId="4D1FCA9B">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435" w:type="pct"/>
            <w:vAlign w:val="center"/>
          </w:tcPr>
          <w:p w14:paraId="1C143D49">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607" w:type="pct"/>
            <w:vAlign w:val="center"/>
          </w:tcPr>
          <w:p w14:paraId="331E3318">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782.4</w:t>
            </w:r>
          </w:p>
        </w:tc>
        <w:tc>
          <w:tcPr>
            <w:tcW w:w="1142" w:type="pct"/>
            <w:tcMar>
              <w:top w:w="30" w:type="dxa"/>
              <w:left w:w="30" w:type="dxa"/>
              <w:bottom w:w="30" w:type="dxa"/>
              <w:right w:w="30" w:type="dxa"/>
            </w:tcMar>
            <w:vAlign w:val="center"/>
          </w:tcPr>
          <w:p w14:paraId="20ACBE2E">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详见招标文件第三部分内容</w:t>
            </w:r>
          </w:p>
        </w:tc>
        <w:tc>
          <w:tcPr>
            <w:tcW w:w="557" w:type="pct"/>
            <w:vAlign w:val="center"/>
          </w:tcPr>
          <w:p w14:paraId="12F2E193">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782.4</w:t>
            </w:r>
          </w:p>
        </w:tc>
        <w:tc>
          <w:tcPr>
            <w:tcW w:w="738" w:type="pct"/>
            <w:vMerge w:val="restart"/>
            <w:tcMar>
              <w:top w:w="30" w:type="dxa"/>
              <w:left w:w="30" w:type="dxa"/>
              <w:bottom w:w="30" w:type="dxa"/>
              <w:right w:w="30" w:type="dxa"/>
            </w:tcMar>
            <w:vAlign w:val="center"/>
          </w:tcPr>
          <w:p w14:paraId="671575D0">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具体采购配置要求及采购内容以</w:t>
            </w:r>
            <w:r>
              <w:rPr>
                <w:rFonts w:hint="eastAsia" w:ascii="仿宋" w:hAnsi="仿宋" w:eastAsia="仿宋" w:cs="仿宋"/>
                <w:bCs/>
                <w:sz w:val="24"/>
                <w:szCs w:val="24"/>
                <w:highlight w:val="none"/>
                <w:lang w:eastAsia="zh-CN"/>
              </w:rPr>
              <w:t>招</w:t>
            </w:r>
            <w:r>
              <w:rPr>
                <w:rFonts w:hint="eastAsia" w:ascii="仿宋" w:hAnsi="仿宋" w:eastAsia="仿宋" w:cs="仿宋"/>
                <w:bCs/>
                <w:sz w:val="24"/>
                <w:szCs w:val="24"/>
                <w:highlight w:val="none"/>
              </w:rPr>
              <w:t>标文件为准。</w:t>
            </w:r>
          </w:p>
        </w:tc>
      </w:tr>
      <w:tr w14:paraId="0E302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404" w:type="pct"/>
            <w:tcMar>
              <w:top w:w="30" w:type="dxa"/>
              <w:left w:w="30" w:type="dxa"/>
              <w:bottom w:w="30" w:type="dxa"/>
              <w:right w:w="30" w:type="dxa"/>
            </w:tcMar>
            <w:vAlign w:val="center"/>
          </w:tcPr>
          <w:p w14:paraId="63D240D6">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720" w:type="pct"/>
            <w:vMerge w:val="continue"/>
            <w:tcMar>
              <w:top w:w="30" w:type="dxa"/>
              <w:left w:w="30" w:type="dxa"/>
              <w:bottom w:w="30" w:type="dxa"/>
              <w:right w:w="30" w:type="dxa"/>
            </w:tcMar>
            <w:vAlign w:val="center"/>
          </w:tcPr>
          <w:p w14:paraId="7B18683F">
            <w:pPr>
              <w:pageBreakBefore w:val="0"/>
              <w:kinsoku/>
              <w:overflowPunct/>
              <w:topLinePunct w:val="0"/>
              <w:autoSpaceDE/>
              <w:autoSpaceDN/>
              <w:bidi w:val="0"/>
              <w:spacing w:line="400" w:lineRule="exact"/>
              <w:textAlignment w:val="auto"/>
              <w:rPr>
                <w:rFonts w:hint="eastAsia" w:ascii="仿宋" w:hAnsi="仿宋" w:eastAsia="仿宋" w:cs="仿宋"/>
                <w:bCs/>
                <w:sz w:val="24"/>
                <w:szCs w:val="24"/>
                <w:highlight w:val="none"/>
              </w:rPr>
            </w:pPr>
          </w:p>
        </w:tc>
        <w:tc>
          <w:tcPr>
            <w:tcW w:w="394" w:type="pct"/>
            <w:vAlign w:val="center"/>
          </w:tcPr>
          <w:p w14:paraId="5390CB31">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435" w:type="pct"/>
            <w:vAlign w:val="center"/>
          </w:tcPr>
          <w:p w14:paraId="1A4F4CDF">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607" w:type="pct"/>
            <w:vAlign w:val="center"/>
          </w:tcPr>
          <w:p w14:paraId="485A7E73">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429.1</w:t>
            </w:r>
          </w:p>
        </w:tc>
        <w:tc>
          <w:tcPr>
            <w:tcW w:w="1142" w:type="pct"/>
            <w:tcMar>
              <w:top w:w="30" w:type="dxa"/>
              <w:left w:w="30" w:type="dxa"/>
              <w:bottom w:w="30" w:type="dxa"/>
              <w:right w:w="30" w:type="dxa"/>
            </w:tcMar>
            <w:vAlign w:val="center"/>
          </w:tcPr>
          <w:p w14:paraId="334AC2BF">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详见招标文件第三部分内容</w:t>
            </w:r>
          </w:p>
        </w:tc>
        <w:tc>
          <w:tcPr>
            <w:tcW w:w="557" w:type="pct"/>
            <w:vAlign w:val="center"/>
          </w:tcPr>
          <w:p w14:paraId="23C9EB8C">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429.1</w:t>
            </w:r>
          </w:p>
        </w:tc>
        <w:tc>
          <w:tcPr>
            <w:tcW w:w="738" w:type="pct"/>
            <w:vMerge w:val="continue"/>
            <w:tcMar>
              <w:top w:w="30" w:type="dxa"/>
              <w:left w:w="30" w:type="dxa"/>
              <w:bottom w:w="30" w:type="dxa"/>
              <w:right w:w="30" w:type="dxa"/>
            </w:tcMar>
            <w:vAlign w:val="center"/>
          </w:tcPr>
          <w:p w14:paraId="7A30BE19">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p>
        </w:tc>
      </w:tr>
      <w:tr w14:paraId="628F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404" w:type="pct"/>
            <w:tcMar>
              <w:top w:w="30" w:type="dxa"/>
              <w:left w:w="30" w:type="dxa"/>
              <w:bottom w:w="30" w:type="dxa"/>
              <w:right w:w="30" w:type="dxa"/>
            </w:tcMar>
            <w:vAlign w:val="center"/>
          </w:tcPr>
          <w:p w14:paraId="66425F2C">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3</w:t>
            </w:r>
          </w:p>
        </w:tc>
        <w:tc>
          <w:tcPr>
            <w:tcW w:w="720" w:type="pct"/>
            <w:vMerge w:val="continue"/>
            <w:tcMar>
              <w:top w:w="30" w:type="dxa"/>
              <w:left w:w="30" w:type="dxa"/>
              <w:bottom w:w="30" w:type="dxa"/>
              <w:right w:w="30" w:type="dxa"/>
            </w:tcMar>
            <w:vAlign w:val="center"/>
          </w:tcPr>
          <w:p w14:paraId="5300A3EF">
            <w:pPr>
              <w:pageBreakBefore w:val="0"/>
              <w:kinsoku/>
              <w:overflowPunct/>
              <w:topLinePunct w:val="0"/>
              <w:autoSpaceDE/>
              <w:autoSpaceDN/>
              <w:bidi w:val="0"/>
              <w:spacing w:line="400" w:lineRule="exact"/>
              <w:textAlignment w:val="auto"/>
              <w:rPr>
                <w:rFonts w:hint="eastAsia" w:ascii="仿宋" w:hAnsi="仿宋" w:eastAsia="仿宋" w:cs="仿宋"/>
                <w:bCs/>
                <w:sz w:val="24"/>
                <w:szCs w:val="24"/>
                <w:highlight w:val="none"/>
              </w:rPr>
            </w:pPr>
          </w:p>
        </w:tc>
        <w:tc>
          <w:tcPr>
            <w:tcW w:w="394" w:type="pct"/>
            <w:vAlign w:val="center"/>
          </w:tcPr>
          <w:p w14:paraId="52B3A4B0">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435" w:type="pct"/>
            <w:vAlign w:val="center"/>
          </w:tcPr>
          <w:p w14:paraId="15CC9DAC">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607" w:type="pct"/>
            <w:vAlign w:val="center"/>
          </w:tcPr>
          <w:p w14:paraId="24D402F7">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395.92</w:t>
            </w:r>
          </w:p>
        </w:tc>
        <w:tc>
          <w:tcPr>
            <w:tcW w:w="1142" w:type="pct"/>
            <w:tcMar>
              <w:top w:w="30" w:type="dxa"/>
              <w:left w:w="30" w:type="dxa"/>
              <w:bottom w:w="30" w:type="dxa"/>
              <w:right w:w="30" w:type="dxa"/>
            </w:tcMar>
            <w:vAlign w:val="center"/>
          </w:tcPr>
          <w:p w14:paraId="70F998D9">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详见招标文件第三部分内容</w:t>
            </w:r>
          </w:p>
        </w:tc>
        <w:tc>
          <w:tcPr>
            <w:tcW w:w="557" w:type="pct"/>
            <w:vAlign w:val="center"/>
          </w:tcPr>
          <w:p w14:paraId="633A4B75">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395.92</w:t>
            </w:r>
          </w:p>
        </w:tc>
        <w:tc>
          <w:tcPr>
            <w:tcW w:w="738" w:type="pct"/>
            <w:vMerge w:val="continue"/>
            <w:tcMar>
              <w:top w:w="30" w:type="dxa"/>
              <w:left w:w="30" w:type="dxa"/>
              <w:bottom w:w="30" w:type="dxa"/>
              <w:right w:w="30" w:type="dxa"/>
            </w:tcMar>
            <w:vAlign w:val="center"/>
          </w:tcPr>
          <w:p w14:paraId="243A56B6">
            <w:pPr>
              <w:pageBreakBefore w:val="0"/>
              <w:kinsoku/>
              <w:overflowPunct/>
              <w:topLinePunct w:val="0"/>
              <w:autoSpaceDE/>
              <w:autoSpaceDN/>
              <w:bidi w:val="0"/>
              <w:spacing w:line="400" w:lineRule="exact"/>
              <w:jc w:val="center"/>
              <w:textAlignment w:val="auto"/>
              <w:rPr>
                <w:rFonts w:hint="eastAsia" w:ascii="仿宋" w:hAnsi="仿宋" w:eastAsia="仿宋" w:cs="仿宋"/>
                <w:bCs/>
                <w:sz w:val="24"/>
                <w:szCs w:val="24"/>
                <w:highlight w:val="none"/>
              </w:rPr>
            </w:pPr>
          </w:p>
        </w:tc>
      </w:tr>
    </w:tbl>
    <w:p w14:paraId="5583F5A4">
      <w:pPr>
        <w:pageBreakBefore w:val="0"/>
        <w:kinsoku/>
        <w:overflowPunct/>
        <w:topLinePunct w:val="0"/>
        <w:autoSpaceDE/>
        <w:autoSpaceDN/>
        <w:bidi w:val="0"/>
        <w:spacing w:line="400" w:lineRule="exact"/>
        <w:jc w:val="left"/>
        <w:textAlignment w:val="auto"/>
        <w:rPr>
          <w:rFonts w:hint="eastAsia" w:ascii="仿宋" w:hAnsi="仿宋" w:eastAsia="仿宋" w:cs="仿宋"/>
          <w:bCs/>
          <w:sz w:val="24"/>
          <w:szCs w:val="24"/>
          <w:highlight w:val="none"/>
        </w:rPr>
      </w:pPr>
    </w:p>
    <w:p w14:paraId="73B8955D">
      <w:pPr>
        <w:pStyle w:val="31"/>
        <w:pageBreakBefore w:val="0"/>
        <w:kinsoku/>
        <w:overflowPunct/>
        <w:topLinePunct w:val="0"/>
        <w:autoSpaceDE/>
        <w:autoSpaceDN/>
        <w:bidi w:val="0"/>
        <w:spacing w:before="0" w:line="400" w:lineRule="exact"/>
        <w:ind w:firstLine="480"/>
        <w:jc w:val="left"/>
        <w:textAlignment w:val="auto"/>
        <w:outlineLvl w:val="2"/>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合同履约期限：按招标文件第三部分要求。</w:t>
      </w:r>
    </w:p>
    <w:p w14:paraId="45C554B4">
      <w:pPr>
        <w:pStyle w:val="9"/>
        <w:pageBreakBefore w:val="0"/>
        <w:kinsoku/>
        <w:overflowPunct/>
        <w:topLinePunct w:val="0"/>
        <w:autoSpaceDE/>
        <w:autoSpaceDN/>
        <w:bidi w:val="0"/>
        <w:spacing w:line="400" w:lineRule="exact"/>
        <w:ind w:firstLine="480"/>
        <w:jc w:val="left"/>
        <w:textAlignment w:val="auto"/>
        <w:rPr>
          <w:rFonts w:hint="eastAsia" w:hAnsi="宋体" w:cs="Arial"/>
          <w:bCs/>
          <w:color w:val="auto"/>
          <w:kern w:val="0"/>
          <w:sz w:val="24"/>
          <w:highlight w:val="none"/>
        </w:rPr>
      </w:pPr>
      <w:r>
        <w:rPr>
          <w:rFonts w:hint="eastAsia" w:ascii="仿宋" w:hAnsi="仿宋" w:eastAsia="仿宋" w:cs="仿宋"/>
          <w:bCs/>
          <w:color w:val="auto"/>
          <w:sz w:val="24"/>
          <w:szCs w:val="24"/>
          <w:highlight w:val="none"/>
        </w:rPr>
        <w:t>本项目接受联合体投标：</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rPr>
        <w:sym w:font="Wingdings" w:char="00FE"/>
      </w:r>
      <w:r>
        <w:rPr>
          <w:rFonts w:hint="eastAsia" w:ascii="仿宋" w:hAnsi="仿宋" w:eastAsia="仿宋" w:cs="仿宋"/>
          <w:bCs/>
          <w:color w:val="auto"/>
          <w:sz w:val="24"/>
          <w:szCs w:val="24"/>
          <w:highlight w:val="none"/>
        </w:rPr>
        <w:t>否</w:t>
      </w:r>
      <w:r>
        <w:rPr>
          <w:rFonts w:hint="eastAsia" w:ascii="仿宋" w:hAnsi="仿宋" w:eastAsia="仿宋" w:cs="仿宋"/>
          <w:bCs/>
          <w:color w:val="auto"/>
          <w:kern w:val="0"/>
          <w:sz w:val="24"/>
          <w:szCs w:val="24"/>
          <w:highlight w:val="none"/>
        </w:rPr>
        <w:t>。</w:t>
      </w:r>
    </w:p>
    <w:p w14:paraId="5490A4CC">
      <w:pPr>
        <w:pageBreakBefore w:val="0"/>
        <w:kinsoku/>
        <w:overflowPunct/>
        <w:topLinePunct w:val="0"/>
        <w:autoSpaceDE/>
        <w:autoSpaceDN/>
        <w:bidi w:val="0"/>
        <w:spacing w:line="400" w:lineRule="exact"/>
        <w:textAlignment w:val="auto"/>
        <w:rPr>
          <w:rFonts w:hint="eastAsia" w:ascii="仿宋" w:hAnsi="仿宋" w:eastAsia="仿宋" w:cs="仿宋"/>
          <w:b/>
          <w:sz w:val="24"/>
          <w:szCs w:val="24"/>
          <w:highlight w:val="none"/>
        </w:rPr>
      </w:pPr>
      <w:r>
        <w:rPr>
          <w:rFonts w:hint="eastAsia" w:ascii="仿宋_GB2312" w:hAnsi="仿宋" w:eastAsia="仿宋_GB2312"/>
          <w:b/>
          <w:sz w:val="24"/>
          <w:highlight w:val="none"/>
        </w:rPr>
        <w:t>二、</w:t>
      </w:r>
      <w:r>
        <w:rPr>
          <w:rFonts w:hint="eastAsia" w:ascii="仿宋" w:hAnsi="仿宋" w:eastAsia="仿宋" w:cs="仿宋"/>
          <w:b/>
          <w:sz w:val="24"/>
          <w:szCs w:val="24"/>
          <w:highlight w:val="none"/>
        </w:rPr>
        <w:t>申请人的资格要求：</w:t>
      </w:r>
    </w:p>
    <w:p w14:paraId="024EBC3C">
      <w:pPr>
        <w:pageBreakBefore w:val="0"/>
        <w:kinsoku/>
        <w:overflowPunct/>
        <w:topLinePunct w:val="0"/>
        <w:autoSpaceDE/>
        <w:autoSpaceDN/>
        <w:bidi w:val="0"/>
        <w:spacing w:line="400" w:lineRule="exact"/>
        <w:ind w:firstLine="480" w:firstLineChars="200"/>
        <w:textAlignment w:val="auto"/>
        <w:rPr>
          <w:rFonts w:hint="eastAsia"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C106A8">
      <w:pPr>
        <w:pStyle w:val="7"/>
        <w:pageBreakBefore w:val="0"/>
        <w:kinsoku/>
        <w:overflowPunct/>
        <w:topLinePunct w:val="0"/>
        <w:autoSpaceDE/>
        <w:autoSpaceDN/>
        <w:bidi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bCs w:val="0"/>
          <w:snapToGrid w:val="0"/>
          <w:kern w:val="28"/>
          <w:sz w:val="24"/>
          <w:szCs w:val="24"/>
          <w:highlight w:val="none"/>
          <w:lang w:val="en-US"/>
        </w:rPr>
        <w:t>2.</w:t>
      </w:r>
      <w:r>
        <w:rPr>
          <w:rFonts w:hint="eastAsia" w:ascii="仿宋" w:hAnsi="仿宋" w:eastAsia="仿宋" w:cs="仿宋"/>
          <w:b w:val="0"/>
          <w:bCs w:val="0"/>
          <w:snapToGrid w:val="0"/>
          <w:kern w:val="28"/>
          <w:sz w:val="24"/>
          <w:szCs w:val="24"/>
          <w:highlight w:val="none"/>
        </w:rPr>
        <w:t>落实政府采购政策需满足的资格要求：无</w:t>
      </w:r>
    </w:p>
    <w:p w14:paraId="1BCF7672">
      <w:pPr>
        <w:pageBreakBefore w:val="0"/>
        <w:kinsoku/>
        <w:overflowPunct/>
        <w:topLinePunct w:val="0"/>
        <w:autoSpaceDE/>
        <w:autoSpaceDN/>
        <w:bidi w:val="0"/>
        <w:spacing w:line="400" w:lineRule="exact"/>
        <w:ind w:firstLine="480" w:firstLineChars="200"/>
        <w:textAlignment w:val="auto"/>
        <w:rPr>
          <w:rFonts w:hint="eastAsia"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3.本项目的特定资格条件：无</w:t>
      </w:r>
    </w:p>
    <w:p w14:paraId="6C45DFB2">
      <w:pPr>
        <w:pageBreakBefore w:val="0"/>
        <w:kinsoku/>
        <w:overflowPunct/>
        <w:topLinePunct w:val="0"/>
        <w:autoSpaceDE/>
        <w:autoSpaceDN/>
        <w:bidi w:val="0"/>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三、获取招标文件 </w:t>
      </w:r>
    </w:p>
    <w:p w14:paraId="6990B6A5">
      <w:pPr>
        <w:pageBreakBefore w:val="0"/>
        <w:kinsoku/>
        <w:overflowPunct/>
        <w:topLinePunct w:val="0"/>
        <w:autoSpaceDE/>
        <w:autoSpaceDN/>
        <w:bidi w:val="0"/>
        <w:spacing w:line="4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时间：</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rPr>
        <w:t>2024年</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，每天上午00:00至12:00 ，下午12:00至23:59（北京时间，线上获取法定节假日均可，线下获取文件法定节假日除外）</w:t>
      </w:r>
    </w:p>
    <w:p w14:paraId="277856E1">
      <w:pPr>
        <w:pageBreakBefore w:val="0"/>
        <w:kinsoku/>
        <w:overflowPunct/>
        <w:topLinePunct w:val="0"/>
        <w:autoSpaceDE/>
        <w:autoSpaceDN/>
        <w:bidi w:val="0"/>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政府采购云平台线上获取 </w:t>
      </w:r>
    </w:p>
    <w:p w14:paraId="7E8F7138">
      <w:pPr>
        <w:pageBreakBefore w:val="0"/>
        <w:kinsoku/>
        <w:overflowPunct/>
        <w:topLinePunct w:val="0"/>
        <w:autoSpaceDE/>
        <w:autoSpaceDN/>
        <w:bidi w:val="0"/>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供应商登录政府采购云平台https://www.zcygov.cn/在线申请获取采购文件（进入“项目采购”应用，在获取采购文件菜单中选择项目，申请获取采购文件）。 </w:t>
      </w:r>
    </w:p>
    <w:p w14:paraId="4CB2412F">
      <w:pPr>
        <w:pageBreakBefore w:val="0"/>
        <w:kinsoku/>
        <w:overflowPunct/>
        <w:topLinePunct w:val="0"/>
        <w:autoSpaceDE/>
        <w:autoSpaceDN/>
        <w:bidi w:val="0"/>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0</w:t>
      </w:r>
      <w:r>
        <w:rPr>
          <w:rFonts w:hint="eastAsia" w:ascii="仿宋" w:hAnsi="仿宋" w:eastAsia="仿宋" w:cs="仿宋"/>
          <w:sz w:val="24"/>
          <w:highlight w:val="none"/>
        </w:rPr>
        <w:tab/>
      </w:r>
    </w:p>
    <w:p w14:paraId="5DF4E2AF">
      <w:pPr>
        <w:pageBreakBefore w:val="0"/>
        <w:kinsoku/>
        <w:overflowPunct/>
        <w:topLinePunct w:val="0"/>
        <w:autoSpaceDE/>
        <w:autoSpaceDN/>
        <w:bidi w:val="0"/>
        <w:spacing w:line="40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48C16724">
      <w:pPr>
        <w:pageBreakBefore w:val="0"/>
        <w:kinsoku/>
        <w:overflowPunct/>
        <w:topLinePunct w:val="0"/>
        <w:autoSpaceDE/>
        <w:autoSpaceDN/>
        <w:bidi w:val="0"/>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2024年 </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u w:val="single"/>
        </w:rPr>
        <w:t>日9点00分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223595AB">
      <w:pPr>
        <w:pageBreakBefore w:val="0"/>
        <w:kinsoku/>
        <w:overflowPunct/>
        <w:topLinePunct w:val="0"/>
        <w:autoSpaceDE/>
        <w:autoSpaceDN/>
        <w:bidi w:val="0"/>
        <w:spacing w:line="40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color w:val="000000"/>
          <w:sz w:val="24"/>
          <w:highlight w:val="none"/>
        </w:rPr>
        <w:t>请登录政采云投标客户端投标</w:t>
      </w:r>
      <w:r>
        <w:rPr>
          <w:rFonts w:hint="eastAsia" w:ascii="仿宋" w:hAnsi="仿宋" w:eastAsia="仿宋" w:cs="仿宋"/>
          <w:sz w:val="24"/>
          <w:highlight w:val="none"/>
        </w:rPr>
        <w:t xml:space="preserve"> </w:t>
      </w:r>
    </w:p>
    <w:p w14:paraId="1DAD7CC7">
      <w:pPr>
        <w:pageBreakBefore w:val="0"/>
        <w:kinsoku/>
        <w:overflowPunct/>
        <w:topLinePunct w:val="0"/>
        <w:autoSpaceDE/>
        <w:autoSpaceDN/>
        <w:bidi w:val="0"/>
        <w:spacing w:line="400" w:lineRule="exact"/>
        <w:ind w:firstLine="482" w:firstLineChars="200"/>
        <w:textAlignment w:val="auto"/>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u w:val="single"/>
        </w:rPr>
        <w:t>日9点00分</w:t>
      </w:r>
      <w:r>
        <w:rPr>
          <w:rFonts w:hint="eastAsia" w:ascii="仿宋" w:hAnsi="仿宋" w:eastAsia="仿宋" w:cs="仿宋"/>
          <w:bCs/>
          <w:sz w:val="24"/>
          <w:highlight w:val="none"/>
          <w:u w:val="single"/>
        </w:rPr>
        <w:t xml:space="preserve"> </w:t>
      </w:r>
    </w:p>
    <w:p w14:paraId="629C409E">
      <w:pPr>
        <w:pageBreakBefore w:val="0"/>
        <w:kinsoku/>
        <w:overflowPunct/>
        <w:topLinePunct w:val="0"/>
        <w:autoSpaceDE/>
        <w:autoSpaceDN/>
        <w:bidi w:val="0"/>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政府采购云平台（https://www.zcygov.cn/）</w:t>
      </w:r>
    </w:p>
    <w:p w14:paraId="237AE9D3">
      <w:pPr>
        <w:pageBreakBefore w:val="0"/>
        <w:kinsoku/>
        <w:overflowPunct/>
        <w:topLinePunct w:val="0"/>
        <w:autoSpaceDE/>
        <w:autoSpaceDN/>
        <w:bidi w:val="0"/>
        <w:spacing w:line="40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6651633C">
      <w:pPr>
        <w:pageBreakBefore w:val="0"/>
        <w:kinsoku/>
        <w:overflowPunct/>
        <w:topLinePunct w:val="0"/>
        <w:autoSpaceDE/>
        <w:autoSpaceDN/>
        <w:bidi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4482DC9F">
      <w:pPr>
        <w:pageBreakBefore w:val="0"/>
        <w:kinsoku/>
        <w:overflowPunct/>
        <w:topLinePunct w:val="0"/>
        <w:autoSpaceDE/>
        <w:autoSpaceDN/>
        <w:bidi w:val="0"/>
        <w:spacing w:line="400" w:lineRule="exact"/>
        <w:textAlignment w:val="auto"/>
        <w:rPr>
          <w:rFonts w:hint="eastAsia" w:ascii="仿宋" w:hAnsi="仿宋" w:eastAsia="仿宋" w:cs="仿宋"/>
          <w:b/>
          <w:sz w:val="24"/>
        </w:rPr>
      </w:pPr>
      <w:r>
        <w:rPr>
          <w:rFonts w:hint="eastAsia" w:ascii="仿宋" w:hAnsi="仿宋" w:eastAsia="仿宋" w:cs="仿宋"/>
          <w:b/>
          <w:sz w:val="24"/>
        </w:rPr>
        <w:t>六、其他补充事宜</w:t>
      </w:r>
    </w:p>
    <w:p w14:paraId="41CE6852">
      <w:pPr>
        <w:pageBreakBefore w:val="0"/>
        <w:kinsoku/>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4C26F90">
      <w:pPr>
        <w:pageBreakBefore w:val="0"/>
        <w:kinsoku/>
        <w:wordWrap w:val="0"/>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注意：需在线质疑后才可在线投诉，并电话告知相关采购人、代理机构、财政部门。</w:t>
      </w:r>
    </w:p>
    <w:p w14:paraId="7DD5D043">
      <w:pPr>
        <w:pageBreakBefore w:val="0"/>
        <w:kinsoku/>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3.其他事项：</w:t>
      </w:r>
    </w:p>
    <w:p w14:paraId="3C8DBD1C">
      <w:pPr>
        <w:pageBreakBefore w:val="0"/>
        <w:kinsoku/>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（1）需要落实的政府采购政策：包括节约资源、保护环境、支持创新、促进中小企业发展、扶持不发达地区和少数民族地区等。详见招标文件第二部分采购项目需落实的政府采购政策。</w:t>
      </w:r>
    </w:p>
    <w:p w14:paraId="294B266E">
      <w:pPr>
        <w:pageBreakBefore w:val="0"/>
        <w:kinsoku/>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（2）电子招投标的说明：①</w:t>
      </w:r>
      <w:r>
        <w:rPr>
          <w:rFonts w:hint="eastAsia" w:ascii="仿宋" w:hAnsi="仿宋" w:eastAsia="仿宋" w:cs="仿宋"/>
          <w:b/>
          <w:bCs/>
          <w:sz w:val="24"/>
        </w:rPr>
        <w:t>本项目采用全流程电子化交易</w:t>
      </w:r>
      <w:r>
        <w:rPr>
          <w:rFonts w:hint="eastAsia" w:ascii="仿宋" w:hAnsi="仿宋" w:eastAsia="仿宋" w:cs="仿宋"/>
          <w:sz w:val="24"/>
        </w:rPr>
        <w:t xml:space="preserve">，依托“政府采购云平台（www.zcygov.cn）”进行招投标活动，不接受纸质投标文件；②投标人须在投标前申领CA数字证书、下载政采云电子交易客户端。申领CA数字证书:申领流程详见“浙江政府采购网-下载专区-电子交易客户端-CA驱动和申领流程”；安装“政采云电子交易客户端”:前往“浙江政府采购网-下载专区-电子交易客户端”进行下载并安装；③电子投标具体操作流程详见浙江省“项目采购电子交易系统/不见面开评标”学习专题（网址https://edu.zcygov.cn/luban/e-biding）;④招标文件的获取：使用账号登录或者使用CA登录政采云平台；进入“项目采购”应用，在获取采购文件菜单中选择项目，获取招标文件。⑤若对项目采购电子交易系统操作有疑问，可登录政采云，点击右侧咨询小采，获取采小蜜智能服务管家帮助，或拨打政采云服务热线95763获取热线服务帮助。CA问题联系电话（人工）：汇信CA 400-888-4636；天谷CA 400-087-8198。注：投标人在使用政采云投标客户端时，建议使用WIN7及以上操作系统。投标人需自行准备好摄像头和耳麦，保持网络稳定通畅，并在投标文件开启时间前自测硬件能否正常使用，如因自身硬件或网络原因导致询标讲解失败，相关后果自行负责。  </w:t>
      </w:r>
    </w:p>
    <w:p w14:paraId="4924E449">
      <w:pPr>
        <w:pageBreakBefore w:val="0"/>
        <w:numPr>
          <w:ilvl w:val="0"/>
          <w:numId w:val="2"/>
        </w:numPr>
        <w:kinsoku/>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招标文件公告期限与招标公告公告期限一致。</w:t>
      </w:r>
    </w:p>
    <w:p w14:paraId="2A0881E0">
      <w:pPr>
        <w:pageBreakBefore w:val="0"/>
        <w:numPr>
          <w:ilvl w:val="0"/>
          <w:numId w:val="2"/>
        </w:numPr>
        <w:kinsoku/>
        <w:wordWrap w:val="0"/>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潜在供应商已依法获取招标文件，认为招标文件使自己的权益受到损害的，可以自获取招标文件之日或者招标文件公告期限届满之日（公告期限届满后获取招标文件的，以公告期限届满之日为准）起7个工作日内，以书面形式向采购人、采购代理机构提出质疑。质疑供应商对采购人、采购代理机构的答复不满意，或者采购人、采购代理机构未在规定时间内作出答复的，可以在答复期满后15个工作日内向同级政府采购监督管理部门投诉。质疑函范本、投诉书范本请到浙江政府采购网（https://zfcg.czt.zj.gov.cn/）下载专区下载。</w:t>
      </w:r>
      <w:r>
        <w:rPr>
          <w:rFonts w:hint="eastAsia" w:ascii="仿宋" w:hAnsi="仿宋" w:eastAsia="仿宋" w:cs="仿宋"/>
          <w:b/>
          <w:bCs/>
          <w:color w:val="000000"/>
          <w:sz w:val="24"/>
        </w:rPr>
        <w:t>注意：游客通道获取的招标文件仅供浏览使用，潜在供应商请通过规定方式依法获取招标文件。</w:t>
      </w:r>
    </w:p>
    <w:p w14:paraId="6B51EC8E">
      <w:pPr>
        <w:pageBreakBefore w:val="0"/>
        <w:kinsoku/>
        <w:overflowPunct/>
        <w:topLinePunct w:val="0"/>
        <w:autoSpaceDE/>
        <w:autoSpaceDN/>
        <w:bidi w:val="0"/>
        <w:spacing w:line="400" w:lineRule="exact"/>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693A4F04">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4793FC1C">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名    称：瑞安市大数据管理中心 </w:t>
      </w:r>
    </w:p>
    <w:p w14:paraId="03074F2B">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地    址：瑞安市安福路30号3楼       </w:t>
      </w:r>
    </w:p>
    <w:p w14:paraId="44D59660">
      <w:pPr>
        <w:pageBreakBefore w:val="0"/>
        <w:kinsoku/>
        <w:overflowPunct/>
        <w:topLinePunct w:val="0"/>
        <w:autoSpaceDE/>
        <w:autoSpaceDN/>
        <w:bidi w:val="0"/>
        <w:spacing w:line="400" w:lineRule="exact"/>
        <w:ind w:firstLine="480"/>
        <w:textAlignment w:val="auto"/>
        <w:rPr>
          <w:rFonts w:hint="eastAsia" w:ascii="仿宋" w:hAnsi="仿宋" w:eastAsia="仿宋" w:cs="仿宋"/>
          <w:sz w:val="24"/>
        </w:rPr>
      </w:pPr>
      <w:r>
        <w:rPr>
          <w:rFonts w:hint="eastAsia" w:ascii="仿宋" w:hAnsi="仿宋" w:eastAsia="仿宋" w:cs="仿宋"/>
          <w:sz w:val="24"/>
        </w:rPr>
        <w:t>项目联系人（询问）：戴先生</w:t>
      </w:r>
    </w:p>
    <w:p w14:paraId="23678574">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项目联系方式（询问）：0577-65810108</w:t>
      </w:r>
    </w:p>
    <w:p w14:paraId="1F2C3472">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质疑联系人：翁女士  </w:t>
      </w:r>
    </w:p>
    <w:p w14:paraId="1F544A32">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质疑联系方式：0577-65810030</w:t>
      </w:r>
    </w:p>
    <w:p w14:paraId="7B6A0F31">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2.采购代理机构信息            </w:t>
      </w:r>
    </w:p>
    <w:p w14:paraId="0CE3F33A">
      <w:pPr>
        <w:pageBreakBefore w:val="0"/>
        <w:kinsoku/>
        <w:overflowPunct/>
        <w:topLinePunct w:val="0"/>
        <w:autoSpaceDE/>
        <w:autoSpaceDN/>
        <w:bidi w:val="0"/>
        <w:spacing w:line="400" w:lineRule="exact"/>
        <w:ind w:firstLine="480"/>
        <w:textAlignment w:val="auto"/>
        <w:rPr>
          <w:rFonts w:hint="eastAsia" w:ascii="仿宋" w:hAnsi="仿宋" w:eastAsia="仿宋" w:cs="仿宋"/>
          <w:sz w:val="24"/>
        </w:rPr>
      </w:pPr>
      <w:r>
        <w:rPr>
          <w:rFonts w:hint="eastAsia" w:ascii="仿宋" w:hAnsi="仿宋" w:eastAsia="仿宋" w:cs="仿宋"/>
          <w:sz w:val="24"/>
        </w:rPr>
        <w:t>名    称：浙江莘阳工程项目管理有限公司</w:t>
      </w:r>
    </w:p>
    <w:p w14:paraId="0494C408">
      <w:pPr>
        <w:pageBreakBefore w:val="0"/>
        <w:kinsoku/>
        <w:overflowPunct/>
        <w:topLinePunct w:val="0"/>
        <w:autoSpaceDE/>
        <w:autoSpaceDN/>
        <w:bidi w:val="0"/>
        <w:spacing w:line="400" w:lineRule="exact"/>
        <w:ind w:firstLine="480"/>
        <w:textAlignment w:val="auto"/>
        <w:rPr>
          <w:rFonts w:hint="eastAsia" w:ascii="仿宋" w:hAnsi="仿宋" w:eastAsia="仿宋" w:cs="仿宋"/>
          <w:sz w:val="24"/>
        </w:rPr>
      </w:pPr>
      <w:r>
        <w:rPr>
          <w:rFonts w:hint="eastAsia" w:ascii="仿宋" w:hAnsi="仿宋" w:eastAsia="仿宋" w:cs="仿宋"/>
          <w:sz w:val="24"/>
        </w:rPr>
        <w:t xml:space="preserve">地    址：瑞安市瑞丽华庭3幢二单元2301室         </w:t>
      </w:r>
    </w:p>
    <w:p w14:paraId="5DB76D03">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项目联系人（询问）：李洛洛         </w:t>
      </w:r>
    </w:p>
    <w:p w14:paraId="1EE419D1">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项目联系方式（询问）：15258010748</w:t>
      </w:r>
    </w:p>
    <w:p w14:paraId="390D8BB1">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质疑联系人：陈蓉蓉        </w:t>
      </w:r>
    </w:p>
    <w:p w14:paraId="000FB163">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质疑联系方式：13967710674</w:t>
      </w:r>
    </w:p>
    <w:p w14:paraId="4FFABA5F">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7BCE9E53">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名    称： 瑞安市财政局政府采购监管科</w:t>
      </w:r>
    </w:p>
    <w:p w14:paraId="76207B4D">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地    址： 瑞安市万松东路379号瑞安财税大楼1505室</w:t>
      </w:r>
    </w:p>
    <w:p w14:paraId="18C229FE">
      <w:pPr>
        <w:pageBreakBefore w:val="0"/>
        <w:kinsoku/>
        <w:overflowPunct/>
        <w:topLinePunct w:val="0"/>
        <w:autoSpaceDE/>
        <w:autoSpaceDN/>
        <w:bidi w:val="0"/>
        <w:spacing w:line="400" w:lineRule="exact"/>
        <w:ind w:firstLine="240" w:firstLineChars="100"/>
        <w:textAlignment w:val="auto"/>
        <w:rPr>
          <w:rFonts w:hint="eastAsia" w:ascii="仿宋" w:hAnsi="仿宋" w:eastAsia="仿宋" w:cs="仿宋"/>
          <w:sz w:val="24"/>
        </w:rPr>
      </w:pPr>
      <w:r>
        <w:rPr>
          <w:rFonts w:hint="eastAsia" w:ascii="仿宋" w:hAnsi="仿宋" w:eastAsia="仿宋" w:cs="仿宋"/>
          <w:sz w:val="24"/>
        </w:rPr>
        <w:t xml:space="preserve">  传    真：0577-65822153</w:t>
      </w:r>
    </w:p>
    <w:p w14:paraId="4FC88201">
      <w:pPr>
        <w:pageBreakBefore w:val="0"/>
        <w:kinsoku/>
        <w:overflowPunct/>
        <w:topLinePunct w:val="0"/>
        <w:autoSpaceDE/>
        <w:autoSpaceDN/>
        <w:bidi w:val="0"/>
        <w:spacing w:line="400" w:lineRule="exact"/>
        <w:textAlignment w:val="auto"/>
        <w:rPr>
          <w:rFonts w:hint="eastAsia" w:ascii="仿宋" w:hAnsi="仿宋" w:eastAsia="仿宋" w:cs="仿宋"/>
          <w:sz w:val="24"/>
        </w:rPr>
      </w:pPr>
      <w:r>
        <w:rPr>
          <w:rFonts w:hint="eastAsia" w:ascii="仿宋" w:hAnsi="仿宋" w:eastAsia="仿宋" w:cs="仿宋"/>
          <w:sz w:val="24"/>
        </w:rPr>
        <w:t xml:space="preserve">    联 系 人 ： 施女士   </w:t>
      </w:r>
    </w:p>
    <w:p w14:paraId="0BB14C41">
      <w:pPr>
        <w:pageBreakBefore w:val="0"/>
        <w:kinsoku/>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监督投诉电话： 0577-65827567         </w:t>
      </w:r>
    </w:p>
    <w:p w14:paraId="14F39C5D">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14:paraId="78448DBD">
      <w:pPr>
        <w:tabs>
          <w:tab w:val="left" w:pos="2653"/>
          <w:tab w:val="center" w:pos="4594"/>
        </w:tabs>
        <w:adjustRightInd/>
        <w:spacing w:line="360" w:lineRule="auto"/>
        <w:jc w:val="left"/>
        <w:outlineLvl w:val="0"/>
        <w:rPr>
          <w:rFonts w:hint="eastAsia" w:ascii="仿宋" w:hAnsi="仿宋" w:eastAsia="仿宋" w:cs="仿宋_GB2312"/>
          <w:b/>
          <w:sz w:val="36"/>
          <w:szCs w:val="20"/>
          <w:lang w:eastAsia="zh-CN"/>
        </w:rPr>
      </w:pPr>
      <w:r>
        <w:rPr>
          <w:rFonts w:ascii="仿宋" w:hAnsi="仿宋" w:eastAsia="仿宋" w:cs="仿宋_GB2312"/>
          <w:b/>
          <w:sz w:val="36"/>
          <w:szCs w:val="20"/>
        </w:rPr>
        <w:br w:type="page"/>
      </w:r>
      <w:r>
        <w:rPr>
          <w:rFonts w:hint="eastAsia" w:ascii="仿宋" w:hAnsi="仿宋" w:eastAsia="仿宋" w:cs="仿宋_GB2312"/>
          <w:b/>
          <w:sz w:val="36"/>
          <w:szCs w:val="20"/>
          <w:lang w:eastAsia="zh-CN"/>
        </w:rPr>
        <w:tab/>
      </w:r>
    </w:p>
    <w:p w14:paraId="112C4F6D">
      <w:pPr>
        <w:tabs>
          <w:tab w:val="left" w:pos="2653"/>
          <w:tab w:val="center" w:pos="4594"/>
        </w:tabs>
        <w:adjustRightInd/>
        <w:spacing w:line="360" w:lineRule="auto"/>
        <w:jc w:val="left"/>
        <w:outlineLvl w:val="0"/>
        <w:rPr>
          <w:rFonts w:hint="eastAsia" w:ascii="仿宋" w:hAnsi="仿宋" w:eastAsia="仿宋" w:cs="仿宋_GB2312"/>
          <w:b/>
          <w:sz w:val="36"/>
          <w:szCs w:val="20"/>
        </w:rPr>
      </w:pPr>
      <w:r>
        <w:rPr>
          <w:rFonts w:hint="eastAsia" w:ascii="仿宋" w:hAnsi="仿宋" w:eastAsia="仿宋" w:cs="仿宋_GB2312"/>
          <w:b/>
          <w:sz w:val="36"/>
          <w:szCs w:val="20"/>
          <w:lang w:eastAsia="zh-CN"/>
        </w:rPr>
        <w:tab/>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3C8CC9D">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前附表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57" w:type="dxa"/>
          <w:left w:w="108" w:type="dxa"/>
          <w:bottom w:w="57" w:type="dxa"/>
          <w:right w:w="108" w:type="dxa"/>
        </w:tblCellMar>
      </w:tblPr>
      <w:tblGrid>
        <w:gridCol w:w="748"/>
        <w:gridCol w:w="1890"/>
        <w:gridCol w:w="6197"/>
      </w:tblGrid>
      <w:tr w14:paraId="41B80B5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7F5D3760">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项号</w:t>
            </w:r>
          </w:p>
        </w:tc>
        <w:tc>
          <w:tcPr>
            <w:tcW w:w="1890" w:type="dxa"/>
            <w:vAlign w:val="center"/>
          </w:tcPr>
          <w:p w14:paraId="770C576C">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内容</w:t>
            </w:r>
          </w:p>
        </w:tc>
        <w:tc>
          <w:tcPr>
            <w:tcW w:w="6197" w:type="dxa"/>
            <w:vAlign w:val="center"/>
          </w:tcPr>
          <w:p w14:paraId="6FD4834D">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说明与要求</w:t>
            </w:r>
          </w:p>
        </w:tc>
      </w:tr>
      <w:tr w14:paraId="2F019A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4312A030">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90" w:type="dxa"/>
            <w:vAlign w:val="center"/>
          </w:tcPr>
          <w:p w14:paraId="1872FF42">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6197" w:type="dxa"/>
            <w:vAlign w:val="center"/>
          </w:tcPr>
          <w:p w14:paraId="34F71CE1">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2024年瑞安市信创应用改造项目</w:t>
            </w:r>
          </w:p>
        </w:tc>
      </w:tr>
      <w:tr w14:paraId="65CEAE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761D4EEE">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90" w:type="dxa"/>
            <w:vAlign w:val="center"/>
          </w:tcPr>
          <w:p w14:paraId="24814C1D">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p>
        </w:tc>
        <w:tc>
          <w:tcPr>
            <w:tcW w:w="6197" w:type="dxa"/>
            <w:vAlign w:val="center"/>
          </w:tcPr>
          <w:p w14:paraId="55313775">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ZJXY2024083</w:t>
            </w:r>
          </w:p>
        </w:tc>
      </w:tr>
      <w:tr w14:paraId="7DCC9F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7D6348EC">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90" w:type="dxa"/>
            <w:vAlign w:val="center"/>
          </w:tcPr>
          <w:p w14:paraId="01E210F6">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采购方式及评标方法</w:t>
            </w:r>
          </w:p>
        </w:tc>
        <w:tc>
          <w:tcPr>
            <w:tcW w:w="6197" w:type="dxa"/>
            <w:vAlign w:val="center"/>
          </w:tcPr>
          <w:p w14:paraId="6D0D9D72">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公开招标；综合评分法</w:t>
            </w:r>
          </w:p>
        </w:tc>
      </w:tr>
      <w:tr w14:paraId="221733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90" w:hRule="atLeast"/>
          <w:jc w:val="center"/>
        </w:trPr>
        <w:tc>
          <w:tcPr>
            <w:tcW w:w="748" w:type="dxa"/>
            <w:vAlign w:val="center"/>
          </w:tcPr>
          <w:p w14:paraId="70513D66">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890" w:type="dxa"/>
            <w:vAlign w:val="center"/>
          </w:tcPr>
          <w:p w14:paraId="3DEAB63C">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预算金额及最高限价</w:t>
            </w:r>
          </w:p>
        </w:tc>
        <w:tc>
          <w:tcPr>
            <w:tcW w:w="6197" w:type="dxa"/>
            <w:vAlign w:val="center"/>
          </w:tcPr>
          <w:p w14:paraId="747786E9">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预算金额：1607.42万元</w:t>
            </w:r>
          </w:p>
          <w:p w14:paraId="4787DFEE">
            <w:pPr>
              <w:pStyle w:val="3"/>
              <w:keepNext w:val="0"/>
              <w:keepLines w:val="0"/>
              <w:pageBreakBefore w:val="0"/>
              <w:kinsoku/>
              <w:wordWrap/>
              <w:overflowPunct/>
              <w:topLinePunct w:val="0"/>
              <w:autoSpaceDE/>
              <w:autoSpaceDN/>
              <w:bidi w:val="0"/>
              <w:adjustRightInd w:val="0"/>
              <w:snapToGrid/>
              <w:spacing w:line="40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最高限价：1607.42万元</w:t>
            </w:r>
          </w:p>
        </w:tc>
      </w:tr>
      <w:tr w14:paraId="39E984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2476004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890" w:type="dxa"/>
            <w:vAlign w:val="center"/>
          </w:tcPr>
          <w:p w14:paraId="4672BFB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是否专门面向</w:t>
            </w:r>
          </w:p>
          <w:p w14:paraId="2507BC77">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中小企业采购</w:t>
            </w:r>
          </w:p>
        </w:tc>
        <w:tc>
          <w:tcPr>
            <w:tcW w:w="6197" w:type="dxa"/>
          </w:tcPr>
          <w:p w14:paraId="2039A7D3">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根据《政府采购促进中小企业发展管理办法》（财库[2020]46号）规定，本项目属于</w:t>
            </w:r>
          </w:p>
          <w:p w14:paraId="1252EDEA">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24"/>
                <w:szCs w:val="24"/>
              </w:rPr>
              <w:instrText xml:space="preserve">□</w:instrText>
            </w:r>
            <w:r>
              <w:rPr>
                <w:rFonts w:hint="eastAsia" w:ascii="仿宋" w:hAnsi="仿宋" w:eastAsia="仿宋" w:cs="仿宋"/>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rPr>
              <w:t>预留份额专门面向中小企业采购</w:t>
            </w:r>
          </w:p>
          <w:p w14:paraId="51548F74">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24"/>
                <w:szCs w:val="24"/>
              </w:rPr>
              <w:instrText xml:space="preserve">□</w:instrText>
            </w:r>
            <w:r>
              <w:rPr>
                <w:rFonts w:hint="eastAsia" w:ascii="仿宋" w:hAnsi="仿宋" w:eastAsia="仿宋" w:cs="仿宋"/>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rPr>
              <w:t>部分预留份额项目面向中小企业采购</w:t>
            </w:r>
          </w:p>
          <w:p w14:paraId="7189E2C3">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24"/>
                <w:szCs w:val="24"/>
              </w:rPr>
              <w:instrText xml:space="preserve">□,</w:instrText>
            </w:r>
            <w:r>
              <w:rPr>
                <w:rFonts w:hint="eastAsia" w:ascii="仿宋" w:hAnsi="仿宋" w:eastAsia="仿宋" w:cs="仿宋"/>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rPr>
              <w:t>未预留份额专门面向中小企业采购</w:t>
            </w:r>
          </w:p>
          <w:p w14:paraId="5A7C1530">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针对本项目的相关规定：</w:t>
            </w:r>
          </w:p>
          <w:p w14:paraId="242B2857">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本项目对符合《政府采购促进中小企业发展管理办法》（财库〔2020〕46号）规定的小微企业报价给予</w:t>
            </w:r>
            <w:r>
              <w:rPr>
                <w:rFonts w:hint="eastAsia" w:ascii="仿宋" w:hAnsi="仿宋" w:eastAsia="仿宋" w:cs="仿宋"/>
                <w:sz w:val="24"/>
                <w:szCs w:val="24"/>
                <w:u w:val="single"/>
              </w:rPr>
              <w:t xml:space="preserve">  10% </w:t>
            </w:r>
            <w:r>
              <w:rPr>
                <w:rFonts w:hint="eastAsia" w:ascii="仿宋" w:hAnsi="仿宋" w:eastAsia="仿宋" w:cs="仿宋"/>
                <w:i/>
                <w:iCs/>
                <w:color w:val="FF0000"/>
                <w:sz w:val="24"/>
                <w:szCs w:val="24"/>
              </w:rPr>
              <w:t>（10%—20%）</w:t>
            </w:r>
            <w:r>
              <w:rPr>
                <w:rFonts w:hint="eastAsia" w:ascii="仿宋" w:hAnsi="仿宋" w:eastAsia="仿宋" w:cs="仿宋"/>
                <w:sz w:val="24"/>
                <w:szCs w:val="24"/>
              </w:rPr>
              <w:t>的扣除，用扣除后的价格参加评审。</w:t>
            </w:r>
          </w:p>
        </w:tc>
      </w:tr>
      <w:tr w14:paraId="1E5D82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282AB5FA">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890" w:type="dxa"/>
            <w:vAlign w:val="center"/>
          </w:tcPr>
          <w:p w14:paraId="35CA3ED7">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项目属性</w:t>
            </w:r>
          </w:p>
        </w:tc>
        <w:tc>
          <w:tcPr>
            <w:tcW w:w="6197" w:type="dxa"/>
            <w:vAlign w:val="center"/>
          </w:tcPr>
          <w:p w14:paraId="24E81550">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A货物类，单一产品或核心产品为：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03F06E98">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B服务类。</w:t>
            </w:r>
          </w:p>
        </w:tc>
      </w:tr>
      <w:tr w14:paraId="2EDE6C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20C63DF2">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90" w:type="dxa"/>
            <w:vAlign w:val="center"/>
          </w:tcPr>
          <w:p w14:paraId="04AE5800">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采购标的及其对应的中小企业划分标准所属行业</w:t>
            </w:r>
          </w:p>
        </w:tc>
        <w:tc>
          <w:tcPr>
            <w:tcW w:w="6197" w:type="dxa"/>
            <w:vAlign w:val="center"/>
          </w:tcPr>
          <w:p w14:paraId="5982F63A">
            <w:pPr>
              <w:pStyle w:val="11"/>
              <w:keepNext w:val="0"/>
              <w:keepLines w:val="0"/>
              <w:pageBreakBefore w:val="0"/>
              <w:numPr>
                <w:ilvl w:val="0"/>
                <w:numId w:val="3"/>
              </w:numPr>
              <w:kinsoku/>
              <w:wordWrap/>
              <w:overflowPunct/>
              <w:topLinePunct w:val="0"/>
              <w:autoSpaceDE/>
              <w:autoSpaceDN/>
              <w:bidi w:val="0"/>
              <w:adjustRightInd w:val="0"/>
              <w:snapToGrid/>
              <w:spacing w:line="400" w:lineRule="exact"/>
              <w:ind w:left="0" w:right="0" w:rightChars="0"/>
              <w:textAlignment w:val="auto"/>
              <w:rPr>
                <w:rFonts w:hint="eastAsia" w:ascii="仿宋" w:hAnsi="仿宋" w:eastAsia="仿宋" w:cs="仿宋"/>
                <w:sz w:val="24"/>
                <w:szCs w:val="24"/>
                <w:u w:val="single"/>
              </w:rPr>
            </w:pPr>
            <w:r>
              <w:rPr>
                <w:rFonts w:hint="eastAsia" w:ascii="仿宋" w:hAnsi="仿宋" w:eastAsia="仿宋" w:cs="仿宋"/>
                <w:sz w:val="24"/>
                <w:szCs w:val="24"/>
              </w:rPr>
              <w:t>标的：</w:t>
            </w:r>
            <w:r>
              <w:rPr>
                <w:rFonts w:hint="eastAsia" w:ascii="仿宋" w:hAnsi="仿宋" w:eastAsia="仿宋" w:cs="仿宋"/>
                <w:sz w:val="24"/>
                <w:szCs w:val="24"/>
                <w:u w:val="single"/>
              </w:rPr>
              <w:t>2024年瑞安市信创应用改造项目;</w:t>
            </w:r>
            <w:r>
              <w:rPr>
                <w:rFonts w:hint="eastAsia" w:ascii="仿宋" w:hAnsi="仿宋" w:eastAsia="仿宋" w:cs="仿宋"/>
                <w:sz w:val="24"/>
                <w:szCs w:val="24"/>
              </w:rPr>
              <w:t>属于</w:t>
            </w:r>
            <w:r>
              <w:rPr>
                <w:rFonts w:hint="eastAsia" w:ascii="仿宋" w:hAnsi="仿宋" w:eastAsia="仿宋" w:cs="仿宋"/>
                <w:sz w:val="24"/>
                <w:szCs w:val="24"/>
                <w:u w:val="single"/>
              </w:rPr>
              <w:t>软件和信息技术服务业</w:t>
            </w:r>
            <w:r>
              <w:rPr>
                <w:rFonts w:hint="eastAsia" w:ascii="仿宋" w:hAnsi="仿宋" w:eastAsia="仿宋" w:cs="仿宋"/>
                <w:sz w:val="24"/>
                <w:szCs w:val="24"/>
              </w:rPr>
              <w:t>。</w:t>
            </w:r>
          </w:p>
          <w:p w14:paraId="5D2D6A7A">
            <w:pPr>
              <w:pStyle w:val="11"/>
              <w:keepNext w:val="0"/>
              <w:keepLines w:val="0"/>
              <w:pageBreakBefore w:val="0"/>
              <w:kinsoku/>
              <w:wordWrap/>
              <w:overflowPunct/>
              <w:topLinePunct w:val="0"/>
              <w:autoSpaceDE/>
              <w:autoSpaceDN/>
              <w:bidi w:val="0"/>
              <w:adjustRightInd w:val="0"/>
              <w:snapToGrid/>
              <w:spacing w:line="400" w:lineRule="exact"/>
              <w:ind w:left="0" w:right="0" w:rightChars="0"/>
              <w:textAlignment w:val="auto"/>
              <w:rPr>
                <w:rFonts w:hint="eastAsia" w:ascii="仿宋" w:hAnsi="仿宋" w:eastAsia="仿宋" w:cs="仿宋"/>
                <w:sz w:val="24"/>
                <w:szCs w:val="24"/>
              </w:rPr>
            </w:pPr>
            <w:r>
              <w:rPr>
                <w:rFonts w:hint="eastAsia" w:ascii="仿宋" w:hAnsi="仿宋" w:eastAsia="仿宋" w:cs="仿宋"/>
                <w:sz w:val="24"/>
                <w:szCs w:val="24"/>
              </w:rPr>
              <w:t>注：中小企业的划分标准依据《关于印发中小企业划型标准规定的通知》（工信部联企业〔2011〕300号）文件执行</w:t>
            </w:r>
          </w:p>
        </w:tc>
      </w:tr>
      <w:tr w14:paraId="22A397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vAlign w:val="center"/>
          </w:tcPr>
          <w:p w14:paraId="6C81C301">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zCs w:val="24"/>
              </w:rPr>
              <w:t>8</w:t>
            </w:r>
          </w:p>
        </w:tc>
        <w:tc>
          <w:tcPr>
            <w:tcW w:w="1890" w:type="dxa"/>
            <w:vAlign w:val="center"/>
          </w:tcPr>
          <w:p w14:paraId="5F79B1D5">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是否允许</w:t>
            </w:r>
          </w:p>
          <w:p w14:paraId="129D8AFE">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采购进口产品</w:t>
            </w:r>
          </w:p>
        </w:tc>
        <w:tc>
          <w:tcPr>
            <w:tcW w:w="6197" w:type="dxa"/>
            <w:vAlign w:val="center"/>
          </w:tcPr>
          <w:p w14:paraId="0A1FED8F">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本项目不允许采购进口产品。</w:t>
            </w:r>
          </w:p>
          <w:p w14:paraId="75E90AB7">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可以采购进口产品，优先采购向我国企业转让技术、与我国企业签订消化吸收再创新方案的供应商的进口产品；如果因信息不对称等原因，仍有满足需求的国内产品要求参与采购竞争的，采购人及其委托的采购代理机构不会对其加以限制，将按照公平竞争原则实施采购。</w:t>
            </w:r>
          </w:p>
        </w:tc>
      </w:tr>
      <w:tr w14:paraId="28672B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vAlign w:val="center"/>
          </w:tcPr>
          <w:p w14:paraId="5CA74DE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90" w:type="dxa"/>
            <w:vAlign w:val="center"/>
          </w:tcPr>
          <w:p w14:paraId="77BBE531">
            <w:pPr>
              <w:spacing w:line="360" w:lineRule="auto"/>
              <w:jc w:val="center"/>
              <w:rPr>
                <w:rFonts w:hint="eastAsia" w:ascii="仿宋" w:hAnsi="仿宋" w:eastAsia="仿宋" w:cs="仿宋"/>
                <w:color w:val="FF0000"/>
                <w:sz w:val="24"/>
                <w:szCs w:val="24"/>
              </w:rPr>
            </w:pPr>
            <w:r>
              <w:rPr>
                <w:rFonts w:hint="eastAsia" w:ascii="仿宋" w:hAnsi="仿宋" w:eastAsia="仿宋" w:cs="仿宋"/>
                <w:color w:val="000000"/>
                <w:sz w:val="24"/>
                <w:szCs w:val="24"/>
              </w:rPr>
              <w:t>是否允许分包</w:t>
            </w:r>
          </w:p>
        </w:tc>
        <w:tc>
          <w:tcPr>
            <w:tcW w:w="6197" w:type="dxa"/>
            <w:vAlign w:val="center"/>
          </w:tcPr>
          <w:p w14:paraId="24AD484A">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 xml:space="preserve"> </w:t>
            </w:r>
            <w:r>
              <w:rPr>
                <w:rFonts w:hint="eastAsia" w:ascii="仿宋" w:hAnsi="仿宋" w:eastAsia="仿宋" w:cs="仿宋"/>
                <w:color w:val="000000"/>
                <w:sz w:val="24"/>
                <w:szCs w:val="24"/>
              </w:rPr>
              <w:t>不允许分包。</w:t>
            </w:r>
          </w:p>
          <w:p w14:paraId="25D3EE2E">
            <w:pPr>
              <w:spacing w:line="360" w:lineRule="auto"/>
              <w:jc w:val="left"/>
              <w:rPr>
                <w:rFonts w:hint="eastAsia" w:ascii="仿宋" w:hAnsi="仿宋" w:eastAsia="仿宋" w:cs="仿宋"/>
                <w:color w:val="FF0000"/>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 xml:space="preserve"> 允许将非主体、非关键性的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工作分包。</w:t>
            </w:r>
          </w:p>
        </w:tc>
      </w:tr>
      <w:tr w14:paraId="0B1A24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210FC63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10</w:t>
            </w:r>
          </w:p>
        </w:tc>
        <w:tc>
          <w:tcPr>
            <w:tcW w:w="1890" w:type="dxa"/>
            <w:vAlign w:val="center"/>
          </w:tcPr>
          <w:p w14:paraId="6E64A0E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是否接受</w:t>
            </w:r>
          </w:p>
          <w:p w14:paraId="0DD7C79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联合体投标</w:t>
            </w:r>
          </w:p>
        </w:tc>
        <w:tc>
          <w:tcPr>
            <w:tcW w:w="6197" w:type="dxa"/>
            <w:vAlign w:val="center"/>
          </w:tcPr>
          <w:p w14:paraId="258E49B2">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24"/>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不接受</w:t>
            </w:r>
          </w:p>
          <w:p w14:paraId="37C1308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24"/>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接受  </w:t>
            </w:r>
          </w:p>
        </w:tc>
      </w:tr>
      <w:tr w14:paraId="02BC4E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6489E10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890" w:type="dxa"/>
            <w:vAlign w:val="center"/>
          </w:tcPr>
          <w:p w14:paraId="0FF89B1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投标保证金</w:t>
            </w:r>
          </w:p>
        </w:tc>
        <w:tc>
          <w:tcPr>
            <w:tcW w:w="6197" w:type="dxa"/>
            <w:vAlign w:val="center"/>
          </w:tcPr>
          <w:p w14:paraId="6BD797A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不需要</w:t>
            </w:r>
          </w:p>
        </w:tc>
      </w:tr>
      <w:tr w14:paraId="4BC009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326A3B3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890" w:type="dxa"/>
            <w:vAlign w:val="center"/>
          </w:tcPr>
          <w:p w14:paraId="49E0D30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是否需要缴纳</w:t>
            </w:r>
          </w:p>
          <w:p w14:paraId="0E3D87C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履约保证金</w:t>
            </w:r>
          </w:p>
        </w:tc>
        <w:tc>
          <w:tcPr>
            <w:tcW w:w="6197" w:type="dxa"/>
            <w:vAlign w:val="center"/>
          </w:tcPr>
          <w:p w14:paraId="09CA20D6">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eq \o\ac(</w:instrText>
            </w:r>
            <w:r>
              <w:rPr>
                <w:rFonts w:hint="eastAsia" w:ascii="仿宋" w:hAnsi="仿宋" w:eastAsia="仿宋" w:cs="仿宋"/>
                <w:position w:val="-4"/>
                <w:sz w:val="24"/>
                <w:szCs w:val="24"/>
                <w:highlight w:val="none"/>
              </w:rPr>
              <w:instrText xml:space="preserve">□,</w:instrText>
            </w:r>
            <w:r>
              <w:rPr>
                <w:rFonts w:hint="eastAsia" w:ascii="仿宋" w:hAnsi="仿宋" w:eastAsia="仿宋" w:cs="仿宋"/>
                <w:sz w:val="24"/>
                <w:szCs w:val="24"/>
                <w:highlight w:val="none"/>
              </w:rPr>
              <w:instrText xml:space="preserve">√)</w:instrText>
            </w:r>
            <w:r>
              <w:rPr>
                <w:rFonts w:hint="eastAsia" w:ascii="仿宋" w:hAnsi="仿宋" w:eastAsia="仿宋" w:cs="仿宋"/>
                <w:sz w:val="24"/>
                <w:szCs w:val="24"/>
                <w:highlight w:val="none"/>
              </w:rPr>
              <w:fldChar w:fldCharType="end"/>
            </w:r>
            <w:r>
              <w:rPr>
                <w:rFonts w:hint="eastAsia" w:ascii="仿宋" w:hAnsi="仿宋" w:eastAsia="仿宋" w:cs="仿宋"/>
                <w:color w:val="000000"/>
                <w:sz w:val="24"/>
                <w:szCs w:val="24"/>
                <w:highlight w:val="none"/>
              </w:rPr>
              <w:t>不需要</w:t>
            </w:r>
          </w:p>
          <w:p w14:paraId="22ECD21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eq \o\ac(</w:instrText>
            </w:r>
            <w:r>
              <w:rPr>
                <w:rFonts w:hint="eastAsia" w:ascii="仿宋" w:hAnsi="仿宋" w:eastAsia="仿宋" w:cs="仿宋"/>
                <w:position w:val="-4"/>
                <w:sz w:val="24"/>
                <w:szCs w:val="24"/>
                <w:highlight w:val="none"/>
              </w:rPr>
              <w:instrText xml:space="preserve">□</w:instrText>
            </w:r>
            <w:r>
              <w:rPr>
                <w:rFonts w:hint="eastAsia" w:ascii="仿宋" w:hAnsi="仿宋" w:eastAsia="仿宋" w:cs="仿宋"/>
                <w:sz w:val="24"/>
                <w:szCs w:val="24"/>
                <w:highlight w:val="none"/>
              </w:rPr>
              <w:instrText xml:space="preserve">)</w:instrText>
            </w:r>
            <w:r>
              <w:rPr>
                <w:rFonts w:hint="eastAsia" w:ascii="仿宋" w:hAnsi="仿宋" w:eastAsia="仿宋" w:cs="仿宋"/>
                <w:sz w:val="24"/>
                <w:szCs w:val="24"/>
                <w:highlight w:val="none"/>
              </w:rPr>
              <w:fldChar w:fldCharType="end"/>
            </w:r>
            <w:r>
              <w:rPr>
                <w:rFonts w:hint="eastAsia" w:ascii="仿宋" w:hAnsi="仿宋" w:eastAsia="仿宋" w:cs="仿宋"/>
                <w:color w:val="000000"/>
                <w:sz w:val="24"/>
                <w:szCs w:val="24"/>
                <w:highlight w:val="none"/>
              </w:rPr>
              <w:t>需要,本项目合同金额的</w:t>
            </w:r>
            <w:r>
              <w:rPr>
                <w:rFonts w:hint="eastAsia" w:ascii="仿宋" w:hAnsi="仿宋" w:eastAsia="仿宋" w:cs="仿宋"/>
                <w:color w:val="000000"/>
                <w:sz w:val="24"/>
                <w:szCs w:val="24"/>
                <w:highlight w:val="none"/>
                <w:u w:val="single"/>
              </w:rPr>
              <w:t xml:space="preserve"> 1 </w:t>
            </w:r>
            <w:r>
              <w:rPr>
                <w:rFonts w:hint="eastAsia" w:ascii="仿宋" w:hAnsi="仿宋" w:eastAsia="仿宋" w:cs="仿宋"/>
                <w:color w:val="000000"/>
                <w:sz w:val="24"/>
                <w:szCs w:val="24"/>
                <w:highlight w:val="none"/>
              </w:rPr>
              <w:t>%</w:t>
            </w:r>
            <w:r>
              <w:rPr>
                <w:rFonts w:hint="eastAsia" w:ascii="仿宋" w:hAnsi="仿宋" w:eastAsia="仿宋" w:cs="仿宋"/>
                <w:color w:val="FF0000"/>
                <w:sz w:val="24"/>
                <w:szCs w:val="24"/>
                <w:highlight w:val="none"/>
              </w:rPr>
              <w:t xml:space="preserve"> </w:t>
            </w:r>
            <w:r>
              <w:rPr>
                <w:rFonts w:hint="eastAsia" w:ascii="仿宋" w:hAnsi="仿宋" w:eastAsia="仿宋" w:cs="仿宋"/>
                <w:sz w:val="24"/>
                <w:szCs w:val="24"/>
                <w:highlight w:val="none"/>
              </w:rPr>
              <w:t>。</w:t>
            </w:r>
          </w:p>
        </w:tc>
      </w:tr>
      <w:tr w14:paraId="71B2DD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90" w:hRule="atLeast"/>
          <w:jc w:val="center"/>
        </w:trPr>
        <w:tc>
          <w:tcPr>
            <w:tcW w:w="748" w:type="dxa"/>
            <w:vAlign w:val="center"/>
          </w:tcPr>
          <w:p w14:paraId="7030D60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1890" w:type="dxa"/>
            <w:vAlign w:val="center"/>
          </w:tcPr>
          <w:p w14:paraId="3986DC8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预付款</w:t>
            </w:r>
          </w:p>
        </w:tc>
        <w:tc>
          <w:tcPr>
            <w:tcW w:w="6197" w:type="dxa"/>
            <w:vAlign w:val="center"/>
          </w:tcPr>
          <w:p w14:paraId="5A4960E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FE"/>
            </w:r>
            <w:r>
              <w:rPr>
                <w:rFonts w:hint="eastAsia" w:ascii="仿宋" w:hAnsi="仿宋" w:eastAsia="仿宋" w:cs="仿宋"/>
                <w:sz w:val="24"/>
                <w:szCs w:val="24"/>
                <w:highlight w:val="none"/>
              </w:rPr>
              <w:t xml:space="preserve"> 预付款为本项目采购合同金额的</w:t>
            </w:r>
            <w:r>
              <w:rPr>
                <w:rFonts w:hint="eastAsia" w:ascii="仿宋" w:hAnsi="仿宋" w:eastAsia="仿宋" w:cs="仿宋"/>
                <w:sz w:val="24"/>
                <w:szCs w:val="24"/>
                <w:highlight w:val="none"/>
                <w:u w:val="single"/>
              </w:rPr>
              <w:t>50</w:t>
            </w:r>
            <w:r>
              <w:rPr>
                <w:rFonts w:hint="eastAsia" w:ascii="仿宋" w:hAnsi="仿宋" w:eastAsia="仿宋" w:cs="仿宋"/>
                <w:sz w:val="24"/>
                <w:szCs w:val="24"/>
                <w:highlight w:val="none"/>
              </w:rPr>
              <w:t>％；</w:t>
            </w:r>
          </w:p>
          <w:p w14:paraId="4F6BA64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 本项目为分年度安排预算，每年预付款为项目年度计划支付资金额的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39DEF2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 本项目为实施以人工投入为主且按月支付，不约定预付款。</w:t>
            </w:r>
          </w:p>
          <w:p w14:paraId="74A8EF00">
            <w:pPr>
              <w:pStyle w:val="8"/>
              <w:keepNext w:val="0"/>
              <w:keepLines w:val="0"/>
              <w:pageBreakBefore w:val="0"/>
              <w:widowControl w:val="0"/>
              <w:kinsoku/>
              <w:wordWrap/>
              <w:overflowPunct/>
              <w:topLinePunct w:val="0"/>
              <w:autoSpaceDE/>
              <w:autoSpaceDN/>
              <w:bidi w:val="0"/>
              <w:adjustRightInd w:val="0"/>
              <w:snapToGrid/>
              <w:spacing w:line="40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中标供应商如为大型企业，采购人可不约定预付款。</w:t>
            </w:r>
          </w:p>
        </w:tc>
      </w:tr>
      <w:tr w14:paraId="616AA1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vAlign w:val="center"/>
          </w:tcPr>
          <w:p w14:paraId="51E513D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1890" w:type="dxa"/>
            <w:vAlign w:val="center"/>
          </w:tcPr>
          <w:p w14:paraId="6DC3C46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投标有效期</w:t>
            </w:r>
          </w:p>
        </w:tc>
        <w:tc>
          <w:tcPr>
            <w:tcW w:w="6197" w:type="dxa"/>
            <w:vAlign w:val="center"/>
          </w:tcPr>
          <w:p w14:paraId="7E460B26">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提交投标文件截止之日起</w:t>
            </w:r>
            <w:r>
              <w:rPr>
                <w:rFonts w:hint="eastAsia" w:ascii="仿宋" w:hAnsi="仿宋" w:eastAsia="仿宋" w:cs="仿宋"/>
                <w:sz w:val="24"/>
                <w:szCs w:val="24"/>
                <w:u w:val="single"/>
              </w:rPr>
              <w:t>90</w:t>
            </w:r>
            <w:r>
              <w:rPr>
                <w:rFonts w:hint="eastAsia" w:ascii="仿宋" w:hAnsi="仿宋" w:eastAsia="仿宋" w:cs="仿宋"/>
                <w:sz w:val="24"/>
                <w:szCs w:val="24"/>
              </w:rPr>
              <w:t>日内有效。</w:t>
            </w:r>
          </w:p>
        </w:tc>
      </w:tr>
      <w:tr w14:paraId="13935C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vAlign w:val="center"/>
          </w:tcPr>
          <w:p w14:paraId="6D3B2B3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890" w:type="dxa"/>
            <w:vAlign w:val="center"/>
          </w:tcPr>
          <w:p w14:paraId="6445E4E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Cs/>
                <w:sz w:val="24"/>
                <w:szCs w:val="24"/>
              </w:rPr>
              <w:t>开标前答疑会或现场考察</w:t>
            </w:r>
          </w:p>
        </w:tc>
        <w:tc>
          <w:tcPr>
            <w:tcW w:w="6197" w:type="dxa"/>
            <w:vAlign w:val="center"/>
          </w:tcPr>
          <w:p w14:paraId="155B1CD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A</w:t>
            </w:r>
            <w:r>
              <w:rPr>
                <w:rFonts w:hint="eastAsia" w:ascii="仿宋" w:hAnsi="仿宋" w:eastAsia="仿宋" w:cs="仿宋"/>
                <w:sz w:val="24"/>
                <w:szCs w:val="24"/>
              </w:rPr>
              <w:t>不组织。</w:t>
            </w:r>
          </w:p>
          <w:p w14:paraId="5DEACE9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kern w:val="0"/>
                <w:sz w:val="24"/>
                <w:szCs w:val="24"/>
              </w:rPr>
              <w:t>☐B组织，</w:t>
            </w:r>
            <w:r>
              <w:rPr>
                <w:rFonts w:hint="eastAsia" w:ascii="仿宋" w:hAnsi="仿宋" w:eastAsia="仿宋" w:cs="仿宋"/>
                <w:sz w:val="24"/>
                <w:szCs w:val="24"/>
              </w:rPr>
              <w:t>时间：</w:t>
            </w:r>
            <w:r>
              <w:rPr>
                <w:rFonts w:hint="eastAsia" w:ascii="仿宋" w:hAnsi="仿宋" w:eastAsia="仿宋" w:cs="仿宋"/>
                <w:sz w:val="24"/>
                <w:szCs w:val="24"/>
                <w:u w:val="single"/>
              </w:rPr>
              <w:t xml:space="preserve">    /  </w:t>
            </w:r>
            <w:r>
              <w:rPr>
                <w:rFonts w:hint="eastAsia" w:ascii="仿宋" w:hAnsi="仿宋" w:eastAsia="仿宋" w:cs="仿宋"/>
                <w:sz w:val="24"/>
                <w:szCs w:val="24"/>
              </w:rPr>
              <w:t>,地点：</w:t>
            </w:r>
            <w:r>
              <w:rPr>
                <w:rFonts w:hint="eastAsia" w:ascii="仿宋" w:hAnsi="仿宋" w:eastAsia="仿宋" w:cs="仿宋"/>
                <w:sz w:val="24"/>
                <w:szCs w:val="24"/>
                <w:u w:val="single"/>
              </w:rPr>
              <w:t xml:space="preserve">   /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tc>
      </w:tr>
      <w:tr w14:paraId="35C0AE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vAlign w:val="center"/>
          </w:tcPr>
          <w:p w14:paraId="3A353DD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890" w:type="dxa"/>
            <w:vAlign w:val="center"/>
          </w:tcPr>
          <w:p w14:paraId="5E1612F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节能产品、环境标志产品</w:t>
            </w:r>
          </w:p>
        </w:tc>
        <w:tc>
          <w:tcPr>
            <w:tcW w:w="6197" w:type="dxa"/>
            <w:vAlign w:val="center"/>
          </w:tcPr>
          <w:p w14:paraId="2732634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D4DB45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属于强制采购节能产品的，必须提供节能产品认证证书。</w:t>
            </w:r>
          </w:p>
          <w:p w14:paraId="0BBD4A0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产品清单：</w:t>
            </w:r>
            <w:r>
              <w:rPr>
                <w:rFonts w:hint="eastAsia" w:ascii="仿宋" w:hAnsi="仿宋" w:eastAsia="仿宋" w:cs="仿宋"/>
                <w:sz w:val="24"/>
                <w:szCs w:val="24"/>
                <w:u w:val="single"/>
              </w:rPr>
              <w:t xml:space="preserve"> 无</w:t>
            </w:r>
            <w:r>
              <w:rPr>
                <w:rFonts w:hint="eastAsia" w:ascii="仿宋" w:hAnsi="仿宋" w:eastAsia="仿宋" w:cs="仿宋"/>
                <w:sz w:val="24"/>
                <w:szCs w:val="24"/>
              </w:rPr>
              <w:t xml:space="preserve"> </w:t>
            </w:r>
          </w:p>
        </w:tc>
      </w:tr>
      <w:tr w14:paraId="58A0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vAlign w:val="center"/>
          </w:tcPr>
          <w:p w14:paraId="5752EA4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1890" w:type="dxa"/>
            <w:vAlign w:val="center"/>
          </w:tcPr>
          <w:p w14:paraId="19E9DA0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提交投标文件</w:t>
            </w:r>
          </w:p>
          <w:p w14:paraId="1BD2EF2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截止时间及</w:t>
            </w:r>
          </w:p>
          <w:p w14:paraId="224F998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开标时间</w:t>
            </w:r>
          </w:p>
        </w:tc>
        <w:tc>
          <w:tcPr>
            <w:tcW w:w="6197" w:type="dxa"/>
            <w:vAlign w:val="center"/>
          </w:tcPr>
          <w:p w14:paraId="756F64A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i/>
                <w:iCs/>
                <w:color w:val="FF0000"/>
                <w:sz w:val="24"/>
                <w:szCs w:val="24"/>
                <w:highlight w:val="none"/>
              </w:rPr>
            </w:pPr>
            <w:r>
              <w:rPr>
                <w:rFonts w:hint="eastAsia" w:ascii="仿宋" w:hAnsi="仿宋" w:eastAsia="仿宋" w:cs="仿宋"/>
                <w:bCs/>
                <w:sz w:val="24"/>
                <w:szCs w:val="24"/>
                <w:highlight w:val="none"/>
              </w:rPr>
              <w:t>2024年</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日 9时00分（北京时间）</w:t>
            </w:r>
          </w:p>
        </w:tc>
      </w:tr>
      <w:tr w14:paraId="6BBB3E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vAlign w:val="center"/>
          </w:tcPr>
          <w:p w14:paraId="543460B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1890" w:type="dxa"/>
            <w:vAlign w:val="center"/>
          </w:tcPr>
          <w:p w14:paraId="6671BDC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特别说明</w:t>
            </w:r>
          </w:p>
        </w:tc>
        <w:tc>
          <w:tcPr>
            <w:tcW w:w="6197" w:type="dxa"/>
            <w:vAlign w:val="center"/>
          </w:tcPr>
          <w:p w14:paraId="1519A2A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1.联合体投标的，联合体各方分别提供与联合体协议中规定的分工内容相应的业绩证明材料，业绩数量以提供材料较少的一方为准。</w:t>
            </w:r>
          </w:p>
          <w:p w14:paraId="61CBBCB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2.☐联合体投标的，联合体各方均需按招标文件第</w:t>
            </w:r>
            <w:r>
              <w:rPr>
                <w:rFonts w:hint="eastAsia" w:ascii="仿宋" w:hAnsi="仿宋" w:eastAsia="仿宋" w:cs="仿宋"/>
                <w:color w:val="FF0000"/>
                <w:sz w:val="24"/>
                <w:szCs w:val="24"/>
              </w:rPr>
              <w:t>X</w:t>
            </w:r>
            <w:r>
              <w:rPr>
                <w:rFonts w:hint="eastAsia" w:ascii="仿宋" w:hAnsi="仿宋" w:eastAsia="仿宋" w:cs="仿宋"/>
                <w:color w:val="000000"/>
                <w:sz w:val="24"/>
                <w:szCs w:val="24"/>
              </w:rPr>
              <w:t>部分评标标准要求提供资信证明文件，否则视为不符合相关要求。</w:t>
            </w:r>
          </w:p>
          <w:p w14:paraId="10189067">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☐联合体投标的，联合体中有一方或者联合体成员根据分工按招标文件第X部分评标标准要求提供资信证明文件的，视为符合了相关要求。</w:t>
            </w:r>
          </w:p>
        </w:tc>
      </w:tr>
      <w:tr w14:paraId="1C9523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vAlign w:val="center"/>
          </w:tcPr>
          <w:p w14:paraId="54B5B5D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1890" w:type="dxa"/>
            <w:vAlign w:val="center"/>
          </w:tcPr>
          <w:p w14:paraId="15B1509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解释权</w:t>
            </w:r>
          </w:p>
        </w:tc>
        <w:tc>
          <w:tcPr>
            <w:tcW w:w="6197" w:type="dxa"/>
            <w:vAlign w:val="center"/>
          </w:tcPr>
          <w:p w14:paraId="0107FBE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本招标文件的解释权属于招标采购单位。</w:t>
            </w:r>
          </w:p>
        </w:tc>
      </w:tr>
    </w:tbl>
    <w:p w14:paraId="4E8B0BD9">
      <w:pPr>
        <w:pStyle w:val="5"/>
      </w:pPr>
    </w:p>
    <w:bookmarkEnd w:id="10"/>
    <w:p w14:paraId="59E647A2">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14:paraId="39549F64">
      <w:pPr>
        <w:keepNext w:val="0"/>
        <w:keepLines w:val="0"/>
        <w:pageBreakBefore w:val="0"/>
        <w:kinsoku/>
        <w:wordWrap/>
        <w:overflowPunct/>
        <w:topLinePunct w:val="0"/>
        <w:autoSpaceDE/>
        <w:autoSpaceDN/>
        <w:bidi w:val="0"/>
        <w:snapToGrid w:val="0"/>
        <w:spacing w:line="360" w:lineRule="auto"/>
        <w:ind w:firstLine="361" w:firstLineChars="150"/>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1. 适用范围</w:t>
      </w:r>
    </w:p>
    <w:p w14:paraId="0766BB0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14:paraId="661DCF63">
      <w:pPr>
        <w:keepNext w:val="0"/>
        <w:keepLines w:val="0"/>
        <w:pageBreakBefore w:val="0"/>
        <w:kinsoku/>
        <w:wordWrap/>
        <w:overflowPunct/>
        <w:topLinePunct w:val="0"/>
        <w:autoSpaceDE/>
        <w:autoSpaceDN/>
        <w:bidi w:val="0"/>
        <w:adjustRightInd/>
        <w:spacing w:line="360" w:lineRule="auto"/>
        <w:textAlignment w:val="auto"/>
        <w:outlineLvl w:val="0"/>
        <w:rPr>
          <w:rFonts w:hint="eastAsia" w:ascii="仿宋" w:hAnsi="仿宋" w:eastAsia="仿宋" w:cs="仿宋"/>
          <w:b/>
          <w:sz w:val="24"/>
          <w:szCs w:val="24"/>
        </w:rPr>
      </w:pPr>
      <w:r>
        <w:rPr>
          <w:rFonts w:hint="eastAsia" w:ascii="仿宋" w:hAnsi="仿宋" w:eastAsia="仿宋" w:cs="仿宋"/>
          <w:b/>
          <w:sz w:val="24"/>
          <w:szCs w:val="24"/>
        </w:rPr>
        <w:t xml:space="preserve">   2.定义</w:t>
      </w:r>
    </w:p>
    <w:p w14:paraId="6F88C2C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 “采购人”系指招标公告中载明的本项目的采购人。</w:t>
      </w:r>
    </w:p>
    <w:p w14:paraId="1F9E508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“采购代理机构”系指招标公告中载明的本项目的采购代理机构。</w:t>
      </w:r>
    </w:p>
    <w:p w14:paraId="61EEDB9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“投标人”系指是指响应招标、参加投标竞争的法人、其他组织或者自然人。</w:t>
      </w:r>
    </w:p>
    <w:p w14:paraId="58AC780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 “负责人”系指法人企业的法定负责人，或其他组织为法律、行政法规规定代表单位行使职权的主要负责人，或自然人本人。</w:t>
      </w:r>
    </w:p>
    <w:p w14:paraId="13D997F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2.5“电子签名”系指数据电文中以电子形式所含、所附用于识别签名人身份并表明签名人认可其中内容的数据；“公章”系指单位法定名称章。</w:t>
      </w:r>
    </w:p>
    <w:p w14:paraId="3FABCD6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2.6“电子交易平台”是指本项目政府采购活动所依托的政府采购云平台（https://www.zcygov.cn/）。</w:t>
      </w:r>
    </w:p>
    <w:p w14:paraId="168C263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 “▲” 系指实质性要求条款，“★”系产品采购项目中单一产品或核心产品，“</w:t>
      </w:r>
      <w:r>
        <w:rPr>
          <w:rFonts w:hint="eastAsia" w:ascii="仿宋" w:hAnsi="仿宋" w:eastAsia="仿宋" w:cs="仿宋"/>
          <w:kern w:val="0"/>
          <w:sz w:val="24"/>
          <w:szCs w:val="24"/>
        </w:rPr>
        <w:t></w:t>
      </w:r>
      <w:r>
        <w:rPr>
          <w:rFonts w:hint="eastAsia" w:ascii="仿宋" w:hAnsi="仿宋" w:eastAsia="仿宋" w:cs="仿宋"/>
          <w:sz w:val="24"/>
          <w:szCs w:val="24"/>
        </w:rPr>
        <w:t>” 系指适用本项目的要求，“</w:t>
      </w:r>
      <w:r>
        <w:rPr>
          <w:rFonts w:hint="eastAsia" w:ascii="仿宋" w:hAnsi="仿宋" w:eastAsia="仿宋" w:cs="仿宋"/>
          <w:kern w:val="0"/>
          <w:sz w:val="24"/>
          <w:szCs w:val="24"/>
        </w:rPr>
        <w:t>☐</w:t>
      </w:r>
      <w:r>
        <w:rPr>
          <w:rFonts w:hint="eastAsia" w:ascii="仿宋" w:hAnsi="仿宋" w:eastAsia="仿宋" w:cs="仿宋"/>
          <w:sz w:val="24"/>
          <w:szCs w:val="24"/>
        </w:rPr>
        <w:t>” 系指不适用本项目的要求。</w:t>
      </w:r>
    </w:p>
    <w:p w14:paraId="552F224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 投标人必须对招标文件中以“▲”标识的有关技术和商务条款做出实质性响应，否则其投标无效。</w:t>
      </w:r>
    </w:p>
    <w:p w14:paraId="5E37239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sz w:val="24"/>
          <w:szCs w:val="24"/>
        </w:rPr>
        <w:t xml:space="preserve"> </w:t>
      </w:r>
      <w:r>
        <w:rPr>
          <w:rFonts w:hint="eastAsia" w:ascii="仿宋" w:hAnsi="仿宋" w:eastAsia="仿宋" w:cs="仿宋"/>
          <w:b/>
          <w:sz w:val="24"/>
          <w:szCs w:val="24"/>
        </w:rPr>
        <w:t>采购项目需要落实的政府采购政策</w:t>
      </w:r>
    </w:p>
    <w:p w14:paraId="4A0DED0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投标人须知”中明确规定可以采购进口产品，如果因信息不对称等原因，仍有满足需求的国内产品要求参与采购竞争的，采购人、采购代理机构不会对其加以限制，仍将按照公平竞争原则实施采购。</w:t>
      </w:r>
    </w:p>
    <w:p w14:paraId="4434E53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 支持绿色发展</w:t>
      </w:r>
    </w:p>
    <w:p w14:paraId="17012B6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其投标无效。</w:t>
      </w:r>
    </w:p>
    <w:p w14:paraId="3CCFB39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3.2.2 纳入政府采购管理的修缮、装修类项目采购建材的，鼓励采购单位将绿色建材性能、指标等作为实质性条件纳入采购文件和合同，具体性能指标要求参考相关绿色建材政府采购需求标准。</w:t>
      </w:r>
    </w:p>
    <w:p w14:paraId="22E8C1F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3.2.3为助力打好污染防治攻坚战，推广使用绿色包装，政府采购货物、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133AE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3.3支持中小企业发展</w:t>
      </w:r>
    </w:p>
    <w:p w14:paraId="13A5D0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3418D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符合中小企业划分标准的个体工商户，在政府采购活动中视同中小企业。</w:t>
      </w:r>
    </w:p>
    <w:p w14:paraId="7B46050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bCs/>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14:paraId="5D838B1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3.3.2.1在货物采购项目中，货物由中小企业制造，即货物由中小企业生产且使用该中小企业商号或者注册商标；</w:t>
      </w:r>
    </w:p>
    <w:p w14:paraId="08CC355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3.3.2.2在服务采购项目中，服务由中小企业承接，即提供服务的人员为中小企业依照《中华人民共和国劳动合同法》订立劳动合同的从业人员。</w:t>
      </w:r>
    </w:p>
    <w:p w14:paraId="7BCF15E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14:paraId="448E51B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14:paraId="160811A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szCs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sz w:val="24"/>
          <w:szCs w:val="24"/>
        </w:rPr>
        <w:t>10%-20%的扣除</w:t>
      </w:r>
      <w:r>
        <w:rPr>
          <w:rFonts w:hint="eastAsia" w:ascii="仿宋" w:hAnsi="仿宋" w:eastAsia="仿宋" w:cs="仿宋"/>
          <w:sz w:val="24"/>
          <w:szCs w:val="24"/>
        </w:rPr>
        <w:t>，用扣除后的价格参与评审。接受大中型企业与小微企业组成联合体或者允许大中型企业向一家或者多家小微企业分包的政府采购货物或服务项目，对于联合</w:t>
      </w:r>
      <w:r>
        <w:rPr>
          <w:rFonts w:hint="eastAsia" w:ascii="仿宋" w:hAnsi="仿宋" w:eastAsia="仿宋" w:cs="仿宋"/>
          <w:sz w:val="24"/>
        </w:rPr>
        <w:t>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AB9DEF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70E35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602E9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3.3.6监狱企业、残疾人福利性单位视同小型、微型企业的，享受价格扣除。监狱企业、残疾人福利性单位属于小型、微型企业的，不重复享受政策。</w:t>
      </w:r>
    </w:p>
    <w:p w14:paraId="6E2C4C8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3.3.7可享受中小企业扶持政策的投标人应按照招标文件格式要求提供《中小企业声明函》。</w:t>
      </w:r>
    </w:p>
    <w:p w14:paraId="1986A57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3.3.8中小企业享受扶持政策获得政府采购合同的，小微企业不得将合同分包给大中型企业，中型企业不得将合同分包给大型企业。</w:t>
      </w:r>
    </w:p>
    <w:p w14:paraId="664C301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EDA8B9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2118B3F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3.4.2对省级以上主管部门认定的首台套产品，自纳入《省推广应用指导目录》起3年内，以及产品核心技术高于国内领先水平，并具有明晰自主知识产权的“制造精品”产品，自认定之日起2年内，视同已具备相应销售业绩，参加政府采购活动时业绩分值为满分。</w:t>
      </w:r>
    </w:p>
    <w:p w14:paraId="53F3462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6D5E05A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1F3565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3.6 支持中小企业信用融资</w:t>
      </w:r>
    </w:p>
    <w:p w14:paraId="7912EC1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sz w:val="24"/>
        </w:rPr>
      </w:pPr>
      <w:r>
        <w:rPr>
          <w:rFonts w:hint="eastAsia" w:ascii="仿宋" w:hAnsi="仿宋" w:eastAsia="仿宋" w:cs="仿宋"/>
          <w:sz w:val="24"/>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r>
        <w:rPr>
          <w:rFonts w:hint="eastAsia" w:ascii="仿宋" w:hAnsi="仿宋" w:eastAsia="仿宋" w:cs="仿宋"/>
          <w:color w:val="FF0000"/>
          <w:sz w:val="24"/>
        </w:rPr>
        <w:cr/>
      </w:r>
      <w:r>
        <w:rPr>
          <w:rFonts w:hint="eastAsia" w:ascii="仿宋" w:hAnsi="仿宋" w:eastAsia="仿宋" w:cs="仿宋"/>
          <w:color w:val="FF0000"/>
          <w:sz w:val="24"/>
        </w:rPr>
        <w:t xml:space="preserve">    </w:t>
      </w:r>
      <w:r>
        <w:rPr>
          <w:rFonts w:hint="eastAsia" w:ascii="仿宋" w:hAnsi="仿宋" w:eastAsia="仿宋" w:cs="仿宋"/>
          <w:b/>
          <w:sz w:val="24"/>
        </w:rPr>
        <w:t>4. 询问、质疑、投诉</w:t>
      </w:r>
    </w:p>
    <w:p w14:paraId="2F01FB5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4A640A7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3D0EA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E82E460">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1F89E67">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bCs/>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r>
        <w:rPr>
          <w:rFonts w:hint="eastAsia" w:ascii="仿宋" w:hAnsi="仿宋" w:eastAsia="仿宋" w:cs="仿宋"/>
          <w:b/>
          <w:bCs/>
          <w:sz w:val="24"/>
        </w:rPr>
        <w:t>供应商在法定质疑期内必须一次性提出针对同一采购程序环节的质疑。</w:t>
      </w:r>
    </w:p>
    <w:p w14:paraId="09231FFB">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r>
        <w:rPr>
          <w:rFonts w:hint="eastAsia" w:ascii="仿宋" w:hAnsi="仿宋" w:eastAsia="仿宋" w:cs="仿宋"/>
          <w:sz w:val="24"/>
        </w:rPr>
        <w:t>公告期限届满后获取招标文件的，以公告期限届满之日为准</w:t>
      </w:r>
      <w:r>
        <w:rPr>
          <w:rFonts w:hint="eastAsia" w:ascii="仿宋" w:hAnsi="仿宋" w:eastAsia="仿宋" w:cs="仿宋"/>
          <w:snapToGrid/>
          <w:color w:val="auto"/>
          <w:kern w:val="2"/>
          <w:sz w:val="24"/>
        </w:rPr>
        <w:t>）。</w:t>
      </w:r>
    </w:p>
    <w:p w14:paraId="76175999">
      <w:pPr>
        <w:pStyle w:val="12"/>
        <w:keepNext w:val="0"/>
        <w:keepLines w:val="0"/>
        <w:pageBreakBefore w:val="0"/>
        <w:kinsoku/>
        <w:wordWrap/>
        <w:overflowPunct/>
        <w:topLinePunct w:val="0"/>
        <w:bidi w:val="0"/>
        <w:spacing w:line="360" w:lineRule="auto"/>
        <w:ind w:left="479" w:leftChars="228"/>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14:paraId="6D46D603">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6740FB67">
      <w:pPr>
        <w:pStyle w:val="12"/>
        <w:keepNext w:val="0"/>
        <w:keepLines w:val="0"/>
        <w:pageBreakBefore w:val="0"/>
        <w:kinsoku/>
        <w:wordWrap/>
        <w:overflowPunct/>
        <w:topLinePunct w:val="0"/>
        <w:bidi w:val="0"/>
        <w:spacing w:line="360" w:lineRule="auto"/>
        <w:ind w:firstLine="720" w:firstLineChars="3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3605CFF1">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3007EA1C">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64ED8420">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4FF6F7D8">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66F5519C">
      <w:pPr>
        <w:pStyle w:val="12"/>
        <w:keepNext w:val="0"/>
        <w:keepLines w:val="0"/>
        <w:pageBreakBefore w:val="0"/>
        <w:kinsoku/>
        <w:wordWrap/>
        <w:overflowPunct/>
        <w:topLinePunct w:val="0"/>
        <w:bidi w:val="0"/>
        <w:spacing w:line="360" w:lineRule="auto"/>
        <w:ind w:firstLine="720" w:firstLineChars="3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5DA95DCA">
      <w:pPr>
        <w:pStyle w:val="32"/>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3"/>
        <w:contextualSpacing/>
        <w:textAlignment w:val="auto"/>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FD54419">
      <w:pPr>
        <w:pStyle w:val="32"/>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000000"/>
          <w:highlight w:val="yellow"/>
        </w:rPr>
      </w:pPr>
      <w:r>
        <w:rPr>
          <w:rFonts w:hint="eastAsia" w:ascii="仿宋" w:hAnsi="仿宋" w:eastAsia="仿宋" w:cs="仿宋"/>
          <w:color w:val="000000"/>
        </w:rPr>
        <w:t>质疑函范本及制作说明详见附件2。</w:t>
      </w:r>
    </w:p>
    <w:p w14:paraId="449739E3">
      <w:pPr>
        <w:pStyle w:val="32"/>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.4采购人或者采购代理机构应当在收到供应商的书面质疑后7个工作日内作出答复，并以书面形式通知质疑供应商和其他有关供应商，但答复的内容不得涉及商业秘密。</w:t>
      </w:r>
    </w:p>
    <w:p w14:paraId="0D216E30">
      <w:pPr>
        <w:pStyle w:val="32"/>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.5质疑事项可能影响采购结果的，采购人应当暂停签订合同，已经签订合同的，应当中止履行合同。</w:t>
      </w:r>
    </w:p>
    <w:p w14:paraId="5171E194">
      <w:pPr>
        <w:pStyle w:val="32"/>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lang w:val="zh-CN"/>
        </w:rPr>
      </w:pPr>
      <w:r>
        <w:rPr>
          <w:rFonts w:hint="eastAsia" w:ascii="仿宋" w:hAnsi="仿宋" w:eastAsia="仿宋" w:cs="仿宋"/>
          <w:lang w:val="zh-CN"/>
        </w:rPr>
        <w:t>4.3供应商投诉</w:t>
      </w:r>
    </w:p>
    <w:p w14:paraId="30FD8D06">
      <w:pPr>
        <w:pStyle w:val="32"/>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rPr>
      </w:pPr>
      <w:r>
        <w:rPr>
          <w:rFonts w:hint="eastAsia" w:ascii="仿宋" w:hAnsi="仿宋" w:eastAsia="仿宋" w:cs="仿宋"/>
        </w:rPr>
        <w:t>4.3.1质疑供应商对采购人、采购代理机构的答复不满意或者采购人、采购代理机构未在规定的时间内作出答复的，可以在答复期满后15个工作日内向同级政府采购监督管理部门提出投诉。</w:t>
      </w:r>
    </w:p>
    <w:p w14:paraId="0B8F5B34">
      <w:pPr>
        <w:pStyle w:val="32"/>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39BA10F">
      <w:pPr>
        <w:pStyle w:val="32"/>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rPr>
      </w:pPr>
      <w:r>
        <w:rPr>
          <w:rFonts w:hint="eastAsia" w:ascii="仿宋" w:hAnsi="仿宋" w:eastAsia="仿宋" w:cs="仿宋"/>
        </w:rPr>
        <w:t>4.3.3供应商投诉应当有明确的请求和必要的证明材料。</w:t>
      </w:r>
    </w:p>
    <w:p w14:paraId="5994802A">
      <w:pPr>
        <w:pStyle w:val="32"/>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rPr>
      </w:pPr>
      <w:r>
        <w:rPr>
          <w:rFonts w:hint="eastAsia" w:ascii="仿宋" w:hAnsi="仿宋" w:eastAsia="仿宋" w:cs="仿宋"/>
        </w:rPr>
        <w:t>4.3.4 以联合体形式参加政府采购活动的，其投诉应当由组成联合体的所有供应商共同提出。</w:t>
      </w:r>
    </w:p>
    <w:p w14:paraId="6D4C1FAC">
      <w:pPr>
        <w:pStyle w:val="32"/>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rPr>
      </w:pPr>
      <w:r>
        <w:rPr>
          <w:rFonts w:hint="eastAsia" w:ascii="仿宋" w:hAnsi="仿宋" w:eastAsia="仿宋" w:cs="仿宋"/>
        </w:rPr>
        <w:t>4.3.5 投诉人投诉时，应当提交投诉书和必要的证明材料，并按照被投诉采购人、采购代理机构和与投诉事项有关的供应商数量提供投诉书的副本。投诉人为自然人的，应当由本人签字；投诉人为法人或者其他组织的，应当由法定代表人、主要负责人，或者其授权代表签字或者盖章，并加盖公章。</w:t>
      </w:r>
    </w:p>
    <w:p w14:paraId="080CF9A5">
      <w:pPr>
        <w:pStyle w:val="32"/>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000000"/>
        </w:rPr>
      </w:pPr>
      <w:r>
        <w:rPr>
          <w:rFonts w:hint="eastAsia" w:ascii="仿宋" w:hAnsi="仿宋" w:eastAsia="仿宋" w:cs="仿宋"/>
          <w:color w:val="000000"/>
        </w:rPr>
        <w:t>投诉书范本及制作说明详见附件3。</w:t>
      </w:r>
    </w:p>
    <w:p w14:paraId="584578B6">
      <w:pPr>
        <w:pStyle w:val="32"/>
        <w:shd w:val="clear" w:color="auto" w:fill="FFFFFF"/>
        <w:snapToGrid w:val="0"/>
        <w:spacing w:after="240" w:afterAutospacing="0" w:line="360" w:lineRule="auto"/>
        <w:ind w:firstLine="400"/>
        <w:contextualSpacing/>
        <w:rPr>
          <w:rFonts w:hint="eastAsia" w:ascii="仿宋_GB2312" w:hAnsi="仿宋" w:eastAsia="仿宋_GB2312"/>
          <w:color w:val="000000"/>
        </w:rPr>
      </w:pPr>
    </w:p>
    <w:p w14:paraId="0D818733">
      <w:pPr>
        <w:pStyle w:val="32"/>
        <w:shd w:val="clear" w:color="auto" w:fill="FFFFFF"/>
        <w:snapToGrid w:val="0"/>
        <w:spacing w:after="240" w:afterAutospacing="0" w:line="360" w:lineRule="auto"/>
        <w:ind w:firstLine="400"/>
        <w:contextualSpacing/>
        <w:rPr>
          <w:rFonts w:hint="eastAsia" w:ascii="仿宋_GB2312" w:hAnsi="仿宋" w:eastAsia="仿宋_GB2312"/>
          <w:color w:val="000000"/>
        </w:rPr>
      </w:pPr>
    </w:p>
    <w:p w14:paraId="2EDEA5ED">
      <w:pPr>
        <w:pStyle w:val="31"/>
        <w:snapToGrid w:val="0"/>
        <w:spacing w:before="0"/>
        <w:ind w:firstLine="360"/>
        <w:rPr>
          <w:rFonts w:hint="eastAsia" w:ascii="仿宋_GB2312" w:hAnsi="仿宋" w:eastAsia="仿宋_GB2312" w:cs="仿宋_GB2312"/>
          <w:sz w:val="18"/>
          <w:szCs w:val="18"/>
        </w:rPr>
      </w:pPr>
    </w:p>
    <w:p w14:paraId="48C5B581">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2DF19CAF">
      <w:pPr>
        <w:pStyle w:val="12"/>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7CEBC13A">
      <w:pPr>
        <w:pStyle w:val="1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6B1BBA6">
      <w:pPr>
        <w:pStyle w:val="1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6A7504B6">
      <w:pPr>
        <w:pStyle w:val="1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26A079CA">
      <w:pPr>
        <w:pStyle w:val="1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41CBA05C">
      <w:pPr>
        <w:pStyle w:val="1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30A8D17">
      <w:pPr>
        <w:pStyle w:val="1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47E835D1">
      <w:pPr>
        <w:pStyle w:val="1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BC8E56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025A9C89">
      <w:pPr>
        <w:pStyle w:val="12"/>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2D458DE">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6.1已获取招标文件的潜在投标人，若有问题需要采购人或采购代理机构澄清，应于投标截止时间前，以书面形式向采购代理机构提出。</w:t>
      </w:r>
    </w:p>
    <w:p w14:paraId="493DD37F">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6.2 采购人或者采购代理机构可以对已发出的招标文件进行必要的澄清或者修改，但不得改变采购标的和资格条件。采购人或采购代理机构对招标文件进行澄清或修改的，将同时通过电子交易平台通知已获取招标文件的潜在投标人，澄清或者修改的内容为招标文件的组成部分，当招标文件与招标文件的答复、澄清、修改、补充通知就同一内容的表述不一致时，以最后发出的更正（澄清）公告为准。</w:t>
      </w:r>
    </w:p>
    <w:p w14:paraId="178B2F41">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6.3澄清或者修改的内容可能影响投标文件编制的，采购人或者采购代理机构构应当在投标截止时间至少15日前，以更正（澄清）公告形式通知所有获取招标文件的潜在投标人，并对其具有约束力；不足15日的，采购人或者采购代理机构应当顺延提交投标文件的截止时间。投标人应及时关注浙江政府采购网上该项目的公告信息。</w:t>
      </w:r>
    </w:p>
    <w:p w14:paraId="704E4BF9">
      <w:pPr>
        <w:pStyle w:val="31"/>
        <w:keepNext w:val="0"/>
        <w:keepLines w:val="0"/>
        <w:pageBreakBefore w:val="0"/>
        <w:kinsoku/>
        <w:wordWrap/>
        <w:overflowPunct/>
        <w:topLinePunct w:val="0"/>
        <w:bidi w:val="0"/>
        <w:snapToGrid w:val="0"/>
        <w:spacing w:before="0" w:line="360" w:lineRule="auto"/>
        <w:ind w:firstLine="480"/>
        <w:textAlignment w:val="auto"/>
        <w:rPr>
          <w:rFonts w:hint="eastAsia" w:ascii="仿宋" w:hAnsi="仿宋" w:eastAsia="仿宋" w:cs="仿宋"/>
        </w:rPr>
      </w:pPr>
    </w:p>
    <w:p w14:paraId="1533DE9B">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67AF6881">
      <w:pPr>
        <w:pStyle w:val="12"/>
        <w:keepNext w:val="0"/>
        <w:keepLines w:val="0"/>
        <w:pageBreakBefore w:val="0"/>
        <w:tabs>
          <w:tab w:val="right" w:pos="9070"/>
        </w:tabs>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r>
        <w:rPr>
          <w:rFonts w:hint="eastAsia" w:ascii="仿宋" w:hAnsi="仿宋" w:eastAsia="仿宋" w:cs="仿宋"/>
          <w:b/>
          <w:sz w:val="24"/>
          <w:szCs w:val="24"/>
        </w:rPr>
        <w:tab/>
      </w:r>
    </w:p>
    <w:p w14:paraId="6E3EDC1A">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14:paraId="2EB6D168">
      <w:pPr>
        <w:pStyle w:val="1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1B6F90D8">
      <w:pPr>
        <w:pStyle w:val="1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w:t>
      </w:r>
      <w:r>
        <w:rPr>
          <w:rFonts w:hint="eastAsia" w:ascii="仿宋" w:hAnsi="仿宋" w:eastAsia="仿宋" w:cs="仿宋"/>
          <w:color w:val="FF0000"/>
          <w:sz w:val="24"/>
          <w:szCs w:val="24"/>
        </w:rPr>
        <w:t>X</w:t>
      </w:r>
      <w:r>
        <w:rPr>
          <w:rFonts w:hint="eastAsia" w:ascii="仿宋" w:hAnsi="仿宋" w:eastAsia="仿宋" w:cs="仿宋"/>
          <w:sz w:val="24"/>
          <w:szCs w:val="24"/>
        </w:rPr>
        <w:t>部分投标人须知前附表的规定参加现场考察或者开标前答疑会。</w:t>
      </w:r>
    </w:p>
    <w:p w14:paraId="77D74B3F">
      <w:pPr>
        <w:pStyle w:val="1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kern w:val="28"/>
          <w:sz w:val="24"/>
          <w:szCs w:val="24"/>
        </w:rPr>
        <w:t>9.投标保证金</w:t>
      </w:r>
    </w:p>
    <w:p w14:paraId="27C975A3">
      <w:pPr>
        <w:pStyle w:val="9"/>
        <w:keepNext w:val="0"/>
        <w:keepLines w:val="0"/>
        <w:pageBreakBefore w:val="0"/>
        <w:kinsoku/>
        <w:wordWrap/>
        <w:overflowPunct/>
        <w:topLinePunct w:val="0"/>
        <w:bidi w:val="0"/>
        <w:adjustRightInd w:val="0"/>
        <w:spacing w:line="360" w:lineRule="auto"/>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本项目不需缴纳投标保证金。</w:t>
      </w:r>
    </w:p>
    <w:p w14:paraId="72C73034">
      <w:pPr>
        <w:pStyle w:val="1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B28E4F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rPr>
        <w:t>投标文件及投标人与采购有关的来往通知、函件和文件均应使用中文。</w:t>
      </w:r>
    </w:p>
    <w:p w14:paraId="59693581">
      <w:pPr>
        <w:pStyle w:val="1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3A5E6C8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w:t>
      </w:r>
      <w:r>
        <w:rPr>
          <w:rFonts w:hint="eastAsia" w:ascii="仿宋" w:hAnsi="仿宋" w:eastAsia="仿宋" w:cs="仿宋"/>
          <w:b/>
          <w:sz w:val="24"/>
          <w:szCs w:val="24"/>
        </w:rPr>
        <w:t>资格文件</w:t>
      </w:r>
      <w:r>
        <w:rPr>
          <w:rFonts w:hint="eastAsia" w:ascii="仿宋" w:hAnsi="仿宋" w:eastAsia="仿宋" w:cs="仿宋"/>
          <w:sz w:val="24"/>
          <w:szCs w:val="24"/>
        </w:rPr>
        <w:t>：</w:t>
      </w:r>
    </w:p>
    <w:p w14:paraId="4A3D9CF8">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11.1.1符合参加政府采购活动应当具备的一般条件的承诺函；</w:t>
      </w:r>
    </w:p>
    <w:p w14:paraId="77963168">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11.1.2有效的法人或者其他组织的营业执照等证明文件/自然人的身份证明；</w:t>
      </w:r>
    </w:p>
    <w:p w14:paraId="2230AC2A">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11.1.3落实政府采购政策需满足的资格要求</w:t>
      </w:r>
      <w:r>
        <w:rPr>
          <w:rFonts w:hint="eastAsia" w:ascii="仿宋" w:hAnsi="仿宋" w:eastAsia="仿宋" w:cs="仿宋"/>
          <w:sz w:val="24"/>
          <w:szCs w:val="24"/>
          <w:lang w:val="en-US" w:eastAsia="zh-CN"/>
        </w:rPr>
        <w:t>(如有）</w:t>
      </w:r>
      <w:r>
        <w:rPr>
          <w:rFonts w:hint="eastAsia" w:ascii="仿宋" w:hAnsi="仿宋" w:eastAsia="仿宋" w:cs="仿宋"/>
          <w:sz w:val="24"/>
          <w:szCs w:val="24"/>
        </w:rPr>
        <w:t>；</w:t>
      </w:r>
    </w:p>
    <w:p w14:paraId="5BAB6CEA">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11.1.4联合协议</w:t>
      </w:r>
      <w:r>
        <w:rPr>
          <w:rFonts w:hint="eastAsia" w:ascii="仿宋" w:hAnsi="仿宋" w:eastAsia="仿宋" w:cs="仿宋"/>
          <w:i/>
          <w:iCs/>
          <w:color w:val="FF0000"/>
          <w:sz w:val="24"/>
          <w:szCs w:val="24"/>
        </w:rPr>
        <w:t>（如有，请按项目实际设置）</w:t>
      </w:r>
      <w:r>
        <w:rPr>
          <w:rFonts w:hint="eastAsia" w:ascii="仿宋" w:hAnsi="仿宋" w:eastAsia="仿宋" w:cs="仿宋"/>
          <w:sz w:val="24"/>
          <w:szCs w:val="24"/>
        </w:rPr>
        <w:t>；</w:t>
      </w:r>
    </w:p>
    <w:p w14:paraId="12988AB1">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11.1.5本项目的特定资格要求（如有）。</w:t>
      </w:r>
    </w:p>
    <w:p w14:paraId="5E086DE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sz w:val="24"/>
          <w:szCs w:val="24"/>
        </w:rPr>
        <w:t>2</w:t>
      </w:r>
      <w:r>
        <w:rPr>
          <w:rFonts w:hint="eastAsia"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14:paraId="2B240780">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11.2.1投标函；</w:t>
      </w:r>
      <w:r>
        <w:rPr>
          <w:rFonts w:hint="eastAsia" w:ascii="仿宋" w:hAnsi="仿宋" w:eastAsia="仿宋" w:cs="仿宋"/>
          <w:sz w:val="24"/>
          <w:szCs w:val="24"/>
          <w:lang w:val="zh-CN"/>
        </w:rPr>
        <w:t xml:space="preserve"> </w:t>
      </w:r>
    </w:p>
    <w:p w14:paraId="03260DA7">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11.2.2授权委托书或法定代表人（单位负责人、自然人本人）身份证明；</w:t>
      </w:r>
    </w:p>
    <w:p w14:paraId="483AC0ED">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11.2.3分包意向协议（如有）；</w:t>
      </w:r>
    </w:p>
    <w:p w14:paraId="0E7DED72">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11.2.4符合性审查资料；</w:t>
      </w:r>
    </w:p>
    <w:p w14:paraId="58077AF4">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11.2.5评标标准相应的商务技术资料</w:t>
      </w:r>
    </w:p>
    <w:p w14:paraId="73A00D4E">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11.2.6商务技术偏离表；</w:t>
      </w:r>
    </w:p>
    <w:p w14:paraId="6325E940">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7</w:t>
      </w:r>
      <w:r>
        <w:rPr>
          <w:rFonts w:hint="eastAsia" w:ascii="仿宋" w:hAnsi="仿宋" w:eastAsia="仿宋" w:cs="仿宋"/>
          <w:sz w:val="24"/>
          <w:szCs w:val="24"/>
          <w:lang w:val="zh-CN"/>
        </w:rPr>
        <w:t>政府采购供应商廉洁自律承诺书；</w:t>
      </w:r>
    </w:p>
    <w:p w14:paraId="6A0046F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u w:val="single"/>
          <w:lang w:val="zh-CN"/>
        </w:rPr>
      </w:pPr>
      <w:r>
        <w:rPr>
          <w:rFonts w:hint="eastAsia" w:ascii="仿宋" w:hAnsi="仿宋" w:eastAsia="仿宋" w:cs="仿宋"/>
          <w:kern w:val="0"/>
          <w:sz w:val="24"/>
          <w:szCs w:val="24"/>
          <w:lang w:val="zh-CN"/>
        </w:rPr>
        <w:t>11.</w:t>
      </w:r>
      <w:r>
        <w:rPr>
          <w:rFonts w:hint="eastAsia" w:ascii="仿宋" w:hAnsi="仿宋" w:eastAsia="仿宋" w:cs="仿宋"/>
          <w:kern w:val="0"/>
          <w:sz w:val="24"/>
          <w:szCs w:val="24"/>
        </w:rPr>
        <w:t>3</w:t>
      </w:r>
      <w:r>
        <w:rPr>
          <w:rFonts w:hint="eastAsia" w:ascii="仿宋" w:hAnsi="仿宋" w:eastAsia="仿宋" w:cs="仿宋"/>
          <w:b/>
          <w:sz w:val="24"/>
          <w:szCs w:val="24"/>
        </w:rPr>
        <w:t>报价文件：</w:t>
      </w:r>
      <w:r>
        <w:rPr>
          <w:rFonts w:hint="eastAsia" w:ascii="仿宋" w:hAnsi="仿宋" w:eastAsia="仿宋" w:cs="仿宋"/>
          <w:sz w:val="24"/>
          <w:szCs w:val="24"/>
        </w:rPr>
        <w:t xml:space="preserve"> </w:t>
      </w:r>
    </w:p>
    <w:p w14:paraId="280D13D6">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11.3.1开标一览表（报价表）；</w:t>
      </w:r>
    </w:p>
    <w:p w14:paraId="1AD389DF">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11.3.2 投标分项报价表</w:t>
      </w:r>
    </w:p>
    <w:p w14:paraId="5FD68906">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kern w:val="0"/>
          <w:sz w:val="24"/>
          <w:szCs w:val="24"/>
        </w:rPr>
      </w:pPr>
      <w:r>
        <w:rPr>
          <w:rFonts w:hint="eastAsia" w:ascii="仿宋" w:hAnsi="仿宋" w:eastAsia="仿宋" w:cs="仿宋"/>
          <w:i/>
          <w:iCs/>
          <w:sz w:val="24"/>
          <w:szCs w:val="24"/>
        </w:rPr>
        <w:t>备</w:t>
      </w:r>
      <w:r>
        <w:rPr>
          <w:rFonts w:hint="eastAsia" w:ascii="仿宋" w:hAnsi="仿宋" w:eastAsia="仿宋" w:cs="仿宋"/>
          <w:kern w:val="0"/>
          <w:sz w:val="24"/>
          <w:szCs w:val="24"/>
        </w:rPr>
        <w:t>注：以上所需的各种证书、证件、证明、执照等证明材料加盖供应商公章，如遇年检或换证等特殊情况须按要求提供相应的证明材料。</w:t>
      </w:r>
    </w:p>
    <w:p w14:paraId="466650B4">
      <w:pPr>
        <w:pStyle w:val="31"/>
        <w:keepNext w:val="0"/>
        <w:keepLines w:val="0"/>
        <w:pageBreakBefore w:val="0"/>
        <w:kinsoku/>
        <w:wordWrap/>
        <w:overflowPunct/>
        <w:topLinePunct w:val="0"/>
        <w:bidi w:val="0"/>
        <w:adjustRightInd w:val="0"/>
        <w:snapToGrid w:val="0"/>
        <w:spacing w:before="0" w:line="360" w:lineRule="auto"/>
        <w:ind w:firstLine="0" w:firstLine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12</w:t>
      </w:r>
      <w:r>
        <w:rPr>
          <w:rFonts w:hint="eastAsia" w:ascii="仿宋" w:hAnsi="仿宋" w:eastAsia="仿宋" w:cs="仿宋"/>
          <w:b/>
          <w:kern w:val="0"/>
          <w:sz w:val="24"/>
          <w:szCs w:val="24"/>
          <w:lang w:val="zh-CN"/>
        </w:rPr>
        <w:t xml:space="preserve">. </w:t>
      </w:r>
      <w:r>
        <w:rPr>
          <w:rFonts w:hint="eastAsia" w:ascii="仿宋" w:hAnsi="仿宋" w:eastAsia="仿宋" w:cs="仿宋"/>
          <w:b/>
          <w:sz w:val="24"/>
          <w:szCs w:val="24"/>
        </w:rPr>
        <w:t>投标文件的编制</w:t>
      </w:r>
    </w:p>
    <w:p w14:paraId="6379523F">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kern w:val="0"/>
          <w:sz w:val="24"/>
          <w:szCs w:val="24"/>
          <w:lang w:val="zh-CN"/>
        </w:rPr>
        <w:t>12.1投标文件分为资格文件、商务技术文件、报价文件三部分。各投标人在编制投标文件时请按照招标文件第</w:t>
      </w:r>
      <w:r>
        <w:rPr>
          <w:rFonts w:hint="eastAsia" w:ascii="仿宋" w:hAnsi="仿宋" w:eastAsia="仿宋" w:cs="仿宋"/>
          <w:kern w:val="0"/>
          <w:sz w:val="24"/>
          <w:szCs w:val="24"/>
        </w:rPr>
        <w:t>六</w:t>
      </w:r>
      <w:r>
        <w:rPr>
          <w:rFonts w:hint="eastAsia" w:ascii="仿宋" w:hAnsi="仿宋" w:eastAsia="仿宋" w:cs="仿宋"/>
          <w:kern w:val="0"/>
          <w:sz w:val="24"/>
          <w:szCs w:val="24"/>
          <w:lang w:val="zh-CN"/>
        </w:rPr>
        <w:t>部分规定的格式进行，</w:t>
      </w:r>
      <w:r>
        <w:rPr>
          <w:rFonts w:hint="eastAsia" w:ascii="仿宋" w:hAnsi="仿宋" w:eastAsia="仿宋" w:cs="仿宋"/>
          <w:b/>
          <w:bCs/>
          <w:kern w:val="0"/>
          <w:sz w:val="24"/>
          <w:szCs w:val="24"/>
          <w:lang w:val="zh-CN"/>
        </w:rPr>
        <w:t>混乱的编排导致投标文件被误读或评标委员会查找不到有效文件是投标人的风险。</w:t>
      </w:r>
    </w:p>
    <w:p w14:paraId="31E2C79D">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E8F01D">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12.3使用“政采云电子交易客户端”需要提前申领CA数字证书，申领流程请自行前往“浙江政府采购网-下载专区-电子交易客户端-CA驱动和申领流程”进行查阅。</w:t>
      </w:r>
    </w:p>
    <w:p w14:paraId="48A39EB6">
      <w:pPr>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13.投标文件的签署、盖章</w:t>
      </w:r>
    </w:p>
    <w:p w14:paraId="3EC04775">
      <w:pPr>
        <w:pStyle w:val="31"/>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仿宋" w:hAnsi="仿宋" w:eastAsia="仿宋" w:cs="仿宋"/>
          <w:bCs/>
          <w:sz w:val="24"/>
          <w:szCs w:val="24"/>
        </w:rPr>
      </w:pPr>
      <w:r>
        <w:rPr>
          <w:rFonts w:hint="eastAsia" w:ascii="仿宋" w:hAnsi="仿宋" w:eastAsia="仿宋" w:cs="仿宋"/>
          <w:sz w:val="24"/>
          <w:szCs w:val="24"/>
        </w:rPr>
        <w:t>13.1投标文件按照招标文件格式要求进行签署、盖章。</w:t>
      </w:r>
      <w:r>
        <w:rPr>
          <w:rFonts w:hint="eastAsia" w:ascii="仿宋" w:hAnsi="仿宋" w:eastAsia="仿宋" w:cs="仿宋"/>
          <w:bCs/>
          <w:sz w:val="24"/>
          <w:szCs w:val="24"/>
        </w:rPr>
        <w:t>投标人的投标文件未按照招标文件要求签署、盖章的，其投标无效。</w:t>
      </w:r>
    </w:p>
    <w:p w14:paraId="616AD42B">
      <w:pPr>
        <w:pStyle w:val="31"/>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13.2为确保网上操作合法、有效和安全，投标人应当在投标截止时间前完成在“政府采购云平台”的身份认证，确保在电子投标过程中能够对相关数据电文进行加密和使用电子签名。</w:t>
      </w:r>
    </w:p>
    <w:p w14:paraId="41E19824">
      <w:pPr>
        <w:pStyle w:val="31"/>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13.3招标文件对投标文件签署、盖章的要求适用于电子签名。</w:t>
      </w:r>
    </w:p>
    <w:p w14:paraId="36C94359">
      <w:pPr>
        <w:pStyle w:val="31"/>
        <w:keepNext w:val="0"/>
        <w:keepLines w:val="0"/>
        <w:pageBreakBefore w:val="0"/>
        <w:kinsoku/>
        <w:wordWrap/>
        <w:overflowPunct/>
        <w:topLinePunct w:val="0"/>
        <w:bidi w:val="0"/>
        <w:adjustRightInd w:val="0"/>
        <w:spacing w:before="0"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14. 投标文件的提交、补充、修改、撤回</w:t>
      </w:r>
    </w:p>
    <w:p w14:paraId="436A3856">
      <w:pPr>
        <w:pStyle w:val="31"/>
        <w:keepNext w:val="0"/>
        <w:keepLines w:val="0"/>
        <w:pageBreakBefore w:val="0"/>
        <w:kinsoku/>
        <w:wordWrap/>
        <w:overflowPunct/>
        <w:topLinePunct w:val="0"/>
        <w:bidi w:val="0"/>
        <w:adjustRightIn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0D62280">
      <w:pPr>
        <w:pStyle w:val="31"/>
        <w:keepNext w:val="0"/>
        <w:keepLines w:val="0"/>
        <w:pageBreakBefore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2AF83693">
      <w:pPr>
        <w:pStyle w:val="31"/>
        <w:keepNext w:val="0"/>
        <w:keepLines w:val="0"/>
        <w:pageBreakBefore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58000619">
      <w:pPr>
        <w:pStyle w:val="31"/>
        <w:keepNext w:val="0"/>
        <w:keepLines w:val="0"/>
        <w:pageBreakBefore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14.4投标人应承担其参加投标所涉及的一切费用，不管投标结果如何，采购人对这些费用不负任何责任。</w:t>
      </w:r>
    </w:p>
    <w:p w14:paraId="14A61DFC">
      <w:pPr>
        <w:pStyle w:val="1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napToGrid/>
          <w:sz w:val="24"/>
          <w:szCs w:val="24"/>
        </w:rPr>
        <w:t>15.投标文件的无效处理</w:t>
      </w:r>
    </w:p>
    <w:p w14:paraId="041FCE60">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属于招标文件无效标规定的情形的，投标无效。</w:t>
      </w:r>
    </w:p>
    <w:p w14:paraId="2A96C714">
      <w:pPr>
        <w:pStyle w:val="3"/>
        <w:keepNext w:val="0"/>
        <w:keepLines w:val="0"/>
        <w:pageBreakBefore w:val="0"/>
        <w:kinsoku/>
        <w:wordWrap/>
        <w:overflowPunct/>
        <w:topLinePunct w:val="0"/>
        <w:bidi w:val="0"/>
        <w:adjustRightInd w:val="0"/>
        <w:spacing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16.投标有效期</w:t>
      </w:r>
    </w:p>
    <w:p w14:paraId="5D5370F5">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16.1投标有效期为从提交投标文件的截止之日起90天。投标人的投标文件中承诺的投标有效期少于招标文件中载明的投标有效期的，投标无效。</w:t>
      </w:r>
    </w:p>
    <w:p w14:paraId="3C143C36">
      <w:pPr>
        <w:pStyle w:val="31"/>
        <w:keepNext w:val="0"/>
        <w:keepLines w:val="0"/>
        <w:pageBreakBefore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16.2投标文件合格投递后，自投标截止日期起，在投标有效期内有效。</w:t>
      </w:r>
    </w:p>
    <w:p w14:paraId="6E40A96A">
      <w:pPr>
        <w:pStyle w:val="31"/>
        <w:keepNext w:val="0"/>
        <w:keepLines w:val="0"/>
        <w:pageBreakBefore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16.3在原定投标有效期满之前，如果出现特殊情况，采购代理机构可以以书面形式通知投标人延长投标有效期。</w:t>
      </w:r>
      <w:r>
        <w:rPr>
          <w:rFonts w:hint="eastAsia" w:ascii="仿宋" w:hAnsi="仿宋" w:eastAsia="仿宋" w:cs="仿宋"/>
          <w:b/>
          <w:bCs/>
          <w:sz w:val="24"/>
          <w:szCs w:val="24"/>
        </w:rPr>
        <w:t>▲投标人同意延长的，不得要求或被允许修改其投标文件，投标人拒绝延长的，其投标无效。</w:t>
      </w:r>
    </w:p>
    <w:p w14:paraId="2E2BAAC0">
      <w:pPr>
        <w:pStyle w:val="31"/>
        <w:keepNext w:val="0"/>
        <w:keepLines w:val="0"/>
        <w:pageBreakBefore w:val="0"/>
        <w:kinsoku/>
        <w:wordWrap/>
        <w:overflowPunct/>
        <w:topLinePunct w:val="0"/>
        <w:bidi w:val="0"/>
        <w:adjustRightInd w:val="0"/>
        <w:spacing w:before="0" w:line="360" w:lineRule="auto"/>
        <w:ind w:firstLine="480"/>
        <w:textAlignment w:val="auto"/>
        <w:rPr>
          <w:rFonts w:hint="eastAsia" w:ascii="仿宋" w:hAnsi="仿宋" w:eastAsia="仿宋" w:cs="仿宋"/>
          <w:b/>
          <w:bCs/>
          <w:sz w:val="24"/>
          <w:szCs w:val="24"/>
        </w:rPr>
      </w:pPr>
      <w:r>
        <w:rPr>
          <w:rFonts w:hint="eastAsia" w:ascii="仿宋" w:hAnsi="仿宋" w:eastAsia="仿宋" w:cs="仿宋"/>
          <w:sz w:val="24"/>
          <w:szCs w:val="24"/>
        </w:rPr>
        <w:t>16.4</w:t>
      </w:r>
      <w:r>
        <w:rPr>
          <w:rFonts w:hint="eastAsia" w:ascii="仿宋" w:hAnsi="仿宋" w:eastAsia="仿宋" w:cs="仿宋"/>
          <w:b/>
          <w:bCs/>
          <w:sz w:val="24"/>
          <w:szCs w:val="24"/>
        </w:rPr>
        <w:t>本政府采购项目不允许转包。</w:t>
      </w:r>
    </w:p>
    <w:p w14:paraId="67ECD118">
      <w:pPr>
        <w:pStyle w:val="3"/>
        <w:keepNext w:val="0"/>
        <w:keepLines w:val="0"/>
        <w:pageBreakBefore w:val="0"/>
        <w:kinsoku/>
        <w:wordWrap/>
        <w:overflowPunct/>
        <w:topLinePunct w:val="0"/>
        <w:bidi w:val="0"/>
        <w:adjustRightInd w:val="0"/>
        <w:spacing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17.备份投标文件</w:t>
      </w:r>
    </w:p>
    <w:p w14:paraId="2BF6B5F4">
      <w:pPr>
        <w:pStyle w:val="31"/>
        <w:keepNext w:val="0"/>
        <w:keepLines w:val="0"/>
        <w:pageBreakBefore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供应商准备“电子加密响应文件”在线上传递交一份。供应商应按政采云平台供应商项目采购-电子招投标操作指南及本招标文件要求制作。“备份响应文件”：投标截止时间前以压缩文件形式加密发送至采购代理机构邮箱，并在接到在线解密通知后30分钟内发送压缩文件密码至采购代理机构邮箱（邮箱号码：</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"mailto:441389513@qq.com）。" </w:instrText>
      </w:r>
      <w:r>
        <w:rPr>
          <w:rFonts w:hint="eastAsia" w:ascii="仿宋" w:hAnsi="仿宋" w:eastAsia="仿宋" w:cs="仿宋"/>
          <w:sz w:val="24"/>
          <w:szCs w:val="24"/>
        </w:rPr>
        <w:fldChar w:fldCharType="separate"/>
      </w:r>
      <w:r>
        <w:rPr>
          <w:rFonts w:hint="eastAsia" w:ascii="仿宋" w:hAnsi="仿宋" w:eastAsia="仿宋" w:cs="仿宋"/>
          <w:sz w:val="24"/>
          <w:szCs w:val="24"/>
        </w:rPr>
        <w:t>405325904@qq.com）。</w:t>
      </w:r>
      <w:r>
        <w:rPr>
          <w:rFonts w:hint="eastAsia" w:ascii="仿宋" w:hAnsi="仿宋" w:eastAsia="仿宋" w:cs="仿宋"/>
          <w:sz w:val="24"/>
          <w:szCs w:val="24"/>
        </w:rPr>
        <w:fldChar w:fldCharType="end"/>
      </w:r>
    </w:p>
    <w:p w14:paraId="037D6FB1">
      <w:pPr>
        <w:pStyle w:val="31"/>
        <w:keepNext w:val="0"/>
        <w:keepLines w:val="0"/>
        <w:pageBreakBefore w:val="0"/>
        <w:kinsoku/>
        <w:wordWrap/>
        <w:overflowPunct/>
        <w:topLinePunct w:val="0"/>
        <w:bidi w:val="0"/>
        <w:adjustRightInd w:val="0"/>
        <w:spacing w:before="0" w:line="400" w:lineRule="exact"/>
        <w:ind w:firstLine="480"/>
        <w:textAlignment w:val="auto"/>
        <w:rPr>
          <w:rFonts w:hint="eastAsia" w:ascii="仿宋" w:hAnsi="仿宋" w:eastAsia="仿宋" w:cs="仿宋"/>
          <w:sz w:val="24"/>
          <w:szCs w:val="24"/>
        </w:rPr>
      </w:pPr>
    </w:p>
    <w:p w14:paraId="5171C17D">
      <w:pPr>
        <w:pStyle w:val="31"/>
        <w:keepNext w:val="0"/>
        <w:keepLines w:val="0"/>
        <w:pageBreakBefore w:val="0"/>
        <w:widowControl w:val="0"/>
        <w:kinsoku/>
        <w:wordWrap/>
        <w:overflowPunct/>
        <w:topLinePunct w:val="0"/>
        <w:bidi w:val="0"/>
        <w:adjustRightInd w:val="0"/>
        <w:spacing w:before="0" w:line="360" w:lineRule="auto"/>
        <w:ind w:firstLine="1928" w:firstLineChars="600"/>
        <w:textAlignment w:val="auto"/>
        <w:rPr>
          <w:rFonts w:hint="eastAsia" w:ascii="仿宋" w:hAnsi="仿宋" w:eastAsia="仿宋" w:cs="仿宋"/>
          <w:b/>
          <w:sz w:val="32"/>
        </w:rPr>
      </w:pPr>
      <w:r>
        <w:rPr>
          <w:rFonts w:hint="eastAsia" w:ascii="仿宋" w:hAnsi="仿宋" w:eastAsia="仿宋" w:cs="仿宋"/>
          <w:b/>
          <w:sz w:val="32"/>
        </w:rPr>
        <w:t>四、开标、资格审查与信用信息查询</w:t>
      </w:r>
    </w:p>
    <w:p w14:paraId="2A7164BB">
      <w:pPr>
        <w:pStyle w:val="33"/>
        <w:keepNext w:val="0"/>
        <w:keepLines w:val="0"/>
        <w:pageBreakBefore w:val="0"/>
        <w:widowControl w:val="0"/>
        <w:kinsoku/>
        <w:wordWrap/>
        <w:overflowPunct/>
        <w:topLinePunct w:val="0"/>
        <w:bidi w:val="0"/>
        <w:adjustRightInd w:val="0"/>
        <w:snapToGrid/>
        <w:spacing w:before="0" w:line="360" w:lineRule="auto"/>
        <w:ind w:left="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635D77A9">
      <w:pPr>
        <w:pStyle w:val="33"/>
        <w:keepNext w:val="0"/>
        <w:keepLines w:val="0"/>
        <w:pageBreakBefore w:val="0"/>
        <w:widowControl w:val="0"/>
        <w:kinsoku/>
        <w:wordWrap/>
        <w:overflowPunct/>
        <w:topLinePunct w:val="0"/>
        <w:bidi w:val="0"/>
        <w:adjustRightInd w:val="0"/>
        <w:snapToGrid/>
        <w:spacing w:before="0" w:line="360" w:lineRule="auto"/>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3651B915">
      <w:pPr>
        <w:pStyle w:val="33"/>
        <w:keepNext w:val="0"/>
        <w:keepLines w:val="0"/>
        <w:pageBreakBefore w:val="0"/>
        <w:widowControl w:val="0"/>
        <w:kinsoku/>
        <w:wordWrap/>
        <w:overflowPunct/>
        <w:topLinePunct w:val="0"/>
        <w:bidi w:val="0"/>
        <w:adjustRightInd w:val="0"/>
        <w:snapToGrid/>
        <w:spacing w:before="0" w:line="360" w:lineRule="auto"/>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18.2开标时，电子交易平台按开标时间自动提取所有投标文件。采购代理机构依托电子交易平台发起开始解密指令，投标人按照平台提示和招标文件的规定时间内完成在线解密。</w:t>
      </w:r>
    </w:p>
    <w:p w14:paraId="2E7FEE19">
      <w:pPr>
        <w:pStyle w:val="33"/>
        <w:keepNext w:val="0"/>
        <w:keepLines w:val="0"/>
        <w:pageBreakBefore w:val="0"/>
        <w:widowControl w:val="0"/>
        <w:kinsoku/>
        <w:wordWrap/>
        <w:overflowPunct/>
        <w:topLinePunct w:val="0"/>
        <w:bidi w:val="0"/>
        <w:adjustRightInd w:val="0"/>
        <w:snapToGrid/>
        <w:spacing w:before="0" w:line="360" w:lineRule="auto"/>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18.3投标文件未按时解密，视为投标文件撤回。</w:t>
      </w:r>
    </w:p>
    <w:p w14:paraId="3D44BC61">
      <w:pPr>
        <w:pStyle w:val="33"/>
        <w:keepNext w:val="0"/>
        <w:keepLines w:val="0"/>
        <w:pageBreakBefore w:val="0"/>
        <w:widowControl w:val="0"/>
        <w:kinsoku/>
        <w:wordWrap/>
        <w:overflowPunct/>
        <w:topLinePunct w:val="0"/>
        <w:bidi w:val="0"/>
        <w:adjustRightInd w:val="0"/>
        <w:snapToGrid/>
        <w:spacing w:before="0" w:line="360" w:lineRule="auto"/>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18.4</w:t>
      </w:r>
      <w:r>
        <w:rPr>
          <w:rFonts w:hint="eastAsia" w:ascii="仿宋" w:hAnsi="仿宋" w:eastAsia="仿宋" w:cs="仿宋"/>
          <w:b/>
          <w:bCs/>
          <w:sz w:val="24"/>
        </w:rPr>
        <w:t>响应文件解密结束后，各供应商签署《政府采购活动现场确认声明书》，并在15分钟内以扫描件方式发送至代理机构邮箱：405325904@qq.com。</w:t>
      </w:r>
    </w:p>
    <w:p w14:paraId="61607786">
      <w:pPr>
        <w:pStyle w:val="33"/>
        <w:keepNext w:val="0"/>
        <w:keepLines w:val="0"/>
        <w:pageBreakBefore w:val="0"/>
        <w:widowControl w:val="0"/>
        <w:kinsoku/>
        <w:wordWrap/>
        <w:overflowPunct/>
        <w:topLinePunct w:val="0"/>
        <w:bidi w:val="0"/>
        <w:adjustRightInd w:val="0"/>
        <w:snapToGrid/>
        <w:spacing w:before="0" w:line="360" w:lineRule="auto"/>
        <w:ind w:left="0" w:firstLine="0"/>
        <w:contextualSpacing/>
        <w:textAlignment w:val="auto"/>
        <w:rPr>
          <w:rFonts w:hint="eastAsia" w:ascii="仿宋" w:hAnsi="仿宋" w:eastAsia="仿宋" w:cs="仿宋"/>
          <w:b/>
          <w:sz w:val="24"/>
        </w:rPr>
      </w:pPr>
      <w:r>
        <w:rPr>
          <w:rFonts w:hint="eastAsia" w:ascii="仿宋" w:hAnsi="仿宋" w:eastAsia="仿宋" w:cs="仿宋"/>
          <w:b/>
          <w:sz w:val="24"/>
        </w:rPr>
        <w:t>19.资格审查</w:t>
      </w:r>
    </w:p>
    <w:p w14:paraId="6876DFAF">
      <w:pPr>
        <w:pStyle w:val="31"/>
        <w:keepNext w:val="0"/>
        <w:keepLines w:val="0"/>
        <w:pageBreakBefore w:val="0"/>
        <w:widowControl w:val="0"/>
        <w:kinsoku/>
        <w:wordWrap/>
        <w:overflowPunct/>
        <w:topLinePunct w:val="0"/>
        <w:bidi w:val="0"/>
        <w:adjustRightInd w:val="0"/>
        <w:snapToGrid/>
        <w:spacing w:before="0" w:line="360" w:lineRule="auto"/>
        <w:ind w:firstLine="480"/>
        <w:textAlignment w:val="auto"/>
        <w:rPr>
          <w:rFonts w:hint="eastAsia" w:ascii="仿宋" w:hAnsi="仿宋" w:eastAsia="仿宋" w:cs="仿宋"/>
          <w:kern w:val="0"/>
          <w:szCs w:val="24"/>
        </w:rPr>
      </w:pPr>
      <w:r>
        <w:rPr>
          <w:rFonts w:hint="eastAsia" w:ascii="仿宋" w:hAnsi="仿宋" w:eastAsia="仿宋" w:cs="仿宋"/>
          <w:kern w:val="0"/>
          <w:szCs w:val="24"/>
        </w:rPr>
        <w:t>19.1采购人或采购代理机构将依据法律法规和招标文件的规定，对投标人的资格进行审查。</w:t>
      </w:r>
    </w:p>
    <w:p w14:paraId="65EE7E2E">
      <w:pPr>
        <w:pStyle w:val="31"/>
        <w:keepNext w:val="0"/>
        <w:keepLines w:val="0"/>
        <w:pageBreakBefore w:val="0"/>
        <w:widowControl w:val="0"/>
        <w:kinsoku/>
        <w:wordWrap/>
        <w:overflowPunct/>
        <w:topLinePunct w:val="0"/>
        <w:bidi w:val="0"/>
        <w:adjustRightInd w:val="0"/>
        <w:snapToGrid/>
        <w:spacing w:before="0" w:line="360" w:lineRule="auto"/>
        <w:ind w:firstLine="480"/>
        <w:textAlignment w:val="auto"/>
        <w:rPr>
          <w:rFonts w:hint="eastAsia" w:ascii="仿宋" w:hAnsi="仿宋" w:eastAsia="仿宋" w:cs="仿宋"/>
          <w:b/>
          <w:bCs/>
        </w:rPr>
      </w:pPr>
      <w:r>
        <w:rPr>
          <w:rFonts w:hint="eastAsia" w:ascii="仿宋" w:hAnsi="仿宋" w:eastAsia="仿宋" w:cs="仿宋"/>
          <w:kern w:val="0"/>
          <w:szCs w:val="24"/>
        </w:rPr>
        <w:t>19.2</w:t>
      </w:r>
      <w:r>
        <w:rPr>
          <w:rFonts w:hint="eastAsia" w:ascii="仿宋" w:hAnsi="仿宋" w:eastAsia="仿宋" w:cs="仿宋"/>
        </w:rPr>
        <w:t>▲</w:t>
      </w:r>
      <w:r>
        <w:rPr>
          <w:rFonts w:hint="eastAsia" w:ascii="仿宋" w:hAnsi="仿宋" w:eastAsia="仿宋" w:cs="仿宋"/>
          <w:b/>
          <w:bCs/>
          <w:kern w:val="0"/>
          <w:szCs w:val="24"/>
        </w:rPr>
        <w:t>投标人未按照招标文件要求提供与</w:t>
      </w:r>
      <w:r>
        <w:rPr>
          <w:rFonts w:hint="eastAsia" w:ascii="仿宋" w:hAnsi="仿宋" w:eastAsia="仿宋" w:cs="仿宋"/>
          <w:b/>
          <w:bCs/>
        </w:rPr>
        <w:t>资格条件相应的</w:t>
      </w:r>
      <w:r>
        <w:rPr>
          <w:rFonts w:hint="eastAsia" w:ascii="仿宋" w:hAnsi="仿宋" w:eastAsia="仿宋" w:cs="仿宋"/>
          <w:b/>
          <w:bCs/>
          <w:kern w:val="0"/>
          <w:szCs w:val="24"/>
        </w:rPr>
        <w:t>有效资格证明材料的，视为</w:t>
      </w:r>
      <w:r>
        <w:rPr>
          <w:rFonts w:hint="eastAsia" w:ascii="仿宋" w:hAnsi="仿宋" w:eastAsia="仿宋" w:cs="仿宋"/>
          <w:b/>
          <w:bCs/>
        </w:rPr>
        <w:t>投标人不具备招标文件中规定的资格要求，其投标无效。</w:t>
      </w:r>
    </w:p>
    <w:p w14:paraId="2F29D714">
      <w:pPr>
        <w:pStyle w:val="31"/>
        <w:keepNext w:val="0"/>
        <w:keepLines w:val="0"/>
        <w:pageBreakBefore w:val="0"/>
        <w:widowControl w:val="0"/>
        <w:kinsoku/>
        <w:wordWrap/>
        <w:overflowPunct/>
        <w:topLinePunct w:val="0"/>
        <w:bidi w:val="0"/>
        <w:adjustRightInd w:val="0"/>
        <w:snapToGrid/>
        <w:spacing w:before="0" w:line="360" w:lineRule="auto"/>
        <w:ind w:firstLine="480"/>
        <w:textAlignment w:val="auto"/>
        <w:rPr>
          <w:rFonts w:hint="eastAsia" w:ascii="仿宋" w:hAnsi="仿宋" w:eastAsia="仿宋" w:cs="仿宋"/>
        </w:rPr>
      </w:pPr>
      <w:r>
        <w:rPr>
          <w:rFonts w:hint="eastAsia" w:ascii="仿宋" w:hAnsi="仿宋" w:eastAsia="仿宋" w:cs="仿宋"/>
          <w:kern w:val="0"/>
          <w:szCs w:val="24"/>
        </w:rPr>
        <w:t>19.3</w:t>
      </w:r>
      <w:r>
        <w:rPr>
          <w:rFonts w:hint="eastAsia" w:ascii="仿宋" w:hAnsi="仿宋" w:eastAsia="仿宋" w:cs="仿宋"/>
        </w:rPr>
        <w:t>对未通过资格审查的投标人，采购人或采购代理机构告知其未通过的原因。</w:t>
      </w:r>
    </w:p>
    <w:p w14:paraId="790884CE">
      <w:pPr>
        <w:pStyle w:val="31"/>
        <w:keepNext w:val="0"/>
        <w:keepLines w:val="0"/>
        <w:pageBreakBefore w:val="0"/>
        <w:widowControl w:val="0"/>
        <w:kinsoku/>
        <w:wordWrap/>
        <w:overflowPunct/>
        <w:topLinePunct w:val="0"/>
        <w:bidi w:val="0"/>
        <w:adjustRightInd w:val="0"/>
        <w:snapToGrid/>
        <w:spacing w:before="0" w:line="360" w:lineRule="auto"/>
        <w:ind w:firstLine="480"/>
        <w:textAlignment w:val="auto"/>
        <w:rPr>
          <w:rFonts w:hint="eastAsia" w:ascii="仿宋" w:hAnsi="仿宋" w:eastAsia="仿宋" w:cs="仿宋"/>
        </w:rPr>
      </w:pPr>
      <w:r>
        <w:rPr>
          <w:rFonts w:hint="eastAsia" w:ascii="仿宋" w:hAnsi="仿宋" w:eastAsia="仿宋" w:cs="仿宋"/>
          <w:kern w:val="0"/>
          <w:szCs w:val="24"/>
        </w:rPr>
        <w:t>19.4</w:t>
      </w:r>
      <w:r>
        <w:rPr>
          <w:rFonts w:hint="eastAsia" w:ascii="仿宋" w:hAnsi="仿宋" w:eastAsia="仿宋" w:cs="仿宋"/>
        </w:rPr>
        <w:t>合格投标人不足3家的，不得评标。</w:t>
      </w:r>
    </w:p>
    <w:p w14:paraId="53C8034F">
      <w:pPr>
        <w:pStyle w:val="31"/>
        <w:keepNext w:val="0"/>
        <w:keepLines w:val="0"/>
        <w:pageBreakBefore w:val="0"/>
        <w:widowControl w:val="0"/>
        <w:kinsoku/>
        <w:wordWrap/>
        <w:overflowPunct/>
        <w:topLinePunct w:val="0"/>
        <w:bidi w:val="0"/>
        <w:adjustRightInd w:val="0"/>
        <w:snapToGrid/>
        <w:spacing w:before="0" w:line="360" w:lineRule="auto"/>
        <w:ind w:firstLine="480"/>
        <w:textAlignment w:val="auto"/>
        <w:rPr>
          <w:rFonts w:hint="eastAsia" w:ascii="仿宋" w:hAnsi="仿宋" w:eastAsia="仿宋" w:cs="仿宋"/>
          <w:b/>
          <w:bCs/>
        </w:rPr>
      </w:pPr>
      <w:r>
        <w:rPr>
          <w:rFonts w:hint="eastAsia" w:ascii="仿宋" w:hAnsi="仿宋" w:eastAsia="仿宋" w:cs="仿宋"/>
        </w:rPr>
        <w:t>19.5▲</w:t>
      </w:r>
      <w:r>
        <w:rPr>
          <w:rFonts w:hint="eastAsia" w:ascii="仿宋" w:hAnsi="仿宋" w:eastAsia="仿宋" w:cs="仿宋"/>
          <w:b/>
          <w:bCs/>
        </w:rPr>
        <w:t>单位负责人（指法定代表人或者法律、行政法规规定代表单位行使职权的主要负责人）为同一人或者存在直接控股、管理关系的不同投标人不得分别参加同一合同项下的采购活动。</w:t>
      </w:r>
    </w:p>
    <w:p w14:paraId="0C2090A2">
      <w:pPr>
        <w:pStyle w:val="31"/>
        <w:keepNext w:val="0"/>
        <w:keepLines w:val="0"/>
        <w:pageBreakBefore w:val="0"/>
        <w:widowControl w:val="0"/>
        <w:kinsoku/>
        <w:wordWrap/>
        <w:overflowPunct/>
        <w:topLinePunct w:val="0"/>
        <w:bidi w:val="0"/>
        <w:adjustRightInd w:val="0"/>
        <w:snapToGrid/>
        <w:spacing w:before="0" w:line="360" w:lineRule="auto"/>
        <w:ind w:firstLine="480"/>
        <w:textAlignment w:val="auto"/>
        <w:rPr>
          <w:rFonts w:hint="eastAsia" w:ascii="仿宋" w:hAnsi="仿宋" w:eastAsia="仿宋" w:cs="仿宋"/>
        </w:rPr>
      </w:pPr>
      <w:r>
        <w:rPr>
          <w:rFonts w:hint="eastAsia" w:ascii="仿宋" w:hAnsi="仿宋" w:eastAsia="仿宋" w:cs="仿宋"/>
        </w:rPr>
        <w:t>19.6▲</w:t>
      </w:r>
      <w:r>
        <w:rPr>
          <w:rFonts w:hint="eastAsia" w:ascii="仿宋" w:hAnsi="仿宋" w:eastAsia="仿宋" w:cs="仿宋"/>
          <w:b/>
          <w:bCs/>
        </w:rPr>
        <w:t>为本项目提供过整体设计、规范编制或者项目管理、监理、检测等服务的投标人，不得再参加该采购项目的其他采购活动。</w:t>
      </w:r>
    </w:p>
    <w:p w14:paraId="3D863464">
      <w:pPr>
        <w:pStyle w:val="31"/>
        <w:keepNext w:val="0"/>
        <w:keepLines w:val="0"/>
        <w:pageBreakBefore w:val="0"/>
        <w:widowControl w:val="0"/>
        <w:kinsoku/>
        <w:wordWrap/>
        <w:overflowPunct/>
        <w:topLinePunct w:val="0"/>
        <w:bidi w:val="0"/>
        <w:adjustRightInd w:val="0"/>
        <w:snapToGrid/>
        <w:spacing w:before="0" w:line="360" w:lineRule="auto"/>
        <w:ind w:firstLine="480"/>
        <w:textAlignment w:val="auto"/>
        <w:rPr>
          <w:rFonts w:hint="eastAsia" w:ascii="仿宋" w:hAnsi="仿宋" w:eastAsia="仿宋" w:cs="仿宋"/>
        </w:rPr>
      </w:pPr>
      <w:r>
        <w:rPr>
          <w:rFonts w:hint="eastAsia" w:ascii="仿宋" w:hAnsi="仿宋" w:eastAsia="仿宋" w:cs="仿宋"/>
        </w:rPr>
        <w:t>19.7▲</w:t>
      </w:r>
      <w:r>
        <w:rPr>
          <w:rFonts w:hint="eastAsia" w:ascii="仿宋" w:hAnsi="仿宋" w:eastAsia="仿宋" w:cs="仿宋"/>
          <w:b/>
          <w:bCs/>
        </w:rPr>
        <w:t>以联合体形式参加政府采购活动的，联合体各方不得再单独参加或者与其他投标人另外组成联合体参加同一合同项下的政府采购活动。</w:t>
      </w:r>
    </w:p>
    <w:p w14:paraId="2766AD70">
      <w:pPr>
        <w:pStyle w:val="31"/>
        <w:keepNext w:val="0"/>
        <w:keepLines w:val="0"/>
        <w:pageBreakBefore w:val="0"/>
        <w:widowControl w:val="0"/>
        <w:kinsoku/>
        <w:wordWrap/>
        <w:overflowPunct/>
        <w:topLinePunct w:val="0"/>
        <w:bidi w:val="0"/>
        <w:adjustRightInd w:val="0"/>
        <w:snapToGrid/>
        <w:spacing w:before="0" w:line="360" w:lineRule="auto"/>
        <w:ind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1E2AA592">
      <w:pPr>
        <w:pStyle w:val="31"/>
        <w:keepNext w:val="0"/>
        <w:keepLines w:val="0"/>
        <w:pageBreakBefore w:val="0"/>
        <w:widowControl w:val="0"/>
        <w:kinsoku/>
        <w:wordWrap/>
        <w:overflowPunct/>
        <w:topLinePunct w:val="0"/>
        <w:bidi w:val="0"/>
        <w:adjustRightInd w:val="0"/>
        <w:snapToGrid/>
        <w:spacing w:before="0" w:line="360" w:lineRule="auto"/>
        <w:ind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20.1信用信息查询渠道及截止时间：采购人或采购代理机构将在资格审查时通过“信用中国”网站(www.creditchina.gov.cn)、中国政府采购网(www.ccgp.gov.cn)渠道查询投标人接收资格审查时的信用记录。</w:t>
      </w:r>
    </w:p>
    <w:p w14:paraId="55587C84">
      <w:pPr>
        <w:pStyle w:val="31"/>
        <w:keepNext w:val="0"/>
        <w:keepLines w:val="0"/>
        <w:pageBreakBefore w:val="0"/>
        <w:widowControl w:val="0"/>
        <w:kinsoku/>
        <w:wordWrap/>
        <w:overflowPunct/>
        <w:topLinePunct w:val="0"/>
        <w:bidi w:val="0"/>
        <w:adjustRightInd w:val="0"/>
        <w:snapToGrid/>
        <w:spacing w:before="0" w:line="360" w:lineRule="auto"/>
        <w:ind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3A731E39">
      <w:pPr>
        <w:pStyle w:val="31"/>
        <w:keepNext w:val="0"/>
        <w:keepLines w:val="0"/>
        <w:pageBreakBefore w:val="0"/>
        <w:widowControl w:val="0"/>
        <w:kinsoku/>
        <w:wordWrap/>
        <w:overflowPunct/>
        <w:topLinePunct w:val="0"/>
        <w:bidi w:val="0"/>
        <w:adjustRightInd w:val="0"/>
        <w:snapToGrid/>
        <w:spacing w:before="0" w:line="360" w:lineRule="auto"/>
        <w:ind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4515563">
      <w:pPr>
        <w:pStyle w:val="31"/>
        <w:keepNext w:val="0"/>
        <w:keepLines w:val="0"/>
        <w:pageBreakBefore w:val="0"/>
        <w:widowControl w:val="0"/>
        <w:kinsoku/>
        <w:wordWrap/>
        <w:overflowPunct/>
        <w:topLinePunct w:val="0"/>
        <w:bidi w:val="0"/>
        <w:adjustRightInd w:val="0"/>
        <w:snapToGrid/>
        <w:spacing w:before="0" w:line="360" w:lineRule="auto"/>
        <w:ind w:firstLine="480"/>
        <w:textAlignment w:val="auto"/>
        <w:rPr>
          <w:rFonts w:hint="eastAsia" w:ascii="仿宋_GB2312" w:hAnsi="仿宋" w:eastAsia="仿宋_GB2312" w:cs="仿宋_GB2312"/>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rPr>
        <w:t>。</w:t>
      </w:r>
    </w:p>
    <w:p w14:paraId="307C7184">
      <w:pPr>
        <w:pStyle w:val="31"/>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_GB2312" w:hAnsi="仿宋" w:eastAsia="仿宋_GB2312" w:cs="Arial"/>
          <w:kern w:val="0"/>
          <w:szCs w:val="24"/>
        </w:rPr>
      </w:pPr>
    </w:p>
    <w:p w14:paraId="0B4D883B">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14:paraId="72C87B1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z w:val="24"/>
          <w:szCs w:val="24"/>
        </w:rPr>
      </w:pPr>
      <w:bookmarkStart w:id="13" w:name="_Toc91899903"/>
      <w:r>
        <w:rPr>
          <w:rFonts w:hint="eastAsia" w:ascii="仿宋" w:hAnsi="仿宋" w:eastAsia="仿宋" w:cs="仿宋"/>
          <w:b/>
          <w:sz w:val="24"/>
          <w:szCs w:val="24"/>
        </w:rPr>
        <w:t>21.评标委员会</w:t>
      </w:r>
    </w:p>
    <w:p w14:paraId="68FA30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21.1评标委员会组成：评标委员会由采购人代表和评审专家组成，成员人数为 5 （含）人以上单数，其中评审专家不得少于成员总数的三分之二。</w:t>
      </w:r>
    </w:p>
    <w:p w14:paraId="60E280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21.2评标委员会负责具体评标事务，并独立履行下列职责：</w:t>
      </w:r>
    </w:p>
    <w:p w14:paraId="2FEE59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（1）审查、评价投标文件是否符合招标文件的商务、技术等实质性要求；</w:t>
      </w:r>
    </w:p>
    <w:p w14:paraId="6BF4F9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（2）要求投标人对投标文件有关事项作出澄清或者说明；</w:t>
      </w:r>
    </w:p>
    <w:p w14:paraId="586948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（3）对投标文件进行比较和评价；</w:t>
      </w:r>
    </w:p>
    <w:p w14:paraId="7DBB65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（4）确定中标候选人名单，以及根据采购人委托直接确定中标人；</w:t>
      </w:r>
    </w:p>
    <w:p w14:paraId="586E3B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（5）向采购人、采购代理机构或者有关部门报告评标中发现的违法行为。</w:t>
      </w:r>
    </w:p>
    <w:p w14:paraId="2DF2B7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21.3评标纪律：</w:t>
      </w:r>
    </w:p>
    <w:p w14:paraId="60E92C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（1）评标委员会成员要严格遵守评审工作纪律、保密、回避等相关规定，依法独立履行评审职责，客观、公正、审慎参与评审工作。</w:t>
      </w:r>
    </w:p>
    <w:p w14:paraId="7958C6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（2）与投标人或评标委员会其他成员存在利害关系的，要主动回避，自觉签订《政府采购评审人员廉洁自律承诺书》。</w:t>
      </w:r>
    </w:p>
    <w:p w14:paraId="0003F8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（3）评标委员会成员不得私下接触联系投标人，不得接受或参加投标人或与投标有关的单位、组织或个人的有碍公务的宴请、娱乐活动等，不得以任何形式弄虚作假。</w:t>
      </w:r>
    </w:p>
    <w:p w14:paraId="2523BD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保持评审现场安静，不在评审现场随意走动，因发生不可预见情况确需与外界联系或暂时离开评审现场的，应向现场监督员说明情况，征得同意后在监控区域内进行相关活动，并应接受相关工作人员的监督。</w:t>
      </w:r>
    </w:p>
    <w:p w14:paraId="21E4E8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（5）评标委员会成员不得将自身意见强加给其他评标委员会成员，或私下相互串通压制其他评标委员会成员的意见。</w:t>
      </w:r>
    </w:p>
    <w:p w14:paraId="00DCFC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（6）评标委员会成员不得征询采购人对投标人的倾向性意向，不得接受任何单位、个人明示或暗示提出的倾向或排斥特定投标人的要求。</w:t>
      </w:r>
    </w:p>
    <w:p w14:paraId="6A34A4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（7）严格遵守政府采购评审工作纪律，不得向外泄露评审情况及涉及投标人商业秘密的信息。</w:t>
      </w:r>
    </w:p>
    <w:p w14:paraId="32354F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（8）评标结束后，各评标人员应将全部资料整理上交招标采购单位，严禁将评标过程中的任何资料带出评标现场向投标人或其他单位提供。</w:t>
      </w:r>
    </w:p>
    <w:p w14:paraId="7F27EF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21.4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Cs/>
          <w:color w:val="FF0000"/>
          <w:sz w:val="24"/>
          <w:szCs w:val="24"/>
        </w:rPr>
        <w:t>详见招标文件第四部分评标办法</w:t>
      </w:r>
      <w:r>
        <w:rPr>
          <w:rFonts w:hint="eastAsia" w:ascii="仿宋" w:hAnsi="仿宋" w:eastAsia="仿宋" w:cs="仿宋"/>
          <w:bCs/>
          <w:sz w:val="24"/>
          <w:szCs w:val="24"/>
        </w:rPr>
        <w:t>。</w:t>
      </w:r>
    </w:p>
    <w:p w14:paraId="1FCA18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21.5保密义务：参与采购活动的所有各方，对在参与投标过程中获悉的国家、商业和技术秘密以及其它依法应当保密的内容，均负有保密义务，违者应对由此造成的后果承担全部法律责任。</w:t>
      </w:r>
    </w:p>
    <w:p w14:paraId="12D65E6F">
      <w:pPr>
        <w:spacing w:line="360" w:lineRule="auto"/>
        <w:ind w:firstLine="480" w:firstLineChars="200"/>
        <w:rPr>
          <w:rFonts w:hint="eastAsia" w:ascii="仿宋_GB2312" w:hAnsi="仿宋" w:eastAsia="仿宋_GB2312" w:cs="仿宋_GB2312"/>
          <w:sz w:val="24"/>
        </w:rPr>
      </w:pPr>
    </w:p>
    <w:p w14:paraId="0D257267">
      <w:pPr>
        <w:pageBreakBefore w:val="0"/>
        <w:kinsoku/>
        <w:wordWrap/>
        <w:overflowPunct/>
        <w:topLinePunct w:val="0"/>
        <w:autoSpaceDE/>
        <w:autoSpaceDN/>
        <w:bidi w:val="0"/>
        <w:snapToGrid w:val="0"/>
        <w:spacing w:line="36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61DA3D07">
      <w:pPr>
        <w:pStyle w:val="3"/>
        <w:keepNext w:val="0"/>
        <w:keepLines w:val="0"/>
        <w:pageBreakBefore w:val="0"/>
        <w:kinsoku/>
        <w:wordWrap/>
        <w:overflowPunct/>
        <w:topLinePunct w:val="0"/>
        <w:autoSpaceDE/>
        <w:autoSpaceDN/>
        <w:bidi w:val="0"/>
        <w:adjustRightInd w:val="0"/>
        <w:spacing w:line="360" w:lineRule="auto"/>
        <w:ind w:left="479"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254E9221">
      <w:pPr>
        <w:pStyle w:val="31"/>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3339F28B">
      <w:pPr>
        <w:pStyle w:val="31"/>
        <w:keepNext w:val="0"/>
        <w:keepLines w:val="0"/>
        <w:pageBreakBefore w:val="0"/>
        <w:kinsoku/>
        <w:wordWrap/>
        <w:overflowPunct/>
        <w:topLinePunct w:val="0"/>
        <w:autoSpaceDE/>
        <w:autoSpaceDN/>
        <w:bidi w:val="0"/>
        <w:adjustRightInd w:val="0"/>
        <w:snapToGrid w:val="0"/>
        <w:spacing w:before="0" w:line="360" w:lineRule="auto"/>
        <w:ind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中标通知书与中标结果公告</w:t>
      </w:r>
    </w:p>
    <w:p w14:paraId="65E48BF4">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23.1自中标人确定之日起2个工作日内，采购代理机构通过电子交易平台向中标人发出中标通知书，同时编制发布采购结果公告。采购代理机构也可以以纸质形式发出中标通知书。</w:t>
      </w:r>
    </w:p>
    <w:p w14:paraId="69C7DAD3">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中标公告期限以及评审专家名单等。</w:t>
      </w:r>
    </w:p>
    <w:p w14:paraId="5873277C">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 w:hAnsi="仿宋" w:eastAsia="仿宋" w:cs="仿宋"/>
          <w:sz w:val="24"/>
        </w:rPr>
      </w:pPr>
      <w:r>
        <w:rPr>
          <w:rFonts w:hint="eastAsia" w:ascii="仿宋" w:hAnsi="仿宋" w:eastAsia="仿宋" w:cs="仿宋"/>
          <w:sz w:val="24"/>
        </w:rPr>
        <w:t>23.3采购结果公告期限为1个工作日。</w:t>
      </w:r>
    </w:p>
    <w:p w14:paraId="1458E84E">
      <w:pPr>
        <w:pStyle w:val="7"/>
        <w:pageBreakBefore w:val="0"/>
        <w:kinsoku/>
        <w:wordWrap/>
        <w:overflowPunct/>
        <w:topLinePunct w:val="0"/>
        <w:autoSpaceDE/>
        <w:autoSpaceDN/>
        <w:bidi w:val="0"/>
        <w:spacing w:line="360" w:lineRule="auto"/>
        <w:textAlignment w:val="auto"/>
        <w:rPr>
          <w:rFonts w:hint="eastAsia"/>
        </w:rPr>
      </w:pPr>
    </w:p>
    <w:p w14:paraId="2F47231D">
      <w:pPr>
        <w:pageBreakBefore w:val="0"/>
        <w:kinsoku/>
        <w:wordWrap/>
        <w:overflowPunct/>
        <w:topLinePunct w:val="0"/>
        <w:autoSpaceDE/>
        <w:autoSpaceDN/>
        <w:bidi w:val="0"/>
        <w:snapToGrid w:val="0"/>
        <w:spacing w:line="360" w:lineRule="auto"/>
        <w:ind w:firstLine="482" w:firstLineChars="150"/>
        <w:jc w:val="center"/>
        <w:textAlignment w:val="auto"/>
        <w:rPr>
          <w:rFonts w:hint="eastAsia" w:ascii="仿宋" w:hAnsi="仿宋" w:eastAsia="仿宋" w:cs="仿宋"/>
          <w:b/>
          <w:sz w:val="32"/>
        </w:rPr>
      </w:pPr>
      <w:r>
        <w:rPr>
          <w:rFonts w:hint="eastAsia" w:ascii="仿宋" w:hAnsi="仿宋" w:eastAsia="仿宋" w:cs="仿宋"/>
          <w:b/>
          <w:sz w:val="32"/>
        </w:rPr>
        <w:t>七、合同授予</w:t>
      </w:r>
    </w:p>
    <w:p w14:paraId="16358158">
      <w:pPr>
        <w:pStyle w:val="3"/>
        <w:keepNext w:val="0"/>
        <w:keepLines w:val="0"/>
        <w:pageBreakBefore w:val="0"/>
        <w:kinsoku/>
        <w:wordWrap/>
        <w:overflowPunct/>
        <w:topLinePunct w:val="0"/>
        <w:autoSpaceDE/>
        <w:autoSpaceDN/>
        <w:bidi w:val="0"/>
        <w:adjustRightInd w:val="0"/>
        <w:spacing w:line="360" w:lineRule="auto"/>
        <w:ind w:left="479"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3728279">
      <w:pPr>
        <w:pStyle w:val="3"/>
        <w:keepNext w:val="0"/>
        <w:keepLines w:val="0"/>
        <w:pageBreakBefore w:val="0"/>
        <w:kinsoku/>
        <w:wordWrap/>
        <w:overflowPunct/>
        <w:topLinePunct w:val="0"/>
        <w:autoSpaceDE/>
        <w:autoSpaceDN/>
        <w:bidi w:val="0"/>
        <w:adjustRightInd w:val="0"/>
        <w:spacing w:line="360" w:lineRule="auto"/>
        <w:ind w:left="479" w:hanging="479" w:hangingChars="199"/>
        <w:textAlignment w:val="auto"/>
        <w:rPr>
          <w:rFonts w:hint="eastAsia" w:ascii="仿宋" w:hAnsi="仿宋" w:eastAsia="仿宋" w:cs="仿宋"/>
          <w:b/>
        </w:rPr>
      </w:pPr>
      <w:r>
        <w:rPr>
          <w:rFonts w:hint="eastAsia" w:ascii="仿宋" w:hAnsi="仿宋" w:eastAsia="仿宋" w:cs="仿宋"/>
          <w:b/>
        </w:rPr>
        <w:t>25. 合同的签订</w:t>
      </w:r>
    </w:p>
    <w:p w14:paraId="09C546DC">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采购人与中标人应当通过电子交易平台在中标通知书发出之日起三十日内，按照招标文件和中标人投标文件等确定的事项签订政府采购合同，并在合同签订之日起2个工作日内依法发布合同公告。</w:t>
      </w:r>
      <w:r>
        <w:rPr>
          <w:rFonts w:hint="eastAsia" w:ascii="仿宋" w:hAnsi="仿宋" w:eastAsia="仿宋" w:cs="仿宋"/>
          <w:i/>
          <w:iCs/>
          <w:kern w:val="0"/>
          <w:sz w:val="24"/>
        </w:rPr>
        <w:t>（鼓励有条件的采购人视情况缩减采购合同签订时限，提高采购效率。除不可抗力等特殊情况外，一般在中标通知书发出之日起15日内与中标供应商签订政府采购合同.）</w:t>
      </w:r>
    </w:p>
    <w:p w14:paraId="7F1A8AC8">
      <w:pPr>
        <w:pStyle w:val="31"/>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38A6C23">
      <w:pPr>
        <w:pStyle w:val="31"/>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25.3中标供应商拒绝与采购人签订合同的，采购人可以按照评审报告推荐的中标或者成交候选人名单排序，确定下一候选人为中标供应商，也可以重新开展政府采购活动。</w:t>
      </w:r>
    </w:p>
    <w:p w14:paraId="41E81C74">
      <w:pPr>
        <w:pStyle w:val="31"/>
        <w:keepNext w:val="0"/>
        <w:keepLines w:val="0"/>
        <w:pageBreakBefore w:val="0"/>
        <w:kinsoku/>
        <w:wordWrap/>
        <w:overflowPunct/>
        <w:topLinePunct w:val="0"/>
        <w:autoSpaceDE/>
        <w:autoSpaceDN/>
        <w:bidi w:val="0"/>
        <w:adjustRightInd w:val="0"/>
        <w:snapToGrid w:val="0"/>
        <w:spacing w:before="0" w:line="360" w:lineRule="auto"/>
        <w:ind w:firstLine="480"/>
        <w:jc w:val="left"/>
        <w:textAlignment w:val="auto"/>
        <w:rPr>
          <w:rFonts w:hint="eastAsia" w:ascii="仿宋" w:hAnsi="仿宋" w:eastAsia="仿宋" w:cs="仿宋"/>
        </w:rPr>
      </w:pPr>
      <w:r>
        <w:rPr>
          <w:rFonts w:hint="eastAsia" w:ascii="仿宋" w:hAnsi="仿宋" w:eastAsia="仿宋" w:cs="仿宋"/>
        </w:rPr>
        <w:t>25.4鼓励有条件的采购人与中标供应商通过政府采购电子交易平台在线签订政府采购合同。</w:t>
      </w:r>
    </w:p>
    <w:p w14:paraId="0362F9B3">
      <w:pPr>
        <w:pStyle w:val="3"/>
        <w:keepNext w:val="0"/>
        <w:keepLines w:val="0"/>
        <w:pageBreakBefore w:val="0"/>
        <w:numPr>
          <w:ilvl w:val="0"/>
          <w:numId w:val="4"/>
        </w:numPr>
        <w:kinsoku/>
        <w:wordWrap/>
        <w:overflowPunct/>
        <w:topLinePunct w:val="0"/>
        <w:autoSpaceDE/>
        <w:autoSpaceDN/>
        <w:bidi w:val="0"/>
        <w:adjustRightInd w:val="0"/>
        <w:spacing w:line="360" w:lineRule="auto"/>
        <w:ind w:firstLine="0" w:firstLineChars="0"/>
        <w:jc w:val="left"/>
        <w:textAlignment w:val="auto"/>
        <w:rPr>
          <w:rFonts w:hint="eastAsia" w:ascii="仿宋" w:hAnsi="仿宋" w:eastAsia="仿宋" w:cs="仿宋"/>
          <w:b/>
        </w:rPr>
      </w:pPr>
      <w:r>
        <w:rPr>
          <w:rFonts w:hint="eastAsia" w:ascii="仿宋" w:hAnsi="仿宋" w:eastAsia="仿宋" w:cs="仿宋"/>
          <w:b/>
        </w:rPr>
        <w:t>履约保证金和预付款</w:t>
      </w:r>
    </w:p>
    <w:p w14:paraId="05C9CA2B">
      <w:pPr>
        <w:pStyle w:val="31"/>
        <w:keepNext w:val="0"/>
        <w:keepLines w:val="0"/>
        <w:pageBreakBefore w:val="0"/>
        <w:kinsoku/>
        <w:wordWrap/>
        <w:overflowPunct/>
        <w:topLinePunct w:val="0"/>
        <w:autoSpaceDE/>
        <w:autoSpaceDN/>
        <w:bidi w:val="0"/>
        <w:adjustRightInd w:val="0"/>
        <w:snapToGrid w:val="0"/>
        <w:spacing w:before="0" w:line="360" w:lineRule="auto"/>
        <w:ind w:firstLine="480"/>
        <w:jc w:val="left"/>
        <w:textAlignment w:val="auto"/>
        <w:rPr>
          <w:rFonts w:hint="eastAsia" w:ascii="仿宋" w:hAnsi="仿宋" w:eastAsia="仿宋" w:cs="仿宋"/>
        </w:rPr>
      </w:pPr>
      <w:r>
        <w:rPr>
          <w:rFonts w:hint="eastAsia" w:ascii="仿宋" w:hAnsi="仿宋" w:eastAsia="仿宋" w:cs="仿宋"/>
        </w:rPr>
        <w:t>26.1履约保证金拟签订的合同文本要求中标供应商提交履约保证金的，履约保证金的数额不得超过政府采购合同金额的1%，供应商应当以支票、汇票、本票或者金融机构、保险机构出具的保函等非现金形式提交。鼓励和支持供应商以银行、保险公司出具的保函形式提供履约保证金。采购人不得拒收履约保函。</w:t>
      </w:r>
    </w:p>
    <w:p w14:paraId="2E32F780">
      <w:pPr>
        <w:pStyle w:val="3"/>
        <w:keepNext w:val="0"/>
        <w:keepLines w:val="0"/>
        <w:pageBreakBefore w:val="0"/>
        <w:kinsoku/>
        <w:wordWrap/>
        <w:overflowPunct/>
        <w:topLinePunct w:val="0"/>
        <w:autoSpaceDE/>
        <w:autoSpaceDN/>
        <w:bidi w:val="0"/>
        <w:adjustRightInd w:val="0"/>
        <w:spacing w:line="360" w:lineRule="auto"/>
        <w:jc w:val="left"/>
        <w:textAlignment w:val="auto"/>
        <w:rPr>
          <w:rFonts w:hint="eastAsia" w:ascii="仿宋" w:hAnsi="仿宋" w:eastAsia="仿宋" w:cs="仿宋"/>
          <w:b/>
          <w:bCs/>
          <w:snapToGrid w:val="0"/>
          <w:kern w:val="28"/>
        </w:rPr>
      </w:pPr>
      <w:r>
        <w:rPr>
          <w:rFonts w:hint="eastAsia" w:ascii="仿宋" w:hAnsi="仿宋" w:eastAsia="仿宋" w:cs="仿宋"/>
        </w:rPr>
        <w:t>供应商也可以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36B1568A">
      <w:pPr>
        <w:pStyle w:val="3"/>
        <w:keepNext w:val="0"/>
        <w:keepLines w:val="0"/>
        <w:pageBreakBefore w:val="0"/>
        <w:kinsoku/>
        <w:wordWrap/>
        <w:overflowPunct/>
        <w:topLinePunct w:val="0"/>
        <w:autoSpaceDE/>
        <w:autoSpaceDN/>
        <w:bidi w:val="0"/>
        <w:adjustRightInd w:val="0"/>
        <w:spacing w:line="360" w:lineRule="auto"/>
        <w:jc w:val="left"/>
        <w:textAlignment w:val="auto"/>
        <w:rPr>
          <w:rFonts w:hint="eastAsia" w:ascii="仿宋" w:hAnsi="仿宋" w:eastAsia="仿宋" w:cs="仿宋"/>
        </w:rPr>
      </w:pPr>
      <w:r>
        <w:rPr>
          <w:rFonts w:hint="eastAsia" w:ascii="仿宋" w:hAnsi="仿宋" w:eastAsia="仿宋" w:cs="仿宋"/>
        </w:rPr>
        <w:t>26.2预付款</w:t>
      </w:r>
    </w:p>
    <w:p w14:paraId="67C820C0">
      <w:pPr>
        <w:pStyle w:val="3"/>
        <w:keepNext w:val="0"/>
        <w:keepLines w:val="0"/>
        <w:pageBreakBefore w:val="0"/>
        <w:kinsoku/>
        <w:wordWrap/>
        <w:overflowPunct/>
        <w:topLinePunct w:val="0"/>
        <w:autoSpaceDE/>
        <w:autoSpaceDN/>
        <w:bidi w:val="0"/>
        <w:adjustRightInd w:val="0"/>
        <w:spacing w:line="360" w:lineRule="auto"/>
        <w:jc w:val="left"/>
        <w:textAlignment w:val="auto"/>
        <w:rPr>
          <w:rFonts w:hint="eastAsia" w:ascii="仿宋" w:hAnsi="仿宋" w:eastAsia="仿宋" w:cs="仿宋"/>
        </w:rPr>
      </w:pPr>
      <w:r>
        <w:rPr>
          <w:rFonts w:hint="eastAsia" w:ascii="仿宋" w:hAnsi="仿宋" w:eastAsia="仿宋" w:cs="仿宋"/>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097CA4B0">
      <w:pPr>
        <w:pStyle w:val="3"/>
        <w:keepNext w:val="0"/>
        <w:keepLines w:val="0"/>
        <w:pageBreakBefore w:val="0"/>
        <w:kinsoku/>
        <w:wordWrap/>
        <w:overflowPunct/>
        <w:topLinePunct w:val="0"/>
        <w:autoSpaceDE/>
        <w:autoSpaceDN/>
        <w:bidi w:val="0"/>
        <w:adjustRightInd w:val="0"/>
        <w:spacing w:line="360" w:lineRule="auto"/>
        <w:textAlignment w:val="auto"/>
        <w:rPr>
          <w:rFonts w:hint="eastAsia"/>
        </w:rPr>
      </w:pPr>
      <w:r>
        <w:rPr>
          <w:rFonts w:hint="eastAsia" w:ascii="仿宋" w:hAnsi="仿宋" w:eastAsia="仿宋" w:cs="仿宋"/>
        </w:rPr>
        <w:t>供应商也可以登录政采云前台大厅选择金融服务-[保函保险服务]出具预付款保函，具体步骤：选择产品—填写供应商信息—选择中标项目—确认信息—等待保险/保函受理—确认保单—支付保费—成功出单。政采云金融专线400-903-9583。</w:t>
      </w:r>
    </w:p>
    <w:p w14:paraId="58805B64">
      <w:pPr>
        <w:snapToGrid w:val="0"/>
        <w:spacing w:line="360" w:lineRule="auto"/>
        <w:ind w:firstLine="3357" w:firstLineChars="1045"/>
        <w:rPr>
          <w:rFonts w:hint="eastAsia" w:ascii="仿宋_GB2312" w:hAnsi="仿宋" w:eastAsia="仿宋_GB2312" w:cs="仿宋_GB2312"/>
          <w:b/>
          <w:sz w:val="32"/>
        </w:rPr>
      </w:pPr>
    </w:p>
    <w:p w14:paraId="483A5E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24"/>
        </w:rPr>
      </w:pPr>
      <w:r>
        <w:rPr>
          <w:rFonts w:hint="eastAsia" w:ascii="仿宋" w:hAnsi="仿宋" w:eastAsia="仿宋" w:cs="仿宋"/>
          <w:b/>
          <w:sz w:val="32"/>
        </w:rPr>
        <w:t>八、电子交易活动的中止</w:t>
      </w:r>
    </w:p>
    <w:p w14:paraId="1DE6FE77">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6A251CAF">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3150310E">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7F1C6053">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3376C543">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1BC80F9B">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92865D3">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7310DA86">
      <w:pPr>
        <w:tabs>
          <w:tab w:val="left" w:pos="0"/>
        </w:tabs>
        <w:spacing w:line="360" w:lineRule="auto"/>
        <w:ind w:firstLine="480"/>
        <w:rPr>
          <w:rFonts w:hint="eastAsia" w:ascii="仿宋_GB2312" w:hAnsi="仿宋" w:eastAsia="仿宋_GB2312"/>
          <w:sz w:val="24"/>
        </w:rPr>
      </w:pPr>
    </w:p>
    <w:p w14:paraId="05264E5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7C60BE2B">
      <w:pPr>
        <w:pStyle w:val="3"/>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29.验收</w:t>
      </w:r>
    </w:p>
    <w:p w14:paraId="41F9674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B50B3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29.2采购人可以邀请参加本项目的其他投标人或者第三方机构参与验收。参与验收的投标人或者第三方机构的意见作为验收书的参考资料一并存档。</w:t>
      </w:r>
    </w:p>
    <w:p w14:paraId="41F5C03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7AA04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bCs/>
          <w:kern w:val="0"/>
          <w:sz w:val="24"/>
          <w:szCs w:val="24"/>
        </w:rPr>
      </w:pPr>
      <w:r>
        <w:rPr>
          <w:rFonts w:hint="eastAsia" w:ascii="仿宋" w:hAnsi="仿宋" w:eastAsia="仿宋" w:cs="仿宋"/>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p>
    <w:p w14:paraId="77559D4A">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十、代理服务费</w:t>
      </w:r>
    </w:p>
    <w:p w14:paraId="01FCDAB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sectPr>
          <w:headerReference r:id="rId3" w:type="first"/>
          <w:footerReference r:id="rId6" w:type="first"/>
          <w:footerReference r:id="rId4" w:type="default"/>
          <w:footerReference r:id="rId5" w:type="even"/>
          <w:pgSz w:w="11906" w:h="16838"/>
          <w:pgMar w:top="680" w:right="1418" w:bottom="468" w:left="1418" w:header="851" w:footer="992" w:gutter="0"/>
          <w:cols w:space="720" w:num="1"/>
          <w:titlePg/>
          <w:docGrid w:linePitch="312" w:charSpace="0"/>
        </w:sectPr>
      </w:pPr>
      <w:r>
        <w:rPr>
          <w:rFonts w:hint="eastAsia" w:ascii="仿宋" w:hAnsi="仿宋" w:eastAsia="仿宋" w:cs="仿宋"/>
          <w:kern w:val="0"/>
          <w:sz w:val="24"/>
          <w:szCs w:val="24"/>
        </w:rPr>
        <w:t>经采购人和代理人双方协商，本次采购代理服务费由中标单位支付，采购代理服务费根据发改办价格（2003）857号文件及国家计委印发的《招标代理服务收费管理暂行办法》计价格【2002】1980号文件的收费标准，不足捌仟元按捌仟元收取。各标段中标单位须分别支付代理服务费。</w:t>
      </w:r>
    </w:p>
    <w:bookmarkEnd w:id="11"/>
    <w:bookmarkEnd w:id="12"/>
    <w:p w14:paraId="1B71472A">
      <w:pPr>
        <w:spacing w:line="360" w:lineRule="auto"/>
        <w:jc w:val="center"/>
        <w:outlineLvl w:val="0"/>
        <w:rPr>
          <w:rFonts w:hint="eastAsia" w:ascii="仿宋" w:hAnsi="仿宋" w:eastAsia="仿宋" w:cs="仿宋_GB2312"/>
          <w:b/>
          <w:sz w:val="36"/>
          <w:szCs w:val="36"/>
        </w:rPr>
      </w:pPr>
      <w:bookmarkStart w:id="14"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07D0DE04">
      <w:pPr>
        <w:snapToGrid w:val="0"/>
        <w:spacing w:line="360" w:lineRule="auto"/>
        <w:jc w:val="center"/>
        <w:rPr>
          <w:rFonts w:hint="eastAsia" w:ascii="仿宋" w:hAnsi="仿宋" w:eastAsia="仿宋" w:cs="仿宋"/>
          <w:b/>
          <w:sz w:val="28"/>
          <w:szCs w:val="28"/>
        </w:rPr>
      </w:pPr>
      <w:bookmarkStart w:id="15" w:name="_Toc457479110"/>
      <w:bookmarkStart w:id="16" w:name="_Toc524095061"/>
      <w:r>
        <w:rPr>
          <w:rFonts w:hint="eastAsia" w:ascii="仿宋" w:hAnsi="仿宋" w:eastAsia="仿宋" w:cs="仿宋"/>
          <w:b/>
          <w:bCs/>
          <w:sz w:val="28"/>
          <w:szCs w:val="28"/>
        </w:rPr>
        <w:t>一 、概述</w:t>
      </w:r>
    </w:p>
    <w:p w14:paraId="790C185C">
      <w:pPr>
        <w:numPr>
          <w:ilvl w:val="0"/>
          <w:numId w:val="5"/>
        </w:numPr>
        <w:tabs>
          <w:tab w:val="left" w:pos="142"/>
          <w:tab w:val="left" w:pos="420"/>
        </w:tabs>
        <w:snapToGrid w:val="0"/>
        <w:spacing w:line="360" w:lineRule="auto"/>
        <w:rPr>
          <w:rFonts w:hint="eastAsia" w:ascii="仿宋" w:hAnsi="仿宋" w:eastAsia="仿宋" w:cs="仿宋"/>
          <w:sz w:val="24"/>
        </w:rPr>
      </w:pPr>
      <w:r>
        <w:rPr>
          <w:rFonts w:hint="eastAsia" w:ascii="仿宋" w:hAnsi="仿宋" w:eastAsia="仿宋" w:cs="仿宋"/>
          <w:sz w:val="24"/>
        </w:rPr>
        <w:t>此份招标内容及技术要求书是招标文件的一部分，包括所有条款的具体说明及技术要求，投标供应商需在各自技术和商务占优势的基础上对本次采购服务进行报价。</w:t>
      </w:r>
    </w:p>
    <w:p w14:paraId="3F132ECB">
      <w:pPr>
        <w:numPr>
          <w:ilvl w:val="0"/>
          <w:numId w:val="5"/>
        </w:numPr>
        <w:tabs>
          <w:tab w:val="left" w:pos="142"/>
          <w:tab w:val="left" w:pos="420"/>
        </w:tabs>
        <w:snapToGrid w:val="0"/>
        <w:spacing w:line="360" w:lineRule="auto"/>
        <w:rPr>
          <w:rFonts w:hint="eastAsia" w:ascii="仿宋" w:hAnsi="仿宋" w:eastAsia="仿宋" w:cs="仿宋"/>
          <w:sz w:val="24"/>
        </w:rPr>
      </w:pPr>
      <w:r>
        <w:rPr>
          <w:rFonts w:hint="eastAsia" w:ascii="仿宋" w:hAnsi="仿宋" w:eastAsia="仿宋" w:cs="仿宋"/>
          <w:sz w:val="24"/>
        </w:rPr>
        <w:t>现场踏勘：各投标供应商于招标截止时间前自行到现场进行调研踏勘 ，以获取本次投标所需的现场资料及数据，投标供应商若未到现场踏勘，引起的一切后果均由其自行负责，由此造成投标价的偏差均不予调整。</w:t>
      </w:r>
    </w:p>
    <w:p w14:paraId="413BCE46">
      <w:pPr>
        <w:numPr>
          <w:ilvl w:val="0"/>
          <w:numId w:val="5"/>
        </w:numPr>
        <w:tabs>
          <w:tab w:val="left" w:pos="142"/>
          <w:tab w:val="left" w:pos="420"/>
        </w:tabs>
        <w:snapToGrid w:val="0"/>
        <w:spacing w:line="360" w:lineRule="auto"/>
        <w:rPr>
          <w:rFonts w:hint="eastAsia" w:ascii="仿宋" w:hAnsi="仿宋" w:eastAsia="仿宋" w:cs="仿宋"/>
          <w:b/>
          <w:bCs/>
          <w:color w:val="FF0000"/>
          <w:sz w:val="24"/>
        </w:rPr>
      </w:pPr>
      <w:r>
        <w:rPr>
          <w:rFonts w:hint="eastAsia" w:ascii="仿宋" w:hAnsi="仿宋" w:eastAsia="仿宋" w:cs="仿宋"/>
          <w:b/>
          <w:bCs/>
          <w:color w:val="FF0000"/>
          <w:sz w:val="24"/>
        </w:rPr>
        <w:t>本项目共设立三个标项，投标供应商可以对其中一个标项或多个标项进行投标，但仅能中一个标项。评标时按标项一、标项二、标项三的顺序依次进行评审，若已中标1个标项，自动失去剩余标项的中标资格，且不再进入其余标项的评审，该投标供应商其余标项的投标文件作无效标处理。</w:t>
      </w:r>
    </w:p>
    <w:p w14:paraId="0A312024">
      <w:pPr>
        <w:numPr>
          <w:ilvl w:val="0"/>
          <w:numId w:val="5"/>
        </w:numPr>
        <w:tabs>
          <w:tab w:val="left" w:pos="142"/>
          <w:tab w:val="left" w:pos="420"/>
        </w:tabs>
        <w:snapToGrid w:val="0"/>
        <w:spacing w:line="360" w:lineRule="auto"/>
        <w:rPr>
          <w:rFonts w:hint="eastAsia" w:ascii="仿宋" w:hAnsi="仿宋" w:eastAsia="仿宋" w:cs="仿宋"/>
          <w:sz w:val="24"/>
        </w:rPr>
      </w:pPr>
      <w:r>
        <w:rPr>
          <w:rFonts w:hint="eastAsia" w:ascii="仿宋" w:hAnsi="仿宋" w:eastAsia="仿宋" w:cs="仿宋"/>
          <w:sz w:val="24"/>
        </w:rPr>
        <w:t>本次项目服务的标准、规范，应符合国家有关条例及规范。</w:t>
      </w:r>
    </w:p>
    <w:p w14:paraId="3436705A">
      <w:pPr>
        <w:numPr>
          <w:ilvl w:val="0"/>
          <w:numId w:val="5"/>
        </w:numPr>
        <w:tabs>
          <w:tab w:val="left" w:pos="142"/>
          <w:tab w:val="left" w:pos="420"/>
        </w:tabs>
        <w:snapToGrid w:val="0"/>
        <w:spacing w:line="360" w:lineRule="auto"/>
        <w:rPr>
          <w:rFonts w:hint="eastAsia" w:ascii="仿宋" w:hAnsi="仿宋" w:eastAsia="仿宋" w:cs="仿宋"/>
          <w:sz w:val="24"/>
        </w:rPr>
      </w:pPr>
      <w:r>
        <w:rPr>
          <w:rFonts w:hint="eastAsia" w:ascii="仿宋" w:hAnsi="仿宋" w:eastAsia="仿宋" w:cs="仿宋"/>
          <w:sz w:val="24"/>
        </w:rPr>
        <w:t>在投标之前，投标供应商须仔细阅读招标文件，如发现有任何疑问、冲突或问题，投标供应商须在答疑截止时间前以书面形式向采购代理机构提出。逾期投标单位不再作答复，有关风险及责任由投标供应商自行承担。</w:t>
      </w:r>
    </w:p>
    <w:bookmarkEnd w:id="15"/>
    <w:bookmarkEnd w:id="16"/>
    <w:p w14:paraId="1DC363B7">
      <w:pPr>
        <w:widowControl/>
        <w:tabs>
          <w:tab w:val="left" w:pos="0"/>
        </w:tabs>
        <w:adjustRightInd/>
        <w:snapToGrid w:val="0"/>
        <w:spacing w:before="120" w:beforeLines="50" w:after="120" w:afterLines="50" w:line="360" w:lineRule="auto"/>
        <w:ind w:firstLine="420"/>
        <w:jc w:val="center"/>
        <w:outlineLvl w:val="1"/>
        <w:rPr>
          <w:rFonts w:hint="eastAsia" w:ascii="仿宋" w:hAnsi="仿宋" w:eastAsia="仿宋" w:cs="仿宋"/>
          <w:sz w:val="30"/>
          <w:szCs w:val="30"/>
        </w:rPr>
      </w:pPr>
      <w:bookmarkStart w:id="17" w:name="_Toc24135"/>
      <w:bookmarkStart w:id="18" w:name="_Toc6881"/>
      <w:bookmarkStart w:id="19" w:name="_Toc494407526"/>
      <w:bookmarkStart w:id="20" w:name="_Toc157410886"/>
      <w:r>
        <w:rPr>
          <w:rFonts w:hint="eastAsia" w:ascii="仿宋" w:hAnsi="仿宋" w:eastAsia="仿宋" w:cs="仿宋"/>
          <w:sz w:val="30"/>
          <w:szCs w:val="30"/>
        </w:rPr>
        <w:t>二、</w:t>
      </w:r>
      <w:r>
        <w:rPr>
          <w:rFonts w:hint="eastAsia" w:ascii="仿宋" w:hAnsi="仿宋" w:eastAsia="仿宋" w:cs="仿宋"/>
          <w:b/>
          <w:sz w:val="30"/>
          <w:szCs w:val="30"/>
        </w:rPr>
        <w:t>采购内容及要求</w:t>
      </w:r>
      <w:bookmarkEnd w:id="17"/>
      <w:bookmarkEnd w:id="18"/>
    </w:p>
    <w:p w14:paraId="7549EB02">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仿宋" w:hAnsi="仿宋" w:eastAsia="仿宋" w:cs="仿宋"/>
          <w:sz w:val="24"/>
        </w:rPr>
      </w:pPr>
      <w:r>
        <w:rPr>
          <w:rFonts w:hint="eastAsia" w:ascii="仿宋" w:hAnsi="仿宋" w:eastAsia="仿宋" w:cs="仿宋"/>
          <w:sz w:val="24"/>
        </w:rPr>
        <w:t>1、采购总说明</w:t>
      </w:r>
      <w:bookmarkEnd w:id="19"/>
    </w:p>
    <w:bookmarkEnd w:id="20"/>
    <w:p w14:paraId="2CB8F9A7">
      <w:pPr>
        <w:keepNext w:val="0"/>
        <w:keepLines w:val="0"/>
        <w:pageBreakBefore w:val="0"/>
        <w:widowControl/>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bCs/>
          <w:sz w:val="24"/>
        </w:rPr>
      </w:pPr>
      <w:r>
        <w:rPr>
          <w:rFonts w:hint="eastAsia" w:ascii="仿宋" w:hAnsi="仿宋" w:eastAsia="仿宋" w:cs="仿宋"/>
          <w:bCs/>
          <w:sz w:val="24"/>
        </w:rPr>
        <w:t>本采购项目为:2024年瑞安市信创应用改造项目，包含应用系统改造、部署测试、相关测评及售后服务等。本项目分为3个标段，投标供应商根据自身技术力量和商务能力，选择相关标项，但必须响应选择标项内的全部采购内容。</w:t>
      </w:r>
    </w:p>
    <w:p w14:paraId="068A9B06">
      <w:pPr>
        <w:keepNext w:val="0"/>
        <w:keepLines w:val="0"/>
        <w:pageBreakBefore w:val="0"/>
        <w:widowControl/>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bCs/>
          <w:sz w:val="24"/>
          <w:highlight w:val="none"/>
        </w:rPr>
      </w:pPr>
      <w:r>
        <w:rPr>
          <w:rFonts w:hint="eastAsia" w:ascii="仿宋" w:hAnsi="仿宋" w:eastAsia="仿宋" w:cs="仿宋"/>
          <w:color w:val="auto"/>
          <w:kern w:val="36"/>
          <w:sz w:val="24"/>
        </w:rPr>
        <w:t>鉴于</w:t>
      </w:r>
      <w:r>
        <w:rPr>
          <w:rFonts w:hint="eastAsia" w:ascii="仿宋" w:hAnsi="仿宋" w:eastAsia="仿宋" w:cs="仿宋"/>
          <w:bCs/>
          <w:color w:val="auto"/>
          <w:kern w:val="36"/>
          <w:sz w:val="24"/>
          <w:lang w:val="en-US" w:eastAsia="zh-CN"/>
        </w:rPr>
        <w:t>投标供应商</w:t>
      </w:r>
      <w:r>
        <w:rPr>
          <w:rFonts w:hint="eastAsia" w:ascii="仿宋" w:hAnsi="仿宋" w:eastAsia="仿宋" w:cs="仿宋"/>
          <w:bCs/>
          <w:color w:val="auto"/>
          <w:kern w:val="36"/>
          <w:sz w:val="24"/>
        </w:rPr>
        <w:t>参加</w:t>
      </w:r>
      <w:r>
        <w:rPr>
          <w:rFonts w:hint="eastAsia" w:ascii="仿宋" w:hAnsi="仿宋" w:eastAsia="仿宋" w:cs="仿宋"/>
          <w:bCs/>
          <w:color w:val="auto"/>
          <w:kern w:val="36"/>
          <w:sz w:val="24"/>
          <w:lang w:val="en-US" w:eastAsia="zh-CN"/>
        </w:rPr>
        <w:t>采购人</w:t>
      </w:r>
      <w:r>
        <w:rPr>
          <w:rFonts w:hint="eastAsia" w:ascii="仿宋" w:hAnsi="仿宋" w:eastAsia="仿宋" w:cs="仿宋"/>
          <w:bCs/>
          <w:color w:val="auto"/>
          <w:kern w:val="36"/>
          <w:sz w:val="24"/>
        </w:rPr>
        <w:t>组织的《2024年瑞安市信创应用改造项目》招标采购活动。</w:t>
      </w:r>
      <w:r>
        <w:rPr>
          <w:rFonts w:hint="eastAsia" w:ascii="仿宋" w:hAnsi="仿宋" w:eastAsia="仿宋" w:cs="仿宋"/>
          <w:bCs/>
          <w:color w:val="auto"/>
          <w:kern w:val="36"/>
          <w:sz w:val="24"/>
          <w:lang w:val="en-US" w:eastAsia="zh-CN"/>
        </w:rPr>
        <w:t>投标供应商</w:t>
      </w:r>
      <w:r>
        <w:rPr>
          <w:rFonts w:hint="eastAsia" w:ascii="仿宋" w:hAnsi="仿宋" w:eastAsia="仿宋" w:cs="仿宋"/>
          <w:bCs/>
          <w:color w:val="auto"/>
          <w:kern w:val="36"/>
          <w:sz w:val="24"/>
        </w:rPr>
        <w:t>在编制投标文件过程中，可能需要对相关标项的应用系统开展调研工作而取得应用系统数据资料及技术资料，为了充分保护本项目的相关信息安全，防止本项目敏感数据及相关重要信息泄露</w:t>
      </w:r>
      <w:r>
        <w:rPr>
          <w:rFonts w:hint="eastAsia" w:ascii="仿宋" w:hAnsi="仿宋" w:eastAsia="仿宋" w:cs="仿宋"/>
          <w:b/>
          <w:bCs/>
          <w:color w:val="auto"/>
          <w:sz w:val="24"/>
          <w:highlight w:val="none"/>
        </w:rPr>
        <w:t>，</w:t>
      </w:r>
      <w:r>
        <w:rPr>
          <w:rFonts w:hint="eastAsia" w:ascii="仿宋" w:hAnsi="仿宋" w:eastAsia="仿宋" w:cs="仿宋"/>
          <w:b/>
          <w:bCs/>
          <w:sz w:val="24"/>
          <w:highlight w:val="none"/>
        </w:rPr>
        <w:t>投标供应商可根据自身需求至采购人处获取</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应用及需求分项清单表</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，签署相关</w:t>
      </w:r>
      <w:r>
        <w:rPr>
          <w:rFonts w:hint="eastAsia" w:ascii="仿宋" w:hAnsi="仿宋" w:eastAsia="仿宋" w:cs="仿宋"/>
          <w:b/>
          <w:bCs/>
          <w:color w:val="FF0000"/>
          <w:sz w:val="24"/>
          <w:highlight w:val="none"/>
        </w:rPr>
        <w:t>《保密</w:t>
      </w:r>
      <w:r>
        <w:rPr>
          <w:rFonts w:hint="eastAsia" w:ascii="仿宋" w:hAnsi="仿宋" w:eastAsia="仿宋" w:cs="仿宋"/>
          <w:b/>
          <w:bCs/>
          <w:color w:val="FF0000"/>
          <w:sz w:val="24"/>
          <w:highlight w:val="none"/>
          <w:lang w:eastAsia="zh-CN"/>
        </w:rPr>
        <w:t>承诺</w:t>
      </w:r>
      <w:r>
        <w:rPr>
          <w:rFonts w:hint="eastAsia" w:ascii="仿宋" w:hAnsi="仿宋" w:eastAsia="仿宋" w:cs="仿宋"/>
          <w:b/>
          <w:bCs/>
          <w:color w:val="FF0000"/>
          <w:sz w:val="24"/>
          <w:highlight w:val="none"/>
        </w:rPr>
        <w:t>书》</w:t>
      </w:r>
      <w:r>
        <w:rPr>
          <w:rFonts w:hint="eastAsia" w:ascii="仿宋" w:hAnsi="仿宋" w:eastAsia="仿宋" w:cs="仿宋"/>
          <w:b/>
          <w:bCs/>
          <w:color w:val="FF0000"/>
          <w:sz w:val="24"/>
          <w:highlight w:val="none"/>
          <w:lang w:eastAsia="zh-CN"/>
        </w:rPr>
        <w:t>（详见附件一）</w:t>
      </w:r>
      <w:r>
        <w:rPr>
          <w:rFonts w:hint="eastAsia" w:ascii="仿宋" w:hAnsi="仿宋" w:eastAsia="仿宋" w:cs="仿宋"/>
          <w:b/>
          <w:bCs/>
          <w:sz w:val="24"/>
          <w:highlight w:val="none"/>
        </w:rPr>
        <w:t>，联系人</w:t>
      </w:r>
      <w:r>
        <w:rPr>
          <w:rFonts w:hint="eastAsia" w:ascii="仿宋" w:hAnsi="仿宋" w:eastAsia="仿宋" w:cs="仿宋"/>
          <w:b/>
          <w:bCs/>
          <w:sz w:val="24"/>
          <w:highlight w:val="none"/>
          <w:lang w:eastAsia="zh-CN"/>
        </w:rPr>
        <w:t>：戴先生</w:t>
      </w:r>
      <w:r>
        <w:rPr>
          <w:rFonts w:hint="eastAsia" w:ascii="仿宋" w:hAnsi="仿宋" w:eastAsia="仿宋" w:cs="仿宋"/>
          <w:b/>
          <w:bCs/>
          <w:sz w:val="24"/>
          <w:highlight w:val="none"/>
        </w:rPr>
        <w:t xml:space="preserve"> ，联系方式：0577-65810108 ，经办人请携带身份证及其复印件盖章、法人代表授权书（除非法人代表亲自办理）。</w:t>
      </w:r>
    </w:p>
    <w:p w14:paraId="4357CA89">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highlight w:val="none"/>
        </w:rPr>
      </w:pPr>
      <w:r>
        <w:rPr>
          <w:rFonts w:hint="eastAsia" w:ascii="仿宋" w:hAnsi="仿宋" w:eastAsia="仿宋" w:cs="仿宋"/>
          <w:bCs/>
          <w:sz w:val="24"/>
          <w:highlight w:val="none"/>
        </w:rPr>
        <w:t>2024年瑞安市信创应用改造项目</w:t>
      </w:r>
      <w:r>
        <w:rPr>
          <w:rFonts w:hint="eastAsia" w:ascii="仿宋" w:hAnsi="仿宋" w:eastAsia="仿宋" w:cs="仿宋"/>
          <w:sz w:val="24"/>
          <w:highlight w:val="none"/>
        </w:rPr>
        <w:t>总体要求（适用所有标项）</w:t>
      </w:r>
    </w:p>
    <w:p w14:paraId="32C185F7">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2.1应用系统适配改造</w:t>
      </w:r>
    </w:p>
    <w:p w14:paraId="0299AAE0">
      <w:pPr>
        <w:widowControl/>
        <w:snapToGrid w:val="0"/>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rPr>
        <w:t>将标项中的系统进行信创改造，</w:t>
      </w:r>
      <w:r>
        <w:rPr>
          <w:rFonts w:hint="eastAsia" w:ascii="仿宋" w:hAnsi="仿宋" w:eastAsia="仿宋" w:cs="仿宋"/>
          <w:color w:val="auto"/>
          <w:sz w:val="24"/>
          <w:highlight w:val="none"/>
        </w:rPr>
        <w:t>迁移部署至信创环境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具体事宜咨询采购人）</w:t>
      </w:r>
      <w:r>
        <w:rPr>
          <w:rFonts w:hint="eastAsia" w:ascii="仿宋" w:hAnsi="仿宋" w:eastAsia="仿宋" w:cs="仿宋"/>
          <w:color w:val="auto"/>
          <w:sz w:val="24"/>
          <w:highlight w:val="none"/>
        </w:rPr>
        <w:t>，</w:t>
      </w:r>
      <w:r>
        <w:rPr>
          <w:rFonts w:hint="eastAsia" w:ascii="仿宋" w:hAnsi="仿宋" w:eastAsia="仿宋" w:cs="仿宋"/>
          <w:sz w:val="24"/>
          <w:highlight w:val="none"/>
        </w:rPr>
        <w:t>全面适配信创技术的前后端运行环境，并满足对应安全等级防护要求。</w:t>
      </w:r>
    </w:p>
    <w:p w14:paraId="597381D3">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2.2终端侧兼容性适配</w:t>
      </w:r>
    </w:p>
    <w:p w14:paraId="626C2202">
      <w:pPr>
        <w:widowControl/>
        <w:snapToGrid w:val="0"/>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rPr>
        <w:t>应用系统改造需考虑兼容各应用系统所属单位已采购和拟采购信创终端的技术路线和相关配套基础软件（如流式、版式、浏览器等）、及其他配套相关外设。</w:t>
      </w:r>
    </w:p>
    <w:p w14:paraId="1E7A3FB1">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2.3部署测试及业务切换</w:t>
      </w:r>
    </w:p>
    <w:p w14:paraId="15068077">
      <w:pPr>
        <w:widowControl/>
        <w:snapToGrid w:val="0"/>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在完成系统改造正式切换上线之前必须提供该应用业务系统割接实施方案，确保业务正常运行、数据安全备份、故障回退等。终验后30日内释放原政务云资源。</w:t>
      </w:r>
    </w:p>
    <w:p w14:paraId="1E178146">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2.4等保、密码测评</w:t>
      </w:r>
    </w:p>
    <w:p w14:paraId="18D7E191">
      <w:pPr>
        <w:widowControl/>
        <w:snapToGrid w:val="0"/>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需按照标项中系统的等保等级、终验前</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需委托权威机构进行等保测评并通过，三级的需通过密码测评。</w:t>
      </w:r>
    </w:p>
    <w:p w14:paraId="4C6A46C0">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2.5安全保密要求</w:t>
      </w:r>
    </w:p>
    <w:p w14:paraId="7A5B0905">
      <w:pPr>
        <w:pStyle w:val="29"/>
        <w:rPr>
          <w:rFonts w:hint="eastAsia" w:ascii="仿宋" w:hAnsi="仿宋" w:eastAsia="仿宋" w:cs="仿宋"/>
          <w:highlight w:val="none"/>
        </w:rPr>
      </w:pPr>
      <w:r>
        <w:rPr>
          <w:rFonts w:hint="eastAsia" w:ascii="仿宋" w:hAnsi="仿宋" w:eastAsia="仿宋" w:cs="仿宋"/>
          <w:highlight w:val="none"/>
        </w:rPr>
        <w:t>在改造过程中，</w:t>
      </w:r>
      <w:r>
        <w:rPr>
          <w:rFonts w:hint="eastAsia" w:ascii="仿宋" w:hAnsi="仿宋" w:eastAsia="仿宋" w:cs="仿宋"/>
          <w:highlight w:val="none"/>
          <w:lang w:eastAsia="zh-CN"/>
        </w:rPr>
        <w:t>成交供应商</w:t>
      </w:r>
      <w:r>
        <w:rPr>
          <w:rFonts w:hint="eastAsia" w:ascii="仿宋" w:hAnsi="仿宋" w:eastAsia="仿宋" w:cs="仿宋"/>
          <w:highlight w:val="none"/>
        </w:rPr>
        <w:t>需做好数据安全保密措施，原则上需要在应用系统所属单位本地进行改造，不得将数据、文档等重要资料带离现场。</w:t>
      </w:r>
    </w:p>
    <w:p w14:paraId="353A3169">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2.6运维服务支持</w:t>
      </w:r>
    </w:p>
    <w:p w14:paraId="4DB3152D">
      <w:pPr>
        <w:widowControl/>
        <w:snapToGrid w:val="0"/>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需免费提供一年应用系统信创改造技术支持，对系统出现的相关信创环境运行、兼容性等影响业务运行的问题，给于免费解决。免费运维自该应用系统终验通过之日起算。</w:t>
      </w:r>
    </w:p>
    <w:p w14:paraId="092302F9">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2.7售后服务响应</w:t>
      </w:r>
    </w:p>
    <w:p w14:paraId="298753E2">
      <w:pPr>
        <w:widowControl/>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需组建完善的售后服务团队，提供24小时热线服务。一旦应用系统用户故障申报，30分钟内响应，4小时内解决故障或者提供解决方案。必要时1小时内到现场。在重要任务、时间节点，根据用户需求必要的提供驻场运维保障。</w:t>
      </w:r>
    </w:p>
    <w:p w14:paraId="5704C037">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2.8改造任务全面保障</w:t>
      </w:r>
    </w:p>
    <w:p w14:paraId="2FCAC05F">
      <w:pPr>
        <w:widowControl/>
        <w:snapToGrid w:val="0"/>
        <w:spacing w:line="360" w:lineRule="auto"/>
        <w:ind w:firstLine="472" w:firstLineChars="196"/>
        <w:jc w:val="left"/>
        <w:rPr>
          <w:rFonts w:hint="eastAsia" w:ascii="仿宋" w:hAnsi="仿宋" w:eastAsia="仿宋" w:cs="仿宋"/>
          <w:b/>
          <w:bCs/>
          <w:sz w:val="24"/>
          <w:highlight w:val="none"/>
        </w:rPr>
      </w:pPr>
      <w:r>
        <w:rPr>
          <w:rFonts w:hint="eastAsia" w:ascii="仿宋" w:hAnsi="仿宋" w:eastAsia="仿宋" w:cs="仿宋"/>
          <w:b/>
          <w:bCs/>
          <w:sz w:val="24"/>
          <w:highlight w:val="none"/>
          <w:lang w:eastAsia="zh-CN"/>
        </w:rPr>
        <w:t>成交供应商</w:t>
      </w:r>
      <w:r>
        <w:rPr>
          <w:rFonts w:hint="eastAsia" w:ascii="仿宋" w:hAnsi="仿宋" w:eastAsia="仿宋" w:cs="仿宋"/>
          <w:b/>
          <w:bCs/>
          <w:sz w:val="24"/>
          <w:highlight w:val="none"/>
        </w:rPr>
        <w:t>必须将标项中的应用系统在规定的期限内完成信创改造并迁移切换至信创云环境运行，</w:t>
      </w:r>
      <w:r>
        <w:rPr>
          <w:rFonts w:hint="eastAsia" w:ascii="仿宋" w:hAnsi="仿宋" w:eastAsia="仿宋" w:cs="仿宋"/>
          <w:b/>
          <w:bCs/>
          <w:sz w:val="24"/>
          <w:highlight w:val="none"/>
          <w:lang w:eastAsia="zh-CN"/>
        </w:rPr>
        <w:t>成交供应商</w:t>
      </w:r>
      <w:r>
        <w:rPr>
          <w:rFonts w:hint="eastAsia" w:ascii="仿宋" w:hAnsi="仿宋" w:eastAsia="仿宋" w:cs="仿宋"/>
          <w:b/>
          <w:bCs/>
          <w:sz w:val="24"/>
          <w:highlight w:val="none"/>
        </w:rPr>
        <w:t>不得因其他原因拖延或暂停改造。</w:t>
      </w:r>
    </w:p>
    <w:p w14:paraId="415AA1D5">
      <w:pPr>
        <w:widowControl/>
        <w:numPr>
          <w:ilvl w:val="0"/>
          <w:numId w:val="6"/>
        </w:numPr>
        <w:snapToGrid w:val="0"/>
        <w:spacing w:line="360" w:lineRule="auto"/>
        <w:ind w:left="0" w:leftChars="0" w:firstLine="0" w:firstLineChars="0"/>
        <w:jc w:val="left"/>
        <w:rPr>
          <w:rFonts w:hint="eastAsia" w:ascii="仿宋" w:hAnsi="仿宋" w:eastAsia="仿宋" w:cs="仿宋"/>
          <w:bCs/>
          <w:sz w:val="24"/>
        </w:rPr>
      </w:pPr>
      <w:r>
        <w:rPr>
          <w:rFonts w:hint="eastAsia" w:ascii="仿宋" w:hAnsi="仿宋" w:eastAsia="仿宋" w:cs="仿宋"/>
          <w:bCs/>
          <w:sz w:val="24"/>
        </w:rPr>
        <w:t>建设周期要求</w:t>
      </w:r>
    </w:p>
    <w:p w14:paraId="715E3B66">
      <w:pPr>
        <w:widowControl/>
        <w:snapToGrid w:val="0"/>
        <w:spacing w:line="360" w:lineRule="auto"/>
        <w:ind w:firstLine="472" w:firstLineChars="196"/>
        <w:jc w:val="left"/>
        <w:rPr>
          <w:rFonts w:hint="eastAsia"/>
        </w:rPr>
      </w:pPr>
      <w:r>
        <w:rPr>
          <w:rFonts w:hint="eastAsia" w:ascii="仿宋" w:hAnsi="仿宋" w:eastAsia="仿宋" w:cs="仿宋"/>
          <w:b/>
          <w:sz w:val="24"/>
        </w:rPr>
        <w:t>标项</w:t>
      </w:r>
      <w:r>
        <w:rPr>
          <w:rFonts w:hint="eastAsia" w:ascii="仿宋" w:hAnsi="仿宋" w:eastAsia="仿宋" w:cs="仿宋"/>
          <w:b/>
          <w:sz w:val="24"/>
          <w:lang w:val="en-US" w:eastAsia="zh-CN"/>
        </w:rPr>
        <w:t>一</w:t>
      </w:r>
      <w:r>
        <w:rPr>
          <w:rFonts w:hint="eastAsia" w:ascii="仿宋" w:hAnsi="仿宋" w:eastAsia="仿宋" w:cs="仿宋"/>
          <w:b/>
          <w:sz w:val="24"/>
        </w:rPr>
        <w:t>于 202</w:t>
      </w:r>
      <w:r>
        <w:rPr>
          <w:rFonts w:hint="eastAsia" w:ascii="仿宋" w:hAnsi="仿宋" w:eastAsia="仿宋" w:cs="仿宋"/>
          <w:b/>
          <w:sz w:val="24"/>
          <w:lang w:val="en-US" w:eastAsia="zh-CN"/>
        </w:rPr>
        <w:t>4</w:t>
      </w:r>
      <w:r>
        <w:rPr>
          <w:rFonts w:hint="eastAsia" w:ascii="仿宋" w:hAnsi="仿宋" w:eastAsia="仿宋" w:cs="仿宋"/>
          <w:b/>
          <w:sz w:val="24"/>
        </w:rPr>
        <w:t>年</w:t>
      </w:r>
      <w:r>
        <w:rPr>
          <w:rFonts w:hint="eastAsia" w:ascii="仿宋" w:hAnsi="仿宋" w:eastAsia="仿宋" w:cs="仿宋"/>
          <w:b/>
          <w:sz w:val="24"/>
          <w:lang w:val="en-US" w:eastAsia="zh-CN"/>
        </w:rPr>
        <w:t>12</w:t>
      </w:r>
      <w:r>
        <w:rPr>
          <w:rFonts w:hint="eastAsia" w:ascii="仿宋" w:hAnsi="仿宋" w:eastAsia="仿宋" w:cs="仿宋"/>
          <w:b/>
          <w:sz w:val="24"/>
        </w:rPr>
        <w:t>月3</w:t>
      </w:r>
      <w:r>
        <w:rPr>
          <w:rFonts w:hint="eastAsia" w:ascii="仿宋" w:hAnsi="仿宋" w:eastAsia="仿宋" w:cs="仿宋"/>
          <w:b/>
          <w:sz w:val="24"/>
          <w:lang w:val="en-US" w:eastAsia="zh-CN"/>
        </w:rPr>
        <w:t>0</w:t>
      </w:r>
      <w:r>
        <w:rPr>
          <w:rFonts w:hint="eastAsia" w:ascii="仿宋" w:hAnsi="仿宋" w:eastAsia="仿宋" w:cs="仿宋"/>
          <w:b/>
          <w:sz w:val="24"/>
        </w:rPr>
        <w:t>日前，对各应用系统改造完成初步验收；2025年8月31日前，对改造完成的应用系统进行整体终验。</w:t>
      </w:r>
    </w:p>
    <w:p w14:paraId="392C7570">
      <w:pPr>
        <w:widowControl/>
        <w:snapToGrid w:val="0"/>
        <w:spacing w:line="360" w:lineRule="auto"/>
        <w:ind w:firstLine="472" w:firstLineChars="196"/>
        <w:jc w:val="left"/>
        <w:rPr>
          <w:rFonts w:hint="eastAsia" w:ascii="仿宋" w:hAnsi="仿宋" w:eastAsia="仿宋" w:cs="仿宋"/>
          <w:b/>
          <w:sz w:val="24"/>
        </w:rPr>
      </w:pPr>
      <w:r>
        <w:rPr>
          <w:rFonts w:hint="eastAsia" w:ascii="仿宋" w:hAnsi="仿宋" w:eastAsia="仿宋" w:cs="仿宋"/>
          <w:b/>
          <w:sz w:val="24"/>
        </w:rPr>
        <w:t>标项</w:t>
      </w:r>
      <w:r>
        <w:rPr>
          <w:rFonts w:hint="eastAsia" w:ascii="仿宋" w:hAnsi="仿宋" w:eastAsia="仿宋" w:cs="仿宋"/>
          <w:b/>
          <w:sz w:val="24"/>
          <w:lang w:val="en-US" w:eastAsia="zh-CN"/>
        </w:rPr>
        <w:t>二</w:t>
      </w:r>
      <w:r>
        <w:rPr>
          <w:rFonts w:hint="eastAsia" w:ascii="仿宋" w:hAnsi="仿宋" w:eastAsia="仿宋" w:cs="仿宋"/>
          <w:b/>
          <w:sz w:val="24"/>
        </w:rPr>
        <w:t>、标项</w:t>
      </w:r>
      <w:r>
        <w:rPr>
          <w:rFonts w:hint="eastAsia" w:ascii="仿宋" w:hAnsi="仿宋" w:eastAsia="仿宋" w:cs="仿宋"/>
          <w:b/>
          <w:sz w:val="24"/>
          <w:lang w:val="en-US" w:eastAsia="zh-CN"/>
        </w:rPr>
        <w:t>三</w:t>
      </w:r>
      <w:r>
        <w:rPr>
          <w:rFonts w:hint="eastAsia" w:ascii="仿宋" w:hAnsi="仿宋" w:eastAsia="仿宋" w:cs="仿宋"/>
          <w:b/>
          <w:sz w:val="24"/>
        </w:rPr>
        <w:t>于 2024年12月30日前，对各应用系统改造完成初步验收；2025年3月31日前，对改造完成的应用系统进行整体终验。</w:t>
      </w:r>
    </w:p>
    <w:p w14:paraId="1BAF1AB5">
      <w:pPr>
        <w:widowControl/>
        <w:snapToGrid w:val="0"/>
        <w:spacing w:line="360" w:lineRule="auto"/>
        <w:jc w:val="left"/>
        <w:rPr>
          <w:rFonts w:hint="eastAsia" w:ascii="仿宋" w:hAnsi="仿宋" w:eastAsia="仿宋" w:cs="仿宋"/>
          <w:bCs/>
          <w:sz w:val="24"/>
        </w:rPr>
      </w:pPr>
      <w:r>
        <w:rPr>
          <w:rFonts w:hint="eastAsia" w:ascii="仿宋" w:hAnsi="仿宋" w:eastAsia="仿宋" w:cs="仿宋"/>
          <w:bCs/>
          <w:sz w:val="24"/>
        </w:rPr>
        <w:t>4、成果要求</w:t>
      </w:r>
    </w:p>
    <w:p w14:paraId="276C7D2D">
      <w:pPr>
        <w:widowControl/>
        <w:snapToGrid w:val="0"/>
        <w:spacing w:line="360" w:lineRule="auto"/>
        <w:ind w:firstLine="470" w:firstLineChars="196"/>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终验前，</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需提供信创改造最终版源代码以及其他相关版权资料至应用系统所属单位</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本系统相关知识产权为</w:t>
      </w:r>
      <w:r>
        <w:rPr>
          <w:rFonts w:hint="eastAsia" w:ascii="仿宋" w:hAnsi="仿宋" w:eastAsia="仿宋" w:cs="仿宋"/>
          <w:bCs/>
          <w:color w:val="auto"/>
          <w:sz w:val="24"/>
          <w:highlight w:val="none"/>
          <w:lang w:val="en-US" w:eastAsia="zh-CN"/>
        </w:rPr>
        <w:t>各应用系统所属单位</w:t>
      </w:r>
      <w:r>
        <w:rPr>
          <w:rFonts w:hint="eastAsia" w:ascii="仿宋" w:hAnsi="仿宋" w:eastAsia="仿宋" w:cs="仿宋"/>
          <w:bCs/>
          <w:color w:val="auto"/>
          <w:sz w:val="24"/>
          <w:highlight w:val="none"/>
        </w:rPr>
        <w:t>所有，</w:t>
      </w:r>
      <w:r>
        <w:rPr>
          <w:rFonts w:hint="eastAsia" w:ascii="仿宋" w:hAnsi="仿宋" w:eastAsia="仿宋" w:cs="仿宋"/>
          <w:bCs/>
          <w:color w:val="auto"/>
          <w:sz w:val="24"/>
          <w:highlight w:val="none"/>
          <w:lang w:eastAsia="zh-CN"/>
        </w:rPr>
        <w:t>成交</w:t>
      </w:r>
      <w:r>
        <w:rPr>
          <w:rFonts w:hint="eastAsia" w:ascii="仿宋" w:hAnsi="仿宋" w:eastAsia="仿宋" w:cs="仿宋"/>
          <w:bCs/>
          <w:color w:val="auto"/>
          <w:sz w:val="24"/>
          <w:highlight w:val="none"/>
        </w:rPr>
        <w:t>供应商必须提供本系统全部相关文档</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p w14:paraId="5F4B1B8C">
      <w:pPr>
        <w:widowControl/>
        <w:numPr>
          <w:ilvl w:val="0"/>
          <w:numId w:val="0"/>
        </w:numPr>
        <w:snapToGrid w:val="0"/>
        <w:spacing w:line="360" w:lineRule="auto"/>
        <w:ind w:leftChars="0"/>
        <w:jc w:val="left"/>
        <w:rPr>
          <w:rFonts w:hint="eastAsia"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应用系统清单</w:t>
      </w:r>
    </w:p>
    <w:tbl>
      <w:tblPr>
        <w:tblStyle w:val="22"/>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5998"/>
        <w:gridCol w:w="1607"/>
      </w:tblGrid>
      <w:tr w14:paraId="7CCC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shd w:val="clear" w:color="auto" w:fill="auto"/>
            <w:vAlign w:val="center"/>
          </w:tcPr>
          <w:p w14:paraId="36881E4B">
            <w:pPr>
              <w:widowControl/>
              <w:adjustRightInd/>
              <w:jc w:val="center"/>
              <w:rPr>
                <w:rFonts w:hint="eastAsia" w:ascii="仿宋" w:hAnsi="仿宋" w:eastAsia="仿宋" w:cs="宋体"/>
                <w:b/>
                <w:bCs/>
                <w:kern w:val="0"/>
                <w:sz w:val="24"/>
                <w:szCs w:val="24"/>
                <w:highlight w:val="yellow"/>
                <w:lang w:eastAsia="zh-CN"/>
              </w:rPr>
            </w:pPr>
            <w:r>
              <w:rPr>
                <w:rFonts w:hint="eastAsia" w:ascii="仿宋" w:hAnsi="仿宋" w:eastAsia="仿宋" w:cs="宋体"/>
                <w:b/>
                <w:bCs/>
                <w:kern w:val="0"/>
                <w:sz w:val="24"/>
                <w:szCs w:val="24"/>
              </w:rPr>
              <w:t>标项</w:t>
            </w:r>
            <w:r>
              <w:rPr>
                <w:rFonts w:hint="eastAsia" w:ascii="仿宋" w:hAnsi="仿宋" w:eastAsia="仿宋" w:cs="宋体"/>
                <w:b/>
                <w:bCs/>
                <w:kern w:val="0"/>
                <w:sz w:val="24"/>
                <w:szCs w:val="24"/>
                <w:lang w:val="en-US" w:eastAsia="zh-CN"/>
              </w:rPr>
              <w:t>一</w:t>
            </w:r>
          </w:p>
        </w:tc>
      </w:tr>
      <w:tr w14:paraId="4724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shd w:val="clear" w:color="auto" w:fill="auto"/>
            <w:vAlign w:val="center"/>
          </w:tcPr>
          <w:p w14:paraId="4EB67F11">
            <w:pPr>
              <w:widowControl/>
              <w:adjustRightInd/>
              <w:jc w:val="center"/>
              <w:rPr>
                <w:rFonts w:hint="eastAsia"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序号</w:t>
            </w:r>
          </w:p>
        </w:tc>
        <w:tc>
          <w:tcPr>
            <w:tcW w:w="3552" w:type="pct"/>
            <w:shd w:val="clear" w:color="auto" w:fill="auto"/>
            <w:vAlign w:val="center"/>
          </w:tcPr>
          <w:p w14:paraId="6B6E35C7">
            <w:pPr>
              <w:widowControl/>
              <w:adjustRightInd/>
              <w:jc w:val="center"/>
              <w:rPr>
                <w:rFonts w:hint="eastAsia"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应用系统名称</w:t>
            </w:r>
          </w:p>
        </w:tc>
        <w:tc>
          <w:tcPr>
            <w:tcW w:w="951" w:type="pct"/>
            <w:shd w:val="clear" w:color="auto" w:fill="auto"/>
            <w:vAlign w:val="center"/>
          </w:tcPr>
          <w:p w14:paraId="116D5844">
            <w:pPr>
              <w:widowControl/>
              <w:adjustRightInd/>
              <w:jc w:val="center"/>
              <w:rPr>
                <w:rFonts w:hint="eastAsia"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最高限价/万元</w:t>
            </w:r>
          </w:p>
        </w:tc>
      </w:tr>
      <w:tr w14:paraId="150A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shd w:val="clear" w:color="auto" w:fill="auto"/>
            <w:vAlign w:val="center"/>
          </w:tcPr>
          <w:p w14:paraId="75E97C70">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1</w:t>
            </w:r>
          </w:p>
        </w:tc>
        <w:tc>
          <w:tcPr>
            <w:tcW w:w="3552" w:type="pct"/>
            <w:shd w:val="clear" w:color="auto" w:fill="auto"/>
            <w:vAlign w:val="center"/>
          </w:tcPr>
          <w:p w14:paraId="0B40AF37">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温州市瑞安市云上瑞安系统</w:t>
            </w:r>
          </w:p>
        </w:tc>
        <w:tc>
          <w:tcPr>
            <w:tcW w:w="951" w:type="pct"/>
            <w:shd w:val="clear" w:color="auto" w:fill="auto"/>
            <w:vAlign w:val="center"/>
          </w:tcPr>
          <w:p w14:paraId="447978E3">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310</w:t>
            </w:r>
          </w:p>
        </w:tc>
      </w:tr>
      <w:tr w14:paraId="422A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shd w:val="clear" w:color="auto" w:fill="auto"/>
            <w:vAlign w:val="center"/>
          </w:tcPr>
          <w:p w14:paraId="678584AA">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w:t>
            </w:r>
          </w:p>
        </w:tc>
        <w:tc>
          <w:tcPr>
            <w:tcW w:w="3552" w:type="pct"/>
            <w:shd w:val="clear" w:color="auto" w:fill="auto"/>
            <w:vAlign w:val="center"/>
          </w:tcPr>
          <w:p w14:paraId="0D89E342">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温州市瑞安市不动产登记智慧综合服务应用</w:t>
            </w:r>
          </w:p>
        </w:tc>
        <w:tc>
          <w:tcPr>
            <w:tcW w:w="951" w:type="pct"/>
            <w:shd w:val="clear" w:color="auto" w:fill="auto"/>
            <w:vAlign w:val="center"/>
          </w:tcPr>
          <w:p w14:paraId="480E458D">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126.25</w:t>
            </w:r>
          </w:p>
        </w:tc>
      </w:tr>
      <w:tr w14:paraId="18DA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shd w:val="clear" w:color="auto" w:fill="auto"/>
            <w:vAlign w:val="center"/>
          </w:tcPr>
          <w:p w14:paraId="43E482FC">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3</w:t>
            </w:r>
          </w:p>
        </w:tc>
        <w:tc>
          <w:tcPr>
            <w:tcW w:w="3552" w:type="pct"/>
            <w:shd w:val="clear" w:color="auto" w:fill="auto"/>
            <w:vAlign w:val="center"/>
          </w:tcPr>
          <w:p w14:paraId="78E6FD59">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温州市瑞安市国土空间治理数字化系统</w:t>
            </w:r>
          </w:p>
        </w:tc>
        <w:tc>
          <w:tcPr>
            <w:tcW w:w="951" w:type="pct"/>
            <w:shd w:val="clear" w:color="auto" w:fill="auto"/>
            <w:vAlign w:val="center"/>
          </w:tcPr>
          <w:p w14:paraId="6E288F44">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346.15</w:t>
            </w:r>
          </w:p>
        </w:tc>
      </w:tr>
      <w:tr w14:paraId="25F4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8" w:type="pct"/>
            <w:gridSpan w:val="2"/>
            <w:shd w:val="clear" w:color="auto" w:fill="auto"/>
            <w:vAlign w:val="center"/>
          </w:tcPr>
          <w:p w14:paraId="497EC05A">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合计</w:t>
            </w:r>
          </w:p>
        </w:tc>
        <w:tc>
          <w:tcPr>
            <w:tcW w:w="951" w:type="pct"/>
            <w:shd w:val="clear" w:color="auto" w:fill="auto"/>
            <w:vAlign w:val="center"/>
          </w:tcPr>
          <w:p w14:paraId="48194D60">
            <w:pPr>
              <w:widowControl/>
              <w:adjustRightInd/>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782.4</w:t>
            </w:r>
          </w:p>
        </w:tc>
      </w:tr>
    </w:tbl>
    <w:p w14:paraId="327F8FB2">
      <w:pPr>
        <w:rPr>
          <w:highlight w:val="none"/>
        </w:rPr>
      </w:pPr>
    </w:p>
    <w:tbl>
      <w:tblPr>
        <w:tblStyle w:val="22"/>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5998"/>
        <w:gridCol w:w="1607"/>
      </w:tblGrid>
      <w:tr w14:paraId="503C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000" w:type="pct"/>
            <w:gridSpan w:val="3"/>
            <w:vAlign w:val="center"/>
          </w:tcPr>
          <w:p w14:paraId="1A1C6FFB">
            <w:pPr>
              <w:widowControl/>
              <w:adjustRightInd/>
              <w:jc w:val="center"/>
              <w:rPr>
                <w:rFonts w:hint="eastAsia"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标项二</w:t>
            </w:r>
          </w:p>
        </w:tc>
      </w:tr>
      <w:tr w14:paraId="7666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95" w:type="pct"/>
            <w:vAlign w:val="center"/>
          </w:tcPr>
          <w:p w14:paraId="6E202B09">
            <w:pPr>
              <w:widowControl/>
              <w:adjustRightInd/>
              <w:jc w:val="center"/>
              <w:rPr>
                <w:rFonts w:hint="eastAsia" w:ascii="仿宋" w:hAnsi="仿宋" w:eastAsia="仿宋" w:cs="宋体"/>
                <w:kern w:val="0"/>
                <w:sz w:val="24"/>
                <w:szCs w:val="24"/>
                <w:highlight w:val="none"/>
              </w:rPr>
            </w:pPr>
            <w:r>
              <w:rPr>
                <w:rFonts w:hint="eastAsia" w:ascii="仿宋" w:hAnsi="仿宋" w:eastAsia="仿宋" w:cs="宋体"/>
                <w:b/>
                <w:bCs/>
                <w:kern w:val="0"/>
                <w:sz w:val="24"/>
                <w:szCs w:val="24"/>
                <w:highlight w:val="none"/>
              </w:rPr>
              <w:t>序号</w:t>
            </w:r>
          </w:p>
        </w:tc>
        <w:tc>
          <w:tcPr>
            <w:tcW w:w="3552" w:type="pct"/>
            <w:shd w:val="clear" w:color="auto" w:fill="auto"/>
            <w:vAlign w:val="center"/>
          </w:tcPr>
          <w:p w14:paraId="5A6BAE28">
            <w:pPr>
              <w:widowControl/>
              <w:adjustRightInd/>
              <w:jc w:val="center"/>
              <w:rPr>
                <w:rFonts w:hint="eastAsia" w:ascii="仿宋" w:hAnsi="仿宋" w:eastAsia="仿宋" w:cs="宋体"/>
                <w:kern w:val="0"/>
                <w:sz w:val="24"/>
                <w:szCs w:val="24"/>
                <w:highlight w:val="none"/>
              </w:rPr>
            </w:pPr>
            <w:r>
              <w:rPr>
                <w:rFonts w:hint="eastAsia" w:ascii="仿宋" w:hAnsi="仿宋" w:eastAsia="仿宋" w:cs="宋体"/>
                <w:b/>
                <w:bCs/>
                <w:kern w:val="0"/>
                <w:sz w:val="24"/>
                <w:szCs w:val="24"/>
                <w:highlight w:val="none"/>
              </w:rPr>
              <w:t>应用系统名称</w:t>
            </w:r>
          </w:p>
        </w:tc>
        <w:tc>
          <w:tcPr>
            <w:tcW w:w="951" w:type="pct"/>
            <w:shd w:val="clear" w:color="auto" w:fill="auto"/>
            <w:vAlign w:val="center"/>
          </w:tcPr>
          <w:p w14:paraId="00E883A0">
            <w:pPr>
              <w:widowControl/>
              <w:adjustRightInd/>
              <w:jc w:val="center"/>
              <w:rPr>
                <w:rFonts w:hint="eastAsia" w:ascii="仿宋" w:hAnsi="仿宋" w:eastAsia="仿宋" w:cs="宋体"/>
                <w:kern w:val="0"/>
                <w:sz w:val="24"/>
                <w:szCs w:val="24"/>
                <w:highlight w:val="none"/>
              </w:rPr>
            </w:pPr>
            <w:r>
              <w:rPr>
                <w:rFonts w:hint="eastAsia" w:ascii="仿宋" w:hAnsi="仿宋" w:eastAsia="仿宋" w:cs="宋体"/>
                <w:b/>
                <w:bCs/>
                <w:kern w:val="0"/>
                <w:sz w:val="24"/>
                <w:szCs w:val="24"/>
                <w:highlight w:val="none"/>
              </w:rPr>
              <w:t>最高限价/万元</w:t>
            </w:r>
          </w:p>
        </w:tc>
      </w:tr>
      <w:tr w14:paraId="1C76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7D1D290E">
            <w:pPr>
              <w:widowControl/>
              <w:adjustRightInd/>
              <w:jc w:val="center"/>
              <w:rPr>
                <w:rFonts w:hint="eastAsia" w:ascii="仿宋" w:hAnsi="仿宋" w:eastAsia="仿宋" w:cs="宋体"/>
                <w:color w:val="000000"/>
                <w:kern w:val="0"/>
                <w:sz w:val="24"/>
                <w:szCs w:val="24"/>
              </w:rPr>
            </w:pPr>
            <w:r>
              <w:rPr>
                <w:rFonts w:hint="eastAsia" w:ascii="仿宋" w:hAnsi="仿宋" w:eastAsia="仿宋" w:cs="宋体"/>
                <w:kern w:val="0"/>
                <w:sz w:val="24"/>
                <w:szCs w:val="24"/>
              </w:rPr>
              <w:t>1</w:t>
            </w:r>
          </w:p>
        </w:tc>
        <w:tc>
          <w:tcPr>
            <w:tcW w:w="3552" w:type="pct"/>
            <w:shd w:val="clear" w:color="auto" w:fill="auto"/>
            <w:vAlign w:val="center"/>
          </w:tcPr>
          <w:p w14:paraId="73578F1B">
            <w:pPr>
              <w:widowControl/>
              <w:adjustRightInd/>
              <w:jc w:val="center"/>
              <w:rPr>
                <w:rFonts w:hint="eastAsia" w:ascii="仿宋" w:hAnsi="仿宋" w:eastAsia="仿宋" w:cs="宋体"/>
                <w:color w:val="000000"/>
                <w:kern w:val="0"/>
                <w:sz w:val="24"/>
                <w:szCs w:val="24"/>
              </w:rPr>
            </w:pPr>
            <w:r>
              <w:rPr>
                <w:rFonts w:hint="eastAsia" w:ascii="仿宋" w:hAnsi="仿宋" w:eastAsia="仿宋" w:cs="宋体"/>
                <w:kern w:val="0"/>
                <w:sz w:val="24"/>
                <w:szCs w:val="24"/>
              </w:rPr>
              <w:t>瑞安市数字政协系统</w:t>
            </w:r>
          </w:p>
        </w:tc>
        <w:tc>
          <w:tcPr>
            <w:tcW w:w="951" w:type="pct"/>
            <w:shd w:val="clear" w:color="auto" w:fill="auto"/>
            <w:vAlign w:val="center"/>
          </w:tcPr>
          <w:p w14:paraId="49C39037">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10.36</w:t>
            </w:r>
          </w:p>
        </w:tc>
      </w:tr>
      <w:tr w14:paraId="004B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7F6C7C0E">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552" w:type="pct"/>
            <w:shd w:val="clear" w:color="auto" w:fill="auto"/>
            <w:vAlign w:val="center"/>
          </w:tcPr>
          <w:p w14:paraId="350017C0">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温州市瑞安市文物卫士应用</w:t>
            </w:r>
          </w:p>
        </w:tc>
        <w:tc>
          <w:tcPr>
            <w:tcW w:w="951" w:type="pct"/>
            <w:shd w:val="clear" w:color="auto" w:fill="auto"/>
            <w:vAlign w:val="center"/>
          </w:tcPr>
          <w:p w14:paraId="2E25ABD2">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12.12</w:t>
            </w:r>
          </w:p>
        </w:tc>
      </w:tr>
      <w:tr w14:paraId="1A7B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1D5689C4">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552" w:type="pct"/>
            <w:shd w:val="clear" w:color="auto" w:fill="auto"/>
            <w:vAlign w:val="center"/>
          </w:tcPr>
          <w:p w14:paraId="378B3DDD">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温州市瑞安市文旅信息服务系统</w:t>
            </w:r>
          </w:p>
        </w:tc>
        <w:tc>
          <w:tcPr>
            <w:tcW w:w="951" w:type="pct"/>
            <w:shd w:val="clear" w:color="auto" w:fill="auto"/>
            <w:vAlign w:val="center"/>
          </w:tcPr>
          <w:p w14:paraId="6808BADF">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18.66</w:t>
            </w:r>
          </w:p>
        </w:tc>
      </w:tr>
      <w:tr w14:paraId="6C09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491B14AB">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552" w:type="pct"/>
            <w:shd w:val="clear" w:color="auto" w:fill="auto"/>
            <w:vAlign w:val="center"/>
          </w:tcPr>
          <w:p w14:paraId="39735943">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招商云应用系统</w:t>
            </w:r>
          </w:p>
        </w:tc>
        <w:tc>
          <w:tcPr>
            <w:tcW w:w="951" w:type="pct"/>
            <w:shd w:val="clear" w:color="auto" w:fill="auto"/>
            <w:vAlign w:val="center"/>
          </w:tcPr>
          <w:p w14:paraId="7DA77459">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10.89</w:t>
            </w:r>
          </w:p>
        </w:tc>
      </w:tr>
      <w:tr w14:paraId="465D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651E3E60">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552" w:type="pct"/>
            <w:shd w:val="clear" w:color="auto" w:fill="auto"/>
            <w:vAlign w:val="center"/>
          </w:tcPr>
          <w:p w14:paraId="4A92B5ED">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温州市瑞安市水资源综合管理系统</w:t>
            </w:r>
          </w:p>
        </w:tc>
        <w:tc>
          <w:tcPr>
            <w:tcW w:w="951" w:type="pct"/>
            <w:shd w:val="clear" w:color="auto" w:fill="auto"/>
            <w:vAlign w:val="center"/>
          </w:tcPr>
          <w:p w14:paraId="7BF2FBD9">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7.62</w:t>
            </w:r>
          </w:p>
        </w:tc>
      </w:tr>
      <w:tr w14:paraId="16EC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6AE6B04E">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552" w:type="pct"/>
            <w:shd w:val="clear" w:color="auto" w:fill="auto"/>
            <w:vAlign w:val="center"/>
          </w:tcPr>
          <w:p w14:paraId="1D461C3E">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温州市瑞安水利工程标准化运行管理系统</w:t>
            </w:r>
          </w:p>
        </w:tc>
        <w:tc>
          <w:tcPr>
            <w:tcW w:w="951" w:type="pct"/>
            <w:shd w:val="clear" w:color="auto" w:fill="auto"/>
            <w:vAlign w:val="center"/>
          </w:tcPr>
          <w:p w14:paraId="4A3F09E8">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10.73</w:t>
            </w:r>
          </w:p>
        </w:tc>
      </w:tr>
      <w:tr w14:paraId="23A5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19CAD2A6">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3552" w:type="pct"/>
            <w:shd w:val="clear" w:color="auto" w:fill="auto"/>
            <w:vAlign w:val="center"/>
          </w:tcPr>
          <w:p w14:paraId="7920AEC8">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温州市江北水系管理中心标准化综合管理云系统</w:t>
            </w:r>
          </w:p>
        </w:tc>
        <w:tc>
          <w:tcPr>
            <w:tcW w:w="951" w:type="pct"/>
            <w:shd w:val="clear" w:color="auto" w:fill="auto"/>
            <w:vAlign w:val="center"/>
          </w:tcPr>
          <w:p w14:paraId="78A53E9F">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14.11</w:t>
            </w:r>
          </w:p>
        </w:tc>
      </w:tr>
      <w:tr w14:paraId="0BE5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35BAC1FF">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552" w:type="pct"/>
            <w:shd w:val="clear" w:color="auto" w:fill="auto"/>
            <w:vAlign w:val="center"/>
          </w:tcPr>
          <w:p w14:paraId="4F8DDD5E">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知产案件监督职能辅助系统</w:t>
            </w:r>
          </w:p>
        </w:tc>
        <w:tc>
          <w:tcPr>
            <w:tcW w:w="951" w:type="pct"/>
            <w:shd w:val="clear" w:color="auto" w:fill="auto"/>
            <w:vAlign w:val="center"/>
          </w:tcPr>
          <w:p w14:paraId="7CA7E725">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10.22</w:t>
            </w:r>
          </w:p>
        </w:tc>
      </w:tr>
      <w:tr w14:paraId="6B5B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491DB603">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3552" w:type="pct"/>
            <w:shd w:val="clear" w:color="auto" w:fill="auto"/>
            <w:vAlign w:val="center"/>
          </w:tcPr>
          <w:p w14:paraId="6844FF8E">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“睿童”未成年人综合司法保护系统</w:t>
            </w:r>
          </w:p>
        </w:tc>
        <w:tc>
          <w:tcPr>
            <w:tcW w:w="951" w:type="pct"/>
            <w:shd w:val="clear" w:color="auto" w:fill="auto"/>
            <w:vAlign w:val="center"/>
          </w:tcPr>
          <w:p w14:paraId="7B86CC04">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12.17</w:t>
            </w:r>
          </w:p>
        </w:tc>
      </w:tr>
      <w:tr w14:paraId="676E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135486C5">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3552" w:type="pct"/>
            <w:shd w:val="clear" w:color="auto" w:fill="auto"/>
            <w:vAlign w:val="center"/>
          </w:tcPr>
          <w:p w14:paraId="28A0CF17">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瑞安市数字人大系统</w:t>
            </w:r>
          </w:p>
        </w:tc>
        <w:tc>
          <w:tcPr>
            <w:tcW w:w="951" w:type="pct"/>
            <w:shd w:val="clear" w:color="auto" w:fill="auto"/>
            <w:vAlign w:val="center"/>
          </w:tcPr>
          <w:p w14:paraId="0001C96D">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19.96</w:t>
            </w:r>
          </w:p>
        </w:tc>
      </w:tr>
      <w:tr w14:paraId="4806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shd w:val="clear" w:color="000000" w:fill="FFFFFF"/>
            <w:vAlign w:val="center"/>
          </w:tcPr>
          <w:p w14:paraId="73458645">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3552" w:type="pct"/>
            <w:shd w:val="clear" w:color="000000" w:fill="FFFFFF"/>
            <w:vAlign w:val="center"/>
          </w:tcPr>
          <w:p w14:paraId="13506667">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温州市瑞安市渔业平安管控预警系统</w:t>
            </w:r>
          </w:p>
        </w:tc>
        <w:tc>
          <w:tcPr>
            <w:tcW w:w="951" w:type="pct"/>
            <w:shd w:val="clear" w:color="auto" w:fill="auto"/>
            <w:vAlign w:val="center"/>
          </w:tcPr>
          <w:p w14:paraId="5004C15E">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10.41</w:t>
            </w:r>
          </w:p>
        </w:tc>
      </w:tr>
      <w:tr w14:paraId="62B5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7F27C185">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3552" w:type="pct"/>
            <w:shd w:val="clear" w:color="auto" w:fill="auto"/>
            <w:vAlign w:val="center"/>
          </w:tcPr>
          <w:p w14:paraId="32EAD4AD">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温州市瑞安市数字农机服务应用</w:t>
            </w:r>
          </w:p>
        </w:tc>
        <w:tc>
          <w:tcPr>
            <w:tcW w:w="951" w:type="pct"/>
            <w:shd w:val="clear" w:color="auto" w:fill="auto"/>
            <w:vAlign w:val="center"/>
          </w:tcPr>
          <w:p w14:paraId="1079B2ED">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17.36</w:t>
            </w:r>
          </w:p>
        </w:tc>
      </w:tr>
      <w:tr w14:paraId="5A2B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5761CED0">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3552" w:type="pct"/>
            <w:shd w:val="clear" w:color="auto" w:fill="auto"/>
            <w:vAlign w:val="center"/>
          </w:tcPr>
          <w:p w14:paraId="577A3EFF">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农村土地承包经营权信息应用平台建设</w:t>
            </w:r>
          </w:p>
        </w:tc>
        <w:tc>
          <w:tcPr>
            <w:tcW w:w="951" w:type="pct"/>
            <w:shd w:val="clear" w:color="auto" w:fill="auto"/>
            <w:vAlign w:val="center"/>
          </w:tcPr>
          <w:p w14:paraId="37042729">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9.56</w:t>
            </w:r>
          </w:p>
        </w:tc>
      </w:tr>
      <w:tr w14:paraId="567C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011D3425">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3552" w:type="pct"/>
            <w:shd w:val="clear" w:color="auto" w:fill="auto"/>
            <w:vAlign w:val="center"/>
          </w:tcPr>
          <w:p w14:paraId="445E7F00">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瑞安市身后联办系统</w:t>
            </w:r>
          </w:p>
        </w:tc>
        <w:tc>
          <w:tcPr>
            <w:tcW w:w="951" w:type="pct"/>
            <w:shd w:val="clear" w:color="auto" w:fill="auto"/>
            <w:vAlign w:val="center"/>
          </w:tcPr>
          <w:p w14:paraId="7C5600D0">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16</w:t>
            </w:r>
          </w:p>
        </w:tc>
      </w:tr>
      <w:tr w14:paraId="1489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53B7AC5A">
            <w:pPr>
              <w:widowControl/>
              <w:adjustRightInd/>
              <w:jc w:val="center"/>
              <w:rPr>
                <w:rFonts w:hint="eastAsia" w:ascii="仿宋" w:hAnsi="仿宋" w:eastAsia="仿宋" w:cs="宋体"/>
                <w:kern w:val="0"/>
                <w:sz w:val="24"/>
                <w:szCs w:val="24"/>
              </w:rPr>
            </w:pPr>
            <w:r>
              <w:rPr>
                <w:rFonts w:hint="eastAsia" w:ascii="仿宋" w:hAnsi="仿宋" w:eastAsia="仿宋" w:cs="宋体"/>
                <w:color w:val="000000"/>
                <w:kern w:val="0"/>
                <w:sz w:val="24"/>
                <w:szCs w:val="24"/>
              </w:rPr>
              <w:t>15</w:t>
            </w:r>
          </w:p>
        </w:tc>
        <w:tc>
          <w:tcPr>
            <w:tcW w:w="3552" w:type="pct"/>
            <w:shd w:val="clear" w:color="auto" w:fill="auto"/>
            <w:vAlign w:val="center"/>
          </w:tcPr>
          <w:p w14:paraId="78FE0049">
            <w:pPr>
              <w:widowControl/>
              <w:adjustRightInd/>
              <w:jc w:val="center"/>
              <w:rPr>
                <w:rFonts w:hint="eastAsia" w:ascii="仿宋" w:hAnsi="仿宋" w:eastAsia="仿宋" w:cs="宋体"/>
                <w:kern w:val="0"/>
                <w:sz w:val="24"/>
                <w:szCs w:val="24"/>
              </w:rPr>
            </w:pPr>
            <w:r>
              <w:rPr>
                <w:rFonts w:hint="eastAsia" w:ascii="仿宋" w:hAnsi="仿宋" w:eastAsia="仿宋" w:cs="宋体"/>
                <w:color w:val="000000"/>
                <w:kern w:val="0"/>
                <w:sz w:val="24"/>
                <w:szCs w:val="24"/>
              </w:rPr>
              <w:t>温州市瑞安市科技项目申报管理系统</w:t>
            </w:r>
          </w:p>
        </w:tc>
        <w:tc>
          <w:tcPr>
            <w:tcW w:w="951" w:type="pct"/>
            <w:shd w:val="clear" w:color="auto" w:fill="auto"/>
            <w:vAlign w:val="center"/>
          </w:tcPr>
          <w:p w14:paraId="7BBBE63B">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5.6</w:t>
            </w:r>
          </w:p>
        </w:tc>
      </w:tr>
      <w:tr w14:paraId="4BE0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19928904">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16</w:t>
            </w:r>
          </w:p>
        </w:tc>
        <w:tc>
          <w:tcPr>
            <w:tcW w:w="3552" w:type="pct"/>
            <w:shd w:val="clear" w:color="auto" w:fill="auto"/>
            <w:vAlign w:val="center"/>
          </w:tcPr>
          <w:p w14:paraId="28FC7182">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瑞安市重点项目管理信息平台</w:t>
            </w:r>
          </w:p>
        </w:tc>
        <w:tc>
          <w:tcPr>
            <w:tcW w:w="951" w:type="pct"/>
            <w:shd w:val="clear" w:color="auto" w:fill="auto"/>
            <w:vAlign w:val="center"/>
          </w:tcPr>
          <w:p w14:paraId="79DF6ACC">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8.2</w:t>
            </w:r>
          </w:p>
        </w:tc>
      </w:tr>
      <w:tr w14:paraId="3C90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44E23B90">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17</w:t>
            </w:r>
          </w:p>
        </w:tc>
        <w:tc>
          <w:tcPr>
            <w:tcW w:w="3552" w:type="pct"/>
            <w:shd w:val="clear" w:color="auto" w:fill="auto"/>
            <w:vAlign w:val="center"/>
          </w:tcPr>
          <w:p w14:paraId="2D14952F">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瑞安市智慧定标系统</w:t>
            </w:r>
          </w:p>
        </w:tc>
        <w:tc>
          <w:tcPr>
            <w:tcW w:w="951" w:type="pct"/>
            <w:shd w:val="clear" w:color="auto" w:fill="auto"/>
            <w:vAlign w:val="center"/>
          </w:tcPr>
          <w:p w14:paraId="25399EF7">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9.76</w:t>
            </w:r>
          </w:p>
        </w:tc>
      </w:tr>
      <w:tr w14:paraId="13DD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2F7B0E88">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18</w:t>
            </w:r>
          </w:p>
        </w:tc>
        <w:tc>
          <w:tcPr>
            <w:tcW w:w="3552" w:type="pct"/>
            <w:shd w:val="clear" w:color="auto" w:fill="auto"/>
            <w:vAlign w:val="center"/>
          </w:tcPr>
          <w:p w14:paraId="0EEC0C83">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瑞安市建设工程关键岗位人员签到系统</w:t>
            </w:r>
          </w:p>
        </w:tc>
        <w:tc>
          <w:tcPr>
            <w:tcW w:w="951" w:type="pct"/>
            <w:shd w:val="clear" w:color="auto" w:fill="auto"/>
            <w:vAlign w:val="center"/>
          </w:tcPr>
          <w:p w14:paraId="3249A4BB">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8.2</w:t>
            </w:r>
          </w:p>
        </w:tc>
      </w:tr>
      <w:tr w14:paraId="6264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04DC81DD">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19</w:t>
            </w:r>
          </w:p>
        </w:tc>
        <w:tc>
          <w:tcPr>
            <w:tcW w:w="3552" w:type="pct"/>
            <w:shd w:val="clear" w:color="auto" w:fill="auto"/>
            <w:vAlign w:val="center"/>
          </w:tcPr>
          <w:p w14:paraId="65447037">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瑞安市公共资源电子交易系统</w:t>
            </w:r>
          </w:p>
        </w:tc>
        <w:tc>
          <w:tcPr>
            <w:tcW w:w="951" w:type="pct"/>
            <w:shd w:val="clear" w:color="auto" w:fill="auto"/>
            <w:vAlign w:val="center"/>
          </w:tcPr>
          <w:p w14:paraId="6BA2A697">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16</w:t>
            </w:r>
          </w:p>
        </w:tc>
      </w:tr>
      <w:tr w14:paraId="0FA2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6474E5BF">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20</w:t>
            </w:r>
          </w:p>
        </w:tc>
        <w:tc>
          <w:tcPr>
            <w:tcW w:w="3552" w:type="pct"/>
            <w:shd w:val="clear" w:color="auto" w:fill="auto"/>
            <w:vAlign w:val="center"/>
          </w:tcPr>
          <w:p w14:paraId="7E069CD3">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档案信息化管理系统</w:t>
            </w:r>
          </w:p>
        </w:tc>
        <w:tc>
          <w:tcPr>
            <w:tcW w:w="951" w:type="pct"/>
            <w:shd w:val="clear" w:color="auto" w:fill="auto"/>
            <w:vAlign w:val="center"/>
          </w:tcPr>
          <w:p w14:paraId="3608DCDA">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135.35</w:t>
            </w:r>
          </w:p>
        </w:tc>
      </w:tr>
      <w:tr w14:paraId="6661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3CF67785">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21</w:t>
            </w:r>
          </w:p>
        </w:tc>
        <w:tc>
          <w:tcPr>
            <w:tcW w:w="3552" w:type="pct"/>
            <w:shd w:val="clear" w:color="auto" w:fill="auto"/>
            <w:vAlign w:val="center"/>
          </w:tcPr>
          <w:p w14:paraId="37E4C1A0">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温州市瑞安市国有土地出让一体化信息管理系统</w:t>
            </w:r>
          </w:p>
        </w:tc>
        <w:tc>
          <w:tcPr>
            <w:tcW w:w="951" w:type="pct"/>
            <w:shd w:val="clear" w:color="auto" w:fill="auto"/>
            <w:vAlign w:val="center"/>
          </w:tcPr>
          <w:p w14:paraId="08418CB5">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13.07</w:t>
            </w:r>
          </w:p>
        </w:tc>
      </w:tr>
      <w:tr w14:paraId="53F6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5BE969C6">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22</w:t>
            </w:r>
          </w:p>
        </w:tc>
        <w:tc>
          <w:tcPr>
            <w:tcW w:w="3552" w:type="pct"/>
            <w:shd w:val="clear" w:color="auto" w:fill="auto"/>
            <w:vAlign w:val="center"/>
          </w:tcPr>
          <w:p w14:paraId="5C95645B">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温州市瑞安经济开发区信息管理系统</w:t>
            </w:r>
          </w:p>
        </w:tc>
        <w:tc>
          <w:tcPr>
            <w:tcW w:w="951" w:type="pct"/>
            <w:shd w:val="clear" w:color="auto" w:fill="auto"/>
            <w:vAlign w:val="center"/>
          </w:tcPr>
          <w:p w14:paraId="561EA570">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6.7</w:t>
            </w:r>
          </w:p>
        </w:tc>
      </w:tr>
      <w:tr w14:paraId="2755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74ED3FB1">
            <w:pPr>
              <w:widowControl/>
              <w:adjustRightInd/>
              <w:jc w:val="center"/>
              <w:rPr>
                <w:rFonts w:hint="eastAsia" w:ascii="仿宋" w:hAnsi="仿宋" w:eastAsia="仿宋" w:cs="宋体"/>
                <w:color w:val="000000"/>
                <w:kern w:val="0"/>
                <w:sz w:val="24"/>
                <w:szCs w:val="24"/>
              </w:rPr>
            </w:pPr>
            <w:r>
              <w:rPr>
                <w:rFonts w:hint="eastAsia" w:ascii="仿宋" w:hAnsi="仿宋" w:eastAsia="仿宋" w:cs="宋体"/>
                <w:kern w:val="0"/>
                <w:sz w:val="24"/>
                <w:szCs w:val="24"/>
              </w:rPr>
              <w:t>23</w:t>
            </w:r>
          </w:p>
        </w:tc>
        <w:tc>
          <w:tcPr>
            <w:tcW w:w="3552" w:type="pct"/>
            <w:shd w:val="clear" w:color="auto" w:fill="auto"/>
            <w:vAlign w:val="center"/>
          </w:tcPr>
          <w:p w14:paraId="67FB8152">
            <w:pPr>
              <w:widowControl/>
              <w:adjustRightInd/>
              <w:jc w:val="center"/>
              <w:rPr>
                <w:rFonts w:hint="eastAsia" w:ascii="仿宋" w:hAnsi="仿宋" w:eastAsia="仿宋" w:cs="宋体"/>
                <w:color w:val="000000"/>
                <w:kern w:val="0"/>
                <w:sz w:val="24"/>
                <w:szCs w:val="24"/>
              </w:rPr>
            </w:pPr>
            <w:r>
              <w:rPr>
                <w:rFonts w:hint="eastAsia" w:ascii="仿宋" w:hAnsi="仿宋" w:eastAsia="仿宋" w:cs="宋体"/>
                <w:kern w:val="0"/>
                <w:sz w:val="24"/>
                <w:szCs w:val="24"/>
              </w:rPr>
              <w:t>温州市瑞安智控装备小镇数字化系统</w:t>
            </w:r>
          </w:p>
        </w:tc>
        <w:tc>
          <w:tcPr>
            <w:tcW w:w="951" w:type="pct"/>
            <w:shd w:val="clear" w:color="auto" w:fill="auto"/>
            <w:vAlign w:val="center"/>
          </w:tcPr>
          <w:p w14:paraId="10ED5128">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18.99</w:t>
            </w:r>
          </w:p>
        </w:tc>
      </w:tr>
      <w:tr w14:paraId="53B5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Align w:val="center"/>
          </w:tcPr>
          <w:p w14:paraId="7941ACED">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3552" w:type="pct"/>
            <w:vAlign w:val="center"/>
          </w:tcPr>
          <w:p w14:paraId="39F5E1D7">
            <w:pPr>
              <w:widowControl/>
              <w:adjustRightInd/>
              <w:jc w:val="center"/>
              <w:rPr>
                <w:sz w:val="24"/>
                <w:szCs w:val="24"/>
              </w:rPr>
            </w:pPr>
            <w:r>
              <w:rPr>
                <w:rFonts w:hint="eastAsia" w:ascii="仿宋" w:hAnsi="仿宋" w:eastAsia="仿宋" w:cs="宋体"/>
                <w:color w:val="000000"/>
                <w:kern w:val="0"/>
                <w:sz w:val="24"/>
                <w:szCs w:val="24"/>
              </w:rPr>
              <w:t>瑞安市政务服务前端辅助系统</w:t>
            </w:r>
          </w:p>
        </w:tc>
        <w:tc>
          <w:tcPr>
            <w:tcW w:w="951" w:type="pct"/>
            <w:shd w:val="clear" w:color="auto" w:fill="auto"/>
            <w:vAlign w:val="center"/>
          </w:tcPr>
          <w:p w14:paraId="5487CB9A">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27.06</w:t>
            </w:r>
          </w:p>
        </w:tc>
      </w:tr>
      <w:tr w14:paraId="4E09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8" w:type="pct"/>
            <w:gridSpan w:val="2"/>
            <w:vAlign w:val="center"/>
          </w:tcPr>
          <w:p w14:paraId="1FA0CD1C">
            <w:pPr>
              <w:widowControl/>
              <w:adjustRightInd/>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951" w:type="pct"/>
            <w:shd w:val="clear" w:color="auto" w:fill="auto"/>
            <w:vAlign w:val="center"/>
          </w:tcPr>
          <w:p w14:paraId="19BD8FA8">
            <w:pPr>
              <w:widowControl/>
              <w:adjustRightInd/>
              <w:jc w:val="center"/>
              <w:rPr>
                <w:rFonts w:hint="eastAsia" w:ascii="仿宋" w:hAnsi="仿宋" w:eastAsia="仿宋" w:cs="宋体"/>
                <w:kern w:val="0"/>
                <w:sz w:val="24"/>
                <w:szCs w:val="24"/>
              </w:rPr>
            </w:pPr>
            <w:r>
              <w:rPr>
                <w:rFonts w:hint="eastAsia" w:ascii="仿宋" w:hAnsi="仿宋" w:eastAsia="仿宋" w:cs="宋体"/>
                <w:kern w:val="0"/>
                <w:sz w:val="24"/>
                <w:szCs w:val="24"/>
              </w:rPr>
              <w:t>429.1</w:t>
            </w:r>
          </w:p>
        </w:tc>
      </w:tr>
    </w:tbl>
    <w:p w14:paraId="32EFA9B8">
      <w:pPr>
        <w:pStyle w:val="29"/>
        <w:numPr>
          <w:ilvl w:val="0"/>
          <w:numId w:val="0"/>
        </w:numPr>
        <w:ind w:leftChars="0"/>
        <w:rPr>
          <w:rFonts w:hint="eastAsia"/>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5845"/>
        <w:gridCol w:w="1641"/>
      </w:tblGrid>
      <w:tr w14:paraId="3968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3"/>
            <w:vAlign w:val="center"/>
          </w:tcPr>
          <w:p w14:paraId="51C71EA3">
            <w:pPr>
              <w:widowControl/>
              <w:adjustRightInd/>
              <w:spacing w:line="240" w:lineRule="atLeast"/>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rPr>
              <w:t>标项</w:t>
            </w:r>
            <w:r>
              <w:rPr>
                <w:rFonts w:hint="eastAsia" w:ascii="仿宋" w:hAnsi="仿宋" w:eastAsia="仿宋" w:cs="宋体"/>
                <w:b/>
                <w:bCs/>
                <w:kern w:val="0"/>
                <w:sz w:val="24"/>
                <w:szCs w:val="24"/>
                <w:lang w:val="en-US" w:eastAsia="zh-CN"/>
              </w:rPr>
              <w:t>三</w:t>
            </w:r>
          </w:p>
        </w:tc>
      </w:tr>
      <w:tr w14:paraId="13B8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4572E951">
            <w:pPr>
              <w:widowControl/>
              <w:adjustRightInd/>
              <w:spacing w:line="240" w:lineRule="atLeas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序号</w:t>
            </w:r>
          </w:p>
        </w:tc>
        <w:tc>
          <w:tcPr>
            <w:tcW w:w="3440" w:type="pct"/>
            <w:shd w:val="clear" w:color="auto" w:fill="auto"/>
            <w:vAlign w:val="center"/>
          </w:tcPr>
          <w:p w14:paraId="4EB9051E">
            <w:pPr>
              <w:widowControl/>
              <w:adjustRightInd/>
              <w:spacing w:line="240" w:lineRule="atLeas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应用系统名称</w:t>
            </w:r>
          </w:p>
        </w:tc>
        <w:tc>
          <w:tcPr>
            <w:tcW w:w="965" w:type="pct"/>
            <w:shd w:val="clear" w:color="auto" w:fill="auto"/>
            <w:vAlign w:val="center"/>
          </w:tcPr>
          <w:p w14:paraId="695326DD">
            <w:pPr>
              <w:widowControl/>
              <w:adjustRightInd/>
              <w:spacing w:line="240" w:lineRule="atLeast"/>
              <w:jc w:val="center"/>
              <w:rPr>
                <w:rFonts w:hint="eastAsia" w:ascii="仿宋" w:hAnsi="仿宋" w:eastAsia="仿宋" w:cs="宋体"/>
                <w:b/>
                <w:bCs/>
                <w:kern w:val="0"/>
                <w:sz w:val="24"/>
                <w:szCs w:val="24"/>
              </w:rPr>
            </w:pPr>
            <w:r>
              <w:rPr>
                <w:rFonts w:hint="eastAsia" w:ascii="仿宋" w:hAnsi="仿宋" w:eastAsia="仿宋" w:cs="宋体"/>
                <w:b/>
                <w:bCs/>
                <w:kern w:val="0"/>
                <w:sz w:val="24"/>
                <w:szCs w:val="24"/>
                <w:highlight w:val="none"/>
              </w:rPr>
              <w:t>最高限价/万元</w:t>
            </w:r>
          </w:p>
        </w:tc>
      </w:tr>
      <w:tr w14:paraId="7501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73BA4528">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3440" w:type="pct"/>
            <w:shd w:val="clear" w:color="auto" w:fill="auto"/>
            <w:vAlign w:val="center"/>
          </w:tcPr>
          <w:p w14:paraId="5BD613C4">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（含“以事找人”动态积分管理、“强基善治指数”考评、干部心理健康服务等子应用）中共瑞安市委组织部智组工综合场景应用项目</w:t>
            </w:r>
          </w:p>
        </w:tc>
        <w:tc>
          <w:tcPr>
            <w:tcW w:w="965" w:type="pct"/>
            <w:shd w:val="clear" w:color="auto" w:fill="auto"/>
            <w:vAlign w:val="center"/>
          </w:tcPr>
          <w:p w14:paraId="1B9AEBDA">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29.06</w:t>
            </w:r>
          </w:p>
        </w:tc>
      </w:tr>
      <w:tr w14:paraId="4041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24109C3C">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3440" w:type="pct"/>
            <w:shd w:val="clear" w:color="auto" w:fill="auto"/>
            <w:vAlign w:val="center"/>
          </w:tcPr>
          <w:p w14:paraId="776A49F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“hui服务”机关党建系统</w:t>
            </w:r>
          </w:p>
        </w:tc>
        <w:tc>
          <w:tcPr>
            <w:tcW w:w="965" w:type="pct"/>
            <w:shd w:val="clear" w:color="auto" w:fill="auto"/>
            <w:vAlign w:val="center"/>
          </w:tcPr>
          <w:p w14:paraId="3D2ED398">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7.87</w:t>
            </w:r>
          </w:p>
        </w:tc>
      </w:tr>
      <w:tr w14:paraId="77B4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48963802">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3440" w:type="pct"/>
            <w:shd w:val="clear" w:color="auto" w:fill="auto"/>
            <w:vAlign w:val="center"/>
          </w:tcPr>
          <w:p w14:paraId="37E07836">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瑞安市机关党员双报到双服务平台</w:t>
            </w:r>
          </w:p>
        </w:tc>
        <w:tc>
          <w:tcPr>
            <w:tcW w:w="965" w:type="pct"/>
            <w:shd w:val="clear" w:color="auto" w:fill="auto"/>
            <w:vAlign w:val="center"/>
          </w:tcPr>
          <w:p w14:paraId="379CCD9B">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6.7</w:t>
            </w:r>
          </w:p>
        </w:tc>
      </w:tr>
      <w:tr w14:paraId="04DF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00C9F2AF">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3440" w:type="pct"/>
            <w:shd w:val="clear" w:color="auto" w:fill="auto"/>
            <w:vAlign w:val="center"/>
          </w:tcPr>
          <w:p w14:paraId="4D8578C9">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清廉瑞安门户网站</w:t>
            </w:r>
          </w:p>
        </w:tc>
        <w:tc>
          <w:tcPr>
            <w:tcW w:w="965" w:type="pct"/>
            <w:shd w:val="clear" w:color="auto" w:fill="auto"/>
            <w:vAlign w:val="center"/>
          </w:tcPr>
          <w:p w14:paraId="0A718B34">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3.46</w:t>
            </w:r>
          </w:p>
        </w:tc>
      </w:tr>
      <w:tr w14:paraId="7DAE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189E0381">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5</w:t>
            </w:r>
          </w:p>
        </w:tc>
        <w:tc>
          <w:tcPr>
            <w:tcW w:w="3440" w:type="pct"/>
            <w:shd w:val="clear" w:color="auto" w:fill="auto"/>
            <w:vAlign w:val="center"/>
          </w:tcPr>
          <w:p w14:paraId="7F018117">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温州市瑞安市编外人员E监督系统</w:t>
            </w:r>
          </w:p>
        </w:tc>
        <w:tc>
          <w:tcPr>
            <w:tcW w:w="965" w:type="pct"/>
            <w:shd w:val="clear" w:color="auto" w:fill="auto"/>
            <w:vAlign w:val="center"/>
          </w:tcPr>
          <w:p w14:paraId="1446ED99">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6.12</w:t>
            </w:r>
          </w:p>
        </w:tc>
      </w:tr>
      <w:tr w14:paraId="224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03F317F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w:t>
            </w:r>
          </w:p>
        </w:tc>
        <w:tc>
          <w:tcPr>
            <w:tcW w:w="3440" w:type="pct"/>
            <w:shd w:val="clear" w:color="auto" w:fill="auto"/>
            <w:vAlign w:val="center"/>
          </w:tcPr>
          <w:p w14:paraId="1DA7491C">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瑞安市落实“主体责任”网格化管理工作平台</w:t>
            </w:r>
          </w:p>
        </w:tc>
        <w:tc>
          <w:tcPr>
            <w:tcW w:w="965" w:type="pct"/>
            <w:shd w:val="clear" w:color="auto" w:fill="auto"/>
            <w:vAlign w:val="center"/>
          </w:tcPr>
          <w:p w14:paraId="401956EF">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4.27</w:t>
            </w:r>
          </w:p>
        </w:tc>
      </w:tr>
      <w:tr w14:paraId="4D33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01307040">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7</w:t>
            </w:r>
          </w:p>
        </w:tc>
        <w:tc>
          <w:tcPr>
            <w:tcW w:w="3440" w:type="pct"/>
            <w:shd w:val="clear" w:color="auto" w:fill="auto"/>
            <w:vAlign w:val="center"/>
          </w:tcPr>
          <w:p w14:paraId="79D86225">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温州市瑞安市汇文里数字化综合服务应用</w:t>
            </w:r>
          </w:p>
        </w:tc>
        <w:tc>
          <w:tcPr>
            <w:tcW w:w="965" w:type="pct"/>
            <w:shd w:val="clear" w:color="auto" w:fill="auto"/>
            <w:vAlign w:val="center"/>
          </w:tcPr>
          <w:p w14:paraId="6D878EA2">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13.67</w:t>
            </w:r>
          </w:p>
        </w:tc>
      </w:tr>
      <w:tr w14:paraId="23F6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7AF10DC1">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3440" w:type="pct"/>
            <w:shd w:val="clear" w:color="auto" w:fill="auto"/>
            <w:vAlign w:val="center"/>
          </w:tcPr>
          <w:p w14:paraId="43E759A9">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温州市瑞安版权作品登记申报服务系统</w:t>
            </w:r>
          </w:p>
        </w:tc>
        <w:tc>
          <w:tcPr>
            <w:tcW w:w="965" w:type="pct"/>
            <w:shd w:val="clear" w:color="auto" w:fill="auto"/>
            <w:vAlign w:val="center"/>
          </w:tcPr>
          <w:p w14:paraId="7AB57AC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6.7</w:t>
            </w:r>
          </w:p>
        </w:tc>
      </w:tr>
      <w:tr w14:paraId="41B8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0D8CB291">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9</w:t>
            </w:r>
          </w:p>
        </w:tc>
        <w:tc>
          <w:tcPr>
            <w:tcW w:w="3440" w:type="pct"/>
            <w:shd w:val="clear" w:color="auto" w:fill="auto"/>
            <w:vAlign w:val="center"/>
          </w:tcPr>
          <w:p w14:paraId="065D2538">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瑞安市专项民主监督全闭环应用（二期升级）</w:t>
            </w:r>
          </w:p>
        </w:tc>
        <w:tc>
          <w:tcPr>
            <w:tcW w:w="965" w:type="pct"/>
            <w:shd w:val="clear" w:color="auto" w:fill="auto"/>
            <w:vAlign w:val="center"/>
          </w:tcPr>
          <w:p w14:paraId="1EAA699F">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9.63</w:t>
            </w:r>
          </w:p>
        </w:tc>
      </w:tr>
      <w:tr w14:paraId="01C6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39443FD0">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3440" w:type="pct"/>
            <w:shd w:val="clear" w:color="auto" w:fill="auto"/>
            <w:vAlign w:val="center"/>
          </w:tcPr>
          <w:p w14:paraId="34A84307">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温州市瑞安市微连心应用</w:t>
            </w:r>
          </w:p>
        </w:tc>
        <w:tc>
          <w:tcPr>
            <w:tcW w:w="965" w:type="pct"/>
            <w:shd w:val="clear" w:color="auto" w:fill="auto"/>
            <w:vAlign w:val="center"/>
          </w:tcPr>
          <w:p w14:paraId="3E2FC12D">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6.05</w:t>
            </w:r>
          </w:p>
        </w:tc>
      </w:tr>
      <w:tr w14:paraId="43FF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4AF4230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3440" w:type="pct"/>
            <w:shd w:val="clear" w:color="auto" w:fill="auto"/>
            <w:vAlign w:val="center"/>
          </w:tcPr>
          <w:p w14:paraId="753C992C">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温州市瑞安市八美八化工作管理系统</w:t>
            </w:r>
          </w:p>
        </w:tc>
        <w:tc>
          <w:tcPr>
            <w:tcW w:w="965" w:type="pct"/>
            <w:shd w:val="clear" w:color="auto" w:fill="auto"/>
            <w:vAlign w:val="center"/>
          </w:tcPr>
          <w:p w14:paraId="726CBA9F">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7.35</w:t>
            </w:r>
          </w:p>
        </w:tc>
      </w:tr>
      <w:tr w14:paraId="1D4E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08EC9DB5">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12</w:t>
            </w:r>
          </w:p>
        </w:tc>
        <w:tc>
          <w:tcPr>
            <w:tcW w:w="3440" w:type="pct"/>
            <w:shd w:val="clear" w:color="auto" w:fill="auto"/>
            <w:vAlign w:val="center"/>
          </w:tcPr>
          <w:p w14:paraId="762E3EAC">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温州市瑞安市综合行政执法局电子证据管理系统</w:t>
            </w:r>
          </w:p>
        </w:tc>
        <w:tc>
          <w:tcPr>
            <w:tcW w:w="965" w:type="pct"/>
            <w:shd w:val="clear" w:color="auto" w:fill="auto"/>
            <w:vAlign w:val="center"/>
          </w:tcPr>
          <w:p w14:paraId="3437E3DB">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5.05</w:t>
            </w:r>
          </w:p>
        </w:tc>
      </w:tr>
      <w:tr w14:paraId="7FDD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67E54AF5">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13</w:t>
            </w:r>
          </w:p>
        </w:tc>
        <w:tc>
          <w:tcPr>
            <w:tcW w:w="3440" w:type="pct"/>
            <w:shd w:val="clear" w:color="auto" w:fill="auto"/>
            <w:vAlign w:val="center"/>
          </w:tcPr>
          <w:p w14:paraId="5E59F38A">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温州市瑞安市环卫管理云系统</w:t>
            </w:r>
          </w:p>
        </w:tc>
        <w:tc>
          <w:tcPr>
            <w:tcW w:w="965" w:type="pct"/>
            <w:shd w:val="clear" w:color="auto" w:fill="auto"/>
            <w:vAlign w:val="center"/>
          </w:tcPr>
          <w:p w14:paraId="26958C76">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34.85</w:t>
            </w:r>
          </w:p>
        </w:tc>
      </w:tr>
      <w:tr w14:paraId="2F3F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00CF82CB">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14</w:t>
            </w:r>
          </w:p>
        </w:tc>
        <w:tc>
          <w:tcPr>
            <w:tcW w:w="3440" w:type="pct"/>
            <w:shd w:val="clear" w:color="auto" w:fill="auto"/>
            <w:vAlign w:val="center"/>
          </w:tcPr>
          <w:p w14:paraId="677126F1">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温州市瑞安市人行道违章停车管理系统</w:t>
            </w:r>
          </w:p>
        </w:tc>
        <w:tc>
          <w:tcPr>
            <w:tcW w:w="965" w:type="pct"/>
            <w:shd w:val="clear" w:color="auto" w:fill="auto"/>
            <w:vAlign w:val="center"/>
          </w:tcPr>
          <w:p w14:paraId="0A1BC081">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10.41</w:t>
            </w:r>
          </w:p>
        </w:tc>
      </w:tr>
      <w:tr w14:paraId="107C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62F145BD">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15</w:t>
            </w:r>
          </w:p>
        </w:tc>
        <w:tc>
          <w:tcPr>
            <w:tcW w:w="3440" w:type="pct"/>
            <w:shd w:val="clear" w:color="auto" w:fill="auto"/>
            <w:vAlign w:val="center"/>
          </w:tcPr>
          <w:p w14:paraId="20356950">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温州市瑞安市燃气安全监测系统</w:t>
            </w:r>
          </w:p>
        </w:tc>
        <w:tc>
          <w:tcPr>
            <w:tcW w:w="965" w:type="pct"/>
            <w:shd w:val="clear" w:color="auto" w:fill="auto"/>
            <w:vAlign w:val="center"/>
          </w:tcPr>
          <w:p w14:paraId="071E6FB7">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13.2</w:t>
            </w:r>
          </w:p>
        </w:tc>
      </w:tr>
      <w:tr w14:paraId="76EE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7CCEB36C">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16</w:t>
            </w:r>
          </w:p>
        </w:tc>
        <w:tc>
          <w:tcPr>
            <w:tcW w:w="3440" w:type="pct"/>
            <w:shd w:val="clear" w:color="auto" w:fill="auto"/>
            <w:vAlign w:val="center"/>
          </w:tcPr>
          <w:p w14:paraId="75E0FC5B">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温州市瑞安市综合行政执法局非现场执法系统</w:t>
            </w:r>
          </w:p>
        </w:tc>
        <w:tc>
          <w:tcPr>
            <w:tcW w:w="965" w:type="pct"/>
            <w:shd w:val="clear" w:color="auto" w:fill="auto"/>
            <w:vAlign w:val="center"/>
          </w:tcPr>
          <w:p w14:paraId="75F03FB3">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24.45</w:t>
            </w:r>
          </w:p>
        </w:tc>
      </w:tr>
      <w:tr w14:paraId="62FC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75580BE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17</w:t>
            </w:r>
          </w:p>
        </w:tc>
        <w:tc>
          <w:tcPr>
            <w:tcW w:w="3440" w:type="pct"/>
            <w:shd w:val="clear" w:color="auto" w:fill="auto"/>
            <w:vAlign w:val="center"/>
          </w:tcPr>
          <w:p w14:paraId="051B15E1">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智慧城管系统</w:t>
            </w:r>
          </w:p>
        </w:tc>
        <w:tc>
          <w:tcPr>
            <w:tcW w:w="965" w:type="pct"/>
            <w:shd w:val="clear" w:color="auto" w:fill="auto"/>
            <w:vAlign w:val="center"/>
          </w:tcPr>
          <w:p w14:paraId="77C6C65A">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3.78</w:t>
            </w:r>
          </w:p>
        </w:tc>
      </w:tr>
      <w:tr w14:paraId="2900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60981D6D">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18</w:t>
            </w:r>
          </w:p>
        </w:tc>
        <w:tc>
          <w:tcPr>
            <w:tcW w:w="3440" w:type="pct"/>
            <w:shd w:val="clear" w:color="auto" w:fill="auto"/>
            <w:vAlign w:val="center"/>
          </w:tcPr>
          <w:p w14:paraId="7BB3C4CA">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无纸化办公系统</w:t>
            </w:r>
          </w:p>
        </w:tc>
        <w:tc>
          <w:tcPr>
            <w:tcW w:w="965" w:type="pct"/>
            <w:shd w:val="clear" w:color="auto" w:fill="auto"/>
            <w:vAlign w:val="center"/>
          </w:tcPr>
          <w:p w14:paraId="58F4284F">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4.24</w:t>
            </w:r>
          </w:p>
        </w:tc>
      </w:tr>
      <w:tr w14:paraId="3C55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40E90EA8">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19</w:t>
            </w:r>
          </w:p>
        </w:tc>
        <w:tc>
          <w:tcPr>
            <w:tcW w:w="3440" w:type="pct"/>
            <w:shd w:val="clear" w:color="auto" w:fill="auto"/>
            <w:vAlign w:val="center"/>
          </w:tcPr>
          <w:p w14:paraId="24ADDE5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瑞安市安阳街道祥和未来社区智慧服务系统</w:t>
            </w:r>
          </w:p>
        </w:tc>
        <w:tc>
          <w:tcPr>
            <w:tcW w:w="965" w:type="pct"/>
            <w:shd w:val="clear" w:color="auto" w:fill="auto"/>
            <w:vAlign w:val="center"/>
          </w:tcPr>
          <w:p w14:paraId="4329AD33">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25.23</w:t>
            </w:r>
          </w:p>
        </w:tc>
      </w:tr>
      <w:tr w14:paraId="2A3C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02E095EC">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20</w:t>
            </w:r>
          </w:p>
        </w:tc>
        <w:tc>
          <w:tcPr>
            <w:tcW w:w="3440" w:type="pct"/>
            <w:shd w:val="clear" w:color="auto" w:fill="auto"/>
            <w:vAlign w:val="center"/>
          </w:tcPr>
          <w:p w14:paraId="70D670ED">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瑞安市自然灾害监测预警防灾减灾场景</w:t>
            </w:r>
          </w:p>
        </w:tc>
        <w:tc>
          <w:tcPr>
            <w:tcW w:w="965" w:type="pct"/>
            <w:shd w:val="clear" w:color="auto" w:fill="auto"/>
            <w:vAlign w:val="center"/>
          </w:tcPr>
          <w:p w14:paraId="3A6B184D">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8.68</w:t>
            </w:r>
          </w:p>
        </w:tc>
      </w:tr>
      <w:tr w14:paraId="2210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113200D5">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21</w:t>
            </w:r>
          </w:p>
        </w:tc>
        <w:tc>
          <w:tcPr>
            <w:tcW w:w="3440" w:type="pct"/>
            <w:shd w:val="clear" w:color="auto" w:fill="auto"/>
            <w:vAlign w:val="center"/>
          </w:tcPr>
          <w:p w14:paraId="48520864">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瑞安市应急管理“整体智治”系统</w:t>
            </w:r>
          </w:p>
        </w:tc>
        <w:tc>
          <w:tcPr>
            <w:tcW w:w="965" w:type="pct"/>
            <w:shd w:val="clear" w:color="auto" w:fill="auto"/>
            <w:vAlign w:val="center"/>
          </w:tcPr>
          <w:p w14:paraId="30DA954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12.66</w:t>
            </w:r>
          </w:p>
        </w:tc>
      </w:tr>
      <w:tr w14:paraId="0634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51A8824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22</w:t>
            </w:r>
          </w:p>
        </w:tc>
        <w:tc>
          <w:tcPr>
            <w:tcW w:w="3440" w:type="pct"/>
            <w:shd w:val="clear" w:color="auto" w:fill="auto"/>
            <w:vAlign w:val="center"/>
          </w:tcPr>
          <w:p w14:paraId="4C33A072">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瑞安市安全生产电力大数据分析应用建设系统</w:t>
            </w:r>
          </w:p>
        </w:tc>
        <w:tc>
          <w:tcPr>
            <w:tcW w:w="965" w:type="pct"/>
            <w:shd w:val="clear" w:color="auto" w:fill="auto"/>
            <w:vAlign w:val="center"/>
          </w:tcPr>
          <w:p w14:paraId="78444122">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61.46</w:t>
            </w:r>
          </w:p>
        </w:tc>
      </w:tr>
      <w:tr w14:paraId="2E16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4E878DB7">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23</w:t>
            </w:r>
          </w:p>
        </w:tc>
        <w:tc>
          <w:tcPr>
            <w:tcW w:w="3440" w:type="pct"/>
            <w:shd w:val="clear" w:color="auto" w:fill="auto"/>
            <w:vAlign w:val="center"/>
          </w:tcPr>
          <w:p w14:paraId="3DDB7EB5">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瑞安市旧村改造及安置留地建设e监督系统</w:t>
            </w:r>
          </w:p>
        </w:tc>
        <w:tc>
          <w:tcPr>
            <w:tcW w:w="965" w:type="pct"/>
            <w:shd w:val="clear" w:color="auto" w:fill="auto"/>
            <w:vAlign w:val="center"/>
          </w:tcPr>
          <w:p w14:paraId="17779C98">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6.19</w:t>
            </w:r>
          </w:p>
        </w:tc>
      </w:tr>
      <w:tr w14:paraId="3B74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25E4E834">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24</w:t>
            </w:r>
          </w:p>
        </w:tc>
        <w:tc>
          <w:tcPr>
            <w:tcW w:w="3440" w:type="pct"/>
            <w:shd w:val="clear" w:color="auto" w:fill="auto"/>
            <w:vAlign w:val="center"/>
          </w:tcPr>
          <w:p w14:paraId="5E720E10">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温州市瑞安市职业介绍中心管理系统</w:t>
            </w:r>
          </w:p>
        </w:tc>
        <w:tc>
          <w:tcPr>
            <w:tcW w:w="965" w:type="pct"/>
            <w:shd w:val="clear" w:color="auto" w:fill="auto"/>
            <w:vAlign w:val="center"/>
          </w:tcPr>
          <w:p w14:paraId="12687008">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5.6</w:t>
            </w:r>
          </w:p>
        </w:tc>
      </w:tr>
      <w:tr w14:paraId="5F46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10B3CC42">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25</w:t>
            </w:r>
          </w:p>
        </w:tc>
        <w:tc>
          <w:tcPr>
            <w:tcW w:w="3440" w:type="pct"/>
            <w:shd w:val="clear" w:color="auto" w:fill="auto"/>
            <w:vAlign w:val="center"/>
          </w:tcPr>
          <w:p w14:paraId="12C7B09F">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温州市瑞安市人社局考勤OA系统</w:t>
            </w:r>
          </w:p>
        </w:tc>
        <w:tc>
          <w:tcPr>
            <w:tcW w:w="965" w:type="pct"/>
            <w:shd w:val="clear" w:color="auto" w:fill="auto"/>
            <w:vAlign w:val="center"/>
          </w:tcPr>
          <w:p w14:paraId="451DFCF6">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4.3</w:t>
            </w:r>
          </w:p>
        </w:tc>
      </w:tr>
      <w:tr w14:paraId="768D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495" w:type="dxa"/>
            <w:gridSpan w:val="3"/>
            <w:vAlign w:val="center"/>
          </w:tcPr>
          <w:p w14:paraId="5EFCFC1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b/>
                <w:bCs/>
                <w:kern w:val="0"/>
                <w:sz w:val="24"/>
                <w:szCs w:val="24"/>
              </w:rPr>
              <w:t>标项</w:t>
            </w:r>
            <w:r>
              <w:rPr>
                <w:rFonts w:hint="eastAsia" w:ascii="仿宋" w:hAnsi="仿宋" w:eastAsia="仿宋" w:cs="宋体"/>
                <w:b/>
                <w:bCs/>
                <w:kern w:val="0"/>
                <w:sz w:val="24"/>
                <w:szCs w:val="24"/>
                <w:lang w:val="en-US" w:eastAsia="zh-CN"/>
              </w:rPr>
              <w:t>三</w:t>
            </w:r>
          </w:p>
        </w:tc>
      </w:tr>
      <w:tr w14:paraId="30C9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09" w:type="dxa"/>
            <w:vAlign w:val="center"/>
          </w:tcPr>
          <w:p w14:paraId="0B40FC40">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b/>
                <w:bCs/>
                <w:kern w:val="0"/>
                <w:sz w:val="24"/>
                <w:szCs w:val="24"/>
              </w:rPr>
              <w:t>序号</w:t>
            </w:r>
          </w:p>
        </w:tc>
        <w:tc>
          <w:tcPr>
            <w:tcW w:w="5845" w:type="dxa"/>
            <w:shd w:val="clear" w:color="auto" w:fill="auto"/>
            <w:vAlign w:val="center"/>
          </w:tcPr>
          <w:p w14:paraId="1BEFDEC6">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b/>
                <w:bCs/>
                <w:kern w:val="0"/>
                <w:sz w:val="24"/>
                <w:szCs w:val="24"/>
              </w:rPr>
              <w:t>应用系统名称</w:t>
            </w:r>
          </w:p>
        </w:tc>
        <w:tc>
          <w:tcPr>
            <w:tcW w:w="1641" w:type="dxa"/>
            <w:shd w:val="clear" w:color="auto" w:fill="auto"/>
            <w:vAlign w:val="center"/>
          </w:tcPr>
          <w:p w14:paraId="36F3AFDD">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b/>
                <w:bCs/>
                <w:kern w:val="0"/>
                <w:sz w:val="24"/>
                <w:szCs w:val="24"/>
                <w:highlight w:val="none"/>
              </w:rPr>
              <w:t>最高限价/万元</w:t>
            </w:r>
          </w:p>
        </w:tc>
      </w:tr>
      <w:tr w14:paraId="2052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6A16893C">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26</w:t>
            </w:r>
          </w:p>
        </w:tc>
        <w:tc>
          <w:tcPr>
            <w:tcW w:w="3440" w:type="pct"/>
            <w:shd w:val="clear" w:color="auto" w:fill="auto"/>
            <w:vAlign w:val="center"/>
          </w:tcPr>
          <w:p w14:paraId="33929789">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温州市瑞安交通运输安全隐患排查治理系统</w:t>
            </w:r>
          </w:p>
        </w:tc>
        <w:tc>
          <w:tcPr>
            <w:tcW w:w="965" w:type="pct"/>
            <w:shd w:val="clear" w:color="auto" w:fill="auto"/>
            <w:vAlign w:val="center"/>
          </w:tcPr>
          <w:p w14:paraId="2794EC51">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6.31</w:t>
            </w:r>
          </w:p>
        </w:tc>
      </w:tr>
      <w:tr w14:paraId="7437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1DB56023">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27</w:t>
            </w:r>
          </w:p>
        </w:tc>
        <w:tc>
          <w:tcPr>
            <w:tcW w:w="3440" w:type="pct"/>
            <w:shd w:val="clear" w:color="auto" w:fill="auto"/>
            <w:vAlign w:val="center"/>
          </w:tcPr>
          <w:p w14:paraId="59F2139B">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瑞安市云江助学应用系统</w:t>
            </w:r>
          </w:p>
        </w:tc>
        <w:tc>
          <w:tcPr>
            <w:tcW w:w="965" w:type="pct"/>
            <w:shd w:val="clear" w:color="auto" w:fill="auto"/>
            <w:vAlign w:val="center"/>
          </w:tcPr>
          <w:p w14:paraId="49D6CAB3">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4.63</w:t>
            </w:r>
          </w:p>
        </w:tc>
      </w:tr>
      <w:tr w14:paraId="5544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94" w:type="pct"/>
            <w:vAlign w:val="center"/>
          </w:tcPr>
          <w:p w14:paraId="2FE66C14">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28</w:t>
            </w:r>
          </w:p>
        </w:tc>
        <w:tc>
          <w:tcPr>
            <w:tcW w:w="3440" w:type="pct"/>
            <w:shd w:val="clear" w:color="auto" w:fill="auto"/>
            <w:vAlign w:val="center"/>
          </w:tcPr>
          <w:p w14:paraId="04065108">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瑞安市空间中心系统</w:t>
            </w:r>
          </w:p>
        </w:tc>
        <w:tc>
          <w:tcPr>
            <w:tcW w:w="965" w:type="pct"/>
            <w:shd w:val="clear" w:color="auto" w:fill="auto"/>
            <w:vAlign w:val="center"/>
          </w:tcPr>
          <w:p w14:paraId="09EF8CDE">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64</w:t>
            </w:r>
          </w:p>
        </w:tc>
      </w:tr>
      <w:tr w14:paraId="6118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34" w:type="pct"/>
            <w:gridSpan w:val="2"/>
            <w:vAlign w:val="center"/>
          </w:tcPr>
          <w:p w14:paraId="1BC37491">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合计</w:t>
            </w:r>
          </w:p>
        </w:tc>
        <w:tc>
          <w:tcPr>
            <w:tcW w:w="965" w:type="pct"/>
            <w:shd w:val="clear" w:color="auto" w:fill="auto"/>
            <w:vAlign w:val="center"/>
          </w:tcPr>
          <w:p w14:paraId="42A4B4A0">
            <w:pPr>
              <w:widowControl/>
              <w:adjustRightInd/>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395.92</w:t>
            </w:r>
          </w:p>
        </w:tc>
      </w:tr>
    </w:tbl>
    <w:p w14:paraId="4A490ADB">
      <w:pPr>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注：各应用系统的金额不得超出系统清单中的最高限价</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超过作</w:t>
      </w:r>
      <w:r>
        <w:rPr>
          <w:rFonts w:hint="eastAsia" w:ascii="仿宋" w:hAnsi="仿宋" w:eastAsia="仿宋" w:cs="仿宋"/>
          <w:bCs/>
          <w:sz w:val="24"/>
          <w:highlight w:val="none"/>
          <w:lang w:val="en-US" w:eastAsia="zh-CN"/>
        </w:rPr>
        <w:t>无效标</w:t>
      </w:r>
      <w:r>
        <w:rPr>
          <w:rFonts w:hint="eastAsia" w:ascii="仿宋" w:hAnsi="仿宋" w:eastAsia="仿宋" w:cs="仿宋"/>
          <w:bCs/>
          <w:sz w:val="24"/>
          <w:highlight w:val="none"/>
        </w:rPr>
        <w:t>处理。</w:t>
      </w:r>
    </w:p>
    <w:p w14:paraId="2D891248">
      <w:pPr>
        <w:keepNext/>
        <w:keepLines/>
        <w:pageBreakBefore w:val="0"/>
        <w:kinsoku/>
        <w:wordWrap/>
        <w:overflowPunct/>
        <w:topLinePunct w:val="0"/>
        <w:bidi w:val="0"/>
        <w:adjustRightInd w:val="0"/>
        <w:spacing w:line="360" w:lineRule="auto"/>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报价要求</w:t>
      </w:r>
    </w:p>
    <w:p w14:paraId="2F6C8BA8">
      <w:pPr>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bidi="ar"/>
        </w:rPr>
        <w:t>本</w:t>
      </w:r>
      <w:r>
        <w:rPr>
          <w:rFonts w:hint="eastAsia" w:ascii="仿宋" w:hAnsi="仿宋" w:eastAsia="仿宋" w:cs="仿宋"/>
          <w:color w:val="auto"/>
          <w:sz w:val="24"/>
          <w:szCs w:val="24"/>
          <w:lang w:val="en-US" w:eastAsia="zh-CN" w:bidi="ar"/>
        </w:rPr>
        <w:t>项目各</w:t>
      </w:r>
      <w:r>
        <w:rPr>
          <w:rFonts w:hint="eastAsia" w:ascii="仿宋" w:hAnsi="仿宋" w:eastAsia="仿宋" w:cs="仿宋"/>
          <w:color w:val="auto"/>
          <w:sz w:val="24"/>
          <w:szCs w:val="24"/>
          <w:lang w:bidi="ar"/>
        </w:rPr>
        <w:t>标项为总价包干合同，投标报价是履行合同的最终价格，</w:t>
      </w:r>
      <w:r>
        <w:rPr>
          <w:rFonts w:hint="eastAsia" w:ascii="仿宋" w:hAnsi="仿宋" w:eastAsia="仿宋" w:cs="仿宋"/>
          <w:color w:val="auto"/>
          <w:sz w:val="24"/>
          <w:szCs w:val="24"/>
          <w:lang w:eastAsia="zh-CN" w:bidi="ar"/>
        </w:rPr>
        <w:t>本项目报价</w:t>
      </w:r>
      <w:r>
        <w:rPr>
          <w:rFonts w:hint="eastAsia" w:ascii="仿宋" w:hAnsi="仿宋" w:eastAsia="仿宋" w:cs="仿宋"/>
          <w:color w:val="auto"/>
          <w:sz w:val="24"/>
          <w:szCs w:val="24"/>
          <w:lang w:bidi="ar"/>
        </w:rPr>
        <w:t>应包括</w:t>
      </w:r>
      <w:r>
        <w:rPr>
          <w:rFonts w:hint="eastAsia" w:ascii="仿宋" w:hAnsi="仿宋" w:eastAsia="仿宋" w:cs="仿宋"/>
          <w:color w:val="auto"/>
          <w:sz w:val="24"/>
          <w:szCs w:val="24"/>
          <w:lang w:eastAsia="zh-CN" w:bidi="ar"/>
        </w:rPr>
        <w:t>但不限于</w:t>
      </w:r>
      <w:r>
        <w:rPr>
          <w:rFonts w:hint="eastAsia" w:ascii="仿宋" w:hAnsi="仿宋" w:eastAsia="仿宋" w:cs="仿宋"/>
          <w:color w:val="auto"/>
          <w:sz w:val="24"/>
          <w:szCs w:val="24"/>
          <w:lang w:bidi="ar"/>
        </w:rPr>
        <w:t>所涉及的所有系统建设、软件开发、调试、系统集成、验收配合、验收费用（含专家费）、平台对接费用、第三方检测（若有）、培训、免费维护服务、税金、人工、管理、利润等一切成本及费用</w:t>
      </w:r>
      <w:r>
        <w:rPr>
          <w:rFonts w:hint="eastAsia" w:ascii="仿宋" w:hAnsi="仿宋" w:eastAsia="仿宋" w:cs="仿宋"/>
          <w:color w:val="auto"/>
          <w:sz w:val="24"/>
          <w:szCs w:val="24"/>
          <w:lang w:eastAsia="zh-CN" w:bidi="ar"/>
        </w:rPr>
        <w:t>，并承担一切风险责任。部分应用另涉及配备应用系统相关的硬件、服务插件等，具体详见《应用及需求分项清单表》。</w:t>
      </w:r>
    </w:p>
    <w:p w14:paraId="39E80B15">
      <w:pPr>
        <w:pageBreakBefore w:val="0"/>
        <w:widowControl/>
        <w:numPr>
          <w:ilvl w:val="0"/>
          <w:numId w:val="7"/>
        </w:numPr>
        <w:kinsoku/>
        <w:wordWrap/>
        <w:overflowPunct/>
        <w:topLinePunct w:val="0"/>
        <w:bidi w:val="0"/>
        <w:adjustRightInd w:val="0"/>
        <w:snapToGrid w:val="0"/>
        <w:spacing w:line="360" w:lineRule="auto"/>
        <w:jc w:val="left"/>
        <w:textAlignment w:val="auto"/>
        <w:rPr>
          <w:rFonts w:hint="eastAsia" w:ascii="仿宋" w:hAnsi="仿宋" w:eastAsia="仿宋" w:cs="仿宋"/>
          <w:bCs/>
          <w:color w:val="auto"/>
          <w:sz w:val="24"/>
        </w:rPr>
      </w:pPr>
      <w:r>
        <w:rPr>
          <w:rFonts w:hint="eastAsia" w:ascii="仿宋" w:hAnsi="仿宋" w:eastAsia="仿宋" w:cs="仿宋"/>
          <w:bCs/>
          <w:sz w:val="24"/>
        </w:rPr>
        <w:t>付款方</w:t>
      </w:r>
      <w:r>
        <w:rPr>
          <w:rFonts w:hint="eastAsia" w:ascii="仿宋" w:hAnsi="仿宋" w:eastAsia="仿宋" w:cs="仿宋"/>
          <w:bCs/>
          <w:color w:val="auto"/>
          <w:sz w:val="24"/>
        </w:rPr>
        <w:t>式：</w:t>
      </w:r>
    </w:p>
    <w:p w14:paraId="1BB21761">
      <w:pPr>
        <w:pageBreakBefore w:val="0"/>
        <w:widowControl/>
        <w:numPr>
          <w:ilvl w:val="0"/>
          <w:numId w:val="0"/>
        </w:numPr>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合同生效后7个工作日内，</w:t>
      </w:r>
      <w:r>
        <w:rPr>
          <w:rFonts w:hint="eastAsia" w:ascii="仿宋" w:hAnsi="仿宋" w:eastAsia="仿宋" w:cs="仿宋"/>
          <w:bCs/>
          <w:color w:val="auto"/>
          <w:sz w:val="24"/>
          <w:highlight w:val="none"/>
          <w:lang w:eastAsia="zh-CN"/>
        </w:rPr>
        <w:t>各应用系统所属单位</w:t>
      </w:r>
      <w:r>
        <w:rPr>
          <w:rFonts w:hint="eastAsia" w:ascii="仿宋" w:hAnsi="仿宋" w:eastAsia="仿宋" w:cs="仿宋"/>
          <w:bCs/>
          <w:color w:val="auto"/>
          <w:sz w:val="24"/>
          <w:highlight w:val="none"/>
        </w:rPr>
        <w:t>向成交供应商支付合同价款的50%的预付款</w:t>
      </w:r>
      <w:r>
        <w:rPr>
          <w:rFonts w:hint="eastAsia" w:ascii="仿宋" w:hAnsi="仿宋" w:eastAsia="仿宋" w:cs="仿宋"/>
          <w:color w:val="auto"/>
          <w:sz w:val="24"/>
          <w:highlight w:val="none"/>
        </w:rPr>
        <w:t>（在签订合同时，供应商明确表示无需预付款或者主动要求降低预付款比例的，</w:t>
      </w:r>
      <w:r>
        <w:rPr>
          <w:rFonts w:hint="eastAsia" w:ascii="仿宋" w:hAnsi="仿宋" w:eastAsia="仿宋" w:cs="仿宋"/>
          <w:bCs/>
          <w:color w:val="auto"/>
          <w:sz w:val="24"/>
          <w:highlight w:val="none"/>
          <w:lang w:eastAsia="zh-CN"/>
        </w:rPr>
        <w:t>应用系统所属单位</w:t>
      </w:r>
      <w:r>
        <w:rPr>
          <w:rFonts w:hint="eastAsia" w:ascii="仿宋" w:hAnsi="仿宋" w:eastAsia="仿宋" w:cs="仿宋"/>
          <w:color w:val="auto"/>
          <w:sz w:val="24"/>
          <w:highlight w:val="none"/>
        </w:rPr>
        <w:t>可不适用前述规定。）；</w:t>
      </w:r>
      <w:r>
        <w:rPr>
          <w:rFonts w:hint="eastAsia" w:ascii="仿宋" w:hAnsi="仿宋" w:eastAsia="仿宋" w:cs="仿宋"/>
          <w:bCs/>
          <w:color w:val="auto"/>
          <w:sz w:val="24"/>
          <w:highlight w:val="none"/>
        </w:rPr>
        <w:t>完成初验收后，应用系统所属单位向</w:t>
      </w:r>
      <w:r>
        <w:rPr>
          <w:rFonts w:hint="eastAsia" w:ascii="仿宋" w:hAnsi="仿宋" w:eastAsia="仿宋" w:cs="仿宋"/>
          <w:bCs/>
          <w:color w:val="auto"/>
          <w:sz w:val="24"/>
          <w:highlight w:val="none"/>
          <w:lang w:eastAsia="zh-CN"/>
        </w:rPr>
        <w:t>成交</w:t>
      </w:r>
      <w:r>
        <w:rPr>
          <w:rFonts w:hint="eastAsia" w:ascii="仿宋" w:hAnsi="仿宋" w:eastAsia="仿宋" w:cs="仿宋"/>
          <w:bCs/>
          <w:color w:val="auto"/>
          <w:sz w:val="24"/>
          <w:highlight w:val="none"/>
        </w:rPr>
        <w:t>供应商支付合同价的30%；完成终验（成交供应商</w:t>
      </w:r>
      <w:r>
        <w:rPr>
          <w:rFonts w:hint="eastAsia" w:ascii="仿宋" w:hAnsi="仿宋" w:eastAsia="仿宋" w:cs="仿宋"/>
          <w:bCs/>
          <w:color w:val="auto"/>
          <w:sz w:val="24"/>
          <w:highlight w:val="none"/>
          <w:lang w:val="en-US" w:eastAsia="zh-CN"/>
        </w:rPr>
        <w:t>完成标段内所有应用系统的终验</w:t>
      </w:r>
      <w:r>
        <w:rPr>
          <w:rFonts w:hint="eastAsia" w:ascii="仿宋" w:hAnsi="仿宋" w:eastAsia="仿宋" w:cs="仿宋"/>
          <w:bCs/>
          <w:color w:val="auto"/>
          <w:sz w:val="24"/>
          <w:highlight w:val="none"/>
        </w:rPr>
        <w:t>）后支付剩余全部合同价款。</w:t>
      </w:r>
    </w:p>
    <w:p w14:paraId="26213E39">
      <w:pPr>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具体付款根据浙江省财政厅关于进一步发挥政府采购政策功能全力推动经济稳进提质的通知(浙财采监〔2022〕3号)相关规定。（具体每笔款项支付视财政部门资金拨付情况而定）</w:t>
      </w:r>
    </w:p>
    <w:p w14:paraId="51BB2021">
      <w:pPr>
        <w:pStyle w:val="4"/>
        <w:pageBreakBefore w:val="0"/>
        <w:numPr>
          <w:ilvl w:val="0"/>
          <w:numId w:val="0"/>
        </w:numPr>
        <w:kinsoku/>
        <w:wordWrap/>
        <w:overflowPunct/>
        <w:topLinePunct w:val="0"/>
        <w:bidi w:val="0"/>
        <w:adjustRightInd w:val="0"/>
        <w:textAlignment w:val="auto"/>
        <w:rPr>
          <w:rFonts w:hint="eastAsia"/>
          <w:color w:val="auto"/>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成交供应商凭《中标通知书》及各应用系统改造报价分项明细表，与应用系统所属单位签订相对应的合同，由应用系统所属单位组织验收，并支付相应费用。</w:t>
      </w:r>
    </w:p>
    <w:p w14:paraId="20D77A0A">
      <w:pPr>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8、预付款担保：</w:t>
      </w:r>
    </w:p>
    <w:p w14:paraId="1AE686DD">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各应用系统所属单位视中标供应商资信情况，可要求中标供应商向各应用系统所属单位开具预付款担保：</w:t>
      </w:r>
    </w:p>
    <w:p w14:paraId="2FDEE8AF">
      <w:pPr>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预付款担保可采用银行保函、担保公司保函等形式；</w:t>
      </w:r>
    </w:p>
    <w:p w14:paraId="10490666">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若采用保函形式的，保函为见索即付保函：即在中标供应商没有实施合同或者未履行合同义务时，</w:t>
      </w:r>
      <w:r>
        <w:rPr>
          <w:rFonts w:hint="eastAsia" w:ascii="仿宋" w:hAnsi="仿宋" w:eastAsia="仿宋" w:cs="仿宋"/>
          <w:bCs/>
          <w:color w:val="auto"/>
          <w:sz w:val="24"/>
          <w:highlight w:val="none"/>
        </w:rPr>
        <w:t>各应用系统所属单位</w:t>
      </w:r>
      <w:r>
        <w:rPr>
          <w:rFonts w:hint="eastAsia" w:ascii="仿宋" w:hAnsi="仿宋" w:eastAsia="仿宋" w:cs="仿宋"/>
          <w:color w:val="auto"/>
          <w:sz w:val="24"/>
          <w:highlight w:val="none"/>
        </w:rPr>
        <w:t>不需要出具任何</w:t>
      </w:r>
      <w:r>
        <w:rPr>
          <w:rFonts w:hint="eastAsia" w:ascii="仿宋" w:hAnsi="仿宋" w:eastAsia="仿宋" w:cs="仿宋"/>
          <w:sz w:val="24"/>
          <w:highlight w:val="none"/>
        </w:rPr>
        <w:t>证明和理由，只要看到中标供应商违约，就可对保函进行收兑；</w:t>
      </w:r>
    </w:p>
    <w:p w14:paraId="4761E1A2">
      <w:pPr>
        <w:widowControl/>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在预付款完全扣回之前，中标供应商应保证预付款担保持续有效。</w:t>
      </w:r>
    </w:p>
    <w:p w14:paraId="720F9144">
      <w:pPr>
        <w:widowControl/>
        <w:numPr>
          <w:ilvl w:val="0"/>
          <w:numId w:val="8"/>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系统</w:t>
      </w:r>
      <w:r>
        <w:rPr>
          <w:rFonts w:hint="eastAsia" w:ascii="仿宋" w:hAnsi="仿宋" w:eastAsia="仿宋" w:cs="仿宋"/>
          <w:bCs/>
          <w:color w:val="auto"/>
          <w:sz w:val="24"/>
          <w:highlight w:val="none"/>
        </w:rPr>
        <w:t>验收：</w:t>
      </w:r>
    </w:p>
    <w:p w14:paraId="0A7D594B">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（1）初步验收</w:t>
      </w:r>
    </w:p>
    <w:p w14:paraId="537EA27F">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在软件及系统开发建设并调试完毕后3个工作日内，</w:t>
      </w:r>
      <w:r>
        <w:rPr>
          <w:rFonts w:hint="eastAsia" w:ascii="仿宋" w:hAnsi="仿宋" w:eastAsia="仿宋" w:cs="仿宋"/>
          <w:color w:val="auto"/>
          <w:sz w:val="24"/>
          <w:highlight w:val="none"/>
          <w:lang w:val="en-US" w:eastAsia="zh-CN"/>
        </w:rPr>
        <w:t>各应用系统所属单位</w:t>
      </w:r>
      <w:r>
        <w:rPr>
          <w:rFonts w:hint="eastAsia" w:ascii="仿宋" w:hAnsi="仿宋" w:eastAsia="仿宋" w:cs="仿宋"/>
          <w:color w:val="auto"/>
          <w:sz w:val="24"/>
          <w:highlight w:val="none"/>
        </w:rPr>
        <w:t>启动初步验收。验收内容包括但不限于：</w:t>
      </w:r>
    </w:p>
    <w:p w14:paraId="15EECC5E">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①设备的配置；</w:t>
      </w:r>
    </w:p>
    <w:p w14:paraId="3F91BF93">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②功能及各项技术参数指标；</w:t>
      </w:r>
    </w:p>
    <w:p w14:paraId="482EFAC9">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③验收通过后，双方签署验收证书，业务符合上线要求，系统进入试运行阶段。</w:t>
      </w:r>
    </w:p>
    <w:p w14:paraId="0CFA8151">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（2）最终验收</w:t>
      </w:r>
    </w:p>
    <w:p w14:paraId="67060CD4">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系统试运行期至少3个月，如系统在试运行期间发生故障或暴露缺陷，中标供应商需进行修复，如1个月内未完成修复，试运行期顺延，直到遗留问题解决。</w:t>
      </w:r>
    </w:p>
    <w:p w14:paraId="2B2E43CE">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系统在达到了全部规定要求，正式成功稳定运行至少3个月，供应商在提交全部相关文档、报告等交付物的前提下，可以向</w:t>
      </w:r>
      <w:r>
        <w:rPr>
          <w:rFonts w:hint="eastAsia" w:ascii="仿宋" w:hAnsi="仿宋" w:eastAsia="仿宋" w:cs="仿宋"/>
          <w:color w:val="auto"/>
          <w:sz w:val="24"/>
          <w:highlight w:val="none"/>
          <w:lang w:val="en-US" w:eastAsia="zh-CN"/>
        </w:rPr>
        <w:t>各应用系统所属单位</w:t>
      </w:r>
      <w:r>
        <w:rPr>
          <w:rFonts w:hint="eastAsia" w:ascii="仿宋" w:hAnsi="仿宋" w:eastAsia="仿宋" w:cs="仿宋"/>
          <w:color w:val="auto"/>
          <w:sz w:val="24"/>
          <w:highlight w:val="none"/>
        </w:rPr>
        <w:t>提出系统最终验收的申请。系统验收合格后，正式投入运行，并进入质量维护期。</w:t>
      </w:r>
    </w:p>
    <w:p w14:paraId="656FCE0C">
      <w:pPr>
        <w:pStyle w:val="4"/>
        <w:rPr>
          <w:rFonts w:hint="default" w:eastAsia="仿宋"/>
          <w:lang w:val="en-US" w:eastAsia="zh-CN"/>
        </w:rPr>
      </w:pPr>
    </w:p>
    <w:p w14:paraId="08873258">
      <w:pPr>
        <w:widowControl/>
        <w:adjustRightInd/>
        <w:jc w:val="center"/>
        <w:rPr>
          <w:rFonts w:hint="eastAsia" w:ascii="仿宋" w:hAnsi="仿宋" w:eastAsia="仿宋" w:cs="Arial"/>
          <w:snapToGrid w:val="0"/>
          <w:kern w:val="0"/>
          <w:sz w:val="36"/>
          <w:szCs w:val="36"/>
        </w:rPr>
      </w:pPr>
    </w:p>
    <w:p w14:paraId="43E912DB">
      <w:pPr>
        <w:widowControl/>
        <w:adjustRightInd/>
        <w:jc w:val="center"/>
        <w:rPr>
          <w:rFonts w:hint="eastAsia" w:ascii="仿宋" w:hAnsi="仿宋" w:eastAsia="仿宋" w:cs="Arial"/>
          <w:snapToGrid w:val="0"/>
          <w:kern w:val="0"/>
          <w:sz w:val="36"/>
          <w:szCs w:val="36"/>
        </w:rPr>
      </w:pPr>
    </w:p>
    <w:p w14:paraId="5778EDEE">
      <w:pPr>
        <w:widowControl/>
        <w:adjustRightInd/>
        <w:jc w:val="center"/>
        <w:rPr>
          <w:rFonts w:hint="eastAsia" w:ascii="仿宋" w:hAnsi="仿宋" w:eastAsia="仿宋" w:cs="Arial"/>
          <w:snapToGrid w:val="0"/>
          <w:kern w:val="0"/>
          <w:sz w:val="36"/>
          <w:szCs w:val="36"/>
        </w:rPr>
      </w:pPr>
    </w:p>
    <w:p w14:paraId="727C5D55">
      <w:pPr>
        <w:widowControl/>
        <w:adjustRightInd/>
        <w:jc w:val="center"/>
        <w:rPr>
          <w:rFonts w:hint="eastAsia" w:ascii="仿宋" w:hAnsi="仿宋" w:eastAsia="仿宋" w:cs="Arial"/>
          <w:snapToGrid w:val="0"/>
          <w:kern w:val="0"/>
          <w:sz w:val="36"/>
          <w:szCs w:val="36"/>
        </w:rPr>
      </w:pPr>
    </w:p>
    <w:p w14:paraId="05F4EDB2">
      <w:pPr>
        <w:widowControl/>
        <w:adjustRightInd/>
        <w:jc w:val="center"/>
        <w:rPr>
          <w:rFonts w:hint="eastAsia" w:ascii="仿宋" w:hAnsi="仿宋" w:eastAsia="仿宋" w:cs="Arial"/>
          <w:snapToGrid w:val="0"/>
          <w:kern w:val="0"/>
          <w:sz w:val="36"/>
          <w:szCs w:val="36"/>
        </w:rPr>
      </w:pPr>
    </w:p>
    <w:p w14:paraId="3FC4A85E">
      <w:pPr>
        <w:widowControl/>
        <w:adjustRightInd/>
        <w:jc w:val="center"/>
        <w:rPr>
          <w:rFonts w:hint="eastAsia" w:ascii="仿宋" w:hAnsi="仿宋" w:eastAsia="仿宋" w:cs="Arial"/>
          <w:snapToGrid w:val="0"/>
          <w:kern w:val="0"/>
          <w:sz w:val="36"/>
          <w:szCs w:val="36"/>
        </w:rPr>
      </w:pPr>
    </w:p>
    <w:p w14:paraId="51F04BD0">
      <w:pPr>
        <w:widowControl/>
        <w:adjustRightInd/>
        <w:jc w:val="center"/>
        <w:rPr>
          <w:rFonts w:hint="eastAsia" w:ascii="仿宋" w:hAnsi="仿宋" w:eastAsia="仿宋" w:cs="Arial"/>
          <w:snapToGrid w:val="0"/>
          <w:kern w:val="0"/>
          <w:sz w:val="36"/>
          <w:szCs w:val="36"/>
        </w:rPr>
      </w:pPr>
    </w:p>
    <w:p w14:paraId="08FC81BA">
      <w:pPr>
        <w:widowControl/>
        <w:adjustRightInd/>
        <w:jc w:val="center"/>
        <w:rPr>
          <w:rFonts w:hint="eastAsia" w:ascii="仿宋" w:hAnsi="仿宋" w:eastAsia="仿宋" w:cs="Arial"/>
          <w:snapToGrid w:val="0"/>
          <w:kern w:val="0"/>
          <w:sz w:val="36"/>
          <w:szCs w:val="36"/>
        </w:rPr>
      </w:pPr>
    </w:p>
    <w:p w14:paraId="4991210B">
      <w:pPr>
        <w:widowControl/>
        <w:adjustRightInd/>
        <w:jc w:val="center"/>
        <w:rPr>
          <w:rFonts w:hint="eastAsia" w:ascii="仿宋" w:hAnsi="仿宋" w:eastAsia="仿宋" w:cs="Arial"/>
          <w:snapToGrid w:val="0"/>
          <w:kern w:val="0"/>
          <w:sz w:val="36"/>
          <w:szCs w:val="36"/>
        </w:rPr>
      </w:pPr>
    </w:p>
    <w:p w14:paraId="2739492C">
      <w:pPr>
        <w:widowControl/>
        <w:adjustRightInd/>
        <w:jc w:val="center"/>
        <w:rPr>
          <w:rFonts w:hint="eastAsia" w:ascii="仿宋" w:hAnsi="仿宋" w:eastAsia="仿宋" w:cs="Arial"/>
          <w:snapToGrid w:val="0"/>
          <w:kern w:val="0"/>
          <w:sz w:val="36"/>
          <w:szCs w:val="36"/>
        </w:rPr>
      </w:pPr>
    </w:p>
    <w:p w14:paraId="706B185A">
      <w:pPr>
        <w:widowControl/>
        <w:adjustRightInd/>
        <w:jc w:val="both"/>
        <w:rPr>
          <w:rFonts w:hint="eastAsia" w:ascii="仿宋" w:hAnsi="仿宋" w:eastAsia="仿宋" w:cs="Arial"/>
          <w:snapToGrid w:val="0"/>
          <w:kern w:val="0"/>
          <w:sz w:val="36"/>
          <w:szCs w:val="36"/>
        </w:rPr>
      </w:pPr>
    </w:p>
    <w:p w14:paraId="6081B9C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Arial"/>
          <w:snapToGrid w:val="0"/>
          <w:kern w:val="0"/>
          <w:sz w:val="24"/>
          <w:szCs w:val="24"/>
        </w:rPr>
      </w:pPr>
    </w:p>
    <w:p w14:paraId="46421B26">
      <w:pPr>
        <w:keepNext w:val="0"/>
        <w:keepLines w:val="0"/>
        <w:pageBreakBefore w:val="0"/>
        <w:widowControl/>
        <w:kinsoku/>
        <w:wordWrap/>
        <w:overflowPunct/>
        <w:topLinePunct w:val="0"/>
        <w:autoSpaceDE/>
        <w:autoSpaceDN/>
        <w:bidi w:val="0"/>
        <w:adjustRightInd/>
        <w:spacing w:line="360" w:lineRule="auto"/>
        <w:jc w:val="center"/>
        <w:textAlignment w:val="auto"/>
        <w:rPr>
          <w:sz w:val="24"/>
          <w:szCs w:val="24"/>
        </w:rPr>
      </w:pPr>
      <w:r>
        <w:rPr>
          <w:rFonts w:hint="eastAsia" w:ascii="仿宋" w:hAnsi="仿宋" w:eastAsia="仿宋" w:cs="Arial"/>
          <w:snapToGrid w:val="0"/>
          <w:kern w:val="0"/>
          <w:sz w:val="24"/>
          <w:szCs w:val="24"/>
        </w:rPr>
        <w:t>附件</w:t>
      </w:r>
      <w:r>
        <w:rPr>
          <w:rFonts w:hint="eastAsia" w:ascii="仿宋" w:hAnsi="仿宋" w:eastAsia="仿宋" w:cs="Arial"/>
          <w:snapToGrid w:val="0"/>
          <w:kern w:val="0"/>
          <w:sz w:val="24"/>
          <w:szCs w:val="24"/>
          <w:lang w:eastAsia="zh-CN"/>
        </w:rPr>
        <w:t>一</w:t>
      </w:r>
      <w:r>
        <w:rPr>
          <w:rFonts w:hint="eastAsia" w:ascii="仿宋" w:hAnsi="仿宋" w:eastAsia="仿宋" w:cs="Arial"/>
          <w:snapToGrid w:val="0"/>
          <w:kern w:val="0"/>
          <w:sz w:val="24"/>
          <w:szCs w:val="24"/>
        </w:rPr>
        <w:t xml:space="preserve">    保密</w:t>
      </w:r>
      <w:r>
        <w:rPr>
          <w:rFonts w:hint="eastAsia" w:ascii="仿宋" w:hAnsi="仿宋" w:eastAsia="仿宋" w:cs="Arial"/>
          <w:snapToGrid w:val="0"/>
          <w:kern w:val="0"/>
          <w:sz w:val="24"/>
          <w:szCs w:val="24"/>
          <w:lang w:eastAsia="zh-CN"/>
        </w:rPr>
        <w:t>承诺</w:t>
      </w:r>
      <w:r>
        <w:rPr>
          <w:rFonts w:hint="eastAsia" w:ascii="仿宋" w:hAnsi="仿宋" w:eastAsia="仿宋" w:cs="Arial"/>
          <w:snapToGrid w:val="0"/>
          <w:kern w:val="0"/>
          <w:sz w:val="24"/>
          <w:szCs w:val="24"/>
        </w:rPr>
        <w:t>书</w:t>
      </w:r>
    </w:p>
    <w:p w14:paraId="3FC9B21B">
      <w:pPr>
        <w:keepNext w:val="0"/>
        <w:keepLines w:val="0"/>
        <w:pageBreakBefore w:val="0"/>
        <w:kinsoku/>
        <w:wordWrap/>
        <w:overflowPunct/>
        <w:topLinePunct w:val="0"/>
        <w:autoSpaceDE/>
        <w:autoSpaceDN/>
        <w:bidi w:val="0"/>
        <w:spacing w:line="360" w:lineRule="auto"/>
        <w:ind w:left="2"/>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w:t>
      </w:r>
    </w:p>
    <w:p w14:paraId="1BF4A625">
      <w:pPr>
        <w:keepNext w:val="0"/>
        <w:keepLines w:val="0"/>
        <w:pageBreakBefore w:val="0"/>
        <w:kinsoku/>
        <w:wordWrap/>
        <w:overflowPunct/>
        <w:topLinePunct w:val="0"/>
        <w:autoSpaceDE/>
        <w:autoSpaceDN/>
        <w:bidi w:val="0"/>
        <w:spacing w:line="360" w:lineRule="auto"/>
        <w:ind w:left="105" w:leftChars="50" w:firstLine="480" w:firstLineChars="200"/>
        <w:textAlignment w:val="auto"/>
        <w:rPr>
          <w:rFonts w:hint="eastAsia" w:ascii="仿宋" w:hAnsi="仿宋" w:eastAsia="仿宋" w:cs="仿宋"/>
          <w:sz w:val="24"/>
          <w:szCs w:val="24"/>
        </w:rPr>
      </w:pPr>
      <w:r>
        <w:rPr>
          <w:rFonts w:hint="eastAsia" w:ascii="仿宋" w:hAnsi="仿宋" w:eastAsia="仿宋" w:cs="仿宋"/>
          <w:kern w:val="36"/>
          <w:sz w:val="24"/>
          <w:szCs w:val="24"/>
        </w:rPr>
        <w:t>鉴于</w:t>
      </w: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参加</w:t>
      </w:r>
      <w:r>
        <w:rPr>
          <w:rFonts w:hint="eastAsia" w:ascii="仿宋" w:hAnsi="仿宋" w:eastAsia="仿宋" w:cs="仿宋"/>
          <w:bCs/>
          <w:kern w:val="36"/>
          <w:sz w:val="24"/>
          <w:szCs w:val="24"/>
          <w:lang w:eastAsia="zh-CN"/>
        </w:rPr>
        <w:t>采购人</w:t>
      </w:r>
      <w:r>
        <w:rPr>
          <w:rFonts w:hint="eastAsia" w:ascii="仿宋" w:hAnsi="仿宋" w:eastAsia="仿宋" w:cs="仿宋"/>
          <w:bCs/>
          <w:kern w:val="36"/>
          <w:sz w:val="24"/>
          <w:szCs w:val="24"/>
        </w:rPr>
        <w:t>组织的《2024年瑞安市信创应用改造项目》(编号:ZJXY2024083)的招标采购活动。</w:t>
      </w: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在编制投标文件过程中，可能需要对相关标项的应用系统开展调研工作而取得应用系统数据资料及技术资料，为了充分保护本项目的相关信息安全，防止本项目敏感数据及相关重要信息泄露，</w:t>
      </w:r>
      <w:r>
        <w:rPr>
          <w:rFonts w:hint="eastAsia" w:ascii="仿宋" w:hAnsi="仿宋" w:eastAsia="仿宋" w:cs="仿宋"/>
          <w:sz w:val="24"/>
          <w:szCs w:val="24"/>
          <w:lang w:val="zh-CN"/>
        </w:rPr>
        <w:t>双方本着平等自愿、公平诚信的原则，签订协议如下：</w:t>
      </w:r>
    </w:p>
    <w:p w14:paraId="0ED3EA8A">
      <w:pPr>
        <w:pStyle w:val="48"/>
        <w:keepNext w:val="0"/>
        <w:keepLines w:val="0"/>
        <w:pageBreakBefore w:val="0"/>
        <w:numPr>
          <w:ilvl w:val="0"/>
          <w:numId w:val="9"/>
        </w:numPr>
        <w:tabs>
          <w:tab w:val="left" w:pos="709"/>
          <w:tab w:val="left" w:pos="993"/>
        </w:tabs>
        <w:kinsoku/>
        <w:wordWrap/>
        <w:overflowPunct/>
        <w:topLinePunct w:val="0"/>
        <w:autoSpaceDE/>
        <w:autoSpaceDN/>
        <w:bidi w:val="0"/>
        <w:spacing w:line="360" w:lineRule="auto"/>
        <w:ind w:left="142" w:firstLine="567" w:firstLineChars="0"/>
        <w:textAlignment w:val="auto"/>
        <w:rPr>
          <w:rFonts w:hint="eastAsia" w:ascii="仿宋" w:hAnsi="仿宋" w:eastAsia="仿宋" w:cs="仿宋"/>
          <w:bCs/>
          <w:kern w:val="36"/>
          <w:sz w:val="24"/>
          <w:szCs w:val="24"/>
        </w:rPr>
      </w:pPr>
      <w:r>
        <w:rPr>
          <w:rFonts w:hint="eastAsia" w:ascii="仿宋" w:hAnsi="仿宋" w:eastAsia="仿宋" w:cs="仿宋"/>
          <w:bCs/>
          <w:kern w:val="36"/>
          <w:sz w:val="24"/>
          <w:szCs w:val="24"/>
        </w:rPr>
        <w:t>未经</w:t>
      </w:r>
      <w:r>
        <w:rPr>
          <w:rFonts w:hint="eastAsia" w:ascii="仿宋" w:hAnsi="仿宋" w:eastAsia="仿宋" w:cs="仿宋"/>
          <w:bCs/>
          <w:kern w:val="36"/>
          <w:sz w:val="24"/>
          <w:szCs w:val="24"/>
          <w:lang w:eastAsia="zh-CN"/>
        </w:rPr>
        <w:t>采购人</w:t>
      </w:r>
      <w:r>
        <w:rPr>
          <w:rFonts w:hint="eastAsia" w:ascii="仿宋" w:hAnsi="仿宋" w:eastAsia="仿宋" w:cs="仿宋"/>
          <w:bCs/>
          <w:kern w:val="36"/>
          <w:sz w:val="24"/>
          <w:szCs w:val="24"/>
        </w:rPr>
        <w:t>及</w:t>
      </w:r>
      <w:r>
        <w:rPr>
          <w:rFonts w:hint="eastAsia" w:ascii="仿宋" w:hAnsi="仿宋" w:eastAsia="仿宋" w:cs="仿宋"/>
          <w:bCs/>
          <w:kern w:val="36"/>
          <w:sz w:val="24"/>
          <w:szCs w:val="24"/>
          <w:lang w:eastAsia="zh-CN"/>
        </w:rPr>
        <w:t>应用系统所属单位</w:t>
      </w:r>
      <w:r>
        <w:rPr>
          <w:rFonts w:hint="eastAsia" w:ascii="仿宋" w:hAnsi="仿宋" w:eastAsia="仿宋" w:cs="仿宋"/>
          <w:bCs/>
          <w:kern w:val="36"/>
          <w:sz w:val="24"/>
          <w:szCs w:val="24"/>
        </w:rPr>
        <w:t>同意，</w:t>
      </w: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不向任何第三方透露、给予、转让或传递</w:t>
      </w:r>
      <w:r>
        <w:rPr>
          <w:rFonts w:hint="eastAsia" w:ascii="仿宋" w:hAnsi="仿宋" w:eastAsia="仿宋" w:cs="仿宋"/>
          <w:bCs/>
          <w:kern w:val="36"/>
          <w:sz w:val="24"/>
          <w:szCs w:val="24"/>
          <w:lang w:eastAsia="zh-CN"/>
        </w:rPr>
        <w:t>采购人</w:t>
      </w:r>
      <w:r>
        <w:rPr>
          <w:rFonts w:hint="eastAsia" w:ascii="仿宋" w:hAnsi="仿宋" w:eastAsia="仿宋" w:cs="仿宋"/>
          <w:bCs/>
          <w:kern w:val="36"/>
          <w:sz w:val="24"/>
          <w:szCs w:val="24"/>
        </w:rPr>
        <w:t>及</w:t>
      </w:r>
      <w:r>
        <w:rPr>
          <w:rFonts w:hint="eastAsia" w:ascii="仿宋" w:hAnsi="仿宋" w:eastAsia="仿宋" w:cs="仿宋"/>
          <w:bCs/>
          <w:kern w:val="36"/>
          <w:sz w:val="24"/>
          <w:szCs w:val="24"/>
          <w:lang w:eastAsia="zh-CN"/>
        </w:rPr>
        <w:t>应用系统所属单位</w:t>
      </w:r>
      <w:r>
        <w:rPr>
          <w:rFonts w:hint="eastAsia" w:ascii="仿宋" w:hAnsi="仿宋" w:eastAsia="仿宋" w:cs="仿宋"/>
          <w:bCs/>
          <w:kern w:val="36"/>
          <w:sz w:val="24"/>
          <w:szCs w:val="24"/>
        </w:rPr>
        <w:t>给定的合同信息、业务数据、技术资料及相关成果性文件等信息；</w:t>
      </w:r>
    </w:p>
    <w:p w14:paraId="719965A0">
      <w:pPr>
        <w:pStyle w:val="48"/>
        <w:keepNext w:val="0"/>
        <w:keepLines w:val="0"/>
        <w:pageBreakBefore w:val="0"/>
        <w:numPr>
          <w:ilvl w:val="0"/>
          <w:numId w:val="9"/>
        </w:numPr>
        <w:tabs>
          <w:tab w:val="left" w:pos="709"/>
          <w:tab w:val="left" w:pos="993"/>
        </w:tabs>
        <w:kinsoku/>
        <w:wordWrap/>
        <w:overflowPunct/>
        <w:topLinePunct w:val="0"/>
        <w:autoSpaceDE/>
        <w:autoSpaceDN/>
        <w:bidi w:val="0"/>
        <w:spacing w:line="360" w:lineRule="auto"/>
        <w:ind w:left="142" w:firstLine="567" w:firstLineChars="0"/>
        <w:textAlignment w:val="auto"/>
        <w:rPr>
          <w:rFonts w:hint="eastAsia" w:ascii="仿宋" w:hAnsi="仿宋" w:eastAsia="仿宋" w:cs="仿宋"/>
          <w:bCs/>
          <w:kern w:val="36"/>
          <w:sz w:val="24"/>
          <w:szCs w:val="24"/>
        </w:rPr>
      </w:pPr>
      <w:r>
        <w:rPr>
          <w:rFonts w:hint="eastAsia" w:ascii="仿宋" w:hAnsi="仿宋" w:eastAsia="仿宋" w:cs="仿宋"/>
          <w:bCs/>
          <w:kern w:val="36"/>
          <w:sz w:val="24"/>
          <w:szCs w:val="24"/>
        </w:rPr>
        <w:t>未经</w:t>
      </w:r>
      <w:r>
        <w:rPr>
          <w:rFonts w:hint="eastAsia" w:ascii="仿宋" w:hAnsi="仿宋" w:eastAsia="仿宋" w:cs="仿宋"/>
          <w:bCs/>
          <w:kern w:val="36"/>
          <w:sz w:val="24"/>
          <w:szCs w:val="24"/>
          <w:lang w:eastAsia="zh-CN"/>
        </w:rPr>
        <w:t>采购人</w:t>
      </w:r>
      <w:r>
        <w:rPr>
          <w:rFonts w:hint="eastAsia" w:ascii="仿宋" w:hAnsi="仿宋" w:eastAsia="仿宋" w:cs="仿宋"/>
          <w:bCs/>
          <w:kern w:val="36"/>
          <w:sz w:val="24"/>
          <w:szCs w:val="24"/>
        </w:rPr>
        <w:t>及</w:t>
      </w:r>
      <w:r>
        <w:rPr>
          <w:rFonts w:hint="eastAsia" w:ascii="仿宋" w:hAnsi="仿宋" w:eastAsia="仿宋" w:cs="仿宋"/>
          <w:bCs/>
          <w:kern w:val="36"/>
          <w:sz w:val="24"/>
          <w:szCs w:val="24"/>
          <w:lang w:eastAsia="zh-CN"/>
        </w:rPr>
        <w:t>应用系统所属单位</w:t>
      </w:r>
      <w:r>
        <w:rPr>
          <w:rFonts w:hint="eastAsia" w:ascii="仿宋" w:hAnsi="仿宋" w:eastAsia="仿宋" w:cs="仿宋"/>
          <w:bCs/>
          <w:kern w:val="36"/>
          <w:sz w:val="24"/>
          <w:szCs w:val="24"/>
        </w:rPr>
        <w:t>同意，</w:t>
      </w: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不得为本项目目的之外的任何原因，使用</w:t>
      </w:r>
      <w:r>
        <w:rPr>
          <w:rFonts w:hint="eastAsia" w:ascii="仿宋" w:hAnsi="仿宋" w:eastAsia="仿宋" w:cs="仿宋"/>
          <w:bCs/>
          <w:kern w:val="36"/>
          <w:sz w:val="24"/>
          <w:szCs w:val="24"/>
          <w:lang w:eastAsia="zh-CN"/>
        </w:rPr>
        <w:t>采购人</w:t>
      </w:r>
      <w:r>
        <w:rPr>
          <w:rFonts w:hint="eastAsia" w:ascii="仿宋" w:hAnsi="仿宋" w:eastAsia="仿宋" w:cs="仿宋"/>
          <w:bCs/>
          <w:kern w:val="36"/>
          <w:sz w:val="24"/>
          <w:szCs w:val="24"/>
        </w:rPr>
        <w:t>及</w:t>
      </w:r>
      <w:r>
        <w:rPr>
          <w:rFonts w:hint="eastAsia" w:ascii="仿宋" w:hAnsi="仿宋" w:eastAsia="仿宋" w:cs="仿宋"/>
          <w:bCs/>
          <w:kern w:val="36"/>
          <w:sz w:val="24"/>
          <w:szCs w:val="24"/>
          <w:lang w:eastAsia="zh-CN"/>
        </w:rPr>
        <w:t>应用系统所属单位</w:t>
      </w:r>
      <w:r>
        <w:rPr>
          <w:rFonts w:hint="eastAsia" w:ascii="仿宋" w:hAnsi="仿宋" w:eastAsia="仿宋" w:cs="仿宋"/>
          <w:bCs/>
          <w:kern w:val="36"/>
          <w:sz w:val="24"/>
          <w:szCs w:val="24"/>
        </w:rPr>
        <w:t>的合同信息、业务数据、技术资料及相关成果性文件等信息；</w:t>
      </w:r>
    </w:p>
    <w:p w14:paraId="75EE5699">
      <w:pPr>
        <w:pStyle w:val="48"/>
        <w:keepNext w:val="0"/>
        <w:keepLines w:val="0"/>
        <w:pageBreakBefore w:val="0"/>
        <w:numPr>
          <w:ilvl w:val="0"/>
          <w:numId w:val="9"/>
        </w:numPr>
        <w:tabs>
          <w:tab w:val="left" w:pos="709"/>
          <w:tab w:val="left" w:pos="993"/>
        </w:tabs>
        <w:kinsoku/>
        <w:wordWrap/>
        <w:overflowPunct/>
        <w:topLinePunct w:val="0"/>
        <w:autoSpaceDE/>
        <w:autoSpaceDN/>
        <w:bidi w:val="0"/>
        <w:spacing w:line="360" w:lineRule="auto"/>
        <w:ind w:left="142" w:firstLine="567" w:firstLineChars="0"/>
        <w:textAlignment w:val="auto"/>
        <w:rPr>
          <w:rFonts w:hint="eastAsia" w:ascii="仿宋" w:hAnsi="仿宋" w:eastAsia="仿宋" w:cs="仿宋"/>
          <w:bCs/>
          <w:kern w:val="36"/>
          <w:sz w:val="24"/>
          <w:szCs w:val="24"/>
        </w:rPr>
      </w:pP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不得违反</w:t>
      </w:r>
      <w:r>
        <w:rPr>
          <w:rFonts w:hint="eastAsia" w:ascii="仿宋" w:hAnsi="仿宋" w:eastAsia="仿宋" w:cs="仿宋"/>
          <w:bCs/>
          <w:kern w:val="36"/>
          <w:sz w:val="24"/>
          <w:szCs w:val="24"/>
          <w:lang w:eastAsia="zh-CN"/>
        </w:rPr>
        <w:t>采购人</w:t>
      </w:r>
      <w:r>
        <w:rPr>
          <w:rFonts w:hint="eastAsia" w:ascii="仿宋" w:hAnsi="仿宋" w:eastAsia="仿宋" w:cs="仿宋"/>
          <w:bCs/>
          <w:kern w:val="36"/>
          <w:sz w:val="24"/>
          <w:szCs w:val="24"/>
        </w:rPr>
        <w:t>及</w:t>
      </w:r>
      <w:r>
        <w:rPr>
          <w:rFonts w:hint="eastAsia" w:ascii="仿宋" w:hAnsi="仿宋" w:eastAsia="仿宋" w:cs="仿宋"/>
          <w:bCs/>
          <w:kern w:val="36"/>
          <w:sz w:val="24"/>
          <w:szCs w:val="24"/>
          <w:lang w:eastAsia="zh-CN"/>
        </w:rPr>
        <w:t>应用系统所属单位</w:t>
      </w:r>
      <w:r>
        <w:rPr>
          <w:rFonts w:hint="eastAsia" w:ascii="仿宋" w:hAnsi="仿宋" w:eastAsia="仿宋" w:cs="仿宋"/>
          <w:bCs/>
          <w:kern w:val="36"/>
          <w:sz w:val="24"/>
          <w:szCs w:val="24"/>
        </w:rPr>
        <w:t>有关内部规章制度。</w:t>
      </w:r>
    </w:p>
    <w:p w14:paraId="416A640A">
      <w:pPr>
        <w:pStyle w:val="48"/>
        <w:keepNext w:val="0"/>
        <w:keepLines w:val="0"/>
        <w:pageBreakBefore w:val="0"/>
        <w:numPr>
          <w:ilvl w:val="0"/>
          <w:numId w:val="9"/>
        </w:numPr>
        <w:tabs>
          <w:tab w:val="left" w:pos="709"/>
          <w:tab w:val="left" w:pos="993"/>
        </w:tabs>
        <w:kinsoku/>
        <w:wordWrap/>
        <w:overflowPunct/>
        <w:topLinePunct w:val="0"/>
        <w:autoSpaceDE/>
        <w:autoSpaceDN/>
        <w:bidi w:val="0"/>
        <w:spacing w:line="360" w:lineRule="auto"/>
        <w:ind w:left="142" w:firstLine="567" w:firstLineChars="0"/>
        <w:textAlignment w:val="auto"/>
        <w:rPr>
          <w:rFonts w:hint="eastAsia" w:ascii="仿宋" w:hAnsi="仿宋" w:eastAsia="仿宋" w:cs="仿宋"/>
          <w:bCs/>
          <w:kern w:val="36"/>
          <w:sz w:val="24"/>
          <w:szCs w:val="24"/>
        </w:rPr>
      </w:pPr>
      <w:r>
        <w:rPr>
          <w:rFonts w:hint="eastAsia" w:ascii="仿宋" w:hAnsi="仿宋" w:eastAsia="仿宋" w:cs="仿宋"/>
          <w:bCs/>
          <w:kern w:val="36"/>
          <w:sz w:val="24"/>
          <w:szCs w:val="24"/>
        </w:rPr>
        <w:t>当</w:t>
      </w: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结束本项目工作时，应妥善处理本项目数据资料。</w:t>
      </w:r>
    </w:p>
    <w:p w14:paraId="2ACE732D">
      <w:pPr>
        <w:pStyle w:val="48"/>
        <w:keepNext w:val="0"/>
        <w:keepLines w:val="0"/>
        <w:pageBreakBefore w:val="0"/>
        <w:numPr>
          <w:ilvl w:val="0"/>
          <w:numId w:val="9"/>
        </w:numPr>
        <w:tabs>
          <w:tab w:val="left" w:pos="709"/>
          <w:tab w:val="left" w:pos="993"/>
        </w:tabs>
        <w:kinsoku/>
        <w:wordWrap/>
        <w:overflowPunct/>
        <w:topLinePunct w:val="0"/>
        <w:autoSpaceDE/>
        <w:autoSpaceDN/>
        <w:bidi w:val="0"/>
        <w:spacing w:line="360" w:lineRule="auto"/>
        <w:ind w:left="142" w:firstLine="567" w:firstLineChars="0"/>
        <w:textAlignment w:val="auto"/>
        <w:rPr>
          <w:rFonts w:hint="eastAsia" w:ascii="仿宋" w:hAnsi="仿宋" w:eastAsia="仿宋" w:cs="仿宋"/>
          <w:bCs/>
          <w:kern w:val="36"/>
          <w:sz w:val="24"/>
          <w:szCs w:val="24"/>
        </w:rPr>
      </w:pPr>
      <w:r>
        <w:rPr>
          <w:rFonts w:hint="eastAsia" w:ascii="仿宋" w:hAnsi="仿宋" w:eastAsia="仿宋" w:cs="仿宋"/>
          <w:bCs/>
          <w:kern w:val="36"/>
          <w:sz w:val="24"/>
          <w:szCs w:val="24"/>
        </w:rPr>
        <w:t>如果因</w:t>
      </w: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违反本协议，而给</w:t>
      </w:r>
      <w:r>
        <w:rPr>
          <w:rFonts w:hint="eastAsia" w:ascii="仿宋" w:hAnsi="仿宋" w:eastAsia="仿宋" w:cs="仿宋"/>
          <w:bCs/>
          <w:kern w:val="36"/>
          <w:sz w:val="24"/>
          <w:szCs w:val="24"/>
          <w:lang w:eastAsia="zh-CN"/>
        </w:rPr>
        <w:t>采购人</w:t>
      </w:r>
      <w:r>
        <w:rPr>
          <w:rFonts w:hint="eastAsia" w:ascii="仿宋" w:hAnsi="仿宋" w:eastAsia="仿宋" w:cs="仿宋"/>
          <w:bCs/>
          <w:kern w:val="36"/>
          <w:sz w:val="24"/>
          <w:szCs w:val="24"/>
        </w:rPr>
        <w:t>及</w:t>
      </w:r>
      <w:r>
        <w:rPr>
          <w:rFonts w:hint="eastAsia" w:ascii="仿宋" w:hAnsi="仿宋" w:eastAsia="仿宋" w:cs="仿宋"/>
          <w:bCs/>
          <w:kern w:val="36"/>
          <w:sz w:val="24"/>
          <w:szCs w:val="24"/>
          <w:lang w:eastAsia="zh-CN"/>
        </w:rPr>
        <w:t>应用系统所属单位</w:t>
      </w:r>
      <w:r>
        <w:rPr>
          <w:rFonts w:hint="eastAsia" w:ascii="仿宋" w:hAnsi="仿宋" w:eastAsia="仿宋" w:cs="仿宋"/>
          <w:bCs/>
          <w:kern w:val="36"/>
          <w:sz w:val="24"/>
          <w:szCs w:val="24"/>
        </w:rPr>
        <w:t>造成任何造成损失或损害，</w:t>
      </w: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应承担相应的责任及处罚。</w:t>
      </w:r>
    </w:p>
    <w:p w14:paraId="30A860DA">
      <w:pPr>
        <w:pStyle w:val="48"/>
        <w:keepNext w:val="0"/>
        <w:keepLines w:val="0"/>
        <w:pageBreakBefore w:val="0"/>
        <w:numPr>
          <w:ilvl w:val="0"/>
          <w:numId w:val="9"/>
        </w:numPr>
        <w:tabs>
          <w:tab w:val="left" w:pos="709"/>
          <w:tab w:val="left" w:pos="993"/>
        </w:tabs>
        <w:kinsoku/>
        <w:wordWrap/>
        <w:overflowPunct/>
        <w:topLinePunct w:val="0"/>
        <w:autoSpaceDE/>
        <w:autoSpaceDN/>
        <w:bidi w:val="0"/>
        <w:spacing w:line="360" w:lineRule="auto"/>
        <w:ind w:left="142" w:firstLine="567" w:firstLineChars="0"/>
        <w:textAlignment w:val="auto"/>
        <w:rPr>
          <w:rFonts w:hint="eastAsia" w:ascii="仿宋" w:hAnsi="仿宋" w:eastAsia="仿宋" w:cs="仿宋"/>
          <w:bCs/>
          <w:kern w:val="36"/>
          <w:sz w:val="24"/>
          <w:szCs w:val="24"/>
        </w:rPr>
      </w:pP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 xml:space="preserve">拟参加本项目： </w:t>
      </w:r>
      <w:r>
        <w:rPr>
          <w:rFonts w:hint="eastAsia" w:ascii="仿宋" w:hAnsi="仿宋" w:eastAsia="仿宋" w:cs="仿宋"/>
          <w:bCs/>
          <w:kern w:val="36"/>
          <w:sz w:val="24"/>
          <w:szCs w:val="24"/>
          <w:bdr w:val="single" w:color="auto" w:sz="4" w:space="0"/>
        </w:rPr>
        <w:t xml:space="preserve">  </w:t>
      </w:r>
      <w:r>
        <w:rPr>
          <w:rFonts w:hint="eastAsia" w:ascii="仿宋" w:hAnsi="仿宋" w:eastAsia="仿宋" w:cs="仿宋"/>
          <w:bCs/>
          <w:kern w:val="36"/>
          <w:sz w:val="24"/>
          <w:szCs w:val="24"/>
        </w:rPr>
        <w:t>标项一、</w:t>
      </w:r>
      <w:r>
        <w:rPr>
          <w:rFonts w:hint="eastAsia" w:ascii="仿宋" w:hAnsi="仿宋" w:eastAsia="仿宋" w:cs="仿宋"/>
          <w:bCs/>
          <w:kern w:val="36"/>
          <w:sz w:val="24"/>
          <w:szCs w:val="24"/>
          <w:bdr w:val="single" w:color="auto" w:sz="4" w:space="0"/>
        </w:rPr>
        <w:t xml:space="preserve">  </w:t>
      </w:r>
      <w:r>
        <w:rPr>
          <w:rFonts w:hint="eastAsia" w:ascii="仿宋" w:hAnsi="仿宋" w:eastAsia="仿宋" w:cs="仿宋"/>
          <w:bCs/>
          <w:kern w:val="36"/>
          <w:sz w:val="24"/>
          <w:szCs w:val="24"/>
        </w:rPr>
        <w:t>标项二、</w:t>
      </w:r>
      <w:r>
        <w:rPr>
          <w:rFonts w:hint="eastAsia" w:ascii="仿宋" w:hAnsi="仿宋" w:eastAsia="仿宋" w:cs="仿宋"/>
          <w:bCs/>
          <w:kern w:val="36"/>
          <w:sz w:val="24"/>
          <w:szCs w:val="24"/>
          <w:bdr w:val="single" w:color="auto" w:sz="4" w:space="0"/>
        </w:rPr>
        <w:t xml:space="preserve">  </w:t>
      </w:r>
      <w:r>
        <w:rPr>
          <w:rFonts w:hint="eastAsia" w:ascii="仿宋" w:hAnsi="仿宋" w:eastAsia="仿宋" w:cs="仿宋"/>
          <w:bCs/>
          <w:kern w:val="36"/>
          <w:sz w:val="24"/>
          <w:szCs w:val="24"/>
        </w:rPr>
        <w:t>标项三，现场获取相应标项的《需求清单及采购限价》资料。最终参加标项以</w:t>
      </w:r>
      <w:r>
        <w:rPr>
          <w:rFonts w:hint="eastAsia" w:ascii="仿宋" w:hAnsi="仿宋" w:eastAsia="仿宋" w:cs="仿宋"/>
          <w:bCs/>
          <w:kern w:val="36"/>
          <w:sz w:val="24"/>
          <w:szCs w:val="24"/>
          <w:lang w:eastAsia="zh-CN"/>
        </w:rPr>
        <w:t>投标供应商</w:t>
      </w:r>
      <w:r>
        <w:rPr>
          <w:rFonts w:hint="eastAsia" w:ascii="仿宋" w:hAnsi="仿宋" w:eastAsia="仿宋" w:cs="仿宋"/>
          <w:bCs/>
          <w:kern w:val="36"/>
          <w:sz w:val="24"/>
          <w:szCs w:val="24"/>
        </w:rPr>
        <w:t>实际提交的电子投标文件为准。</w:t>
      </w:r>
    </w:p>
    <w:p w14:paraId="19EDCA03">
      <w:pPr>
        <w:pStyle w:val="48"/>
        <w:keepNext w:val="0"/>
        <w:keepLines w:val="0"/>
        <w:pageBreakBefore w:val="0"/>
        <w:numPr>
          <w:ilvl w:val="0"/>
          <w:numId w:val="9"/>
        </w:numPr>
        <w:tabs>
          <w:tab w:val="left" w:pos="709"/>
          <w:tab w:val="left" w:pos="993"/>
        </w:tabs>
        <w:kinsoku/>
        <w:wordWrap/>
        <w:overflowPunct/>
        <w:topLinePunct w:val="0"/>
        <w:autoSpaceDE/>
        <w:autoSpaceDN/>
        <w:bidi w:val="0"/>
        <w:spacing w:line="360" w:lineRule="auto"/>
        <w:ind w:left="142" w:firstLine="567" w:firstLineChars="0"/>
        <w:textAlignment w:val="auto"/>
        <w:rPr>
          <w:rFonts w:hint="eastAsia" w:ascii="仿宋" w:hAnsi="仿宋" w:eastAsia="仿宋" w:cs="仿宋"/>
          <w:bCs/>
          <w:kern w:val="36"/>
          <w:sz w:val="24"/>
          <w:szCs w:val="24"/>
        </w:rPr>
      </w:pPr>
      <w:r>
        <w:rPr>
          <w:rFonts w:hint="eastAsia" w:ascii="仿宋" w:hAnsi="仿宋" w:eastAsia="仿宋" w:cs="仿宋"/>
          <w:bCs/>
          <w:kern w:val="36"/>
          <w:sz w:val="24"/>
          <w:szCs w:val="24"/>
        </w:rPr>
        <w:t>因履行承诺发生争议的，双方友好协商解决，协商不成的，任何一方均有权向</w:t>
      </w:r>
      <w:r>
        <w:rPr>
          <w:rFonts w:hint="eastAsia" w:ascii="仿宋" w:hAnsi="仿宋" w:eastAsia="仿宋" w:cs="仿宋"/>
          <w:bCs/>
          <w:kern w:val="36"/>
          <w:sz w:val="24"/>
          <w:szCs w:val="24"/>
          <w:lang w:eastAsia="zh-CN"/>
        </w:rPr>
        <w:t>采购人</w:t>
      </w:r>
      <w:r>
        <w:rPr>
          <w:rFonts w:hint="eastAsia" w:ascii="仿宋" w:hAnsi="仿宋" w:eastAsia="仿宋" w:cs="仿宋"/>
          <w:bCs/>
          <w:kern w:val="36"/>
          <w:sz w:val="24"/>
          <w:szCs w:val="24"/>
        </w:rPr>
        <w:t>所在地人民法院提起诉讼。</w:t>
      </w:r>
    </w:p>
    <w:p w14:paraId="43562ACB">
      <w:pPr>
        <w:pStyle w:val="48"/>
        <w:keepNext w:val="0"/>
        <w:keepLines w:val="0"/>
        <w:pageBreakBefore w:val="0"/>
        <w:numPr>
          <w:ilvl w:val="0"/>
          <w:numId w:val="9"/>
        </w:numPr>
        <w:tabs>
          <w:tab w:val="left" w:pos="709"/>
          <w:tab w:val="left" w:pos="993"/>
        </w:tabs>
        <w:kinsoku/>
        <w:wordWrap/>
        <w:overflowPunct/>
        <w:topLinePunct w:val="0"/>
        <w:autoSpaceDE/>
        <w:autoSpaceDN/>
        <w:bidi w:val="0"/>
        <w:spacing w:line="360" w:lineRule="auto"/>
        <w:ind w:left="142" w:firstLine="567" w:firstLineChars="0"/>
        <w:textAlignment w:val="auto"/>
        <w:rPr>
          <w:rFonts w:hint="eastAsia" w:ascii="仿宋" w:hAnsi="仿宋" w:eastAsia="仿宋" w:cs="仿宋"/>
          <w:color w:val="000000"/>
          <w:sz w:val="24"/>
          <w:szCs w:val="24"/>
        </w:rPr>
      </w:pPr>
      <w:r>
        <w:rPr>
          <w:rFonts w:hint="eastAsia" w:ascii="仿宋" w:hAnsi="仿宋" w:eastAsia="仿宋" w:cs="仿宋"/>
          <w:bCs/>
          <w:kern w:val="36"/>
          <w:sz w:val="24"/>
          <w:szCs w:val="24"/>
        </w:rPr>
        <w:t>本协议一式贰份，双方各执壹份。自双方签字(盖章)之日起生效。</w:t>
      </w:r>
    </w:p>
    <w:tbl>
      <w:tblPr>
        <w:tblStyle w:val="22"/>
        <w:tblW w:w="8805" w:type="dxa"/>
        <w:tblInd w:w="-65" w:type="dxa"/>
        <w:tblLayout w:type="fixed"/>
        <w:tblCellMar>
          <w:top w:w="0" w:type="dxa"/>
          <w:left w:w="108" w:type="dxa"/>
          <w:bottom w:w="0" w:type="dxa"/>
          <w:right w:w="108" w:type="dxa"/>
        </w:tblCellMar>
      </w:tblPr>
      <w:tblGrid>
        <w:gridCol w:w="4402"/>
        <w:gridCol w:w="4403"/>
      </w:tblGrid>
      <w:tr w14:paraId="78FC41F2">
        <w:tblPrEx>
          <w:tblCellMar>
            <w:top w:w="0" w:type="dxa"/>
            <w:left w:w="108" w:type="dxa"/>
            <w:bottom w:w="0" w:type="dxa"/>
            <w:right w:w="108" w:type="dxa"/>
          </w:tblCellMar>
        </w:tblPrEx>
        <w:trPr>
          <w:trHeight w:val="478" w:hRule="atLeast"/>
        </w:trPr>
        <w:tc>
          <w:tcPr>
            <w:tcW w:w="4402" w:type="dxa"/>
            <w:vAlign w:val="center"/>
          </w:tcPr>
          <w:p w14:paraId="4CED217A">
            <w:pPr>
              <w:keepNext w:val="0"/>
              <w:keepLines w:val="0"/>
              <w:pageBreakBefore w:val="0"/>
              <w:widowControl/>
              <w:shd w:val="clear" w:color="auto" w:fill="FFFFFF"/>
              <w:kinsoku/>
              <w:wordWrap/>
              <w:overflowPunct/>
              <w:topLinePunct w:val="0"/>
              <w:autoSpaceDE/>
              <w:autoSpaceDN/>
              <w:bidi w:val="0"/>
              <w:snapToGrid w:val="0"/>
              <w:spacing w:line="360" w:lineRule="auto"/>
              <w:ind w:firstLine="241" w:firstLineChars="100"/>
              <w:jc w:val="left"/>
              <w:textAlignment w:val="auto"/>
              <w:rPr>
                <w:rFonts w:hint="eastAsia" w:ascii="仿宋" w:hAnsi="仿宋" w:eastAsia="仿宋" w:cs="仿宋"/>
                <w:b/>
                <w:bCs/>
                <w:color w:val="000000" w:themeColor="text1"/>
                <w:sz w:val="24"/>
                <w:szCs w:val="24"/>
                <w14:textFill>
                  <w14:solidFill>
                    <w14:schemeClr w14:val="tx1"/>
                  </w14:solidFill>
                </w14:textFill>
              </w:rPr>
            </w:pPr>
          </w:p>
        </w:tc>
        <w:tc>
          <w:tcPr>
            <w:tcW w:w="4403" w:type="dxa"/>
            <w:vAlign w:val="center"/>
          </w:tcPr>
          <w:p w14:paraId="71790D99">
            <w:pPr>
              <w:keepNext w:val="0"/>
              <w:keepLines w:val="0"/>
              <w:pageBreakBefore w:val="0"/>
              <w:widowControl/>
              <w:shd w:val="clear" w:color="auto" w:fill="FFFFFF"/>
              <w:kinsoku/>
              <w:wordWrap/>
              <w:overflowPunct/>
              <w:topLinePunct w:val="0"/>
              <w:autoSpaceDE/>
              <w:autoSpaceDN/>
              <w:bidi w:val="0"/>
              <w:snapToGrid w:val="0"/>
              <w:spacing w:line="360" w:lineRule="auto"/>
              <w:ind w:firstLine="241" w:firstLineChars="10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lang w:eastAsia="zh-CN"/>
                <w14:textFill>
                  <w14:solidFill>
                    <w14:schemeClr w14:val="tx1"/>
                  </w14:solidFill>
                </w14:textFill>
              </w:rPr>
              <w:t>投标供应商</w:t>
            </w:r>
            <w:r>
              <w:rPr>
                <w:rFonts w:hint="eastAsia" w:ascii="仿宋" w:hAnsi="仿宋" w:eastAsia="仿宋" w:cs="仿宋"/>
                <w:b/>
                <w:bCs/>
                <w:color w:val="000000" w:themeColor="text1"/>
                <w:kern w:val="0"/>
                <w:sz w:val="24"/>
                <w:szCs w:val="24"/>
                <w14:textFill>
                  <w14:solidFill>
                    <w14:schemeClr w14:val="tx1"/>
                  </w14:solidFill>
                </w14:textFill>
              </w:rPr>
              <w:t>：</w:t>
            </w:r>
          </w:p>
        </w:tc>
      </w:tr>
      <w:tr w14:paraId="26878322">
        <w:trPr>
          <w:trHeight w:val="765" w:hRule="atLeast"/>
        </w:trPr>
        <w:tc>
          <w:tcPr>
            <w:tcW w:w="4402" w:type="dxa"/>
            <w:vAlign w:val="center"/>
          </w:tcPr>
          <w:p w14:paraId="66474B2B">
            <w:pPr>
              <w:keepNext w:val="0"/>
              <w:keepLines w:val="0"/>
              <w:pageBreakBefore w:val="0"/>
              <w:widowControl/>
              <w:shd w:val="clear" w:color="auto" w:fill="FFFFFF"/>
              <w:kinsoku/>
              <w:wordWrap/>
              <w:overflowPunct/>
              <w:topLinePunct w:val="0"/>
              <w:autoSpaceDE/>
              <w:autoSpaceDN/>
              <w:bidi w:val="0"/>
              <w:snapToGrid w:val="0"/>
              <w:spacing w:line="360" w:lineRule="auto"/>
              <w:ind w:firstLine="241" w:firstLineChars="10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p>
        </w:tc>
        <w:tc>
          <w:tcPr>
            <w:tcW w:w="4403" w:type="dxa"/>
            <w:vAlign w:val="center"/>
          </w:tcPr>
          <w:p w14:paraId="2B06B513">
            <w:pPr>
              <w:keepNext w:val="0"/>
              <w:keepLines w:val="0"/>
              <w:pageBreakBefore w:val="0"/>
              <w:widowControl/>
              <w:shd w:val="clear" w:color="auto" w:fill="FFFFFF"/>
              <w:kinsoku/>
              <w:wordWrap/>
              <w:overflowPunct/>
              <w:topLinePunct w:val="0"/>
              <w:autoSpaceDE/>
              <w:autoSpaceDN/>
              <w:bidi w:val="0"/>
              <w:snapToGrid w:val="0"/>
              <w:spacing w:line="360" w:lineRule="auto"/>
              <w:ind w:firstLine="241" w:firstLineChars="10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授权代表（签字/章）：</w:t>
            </w:r>
          </w:p>
        </w:tc>
      </w:tr>
      <w:tr w14:paraId="7FEE556B">
        <w:trPr>
          <w:trHeight w:val="478" w:hRule="atLeast"/>
        </w:trPr>
        <w:tc>
          <w:tcPr>
            <w:tcW w:w="4402" w:type="dxa"/>
            <w:vAlign w:val="center"/>
          </w:tcPr>
          <w:p w14:paraId="0420918B">
            <w:pPr>
              <w:keepNext w:val="0"/>
              <w:keepLines w:val="0"/>
              <w:pageBreakBefore w:val="0"/>
              <w:widowControl/>
              <w:shd w:val="clear" w:color="auto" w:fill="FFFFFF"/>
              <w:kinsoku/>
              <w:wordWrap/>
              <w:overflowPunct/>
              <w:topLinePunct w:val="0"/>
              <w:autoSpaceDE/>
              <w:autoSpaceDN/>
              <w:bidi w:val="0"/>
              <w:snapToGrid w:val="0"/>
              <w:spacing w:line="360" w:lineRule="auto"/>
              <w:ind w:firstLine="241" w:firstLineChars="10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p>
        </w:tc>
        <w:tc>
          <w:tcPr>
            <w:tcW w:w="4403" w:type="dxa"/>
            <w:vAlign w:val="center"/>
          </w:tcPr>
          <w:p w14:paraId="0C506C1F">
            <w:pPr>
              <w:keepNext w:val="0"/>
              <w:keepLines w:val="0"/>
              <w:pageBreakBefore w:val="0"/>
              <w:widowControl/>
              <w:shd w:val="clear" w:color="auto" w:fill="FFFFFF"/>
              <w:kinsoku/>
              <w:wordWrap/>
              <w:overflowPunct/>
              <w:topLinePunct w:val="0"/>
              <w:autoSpaceDE/>
              <w:autoSpaceDN/>
              <w:bidi w:val="0"/>
              <w:snapToGrid w:val="0"/>
              <w:spacing w:line="360" w:lineRule="auto"/>
              <w:ind w:firstLine="241" w:firstLineChars="10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时间：     年    月   日</w:t>
            </w:r>
          </w:p>
        </w:tc>
      </w:tr>
    </w:tbl>
    <w:p w14:paraId="59F29A79">
      <w:pPr>
        <w:snapToGrid w:val="0"/>
        <w:spacing w:line="360" w:lineRule="auto"/>
        <w:jc w:val="both"/>
        <w:rPr>
          <w:rFonts w:hint="eastAsia" w:ascii="仿宋" w:hAnsi="仿宋" w:eastAsia="仿宋" w:cs="仿宋_GB2312"/>
          <w:b/>
          <w:sz w:val="36"/>
          <w:szCs w:val="36"/>
          <w:highlight w:val="none"/>
        </w:rPr>
      </w:pPr>
    </w:p>
    <w:p w14:paraId="6F5D61F9">
      <w:pPr>
        <w:snapToGrid w:val="0"/>
        <w:spacing w:line="360" w:lineRule="auto"/>
        <w:jc w:val="center"/>
        <w:rPr>
          <w:rFonts w:hint="eastAsia" w:ascii="仿宋" w:hAnsi="仿宋" w:eastAsia="仿宋" w:cs="仿宋_GB2312"/>
          <w:b/>
          <w:sz w:val="36"/>
          <w:szCs w:val="36"/>
          <w:highlight w:val="none"/>
        </w:rPr>
      </w:pPr>
    </w:p>
    <w:p w14:paraId="5B88C75C">
      <w:pPr>
        <w:snapToGrid w:val="0"/>
        <w:spacing w:line="360" w:lineRule="auto"/>
        <w:jc w:val="center"/>
        <w:rPr>
          <w:rFonts w:hint="default" w:ascii="仿宋" w:hAnsi="仿宋" w:eastAsia="仿宋" w:cs="仿宋_GB2312"/>
          <w:b/>
          <w:sz w:val="36"/>
          <w:szCs w:val="36"/>
          <w:highlight w:val="none"/>
          <w:lang w:val="en-US" w:eastAsia="zh-CN"/>
        </w:rPr>
      </w:pP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21" w:name="_Toc184308063"/>
      <w:bookmarkEnd w:id="21"/>
      <w:bookmarkStart w:id="22" w:name="_Toc184314413"/>
      <w:bookmarkEnd w:id="22"/>
      <w:bookmarkStart w:id="23" w:name="_Toc184314458"/>
      <w:bookmarkEnd w:id="23"/>
      <w:bookmarkStart w:id="24" w:name="_Toc184308039"/>
      <w:bookmarkEnd w:id="24"/>
      <w:bookmarkStart w:id="25" w:name="_Toc184313304"/>
      <w:bookmarkEnd w:id="25"/>
      <w:bookmarkStart w:id="26" w:name="_Toc184312090"/>
      <w:bookmarkEnd w:id="26"/>
      <w:bookmarkStart w:id="27" w:name="_Toc184308050"/>
      <w:bookmarkEnd w:id="27"/>
      <w:bookmarkStart w:id="28" w:name="_Toc184308084"/>
      <w:bookmarkEnd w:id="28"/>
      <w:bookmarkStart w:id="29" w:name="_Toc184310292"/>
      <w:bookmarkEnd w:id="29"/>
      <w:bookmarkStart w:id="30" w:name="_Toc184308093"/>
      <w:bookmarkEnd w:id="30"/>
      <w:bookmarkStart w:id="31" w:name="_Toc184308042"/>
      <w:bookmarkEnd w:id="31"/>
      <w:bookmarkStart w:id="32" w:name="_Toc184314476"/>
      <w:bookmarkEnd w:id="32"/>
      <w:bookmarkStart w:id="33" w:name="_Toc184312121"/>
      <w:bookmarkEnd w:id="33"/>
      <w:bookmarkStart w:id="34" w:name="_Toc184308085"/>
      <w:bookmarkEnd w:id="34"/>
      <w:bookmarkStart w:id="35" w:name="_Toc184313270"/>
      <w:bookmarkEnd w:id="35"/>
      <w:bookmarkStart w:id="36" w:name="_Toc184310311"/>
      <w:bookmarkEnd w:id="36"/>
      <w:bookmarkStart w:id="37" w:name="_Toc184314477"/>
      <w:bookmarkEnd w:id="37"/>
      <w:bookmarkStart w:id="38" w:name="_Toc184308059"/>
      <w:bookmarkEnd w:id="38"/>
      <w:bookmarkStart w:id="39" w:name="_Toc184310277"/>
      <w:bookmarkEnd w:id="39"/>
      <w:bookmarkStart w:id="40" w:name="_Toc184310312"/>
      <w:bookmarkEnd w:id="40"/>
      <w:bookmarkStart w:id="41" w:name="_Toc184310272"/>
      <w:bookmarkEnd w:id="41"/>
      <w:bookmarkStart w:id="42" w:name="_Toc184314463"/>
      <w:bookmarkEnd w:id="42"/>
      <w:bookmarkStart w:id="43" w:name="_Toc184308065"/>
      <w:bookmarkEnd w:id="43"/>
      <w:bookmarkStart w:id="44" w:name="_Toc184313260"/>
      <w:bookmarkEnd w:id="44"/>
      <w:bookmarkStart w:id="45" w:name="_Toc184310334"/>
      <w:bookmarkEnd w:id="45"/>
      <w:bookmarkStart w:id="46" w:name="_Toc184310313"/>
      <w:bookmarkEnd w:id="46"/>
      <w:bookmarkStart w:id="47" w:name="_Toc184313274"/>
      <w:bookmarkEnd w:id="47"/>
      <w:bookmarkStart w:id="48" w:name="_Toc184310294"/>
      <w:bookmarkEnd w:id="48"/>
      <w:bookmarkStart w:id="49" w:name="_Toc184308045"/>
      <w:bookmarkEnd w:id="49"/>
      <w:bookmarkStart w:id="50" w:name="_Toc184313295"/>
      <w:bookmarkEnd w:id="50"/>
      <w:bookmarkStart w:id="51" w:name="_Toc184313242"/>
      <w:bookmarkEnd w:id="51"/>
      <w:bookmarkStart w:id="52" w:name="_Toc184313298"/>
      <w:bookmarkEnd w:id="52"/>
      <w:bookmarkStart w:id="53" w:name="_Toc184310316"/>
      <w:bookmarkEnd w:id="53"/>
      <w:bookmarkStart w:id="54" w:name="_Toc184308053"/>
      <w:bookmarkEnd w:id="54"/>
      <w:bookmarkStart w:id="55" w:name="_Toc184312120"/>
      <w:bookmarkEnd w:id="55"/>
      <w:bookmarkStart w:id="56" w:name="_Toc184308068"/>
      <w:bookmarkEnd w:id="56"/>
      <w:bookmarkStart w:id="57" w:name="_Toc184310301"/>
      <w:bookmarkEnd w:id="57"/>
      <w:bookmarkStart w:id="58" w:name="_Toc184308051"/>
      <w:bookmarkEnd w:id="58"/>
      <w:bookmarkStart w:id="59" w:name="_Toc184308043"/>
      <w:bookmarkEnd w:id="59"/>
      <w:bookmarkStart w:id="60" w:name="_Toc184314410"/>
      <w:bookmarkEnd w:id="60"/>
      <w:bookmarkStart w:id="61" w:name="_Toc184312133"/>
      <w:bookmarkEnd w:id="61"/>
      <w:bookmarkStart w:id="62" w:name="_Toc184313258"/>
      <w:bookmarkEnd w:id="62"/>
      <w:bookmarkStart w:id="63" w:name="_Toc184314433"/>
      <w:bookmarkEnd w:id="63"/>
      <w:bookmarkStart w:id="64" w:name="_Toc184313239"/>
      <w:bookmarkEnd w:id="64"/>
      <w:bookmarkStart w:id="65" w:name="_Toc184313279"/>
      <w:bookmarkEnd w:id="65"/>
      <w:bookmarkStart w:id="66" w:name="_Toc184308048"/>
      <w:bookmarkEnd w:id="66"/>
      <w:bookmarkStart w:id="67" w:name="_Toc184310297"/>
      <w:bookmarkEnd w:id="67"/>
      <w:bookmarkStart w:id="68" w:name="_Toc184308091"/>
      <w:bookmarkEnd w:id="68"/>
      <w:bookmarkStart w:id="69" w:name="_Toc184313294"/>
      <w:bookmarkEnd w:id="69"/>
      <w:bookmarkStart w:id="70" w:name="_Toc184314442"/>
      <w:bookmarkEnd w:id="70"/>
      <w:bookmarkStart w:id="71" w:name="_Toc184312138"/>
      <w:bookmarkEnd w:id="71"/>
      <w:bookmarkStart w:id="72" w:name="_Toc184313265"/>
      <w:bookmarkEnd w:id="72"/>
      <w:bookmarkStart w:id="73" w:name="_Toc184308055"/>
      <w:bookmarkEnd w:id="73"/>
      <w:bookmarkStart w:id="74" w:name="_Toc184312123"/>
      <w:bookmarkEnd w:id="74"/>
      <w:bookmarkStart w:id="75" w:name="_Toc184312096"/>
      <w:bookmarkEnd w:id="75"/>
      <w:bookmarkStart w:id="76" w:name="_Toc184314416"/>
      <w:bookmarkEnd w:id="76"/>
      <w:bookmarkStart w:id="77" w:name="_Toc184313266"/>
      <w:bookmarkEnd w:id="77"/>
      <w:bookmarkStart w:id="78" w:name="_Toc184310310"/>
      <w:bookmarkEnd w:id="78"/>
      <w:bookmarkStart w:id="79" w:name="_Toc184312104"/>
      <w:bookmarkEnd w:id="79"/>
      <w:bookmarkStart w:id="80" w:name="_Toc184310299"/>
      <w:bookmarkEnd w:id="80"/>
      <w:bookmarkStart w:id="81" w:name="_Toc184308066"/>
      <w:bookmarkEnd w:id="81"/>
      <w:bookmarkStart w:id="82" w:name="_Toc184312108"/>
      <w:bookmarkEnd w:id="82"/>
      <w:bookmarkStart w:id="83" w:name="_Toc184313244"/>
      <w:bookmarkEnd w:id="83"/>
      <w:bookmarkStart w:id="84" w:name="_Toc184312086"/>
      <w:bookmarkEnd w:id="84"/>
      <w:bookmarkStart w:id="85" w:name="_Toc184314440"/>
      <w:bookmarkEnd w:id="85"/>
      <w:bookmarkStart w:id="86" w:name="_Toc184314420"/>
      <w:bookmarkEnd w:id="86"/>
      <w:bookmarkStart w:id="87" w:name="_Toc184313305"/>
      <w:bookmarkEnd w:id="87"/>
      <w:bookmarkStart w:id="88" w:name="_Toc184313267"/>
      <w:bookmarkEnd w:id="88"/>
      <w:bookmarkStart w:id="89" w:name="_Toc184314432"/>
      <w:bookmarkEnd w:id="89"/>
      <w:bookmarkStart w:id="90" w:name="_Toc184312071"/>
      <w:bookmarkEnd w:id="90"/>
      <w:bookmarkStart w:id="91" w:name="_Toc184313273"/>
      <w:bookmarkEnd w:id="91"/>
      <w:bookmarkStart w:id="92" w:name="_Toc184314462"/>
      <w:bookmarkEnd w:id="92"/>
      <w:bookmarkStart w:id="93" w:name="_Toc184308060"/>
      <w:bookmarkEnd w:id="93"/>
      <w:bookmarkStart w:id="94" w:name="_Toc184312076"/>
      <w:bookmarkEnd w:id="94"/>
      <w:bookmarkStart w:id="95" w:name="_Toc184308062"/>
      <w:bookmarkEnd w:id="95"/>
      <w:bookmarkStart w:id="96" w:name="_Toc184312067"/>
      <w:bookmarkEnd w:id="96"/>
      <w:bookmarkStart w:id="97" w:name="_Toc184314456"/>
      <w:bookmarkEnd w:id="97"/>
      <w:bookmarkStart w:id="98" w:name="_Toc184314428"/>
      <w:bookmarkEnd w:id="98"/>
      <w:bookmarkStart w:id="99" w:name="_Toc184314414"/>
      <w:bookmarkEnd w:id="99"/>
      <w:bookmarkStart w:id="100" w:name="_Toc184313243"/>
      <w:bookmarkEnd w:id="100"/>
      <w:bookmarkStart w:id="101" w:name="_Toc184314439"/>
      <w:bookmarkEnd w:id="101"/>
      <w:bookmarkStart w:id="102" w:name="_Toc184313293"/>
      <w:bookmarkEnd w:id="102"/>
      <w:bookmarkStart w:id="103" w:name="_Toc184312084"/>
      <w:bookmarkEnd w:id="103"/>
      <w:bookmarkStart w:id="104" w:name="_Toc184310319"/>
      <w:bookmarkEnd w:id="104"/>
      <w:bookmarkStart w:id="105" w:name="_Toc184312079"/>
      <w:bookmarkEnd w:id="105"/>
      <w:bookmarkStart w:id="106" w:name="_Toc184312069"/>
      <w:bookmarkEnd w:id="106"/>
      <w:bookmarkStart w:id="107" w:name="_Toc184313257"/>
      <w:bookmarkEnd w:id="107"/>
      <w:bookmarkStart w:id="108" w:name="_Toc184312070"/>
      <w:bookmarkEnd w:id="108"/>
      <w:bookmarkStart w:id="109" w:name="_Toc184310324"/>
      <w:bookmarkEnd w:id="109"/>
      <w:bookmarkStart w:id="110" w:name="_Toc184310329"/>
      <w:bookmarkEnd w:id="110"/>
      <w:bookmarkStart w:id="111" w:name="_Toc184313269"/>
      <w:bookmarkEnd w:id="111"/>
      <w:bookmarkStart w:id="112" w:name="_Toc184310274"/>
      <w:bookmarkEnd w:id="112"/>
      <w:bookmarkStart w:id="113" w:name="_Toc184313309"/>
      <w:bookmarkEnd w:id="113"/>
      <w:bookmarkStart w:id="114" w:name="_Toc184310320"/>
      <w:bookmarkEnd w:id="114"/>
      <w:bookmarkStart w:id="115" w:name="_Toc184312111"/>
      <w:bookmarkEnd w:id="115"/>
      <w:bookmarkStart w:id="116" w:name="_Toc184308078"/>
      <w:bookmarkEnd w:id="116"/>
      <w:bookmarkStart w:id="117" w:name="_Toc184310278"/>
      <w:bookmarkEnd w:id="117"/>
      <w:bookmarkStart w:id="118" w:name="_Toc184313261"/>
      <w:bookmarkEnd w:id="118"/>
      <w:bookmarkStart w:id="119" w:name="_Toc184313280"/>
      <w:bookmarkEnd w:id="119"/>
      <w:bookmarkStart w:id="120" w:name="_Toc184312117"/>
      <w:bookmarkEnd w:id="120"/>
      <w:bookmarkStart w:id="121" w:name="_Toc184312127"/>
      <w:bookmarkEnd w:id="121"/>
      <w:bookmarkStart w:id="122" w:name="_Toc184310326"/>
      <w:bookmarkEnd w:id="122"/>
      <w:bookmarkStart w:id="123" w:name="_Toc184310280"/>
      <w:bookmarkEnd w:id="123"/>
      <w:bookmarkStart w:id="124" w:name="_Toc184310309"/>
      <w:bookmarkEnd w:id="124"/>
      <w:bookmarkStart w:id="125" w:name="_Toc184308096"/>
      <w:bookmarkEnd w:id="125"/>
      <w:bookmarkStart w:id="126" w:name="_Toc184312097"/>
      <w:bookmarkEnd w:id="126"/>
      <w:bookmarkStart w:id="127" w:name="_Toc184308104"/>
      <w:bookmarkEnd w:id="127"/>
      <w:bookmarkStart w:id="128" w:name="_Toc184308095"/>
      <w:bookmarkEnd w:id="128"/>
      <w:bookmarkStart w:id="129" w:name="_Toc184313283"/>
      <w:bookmarkEnd w:id="129"/>
      <w:bookmarkStart w:id="130" w:name="_Toc184312129"/>
      <w:bookmarkEnd w:id="130"/>
      <w:bookmarkStart w:id="131" w:name="_Toc184312136"/>
      <w:bookmarkEnd w:id="131"/>
      <w:bookmarkStart w:id="132" w:name="_Toc184313306"/>
      <w:bookmarkEnd w:id="132"/>
      <w:bookmarkStart w:id="133" w:name="_Toc184308067"/>
      <w:bookmarkEnd w:id="133"/>
      <w:bookmarkStart w:id="134" w:name="_Toc184308089"/>
      <w:bookmarkEnd w:id="134"/>
      <w:bookmarkStart w:id="135" w:name="_Toc184308040"/>
      <w:bookmarkEnd w:id="135"/>
      <w:bookmarkStart w:id="136" w:name="_Toc184312124"/>
      <w:bookmarkEnd w:id="136"/>
      <w:bookmarkStart w:id="137" w:name="_Toc184312113"/>
      <w:bookmarkEnd w:id="137"/>
      <w:bookmarkStart w:id="138" w:name="_Toc184314424"/>
      <w:bookmarkEnd w:id="138"/>
      <w:bookmarkStart w:id="139" w:name="_Toc184312091"/>
      <w:bookmarkEnd w:id="139"/>
      <w:bookmarkStart w:id="140" w:name="_Toc184310306"/>
      <w:bookmarkEnd w:id="140"/>
      <w:bookmarkStart w:id="141" w:name="_Toc184312095"/>
      <w:bookmarkEnd w:id="141"/>
      <w:bookmarkStart w:id="142" w:name="_Toc184312106"/>
      <w:bookmarkEnd w:id="142"/>
      <w:bookmarkStart w:id="143" w:name="_Toc184312137"/>
      <w:bookmarkEnd w:id="143"/>
      <w:bookmarkStart w:id="144" w:name="_Toc184308105"/>
      <w:bookmarkEnd w:id="144"/>
      <w:bookmarkStart w:id="145" w:name="_Toc184312100"/>
      <w:bookmarkEnd w:id="145"/>
      <w:bookmarkStart w:id="146" w:name="_Toc184314446"/>
      <w:bookmarkEnd w:id="146"/>
      <w:bookmarkStart w:id="147" w:name="_Toc184308047"/>
      <w:bookmarkEnd w:id="147"/>
      <w:bookmarkStart w:id="148" w:name="_Toc184313308"/>
      <w:bookmarkEnd w:id="148"/>
      <w:bookmarkStart w:id="149" w:name="_Toc184314471"/>
      <w:bookmarkEnd w:id="149"/>
      <w:bookmarkStart w:id="150" w:name="_Toc184310344"/>
      <w:bookmarkEnd w:id="150"/>
      <w:bookmarkStart w:id="151" w:name="_Toc184312105"/>
      <w:bookmarkEnd w:id="151"/>
      <w:bookmarkStart w:id="152" w:name="_Toc184310286"/>
      <w:bookmarkEnd w:id="152"/>
      <w:bookmarkStart w:id="153" w:name="_Toc184313310"/>
      <w:bookmarkEnd w:id="153"/>
      <w:bookmarkStart w:id="154" w:name="_Toc184314465"/>
      <w:bookmarkEnd w:id="154"/>
      <w:bookmarkStart w:id="155" w:name="_Toc184310284"/>
      <w:bookmarkEnd w:id="155"/>
      <w:bookmarkStart w:id="156" w:name="_Toc184312112"/>
      <w:bookmarkEnd w:id="156"/>
      <w:bookmarkStart w:id="157" w:name="_Toc184314470"/>
      <w:bookmarkEnd w:id="157"/>
      <w:bookmarkStart w:id="158" w:name="_Toc184312092"/>
      <w:bookmarkEnd w:id="158"/>
      <w:bookmarkStart w:id="159" w:name="_Toc184312089"/>
      <w:bookmarkEnd w:id="159"/>
      <w:bookmarkStart w:id="160" w:name="_Toc184312088"/>
      <w:bookmarkEnd w:id="160"/>
      <w:bookmarkStart w:id="161" w:name="_Toc184314455"/>
      <w:bookmarkEnd w:id="161"/>
      <w:bookmarkStart w:id="162" w:name="_Toc184312093"/>
      <w:bookmarkEnd w:id="162"/>
      <w:bookmarkStart w:id="163" w:name="_Toc184308102"/>
      <w:bookmarkEnd w:id="163"/>
      <w:bookmarkStart w:id="164" w:name="_Toc184308106"/>
      <w:bookmarkEnd w:id="164"/>
      <w:bookmarkStart w:id="165" w:name="_Toc184313302"/>
      <w:bookmarkEnd w:id="165"/>
      <w:bookmarkStart w:id="166" w:name="_Toc184310307"/>
      <w:bookmarkEnd w:id="166"/>
      <w:bookmarkStart w:id="167" w:name="_Toc184314418"/>
      <w:bookmarkEnd w:id="167"/>
      <w:bookmarkStart w:id="168" w:name="_Toc184313281"/>
      <w:bookmarkEnd w:id="168"/>
      <w:bookmarkStart w:id="169" w:name="_Toc184310340"/>
      <w:bookmarkEnd w:id="169"/>
      <w:bookmarkStart w:id="170" w:name="_Toc184312135"/>
      <w:bookmarkEnd w:id="170"/>
      <w:bookmarkStart w:id="171" w:name="_Toc184312074"/>
      <w:bookmarkEnd w:id="171"/>
      <w:bookmarkStart w:id="172" w:name="_Toc184313253"/>
      <w:bookmarkEnd w:id="172"/>
      <w:bookmarkStart w:id="173" w:name="_Toc184313268"/>
      <w:bookmarkEnd w:id="173"/>
      <w:bookmarkStart w:id="174" w:name="_Toc184310275"/>
      <w:bookmarkEnd w:id="174"/>
      <w:bookmarkStart w:id="175" w:name="_Toc184314444"/>
      <w:bookmarkEnd w:id="175"/>
      <w:bookmarkStart w:id="176" w:name="_Toc184314467"/>
      <w:bookmarkEnd w:id="176"/>
      <w:bookmarkStart w:id="177" w:name="_Toc184312072"/>
      <w:bookmarkEnd w:id="177"/>
      <w:bookmarkStart w:id="178" w:name="_Toc184313278"/>
      <w:bookmarkEnd w:id="178"/>
      <w:bookmarkStart w:id="179" w:name="_Toc184310305"/>
      <w:bookmarkEnd w:id="179"/>
      <w:bookmarkStart w:id="180" w:name="_Toc184310273"/>
      <w:bookmarkEnd w:id="180"/>
      <w:bookmarkStart w:id="181" w:name="_Toc184313246"/>
      <w:bookmarkEnd w:id="181"/>
      <w:bookmarkStart w:id="182" w:name="_Toc184314478"/>
      <w:bookmarkEnd w:id="182"/>
      <w:bookmarkStart w:id="183" w:name="_Toc184310328"/>
      <w:bookmarkEnd w:id="183"/>
      <w:bookmarkStart w:id="184" w:name="_Toc184310333"/>
      <w:bookmarkEnd w:id="184"/>
      <w:bookmarkStart w:id="185" w:name="_Toc184312119"/>
      <w:bookmarkEnd w:id="185"/>
      <w:bookmarkStart w:id="186" w:name="_Toc184308107"/>
      <w:bookmarkEnd w:id="186"/>
      <w:bookmarkStart w:id="187" w:name="_Toc184308037"/>
      <w:bookmarkEnd w:id="187"/>
      <w:bookmarkStart w:id="188" w:name="_Toc184312115"/>
      <w:bookmarkEnd w:id="188"/>
      <w:bookmarkStart w:id="189" w:name="_Toc184313275"/>
      <w:bookmarkEnd w:id="189"/>
      <w:bookmarkStart w:id="190" w:name="_Toc184314443"/>
      <w:bookmarkEnd w:id="190"/>
      <w:bookmarkStart w:id="191" w:name="_Toc184314441"/>
      <w:bookmarkEnd w:id="191"/>
      <w:bookmarkStart w:id="192" w:name="_Toc184308086"/>
      <w:bookmarkEnd w:id="192"/>
      <w:bookmarkStart w:id="193" w:name="_Toc184312125"/>
      <w:bookmarkEnd w:id="193"/>
      <w:bookmarkStart w:id="194" w:name="_Toc184313247"/>
      <w:bookmarkEnd w:id="194"/>
      <w:bookmarkStart w:id="195" w:name="_Toc184314427"/>
      <w:bookmarkEnd w:id="195"/>
      <w:bookmarkStart w:id="196" w:name="_Toc184310332"/>
      <w:bookmarkEnd w:id="196"/>
      <w:bookmarkStart w:id="197" w:name="_Toc184310335"/>
      <w:bookmarkEnd w:id="197"/>
      <w:bookmarkStart w:id="198" w:name="_Toc184310302"/>
      <w:bookmarkEnd w:id="198"/>
      <w:bookmarkStart w:id="199" w:name="_Toc184310300"/>
      <w:bookmarkEnd w:id="199"/>
      <w:bookmarkStart w:id="200" w:name="_Toc184314474"/>
      <w:bookmarkEnd w:id="200"/>
      <w:bookmarkStart w:id="201" w:name="_Toc184310276"/>
      <w:bookmarkEnd w:id="201"/>
      <w:bookmarkStart w:id="202" w:name="_Toc184310288"/>
      <w:bookmarkEnd w:id="202"/>
      <w:bookmarkStart w:id="203" w:name="_Toc184314448"/>
      <w:bookmarkEnd w:id="203"/>
      <w:bookmarkStart w:id="204" w:name="_Toc184313249"/>
      <w:bookmarkEnd w:id="204"/>
      <w:bookmarkStart w:id="205" w:name="_Toc184310293"/>
      <w:bookmarkEnd w:id="205"/>
      <w:bookmarkStart w:id="206" w:name="_Toc184310308"/>
      <w:bookmarkEnd w:id="206"/>
      <w:bookmarkStart w:id="207" w:name="_Toc184314473"/>
      <w:bookmarkEnd w:id="207"/>
      <w:bookmarkStart w:id="208" w:name="_Toc184308064"/>
      <w:bookmarkEnd w:id="208"/>
      <w:bookmarkStart w:id="209" w:name="_Toc184308090"/>
      <w:bookmarkEnd w:id="209"/>
      <w:bookmarkStart w:id="210" w:name="_Toc184312080"/>
      <w:bookmarkEnd w:id="210"/>
      <w:bookmarkStart w:id="211" w:name="_Toc184308099"/>
      <w:bookmarkEnd w:id="211"/>
      <w:bookmarkStart w:id="212" w:name="_Toc184313287"/>
      <w:bookmarkEnd w:id="212"/>
      <w:bookmarkStart w:id="213" w:name="_Toc184308075"/>
      <w:bookmarkEnd w:id="213"/>
      <w:bookmarkStart w:id="214" w:name="_Toc184314425"/>
      <w:bookmarkEnd w:id="214"/>
      <w:bookmarkStart w:id="215" w:name="_Toc184308056"/>
      <w:bookmarkEnd w:id="215"/>
      <w:bookmarkStart w:id="216" w:name="_Toc184310337"/>
      <w:bookmarkEnd w:id="216"/>
      <w:bookmarkStart w:id="217" w:name="_Toc184310323"/>
      <w:bookmarkEnd w:id="217"/>
      <w:bookmarkStart w:id="218" w:name="_Toc184314419"/>
      <w:bookmarkEnd w:id="218"/>
      <w:bookmarkStart w:id="219" w:name="_Toc184310330"/>
      <w:bookmarkEnd w:id="219"/>
      <w:bookmarkStart w:id="220" w:name="_Toc184308036"/>
      <w:bookmarkEnd w:id="220"/>
      <w:bookmarkStart w:id="221" w:name="_Toc184313285"/>
      <w:bookmarkEnd w:id="221"/>
      <w:bookmarkStart w:id="222" w:name="_Toc184313264"/>
      <w:bookmarkEnd w:id="222"/>
      <w:bookmarkStart w:id="223" w:name="_Toc184310331"/>
      <w:bookmarkEnd w:id="223"/>
      <w:bookmarkStart w:id="224" w:name="_Toc184308108"/>
      <w:bookmarkEnd w:id="224"/>
      <w:bookmarkStart w:id="225" w:name="_Toc184314450"/>
      <w:bookmarkEnd w:id="225"/>
      <w:bookmarkStart w:id="226" w:name="_Toc184313254"/>
      <w:bookmarkEnd w:id="226"/>
      <w:bookmarkStart w:id="227" w:name="_Toc184314453"/>
      <w:bookmarkEnd w:id="227"/>
      <w:bookmarkStart w:id="228" w:name="_Toc184310291"/>
      <w:bookmarkEnd w:id="228"/>
      <w:bookmarkStart w:id="229" w:name="_Toc184310282"/>
      <w:bookmarkEnd w:id="229"/>
      <w:bookmarkStart w:id="230" w:name="_Toc184313263"/>
      <w:bookmarkEnd w:id="230"/>
      <w:bookmarkStart w:id="231" w:name="_Toc184308083"/>
      <w:bookmarkEnd w:id="231"/>
      <w:bookmarkStart w:id="232" w:name="_Toc184312110"/>
      <w:bookmarkEnd w:id="232"/>
      <w:bookmarkStart w:id="233" w:name="_Toc184310327"/>
      <w:bookmarkEnd w:id="233"/>
      <w:bookmarkStart w:id="234" w:name="_Toc184308082"/>
      <w:bookmarkEnd w:id="234"/>
      <w:bookmarkStart w:id="235" w:name="_Toc184313284"/>
      <w:bookmarkEnd w:id="235"/>
      <w:bookmarkStart w:id="236" w:name="_Toc184314451"/>
      <w:bookmarkEnd w:id="236"/>
      <w:bookmarkStart w:id="237" w:name="_Toc184314447"/>
      <w:bookmarkEnd w:id="237"/>
      <w:bookmarkStart w:id="238" w:name="_Toc184313238"/>
      <w:bookmarkEnd w:id="238"/>
      <w:bookmarkStart w:id="239" w:name="_Toc184310322"/>
      <w:bookmarkEnd w:id="239"/>
      <w:bookmarkStart w:id="240" w:name="_Toc184313297"/>
      <w:bookmarkEnd w:id="240"/>
      <w:bookmarkStart w:id="241" w:name="_Toc184308071"/>
      <w:bookmarkEnd w:id="241"/>
      <w:bookmarkStart w:id="242" w:name="_Toc184314417"/>
      <w:bookmarkEnd w:id="242"/>
      <w:bookmarkStart w:id="243" w:name="_Toc184313289"/>
      <w:bookmarkEnd w:id="243"/>
      <w:bookmarkStart w:id="244" w:name="_Toc184308074"/>
      <w:bookmarkEnd w:id="244"/>
      <w:bookmarkStart w:id="245" w:name="_Toc184310317"/>
      <w:bookmarkEnd w:id="245"/>
      <w:bookmarkStart w:id="246" w:name="_Toc184308054"/>
      <w:bookmarkEnd w:id="246"/>
      <w:bookmarkStart w:id="247" w:name="_Toc184312103"/>
      <w:bookmarkEnd w:id="247"/>
      <w:bookmarkStart w:id="248" w:name="_Toc184314421"/>
      <w:bookmarkEnd w:id="248"/>
      <w:bookmarkStart w:id="249" w:name="_Toc184313241"/>
      <w:bookmarkEnd w:id="249"/>
      <w:bookmarkStart w:id="250" w:name="_Toc184312131"/>
      <w:bookmarkEnd w:id="250"/>
      <w:bookmarkStart w:id="251" w:name="_Toc184313288"/>
      <w:bookmarkEnd w:id="251"/>
      <w:bookmarkStart w:id="252" w:name="_Toc184308092"/>
      <w:bookmarkEnd w:id="252"/>
      <w:bookmarkStart w:id="253" w:name="_Toc184313303"/>
      <w:bookmarkEnd w:id="253"/>
      <w:bookmarkStart w:id="254" w:name="_Toc184308097"/>
      <w:bookmarkEnd w:id="254"/>
      <w:bookmarkStart w:id="255" w:name="_Toc184310303"/>
      <w:bookmarkEnd w:id="255"/>
      <w:bookmarkStart w:id="256" w:name="_Toc184308077"/>
      <w:bookmarkEnd w:id="256"/>
      <w:bookmarkStart w:id="257" w:name="_Toc184314422"/>
      <w:bookmarkEnd w:id="257"/>
      <w:bookmarkStart w:id="258" w:name="_Toc184313301"/>
      <w:bookmarkEnd w:id="258"/>
      <w:bookmarkStart w:id="259" w:name="_Toc184313259"/>
      <w:bookmarkEnd w:id="259"/>
      <w:bookmarkStart w:id="260" w:name="_Toc184313296"/>
      <w:bookmarkEnd w:id="260"/>
      <w:bookmarkStart w:id="261" w:name="_Toc184310295"/>
      <w:bookmarkEnd w:id="261"/>
      <w:bookmarkStart w:id="262" w:name="_Toc184312078"/>
      <w:bookmarkEnd w:id="262"/>
      <w:bookmarkStart w:id="263" w:name="_Toc184308052"/>
      <w:bookmarkEnd w:id="263"/>
      <w:bookmarkStart w:id="264" w:name="_Toc184308070"/>
      <w:bookmarkEnd w:id="264"/>
      <w:bookmarkStart w:id="265" w:name="_Toc184314481"/>
      <w:bookmarkEnd w:id="265"/>
      <w:bookmarkStart w:id="266" w:name="_Toc184308061"/>
      <w:bookmarkEnd w:id="266"/>
      <w:bookmarkStart w:id="267" w:name="_Toc184312083"/>
      <w:bookmarkEnd w:id="267"/>
      <w:bookmarkStart w:id="268" w:name="_Toc184314479"/>
      <w:bookmarkEnd w:id="268"/>
      <w:bookmarkStart w:id="269" w:name="_Toc184312082"/>
      <w:bookmarkEnd w:id="269"/>
      <w:bookmarkStart w:id="270" w:name="_Toc184313286"/>
      <w:bookmarkEnd w:id="270"/>
      <w:bookmarkStart w:id="271" w:name="_Toc184310325"/>
      <w:bookmarkEnd w:id="271"/>
      <w:bookmarkStart w:id="272" w:name="_Toc184310279"/>
      <w:bookmarkEnd w:id="272"/>
      <w:bookmarkStart w:id="273" w:name="_Toc184310341"/>
      <w:bookmarkEnd w:id="273"/>
      <w:bookmarkStart w:id="274" w:name="_Toc184312139"/>
      <w:bookmarkEnd w:id="274"/>
      <w:bookmarkStart w:id="275" w:name="_Toc184310289"/>
      <w:bookmarkEnd w:id="275"/>
      <w:bookmarkStart w:id="276" w:name="_Toc184314436"/>
      <w:bookmarkEnd w:id="276"/>
      <w:bookmarkStart w:id="277" w:name="_Toc184308079"/>
      <w:bookmarkEnd w:id="277"/>
      <w:bookmarkStart w:id="278" w:name="_Toc184308098"/>
      <w:bookmarkEnd w:id="278"/>
      <w:bookmarkStart w:id="279" w:name="_Toc184310336"/>
      <w:bookmarkEnd w:id="279"/>
      <w:bookmarkStart w:id="280" w:name="_Toc184312087"/>
      <w:bookmarkEnd w:id="280"/>
      <w:bookmarkStart w:id="281" w:name="_Toc184314457"/>
      <w:bookmarkEnd w:id="281"/>
      <w:bookmarkStart w:id="282" w:name="_Toc184312126"/>
      <w:bookmarkEnd w:id="282"/>
      <w:bookmarkStart w:id="283" w:name="_Toc184310298"/>
      <w:bookmarkEnd w:id="283"/>
      <w:bookmarkStart w:id="284" w:name="_Toc184308058"/>
      <w:bookmarkEnd w:id="284"/>
      <w:bookmarkStart w:id="285" w:name="_Toc184313292"/>
      <w:bookmarkEnd w:id="285"/>
      <w:bookmarkStart w:id="286" w:name="_Toc184313272"/>
      <w:bookmarkEnd w:id="286"/>
      <w:bookmarkStart w:id="287" w:name="_Toc184313277"/>
      <w:bookmarkEnd w:id="287"/>
      <w:bookmarkStart w:id="288" w:name="_Toc184308057"/>
      <w:bookmarkEnd w:id="288"/>
      <w:bookmarkStart w:id="289" w:name="_Toc184314475"/>
      <w:bookmarkEnd w:id="289"/>
      <w:bookmarkStart w:id="290" w:name="_Toc184312134"/>
      <w:bookmarkEnd w:id="290"/>
      <w:bookmarkStart w:id="291" w:name="_Toc184313262"/>
      <w:bookmarkEnd w:id="291"/>
      <w:bookmarkStart w:id="292" w:name="_Toc184310283"/>
      <w:bookmarkEnd w:id="292"/>
      <w:bookmarkStart w:id="293" w:name="_Toc184308073"/>
      <w:bookmarkEnd w:id="293"/>
      <w:bookmarkStart w:id="294" w:name="_Toc184314464"/>
      <w:bookmarkEnd w:id="294"/>
      <w:bookmarkStart w:id="295" w:name="_Toc184314468"/>
      <w:bookmarkEnd w:id="295"/>
      <w:bookmarkStart w:id="296" w:name="_Toc184313276"/>
      <w:bookmarkEnd w:id="296"/>
      <w:bookmarkStart w:id="297" w:name="_Toc184314430"/>
      <w:bookmarkEnd w:id="297"/>
      <w:bookmarkStart w:id="298" w:name="_Toc184314438"/>
      <w:bookmarkEnd w:id="298"/>
      <w:bookmarkStart w:id="299" w:name="_Toc184310281"/>
      <w:bookmarkEnd w:id="299"/>
      <w:bookmarkStart w:id="300" w:name="_Toc184312077"/>
      <w:bookmarkEnd w:id="300"/>
      <w:bookmarkStart w:id="301" w:name="_Toc184308101"/>
      <w:bookmarkEnd w:id="301"/>
      <w:bookmarkStart w:id="302" w:name="_Toc184312128"/>
      <w:bookmarkEnd w:id="302"/>
      <w:bookmarkStart w:id="303" w:name="_Toc184312118"/>
      <w:bookmarkEnd w:id="303"/>
      <w:bookmarkStart w:id="304" w:name="_Toc184308076"/>
      <w:bookmarkEnd w:id="304"/>
      <w:bookmarkStart w:id="305" w:name="_Toc184308072"/>
      <w:bookmarkEnd w:id="305"/>
      <w:bookmarkStart w:id="306" w:name="_Toc184314460"/>
      <w:bookmarkEnd w:id="306"/>
      <w:bookmarkStart w:id="307" w:name="_Toc184310318"/>
      <w:bookmarkEnd w:id="307"/>
      <w:bookmarkStart w:id="308" w:name="_Toc184314461"/>
      <w:bookmarkEnd w:id="308"/>
      <w:bookmarkStart w:id="309" w:name="_Toc184313291"/>
      <w:bookmarkEnd w:id="309"/>
      <w:bookmarkStart w:id="310" w:name="_Toc184313307"/>
      <w:bookmarkEnd w:id="310"/>
      <w:bookmarkStart w:id="311" w:name="_Toc184314469"/>
      <w:bookmarkEnd w:id="311"/>
      <w:bookmarkStart w:id="312" w:name="_Toc184312107"/>
      <w:bookmarkEnd w:id="312"/>
      <w:bookmarkStart w:id="313" w:name="_Toc184312075"/>
      <w:bookmarkEnd w:id="313"/>
      <w:bookmarkStart w:id="314" w:name="_Toc184314480"/>
      <w:bookmarkEnd w:id="314"/>
      <w:bookmarkStart w:id="315" w:name="_Toc184310339"/>
      <w:bookmarkEnd w:id="315"/>
      <w:bookmarkStart w:id="316" w:name="_Toc184308081"/>
      <w:bookmarkEnd w:id="316"/>
      <w:bookmarkStart w:id="317" w:name="_Toc184312132"/>
      <w:bookmarkEnd w:id="317"/>
      <w:bookmarkStart w:id="318" w:name="_Toc184310315"/>
      <w:bookmarkEnd w:id="318"/>
      <w:bookmarkStart w:id="319" w:name="_Toc184312102"/>
      <w:bookmarkEnd w:id="319"/>
      <w:bookmarkStart w:id="320" w:name="_Toc184313299"/>
      <w:bookmarkEnd w:id="320"/>
      <w:bookmarkStart w:id="321" w:name="_Toc184314459"/>
      <w:bookmarkEnd w:id="321"/>
      <w:bookmarkStart w:id="322" w:name="_Toc184308094"/>
      <w:bookmarkEnd w:id="322"/>
      <w:bookmarkStart w:id="323" w:name="_Toc184314482"/>
      <w:bookmarkEnd w:id="323"/>
      <w:bookmarkStart w:id="324" w:name="_Toc184312094"/>
      <w:bookmarkEnd w:id="324"/>
      <w:bookmarkStart w:id="325" w:name="_Toc184312073"/>
      <w:bookmarkEnd w:id="325"/>
      <w:bookmarkStart w:id="326" w:name="_Toc184308049"/>
      <w:bookmarkEnd w:id="326"/>
      <w:bookmarkStart w:id="327" w:name="_Toc184314412"/>
      <w:bookmarkEnd w:id="327"/>
      <w:bookmarkStart w:id="328" w:name="_Toc184313248"/>
      <w:bookmarkEnd w:id="328"/>
      <w:bookmarkStart w:id="329" w:name="_Toc184314429"/>
      <w:bookmarkEnd w:id="329"/>
      <w:bookmarkStart w:id="330" w:name="_Toc184308100"/>
      <w:bookmarkEnd w:id="330"/>
      <w:bookmarkStart w:id="331" w:name="_Toc184312098"/>
      <w:bookmarkEnd w:id="331"/>
      <w:bookmarkStart w:id="332" w:name="_Toc184310314"/>
      <w:bookmarkEnd w:id="332"/>
      <w:bookmarkStart w:id="333" w:name="_Toc184308069"/>
      <w:bookmarkEnd w:id="333"/>
      <w:bookmarkStart w:id="334" w:name="_Toc184308088"/>
      <w:bookmarkEnd w:id="334"/>
      <w:bookmarkStart w:id="335" w:name="_Toc184310342"/>
      <w:bookmarkEnd w:id="335"/>
      <w:bookmarkStart w:id="336" w:name="_Toc184314452"/>
      <w:bookmarkEnd w:id="336"/>
      <w:bookmarkStart w:id="337" w:name="_Toc184313252"/>
      <w:bookmarkEnd w:id="337"/>
      <w:bookmarkStart w:id="338" w:name="_Toc184314449"/>
      <w:bookmarkEnd w:id="338"/>
      <w:bookmarkStart w:id="339" w:name="_Toc184312085"/>
      <w:bookmarkEnd w:id="339"/>
      <w:bookmarkStart w:id="340" w:name="_Toc184314426"/>
      <w:bookmarkEnd w:id="340"/>
      <w:bookmarkStart w:id="341" w:name="_Toc184312068"/>
      <w:bookmarkEnd w:id="341"/>
      <w:bookmarkStart w:id="342" w:name="_Toc184308041"/>
      <w:bookmarkEnd w:id="342"/>
      <w:bookmarkStart w:id="343" w:name="_Toc184313300"/>
      <w:bookmarkEnd w:id="343"/>
      <w:bookmarkStart w:id="344" w:name="_Toc184312109"/>
      <w:bookmarkEnd w:id="344"/>
      <w:bookmarkStart w:id="345" w:name="_Toc184308087"/>
      <w:bookmarkEnd w:id="345"/>
      <w:bookmarkStart w:id="346" w:name="_Toc184313271"/>
      <w:bookmarkEnd w:id="346"/>
      <w:bookmarkStart w:id="347" w:name="_Toc184308044"/>
      <w:bookmarkEnd w:id="347"/>
      <w:bookmarkStart w:id="348" w:name="_Toc184314454"/>
      <w:bookmarkEnd w:id="348"/>
      <w:bookmarkStart w:id="349" w:name="_Toc184314411"/>
      <w:bookmarkEnd w:id="349"/>
      <w:bookmarkStart w:id="350" w:name="_Toc184310321"/>
      <w:bookmarkEnd w:id="350"/>
      <w:bookmarkStart w:id="351" w:name="_Toc184313250"/>
      <w:bookmarkEnd w:id="351"/>
      <w:bookmarkStart w:id="352" w:name="_Toc184313240"/>
      <w:bookmarkEnd w:id="352"/>
      <w:bookmarkStart w:id="353" w:name="_Toc184314415"/>
      <w:bookmarkEnd w:id="353"/>
      <w:bookmarkStart w:id="354" w:name="_Toc184314435"/>
      <w:bookmarkEnd w:id="354"/>
      <w:bookmarkStart w:id="355" w:name="_Toc184314445"/>
      <w:bookmarkEnd w:id="355"/>
      <w:bookmarkStart w:id="356" w:name="_Toc184312130"/>
      <w:bookmarkEnd w:id="356"/>
      <w:bookmarkStart w:id="357" w:name="_Toc184308038"/>
      <w:bookmarkEnd w:id="357"/>
      <w:bookmarkStart w:id="358" w:name="_Toc184313282"/>
      <w:bookmarkEnd w:id="358"/>
      <w:bookmarkStart w:id="359" w:name="_Toc184313255"/>
      <w:bookmarkEnd w:id="359"/>
      <w:bookmarkStart w:id="360" w:name="_Toc184308103"/>
      <w:bookmarkEnd w:id="360"/>
      <w:bookmarkStart w:id="361" w:name="_Toc184312101"/>
      <w:bookmarkEnd w:id="361"/>
      <w:bookmarkStart w:id="362" w:name="_Toc184312099"/>
      <w:bookmarkEnd w:id="362"/>
      <w:bookmarkStart w:id="363" w:name="_Toc184314431"/>
      <w:bookmarkEnd w:id="363"/>
      <w:bookmarkStart w:id="364" w:name="_Toc184308046"/>
      <w:bookmarkEnd w:id="364"/>
      <w:bookmarkStart w:id="365" w:name="_Toc184310290"/>
      <w:bookmarkEnd w:id="365"/>
      <w:bookmarkStart w:id="366" w:name="_Toc184313290"/>
      <w:bookmarkEnd w:id="366"/>
      <w:bookmarkStart w:id="367" w:name="_Toc184310338"/>
      <w:bookmarkEnd w:id="367"/>
      <w:bookmarkStart w:id="368" w:name="_Toc184310343"/>
      <w:bookmarkEnd w:id="368"/>
      <w:bookmarkStart w:id="369" w:name="_Toc184308080"/>
      <w:bookmarkEnd w:id="369"/>
      <w:bookmarkStart w:id="370" w:name="_Toc184314466"/>
      <w:bookmarkEnd w:id="370"/>
      <w:bookmarkStart w:id="371" w:name="_Toc184313251"/>
      <w:bookmarkEnd w:id="371"/>
      <w:bookmarkStart w:id="372" w:name="_Toc184314434"/>
      <w:bookmarkEnd w:id="372"/>
      <w:bookmarkStart w:id="373" w:name="_Toc184314423"/>
      <w:bookmarkEnd w:id="373"/>
      <w:bookmarkStart w:id="374" w:name="_Toc184314437"/>
      <w:bookmarkEnd w:id="374"/>
      <w:bookmarkStart w:id="375" w:name="_Toc184313245"/>
      <w:bookmarkEnd w:id="375"/>
      <w:bookmarkStart w:id="376" w:name="_Toc184314472"/>
      <w:bookmarkEnd w:id="376"/>
      <w:bookmarkStart w:id="377" w:name="_Toc184312081"/>
      <w:bookmarkEnd w:id="377"/>
      <w:bookmarkStart w:id="378" w:name="_Toc184313256"/>
      <w:bookmarkEnd w:id="378"/>
      <w:bookmarkStart w:id="379" w:name="_Toc184312122"/>
      <w:bookmarkEnd w:id="379"/>
      <w:bookmarkStart w:id="380" w:name="_Toc184310285"/>
      <w:bookmarkEnd w:id="380"/>
      <w:bookmarkStart w:id="381" w:name="_Toc184312114"/>
      <w:bookmarkEnd w:id="381"/>
      <w:bookmarkStart w:id="382" w:name="_Toc184312116"/>
      <w:bookmarkEnd w:id="382"/>
      <w:bookmarkStart w:id="383" w:name="_Toc184310287"/>
      <w:bookmarkEnd w:id="383"/>
      <w:bookmarkStart w:id="384" w:name="_Toc184310304"/>
      <w:bookmarkEnd w:id="384"/>
      <w:bookmarkStart w:id="385" w:name="_Toc184310296"/>
      <w:bookmarkEnd w:id="385"/>
      <w:r>
        <w:rPr>
          <w:rFonts w:hint="eastAsia" w:ascii="仿宋" w:hAnsi="仿宋" w:eastAsia="仿宋" w:cs="仿宋_GB2312"/>
          <w:b/>
          <w:sz w:val="36"/>
          <w:szCs w:val="36"/>
          <w:highlight w:val="none"/>
        </w:rPr>
        <w:t>评标办法</w:t>
      </w:r>
    </w:p>
    <w:p w14:paraId="16C065EE">
      <w:pPr>
        <w:snapToGrid w:val="0"/>
        <w:spacing w:line="360" w:lineRule="auto"/>
        <w:jc w:val="center"/>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p w14:paraId="524ABB52">
      <w:pPr>
        <w:snapToGrid w:val="0"/>
        <w:spacing w:line="360" w:lineRule="auto"/>
        <w:jc w:val="center"/>
        <w:rPr>
          <w:rFonts w:hint="eastAsia"/>
          <w:highlight w:val="none"/>
        </w:rPr>
      </w:pPr>
      <w:r>
        <w:rPr>
          <w:rFonts w:hint="eastAsia" w:ascii="仿宋" w:hAnsi="仿宋" w:eastAsia="仿宋" w:cs="仿宋_GB2312"/>
          <w:b/>
          <w:sz w:val="32"/>
          <w:szCs w:val="20"/>
          <w:highlight w:val="none"/>
          <w:lang w:val="en-US" w:eastAsia="zh-CN"/>
        </w:rPr>
        <w:t>(标项一、二、三）</w:t>
      </w:r>
    </w:p>
    <w:tbl>
      <w:tblPr>
        <w:tblStyle w:val="22"/>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15"/>
        <w:gridCol w:w="4947"/>
        <w:gridCol w:w="709"/>
        <w:gridCol w:w="567"/>
        <w:gridCol w:w="1425"/>
      </w:tblGrid>
      <w:tr w14:paraId="2090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tcMar>
              <w:left w:w="28" w:type="dxa"/>
              <w:right w:w="28" w:type="dxa"/>
            </w:tcMar>
            <w:vAlign w:val="center"/>
          </w:tcPr>
          <w:p w14:paraId="29FA7C87">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bookmarkStart w:id="386" w:name="_Hlk175061004"/>
            <w:r>
              <w:rPr>
                <w:rFonts w:hint="eastAsia" w:ascii="仿宋" w:hAnsi="仿宋" w:eastAsia="仿宋" w:cs="仿宋"/>
                <w:bCs/>
                <w:sz w:val="24"/>
                <w:szCs w:val="24"/>
              </w:rPr>
              <w:t>序号</w:t>
            </w:r>
          </w:p>
        </w:tc>
        <w:tc>
          <w:tcPr>
            <w:tcW w:w="915" w:type="dxa"/>
            <w:tcMar>
              <w:left w:w="28" w:type="dxa"/>
              <w:right w:w="28" w:type="dxa"/>
            </w:tcMar>
            <w:vAlign w:val="center"/>
          </w:tcPr>
          <w:p w14:paraId="56A00C06">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bookmarkStart w:id="387" w:name="_Toc21901"/>
            <w:bookmarkStart w:id="388" w:name="_Toc9036"/>
          </w:p>
          <w:bookmarkEnd w:id="387"/>
          <w:bookmarkEnd w:id="388"/>
        </w:tc>
        <w:tc>
          <w:tcPr>
            <w:tcW w:w="4947" w:type="dxa"/>
            <w:tcMar>
              <w:left w:w="28" w:type="dxa"/>
              <w:right w:w="28" w:type="dxa"/>
            </w:tcMar>
            <w:vAlign w:val="center"/>
          </w:tcPr>
          <w:p w14:paraId="529F1ADB">
            <w:pPr>
              <w:keepNext w:val="0"/>
              <w:keepLines w:val="0"/>
              <w:pageBreakBefore w:val="0"/>
              <w:kinsoku/>
              <w:wordWrap/>
              <w:overflowPunct/>
              <w:topLinePunct w:val="0"/>
              <w:autoSpaceDE/>
              <w:autoSpaceDN/>
              <w:bidi w:val="0"/>
              <w:snapToGrid/>
              <w:spacing w:line="360" w:lineRule="auto"/>
              <w:ind w:firstLine="1560" w:firstLineChars="650"/>
              <w:jc w:val="both"/>
              <w:textAlignment w:val="auto"/>
              <w:outlineLvl w:val="0"/>
              <w:rPr>
                <w:rFonts w:hint="eastAsia" w:ascii="仿宋" w:hAnsi="仿宋" w:eastAsia="仿宋" w:cs="仿宋"/>
                <w:bCs/>
                <w:sz w:val="24"/>
                <w:szCs w:val="24"/>
              </w:rPr>
            </w:pPr>
            <w:r>
              <w:rPr>
                <w:rFonts w:hint="eastAsia" w:ascii="仿宋" w:hAnsi="仿宋" w:eastAsia="仿宋" w:cs="仿宋"/>
                <w:bCs/>
                <w:sz w:val="24"/>
                <w:szCs w:val="24"/>
              </w:rPr>
              <w:t>评审标准</w:t>
            </w:r>
          </w:p>
        </w:tc>
        <w:tc>
          <w:tcPr>
            <w:tcW w:w="709" w:type="dxa"/>
            <w:tcMar>
              <w:left w:w="28" w:type="dxa"/>
              <w:right w:w="28" w:type="dxa"/>
            </w:tcMar>
            <w:vAlign w:val="center"/>
          </w:tcPr>
          <w:p w14:paraId="45200ED0">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主观分/客观分</w:t>
            </w:r>
          </w:p>
        </w:tc>
        <w:tc>
          <w:tcPr>
            <w:tcW w:w="567" w:type="dxa"/>
            <w:tcMar>
              <w:left w:w="28" w:type="dxa"/>
              <w:right w:w="28" w:type="dxa"/>
            </w:tcMar>
            <w:vAlign w:val="center"/>
          </w:tcPr>
          <w:p w14:paraId="5AA77C6C">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1425" w:type="dxa"/>
            <w:tcMar>
              <w:left w:w="28" w:type="dxa"/>
              <w:right w:w="28" w:type="dxa"/>
            </w:tcMar>
            <w:vAlign w:val="center"/>
          </w:tcPr>
          <w:p w14:paraId="229D96B8">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响应文件中评审标准相应的商务技术资料目录</w:t>
            </w:r>
            <w:r>
              <w:rPr>
                <w:rFonts w:hint="eastAsia" w:ascii="仿宋" w:hAnsi="仿宋" w:eastAsia="仿宋" w:cs="仿宋"/>
                <w:bCs/>
                <w:sz w:val="24"/>
                <w:szCs w:val="24"/>
                <w:shd w:val="clear" w:color="auto" w:fill="FFFFFF"/>
              </w:rPr>
              <w:t>*</w:t>
            </w:r>
          </w:p>
        </w:tc>
      </w:tr>
      <w:tr w14:paraId="2447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vMerge w:val="restart"/>
            <w:tcMar>
              <w:left w:w="28" w:type="dxa"/>
              <w:right w:w="28" w:type="dxa"/>
            </w:tcMar>
            <w:vAlign w:val="center"/>
          </w:tcPr>
          <w:p w14:paraId="679ED849">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1</w:t>
            </w:r>
          </w:p>
        </w:tc>
        <w:tc>
          <w:tcPr>
            <w:tcW w:w="915" w:type="dxa"/>
            <w:vMerge w:val="restart"/>
            <w:tcMar>
              <w:left w:w="28" w:type="dxa"/>
              <w:right w:w="28" w:type="dxa"/>
            </w:tcMar>
            <w:vAlign w:val="center"/>
          </w:tcPr>
          <w:p w14:paraId="49F7CBE1">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投标人综合情况</w:t>
            </w:r>
          </w:p>
        </w:tc>
        <w:tc>
          <w:tcPr>
            <w:tcW w:w="4947" w:type="dxa"/>
            <w:tcMar>
              <w:left w:w="28" w:type="dxa"/>
              <w:right w:w="28" w:type="dxa"/>
            </w:tcMar>
            <w:vAlign w:val="center"/>
          </w:tcPr>
          <w:p w14:paraId="411C4AAB">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投标人具有ISO14001-环境管理体系认证、</w:t>
            </w:r>
            <w:r>
              <w:rPr>
                <w:rFonts w:hint="eastAsia" w:ascii="仿宋" w:hAnsi="仿宋" w:eastAsia="仿宋" w:cs="仿宋"/>
                <w:bCs/>
                <w:color w:val="auto"/>
                <w:sz w:val="24"/>
                <w:szCs w:val="24"/>
                <w:highlight w:val="none"/>
                <w:lang w:val="en-US" w:eastAsia="zh-CN"/>
              </w:rPr>
              <w:t>ISO</w:t>
            </w:r>
            <w:r>
              <w:rPr>
                <w:rFonts w:hint="eastAsia" w:ascii="仿宋" w:hAnsi="仿宋" w:eastAsia="仿宋" w:cs="仿宋"/>
                <w:bCs/>
                <w:color w:val="auto"/>
                <w:sz w:val="24"/>
                <w:szCs w:val="24"/>
                <w:highlight w:val="none"/>
                <w:lang w:eastAsia="zh-CN"/>
              </w:rPr>
              <w:t>9001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eastAsia="zh-CN"/>
              </w:rPr>
              <w:t>质量管理体系认证、ISO45001-职业健康安全管理体系。</w:t>
            </w:r>
            <w:r>
              <w:rPr>
                <w:rFonts w:hint="eastAsia" w:ascii="仿宋" w:hAnsi="仿宋" w:eastAsia="仿宋" w:cs="仿宋"/>
                <w:b/>
                <w:bCs w:val="0"/>
                <w:color w:val="auto"/>
                <w:sz w:val="24"/>
                <w:szCs w:val="24"/>
                <w:highlight w:val="none"/>
                <w:lang w:eastAsia="zh-CN"/>
              </w:rPr>
              <w:t>以上证书认证范围需包括计算机系统集成</w:t>
            </w:r>
            <w:r>
              <w:rPr>
                <w:rFonts w:hint="eastAsia" w:ascii="仿宋" w:hAnsi="仿宋" w:eastAsia="仿宋" w:cs="仿宋"/>
                <w:b/>
                <w:bCs w:val="0"/>
                <w:color w:val="auto"/>
                <w:sz w:val="24"/>
                <w:szCs w:val="24"/>
                <w:highlight w:val="none"/>
                <w:lang w:val="en-US" w:eastAsia="zh-CN"/>
              </w:rPr>
              <w:t>或</w:t>
            </w:r>
            <w:r>
              <w:rPr>
                <w:rFonts w:hint="eastAsia" w:ascii="仿宋" w:hAnsi="仿宋" w:eastAsia="仿宋" w:cs="仿宋"/>
                <w:b/>
                <w:bCs w:val="0"/>
                <w:color w:val="auto"/>
                <w:sz w:val="24"/>
                <w:szCs w:val="24"/>
                <w:highlight w:val="none"/>
                <w:lang w:eastAsia="zh-CN"/>
              </w:rPr>
              <w:t>计算机应用软件开发</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Cs/>
                <w:color w:val="auto"/>
                <w:sz w:val="24"/>
                <w:szCs w:val="24"/>
                <w:highlight w:val="none"/>
                <w:lang w:eastAsia="zh-CN"/>
              </w:rPr>
              <w:t>每提供一个得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分，最高</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分。</w:t>
            </w:r>
          </w:p>
          <w:p w14:paraId="349827C7">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注：须提供以上证书扫描件加盖单位公章，并于开标当天在全国认证认可信息公共服务平台(http://cx.cnca.cn/CertECloud/result/skipResultList）查询到相关证书信息，否则不得分。如因系统故障无法查询，则以供应商提供的证明材料为准。）</w:t>
            </w:r>
          </w:p>
        </w:tc>
        <w:tc>
          <w:tcPr>
            <w:tcW w:w="709" w:type="dxa"/>
            <w:tcMar>
              <w:left w:w="28" w:type="dxa"/>
              <w:right w:w="28" w:type="dxa"/>
            </w:tcMar>
            <w:vAlign w:val="center"/>
          </w:tcPr>
          <w:p w14:paraId="3F8AF9DF">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客观分</w:t>
            </w:r>
          </w:p>
        </w:tc>
        <w:tc>
          <w:tcPr>
            <w:tcW w:w="567" w:type="dxa"/>
            <w:tcMar>
              <w:left w:w="28" w:type="dxa"/>
              <w:right w:w="28" w:type="dxa"/>
            </w:tcMar>
            <w:vAlign w:val="center"/>
          </w:tcPr>
          <w:p w14:paraId="10D962C5">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6</w:t>
            </w:r>
            <w:r>
              <w:rPr>
                <w:rFonts w:hint="eastAsia" w:ascii="仿宋" w:hAnsi="仿宋" w:eastAsia="仿宋" w:cs="仿宋"/>
                <w:bCs/>
                <w:snapToGrid w:val="0"/>
                <w:sz w:val="24"/>
                <w:szCs w:val="24"/>
              </w:rPr>
              <w:t>分</w:t>
            </w:r>
          </w:p>
        </w:tc>
        <w:tc>
          <w:tcPr>
            <w:tcW w:w="1425" w:type="dxa"/>
            <w:vMerge w:val="restart"/>
            <w:tcMar>
              <w:left w:w="28" w:type="dxa"/>
              <w:right w:w="28" w:type="dxa"/>
            </w:tcMar>
            <w:vAlign w:val="center"/>
          </w:tcPr>
          <w:p w14:paraId="71EB1ABE">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投标人综合情况</w:t>
            </w:r>
          </w:p>
        </w:tc>
      </w:tr>
      <w:tr w14:paraId="38F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0" w:hRule="atLeast"/>
          <w:jc w:val="center"/>
        </w:trPr>
        <w:tc>
          <w:tcPr>
            <w:tcW w:w="658" w:type="dxa"/>
            <w:vMerge w:val="continue"/>
            <w:tcMar>
              <w:left w:w="28" w:type="dxa"/>
              <w:right w:w="28" w:type="dxa"/>
            </w:tcMar>
            <w:vAlign w:val="center"/>
          </w:tcPr>
          <w:p w14:paraId="533F5DEB">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p>
        </w:tc>
        <w:tc>
          <w:tcPr>
            <w:tcW w:w="915" w:type="dxa"/>
            <w:vMerge w:val="continue"/>
            <w:tcMar>
              <w:left w:w="28" w:type="dxa"/>
              <w:right w:w="28" w:type="dxa"/>
            </w:tcMar>
            <w:vAlign w:val="center"/>
          </w:tcPr>
          <w:p w14:paraId="6F00EEE9">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p>
        </w:tc>
        <w:tc>
          <w:tcPr>
            <w:tcW w:w="4947" w:type="dxa"/>
            <w:tcMar>
              <w:left w:w="28" w:type="dxa"/>
              <w:right w:w="28" w:type="dxa"/>
            </w:tcMar>
            <w:vAlign w:val="center"/>
          </w:tcPr>
          <w:p w14:paraId="55471E25">
            <w:pPr>
              <w:pStyle w:val="45"/>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投标人具有ISO27001</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eastAsia="zh-CN"/>
              </w:rPr>
              <w:t>信息安全管理体系认证证书、ISO20000</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eastAsia="zh-CN"/>
              </w:rPr>
              <w:t>信息技术服务管理体系认证证书。</w:t>
            </w:r>
            <w:r>
              <w:rPr>
                <w:rFonts w:hint="eastAsia" w:ascii="仿宋" w:hAnsi="仿宋" w:eastAsia="仿宋" w:cs="仿宋"/>
                <w:b/>
                <w:bCs w:val="0"/>
                <w:sz w:val="24"/>
                <w:szCs w:val="24"/>
                <w:highlight w:val="none"/>
                <w:lang w:eastAsia="zh-CN"/>
              </w:rPr>
              <w:t>以上认证范围需包括计算机应用软件开发</w:t>
            </w:r>
            <w:r>
              <w:rPr>
                <w:rFonts w:hint="eastAsia" w:ascii="仿宋" w:hAnsi="仿宋" w:eastAsia="仿宋" w:cs="仿宋"/>
                <w:bCs/>
                <w:sz w:val="24"/>
                <w:szCs w:val="24"/>
                <w:highlight w:val="none"/>
                <w:lang w:eastAsia="zh-CN"/>
              </w:rPr>
              <w:t>，每提供一个得</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分，最高</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分。</w:t>
            </w:r>
          </w:p>
          <w:p w14:paraId="48ADB94A">
            <w:pPr>
              <w:pStyle w:val="4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注：须提供以上证书扫描件加盖单位公章，并于开标当天在全国认证认可信息公共服务平台(http://cx.cnca.cn/CertECloud/result/skipResultList）查询到相关证书信息，否则不得分。如因系统故障无法查询，则以供应商提供的证明材料为准。）</w:t>
            </w:r>
          </w:p>
        </w:tc>
        <w:tc>
          <w:tcPr>
            <w:tcW w:w="709" w:type="dxa"/>
            <w:tcMar>
              <w:left w:w="28" w:type="dxa"/>
              <w:right w:w="28" w:type="dxa"/>
            </w:tcMar>
            <w:vAlign w:val="center"/>
          </w:tcPr>
          <w:p w14:paraId="6827511C">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客观分</w:t>
            </w:r>
          </w:p>
        </w:tc>
        <w:tc>
          <w:tcPr>
            <w:tcW w:w="567" w:type="dxa"/>
            <w:tcMar>
              <w:left w:w="28" w:type="dxa"/>
              <w:right w:w="28" w:type="dxa"/>
            </w:tcMar>
            <w:vAlign w:val="center"/>
          </w:tcPr>
          <w:p w14:paraId="59A49B60">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4分</w:t>
            </w:r>
          </w:p>
        </w:tc>
        <w:tc>
          <w:tcPr>
            <w:tcW w:w="1425" w:type="dxa"/>
            <w:vMerge w:val="continue"/>
            <w:tcMar>
              <w:left w:w="28" w:type="dxa"/>
              <w:right w:w="28" w:type="dxa"/>
            </w:tcMar>
            <w:vAlign w:val="center"/>
          </w:tcPr>
          <w:p w14:paraId="3A885187">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p>
        </w:tc>
      </w:tr>
      <w:tr w14:paraId="0E46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658" w:type="dxa"/>
            <w:tcMar>
              <w:left w:w="28" w:type="dxa"/>
              <w:right w:w="28" w:type="dxa"/>
            </w:tcMar>
            <w:vAlign w:val="center"/>
          </w:tcPr>
          <w:p w14:paraId="26441944">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2</w:t>
            </w:r>
          </w:p>
        </w:tc>
        <w:tc>
          <w:tcPr>
            <w:tcW w:w="915" w:type="dxa"/>
            <w:tcMar>
              <w:left w:w="28" w:type="dxa"/>
              <w:right w:w="28" w:type="dxa"/>
            </w:tcMar>
            <w:vAlign w:val="center"/>
          </w:tcPr>
          <w:p w14:paraId="65FDC30E">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业绩</w:t>
            </w:r>
          </w:p>
        </w:tc>
        <w:tc>
          <w:tcPr>
            <w:tcW w:w="4947" w:type="dxa"/>
            <w:tcMar>
              <w:left w:w="28" w:type="dxa"/>
              <w:right w:w="28" w:type="dxa"/>
            </w:tcMar>
            <w:vAlign w:val="center"/>
          </w:tcPr>
          <w:p w14:paraId="573F452F">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根据投标人提供的2021年1月至今</w:t>
            </w:r>
            <w:r>
              <w:rPr>
                <w:rFonts w:hint="eastAsia" w:ascii="仿宋" w:hAnsi="仿宋" w:eastAsia="仿宋" w:cs="仿宋"/>
                <w:bCs/>
                <w:sz w:val="24"/>
                <w:szCs w:val="24"/>
                <w:highlight w:val="none"/>
                <w:lang w:eastAsia="zh-CN"/>
              </w:rPr>
              <w:t>完成过的政务软件开发类或软件改造类项目业绩情况进行打分。每提供一个得0.</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5分,最高得1分。（须提供中标通知书和合同复印件并加盖投标人</w:t>
            </w:r>
            <w:r>
              <w:rPr>
                <w:rFonts w:hint="eastAsia" w:ascii="仿宋" w:hAnsi="仿宋" w:eastAsia="仿宋" w:cs="仿宋"/>
                <w:bCs/>
                <w:sz w:val="24"/>
                <w:szCs w:val="24"/>
                <w:lang w:eastAsia="zh-CN"/>
              </w:rPr>
              <w:t>公章。不提供不得分）。</w:t>
            </w:r>
          </w:p>
        </w:tc>
        <w:tc>
          <w:tcPr>
            <w:tcW w:w="709" w:type="dxa"/>
            <w:tcMar>
              <w:left w:w="28" w:type="dxa"/>
              <w:right w:w="28" w:type="dxa"/>
            </w:tcMar>
            <w:vAlign w:val="center"/>
          </w:tcPr>
          <w:p w14:paraId="7E5AC524">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客观分</w:t>
            </w:r>
          </w:p>
        </w:tc>
        <w:tc>
          <w:tcPr>
            <w:tcW w:w="567" w:type="dxa"/>
            <w:tcMar>
              <w:left w:w="28" w:type="dxa"/>
              <w:right w:w="28" w:type="dxa"/>
            </w:tcMar>
            <w:vAlign w:val="center"/>
          </w:tcPr>
          <w:p w14:paraId="0DD91153">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rPr>
              <w:t>1分</w:t>
            </w:r>
          </w:p>
        </w:tc>
        <w:tc>
          <w:tcPr>
            <w:tcW w:w="1425" w:type="dxa"/>
            <w:tcMar>
              <w:left w:w="28" w:type="dxa"/>
              <w:right w:w="28" w:type="dxa"/>
            </w:tcMar>
            <w:vAlign w:val="center"/>
          </w:tcPr>
          <w:p w14:paraId="6868DCF9">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业绩</w:t>
            </w:r>
          </w:p>
        </w:tc>
      </w:tr>
      <w:tr w14:paraId="52B6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vMerge w:val="restart"/>
            <w:tcMar>
              <w:left w:w="28" w:type="dxa"/>
              <w:right w:w="28" w:type="dxa"/>
            </w:tcMar>
            <w:vAlign w:val="center"/>
          </w:tcPr>
          <w:p w14:paraId="3D37B41E">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3</w:t>
            </w:r>
          </w:p>
        </w:tc>
        <w:tc>
          <w:tcPr>
            <w:tcW w:w="915" w:type="dxa"/>
            <w:vMerge w:val="restart"/>
            <w:tcMar>
              <w:left w:w="28" w:type="dxa"/>
              <w:right w:w="28" w:type="dxa"/>
            </w:tcMar>
            <w:vAlign w:val="center"/>
          </w:tcPr>
          <w:p w14:paraId="3F49B9E5">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技术服务及力量保障</w:t>
            </w:r>
          </w:p>
          <w:p w14:paraId="6343D3AF">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p>
        </w:tc>
        <w:tc>
          <w:tcPr>
            <w:tcW w:w="4947" w:type="dxa"/>
            <w:tcMar>
              <w:left w:w="28" w:type="dxa"/>
              <w:right w:w="28" w:type="dxa"/>
            </w:tcMar>
            <w:vAlign w:val="center"/>
          </w:tcPr>
          <w:p w14:paraId="4E996634">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项目总负责人具有①系统架构设计师②信息系统项目管理师</w:t>
            </w:r>
            <w:r>
              <w:rPr>
                <w:rFonts w:hint="eastAsia" w:ascii="仿宋" w:hAnsi="仿宋" w:eastAsia="仿宋" w:cs="仿宋"/>
                <w:bCs/>
                <w:sz w:val="24"/>
                <w:szCs w:val="24"/>
                <w:highlight w:val="none"/>
                <w:lang w:val="en-US" w:eastAsia="zh-CN"/>
              </w:rPr>
              <w:t>③</w:t>
            </w:r>
            <w:r>
              <w:rPr>
                <w:rFonts w:hint="eastAsia" w:ascii="仿宋" w:hAnsi="仿宋" w:eastAsia="仿宋" w:cs="仿宋"/>
                <w:bCs/>
                <w:sz w:val="24"/>
                <w:szCs w:val="24"/>
                <w:highlight w:val="none"/>
                <w:lang w:eastAsia="zh-CN"/>
              </w:rPr>
              <w:t>软件设计师证书，每提供一个得</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分，本项最高得</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分。</w:t>
            </w:r>
          </w:p>
          <w:p w14:paraId="43494B16">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注：1、以上提供的人员证书需由人力资源和社会保障部（厅）或工业和信息化部教育与考试中心颁发。</w:t>
            </w:r>
          </w:p>
          <w:p w14:paraId="39D7CA0A">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2、以上所有持证人员须提供相关证书和所在单位连续缴纳近三个月社保证明（公司注册时间未满三个月的，提供最近一个月的社保证明,公司注册时间未满一个月的，提供公司社会保险参保证明），否则不得分。</w:t>
            </w:r>
          </w:p>
        </w:tc>
        <w:tc>
          <w:tcPr>
            <w:tcW w:w="709" w:type="dxa"/>
            <w:tcMar>
              <w:left w:w="28" w:type="dxa"/>
              <w:right w:w="28" w:type="dxa"/>
            </w:tcMar>
            <w:vAlign w:val="center"/>
          </w:tcPr>
          <w:p w14:paraId="4E88EDCB">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客观分</w:t>
            </w:r>
          </w:p>
        </w:tc>
        <w:tc>
          <w:tcPr>
            <w:tcW w:w="567" w:type="dxa"/>
            <w:tcMar>
              <w:left w:w="28" w:type="dxa"/>
              <w:right w:w="28" w:type="dxa"/>
            </w:tcMar>
            <w:vAlign w:val="center"/>
          </w:tcPr>
          <w:p w14:paraId="586EF664">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4</w:t>
            </w:r>
            <w:r>
              <w:rPr>
                <w:rFonts w:hint="eastAsia" w:ascii="仿宋" w:hAnsi="仿宋" w:eastAsia="仿宋" w:cs="仿宋"/>
                <w:bCs/>
                <w:snapToGrid w:val="0"/>
                <w:sz w:val="24"/>
                <w:szCs w:val="24"/>
              </w:rPr>
              <w:t>分</w:t>
            </w:r>
          </w:p>
        </w:tc>
        <w:tc>
          <w:tcPr>
            <w:tcW w:w="1425" w:type="dxa"/>
            <w:vMerge w:val="restart"/>
            <w:tcMar>
              <w:left w:w="28" w:type="dxa"/>
              <w:right w:w="28" w:type="dxa"/>
            </w:tcMar>
            <w:vAlign w:val="center"/>
          </w:tcPr>
          <w:p w14:paraId="0D0A3802">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技术服务及力量保障</w:t>
            </w:r>
          </w:p>
          <w:p w14:paraId="185A6FB3">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p>
        </w:tc>
      </w:tr>
      <w:tr w14:paraId="753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vMerge w:val="continue"/>
            <w:tcMar>
              <w:left w:w="28" w:type="dxa"/>
              <w:right w:w="28" w:type="dxa"/>
            </w:tcMar>
            <w:vAlign w:val="center"/>
          </w:tcPr>
          <w:p w14:paraId="245D589A">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p>
        </w:tc>
        <w:tc>
          <w:tcPr>
            <w:tcW w:w="915" w:type="dxa"/>
            <w:vMerge w:val="continue"/>
            <w:tcMar>
              <w:left w:w="28" w:type="dxa"/>
              <w:right w:w="28" w:type="dxa"/>
            </w:tcMar>
            <w:vAlign w:val="center"/>
          </w:tcPr>
          <w:p w14:paraId="7B7C48FB">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p>
        </w:tc>
        <w:tc>
          <w:tcPr>
            <w:tcW w:w="4947" w:type="dxa"/>
            <w:tcMar>
              <w:left w:w="28" w:type="dxa"/>
              <w:right w:w="28" w:type="dxa"/>
            </w:tcMar>
            <w:vAlign w:val="center"/>
          </w:tcPr>
          <w:p w14:paraId="6C1AB323">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项目技术负责人需具备①系统架构设计师②</w:t>
            </w:r>
            <w:r>
              <w:rPr>
                <w:rFonts w:hint="eastAsia" w:ascii="仿宋" w:hAnsi="仿宋" w:eastAsia="仿宋" w:cs="仿宋"/>
                <w:bCs/>
                <w:sz w:val="24"/>
                <w:szCs w:val="24"/>
                <w:highlight w:val="none"/>
                <w:lang w:val="en-US" w:eastAsia="zh-CN"/>
              </w:rPr>
              <w:t>系统分析师</w:t>
            </w:r>
            <w:r>
              <w:rPr>
                <w:rFonts w:hint="eastAsia" w:ascii="仿宋" w:hAnsi="仿宋" w:eastAsia="仿宋" w:cs="仿宋"/>
                <w:bCs/>
                <w:sz w:val="24"/>
                <w:szCs w:val="24"/>
                <w:highlight w:val="none"/>
                <w:lang w:eastAsia="zh-CN"/>
              </w:rPr>
              <w:t>③高级工程师（信息技术（系统集成））</w:t>
            </w:r>
            <w:r>
              <w:rPr>
                <w:rFonts w:hint="eastAsia" w:ascii="仿宋" w:hAnsi="仿宋" w:eastAsia="仿宋" w:cs="仿宋"/>
                <w:bCs/>
                <w:sz w:val="24"/>
                <w:szCs w:val="24"/>
                <w:highlight w:val="none"/>
                <w:lang w:val="en-US" w:eastAsia="zh-CN"/>
              </w:rPr>
              <w:t>④</w:t>
            </w:r>
            <w:r>
              <w:rPr>
                <w:rFonts w:hint="eastAsia" w:ascii="仿宋" w:hAnsi="仿宋" w:eastAsia="仿宋" w:cs="仿宋"/>
                <w:bCs/>
                <w:sz w:val="24"/>
                <w:szCs w:val="24"/>
                <w:highlight w:val="none"/>
                <w:lang w:eastAsia="zh-CN"/>
              </w:rPr>
              <w:t>软件设计师，每提供1个得</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分,本项最高</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分；注：1、以上提供的人员证书需由人力资源和社会保障部（厅）或工业和信息化部教育与考试中心颁发。</w:t>
            </w:r>
          </w:p>
          <w:p w14:paraId="09965FB8">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2、以上所有持证人员须提供相关证书和所在单位连续缴纳近三个月社保证明（公司注册时间未满三个月的，提供最近一个月的社保证明,公司注册时间未满一个月的，提供公司社会保险参保证明），否则不得分。</w:t>
            </w:r>
          </w:p>
        </w:tc>
        <w:tc>
          <w:tcPr>
            <w:tcW w:w="709" w:type="dxa"/>
            <w:tcMar>
              <w:left w:w="28" w:type="dxa"/>
              <w:right w:w="28" w:type="dxa"/>
            </w:tcMar>
            <w:vAlign w:val="center"/>
          </w:tcPr>
          <w:p w14:paraId="25BA2168">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客观分</w:t>
            </w:r>
          </w:p>
        </w:tc>
        <w:tc>
          <w:tcPr>
            <w:tcW w:w="567" w:type="dxa"/>
            <w:tcMar>
              <w:left w:w="28" w:type="dxa"/>
              <w:right w:w="28" w:type="dxa"/>
            </w:tcMar>
            <w:vAlign w:val="center"/>
          </w:tcPr>
          <w:p w14:paraId="3A8528CE">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lang w:val="en-US" w:eastAsia="zh-CN"/>
              </w:rPr>
            </w:pPr>
            <w:r>
              <w:rPr>
                <w:rFonts w:hint="eastAsia" w:ascii="仿宋" w:hAnsi="仿宋" w:eastAsia="仿宋" w:cs="仿宋"/>
                <w:bCs/>
                <w:snapToGrid w:val="0"/>
                <w:sz w:val="24"/>
                <w:szCs w:val="24"/>
                <w:lang w:val="en-US" w:eastAsia="zh-CN"/>
              </w:rPr>
              <w:t>4分</w:t>
            </w:r>
          </w:p>
        </w:tc>
        <w:tc>
          <w:tcPr>
            <w:tcW w:w="1425" w:type="dxa"/>
            <w:vMerge w:val="continue"/>
            <w:tcMar>
              <w:left w:w="28" w:type="dxa"/>
              <w:right w:w="28" w:type="dxa"/>
            </w:tcMar>
            <w:vAlign w:val="center"/>
          </w:tcPr>
          <w:p w14:paraId="1033A7FA">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p>
        </w:tc>
      </w:tr>
      <w:tr w14:paraId="425A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vMerge w:val="continue"/>
            <w:tcMar>
              <w:left w:w="28" w:type="dxa"/>
              <w:right w:w="28" w:type="dxa"/>
            </w:tcMar>
            <w:vAlign w:val="center"/>
          </w:tcPr>
          <w:p w14:paraId="6DC90365">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p>
        </w:tc>
        <w:tc>
          <w:tcPr>
            <w:tcW w:w="915" w:type="dxa"/>
            <w:vMerge w:val="continue"/>
            <w:tcMar>
              <w:left w:w="28" w:type="dxa"/>
              <w:right w:w="28" w:type="dxa"/>
            </w:tcMar>
            <w:vAlign w:val="center"/>
          </w:tcPr>
          <w:p w14:paraId="564A7D13">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p>
        </w:tc>
        <w:tc>
          <w:tcPr>
            <w:tcW w:w="4947" w:type="dxa"/>
            <w:tcMar>
              <w:left w:w="28" w:type="dxa"/>
              <w:right w:w="28" w:type="dxa"/>
            </w:tcMar>
            <w:vAlign w:val="center"/>
          </w:tcPr>
          <w:p w14:paraId="5D6A7563">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项目安全负责人需具备①信息安全工程师②</w:t>
            </w:r>
            <w:r>
              <w:rPr>
                <w:rFonts w:hint="eastAsia" w:ascii="仿宋" w:hAnsi="仿宋" w:eastAsia="仿宋" w:cs="仿宋"/>
                <w:bCs/>
                <w:sz w:val="24"/>
                <w:szCs w:val="24"/>
                <w:highlight w:val="none"/>
                <w:lang w:val="en-US" w:eastAsia="zh-CN"/>
              </w:rPr>
              <w:t>信息安全管理工程师（高级）</w:t>
            </w:r>
            <w:r>
              <w:rPr>
                <w:rFonts w:hint="eastAsia" w:ascii="仿宋" w:hAnsi="仿宋" w:eastAsia="仿宋" w:cs="仿宋"/>
                <w:bCs/>
                <w:sz w:val="24"/>
                <w:szCs w:val="24"/>
                <w:highlight w:val="none"/>
                <w:lang w:eastAsia="zh-CN"/>
              </w:rPr>
              <w:t>③网络规划设计师④</w:t>
            </w:r>
            <w:r>
              <w:rPr>
                <w:rFonts w:hint="eastAsia" w:ascii="仿宋" w:hAnsi="仿宋" w:eastAsia="仿宋" w:cs="仿宋"/>
                <w:bCs/>
                <w:sz w:val="24"/>
                <w:szCs w:val="24"/>
                <w:highlight w:val="none"/>
                <w:lang w:val="en-US" w:eastAsia="zh-CN"/>
              </w:rPr>
              <w:t>网络</w:t>
            </w:r>
            <w:r>
              <w:rPr>
                <w:rFonts w:hint="eastAsia" w:ascii="仿宋" w:hAnsi="仿宋" w:eastAsia="仿宋" w:cs="仿宋"/>
                <w:bCs/>
                <w:sz w:val="24"/>
                <w:szCs w:val="24"/>
                <w:highlight w:val="none"/>
                <w:lang w:eastAsia="zh-CN"/>
              </w:rPr>
              <w:t>工程师，每提供</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个得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分，本项最高</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分；注：1、以上提供的人员证书需由人力资源和社会保障部（厅）或工业和信息化部教育与考试中心颁发。</w:t>
            </w:r>
          </w:p>
          <w:p w14:paraId="09191D51">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2、以上所有持证人员须提供相关证书和所在单位连续缴纳近三个月社保证明（公司注册时间未满三个月的，提供最近一个月的社保证明,公司注册时间未满一个月的，提供公司社会保险参保证明），否则不得分。</w:t>
            </w:r>
          </w:p>
        </w:tc>
        <w:tc>
          <w:tcPr>
            <w:tcW w:w="709" w:type="dxa"/>
            <w:tcMar>
              <w:left w:w="28" w:type="dxa"/>
              <w:right w:w="28" w:type="dxa"/>
            </w:tcMar>
            <w:vAlign w:val="center"/>
          </w:tcPr>
          <w:p w14:paraId="39FA0D82">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客观分</w:t>
            </w:r>
          </w:p>
        </w:tc>
        <w:tc>
          <w:tcPr>
            <w:tcW w:w="567" w:type="dxa"/>
            <w:tcMar>
              <w:left w:w="28" w:type="dxa"/>
              <w:right w:w="28" w:type="dxa"/>
            </w:tcMar>
            <w:vAlign w:val="center"/>
          </w:tcPr>
          <w:p w14:paraId="18FF218A">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2</w:t>
            </w:r>
            <w:r>
              <w:rPr>
                <w:rFonts w:hint="eastAsia" w:ascii="仿宋" w:hAnsi="仿宋" w:eastAsia="仿宋" w:cs="仿宋"/>
                <w:bCs/>
                <w:snapToGrid w:val="0"/>
                <w:sz w:val="24"/>
                <w:szCs w:val="24"/>
              </w:rPr>
              <w:t>分</w:t>
            </w:r>
          </w:p>
        </w:tc>
        <w:tc>
          <w:tcPr>
            <w:tcW w:w="1425" w:type="dxa"/>
            <w:vMerge w:val="continue"/>
            <w:tcMar>
              <w:left w:w="28" w:type="dxa"/>
              <w:right w:w="28" w:type="dxa"/>
            </w:tcMar>
            <w:vAlign w:val="center"/>
          </w:tcPr>
          <w:p w14:paraId="1B6A5D42">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p>
        </w:tc>
      </w:tr>
      <w:tr w14:paraId="7012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vMerge w:val="continue"/>
            <w:tcMar>
              <w:left w:w="28" w:type="dxa"/>
              <w:right w:w="28" w:type="dxa"/>
            </w:tcMar>
            <w:vAlign w:val="center"/>
          </w:tcPr>
          <w:p w14:paraId="513F59CD">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p>
        </w:tc>
        <w:tc>
          <w:tcPr>
            <w:tcW w:w="915" w:type="dxa"/>
            <w:vMerge w:val="continue"/>
            <w:tcMar>
              <w:left w:w="28" w:type="dxa"/>
              <w:right w:w="28" w:type="dxa"/>
            </w:tcMar>
            <w:vAlign w:val="center"/>
          </w:tcPr>
          <w:p w14:paraId="03CF0639">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p>
        </w:tc>
        <w:tc>
          <w:tcPr>
            <w:tcW w:w="4947" w:type="dxa"/>
            <w:tcMar>
              <w:left w:w="28" w:type="dxa"/>
              <w:right w:w="28" w:type="dxa"/>
            </w:tcMar>
            <w:vAlign w:val="center"/>
          </w:tcPr>
          <w:p w14:paraId="01F890AC">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项目团队成员（除项目总负责人、</w:t>
            </w:r>
            <w:r>
              <w:rPr>
                <w:rFonts w:hint="eastAsia" w:ascii="仿宋" w:hAnsi="仿宋" w:eastAsia="仿宋" w:cs="仿宋"/>
                <w:bCs/>
                <w:sz w:val="24"/>
                <w:szCs w:val="24"/>
                <w:highlight w:val="none"/>
                <w:lang w:eastAsia="zh-CN"/>
              </w:rPr>
              <w:t>技术负责人、安全</w:t>
            </w:r>
            <w:r>
              <w:rPr>
                <w:rFonts w:hint="eastAsia" w:ascii="仿宋" w:hAnsi="仿宋" w:eastAsia="仿宋" w:cs="仿宋"/>
                <w:bCs/>
                <w:sz w:val="24"/>
                <w:szCs w:val="24"/>
                <w:highlight w:val="none"/>
              </w:rPr>
              <w:t>负责人外）：</w:t>
            </w:r>
          </w:p>
          <w:p w14:paraId="22FE952A">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具有</w:t>
            </w:r>
            <w:r>
              <w:rPr>
                <w:rFonts w:hint="eastAsia" w:ascii="仿宋" w:hAnsi="仿宋" w:eastAsia="仿宋" w:cs="仿宋"/>
                <w:bCs/>
                <w:sz w:val="24"/>
                <w:szCs w:val="24"/>
                <w:highlight w:val="none"/>
                <w:lang w:eastAsia="zh-CN"/>
              </w:rPr>
              <w:t>信息系统项目管理师</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软件评测师</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软件设计师、网络工程师或信息技术应用创新人才中级及以上证书</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rPr>
              <w:t>每本证书得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本项最高</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eastAsia="zh-CN"/>
              </w:rPr>
              <w:t>分</w:t>
            </w:r>
            <w:r>
              <w:rPr>
                <w:rFonts w:hint="eastAsia" w:ascii="仿宋" w:hAnsi="仿宋" w:eastAsia="仿宋" w:cs="仿宋"/>
                <w:bCs/>
                <w:sz w:val="24"/>
                <w:szCs w:val="24"/>
                <w:highlight w:val="none"/>
              </w:rPr>
              <w:t>。以上成员同一人具有多个证书或者多人同证只能算一个，不得重复得分。以最高分计取。</w:t>
            </w:r>
          </w:p>
          <w:p w14:paraId="5BF4B249">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注：1、以上提供的人员证书需由人力资源和社会保障部（厅）或工业和信息化部教育与考试中心颁发。</w:t>
            </w:r>
          </w:p>
          <w:p w14:paraId="3F7EBA42">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2、以上所有持证人员须提供相关证书和所在单位连续缴纳近三个月社保证明（公司注册时间未满三个月的，提供最近一个月的社保证明,公司注册时间未满一个月的，提供公司社会保险参保证明），否则不得分。</w:t>
            </w:r>
          </w:p>
        </w:tc>
        <w:tc>
          <w:tcPr>
            <w:tcW w:w="709" w:type="dxa"/>
            <w:tcMar>
              <w:left w:w="28" w:type="dxa"/>
              <w:right w:w="28" w:type="dxa"/>
            </w:tcMar>
            <w:vAlign w:val="center"/>
          </w:tcPr>
          <w:p w14:paraId="2A157751">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客观分</w:t>
            </w:r>
          </w:p>
        </w:tc>
        <w:tc>
          <w:tcPr>
            <w:tcW w:w="567" w:type="dxa"/>
            <w:tcMar>
              <w:left w:w="28" w:type="dxa"/>
              <w:right w:w="28" w:type="dxa"/>
            </w:tcMar>
            <w:vAlign w:val="center"/>
          </w:tcPr>
          <w:p w14:paraId="73ED6A7B">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3</w:t>
            </w:r>
            <w:r>
              <w:rPr>
                <w:rFonts w:hint="eastAsia" w:ascii="仿宋" w:hAnsi="仿宋" w:eastAsia="仿宋" w:cs="仿宋"/>
                <w:bCs/>
                <w:snapToGrid w:val="0"/>
                <w:sz w:val="24"/>
                <w:szCs w:val="24"/>
              </w:rPr>
              <w:t>分</w:t>
            </w:r>
          </w:p>
        </w:tc>
        <w:tc>
          <w:tcPr>
            <w:tcW w:w="1425" w:type="dxa"/>
            <w:vMerge w:val="continue"/>
            <w:tcMar>
              <w:left w:w="28" w:type="dxa"/>
              <w:right w:w="28" w:type="dxa"/>
            </w:tcMar>
            <w:vAlign w:val="center"/>
          </w:tcPr>
          <w:p w14:paraId="2ACE28B2">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p>
        </w:tc>
      </w:tr>
      <w:tr w14:paraId="0D7D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tcMar>
              <w:left w:w="28" w:type="dxa"/>
              <w:right w:w="28" w:type="dxa"/>
            </w:tcMar>
            <w:vAlign w:val="center"/>
          </w:tcPr>
          <w:p w14:paraId="7DAE00E2">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bookmarkStart w:id="389" w:name="_Toc19205"/>
            <w:r>
              <w:rPr>
                <w:rFonts w:hint="eastAsia" w:ascii="仿宋" w:hAnsi="仿宋" w:eastAsia="仿宋" w:cs="仿宋"/>
                <w:bCs/>
                <w:sz w:val="24"/>
                <w:szCs w:val="24"/>
              </w:rPr>
              <w:t>4</w:t>
            </w:r>
          </w:p>
        </w:tc>
        <w:tc>
          <w:tcPr>
            <w:tcW w:w="915" w:type="dxa"/>
            <w:tcMar>
              <w:left w:w="28" w:type="dxa"/>
              <w:right w:w="28" w:type="dxa"/>
            </w:tcMar>
            <w:vAlign w:val="center"/>
          </w:tcPr>
          <w:p w14:paraId="315C2A6B">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信创理解与现状整体分析</w:t>
            </w:r>
          </w:p>
        </w:tc>
        <w:tc>
          <w:tcPr>
            <w:tcW w:w="4947" w:type="dxa"/>
            <w:tcMar>
              <w:left w:w="28" w:type="dxa"/>
              <w:right w:w="28" w:type="dxa"/>
            </w:tcMar>
            <w:vAlign w:val="center"/>
          </w:tcPr>
          <w:p w14:paraId="0B88F33F">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本项目</w:t>
            </w:r>
            <w:r>
              <w:rPr>
                <w:rFonts w:hint="eastAsia" w:ascii="仿宋" w:hAnsi="仿宋" w:eastAsia="仿宋" w:cs="仿宋"/>
                <w:bCs/>
                <w:sz w:val="24"/>
                <w:szCs w:val="24"/>
                <w:lang w:eastAsia="zh-CN"/>
              </w:rPr>
              <w:t>信创整体现状分析与需求理解（结合瑞安市实际现状和需求，对信创政策上要求，对信创技术及信创生态与本项目关系，展开分析描述）</w:t>
            </w:r>
            <w:r>
              <w:rPr>
                <w:rFonts w:ascii="仿宋" w:hAnsi="仿宋" w:eastAsia="仿宋" w:cs="仿宋"/>
                <w:bCs/>
                <w:sz w:val="24"/>
                <w:szCs w:val="24"/>
                <w:lang w:eastAsia="zh-CN"/>
              </w:rPr>
              <w:t>：</w:t>
            </w:r>
          </w:p>
          <w:p w14:paraId="03976F9D">
            <w:pPr>
              <w:pStyle w:val="45"/>
              <w:keepNext w:val="0"/>
              <w:keepLines w:val="0"/>
              <w:pageBreakBefore w:val="0"/>
              <w:widowControl/>
              <w:numPr>
                <w:ilvl w:val="0"/>
                <w:numId w:val="10"/>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对信创政策掌握全面、信创技术及生态熟悉、相关描述与本项目紧密结合，得</w:t>
            </w:r>
            <w:r>
              <w:rPr>
                <w:rFonts w:hint="eastAsia" w:ascii="仿宋" w:hAnsi="仿宋" w:eastAsia="仿宋" w:cs="仿宋"/>
                <w:bCs/>
                <w:sz w:val="24"/>
                <w:szCs w:val="24"/>
                <w:lang w:val="en-US" w:eastAsia="zh-CN"/>
              </w:rPr>
              <w:t>6</w:t>
            </w:r>
            <w:r>
              <w:rPr>
                <w:rFonts w:hint="eastAsia" w:ascii="仿宋" w:hAnsi="仿宋" w:eastAsia="仿宋" w:cs="仿宋"/>
                <w:bCs/>
                <w:sz w:val="24"/>
                <w:szCs w:val="24"/>
                <w:lang w:eastAsia="zh-CN"/>
              </w:rPr>
              <w:t>分；</w:t>
            </w:r>
          </w:p>
          <w:p w14:paraId="7DCB46AD">
            <w:pPr>
              <w:pStyle w:val="45"/>
              <w:keepNext w:val="0"/>
              <w:keepLines w:val="0"/>
              <w:pageBreakBefore w:val="0"/>
              <w:widowControl/>
              <w:numPr>
                <w:ilvl w:val="0"/>
                <w:numId w:val="10"/>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bCs/>
                <w:sz w:val="24"/>
                <w:szCs w:val="24"/>
                <w:lang w:eastAsia="zh-CN"/>
              </w:rPr>
            </w:pPr>
            <w:r>
              <w:rPr>
                <w:rFonts w:hint="eastAsia" w:ascii="仿宋" w:hAnsi="仿宋" w:eastAsia="仿宋"/>
                <w:color w:val="000000"/>
                <w:kern w:val="0"/>
                <w:sz w:val="24"/>
                <w:szCs w:val="24"/>
                <w:lang w:eastAsia="zh-CN"/>
              </w:rPr>
              <w:t>对信创理解描述基本合理、符合实际，基本满足采购需求，得</w:t>
            </w:r>
            <w:r>
              <w:rPr>
                <w:rFonts w:hint="eastAsia" w:ascii="仿宋" w:hAnsi="仿宋" w:eastAsia="仿宋"/>
                <w:color w:val="000000"/>
                <w:kern w:val="0"/>
                <w:sz w:val="24"/>
                <w:szCs w:val="24"/>
                <w:lang w:val="en-US" w:eastAsia="zh-CN"/>
              </w:rPr>
              <w:t>4</w:t>
            </w:r>
            <w:r>
              <w:rPr>
                <w:rFonts w:hint="eastAsia" w:ascii="仿宋" w:hAnsi="仿宋" w:eastAsia="仿宋"/>
                <w:color w:val="000000"/>
                <w:kern w:val="0"/>
                <w:sz w:val="24"/>
                <w:szCs w:val="24"/>
                <w:lang w:eastAsia="zh-CN"/>
              </w:rPr>
              <w:t>分</w:t>
            </w:r>
          </w:p>
          <w:p w14:paraId="33F11B7C">
            <w:pPr>
              <w:pStyle w:val="45"/>
              <w:keepNext w:val="0"/>
              <w:keepLines w:val="0"/>
              <w:pageBreakBefore w:val="0"/>
              <w:widowControl/>
              <w:numPr>
                <w:ilvl w:val="0"/>
                <w:numId w:val="10"/>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内容粗略、缺陷较多，存在若干不合理，得</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分；</w:t>
            </w:r>
          </w:p>
          <w:p w14:paraId="708083B0">
            <w:pPr>
              <w:pStyle w:val="45"/>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olor w:val="000000"/>
                <w:kern w:val="0"/>
                <w:sz w:val="24"/>
                <w:szCs w:val="24"/>
                <w:lang w:eastAsia="zh-CN"/>
              </w:rPr>
            </w:pPr>
            <w:r>
              <w:rPr>
                <w:rFonts w:hint="eastAsia" w:ascii="仿宋" w:hAnsi="仿宋" w:eastAsia="仿宋" w:cs="仿宋"/>
                <w:bCs/>
                <w:sz w:val="24"/>
                <w:szCs w:val="24"/>
                <w:lang w:eastAsia="zh-CN"/>
              </w:rPr>
              <w:t>无此项内容不得分。</w:t>
            </w:r>
          </w:p>
        </w:tc>
        <w:tc>
          <w:tcPr>
            <w:tcW w:w="709" w:type="dxa"/>
            <w:tcMar>
              <w:left w:w="28" w:type="dxa"/>
              <w:right w:w="28" w:type="dxa"/>
            </w:tcMar>
            <w:vAlign w:val="center"/>
          </w:tcPr>
          <w:p w14:paraId="0311C619">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主观分</w:t>
            </w:r>
          </w:p>
        </w:tc>
        <w:tc>
          <w:tcPr>
            <w:tcW w:w="567" w:type="dxa"/>
            <w:tcMar>
              <w:left w:w="28" w:type="dxa"/>
              <w:right w:w="28" w:type="dxa"/>
            </w:tcMar>
            <w:vAlign w:val="center"/>
          </w:tcPr>
          <w:p w14:paraId="1B4AFC0D">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6</w:t>
            </w:r>
            <w:r>
              <w:rPr>
                <w:rFonts w:hint="eastAsia" w:ascii="仿宋" w:hAnsi="仿宋" w:eastAsia="仿宋" w:cs="仿宋"/>
                <w:bCs/>
                <w:snapToGrid w:val="0"/>
                <w:sz w:val="24"/>
                <w:szCs w:val="24"/>
              </w:rPr>
              <w:t>分</w:t>
            </w:r>
          </w:p>
        </w:tc>
        <w:tc>
          <w:tcPr>
            <w:tcW w:w="1425" w:type="dxa"/>
            <w:tcMar>
              <w:left w:w="28" w:type="dxa"/>
              <w:right w:w="28" w:type="dxa"/>
            </w:tcMar>
            <w:vAlign w:val="center"/>
          </w:tcPr>
          <w:p w14:paraId="2677B168">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信创理解与现状整体分析</w:t>
            </w:r>
          </w:p>
        </w:tc>
      </w:tr>
      <w:tr w14:paraId="6E51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658" w:type="dxa"/>
            <w:tcMar>
              <w:left w:w="28" w:type="dxa"/>
              <w:right w:w="28" w:type="dxa"/>
            </w:tcMar>
            <w:vAlign w:val="center"/>
          </w:tcPr>
          <w:p w14:paraId="380F6493">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5</w:t>
            </w:r>
          </w:p>
        </w:tc>
        <w:tc>
          <w:tcPr>
            <w:tcW w:w="915" w:type="dxa"/>
            <w:tcMar>
              <w:left w:w="28" w:type="dxa"/>
              <w:right w:w="28" w:type="dxa"/>
            </w:tcMar>
            <w:vAlign w:val="center"/>
          </w:tcPr>
          <w:p w14:paraId="42C8A0A8">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重难点分析</w:t>
            </w:r>
          </w:p>
        </w:tc>
        <w:tc>
          <w:tcPr>
            <w:tcW w:w="4947" w:type="dxa"/>
            <w:tcMar>
              <w:left w:w="28" w:type="dxa"/>
              <w:right w:w="28" w:type="dxa"/>
            </w:tcMar>
            <w:vAlign w:val="center"/>
          </w:tcPr>
          <w:p w14:paraId="550F5652">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olor w:val="000000"/>
                <w:kern w:val="0"/>
                <w:sz w:val="24"/>
                <w:szCs w:val="24"/>
                <w:highlight w:val="none"/>
                <w:lang w:eastAsia="zh-CN"/>
              </w:rPr>
            </w:pPr>
            <w:r>
              <w:rPr>
                <w:rFonts w:hint="eastAsia" w:ascii="仿宋" w:hAnsi="仿宋" w:eastAsia="仿宋"/>
                <w:color w:val="000000"/>
                <w:kern w:val="0"/>
                <w:sz w:val="24"/>
                <w:szCs w:val="24"/>
                <w:highlight w:val="none"/>
                <w:lang w:eastAsia="zh-CN"/>
              </w:rPr>
              <w:t>对本项目实施建设中的关键节点和技术的重难点风险点进行分析，(内容包括但不限于：信创改造技术、项目时间进度要求、系统安全规划建设及测评、应用业务割接、项目经济预算)提供详实的应对措施，由专家评审：</w:t>
            </w:r>
          </w:p>
          <w:p w14:paraId="486F60BB">
            <w:pPr>
              <w:pStyle w:val="45"/>
              <w:keepNext w:val="0"/>
              <w:keepLines w:val="0"/>
              <w:pageBreakBefore w:val="0"/>
              <w:widowControl/>
              <w:numPr>
                <w:ilvl w:val="0"/>
                <w:numId w:val="11"/>
              </w:numPr>
              <w:kinsoku/>
              <w:wordWrap/>
              <w:overflowPunct/>
              <w:topLinePunct w:val="0"/>
              <w:autoSpaceDE/>
              <w:autoSpaceDN/>
              <w:bidi w:val="0"/>
              <w:adjustRightInd/>
              <w:snapToGrid/>
              <w:spacing w:line="360" w:lineRule="auto"/>
              <w:ind w:firstLine="0"/>
              <w:textAlignment w:val="auto"/>
              <w:rPr>
                <w:rFonts w:hint="eastAsia" w:ascii="仿宋" w:hAnsi="仿宋" w:eastAsia="仿宋"/>
                <w:color w:val="000000"/>
                <w:kern w:val="0"/>
                <w:sz w:val="24"/>
                <w:szCs w:val="24"/>
                <w:highlight w:val="none"/>
                <w:lang w:eastAsia="zh-CN"/>
              </w:rPr>
            </w:pPr>
            <w:r>
              <w:rPr>
                <w:rFonts w:hint="eastAsia" w:ascii="仿宋" w:hAnsi="仿宋" w:eastAsia="仿宋"/>
                <w:color w:val="000000"/>
                <w:kern w:val="0"/>
                <w:sz w:val="24"/>
                <w:szCs w:val="24"/>
                <w:highlight w:val="none"/>
                <w:lang w:eastAsia="zh-CN"/>
              </w:rPr>
              <w:t>本项目实施的重点、难点及可能出现的风险点，分析客观、全面、准确，应对措施合理、周全、科学、可操作性强的得</w:t>
            </w:r>
            <w:r>
              <w:rPr>
                <w:rFonts w:hint="eastAsia" w:ascii="仿宋" w:hAnsi="仿宋" w:eastAsia="仿宋"/>
                <w:color w:val="000000"/>
                <w:kern w:val="0"/>
                <w:sz w:val="24"/>
                <w:szCs w:val="24"/>
                <w:highlight w:val="none"/>
                <w:lang w:val="en-US" w:eastAsia="zh-CN"/>
              </w:rPr>
              <w:t>8</w:t>
            </w:r>
            <w:r>
              <w:rPr>
                <w:rFonts w:hint="eastAsia" w:ascii="仿宋" w:hAnsi="仿宋" w:eastAsia="仿宋"/>
                <w:color w:val="000000"/>
                <w:kern w:val="0"/>
                <w:sz w:val="24"/>
                <w:szCs w:val="24"/>
                <w:highlight w:val="none"/>
                <w:lang w:eastAsia="zh-CN"/>
              </w:rPr>
              <w:t>分；</w:t>
            </w:r>
          </w:p>
          <w:p w14:paraId="73DEB0B6">
            <w:pPr>
              <w:pStyle w:val="45"/>
              <w:keepNext w:val="0"/>
              <w:keepLines w:val="0"/>
              <w:pageBreakBefore w:val="0"/>
              <w:widowControl/>
              <w:numPr>
                <w:ilvl w:val="0"/>
                <w:numId w:val="11"/>
              </w:numPr>
              <w:kinsoku/>
              <w:wordWrap/>
              <w:overflowPunct/>
              <w:topLinePunct w:val="0"/>
              <w:autoSpaceDE/>
              <w:autoSpaceDN/>
              <w:bidi w:val="0"/>
              <w:adjustRightInd/>
              <w:snapToGrid/>
              <w:spacing w:line="360" w:lineRule="auto"/>
              <w:ind w:firstLine="0"/>
              <w:textAlignment w:val="auto"/>
              <w:rPr>
                <w:rFonts w:hint="eastAsia" w:ascii="仿宋" w:hAnsi="仿宋" w:eastAsia="仿宋"/>
                <w:color w:val="000000"/>
                <w:kern w:val="0"/>
                <w:sz w:val="24"/>
                <w:szCs w:val="24"/>
                <w:highlight w:val="none"/>
                <w:lang w:eastAsia="zh-CN"/>
              </w:rPr>
            </w:pPr>
            <w:r>
              <w:rPr>
                <w:rFonts w:hint="eastAsia" w:ascii="仿宋" w:hAnsi="仿宋" w:eastAsia="仿宋"/>
                <w:color w:val="000000"/>
                <w:kern w:val="0"/>
                <w:sz w:val="24"/>
                <w:szCs w:val="24"/>
                <w:highlight w:val="none"/>
                <w:lang w:eastAsia="zh-CN"/>
              </w:rPr>
              <w:t>本项目实施的重点、难点及可能出现的风险点，做了全面预估分析，应对措施一一对应，具有一定可操作性，总体适应本项目采购需求的得</w:t>
            </w:r>
            <w:r>
              <w:rPr>
                <w:rFonts w:hint="eastAsia" w:ascii="仿宋" w:hAnsi="仿宋" w:eastAsia="仿宋"/>
                <w:color w:val="000000"/>
                <w:kern w:val="0"/>
                <w:sz w:val="24"/>
                <w:szCs w:val="24"/>
                <w:highlight w:val="none"/>
                <w:lang w:val="en-US" w:eastAsia="zh-CN"/>
              </w:rPr>
              <w:t>6</w:t>
            </w:r>
            <w:r>
              <w:rPr>
                <w:rFonts w:hint="eastAsia" w:ascii="仿宋" w:hAnsi="仿宋" w:eastAsia="仿宋"/>
                <w:color w:val="000000"/>
                <w:kern w:val="0"/>
                <w:sz w:val="24"/>
                <w:szCs w:val="24"/>
                <w:highlight w:val="none"/>
                <w:lang w:eastAsia="zh-CN"/>
              </w:rPr>
              <w:t>分；</w:t>
            </w:r>
          </w:p>
          <w:p w14:paraId="412E1A99">
            <w:pPr>
              <w:pStyle w:val="45"/>
              <w:keepNext w:val="0"/>
              <w:keepLines w:val="0"/>
              <w:pageBreakBefore w:val="0"/>
              <w:widowControl/>
              <w:numPr>
                <w:ilvl w:val="0"/>
                <w:numId w:val="11"/>
              </w:numPr>
              <w:kinsoku/>
              <w:wordWrap/>
              <w:overflowPunct/>
              <w:topLinePunct w:val="0"/>
              <w:autoSpaceDE/>
              <w:autoSpaceDN/>
              <w:bidi w:val="0"/>
              <w:adjustRightInd/>
              <w:snapToGrid/>
              <w:spacing w:line="360" w:lineRule="auto"/>
              <w:ind w:firstLine="0"/>
              <w:textAlignment w:val="auto"/>
              <w:rPr>
                <w:rFonts w:hint="eastAsia" w:ascii="仿宋" w:hAnsi="仿宋" w:eastAsia="仿宋"/>
                <w:color w:val="000000"/>
                <w:kern w:val="0"/>
                <w:sz w:val="24"/>
                <w:szCs w:val="24"/>
                <w:highlight w:val="none"/>
                <w:lang w:eastAsia="zh-CN"/>
              </w:rPr>
            </w:pPr>
            <w:r>
              <w:rPr>
                <w:rFonts w:hint="eastAsia" w:ascii="仿宋" w:hAnsi="仿宋" w:eastAsia="仿宋"/>
                <w:color w:val="000000"/>
                <w:kern w:val="0"/>
                <w:sz w:val="24"/>
                <w:szCs w:val="24"/>
                <w:highlight w:val="none"/>
                <w:lang w:eastAsia="zh-CN"/>
              </w:rPr>
              <w:t>本项目实施的重点、难点及可能出现的风险点，做了预估分析，有应对措施，部分适应本项目采购需求的得</w:t>
            </w:r>
            <w:r>
              <w:rPr>
                <w:rFonts w:hint="eastAsia" w:ascii="仿宋" w:hAnsi="仿宋" w:eastAsia="仿宋"/>
                <w:color w:val="000000"/>
                <w:kern w:val="0"/>
                <w:sz w:val="24"/>
                <w:szCs w:val="24"/>
                <w:highlight w:val="none"/>
                <w:lang w:val="en-US" w:eastAsia="zh-CN"/>
              </w:rPr>
              <w:t>4</w:t>
            </w:r>
            <w:r>
              <w:rPr>
                <w:rFonts w:hint="eastAsia" w:ascii="仿宋" w:hAnsi="仿宋" w:eastAsia="仿宋"/>
                <w:color w:val="000000"/>
                <w:kern w:val="0"/>
                <w:sz w:val="24"/>
                <w:szCs w:val="24"/>
                <w:highlight w:val="none"/>
                <w:lang w:eastAsia="zh-CN"/>
              </w:rPr>
              <w:t>分；</w:t>
            </w:r>
          </w:p>
          <w:p w14:paraId="20BF2963">
            <w:pPr>
              <w:pStyle w:val="45"/>
              <w:keepNext w:val="0"/>
              <w:keepLines w:val="0"/>
              <w:pageBreakBefore w:val="0"/>
              <w:widowControl/>
              <w:numPr>
                <w:ilvl w:val="0"/>
                <w:numId w:val="11"/>
              </w:numPr>
              <w:kinsoku/>
              <w:wordWrap/>
              <w:overflowPunct/>
              <w:topLinePunct w:val="0"/>
              <w:autoSpaceDE/>
              <w:autoSpaceDN/>
              <w:bidi w:val="0"/>
              <w:adjustRightInd/>
              <w:snapToGrid/>
              <w:spacing w:line="360" w:lineRule="auto"/>
              <w:ind w:firstLine="0"/>
              <w:textAlignment w:val="auto"/>
              <w:rPr>
                <w:rFonts w:hint="eastAsia" w:ascii="仿宋" w:hAnsi="仿宋" w:eastAsia="仿宋"/>
                <w:color w:val="000000"/>
                <w:kern w:val="0"/>
                <w:sz w:val="24"/>
                <w:szCs w:val="24"/>
                <w:highlight w:val="none"/>
                <w:lang w:eastAsia="zh-CN"/>
              </w:rPr>
            </w:pPr>
            <w:r>
              <w:rPr>
                <w:rFonts w:hint="eastAsia" w:ascii="仿宋" w:hAnsi="仿宋" w:eastAsia="仿宋"/>
                <w:color w:val="000000"/>
                <w:kern w:val="0"/>
                <w:sz w:val="24"/>
                <w:szCs w:val="24"/>
                <w:highlight w:val="none"/>
                <w:lang w:eastAsia="zh-CN"/>
              </w:rPr>
              <w:t>本项目实施的重点、难点及可能出现的风险点分析内容粗略、缺陷较多，应对措施存在明显不合理的得</w:t>
            </w:r>
            <w:r>
              <w:rPr>
                <w:rFonts w:hint="eastAsia" w:ascii="仿宋" w:hAnsi="仿宋" w:eastAsia="仿宋"/>
                <w:color w:val="000000"/>
                <w:kern w:val="0"/>
                <w:sz w:val="24"/>
                <w:szCs w:val="24"/>
                <w:highlight w:val="none"/>
                <w:lang w:val="en-US" w:eastAsia="zh-CN"/>
              </w:rPr>
              <w:t>2</w:t>
            </w:r>
            <w:r>
              <w:rPr>
                <w:rFonts w:hint="eastAsia" w:ascii="仿宋" w:hAnsi="仿宋" w:eastAsia="仿宋"/>
                <w:color w:val="000000"/>
                <w:kern w:val="0"/>
                <w:sz w:val="24"/>
                <w:szCs w:val="24"/>
                <w:highlight w:val="none"/>
                <w:lang w:eastAsia="zh-CN"/>
              </w:rPr>
              <w:t>分；</w:t>
            </w:r>
          </w:p>
          <w:p w14:paraId="3B050541">
            <w:pPr>
              <w:pStyle w:val="45"/>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sz w:val="24"/>
                <w:szCs w:val="24"/>
                <w:highlight w:val="none"/>
                <w:lang w:eastAsia="zh-CN"/>
              </w:rPr>
            </w:pPr>
            <w:r>
              <w:rPr>
                <w:rFonts w:hint="eastAsia" w:ascii="仿宋" w:hAnsi="仿宋" w:eastAsia="仿宋"/>
                <w:color w:val="000000"/>
                <w:kern w:val="0"/>
                <w:sz w:val="24"/>
                <w:szCs w:val="24"/>
                <w:highlight w:val="none"/>
                <w:lang w:eastAsia="zh-CN"/>
              </w:rPr>
              <w:t>无此项内容的不得分。</w:t>
            </w:r>
          </w:p>
        </w:tc>
        <w:tc>
          <w:tcPr>
            <w:tcW w:w="709" w:type="dxa"/>
            <w:tcMar>
              <w:left w:w="28" w:type="dxa"/>
              <w:right w:w="28" w:type="dxa"/>
            </w:tcMar>
            <w:vAlign w:val="center"/>
          </w:tcPr>
          <w:p w14:paraId="53679B2B">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主观分</w:t>
            </w:r>
          </w:p>
        </w:tc>
        <w:tc>
          <w:tcPr>
            <w:tcW w:w="567" w:type="dxa"/>
            <w:tcMar>
              <w:left w:w="28" w:type="dxa"/>
              <w:right w:w="28" w:type="dxa"/>
            </w:tcMar>
            <w:vAlign w:val="center"/>
          </w:tcPr>
          <w:p w14:paraId="78DF44A6">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8</w:t>
            </w:r>
            <w:r>
              <w:rPr>
                <w:rFonts w:hint="eastAsia" w:ascii="仿宋" w:hAnsi="仿宋" w:eastAsia="仿宋" w:cs="仿宋"/>
                <w:bCs/>
                <w:snapToGrid w:val="0"/>
                <w:sz w:val="24"/>
                <w:szCs w:val="24"/>
              </w:rPr>
              <w:t>分</w:t>
            </w:r>
          </w:p>
        </w:tc>
        <w:tc>
          <w:tcPr>
            <w:tcW w:w="1425" w:type="dxa"/>
            <w:tcMar>
              <w:left w:w="28" w:type="dxa"/>
              <w:right w:w="28" w:type="dxa"/>
            </w:tcMar>
            <w:vAlign w:val="center"/>
          </w:tcPr>
          <w:p w14:paraId="7A553158">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重难点分析</w:t>
            </w:r>
          </w:p>
        </w:tc>
      </w:tr>
      <w:tr w14:paraId="14B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tcMar>
              <w:left w:w="28" w:type="dxa"/>
              <w:right w:w="28" w:type="dxa"/>
            </w:tcMar>
            <w:vAlign w:val="center"/>
          </w:tcPr>
          <w:p w14:paraId="28DF99AE">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6</w:t>
            </w:r>
          </w:p>
        </w:tc>
        <w:tc>
          <w:tcPr>
            <w:tcW w:w="915" w:type="dxa"/>
            <w:tcMar>
              <w:left w:w="28" w:type="dxa"/>
              <w:right w:w="28" w:type="dxa"/>
            </w:tcMar>
            <w:vAlign w:val="center"/>
          </w:tcPr>
          <w:p w14:paraId="58DF3D43">
            <w:pPr>
              <w:pStyle w:val="3"/>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方案设计</w:t>
            </w:r>
          </w:p>
        </w:tc>
        <w:tc>
          <w:tcPr>
            <w:tcW w:w="4947" w:type="dxa"/>
            <w:tcMar>
              <w:left w:w="28" w:type="dxa"/>
              <w:right w:w="28" w:type="dxa"/>
            </w:tcMar>
            <w:vAlign w:val="center"/>
          </w:tcPr>
          <w:p w14:paraId="3A9A9739">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投标人应提供总体设计方案，内容包括但不限于：总体架构、建设思路、技术路线等内容，方案符合信创替代要求和用户实际需求由专家评审：</w:t>
            </w:r>
          </w:p>
          <w:p w14:paraId="128435B2">
            <w:pPr>
              <w:pStyle w:val="45"/>
              <w:keepNext w:val="0"/>
              <w:keepLines w:val="0"/>
              <w:pageBreakBefore w:val="0"/>
              <w:widowControl/>
              <w:numPr>
                <w:ilvl w:val="0"/>
                <w:numId w:val="12"/>
              </w:numPr>
              <w:kinsoku/>
              <w:wordWrap/>
              <w:overflowPunct/>
              <w:topLinePunct w:val="0"/>
              <w:autoSpaceDE/>
              <w:autoSpaceDN/>
              <w:bidi w:val="0"/>
              <w:adjustRightInd/>
              <w:snapToGrid/>
              <w:spacing w:line="360" w:lineRule="auto"/>
              <w:ind w:left="0" w:firstLine="0"/>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方案清晰全面、科学合理、切合应用实际，完全满足采购需求，得</w:t>
            </w:r>
            <w:r>
              <w:rPr>
                <w:rFonts w:hint="eastAsia" w:ascii="仿宋" w:hAnsi="仿宋" w:eastAsia="仿宋"/>
                <w:color w:val="000000"/>
                <w:kern w:val="0"/>
                <w:sz w:val="24"/>
                <w:szCs w:val="24"/>
                <w:lang w:val="en-US" w:eastAsia="zh-CN"/>
              </w:rPr>
              <w:t>12</w:t>
            </w:r>
            <w:r>
              <w:rPr>
                <w:rFonts w:hint="eastAsia" w:ascii="仿宋" w:hAnsi="仿宋" w:eastAsia="仿宋"/>
                <w:color w:val="000000"/>
                <w:kern w:val="0"/>
                <w:sz w:val="24"/>
                <w:szCs w:val="24"/>
                <w:lang w:eastAsia="zh-CN"/>
              </w:rPr>
              <w:t>分；</w:t>
            </w:r>
          </w:p>
          <w:p w14:paraId="7B15693C">
            <w:pPr>
              <w:pStyle w:val="45"/>
              <w:keepNext w:val="0"/>
              <w:keepLines w:val="0"/>
              <w:pageBreakBefore w:val="0"/>
              <w:widowControl/>
              <w:numPr>
                <w:ilvl w:val="0"/>
                <w:numId w:val="12"/>
              </w:numPr>
              <w:kinsoku/>
              <w:wordWrap/>
              <w:overflowPunct/>
              <w:topLinePunct w:val="0"/>
              <w:autoSpaceDE/>
              <w:autoSpaceDN/>
              <w:bidi w:val="0"/>
              <w:adjustRightInd/>
              <w:snapToGrid/>
              <w:spacing w:line="360" w:lineRule="auto"/>
              <w:ind w:left="0" w:firstLine="0"/>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方案描述展开阐述无缺漏基本清晰合理，总体适应本项目采购需求的得</w:t>
            </w:r>
            <w:r>
              <w:rPr>
                <w:rFonts w:hint="eastAsia" w:ascii="仿宋" w:hAnsi="仿宋" w:eastAsia="仿宋"/>
                <w:color w:val="000000"/>
                <w:kern w:val="0"/>
                <w:sz w:val="24"/>
                <w:szCs w:val="24"/>
                <w:lang w:val="en-US" w:eastAsia="zh-CN"/>
              </w:rPr>
              <w:t>9</w:t>
            </w:r>
            <w:r>
              <w:rPr>
                <w:rFonts w:hint="eastAsia" w:ascii="仿宋" w:hAnsi="仿宋" w:eastAsia="仿宋"/>
                <w:color w:val="000000"/>
                <w:kern w:val="0"/>
                <w:sz w:val="24"/>
                <w:szCs w:val="24"/>
                <w:lang w:eastAsia="zh-CN"/>
              </w:rPr>
              <w:t>分</w:t>
            </w:r>
          </w:p>
          <w:p w14:paraId="73EE5AFD">
            <w:pPr>
              <w:pStyle w:val="45"/>
              <w:keepNext w:val="0"/>
              <w:keepLines w:val="0"/>
              <w:pageBreakBefore w:val="0"/>
              <w:widowControl/>
              <w:numPr>
                <w:ilvl w:val="0"/>
                <w:numId w:val="12"/>
              </w:numPr>
              <w:kinsoku/>
              <w:wordWrap/>
              <w:overflowPunct/>
              <w:topLinePunct w:val="0"/>
              <w:autoSpaceDE/>
              <w:autoSpaceDN/>
              <w:bidi w:val="0"/>
              <w:adjustRightInd/>
              <w:snapToGrid/>
              <w:spacing w:line="360" w:lineRule="auto"/>
              <w:ind w:left="0" w:firstLine="0"/>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方案描述无重大缺项、基本合理、符合实际，基本满足采购需求，得</w:t>
            </w:r>
            <w:r>
              <w:rPr>
                <w:rFonts w:hint="eastAsia" w:ascii="仿宋" w:hAnsi="仿宋" w:eastAsia="仿宋"/>
                <w:color w:val="000000"/>
                <w:kern w:val="0"/>
                <w:sz w:val="24"/>
                <w:szCs w:val="24"/>
                <w:lang w:val="en-US" w:eastAsia="zh-CN"/>
              </w:rPr>
              <w:t>6</w:t>
            </w:r>
            <w:r>
              <w:rPr>
                <w:rFonts w:hint="eastAsia" w:ascii="仿宋" w:hAnsi="仿宋" w:eastAsia="仿宋"/>
                <w:color w:val="000000"/>
                <w:kern w:val="0"/>
                <w:sz w:val="24"/>
                <w:szCs w:val="24"/>
                <w:lang w:eastAsia="zh-CN"/>
              </w:rPr>
              <w:t>分</w:t>
            </w:r>
          </w:p>
          <w:p w14:paraId="2A0315CB">
            <w:pPr>
              <w:pStyle w:val="45"/>
              <w:keepNext w:val="0"/>
              <w:keepLines w:val="0"/>
              <w:pageBreakBefore w:val="0"/>
              <w:widowControl/>
              <w:numPr>
                <w:ilvl w:val="0"/>
                <w:numId w:val="12"/>
              </w:numPr>
              <w:kinsoku/>
              <w:wordWrap/>
              <w:overflowPunct/>
              <w:topLinePunct w:val="0"/>
              <w:autoSpaceDE/>
              <w:autoSpaceDN/>
              <w:bidi w:val="0"/>
              <w:adjustRightInd/>
              <w:snapToGrid/>
              <w:spacing w:line="360" w:lineRule="auto"/>
              <w:ind w:left="0" w:firstLine="0"/>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内容不全面、或者有多处不足，得</w:t>
            </w:r>
            <w:r>
              <w:rPr>
                <w:rFonts w:hint="eastAsia" w:ascii="仿宋" w:hAnsi="仿宋" w:eastAsia="仿宋"/>
                <w:color w:val="000000"/>
                <w:kern w:val="0"/>
                <w:sz w:val="24"/>
                <w:szCs w:val="24"/>
                <w:lang w:val="en-US" w:eastAsia="zh-CN"/>
              </w:rPr>
              <w:t>3</w:t>
            </w:r>
            <w:r>
              <w:rPr>
                <w:rFonts w:hint="eastAsia" w:ascii="仿宋" w:hAnsi="仿宋" w:eastAsia="仿宋"/>
                <w:color w:val="000000"/>
                <w:kern w:val="0"/>
                <w:sz w:val="24"/>
                <w:szCs w:val="24"/>
                <w:lang w:eastAsia="zh-CN"/>
              </w:rPr>
              <w:t>分；</w:t>
            </w:r>
          </w:p>
          <w:p w14:paraId="131CC1F7">
            <w:pPr>
              <w:pStyle w:val="45"/>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sz w:val="24"/>
                <w:szCs w:val="24"/>
                <w:lang w:eastAsia="zh-CN"/>
              </w:rPr>
            </w:pPr>
            <w:r>
              <w:rPr>
                <w:rFonts w:hint="eastAsia" w:ascii="仿宋" w:hAnsi="仿宋" w:eastAsia="仿宋"/>
                <w:color w:val="000000"/>
                <w:kern w:val="0"/>
                <w:sz w:val="24"/>
                <w:szCs w:val="24"/>
                <w:lang w:eastAsia="zh-CN"/>
              </w:rPr>
              <w:t>未提供方案的</w:t>
            </w:r>
            <w:r>
              <w:rPr>
                <w:rFonts w:hint="eastAsia" w:ascii="仿宋" w:hAnsi="仿宋" w:eastAsia="仿宋" w:cs="仿宋"/>
                <w:bCs/>
                <w:sz w:val="24"/>
                <w:szCs w:val="24"/>
                <w:lang w:eastAsia="zh-CN"/>
              </w:rPr>
              <w:t>不得分</w:t>
            </w:r>
            <w:r>
              <w:rPr>
                <w:rFonts w:hint="eastAsia" w:ascii="仿宋" w:hAnsi="仿宋" w:eastAsia="仿宋"/>
                <w:color w:val="000000"/>
                <w:kern w:val="0"/>
                <w:sz w:val="24"/>
                <w:szCs w:val="24"/>
                <w:lang w:eastAsia="zh-CN"/>
              </w:rPr>
              <w:t>。</w:t>
            </w:r>
          </w:p>
        </w:tc>
        <w:tc>
          <w:tcPr>
            <w:tcW w:w="709" w:type="dxa"/>
            <w:tcMar>
              <w:left w:w="28" w:type="dxa"/>
              <w:right w:w="28" w:type="dxa"/>
            </w:tcMar>
            <w:vAlign w:val="center"/>
          </w:tcPr>
          <w:p w14:paraId="45A3C690">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主观分</w:t>
            </w:r>
          </w:p>
        </w:tc>
        <w:tc>
          <w:tcPr>
            <w:tcW w:w="567" w:type="dxa"/>
            <w:tcMar>
              <w:left w:w="28" w:type="dxa"/>
              <w:right w:w="28" w:type="dxa"/>
            </w:tcMar>
            <w:vAlign w:val="center"/>
          </w:tcPr>
          <w:p w14:paraId="57B33BB0">
            <w:pPr>
              <w:keepNext w:val="0"/>
              <w:keepLines w:val="0"/>
              <w:pageBreakBefore w:val="0"/>
              <w:widowControl/>
              <w:kinsoku/>
              <w:wordWrap/>
              <w:overflowPunct/>
              <w:topLinePunct w:val="0"/>
              <w:autoSpaceDE/>
              <w:autoSpaceDN/>
              <w:bidi w:val="0"/>
              <w:adjustRightInd/>
              <w:snapToGrid/>
              <w:spacing w:line="360" w:lineRule="auto"/>
              <w:ind w:right="3" w:rightChars="0"/>
              <w:jc w:val="center"/>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12</w:t>
            </w:r>
            <w:r>
              <w:rPr>
                <w:rFonts w:hint="eastAsia" w:ascii="仿宋" w:hAnsi="仿宋" w:eastAsia="仿宋" w:cs="仿宋"/>
                <w:bCs/>
                <w:snapToGrid w:val="0"/>
                <w:sz w:val="24"/>
                <w:szCs w:val="24"/>
              </w:rPr>
              <w:t>分</w:t>
            </w:r>
          </w:p>
        </w:tc>
        <w:tc>
          <w:tcPr>
            <w:tcW w:w="1425" w:type="dxa"/>
            <w:tcMar>
              <w:left w:w="28" w:type="dxa"/>
              <w:right w:w="28" w:type="dxa"/>
            </w:tcMar>
            <w:vAlign w:val="center"/>
          </w:tcPr>
          <w:p w14:paraId="7BB467B5">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方案设计</w:t>
            </w:r>
          </w:p>
        </w:tc>
      </w:tr>
      <w:tr w14:paraId="4C09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tcMar>
              <w:left w:w="28" w:type="dxa"/>
              <w:right w:w="28" w:type="dxa"/>
            </w:tcMar>
            <w:vAlign w:val="center"/>
          </w:tcPr>
          <w:p w14:paraId="098A23C7">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7</w:t>
            </w:r>
          </w:p>
        </w:tc>
        <w:tc>
          <w:tcPr>
            <w:tcW w:w="915" w:type="dxa"/>
            <w:tcMar>
              <w:left w:w="28" w:type="dxa"/>
              <w:right w:w="28" w:type="dxa"/>
            </w:tcMar>
            <w:vAlign w:val="center"/>
          </w:tcPr>
          <w:p w14:paraId="22838C8F">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lang w:eastAsia="zh-CN"/>
              </w:rPr>
              <w:t>方案实施</w:t>
            </w:r>
          </w:p>
        </w:tc>
        <w:tc>
          <w:tcPr>
            <w:tcW w:w="4947" w:type="dxa"/>
            <w:tcMar>
              <w:left w:w="28" w:type="dxa"/>
              <w:right w:w="28" w:type="dxa"/>
            </w:tcMar>
            <w:vAlign w:val="center"/>
          </w:tcPr>
          <w:p w14:paraId="54D765CF">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olor w:val="000000"/>
                <w:kern w:val="0"/>
                <w:sz w:val="24"/>
                <w:szCs w:val="24"/>
                <w:lang w:eastAsia="zh-CN"/>
              </w:rPr>
            </w:pPr>
            <w:r>
              <w:rPr>
                <w:rFonts w:hint="eastAsia" w:ascii="仿宋" w:hAnsi="仿宋" w:eastAsia="仿宋" w:cs="仿宋"/>
                <w:bCs/>
                <w:sz w:val="24"/>
                <w:szCs w:val="24"/>
                <w:lang w:eastAsia="zh-CN"/>
              </w:rPr>
              <w:t>投标人应提供每个系统的详细信创适配改造方案，内容包括但不限于：</w:t>
            </w:r>
            <w:r>
              <w:rPr>
                <w:rFonts w:hint="eastAsia" w:ascii="仿宋" w:hAnsi="仿宋" w:eastAsia="仿宋" w:cs="仿宋"/>
                <w:b/>
                <w:sz w:val="24"/>
                <w:szCs w:val="24"/>
                <w:lang w:eastAsia="zh-CN"/>
              </w:rPr>
              <w:t>系统数据转换迁移、系统部署测试割接上线</w:t>
            </w:r>
            <w:r>
              <w:rPr>
                <w:rFonts w:hint="eastAsia" w:ascii="仿宋" w:hAnsi="仿宋" w:eastAsia="仿宋" w:cs="仿宋"/>
                <w:bCs/>
                <w:sz w:val="24"/>
                <w:szCs w:val="24"/>
                <w:lang w:eastAsia="zh-CN"/>
              </w:rPr>
              <w:t>等内容</w:t>
            </w:r>
            <w:r>
              <w:rPr>
                <w:rFonts w:hint="eastAsia" w:ascii="仿宋" w:hAnsi="仿宋" w:eastAsia="仿宋"/>
                <w:color w:val="000000"/>
                <w:kern w:val="0"/>
                <w:sz w:val="24"/>
                <w:szCs w:val="24"/>
                <w:lang w:eastAsia="zh-CN"/>
              </w:rPr>
              <w:t>要求进行评分：</w:t>
            </w:r>
          </w:p>
          <w:p w14:paraId="221BBC75">
            <w:pPr>
              <w:pStyle w:val="45"/>
              <w:keepNext w:val="0"/>
              <w:keepLines w:val="0"/>
              <w:pageBreakBefore w:val="0"/>
              <w:widowControl/>
              <w:numPr>
                <w:ilvl w:val="0"/>
                <w:numId w:val="13"/>
              </w:numPr>
              <w:kinsoku/>
              <w:wordWrap/>
              <w:overflowPunct/>
              <w:topLinePunct w:val="0"/>
              <w:autoSpaceDE/>
              <w:autoSpaceDN/>
              <w:bidi w:val="0"/>
              <w:adjustRightInd/>
              <w:snapToGrid/>
              <w:spacing w:line="360" w:lineRule="auto"/>
              <w:ind w:left="0" w:firstLine="0"/>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描述清晰全面、科学合理、切合应用实际，完全满足采购需求，得</w:t>
            </w:r>
            <w:r>
              <w:rPr>
                <w:rFonts w:hint="eastAsia" w:ascii="仿宋" w:hAnsi="仿宋" w:eastAsia="仿宋"/>
                <w:color w:val="000000"/>
                <w:kern w:val="0"/>
                <w:sz w:val="24"/>
                <w:szCs w:val="24"/>
                <w:lang w:val="en-US" w:eastAsia="zh-CN"/>
              </w:rPr>
              <w:t>16</w:t>
            </w:r>
            <w:r>
              <w:rPr>
                <w:rFonts w:hint="eastAsia" w:ascii="仿宋" w:hAnsi="仿宋" w:eastAsia="仿宋"/>
                <w:color w:val="000000"/>
                <w:kern w:val="0"/>
                <w:sz w:val="24"/>
                <w:szCs w:val="24"/>
                <w:lang w:eastAsia="zh-CN"/>
              </w:rPr>
              <w:t>分；</w:t>
            </w:r>
          </w:p>
          <w:p w14:paraId="34A2AD1C">
            <w:pPr>
              <w:pStyle w:val="45"/>
              <w:keepNext w:val="0"/>
              <w:keepLines w:val="0"/>
              <w:pageBreakBefore w:val="0"/>
              <w:widowControl/>
              <w:numPr>
                <w:ilvl w:val="0"/>
                <w:numId w:val="13"/>
              </w:numPr>
              <w:kinsoku/>
              <w:wordWrap/>
              <w:overflowPunct/>
              <w:topLinePunct w:val="0"/>
              <w:autoSpaceDE/>
              <w:autoSpaceDN/>
              <w:bidi w:val="0"/>
              <w:adjustRightInd/>
              <w:snapToGrid/>
              <w:spacing w:line="360" w:lineRule="auto"/>
              <w:ind w:left="0" w:firstLine="0"/>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方案描述展开阐述无缺漏基本清晰合理，总体适应本项目采购需求的得</w:t>
            </w:r>
            <w:r>
              <w:rPr>
                <w:rFonts w:hint="eastAsia" w:ascii="仿宋" w:hAnsi="仿宋" w:eastAsia="仿宋"/>
                <w:color w:val="000000"/>
                <w:kern w:val="0"/>
                <w:sz w:val="24"/>
                <w:szCs w:val="24"/>
                <w:lang w:val="en-US" w:eastAsia="zh-CN"/>
              </w:rPr>
              <w:t>12</w:t>
            </w:r>
            <w:r>
              <w:rPr>
                <w:rFonts w:hint="eastAsia" w:ascii="仿宋" w:hAnsi="仿宋" w:eastAsia="仿宋"/>
                <w:color w:val="000000"/>
                <w:kern w:val="0"/>
                <w:sz w:val="24"/>
                <w:szCs w:val="24"/>
                <w:lang w:eastAsia="zh-CN"/>
              </w:rPr>
              <w:t>分</w:t>
            </w:r>
          </w:p>
          <w:p w14:paraId="17380FD0">
            <w:pPr>
              <w:pStyle w:val="45"/>
              <w:keepNext w:val="0"/>
              <w:keepLines w:val="0"/>
              <w:pageBreakBefore w:val="0"/>
              <w:widowControl/>
              <w:numPr>
                <w:ilvl w:val="0"/>
                <w:numId w:val="13"/>
              </w:numPr>
              <w:kinsoku/>
              <w:wordWrap/>
              <w:overflowPunct/>
              <w:topLinePunct w:val="0"/>
              <w:autoSpaceDE/>
              <w:autoSpaceDN/>
              <w:bidi w:val="0"/>
              <w:adjustRightInd/>
              <w:snapToGrid/>
              <w:spacing w:line="360" w:lineRule="auto"/>
              <w:ind w:left="0" w:firstLine="0"/>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方案描述无重大缺项、基本合理、符合实际，基本满足采购需求，得</w:t>
            </w:r>
            <w:r>
              <w:rPr>
                <w:rFonts w:hint="eastAsia" w:ascii="仿宋" w:hAnsi="仿宋" w:eastAsia="仿宋"/>
                <w:color w:val="000000"/>
                <w:kern w:val="0"/>
                <w:sz w:val="24"/>
                <w:szCs w:val="24"/>
                <w:lang w:val="en-US" w:eastAsia="zh-CN"/>
              </w:rPr>
              <w:t>8</w:t>
            </w:r>
            <w:r>
              <w:rPr>
                <w:rFonts w:hint="eastAsia" w:ascii="仿宋" w:hAnsi="仿宋" w:eastAsia="仿宋"/>
                <w:color w:val="000000"/>
                <w:kern w:val="0"/>
                <w:sz w:val="24"/>
                <w:szCs w:val="24"/>
                <w:lang w:eastAsia="zh-CN"/>
              </w:rPr>
              <w:t>分</w:t>
            </w:r>
          </w:p>
          <w:p w14:paraId="55034672">
            <w:pPr>
              <w:pStyle w:val="45"/>
              <w:keepNext w:val="0"/>
              <w:keepLines w:val="0"/>
              <w:pageBreakBefore w:val="0"/>
              <w:widowControl/>
              <w:numPr>
                <w:ilvl w:val="0"/>
                <w:numId w:val="13"/>
              </w:numPr>
              <w:kinsoku/>
              <w:wordWrap/>
              <w:overflowPunct/>
              <w:topLinePunct w:val="0"/>
              <w:autoSpaceDE/>
              <w:autoSpaceDN/>
              <w:bidi w:val="0"/>
              <w:adjustRightInd/>
              <w:snapToGrid/>
              <w:spacing w:line="360" w:lineRule="auto"/>
              <w:ind w:left="0" w:firstLine="0"/>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内容不全面、或者有多处不足，得</w:t>
            </w:r>
            <w:r>
              <w:rPr>
                <w:rFonts w:hint="eastAsia" w:ascii="仿宋" w:hAnsi="仿宋" w:eastAsia="仿宋"/>
                <w:color w:val="000000"/>
                <w:kern w:val="0"/>
                <w:sz w:val="24"/>
                <w:szCs w:val="24"/>
                <w:lang w:val="en-US" w:eastAsia="zh-CN"/>
              </w:rPr>
              <w:t>4</w:t>
            </w:r>
            <w:r>
              <w:rPr>
                <w:rFonts w:hint="eastAsia" w:ascii="仿宋" w:hAnsi="仿宋" w:eastAsia="仿宋"/>
                <w:color w:val="000000"/>
                <w:kern w:val="0"/>
                <w:sz w:val="24"/>
                <w:szCs w:val="24"/>
                <w:lang w:eastAsia="zh-CN"/>
              </w:rPr>
              <w:t>分；</w:t>
            </w:r>
          </w:p>
          <w:p w14:paraId="647715CA">
            <w:pPr>
              <w:pStyle w:val="45"/>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eastAsia="zh-CN"/>
              </w:rPr>
            </w:pPr>
            <w:r>
              <w:rPr>
                <w:rFonts w:hint="eastAsia" w:ascii="仿宋" w:hAnsi="仿宋" w:eastAsia="仿宋"/>
                <w:color w:val="000000"/>
                <w:kern w:val="0"/>
                <w:sz w:val="24"/>
                <w:szCs w:val="24"/>
                <w:lang w:eastAsia="zh-CN"/>
              </w:rPr>
              <w:t>未提供方案的不得分。</w:t>
            </w:r>
          </w:p>
        </w:tc>
        <w:tc>
          <w:tcPr>
            <w:tcW w:w="709" w:type="dxa"/>
            <w:tcMar>
              <w:left w:w="28" w:type="dxa"/>
              <w:right w:w="28" w:type="dxa"/>
            </w:tcMar>
            <w:vAlign w:val="center"/>
          </w:tcPr>
          <w:p w14:paraId="7E358024">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主观分</w:t>
            </w:r>
          </w:p>
        </w:tc>
        <w:tc>
          <w:tcPr>
            <w:tcW w:w="567" w:type="dxa"/>
            <w:tcMar>
              <w:left w:w="28" w:type="dxa"/>
              <w:right w:w="28" w:type="dxa"/>
            </w:tcMar>
            <w:vAlign w:val="center"/>
          </w:tcPr>
          <w:p w14:paraId="0CEBAFBC">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rPr>
              <w:t>1</w:t>
            </w:r>
            <w:r>
              <w:rPr>
                <w:rFonts w:hint="eastAsia" w:ascii="仿宋" w:hAnsi="仿宋" w:eastAsia="仿宋" w:cs="仿宋"/>
                <w:bCs/>
                <w:snapToGrid w:val="0"/>
                <w:sz w:val="24"/>
                <w:szCs w:val="24"/>
                <w:lang w:val="en-US" w:eastAsia="zh-CN"/>
              </w:rPr>
              <w:t>6</w:t>
            </w:r>
            <w:r>
              <w:rPr>
                <w:rFonts w:hint="eastAsia" w:ascii="仿宋" w:hAnsi="仿宋" w:eastAsia="仿宋" w:cs="仿宋"/>
                <w:bCs/>
                <w:snapToGrid w:val="0"/>
                <w:sz w:val="24"/>
                <w:szCs w:val="24"/>
              </w:rPr>
              <w:t>分</w:t>
            </w:r>
          </w:p>
        </w:tc>
        <w:tc>
          <w:tcPr>
            <w:tcW w:w="1425" w:type="dxa"/>
            <w:tcMar>
              <w:left w:w="28" w:type="dxa"/>
              <w:right w:w="28" w:type="dxa"/>
            </w:tcMar>
            <w:vAlign w:val="center"/>
          </w:tcPr>
          <w:p w14:paraId="7B0570BE">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lang w:eastAsia="zh-CN"/>
              </w:rPr>
              <w:t>方案实施</w:t>
            </w:r>
          </w:p>
        </w:tc>
      </w:tr>
      <w:tr w14:paraId="5001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tcMar>
              <w:left w:w="28" w:type="dxa"/>
              <w:right w:w="28" w:type="dxa"/>
            </w:tcMar>
            <w:vAlign w:val="center"/>
          </w:tcPr>
          <w:p w14:paraId="4A1D8135">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8</w:t>
            </w:r>
          </w:p>
        </w:tc>
        <w:tc>
          <w:tcPr>
            <w:tcW w:w="915" w:type="dxa"/>
            <w:tcMar>
              <w:left w:w="28" w:type="dxa"/>
              <w:right w:w="28" w:type="dxa"/>
            </w:tcMar>
            <w:vAlign w:val="center"/>
          </w:tcPr>
          <w:p w14:paraId="0CC53082">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项目管理（进度、质量、风险、安全等）</w:t>
            </w:r>
          </w:p>
        </w:tc>
        <w:tc>
          <w:tcPr>
            <w:tcW w:w="4947" w:type="dxa"/>
            <w:tcMar>
              <w:left w:w="28" w:type="dxa"/>
              <w:right w:w="28" w:type="dxa"/>
            </w:tcMar>
            <w:vAlign w:val="center"/>
          </w:tcPr>
          <w:p w14:paraId="1B654AEC">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投标人应针对本项目提供完整的项目管理方案：整体把控项目的进度、质量、风险以及在实施过程中安全保密管理等，根据方案的科学、合理、完整度进行综合评分。</w:t>
            </w:r>
          </w:p>
          <w:p w14:paraId="2787A578">
            <w:pPr>
              <w:pStyle w:val="45"/>
              <w:keepNext w:val="0"/>
              <w:keepLines w:val="0"/>
              <w:pageBreakBefore w:val="0"/>
              <w:widowControl/>
              <w:numPr>
                <w:ilvl w:val="0"/>
                <w:numId w:val="14"/>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项目进度合理可控、质量保证完备、实施方案规范、应急预案充分，得</w:t>
            </w:r>
            <w:r>
              <w:rPr>
                <w:rFonts w:hint="eastAsia" w:ascii="仿宋" w:hAnsi="仿宋" w:eastAsia="仿宋" w:cs="仿宋"/>
                <w:bCs/>
                <w:sz w:val="24"/>
                <w:szCs w:val="24"/>
                <w:lang w:val="en-US" w:eastAsia="zh-CN"/>
              </w:rPr>
              <w:t>8</w:t>
            </w:r>
            <w:r>
              <w:rPr>
                <w:rFonts w:hint="eastAsia" w:ascii="仿宋" w:hAnsi="仿宋" w:eastAsia="仿宋" w:cs="仿宋"/>
                <w:bCs/>
                <w:sz w:val="24"/>
                <w:szCs w:val="24"/>
                <w:lang w:eastAsia="zh-CN"/>
              </w:rPr>
              <w:t>分；</w:t>
            </w:r>
          </w:p>
          <w:p w14:paraId="652AE880">
            <w:pPr>
              <w:pStyle w:val="45"/>
              <w:keepNext w:val="0"/>
              <w:keepLines w:val="0"/>
              <w:pageBreakBefore w:val="0"/>
              <w:widowControl/>
              <w:numPr>
                <w:ilvl w:val="0"/>
                <w:numId w:val="14"/>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项目进度满足采购要求、有一定质量控制、实施方案基本清晰、有应急预案，得</w:t>
            </w:r>
            <w:r>
              <w:rPr>
                <w:rFonts w:hint="eastAsia" w:ascii="仿宋" w:hAnsi="仿宋" w:eastAsia="仿宋" w:cs="仿宋"/>
                <w:bCs/>
                <w:sz w:val="24"/>
                <w:szCs w:val="24"/>
                <w:lang w:val="en-US" w:eastAsia="zh-CN"/>
              </w:rPr>
              <w:t>5</w:t>
            </w:r>
            <w:r>
              <w:rPr>
                <w:rFonts w:hint="eastAsia" w:ascii="仿宋" w:hAnsi="仿宋" w:eastAsia="仿宋" w:cs="仿宋"/>
                <w:bCs/>
                <w:sz w:val="24"/>
                <w:szCs w:val="24"/>
                <w:lang w:eastAsia="zh-CN"/>
              </w:rPr>
              <w:t>分；</w:t>
            </w:r>
          </w:p>
          <w:p w14:paraId="4C99831A">
            <w:pPr>
              <w:pStyle w:val="45"/>
              <w:keepNext w:val="0"/>
              <w:keepLines w:val="0"/>
              <w:pageBreakBefore w:val="0"/>
              <w:widowControl/>
              <w:numPr>
                <w:ilvl w:val="0"/>
                <w:numId w:val="14"/>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项目进度不合理、或者无质量保证措施、或者实施方案逻辑混乱、没有应急预案，得</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 xml:space="preserve">分； </w:t>
            </w:r>
          </w:p>
          <w:p w14:paraId="3134EA07">
            <w:pPr>
              <w:pStyle w:val="45"/>
              <w:keepNext w:val="0"/>
              <w:keepLines w:val="0"/>
              <w:pageBreakBefore w:val="0"/>
              <w:widowControl/>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eastAsia="zh-CN"/>
              </w:rPr>
            </w:pPr>
            <w:r>
              <w:rPr>
                <w:rFonts w:hint="eastAsia" w:ascii="仿宋" w:hAnsi="仿宋" w:eastAsia="仿宋" w:cs="仿宋"/>
                <w:bCs/>
                <w:sz w:val="24"/>
                <w:szCs w:val="24"/>
                <w:lang w:eastAsia="zh-CN"/>
              </w:rPr>
              <w:t>无此项内容、或者完全不满足进度、质量、风险控制要求，不得分。</w:t>
            </w:r>
          </w:p>
        </w:tc>
        <w:tc>
          <w:tcPr>
            <w:tcW w:w="709" w:type="dxa"/>
            <w:tcMar>
              <w:left w:w="28" w:type="dxa"/>
              <w:right w:w="28" w:type="dxa"/>
            </w:tcMar>
            <w:vAlign w:val="center"/>
          </w:tcPr>
          <w:p w14:paraId="00759F7A">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主观分</w:t>
            </w:r>
          </w:p>
        </w:tc>
        <w:tc>
          <w:tcPr>
            <w:tcW w:w="567" w:type="dxa"/>
            <w:tcMar>
              <w:left w:w="28" w:type="dxa"/>
              <w:right w:w="28" w:type="dxa"/>
            </w:tcMar>
            <w:vAlign w:val="center"/>
          </w:tcPr>
          <w:p w14:paraId="27CD2C6D">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8</w:t>
            </w:r>
            <w:r>
              <w:rPr>
                <w:rFonts w:hint="eastAsia" w:ascii="仿宋" w:hAnsi="仿宋" w:eastAsia="仿宋" w:cs="仿宋"/>
                <w:bCs/>
                <w:snapToGrid w:val="0"/>
                <w:sz w:val="24"/>
                <w:szCs w:val="24"/>
              </w:rPr>
              <w:t>分</w:t>
            </w:r>
          </w:p>
        </w:tc>
        <w:tc>
          <w:tcPr>
            <w:tcW w:w="1425" w:type="dxa"/>
            <w:tcMar>
              <w:left w:w="28" w:type="dxa"/>
              <w:right w:w="28" w:type="dxa"/>
            </w:tcMar>
            <w:vAlign w:val="center"/>
          </w:tcPr>
          <w:p w14:paraId="27B06AF1">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项目管理（进度、质量、风险、安全等）</w:t>
            </w:r>
          </w:p>
        </w:tc>
      </w:tr>
      <w:tr w14:paraId="21E2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tcMar>
              <w:left w:w="28" w:type="dxa"/>
              <w:right w:w="28" w:type="dxa"/>
            </w:tcMar>
            <w:vAlign w:val="center"/>
          </w:tcPr>
          <w:p w14:paraId="6B970210">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9</w:t>
            </w:r>
          </w:p>
        </w:tc>
        <w:tc>
          <w:tcPr>
            <w:tcW w:w="915" w:type="dxa"/>
            <w:tcMar>
              <w:left w:w="28" w:type="dxa"/>
              <w:right w:w="28" w:type="dxa"/>
            </w:tcMar>
            <w:vAlign w:val="center"/>
          </w:tcPr>
          <w:p w14:paraId="09C3E50A">
            <w:pPr>
              <w:pStyle w:val="4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sz w:val="24"/>
                <w:szCs w:val="24"/>
              </w:rPr>
            </w:pPr>
            <w:r>
              <w:rPr>
                <w:rFonts w:hint="eastAsia" w:ascii="仿宋" w:hAnsi="仿宋" w:eastAsia="仿宋" w:cs="宋体"/>
                <w:color w:val="000000"/>
                <w:kern w:val="0"/>
                <w:sz w:val="24"/>
                <w:szCs w:val="24"/>
                <w:lang w:val="en-US" w:eastAsia="zh-CN" w:bidi="ar-SA"/>
              </w:rPr>
              <w:t>培训方案</w:t>
            </w:r>
          </w:p>
        </w:tc>
        <w:tc>
          <w:tcPr>
            <w:tcW w:w="4947" w:type="dxa"/>
            <w:tcBorders>
              <w:bottom w:val="single" w:color="auto" w:sz="4" w:space="0"/>
            </w:tcBorders>
            <w:tcMar>
              <w:left w:w="28" w:type="dxa"/>
              <w:right w:w="28" w:type="dxa"/>
            </w:tcMar>
            <w:vAlign w:val="center"/>
          </w:tcPr>
          <w:p w14:paraId="5DD2CB98">
            <w:pPr>
              <w:pStyle w:val="4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投标人针对本项目提出合理可行操作性强的培训计划，主要包含培训内容、培训方式：</w:t>
            </w:r>
          </w:p>
          <w:p w14:paraId="0498651B">
            <w:pPr>
              <w:pStyle w:val="45"/>
              <w:keepNext w:val="0"/>
              <w:keepLines w:val="0"/>
              <w:pageBreakBefore w:val="0"/>
              <w:widowControl/>
              <w:numPr>
                <w:ilvl w:val="0"/>
                <w:numId w:val="15"/>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培训内容、培训方式全面、切合应用实际，完全满足采购需求，得6分；</w:t>
            </w:r>
          </w:p>
          <w:p w14:paraId="186B541D">
            <w:pPr>
              <w:pStyle w:val="45"/>
              <w:keepNext w:val="0"/>
              <w:keepLines w:val="0"/>
              <w:pageBreakBefore w:val="0"/>
              <w:widowControl/>
              <w:numPr>
                <w:ilvl w:val="0"/>
                <w:numId w:val="15"/>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培训内容、培训方式基本合理、符合实际，基本满足采购需求，得4分</w:t>
            </w:r>
          </w:p>
          <w:p w14:paraId="2C34DD5F">
            <w:pPr>
              <w:pStyle w:val="45"/>
              <w:keepNext w:val="0"/>
              <w:keepLines w:val="0"/>
              <w:pageBreakBefore w:val="0"/>
              <w:widowControl/>
              <w:numPr>
                <w:ilvl w:val="0"/>
                <w:numId w:val="15"/>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内容不全面、或者有多处不足，得2分；</w:t>
            </w:r>
          </w:p>
          <w:p w14:paraId="7B1A49A4">
            <w:pPr>
              <w:pStyle w:val="45"/>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sz w:val="24"/>
                <w:szCs w:val="24"/>
                <w:lang w:eastAsia="zh-CN"/>
              </w:rPr>
            </w:pPr>
            <w:r>
              <w:rPr>
                <w:rFonts w:hint="eastAsia" w:ascii="仿宋" w:hAnsi="仿宋" w:eastAsia="仿宋" w:cs="宋体"/>
                <w:color w:val="000000"/>
                <w:kern w:val="0"/>
                <w:sz w:val="24"/>
                <w:szCs w:val="24"/>
                <w:highlight w:val="none"/>
                <w:lang w:val="en-US" w:eastAsia="zh-CN" w:bidi="ar-SA"/>
              </w:rPr>
              <w:t>未提供方案的不得分。</w:t>
            </w:r>
          </w:p>
        </w:tc>
        <w:tc>
          <w:tcPr>
            <w:tcW w:w="709" w:type="dxa"/>
            <w:tcBorders>
              <w:bottom w:val="single" w:color="auto" w:sz="4" w:space="0"/>
            </w:tcBorders>
            <w:tcMar>
              <w:left w:w="28" w:type="dxa"/>
              <w:right w:w="28" w:type="dxa"/>
            </w:tcMar>
            <w:vAlign w:val="center"/>
          </w:tcPr>
          <w:p w14:paraId="585C3648">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主观分</w:t>
            </w:r>
          </w:p>
        </w:tc>
        <w:tc>
          <w:tcPr>
            <w:tcW w:w="567" w:type="dxa"/>
            <w:tcBorders>
              <w:bottom w:val="single" w:color="auto" w:sz="4" w:space="0"/>
            </w:tcBorders>
            <w:tcMar>
              <w:left w:w="28" w:type="dxa"/>
              <w:right w:w="28" w:type="dxa"/>
            </w:tcMar>
            <w:vAlign w:val="center"/>
          </w:tcPr>
          <w:p w14:paraId="41613A4C">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6</w:t>
            </w:r>
            <w:r>
              <w:rPr>
                <w:rFonts w:hint="eastAsia" w:ascii="仿宋" w:hAnsi="仿宋" w:eastAsia="仿宋" w:cs="仿宋"/>
                <w:bCs/>
                <w:snapToGrid w:val="0"/>
                <w:sz w:val="24"/>
                <w:szCs w:val="24"/>
              </w:rPr>
              <w:t>分</w:t>
            </w:r>
          </w:p>
        </w:tc>
        <w:tc>
          <w:tcPr>
            <w:tcW w:w="1425" w:type="dxa"/>
            <w:tcMar>
              <w:left w:w="28" w:type="dxa"/>
              <w:right w:w="28" w:type="dxa"/>
            </w:tcMar>
            <w:vAlign w:val="center"/>
          </w:tcPr>
          <w:p w14:paraId="608622BA">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培训方案</w:t>
            </w:r>
          </w:p>
        </w:tc>
      </w:tr>
      <w:tr w14:paraId="1102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4" w:hRule="atLeast"/>
          <w:jc w:val="center"/>
        </w:trPr>
        <w:tc>
          <w:tcPr>
            <w:tcW w:w="658" w:type="dxa"/>
            <w:vMerge w:val="restart"/>
            <w:tcMar>
              <w:left w:w="28" w:type="dxa"/>
              <w:right w:w="28" w:type="dxa"/>
            </w:tcMar>
            <w:vAlign w:val="center"/>
          </w:tcPr>
          <w:p w14:paraId="44BB6AC5">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10</w:t>
            </w:r>
          </w:p>
        </w:tc>
        <w:tc>
          <w:tcPr>
            <w:tcW w:w="915" w:type="dxa"/>
            <w:vMerge w:val="restart"/>
            <w:tcMar>
              <w:left w:w="28" w:type="dxa"/>
              <w:right w:w="28" w:type="dxa"/>
            </w:tcMar>
            <w:vAlign w:val="center"/>
          </w:tcPr>
          <w:p w14:paraId="65A6059A">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售后服务方案</w:t>
            </w:r>
          </w:p>
        </w:tc>
        <w:tc>
          <w:tcPr>
            <w:tcW w:w="4947" w:type="dxa"/>
            <w:tcBorders>
              <w:bottom w:val="single" w:color="auto" w:sz="4" w:space="0"/>
            </w:tcBorders>
            <w:tcMar>
              <w:left w:w="28" w:type="dxa"/>
              <w:right w:w="28" w:type="dxa"/>
            </w:tcMar>
            <w:vAlign w:val="center"/>
          </w:tcPr>
          <w:p w14:paraId="69FDA7B6">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投标人针对本项目提供完善的售后服务方案，有完善的质量保证期内技术服务和维护措施、紧急问题处理及培训方案，根据方案的科学、合理、响应时间、服务承诺符合采购需求综合打分。</w:t>
            </w:r>
          </w:p>
          <w:p w14:paraId="5D41D630">
            <w:pPr>
              <w:pStyle w:val="45"/>
              <w:keepNext w:val="0"/>
              <w:keepLines w:val="0"/>
              <w:pageBreakBefore w:val="0"/>
              <w:widowControl/>
              <w:numPr>
                <w:ilvl w:val="0"/>
                <w:numId w:val="16"/>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服务流程规范、免费服务期限满足、服务响应程度满足、培训方案内容明确，得</w:t>
            </w:r>
            <w:r>
              <w:rPr>
                <w:rFonts w:hint="eastAsia" w:ascii="仿宋" w:hAnsi="仿宋" w:eastAsia="仿宋" w:cs="仿宋"/>
                <w:bCs/>
                <w:sz w:val="24"/>
                <w:szCs w:val="24"/>
                <w:lang w:val="en-US" w:eastAsia="zh-CN"/>
              </w:rPr>
              <w:t>6</w:t>
            </w:r>
            <w:r>
              <w:rPr>
                <w:rFonts w:hint="eastAsia" w:ascii="仿宋" w:hAnsi="仿宋" w:eastAsia="仿宋" w:cs="仿宋"/>
                <w:bCs/>
                <w:sz w:val="24"/>
                <w:szCs w:val="24"/>
                <w:lang w:eastAsia="zh-CN"/>
              </w:rPr>
              <w:t>分；</w:t>
            </w:r>
          </w:p>
          <w:p w14:paraId="17BAF7B2">
            <w:pPr>
              <w:pStyle w:val="45"/>
              <w:keepNext w:val="0"/>
              <w:keepLines w:val="0"/>
              <w:pageBreakBefore w:val="0"/>
              <w:widowControl/>
              <w:numPr>
                <w:ilvl w:val="0"/>
                <w:numId w:val="16"/>
              </w:numPr>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服务流程基本合理、服务响应部分满足、提供培训方案，总体基本符合项目需求，得</w:t>
            </w:r>
            <w:r>
              <w:rPr>
                <w:rFonts w:hint="eastAsia" w:ascii="仿宋" w:hAnsi="仿宋" w:eastAsia="仿宋" w:cs="仿宋"/>
                <w:bCs/>
                <w:sz w:val="24"/>
                <w:szCs w:val="24"/>
                <w:lang w:val="en-US" w:eastAsia="zh-CN"/>
              </w:rPr>
              <w:t>4</w:t>
            </w:r>
            <w:r>
              <w:rPr>
                <w:rFonts w:hint="eastAsia" w:ascii="仿宋" w:hAnsi="仿宋" w:eastAsia="仿宋" w:cs="仿宋"/>
                <w:bCs/>
                <w:sz w:val="24"/>
                <w:szCs w:val="24"/>
                <w:lang w:eastAsia="zh-CN"/>
              </w:rPr>
              <w:t>分；</w:t>
            </w:r>
          </w:p>
          <w:p w14:paraId="6629EB3D">
            <w:pPr>
              <w:pStyle w:val="45"/>
              <w:keepNext w:val="0"/>
              <w:keepLines w:val="0"/>
              <w:pageBreakBefore w:val="0"/>
              <w:widowControl/>
              <w:numPr>
                <w:ilvl w:val="0"/>
                <w:numId w:val="16"/>
              </w:numPr>
              <w:kinsoku/>
              <w:wordWrap/>
              <w:overflowPunct/>
              <w:topLinePunct w:val="0"/>
              <w:autoSpaceDE/>
              <w:autoSpaceDN/>
              <w:bidi w:val="0"/>
              <w:adjustRightInd/>
              <w:snapToGrid/>
              <w:spacing w:line="360" w:lineRule="auto"/>
              <w:ind w:left="0" w:firstLine="0"/>
              <w:textAlignment w:val="auto"/>
              <w:rPr>
                <w:rFonts w:hint="eastAsia"/>
                <w:sz w:val="24"/>
                <w:szCs w:val="24"/>
                <w:lang w:eastAsia="zh-CN"/>
              </w:rPr>
            </w:pPr>
            <w:r>
              <w:rPr>
                <w:rFonts w:hint="eastAsia" w:ascii="仿宋" w:hAnsi="仿宋" w:eastAsia="仿宋" w:cs="仿宋"/>
                <w:bCs/>
                <w:sz w:val="24"/>
                <w:szCs w:val="24"/>
                <w:lang w:eastAsia="zh-CN"/>
              </w:rPr>
              <w:t>服务方案内容粗略、服务响应缺陷较多，培训内容不确定，包括存在其他不合理服务措施或承诺，得2分;</w:t>
            </w:r>
          </w:p>
          <w:p w14:paraId="1E64BAE7">
            <w:pPr>
              <w:pStyle w:val="45"/>
              <w:keepNext w:val="0"/>
              <w:keepLines w:val="0"/>
              <w:pageBreakBefore w:val="0"/>
              <w:widowControl/>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eastAsia="zh-CN"/>
              </w:rPr>
            </w:pPr>
            <w:r>
              <w:rPr>
                <w:rFonts w:hint="eastAsia" w:ascii="仿宋" w:hAnsi="仿宋" w:eastAsia="仿宋" w:cs="仿宋"/>
                <w:bCs/>
                <w:sz w:val="24"/>
                <w:szCs w:val="24"/>
                <w:lang w:eastAsia="zh-CN"/>
              </w:rPr>
              <w:t>无此项内容不得分。</w:t>
            </w:r>
          </w:p>
        </w:tc>
        <w:tc>
          <w:tcPr>
            <w:tcW w:w="709" w:type="dxa"/>
            <w:tcBorders>
              <w:bottom w:val="single" w:color="auto" w:sz="4" w:space="0"/>
            </w:tcBorders>
            <w:tcMar>
              <w:left w:w="28" w:type="dxa"/>
              <w:right w:w="28" w:type="dxa"/>
            </w:tcMar>
            <w:vAlign w:val="center"/>
          </w:tcPr>
          <w:p w14:paraId="32E18E14">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主观分</w:t>
            </w:r>
          </w:p>
        </w:tc>
        <w:tc>
          <w:tcPr>
            <w:tcW w:w="567" w:type="dxa"/>
            <w:tcBorders>
              <w:bottom w:val="single" w:color="auto" w:sz="4" w:space="0"/>
            </w:tcBorders>
            <w:tcMar>
              <w:left w:w="28" w:type="dxa"/>
              <w:right w:w="28" w:type="dxa"/>
            </w:tcMar>
            <w:vAlign w:val="center"/>
          </w:tcPr>
          <w:p w14:paraId="51EA6D7A">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lang w:val="en-US" w:eastAsia="zh-CN"/>
              </w:rPr>
              <w:t>6</w:t>
            </w:r>
            <w:r>
              <w:rPr>
                <w:rFonts w:hint="eastAsia" w:ascii="仿宋" w:hAnsi="仿宋" w:eastAsia="仿宋" w:cs="仿宋"/>
                <w:bCs/>
                <w:snapToGrid w:val="0"/>
                <w:sz w:val="24"/>
                <w:szCs w:val="24"/>
              </w:rPr>
              <w:t>分</w:t>
            </w:r>
          </w:p>
        </w:tc>
        <w:tc>
          <w:tcPr>
            <w:tcW w:w="1425" w:type="dxa"/>
            <w:vMerge w:val="restart"/>
            <w:tcMar>
              <w:left w:w="28" w:type="dxa"/>
              <w:right w:w="28" w:type="dxa"/>
            </w:tcMar>
            <w:vAlign w:val="center"/>
          </w:tcPr>
          <w:p w14:paraId="13752DD6">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售后服务方案</w:t>
            </w:r>
          </w:p>
        </w:tc>
      </w:tr>
      <w:tr w14:paraId="4844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vMerge w:val="continue"/>
            <w:tcBorders>
              <w:bottom w:val="single" w:color="auto" w:sz="4" w:space="0"/>
            </w:tcBorders>
            <w:tcMar>
              <w:left w:w="28" w:type="dxa"/>
              <w:right w:w="28" w:type="dxa"/>
            </w:tcMar>
            <w:vAlign w:val="center"/>
          </w:tcPr>
          <w:p w14:paraId="10A6D48E">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p>
        </w:tc>
        <w:tc>
          <w:tcPr>
            <w:tcW w:w="915" w:type="dxa"/>
            <w:vMerge w:val="continue"/>
            <w:tcBorders>
              <w:bottom w:val="single" w:color="auto" w:sz="4" w:space="0"/>
            </w:tcBorders>
            <w:tcMar>
              <w:left w:w="28" w:type="dxa"/>
              <w:right w:w="28" w:type="dxa"/>
            </w:tcMar>
            <w:vAlign w:val="center"/>
          </w:tcPr>
          <w:p w14:paraId="19ACF3C7">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p>
        </w:tc>
        <w:tc>
          <w:tcPr>
            <w:tcW w:w="4947" w:type="dxa"/>
            <w:tcBorders>
              <w:bottom w:val="single" w:color="auto" w:sz="4" w:space="0"/>
            </w:tcBorders>
            <w:tcMar>
              <w:left w:w="28" w:type="dxa"/>
              <w:right w:w="28" w:type="dxa"/>
            </w:tcMar>
            <w:vAlign w:val="center"/>
          </w:tcPr>
          <w:p w14:paraId="4500CD10">
            <w:pPr>
              <w:keepNext w:val="0"/>
              <w:keepLines w:val="0"/>
              <w:pageBreakBefore w:val="0"/>
              <w:widowControl/>
              <w:shd w:val="clear" w:color="auto" w:fill="FFFFFF"/>
              <w:kinsoku/>
              <w:wordWrap/>
              <w:overflowPunct/>
              <w:topLinePunct w:val="0"/>
              <w:autoSpaceDE/>
              <w:autoSpaceDN/>
              <w:bidi w:val="0"/>
              <w:adjustRightInd/>
              <w:snapToGrid/>
              <w:spacing w:after="225"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服务响应要求：项目客服响应需提供人工客服热线和工作时间30分钟内响应。（需提供相关承诺函。本项最高4分，每缺少一项扣2分，两项均为承诺则不得分。）</w:t>
            </w:r>
          </w:p>
        </w:tc>
        <w:tc>
          <w:tcPr>
            <w:tcW w:w="709" w:type="dxa"/>
            <w:tcBorders>
              <w:bottom w:val="single" w:color="auto" w:sz="4" w:space="0"/>
            </w:tcBorders>
            <w:tcMar>
              <w:left w:w="28" w:type="dxa"/>
              <w:right w:w="28" w:type="dxa"/>
            </w:tcMar>
            <w:vAlign w:val="center"/>
          </w:tcPr>
          <w:p w14:paraId="57263D6D">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客观分</w:t>
            </w:r>
          </w:p>
        </w:tc>
        <w:tc>
          <w:tcPr>
            <w:tcW w:w="567" w:type="dxa"/>
            <w:tcBorders>
              <w:bottom w:val="single" w:color="auto" w:sz="4" w:space="0"/>
            </w:tcBorders>
            <w:tcMar>
              <w:left w:w="28" w:type="dxa"/>
              <w:right w:w="28" w:type="dxa"/>
            </w:tcMar>
            <w:vAlign w:val="center"/>
          </w:tcPr>
          <w:p w14:paraId="7E6AC213">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rPr>
              <w:t>4分</w:t>
            </w:r>
          </w:p>
        </w:tc>
        <w:tc>
          <w:tcPr>
            <w:tcW w:w="1425" w:type="dxa"/>
            <w:vMerge w:val="continue"/>
            <w:tcBorders>
              <w:bottom w:val="single" w:color="auto" w:sz="4" w:space="0"/>
            </w:tcBorders>
            <w:tcMar>
              <w:left w:w="28" w:type="dxa"/>
              <w:right w:w="28" w:type="dxa"/>
            </w:tcMar>
            <w:vAlign w:val="center"/>
          </w:tcPr>
          <w:p w14:paraId="2C04DD62">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p>
        </w:tc>
      </w:tr>
      <w:bookmarkEnd w:id="389"/>
      <w:tr w14:paraId="0AF2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8" w:type="dxa"/>
            <w:tcBorders>
              <w:bottom w:val="single" w:color="auto" w:sz="4" w:space="0"/>
            </w:tcBorders>
            <w:tcMar>
              <w:left w:w="28" w:type="dxa"/>
              <w:right w:w="28" w:type="dxa"/>
            </w:tcMar>
            <w:vAlign w:val="center"/>
          </w:tcPr>
          <w:p w14:paraId="47FEF3EF">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bookmarkStart w:id="390" w:name="_Toc32708"/>
            <w:bookmarkStart w:id="391" w:name="_Toc30249"/>
            <w:r>
              <w:rPr>
                <w:rFonts w:hint="eastAsia" w:ascii="仿宋" w:hAnsi="仿宋" w:eastAsia="仿宋" w:cs="仿宋"/>
                <w:bCs/>
                <w:sz w:val="24"/>
                <w:szCs w:val="24"/>
              </w:rPr>
              <w:t>11</w:t>
            </w:r>
          </w:p>
        </w:tc>
        <w:tc>
          <w:tcPr>
            <w:tcW w:w="915" w:type="dxa"/>
            <w:tcBorders>
              <w:bottom w:val="single" w:color="auto" w:sz="4" w:space="0"/>
            </w:tcBorders>
            <w:tcMar>
              <w:left w:w="28" w:type="dxa"/>
              <w:right w:w="28" w:type="dxa"/>
            </w:tcMar>
            <w:vAlign w:val="center"/>
          </w:tcPr>
          <w:p w14:paraId="6180926C">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价格评审</w:t>
            </w:r>
          </w:p>
          <w:bookmarkEnd w:id="390"/>
          <w:bookmarkEnd w:id="391"/>
        </w:tc>
        <w:tc>
          <w:tcPr>
            <w:tcW w:w="4947" w:type="dxa"/>
            <w:tcBorders>
              <w:bottom w:val="single" w:color="auto" w:sz="4" w:space="0"/>
            </w:tcBorders>
            <w:tcMar>
              <w:left w:w="28" w:type="dxa"/>
              <w:right w:w="28" w:type="dxa"/>
            </w:tcMar>
            <w:vAlign w:val="center"/>
          </w:tcPr>
          <w:p w14:paraId="198D2212">
            <w:pPr>
              <w:keepNext w:val="0"/>
              <w:keepLines w:val="0"/>
              <w:pageBreakBefore w:val="0"/>
              <w:kinsoku/>
              <w:wordWrap/>
              <w:overflowPunct/>
              <w:topLinePunct w:val="0"/>
              <w:autoSpaceDE/>
              <w:autoSpaceDN/>
              <w:bidi w:val="0"/>
              <w:snapToGrid/>
              <w:spacing w:line="360" w:lineRule="auto"/>
              <w:textAlignment w:val="auto"/>
              <w:outlineLvl w:val="0"/>
              <w:rPr>
                <w:rFonts w:hint="eastAsia" w:ascii="仿宋" w:hAnsi="仿宋" w:eastAsia="仿宋" w:cs="仿宋"/>
                <w:bCs/>
                <w:sz w:val="24"/>
                <w:szCs w:val="24"/>
              </w:rPr>
            </w:pPr>
            <w:r>
              <w:rPr>
                <w:rFonts w:hint="eastAsia" w:ascii="仿宋" w:hAnsi="仿宋" w:eastAsia="仿宋" w:cs="仿宋"/>
                <w:bCs/>
                <w:sz w:val="24"/>
                <w:szCs w:val="24"/>
              </w:rPr>
              <w:t>投标供应商有效最后报价的最低价作为招标基准价，其最低报价为满分；计算公式［招标报价得分=（招标基准价/最后报价）*10分］。</w:t>
            </w:r>
          </w:p>
          <w:p w14:paraId="010C2973">
            <w:pPr>
              <w:keepNext w:val="0"/>
              <w:keepLines w:val="0"/>
              <w:pageBreakBefore w:val="0"/>
              <w:widowControl/>
              <w:shd w:val="clear" w:color="auto" w:fill="FFFFFF"/>
              <w:kinsoku/>
              <w:wordWrap/>
              <w:overflowPunct/>
              <w:topLinePunct w:val="0"/>
              <w:autoSpaceDE/>
              <w:autoSpaceDN/>
              <w:bidi w:val="0"/>
              <w:adjustRightInd/>
              <w:snapToGrid/>
              <w:spacing w:after="225" w:line="360" w:lineRule="auto"/>
              <w:ind w:firstLine="420" w:firstLineChars="0"/>
              <w:jc w:val="left"/>
              <w:textAlignment w:val="auto"/>
              <w:rPr>
                <w:rFonts w:hint="eastAsia" w:ascii="仿宋" w:hAnsi="仿宋" w:eastAsia="仿宋" w:cs="仿宋"/>
                <w:bCs/>
                <w:sz w:val="24"/>
                <w:szCs w:val="24"/>
              </w:rPr>
            </w:pPr>
            <w:r>
              <w:rPr>
                <w:rFonts w:hint="eastAsia" w:ascii="仿宋" w:hAnsi="仿宋" w:eastAsia="仿宋" w:cs="仿宋"/>
                <w:bCs/>
                <w:sz w:val="24"/>
                <w:szCs w:val="24"/>
              </w:rPr>
              <w:t>评审过程中，不得去掉报价中的最高报价和最低报价。</w:t>
            </w:r>
          </w:p>
        </w:tc>
        <w:tc>
          <w:tcPr>
            <w:tcW w:w="709" w:type="dxa"/>
            <w:tcBorders>
              <w:bottom w:val="single" w:color="auto" w:sz="4" w:space="0"/>
            </w:tcBorders>
            <w:tcMar>
              <w:left w:w="28" w:type="dxa"/>
              <w:right w:w="28" w:type="dxa"/>
            </w:tcMar>
            <w:vAlign w:val="center"/>
          </w:tcPr>
          <w:p w14:paraId="5AEA1D03">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仿宋" w:hAnsi="仿宋" w:eastAsia="仿宋" w:cs="仿宋"/>
                <w:bCs/>
                <w:i/>
                <w:iCs/>
                <w:sz w:val="24"/>
                <w:szCs w:val="24"/>
              </w:rPr>
            </w:pPr>
            <w:r>
              <w:rPr>
                <w:rFonts w:hint="eastAsia" w:ascii="仿宋" w:hAnsi="仿宋" w:eastAsia="仿宋" w:cs="仿宋"/>
                <w:bCs/>
                <w:sz w:val="24"/>
                <w:szCs w:val="24"/>
              </w:rPr>
              <w:t>/</w:t>
            </w:r>
          </w:p>
        </w:tc>
        <w:tc>
          <w:tcPr>
            <w:tcW w:w="567" w:type="dxa"/>
            <w:tcBorders>
              <w:bottom w:val="single" w:color="auto" w:sz="4" w:space="0"/>
            </w:tcBorders>
            <w:tcMar>
              <w:left w:w="28" w:type="dxa"/>
              <w:right w:w="28" w:type="dxa"/>
            </w:tcMar>
            <w:vAlign w:val="center"/>
          </w:tcPr>
          <w:p w14:paraId="70D6DF87">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bCs/>
                <w:sz w:val="24"/>
                <w:szCs w:val="24"/>
              </w:rPr>
            </w:pPr>
            <w:r>
              <w:rPr>
                <w:rFonts w:hint="eastAsia" w:ascii="仿宋" w:hAnsi="仿宋" w:eastAsia="仿宋" w:cs="仿宋"/>
                <w:bCs/>
                <w:snapToGrid w:val="0"/>
                <w:sz w:val="24"/>
                <w:szCs w:val="24"/>
              </w:rPr>
              <w:t>10分</w:t>
            </w:r>
          </w:p>
        </w:tc>
        <w:tc>
          <w:tcPr>
            <w:tcW w:w="1425" w:type="dxa"/>
            <w:tcBorders>
              <w:bottom w:val="single" w:color="auto" w:sz="4" w:space="0"/>
            </w:tcBorders>
            <w:tcMar>
              <w:left w:w="28" w:type="dxa"/>
              <w:right w:w="28" w:type="dxa"/>
            </w:tcMar>
            <w:vAlign w:val="center"/>
          </w:tcPr>
          <w:p w14:paraId="2835C530">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价格评审</w:t>
            </w:r>
          </w:p>
        </w:tc>
      </w:tr>
      <w:bookmarkEnd w:id="386"/>
    </w:tbl>
    <w:p w14:paraId="74034523">
      <w:pPr>
        <w:snapToGrid w:val="0"/>
        <w:spacing w:line="360" w:lineRule="auto"/>
      </w:pPr>
    </w:p>
    <w:p w14:paraId="75897D2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sz w:val="24"/>
          <w:szCs w:val="24"/>
          <w:shd w:val="clear" w:color="auto" w:fill="FFFFFF"/>
        </w:rPr>
        <w:t>*</w:t>
      </w:r>
      <w:r>
        <w:rPr>
          <w:rFonts w:hint="eastAsia" w:ascii="仿宋" w:hAnsi="仿宋" w:eastAsia="仿宋" w:cs="仿宋"/>
          <w:b/>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 </w:t>
      </w:r>
    </w:p>
    <w:p w14:paraId="7F29D76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0A959CC6">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1.本项目采用综合评分法。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358F51C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15A2D2E4">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579761AD">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7525BC6D">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w:t>
      </w:r>
      <w:r>
        <w:rPr>
          <w:rFonts w:hint="eastAsia" w:ascii="仿宋" w:hAnsi="仿宋" w:eastAsia="仿宋" w:cs="仿宋"/>
          <w:b/>
          <w:bCs/>
          <w:kern w:val="0"/>
          <w:sz w:val="24"/>
          <w:szCs w:val="24"/>
        </w:rPr>
        <w:t>不满足招标文件的实质性要求的，投标无效。（资格性检查和符合性检查的评审贯穿全过程。）</w:t>
      </w:r>
    </w:p>
    <w:p w14:paraId="633F0D39">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2F0B7AE3">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43AD0087">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233F556C">
      <w:pPr>
        <w:pStyle w:val="31"/>
        <w:keepNext w:val="0"/>
        <w:keepLines w:val="0"/>
        <w:pageBreakBefore w:val="0"/>
        <w:widowControl w:val="0"/>
        <w:kinsoku/>
        <w:wordWrap/>
        <w:overflowPunct/>
        <w:topLinePunct w:val="0"/>
        <w:autoSpaceDE/>
        <w:autoSpaceDN/>
        <w:bidi w:val="0"/>
        <w:spacing w:before="0"/>
        <w:ind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7DF94BA3">
      <w:pPr>
        <w:pStyle w:val="31"/>
        <w:keepNext w:val="0"/>
        <w:keepLines w:val="0"/>
        <w:pageBreakBefore w:val="0"/>
        <w:widowControl w:val="0"/>
        <w:kinsoku/>
        <w:wordWrap/>
        <w:overflowPunct/>
        <w:topLinePunct w:val="0"/>
        <w:autoSpaceDE/>
        <w:autoSpaceDN/>
        <w:bidi w:val="0"/>
        <w:spacing w:before="0"/>
        <w:ind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EC203AC">
      <w:pPr>
        <w:pStyle w:val="31"/>
        <w:keepNext w:val="0"/>
        <w:keepLines w:val="0"/>
        <w:pageBreakBefore w:val="0"/>
        <w:widowControl w:val="0"/>
        <w:kinsoku/>
        <w:wordWrap/>
        <w:overflowPunct/>
        <w:topLinePunct w:val="0"/>
        <w:autoSpaceDE/>
        <w:autoSpaceDN/>
        <w:bidi w:val="0"/>
        <w:spacing w:before="0"/>
        <w:ind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5BBF35D">
      <w:pPr>
        <w:pStyle w:val="31"/>
        <w:keepNext w:val="0"/>
        <w:keepLines w:val="0"/>
        <w:pageBreakBefore w:val="0"/>
        <w:widowControl w:val="0"/>
        <w:kinsoku/>
        <w:wordWrap/>
        <w:overflowPunct/>
        <w:topLinePunct w:val="0"/>
        <w:autoSpaceDE/>
        <w:autoSpaceDN/>
        <w:bidi w:val="0"/>
        <w:spacing w:before="0"/>
        <w:ind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4A7CDF3F">
      <w:pPr>
        <w:pStyle w:val="31"/>
        <w:keepNext w:val="0"/>
        <w:keepLines w:val="0"/>
        <w:pageBreakBefore w:val="0"/>
        <w:widowControl w:val="0"/>
        <w:kinsoku/>
        <w:wordWrap/>
        <w:overflowPunct/>
        <w:topLinePunct w:val="0"/>
        <w:autoSpaceDE/>
        <w:autoSpaceDN/>
        <w:bidi w:val="0"/>
        <w:spacing w:before="0"/>
        <w:ind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2EB57BFF">
      <w:pPr>
        <w:pStyle w:val="31"/>
        <w:keepNext w:val="0"/>
        <w:keepLines w:val="0"/>
        <w:pageBreakBefore w:val="0"/>
        <w:widowControl w:val="0"/>
        <w:kinsoku/>
        <w:wordWrap/>
        <w:overflowPunct/>
        <w:topLinePunct w:val="0"/>
        <w:autoSpaceDE/>
        <w:autoSpaceDN/>
        <w:bidi w:val="0"/>
        <w:adjustRightInd w:val="0"/>
        <w:snapToGrid/>
        <w:spacing w:before="0"/>
        <w:ind w:firstLine="508" w:firstLineChars="212"/>
        <w:textAlignment w:val="auto"/>
        <w:rPr>
          <w:rFonts w:hint="eastAsia" w:ascii="仿宋" w:hAnsi="仿宋" w:eastAsia="仿宋" w:cs="仿宋"/>
          <w:kern w:val="0"/>
        </w:rPr>
      </w:pPr>
      <w:r>
        <w:rPr>
          <w:rFonts w:ascii="仿宋_GB2312" w:hAnsi="仿宋" w:eastAsia="仿宋_GB2312" w:cs="Arial"/>
          <w:kern w:val="0"/>
        </w:rPr>
        <w:t>3.4.1.5同时出现两种以上不一致的，按照3.4.1规定的顺序修正。修正后</w:t>
      </w:r>
      <w:r>
        <w:rPr>
          <w:rFonts w:hint="eastAsia" w:ascii="仿宋" w:hAnsi="仿宋" w:eastAsia="仿宋" w:cs="仿宋"/>
          <w:kern w:val="0"/>
        </w:rPr>
        <w:t>的报价按照财政部第87号令《政府采购货物和服务招标投标管理办法》第五十一条第二款的规定经投标人确认后产生约束力。</w:t>
      </w:r>
    </w:p>
    <w:p w14:paraId="49C438DD">
      <w:pPr>
        <w:pStyle w:val="31"/>
        <w:keepNext w:val="0"/>
        <w:keepLines w:val="0"/>
        <w:pageBreakBefore w:val="0"/>
        <w:widowControl w:val="0"/>
        <w:kinsoku/>
        <w:wordWrap/>
        <w:overflowPunct/>
        <w:topLinePunct w:val="0"/>
        <w:autoSpaceDE/>
        <w:autoSpaceDN/>
        <w:bidi w:val="0"/>
        <w:adjustRightInd w:val="0"/>
        <w:snapToGrid/>
        <w:spacing w:before="0"/>
        <w:ind w:firstLine="508" w:firstLineChars="212"/>
        <w:textAlignment w:val="auto"/>
        <w:rPr>
          <w:rFonts w:hint="eastAsia" w:ascii="仿宋" w:hAnsi="仿宋" w:eastAsia="仿宋" w:cs="仿宋"/>
          <w:kern w:val="0"/>
        </w:rPr>
      </w:pPr>
      <w:r>
        <w:rPr>
          <w:rFonts w:hint="eastAsia" w:ascii="仿宋" w:hAnsi="仿宋" w:eastAsia="仿宋" w:cs="仿宋"/>
          <w:kern w:val="0"/>
        </w:rPr>
        <w:t>3.4.2投标文件出现不是唯一的、有选择性投标报价的，投标无效。</w:t>
      </w:r>
    </w:p>
    <w:p w14:paraId="22DEEB3C">
      <w:pPr>
        <w:pStyle w:val="31"/>
        <w:keepNext w:val="0"/>
        <w:keepLines w:val="0"/>
        <w:pageBreakBefore w:val="0"/>
        <w:widowControl w:val="0"/>
        <w:kinsoku/>
        <w:wordWrap/>
        <w:overflowPunct/>
        <w:topLinePunct w:val="0"/>
        <w:autoSpaceDE/>
        <w:autoSpaceDN/>
        <w:bidi w:val="0"/>
        <w:adjustRightInd w:val="0"/>
        <w:snapToGrid/>
        <w:spacing w:before="0"/>
        <w:ind w:firstLine="508" w:firstLineChars="212"/>
        <w:textAlignment w:val="auto"/>
        <w:rPr>
          <w:rFonts w:hint="eastAsia" w:ascii="仿宋" w:hAnsi="仿宋" w:eastAsia="仿宋" w:cs="仿宋"/>
          <w:kern w:val="0"/>
        </w:rPr>
      </w:pPr>
      <w:r>
        <w:rPr>
          <w:rFonts w:hint="eastAsia" w:ascii="仿宋" w:hAnsi="仿宋" w:eastAsia="仿宋" w:cs="仿宋"/>
          <w:kern w:val="0"/>
        </w:rPr>
        <w:t>3.4.3投标报价超过招标文件中规定的预算金额或者最高限价的，投标无效。</w:t>
      </w:r>
    </w:p>
    <w:p w14:paraId="6A2A702A">
      <w:pPr>
        <w:pStyle w:val="31"/>
        <w:keepNext w:val="0"/>
        <w:keepLines w:val="0"/>
        <w:pageBreakBefore w:val="0"/>
        <w:widowControl w:val="0"/>
        <w:kinsoku/>
        <w:wordWrap/>
        <w:overflowPunct/>
        <w:topLinePunct w:val="0"/>
        <w:autoSpaceDE/>
        <w:autoSpaceDN/>
        <w:bidi w:val="0"/>
        <w:adjustRightInd w:val="0"/>
        <w:snapToGrid/>
        <w:spacing w:before="0"/>
        <w:ind w:firstLine="508" w:firstLineChars="212"/>
        <w:textAlignment w:val="auto"/>
        <w:rPr>
          <w:rFonts w:hint="eastAsia" w:ascii="仿宋" w:hAnsi="仿宋" w:eastAsia="仿宋" w:cs="仿宋"/>
          <w:b/>
          <w:bCs/>
          <w:kern w:val="0"/>
        </w:rPr>
      </w:pPr>
      <w:r>
        <w:rPr>
          <w:rFonts w:hint="eastAsia" w:ascii="仿宋" w:hAnsi="仿宋" w:eastAsia="仿宋" w:cs="仿宋"/>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D9177D3">
      <w:pPr>
        <w:pStyle w:val="31"/>
        <w:keepNext w:val="0"/>
        <w:keepLines w:val="0"/>
        <w:pageBreakBefore w:val="0"/>
        <w:widowControl w:val="0"/>
        <w:kinsoku/>
        <w:wordWrap/>
        <w:overflowPunct/>
        <w:topLinePunct w:val="0"/>
        <w:autoSpaceDE/>
        <w:autoSpaceDN/>
        <w:bidi w:val="0"/>
        <w:adjustRightInd w:val="0"/>
        <w:snapToGrid/>
        <w:spacing w:before="0"/>
        <w:ind w:firstLine="508" w:firstLineChars="212"/>
        <w:textAlignment w:val="auto"/>
        <w:rPr>
          <w:rFonts w:hint="eastAsia" w:ascii="仿宋" w:hAnsi="仿宋" w:eastAsia="仿宋" w:cs="仿宋"/>
          <w:kern w:val="0"/>
        </w:rPr>
      </w:pPr>
      <w:r>
        <w:rPr>
          <w:rFonts w:hint="eastAsia" w:ascii="仿宋" w:hAnsi="仿宋" w:eastAsia="仿宋" w:cs="仿宋"/>
          <w:kern w:val="0"/>
        </w:rPr>
        <w:t>3.4.6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B9D76C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530B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D9B4E2">
      <w:pPr>
        <w:keepNext w:val="0"/>
        <w:keepLines w:val="0"/>
        <w:pageBreakBefore w:val="0"/>
        <w:widowControl w:val="0"/>
        <w:kinsoku/>
        <w:wordWrap/>
        <w:overflowPunct/>
        <w:topLinePunct w:val="0"/>
        <w:autoSpaceDE/>
        <w:autoSpaceDN/>
        <w:bidi w:val="0"/>
        <w:adjustRightInd w:val="0"/>
        <w:snapToGrid/>
        <w:spacing w:line="360" w:lineRule="auto"/>
        <w:ind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w:t>
      </w:r>
      <w:r>
        <w:rPr>
          <w:rFonts w:hint="eastAsia" w:ascii="仿宋" w:hAnsi="仿宋" w:eastAsia="仿宋" w:cs="仿宋"/>
          <w:b/>
          <w:bCs/>
          <w:kern w:val="0"/>
          <w:sz w:val="24"/>
        </w:rPr>
        <w:t>按照评审得分由高到低推荐中标候选供应商，</w:t>
      </w:r>
      <w:r>
        <w:rPr>
          <w:rFonts w:hint="eastAsia" w:ascii="仿宋" w:hAnsi="仿宋" w:eastAsia="仿宋" w:cs="仿宋"/>
          <w:kern w:val="0"/>
          <w:sz w:val="24"/>
        </w:rPr>
        <w:t>并编写评标报告。评标委员会成员对需要共同认定的事项存在争议的，应当按照少数服从多数的原则作出结论。持不同意见的评标委员会成员应当在评标报告上签署不同意见及理由，否则视为同意评标报告。</w:t>
      </w:r>
    </w:p>
    <w:p w14:paraId="65393D5E">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6CF43A58">
      <w:pPr>
        <w:pStyle w:val="31"/>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85E468">
      <w:pPr>
        <w:pStyle w:val="3"/>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b/>
          <w:bCs/>
          <w:kern w:val="0"/>
        </w:rPr>
        <w:t>▲</w:t>
      </w:r>
      <w:r>
        <w:rPr>
          <w:rFonts w:hint="eastAsia" w:ascii="仿宋" w:hAnsi="仿宋" w:eastAsia="仿宋" w:cs="仿宋"/>
          <w:b/>
          <w:bCs/>
          <w:szCs w:val="21"/>
        </w:rPr>
        <w:t>有下列情况之一的，投标无效：</w:t>
      </w:r>
    </w:p>
    <w:p w14:paraId="16FCDE1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2150D17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058653E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20CFC52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635BFE6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5C85C7E4">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7A24AE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B41D59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010E63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E88A53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7F8B55E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4.2.11投标人有恶意串通、妨碍其他投标人的竞争行为、损害采购人或者其他投标人的合法权益情形的；</w:t>
      </w:r>
    </w:p>
    <w:p w14:paraId="55097A6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60820DBB">
      <w:pPr>
        <w:spacing w:line="360" w:lineRule="auto"/>
        <w:ind w:firstLine="480" w:firstLineChars="200"/>
        <w:rPr>
          <w:rFonts w:hint="eastAsia" w:ascii="仿宋_GB2312" w:hAnsi="仿宋" w:eastAsia="仿宋_GB2312" w:cs="Arial"/>
          <w:kern w:val="0"/>
          <w:sz w:val="24"/>
        </w:rPr>
      </w:pPr>
      <w:r>
        <w:rPr>
          <w:rFonts w:hint="eastAsia" w:ascii="仿宋" w:hAnsi="仿宋" w:eastAsia="仿宋" w:cs="仿宋"/>
          <w:kern w:val="0"/>
          <w:sz w:val="24"/>
        </w:rPr>
        <w:t>4.2.13 投标文件不满足招标文件的其它实质性要求的；</w:t>
      </w:r>
    </w:p>
    <w:p w14:paraId="3A115549">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2DAE27">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4.3▲有下列情形之一的，视为投标人串通投标，其投标无效：</w:t>
      </w:r>
    </w:p>
    <w:p w14:paraId="7845CE6F">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4.3.1不同投标人的投标文件由同一单位或者个人编制；</w:t>
      </w:r>
    </w:p>
    <w:p w14:paraId="03839B7B">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4.3.2不同投标人委托同一单位或者个人办理投标事宜；</w:t>
      </w:r>
    </w:p>
    <w:p w14:paraId="22C5840E">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4.3.3不同投标人的投标文件载明的项目管理成员或者联系人员为同一人；</w:t>
      </w:r>
    </w:p>
    <w:p w14:paraId="6A8AF947">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4.3.4不同投标人的投标文件异常一致或者投标报价呈规律性差异；</w:t>
      </w:r>
    </w:p>
    <w:p w14:paraId="6EC8EC9A">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4.3.5不同投标人的投标文件相互混装；</w:t>
      </w:r>
    </w:p>
    <w:p w14:paraId="01670ECC">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4.3.6不同投标人的投标保证金从同一单位或者个人的账户转出。</w:t>
      </w:r>
    </w:p>
    <w:p w14:paraId="2E5C5D07">
      <w:pPr>
        <w:pStyle w:val="3"/>
        <w:snapToGrid w:val="0"/>
        <w:spacing w:line="360" w:lineRule="auto"/>
        <w:ind w:firstLine="472" w:firstLineChars="196"/>
        <w:rPr>
          <w:rFonts w:hint="eastAsia" w:ascii="仿宋" w:hAnsi="仿宋" w:eastAsia="仿宋" w:cs="仿宋"/>
          <w:sz w:val="24"/>
          <w:szCs w:val="24"/>
        </w:rPr>
      </w:pPr>
      <w:r>
        <w:rPr>
          <w:rFonts w:hint="eastAsia" w:ascii="仿宋" w:hAnsi="仿宋" w:eastAsia="仿宋" w:cs="仿宋"/>
          <w:b/>
          <w:sz w:val="24"/>
          <w:szCs w:val="24"/>
        </w:rPr>
        <w:t>5.废标。</w:t>
      </w:r>
      <w:r>
        <w:rPr>
          <w:rFonts w:hint="eastAsia" w:ascii="仿宋" w:hAnsi="仿宋" w:eastAsia="仿宋" w:cs="仿宋"/>
          <w:sz w:val="24"/>
          <w:szCs w:val="24"/>
        </w:rPr>
        <w:t>根据《中华人民共和国政府采购法》第三十六条之规定，在采购中，出现下列情形之一的，应予废标：</w:t>
      </w:r>
    </w:p>
    <w:p w14:paraId="466BAC62">
      <w:pPr>
        <w:pStyle w:val="3"/>
        <w:snapToGrid w:val="0"/>
        <w:spacing w:line="360" w:lineRule="auto"/>
        <w:rPr>
          <w:rFonts w:hint="eastAsia" w:ascii="仿宋" w:hAnsi="仿宋" w:eastAsia="仿宋" w:cs="仿宋"/>
          <w:sz w:val="24"/>
          <w:szCs w:val="24"/>
        </w:rPr>
      </w:pPr>
      <w:r>
        <w:rPr>
          <w:rFonts w:hint="eastAsia" w:ascii="仿宋" w:hAnsi="仿宋" w:eastAsia="仿宋" w:cs="仿宋"/>
          <w:sz w:val="24"/>
          <w:szCs w:val="24"/>
        </w:rPr>
        <w:t>5.1符合专业条件的供应商或者对招标文件作实质响应的供应商不足3家的；</w:t>
      </w:r>
    </w:p>
    <w:p w14:paraId="3CDBC592">
      <w:pPr>
        <w:pStyle w:val="3"/>
        <w:snapToGrid w:val="0"/>
        <w:spacing w:line="360" w:lineRule="auto"/>
        <w:rPr>
          <w:rFonts w:hint="eastAsia" w:ascii="仿宋" w:hAnsi="仿宋" w:eastAsia="仿宋" w:cs="仿宋"/>
          <w:sz w:val="24"/>
          <w:szCs w:val="24"/>
        </w:rPr>
      </w:pPr>
      <w:r>
        <w:rPr>
          <w:rFonts w:hint="eastAsia" w:ascii="仿宋" w:hAnsi="仿宋" w:eastAsia="仿宋" w:cs="仿宋"/>
          <w:sz w:val="24"/>
          <w:szCs w:val="24"/>
        </w:rPr>
        <w:t>5.2出现影响采购公正的违法、违规行为的；</w:t>
      </w:r>
    </w:p>
    <w:p w14:paraId="37E0CBE1">
      <w:pPr>
        <w:pStyle w:val="3"/>
        <w:snapToGrid w:val="0"/>
        <w:spacing w:line="360" w:lineRule="auto"/>
        <w:rPr>
          <w:rFonts w:hint="eastAsia" w:ascii="仿宋" w:hAnsi="仿宋" w:eastAsia="仿宋" w:cs="仿宋"/>
          <w:sz w:val="24"/>
          <w:szCs w:val="24"/>
        </w:rPr>
      </w:pPr>
      <w:r>
        <w:rPr>
          <w:rFonts w:hint="eastAsia" w:ascii="仿宋" w:hAnsi="仿宋" w:eastAsia="仿宋" w:cs="仿宋"/>
          <w:sz w:val="24"/>
          <w:szCs w:val="24"/>
        </w:rPr>
        <w:t>5.3投标人的报价均超过了采购预算，采购人不能支付的；</w:t>
      </w:r>
    </w:p>
    <w:p w14:paraId="1BB29C04">
      <w:pPr>
        <w:pStyle w:val="3"/>
        <w:snapToGrid w:val="0"/>
        <w:spacing w:line="360" w:lineRule="auto"/>
        <w:rPr>
          <w:rFonts w:hint="eastAsia" w:ascii="仿宋" w:hAnsi="仿宋" w:eastAsia="仿宋" w:cs="仿宋"/>
          <w:sz w:val="24"/>
          <w:szCs w:val="24"/>
        </w:rPr>
      </w:pPr>
      <w:r>
        <w:rPr>
          <w:rFonts w:hint="eastAsia" w:ascii="仿宋" w:hAnsi="仿宋" w:eastAsia="仿宋" w:cs="仿宋"/>
          <w:sz w:val="24"/>
          <w:szCs w:val="24"/>
        </w:rPr>
        <w:t>5.4因重大变故，采购任务取消的。</w:t>
      </w:r>
    </w:p>
    <w:p w14:paraId="70AC2519">
      <w:pPr>
        <w:pStyle w:val="3"/>
        <w:snapToGrid w:val="0"/>
        <w:spacing w:line="360" w:lineRule="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1AAB7B4D">
      <w:pPr>
        <w:pStyle w:val="3"/>
        <w:snapToGrid w:val="0"/>
        <w:spacing w:line="360" w:lineRule="auto"/>
        <w:ind w:firstLine="590" w:firstLineChars="245"/>
        <w:rPr>
          <w:rFonts w:hint="eastAsia" w:ascii="仿宋" w:hAnsi="仿宋" w:eastAsia="仿宋" w:cs="仿宋"/>
          <w:sz w:val="24"/>
          <w:szCs w:val="24"/>
        </w:rPr>
      </w:pPr>
      <w:r>
        <w:rPr>
          <w:rFonts w:hint="eastAsia" w:ascii="仿宋" w:hAnsi="仿宋" w:eastAsia="仿宋" w:cs="仿宋"/>
          <w:b/>
          <w:sz w:val="24"/>
          <w:szCs w:val="24"/>
        </w:rPr>
        <w:t>6.修改招标文件，重新组织采购活动。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5072E1">
      <w:pPr>
        <w:pStyle w:val="3"/>
        <w:snapToGrid w:val="0"/>
        <w:spacing w:line="360" w:lineRule="auto"/>
        <w:ind w:firstLine="590" w:firstLineChars="245"/>
        <w:rPr>
          <w:rFonts w:hint="eastAsia" w:ascii="仿宋" w:hAnsi="仿宋" w:eastAsia="仿宋" w:cs="仿宋"/>
          <w:sz w:val="24"/>
          <w:szCs w:val="24"/>
        </w:rPr>
      </w:pPr>
      <w:r>
        <w:rPr>
          <w:rFonts w:hint="eastAsia" w:ascii="仿宋" w:hAnsi="仿宋" w:eastAsia="仿宋" w:cs="仿宋"/>
          <w:b/>
          <w:kern w:val="0"/>
          <w:sz w:val="24"/>
          <w:szCs w:val="24"/>
        </w:rPr>
        <w:t>7.重新开展采购。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44407503">
      <w:pPr>
        <w:pStyle w:val="3"/>
        <w:snapToGrid w:val="0"/>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7.1未确定中标或者中标人的，终止本次政府采购活动，重新开展政府采购活动。</w:t>
      </w:r>
    </w:p>
    <w:p w14:paraId="12D5A3DA">
      <w:pPr>
        <w:pStyle w:val="3"/>
        <w:snapToGrid w:val="0"/>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319B6468">
      <w:pPr>
        <w:pStyle w:val="3"/>
        <w:snapToGrid w:val="0"/>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7.3政府采购合同已签订但尚未履行的，撤销合同，从合格的中标或者成交候选人中另行确定中标或者中标人；没有合格的中标或者成交候选人的，重新开展政府采购活动。</w:t>
      </w:r>
    </w:p>
    <w:p w14:paraId="63DBEEC1">
      <w:pPr>
        <w:pStyle w:val="3"/>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10E74234">
      <w:pPr>
        <w:pStyle w:val="3"/>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14"/>
      <w:bookmarkStart w:id="392" w:name="第五部分"/>
      <w:bookmarkStart w:id="393" w:name="_Toc86217003"/>
    </w:p>
    <w:p w14:paraId="148CE30B">
      <w:pPr>
        <w:spacing w:line="360" w:lineRule="auto"/>
        <w:ind w:left="720" w:leftChars="343" w:firstLine="1084" w:firstLineChars="300"/>
        <w:outlineLvl w:val="0"/>
        <w:rPr>
          <w:rFonts w:hint="eastAsia" w:ascii="仿宋_GB2312" w:hAnsi="仿宋" w:eastAsia="仿宋_GB2312" w:cs="仿宋_GB2312"/>
          <w:b/>
          <w:sz w:val="36"/>
          <w:szCs w:val="36"/>
        </w:rPr>
      </w:pPr>
    </w:p>
    <w:p w14:paraId="5BC51DE2">
      <w:pPr>
        <w:pStyle w:val="2"/>
        <w:ind w:left="0" w:leftChars="0" w:firstLine="0" w:firstLineChars="0"/>
        <w:rPr>
          <w:rFonts w:hint="eastAsia"/>
        </w:rPr>
      </w:pPr>
    </w:p>
    <w:p w14:paraId="1498AAEC">
      <w:pPr>
        <w:pStyle w:val="2"/>
        <w:ind w:firstLine="723"/>
        <w:rPr>
          <w:rFonts w:hint="eastAsia" w:ascii="仿宋_GB2312" w:hAnsi="仿宋" w:eastAsia="仿宋_GB2312" w:cs="仿宋_GB2312"/>
          <w:b/>
          <w:sz w:val="36"/>
          <w:szCs w:val="36"/>
        </w:rPr>
      </w:pPr>
    </w:p>
    <w:p w14:paraId="7DB2D1FD">
      <w:pPr>
        <w:pStyle w:val="4"/>
        <w:rPr>
          <w:rFonts w:hint="eastAsia" w:ascii="仿宋_GB2312" w:hAnsi="仿宋" w:eastAsia="仿宋_GB2312" w:cs="仿宋_GB2312"/>
          <w:b/>
          <w:sz w:val="36"/>
          <w:szCs w:val="36"/>
        </w:rPr>
      </w:pPr>
    </w:p>
    <w:p w14:paraId="06824FCC">
      <w:pPr>
        <w:rPr>
          <w:rFonts w:hint="eastAsia" w:ascii="仿宋_GB2312" w:hAnsi="仿宋" w:eastAsia="仿宋_GB2312" w:cs="仿宋_GB2312"/>
          <w:b/>
          <w:sz w:val="36"/>
          <w:szCs w:val="36"/>
        </w:rPr>
      </w:pPr>
    </w:p>
    <w:p w14:paraId="626E7BCE">
      <w:pPr>
        <w:pStyle w:val="2"/>
        <w:rPr>
          <w:rFonts w:hint="eastAsia" w:ascii="仿宋_GB2312" w:hAnsi="仿宋" w:eastAsia="仿宋_GB2312" w:cs="仿宋_GB2312"/>
          <w:b/>
          <w:sz w:val="36"/>
          <w:szCs w:val="36"/>
        </w:rPr>
      </w:pPr>
    </w:p>
    <w:p w14:paraId="677167E6">
      <w:pPr>
        <w:pStyle w:val="4"/>
        <w:rPr>
          <w:rFonts w:hint="eastAsia" w:ascii="仿宋_GB2312" w:hAnsi="仿宋" w:eastAsia="仿宋_GB2312" w:cs="仿宋_GB2312"/>
          <w:b/>
          <w:sz w:val="36"/>
          <w:szCs w:val="36"/>
        </w:rPr>
      </w:pPr>
    </w:p>
    <w:p w14:paraId="702A774D">
      <w:pPr>
        <w:rPr>
          <w:rFonts w:hint="eastAsia" w:ascii="仿宋_GB2312" w:hAnsi="仿宋" w:eastAsia="仿宋_GB2312" w:cs="仿宋_GB2312"/>
          <w:b/>
          <w:sz w:val="36"/>
          <w:szCs w:val="36"/>
        </w:rPr>
      </w:pPr>
    </w:p>
    <w:p w14:paraId="020E6913">
      <w:pPr>
        <w:pStyle w:val="2"/>
        <w:rPr>
          <w:rFonts w:hint="eastAsia" w:ascii="仿宋_GB2312" w:hAnsi="仿宋" w:eastAsia="仿宋_GB2312" w:cs="仿宋_GB2312"/>
          <w:b/>
          <w:sz w:val="36"/>
          <w:szCs w:val="36"/>
        </w:rPr>
      </w:pPr>
    </w:p>
    <w:p w14:paraId="2C7EA2F4">
      <w:pPr>
        <w:pStyle w:val="4"/>
        <w:rPr>
          <w:rFonts w:hint="eastAsia" w:ascii="仿宋_GB2312" w:hAnsi="仿宋" w:eastAsia="仿宋_GB2312" w:cs="仿宋_GB2312"/>
          <w:b/>
          <w:sz w:val="36"/>
          <w:szCs w:val="36"/>
        </w:rPr>
      </w:pPr>
    </w:p>
    <w:p w14:paraId="0A71E4B2">
      <w:pPr>
        <w:rPr>
          <w:rFonts w:hint="eastAsia" w:ascii="仿宋_GB2312" w:hAnsi="仿宋" w:eastAsia="仿宋_GB2312" w:cs="仿宋_GB2312"/>
          <w:b/>
          <w:sz w:val="36"/>
          <w:szCs w:val="36"/>
        </w:rPr>
      </w:pPr>
    </w:p>
    <w:p w14:paraId="2846EB4C">
      <w:pPr>
        <w:pStyle w:val="2"/>
        <w:rPr>
          <w:rFonts w:hint="eastAsia" w:ascii="仿宋_GB2312" w:hAnsi="仿宋" w:eastAsia="仿宋_GB2312" w:cs="仿宋_GB2312"/>
          <w:b/>
          <w:sz w:val="36"/>
          <w:szCs w:val="36"/>
        </w:rPr>
      </w:pPr>
    </w:p>
    <w:p w14:paraId="4E5CF38D">
      <w:pPr>
        <w:pStyle w:val="4"/>
        <w:rPr>
          <w:rFonts w:hint="eastAsia" w:ascii="仿宋_GB2312" w:hAnsi="仿宋" w:eastAsia="仿宋_GB2312" w:cs="仿宋_GB2312"/>
          <w:b/>
          <w:sz w:val="36"/>
          <w:szCs w:val="36"/>
        </w:rPr>
      </w:pPr>
    </w:p>
    <w:p w14:paraId="7B7A0002">
      <w:pPr>
        <w:rPr>
          <w:rFonts w:hint="eastAsia" w:ascii="仿宋_GB2312" w:hAnsi="仿宋" w:eastAsia="仿宋_GB2312" w:cs="仿宋_GB2312"/>
          <w:b/>
          <w:sz w:val="36"/>
          <w:szCs w:val="36"/>
        </w:rPr>
      </w:pPr>
    </w:p>
    <w:p w14:paraId="7F3DF88E">
      <w:pPr>
        <w:pStyle w:val="2"/>
        <w:rPr>
          <w:rFonts w:hint="eastAsia" w:ascii="仿宋_GB2312" w:hAnsi="仿宋" w:eastAsia="仿宋_GB2312" w:cs="仿宋_GB2312"/>
          <w:b/>
          <w:sz w:val="36"/>
          <w:szCs w:val="36"/>
        </w:rPr>
      </w:pPr>
    </w:p>
    <w:p w14:paraId="10EA22F9">
      <w:pPr>
        <w:pStyle w:val="4"/>
        <w:rPr>
          <w:rFonts w:hint="eastAsia" w:ascii="仿宋_GB2312" w:hAnsi="仿宋" w:eastAsia="仿宋_GB2312" w:cs="仿宋_GB2312"/>
          <w:b/>
          <w:sz w:val="36"/>
          <w:szCs w:val="36"/>
        </w:rPr>
      </w:pPr>
    </w:p>
    <w:p w14:paraId="67A5882D">
      <w:pPr>
        <w:rPr>
          <w:rFonts w:hint="eastAsia" w:ascii="仿宋_GB2312" w:hAnsi="仿宋" w:eastAsia="仿宋_GB2312" w:cs="仿宋_GB2312"/>
          <w:b/>
          <w:sz w:val="36"/>
          <w:szCs w:val="36"/>
        </w:rPr>
      </w:pPr>
    </w:p>
    <w:p w14:paraId="7E828CDA">
      <w:pPr>
        <w:pStyle w:val="2"/>
        <w:rPr>
          <w:rFonts w:hint="eastAsia" w:ascii="仿宋_GB2312" w:hAnsi="仿宋" w:eastAsia="仿宋_GB2312" w:cs="仿宋_GB2312"/>
          <w:b/>
          <w:sz w:val="36"/>
          <w:szCs w:val="36"/>
        </w:rPr>
      </w:pPr>
    </w:p>
    <w:p w14:paraId="045B20F4">
      <w:pPr>
        <w:pStyle w:val="4"/>
        <w:rPr>
          <w:rFonts w:hint="eastAsia" w:ascii="仿宋_GB2312" w:hAnsi="仿宋" w:eastAsia="仿宋_GB2312" w:cs="仿宋_GB2312"/>
          <w:b/>
          <w:sz w:val="36"/>
          <w:szCs w:val="36"/>
        </w:rPr>
      </w:pPr>
    </w:p>
    <w:p w14:paraId="78853B85">
      <w:pPr>
        <w:rPr>
          <w:rFonts w:hint="eastAsia"/>
        </w:rPr>
      </w:pPr>
    </w:p>
    <w:p w14:paraId="6A7344A9">
      <w:pPr>
        <w:pStyle w:val="4"/>
      </w:pPr>
    </w:p>
    <w:p w14:paraId="486F9251">
      <w:pPr>
        <w:spacing w:line="360" w:lineRule="auto"/>
        <w:ind w:left="720" w:leftChars="343" w:firstLine="1084" w:firstLineChars="300"/>
        <w:outlineLvl w:val="0"/>
        <w:rPr>
          <w:rFonts w:hint="eastAsia"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2BA460C7">
      <w:pPr>
        <w:rPr>
          <w:rFonts w:hint="eastAsia"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6FABA33D">
      <w:pPr>
        <w:spacing w:line="480" w:lineRule="auto"/>
        <w:jc w:val="center"/>
        <w:rPr>
          <w:rFonts w:hint="eastAsia" w:ascii="楷体" w:hAnsi="楷体" w:eastAsia="楷体"/>
          <w:b/>
          <w:sz w:val="28"/>
          <w:szCs w:val="28"/>
        </w:rPr>
      </w:pPr>
    </w:p>
    <w:p w14:paraId="651B16A6">
      <w:pPr>
        <w:spacing w:line="480" w:lineRule="auto"/>
        <w:jc w:val="center"/>
        <w:rPr>
          <w:rFonts w:hint="eastAsia" w:ascii="仿宋" w:hAnsi="仿宋" w:eastAsia="仿宋"/>
          <w:b/>
          <w:sz w:val="24"/>
        </w:rPr>
      </w:pPr>
    </w:p>
    <w:p w14:paraId="16F3D93D">
      <w:pPr>
        <w:spacing w:line="480" w:lineRule="auto"/>
        <w:jc w:val="center"/>
        <w:rPr>
          <w:rFonts w:hint="eastAsia"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39348D73">
      <w:pPr>
        <w:pStyle w:val="34"/>
        <w:rPr>
          <w:rFonts w:hint="eastAsia" w:ascii="仿宋" w:hAnsi="仿宋" w:eastAsia="仿宋"/>
          <w:szCs w:val="24"/>
        </w:rPr>
      </w:pPr>
    </w:p>
    <w:p w14:paraId="7D7D3249">
      <w:pPr>
        <w:pStyle w:val="34"/>
        <w:rPr>
          <w:rFonts w:hint="eastAsia" w:ascii="仿宋" w:hAnsi="仿宋" w:eastAsia="仿宋"/>
          <w:szCs w:val="24"/>
        </w:rPr>
      </w:pPr>
    </w:p>
    <w:p w14:paraId="3DEB1BDB">
      <w:pPr>
        <w:pStyle w:val="34"/>
        <w:jc w:val="center"/>
        <w:rPr>
          <w:rFonts w:hint="eastAsia" w:ascii="仿宋" w:hAnsi="仿宋" w:eastAsia="仿宋"/>
          <w:szCs w:val="24"/>
        </w:rPr>
      </w:pPr>
    </w:p>
    <w:p w14:paraId="02149879">
      <w:pPr>
        <w:pStyle w:val="34"/>
        <w:ind w:left="0" w:leftChars="0" w:firstLine="0" w:firstLineChars="0"/>
        <w:jc w:val="center"/>
        <w:rPr>
          <w:rFonts w:hint="eastAsia" w:ascii="仿宋" w:hAnsi="仿宋" w:eastAsia="仿宋"/>
          <w:b/>
          <w:szCs w:val="24"/>
        </w:rPr>
      </w:pPr>
      <w:r>
        <w:rPr>
          <w:rFonts w:hint="eastAsia" w:ascii="仿宋" w:hAnsi="仿宋" w:eastAsia="仿宋"/>
          <w:b/>
          <w:sz w:val="28"/>
          <w:szCs w:val="28"/>
        </w:rPr>
        <w:t>第一部分</w:t>
      </w:r>
      <w:r>
        <w:rPr>
          <w:rFonts w:ascii="仿宋" w:hAnsi="仿宋" w:eastAsia="仿宋"/>
          <w:b/>
          <w:sz w:val="28"/>
          <w:szCs w:val="28"/>
        </w:rPr>
        <w:t xml:space="preserve"> </w:t>
      </w:r>
      <w:r>
        <w:rPr>
          <w:rFonts w:hint="eastAsia" w:ascii="仿宋" w:hAnsi="仿宋" w:eastAsia="仿宋"/>
          <w:b/>
          <w:sz w:val="28"/>
          <w:szCs w:val="28"/>
        </w:rPr>
        <w:t>合同书</w:t>
      </w:r>
    </w:p>
    <w:p w14:paraId="5638E935">
      <w:pPr>
        <w:pStyle w:val="34"/>
        <w:rPr>
          <w:rFonts w:hint="eastAsia" w:ascii="仿宋" w:hAnsi="仿宋" w:eastAsia="仿宋"/>
          <w:szCs w:val="24"/>
        </w:rPr>
      </w:pPr>
    </w:p>
    <w:p w14:paraId="766A8008">
      <w:pPr>
        <w:pStyle w:val="34"/>
        <w:rPr>
          <w:rFonts w:hint="eastAsia" w:ascii="仿宋" w:hAnsi="仿宋" w:eastAsia="仿宋"/>
          <w:szCs w:val="24"/>
        </w:rPr>
      </w:pPr>
    </w:p>
    <w:p w14:paraId="13E751B7">
      <w:pPr>
        <w:spacing w:before="120" w:line="22" w:lineRule="atLeast"/>
        <w:rPr>
          <w:rFonts w:hint="eastAsia" w:ascii="仿宋" w:hAnsi="仿宋" w:eastAsia="仿宋"/>
          <w:sz w:val="24"/>
        </w:rPr>
      </w:pPr>
    </w:p>
    <w:p w14:paraId="41D055AE">
      <w:pPr>
        <w:spacing w:before="120" w:line="22" w:lineRule="atLeast"/>
        <w:ind w:left="960"/>
        <w:rPr>
          <w:rFonts w:hint="eastAsia" w:ascii="仿宋" w:hAnsi="仿宋" w:eastAsia="仿宋"/>
          <w:sz w:val="24"/>
        </w:rPr>
      </w:pPr>
      <w:r>
        <w:rPr>
          <w:rFonts w:hint="eastAsia" w:ascii="仿宋" w:hAnsi="仿宋" w:eastAsia="仿宋"/>
          <w:sz w:val="24"/>
        </w:rPr>
        <w:t>项目名称：</w:t>
      </w:r>
      <w:r>
        <w:rPr>
          <w:rFonts w:hint="eastAsia" w:ascii="仿宋" w:hAnsi="仿宋" w:eastAsia="仿宋"/>
          <w:sz w:val="24"/>
          <w:u w:val="single"/>
        </w:rPr>
        <w:t>2024年瑞安市信创应用改造项目</w:t>
      </w:r>
      <w:r>
        <w:rPr>
          <w:rFonts w:ascii="仿宋" w:hAnsi="仿宋" w:eastAsia="仿宋"/>
          <w:sz w:val="24"/>
          <w:u w:val="single"/>
        </w:rPr>
        <w:t xml:space="preserve"> </w:t>
      </w:r>
      <w:r>
        <w:rPr>
          <w:rFonts w:hint="eastAsia" w:ascii="仿宋" w:hAnsi="仿宋" w:eastAsia="仿宋"/>
          <w:sz w:val="24"/>
          <w:u w:val="single"/>
        </w:rPr>
        <w:t>（标项    ）</w:t>
      </w:r>
      <w:r>
        <w:rPr>
          <w:rFonts w:ascii="仿宋" w:hAnsi="仿宋" w:eastAsia="仿宋"/>
          <w:sz w:val="24"/>
          <w:u w:val="single"/>
        </w:rPr>
        <w:t xml:space="preserve"> </w:t>
      </w:r>
    </w:p>
    <w:p w14:paraId="5747B89F">
      <w:pPr>
        <w:pStyle w:val="35"/>
        <w:spacing w:before="120" w:line="22" w:lineRule="atLeast"/>
        <w:rPr>
          <w:rFonts w:hint="eastAsia" w:ascii="仿宋" w:hAnsi="仿宋" w:eastAsia="仿宋"/>
          <w:szCs w:val="24"/>
        </w:rPr>
      </w:pPr>
    </w:p>
    <w:p w14:paraId="072294AF">
      <w:pPr>
        <w:pStyle w:val="35"/>
        <w:spacing w:before="120" w:line="22" w:lineRule="atLeast"/>
        <w:rPr>
          <w:rFonts w:hint="eastAsia" w:ascii="仿宋" w:hAnsi="仿宋" w:eastAsia="仿宋"/>
          <w:szCs w:val="24"/>
        </w:rPr>
      </w:pPr>
    </w:p>
    <w:p w14:paraId="7C9AD67B">
      <w:pPr>
        <w:rPr>
          <w:rFonts w:hint="eastAsia" w:ascii="仿宋" w:hAnsi="仿宋" w:eastAsia="仿宋"/>
          <w:sz w:val="24"/>
        </w:rPr>
      </w:pPr>
    </w:p>
    <w:p w14:paraId="0937B8C3">
      <w:pPr>
        <w:spacing w:before="120" w:line="22" w:lineRule="atLeast"/>
        <w:ind w:left="960"/>
        <w:rPr>
          <w:rFonts w:hint="eastAsia"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14:paraId="51C0E242">
      <w:pPr>
        <w:spacing w:before="120" w:line="22" w:lineRule="atLeast"/>
        <w:rPr>
          <w:rFonts w:hint="eastAsia" w:ascii="仿宋" w:hAnsi="仿宋" w:eastAsia="仿宋"/>
          <w:sz w:val="24"/>
        </w:rPr>
      </w:pPr>
    </w:p>
    <w:p w14:paraId="33570E17">
      <w:pPr>
        <w:spacing w:before="120" w:line="22" w:lineRule="atLeast"/>
        <w:ind w:left="960"/>
        <w:rPr>
          <w:rFonts w:hint="eastAsia"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14:paraId="685C9D68">
      <w:pPr>
        <w:spacing w:before="120" w:line="22" w:lineRule="atLeast"/>
        <w:rPr>
          <w:rFonts w:hint="eastAsia" w:ascii="仿宋" w:hAnsi="仿宋" w:eastAsia="仿宋"/>
          <w:sz w:val="24"/>
        </w:rPr>
      </w:pPr>
    </w:p>
    <w:p w14:paraId="71E31F54">
      <w:pPr>
        <w:spacing w:before="120" w:line="22" w:lineRule="atLeast"/>
        <w:ind w:firstLine="960" w:firstLineChars="400"/>
        <w:rPr>
          <w:rFonts w:hint="eastAsia"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14:paraId="37CAC075">
      <w:pPr>
        <w:spacing w:before="120" w:line="22" w:lineRule="atLeast"/>
        <w:rPr>
          <w:rFonts w:hint="eastAsia" w:ascii="仿宋" w:hAnsi="仿宋" w:eastAsia="仿宋"/>
          <w:sz w:val="24"/>
        </w:rPr>
      </w:pPr>
    </w:p>
    <w:p w14:paraId="45FA9854">
      <w:pPr>
        <w:spacing w:before="120" w:line="22" w:lineRule="atLeast"/>
        <w:ind w:firstLine="960" w:firstLineChars="400"/>
        <w:rPr>
          <w:rFonts w:hint="eastAsia"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0968536B">
      <w:pPr>
        <w:widowControl/>
        <w:jc w:val="left"/>
        <w:rPr>
          <w:rFonts w:hint="eastAsia" w:ascii="仿宋" w:hAnsi="仿宋" w:eastAsia="仿宋"/>
          <w:kern w:val="0"/>
          <w:sz w:val="24"/>
        </w:rPr>
      </w:pPr>
    </w:p>
    <w:p w14:paraId="7D17E45E">
      <w:pPr>
        <w:pStyle w:val="4"/>
        <w:rPr>
          <w:rFonts w:hint="eastAsia" w:ascii="仿宋" w:hAnsi="仿宋" w:eastAsia="仿宋"/>
          <w:kern w:val="0"/>
        </w:rPr>
      </w:pPr>
    </w:p>
    <w:p w14:paraId="14355397">
      <w:pPr>
        <w:rPr>
          <w:rFonts w:hint="eastAsia" w:ascii="仿宋" w:hAnsi="仿宋" w:eastAsia="仿宋"/>
          <w:kern w:val="0"/>
          <w:sz w:val="24"/>
        </w:rPr>
      </w:pPr>
    </w:p>
    <w:p w14:paraId="7BFF1DA0">
      <w:pPr>
        <w:pStyle w:val="2"/>
        <w:rPr>
          <w:rFonts w:hint="eastAsia"/>
        </w:rPr>
      </w:pPr>
    </w:p>
    <w:p w14:paraId="2DFD455A">
      <w:pPr>
        <w:pStyle w:val="28"/>
        <w:rPr>
          <w:rFonts w:hint="eastAsia"/>
        </w:rPr>
      </w:pPr>
    </w:p>
    <w:p w14:paraId="5B1AB33A">
      <w:pPr>
        <w:pStyle w:val="4"/>
        <w:ind w:left="0" w:leftChars="0" w:firstLine="0" w:firstLineChars="0"/>
        <w:rPr>
          <w:rFonts w:hint="eastAsia" w:eastAsia="仿宋"/>
        </w:rPr>
      </w:pPr>
    </w:p>
    <w:p w14:paraId="741C2C6D">
      <w:pPr>
        <w:keepNext w:val="0"/>
        <w:keepLines w:val="0"/>
        <w:pageBreakBefore w:val="0"/>
        <w:widowControl w:val="0"/>
        <w:kinsoku/>
        <w:wordWrap/>
        <w:overflowPunct/>
        <w:topLinePunct w:val="0"/>
        <w:bidi w:val="0"/>
        <w:snapToGrid/>
        <w:spacing w:line="360" w:lineRule="auto"/>
        <w:jc w:val="center"/>
        <w:textAlignment w:val="auto"/>
        <w:outlineLvl w:val="1"/>
        <w:rPr>
          <w:rFonts w:hint="eastAsia" w:ascii="仿宋" w:hAnsi="仿宋" w:eastAsia="仿宋" w:cs="仿宋"/>
          <w:b/>
          <w:bCs/>
          <w:sz w:val="24"/>
        </w:rPr>
      </w:pPr>
      <w:r>
        <w:rPr>
          <w:rFonts w:hint="eastAsia" w:ascii="仿宋" w:hAnsi="仿宋" w:eastAsia="仿宋" w:cs="仿宋"/>
          <w:b/>
          <w:bCs/>
          <w:sz w:val="24"/>
        </w:rPr>
        <w:t>2024年瑞安市信创应用改造项目合同</w:t>
      </w:r>
    </w:p>
    <w:p w14:paraId="755F6ECA">
      <w:pPr>
        <w:keepNext w:val="0"/>
        <w:keepLines w:val="0"/>
        <w:pageBreakBefore w:val="0"/>
        <w:widowControl w:val="0"/>
        <w:kinsoku/>
        <w:wordWrap/>
        <w:overflowPunct/>
        <w:topLinePunct w:val="0"/>
        <w:bidi w:val="0"/>
        <w:snapToGrid/>
        <w:spacing w:line="360" w:lineRule="auto"/>
        <w:jc w:val="center"/>
        <w:textAlignment w:val="auto"/>
        <w:outlineLvl w:val="1"/>
        <w:rPr>
          <w:rFonts w:hint="eastAsia" w:ascii="仿宋" w:hAnsi="仿宋" w:eastAsia="仿宋" w:cs="仿宋"/>
          <w:b/>
          <w:bCs/>
          <w:sz w:val="24"/>
          <w:lang w:eastAsia="zh-CN"/>
        </w:rPr>
      </w:pPr>
      <w:r>
        <w:rPr>
          <w:rFonts w:hint="eastAsia" w:ascii="仿宋" w:hAnsi="仿宋" w:eastAsia="仿宋" w:cs="仿宋"/>
          <w:b/>
          <w:bCs/>
          <w:sz w:val="24"/>
          <w:lang w:eastAsia="zh-CN"/>
        </w:rPr>
        <w:t>（成交供应商与采购人签订的总合同）</w:t>
      </w:r>
    </w:p>
    <w:p w14:paraId="2204B3E1">
      <w:pPr>
        <w:keepNext w:val="0"/>
        <w:keepLines w:val="0"/>
        <w:pageBreakBefore w:val="0"/>
        <w:widowControl w:val="0"/>
        <w:kinsoku/>
        <w:wordWrap/>
        <w:overflowPunct/>
        <w:topLinePunct w:val="0"/>
        <w:bidi w:val="0"/>
        <w:snapToGrid/>
        <w:spacing w:line="360" w:lineRule="auto"/>
        <w:jc w:val="center"/>
        <w:textAlignment w:val="auto"/>
        <w:outlineLvl w:val="1"/>
        <w:rPr>
          <w:rFonts w:hint="eastAsia" w:ascii="宋体" w:hAnsi="宋体" w:cs="Arial"/>
          <w:b/>
          <w:bCs/>
          <w:sz w:val="24"/>
        </w:rPr>
      </w:pPr>
    </w:p>
    <w:p w14:paraId="242B9428">
      <w:pPr>
        <w:keepNext w:val="0"/>
        <w:keepLines w:val="0"/>
        <w:pageBreakBefore w:val="0"/>
        <w:widowControl w:val="0"/>
        <w:kinsoku/>
        <w:wordWrap/>
        <w:overflowPunct/>
        <w:topLinePunct w:val="0"/>
        <w:bidi w:val="0"/>
        <w:snapToGrid/>
        <w:spacing w:line="360" w:lineRule="auto"/>
        <w:textAlignment w:val="auto"/>
        <w:rPr>
          <w:rFonts w:hint="eastAsia" w:ascii="宋体" w:hAnsi="宋体" w:cs="Arial"/>
        </w:rPr>
      </w:pPr>
    </w:p>
    <w:p w14:paraId="52541A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（以下简称甲方）</w:t>
      </w:r>
    </w:p>
    <w:p w14:paraId="07BC29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（以下简称乙方）</w:t>
      </w:r>
    </w:p>
    <w:p w14:paraId="64A002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为了保护各方合法权益，根据《中华人民共和国政府采购法》、《中华人民共和国民法典》等相关法律法规的规定并严格遵循</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项目 [项目编号：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 招标文件中的相关规定，签订本合同，并共同遵守</w:t>
      </w:r>
      <w:r>
        <w:rPr>
          <w:rFonts w:hint="eastAsia" w:ascii="仿宋" w:hAnsi="仿宋" w:eastAsia="仿宋" w:cs="仿宋"/>
          <w:color w:val="auto"/>
          <w:sz w:val="24"/>
          <w:szCs w:val="24"/>
          <w:highlight w:val="none"/>
        </w:rPr>
        <w:t>。</w:t>
      </w:r>
    </w:p>
    <w:p w14:paraId="00995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rPr>
      </w:pPr>
      <w:r>
        <w:rPr>
          <w:rFonts w:hint="eastAsia" w:ascii="仿宋" w:hAnsi="仿宋" w:eastAsia="仿宋" w:cs="仿宋"/>
          <w:color w:val="auto"/>
          <w:sz w:val="24"/>
          <w:szCs w:val="24"/>
          <w:highlight w:val="none"/>
        </w:rPr>
        <w:t>按照《中华人民共和国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》的有关规定，经甲乙双方在平等、自愿的基础上共同协商一致，现签订合同如下。</w:t>
      </w:r>
    </w:p>
    <w:p w14:paraId="4945DDD5">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1．合同文件</w:t>
      </w:r>
    </w:p>
    <w:p w14:paraId="0F283325">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下列文件构成本合同的组成部分：</w:t>
      </w:r>
    </w:p>
    <w:p w14:paraId="2D81463B">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 xml:space="preserve">(1) 合同主要条款                </w:t>
      </w:r>
    </w:p>
    <w:p w14:paraId="79703CCA">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(2) 中标通知书</w:t>
      </w:r>
    </w:p>
    <w:p w14:paraId="3C9F44DF">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 xml:space="preserve">(3) 投标分项报价表               </w:t>
      </w:r>
    </w:p>
    <w:p w14:paraId="25E3DB30">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 xml:space="preserve">(4) 技术规格、商务条款偏离表           </w:t>
      </w:r>
    </w:p>
    <w:p w14:paraId="50F8D377">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(5) 招标内容及要求</w:t>
      </w:r>
    </w:p>
    <w:p w14:paraId="72E2D9A1">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 xml:space="preserve">(6) 合同补充条款或说明（如有的话）     </w:t>
      </w:r>
    </w:p>
    <w:p w14:paraId="10C4744E">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 xml:space="preserve">(7) 承诺书      （含询标记录和优惠条件）       </w:t>
      </w:r>
    </w:p>
    <w:p w14:paraId="0E7E0D93">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2．合同范围和条件</w:t>
      </w:r>
    </w:p>
    <w:p w14:paraId="6CA8F5A0">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本合同范围和条件应与上述合同文件规定的内容相一致。</w:t>
      </w:r>
    </w:p>
    <w:p w14:paraId="416F3C18">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3．服务和期限</w:t>
      </w:r>
    </w:p>
    <w:p w14:paraId="59E161D6">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本合同提供的服务及期限（详见招标内容及要求）。</w:t>
      </w:r>
    </w:p>
    <w:p w14:paraId="236F7E09">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4．合同总价</w:t>
      </w:r>
    </w:p>
    <w:p w14:paraId="55823306">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本合同总价为 ，（分项价格详见投标分项报价表）。</w:t>
      </w:r>
    </w:p>
    <w:p w14:paraId="5BD41024">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5．付款方式</w:t>
      </w:r>
    </w:p>
    <w:p w14:paraId="7F3E1EB0">
      <w:pPr>
        <w:pStyle w:val="4"/>
        <w:keepNext w:val="0"/>
        <w:keepLines w:val="0"/>
        <w:pageBreakBefore w:val="0"/>
        <w:widowControl w:val="0"/>
        <w:kinsoku/>
        <w:wordWrap/>
        <w:overflowPunct/>
        <w:topLinePunct w:val="0"/>
        <w:bidi w:val="0"/>
        <w:snapToGrid/>
        <w:spacing w:line="360" w:lineRule="auto"/>
        <w:textAlignment w:val="auto"/>
        <w:rPr>
          <w:rFonts w:eastAsia="仿宋"/>
        </w:rPr>
      </w:pPr>
      <w:r>
        <w:rPr>
          <w:rFonts w:hint="eastAsia" w:eastAsia="仿宋"/>
        </w:rPr>
        <w:t>按招标文件要求。</w:t>
      </w:r>
    </w:p>
    <w:p w14:paraId="58425D3D">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6．交货时间及地点。</w:t>
      </w:r>
    </w:p>
    <w:p w14:paraId="67FE0249">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7．合同生效</w:t>
      </w:r>
    </w:p>
    <w:p w14:paraId="472EC24F">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本合同经双方授权代表签署，买卖双方加盖印章后生效。</w:t>
      </w:r>
    </w:p>
    <w:p w14:paraId="4EC1596D">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买方：（印章）                        卖方：（印章）</w:t>
      </w:r>
    </w:p>
    <w:p w14:paraId="5861BBD9">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全权代表:（签字）                    全权代表:（签字）</w:t>
      </w:r>
    </w:p>
    <w:p w14:paraId="2A211145">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地址：                               地址：</w:t>
      </w:r>
    </w:p>
    <w:p w14:paraId="50013CBF">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邮政编码：                           邮政编码：</w:t>
      </w:r>
    </w:p>
    <w:p w14:paraId="7566A518">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电话：                               电话：</w:t>
      </w:r>
    </w:p>
    <w:p w14:paraId="5FB93FBC">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传真：                               传真：</w:t>
      </w:r>
    </w:p>
    <w:p w14:paraId="0174B632">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开户银行：                           开户银行：</w:t>
      </w:r>
    </w:p>
    <w:p w14:paraId="2F2F18CA">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帐号：                               帐号：</w:t>
      </w:r>
    </w:p>
    <w:p w14:paraId="2713B460">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日期：                               日期：</w:t>
      </w:r>
    </w:p>
    <w:p w14:paraId="75D23473">
      <w:pPr>
        <w:pStyle w:val="4"/>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p>
    <w:p w14:paraId="60E64C9B">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szCs w:val="24"/>
        </w:rPr>
      </w:pPr>
    </w:p>
    <w:p w14:paraId="0FEEA611">
      <w:pPr>
        <w:pStyle w:val="2"/>
        <w:keepNext w:val="0"/>
        <w:keepLines w:val="0"/>
        <w:pageBreakBefore w:val="0"/>
        <w:widowControl w:val="0"/>
        <w:kinsoku/>
        <w:wordWrap/>
        <w:overflowPunct/>
        <w:topLinePunct w:val="0"/>
        <w:bidi w:val="0"/>
        <w:adjustRightInd w:val="0"/>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注：1.成交供应商</w:t>
      </w:r>
      <w:r>
        <w:rPr>
          <w:rFonts w:hint="eastAsia" w:ascii="仿宋" w:hAnsi="仿宋" w:eastAsia="仿宋" w:cs="仿宋"/>
          <w:sz w:val="24"/>
          <w:szCs w:val="24"/>
          <w:lang w:val="en-US" w:eastAsia="zh-CN"/>
        </w:rPr>
        <w:t>须同采购人签订总合同，再</w:t>
      </w:r>
      <w:r>
        <w:rPr>
          <w:rFonts w:hint="eastAsia" w:ascii="仿宋" w:hAnsi="仿宋" w:eastAsia="仿宋" w:cs="仿宋"/>
          <w:sz w:val="24"/>
          <w:szCs w:val="24"/>
        </w:rPr>
        <w:t>凭《中标通知书》及各应用系统改造报价分项明细，与</w:t>
      </w:r>
      <w:r>
        <w:rPr>
          <w:rFonts w:hint="eastAsia" w:ascii="仿宋" w:hAnsi="仿宋" w:eastAsia="仿宋" w:cs="仿宋"/>
          <w:sz w:val="24"/>
          <w:szCs w:val="24"/>
          <w:lang w:val="en-US" w:eastAsia="zh-CN"/>
        </w:rPr>
        <w:t>相对应的</w:t>
      </w:r>
      <w:r>
        <w:rPr>
          <w:rFonts w:hint="eastAsia" w:ascii="仿宋" w:hAnsi="仿宋" w:eastAsia="仿宋" w:cs="仿宋"/>
          <w:sz w:val="24"/>
          <w:szCs w:val="24"/>
          <w:lang w:eastAsia="zh-CN"/>
        </w:rPr>
        <w:t>应用系统所属单位</w:t>
      </w:r>
      <w:r>
        <w:rPr>
          <w:rFonts w:hint="eastAsia" w:ascii="仿宋" w:hAnsi="仿宋" w:eastAsia="仿宋" w:cs="仿宋"/>
          <w:sz w:val="24"/>
          <w:szCs w:val="24"/>
        </w:rPr>
        <w:t>签订合同，</w:t>
      </w:r>
      <w:r>
        <w:rPr>
          <w:rFonts w:hint="eastAsia" w:ascii="仿宋" w:hAnsi="仿宋" w:eastAsia="仿宋" w:cs="仿宋"/>
          <w:sz w:val="24"/>
          <w:szCs w:val="24"/>
          <w:lang w:val="en-US" w:eastAsia="zh-CN"/>
        </w:rPr>
        <w:t>支付相对应费用，并</w:t>
      </w:r>
      <w:r>
        <w:rPr>
          <w:rFonts w:hint="eastAsia" w:ascii="仿宋" w:hAnsi="仿宋" w:eastAsia="仿宋" w:cs="仿宋"/>
          <w:sz w:val="24"/>
          <w:szCs w:val="24"/>
        </w:rPr>
        <w:t>由</w:t>
      </w:r>
      <w:r>
        <w:rPr>
          <w:rFonts w:hint="eastAsia" w:ascii="仿宋" w:hAnsi="仿宋" w:eastAsia="仿宋" w:cs="仿宋"/>
          <w:sz w:val="24"/>
          <w:szCs w:val="24"/>
          <w:lang w:val="en-US" w:eastAsia="zh-CN"/>
        </w:rPr>
        <w:t>各应用系统所属单位</w:t>
      </w:r>
      <w:r>
        <w:rPr>
          <w:rFonts w:hint="eastAsia" w:ascii="仿宋" w:hAnsi="仿宋" w:eastAsia="仿宋" w:cs="仿宋"/>
          <w:sz w:val="24"/>
          <w:szCs w:val="24"/>
        </w:rPr>
        <w:t>组织验收。</w:t>
      </w:r>
    </w:p>
    <w:p w14:paraId="6A4871BE">
      <w:pPr>
        <w:pStyle w:val="2"/>
        <w:keepNext w:val="0"/>
        <w:keepLines w:val="0"/>
        <w:pageBreakBefore w:val="0"/>
        <w:widowControl w:val="0"/>
        <w:kinsoku/>
        <w:wordWrap/>
        <w:overflowPunct/>
        <w:topLinePunct w:val="0"/>
        <w:bidi w:val="0"/>
        <w:adjustRightInd w:val="0"/>
        <w:snapToGrid/>
        <w:spacing w:line="360" w:lineRule="auto"/>
        <w:ind w:left="0" w:leftChars="0" w:firstLine="0" w:firstLineChars="0"/>
        <w:textAlignment w:val="auto"/>
        <w:rPr>
          <w:rFonts w:hint="eastAsia" w:ascii="仿宋" w:hAnsi="仿宋" w:eastAsia="仿宋" w:cs="仿宋"/>
        </w:rPr>
      </w:pPr>
      <w:r>
        <w:rPr>
          <w:rFonts w:hint="eastAsia" w:ascii="仿宋" w:hAnsi="仿宋" w:eastAsia="仿宋" w:cs="仿宋"/>
          <w:sz w:val="24"/>
          <w:szCs w:val="24"/>
        </w:rPr>
        <w:t>2.本合同作为示范文本，具体以</w:t>
      </w:r>
      <w:r>
        <w:rPr>
          <w:rFonts w:hint="eastAsia" w:ascii="仿宋" w:hAnsi="仿宋" w:eastAsia="仿宋" w:cs="仿宋"/>
          <w:sz w:val="24"/>
          <w:szCs w:val="24"/>
          <w:lang w:eastAsia="zh-CN"/>
        </w:rPr>
        <w:t>成交</w:t>
      </w:r>
      <w:r>
        <w:rPr>
          <w:rFonts w:hint="eastAsia" w:ascii="仿宋" w:hAnsi="仿宋" w:eastAsia="仿宋" w:cs="仿宋"/>
          <w:sz w:val="24"/>
          <w:szCs w:val="24"/>
        </w:rPr>
        <w:t>供应商与</w:t>
      </w:r>
      <w:r>
        <w:rPr>
          <w:rFonts w:hint="eastAsia" w:ascii="仿宋" w:hAnsi="仿宋" w:eastAsia="仿宋" w:cs="仿宋"/>
          <w:sz w:val="24"/>
          <w:szCs w:val="24"/>
          <w:lang w:eastAsia="zh-CN"/>
        </w:rPr>
        <w:t>采购人</w:t>
      </w:r>
      <w:r>
        <w:rPr>
          <w:rFonts w:hint="eastAsia" w:ascii="仿宋" w:hAnsi="仿宋" w:eastAsia="仿宋" w:cs="仿宋"/>
          <w:sz w:val="24"/>
          <w:szCs w:val="24"/>
        </w:rPr>
        <w:t>所签定正式合同为准。</w:t>
      </w:r>
    </w:p>
    <w:p w14:paraId="6D2ADA3A">
      <w:pPr>
        <w:pStyle w:val="2"/>
        <w:ind w:left="0" w:leftChars="0" w:firstLine="0" w:firstLineChars="0"/>
        <w:sectPr>
          <w:pgSz w:w="11907" w:h="16840"/>
          <w:pgMar w:top="1474" w:right="1814" w:bottom="1474" w:left="1814" w:header="851" w:footer="851" w:gutter="0"/>
          <w:cols w:space="720" w:num="1"/>
        </w:sectPr>
      </w:pPr>
    </w:p>
    <w:p w14:paraId="2B91F2EF">
      <w:pPr>
        <w:keepNext w:val="0"/>
        <w:keepLines w:val="0"/>
        <w:pageBreakBefore w:val="0"/>
        <w:kinsoku/>
        <w:wordWrap/>
        <w:overflowPunct/>
        <w:topLinePunct w:val="0"/>
        <w:bidi w:val="0"/>
        <w:spacing w:line="360" w:lineRule="auto"/>
        <w:jc w:val="center"/>
        <w:textAlignment w:val="auto"/>
        <w:outlineLvl w:val="1"/>
        <w:rPr>
          <w:rFonts w:hint="eastAsia" w:ascii="仿宋" w:hAnsi="仿宋" w:eastAsia="仿宋" w:cs="仿宋"/>
          <w:b/>
          <w:bCs/>
          <w:sz w:val="24"/>
        </w:rPr>
      </w:pPr>
      <w:bookmarkStart w:id="394" w:name="_Toc18034"/>
      <w:bookmarkStart w:id="395" w:name="_Toc16212"/>
      <w:r>
        <w:rPr>
          <w:rFonts w:hint="eastAsia" w:ascii="仿宋" w:hAnsi="仿宋" w:eastAsia="仿宋" w:cs="仿宋"/>
          <w:b/>
          <w:bCs/>
          <w:sz w:val="24"/>
        </w:rPr>
        <w:t>2024年瑞安市信创应用改造项目合同</w:t>
      </w:r>
      <w:bookmarkEnd w:id="394"/>
      <w:bookmarkEnd w:id="395"/>
    </w:p>
    <w:p w14:paraId="1B0C9373">
      <w:pPr>
        <w:keepNext w:val="0"/>
        <w:keepLines w:val="0"/>
        <w:pageBreakBefore w:val="0"/>
        <w:kinsoku/>
        <w:wordWrap/>
        <w:overflowPunct/>
        <w:topLinePunct w:val="0"/>
        <w:bidi w:val="0"/>
        <w:spacing w:line="360" w:lineRule="auto"/>
        <w:jc w:val="center"/>
        <w:textAlignment w:val="auto"/>
        <w:outlineLvl w:val="1"/>
        <w:rPr>
          <w:rFonts w:hint="eastAsia" w:ascii="仿宋" w:hAnsi="仿宋" w:eastAsia="仿宋" w:cs="仿宋"/>
          <w:b/>
          <w:bCs/>
          <w:sz w:val="24"/>
          <w:lang w:eastAsia="zh-CN"/>
        </w:rPr>
      </w:pPr>
      <w:r>
        <w:rPr>
          <w:rFonts w:hint="eastAsia" w:ascii="仿宋" w:hAnsi="仿宋" w:eastAsia="仿宋" w:cs="仿宋"/>
          <w:b/>
          <w:bCs/>
          <w:sz w:val="24"/>
          <w:lang w:eastAsia="zh-CN"/>
        </w:rPr>
        <w:t>（成交供应商与应用系统所属单位签订的合同）</w:t>
      </w:r>
    </w:p>
    <w:p w14:paraId="1B713BA1">
      <w:pPr>
        <w:keepNext w:val="0"/>
        <w:keepLines w:val="0"/>
        <w:pageBreakBefore w:val="0"/>
        <w:kinsoku/>
        <w:wordWrap/>
        <w:overflowPunct/>
        <w:topLinePunct w:val="0"/>
        <w:bidi w:val="0"/>
        <w:spacing w:line="360" w:lineRule="auto"/>
        <w:textAlignment w:val="auto"/>
        <w:rPr>
          <w:rFonts w:hint="eastAsia" w:ascii="仿宋" w:hAnsi="仿宋" w:eastAsia="仿宋" w:cs="仿宋"/>
        </w:rPr>
      </w:pPr>
    </w:p>
    <w:p w14:paraId="2287F0D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应用系统所属单位</w:t>
      </w:r>
      <w:r>
        <w:rPr>
          <w:rFonts w:hint="eastAsia" w:ascii="仿宋" w:hAnsi="仿宋" w:eastAsia="仿宋" w:cs="仿宋"/>
          <w:color w:val="auto"/>
          <w:sz w:val="24"/>
          <w:szCs w:val="24"/>
          <w:highlight w:val="none"/>
        </w:rPr>
        <w:t>：                         （以下简称甲方）</w:t>
      </w:r>
    </w:p>
    <w:p w14:paraId="019B18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（以下简称乙方）</w:t>
      </w:r>
    </w:p>
    <w:p w14:paraId="2B027B3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为了保护各方合法权益，根据《中华人民共和国政府采购法》、《中华人民共和国民法典》等相关法律法规的规定并严格遵循</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项目 [项目编号：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 招标文件中的相关规定，签订本合同，并共同遵守</w:t>
      </w:r>
      <w:r>
        <w:rPr>
          <w:rFonts w:hint="eastAsia" w:ascii="仿宋" w:hAnsi="仿宋" w:eastAsia="仿宋" w:cs="仿宋"/>
          <w:color w:val="auto"/>
          <w:sz w:val="24"/>
          <w:szCs w:val="24"/>
          <w:highlight w:val="none"/>
        </w:rPr>
        <w:t>。</w:t>
      </w:r>
    </w:p>
    <w:p w14:paraId="6C2D54D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》的有关规定，经甲乙双方在平等、自愿的基础上共同协商一致，现签订合同如下。</w:t>
      </w:r>
    </w:p>
    <w:p w14:paraId="74894E8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第一条  合同名称</w:t>
      </w:r>
    </w:p>
    <w:p w14:paraId="5ADC3F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2024年瑞安市信创应用改造项目</w:t>
      </w:r>
    </w:p>
    <w:p w14:paraId="19B56A17">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lang w:val="en-US" w:eastAsia="zh-CN"/>
        </w:rPr>
      </w:pPr>
      <w:r>
        <w:rPr>
          <w:rFonts w:hint="eastAsia" w:ascii="仿宋" w:hAnsi="仿宋" w:eastAsia="仿宋" w:cs="仿宋"/>
          <w:b/>
          <w:bCs/>
          <w:color w:val="auto"/>
          <w:sz w:val="24"/>
          <w:szCs w:val="24"/>
          <w:highlight w:val="none"/>
          <w:lang w:val="en-US" w:eastAsia="zh-CN"/>
        </w:rPr>
        <w:t xml:space="preserve"> 项目合同附件清单</w:t>
      </w:r>
    </w:p>
    <w:p w14:paraId="5E3B4276">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招标文件与招标补充文件；</w:t>
      </w:r>
    </w:p>
    <w:p w14:paraId="7B6359F1">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合同主要条款</w:t>
      </w:r>
    </w:p>
    <w:p w14:paraId="20BA4F8E">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投标响应文件；</w:t>
      </w:r>
    </w:p>
    <w:p w14:paraId="4F66F891">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投标分项报价表</w:t>
      </w:r>
    </w:p>
    <w:p w14:paraId="3DA688C5">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合同补充条款或说明（如有）</w:t>
      </w:r>
    </w:p>
    <w:p w14:paraId="00C4F13A">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询标纪要和承诺书；</w:t>
      </w:r>
    </w:p>
    <w:p w14:paraId="4EFDE301">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w:t>
      </w:r>
    </w:p>
    <w:p w14:paraId="66FD5E31">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《技术支持和售后服务方案》（如有）</w:t>
      </w:r>
    </w:p>
    <w:p w14:paraId="17A32EBC">
      <w:pPr>
        <w:pStyle w:val="4"/>
        <w:keepNext w:val="0"/>
        <w:keepLines w:val="0"/>
        <w:pageBreakBefore w:val="0"/>
        <w:kinsoku/>
        <w:wordWrap/>
        <w:overflowPunct/>
        <w:topLinePunct w:val="0"/>
        <w:bidi w:val="0"/>
        <w:spacing w:line="360" w:lineRule="auto"/>
        <w:textAlignment w:val="auto"/>
        <w:rPr>
          <w:rFonts w:hint="eastAsia" w:ascii="仿宋" w:hAnsi="仿宋" w:eastAsia="仿宋" w:cs="仿宋"/>
          <w:b/>
          <w:bCs/>
          <w:sz w:val="24"/>
          <w:highlight w:val="none"/>
        </w:rPr>
      </w:pPr>
      <w:r>
        <w:rPr>
          <w:rFonts w:hint="eastAsia" w:ascii="仿宋" w:hAnsi="仿宋" w:eastAsia="仿宋" w:cs="仿宋"/>
          <w:b/>
          <w:bCs/>
          <w:color w:val="auto"/>
          <w:sz w:val="24"/>
          <w:szCs w:val="24"/>
          <w:highlight w:val="none"/>
          <w:lang w:val="en-US" w:eastAsia="zh-CN"/>
        </w:rPr>
        <w:t xml:space="preserve">第三条 </w:t>
      </w:r>
      <w:r>
        <w:rPr>
          <w:rFonts w:hint="eastAsia" w:ascii="仿宋" w:hAnsi="仿宋" w:eastAsia="仿宋" w:cs="仿宋"/>
          <w:b/>
          <w:bCs/>
          <w:sz w:val="24"/>
          <w:highlight w:val="none"/>
        </w:rPr>
        <w:t>2024年瑞安市信创应用改造项目总体要求</w:t>
      </w:r>
    </w:p>
    <w:p w14:paraId="1B49BDF0">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1应用系统适配改造</w:t>
      </w:r>
    </w:p>
    <w:p w14:paraId="1DD49682">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仿宋" w:hAnsi="仿宋" w:eastAsia="仿宋" w:cs="仿宋"/>
          <w:sz w:val="24"/>
          <w:highlight w:val="none"/>
        </w:rPr>
      </w:pPr>
      <w:r>
        <w:rPr>
          <w:rFonts w:hint="eastAsia" w:ascii="仿宋" w:hAnsi="仿宋" w:eastAsia="仿宋" w:cs="仿宋"/>
          <w:sz w:val="24"/>
          <w:highlight w:val="none"/>
        </w:rPr>
        <w:t>将标项中的系统进行信创改造，</w:t>
      </w:r>
      <w:r>
        <w:rPr>
          <w:rFonts w:hint="eastAsia" w:ascii="仿宋" w:hAnsi="仿宋" w:eastAsia="仿宋" w:cs="仿宋"/>
          <w:color w:val="auto"/>
          <w:sz w:val="24"/>
          <w:highlight w:val="none"/>
        </w:rPr>
        <w:t>迁移部署至信创环境，</w:t>
      </w:r>
      <w:r>
        <w:rPr>
          <w:rFonts w:hint="eastAsia" w:ascii="仿宋" w:hAnsi="仿宋" w:eastAsia="仿宋" w:cs="仿宋"/>
          <w:sz w:val="24"/>
          <w:highlight w:val="none"/>
        </w:rPr>
        <w:t>全面适配信创技术的前后端运行环境，并满足对应安全等级防护要求。</w:t>
      </w:r>
    </w:p>
    <w:p w14:paraId="49CEBBA0">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2终端侧兼容性适配</w:t>
      </w:r>
    </w:p>
    <w:p w14:paraId="0B295C3C">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仿宋" w:hAnsi="仿宋" w:eastAsia="仿宋" w:cs="仿宋"/>
          <w:sz w:val="24"/>
          <w:highlight w:val="none"/>
        </w:rPr>
      </w:pPr>
      <w:r>
        <w:rPr>
          <w:rFonts w:hint="eastAsia" w:ascii="仿宋" w:hAnsi="仿宋" w:eastAsia="仿宋" w:cs="仿宋"/>
          <w:sz w:val="24"/>
          <w:highlight w:val="none"/>
        </w:rPr>
        <w:t>应用系统改造需考虑兼容</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已采购和拟采购信创终端的技术路线和相关配套基础软件（如流式、版式、浏览器等）、及其他配套相关外设。</w:t>
      </w:r>
    </w:p>
    <w:p w14:paraId="25B13FAF">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3部署测试及业务切换</w:t>
      </w:r>
    </w:p>
    <w:p w14:paraId="6BCEB34B">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在完成系统改造正式切换上线之前必须提供该应用业务系统割接实施方案，确保业务正常运行、数据安全备份、故障回退等。终验后30日内释放原政务云资源。</w:t>
      </w:r>
    </w:p>
    <w:p w14:paraId="086E0B51">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4等保、密码测评</w:t>
      </w:r>
    </w:p>
    <w:p w14:paraId="4C6BC5D2">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需按照标项中系统的等保等级、终验前</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需委托权威机构进行等保测评并通过，三级的需通过密码测评。</w:t>
      </w:r>
    </w:p>
    <w:p w14:paraId="1E903986">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5安全保密要求</w:t>
      </w:r>
    </w:p>
    <w:p w14:paraId="1FAE3D07">
      <w:pPr>
        <w:pStyle w:val="29"/>
        <w:keepNext w:val="0"/>
        <w:keepLines w:val="0"/>
        <w:pageBreakBefore w:val="0"/>
        <w:kinsoku/>
        <w:wordWrap/>
        <w:overflowPunct/>
        <w:topLinePunct w:val="0"/>
        <w:bidi w:val="0"/>
        <w:spacing w:line="360" w:lineRule="auto"/>
        <w:textAlignment w:val="auto"/>
        <w:rPr>
          <w:rFonts w:hint="eastAsia" w:ascii="仿宋" w:hAnsi="仿宋" w:eastAsia="仿宋" w:cs="仿宋"/>
          <w:highlight w:val="none"/>
        </w:rPr>
      </w:pPr>
      <w:r>
        <w:rPr>
          <w:rFonts w:hint="eastAsia" w:ascii="仿宋" w:hAnsi="仿宋" w:eastAsia="仿宋" w:cs="仿宋"/>
          <w:highlight w:val="none"/>
        </w:rPr>
        <w:t>在改造过程中，</w:t>
      </w:r>
      <w:r>
        <w:rPr>
          <w:rFonts w:hint="eastAsia" w:ascii="仿宋" w:hAnsi="仿宋" w:eastAsia="仿宋" w:cs="仿宋"/>
          <w:highlight w:val="none"/>
          <w:lang w:val="en-US" w:eastAsia="zh-CN"/>
        </w:rPr>
        <w:t>乙方</w:t>
      </w:r>
      <w:r>
        <w:rPr>
          <w:rFonts w:hint="eastAsia" w:ascii="仿宋" w:hAnsi="仿宋" w:eastAsia="仿宋" w:cs="仿宋"/>
          <w:highlight w:val="none"/>
        </w:rPr>
        <w:t>需做好数据安全保密措施，原则上需要在</w:t>
      </w:r>
      <w:r>
        <w:rPr>
          <w:rFonts w:hint="eastAsia" w:ascii="仿宋" w:hAnsi="仿宋" w:eastAsia="仿宋" w:cs="仿宋"/>
          <w:highlight w:val="none"/>
          <w:lang w:val="en-US" w:eastAsia="zh-CN"/>
        </w:rPr>
        <w:t>甲方</w:t>
      </w:r>
      <w:r>
        <w:rPr>
          <w:rFonts w:hint="eastAsia" w:ascii="仿宋" w:hAnsi="仿宋" w:eastAsia="仿宋" w:cs="仿宋"/>
          <w:highlight w:val="none"/>
        </w:rPr>
        <w:t>本地进行改造，不得将数据、文档等重要资料带离现场。</w:t>
      </w:r>
    </w:p>
    <w:p w14:paraId="3AFCB8D1">
      <w:pPr>
        <w:pStyle w:val="29"/>
        <w:keepNext w:val="0"/>
        <w:keepLines w:val="0"/>
        <w:pageBreakBefore w:val="0"/>
        <w:kinsoku/>
        <w:wordWrap/>
        <w:overflowPunct/>
        <w:topLinePunct w:val="0"/>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6运维服务支持</w:t>
      </w:r>
    </w:p>
    <w:p w14:paraId="2DDCCCD5">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需免费提供一年应用系统信创改造技术支持，对系统出现的相关信创环境运行、兼容性等影响业务运行的问题，给于免费解决。免费运维自该应用系统终验通过之日起算。</w:t>
      </w:r>
    </w:p>
    <w:p w14:paraId="7F9EE58F">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7售后服务响应</w:t>
      </w:r>
    </w:p>
    <w:p w14:paraId="043CE598">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需组建完善的售后服务团队，提供24小时热线服务。一旦应用系统用户故障申报，30分钟内响应，4小时内解决故障或者提供解决方案。必要时1小时内到现场。在重要任务、时间节点，根据用户需求必要的提供驻场运维保障。</w:t>
      </w:r>
    </w:p>
    <w:p w14:paraId="33402DCC">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8改造任务全面保障</w:t>
      </w:r>
    </w:p>
    <w:p w14:paraId="29521146">
      <w:pPr>
        <w:keepNext w:val="0"/>
        <w:keepLines w:val="0"/>
        <w:pageBreakBefore w:val="0"/>
        <w:widowControl/>
        <w:kinsoku/>
        <w:wordWrap/>
        <w:overflowPunct/>
        <w:topLinePunct w:val="0"/>
        <w:bidi w:val="0"/>
        <w:snapToGrid w:val="0"/>
        <w:spacing w:line="360" w:lineRule="auto"/>
        <w:ind w:firstLine="472" w:firstLineChars="196"/>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乙方</w:t>
      </w:r>
      <w:r>
        <w:rPr>
          <w:rFonts w:hint="eastAsia" w:ascii="仿宋" w:hAnsi="仿宋" w:eastAsia="仿宋" w:cs="仿宋"/>
          <w:b/>
          <w:bCs/>
          <w:sz w:val="24"/>
          <w:highlight w:val="none"/>
        </w:rPr>
        <w:t>必须将标项中的应用系统在规定的期限内完成信创改造并迁移切换至信创云环境运行，</w:t>
      </w:r>
      <w:r>
        <w:rPr>
          <w:rFonts w:hint="eastAsia" w:ascii="仿宋" w:hAnsi="仿宋" w:eastAsia="仿宋" w:cs="仿宋"/>
          <w:b/>
          <w:bCs/>
          <w:sz w:val="24"/>
          <w:highlight w:val="none"/>
          <w:lang w:val="en-US" w:eastAsia="zh-CN"/>
        </w:rPr>
        <w:t>乙方</w:t>
      </w:r>
      <w:r>
        <w:rPr>
          <w:rFonts w:hint="eastAsia" w:ascii="仿宋" w:hAnsi="仿宋" w:eastAsia="仿宋" w:cs="仿宋"/>
          <w:b/>
          <w:bCs/>
          <w:sz w:val="24"/>
          <w:highlight w:val="none"/>
        </w:rPr>
        <w:t>不得因其他原因拖延或暂停改造。</w:t>
      </w:r>
    </w:p>
    <w:p w14:paraId="16DD0BC7">
      <w:pPr>
        <w:keepNext w:val="0"/>
        <w:keepLines w:val="0"/>
        <w:pageBreakBefore w:val="0"/>
        <w:widowControl/>
        <w:numPr>
          <w:ilvl w:val="0"/>
          <w:numId w:val="0"/>
        </w:numPr>
        <w:kinsoku/>
        <w:wordWrap/>
        <w:overflowPunct/>
        <w:topLinePunct w:val="0"/>
        <w:bidi w:val="0"/>
        <w:snapToGrid w:val="0"/>
        <w:spacing w:line="360" w:lineRule="auto"/>
        <w:ind w:leftChars="0" w:firstLine="241" w:firstLineChars="100"/>
        <w:jc w:val="left"/>
        <w:textAlignment w:val="auto"/>
        <w:rPr>
          <w:rFonts w:hint="eastAsia" w:ascii="仿宋" w:hAnsi="仿宋" w:eastAsia="仿宋" w:cs="仿宋"/>
          <w:b/>
          <w:bCs w:val="0"/>
          <w:sz w:val="24"/>
        </w:rPr>
      </w:pPr>
      <w:r>
        <w:rPr>
          <w:rFonts w:hint="eastAsia" w:ascii="仿宋" w:hAnsi="仿宋" w:eastAsia="仿宋" w:cs="仿宋"/>
          <w:b/>
          <w:bCs w:val="0"/>
          <w:sz w:val="24"/>
          <w:lang w:val="en-US" w:eastAsia="zh-CN"/>
        </w:rPr>
        <w:t xml:space="preserve">第四条 </w:t>
      </w:r>
      <w:r>
        <w:rPr>
          <w:rFonts w:hint="eastAsia" w:ascii="仿宋" w:hAnsi="仿宋" w:eastAsia="仿宋" w:cs="仿宋"/>
          <w:b/>
          <w:bCs w:val="0"/>
          <w:sz w:val="24"/>
        </w:rPr>
        <w:t>建设周期要求</w:t>
      </w:r>
    </w:p>
    <w:p w14:paraId="6D2B7D53">
      <w:pPr>
        <w:keepNext w:val="0"/>
        <w:keepLines w:val="0"/>
        <w:pageBreakBefore w:val="0"/>
        <w:widowControl/>
        <w:kinsoku/>
        <w:wordWrap/>
        <w:overflowPunct/>
        <w:topLinePunct w:val="0"/>
        <w:bidi w:val="0"/>
        <w:snapToGrid w:val="0"/>
        <w:spacing w:line="360" w:lineRule="auto"/>
        <w:ind w:firstLine="713" w:firstLineChars="296"/>
        <w:jc w:val="left"/>
        <w:textAlignment w:val="auto"/>
        <w:rPr>
          <w:rFonts w:hint="eastAsia" w:ascii="仿宋" w:hAnsi="仿宋" w:eastAsia="仿宋" w:cs="仿宋"/>
        </w:rPr>
      </w:pPr>
      <w:r>
        <w:rPr>
          <w:rFonts w:hint="eastAsia" w:ascii="仿宋" w:hAnsi="仿宋" w:eastAsia="仿宋" w:cs="仿宋"/>
          <w:b/>
          <w:sz w:val="24"/>
        </w:rPr>
        <w:t xml:space="preserve">于 </w:t>
      </w:r>
      <w:r>
        <w:rPr>
          <w:rFonts w:hint="eastAsia" w:ascii="仿宋" w:hAnsi="仿宋" w:eastAsia="仿宋" w:cs="仿宋"/>
          <w:b/>
          <w:sz w:val="24"/>
          <w:lang w:val="en-US" w:eastAsia="zh-CN"/>
        </w:rPr>
        <w:t xml:space="preserve">  </w:t>
      </w:r>
      <w:r>
        <w:rPr>
          <w:rFonts w:hint="eastAsia" w:ascii="仿宋" w:hAnsi="仿宋" w:eastAsia="仿宋" w:cs="仿宋"/>
          <w:b/>
          <w:sz w:val="24"/>
        </w:rPr>
        <w:t>年</w:t>
      </w:r>
      <w:r>
        <w:rPr>
          <w:rFonts w:hint="eastAsia" w:ascii="仿宋" w:hAnsi="仿宋" w:eastAsia="仿宋" w:cs="仿宋"/>
          <w:b/>
          <w:sz w:val="24"/>
          <w:lang w:val="en-US" w:eastAsia="zh-CN"/>
        </w:rPr>
        <w:t xml:space="preserve">  </w:t>
      </w:r>
      <w:r>
        <w:rPr>
          <w:rFonts w:hint="eastAsia" w:ascii="仿宋" w:hAnsi="仿宋" w:eastAsia="仿宋" w:cs="仿宋"/>
          <w:b/>
          <w:sz w:val="24"/>
        </w:rPr>
        <w:t>月</w:t>
      </w:r>
      <w:r>
        <w:rPr>
          <w:rFonts w:hint="eastAsia" w:ascii="仿宋" w:hAnsi="仿宋" w:eastAsia="仿宋" w:cs="仿宋"/>
          <w:b/>
          <w:sz w:val="24"/>
          <w:lang w:val="en-US" w:eastAsia="zh-CN"/>
        </w:rPr>
        <w:t xml:space="preserve">   </w:t>
      </w:r>
      <w:r>
        <w:rPr>
          <w:rFonts w:hint="eastAsia" w:ascii="仿宋" w:hAnsi="仿宋" w:eastAsia="仿宋" w:cs="仿宋"/>
          <w:b/>
          <w:sz w:val="24"/>
        </w:rPr>
        <w:t>日前，对各应用系统改造完成初步验收；</w:t>
      </w:r>
      <w:r>
        <w:rPr>
          <w:rFonts w:hint="eastAsia" w:ascii="仿宋" w:hAnsi="仿宋" w:eastAsia="仿宋" w:cs="仿宋"/>
          <w:b/>
          <w:sz w:val="24"/>
          <w:lang w:val="en-US" w:eastAsia="zh-CN"/>
        </w:rPr>
        <w:t xml:space="preserve">  </w:t>
      </w:r>
      <w:r>
        <w:rPr>
          <w:rFonts w:hint="eastAsia" w:ascii="仿宋" w:hAnsi="仿宋" w:eastAsia="仿宋" w:cs="仿宋"/>
          <w:b/>
          <w:sz w:val="24"/>
        </w:rPr>
        <w:t>年</w:t>
      </w:r>
      <w:r>
        <w:rPr>
          <w:rFonts w:hint="eastAsia" w:ascii="仿宋" w:hAnsi="仿宋" w:eastAsia="仿宋" w:cs="仿宋"/>
          <w:b/>
          <w:sz w:val="24"/>
          <w:lang w:val="en-US" w:eastAsia="zh-CN"/>
        </w:rPr>
        <w:t xml:space="preserve">    </w:t>
      </w:r>
      <w:r>
        <w:rPr>
          <w:rFonts w:hint="eastAsia" w:ascii="仿宋" w:hAnsi="仿宋" w:eastAsia="仿宋" w:cs="仿宋"/>
          <w:b/>
          <w:sz w:val="24"/>
        </w:rPr>
        <w:t>月</w:t>
      </w:r>
      <w:r>
        <w:rPr>
          <w:rFonts w:hint="eastAsia" w:ascii="仿宋" w:hAnsi="仿宋" w:eastAsia="仿宋" w:cs="仿宋"/>
          <w:b/>
          <w:sz w:val="24"/>
          <w:lang w:val="en-US" w:eastAsia="zh-CN"/>
        </w:rPr>
        <w:t xml:space="preserve">   </w:t>
      </w:r>
      <w:r>
        <w:rPr>
          <w:rFonts w:hint="eastAsia" w:ascii="仿宋" w:hAnsi="仿宋" w:eastAsia="仿宋" w:cs="仿宋"/>
          <w:b/>
          <w:sz w:val="24"/>
        </w:rPr>
        <w:t>日前，对改造完成的应用系统进行整体终验。</w:t>
      </w:r>
    </w:p>
    <w:p w14:paraId="49042F20">
      <w:pPr>
        <w:keepNext w:val="0"/>
        <w:keepLines w:val="0"/>
        <w:pageBreakBefore w:val="0"/>
        <w:widowControl/>
        <w:kinsoku/>
        <w:wordWrap/>
        <w:overflowPunct/>
        <w:topLinePunct w:val="0"/>
        <w:bidi w:val="0"/>
        <w:snapToGrid w:val="0"/>
        <w:spacing w:line="360" w:lineRule="auto"/>
        <w:ind w:firstLine="241" w:firstLineChars="100"/>
        <w:jc w:val="left"/>
        <w:textAlignment w:val="auto"/>
        <w:rPr>
          <w:rFonts w:hint="eastAsia" w:ascii="仿宋" w:hAnsi="仿宋" w:eastAsia="仿宋" w:cs="仿宋"/>
          <w:b/>
          <w:bCs w:val="0"/>
          <w:sz w:val="24"/>
        </w:rPr>
      </w:pPr>
      <w:r>
        <w:rPr>
          <w:rFonts w:hint="eastAsia" w:ascii="仿宋" w:hAnsi="仿宋" w:eastAsia="仿宋" w:cs="仿宋"/>
          <w:b/>
          <w:bCs w:val="0"/>
          <w:sz w:val="24"/>
          <w:lang w:val="en-US" w:eastAsia="zh-CN"/>
        </w:rPr>
        <w:t xml:space="preserve">第五条 </w:t>
      </w:r>
      <w:r>
        <w:rPr>
          <w:rFonts w:hint="eastAsia" w:ascii="仿宋" w:hAnsi="仿宋" w:eastAsia="仿宋" w:cs="仿宋"/>
          <w:b/>
          <w:bCs w:val="0"/>
          <w:sz w:val="24"/>
        </w:rPr>
        <w:t>成果要求</w:t>
      </w:r>
    </w:p>
    <w:p w14:paraId="5C74D1D4">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终验前，</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需提供信创改造最终版源代码以及其他相关版权资料至</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w:t>
      </w:r>
      <w:r>
        <w:rPr>
          <w:rFonts w:hint="eastAsia" w:ascii="仿宋" w:hAnsi="仿宋" w:eastAsia="仿宋" w:cs="仿宋"/>
          <w:b/>
          <w:bCs w:val="0"/>
          <w:color w:val="auto"/>
          <w:sz w:val="24"/>
          <w:szCs w:val="24"/>
          <w:highlight w:val="none"/>
          <w:u w:val="none"/>
          <w:lang w:eastAsia="zh-CN"/>
        </w:rPr>
        <w:t>（</w:t>
      </w:r>
      <w:r>
        <w:rPr>
          <w:rFonts w:hint="eastAsia" w:ascii="仿宋" w:hAnsi="仿宋" w:eastAsia="仿宋" w:cs="仿宋"/>
          <w:b/>
          <w:bCs w:val="0"/>
          <w:color w:val="auto"/>
          <w:sz w:val="24"/>
          <w:szCs w:val="24"/>
          <w:u w:val="none"/>
        </w:rPr>
        <w:t>本系统相关知识产权为</w:t>
      </w:r>
      <w:r>
        <w:rPr>
          <w:rFonts w:hint="eastAsia" w:ascii="仿宋" w:hAnsi="仿宋" w:eastAsia="仿宋" w:cs="仿宋"/>
          <w:b/>
          <w:bCs w:val="0"/>
          <w:color w:val="auto"/>
          <w:sz w:val="24"/>
          <w:szCs w:val="24"/>
          <w:u w:val="none"/>
          <w:lang w:val="en-US" w:eastAsia="zh-CN"/>
        </w:rPr>
        <w:t>甲方</w:t>
      </w:r>
      <w:r>
        <w:rPr>
          <w:rFonts w:hint="eastAsia" w:ascii="仿宋" w:hAnsi="仿宋" w:eastAsia="仿宋" w:cs="仿宋"/>
          <w:b/>
          <w:bCs w:val="0"/>
          <w:color w:val="auto"/>
          <w:sz w:val="24"/>
          <w:szCs w:val="24"/>
          <w:u w:val="none"/>
        </w:rPr>
        <w:t>所有，</w:t>
      </w:r>
      <w:r>
        <w:rPr>
          <w:rFonts w:hint="eastAsia" w:ascii="仿宋" w:hAnsi="仿宋" w:eastAsia="仿宋" w:cs="仿宋"/>
          <w:b/>
          <w:bCs w:val="0"/>
          <w:color w:val="auto"/>
          <w:sz w:val="24"/>
          <w:szCs w:val="24"/>
          <w:u w:val="none"/>
          <w:lang w:val="en-US" w:eastAsia="zh-CN"/>
        </w:rPr>
        <w:t>乙方</w:t>
      </w:r>
      <w:r>
        <w:rPr>
          <w:rFonts w:hint="eastAsia" w:ascii="仿宋" w:hAnsi="仿宋" w:eastAsia="仿宋" w:cs="仿宋"/>
          <w:b/>
          <w:bCs w:val="0"/>
          <w:color w:val="auto"/>
          <w:sz w:val="24"/>
          <w:szCs w:val="24"/>
          <w:u w:val="none"/>
        </w:rPr>
        <w:t>必须提供本系统全部相关文档</w:t>
      </w:r>
      <w:r>
        <w:rPr>
          <w:rFonts w:hint="eastAsia" w:ascii="仿宋" w:hAnsi="仿宋" w:eastAsia="仿宋" w:cs="仿宋"/>
          <w:b/>
          <w:bCs w:val="0"/>
          <w:color w:val="auto"/>
          <w:sz w:val="24"/>
          <w:szCs w:val="24"/>
          <w:u w:val="none"/>
          <w:lang w:eastAsia="zh-CN"/>
        </w:rPr>
        <w:t>）。</w:t>
      </w:r>
    </w:p>
    <w:p w14:paraId="1F6E4A8E">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系统验收：</w:t>
      </w:r>
    </w:p>
    <w:p w14:paraId="187B98D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（1）初步验收</w:t>
      </w:r>
    </w:p>
    <w:p w14:paraId="3798996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在软件及系统开发建设并调试完毕后3个工作日内，甲方启动初步验收。验收内容包括但不限于：</w:t>
      </w:r>
    </w:p>
    <w:p w14:paraId="346F8BB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①设备的配置；</w:t>
      </w:r>
    </w:p>
    <w:p w14:paraId="131E4A3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②功能及各项技术参数指标；</w:t>
      </w:r>
    </w:p>
    <w:p w14:paraId="330AFA8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③验收通过后，双方签署验收证书，业务符合上线要求，系统进入试运行阶段。</w:t>
      </w:r>
    </w:p>
    <w:p w14:paraId="1DC3124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（2）最终验收</w:t>
      </w:r>
    </w:p>
    <w:p w14:paraId="55D5577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系统试运行期至少3个月，如系统在试运行期间发生故障或暴露缺陷，中标供应商需进行修复，如1个月内未完成修复，试运行期顺延，直到遗留问题解决。</w:t>
      </w:r>
    </w:p>
    <w:p w14:paraId="2A2FE13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系统在达到了全部规定要求，正式成功稳定运行至少3个月，供应商在提交全部相关文档、报告等交付物的前提下，可以向各应用系统所属单位提出系统最终验收的申请。系统验收合格后，正式投入运行，并进入质量维护期。</w:t>
      </w:r>
    </w:p>
    <w:p w14:paraId="35E2C6A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售后服务</w:t>
      </w:r>
    </w:p>
    <w:p w14:paraId="7E68B1E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需组建完善的售后服务团队，提供24小时热线服务。一旦应用系统用户故障申报，30分钟内响应，4小时内解决故障或者提供解决方案。必要时1小时内到现场。在重要任务、时间节点，根据用户需求必要的提供驻场运维保障。</w:t>
      </w:r>
    </w:p>
    <w:p w14:paraId="71E6997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付款方式</w:t>
      </w:r>
    </w:p>
    <w:p w14:paraId="672F71D4">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合同生效后7个工作日内，</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向</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支付合同价款的50%的预付款</w:t>
      </w:r>
      <w:r>
        <w:rPr>
          <w:rFonts w:hint="eastAsia" w:ascii="仿宋" w:hAnsi="仿宋" w:eastAsia="仿宋" w:cs="仿宋"/>
          <w:color w:val="auto"/>
          <w:sz w:val="24"/>
          <w:highlight w:val="none"/>
        </w:rPr>
        <w:t>（在签订合同时，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明确表示无需预付款或者主动要求降低预付款比例的，</w:t>
      </w:r>
      <w:r>
        <w:rPr>
          <w:rFonts w:hint="eastAsia" w:ascii="仿宋" w:hAnsi="仿宋" w:eastAsia="仿宋" w:cs="仿宋"/>
          <w:bCs/>
          <w:color w:val="auto"/>
          <w:sz w:val="24"/>
          <w:highlight w:val="none"/>
          <w:lang w:val="en-US" w:eastAsia="zh-CN"/>
        </w:rPr>
        <w:t>甲方</w:t>
      </w:r>
      <w:r>
        <w:rPr>
          <w:rFonts w:hint="eastAsia" w:ascii="仿宋" w:hAnsi="仿宋" w:eastAsia="仿宋" w:cs="仿宋"/>
          <w:color w:val="auto"/>
          <w:sz w:val="24"/>
          <w:highlight w:val="none"/>
        </w:rPr>
        <w:t>可不适用前述规定。）；</w:t>
      </w:r>
      <w:r>
        <w:rPr>
          <w:rFonts w:hint="eastAsia" w:ascii="仿宋" w:hAnsi="仿宋" w:eastAsia="仿宋" w:cs="仿宋"/>
          <w:bCs/>
          <w:color w:val="auto"/>
          <w:sz w:val="24"/>
          <w:highlight w:val="none"/>
        </w:rPr>
        <w:t>完成初验收后，</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向</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支付合同价的30%；完成终验（</w:t>
      </w:r>
      <w:r>
        <w:rPr>
          <w:rFonts w:hint="eastAsia" w:ascii="仿宋" w:hAnsi="仿宋" w:eastAsia="仿宋" w:cs="仿宋"/>
          <w:bCs/>
          <w:color w:val="auto"/>
          <w:sz w:val="24"/>
          <w:highlight w:val="none"/>
          <w:lang w:eastAsia="zh-CN"/>
        </w:rPr>
        <w:t>乙方须</w:t>
      </w:r>
      <w:r>
        <w:rPr>
          <w:rFonts w:hint="eastAsia" w:ascii="仿宋" w:hAnsi="仿宋" w:eastAsia="仿宋" w:cs="仿宋"/>
          <w:bCs/>
          <w:color w:val="auto"/>
          <w:sz w:val="24"/>
          <w:highlight w:val="none"/>
          <w:lang w:val="en-US" w:eastAsia="zh-CN"/>
        </w:rPr>
        <w:t>完成标段内所有应用系统的终验</w:t>
      </w:r>
      <w:r>
        <w:rPr>
          <w:rFonts w:hint="eastAsia" w:ascii="仿宋" w:hAnsi="仿宋" w:eastAsia="仿宋" w:cs="仿宋"/>
          <w:bCs/>
          <w:color w:val="auto"/>
          <w:sz w:val="24"/>
          <w:highlight w:val="none"/>
        </w:rPr>
        <w:t>）后支付剩余全部合同价款。</w:t>
      </w:r>
    </w:p>
    <w:p w14:paraId="6E81870E">
      <w:pPr>
        <w:keepNext w:val="0"/>
        <w:keepLines w:val="0"/>
        <w:pageBreakBefore w:val="0"/>
        <w:widowControl/>
        <w:kinsoku/>
        <w:wordWrap/>
        <w:overflowPunct/>
        <w:topLinePunct w:val="0"/>
        <w:bidi w:val="0"/>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注：1、具体付款根据浙江省财政厅关于进一步发挥政府采购政策功能全力推动经济稳进提质的通知(浙财采监〔2022〕3号)相关规定。（具体每笔款项支付视财政部门资金拨付情况而定）</w:t>
      </w:r>
    </w:p>
    <w:p w14:paraId="77F39F1E">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凭《中标通知书》及各应用系统改造报价分项明细表，与</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签订相对应的合同，由</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组织验收，并支付相应费用。</w:t>
      </w:r>
    </w:p>
    <w:p w14:paraId="16615D57">
      <w:pPr>
        <w:keepNext w:val="0"/>
        <w:keepLines w:val="0"/>
        <w:pageBreakBefore w:val="0"/>
        <w:widowControl/>
        <w:kinsoku/>
        <w:wordWrap/>
        <w:overflowPunct/>
        <w:topLinePunct w:val="0"/>
        <w:bidi w:val="0"/>
        <w:snapToGrid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第九条 </w:t>
      </w:r>
      <w:r>
        <w:rPr>
          <w:rFonts w:hint="eastAsia" w:ascii="仿宋" w:hAnsi="仿宋" w:eastAsia="仿宋" w:cs="仿宋"/>
          <w:b/>
          <w:bCs/>
          <w:color w:val="auto"/>
          <w:sz w:val="24"/>
          <w:highlight w:val="none"/>
        </w:rPr>
        <w:t>预付款担保：</w:t>
      </w:r>
    </w:p>
    <w:p w14:paraId="38E77833">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视</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资信情况，可要求</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开具预付款担保：</w:t>
      </w:r>
    </w:p>
    <w:p w14:paraId="3046A780">
      <w:pPr>
        <w:keepNext w:val="0"/>
        <w:keepLines w:val="0"/>
        <w:pageBreakBefore w:val="0"/>
        <w:widowControl/>
        <w:kinsoku/>
        <w:wordWrap/>
        <w:overflowPunct/>
        <w:topLinePunct w:val="0"/>
        <w:bidi w:val="0"/>
        <w:snapToGrid w:val="0"/>
        <w:spacing w:line="360" w:lineRule="auto"/>
        <w:ind w:firstLine="240" w:firstLineChars="1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预付款担保可采用银行保函、担保公司保函等形式；</w:t>
      </w:r>
    </w:p>
    <w:p w14:paraId="2DFACAD8">
      <w:pPr>
        <w:keepNext w:val="0"/>
        <w:keepLines w:val="0"/>
        <w:pageBreakBefore w:val="0"/>
        <w:widowControl/>
        <w:kinsoku/>
        <w:wordWrap/>
        <w:overflowPunct/>
        <w:topLinePunct w:val="0"/>
        <w:bidi w:val="0"/>
        <w:snapToGrid w:val="0"/>
        <w:spacing w:line="360" w:lineRule="auto"/>
        <w:ind w:left="239" w:leftChars="114"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若采用保函形式的，保函为见索即付保函：即在</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没有实施合同或者未履行合同义务时，</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不需要出具任何证明和理由，只要看到</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违约，就可对保函进行收兑；</w:t>
      </w:r>
    </w:p>
    <w:p w14:paraId="1F0DF483">
      <w:pPr>
        <w:keepNext w:val="0"/>
        <w:keepLines w:val="0"/>
        <w:pageBreakBefore w:val="0"/>
        <w:widowControl/>
        <w:kinsoku/>
        <w:wordWrap/>
        <w:overflowPunct/>
        <w:topLinePunct w:val="0"/>
        <w:bidi w:val="0"/>
        <w:snapToGrid w:val="0"/>
        <w:spacing w:line="360" w:lineRule="auto"/>
        <w:ind w:firstLine="240" w:firstLineChars="1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在预付款完全扣回之前，</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应保证预付款担保持续有效。</w:t>
      </w:r>
    </w:p>
    <w:p w14:paraId="49404BA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质量、技术标准</w:t>
      </w:r>
    </w:p>
    <w:p w14:paraId="1BE359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产品的质量、技术标准按招标文件和投标文件。</w:t>
      </w:r>
    </w:p>
    <w:p w14:paraId="4A1F0DE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合同的转让和分包</w:t>
      </w:r>
    </w:p>
    <w:p w14:paraId="6760B7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本合同范围的服务，应由乙方直接提供，不得转让他人；</w:t>
      </w:r>
    </w:p>
    <w:p w14:paraId="51F9DF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如有转让和未经需甲方同意的分包行为，甲方有权给予终止合同</w:t>
      </w:r>
      <w:r>
        <w:rPr>
          <w:rFonts w:hint="eastAsia" w:ascii="仿宋" w:hAnsi="仿宋" w:eastAsia="仿宋" w:cs="仿宋"/>
          <w:color w:val="auto"/>
          <w:sz w:val="24"/>
          <w:szCs w:val="24"/>
          <w:highlight w:val="none"/>
          <w:lang w:eastAsia="zh-CN"/>
        </w:rPr>
        <w:t>；</w:t>
      </w:r>
    </w:p>
    <w:p w14:paraId="7BEB50E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十二</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违约责任</w:t>
      </w:r>
    </w:p>
    <w:p w14:paraId="4B628C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履行合同的过程中，如果乙方遇到将不能按照合同规定的时间完成系统实施和提供服务时，应该及时以书面形式将拖延的事实、可能拖延的时间和原因通知甲方。甲方在收到乙方通知后，应尽快对情况进行评价，并确定是否酌情延长交货时间和提供服务以及是否收到误期赔偿费。延期应通过修改合同的方式由双方认可。</w:t>
      </w:r>
    </w:p>
    <w:p w14:paraId="34DAB0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因乙方原因，</w:t>
      </w:r>
      <w:r>
        <w:rPr>
          <w:rFonts w:hint="eastAsia" w:ascii="仿宋" w:hAnsi="仿宋" w:eastAsia="仿宋" w:cs="仿宋"/>
          <w:color w:val="auto"/>
          <w:sz w:val="24"/>
          <w:szCs w:val="24"/>
          <w:highlight w:val="none"/>
          <w:lang w:eastAsia="zh-CN"/>
        </w:rPr>
        <w:t>且未提前</w:t>
      </w:r>
      <w:r>
        <w:rPr>
          <w:rFonts w:hint="eastAsia" w:ascii="仿宋" w:hAnsi="仿宋" w:eastAsia="仿宋" w:cs="仿宋"/>
          <w:color w:val="auto"/>
          <w:sz w:val="24"/>
          <w:szCs w:val="24"/>
          <w:highlight w:val="none"/>
          <w:lang w:val="en-US" w:eastAsia="zh-CN"/>
        </w:rPr>
        <w:t>15天提出延期申请并经甲方同意，</w:t>
      </w:r>
      <w:r>
        <w:rPr>
          <w:rFonts w:hint="eastAsia" w:ascii="仿宋" w:hAnsi="仿宋" w:eastAsia="仿宋" w:cs="仿宋"/>
          <w:color w:val="auto"/>
          <w:sz w:val="24"/>
          <w:szCs w:val="24"/>
          <w:highlight w:val="none"/>
        </w:rPr>
        <w:t>拖延一天工期，乙方须向甲方支付</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元/天，如延期超过30天的，甲方有权终止合同，由此产生的一切损失乙方承担。</w:t>
      </w:r>
    </w:p>
    <w:p w14:paraId="1803F18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十六</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违约赔偿</w:t>
      </w:r>
    </w:p>
    <w:p w14:paraId="6861F7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除不可抗力外以，如</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发生不能按期</w:t>
      </w:r>
      <w:r>
        <w:rPr>
          <w:rFonts w:hint="eastAsia" w:ascii="仿宋" w:hAnsi="仿宋" w:eastAsia="仿宋" w:cs="仿宋"/>
          <w:color w:val="auto"/>
          <w:sz w:val="24"/>
          <w:szCs w:val="24"/>
          <w:highlight w:val="none"/>
          <w:lang w:eastAsia="zh-CN"/>
        </w:rPr>
        <w:t>完成项目要求</w:t>
      </w:r>
      <w:r>
        <w:rPr>
          <w:rFonts w:hint="eastAsia" w:ascii="仿宋" w:hAnsi="仿宋" w:eastAsia="仿宋" w:cs="仿宋"/>
          <w:color w:val="auto"/>
          <w:sz w:val="24"/>
          <w:szCs w:val="24"/>
          <w:highlight w:val="none"/>
        </w:rPr>
        <w:t>或提供服务，</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发生中途退货等情况，应及时以书面形式通知对方。</w:t>
      </w:r>
      <w:r>
        <w:rPr>
          <w:rFonts w:hint="eastAsia" w:ascii="仿宋" w:hAnsi="仿宋" w:eastAsia="仿宋" w:cs="仿宋"/>
          <w:color w:val="auto"/>
          <w:sz w:val="24"/>
          <w:szCs w:val="24"/>
          <w:highlight w:val="none"/>
          <w:lang w:val="en-US" w:eastAsia="zh-CN"/>
        </w:rPr>
        <w:t>甲乙</w:t>
      </w:r>
      <w:r>
        <w:rPr>
          <w:rFonts w:hint="eastAsia" w:ascii="仿宋" w:hAnsi="仿宋" w:eastAsia="仿宋" w:cs="仿宋"/>
          <w:color w:val="auto"/>
          <w:sz w:val="24"/>
          <w:szCs w:val="24"/>
          <w:highlight w:val="none"/>
        </w:rPr>
        <w:t>双方应本着友好的态度进行协商，妥善解决。如协商无效，按下列规定计算并支付违约金。</w:t>
      </w:r>
    </w:p>
    <w:p w14:paraId="060899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1）逾期</w:t>
      </w:r>
      <w:r>
        <w:rPr>
          <w:rFonts w:hint="eastAsia" w:ascii="仿宋" w:hAnsi="仿宋" w:eastAsia="仿宋" w:cs="仿宋"/>
          <w:color w:val="auto"/>
          <w:sz w:val="24"/>
          <w:szCs w:val="24"/>
          <w:highlight w:val="none"/>
          <w:lang w:eastAsia="zh-CN"/>
        </w:rPr>
        <w:t>完成项目</w:t>
      </w:r>
      <w:r>
        <w:rPr>
          <w:rFonts w:hint="eastAsia" w:ascii="仿宋" w:hAnsi="仿宋" w:eastAsia="仿宋" w:cs="仿宋"/>
          <w:color w:val="auto"/>
          <w:sz w:val="24"/>
          <w:szCs w:val="24"/>
          <w:highlight w:val="none"/>
        </w:rPr>
        <w:t>：因乙方原因，</w:t>
      </w:r>
      <w:r>
        <w:rPr>
          <w:rFonts w:hint="eastAsia" w:ascii="仿宋" w:hAnsi="仿宋" w:eastAsia="仿宋" w:cs="仿宋"/>
          <w:color w:val="auto"/>
          <w:sz w:val="24"/>
          <w:szCs w:val="24"/>
          <w:highlight w:val="none"/>
          <w:lang w:eastAsia="zh-CN"/>
        </w:rPr>
        <w:t>且未提前</w:t>
      </w:r>
      <w:r>
        <w:rPr>
          <w:rFonts w:hint="eastAsia" w:ascii="仿宋" w:hAnsi="仿宋" w:eastAsia="仿宋" w:cs="仿宋"/>
          <w:color w:val="auto"/>
          <w:sz w:val="24"/>
          <w:szCs w:val="24"/>
          <w:highlight w:val="none"/>
          <w:lang w:val="en-US" w:eastAsia="zh-CN"/>
        </w:rPr>
        <w:t>15天提出延期申请并经甲方同意，</w:t>
      </w:r>
      <w:r>
        <w:rPr>
          <w:rFonts w:hint="eastAsia" w:ascii="仿宋" w:hAnsi="仿宋" w:eastAsia="仿宋" w:cs="仿宋"/>
          <w:color w:val="auto"/>
          <w:sz w:val="24"/>
          <w:szCs w:val="24"/>
          <w:highlight w:val="none"/>
        </w:rPr>
        <w:t>拖延一天工期，乙方须向甲方支付</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元/天，如延期超过30天的，甲方有权终止合同，由此产生的一切损失乙方承担。</w:t>
      </w:r>
    </w:p>
    <w:p w14:paraId="60D0F6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2）逾期</w:t>
      </w:r>
      <w:r>
        <w:rPr>
          <w:rFonts w:hint="eastAsia" w:ascii="仿宋" w:hAnsi="仿宋" w:eastAsia="仿宋" w:cs="仿宋"/>
          <w:color w:val="auto"/>
          <w:sz w:val="24"/>
          <w:szCs w:val="24"/>
          <w:highlight w:val="none"/>
          <w:lang w:eastAsia="zh-CN"/>
        </w:rPr>
        <w:t>完成项目</w:t>
      </w:r>
      <w:r>
        <w:rPr>
          <w:rFonts w:hint="eastAsia" w:ascii="仿宋" w:hAnsi="仿宋" w:eastAsia="仿宋" w:cs="仿宋"/>
          <w:color w:val="auto"/>
          <w:sz w:val="24"/>
          <w:szCs w:val="24"/>
          <w:highlight w:val="none"/>
        </w:rPr>
        <w:t>的违约赔偿最高限额为合同总价的5％，如违约金达到最高限额时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仍不能</w:t>
      </w:r>
      <w:r>
        <w:rPr>
          <w:rFonts w:hint="eastAsia" w:ascii="仿宋" w:hAnsi="仿宋" w:eastAsia="仿宋" w:cs="仿宋"/>
          <w:color w:val="auto"/>
          <w:sz w:val="24"/>
          <w:szCs w:val="24"/>
          <w:highlight w:val="none"/>
          <w:lang w:eastAsia="zh-CN"/>
        </w:rPr>
        <w:t>完成项目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可考虑终止合同</w:t>
      </w:r>
    </w:p>
    <w:p w14:paraId="3DAF9BF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未能履行合同规定的任何一项义务，</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均有权从</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得到补偿。</w:t>
      </w:r>
    </w:p>
    <w:p w14:paraId="4B6709E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十七</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违约中止合同</w:t>
      </w:r>
    </w:p>
    <w:p w14:paraId="1DF19F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1、由于合同一方不履行合同或严重违反合同，造成合同部分或全部无法履行时，对方除有权向违约方索赔外，并有权部分或全部终止合同。</w:t>
      </w:r>
    </w:p>
    <w:p w14:paraId="59074B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2、在甲方对乙方违约而采取的任何补救措施不受影响的情况下，甲方可向乙方发出书面违约通知书，提出终止部分或全部合同：</w:t>
      </w:r>
    </w:p>
    <w:p w14:paraId="42BF612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（1）如果乙方未能在合同规定的期限或甲方根据合同条款的规定同意延长的限期内提供部分或全部的系统产品，达到合同所规定的建设需求和服务；</w:t>
      </w:r>
    </w:p>
    <w:p w14:paraId="307C2DB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rPr>
      </w:pPr>
      <w:r>
        <w:rPr>
          <w:rFonts w:hint="eastAsia" w:ascii="仿宋" w:hAnsi="仿宋" w:eastAsia="仿宋" w:cs="仿宋"/>
          <w:color w:val="auto"/>
          <w:sz w:val="24"/>
          <w:szCs w:val="24"/>
          <w:highlight w:val="none"/>
          <w:lang w:val="en-US" w:eastAsia="zh-CN"/>
        </w:rPr>
        <w:t>（2）如果乙方未能履行合同规定的其他任何义务。</w:t>
      </w:r>
    </w:p>
    <w:p w14:paraId="2BE5C2E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十八</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破产终止合同</w:t>
      </w:r>
    </w:p>
    <w:p w14:paraId="3BE522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破产或无清偿能力时，</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可在任何时候以书面通知</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终止合同。该终止合同将不损害或影响</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已经采取或将要采取的补救措施的权利。</w:t>
      </w:r>
    </w:p>
    <w:p w14:paraId="2D72A6F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十九</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不可抗力事件处理</w:t>
      </w:r>
    </w:p>
    <w:p w14:paraId="11B692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在执行合同期限内，任何一方因不可抗力事件所致不能履行合同，则合同履行期可延长，延长期与不可抗力影响期相同。</w:t>
      </w:r>
    </w:p>
    <w:p w14:paraId="787A02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不可抗力事件发生后，应立即通知对方，并寄送有关权威机构出具的证明。</w:t>
      </w:r>
    </w:p>
    <w:p w14:paraId="04D4D1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不可抗力事件发生二十天以上，双方应通过友好协商，确定是否继续履行合同。</w:t>
      </w:r>
    </w:p>
    <w:p w14:paraId="2F392A4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二十</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争议及纠纷</w:t>
      </w:r>
    </w:p>
    <w:p w14:paraId="274F0875">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w:t>
      </w:r>
    </w:p>
    <w:p w14:paraId="4367E72D">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如协商不成，采用以下方式解决：（在对应方式打√）</w:t>
      </w:r>
    </w:p>
    <w:p w14:paraId="4A562B2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提请仲裁委员会仲裁（  ）</w:t>
      </w:r>
    </w:p>
    <w:p w14:paraId="2384115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向瑞安市人民法院提起诉讼（  ）。</w:t>
      </w:r>
    </w:p>
    <w:p w14:paraId="4DC7E7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在仲裁</w:t>
      </w:r>
      <w:r>
        <w:rPr>
          <w:rFonts w:hint="eastAsia" w:ascii="仿宋" w:hAnsi="仿宋" w:eastAsia="仿宋" w:cs="仿宋"/>
          <w:color w:val="auto"/>
          <w:sz w:val="24"/>
          <w:szCs w:val="24"/>
          <w:highlight w:val="none"/>
          <w:lang w:val="en-US" w:eastAsia="zh-CN"/>
        </w:rPr>
        <w:t>或诉讼</w:t>
      </w:r>
      <w:r>
        <w:rPr>
          <w:rFonts w:hint="eastAsia" w:ascii="仿宋" w:hAnsi="仿宋" w:eastAsia="仿宋" w:cs="仿宋"/>
          <w:color w:val="auto"/>
          <w:sz w:val="24"/>
          <w:szCs w:val="24"/>
          <w:highlight w:val="none"/>
        </w:rPr>
        <w:t>期间，除正在进行仲裁</w:t>
      </w:r>
      <w:r>
        <w:rPr>
          <w:rFonts w:hint="eastAsia" w:ascii="仿宋" w:hAnsi="仿宋" w:eastAsia="仿宋" w:cs="仿宋"/>
          <w:color w:val="auto"/>
          <w:sz w:val="24"/>
          <w:szCs w:val="24"/>
          <w:highlight w:val="none"/>
          <w:lang w:val="en-US" w:eastAsia="zh-CN"/>
        </w:rPr>
        <w:t>或诉讼</w:t>
      </w:r>
      <w:r>
        <w:rPr>
          <w:rFonts w:hint="eastAsia" w:ascii="仿宋" w:hAnsi="仿宋" w:eastAsia="仿宋" w:cs="仿宋"/>
          <w:color w:val="auto"/>
          <w:sz w:val="24"/>
          <w:szCs w:val="24"/>
          <w:highlight w:val="none"/>
        </w:rPr>
        <w:t>的部份外，本合同其他部份应继续执行．</w:t>
      </w:r>
    </w:p>
    <w:p w14:paraId="1A7E41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仲裁</w:t>
      </w:r>
      <w:r>
        <w:rPr>
          <w:rFonts w:hint="eastAsia" w:ascii="仿宋" w:hAnsi="仿宋" w:eastAsia="仿宋" w:cs="仿宋"/>
          <w:color w:val="auto"/>
          <w:sz w:val="24"/>
          <w:szCs w:val="24"/>
          <w:highlight w:val="none"/>
          <w:lang w:val="en-US" w:eastAsia="zh-CN"/>
        </w:rPr>
        <w:t>或诉讼</w:t>
      </w:r>
      <w:r>
        <w:rPr>
          <w:rFonts w:hint="eastAsia" w:ascii="仿宋" w:hAnsi="仿宋" w:eastAsia="仿宋" w:cs="仿宋"/>
          <w:color w:val="auto"/>
          <w:sz w:val="24"/>
          <w:szCs w:val="24"/>
          <w:highlight w:val="none"/>
        </w:rPr>
        <w:t>费用除裁决外，由败诉方承担。</w:t>
      </w:r>
    </w:p>
    <w:p w14:paraId="166CC58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二十一</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合同生效及其他</w:t>
      </w:r>
    </w:p>
    <w:p w14:paraId="38D8ED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合同经双方签字并加盖公章后生效。 </w:t>
      </w:r>
    </w:p>
    <w:p w14:paraId="34B765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合同签定地点：合同执行地</w:t>
      </w:r>
    </w:p>
    <w:p w14:paraId="532295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合同执行中，如需修改或补充合同内容，经协商，双方应签署书面修改或补充协议。该协议将作为合同不可分割的一部分。</w:t>
      </w:r>
    </w:p>
    <w:p w14:paraId="6C6C8CB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二十二</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合同的修改</w:t>
      </w:r>
    </w:p>
    <w:p w14:paraId="1673AB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1、甲乙</w:t>
      </w:r>
      <w:r>
        <w:rPr>
          <w:rFonts w:hint="eastAsia" w:ascii="仿宋" w:hAnsi="仿宋" w:eastAsia="仿宋" w:cs="仿宋"/>
          <w:color w:val="auto"/>
          <w:sz w:val="24"/>
          <w:szCs w:val="24"/>
          <w:highlight w:val="none"/>
        </w:rPr>
        <w:t>双方的任何一方对合同内容提出修改，均应以书面形式通知对方，并达成由双方签署的合同修改书。</w:t>
      </w:r>
    </w:p>
    <w:p w14:paraId="666B58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除非</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对产品的型号、规格和涉及价格因素的技术参数和配套件提出修改，</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不得对价格提出任何修改要求。</w:t>
      </w:r>
    </w:p>
    <w:p w14:paraId="64645AC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二十三</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通知</w:t>
      </w:r>
    </w:p>
    <w:p w14:paraId="0F7747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本合同任何一方给另一方的通知，都应以书面或电传/传真/电报的形式发送，而另一方应以书面形式确认并发送到对方明确的地址。</w:t>
      </w:r>
    </w:p>
    <w:p w14:paraId="35501D5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二十四</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其它</w:t>
      </w:r>
    </w:p>
    <w:p w14:paraId="08A700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本合同一式五份，双方各执二份，代理机构执一份。</w:t>
      </w:r>
      <w:r>
        <w:rPr>
          <w:rFonts w:hint="eastAsia" w:ascii="仿宋" w:hAnsi="仿宋" w:eastAsia="仿宋" w:cs="仿宋"/>
          <w:color w:val="auto"/>
          <w:sz w:val="24"/>
          <w:szCs w:val="24"/>
          <w:highlight w:val="none"/>
          <w:lang w:val="en-US" w:eastAsia="zh-CN"/>
        </w:rPr>
        <w:t>甲乙</w:t>
      </w:r>
      <w:r>
        <w:rPr>
          <w:rFonts w:hint="eastAsia" w:ascii="仿宋" w:hAnsi="仿宋" w:eastAsia="仿宋" w:cs="仿宋"/>
          <w:color w:val="auto"/>
          <w:sz w:val="24"/>
          <w:szCs w:val="24"/>
          <w:highlight w:val="none"/>
        </w:rPr>
        <w:t>双方签字盖章后生效，违约及其处罚按经济合同法及本合同有关条款执行。</w:t>
      </w:r>
    </w:p>
    <w:p w14:paraId="3CD6A0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以上协议未尽之处，双方协商解决。</w:t>
      </w:r>
    </w:p>
    <w:p w14:paraId="75354C38">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3CE16381">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 xml:space="preserve">（盖章）：                </w:t>
      </w:r>
      <w:r>
        <w:rPr>
          <w:rFonts w:hint="eastAsia" w:ascii="仿宋" w:hAnsi="仿宋" w:eastAsia="仿宋" w:cs="仿宋"/>
          <w:color w:val="auto"/>
          <w:sz w:val="24"/>
          <w:szCs w:val="24"/>
          <w:highlight w:val="none"/>
          <w:lang w:val="en-US" w:eastAsia="zh-CN"/>
        </w:rPr>
        <w:t xml:space="preserve"> 乙方</w:t>
      </w:r>
      <w:r>
        <w:rPr>
          <w:rFonts w:hint="eastAsia" w:ascii="仿宋" w:hAnsi="仿宋" w:eastAsia="仿宋" w:cs="仿宋"/>
          <w:color w:val="auto"/>
          <w:sz w:val="24"/>
          <w:szCs w:val="24"/>
          <w:highlight w:val="none"/>
        </w:rPr>
        <w:t xml:space="preserve">（盖章）： </w:t>
      </w:r>
    </w:p>
    <w:p w14:paraId="17F594AF">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22F68994">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或授权代理人：                 或授权代理人：</w:t>
      </w:r>
    </w:p>
    <w:p w14:paraId="17405F49">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地址：</w:t>
      </w:r>
    </w:p>
    <w:p w14:paraId="5B310187">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p>
    <w:p w14:paraId="3D67A759">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日期：</w:t>
      </w:r>
    </w:p>
    <w:p w14:paraId="4B262BC6">
      <w:pPr>
        <w:snapToGrid w:val="0"/>
        <w:spacing w:line="360" w:lineRule="auto"/>
        <w:ind w:firstLine="316" w:firstLineChars="150"/>
        <w:rPr>
          <w:rFonts w:hint="eastAsia" w:ascii="宋体" w:hAnsi="宋体" w:cs="宋体"/>
          <w:b/>
        </w:rPr>
      </w:pPr>
    </w:p>
    <w:p w14:paraId="61E66E03">
      <w:pPr>
        <w:spacing w:line="360" w:lineRule="auto"/>
        <w:jc w:val="center"/>
        <w:outlineLvl w:val="0"/>
        <w:rPr>
          <w:rFonts w:hint="eastAsia" w:ascii="仿宋" w:hAnsi="仿宋" w:eastAsia="仿宋" w:cs="仿宋_GB2312"/>
          <w:b/>
          <w:sz w:val="36"/>
          <w:szCs w:val="20"/>
        </w:rPr>
      </w:pPr>
    </w:p>
    <w:p w14:paraId="78CC2224">
      <w:pPr>
        <w:spacing w:line="360" w:lineRule="auto"/>
        <w:jc w:val="center"/>
        <w:outlineLvl w:val="0"/>
        <w:rPr>
          <w:rFonts w:hint="eastAsia" w:ascii="仿宋" w:hAnsi="仿宋" w:eastAsia="仿宋" w:cs="仿宋_GB2312"/>
          <w:b/>
          <w:sz w:val="36"/>
          <w:szCs w:val="20"/>
        </w:rPr>
      </w:pPr>
    </w:p>
    <w:p w14:paraId="146CC1DF">
      <w:pPr>
        <w:spacing w:line="360" w:lineRule="auto"/>
        <w:jc w:val="center"/>
        <w:outlineLvl w:val="0"/>
        <w:rPr>
          <w:rFonts w:hint="eastAsia" w:ascii="仿宋" w:hAnsi="仿宋" w:eastAsia="仿宋" w:cs="仿宋_GB2312"/>
          <w:b/>
          <w:sz w:val="36"/>
          <w:szCs w:val="20"/>
        </w:rPr>
      </w:pPr>
    </w:p>
    <w:p w14:paraId="3F8CC695">
      <w:pPr>
        <w:spacing w:line="360" w:lineRule="auto"/>
        <w:jc w:val="center"/>
        <w:outlineLvl w:val="0"/>
        <w:rPr>
          <w:rFonts w:hint="eastAsia" w:ascii="仿宋" w:hAnsi="仿宋" w:eastAsia="仿宋" w:cs="仿宋_GB2312"/>
          <w:b/>
          <w:sz w:val="36"/>
          <w:szCs w:val="20"/>
        </w:rPr>
      </w:pPr>
    </w:p>
    <w:p w14:paraId="1830CE10">
      <w:pPr>
        <w:pStyle w:val="2"/>
        <w:rPr>
          <w:rFonts w:hint="eastAsia" w:ascii="仿宋" w:hAnsi="仿宋" w:eastAsia="仿宋" w:cs="仿宋_GB2312"/>
          <w:b/>
          <w:sz w:val="36"/>
          <w:szCs w:val="20"/>
        </w:rPr>
      </w:pPr>
    </w:p>
    <w:p w14:paraId="694BD971">
      <w:pPr>
        <w:pStyle w:val="4"/>
        <w:rPr>
          <w:rFonts w:hint="eastAsia"/>
        </w:rPr>
      </w:pPr>
    </w:p>
    <w:p w14:paraId="5DE8133E">
      <w:pPr>
        <w:rPr>
          <w:rFonts w:hint="eastAsia"/>
        </w:rPr>
      </w:pPr>
    </w:p>
    <w:p w14:paraId="70B21288">
      <w:pPr>
        <w:pStyle w:val="2"/>
        <w:rPr>
          <w:rFonts w:hint="eastAsia"/>
        </w:rPr>
      </w:pPr>
    </w:p>
    <w:p w14:paraId="5786EB39">
      <w:pPr>
        <w:pStyle w:val="4"/>
        <w:rPr>
          <w:rFonts w:hint="eastAsia"/>
        </w:rPr>
      </w:pPr>
    </w:p>
    <w:p w14:paraId="7CFDFF2F">
      <w:pPr>
        <w:rPr>
          <w:rFonts w:hint="eastAsia"/>
        </w:rPr>
      </w:pPr>
    </w:p>
    <w:p w14:paraId="3DE4C510">
      <w:pPr>
        <w:pStyle w:val="2"/>
        <w:rPr>
          <w:rFonts w:hint="eastAsia"/>
        </w:rPr>
      </w:pPr>
    </w:p>
    <w:p w14:paraId="621D576D">
      <w:pPr>
        <w:pStyle w:val="4"/>
        <w:rPr>
          <w:rFonts w:hint="eastAsia"/>
        </w:rPr>
      </w:pPr>
    </w:p>
    <w:p w14:paraId="49BDD74A">
      <w:pPr>
        <w:rPr>
          <w:rFonts w:hint="eastAsia"/>
        </w:rPr>
      </w:pPr>
    </w:p>
    <w:p w14:paraId="7ED76278">
      <w:pPr>
        <w:pStyle w:val="2"/>
        <w:rPr>
          <w:rFonts w:hint="eastAsia"/>
        </w:rPr>
      </w:pPr>
    </w:p>
    <w:p w14:paraId="37D33AE0">
      <w:pPr>
        <w:pStyle w:val="4"/>
        <w:rPr>
          <w:rFonts w:hint="eastAsia"/>
        </w:rPr>
      </w:pPr>
    </w:p>
    <w:p w14:paraId="2F4CB3ED">
      <w:pPr>
        <w:rPr>
          <w:rFonts w:hint="eastAsia"/>
        </w:rPr>
      </w:pPr>
    </w:p>
    <w:p w14:paraId="72B97F68">
      <w:pPr>
        <w:pStyle w:val="2"/>
        <w:rPr>
          <w:rFonts w:hint="eastAsia"/>
        </w:rPr>
      </w:pPr>
    </w:p>
    <w:p w14:paraId="59491AE9">
      <w:pPr>
        <w:pStyle w:val="4"/>
        <w:rPr>
          <w:rFonts w:hint="eastAsia"/>
        </w:rPr>
      </w:pPr>
    </w:p>
    <w:p w14:paraId="6BB3BE8C">
      <w:pPr>
        <w:spacing w:line="360" w:lineRule="auto"/>
        <w:jc w:val="center"/>
        <w:outlineLvl w:val="0"/>
        <w:rPr>
          <w:rFonts w:hint="eastAsia" w:ascii="仿宋" w:hAnsi="仿宋" w:eastAsia="仿宋" w:cs="仿宋_GB2312"/>
          <w:b/>
          <w:sz w:val="36"/>
          <w:szCs w:val="20"/>
        </w:rPr>
      </w:pPr>
    </w:p>
    <w:p w14:paraId="4737236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sz w:val="36"/>
          <w:szCs w:val="20"/>
        </w:rPr>
        <w:t>第六部分</w:t>
      </w:r>
      <w:bookmarkEnd w:id="392"/>
      <w:r>
        <w:rPr>
          <w:rFonts w:hint="eastAsia" w:ascii="仿宋" w:hAnsi="仿宋" w:eastAsia="仿宋" w:cs="仿宋"/>
          <w:b/>
          <w:sz w:val="36"/>
          <w:szCs w:val="20"/>
        </w:rPr>
        <w:t xml:space="preserve"> </w:t>
      </w:r>
      <w:bookmarkEnd w:id="393"/>
      <w:r>
        <w:rPr>
          <w:rFonts w:hint="eastAsia" w:ascii="仿宋" w:hAnsi="仿宋" w:eastAsia="仿宋" w:cs="仿宋"/>
          <w:b/>
          <w:kern w:val="0"/>
          <w:sz w:val="36"/>
          <w:szCs w:val="36"/>
        </w:rPr>
        <w:t>资格文件部分</w:t>
      </w:r>
    </w:p>
    <w:p w14:paraId="7FC18EC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5D2B767">
      <w:pPr>
        <w:spacing w:line="360" w:lineRule="auto"/>
        <w:jc w:val="center"/>
        <w:outlineLvl w:val="0"/>
        <w:rPr>
          <w:rFonts w:hint="eastAsia" w:ascii="仿宋_GB2312" w:hAnsi="仿宋" w:eastAsia="仿宋_GB2312" w:cs="仿宋_GB2312"/>
          <w:b/>
          <w:kern w:val="0"/>
          <w:sz w:val="36"/>
          <w:szCs w:val="36"/>
        </w:rPr>
      </w:pPr>
    </w:p>
    <w:p w14:paraId="6788B3C7">
      <w:pPr>
        <w:numPr>
          <w:ilvl w:val="0"/>
          <w:numId w:val="20"/>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符合参加政府采购活动应当具备的一般条件的承诺函……………（页码）</w:t>
      </w:r>
    </w:p>
    <w:p w14:paraId="22D52B58">
      <w:pPr>
        <w:numPr>
          <w:ilvl w:val="0"/>
          <w:numId w:val="20"/>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有效的法人或者其他组织的营业执照等证明文件/自然人的身份证明（页码）</w:t>
      </w:r>
    </w:p>
    <w:p w14:paraId="4073AD4A">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（3）落实政府采购政策需满足的资格要求………………………………（页码）</w:t>
      </w:r>
    </w:p>
    <w:p w14:paraId="0E67CB05">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（4）本项目的特定资格要求………………………………………………（页码）</w:t>
      </w:r>
    </w:p>
    <w:p w14:paraId="156B4414">
      <w:pPr>
        <w:pStyle w:val="8"/>
        <w:ind w:left="0" w:leftChars="0"/>
        <w:rPr>
          <w:rFonts w:hint="eastAsia" w:ascii="仿宋" w:hAnsi="仿宋" w:eastAsia="仿宋" w:cs="仿宋"/>
          <w:sz w:val="24"/>
          <w:szCs w:val="24"/>
        </w:rPr>
      </w:pPr>
      <w:r>
        <w:rPr>
          <w:rFonts w:hint="eastAsia" w:ascii="仿宋" w:hAnsi="仿宋" w:eastAsia="仿宋" w:cs="仿宋"/>
          <w:sz w:val="24"/>
          <w:szCs w:val="24"/>
        </w:rPr>
        <w:t>（5）联合协议………………………………………………………………（页码）</w:t>
      </w:r>
    </w:p>
    <w:p w14:paraId="2EA80CDE">
      <w:pPr>
        <w:snapToGrid w:val="0"/>
        <w:spacing w:line="360" w:lineRule="auto"/>
        <w:ind w:firstLine="480" w:firstLineChars="200"/>
        <w:rPr>
          <w:rFonts w:hint="eastAsia" w:ascii="仿宋_GB2312" w:hAnsi="仿宋" w:eastAsia="仿宋_GB2312" w:cs="仿宋_GB2312"/>
          <w:sz w:val="24"/>
        </w:rPr>
      </w:pPr>
    </w:p>
    <w:p w14:paraId="363C3E71">
      <w:pPr>
        <w:spacing w:line="360" w:lineRule="auto"/>
        <w:ind w:firstLine="480" w:firstLineChars="200"/>
        <w:rPr>
          <w:rFonts w:hint="eastAsia" w:ascii="仿宋_GB2312" w:hAnsi="仿宋" w:eastAsia="仿宋_GB2312" w:cs="仿宋_GB2312"/>
          <w:sz w:val="24"/>
        </w:rPr>
      </w:pPr>
    </w:p>
    <w:p w14:paraId="0CBB2E39">
      <w:pPr>
        <w:snapToGrid w:val="0"/>
        <w:spacing w:line="360" w:lineRule="auto"/>
        <w:ind w:right="480"/>
        <w:jc w:val="center"/>
        <w:rPr>
          <w:rFonts w:hint="eastAsia" w:ascii="仿宋_GB2312" w:hAnsi="仿宋" w:eastAsia="仿宋_GB2312" w:cs="仿宋_GB2312"/>
          <w:b/>
          <w:color w:val="FF0000"/>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w:t>
      </w:r>
      <w:r>
        <w:rPr>
          <w:rFonts w:hint="eastAsia" w:ascii="仿宋" w:hAnsi="仿宋" w:eastAsia="仿宋" w:cs="仿宋"/>
          <w:b/>
          <w:kern w:val="0"/>
          <w:sz w:val="32"/>
          <w:szCs w:val="32"/>
        </w:rPr>
        <w:t>一、 符合参加政府采购活动应当具备的一般条件的承诺函（标项一、二、三）</w:t>
      </w:r>
    </w:p>
    <w:p w14:paraId="594D79B7">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p>
    <w:p w14:paraId="5140372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我方参与（项目名称）【项目编号：（采购编号）】政府采购活动，郑重承诺：</w:t>
      </w:r>
    </w:p>
    <w:p w14:paraId="426C65C3">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0F149B8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78871ECB">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3452F899">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6087975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3F32FEA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5299846C">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0D05FBA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14:paraId="62FDD4E9">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14:paraId="211FBFCC">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4922007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7E5B3531">
      <w:pPr>
        <w:pStyle w:val="4"/>
        <w:rPr>
          <w:rFonts w:hint="eastAsia" w:eastAsia="仿宋"/>
          <w:b/>
          <w:bCs/>
          <w:lang w:val="en-US" w:eastAsia="zh-CN"/>
        </w:rPr>
      </w:pPr>
      <w:r>
        <w:rPr>
          <w:rFonts w:hint="eastAsia" w:ascii="仿宋" w:hAnsi="仿宋" w:eastAsia="仿宋" w:cs="仿宋"/>
          <w:b/>
          <w:bCs/>
          <w:sz w:val="24"/>
          <w:szCs w:val="24"/>
          <w:lang w:val="en-US" w:eastAsia="zh-CN"/>
        </w:rPr>
        <w:t>3、为该采购项目提供方案编制、咨询等相关联的单位。</w:t>
      </w:r>
    </w:p>
    <w:p w14:paraId="3EE4C954">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方对上述承诺的真实性负责。上述承诺如有虚假，将按“提供虚假材料谋取中标、成交”情形，由采购人取消我公司任何资格（投标/中标/签订合同），且由采购单位/采购代理机构报告至政府采购监管部门。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3F0240E7">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我方已知晓前述法律规定，对此无任何异议。</w:t>
      </w:r>
    </w:p>
    <w:p w14:paraId="623A29DF">
      <w:pPr>
        <w:spacing w:line="360" w:lineRule="auto"/>
        <w:rPr>
          <w:rStyle w:val="41"/>
          <w:rFonts w:hint="eastAsia" w:ascii="仿宋" w:hAnsi="仿宋" w:eastAsia="仿宋" w:cs="仿宋"/>
          <w:b/>
          <w:bCs/>
          <w:sz w:val="24"/>
          <w:szCs w:val="24"/>
        </w:rPr>
      </w:pPr>
    </w:p>
    <w:p w14:paraId="13ED7839">
      <w:pPr>
        <w:spacing w:line="360" w:lineRule="auto"/>
        <w:rPr>
          <w:rFonts w:hint="eastAsia" w:ascii="仿宋" w:hAnsi="仿宋" w:eastAsia="仿宋" w:cs="仿宋"/>
          <w:b/>
          <w:bCs/>
          <w:sz w:val="24"/>
          <w:szCs w:val="24"/>
        </w:rPr>
      </w:pPr>
      <w:r>
        <w:rPr>
          <w:rStyle w:val="41"/>
          <w:rFonts w:hint="eastAsia" w:ascii="仿宋" w:hAnsi="仿宋" w:eastAsia="仿宋" w:cs="仿宋"/>
          <w:b/>
          <w:bCs/>
          <w:sz w:val="24"/>
          <w:szCs w:val="24"/>
        </w:rPr>
        <w:t>注：</w:t>
      </w:r>
      <w:bookmarkStart w:id="396" w:name="_Toc16992"/>
      <w:bookmarkStart w:id="397" w:name="_Toc9599"/>
      <w:bookmarkStart w:id="398" w:name="_Toc12722"/>
      <w:r>
        <w:rPr>
          <w:rFonts w:hint="eastAsia" w:ascii="仿宋" w:hAnsi="仿宋" w:eastAsia="仿宋" w:cs="仿宋"/>
          <w:b/>
          <w:bCs/>
          <w:sz w:val="24"/>
          <w:szCs w:val="24"/>
        </w:rPr>
        <w:t>1.</w:t>
      </w:r>
      <w:r>
        <w:rPr>
          <w:rStyle w:val="41"/>
          <w:rFonts w:hint="eastAsia" w:ascii="仿宋" w:hAnsi="仿宋" w:eastAsia="仿宋" w:cs="仿宋"/>
          <w:sz w:val="24"/>
          <w:szCs w:val="24"/>
        </w:rPr>
        <w:t>▲</w:t>
      </w:r>
      <w:r>
        <w:rPr>
          <w:rFonts w:hint="eastAsia" w:ascii="仿宋" w:hAnsi="仿宋" w:eastAsia="仿宋" w:cs="仿宋"/>
          <w:b/>
          <w:bCs/>
          <w:sz w:val="24"/>
          <w:szCs w:val="24"/>
        </w:rPr>
        <w:t>本承诺函必须提供。</w:t>
      </w:r>
    </w:p>
    <w:p w14:paraId="7ED99637">
      <w:pPr>
        <w:spacing w:line="360" w:lineRule="auto"/>
        <w:rPr>
          <w:rStyle w:val="41"/>
          <w:rFonts w:hint="eastAsia" w:ascii="仿宋" w:hAnsi="仿宋" w:eastAsia="仿宋" w:cs="仿宋"/>
          <w:b/>
          <w:bCs/>
          <w:sz w:val="24"/>
          <w:szCs w:val="24"/>
        </w:rPr>
      </w:pPr>
      <w:r>
        <w:rPr>
          <w:rFonts w:hint="eastAsia" w:ascii="仿宋" w:hAnsi="仿宋" w:eastAsia="仿宋" w:cs="仿宋"/>
          <w:b/>
          <w:bCs/>
          <w:sz w:val="24"/>
          <w:szCs w:val="24"/>
        </w:rPr>
        <w:t>2.参加政府采购活动的时间是指供应商参加本项目的政府采购活动时间为准（具体以投标截止时间为准）。</w:t>
      </w:r>
      <w:bookmarkEnd w:id="396"/>
      <w:bookmarkEnd w:id="397"/>
      <w:bookmarkEnd w:id="398"/>
    </w:p>
    <w:p w14:paraId="1743937D">
      <w:pPr>
        <w:snapToGrid w:val="0"/>
        <w:spacing w:line="360" w:lineRule="auto"/>
        <w:ind w:firstLine="480" w:firstLineChars="200"/>
        <w:jc w:val="left"/>
        <w:rPr>
          <w:rFonts w:hint="eastAsia" w:ascii="仿宋" w:hAnsi="仿宋" w:eastAsia="仿宋" w:cs="仿宋"/>
          <w:sz w:val="24"/>
          <w:szCs w:val="24"/>
        </w:rPr>
      </w:pPr>
    </w:p>
    <w:p w14:paraId="4EC776DA">
      <w:pPr>
        <w:pStyle w:val="7"/>
        <w:rPr>
          <w:rFonts w:hint="eastAsia" w:ascii="仿宋" w:hAnsi="仿宋" w:eastAsia="仿宋" w:cs="仿宋"/>
          <w:sz w:val="24"/>
          <w:szCs w:val="24"/>
        </w:rPr>
      </w:pPr>
    </w:p>
    <w:p w14:paraId="76DB87E5">
      <w:pPr>
        <w:snapToGrid w:val="0"/>
        <w:spacing w:line="360" w:lineRule="auto"/>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14:paraId="52D9BB54">
      <w:pPr>
        <w:snapToGrid w:val="0"/>
        <w:spacing w:line="360" w:lineRule="auto"/>
        <w:rPr>
          <w:rFonts w:hint="eastAsia"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68574D3">
      <w:pPr>
        <w:jc w:val="center"/>
        <w:rPr>
          <w:rFonts w:hint="eastAsia" w:ascii="仿宋_GB2312" w:hAnsi="仿宋" w:eastAsia="仿宋_GB2312" w:cs="仿宋_GB2312"/>
          <w:b/>
          <w:kern w:val="0"/>
          <w:sz w:val="32"/>
          <w:szCs w:val="32"/>
        </w:rPr>
      </w:pPr>
    </w:p>
    <w:p w14:paraId="7ACA6D45">
      <w:pPr>
        <w:jc w:val="center"/>
        <w:rPr>
          <w:rFonts w:hint="eastAsia" w:ascii="仿宋_GB2312" w:hAnsi="仿宋" w:eastAsia="仿宋_GB2312" w:cs="仿宋_GB2312"/>
          <w:b/>
          <w:kern w:val="0"/>
          <w:sz w:val="32"/>
          <w:szCs w:val="32"/>
        </w:rPr>
      </w:pPr>
    </w:p>
    <w:p w14:paraId="5526E282">
      <w:pPr>
        <w:jc w:val="center"/>
        <w:rPr>
          <w:rFonts w:hint="eastAsia" w:ascii="仿宋_GB2312" w:hAnsi="仿宋" w:eastAsia="仿宋_GB2312" w:cs="仿宋_GB2312"/>
          <w:b/>
          <w:kern w:val="0"/>
          <w:sz w:val="32"/>
          <w:szCs w:val="32"/>
        </w:rPr>
      </w:pPr>
    </w:p>
    <w:p w14:paraId="3B261FBB">
      <w:pPr>
        <w:jc w:val="center"/>
        <w:rPr>
          <w:rFonts w:hint="eastAsia" w:ascii="仿宋_GB2312" w:hAnsi="仿宋" w:eastAsia="仿宋_GB2312" w:cs="仿宋_GB2312"/>
          <w:b/>
          <w:kern w:val="0"/>
          <w:sz w:val="32"/>
          <w:szCs w:val="32"/>
        </w:rPr>
      </w:pPr>
    </w:p>
    <w:p w14:paraId="32B4B489">
      <w:pPr>
        <w:jc w:val="center"/>
        <w:rPr>
          <w:rFonts w:hint="eastAsia" w:ascii="仿宋" w:hAnsi="仿宋" w:eastAsia="仿宋" w:cs="仿宋"/>
          <w:b/>
          <w:bCs/>
          <w:sz w:val="32"/>
          <w:szCs w:val="32"/>
        </w:rPr>
      </w:pPr>
      <w:r>
        <w:rPr>
          <w:rFonts w:hint="eastAsia" w:ascii="仿宋" w:hAnsi="仿宋" w:eastAsia="仿宋" w:cs="仿宋"/>
          <w:b/>
          <w:kern w:val="0"/>
          <w:sz w:val="32"/>
          <w:szCs w:val="32"/>
        </w:rPr>
        <w:t>二、</w:t>
      </w:r>
      <w:r>
        <w:rPr>
          <w:rStyle w:val="30"/>
          <w:rFonts w:hint="eastAsia" w:ascii="仿宋" w:hAnsi="仿宋" w:eastAsia="仿宋" w:cs="仿宋"/>
          <w:sz w:val="32"/>
          <w:szCs w:val="32"/>
        </w:rPr>
        <w:t>有效的法人或者其他组织的营业执照等证明文件/自然人的身份证明</w:t>
      </w:r>
    </w:p>
    <w:p w14:paraId="6248B140">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（联合体响应的，联合体各方均需提供）</w:t>
      </w:r>
    </w:p>
    <w:p w14:paraId="4D494B4A">
      <w:pPr>
        <w:snapToGrid w:val="0"/>
        <w:spacing w:line="360" w:lineRule="auto"/>
        <w:rPr>
          <w:rFonts w:hint="eastAsia" w:ascii="仿宋" w:hAnsi="仿宋" w:eastAsia="仿宋" w:cs="仿宋"/>
          <w:sz w:val="24"/>
        </w:rPr>
      </w:pPr>
    </w:p>
    <w:p w14:paraId="7480D407">
      <w:pPr>
        <w:snapToGrid w:val="0"/>
        <w:spacing w:line="360" w:lineRule="auto"/>
        <w:rPr>
          <w:rFonts w:hint="eastAsia" w:ascii="仿宋" w:hAnsi="仿宋" w:eastAsia="仿宋" w:cs="仿宋"/>
          <w:b/>
          <w:bCs/>
          <w:sz w:val="24"/>
        </w:rPr>
      </w:pPr>
    </w:p>
    <w:p w14:paraId="25552581">
      <w:pPr>
        <w:snapToGrid w:val="0"/>
        <w:spacing w:before="50" w:after="50"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rPr>
        <w:t>说明：</w:t>
      </w:r>
    </w:p>
    <w:p w14:paraId="0EB9BFDB">
      <w:pPr>
        <w:snapToGrid w:val="0"/>
        <w:spacing w:before="50" w:after="50"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rPr>
        <w:t>1.如供应商是企业（包括合伙企业），提供在工商部门注册的有效“企业法人营业执照”或“营业执照”；</w:t>
      </w:r>
    </w:p>
    <w:p w14:paraId="78FBBF8B">
      <w:pPr>
        <w:snapToGrid w:val="0"/>
        <w:spacing w:before="50" w:after="50"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rPr>
        <w:t>2.如供应商是事业单位，提供有效的“事业单位法人证书”；</w:t>
      </w:r>
    </w:p>
    <w:p w14:paraId="2C4E351B">
      <w:pPr>
        <w:snapToGrid w:val="0"/>
        <w:spacing w:before="50" w:after="50"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rPr>
        <w:t>3.如供应商是非企业专业服务机构，提供执业许可证等证明文件；</w:t>
      </w:r>
    </w:p>
    <w:p w14:paraId="7FBDFEBF">
      <w:pPr>
        <w:snapToGrid w:val="0"/>
        <w:spacing w:before="50" w:after="50"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rPr>
        <w:t>4.如供应商是个体工商户，提供有效的“个体工商户营业执照”；</w:t>
      </w:r>
    </w:p>
    <w:p w14:paraId="4F182E73">
      <w:pPr>
        <w:snapToGrid w:val="0"/>
        <w:spacing w:before="50" w:after="50"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rPr>
        <w:t>5.如供应商是自然人，提供有效的自然人身份证明。</w:t>
      </w:r>
    </w:p>
    <w:p w14:paraId="653618AF">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62CAAF7">
      <w:pPr>
        <w:snapToGrid w:val="0"/>
        <w:spacing w:line="360" w:lineRule="auto"/>
        <w:ind w:right="480"/>
        <w:jc w:val="center"/>
        <w:rPr>
          <w:rFonts w:hint="eastAsia" w:ascii="仿宋_GB2312" w:hAnsi="仿宋" w:eastAsia="仿宋_GB2312" w:cs="仿宋_GB2312"/>
          <w:b/>
          <w:kern w:val="0"/>
          <w:sz w:val="32"/>
          <w:szCs w:val="32"/>
        </w:rPr>
      </w:pPr>
    </w:p>
    <w:p w14:paraId="19DBA81B">
      <w:pPr>
        <w:tabs>
          <w:tab w:val="left" w:pos="2924"/>
        </w:tabs>
        <w:snapToGrid w:val="0"/>
        <w:spacing w:line="360" w:lineRule="auto"/>
        <w:ind w:right="480"/>
        <w:jc w:val="left"/>
        <w:rPr>
          <w:rFonts w:hint="eastAsia" w:ascii="仿宋_GB2312" w:hAnsi="仿宋" w:eastAsia="仿宋_GB2312" w:cs="仿宋_GB2312"/>
          <w:b/>
          <w:kern w:val="0"/>
          <w:sz w:val="32"/>
          <w:szCs w:val="32"/>
          <w:lang w:eastAsia="zh-CN"/>
        </w:rPr>
      </w:pPr>
    </w:p>
    <w:p w14:paraId="07AC106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1A7578A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05C5DDF1">
      <w:pPr>
        <w:keepNext w:val="0"/>
        <w:keepLines w:val="0"/>
        <w:pageBreakBefore w:val="0"/>
        <w:kinsoku/>
        <w:wordWrap/>
        <w:overflowPunct/>
        <w:topLinePunct w:val="0"/>
        <w:autoSpaceDE/>
        <w:autoSpaceDN/>
        <w:bidi w:val="0"/>
        <w:adjustRightInd w:val="0"/>
        <w:snapToGrid w:val="0"/>
        <w:spacing w:before="50" w:after="50" w:line="360" w:lineRule="auto"/>
        <w:ind w:firstLine="472" w:firstLineChars="196"/>
        <w:jc w:val="left"/>
        <w:textAlignment w:val="auto"/>
        <w:rPr>
          <w:rFonts w:hint="eastAsia" w:ascii="仿宋" w:hAnsi="仿宋" w:eastAsia="仿宋" w:cs="仿宋"/>
          <w:sz w:val="24"/>
          <w:szCs w:val="24"/>
        </w:rPr>
      </w:pPr>
      <w:r>
        <w:rPr>
          <w:rFonts w:hint="eastAsia" w:ascii="仿宋" w:hAnsi="仿宋" w:eastAsia="仿宋" w:cs="仿宋"/>
          <w:b/>
          <w:sz w:val="24"/>
          <w:szCs w:val="24"/>
        </w:rPr>
        <w:t>A</w:t>
      </w:r>
      <w:r>
        <w:rPr>
          <w:rFonts w:hint="eastAsia" w:ascii="仿宋" w:hAnsi="仿宋" w:eastAsia="仿宋" w:cs="仿宋"/>
          <w:sz w:val="24"/>
          <w:szCs w:val="24"/>
        </w:rPr>
        <w:t xml:space="preserve">.专门面向中小企业，货物全部由符合政策要求的中小企业（或小微企业）制造或者服务全部由符合政策要求的中小企业（或小微企业）承接的，提供相应的中小企业声明函（附件5）。 </w:t>
      </w:r>
    </w:p>
    <w:p w14:paraId="5D4F5F08">
      <w:pPr>
        <w:keepNext w:val="0"/>
        <w:keepLines w:val="0"/>
        <w:pageBreakBefore w:val="0"/>
        <w:widowControl/>
        <w:kinsoku/>
        <w:wordWrap/>
        <w:overflowPunct/>
        <w:topLinePunct w:val="0"/>
        <w:autoSpaceDE/>
        <w:autoSpaceDN/>
        <w:bidi w:val="0"/>
        <w:adjustRightInd w:val="0"/>
        <w:spacing w:line="360" w:lineRule="auto"/>
        <w:ind w:firstLine="480"/>
        <w:jc w:val="left"/>
        <w:textAlignment w:val="auto"/>
        <w:rPr>
          <w:rFonts w:hint="eastAsia" w:ascii="仿宋" w:hAnsi="仿宋" w:eastAsia="仿宋" w:cs="仿宋"/>
          <w:sz w:val="24"/>
          <w:szCs w:val="24"/>
        </w:rPr>
      </w:pPr>
    </w:p>
    <w:p w14:paraId="45D4B48E">
      <w:pPr>
        <w:keepNext w:val="0"/>
        <w:keepLines w:val="0"/>
        <w:pageBreakBefore w:val="0"/>
        <w:widowControl/>
        <w:kinsoku/>
        <w:wordWrap/>
        <w:overflowPunct/>
        <w:topLinePunct w:val="0"/>
        <w:autoSpaceDE/>
        <w:autoSpaceDN/>
        <w:bidi w:val="0"/>
        <w:adjustRightInd w:val="0"/>
        <w:spacing w:line="360" w:lineRule="auto"/>
        <w:ind w:firstLine="472" w:firstLineChars="196"/>
        <w:jc w:val="left"/>
        <w:textAlignment w:val="auto"/>
        <w:rPr>
          <w:rFonts w:hint="eastAsia" w:ascii="仿宋" w:hAnsi="仿宋" w:eastAsia="仿宋" w:cs="仿宋"/>
          <w:sz w:val="24"/>
          <w:szCs w:val="24"/>
        </w:rPr>
      </w:pPr>
      <w:r>
        <w:rPr>
          <w:rFonts w:hint="eastAsia" w:ascii="仿宋" w:hAnsi="仿宋" w:eastAsia="仿宋" w:cs="仿宋"/>
          <w:b/>
          <w:sz w:val="24"/>
          <w:szCs w:val="24"/>
        </w:rPr>
        <w:t>B.</w:t>
      </w:r>
      <w:r>
        <w:rPr>
          <w:rFonts w:hint="eastAsia" w:ascii="仿宋" w:hAnsi="仿宋" w:eastAsia="仿宋" w:cs="仿宋"/>
          <w:sz w:val="24"/>
          <w:szCs w:val="24"/>
        </w:rPr>
        <w:t>要求以联合体形式参加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842A92C">
      <w:pPr>
        <w:pStyle w:val="8"/>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sz w:val="24"/>
          <w:szCs w:val="24"/>
        </w:rPr>
      </w:pPr>
    </w:p>
    <w:p w14:paraId="4A2DA52E">
      <w:pPr>
        <w:keepNext w:val="0"/>
        <w:keepLines w:val="0"/>
        <w:pageBreakBefore w:val="0"/>
        <w:widowControl/>
        <w:kinsoku/>
        <w:wordWrap/>
        <w:overflowPunct/>
        <w:topLinePunct w:val="0"/>
        <w:autoSpaceDE/>
        <w:autoSpaceDN/>
        <w:bidi w:val="0"/>
        <w:adjustRightInd w:val="0"/>
        <w:spacing w:line="360" w:lineRule="auto"/>
        <w:ind w:firstLine="472" w:firstLineChars="196"/>
        <w:jc w:val="left"/>
        <w:textAlignment w:val="auto"/>
        <w:rPr>
          <w:rFonts w:hint="eastAsia" w:ascii="仿宋" w:hAnsi="仿宋" w:eastAsia="仿宋" w:cs="仿宋"/>
          <w:sz w:val="24"/>
          <w:szCs w:val="24"/>
        </w:rPr>
      </w:pPr>
      <w:r>
        <w:rPr>
          <w:rFonts w:hint="eastAsia" w:ascii="仿宋" w:hAnsi="仿宋" w:eastAsia="仿宋" w:cs="仿宋"/>
          <w:b/>
          <w:bCs/>
          <w:sz w:val="24"/>
          <w:szCs w:val="24"/>
        </w:rPr>
        <w:t>C.</w:t>
      </w:r>
      <w:r>
        <w:rPr>
          <w:rFonts w:hint="eastAsia" w:ascii="仿宋" w:hAnsi="仿宋" w:eastAsia="仿宋" w:cs="仿宋"/>
          <w:sz w:val="24"/>
          <w:szCs w:val="24"/>
        </w:rPr>
        <w:t>要求合同分包的，提供分包意向协议（附件7）和中小企业声明函（附件5），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4606E78">
      <w:pPr>
        <w:pStyle w:val="8"/>
      </w:pPr>
    </w:p>
    <w:p w14:paraId="7D09BFB3"/>
    <w:p w14:paraId="239E6FA6">
      <w:pPr>
        <w:pStyle w:val="8"/>
      </w:pPr>
    </w:p>
    <w:p w14:paraId="167C6DAD">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08F15B2A">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40C63C5">
      <w:pPr>
        <w:pStyle w:val="8"/>
        <w:rPr>
          <w:rFonts w:hint="eastAsia" w:ascii="仿宋_GB2312" w:hAnsi="仿宋" w:eastAsia="仿宋_GB2312" w:cs="仿宋_GB2312"/>
          <w:sz w:val="24"/>
        </w:rPr>
      </w:pPr>
    </w:p>
    <w:p w14:paraId="6048A520"/>
    <w:p w14:paraId="77C6FADA">
      <w:pPr>
        <w:rPr>
          <w:rFonts w:hint="eastAsia" w:ascii="仿宋_GB2312" w:hAnsi="仿宋" w:eastAsia="仿宋_GB2312" w:cs="仿宋_GB2312"/>
          <w:sz w:val="24"/>
        </w:rPr>
      </w:pPr>
    </w:p>
    <w:p w14:paraId="21ECAC36">
      <w:pPr>
        <w:pStyle w:val="8"/>
      </w:pPr>
    </w:p>
    <w:p w14:paraId="721F210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五、联合协议（如果有）</w:t>
      </w:r>
    </w:p>
    <w:p w14:paraId="5AEC3339">
      <w:pPr>
        <w:ind w:firstLine="480" w:firstLineChars="200"/>
        <w:rPr>
          <w:rFonts w:hint="eastAsia" w:ascii="仿宋" w:hAnsi="仿宋" w:eastAsia="仿宋" w:cs="仿宋"/>
          <w:sz w:val="24"/>
        </w:rPr>
      </w:pPr>
      <w:r>
        <w:rPr>
          <w:rFonts w:hint="eastAsia" w:ascii="仿宋" w:hAnsi="仿宋" w:eastAsia="仿宋" w:cs="仿宋"/>
          <w:sz w:val="24"/>
        </w:rPr>
        <w:t>[以联合体形式投标的，提供联合协议（附件6）；本项目不接受联合体投标或者投标人不以联合体形式投标的，则不需要提供]</w:t>
      </w:r>
    </w:p>
    <w:p w14:paraId="5ECF088C">
      <w:pPr>
        <w:pStyle w:val="8"/>
        <w:ind w:left="0" w:leftChars="0"/>
      </w:pPr>
    </w:p>
    <w:p w14:paraId="5FA351DA"/>
    <w:p w14:paraId="14AD069A">
      <w:pPr>
        <w:pStyle w:val="8"/>
      </w:pPr>
    </w:p>
    <w:p w14:paraId="398C56B8">
      <w:pPr>
        <w:widowControl/>
        <w:spacing w:line="360" w:lineRule="auto"/>
        <w:ind w:firstLine="470" w:firstLineChars="196"/>
        <w:jc w:val="left"/>
        <w:rPr>
          <w:rFonts w:hint="eastAsia" w:ascii="仿宋_GB2312" w:hAnsi="仿宋" w:eastAsia="仿宋_GB2312" w:cs="仿宋_GB2312"/>
          <w:sz w:val="24"/>
        </w:rPr>
      </w:pPr>
    </w:p>
    <w:p w14:paraId="0925C350">
      <w:pPr>
        <w:pStyle w:val="4"/>
        <w:rPr>
          <w:rFonts w:hint="eastAsia"/>
        </w:rPr>
      </w:pPr>
    </w:p>
    <w:p w14:paraId="082429EA">
      <w:pPr>
        <w:pStyle w:val="8"/>
        <w:ind w:left="0" w:leftChars="0"/>
      </w:pPr>
    </w:p>
    <w:p w14:paraId="2AF38D28"/>
    <w:p w14:paraId="4E6270C8">
      <w:pPr>
        <w:pStyle w:val="8"/>
        <w:ind w:left="0" w:leftChars="0"/>
      </w:pPr>
    </w:p>
    <w:p w14:paraId="18A94B3E">
      <w:pPr>
        <w:spacing w:line="360" w:lineRule="auto"/>
        <w:ind w:right="420"/>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3BE98B4">
      <w:pPr>
        <w:spacing w:line="360" w:lineRule="auto"/>
        <w:jc w:val="center"/>
        <w:outlineLvl w:val="0"/>
        <w:rPr>
          <w:rFonts w:hint="eastAsia" w:ascii="仿宋_GB2312" w:hAnsi="仿宋" w:eastAsia="仿宋_GB2312" w:cs="仿宋_GB2312"/>
          <w:b/>
          <w:kern w:val="0"/>
          <w:sz w:val="24"/>
        </w:rPr>
      </w:pPr>
    </w:p>
    <w:p w14:paraId="305298FC">
      <w:pPr>
        <w:spacing w:line="360" w:lineRule="auto"/>
        <w:jc w:val="center"/>
        <w:outlineLvl w:val="0"/>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2425D0E">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B9B056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14:paraId="3D96B4F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（4）分包意向协议（如有）</w:t>
      </w:r>
      <w:r>
        <w:rPr>
          <w:rFonts w:hint="eastAsia" w:ascii="仿宋" w:hAnsi="仿宋" w:eastAsia="仿宋" w:cs="仿宋"/>
        </w:rPr>
        <w:t>………………………………………………………………（页码）</w:t>
      </w:r>
    </w:p>
    <w:p w14:paraId="38D2BC93">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C3F37F4">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……………………………………………………（页码）</w:t>
      </w:r>
    </w:p>
    <w:p w14:paraId="47EF8A87">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36026235">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02C26A0">
      <w:pPr>
        <w:snapToGrid w:val="0"/>
        <w:spacing w:line="360" w:lineRule="auto"/>
        <w:jc w:val="center"/>
        <w:rPr>
          <w:rFonts w:hint="eastAsia" w:ascii="仿宋_GB2312" w:hAnsi="仿宋" w:eastAsia="仿宋_GB2312" w:cs="仿宋_GB2312"/>
          <w:b/>
          <w:kern w:val="0"/>
          <w:sz w:val="32"/>
          <w:szCs w:val="32"/>
          <w:lang w:val="zh-CN"/>
        </w:rPr>
      </w:pPr>
    </w:p>
    <w:p w14:paraId="1EAB304C">
      <w:pPr>
        <w:snapToGrid w:val="0"/>
        <w:spacing w:line="360" w:lineRule="auto"/>
        <w:jc w:val="center"/>
        <w:rPr>
          <w:rFonts w:hint="eastAsia" w:ascii="仿宋_GB2312" w:hAnsi="仿宋" w:eastAsia="仿宋_GB2312" w:cs="仿宋_GB2312"/>
          <w:b/>
          <w:kern w:val="0"/>
          <w:sz w:val="32"/>
          <w:szCs w:val="32"/>
          <w:lang w:val="zh-CN"/>
        </w:rPr>
      </w:pPr>
    </w:p>
    <w:p w14:paraId="43DBE15C">
      <w:pPr>
        <w:snapToGrid w:val="0"/>
        <w:spacing w:line="360" w:lineRule="auto"/>
        <w:jc w:val="center"/>
        <w:rPr>
          <w:rFonts w:hint="eastAsia" w:ascii="仿宋_GB2312" w:hAnsi="仿宋" w:eastAsia="仿宋_GB2312" w:cs="仿宋_GB2312"/>
          <w:b/>
          <w:kern w:val="0"/>
          <w:sz w:val="32"/>
          <w:szCs w:val="32"/>
          <w:lang w:val="zh-CN"/>
        </w:rPr>
      </w:pPr>
    </w:p>
    <w:p w14:paraId="5B9BF410">
      <w:pPr>
        <w:snapToGrid w:val="0"/>
        <w:spacing w:line="360" w:lineRule="auto"/>
        <w:jc w:val="center"/>
        <w:rPr>
          <w:rFonts w:hint="eastAsia" w:ascii="仿宋_GB2312" w:hAnsi="仿宋" w:eastAsia="仿宋_GB2312" w:cs="仿宋_GB2312"/>
          <w:b/>
          <w:kern w:val="0"/>
          <w:sz w:val="32"/>
          <w:szCs w:val="32"/>
          <w:lang w:val="zh-CN"/>
        </w:rPr>
      </w:pPr>
    </w:p>
    <w:p w14:paraId="54F4B4CE">
      <w:pPr>
        <w:snapToGrid w:val="0"/>
        <w:spacing w:line="360" w:lineRule="auto"/>
        <w:jc w:val="center"/>
        <w:rPr>
          <w:rFonts w:hint="eastAsia" w:ascii="仿宋_GB2312" w:hAnsi="仿宋" w:eastAsia="仿宋_GB2312" w:cs="仿宋_GB2312"/>
          <w:b/>
          <w:kern w:val="0"/>
          <w:sz w:val="32"/>
          <w:szCs w:val="32"/>
          <w:lang w:val="zh-CN"/>
        </w:rPr>
      </w:pPr>
    </w:p>
    <w:p w14:paraId="6CD92E54">
      <w:pPr>
        <w:snapToGrid w:val="0"/>
        <w:spacing w:line="360" w:lineRule="auto"/>
        <w:jc w:val="center"/>
        <w:outlineLvl w:val="0"/>
        <w:rPr>
          <w:rFonts w:hint="eastAsia" w:ascii="仿宋_GB2312" w:hAnsi="仿宋" w:eastAsia="仿宋_GB2312" w:cs="仿宋_GB2312"/>
          <w:b/>
          <w:kern w:val="0"/>
          <w:sz w:val="32"/>
          <w:szCs w:val="32"/>
        </w:rPr>
      </w:pPr>
    </w:p>
    <w:p w14:paraId="15E34360">
      <w:pPr>
        <w:snapToGrid w:val="0"/>
        <w:spacing w:line="360" w:lineRule="auto"/>
        <w:jc w:val="center"/>
        <w:outlineLvl w:val="0"/>
        <w:rPr>
          <w:rFonts w:hint="eastAsia" w:ascii="仿宋_GB2312" w:hAnsi="仿宋" w:eastAsia="仿宋_GB2312" w:cs="仿宋_GB2312"/>
          <w:b/>
          <w:kern w:val="0"/>
          <w:sz w:val="32"/>
          <w:szCs w:val="32"/>
        </w:rPr>
      </w:pPr>
    </w:p>
    <w:p w14:paraId="57DEDAB1"/>
    <w:p w14:paraId="42AF3308">
      <w:pPr>
        <w:pStyle w:val="8"/>
      </w:pPr>
    </w:p>
    <w:p w14:paraId="3FF5D860"/>
    <w:p w14:paraId="10353688">
      <w:pPr>
        <w:pStyle w:val="8"/>
      </w:pPr>
    </w:p>
    <w:p w14:paraId="425E5E36"/>
    <w:p w14:paraId="24E34EE5">
      <w:pPr>
        <w:pStyle w:val="8"/>
      </w:pPr>
    </w:p>
    <w:p w14:paraId="71C8F9B6"/>
    <w:p w14:paraId="5419DEF3">
      <w:pPr>
        <w:snapToGrid w:val="0"/>
        <w:spacing w:line="360" w:lineRule="auto"/>
        <w:jc w:val="center"/>
        <w:outlineLvl w:val="0"/>
        <w:rPr>
          <w:rFonts w:hint="eastAsia" w:ascii="仿宋_GB2312" w:hAnsi="仿宋" w:eastAsia="仿宋_GB2312" w:cs="仿宋_GB2312"/>
          <w:b/>
          <w:kern w:val="0"/>
          <w:sz w:val="32"/>
          <w:szCs w:val="32"/>
        </w:rPr>
      </w:pPr>
    </w:p>
    <w:p w14:paraId="2FA418A9">
      <w:pPr>
        <w:snapToGrid w:val="0"/>
        <w:spacing w:line="360" w:lineRule="auto"/>
        <w:jc w:val="center"/>
        <w:outlineLvl w:val="0"/>
        <w:rPr>
          <w:rFonts w:hint="eastAsia" w:ascii="仿宋_GB2312" w:hAnsi="仿宋" w:eastAsia="仿宋_GB2312" w:cs="仿宋_GB2312"/>
          <w:b/>
          <w:kern w:val="0"/>
          <w:sz w:val="32"/>
          <w:szCs w:val="32"/>
        </w:rPr>
      </w:pPr>
    </w:p>
    <w:p w14:paraId="6600FAA6">
      <w:pPr>
        <w:pStyle w:val="28"/>
        <w:spacing w:before="0" w:beforeAutospacing="0" w:after="0" w:afterAutospacing="0" w:line="240" w:lineRule="auto"/>
        <w:jc w:val="both"/>
        <w:rPr>
          <w:rFonts w:hint="eastAsia"/>
        </w:rPr>
      </w:pPr>
    </w:p>
    <w:p w14:paraId="5FFB1AE8">
      <w:pPr>
        <w:snapToGrid w:val="0"/>
        <w:spacing w:line="360" w:lineRule="auto"/>
        <w:outlineLvl w:val="0"/>
        <w:rPr>
          <w:rFonts w:hint="eastAsia" w:ascii="仿宋_GB2312" w:hAnsi="仿宋" w:eastAsia="仿宋_GB2312" w:cs="仿宋_GB2312"/>
          <w:b/>
          <w:kern w:val="0"/>
          <w:sz w:val="32"/>
          <w:szCs w:val="32"/>
        </w:rPr>
      </w:pPr>
    </w:p>
    <w:p w14:paraId="2C4A3588">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r>
        <w:rPr>
          <w:rFonts w:hint="eastAsia" w:ascii="仿宋" w:hAnsi="仿宋" w:eastAsia="仿宋" w:cs="仿宋"/>
          <w:b/>
          <w:kern w:val="0"/>
          <w:sz w:val="32"/>
          <w:szCs w:val="32"/>
        </w:rPr>
        <w:t>（标项一、二、三）</w:t>
      </w:r>
    </w:p>
    <w:p w14:paraId="7993ED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（采购人）、（采购代理机构）：</w:t>
      </w:r>
    </w:p>
    <w:p w14:paraId="13291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我方参加你方组织的（项目名称）【项目编号：（采购编号）】招标的有关活动，并对此项目进行投标。为此：</w:t>
      </w:r>
    </w:p>
    <w:p w14:paraId="488CF5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1、我方承诺投标有效期从提交投标文件的截止之日起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日，本投标文件在投标有效期满之前均具有约束力。</w:t>
      </w:r>
    </w:p>
    <w:p w14:paraId="39FCEA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2、我方的投标文件包括以下内容：</w:t>
      </w:r>
    </w:p>
    <w:p w14:paraId="10A87632">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2.1资格文件：</w:t>
      </w:r>
    </w:p>
    <w:p w14:paraId="16A174EA">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2.1.1承诺函；</w:t>
      </w:r>
    </w:p>
    <w:p w14:paraId="162151AA">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2.1.2落实政府采购政策需满足的资格要求；</w:t>
      </w:r>
    </w:p>
    <w:p w14:paraId="10A9DB62">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2.1.3本项目的特定资格要求。</w:t>
      </w:r>
    </w:p>
    <w:p w14:paraId="6139A05E">
      <w:pPr>
        <w:pStyle w:val="8"/>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2.1.4联合协议（如果有）</w:t>
      </w:r>
    </w:p>
    <w:p w14:paraId="34DF77E2">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14:paraId="15A8C740">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2.2.1投标函；</w:t>
      </w:r>
      <w:r>
        <w:rPr>
          <w:rFonts w:hint="eastAsia" w:ascii="仿宋" w:hAnsi="仿宋" w:eastAsia="仿宋" w:cs="仿宋"/>
          <w:sz w:val="24"/>
          <w:szCs w:val="24"/>
          <w:lang w:val="zh-CN"/>
        </w:rPr>
        <w:t xml:space="preserve"> </w:t>
      </w:r>
    </w:p>
    <w:p w14:paraId="2341F073">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2.2.2授权委托书或法定代表人（单位负责人）身份证明；</w:t>
      </w:r>
    </w:p>
    <w:p w14:paraId="56A2627F">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2.2.3分包意向协议（如果有）；</w:t>
      </w:r>
    </w:p>
    <w:p w14:paraId="7480A57D">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2.2.4符合性审查资料；</w:t>
      </w:r>
    </w:p>
    <w:p w14:paraId="257135E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2.2.5评标标准相应的商务技术资料；</w:t>
      </w:r>
    </w:p>
    <w:p w14:paraId="5A48BCF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2.2.6商务技术偏离表；</w:t>
      </w:r>
    </w:p>
    <w:p w14:paraId="5F099515">
      <w:pPr>
        <w:keepNext w:val="0"/>
        <w:keepLines w:val="0"/>
        <w:pageBreakBefore w:val="0"/>
        <w:widowControl w:val="0"/>
        <w:tabs>
          <w:tab w:val="left" w:pos="1438"/>
        </w:tabs>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lang w:val="zh-CN"/>
        </w:rPr>
        <w:t>政府采购供应商廉洁自律承诺书；</w:t>
      </w:r>
    </w:p>
    <w:p w14:paraId="73013C73">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3报价文件</w:t>
      </w:r>
    </w:p>
    <w:p w14:paraId="0F0CD810">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2.3.1开标一览表（报价表）；</w:t>
      </w:r>
    </w:p>
    <w:p w14:paraId="214848EF">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2.3.2投标分项报价表</w:t>
      </w:r>
    </w:p>
    <w:p w14:paraId="74775DAA">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2.3.3中小企业声明函（如果有）。</w:t>
      </w:r>
    </w:p>
    <w:p w14:paraId="763AFA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3、我方承诺除商务技术偏离表列出的偏离外，我方响应招标文件的全部要求。</w:t>
      </w:r>
    </w:p>
    <w:p w14:paraId="4418B4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4、如我方中标，我方承诺：</w:t>
      </w:r>
    </w:p>
    <w:p w14:paraId="3D419CD5">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4.1在收到中标通知书后，在中标通知书规定的期限内与你方签订合同； </w:t>
      </w:r>
    </w:p>
    <w:p w14:paraId="1CF30827">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4.2在签订合同时不向你方提出附加条件； </w:t>
      </w:r>
    </w:p>
    <w:p w14:paraId="46668F37">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4.3按照招标文件要求提交履约保证金； </w:t>
      </w:r>
    </w:p>
    <w:p w14:paraId="2B285D9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4.4在合同约定的期限内完成合同规定的全部义务。 </w:t>
      </w:r>
    </w:p>
    <w:p w14:paraId="241AADAB">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5、其他补充说明:</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D6E4D85">
      <w:pPr>
        <w:spacing w:line="360" w:lineRule="auto"/>
        <w:ind w:firstLine="3600" w:firstLineChars="1500"/>
        <w:rPr>
          <w:rFonts w:hint="eastAsia" w:ascii="仿宋" w:hAnsi="仿宋" w:eastAsia="仿宋" w:cs="仿宋"/>
          <w:sz w:val="24"/>
          <w:szCs w:val="24"/>
        </w:rPr>
      </w:pPr>
      <w:r>
        <w:rPr>
          <w:rFonts w:hint="eastAsia" w:ascii="仿宋" w:hAnsi="仿宋" w:eastAsia="仿宋" w:cs="仿宋"/>
          <w:sz w:val="24"/>
          <w:szCs w:val="24"/>
        </w:rPr>
        <w:t xml:space="preserve">投标人名称（电子签名）：                          </w:t>
      </w:r>
    </w:p>
    <w:p w14:paraId="5DBBE6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75FB7143">
      <w:pPr>
        <w:pStyle w:val="8"/>
        <w:rPr>
          <w:rFonts w:hint="eastAsia" w:ascii="仿宋" w:hAnsi="仿宋" w:eastAsia="仿宋" w:cs="仿宋"/>
          <w:sz w:val="24"/>
          <w:szCs w:val="24"/>
        </w:rPr>
      </w:pPr>
    </w:p>
    <w:p w14:paraId="2D966753">
      <w:pPr>
        <w:rPr>
          <w:rFonts w:hint="eastAsia" w:ascii="仿宋" w:hAnsi="仿宋" w:eastAsia="仿宋" w:cs="仿宋"/>
          <w:sz w:val="24"/>
          <w:szCs w:val="24"/>
        </w:rPr>
      </w:pPr>
    </w:p>
    <w:p w14:paraId="747DB6A6">
      <w:pPr>
        <w:pStyle w:val="8"/>
        <w:rPr>
          <w:rFonts w:hint="eastAsia" w:ascii="仿宋" w:hAnsi="仿宋" w:eastAsia="仿宋" w:cs="仿宋"/>
          <w:sz w:val="24"/>
          <w:szCs w:val="24"/>
        </w:rPr>
      </w:pPr>
      <w:r>
        <w:rPr>
          <w:rFonts w:hint="eastAsia" w:ascii="仿宋" w:hAnsi="仿宋" w:eastAsia="仿宋" w:cs="仿宋"/>
          <w:sz w:val="24"/>
          <w:szCs w:val="24"/>
        </w:rPr>
        <w:t>注：按本格式和要求提供</w:t>
      </w:r>
    </w:p>
    <w:p w14:paraId="35E21DE0">
      <w:pPr>
        <w:snapToGrid w:val="0"/>
        <w:spacing w:line="360" w:lineRule="auto"/>
        <w:ind w:left="420" w:leftChars="200" w:firstLine="4200" w:firstLineChars="1750"/>
        <w:rPr>
          <w:rFonts w:hint="eastAsia" w:ascii="仿宋_GB2312" w:hAnsi="仿宋" w:eastAsia="仿宋_GB2312" w:cs="仿宋_GB2312"/>
          <w:kern w:val="0"/>
          <w:sz w:val="24"/>
          <w:u w:val="single"/>
        </w:rPr>
      </w:pPr>
    </w:p>
    <w:p w14:paraId="29C88FF4">
      <w:pPr>
        <w:snapToGrid w:val="0"/>
        <w:spacing w:line="360" w:lineRule="auto"/>
        <w:jc w:val="center"/>
        <w:rPr>
          <w:rFonts w:hint="eastAsia" w:ascii="仿宋_GB2312" w:hAnsi="仿宋" w:eastAsia="仿宋_GB2312" w:cs="仿宋_GB2312"/>
          <w:b/>
          <w:kern w:val="0"/>
          <w:sz w:val="32"/>
          <w:szCs w:val="32"/>
        </w:rPr>
      </w:pPr>
    </w:p>
    <w:p w14:paraId="3F8BA9A6">
      <w:pPr>
        <w:snapToGrid w:val="0"/>
        <w:spacing w:line="360" w:lineRule="auto"/>
        <w:rPr>
          <w:rFonts w:hint="eastAsia" w:ascii="仿宋_GB2312" w:hAnsi="仿宋" w:eastAsia="仿宋_GB2312" w:cs="仿宋_GB2312"/>
          <w:sz w:val="24"/>
        </w:rPr>
      </w:pPr>
    </w:p>
    <w:p w14:paraId="6AFE032D">
      <w:pPr>
        <w:jc w:val="center"/>
        <w:rPr>
          <w:rFonts w:hint="eastAsia" w:ascii="仿宋_GB2312" w:hAnsi="仿宋" w:eastAsia="仿宋_GB2312" w:cs="仿宋_GB2312"/>
          <w:b/>
          <w:kern w:val="0"/>
          <w:sz w:val="32"/>
          <w:szCs w:val="32"/>
        </w:rPr>
      </w:pPr>
    </w:p>
    <w:p w14:paraId="3AD0D686">
      <w:pPr>
        <w:jc w:val="center"/>
        <w:rPr>
          <w:rFonts w:hint="eastAsia" w:ascii="仿宋_GB2312" w:hAnsi="仿宋" w:eastAsia="仿宋_GB2312" w:cs="仿宋_GB2312"/>
          <w:b/>
          <w:kern w:val="0"/>
          <w:sz w:val="32"/>
          <w:szCs w:val="32"/>
        </w:rPr>
      </w:pPr>
    </w:p>
    <w:p w14:paraId="3352255D">
      <w:pPr>
        <w:jc w:val="center"/>
        <w:rPr>
          <w:rFonts w:hint="eastAsia" w:ascii="仿宋_GB2312" w:hAnsi="仿宋" w:eastAsia="仿宋_GB2312" w:cs="仿宋_GB2312"/>
          <w:b/>
          <w:kern w:val="0"/>
          <w:sz w:val="32"/>
          <w:szCs w:val="32"/>
        </w:rPr>
      </w:pPr>
    </w:p>
    <w:p w14:paraId="6C93EE92">
      <w:pPr>
        <w:jc w:val="center"/>
        <w:rPr>
          <w:rFonts w:hint="eastAsia" w:ascii="仿宋_GB2312" w:hAnsi="仿宋" w:eastAsia="仿宋_GB2312" w:cs="仿宋_GB2312"/>
          <w:b/>
          <w:kern w:val="0"/>
          <w:sz w:val="32"/>
          <w:szCs w:val="32"/>
        </w:rPr>
      </w:pPr>
    </w:p>
    <w:p w14:paraId="4EA2B45B">
      <w:pPr>
        <w:jc w:val="center"/>
        <w:rPr>
          <w:rFonts w:hint="eastAsia" w:ascii="仿宋_GB2312" w:hAnsi="仿宋" w:eastAsia="仿宋_GB2312" w:cs="仿宋_GB2312"/>
          <w:b/>
          <w:kern w:val="0"/>
          <w:sz w:val="32"/>
          <w:szCs w:val="32"/>
        </w:rPr>
      </w:pPr>
    </w:p>
    <w:p w14:paraId="5451EAD0">
      <w:pPr>
        <w:jc w:val="center"/>
        <w:rPr>
          <w:rFonts w:hint="eastAsia" w:ascii="仿宋_GB2312" w:hAnsi="仿宋" w:eastAsia="仿宋_GB2312" w:cs="仿宋_GB2312"/>
          <w:b/>
          <w:kern w:val="0"/>
          <w:sz w:val="32"/>
          <w:szCs w:val="32"/>
        </w:rPr>
      </w:pPr>
    </w:p>
    <w:p w14:paraId="147CE96D">
      <w:pPr>
        <w:jc w:val="center"/>
        <w:rPr>
          <w:rFonts w:hint="eastAsia" w:ascii="仿宋_GB2312" w:hAnsi="仿宋" w:eastAsia="仿宋_GB2312" w:cs="仿宋_GB2312"/>
          <w:b/>
          <w:kern w:val="0"/>
          <w:sz w:val="32"/>
          <w:szCs w:val="32"/>
        </w:rPr>
      </w:pPr>
    </w:p>
    <w:p w14:paraId="7DC18175">
      <w:pPr>
        <w:jc w:val="center"/>
        <w:rPr>
          <w:rFonts w:hint="eastAsia" w:ascii="仿宋_GB2312" w:hAnsi="仿宋" w:eastAsia="仿宋_GB2312" w:cs="仿宋_GB2312"/>
          <w:b/>
          <w:kern w:val="0"/>
          <w:sz w:val="32"/>
          <w:szCs w:val="32"/>
        </w:rPr>
      </w:pPr>
    </w:p>
    <w:p w14:paraId="7F37CECA">
      <w:pPr>
        <w:jc w:val="center"/>
        <w:rPr>
          <w:rFonts w:hint="eastAsia" w:ascii="仿宋_GB2312" w:hAnsi="仿宋" w:eastAsia="仿宋_GB2312" w:cs="仿宋_GB2312"/>
          <w:b/>
          <w:kern w:val="0"/>
          <w:sz w:val="32"/>
          <w:szCs w:val="32"/>
        </w:rPr>
      </w:pPr>
    </w:p>
    <w:p w14:paraId="5DB051C8">
      <w:pPr>
        <w:jc w:val="center"/>
        <w:rPr>
          <w:rFonts w:hint="eastAsia" w:ascii="仿宋_GB2312" w:hAnsi="仿宋" w:eastAsia="仿宋_GB2312" w:cs="仿宋_GB2312"/>
          <w:b/>
          <w:kern w:val="0"/>
          <w:sz w:val="32"/>
          <w:szCs w:val="32"/>
        </w:rPr>
      </w:pPr>
    </w:p>
    <w:p w14:paraId="1EDB830E">
      <w:pPr>
        <w:jc w:val="center"/>
        <w:rPr>
          <w:rFonts w:hint="eastAsia" w:ascii="仿宋_GB2312" w:hAnsi="仿宋" w:eastAsia="仿宋_GB2312" w:cs="仿宋_GB2312"/>
          <w:b/>
          <w:kern w:val="0"/>
          <w:sz w:val="32"/>
          <w:szCs w:val="32"/>
        </w:rPr>
      </w:pPr>
    </w:p>
    <w:p w14:paraId="695CB232">
      <w:pPr>
        <w:jc w:val="center"/>
        <w:rPr>
          <w:rFonts w:hint="eastAsia" w:ascii="仿宋_GB2312" w:hAnsi="仿宋" w:eastAsia="仿宋_GB2312" w:cs="仿宋_GB2312"/>
          <w:b/>
          <w:kern w:val="0"/>
          <w:sz w:val="32"/>
          <w:szCs w:val="32"/>
        </w:rPr>
      </w:pPr>
    </w:p>
    <w:p w14:paraId="62C0841D">
      <w:pPr>
        <w:jc w:val="center"/>
        <w:rPr>
          <w:rFonts w:hint="eastAsia" w:ascii="仿宋_GB2312" w:hAnsi="仿宋" w:eastAsia="仿宋_GB2312" w:cs="仿宋_GB2312"/>
          <w:b/>
          <w:kern w:val="0"/>
          <w:sz w:val="32"/>
          <w:szCs w:val="32"/>
        </w:rPr>
      </w:pPr>
    </w:p>
    <w:p w14:paraId="41EB3807">
      <w:pPr>
        <w:jc w:val="center"/>
        <w:rPr>
          <w:rFonts w:hint="eastAsia" w:ascii="仿宋_GB2312" w:hAnsi="仿宋" w:eastAsia="仿宋_GB2312" w:cs="仿宋_GB2312"/>
          <w:b/>
          <w:kern w:val="0"/>
          <w:sz w:val="32"/>
          <w:szCs w:val="32"/>
        </w:rPr>
      </w:pPr>
    </w:p>
    <w:p w14:paraId="6368C0C6">
      <w:pPr>
        <w:jc w:val="center"/>
        <w:rPr>
          <w:rFonts w:hint="eastAsia" w:ascii="仿宋_GB2312" w:hAnsi="仿宋" w:eastAsia="仿宋_GB2312" w:cs="仿宋_GB2312"/>
          <w:b/>
          <w:kern w:val="0"/>
          <w:sz w:val="32"/>
          <w:szCs w:val="32"/>
        </w:rPr>
      </w:pPr>
    </w:p>
    <w:p w14:paraId="1B824144">
      <w:pPr>
        <w:jc w:val="center"/>
        <w:rPr>
          <w:rFonts w:hint="eastAsia" w:ascii="仿宋_GB2312" w:hAnsi="仿宋" w:eastAsia="仿宋_GB2312" w:cs="仿宋_GB2312"/>
          <w:b/>
          <w:kern w:val="0"/>
          <w:sz w:val="32"/>
          <w:szCs w:val="32"/>
        </w:rPr>
      </w:pPr>
    </w:p>
    <w:p w14:paraId="7D4DE845">
      <w:pPr>
        <w:pStyle w:val="2"/>
        <w:ind w:firstLine="480"/>
        <w:rPr>
          <w:rFonts w:hint="eastAsia"/>
        </w:rPr>
      </w:pPr>
    </w:p>
    <w:p w14:paraId="18D2FF4C">
      <w:pPr>
        <w:jc w:val="center"/>
        <w:rPr>
          <w:rFonts w:hint="eastAsia" w:ascii="仿宋_GB2312" w:hAnsi="仿宋" w:eastAsia="仿宋_GB2312" w:cs="仿宋_GB2312"/>
          <w:b/>
          <w:kern w:val="0"/>
          <w:sz w:val="32"/>
          <w:szCs w:val="32"/>
        </w:rPr>
      </w:pPr>
    </w:p>
    <w:p w14:paraId="22256117">
      <w:pPr>
        <w:jc w:val="center"/>
        <w:rPr>
          <w:rFonts w:hint="eastAsia" w:ascii="仿宋_GB2312" w:hAnsi="仿宋" w:eastAsia="仿宋_GB2312" w:cs="仿宋_GB2312"/>
          <w:b/>
          <w:kern w:val="0"/>
          <w:sz w:val="32"/>
          <w:szCs w:val="32"/>
        </w:rPr>
      </w:pPr>
    </w:p>
    <w:p w14:paraId="35B30D5B">
      <w:pPr>
        <w:pStyle w:val="7"/>
        <w:rPr>
          <w:rFonts w:hint="eastAsia" w:cs="仿宋_GB2312"/>
          <w:kern w:val="0"/>
          <w:lang w:val="en-US"/>
        </w:rPr>
      </w:pPr>
    </w:p>
    <w:p w14:paraId="5D9DD39E">
      <w:pPr>
        <w:rPr>
          <w:rFonts w:hint="eastAsia" w:ascii="仿宋_GB2312" w:hAnsi="仿宋" w:eastAsia="仿宋_GB2312" w:cs="仿宋_GB2312"/>
          <w:b/>
          <w:kern w:val="0"/>
          <w:sz w:val="32"/>
          <w:szCs w:val="32"/>
        </w:rPr>
      </w:pPr>
    </w:p>
    <w:p w14:paraId="1D215213">
      <w:pPr>
        <w:rPr>
          <w:rFonts w:hint="eastAsia" w:ascii="仿宋_GB2312" w:hAnsi="仿宋" w:eastAsia="仿宋_GB2312" w:cs="仿宋_GB2312"/>
          <w:b/>
          <w:kern w:val="0"/>
          <w:sz w:val="32"/>
          <w:szCs w:val="32"/>
        </w:rPr>
      </w:pPr>
    </w:p>
    <w:p w14:paraId="16961E40">
      <w:pPr>
        <w:jc w:val="center"/>
        <w:rPr>
          <w:rFonts w:hint="eastAsia" w:ascii="仿宋" w:hAnsi="仿宋" w:eastAsia="仿宋" w:cs="仿宋"/>
        </w:rPr>
      </w:pPr>
      <w:r>
        <w:rPr>
          <w:rFonts w:hint="eastAsia" w:ascii="仿宋" w:hAnsi="仿宋" w:eastAsia="仿宋" w:cs="仿宋"/>
          <w:b/>
          <w:kern w:val="0"/>
          <w:sz w:val="32"/>
          <w:szCs w:val="32"/>
          <w:lang w:val="zh-CN"/>
        </w:rPr>
        <w:t>二、授权委托书或法定代表人（单位负责人、自然人本人）身份证明</w:t>
      </w:r>
    </w:p>
    <w:p w14:paraId="299BB8EC">
      <w:pPr>
        <w:jc w:val="center"/>
        <w:rPr>
          <w:rFonts w:hint="eastAsia" w:ascii="仿宋" w:hAnsi="仿宋" w:eastAsia="仿宋" w:cs="仿宋"/>
          <w:b/>
          <w:bCs/>
          <w:sz w:val="32"/>
          <w:szCs w:val="40"/>
        </w:rPr>
      </w:pPr>
      <w:r>
        <w:rPr>
          <w:rFonts w:hint="eastAsia" w:ascii="仿宋" w:hAnsi="仿宋" w:eastAsia="仿宋" w:cs="仿宋"/>
          <w:b/>
          <w:bCs/>
          <w:sz w:val="32"/>
          <w:szCs w:val="40"/>
        </w:rPr>
        <w:t>法定代表人授权书</w:t>
      </w:r>
      <w:r>
        <w:rPr>
          <w:rFonts w:hint="eastAsia" w:ascii="仿宋" w:hAnsi="仿宋" w:eastAsia="仿宋" w:cs="仿宋"/>
          <w:b/>
          <w:kern w:val="0"/>
          <w:sz w:val="32"/>
          <w:szCs w:val="32"/>
        </w:rPr>
        <w:t>（标项一、二、三）</w:t>
      </w:r>
    </w:p>
    <w:p w14:paraId="333C039B">
      <w:pPr>
        <w:pStyle w:val="19"/>
        <w:spacing w:before="0" w:beforeAutospacing="0" w:after="0" w:afterAutospacing="0"/>
        <w:ind w:firstLine="420"/>
        <w:rPr>
          <w:rFonts w:hint="eastAsia" w:ascii="宋体" w:hAnsi="宋体" w:eastAsia="宋体" w:cs="宋体"/>
          <w:szCs w:val="21"/>
        </w:rPr>
      </w:pPr>
    </w:p>
    <w:p w14:paraId="4A64E35C">
      <w:pPr>
        <w:widowControl/>
        <w:autoSpaceDE w:val="0"/>
        <w:autoSpaceDN w:val="0"/>
        <w:spacing w:line="360" w:lineRule="auto"/>
        <w:rPr>
          <w:rStyle w:val="41"/>
          <w:rFonts w:hint="eastAsia" w:ascii="仿宋" w:hAnsi="仿宋" w:eastAsia="仿宋" w:cs="仿宋"/>
          <w:sz w:val="24"/>
          <w:szCs w:val="24"/>
        </w:rPr>
      </w:pPr>
      <w:r>
        <w:rPr>
          <w:rFonts w:hint="eastAsia" w:ascii="宋体" w:hAnsi="宋体" w:cs="宋体"/>
          <w:bCs/>
          <w:sz w:val="24"/>
          <w:szCs w:val="24"/>
          <w:u w:val="single"/>
        </w:rPr>
        <w:t xml:space="preserve"> </w:t>
      </w:r>
      <w:r>
        <w:rPr>
          <w:rFonts w:hint="eastAsia" w:ascii="仿宋" w:hAnsi="仿宋" w:eastAsia="仿宋" w:cs="仿宋"/>
          <w:bCs/>
          <w:sz w:val="24"/>
          <w:szCs w:val="24"/>
          <w:u w:val="single"/>
        </w:rPr>
        <w:t xml:space="preserve">采购人、采购代理机构   </w:t>
      </w:r>
      <w:r>
        <w:rPr>
          <w:rFonts w:hint="eastAsia" w:ascii="仿宋" w:hAnsi="仿宋" w:eastAsia="仿宋" w:cs="仿宋"/>
          <w:bCs/>
          <w:sz w:val="24"/>
          <w:szCs w:val="24"/>
          <w:lang w:bidi="ar"/>
        </w:rPr>
        <w:t>：</w:t>
      </w:r>
    </w:p>
    <w:p w14:paraId="77F85944">
      <w:pPr>
        <w:spacing w:line="360" w:lineRule="auto"/>
        <w:ind w:firstLine="612"/>
        <w:jc w:val="left"/>
        <w:rPr>
          <w:rFonts w:hint="eastAsia" w:ascii="仿宋" w:hAnsi="仿宋" w:eastAsia="仿宋" w:cs="仿宋"/>
          <w:sz w:val="24"/>
          <w:szCs w:val="24"/>
        </w:rPr>
      </w:pPr>
      <w:r>
        <w:rPr>
          <w:rFonts w:hint="eastAsia" w:ascii="仿宋" w:hAnsi="仿宋" w:eastAsia="仿宋" w:cs="仿宋"/>
          <w:sz w:val="24"/>
          <w:szCs w:val="24"/>
          <w:lang w:bidi="ar"/>
        </w:rPr>
        <w:t>本授权委托书声明：我</w:t>
      </w:r>
      <w:r>
        <w:rPr>
          <w:rFonts w:hint="eastAsia" w:ascii="仿宋" w:hAnsi="仿宋" w:eastAsia="仿宋" w:cs="仿宋"/>
          <w:i/>
          <w:iCs/>
          <w:sz w:val="24"/>
          <w:szCs w:val="24"/>
          <w:u w:val="single"/>
          <w:lang w:bidi="ar"/>
        </w:rPr>
        <w:t>（法人代表姓名）</w:t>
      </w:r>
      <w:r>
        <w:rPr>
          <w:rFonts w:hint="eastAsia" w:ascii="仿宋" w:hAnsi="仿宋" w:eastAsia="仿宋" w:cs="仿宋"/>
          <w:sz w:val="24"/>
          <w:szCs w:val="24"/>
          <w:lang w:bidi="ar"/>
        </w:rPr>
        <w:t>系</w:t>
      </w:r>
      <w:r>
        <w:rPr>
          <w:rFonts w:hint="eastAsia" w:ascii="仿宋" w:hAnsi="仿宋" w:eastAsia="仿宋" w:cs="仿宋"/>
          <w:i/>
          <w:iCs/>
          <w:sz w:val="24"/>
          <w:szCs w:val="24"/>
          <w:u w:val="single"/>
          <w:lang w:bidi="ar"/>
        </w:rPr>
        <w:t>（投标人名称）</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的法定代表人，现授权委托</w:t>
      </w:r>
      <w:r>
        <w:rPr>
          <w:rFonts w:hint="eastAsia" w:ascii="仿宋" w:hAnsi="仿宋" w:eastAsia="仿宋" w:cs="仿宋"/>
          <w:i/>
          <w:iCs/>
          <w:sz w:val="24"/>
          <w:szCs w:val="24"/>
          <w:u w:val="single"/>
          <w:lang w:bidi="ar"/>
        </w:rPr>
        <w:t>（授权代表姓名）</w:t>
      </w:r>
      <w:r>
        <w:rPr>
          <w:rFonts w:hint="eastAsia" w:ascii="仿宋" w:hAnsi="仿宋" w:eastAsia="仿宋" w:cs="仿宋"/>
          <w:sz w:val="24"/>
          <w:szCs w:val="24"/>
          <w:lang w:bidi="ar"/>
        </w:rPr>
        <w:t>为我公司法定代表人授权代表，参加贵处组织的</w:t>
      </w:r>
      <w:r>
        <w:rPr>
          <w:rStyle w:val="41"/>
          <w:rFonts w:hint="eastAsia" w:ascii="仿宋" w:hAnsi="仿宋" w:eastAsia="仿宋" w:cs="仿宋"/>
          <w:sz w:val="24"/>
          <w:szCs w:val="24"/>
          <w:u w:val="single"/>
        </w:rPr>
        <w:t xml:space="preserve">       项目名称         </w:t>
      </w:r>
      <w:r>
        <w:rPr>
          <w:rStyle w:val="41"/>
          <w:rFonts w:hint="eastAsia" w:ascii="仿宋" w:hAnsi="仿宋" w:eastAsia="仿宋" w:cs="仿宋"/>
          <w:sz w:val="24"/>
          <w:szCs w:val="24"/>
        </w:rPr>
        <w:t>（项目编号：    ）</w:t>
      </w:r>
      <w:r>
        <w:rPr>
          <w:rFonts w:hint="eastAsia" w:ascii="仿宋" w:hAnsi="仿宋" w:eastAsia="仿宋" w:cs="仿宋"/>
          <w:sz w:val="24"/>
          <w:szCs w:val="24"/>
          <w:lang w:bidi="ar"/>
        </w:rPr>
        <w:t>投标，全权处理本次招投标活动中的一切事宜，我承认授权代表全权代表我所签署的本项目的投标文件的内容。</w:t>
      </w:r>
    </w:p>
    <w:p w14:paraId="03471DF6">
      <w:pPr>
        <w:spacing w:line="360" w:lineRule="auto"/>
        <w:ind w:firstLine="697"/>
        <w:jc w:val="left"/>
        <w:rPr>
          <w:rFonts w:hint="eastAsia" w:ascii="仿宋" w:hAnsi="仿宋" w:eastAsia="仿宋" w:cs="仿宋"/>
          <w:sz w:val="24"/>
          <w:szCs w:val="24"/>
        </w:rPr>
      </w:pPr>
      <w:r>
        <w:rPr>
          <w:rFonts w:hint="eastAsia" w:ascii="仿宋" w:hAnsi="仿宋" w:eastAsia="仿宋" w:cs="仿宋"/>
          <w:sz w:val="24"/>
          <w:szCs w:val="24"/>
          <w:lang w:bidi="ar"/>
        </w:rPr>
        <w:t>授权代表无转授权，特此授权。</w:t>
      </w:r>
    </w:p>
    <w:p w14:paraId="0FD156D6">
      <w:pPr>
        <w:jc w:val="left"/>
        <w:rPr>
          <w:rFonts w:hint="eastAsia" w:ascii="仿宋" w:hAnsi="仿宋" w:eastAsia="仿宋" w:cs="仿宋"/>
          <w:sz w:val="24"/>
          <w:szCs w:val="24"/>
        </w:rPr>
      </w:pPr>
    </w:p>
    <w:p w14:paraId="4C289263">
      <w:pPr>
        <w:jc w:val="left"/>
        <w:rPr>
          <w:rFonts w:hint="eastAsia" w:ascii="仿宋" w:hAnsi="仿宋" w:eastAsia="仿宋" w:cs="仿宋"/>
          <w:sz w:val="24"/>
          <w:szCs w:val="24"/>
        </w:rPr>
      </w:pPr>
      <w:r>
        <w:rPr>
          <w:rFonts w:hint="eastAsia" w:ascii="仿宋" w:hAnsi="仿宋" w:eastAsia="仿宋" w:cs="仿宋"/>
          <w:sz w:val="24"/>
          <w:szCs w:val="24"/>
          <w:lang w:bidi="ar"/>
        </w:rPr>
        <w:t>授权代表签字：</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 职务：</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电联系方式：</w:t>
      </w:r>
      <w:r>
        <w:rPr>
          <w:rFonts w:hint="eastAsia" w:ascii="仿宋" w:hAnsi="仿宋" w:eastAsia="仿宋" w:cs="仿宋"/>
          <w:sz w:val="24"/>
          <w:szCs w:val="24"/>
          <w:u w:val="single"/>
          <w:lang w:bidi="ar"/>
        </w:rPr>
        <w:t xml:space="preserve">                      </w:t>
      </w:r>
    </w:p>
    <w:p w14:paraId="73580199">
      <w:pPr>
        <w:ind w:firstLine="3360" w:firstLineChars="1400"/>
        <w:jc w:val="left"/>
        <w:rPr>
          <w:rFonts w:hint="eastAsia" w:ascii="仿宋" w:hAnsi="仿宋" w:eastAsia="仿宋" w:cs="仿宋"/>
          <w:sz w:val="24"/>
          <w:szCs w:val="24"/>
        </w:rPr>
      </w:pPr>
    </w:p>
    <w:p w14:paraId="194C83D8">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附：投标人授权代表身份证复印件。（正反面）</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0C6C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tcPr>
          <w:p w14:paraId="5BA436C4">
            <w:pPr>
              <w:pStyle w:val="3"/>
              <w:ind w:firstLine="482"/>
              <w:jc w:val="left"/>
              <w:rPr>
                <w:rFonts w:hint="eastAsia" w:ascii="仿宋" w:hAnsi="仿宋" w:eastAsia="仿宋" w:cs="仿宋"/>
                <w:b/>
                <w:bCs/>
                <w:sz w:val="24"/>
                <w:szCs w:val="24"/>
              </w:rPr>
            </w:pPr>
          </w:p>
        </w:tc>
        <w:tc>
          <w:tcPr>
            <w:tcW w:w="4520" w:type="dxa"/>
          </w:tcPr>
          <w:p w14:paraId="3B87ABA3">
            <w:pPr>
              <w:pStyle w:val="3"/>
              <w:ind w:firstLine="482"/>
              <w:jc w:val="left"/>
              <w:rPr>
                <w:rFonts w:hint="eastAsia" w:ascii="仿宋" w:hAnsi="仿宋" w:eastAsia="仿宋" w:cs="仿宋"/>
                <w:b/>
                <w:bCs/>
                <w:sz w:val="24"/>
                <w:szCs w:val="24"/>
              </w:rPr>
            </w:pPr>
          </w:p>
        </w:tc>
      </w:tr>
    </w:tbl>
    <w:p w14:paraId="316C22FB">
      <w:pPr>
        <w:ind w:firstLine="3120" w:firstLineChars="1300"/>
        <w:jc w:val="left"/>
        <w:rPr>
          <w:rFonts w:hint="eastAsia" w:ascii="仿宋" w:hAnsi="仿宋" w:eastAsia="仿宋" w:cs="仿宋"/>
          <w:sz w:val="24"/>
          <w:szCs w:val="24"/>
          <w:lang w:bidi="ar"/>
        </w:rPr>
      </w:pPr>
    </w:p>
    <w:p w14:paraId="5A2B8790">
      <w:pPr>
        <w:ind w:firstLine="3120" w:firstLineChars="1300"/>
        <w:jc w:val="left"/>
        <w:rPr>
          <w:rFonts w:hint="eastAsia" w:ascii="仿宋" w:hAnsi="仿宋" w:eastAsia="仿宋" w:cs="仿宋"/>
          <w:sz w:val="24"/>
          <w:szCs w:val="24"/>
        </w:rPr>
      </w:pPr>
      <w:r>
        <w:rPr>
          <w:rFonts w:hint="eastAsia" w:ascii="仿宋" w:hAnsi="仿宋" w:eastAsia="仿宋" w:cs="仿宋"/>
          <w:sz w:val="24"/>
          <w:szCs w:val="24"/>
          <w:lang w:bidi="ar"/>
        </w:rPr>
        <w:t>投标人全称：</w:t>
      </w:r>
      <w:r>
        <w:rPr>
          <w:rFonts w:hint="eastAsia" w:ascii="仿宋" w:hAnsi="仿宋" w:eastAsia="仿宋" w:cs="仿宋"/>
          <w:sz w:val="24"/>
          <w:szCs w:val="24"/>
          <w:u w:val="single"/>
          <w:lang w:bidi="ar"/>
        </w:rPr>
        <w:t xml:space="preserve">                             （盖公章）</w:t>
      </w:r>
    </w:p>
    <w:p w14:paraId="3E9D32EA">
      <w:pPr>
        <w:ind w:left="2100" w:leftChars="1000" w:firstLine="960" w:firstLineChars="400"/>
        <w:jc w:val="left"/>
        <w:rPr>
          <w:rFonts w:hint="eastAsia" w:ascii="仿宋" w:hAnsi="仿宋" w:eastAsia="仿宋" w:cs="仿宋"/>
          <w:sz w:val="24"/>
          <w:szCs w:val="24"/>
        </w:rPr>
      </w:pPr>
    </w:p>
    <w:p w14:paraId="78ED0EC7">
      <w:pPr>
        <w:ind w:firstLine="3120" w:firstLineChars="1300"/>
        <w:jc w:val="left"/>
        <w:rPr>
          <w:rFonts w:hint="eastAsia" w:ascii="仿宋" w:hAnsi="仿宋" w:eastAsia="仿宋" w:cs="仿宋"/>
          <w:sz w:val="24"/>
          <w:szCs w:val="24"/>
          <w:u w:val="single"/>
        </w:rPr>
      </w:pPr>
      <w:r>
        <w:rPr>
          <w:rFonts w:hint="eastAsia" w:ascii="仿宋" w:hAnsi="仿宋" w:eastAsia="仿宋" w:cs="仿宋"/>
          <w:sz w:val="24"/>
          <w:szCs w:val="24"/>
          <w:lang w:bidi="ar"/>
        </w:rPr>
        <w:t>法定代表人：</w:t>
      </w:r>
      <w:r>
        <w:rPr>
          <w:rFonts w:hint="eastAsia" w:ascii="仿宋" w:hAnsi="仿宋" w:eastAsia="仿宋" w:cs="仿宋"/>
          <w:sz w:val="24"/>
          <w:szCs w:val="24"/>
          <w:u w:val="single"/>
          <w:lang w:bidi="ar"/>
        </w:rPr>
        <w:t xml:space="preserve">                              （签字或盖章）</w:t>
      </w:r>
    </w:p>
    <w:p w14:paraId="7908E067">
      <w:pPr>
        <w:ind w:left="2100" w:leftChars="1000" w:firstLine="960" w:firstLineChars="400"/>
        <w:jc w:val="left"/>
        <w:rPr>
          <w:rFonts w:hint="eastAsia" w:ascii="仿宋" w:hAnsi="仿宋" w:eastAsia="仿宋" w:cs="仿宋"/>
          <w:sz w:val="24"/>
          <w:szCs w:val="24"/>
          <w:u w:val="single"/>
        </w:rPr>
      </w:pPr>
    </w:p>
    <w:p w14:paraId="5C20D947">
      <w:pPr>
        <w:ind w:firstLine="4800" w:firstLineChars="2000"/>
        <w:jc w:val="left"/>
        <w:rPr>
          <w:rFonts w:hint="eastAsia" w:ascii="仿宋" w:hAnsi="仿宋" w:eastAsia="仿宋" w:cs="仿宋"/>
          <w:sz w:val="24"/>
          <w:szCs w:val="24"/>
        </w:rPr>
      </w:pPr>
      <w:r>
        <w:rPr>
          <w:rFonts w:hint="eastAsia" w:ascii="仿宋" w:hAnsi="仿宋" w:eastAsia="仿宋" w:cs="仿宋"/>
          <w:sz w:val="24"/>
          <w:szCs w:val="24"/>
          <w:lang w:bidi="ar"/>
        </w:rPr>
        <w:t>授权委托日期：</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年 </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月</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日</w:t>
      </w:r>
    </w:p>
    <w:p w14:paraId="62B61616">
      <w:pPr>
        <w:spacing w:line="360" w:lineRule="auto"/>
        <w:ind w:left="2833" w:leftChars="1349" w:firstLine="2400" w:firstLineChars="1000"/>
        <w:jc w:val="left"/>
        <w:rPr>
          <w:rFonts w:hint="eastAsia" w:ascii="仿宋" w:hAnsi="仿宋" w:eastAsia="仿宋" w:cs="仿宋"/>
          <w:sz w:val="24"/>
          <w:szCs w:val="24"/>
        </w:rPr>
      </w:pPr>
    </w:p>
    <w:p w14:paraId="48177136">
      <w:pPr>
        <w:pStyle w:val="5"/>
        <w:spacing w:line="240" w:lineRule="auto"/>
        <w:jc w:val="left"/>
        <w:rPr>
          <w:rFonts w:hint="eastAsia" w:ascii="仿宋" w:hAnsi="仿宋" w:eastAsia="仿宋" w:cs="仿宋"/>
          <w:b/>
          <w:sz w:val="24"/>
          <w:szCs w:val="24"/>
          <w:lang w:val="en-US"/>
        </w:rPr>
      </w:pPr>
    </w:p>
    <w:p w14:paraId="16FAFB5C">
      <w:pPr>
        <w:pStyle w:val="5"/>
        <w:spacing w:line="240" w:lineRule="auto"/>
        <w:jc w:val="left"/>
        <w:rPr>
          <w:rFonts w:hint="eastAsia" w:ascii="仿宋" w:hAnsi="仿宋" w:eastAsia="仿宋" w:cs="仿宋"/>
          <w:bCs/>
          <w:sz w:val="24"/>
          <w:szCs w:val="24"/>
          <w:lang w:val="en-US"/>
        </w:rPr>
      </w:pPr>
      <w:r>
        <w:rPr>
          <w:rFonts w:hint="eastAsia" w:ascii="仿宋" w:hAnsi="仿宋" w:eastAsia="仿宋" w:cs="仿宋"/>
          <w:bCs/>
          <w:sz w:val="24"/>
          <w:szCs w:val="24"/>
          <w:lang w:val="en-US"/>
        </w:rPr>
        <w:t>注：</w:t>
      </w:r>
    </w:p>
    <w:p w14:paraId="67F1DBAC">
      <w:pPr>
        <w:pStyle w:val="5"/>
        <w:spacing w:line="240" w:lineRule="auto"/>
        <w:jc w:val="left"/>
        <w:rPr>
          <w:rFonts w:hint="eastAsia" w:ascii="仿宋" w:hAnsi="仿宋" w:eastAsia="仿宋" w:cs="仿宋"/>
          <w:bCs/>
          <w:sz w:val="24"/>
          <w:szCs w:val="24"/>
        </w:rPr>
      </w:pPr>
      <w:r>
        <w:rPr>
          <w:rFonts w:hint="eastAsia" w:ascii="仿宋" w:hAnsi="仿宋" w:eastAsia="仿宋" w:cs="仿宋"/>
          <w:bCs/>
          <w:sz w:val="24"/>
          <w:szCs w:val="24"/>
          <w:lang w:val="en-US"/>
        </w:rPr>
        <w:t>1.</w:t>
      </w:r>
      <w:r>
        <w:rPr>
          <w:rFonts w:hint="eastAsia" w:ascii="仿宋" w:hAnsi="仿宋" w:eastAsia="仿宋" w:cs="仿宋"/>
          <w:bCs/>
          <w:sz w:val="24"/>
          <w:szCs w:val="24"/>
        </w:rPr>
        <w:t>如授权代表参与投标的，</w:t>
      </w:r>
      <w:r>
        <w:rPr>
          <w:rFonts w:hint="eastAsia" w:ascii="仿宋" w:hAnsi="仿宋" w:eastAsia="仿宋" w:cs="仿宋"/>
          <w:bCs/>
          <w:sz w:val="24"/>
          <w:szCs w:val="24"/>
          <w:lang w:val="en-US"/>
        </w:rPr>
        <w:t>则</w:t>
      </w:r>
      <w:r>
        <w:rPr>
          <w:rFonts w:hint="eastAsia" w:ascii="仿宋" w:hAnsi="仿宋" w:eastAsia="仿宋" w:cs="仿宋"/>
          <w:bCs/>
          <w:sz w:val="24"/>
          <w:szCs w:val="24"/>
        </w:rPr>
        <w:t>须提供</w:t>
      </w:r>
      <w:r>
        <w:rPr>
          <w:rFonts w:hint="eastAsia" w:ascii="仿宋" w:hAnsi="仿宋" w:eastAsia="仿宋" w:cs="仿宋"/>
          <w:bCs/>
          <w:sz w:val="24"/>
          <w:szCs w:val="24"/>
          <w:lang w:val="en-US"/>
        </w:rPr>
        <w:t>本</w:t>
      </w:r>
      <w:r>
        <w:rPr>
          <w:rFonts w:hint="eastAsia" w:ascii="仿宋" w:hAnsi="仿宋" w:eastAsia="仿宋" w:cs="仿宋"/>
          <w:bCs/>
          <w:sz w:val="24"/>
          <w:szCs w:val="24"/>
        </w:rPr>
        <w:t>《法定代表人授权书》。</w:t>
      </w:r>
    </w:p>
    <w:p w14:paraId="73049A66">
      <w:pPr>
        <w:pStyle w:val="4"/>
        <w:ind w:firstLine="0"/>
        <w:rPr>
          <w:rFonts w:hint="eastAsia" w:ascii="仿宋" w:hAnsi="仿宋" w:eastAsia="仿宋" w:cs="仿宋"/>
          <w:sz w:val="24"/>
          <w:szCs w:val="24"/>
          <w:lang w:val="en-US"/>
        </w:rPr>
      </w:pPr>
      <w:r>
        <w:rPr>
          <w:rFonts w:hint="eastAsia" w:ascii="仿宋" w:hAnsi="仿宋" w:eastAsia="仿宋" w:cs="仿宋"/>
          <w:bCs/>
          <w:sz w:val="24"/>
          <w:szCs w:val="24"/>
          <w:lang w:val="en-US"/>
        </w:rPr>
        <w:t>2.联合体投标的请各自提供（委托同一人）</w:t>
      </w:r>
    </w:p>
    <w:p w14:paraId="539319C5">
      <w:pPr>
        <w:autoSpaceDE w:val="0"/>
        <w:autoSpaceDN w:val="0"/>
        <w:spacing w:line="360" w:lineRule="auto"/>
        <w:jc w:val="both"/>
        <w:rPr>
          <w:rFonts w:hint="eastAsia" w:ascii="仿宋_GB2312" w:hAnsi="仿宋" w:eastAsia="仿宋_GB2312" w:cs="仿宋_GB2312"/>
          <w:b/>
          <w:kern w:val="0"/>
          <w:sz w:val="32"/>
          <w:szCs w:val="32"/>
          <w:lang w:val="zh-CN"/>
        </w:rPr>
      </w:pPr>
    </w:p>
    <w:p w14:paraId="74E398E5">
      <w:pPr>
        <w:autoSpaceDE w:val="0"/>
        <w:autoSpaceDN w:val="0"/>
        <w:spacing w:line="360" w:lineRule="auto"/>
        <w:jc w:val="center"/>
        <w:rPr>
          <w:rFonts w:hint="eastAsia" w:ascii="仿宋_GB2312" w:hAnsi="仿宋" w:eastAsia="仿宋_GB2312" w:cs="仿宋_GB2312"/>
          <w:b/>
          <w:kern w:val="0"/>
          <w:sz w:val="32"/>
          <w:szCs w:val="32"/>
          <w:lang w:val="zh-CN"/>
        </w:rPr>
      </w:pPr>
    </w:p>
    <w:p w14:paraId="5AA85329">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62CA871">
      <w:pPr>
        <w:autoSpaceDE w:val="0"/>
        <w:autoSpaceDN w:val="0"/>
        <w:spacing w:line="360" w:lineRule="auto"/>
        <w:rPr>
          <w:rFonts w:hint="eastAsia" w:hAnsi="宋体"/>
          <w:b/>
          <w:bCs/>
          <w:sz w:val="28"/>
          <w:szCs w:val="28"/>
        </w:rPr>
      </w:pPr>
    </w:p>
    <w:p w14:paraId="2A38BD36">
      <w:pPr>
        <w:widowControl/>
        <w:autoSpaceDE w:val="0"/>
        <w:autoSpaceDN w:val="0"/>
        <w:spacing w:line="360" w:lineRule="auto"/>
        <w:ind w:firstLine="1968" w:firstLineChars="700"/>
        <w:rPr>
          <w:rFonts w:hint="eastAsia" w:ascii="仿宋" w:hAnsi="仿宋" w:eastAsia="仿宋" w:cs="仿宋"/>
          <w:b/>
          <w:bCs/>
          <w:sz w:val="28"/>
          <w:szCs w:val="28"/>
        </w:rPr>
      </w:pPr>
      <w:r>
        <w:rPr>
          <w:rFonts w:hint="eastAsia" w:ascii="仿宋" w:hAnsi="仿宋" w:eastAsia="仿宋" w:cs="仿宋"/>
          <w:b/>
          <w:bCs/>
          <w:sz w:val="28"/>
          <w:szCs w:val="28"/>
        </w:rPr>
        <w:t>法定代表人身份证明</w:t>
      </w:r>
      <w:r>
        <w:rPr>
          <w:rFonts w:hint="eastAsia" w:ascii="仿宋" w:hAnsi="仿宋" w:eastAsia="仿宋" w:cs="仿宋"/>
          <w:b/>
          <w:kern w:val="0"/>
          <w:sz w:val="32"/>
          <w:szCs w:val="32"/>
        </w:rPr>
        <w:t>（标项一、二、三）</w:t>
      </w:r>
    </w:p>
    <w:p w14:paraId="129C9D0A">
      <w:pPr>
        <w:widowControl/>
        <w:autoSpaceDE w:val="0"/>
        <w:autoSpaceDN w:val="0"/>
        <w:spacing w:line="360" w:lineRule="auto"/>
        <w:rPr>
          <w:rStyle w:val="41"/>
          <w:rFonts w:hint="eastAsia" w:ascii="仿宋" w:hAnsi="仿宋" w:eastAsia="仿宋" w:cs="仿宋"/>
          <w:sz w:val="24"/>
          <w:szCs w:val="24"/>
        </w:rPr>
      </w:pPr>
      <w:r>
        <w:rPr>
          <w:rFonts w:hint="eastAsia" w:ascii="仿宋" w:hAnsi="仿宋" w:eastAsia="仿宋" w:cs="仿宋"/>
          <w:bCs/>
          <w:sz w:val="24"/>
          <w:szCs w:val="24"/>
          <w:u w:val="single"/>
        </w:rPr>
        <w:t xml:space="preserve"> 采购人、采购代理机构   </w:t>
      </w:r>
      <w:r>
        <w:rPr>
          <w:rFonts w:hint="eastAsia" w:ascii="仿宋" w:hAnsi="仿宋" w:eastAsia="仿宋" w:cs="仿宋"/>
          <w:bCs/>
          <w:sz w:val="24"/>
          <w:szCs w:val="24"/>
          <w:lang w:bidi="ar"/>
        </w:rPr>
        <w:t>：</w:t>
      </w:r>
    </w:p>
    <w:p w14:paraId="06D40DA2">
      <w:pPr>
        <w:rPr>
          <w:rFonts w:hint="eastAsia" w:ascii="仿宋" w:hAnsi="仿宋" w:eastAsia="仿宋" w:cs="仿宋"/>
          <w:sz w:val="24"/>
          <w:szCs w:val="24"/>
        </w:rPr>
      </w:pPr>
    </w:p>
    <w:p w14:paraId="54AD7E76">
      <w:pPr>
        <w:pStyle w:val="11"/>
        <w:ind w:left="0" w:right="-252" w:firstLine="480" w:firstLineChars="200"/>
        <w:rPr>
          <w:rFonts w:hint="eastAsia" w:ascii="仿宋" w:hAnsi="仿宋" w:eastAsia="仿宋" w:cs="仿宋"/>
          <w:bCs/>
          <w:sz w:val="24"/>
          <w:szCs w:val="24"/>
          <w:u w:val="single"/>
          <w:lang w:bidi="ar"/>
        </w:rPr>
      </w:pPr>
      <w:r>
        <w:rPr>
          <w:rStyle w:val="41"/>
          <w:rFonts w:hint="eastAsia" w:ascii="仿宋" w:hAnsi="仿宋" w:eastAsia="仿宋" w:cs="仿宋"/>
          <w:sz w:val="24"/>
          <w:szCs w:val="24"/>
        </w:rPr>
        <w:t>姓名：</w:t>
      </w:r>
      <w:r>
        <w:rPr>
          <w:rFonts w:hint="eastAsia" w:ascii="仿宋" w:hAnsi="仿宋" w:eastAsia="仿宋" w:cs="仿宋"/>
          <w:bCs/>
          <w:sz w:val="24"/>
          <w:szCs w:val="24"/>
          <w:u w:val="single"/>
          <w:lang w:bidi="ar"/>
        </w:rPr>
        <w:t xml:space="preserve">          </w:t>
      </w:r>
      <w:r>
        <w:rPr>
          <w:rStyle w:val="41"/>
          <w:rFonts w:hint="eastAsia" w:ascii="仿宋" w:hAnsi="仿宋" w:eastAsia="仿宋" w:cs="仿宋"/>
          <w:sz w:val="24"/>
          <w:szCs w:val="24"/>
        </w:rPr>
        <w:t>性别：</w:t>
      </w:r>
      <w:r>
        <w:rPr>
          <w:rFonts w:hint="eastAsia" w:ascii="仿宋" w:hAnsi="仿宋" w:eastAsia="仿宋" w:cs="仿宋"/>
          <w:bCs/>
          <w:sz w:val="24"/>
          <w:szCs w:val="24"/>
          <w:u w:val="single"/>
          <w:lang w:bidi="ar"/>
        </w:rPr>
        <w:t xml:space="preserve">          </w:t>
      </w:r>
      <w:r>
        <w:rPr>
          <w:rStyle w:val="41"/>
          <w:rFonts w:hint="eastAsia" w:ascii="仿宋" w:hAnsi="仿宋" w:eastAsia="仿宋" w:cs="仿宋"/>
          <w:sz w:val="24"/>
          <w:szCs w:val="24"/>
        </w:rPr>
        <w:t>职务：</w:t>
      </w:r>
      <w:r>
        <w:rPr>
          <w:rFonts w:hint="eastAsia" w:ascii="仿宋" w:hAnsi="仿宋" w:eastAsia="仿宋" w:cs="仿宋"/>
          <w:bCs/>
          <w:sz w:val="24"/>
          <w:szCs w:val="24"/>
          <w:u w:val="single"/>
          <w:lang w:bidi="ar"/>
        </w:rPr>
        <w:t xml:space="preserve">          </w:t>
      </w:r>
    </w:p>
    <w:p w14:paraId="6FA05FE2">
      <w:pPr>
        <w:pStyle w:val="11"/>
        <w:ind w:left="0" w:right="-252" w:firstLine="480" w:firstLineChars="200"/>
        <w:rPr>
          <w:rFonts w:hint="eastAsia" w:ascii="仿宋" w:hAnsi="仿宋" w:eastAsia="仿宋" w:cs="仿宋"/>
          <w:bCs/>
          <w:sz w:val="24"/>
          <w:szCs w:val="24"/>
          <w:lang w:bidi="ar"/>
        </w:rPr>
      </w:pPr>
      <w:r>
        <w:rPr>
          <w:rStyle w:val="41"/>
          <w:rFonts w:hint="eastAsia" w:ascii="仿宋" w:hAnsi="仿宋" w:eastAsia="仿宋" w:cs="仿宋"/>
          <w:sz w:val="24"/>
          <w:szCs w:val="24"/>
        </w:rPr>
        <w:t>联系方式：</w:t>
      </w:r>
      <w:r>
        <w:rPr>
          <w:rFonts w:hint="eastAsia" w:ascii="仿宋" w:hAnsi="仿宋" w:eastAsia="仿宋" w:cs="仿宋"/>
          <w:bCs/>
          <w:sz w:val="24"/>
          <w:szCs w:val="24"/>
          <w:u w:val="single"/>
          <w:lang w:bidi="ar"/>
        </w:rPr>
        <w:t xml:space="preserve">          </w:t>
      </w:r>
      <w:r>
        <w:rPr>
          <w:rFonts w:hint="eastAsia" w:ascii="仿宋" w:hAnsi="仿宋" w:eastAsia="仿宋" w:cs="仿宋"/>
          <w:bCs/>
          <w:sz w:val="24"/>
          <w:szCs w:val="24"/>
          <w:lang w:bidi="ar"/>
        </w:rPr>
        <w:t>，</w:t>
      </w:r>
      <w:r>
        <w:rPr>
          <w:rStyle w:val="41"/>
          <w:rFonts w:hint="eastAsia" w:ascii="仿宋" w:hAnsi="仿宋" w:eastAsia="仿宋" w:cs="仿宋"/>
          <w:sz w:val="24"/>
          <w:szCs w:val="24"/>
        </w:rPr>
        <w:t>系</w:t>
      </w:r>
      <w:r>
        <w:rPr>
          <w:rFonts w:hint="eastAsia" w:ascii="仿宋" w:hAnsi="仿宋" w:eastAsia="仿宋" w:cs="仿宋"/>
          <w:bCs/>
          <w:sz w:val="24"/>
          <w:szCs w:val="24"/>
          <w:u w:val="single"/>
          <w:lang w:bidi="ar"/>
        </w:rPr>
        <w:t xml:space="preserve">   </w:t>
      </w:r>
      <w:r>
        <w:rPr>
          <w:rStyle w:val="41"/>
          <w:rFonts w:hint="eastAsia" w:ascii="仿宋" w:hAnsi="仿宋" w:eastAsia="仿宋" w:cs="仿宋"/>
          <w:i/>
          <w:iCs/>
          <w:sz w:val="24"/>
          <w:szCs w:val="24"/>
          <w:u w:val="single"/>
        </w:rPr>
        <w:t>（投标人名称）</w:t>
      </w:r>
      <w:r>
        <w:rPr>
          <w:rFonts w:hint="eastAsia" w:ascii="仿宋" w:hAnsi="仿宋" w:eastAsia="仿宋" w:cs="仿宋"/>
          <w:bCs/>
          <w:sz w:val="24"/>
          <w:szCs w:val="24"/>
          <w:u w:val="single"/>
          <w:lang w:bidi="ar"/>
        </w:rPr>
        <w:t xml:space="preserve">       </w:t>
      </w:r>
      <w:r>
        <w:rPr>
          <w:rFonts w:hint="eastAsia" w:ascii="仿宋" w:hAnsi="仿宋" w:eastAsia="仿宋" w:cs="仿宋"/>
          <w:bCs/>
          <w:sz w:val="24"/>
          <w:szCs w:val="24"/>
          <w:lang w:bidi="ar"/>
        </w:rPr>
        <w:t>的法定代表人，特此证明。</w:t>
      </w:r>
    </w:p>
    <w:p w14:paraId="768351B5">
      <w:pPr>
        <w:pStyle w:val="11"/>
        <w:ind w:left="0" w:right="-252" w:firstLine="480" w:firstLineChars="200"/>
        <w:rPr>
          <w:rFonts w:hint="eastAsia" w:ascii="仿宋" w:hAnsi="仿宋" w:eastAsia="仿宋" w:cs="仿宋"/>
          <w:bCs/>
          <w:sz w:val="24"/>
          <w:szCs w:val="24"/>
          <w:lang w:bidi="ar"/>
        </w:rPr>
      </w:pPr>
    </w:p>
    <w:p w14:paraId="28E4B014">
      <w:pPr>
        <w:pStyle w:val="11"/>
        <w:ind w:left="0" w:right="-252" w:firstLine="480" w:firstLineChars="200"/>
        <w:rPr>
          <w:rFonts w:hint="eastAsia" w:ascii="仿宋" w:hAnsi="仿宋" w:eastAsia="仿宋" w:cs="仿宋"/>
          <w:bCs/>
          <w:sz w:val="24"/>
          <w:szCs w:val="24"/>
          <w:lang w:bidi="ar"/>
        </w:rPr>
      </w:pPr>
    </w:p>
    <w:p w14:paraId="33A15D56">
      <w:pPr>
        <w:pStyle w:val="11"/>
        <w:ind w:left="0" w:right="-252" w:firstLine="480" w:firstLineChars="200"/>
        <w:jc w:val="right"/>
        <w:rPr>
          <w:rFonts w:hint="eastAsia" w:ascii="仿宋" w:hAnsi="仿宋" w:eastAsia="仿宋" w:cs="仿宋"/>
          <w:bCs/>
          <w:sz w:val="24"/>
          <w:szCs w:val="24"/>
          <w:lang w:bidi="ar"/>
        </w:rPr>
      </w:pPr>
    </w:p>
    <w:p w14:paraId="39D6F5BB">
      <w:pPr>
        <w:pStyle w:val="11"/>
        <w:ind w:left="0" w:right="-252" w:firstLine="480" w:firstLineChars="200"/>
        <w:rPr>
          <w:rFonts w:hint="eastAsia" w:ascii="仿宋" w:hAnsi="仿宋" w:eastAsia="仿宋" w:cs="仿宋"/>
          <w:bCs/>
          <w:sz w:val="24"/>
          <w:szCs w:val="24"/>
          <w:lang w:bidi="ar"/>
        </w:rPr>
      </w:pPr>
    </w:p>
    <w:p w14:paraId="56C7FF4D">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附：法定代表人身份证复印件。（正反面）</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3A7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tcPr>
          <w:p w14:paraId="77F85579">
            <w:pPr>
              <w:pStyle w:val="3"/>
              <w:ind w:firstLine="482"/>
              <w:jc w:val="left"/>
              <w:rPr>
                <w:rFonts w:hint="eastAsia" w:ascii="仿宋" w:hAnsi="仿宋" w:eastAsia="仿宋" w:cs="仿宋"/>
                <w:b/>
                <w:bCs/>
                <w:sz w:val="24"/>
                <w:szCs w:val="24"/>
              </w:rPr>
            </w:pPr>
          </w:p>
        </w:tc>
        <w:tc>
          <w:tcPr>
            <w:tcW w:w="4520" w:type="dxa"/>
          </w:tcPr>
          <w:p w14:paraId="2224DC47">
            <w:pPr>
              <w:pStyle w:val="3"/>
              <w:ind w:firstLine="482"/>
              <w:jc w:val="left"/>
              <w:rPr>
                <w:rFonts w:hint="eastAsia" w:ascii="仿宋" w:hAnsi="仿宋" w:eastAsia="仿宋" w:cs="仿宋"/>
                <w:b/>
                <w:bCs/>
                <w:sz w:val="24"/>
                <w:szCs w:val="24"/>
              </w:rPr>
            </w:pPr>
          </w:p>
        </w:tc>
      </w:tr>
    </w:tbl>
    <w:p w14:paraId="65CE9D80">
      <w:pPr>
        <w:pStyle w:val="11"/>
        <w:ind w:left="0" w:right="-252" w:firstLine="480" w:firstLineChars="200"/>
        <w:jc w:val="right"/>
        <w:rPr>
          <w:rFonts w:hint="eastAsia" w:ascii="仿宋" w:hAnsi="仿宋" w:eastAsia="仿宋" w:cs="仿宋"/>
          <w:bCs/>
          <w:sz w:val="24"/>
          <w:szCs w:val="24"/>
          <w:lang w:bidi="ar"/>
        </w:rPr>
      </w:pPr>
    </w:p>
    <w:p w14:paraId="298296EB">
      <w:pPr>
        <w:pStyle w:val="11"/>
        <w:ind w:left="0" w:leftChars="0" w:right="-252" w:firstLine="0" w:firstLineChars="0"/>
        <w:jc w:val="both"/>
        <w:rPr>
          <w:rFonts w:hint="eastAsia" w:ascii="仿宋" w:hAnsi="仿宋" w:eastAsia="仿宋" w:cs="仿宋"/>
          <w:bCs/>
          <w:sz w:val="24"/>
          <w:szCs w:val="24"/>
          <w:lang w:bidi="ar"/>
        </w:rPr>
      </w:pPr>
    </w:p>
    <w:p w14:paraId="72B15020">
      <w:pPr>
        <w:pStyle w:val="11"/>
        <w:ind w:left="0" w:right="-252" w:firstLine="480" w:firstLineChars="200"/>
        <w:jc w:val="right"/>
        <w:rPr>
          <w:rFonts w:hint="eastAsia" w:ascii="仿宋" w:hAnsi="仿宋" w:eastAsia="仿宋" w:cs="仿宋"/>
          <w:bCs/>
          <w:sz w:val="24"/>
          <w:szCs w:val="24"/>
          <w:lang w:bidi="ar"/>
        </w:rPr>
      </w:pPr>
    </w:p>
    <w:p w14:paraId="2D096097">
      <w:pPr>
        <w:spacing w:line="480" w:lineRule="auto"/>
        <w:jc w:val="right"/>
        <w:rPr>
          <w:rFonts w:hint="eastAsia" w:ascii="仿宋" w:hAnsi="仿宋" w:eastAsia="仿宋" w:cs="仿宋"/>
          <w:bCs/>
          <w:sz w:val="24"/>
          <w:szCs w:val="24"/>
          <w:lang w:bidi="ar"/>
        </w:rPr>
      </w:pPr>
      <w:r>
        <w:rPr>
          <w:rFonts w:hint="eastAsia" w:ascii="仿宋" w:hAnsi="仿宋" w:eastAsia="仿宋" w:cs="仿宋"/>
          <w:bCs/>
          <w:sz w:val="24"/>
          <w:szCs w:val="24"/>
          <w:lang w:bidi="ar"/>
        </w:rPr>
        <w:t>投标人全称：</w:t>
      </w:r>
      <w:r>
        <w:rPr>
          <w:rFonts w:hint="eastAsia" w:ascii="仿宋" w:hAnsi="仿宋" w:eastAsia="仿宋" w:cs="仿宋"/>
          <w:sz w:val="24"/>
          <w:szCs w:val="24"/>
          <w:u w:val="single"/>
          <w:lang w:bidi="ar"/>
        </w:rPr>
        <w:t xml:space="preserve">                    （盖公章）</w:t>
      </w:r>
    </w:p>
    <w:p w14:paraId="5F2B2A65">
      <w:pPr>
        <w:spacing w:line="480" w:lineRule="auto"/>
        <w:ind w:firstLine="4080" w:firstLineChars="1700"/>
        <w:rPr>
          <w:rFonts w:hint="eastAsia" w:ascii="仿宋" w:hAnsi="仿宋" w:eastAsia="仿宋" w:cs="仿宋"/>
          <w:bCs/>
          <w:sz w:val="24"/>
          <w:szCs w:val="24"/>
        </w:rPr>
      </w:pPr>
      <w:r>
        <w:rPr>
          <w:rFonts w:hint="eastAsia" w:ascii="仿宋" w:hAnsi="仿宋" w:eastAsia="仿宋" w:cs="仿宋"/>
          <w:bCs/>
          <w:sz w:val="24"/>
          <w:szCs w:val="24"/>
        </w:rPr>
        <w:t>日期：</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年 </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月</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日</w:t>
      </w:r>
    </w:p>
    <w:p w14:paraId="3E5342B8">
      <w:pPr>
        <w:pStyle w:val="5"/>
        <w:spacing w:line="240" w:lineRule="auto"/>
        <w:jc w:val="left"/>
        <w:rPr>
          <w:rFonts w:hint="eastAsia" w:ascii="仿宋" w:hAnsi="仿宋" w:eastAsia="仿宋" w:cs="仿宋"/>
          <w:b/>
          <w:sz w:val="24"/>
          <w:szCs w:val="24"/>
          <w:lang w:val="en-US"/>
        </w:rPr>
      </w:pPr>
    </w:p>
    <w:p w14:paraId="518505D4">
      <w:pPr>
        <w:pStyle w:val="5"/>
        <w:spacing w:line="240" w:lineRule="auto"/>
        <w:jc w:val="left"/>
        <w:rPr>
          <w:rFonts w:hint="eastAsia" w:ascii="仿宋" w:hAnsi="仿宋" w:eastAsia="仿宋" w:cs="仿宋"/>
          <w:b/>
          <w:sz w:val="24"/>
          <w:szCs w:val="24"/>
          <w:lang w:val="en-US"/>
        </w:rPr>
      </w:pPr>
    </w:p>
    <w:p w14:paraId="176BA22A">
      <w:pPr>
        <w:pStyle w:val="11"/>
        <w:ind w:left="0" w:right="-252"/>
        <w:rPr>
          <w:rFonts w:hint="eastAsia" w:ascii="仿宋" w:hAnsi="仿宋" w:eastAsia="仿宋" w:cs="仿宋"/>
          <w:sz w:val="24"/>
          <w:szCs w:val="24"/>
          <w:lang w:bidi="ar"/>
        </w:rPr>
      </w:pPr>
      <w:r>
        <w:rPr>
          <w:rFonts w:hint="eastAsia" w:ascii="仿宋" w:hAnsi="仿宋" w:eastAsia="仿宋" w:cs="仿宋"/>
          <w:sz w:val="24"/>
          <w:szCs w:val="24"/>
          <w:lang w:bidi="ar"/>
        </w:rPr>
        <w:t>注：</w:t>
      </w:r>
    </w:p>
    <w:p w14:paraId="29C3E28A">
      <w:pPr>
        <w:pStyle w:val="5"/>
        <w:spacing w:line="240" w:lineRule="auto"/>
        <w:jc w:val="left"/>
        <w:rPr>
          <w:rFonts w:hint="eastAsia" w:ascii="仿宋" w:hAnsi="仿宋" w:eastAsia="仿宋" w:cs="仿宋"/>
          <w:sz w:val="24"/>
          <w:szCs w:val="24"/>
          <w:lang w:val="en-US"/>
        </w:rPr>
      </w:pPr>
      <w:r>
        <w:rPr>
          <w:rFonts w:hint="eastAsia" w:ascii="仿宋" w:hAnsi="仿宋" w:eastAsia="仿宋" w:cs="仿宋"/>
          <w:sz w:val="24"/>
          <w:szCs w:val="24"/>
          <w:lang w:val="en-US"/>
        </w:rPr>
        <w:t>1.本附件必须提供。</w:t>
      </w:r>
    </w:p>
    <w:p w14:paraId="3F12A75B">
      <w:pPr>
        <w:pStyle w:val="4"/>
        <w:ind w:firstLine="0"/>
        <w:rPr>
          <w:rFonts w:hint="eastAsia" w:ascii="仿宋" w:hAnsi="仿宋" w:eastAsia="仿宋" w:cs="仿宋"/>
          <w:sz w:val="24"/>
          <w:szCs w:val="24"/>
          <w:lang w:val="en-US"/>
        </w:rPr>
      </w:pPr>
      <w:r>
        <w:rPr>
          <w:rFonts w:hint="eastAsia" w:ascii="仿宋" w:hAnsi="仿宋" w:eastAsia="仿宋" w:cs="仿宋"/>
          <w:bCs/>
          <w:sz w:val="24"/>
          <w:szCs w:val="24"/>
          <w:lang w:val="en-US"/>
        </w:rPr>
        <w:t>2.联合体投标的请各自提供</w:t>
      </w:r>
    </w:p>
    <w:p w14:paraId="064A3A85">
      <w:pPr>
        <w:jc w:val="both"/>
        <w:rPr>
          <w:rFonts w:hint="eastAsia" w:ascii="仿宋_GB2312" w:hAnsi="仿宋" w:eastAsia="仿宋_GB2312" w:cs="仿宋_GB2312"/>
          <w:b/>
          <w:kern w:val="0"/>
          <w:sz w:val="32"/>
          <w:szCs w:val="32"/>
        </w:rPr>
      </w:pPr>
    </w:p>
    <w:p w14:paraId="5EFE5AA0">
      <w:pPr>
        <w:jc w:val="center"/>
        <w:rPr>
          <w:rFonts w:hint="eastAsia" w:ascii="仿宋_GB2312" w:hAnsi="仿宋" w:eastAsia="仿宋_GB2312" w:cs="仿宋_GB2312"/>
          <w:b/>
          <w:kern w:val="0"/>
          <w:sz w:val="32"/>
          <w:szCs w:val="32"/>
        </w:rPr>
      </w:pPr>
    </w:p>
    <w:p w14:paraId="2878721A">
      <w:pPr>
        <w:jc w:val="center"/>
        <w:rPr>
          <w:rFonts w:hint="eastAsia" w:ascii="仿宋_GB2312" w:hAnsi="仿宋" w:eastAsia="仿宋_GB2312" w:cs="仿宋_GB2312"/>
          <w:b/>
          <w:kern w:val="0"/>
          <w:sz w:val="32"/>
          <w:szCs w:val="32"/>
        </w:rPr>
      </w:pPr>
    </w:p>
    <w:p w14:paraId="09B3A4F4">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三、联合协议（</w:t>
      </w:r>
      <w:r>
        <w:rPr>
          <w:rFonts w:hint="eastAsia" w:ascii="仿宋" w:hAnsi="仿宋" w:eastAsia="仿宋" w:cs="仿宋"/>
          <w:b/>
          <w:color w:val="FF0000"/>
          <w:kern w:val="0"/>
          <w:sz w:val="32"/>
          <w:szCs w:val="32"/>
        </w:rPr>
        <w:t>如果有</w:t>
      </w:r>
      <w:r>
        <w:rPr>
          <w:rFonts w:hint="eastAsia" w:ascii="仿宋" w:hAnsi="仿宋" w:eastAsia="仿宋" w:cs="仿宋"/>
          <w:b/>
          <w:kern w:val="0"/>
          <w:sz w:val="32"/>
          <w:szCs w:val="32"/>
        </w:rPr>
        <w:t>）</w:t>
      </w:r>
    </w:p>
    <w:p w14:paraId="55CCC330">
      <w:pPr>
        <w:ind w:firstLine="480" w:firstLineChars="200"/>
        <w:rPr>
          <w:rFonts w:hint="eastAsia" w:ascii="仿宋" w:hAnsi="仿宋" w:eastAsia="仿宋" w:cs="仿宋"/>
          <w:sz w:val="24"/>
        </w:rPr>
      </w:pPr>
      <w:r>
        <w:rPr>
          <w:rFonts w:hint="eastAsia" w:ascii="仿宋" w:hAnsi="仿宋" w:eastAsia="仿宋" w:cs="仿宋"/>
          <w:sz w:val="24"/>
        </w:rPr>
        <w:t>[以联合体形式投标的，提供联合协议（附件6）；本项目不接受联合体投标或者投标人不以联合体形式投标的，则不需要提供]</w:t>
      </w:r>
    </w:p>
    <w:p w14:paraId="0EC9DD0D">
      <w:pPr>
        <w:rPr>
          <w:rFonts w:hint="eastAsia" w:ascii="仿宋_GB2312" w:hAnsi="仿宋" w:eastAsia="仿宋_GB2312" w:cs="仿宋_GB2312"/>
          <w:b/>
          <w:kern w:val="0"/>
          <w:sz w:val="32"/>
          <w:szCs w:val="32"/>
        </w:rPr>
      </w:pPr>
    </w:p>
    <w:p w14:paraId="7EA92983">
      <w:pPr>
        <w:rPr>
          <w:rFonts w:hint="eastAsia" w:ascii="仿宋_GB2312" w:hAnsi="仿宋" w:eastAsia="仿宋_GB2312" w:cs="仿宋_GB2312"/>
          <w:b/>
          <w:kern w:val="0"/>
          <w:sz w:val="32"/>
          <w:szCs w:val="32"/>
        </w:rPr>
      </w:pPr>
    </w:p>
    <w:p w14:paraId="316725C8">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r>
        <w:rPr>
          <w:rFonts w:hint="eastAsia" w:ascii="仿宋" w:hAnsi="仿宋" w:eastAsia="仿宋" w:cs="仿宋"/>
          <w:b/>
          <w:color w:val="FF0000"/>
          <w:kern w:val="0"/>
          <w:sz w:val="32"/>
          <w:szCs w:val="32"/>
        </w:rPr>
        <w:t>如果有</w:t>
      </w:r>
      <w:r>
        <w:rPr>
          <w:rFonts w:hint="eastAsia" w:ascii="仿宋" w:hAnsi="仿宋" w:eastAsia="仿宋" w:cs="仿宋"/>
          <w:b/>
          <w:kern w:val="0"/>
          <w:sz w:val="32"/>
          <w:szCs w:val="32"/>
        </w:rPr>
        <w:t>）</w:t>
      </w:r>
    </w:p>
    <w:p w14:paraId="4DF87385">
      <w:pPr>
        <w:ind w:firstLine="480" w:firstLineChars="200"/>
        <w:rPr>
          <w:rFonts w:hint="eastAsia" w:ascii="仿宋" w:hAnsi="仿宋" w:eastAsia="仿宋" w:cs="仿宋"/>
          <w:sz w:val="24"/>
        </w:rPr>
      </w:pPr>
      <w:r>
        <w:rPr>
          <w:rFonts w:hint="eastAsia" w:ascii="仿宋" w:hAnsi="仿宋" w:eastAsia="仿宋" w:cs="仿宋"/>
          <w:sz w:val="24"/>
        </w:rPr>
        <w:t>[中标后以分包方式履行合同的，提供分包意向协议(附件7)；采购人不同意分包或者投标人中标后不以分包方式履行合同的，则不需要提供。]</w:t>
      </w:r>
    </w:p>
    <w:p w14:paraId="11643DF6">
      <w:pPr>
        <w:rPr>
          <w:rFonts w:hint="eastAsia" w:ascii="仿宋_GB2312" w:hAnsi="仿宋" w:eastAsia="仿宋_GB2312" w:cs="仿宋_GB2312"/>
          <w:b/>
          <w:kern w:val="0"/>
          <w:sz w:val="32"/>
          <w:szCs w:val="32"/>
        </w:rPr>
      </w:pPr>
    </w:p>
    <w:p w14:paraId="2B48374B">
      <w:pPr>
        <w:jc w:val="center"/>
        <w:rPr>
          <w:rFonts w:hint="eastAsia" w:ascii="仿宋_GB2312" w:hAnsi="仿宋" w:eastAsia="仿宋_GB2312" w:cs="仿宋_GB2312"/>
          <w:b/>
          <w:kern w:val="0"/>
          <w:sz w:val="32"/>
          <w:szCs w:val="32"/>
        </w:rPr>
      </w:pPr>
    </w:p>
    <w:p w14:paraId="3F545905">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五、符合性审查资料（标项一、二、三）</w:t>
      </w:r>
    </w:p>
    <w:p w14:paraId="1E89204C">
      <w:pPr>
        <w:jc w:val="center"/>
        <w:rPr>
          <w:rFonts w:hint="eastAsia" w:ascii="仿宋_GB2312" w:hAnsi="仿宋" w:eastAsia="仿宋_GB2312" w:cs="仿宋_GB2312"/>
          <w:b/>
          <w:kern w:val="0"/>
          <w:sz w:val="32"/>
          <w:szCs w:val="32"/>
        </w:rPr>
      </w:pP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EEC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0AFC972">
            <w:pPr>
              <w:snapToGrid w:val="0"/>
              <w:spacing w:line="240" w:lineRule="atLeast"/>
              <w:jc w:val="center"/>
              <w:rPr>
                <w:rFonts w:hint="eastAsia" w:ascii="仿宋" w:hAnsi="仿宋" w:eastAsia="仿宋"/>
                <w:b/>
                <w:sz w:val="24"/>
              </w:rPr>
            </w:pPr>
            <w:r>
              <w:rPr>
                <w:rFonts w:hint="eastAsia" w:ascii="仿宋" w:hAnsi="仿宋" w:eastAsia="仿宋"/>
                <w:b/>
                <w:sz w:val="24"/>
              </w:rPr>
              <w:t>序号</w:t>
            </w:r>
          </w:p>
        </w:tc>
        <w:tc>
          <w:tcPr>
            <w:tcW w:w="4991" w:type="dxa"/>
            <w:vAlign w:val="center"/>
          </w:tcPr>
          <w:p w14:paraId="48EE1DA2">
            <w:pPr>
              <w:snapToGrid w:val="0"/>
              <w:spacing w:line="240" w:lineRule="atLeast"/>
              <w:jc w:val="center"/>
              <w:rPr>
                <w:rFonts w:hint="eastAsia" w:ascii="仿宋" w:hAnsi="仿宋" w:eastAsia="仿宋"/>
                <w:b/>
                <w:sz w:val="24"/>
              </w:rPr>
            </w:pPr>
            <w:r>
              <w:rPr>
                <w:rFonts w:hint="eastAsia" w:ascii="仿宋" w:hAnsi="仿宋" w:eastAsia="仿宋"/>
                <w:b/>
                <w:sz w:val="24"/>
              </w:rPr>
              <w:t>实质性要求</w:t>
            </w:r>
          </w:p>
        </w:tc>
        <w:tc>
          <w:tcPr>
            <w:tcW w:w="2551" w:type="dxa"/>
            <w:vAlign w:val="center"/>
          </w:tcPr>
          <w:p w14:paraId="51F98253">
            <w:pPr>
              <w:snapToGrid w:val="0"/>
              <w:spacing w:line="240" w:lineRule="atLeast"/>
              <w:jc w:val="center"/>
              <w:rPr>
                <w:rFonts w:hint="eastAsia" w:ascii="仿宋" w:hAnsi="仿宋" w:eastAsia="仿宋"/>
                <w:b/>
                <w:sz w:val="24"/>
              </w:rPr>
            </w:pPr>
            <w:r>
              <w:rPr>
                <w:rFonts w:hint="eastAsia" w:ascii="仿宋" w:hAnsi="仿宋" w:eastAsia="仿宋"/>
                <w:b/>
                <w:sz w:val="24"/>
              </w:rPr>
              <w:t>需要提供的符合性审查资料</w:t>
            </w:r>
          </w:p>
        </w:tc>
        <w:tc>
          <w:tcPr>
            <w:tcW w:w="1418" w:type="dxa"/>
            <w:vAlign w:val="center"/>
          </w:tcPr>
          <w:p w14:paraId="1AB78942">
            <w:pPr>
              <w:snapToGrid w:val="0"/>
              <w:spacing w:line="240" w:lineRule="atLeast"/>
              <w:jc w:val="center"/>
              <w:rPr>
                <w:rFonts w:hint="eastAsia" w:ascii="仿宋" w:hAnsi="仿宋" w:eastAsia="仿宋"/>
                <w:b/>
                <w:sz w:val="24"/>
              </w:rPr>
            </w:pPr>
            <w:r>
              <w:rPr>
                <w:rFonts w:hint="eastAsia" w:ascii="仿宋" w:hAnsi="仿宋" w:eastAsia="仿宋"/>
                <w:b/>
                <w:sz w:val="24"/>
              </w:rPr>
              <w:t>投标文件中的</w:t>
            </w:r>
          </w:p>
          <w:p w14:paraId="0BA6855A">
            <w:pPr>
              <w:snapToGrid w:val="0"/>
              <w:spacing w:line="240" w:lineRule="atLeast"/>
              <w:jc w:val="center"/>
              <w:rPr>
                <w:rFonts w:hint="eastAsia" w:ascii="仿宋" w:hAnsi="仿宋" w:eastAsia="仿宋"/>
                <w:b/>
                <w:sz w:val="24"/>
              </w:rPr>
            </w:pPr>
            <w:r>
              <w:rPr>
                <w:rFonts w:hint="eastAsia" w:ascii="仿宋" w:hAnsi="仿宋" w:eastAsia="仿宋"/>
                <w:b/>
                <w:sz w:val="24"/>
              </w:rPr>
              <w:t>页码位置</w:t>
            </w:r>
          </w:p>
        </w:tc>
      </w:tr>
      <w:tr w14:paraId="2295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785481">
            <w:pPr>
              <w:rPr>
                <w:rFonts w:hint="eastAsia" w:ascii="仿宋" w:hAnsi="仿宋" w:eastAsia="仿宋" w:cs="仿宋"/>
                <w:sz w:val="24"/>
                <w:szCs w:val="24"/>
              </w:rPr>
            </w:pPr>
            <w:r>
              <w:rPr>
                <w:rFonts w:hint="eastAsia" w:ascii="仿宋" w:hAnsi="仿宋" w:eastAsia="仿宋" w:cs="仿宋"/>
                <w:sz w:val="24"/>
                <w:szCs w:val="24"/>
              </w:rPr>
              <w:t>1</w:t>
            </w:r>
          </w:p>
        </w:tc>
        <w:tc>
          <w:tcPr>
            <w:tcW w:w="4991" w:type="dxa"/>
          </w:tcPr>
          <w:p w14:paraId="5B53AD8D">
            <w:pPr>
              <w:spacing w:line="360" w:lineRule="auto"/>
              <w:rPr>
                <w:rFonts w:hint="eastAsia" w:ascii="仿宋" w:hAnsi="仿宋" w:eastAsia="仿宋" w:cs="仿宋"/>
                <w:sz w:val="24"/>
                <w:szCs w:val="24"/>
              </w:rPr>
            </w:pPr>
            <w:r>
              <w:rPr>
                <w:rFonts w:hint="eastAsia" w:ascii="仿宋" w:hAnsi="仿宋" w:eastAsia="仿宋" w:cs="仿宋"/>
                <w:sz w:val="24"/>
                <w:szCs w:val="24"/>
              </w:rPr>
              <w:t>投标文件按照招标文件要求签署、盖章。</w:t>
            </w:r>
          </w:p>
        </w:tc>
        <w:tc>
          <w:tcPr>
            <w:tcW w:w="2551" w:type="dxa"/>
            <w:vAlign w:val="center"/>
          </w:tcPr>
          <w:p w14:paraId="594A4855">
            <w:pPr>
              <w:rPr>
                <w:rFonts w:hint="eastAsia" w:ascii="仿宋" w:hAnsi="仿宋" w:eastAsia="仿宋" w:cs="仿宋"/>
                <w:sz w:val="24"/>
                <w:szCs w:val="24"/>
              </w:rPr>
            </w:pPr>
            <w:r>
              <w:rPr>
                <w:rFonts w:hint="eastAsia" w:ascii="仿宋" w:hAnsi="仿宋" w:eastAsia="仿宋" w:cs="仿宋"/>
                <w:sz w:val="24"/>
                <w:szCs w:val="24"/>
              </w:rPr>
              <w:t>需要使用电子签名或者签字盖章的投标文件的组成部分</w:t>
            </w:r>
          </w:p>
        </w:tc>
        <w:tc>
          <w:tcPr>
            <w:tcW w:w="1418" w:type="dxa"/>
          </w:tcPr>
          <w:p w14:paraId="3B79D51C">
            <w:pPr>
              <w:rPr>
                <w:rFonts w:hint="eastAsia" w:ascii="仿宋" w:hAnsi="仿宋" w:eastAsia="仿宋" w:cs="仿宋"/>
                <w:sz w:val="24"/>
                <w:szCs w:val="24"/>
              </w:rPr>
            </w:pPr>
          </w:p>
          <w:p w14:paraId="52B9AB6E">
            <w:pPr>
              <w:rPr>
                <w:rFonts w:hint="eastAsia" w:ascii="仿宋" w:hAnsi="仿宋" w:eastAsia="仿宋" w:cs="仿宋"/>
                <w:sz w:val="24"/>
                <w:szCs w:val="24"/>
              </w:rPr>
            </w:pPr>
            <w:r>
              <w:rPr>
                <w:rFonts w:hint="eastAsia" w:ascii="仿宋" w:hAnsi="仿宋" w:eastAsia="仿宋" w:cs="仿宋"/>
                <w:sz w:val="24"/>
                <w:szCs w:val="24"/>
              </w:rPr>
              <w:t>见投标文件</w:t>
            </w:r>
          </w:p>
          <w:p w14:paraId="1CDD7C15">
            <w:pP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r w14:paraId="69F8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C8C2A6">
            <w:pPr>
              <w:rPr>
                <w:rFonts w:hint="eastAsia" w:ascii="仿宋" w:hAnsi="仿宋" w:eastAsia="仿宋" w:cs="仿宋"/>
                <w:sz w:val="24"/>
                <w:szCs w:val="24"/>
              </w:rPr>
            </w:pPr>
            <w:r>
              <w:rPr>
                <w:rFonts w:hint="eastAsia" w:ascii="仿宋" w:hAnsi="仿宋" w:eastAsia="仿宋" w:cs="仿宋"/>
                <w:sz w:val="24"/>
                <w:szCs w:val="24"/>
              </w:rPr>
              <w:t>2</w:t>
            </w:r>
          </w:p>
        </w:tc>
        <w:tc>
          <w:tcPr>
            <w:tcW w:w="4991" w:type="dxa"/>
          </w:tcPr>
          <w:p w14:paraId="46125E82">
            <w:pPr>
              <w:spacing w:line="360" w:lineRule="auto"/>
              <w:rPr>
                <w:rFonts w:hint="eastAsia" w:ascii="仿宋" w:hAnsi="仿宋" w:eastAsia="仿宋" w:cs="仿宋"/>
                <w:sz w:val="24"/>
                <w:szCs w:val="24"/>
              </w:rPr>
            </w:pPr>
            <w:r>
              <w:rPr>
                <w:rFonts w:hint="eastAsia" w:ascii="仿宋" w:hAnsi="仿宋" w:eastAsia="仿宋" w:cs="仿宋"/>
                <w:sz w:val="24"/>
                <w:szCs w:val="24"/>
              </w:rPr>
              <w:t>投标文件中承诺的投标有效期不少于招标文件中载明的投标有效期。</w:t>
            </w:r>
          </w:p>
        </w:tc>
        <w:tc>
          <w:tcPr>
            <w:tcW w:w="2551" w:type="dxa"/>
            <w:vAlign w:val="center"/>
          </w:tcPr>
          <w:p w14:paraId="14F7C6D9">
            <w:pPr>
              <w:rPr>
                <w:rFonts w:hint="eastAsia" w:ascii="仿宋" w:hAnsi="仿宋" w:eastAsia="仿宋" w:cs="仿宋"/>
                <w:sz w:val="24"/>
                <w:szCs w:val="24"/>
              </w:rPr>
            </w:pPr>
            <w:r>
              <w:rPr>
                <w:rFonts w:hint="eastAsia" w:ascii="仿宋" w:hAnsi="仿宋" w:eastAsia="仿宋" w:cs="仿宋"/>
                <w:sz w:val="24"/>
                <w:szCs w:val="24"/>
              </w:rPr>
              <w:t>投标函</w:t>
            </w:r>
          </w:p>
        </w:tc>
        <w:tc>
          <w:tcPr>
            <w:tcW w:w="1418" w:type="dxa"/>
          </w:tcPr>
          <w:p w14:paraId="14AB3DE4">
            <w:pPr>
              <w:rPr>
                <w:rFonts w:hint="eastAsia" w:ascii="仿宋" w:hAnsi="仿宋" w:eastAsia="仿宋" w:cs="仿宋"/>
                <w:sz w:val="24"/>
                <w:szCs w:val="24"/>
              </w:rPr>
            </w:pPr>
            <w:r>
              <w:rPr>
                <w:rFonts w:hint="eastAsia" w:ascii="仿宋" w:hAnsi="仿宋" w:eastAsia="仿宋" w:cs="仿宋"/>
                <w:sz w:val="24"/>
                <w:szCs w:val="24"/>
              </w:rPr>
              <w:t>见投标文件第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r w14:paraId="222B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72B15B">
            <w:pPr>
              <w:rPr>
                <w:rFonts w:hint="eastAsia" w:ascii="仿宋" w:hAnsi="仿宋" w:eastAsia="仿宋" w:cs="仿宋"/>
                <w:sz w:val="24"/>
                <w:szCs w:val="24"/>
              </w:rPr>
            </w:pPr>
            <w:r>
              <w:rPr>
                <w:rFonts w:hint="eastAsia" w:ascii="仿宋" w:hAnsi="仿宋" w:eastAsia="仿宋" w:cs="仿宋"/>
                <w:sz w:val="24"/>
                <w:szCs w:val="24"/>
              </w:rPr>
              <w:t>3</w:t>
            </w:r>
          </w:p>
        </w:tc>
        <w:tc>
          <w:tcPr>
            <w:tcW w:w="4991" w:type="dxa"/>
          </w:tcPr>
          <w:p w14:paraId="20C77E60">
            <w:pPr>
              <w:spacing w:line="360" w:lineRule="auto"/>
              <w:rPr>
                <w:rFonts w:hint="eastAsia" w:ascii="仿宋" w:hAnsi="仿宋" w:eastAsia="仿宋" w:cs="仿宋"/>
                <w:sz w:val="24"/>
                <w:szCs w:val="24"/>
              </w:rPr>
            </w:pPr>
            <w:r>
              <w:rPr>
                <w:rFonts w:hint="eastAsia" w:ascii="仿宋" w:hAnsi="仿宋" w:eastAsia="仿宋" w:cs="仿宋"/>
                <w:sz w:val="24"/>
                <w:szCs w:val="24"/>
              </w:rPr>
              <w:t>投标文件满足招标文件的其它实质性要求。</w:t>
            </w:r>
          </w:p>
        </w:tc>
        <w:tc>
          <w:tcPr>
            <w:tcW w:w="2551" w:type="dxa"/>
            <w:vAlign w:val="center"/>
          </w:tcPr>
          <w:p w14:paraId="029CFAC6">
            <w:pPr>
              <w:rPr>
                <w:rFonts w:hint="eastAsia" w:ascii="仿宋" w:hAnsi="仿宋" w:eastAsia="仿宋" w:cs="仿宋"/>
                <w:sz w:val="24"/>
                <w:szCs w:val="24"/>
              </w:rPr>
            </w:pPr>
            <w:r>
              <w:rPr>
                <w:rFonts w:hint="eastAsia" w:ascii="仿宋" w:hAnsi="仿宋" w:eastAsia="仿宋" w:cs="仿宋"/>
                <w:kern w:val="0"/>
                <w:sz w:val="24"/>
                <w:szCs w:val="24"/>
              </w:rPr>
              <w:t>招标文件其它实质性要求相应的材料（“▲” 系指实质性要求条款，招标文件无其它实质性要求的，无需提供）</w:t>
            </w:r>
          </w:p>
        </w:tc>
        <w:tc>
          <w:tcPr>
            <w:tcW w:w="1418" w:type="dxa"/>
          </w:tcPr>
          <w:p w14:paraId="46F33F71">
            <w:pPr>
              <w:rPr>
                <w:rFonts w:hint="eastAsia" w:ascii="仿宋" w:hAnsi="仿宋" w:eastAsia="仿宋" w:cs="仿宋"/>
                <w:sz w:val="24"/>
                <w:szCs w:val="24"/>
              </w:rPr>
            </w:pPr>
            <w:r>
              <w:rPr>
                <w:rFonts w:hint="eastAsia" w:ascii="仿宋" w:hAnsi="仿宋" w:eastAsia="仿宋" w:cs="仿宋"/>
                <w:sz w:val="24"/>
                <w:szCs w:val="24"/>
              </w:rPr>
              <w:t>见投标文件第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bl>
    <w:p w14:paraId="0DBD3F92">
      <w:pPr>
        <w:pStyle w:val="8"/>
        <w:ind w:left="0" w:leftChars="0"/>
      </w:pPr>
    </w:p>
    <w:p w14:paraId="544DDEB5">
      <w:pPr>
        <w:rPr>
          <w:rFonts w:hint="eastAsia" w:ascii="仿宋_GB2312" w:hAnsi="仿宋" w:eastAsia="仿宋_GB2312" w:cs="仿宋_GB2312"/>
          <w:b/>
          <w:kern w:val="0"/>
          <w:sz w:val="32"/>
          <w:szCs w:val="32"/>
        </w:rPr>
      </w:pPr>
      <w:r>
        <w:rPr>
          <w:rFonts w:hint="eastAsia" w:ascii="仿宋" w:hAnsi="仿宋" w:eastAsia="仿宋" w:cs="仿宋"/>
          <w:sz w:val="24"/>
        </w:rPr>
        <w:t>注：按本格式和要求提供</w:t>
      </w:r>
      <w:r>
        <w:rPr>
          <w:rFonts w:hint="eastAsia" w:ascii="仿宋" w:hAnsi="仿宋" w:eastAsia="仿宋" w:cs="仿宋"/>
          <w:b/>
          <w:kern w:val="0"/>
          <w:sz w:val="32"/>
          <w:szCs w:val="32"/>
        </w:rPr>
        <w:t xml:space="preserve">  </w:t>
      </w:r>
      <w:r>
        <w:rPr>
          <w:rFonts w:ascii="仿宋_GB2312" w:hAnsi="仿宋" w:eastAsia="仿宋_GB2312" w:cs="仿宋_GB2312"/>
          <w:b/>
          <w:kern w:val="0"/>
          <w:sz w:val="32"/>
          <w:szCs w:val="32"/>
        </w:rPr>
        <w:t xml:space="preserve">          </w:t>
      </w:r>
    </w:p>
    <w:p w14:paraId="3B98E356">
      <w:pPr>
        <w:jc w:val="center"/>
        <w:rPr>
          <w:rFonts w:hint="eastAsia" w:ascii="仿宋_GB2312" w:hAnsi="仿宋" w:eastAsia="仿宋_GB2312" w:cs="仿宋_GB2312"/>
          <w:b/>
          <w:kern w:val="0"/>
          <w:sz w:val="32"/>
          <w:szCs w:val="32"/>
        </w:rPr>
      </w:pPr>
    </w:p>
    <w:p w14:paraId="57CBDE05">
      <w:pPr>
        <w:jc w:val="center"/>
        <w:rPr>
          <w:rFonts w:hint="eastAsia" w:ascii="仿宋_GB2312" w:hAnsi="仿宋" w:eastAsia="仿宋_GB2312" w:cs="仿宋_GB2312"/>
          <w:b/>
          <w:kern w:val="0"/>
          <w:sz w:val="32"/>
          <w:szCs w:val="32"/>
        </w:rPr>
      </w:pPr>
    </w:p>
    <w:p w14:paraId="26B95158">
      <w:pPr>
        <w:jc w:val="center"/>
        <w:rPr>
          <w:rFonts w:hint="eastAsia" w:ascii="仿宋_GB2312" w:hAnsi="仿宋" w:eastAsia="仿宋_GB2312" w:cs="仿宋_GB2312"/>
          <w:b/>
          <w:kern w:val="0"/>
          <w:sz w:val="32"/>
          <w:szCs w:val="32"/>
        </w:rPr>
      </w:pPr>
    </w:p>
    <w:p w14:paraId="709081ED">
      <w:pPr>
        <w:jc w:val="center"/>
        <w:rPr>
          <w:rFonts w:hint="eastAsia" w:ascii="仿宋_GB2312" w:hAnsi="仿宋" w:eastAsia="仿宋_GB2312" w:cs="仿宋_GB2312"/>
          <w:b/>
          <w:kern w:val="0"/>
          <w:sz w:val="32"/>
          <w:szCs w:val="32"/>
        </w:rPr>
      </w:pPr>
    </w:p>
    <w:p w14:paraId="25F70CEB">
      <w:pPr>
        <w:pStyle w:val="7"/>
        <w:rPr>
          <w:rFonts w:hint="eastAsia"/>
          <w:lang w:val="en-US"/>
        </w:rPr>
      </w:pPr>
    </w:p>
    <w:p w14:paraId="32277486"/>
    <w:p w14:paraId="2B753CB5"/>
    <w:p w14:paraId="751C375D"/>
    <w:p w14:paraId="5FDC8365">
      <w:pPr>
        <w:jc w:val="center"/>
        <w:rPr>
          <w:rFonts w:hint="eastAsia" w:ascii="仿宋_GB2312" w:hAnsi="仿宋" w:eastAsia="仿宋_GB2312" w:cs="仿宋_GB2312"/>
          <w:b/>
          <w:kern w:val="0"/>
          <w:sz w:val="32"/>
          <w:szCs w:val="32"/>
        </w:rPr>
      </w:pPr>
    </w:p>
    <w:p w14:paraId="5BF75D2F">
      <w:pPr>
        <w:jc w:val="center"/>
        <w:rPr>
          <w:rFonts w:hint="eastAsia" w:ascii="仿宋_GB2312" w:hAnsi="仿宋" w:eastAsia="仿宋_GB2312" w:cs="仿宋_GB2312"/>
          <w:b/>
          <w:kern w:val="0"/>
          <w:sz w:val="32"/>
          <w:szCs w:val="32"/>
        </w:rPr>
      </w:pPr>
    </w:p>
    <w:p w14:paraId="7D55881C">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六、评标标准相应的商务技术资料（标项一、二、三）</w:t>
      </w:r>
    </w:p>
    <w:p w14:paraId="7222519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E3CF313">
      <w:pPr>
        <w:jc w:val="center"/>
        <w:rPr>
          <w:rFonts w:hint="eastAsia" w:ascii="仿宋_GB2312" w:hAnsi="仿宋" w:eastAsia="仿宋_GB2312" w:cs="仿宋_GB2312"/>
          <w:b/>
          <w:kern w:val="0"/>
          <w:sz w:val="32"/>
          <w:szCs w:val="32"/>
        </w:rPr>
      </w:pPr>
    </w:p>
    <w:p w14:paraId="11A26333">
      <w:pPr>
        <w:pStyle w:val="8"/>
        <w:rPr>
          <w:rFonts w:hint="eastAsia" w:ascii="仿宋_GB2312" w:hAnsi="仿宋" w:eastAsia="仿宋_GB2312" w:cs="仿宋_GB2312"/>
          <w:b/>
          <w:kern w:val="0"/>
          <w:sz w:val="32"/>
          <w:szCs w:val="32"/>
        </w:rPr>
      </w:pPr>
    </w:p>
    <w:p w14:paraId="38A98528"/>
    <w:p w14:paraId="434CA416">
      <w:pPr>
        <w:pStyle w:val="8"/>
      </w:pPr>
    </w:p>
    <w:p w14:paraId="76FB5BEC">
      <w:pPr>
        <w:pStyle w:val="8"/>
      </w:pPr>
    </w:p>
    <w:p w14:paraId="609A7BAB">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七、商务技术偏离表（标项一、二、三）</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72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EAF5050">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562E4198">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3478A7AC">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7547E0EA">
            <w:pPr>
              <w:jc w:val="center"/>
              <w:rPr>
                <w:rFonts w:hint="eastAsia" w:ascii="仿宋" w:hAnsi="仿宋" w:eastAsia="仿宋" w:cs="仿宋"/>
                <w:b/>
                <w:bCs/>
                <w:sz w:val="24"/>
              </w:rPr>
            </w:pPr>
            <w:r>
              <w:rPr>
                <w:rFonts w:hint="eastAsia" w:ascii="仿宋" w:hAnsi="仿宋" w:eastAsia="仿宋" w:cs="仿宋"/>
                <w:b/>
                <w:bCs/>
                <w:sz w:val="24"/>
              </w:rPr>
              <w:t>偏离说明</w:t>
            </w:r>
          </w:p>
        </w:tc>
      </w:tr>
      <w:tr w14:paraId="2CFF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F9C724">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5935FD52">
            <w:pPr>
              <w:jc w:val="center"/>
              <w:rPr>
                <w:rFonts w:hint="eastAsia" w:ascii="仿宋" w:hAnsi="仿宋" w:eastAsia="仿宋" w:cs="仿宋"/>
                <w:b/>
                <w:kern w:val="0"/>
                <w:sz w:val="32"/>
                <w:szCs w:val="32"/>
              </w:rPr>
            </w:pPr>
          </w:p>
        </w:tc>
        <w:tc>
          <w:tcPr>
            <w:tcW w:w="3546" w:type="dxa"/>
          </w:tcPr>
          <w:p w14:paraId="449AF490">
            <w:pPr>
              <w:jc w:val="center"/>
              <w:rPr>
                <w:rFonts w:hint="eastAsia" w:ascii="仿宋" w:hAnsi="仿宋" w:eastAsia="仿宋" w:cs="仿宋"/>
                <w:b/>
                <w:kern w:val="0"/>
                <w:sz w:val="32"/>
                <w:szCs w:val="32"/>
              </w:rPr>
            </w:pPr>
          </w:p>
        </w:tc>
        <w:tc>
          <w:tcPr>
            <w:tcW w:w="1276" w:type="dxa"/>
          </w:tcPr>
          <w:p w14:paraId="499951A5">
            <w:pPr>
              <w:jc w:val="center"/>
              <w:rPr>
                <w:rFonts w:hint="eastAsia" w:ascii="仿宋" w:hAnsi="仿宋" w:eastAsia="仿宋" w:cs="仿宋"/>
                <w:b/>
                <w:kern w:val="0"/>
                <w:sz w:val="32"/>
                <w:szCs w:val="32"/>
              </w:rPr>
            </w:pPr>
          </w:p>
        </w:tc>
      </w:tr>
      <w:tr w14:paraId="7E62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96246F">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53E1A947">
            <w:pPr>
              <w:jc w:val="center"/>
              <w:rPr>
                <w:rFonts w:hint="eastAsia" w:ascii="仿宋" w:hAnsi="仿宋" w:eastAsia="仿宋" w:cs="仿宋"/>
                <w:b/>
                <w:kern w:val="0"/>
                <w:sz w:val="32"/>
                <w:szCs w:val="32"/>
              </w:rPr>
            </w:pPr>
          </w:p>
        </w:tc>
        <w:tc>
          <w:tcPr>
            <w:tcW w:w="3546" w:type="dxa"/>
          </w:tcPr>
          <w:p w14:paraId="56906389">
            <w:pPr>
              <w:jc w:val="center"/>
              <w:rPr>
                <w:rFonts w:hint="eastAsia" w:ascii="仿宋" w:hAnsi="仿宋" w:eastAsia="仿宋" w:cs="仿宋"/>
                <w:b/>
                <w:kern w:val="0"/>
                <w:sz w:val="32"/>
                <w:szCs w:val="32"/>
              </w:rPr>
            </w:pPr>
          </w:p>
        </w:tc>
        <w:tc>
          <w:tcPr>
            <w:tcW w:w="1276" w:type="dxa"/>
          </w:tcPr>
          <w:p w14:paraId="19EF0161">
            <w:pPr>
              <w:jc w:val="center"/>
              <w:rPr>
                <w:rFonts w:hint="eastAsia" w:ascii="仿宋" w:hAnsi="仿宋" w:eastAsia="仿宋" w:cs="仿宋"/>
                <w:b/>
                <w:kern w:val="0"/>
                <w:sz w:val="32"/>
                <w:szCs w:val="32"/>
              </w:rPr>
            </w:pPr>
          </w:p>
        </w:tc>
      </w:tr>
      <w:tr w14:paraId="74BA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D20297">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11B07EFA">
            <w:pPr>
              <w:jc w:val="center"/>
              <w:rPr>
                <w:rFonts w:hint="eastAsia" w:ascii="仿宋" w:hAnsi="仿宋" w:eastAsia="仿宋" w:cs="仿宋"/>
                <w:b/>
                <w:kern w:val="0"/>
                <w:sz w:val="32"/>
                <w:szCs w:val="32"/>
              </w:rPr>
            </w:pPr>
          </w:p>
        </w:tc>
        <w:tc>
          <w:tcPr>
            <w:tcW w:w="3546" w:type="dxa"/>
          </w:tcPr>
          <w:p w14:paraId="231C15C7">
            <w:pPr>
              <w:jc w:val="center"/>
              <w:rPr>
                <w:rFonts w:hint="eastAsia" w:ascii="仿宋" w:hAnsi="仿宋" w:eastAsia="仿宋" w:cs="仿宋"/>
                <w:b/>
                <w:kern w:val="0"/>
                <w:sz w:val="32"/>
                <w:szCs w:val="32"/>
              </w:rPr>
            </w:pPr>
          </w:p>
        </w:tc>
        <w:tc>
          <w:tcPr>
            <w:tcW w:w="1276" w:type="dxa"/>
          </w:tcPr>
          <w:p w14:paraId="4BA82873">
            <w:pPr>
              <w:jc w:val="center"/>
              <w:rPr>
                <w:rFonts w:hint="eastAsia" w:ascii="仿宋" w:hAnsi="仿宋" w:eastAsia="仿宋" w:cs="仿宋"/>
                <w:b/>
                <w:kern w:val="0"/>
                <w:sz w:val="32"/>
                <w:szCs w:val="32"/>
              </w:rPr>
            </w:pPr>
          </w:p>
        </w:tc>
      </w:tr>
    </w:tbl>
    <w:p w14:paraId="6BB8594C">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770AD051">
      <w:pPr>
        <w:jc w:val="center"/>
        <w:rPr>
          <w:rFonts w:hint="eastAsia" w:ascii="仿宋_GB2312" w:hAnsi="仿宋" w:eastAsia="仿宋_GB2312" w:cs="仿宋_GB2312"/>
          <w:b/>
          <w:kern w:val="0"/>
          <w:sz w:val="32"/>
          <w:szCs w:val="32"/>
        </w:rPr>
      </w:pPr>
    </w:p>
    <w:p w14:paraId="566F6E30">
      <w:pPr>
        <w:jc w:val="center"/>
        <w:rPr>
          <w:rFonts w:hint="eastAsia" w:ascii="仿宋_GB2312" w:hAnsi="仿宋" w:eastAsia="仿宋_GB2312" w:cs="仿宋_GB2312"/>
          <w:b/>
          <w:kern w:val="0"/>
          <w:sz w:val="32"/>
          <w:szCs w:val="32"/>
        </w:rPr>
      </w:pPr>
    </w:p>
    <w:p w14:paraId="714B8AE2">
      <w:pPr>
        <w:jc w:val="center"/>
        <w:rPr>
          <w:rFonts w:hint="eastAsia" w:ascii="仿宋_GB2312" w:hAnsi="仿宋" w:eastAsia="仿宋_GB2312" w:cs="仿宋_GB2312"/>
          <w:b/>
          <w:kern w:val="0"/>
          <w:sz w:val="32"/>
          <w:szCs w:val="32"/>
        </w:rPr>
      </w:pPr>
    </w:p>
    <w:p w14:paraId="32E7BAD3">
      <w:pPr>
        <w:jc w:val="center"/>
        <w:rPr>
          <w:rFonts w:hint="eastAsia" w:ascii="仿宋_GB2312" w:hAnsi="仿宋" w:eastAsia="仿宋_GB2312" w:cs="仿宋_GB2312"/>
          <w:b/>
          <w:kern w:val="0"/>
          <w:sz w:val="32"/>
          <w:szCs w:val="32"/>
        </w:rPr>
      </w:pPr>
    </w:p>
    <w:p w14:paraId="5E4272CE">
      <w:pPr>
        <w:rPr>
          <w:rFonts w:hint="eastAsia" w:ascii="仿宋_GB2312" w:hAnsi="仿宋" w:eastAsia="仿宋_GB2312" w:cs="仿宋_GB2312"/>
          <w:b/>
          <w:kern w:val="0"/>
          <w:sz w:val="32"/>
          <w:szCs w:val="32"/>
        </w:rPr>
      </w:pPr>
    </w:p>
    <w:p w14:paraId="696FE30A">
      <w:pPr>
        <w:jc w:val="center"/>
        <w:rPr>
          <w:rFonts w:hint="eastAsia" w:ascii="仿宋_GB2312" w:hAnsi="仿宋" w:eastAsia="仿宋_GB2312" w:cs="仿宋_GB2312"/>
          <w:b/>
          <w:kern w:val="0"/>
          <w:sz w:val="32"/>
          <w:szCs w:val="32"/>
        </w:rPr>
      </w:pPr>
    </w:p>
    <w:p w14:paraId="1054FD52">
      <w:pPr>
        <w:jc w:val="center"/>
        <w:rPr>
          <w:rFonts w:hint="eastAsia" w:ascii="仿宋_GB2312" w:hAnsi="仿宋" w:eastAsia="仿宋_GB2312" w:cs="仿宋_GB2312"/>
          <w:b/>
          <w:kern w:val="0"/>
          <w:sz w:val="32"/>
          <w:szCs w:val="32"/>
        </w:rPr>
      </w:pPr>
    </w:p>
    <w:p w14:paraId="1A76744D">
      <w:pPr>
        <w:pStyle w:val="2"/>
        <w:ind w:firstLine="643"/>
        <w:rPr>
          <w:rFonts w:hint="eastAsia" w:ascii="仿宋_GB2312" w:hAnsi="仿宋" w:eastAsia="仿宋_GB2312" w:cs="仿宋_GB2312"/>
          <w:b/>
          <w:kern w:val="0"/>
          <w:sz w:val="32"/>
          <w:szCs w:val="32"/>
        </w:rPr>
      </w:pPr>
    </w:p>
    <w:p w14:paraId="20936588">
      <w:pPr>
        <w:pStyle w:val="4"/>
        <w:rPr>
          <w:rFonts w:hint="eastAsia" w:ascii="仿宋_GB2312" w:hAnsi="仿宋" w:eastAsia="仿宋_GB2312" w:cs="仿宋_GB2312"/>
          <w:b/>
          <w:kern w:val="0"/>
          <w:sz w:val="32"/>
          <w:szCs w:val="32"/>
        </w:rPr>
      </w:pPr>
    </w:p>
    <w:p w14:paraId="3A695E0A">
      <w:pPr>
        <w:rPr>
          <w:rFonts w:hint="eastAsia" w:ascii="仿宋_GB2312" w:hAnsi="仿宋" w:eastAsia="仿宋_GB2312" w:cs="仿宋_GB2312"/>
          <w:b/>
          <w:kern w:val="0"/>
          <w:sz w:val="32"/>
          <w:szCs w:val="32"/>
        </w:rPr>
      </w:pPr>
    </w:p>
    <w:p w14:paraId="2974A247">
      <w:pPr>
        <w:pStyle w:val="2"/>
        <w:ind w:firstLine="643"/>
        <w:rPr>
          <w:rFonts w:hint="eastAsia" w:ascii="仿宋_GB2312" w:hAnsi="仿宋" w:eastAsia="仿宋_GB2312" w:cs="仿宋_GB2312"/>
          <w:b/>
          <w:kern w:val="0"/>
          <w:sz w:val="32"/>
          <w:szCs w:val="32"/>
        </w:rPr>
      </w:pPr>
    </w:p>
    <w:p w14:paraId="5D31E128">
      <w:pPr>
        <w:pStyle w:val="4"/>
        <w:rPr>
          <w:rFonts w:hint="eastAsia" w:ascii="仿宋_GB2312" w:hAnsi="仿宋" w:eastAsia="仿宋_GB2312" w:cs="仿宋_GB2312"/>
          <w:b/>
          <w:kern w:val="0"/>
          <w:sz w:val="32"/>
          <w:szCs w:val="32"/>
        </w:rPr>
      </w:pPr>
    </w:p>
    <w:p w14:paraId="3BB37197">
      <w:pPr>
        <w:rPr>
          <w:rFonts w:hint="eastAsia" w:ascii="仿宋_GB2312" w:hAnsi="仿宋" w:eastAsia="仿宋_GB2312" w:cs="仿宋_GB2312"/>
          <w:b/>
          <w:kern w:val="0"/>
          <w:sz w:val="32"/>
          <w:szCs w:val="32"/>
        </w:rPr>
      </w:pPr>
    </w:p>
    <w:p w14:paraId="665F7B90">
      <w:pPr>
        <w:pStyle w:val="2"/>
        <w:ind w:firstLine="643"/>
        <w:rPr>
          <w:rFonts w:hint="eastAsia" w:ascii="仿宋_GB2312" w:hAnsi="仿宋" w:eastAsia="仿宋_GB2312" w:cs="仿宋_GB2312"/>
          <w:b/>
          <w:kern w:val="0"/>
          <w:sz w:val="32"/>
          <w:szCs w:val="32"/>
        </w:rPr>
      </w:pPr>
    </w:p>
    <w:p w14:paraId="00A58BD0">
      <w:pPr>
        <w:pStyle w:val="28"/>
        <w:jc w:val="both"/>
        <w:rPr>
          <w:rFonts w:hint="eastAsia"/>
        </w:rPr>
      </w:pPr>
    </w:p>
    <w:p w14:paraId="2B44279B">
      <w:pPr>
        <w:pStyle w:val="4"/>
        <w:rPr>
          <w:rFonts w:hint="eastAsia" w:ascii="仿宋_GB2312" w:hAnsi="仿宋" w:eastAsia="仿宋_GB2312" w:cs="仿宋_GB2312"/>
          <w:b/>
          <w:kern w:val="0"/>
          <w:sz w:val="32"/>
          <w:szCs w:val="32"/>
        </w:rPr>
      </w:pPr>
    </w:p>
    <w:p w14:paraId="5CA6D247"/>
    <w:p w14:paraId="6AE2D4AB">
      <w:pPr>
        <w:jc w:val="center"/>
        <w:rPr>
          <w:rFonts w:hint="eastAsia" w:ascii="仿宋_GB2312" w:hAnsi="仿宋" w:eastAsia="仿宋_GB2312" w:cs="仿宋_GB2312"/>
          <w:b/>
          <w:kern w:val="0"/>
          <w:sz w:val="32"/>
          <w:szCs w:val="32"/>
        </w:rPr>
      </w:pPr>
    </w:p>
    <w:p w14:paraId="7C48EA22">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4F63A262">
      <w:pPr>
        <w:snapToGrid w:val="0"/>
        <w:spacing w:line="360" w:lineRule="auto"/>
        <w:jc w:val="center"/>
        <w:rPr>
          <w:rFonts w:hint="eastAsia" w:ascii="仿宋" w:hAnsi="仿宋" w:eastAsia="仿宋" w:cs="仿宋"/>
          <w:sz w:val="28"/>
          <w:szCs w:val="28"/>
        </w:rPr>
      </w:pPr>
      <w:r>
        <w:rPr>
          <w:rFonts w:hint="eastAsia" w:ascii="仿宋" w:hAnsi="仿宋" w:eastAsia="仿宋" w:cs="仿宋"/>
          <w:b/>
          <w:kern w:val="0"/>
          <w:sz w:val="28"/>
          <w:szCs w:val="28"/>
        </w:rPr>
        <w:t>（标项一、二、三）</w:t>
      </w:r>
    </w:p>
    <w:p w14:paraId="13914D6A">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C0EF4F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31DC5A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D94E97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2AD870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DF4624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9E0FBD0">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EF546B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BDDD6B9">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DE8800C">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D6B991F">
      <w:pPr>
        <w:autoSpaceDE w:val="0"/>
        <w:autoSpaceDN w:val="0"/>
        <w:spacing w:line="360" w:lineRule="auto"/>
        <w:ind w:left="2"/>
        <w:jc w:val="left"/>
        <w:rPr>
          <w:rFonts w:hint="eastAsia" w:ascii="仿宋_GB2312" w:hAnsi="仿宋_GB2312" w:eastAsia="仿宋_GB2312" w:cs="仿宋_GB2312"/>
          <w:kern w:val="0"/>
          <w:sz w:val="24"/>
          <w:lang w:val="zh-CN"/>
        </w:rPr>
      </w:pPr>
    </w:p>
    <w:p w14:paraId="60C9E672">
      <w:pPr>
        <w:autoSpaceDE w:val="0"/>
        <w:autoSpaceDN w:val="0"/>
        <w:spacing w:line="360" w:lineRule="auto"/>
        <w:ind w:left="2"/>
        <w:jc w:val="left"/>
        <w:rPr>
          <w:rFonts w:hint="eastAsia" w:ascii="仿宋_GB2312" w:hAnsi="仿宋_GB2312" w:eastAsia="仿宋_GB2312" w:cs="仿宋_GB2312"/>
          <w:kern w:val="0"/>
          <w:sz w:val="24"/>
          <w:lang w:val="zh-CN"/>
        </w:rPr>
      </w:pPr>
    </w:p>
    <w:p w14:paraId="1B2CA7B7">
      <w:pPr>
        <w:autoSpaceDE w:val="0"/>
        <w:autoSpaceDN w:val="0"/>
        <w:spacing w:line="360" w:lineRule="auto"/>
        <w:ind w:left="2"/>
        <w:jc w:val="left"/>
        <w:rPr>
          <w:rFonts w:hint="eastAsia" w:ascii="仿宋_GB2312" w:hAnsi="仿宋_GB2312" w:eastAsia="仿宋_GB2312" w:cs="仿宋_GB2312"/>
          <w:kern w:val="0"/>
          <w:sz w:val="24"/>
          <w:lang w:val="zh-CN"/>
        </w:rPr>
      </w:pPr>
    </w:p>
    <w:p w14:paraId="03A865D6">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22792B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5608C0E">
      <w:pPr>
        <w:spacing w:line="360" w:lineRule="auto"/>
        <w:rPr>
          <w:rFonts w:hint="eastAsia" w:ascii="仿宋_GB2312" w:hAnsi="仿宋" w:eastAsia="仿宋_GB2312" w:cs="仿宋_GB2312"/>
          <w:b/>
          <w:bCs/>
          <w:sz w:val="24"/>
        </w:rPr>
      </w:pPr>
    </w:p>
    <w:p w14:paraId="20B169D7">
      <w:pPr>
        <w:spacing w:line="360" w:lineRule="auto"/>
        <w:rPr>
          <w:rFonts w:hint="eastAsia" w:ascii="仿宋_GB2312" w:hAnsi="仿宋" w:eastAsia="仿宋_GB2312" w:cs="仿宋_GB2312"/>
          <w:b/>
          <w:bCs/>
          <w:sz w:val="24"/>
        </w:rPr>
      </w:pPr>
    </w:p>
    <w:p w14:paraId="71EA4951">
      <w:pPr>
        <w:spacing w:line="360" w:lineRule="auto"/>
        <w:rPr>
          <w:rFonts w:hint="eastAsia" w:ascii="仿宋" w:hAnsi="仿宋" w:eastAsia="仿宋" w:cs="仿宋"/>
          <w:b/>
          <w:bCs/>
          <w:sz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rPr>
        <w:t>注：按本格式和要求提供</w:t>
      </w:r>
    </w:p>
    <w:p w14:paraId="17C5830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660058B5">
      <w:pPr>
        <w:spacing w:line="360" w:lineRule="auto"/>
        <w:jc w:val="center"/>
        <w:outlineLvl w:val="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560E7D39">
      <w:pPr>
        <w:spacing w:line="360" w:lineRule="auto"/>
        <w:jc w:val="center"/>
        <w:outlineLvl w:val="0"/>
        <w:rPr>
          <w:rFonts w:hint="eastAsia" w:ascii="仿宋_GB2312" w:hAnsi="仿宋" w:eastAsia="仿宋_GB2312" w:cs="仿宋_GB2312"/>
          <w:b/>
          <w:kern w:val="0"/>
          <w:sz w:val="36"/>
          <w:szCs w:val="36"/>
        </w:rPr>
      </w:pPr>
    </w:p>
    <w:p w14:paraId="5AED6214">
      <w:pPr>
        <w:numPr>
          <w:ilvl w:val="0"/>
          <w:numId w:val="21"/>
        </w:numPr>
        <w:snapToGrid w:val="0"/>
        <w:spacing w:line="360" w:lineRule="auto"/>
        <w:rPr>
          <w:rFonts w:hint="eastAsia" w:ascii="仿宋" w:hAnsi="仿宋" w:eastAsia="仿宋" w:cs="仿宋"/>
          <w:sz w:val="24"/>
        </w:rPr>
      </w:pPr>
      <w:r>
        <w:rPr>
          <w:rFonts w:hint="eastAsia" w:ascii="仿宋" w:hAnsi="仿宋" w:eastAsia="仿宋" w:cs="仿宋"/>
          <w:kern w:val="2"/>
          <w:sz w:val="24"/>
          <w:szCs w:val="24"/>
          <w:lang w:val="en-US" w:eastAsia="zh-CN" w:bidi="ar-SA"/>
        </w:rPr>
        <w:t>开标一览表（报价表）</w:t>
      </w:r>
      <w:r>
        <w:rPr>
          <w:rFonts w:hint="eastAsia" w:ascii="仿宋" w:hAnsi="仿宋" w:eastAsia="仿宋" w:cs="仿宋"/>
          <w:sz w:val="24"/>
        </w:rPr>
        <w:t>………………………………………………………（页码）</w:t>
      </w:r>
    </w:p>
    <w:p w14:paraId="300578C6">
      <w:pPr>
        <w:pStyle w:val="2"/>
        <w:numPr>
          <w:ilvl w:val="0"/>
          <w:numId w:val="21"/>
        </w:numPr>
        <w:ind w:firstLine="0" w:firstLineChars="0"/>
        <w:rPr>
          <w:rFonts w:hint="eastAsia" w:ascii="仿宋" w:hAnsi="仿宋" w:eastAsia="仿宋" w:cs="仿宋"/>
        </w:rPr>
      </w:pPr>
      <w:r>
        <w:rPr>
          <w:rFonts w:hint="eastAsia" w:ascii="仿宋" w:hAnsi="仿宋" w:eastAsia="仿宋" w:cs="仿宋"/>
        </w:rPr>
        <w:t>投标分项报价表（分标段提供）……………………………………………（页码）</w:t>
      </w:r>
    </w:p>
    <w:p w14:paraId="14A5BC11">
      <w:pPr>
        <w:snapToGrid w:val="0"/>
        <w:spacing w:line="360" w:lineRule="auto"/>
        <w:ind w:right="480"/>
        <w:jc w:val="center"/>
        <w:rPr>
          <w:rFonts w:hint="eastAsia" w:ascii="仿宋_GB2312" w:hAnsi="仿宋" w:eastAsia="仿宋_GB2312" w:cs="仿宋_GB2312"/>
          <w:b/>
          <w:kern w:val="0"/>
          <w:sz w:val="32"/>
          <w:szCs w:val="32"/>
        </w:rPr>
      </w:pPr>
    </w:p>
    <w:p w14:paraId="4D72D994">
      <w:pPr>
        <w:snapToGrid w:val="0"/>
        <w:spacing w:line="360" w:lineRule="auto"/>
        <w:ind w:right="480"/>
        <w:jc w:val="center"/>
        <w:rPr>
          <w:rFonts w:hint="eastAsia" w:ascii="仿宋_GB2312" w:hAnsi="仿宋" w:eastAsia="仿宋_GB2312" w:cs="仿宋_GB2312"/>
          <w:b/>
          <w:kern w:val="0"/>
          <w:sz w:val="32"/>
          <w:szCs w:val="32"/>
        </w:rPr>
      </w:pPr>
    </w:p>
    <w:p w14:paraId="27556607">
      <w:pPr>
        <w:snapToGrid w:val="0"/>
        <w:spacing w:line="360" w:lineRule="auto"/>
        <w:ind w:right="480"/>
        <w:jc w:val="center"/>
        <w:rPr>
          <w:rFonts w:hint="eastAsia" w:ascii="仿宋_GB2312" w:hAnsi="仿宋" w:eastAsia="仿宋_GB2312" w:cs="仿宋_GB2312"/>
          <w:b/>
          <w:kern w:val="0"/>
          <w:sz w:val="32"/>
          <w:szCs w:val="32"/>
        </w:rPr>
      </w:pPr>
    </w:p>
    <w:p w14:paraId="3BED05AE">
      <w:pPr>
        <w:snapToGrid w:val="0"/>
        <w:spacing w:line="360" w:lineRule="auto"/>
        <w:ind w:right="480"/>
        <w:jc w:val="center"/>
        <w:rPr>
          <w:rFonts w:hint="eastAsia" w:ascii="仿宋_GB2312" w:hAnsi="仿宋" w:eastAsia="仿宋_GB2312" w:cs="仿宋_GB2312"/>
          <w:b/>
          <w:kern w:val="0"/>
          <w:sz w:val="32"/>
          <w:szCs w:val="32"/>
        </w:rPr>
      </w:pPr>
    </w:p>
    <w:p w14:paraId="7695BCEF">
      <w:pPr>
        <w:snapToGrid w:val="0"/>
        <w:spacing w:line="360" w:lineRule="auto"/>
        <w:ind w:right="480"/>
        <w:jc w:val="center"/>
        <w:rPr>
          <w:rFonts w:hint="eastAsia" w:ascii="仿宋_GB2312" w:hAnsi="仿宋" w:eastAsia="仿宋_GB2312" w:cs="仿宋_GB2312"/>
          <w:b/>
          <w:kern w:val="0"/>
          <w:sz w:val="32"/>
          <w:szCs w:val="32"/>
        </w:rPr>
      </w:pPr>
    </w:p>
    <w:p w14:paraId="679B4A36">
      <w:pPr>
        <w:snapToGrid w:val="0"/>
        <w:spacing w:line="360" w:lineRule="auto"/>
        <w:ind w:right="480"/>
        <w:jc w:val="center"/>
        <w:rPr>
          <w:rFonts w:hint="eastAsia" w:ascii="仿宋_GB2312" w:hAnsi="仿宋" w:eastAsia="仿宋_GB2312" w:cs="仿宋_GB2312"/>
          <w:b/>
          <w:kern w:val="0"/>
          <w:sz w:val="32"/>
          <w:szCs w:val="32"/>
        </w:rPr>
      </w:pPr>
    </w:p>
    <w:p w14:paraId="45F825AE">
      <w:pPr>
        <w:snapToGrid w:val="0"/>
        <w:spacing w:line="360" w:lineRule="auto"/>
        <w:ind w:right="480"/>
        <w:jc w:val="center"/>
        <w:rPr>
          <w:rFonts w:hint="eastAsia" w:ascii="仿宋_GB2312" w:hAnsi="仿宋" w:eastAsia="仿宋_GB2312" w:cs="仿宋_GB2312"/>
          <w:b/>
          <w:kern w:val="0"/>
          <w:sz w:val="32"/>
          <w:szCs w:val="32"/>
        </w:rPr>
      </w:pPr>
    </w:p>
    <w:p w14:paraId="6528F75B">
      <w:pPr>
        <w:snapToGrid w:val="0"/>
        <w:spacing w:line="360" w:lineRule="auto"/>
        <w:ind w:right="480"/>
        <w:jc w:val="center"/>
        <w:rPr>
          <w:rFonts w:hint="eastAsia" w:ascii="仿宋_GB2312" w:hAnsi="仿宋" w:eastAsia="仿宋_GB2312" w:cs="仿宋_GB2312"/>
          <w:b/>
          <w:kern w:val="0"/>
          <w:sz w:val="32"/>
          <w:szCs w:val="32"/>
        </w:rPr>
      </w:pPr>
    </w:p>
    <w:p w14:paraId="04988C2B">
      <w:pPr>
        <w:snapToGrid w:val="0"/>
        <w:spacing w:line="360" w:lineRule="auto"/>
        <w:ind w:right="480"/>
        <w:jc w:val="center"/>
        <w:rPr>
          <w:rFonts w:hint="eastAsia" w:ascii="仿宋_GB2312" w:hAnsi="仿宋" w:eastAsia="仿宋_GB2312" w:cs="仿宋_GB2312"/>
          <w:b/>
          <w:kern w:val="0"/>
          <w:sz w:val="32"/>
          <w:szCs w:val="32"/>
        </w:rPr>
      </w:pPr>
    </w:p>
    <w:p w14:paraId="0B53C2B7">
      <w:pPr>
        <w:snapToGrid w:val="0"/>
        <w:spacing w:line="360" w:lineRule="auto"/>
        <w:ind w:right="480"/>
        <w:jc w:val="center"/>
        <w:rPr>
          <w:rFonts w:hint="eastAsia" w:ascii="仿宋_GB2312" w:hAnsi="仿宋" w:eastAsia="仿宋_GB2312" w:cs="仿宋_GB2312"/>
          <w:b/>
          <w:kern w:val="0"/>
          <w:sz w:val="32"/>
          <w:szCs w:val="32"/>
        </w:rPr>
      </w:pPr>
    </w:p>
    <w:p w14:paraId="09781E0D">
      <w:pPr>
        <w:snapToGrid w:val="0"/>
        <w:spacing w:line="360" w:lineRule="auto"/>
        <w:ind w:right="480"/>
        <w:jc w:val="center"/>
        <w:rPr>
          <w:rFonts w:hint="eastAsia" w:ascii="仿宋_GB2312" w:hAnsi="仿宋" w:eastAsia="仿宋_GB2312" w:cs="仿宋_GB2312"/>
          <w:b/>
          <w:kern w:val="0"/>
          <w:sz w:val="32"/>
          <w:szCs w:val="32"/>
        </w:rPr>
      </w:pPr>
    </w:p>
    <w:p w14:paraId="753A282C">
      <w:pPr>
        <w:snapToGrid w:val="0"/>
        <w:spacing w:line="360" w:lineRule="auto"/>
        <w:ind w:right="480"/>
        <w:jc w:val="center"/>
        <w:rPr>
          <w:rFonts w:hint="eastAsia" w:ascii="仿宋_GB2312" w:hAnsi="仿宋" w:eastAsia="仿宋_GB2312" w:cs="仿宋_GB2312"/>
          <w:b/>
          <w:kern w:val="0"/>
          <w:sz w:val="32"/>
          <w:szCs w:val="32"/>
        </w:rPr>
      </w:pPr>
    </w:p>
    <w:p w14:paraId="269E9E05">
      <w:pPr>
        <w:snapToGrid w:val="0"/>
        <w:spacing w:line="360" w:lineRule="auto"/>
        <w:ind w:right="480"/>
        <w:jc w:val="center"/>
        <w:rPr>
          <w:rFonts w:hint="eastAsia" w:ascii="仿宋_GB2312" w:hAnsi="仿宋" w:eastAsia="仿宋_GB2312" w:cs="仿宋_GB2312"/>
          <w:b/>
          <w:kern w:val="0"/>
          <w:sz w:val="32"/>
          <w:szCs w:val="32"/>
        </w:rPr>
      </w:pPr>
    </w:p>
    <w:p w14:paraId="6881C26C">
      <w:pPr>
        <w:snapToGrid w:val="0"/>
        <w:spacing w:line="360" w:lineRule="auto"/>
        <w:ind w:right="480"/>
        <w:jc w:val="center"/>
        <w:rPr>
          <w:rFonts w:hint="eastAsia" w:ascii="仿宋_GB2312" w:hAnsi="仿宋" w:eastAsia="仿宋_GB2312" w:cs="仿宋_GB2312"/>
          <w:b/>
          <w:kern w:val="0"/>
          <w:sz w:val="32"/>
          <w:szCs w:val="32"/>
        </w:rPr>
      </w:pPr>
    </w:p>
    <w:p w14:paraId="5705F13D">
      <w:pPr>
        <w:snapToGrid w:val="0"/>
        <w:spacing w:line="360" w:lineRule="auto"/>
        <w:ind w:right="480"/>
        <w:jc w:val="center"/>
        <w:rPr>
          <w:rFonts w:hint="eastAsia" w:ascii="仿宋_GB2312" w:hAnsi="仿宋" w:eastAsia="仿宋_GB2312" w:cs="仿宋_GB2312"/>
          <w:b/>
          <w:kern w:val="0"/>
          <w:sz w:val="32"/>
          <w:szCs w:val="32"/>
        </w:rPr>
      </w:pPr>
    </w:p>
    <w:p w14:paraId="3C216108">
      <w:pPr>
        <w:pStyle w:val="4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894C4E9">
      <w:pPr>
        <w:pStyle w:val="4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2B051B93">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32"/>
          <w:szCs w:val="32"/>
        </w:rPr>
        <w:t>（标项一、二、三）</w:t>
      </w:r>
    </w:p>
    <w:p w14:paraId="6E414928">
      <w:pPr>
        <w:snapToGrid w:val="0"/>
        <w:spacing w:line="360" w:lineRule="auto"/>
        <w:rPr>
          <w:rFonts w:hint="eastAsia" w:ascii="仿宋" w:hAnsi="仿宋" w:eastAsia="仿宋" w:cs="仿宋"/>
          <w:b/>
          <w:kern w:val="0"/>
          <w:sz w:val="24"/>
          <w:szCs w:val="24"/>
        </w:rPr>
      </w:pPr>
      <w:r>
        <w:rPr>
          <w:rFonts w:hint="eastAsia" w:ascii="仿宋" w:hAnsi="仿宋" w:eastAsia="仿宋" w:cs="仿宋"/>
          <w:sz w:val="24"/>
          <w:szCs w:val="24"/>
        </w:rPr>
        <w:t>瑞安市大数据管理中心、浙江莘阳工程项目管理有限公司</w:t>
      </w:r>
      <w:r>
        <w:rPr>
          <w:rFonts w:hint="eastAsia" w:ascii="仿宋" w:hAnsi="仿宋" w:eastAsia="仿宋" w:cs="仿宋"/>
          <w:kern w:val="0"/>
          <w:sz w:val="24"/>
          <w:szCs w:val="24"/>
          <w:lang w:val="zh-CN"/>
        </w:rPr>
        <w:t>：</w:t>
      </w:r>
      <w:r>
        <w:rPr>
          <w:rFonts w:hint="eastAsia" w:ascii="仿宋" w:hAnsi="仿宋" w:eastAsia="仿宋" w:cs="仿宋"/>
          <w:b/>
          <w:kern w:val="0"/>
          <w:sz w:val="24"/>
          <w:szCs w:val="24"/>
        </w:rPr>
        <w:t xml:space="preserve"> </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2"/>
        <w:gridCol w:w="3011"/>
        <w:gridCol w:w="2441"/>
      </w:tblGrid>
      <w:tr w14:paraId="7179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63" w:type="pct"/>
            <w:vAlign w:val="center"/>
          </w:tcPr>
          <w:p w14:paraId="7587B62F">
            <w:pPr>
              <w:pStyle w:val="12"/>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21" w:type="pct"/>
            <w:vAlign w:val="center"/>
          </w:tcPr>
          <w:p w14:paraId="5B17CBA3">
            <w:pPr>
              <w:pStyle w:val="12"/>
              <w:jc w:val="center"/>
              <w:rPr>
                <w:rFonts w:hint="eastAsia" w:ascii="仿宋" w:hAnsi="仿宋" w:eastAsia="仿宋" w:cs="仿宋"/>
                <w:sz w:val="24"/>
                <w:szCs w:val="24"/>
              </w:rPr>
            </w:pPr>
            <w:r>
              <w:rPr>
                <w:rFonts w:hint="eastAsia" w:ascii="仿宋" w:hAnsi="仿宋" w:eastAsia="仿宋" w:cs="仿宋"/>
                <w:sz w:val="24"/>
                <w:szCs w:val="24"/>
              </w:rPr>
              <w:t>投标价（元人民币）</w:t>
            </w:r>
          </w:p>
        </w:tc>
        <w:tc>
          <w:tcPr>
            <w:tcW w:w="1314" w:type="pct"/>
            <w:vAlign w:val="center"/>
          </w:tcPr>
          <w:p w14:paraId="26CF2E73">
            <w:pPr>
              <w:pStyle w:val="12"/>
              <w:jc w:val="center"/>
              <w:rPr>
                <w:rFonts w:hint="eastAsia" w:ascii="仿宋" w:hAnsi="仿宋" w:eastAsia="仿宋" w:cs="仿宋"/>
                <w:sz w:val="24"/>
                <w:szCs w:val="24"/>
              </w:rPr>
            </w:pPr>
            <w:r>
              <w:rPr>
                <w:rFonts w:hint="eastAsia" w:ascii="仿宋" w:hAnsi="仿宋" w:eastAsia="仿宋" w:cs="仿宋"/>
                <w:sz w:val="24"/>
                <w:szCs w:val="24"/>
              </w:rPr>
              <w:t>备注</w:t>
            </w:r>
          </w:p>
        </w:tc>
      </w:tr>
      <w:tr w14:paraId="1ECB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2063" w:type="pct"/>
            <w:vAlign w:val="center"/>
          </w:tcPr>
          <w:p w14:paraId="68681593">
            <w:pPr>
              <w:pStyle w:val="12"/>
              <w:jc w:val="center"/>
              <w:rPr>
                <w:rFonts w:hint="eastAsia" w:ascii="仿宋" w:hAnsi="仿宋" w:eastAsia="仿宋" w:cs="仿宋"/>
                <w:sz w:val="24"/>
                <w:szCs w:val="24"/>
              </w:rPr>
            </w:pPr>
            <w:r>
              <w:rPr>
                <w:rFonts w:hint="eastAsia" w:ascii="仿宋" w:hAnsi="仿宋" w:eastAsia="仿宋" w:cs="仿宋"/>
                <w:sz w:val="24"/>
                <w:szCs w:val="24"/>
              </w:rPr>
              <w:t>2024年瑞安市信创应用改造项目</w:t>
            </w:r>
          </w:p>
        </w:tc>
        <w:tc>
          <w:tcPr>
            <w:tcW w:w="1621" w:type="pct"/>
            <w:vAlign w:val="center"/>
          </w:tcPr>
          <w:p w14:paraId="55C72D00">
            <w:pPr>
              <w:pStyle w:val="12"/>
              <w:rPr>
                <w:rFonts w:hint="eastAsia" w:ascii="仿宋" w:hAnsi="仿宋" w:eastAsia="仿宋" w:cs="仿宋"/>
                <w:sz w:val="24"/>
                <w:szCs w:val="24"/>
              </w:rPr>
            </w:pPr>
            <w:r>
              <w:rPr>
                <w:rFonts w:hint="eastAsia" w:ascii="仿宋" w:hAnsi="仿宋" w:eastAsia="仿宋" w:cs="仿宋"/>
                <w:sz w:val="24"/>
                <w:szCs w:val="24"/>
              </w:rPr>
              <w:t>大写：</w:t>
            </w:r>
          </w:p>
          <w:p w14:paraId="4603975B">
            <w:pPr>
              <w:pStyle w:val="12"/>
              <w:rPr>
                <w:rFonts w:hint="eastAsia" w:ascii="仿宋" w:hAnsi="仿宋" w:eastAsia="仿宋" w:cs="仿宋"/>
                <w:sz w:val="24"/>
                <w:szCs w:val="24"/>
              </w:rPr>
            </w:pPr>
            <w:r>
              <w:rPr>
                <w:rFonts w:hint="eastAsia" w:ascii="仿宋" w:hAnsi="仿宋" w:eastAsia="仿宋" w:cs="仿宋"/>
                <w:sz w:val="24"/>
                <w:szCs w:val="24"/>
              </w:rPr>
              <w:t>小写：</w:t>
            </w:r>
          </w:p>
        </w:tc>
        <w:tc>
          <w:tcPr>
            <w:tcW w:w="1314" w:type="pct"/>
            <w:vAlign w:val="center"/>
          </w:tcPr>
          <w:p w14:paraId="787721A8">
            <w:pPr>
              <w:pStyle w:val="12"/>
              <w:jc w:val="center"/>
              <w:rPr>
                <w:rFonts w:hint="eastAsia" w:ascii="仿宋" w:hAnsi="仿宋" w:eastAsia="仿宋" w:cs="仿宋"/>
                <w:sz w:val="24"/>
                <w:szCs w:val="24"/>
              </w:rPr>
            </w:pPr>
          </w:p>
        </w:tc>
      </w:tr>
    </w:tbl>
    <w:p w14:paraId="611169D4">
      <w:pPr>
        <w:snapToGrid w:val="0"/>
        <w:spacing w:line="360" w:lineRule="auto"/>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rPr>
        <w:t xml:space="preserve">                                             </w:t>
      </w:r>
    </w:p>
    <w:p w14:paraId="76EA522F">
      <w:pPr>
        <w:spacing w:line="460" w:lineRule="exact"/>
        <w:rPr>
          <w:rFonts w:ascii="宋体" w:cs="微软雅黑"/>
          <w:bCs/>
          <w:sz w:val="22"/>
          <w:szCs w:val="22"/>
        </w:rPr>
      </w:pPr>
      <w:r>
        <w:rPr>
          <w:rFonts w:hint="eastAsia" w:ascii="宋体" w:cs="微软雅黑"/>
          <w:bCs/>
          <w:sz w:val="22"/>
          <w:szCs w:val="22"/>
        </w:rPr>
        <w:t>说明：</w:t>
      </w:r>
    </w:p>
    <w:p w14:paraId="33AB0665">
      <w:pPr>
        <w:spacing w:line="46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▲报价一览表中报价为符合采购文件要求的所有有关费用。</w:t>
      </w:r>
    </w:p>
    <w:p w14:paraId="54FFC31B">
      <w:pPr>
        <w:spacing w:line="46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▲不提供此表格的将视为没有实质性响应采购文件。</w:t>
      </w:r>
    </w:p>
    <w:p w14:paraId="570FC7BA">
      <w:pPr>
        <w:spacing w:line="460" w:lineRule="exact"/>
        <w:rPr>
          <w:rFonts w:hint="eastAsia" w:ascii="宋体" w:hAnsi="Times New Roman" w:eastAsia="宋体" w:cs="微软雅黑"/>
          <w:bCs/>
          <w:sz w:val="22"/>
          <w:szCs w:val="22"/>
        </w:rPr>
      </w:pPr>
    </w:p>
    <w:p w14:paraId="12ECD672">
      <w:pPr>
        <w:pStyle w:val="4"/>
        <w:ind w:left="0" w:leftChars="0" w:firstLine="0" w:firstLineChars="0"/>
      </w:pPr>
    </w:p>
    <w:p w14:paraId="47091F6C">
      <w:pPr>
        <w:pStyle w:val="4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p>
    <w:p w14:paraId="16F19E32">
      <w:pPr>
        <w:spacing w:before="240" w:beforeLines="100" w:after="240" w:afterLines="100" w:line="400" w:lineRule="atLeast"/>
        <w:rPr>
          <w:rFonts w:hint="eastAsia" w:ascii="仿宋" w:hAnsi="仿宋" w:eastAsia="仿宋" w:cs="仿宋"/>
          <w:sz w:val="24"/>
          <w:szCs w:val="24"/>
        </w:rPr>
      </w:pPr>
      <w:r>
        <w:rPr>
          <w:rFonts w:hint="eastAsia" w:ascii="仿宋" w:hAnsi="仿宋" w:eastAsia="仿宋" w:cs="仿宋"/>
          <w:bCs/>
          <w:spacing w:val="-6"/>
          <w:sz w:val="24"/>
          <w:szCs w:val="24"/>
        </w:rPr>
        <w:t>供应商名称（电子签名/公章）</w:t>
      </w:r>
      <w:r>
        <w:rPr>
          <w:rFonts w:hint="eastAsia" w:ascii="仿宋" w:hAnsi="仿宋" w:eastAsia="仿宋" w:cs="仿宋"/>
          <w:sz w:val="24"/>
          <w:szCs w:val="24"/>
        </w:rPr>
        <w:t>：</w:t>
      </w:r>
    </w:p>
    <w:p w14:paraId="0047E1DD">
      <w:pPr>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日      期：    年   月   日</w:t>
      </w:r>
    </w:p>
    <w:p w14:paraId="60704D3E">
      <w:pPr>
        <w:pStyle w:val="2"/>
        <w:ind w:firstLine="480"/>
        <w:rPr>
          <w:rFonts w:hint="eastAsia" w:ascii="仿宋_GB2312" w:hAnsi="仿宋" w:eastAsia="仿宋_GB2312"/>
          <w:bCs/>
          <w:kern w:val="0"/>
        </w:rPr>
      </w:pPr>
    </w:p>
    <w:p w14:paraId="3E445218">
      <w:pPr>
        <w:pStyle w:val="4"/>
        <w:rPr>
          <w:rFonts w:hint="eastAsia" w:ascii="仿宋_GB2312" w:hAnsi="仿宋" w:eastAsia="仿宋_GB2312"/>
          <w:bCs/>
          <w:kern w:val="0"/>
        </w:rPr>
      </w:pPr>
    </w:p>
    <w:p w14:paraId="45B015DF">
      <w:pPr>
        <w:rPr>
          <w:rFonts w:hint="eastAsia" w:ascii="仿宋_GB2312" w:hAnsi="仿宋" w:eastAsia="仿宋_GB2312"/>
          <w:bCs/>
          <w:kern w:val="0"/>
          <w:sz w:val="24"/>
        </w:rPr>
      </w:pPr>
    </w:p>
    <w:p w14:paraId="5A741089">
      <w:pPr>
        <w:pStyle w:val="2"/>
        <w:ind w:firstLine="480"/>
        <w:rPr>
          <w:rFonts w:hint="eastAsia" w:ascii="仿宋_GB2312" w:hAnsi="仿宋" w:eastAsia="仿宋_GB2312"/>
          <w:bCs/>
          <w:kern w:val="0"/>
        </w:rPr>
      </w:pPr>
    </w:p>
    <w:p w14:paraId="2C6895F1">
      <w:pPr>
        <w:pStyle w:val="4"/>
        <w:rPr>
          <w:rFonts w:hint="eastAsia" w:ascii="仿宋_GB2312" w:hAnsi="仿宋" w:eastAsia="仿宋_GB2312"/>
          <w:bCs/>
          <w:kern w:val="0"/>
        </w:rPr>
      </w:pPr>
    </w:p>
    <w:p w14:paraId="6C153115">
      <w:pPr>
        <w:rPr>
          <w:rFonts w:hint="eastAsia" w:ascii="仿宋_GB2312" w:hAnsi="仿宋" w:eastAsia="仿宋_GB2312"/>
          <w:bCs/>
          <w:kern w:val="0"/>
        </w:rPr>
      </w:pPr>
    </w:p>
    <w:p w14:paraId="7DCABB2D">
      <w:pPr>
        <w:pStyle w:val="2"/>
        <w:rPr>
          <w:rFonts w:hint="eastAsia" w:ascii="仿宋_GB2312" w:hAnsi="仿宋" w:eastAsia="仿宋_GB2312"/>
          <w:bCs/>
          <w:kern w:val="0"/>
        </w:rPr>
      </w:pPr>
    </w:p>
    <w:p w14:paraId="05CE7936">
      <w:pPr>
        <w:pStyle w:val="4"/>
        <w:rPr>
          <w:rFonts w:hint="eastAsia" w:ascii="仿宋_GB2312" w:hAnsi="仿宋" w:eastAsia="仿宋_GB2312"/>
          <w:bCs/>
          <w:kern w:val="0"/>
        </w:rPr>
      </w:pPr>
    </w:p>
    <w:p w14:paraId="4B687F44">
      <w:pPr>
        <w:rPr>
          <w:rFonts w:hint="eastAsia" w:ascii="仿宋_GB2312" w:hAnsi="仿宋" w:eastAsia="仿宋_GB2312"/>
          <w:bCs/>
          <w:kern w:val="0"/>
        </w:rPr>
      </w:pPr>
    </w:p>
    <w:p w14:paraId="0D9E746E">
      <w:pPr>
        <w:pStyle w:val="2"/>
        <w:rPr>
          <w:rFonts w:hint="eastAsia"/>
        </w:rPr>
      </w:pPr>
    </w:p>
    <w:p w14:paraId="3A61F07F">
      <w:pPr>
        <w:rPr>
          <w:rFonts w:hint="eastAsia" w:ascii="仿宋_GB2312" w:hAnsi="仿宋" w:eastAsia="仿宋_GB2312"/>
          <w:bCs/>
          <w:kern w:val="0"/>
          <w:sz w:val="24"/>
        </w:rPr>
      </w:pPr>
    </w:p>
    <w:p w14:paraId="4D7447DB">
      <w:pPr>
        <w:spacing w:line="360" w:lineRule="auto"/>
        <w:jc w:val="both"/>
        <w:rPr>
          <w:rFonts w:hint="eastAsia" w:ascii="仿宋_GB2312" w:hAnsi="仿宋" w:eastAsia="仿宋_GB2312"/>
          <w:b/>
          <w:kern w:val="0"/>
          <w:sz w:val="24"/>
        </w:rPr>
      </w:pPr>
    </w:p>
    <w:p w14:paraId="333A313C">
      <w:pPr>
        <w:spacing w:line="360" w:lineRule="auto"/>
        <w:jc w:val="center"/>
        <w:rPr>
          <w:rFonts w:hint="eastAsia" w:ascii="仿宋" w:hAnsi="仿宋" w:eastAsia="仿宋" w:cs="仿宋"/>
          <w:bCs/>
          <w:sz w:val="32"/>
          <w:szCs w:val="32"/>
        </w:rPr>
      </w:pPr>
      <w:bookmarkStart w:id="399" w:name="_Toc494407543"/>
      <w:r>
        <w:rPr>
          <w:rFonts w:hint="eastAsia" w:ascii="仿宋" w:hAnsi="仿宋" w:eastAsia="仿宋" w:cs="仿宋"/>
          <w:bCs/>
          <w:sz w:val="32"/>
          <w:szCs w:val="32"/>
        </w:rPr>
        <w:t>二、 投标分项报价表</w:t>
      </w:r>
      <w:r>
        <w:rPr>
          <w:rFonts w:hint="eastAsia" w:ascii="仿宋" w:hAnsi="仿宋" w:eastAsia="仿宋" w:cs="仿宋"/>
          <w:b/>
          <w:kern w:val="0"/>
          <w:sz w:val="32"/>
          <w:szCs w:val="32"/>
        </w:rPr>
        <w:t>（标项一、二、三）</w:t>
      </w:r>
    </w:p>
    <w:p w14:paraId="1926D6E0">
      <w:pPr>
        <w:autoSpaceDE w:val="0"/>
        <w:autoSpaceDN w:val="0"/>
        <w:spacing w:line="500" w:lineRule="atLeast"/>
        <w:jc w:val="left"/>
        <w:rPr>
          <w:rFonts w:hint="eastAsia" w:ascii="仿宋" w:hAnsi="仿宋" w:eastAsia="仿宋" w:cs="仿宋"/>
          <w:sz w:val="24"/>
          <w:szCs w:val="24"/>
        </w:rPr>
      </w:pPr>
      <w:r>
        <w:rPr>
          <w:rFonts w:hint="eastAsia" w:ascii="仿宋" w:hAnsi="仿宋" w:eastAsia="仿宋" w:cs="仿宋"/>
          <w:sz w:val="24"/>
          <w:szCs w:val="24"/>
        </w:rPr>
        <w:t>项目名称：                                        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431"/>
        <w:gridCol w:w="5810"/>
      </w:tblGrid>
      <w:tr w14:paraId="6FE6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26C6326F">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31" w:type="dxa"/>
            <w:vAlign w:val="center"/>
          </w:tcPr>
          <w:p w14:paraId="594420F5">
            <w:pPr>
              <w:jc w:val="center"/>
              <w:rPr>
                <w:rFonts w:hint="eastAsia" w:ascii="仿宋" w:hAnsi="仿宋" w:eastAsia="仿宋" w:cs="仿宋"/>
                <w:sz w:val="24"/>
                <w:szCs w:val="24"/>
              </w:rPr>
            </w:pPr>
            <w:r>
              <w:rPr>
                <w:rFonts w:hint="eastAsia" w:ascii="仿宋" w:hAnsi="仿宋" w:eastAsia="仿宋" w:cs="仿宋"/>
                <w:sz w:val="24"/>
                <w:szCs w:val="24"/>
              </w:rPr>
              <w:t>应用系统名称</w:t>
            </w:r>
          </w:p>
        </w:tc>
        <w:tc>
          <w:tcPr>
            <w:tcW w:w="5810" w:type="dxa"/>
            <w:vAlign w:val="center"/>
          </w:tcPr>
          <w:p w14:paraId="73D8AB1A">
            <w:pPr>
              <w:jc w:val="center"/>
              <w:rPr>
                <w:rFonts w:hint="eastAsia" w:ascii="仿宋" w:hAnsi="仿宋" w:eastAsia="仿宋" w:cs="仿宋"/>
                <w:sz w:val="24"/>
                <w:szCs w:val="24"/>
              </w:rPr>
            </w:pPr>
            <w:r>
              <w:rPr>
                <w:rFonts w:hint="eastAsia" w:ascii="仿宋" w:hAnsi="仿宋" w:eastAsia="仿宋" w:cs="仿宋"/>
                <w:sz w:val="24"/>
                <w:szCs w:val="24"/>
              </w:rPr>
              <w:t>报价（元人民币）</w:t>
            </w:r>
          </w:p>
        </w:tc>
      </w:tr>
      <w:tr w14:paraId="6E7F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3188717A">
            <w:pPr>
              <w:jc w:val="center"/>
              <w:rPr>
                <w:rFonts w:hint="eastAsia" w:ascii="仿宋" w:hAnsi="仿宋" w:eastAsia="仿宋" w:cs="仿宋"/>
                <w:sz w:val="24"/>
                <w:szCs w:val="24"/>
              </w:rPr>
            </w:pPr>
            <w:r>
              <w:rPr>
                <w:rFonts w:hint="eastAsia" w:ascii="仿宋" w:hAnsi="仿宋" w:eastAsia="仿宋" w:cs="仿宋"/>
                <w:sz w:val="24"/>
                <w:szCs w:val="24"/>
              </w:rPr>
              <w:t>1</w:t>
            </w:r>
          </w:p>
        </w:tc>
        <w:tc>
          <w:tcPr>
            <w:tcW w:w="3431" w:type="dxa"/>
            <w:vAlign w:val="center"/>
          </w:tcPr>
          <w:p w14:paraId="6B70CF4D">
            <w:pPr>
              <w:spacing w:before="240"/>
              <w:jc w:val="center"/>
              <w:rPr>
                <w:rFonts w:hint="eastAsia" w:ascii="仿宋" w:hAnsi="仿宋" w:eastAsia="仿宋" w:cs="仿宋"/>
                <w:sz w:val="24"/>
                <w:szCs w:val="24"/>
              </w:rPr>
            </w:pPr>
          </w:p>
        </w:tc>
        <w:tc>
          <w:tcPr>
            <w:tcW w:w="5810" w:type="dxa"/>
            <w:vAlign w:val="center"/>
          </w:tcPr>
          <w:p w14:paraId="1325C1C7">
            <w:pPr>
              <w:rPr>
                <w:rFonts w:hint="eastAsia" w:ascii="仿宋" w:hAnsi="仿宋" w:eastAsia="仿宋" w:cs="仿宋"/>
                <w:sz w:val="24"/>
                <w:szCs w:val="24"/>
              </w:rPr>
            </w:pPr>
          </w:p>
        </w:tc>
      </w:tr>
      <w:tr w14:paraId="358A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6A6BE2BA">
            <w:pPr>
              <w:jc w:val="center"/>
              <w:rPr>
                <w:rFonts w:hint="eastAsia" w:ascii="仿宋" w:hAnsi="仿宋" w:eastAsia="仿宋" w:cs="仿宋"/>
                <w:sz w:val="24"/>
                <w:szCs w:val="24"/>
              </w:rPr>
            </w:pPr>
            <w:r>
              <w:rPr>
                <w:rFonts w:hint="eastAsia" w:ascii="仿宋" w:hAnsi="仿宋" w:eastAsia="仿宋" w:cs="仿宋"/>
                <w:sz w:val="24"/>
                <w:szCs w:val="24"/>
              </w:rPr>
              <w:t>2</w:t>
            </w:r>
          </w:p>
        </w:tc>
        <w:tc>
          <w:tcPr>
            <w:tcW w:w="3431" w:type="dxa"/>
            <w:vAlign w:val="center"/>
          </w:tcPr>
          <w:p w14:paraId="7A0C8603">
            <w:pPr>
              <w:spacing w:before="240"/>
              <w:jc w:val="center"/>
              <w:rPr>
                <w:rFonts w:hint="eastAsia" w:ascii="仿宋" w:hAnsi="仿宋" w:eastAsia="仿宋" w:cs="仿宋"/>
                <w:sz w:val="24"/>
                <w:szCs w:val="24"/>
              </w:rPr>
            </w:pPr>
          </w:p>
        </w:tc>
        <w:tc>
          <w:tcPr>
            <w:tcW w:w="5810" w:type="dxa"/>
            <w:vAlign w:val="center"/>
          </w:tcPr>
          <w:p w14:paraId="75C85C5A">
            <w:pPr>
              <w:rPr>
                <w:rFonts w:hint="eastAsia" w:ascii="仿宋" w:hAnsi="仿宋" w:eastAsia="仿宋" w:cs="仿宋"/>
                <w:sz w:val="24"/>
                <w:szCs w:val="24"/>
              </w:rPr>
            </w:pPr>
          </w:p>
        </w:tc>
      </w:tr>
      <w:tr w14:paraId="242E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4C2F763C">
            <w:pPr>
              <w:jc w:val="center"/>
              <w:rPr>
                <w:rFonts w:hint="eastAsia" w:ascii="仿宋" w:hAnsi="仿宋" w:eastAsia="仿宋" w:cs="仿宋"/>
                <w:sz w:val="24"/>
                <w:szCs w:val="24"/>
              </w:rPr>
            </w:pPr>
            <w:r>
              <w:rPr>
                <w:rFonts w:hint="eastAsia" w:ascii="仿宋" w:hAnsi="仿宋" w:eastAsia="仿宋" w:cs="仿宋"/>
                <w:sz w:val="24"/>
                <w:szCs w:val="24"/>
              </w:rPr>
              <w:t>3</w:t>
            </w:r>
          </w:p>
        </w:tc>
        <w:tc>
          <w:tcPr>
            <w:tcW w:w="3431" w:type="dxa"/>
            <w:vAlign w:val="center"/>
          </w:tcPr>
          <w:p w14:paraId="16AFEEB6">
            <w:pPr>
              <w:jc w:val="center"/>
              <w:rPr>
                <w:rFonts w:hint="eastAsia" w:ascii="仿宋" w:hAnsi="仿宋" w:eastAsia="仿宋" w:cs="仿宋"/>
                <w:sz w:val="24"/>
                <w:szCs w:val="24"/>
              </w:rPr>
            </w:pPr>
          </w:p>
        </w:tc>
        <w:tc>
          <w:tcPr>
            <w:tcW w:w="5810" w:type="dxa"/>
            <w:vAlign w:val="center"/>
          </w:tcPr>
          <w:p w14:paraId="6152385E">
            <w:pPr>
              <w:jc w:val="center"/>
              <w:rPr>
                <w:rFonts w:hint="eastAsia" w:ascii="仿宋" w:hAnsi="仿宋" w:eastAsia="仿宋" w:cs="仿宋"/>
                <w:sz w:val="24"/>
                <w:szCs w:val="24"/>
              </w:rPr>
            </w:pPr>
          </w:p>
        </w:tc>
      </w:tr>
      <w:tr w14:paraId="31CE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78A15A6A">
            <w:pPr>
              <w:jc w:val="center"/>
              <w:rPr>
                <w:rFonts w:hint="eastAsia" w:ascii="仿宋" w:hAnsi="仿宋" w:eastAsia="仿宋" w:cs="仿宋"/>
                <w:sz w:val="24"/>
                <w:szCs w:val="24"/>
              </w:rPr>
            </w:pPr>
            <w:r>
              <w:rPr>
                <w:rFonts w:hint="eastAsia" w:ascii="仿宋" w:hAnsi="仿宋" w:eastAsia="仿宋" w:cs="仿宋"/>
                <w:sz w:val="24"/>
                <w:szCs w:val="24"/>
              </w:rPr>
              <w:t>4</w:t>
            </w:r>
          </w:p>
        </w:tc>
        <w:tc>
          <w:tcPr>
            <w:tcW w:w="3431" w:type="dxa"/>
            <w:vAlign w:val="center"/>
          </w:tcPr>
          <w:p w14:paraId="3677604A">
            <w:pPr>
              <w:spacing w:before="240"/>
              <w:jc w:val="center"/>
              <w:rPr>
                <w:rFonts w:hint="eastAsia" w:ascii="仿宋" w:hAnsi="仿宋" w:eastAsia="仿宋" w:cs="仿宋"/>
                <w:sz w:val="24"/>
                <w:szCs w:val="24"/>
              </w:rPr>
            </w:pPr>
          </w:p>
        </w:tc>
        <w:tc>
          <w:tcPr>
            <w:tcW w:w="5810" w:type="dxa"/>
            <w:vAlign w:val="center"/>
          </w:tcPr>
          <w:p w14:paraId="087D1D70">
            <w:pPr>
              <w:jc w:val="center"/>
              <w:rPr>
                <w:rFonts w:hint="eastAsia" w:ascii="仿宋" w:hAnsi="仿宋" w:eastAsia="仿宋" w:cs="仿宋"/>
                <w:sz w:val="24"/>
                <w:szCs w:val="24"/>
              </w:rPr>
            </w:pPr>
          </w:p>
        </w:tc>
      </w:tr>
      <w:tr w14:paraId="63E5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3D5569AC">
            <w:pPr>
              <w:jc w:val="center"/>
              <w:rPr>
                <w:rFonts w:hint="eastAsia" w:ascii="仿宋" w:hAnsi="仿宋" w:eastAsia="仿宋" w:cs="仿宋"/>
                <w:sz w:val="24"/>
                <w:szCs w:val="24"/>
              </w:rPr>
            </w:pPr>
            <w:r>
              <w:rPr>
                <w:rFonts w:hint="eastAsia" w:ascii="仿宋" w:hAnsi="仿宋" w:eastAsia="仿宋" w:cs="仿宋"/>
                <w:sz w:val="24"/>
                <w:szCs w:val="24"/>
              </w:rPr>
              <w:t>5</w:t>
            </w:r>
          </w:p>
        </w:tc>
        <w:tc>
          <w:tcPr>
            <w:tcW w:w="3431" w:type="dxa"/>
            <w:vAlign w:val="center"/>
          </w:tcPr>
          <w:p w14:paraId="0C9ED67C">
            <w:pPr>
              <w:jc w:val="center"/>
              <w:rPr>
                <w:rFonts w:hint="eastAsia" w:ascii="仿宋" w:hAnsi="仿宋" w:eastAsia="仿宋" w:cs="仿宋"/>
                <w:sz w:val="24"/>
                <w:szCs w:val="24"/>
              </w:rPr>
            </w:pPr>
          </w:p>
        </w:tc>
        <w:tc>
          <w:tcPr>
            <w:tcW w:w="5810" w:type="dxa"/>
            <w:vAlign w:val="center"/>
          </w:tcPr>
          <w:p w14:paraId="41703FEF">
            <w:pPr>
              <w:jc w:val="center"/>
              <w:rPr>
                <w:rFonts w:hint="eastAsia" w:ascii="仿宋" w:hAnsi="仿宋" w:eastAsia="仿宋" w:cs="仿宋"/>
                <w:sz w:val="24"/>
                <w:szCs w:val="24"/>
              </w:rPr>
            </w:pPr>
          </w:p>
        </w:tc>
      </w:tr>
      <w:tr w14:paraId="04BE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3FAC5172">
            <w:pPr>
              <w:jc w:val="center"/>
              <w:rPr>
                <w:rFonts w:hint="eastAsia" w:ascii="仿宋" w:hAnsi="仿宋" w:eastAsia="仿宋" w:cs="仿宋"/>
                <w:sz w:val="24"/>
                <w:szCs w:val="24"/>
              </w:rPr>
            </w:pPr>
            <w:r>
              <w:rPr>
                <w:rFonts w:hint="eastAsia" w:ascii="仿宋" w:hAnsi="仿宋" w:eastAsia="仿宋" w:cs="仿宋"/>
                <w:sz w:val="24"/>
                <w:szCs w:val="24"/>
              </w:rPr>
              <w:t>6</w:t>
            </w:r>
          </w:p>
        </w:tc>
        <w:tc>
          <w:tcPr>
            <w:tcW w:w="3431" w:type="dxa"/>
            <w:vAlign w:val="center"/>
          </w:tcPr>
          <w:p w14:paraId="5BC623D0">
            <w:pPr>
              <w:jc w:val="center"/>
              <w:rPr>
                <w:rFonts w:hint="eastAsia" w:ascii="仿宋" w:hAnsi="仿宋" w:eastAsia="仿宋" w:cs="仿宋"/>
                <w:sz w:val="24"/>
                <w:szCs w:val="24"/>
              </w:rPr>
            </w:pPr>
          </w:p>
        </w:tc>
        <w:tc>
          <w:tcPr>
            <w:tcW w:w="5810" w:type="dxa"/>
            <w:vAlign w:val="center"/>
          </w:tcPr>
          <w:p w14:paraId="6C2B83BA">
            <w:pPr>
              <w:jc w:val="center"/>
              <w:rPr>
                <w:rFonts w:hint="eastAsia" w:ascii="仿宋" w:hAnsi="仿宋" w:eastAsia="仿宋" w:cs="仿宋"/>
                <w:sz w:val="24"/>
                <w:szCs w:val="24"/>
              </w:rPr>
            </w:pPr>
          </w:p>
        </w:tc>
      </w:tr>
      <w:tr w14:paraId="6CD4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7AB83EEB">
            <w:pPr>
              <w:jc w:val="center"/>
              <w:rPr>
                <w:rFonts w:hint="eastAsia" w:ascii="仿宋" w:hAnsi="仿宋" w:eastAsia="仿宋" w:cs="仿宋"/>
                <w:sz w:val="24"/>
                <w:szCs w:val="24"/>
              </w:rPr>
            </w:pPr>
            <w:r>
              <w:rPr>
                <w:rFonts w:hint="eastAsia" w:ascii="仿宋" w:hAnsi="仿宋" w:eastAsia="仿宋" w:cs="仿宋"/>
                <w:sz w:val="24"/>
                <w:szCs w:val="24"/>
              </w:rPr>
              <w:t>7</w:t>
            </w:r>
          </w:p>
        </w:tc>
        <w:tc>
          <w:tcPr>
            <w:tcW w:w="3431" w:type="dxa"/>
            <w:vAlign w:val="center"/>
          </w:tcPr>
          <w:p w14:paraId="7D79ADBC">
            <w:pPr>
              <w:jc w:val="center"/>
              <w:rPr>
                <w:rFonts w:hint="eastAsia" w:ascii="仿宋" w:hAnsi="仿宋" w:eastAsia="仿宋" w:cs="仿宋"/>
                <w:sz w:val="24"/>
                <w:szCs w:val="24"/>
              </w:rPr>
            </w:pPr>
            <w:r>
              <w:rPr>
                <w:rFonts w:hint="eastAsia" w:ascii="仿宋" w:hAnsi="仿宋" w:eastAsia="仿宋" w:cs="仿宋"/>
                <w:sz w:val="24"/>
                <w:szCs w:val="24"/>
              </w:rPr>
              <w:t>……</w:t>
            </w:r>
          </w:p>
        </w:tc>
        <w:tc>
          <w:tcPr>
            <w:tcW w:w="5810" w:type="dxa"/>
            <w:vAlign w:val="center"/>
          </w:tcPr>
          <w:p w14:paraId="053B16A4">
            <w:pPr>
              <w:jc w:val="center"/>
              <w:rPr>
                <w:rFonts w:hint="eastAsia" w:ascii="仿宋" w:hAnsi="仿宋" w:eastAsia="仿宋" w:cs="仿宋"/>
                <w:sz w:val="24"/>
                <w:szCs w:val="24"/>
              </w:rPr>
            </w:pPr>
          </w:p>
        </w:tc>
      </w:tr>
      <w:tr w14:paraId="44E9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044" w:type="dxa"/>
            <w:gridSpan w:val="2"/>
            <w:vAlign w:val="center"/>
          </w:tcPr>
          <w:p w14:paraId="16B94D4B">
            <w:pPr>
              <w:jc w:val="center"/>
              <w:rPr>
                <w:rFonts w:hint="eastAsia" w:ascii="仿宋" w:hAnsi="仿宋" w:eastAsia="仿宋" w:cs="仿宋"/>
                <w:sz w:val="24"/>
                <w:szCs w:val="24"/>
              </w:rPr>
            </w:pPr>
            <w:r>
              <w:rPr>
                <w:rFonts w:hint="eastAsia" w:ascii="仿宋" w:hAnsi="仿宋" w:eastAsia="仿宋" w:cs="仿宋"/>
                <w:sz w:val="24"/>
                <w:szCs w:val="24"/>
              </w:rPr>
              <w:t>总    计   价</w:t>
            </w:r>
          </w:p>
        </w:tc>
        <w:tc>
          <w:tcPr>
            <w:tcW w:w="5810" w:type="dxa"/>
            <w:vAlign w:val="center"/>
          </w:tcPr>
          <w:p w14:paraId="100BB7D1">
            <w:pPr>
              <w:jc w:val="center"/>
              <w:rPr>
                <w:rFonts w:hint="eastAsia" w:ascii="仿宋" w:hAnsi="仿宋" w:eastAsia="仿宋" w:cs="仿宋"/>
                <w:sz w:val="24"/>
                <w:szCs w:val="24"/>
              </w:rPr>
            </w:pPr>
          </w:p>
        </w:tc>
      </w:tr>
    </w:tbl>
    <w:p w14:paraId="10082252">
      <w:pPr>
        <w:spacing w:line="400" w:lineRule="exact"/>
        <w:rPr>
          <w:rFonts w:hint="eastAsia" w:ascii="仿宋" w:hAnsi="仿宋" w:eastAsia="仿宋" w:cs="仿宋"/>
          <w:bCs/>
          <w:sz w:val="24"/>
          <w:szCs w:val="24"/>
        </w:rPr>
      </w:pPr>
      <w:r>
        <w:rPr>
          <w:rFonts w:hint="eastAsia" w:ascii="仿宋" w:hAnsi="仿宋" w:eastAsia="仿宋" w:cs="仿宋"/>
          <w:bCs/>
          <w:sz w:val="24"/>
          <w:szCs w:val="24"/>
        </w:rPr>
        <w:t>附注：1. 不提供详细分项报价表将视为没有实质性响应采购文件。</w:t>
      </w:r>
    </w:p>
    <w:p w14:paraId="0F9B55DF">
      <w:pPr>
        <w:numPr>
          <w:ilvl w:val="0"/>
          <w:numId w:val="22"/>
        </w:numPr>
        <w:spacing w:line="400" w:lineRule="exact"/>
        <w:ind w:firstLine="630"/>
        <w:rPr>
          <w:rFonts w:hint="eastAsia" w:ascii="仿宋" w:hAnsi="仿宋" w:eastAsia="仿宋" w:cs="仿宋"/>
          <w:bCs/>
          <w:sz w:val="24"/>
          <w:szCs w:val="24"/>
        </w:rPr>
      </w:pPr>
      <w:r>
        <w:rPr>
          <w:rFonts w:hint="eastAsia" w:ascii="仿宋" w:hAnsi="仿宋" w:eastAsia="仿宋" w:cs="仿宋"/>
          <w:bCs/>
          <w:sz w:val="24"/>
          <w:szCs w:val="24"/>
        </w:rPr>
        <w:t>此表的合计总价应与附件</w:t>
      </w:r>
      <w:r>
        <w:rPr>
          <w:rFonts w:hint="eastAsia" w:ascii="仿宋" w:hAnsi="仿宋" w:eastAsia="仿宋" w:cs="仿宋"/>
          <w:bCs/>
          <w:sz w:val="24"/>
          <w:szCs w:val="24"/>
          <w:lang w:val="en-US" w:eastAsia="zh-CN"/>
        </w:rPr>
        <w:t>--</w:t>
      </w:r>
      <w:r>
        <w:rPr>
          <w:rFonts w:hint="eastAsia" w:ascii="仿宋" w:hAnsi="仿宋" w:eastAsia="仿宋" w:cs="仿宋"/>
          <w:bCs/>
          <w:sz w:val="24"/>
          <w:szCs w:val="24"/>
        </w:rPr>
        <w:t>“开标一览表”投标总价相一致。</w:t>
      </w:r>
    </w:p>
    <w:p w14:paraId="2F7EF78A">
      <w:pPr>
        <w:numPr>
          <w:ilvl w:val="0"/>
          <w:numId w:val="22"/>
        </w:numPr>
        <w:spacing w:line="400" w:lineRule="exact"/>
        <w:ind w:firstLine="630"/>
        <w:rPr>
          <w:rFonts w:hint="eastAsia" w:ascii="仿宋" w:hAnsi="仿宋" w:eastAsia="仿宋" w:cs="仿宋"/>
          <w:bCs/>
          <w:sz w:val="24"/>
          <w:szCs w:val="24"/>
        </w:rPr>
      </w:pPr>
      <w:r>
        <w:rPr>
          <w:rFonts w:hint="eastAsia" w:ascii="仿宋" w:hAnsi="仿宋" w:eastAsia="仿宋" w:cs="仿宋"/>
          <w:bCs/>
          <w:sz w:val="24"/>
          <w:szCs w:val="24"/>
        </w:rPr>
        <w:t>本表所列费用为本项目的全部费用，除此外，不允许增加任何费用。</w:t>
      </w:r>
    </w:p>
    <w:p w14:paraId="6F36DBAC">
      <w:pPr>
        <w:numPr>
          <w:ilvl w:val="0"/>
          <w:numId w:val="22"/>
        </w:numPr>
        <w:spacing w:line="400" w:lineRule="exact"/>
        <w:ind w:firstLine="630"/>
        <w:rPr>
          <w:rFonts w:hint="eastAsia" w:ascii="仿宋" w:hAnsi="仿宋" w:eastAsia="仿宋" w:cs="仿宋"/>
          <w:bCs/>
          <w:sz w:val="24"/>
          <w:szCs w:val="24"/>
          <w:highlight w:val="none"/>
        </w:rPr>
      </w:pPr>
      <w:r>
        <w:rPr>
          <w:rFonts w:hint="eastAsia" w:ascii="仿宋" w:hAnsi="仿宋" w:eastAsia="仿宋" w:cs="仿宋"/>
          <w:bCs/>
          <w:sz w:val="24"/>
          <w:szCs w:val="24"/>
          <w:highlight w:val="none"/>
        </w:rPr>
        <w:t>各应用系统的金额不得超出系统清单中的最高限价</w:t>
      </w:r>
      <w:r>
        <w:rPr>
          <w:rFonts w:hint="eastAsia" w:ascii="仿宋" w:hAnsi="仿宋" w:eastAsia="仿宋" w:cs="仿宋"/>
          <w:bCs/>
          <w:sz w:val="24"/>
          <w:szCs w:val="24"/>
          <w:highlight w:val="none"/>
          <w:lang w:eastAsia="zh-CN"/>
        </w:rPr>
        <w:t>，超过作</w:t>
      </w:r>
      <w:r>
        <w:rPr>
          <w:rFonts w:hint="eastAsia" w:ascii="仿宋" w:hAnsi="仿宋" w:eastAsia="仿宋" w:cs="仿宋"/>
          <w:bCs/>
          <w:sz w:val="24"/>
          <w:szCs w:val="24"/>
          <w:highlight w:val="none"/>
          <w:lang w:val="en-US" w:eastAsia="zh-CN"/>
        </w:rPr>
        <w:t>无效标</w:t>
      </w:r>
      <w:r>
        <w:rPr>
          <w:rFonts w:hint="eastAsia" w:ascii="仿宋" w:hAnsi="仿宋" w:eastAsia="仿宋" w:cs="仿宋"/>
          <w:bCs/>
          <w:sz w:val="24"/>
          <w:szCs w:val="24"/>
          <w:highlight w:val="none"/>
          <w:lang w:eastAsia="zh-CN"/>
        </w:rPr>
        <w:t>处理</w:t>
      </w:r>
      <w:r>
        <w:rPr>
          <w:rFonts w:hint="eastAsia" w:ascii="仿宋" w:hAnsi="仿宋" w:eastAsia="仿宋" w:cs="仿宋"/>
          <w:bCs/>
          <w:sz w:val="24"/>
          <w:szCs w:val="24"/>
          <w:highlight w:val="none"/>
        </w:rPr>
        <w:t>。</w:t>
      </w:r>
    </w:p>
    <w:p w14:paraId="5E151E6C">
      <w:pPr>
        <w:numPr>
          <w:ilvl w:val="0"/>
          <w:numId w:val="22"/>
        </w:numPr>
        <w:spacing w:line="400" w:lineRule="exact"/>
        <w:ind w:firstLine="630"/>
        <w:rPr>
          <w:rFonts w:hint="eastAsia" w:ascii="仿宋" w:hAnsi="仿宋" w:eastAsia="仿宋" w:cs="仿宋"/>
          <w:bCs/>
          <w:sz w:val="24"/>
          <w:szCs w:val="24"/>
        </w:rPr>
      </w:pPr>
      <w:r>
        <w:rPr>
          <w:rFonts w:hint="eastAsia" w:ascii="仿宋" w:hAnsi="仿宋" w:eastAsia="仿宋" w:cs="仿宋"/>
          <w:bCs/>
          <w:sz w:val="24"/>
          <w:szCs w:val="24"/>
        </w:rPr>
        <w:t xml:space="preserve">表格可以延续。   </w:t>
      </w:r>
    </w:p>
    <w:p w14:paraId="59F1CF71">
      <w:pPr>
        <w:ind w:firstLine="630"/>
        <w:rPr>
          <w:rFonts w:hint="eastAsia" w:ascii="仿宋" w:hAnsi="仿宋" w:eastAsia="仿宋" w:cs="仿宋"/>
          <w:sz w:val="24"/>
          <w:szCs w:val="24"/>
          <w:u w:val="single"/>
        </w:rPr>
      </w:pPr>
    </w:p>
    <w:p w14:paraId="65E5C2D9">
      <w:pPr>
        <w:spacing w:line="360" w:lineRule="exact"/>
        <w:jc w:val="left"/>
        <w:rPr>
          <w:rFonts w:hint="eastAsia" w:ascii="仿宋" w:hAnsi="仿宋" w:eastAsia="仿宋" w:cs="仿宋"/>
          <w:sz w:val="24"/>
          <w:szCs w:val="24"/>
        </w:rPr>
      </w:pPr>
      <w:r>
        <w:rPr>
          <w:rFonts w:hint="eastAsia" w:ascii="仿宋" w:hAnsi="仿宋" w:eastAsia="仿宋" w:cs="仿宋"/>
          <w:sz w:val="24"/>
          <w:szCs w:val="24"/>
        </w:rPr>
        <w:t>供应商全称（盖章）：</w:t>
      </w:r>
    </w:p>
    <w:p w14:paraId="3505CD8E">
      <w:pPr>
        <w:spacing w:line="360" w:lineRule="exact"/>
        <w:jc w:val="left"/>
        <w:rPr>
          <w:rFonts w:hint="eastAsia" w:ascii="仿宋" w:hAnsi="仿宋" w:eastAsia="仿宋" w:cs="仿宋"/>
          <w:sz w:val="24"/>
          <w:szCs w:val="24"/>
        </w:rPr>
      </w:pPr>
      <w:r>
        <w:rPr>
          <w:rFonts w:hint="eastAsia" w:ascii="仿宋" w:hAnsi="仿宋" w:eastAsia="仿宋" w:cs="仿宋"/>
          <w:sz w:val="24"/>
          <w:szCs w:val="24"/>
        </w:rPr>
        <w:t>供应商授权代表（签字）：</w:t>
      </w:r>
    </w:p>
    <w:p w14:paraId="3618A593">
      <w:pPr>
        <w:autoSpaceDE w:val="0"/>
        <w:autoSpaceDN w:val="0"/>
        <w:spacing w:line="460" w:lineRule="atLeast"/>
        <w:rPr>
          <w:rFonts w:hint="eastAsia" w:ascii="仿宋" w:hAnsi="仿宋" w:eastAsia="仿宋" w:cs="仿宋"/>
          <w:sz w:val="24"/>
          <w:szCs w:val="24"/>
        </w:rPr>
      </w:pPr>
      <w:r>
        <w:rPr>
          <w:rFonts w:hint="eastAsia" w:ascii="仿宋" w:hAnsi="仿宋" w:eastAsia="仿宋" w:cs="仿宋"/>
          <w:sz w:val="24"/>
          <w:szCs w:val="24"/>
        </w:rPr>
        <w:t>日期：</w:t>
      </w:r>
    </w:p>
    <w:bookmarkEnd w:id="399"/>
    <w:p w14:paraId="68807097">
      <w:pPr>
        <w:pStyle w:val="4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sectPr>
          <w:headerReference r:id="rId16" w:type="first"/>
          <w:footerReference r:id="rId18" w:type="first"/>
          <w:headerReference r:id="rId15" w:type="default"/>
          <w:footerReference r:id="rId17" w:type="default"/>
          <w:pgSz w:w="11906" w:h="16838"/>
          <w:pgMar w:top="1247" w:right="1418" w:bottom="1276" w:left="1418" w:header="851" w:footer="992" w:gutter="0"/>
          <w:cols w:space="720" w:num="1"/>
          <w:titlePg/>
          <w:docGrid w:linePitch="312" w:charSpace="0"/>
        </w:sectPr>
      </w:pPr>
    </w:p>
    <w:p w14:paraId="1FF40F53">
      <w:pPr>
        <w:pStyle w:val="40"/>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5A11DF5C">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130021C">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78C93975">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4324B92A">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472FC350">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7D66B70A">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54F0342F">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3E104FAA">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7FC9C391">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686F5F1D">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58ACDEEF">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20D2AB2D">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0F5A0A73">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4F1ABCA5">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101ED8DE">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248D243A">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06D14DFB">
      <w:pPr>
        <w:pStyle w:val="40"/>
        <w:keepNext w:val="0"/>
        <w:pageBreakBefore w:val="0"/>
        <w:tabs>
          <w:tab w:val="clear" w:pos="720"/>
        </w:tabs>
        <w:snapToGrid w:val="0"/>
        <w:spacing w:before="120" w:after="120"/>
        <w:jc w:val="both"/>
        <w:outlineLvl w:val="9"/>
        <w:rPr>
          <w:rFonts w:hint="eastAsia" w:ascii="仿宋_GB2312" w:hAnsi="宋体" w:eastAsia="仿宋_GB2312"/>
          <w:b w:val="0"/>
          <w:sz w:val="32"/>
          <w:szCs w:val="32"/>
        </w:rPr>
      </w:pPr>
    </w:p>
    <w:p w14:paraId="6BFFCF60">
      <w:pPr>
        <w:pStyle w:val="40"/>
        <w:keepNext w:val="0"/>
        <w:pageBreakBefore w:val="0"/>
        <w:tabs>
          <w:tab w:val="clear" w:pos="720"/>
        </w:tabs>
        <w:snapToGrid w:val="0"/>
        <w:spacing w:before="120" w:after="120"/>
        <w:outlineLvl w:val="9"/>
        <w:rPr>
          <w:rFonts w:hint="eastAsia" w:ascii="仿宋" w:hAnsi="仿宋" w:eastAsia="仿宋" w:cs="仿宋_GB2312"/>
        </w:rPr>
      </w:pPr>
      <w:r>
        <w:rPr>
          <w:rFonts w:hint="eastAsia" w:ascii="仿宋" w:hAnsi="仿宋" w:eastAsia="仿宋" w:cs="仿宋_GB2312"/>
        </w:rPr>
        <w:t>第七部分</w:t>
      </w:r>
      <w:r>
        <w:rPr>
          <w:rFonts w:ascii="仿宋" w:hAnsi="仿宋" w:eastAsia="仿宋" w:cs="仿宋_GB2312"/>
        </w:rPr>
        <w:t xml:space="preserve"> </w:t>
      </w:r>
      <w:r>
        <w:rPr>
          <w:rFonts w:hint="eastAsia" w:ascii="仿宋" w:hAnsi="仿宋" w:eastAsia="仿宋" w:cs="仿宋_GB2312"/>
        </w:rPr>
        <w:t>实质性响应条款及无效标条款</w:t>
      </w:r>
    </w:p>
    <w:p w14:paraId="4B1A3A11">
      <w:pPr>
        <w:keepNext w:val="0"/>
        <w:keepLines w:val="0"/>
        <w:pageBreakBefore w:val="0"/>
        <w:numPr>
          <w:ilvl w:val="0"/>
          <w:numId w:val="23"/>
        </w:numPr>
        <w:kinsoku/>
        <w:wordWrap/>
        <w:overflowPunct/>
        <w:topLinePunct w:val="0"/>
        <w:autoSpaceDE/>
        <w:autoSpaceDN/>
        <w:bidi w:val="0"/>
        <w:adjustRightInd w:val="0"/>
        <w:spacing w:line="360" w:lineRule="auto"/>
        <w:textAlignment w:val="auto"/>
        <w:rPr>
          <w:rFonts w:hint="eastAsia" w:ascii="仿宋" w:hAnsi="仿宋" w:eastAsia="仿宋" w:cs="仿宋_GB2312"/>
          <w:b/>
          <w:bCs/>
          <w:color w:val="auto"/>
          <w:sz w:val="28"/>
          <w:szCs w:val="36"/>
          <w:highlight w:val="none"/>
        </w:rPr>
      </w:pPr>
      <w:bookmarkStart w:id="400" w:name="_Toc465665161"/>
      <w:r>
        <w:rPr>
          <w:rFonts w:hint="eastAsia" w:ascii="仿宋" w:hAnsi="仿宋" w:eastAsia="仿宋" w:cs="仿宋_GB2312"/>
          <w:b/>
          <w:bCs/>
          <w:color w:val="auto"/>
          <w:sz w:val="28"/>
          <w:szCs w:val="36"/>
          <w:highlight w:val="none"/>
        </w:rPr>
        <w:t>实质性响应条款</w:t>
      </w:r>
    </w:p>
    <w:p w14:paraId="39D3ACA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1.1《符合参加政府采购活动应当具备的一般条件的承诺函》；</w:t>
      </w:r>
    </w:p>
    <w:p w14:paraId="3DCCF71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1.2具有独立承担民事责任能力的证明材料；</w:t>
      </w:r>
    </w:p>
    <w:p w14:paraId="3468326B">
      <w:pPr>
        <w:keepNext w:val="0"/>
        <w:keepLines w:val="0"/>
        <w:pageBreakBefore w:val="0"/>
        <w:kinsoku/>
        <w:wordWrap/>
        <w:overflowPunct/>
        <w:topLinePunct w:val="0"/>
        <w:autoSpaceDE/>
        <w:autoSpaceDN/>
        <w:bidi w:val="0"/>
        <w:adjustRightInd w:val="0"/>
        <w:spacing w:line="360" w:lineRule="auto"/>
        <w:textAlignment w:val="auto"/>
        <w:rPr>
          <w:rFonts w:hint="default"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1.</w:t>
      </w:r>
      <w:bookmarkStart w:id="401" w:name="_Toc18698"/>
      <w:r>
        <w:rPr>
          <w:rFonts w:hint="eastAsia" w:ascii="仿宋" w:hAnsi="仿宋" w:eastAsia="仿宋" w:cs="仿宋"/>
          <w:b w:val="0"/>
          <w:bCs/>
          <w:color w:val="auto"/>
          <w:sz w:val="24"/>
          <w:szCs w:val="24"/>
          <w:highlight w:val="none"/>
          <w:lang w:val="en-US" w:eastAsia="zh-CN"/>
        </w:rPr>
        <w:t>3《投标函》</w:t>
      </w:r>
      <w:bookmarkEnd w:id="401"/>
      <w:r>
        <w:rPr>
          <w:rFonts w:hint="eastAsia" w:ascii="仿宋" w:hAnsi="仿宋" w:eastAsia="仿宋" w:cs="仿宋"/>
          <w:b w:val="0"/>
          <w:bCs/>
          <w:color w:val="auto"/>
          <w:sz w:val="24"/>
          <w:szCs w:val="24"/>
          <w:highlight w:val="none"/>
          <w:lang w:val="en-US" w:eastAsia="zh-CN"/>
        </w:rPr>
        <w:t>;</w:t>
      </w:r>
    </w:p>
    <w:p w14:paraId="2D97B8D2">
      <w:pPr>
        <w:pStyle w:val="3"/>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bookmarkStart w:id="424" w:name="_GoBack"/>
      <w:r>
        <w:rPr>
          <w:rFonts w:hint="eastAsia" w:ascii="仿宋" w:hAnsi="仿宋" w:eastAsia="仿宋" w:cs="仿宋"/>
          <w:b w:val="0"/>
          <w:bCs/>
          <w:color w:val="auto"/>
          <w:sz w:val="24"/>
          <w:szCs w:val="24"/>
          <w:highlight w:val="none"/>
          <w:lang w:val="en-US" w:eastAsia="zh-CN"/>
        </w:rPr>
        <w:t>1.</w:t>
      </w:r>
      <w:bookmarkStart w:id="402" w:name="_Toc15804"/>
      <w:r>
        <w:rPr>
          <w:rFonts w:hint="eastAsia" w:ascii="仿宋" w:hAnsi="仿宋" w:eastAsia="仿宋" w:cs="仿宋"/>
          <w:b w:val="0"/>
          <w:bCs/>
          <w:color w:val="auto"/>
          <w:sz w:val="24"/>
          <w:szCs w:val="24"/>
          <w:highlight w:val="none"/>
          <w:lang w:val="en-US" w:eastAsia="zh-CN"/>
        </w:rPr>
        <w:t>4《开标一览表》</w:t>
      </w:r>
      <w:bookmarkEnd w:id="402"/>
      <w:r>
        <w:rPr>
          <w:rFonts w:hint="eastAsia" w:ascii="仿宋" w:hAnsi="仿宋" w:eastAsia="仿宋" w:cs="仿宋"/>
          <w:b w:val="0"/>
          <w:bCs/>
          <w:color w:val="auto"/>
          <w:sz w:val="24"/>
          <w:szCs w:val="24"/>
          <w:highlight w:val="none"/>
          <w:lang w:val="en-US" w:eastAsia="zh-CN"/>
        </w:rPr>
        <w:t>;</w:t>
      </w:r>
    </w:p>
    <w:bookmarkEnd w:id="424"/>
    <w:p w14:paraId="4E91C085">
      <w:pPr>
        <w:pStyle w:val="9"/>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投标人必须对以上内容作出实质性响应，否则视作无效投标，如上述实质性条款有所遗漏，以招标文件中标识“▲”为准。若评标委员会认为其他有关技术及商务部分存在重大负偏离，将可能做无效投标处理。</w:t>
      </w:r>
    </w:p>
    <w:p w14:paraId="55CA514D">
      <w:pPr>
        <w:keepNext w:val="0"/>
        <w:keepLines w:val="0"/>
        <w:pageBreakBefore w:val="0"/>
        <w:numPr>
          <w:ilvl w:val="0"/>
          <w:numId w:val="0"/>
        </w:numPr>
        <w:kinsoku/>
        <w:wordWrap/>
        <w:overflowPunct/>
        <w:topLinePunct w:val="0"/>
        <w:autoSpaceDE/>
        <w:autoSpaceDN/>
        <w:bidi w:val="0"/>
        <w:adjustRightInd w:val="0"/>
        <w:spacing w:line="360" w:lineRule="auto"/>
        <w:textAlignment w:val="auto"/>
        <w:rPr>
          <w:rFonts w:hint="eastAsia" w:ascii="仿宋" w:hAnsi="仿宋" w:eastAsia="仿宋" w:cs="仿宋_GB2312"/>
          <w:b/>
          <w:bCs/>
          <w:sz w:val="28"/>
          <w:szCs w:val="36"/>
        </w:rPr>
      </w:pPr>
      <w:r>
        <w:rPr>
          <w:rFonts w:hint="eastAsia" w:ascii="仿宋" w:hAnsi="仿宋" w:eastAsia="仿宋" w:cs="仿宋_GB2312"/>
          <w:b/>
          <w:bCs/>
          <w:sz w:val="28"/>
          <w:szCs w:val="36"/>
          <w:lang w:val="en-US" w:eastAsia="zh-CN"/>
        </w:rPr>
        <w:t>二、</w:t>
      </w:r>
      <w:r>
        <w:rPr>
          <w:rFonts w:hint="eastAsia" w:ascii="仿宋" w:hAnsi="仿宋" w:eastAsia="仿宋" w:cs="仿宋_GB2312"/>
          <w:b/>
          <w:bCs/>
          <w:sz w:val="28"/>
          <w:szCs w:val="36"/>
        </w:rPr>
        <w:t>无效标条款</w:t>
      </w:r>
    </w:p>
    <w:p w14:paraId="5F8ECD28">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
          <w:bCs/>
          <w:kern w:val="44"/>
        </w:rPr>
      </w:pPr>
      <w:r>
        <w:rPr>
          <w:rFonts w:hint="eastAsia" w:ascii="仿宋" w:hAnsi="仿宋" w:eastAsia="仿宋" w:cs="仿宋"/>
        </w:rPr>
        <w:t>2.1</w:t>
      </w:r>
      <w:r>
        <w:rPr>
          <w:rFonts w:hint="eastAsia" w:ascii="仿宋" w:hAnsi="仿宋" w:eastAsia="仿宋" w:cs="仿宋"/>
          <w:b/>
          <w:bCs/>
          <w:kern w:val="44"/>
        </w:rPr>
        <w:t>关于响应无效：▲有下列情况之一的，响应无效：</w:t>
      </w:r>
    </w:p>
    <w:p w14:paraId="2BEE7CF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kern w:val="0"/>
          <w:sz w:val="24"/>
        </w:rPr>
      </w:pPr>
      <w:r>
        <w:rPr>
          <w:rFonts w:hint="eastAsia" w:ascii="仿宋" w:hAnsi="仿宋" w:eastAsia="仿宋" w:cs="仿宋"/>
          <w:bCs/>
          <w:kern w:val="44"/>
          <w:sz w:val="24"/>
        </w:rPr>
        <w:t>2.1.1</w:t>
      </w:r>
      <w:r>
        <w:rPr>
          <w:rFonts w:hint="eastAsia" w:ascii="仿宋" w:hAnsi="仿宋" w:eastAsia="仿宋" w:cs="仿宋"/>
          <w:bCs/>
          <w:kern w:val="0"/>
          <w:sz w:val="24"/>
        </w:rPr>
        <w:t>供应商不具备招标文件中规定的资格要求的（供应商未提供有效的资格文件的，视为供应商不具备招标文件中规定的资格要求）；</w:t>
      </w:r>
    </w:p>
    <w:p w14:paraId="4046C18C">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2.1.2响应文件未按照招标文件要求签署、盖章的；</w:t>
      </w:r>
    </w:p>
    <w:p w14:paraId="5D68921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kern w:val="0"/>
          <w:sz w:val="24"/>
        </w:rPr>
      </w:pPr>
      <w:r>
        <w:rPr>
          <w:rFonts w:hint="eastAsia" w:ascii="仿宋" w:hAnsi="仿宋" w:eastAsia="仿宋" w:cs="仿宋"/>
          <w:bCs/>
          <w:kern w:val="0"/>
          <w:sz w:val="24"/>
        </w:rPr>
        <w:t>2.1.3采购人拟采购的产品属于政府强制采购的节能产品品目清单范围的，供应商未按招标文件要求提供国家确定的认证机构出具的、处于有效期之内的节能产品认证证书的；</w:t>
      </w:r>
    </w:p>
    <w:p w14:paraId="46CB2D9B">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2.1.4响应文件含有采购人不能接受的附加条件的；</w:t>
      </w:r>
    </w:p>
    <w:p w14:paraId="72283D8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kern w:val="0"/>
          <w:sz w:val="24"/>
        </w:rPr>
      </w:pPr>
      <w:r>
        <w:rPr>
          <w:rFonts w:hint="eastAsia" w:ascii="仿宋" w:hAnsi="仿宋" w:eastAsia="仿宋" w:cs="仿宋"/>
          <w:bCs/>
          <w:kern w:val="0"/>
          <w:sz w:val="24"/>
        </w:rPr>
        <w:t>2.1.5响应文件中承诺的招标有效期少于招标文件中载明的招标有效期的；</w:t>
      </w:r>
    </w:p>
    <w:p w14:paraId="1DCE21F6">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2.1.6最后报价具有选择性的;</w:t>
      </w:r>
    </w:p>
    <w:p w14:paraId="647DE7E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kern w:val="0"/>
          <w:sz w:val="24"/>
        </w:rPr>
      </w:pPr>
      <w:r>
        <w:rPr>
          <w:rFonts w:hint="eastAsia" w:ascii="仿宋" w:hAnsi="仿宋" w:eastAsia="仿宋" w:cs="仿宋"/>
          <w:bCs/>
          <w:kern w:val="0"/>
          <w:sz w:val="24"/>
        </w:rPr>
        <w:t>2.1.7报价超过招标文件中规定的预算金额或者最高限价的;</w:t>
      </w:r>
    </w:p>
    <w:p w14:paraId="16730863">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2.1.8报价明显低于其他通过符合性审查供应商的报价，有可能影响产品质量或者不能诚信履约的，未能按要求提供书面说明或者提交相关证明材料，不能证明其报价合理性的;</w:t>
      </w:r>
    </w:p>
    <w:p w14:paraId="123689D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kern w:val="0"/>
          <w:sz w:val="24"/>
        </w:rPr>
      </w:pPr>
      <w:r>
        <w:rPr>
          <w:rFonts w:hint="eastAsia" w:ascii="仿宋" w:hAnsi="仿宋" w:eastAsia="仿宋" w:cs="仿宋"/>
          <w:bCs/>
          <w:kern w:val="0"/>
          <w:sz w:val="24"/>
        </w:rPr>
        <w:t>2.1.9供应商对根据修正原则修正后的报价不确认的；</w:t>
      </w:r>
    </w:p>
    <w:p w14:paraId="7D8FE839">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2.1.10供应商提供虚假材料投标的；</w:t>
      </w:r>
    </w:p>
    <w:p w14:paraId="2425225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kern w:val="0"/>
          <w:sz w:val="24"/>
        </w:rPr>
      </w:pPr>
      <w:r>
        <w:rPr>
          <w:rFonts w:hint="eastAsia" w:ascii="仿宋" w:hAnsi="仿宋" w:eastAsia="仿宋" w:cs="仿宋"/>
          <w:bCs/>
          <w:kern w:val="0"/>
          <w:sz w:val="24"/>
        </w:rPr>
        <w:t>2.1.11供应商有恶意串通、妨碍其他供应商的竞争行为、损害采购人或者其他供应商的合法权益情形的；</w:t>
      </w:r>
    </w:p>
    <w:p w14:paraId="703D49BF">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2.1.12供应商仅提交备份响应文件，没有在电子交易平台传输递交响应文件的，响应无效；</w:t>
      </w:r>
    </w:p>
    <w:p w14:paraId="25660FF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kern w:val="0"/>
          <w:sz w:val="24"/>
        </w:rPr>
      </w:pPr>
      <w:r>
        <w:rPr>
          <w:rFonts w:hint="eastAsia" w:ascii="仿宋" w:hAnsi="仿宋" w:eastAsia="仿宋" w:cs="仿宋"/>
          <w:bCs/>
          <w:kern w:val="0"/>
          <w:sz w:val="24"/>
        </w:rPr>
        <w:t>2.1.13响应文件不满足招标文件的其它实质性要求的；</w:t>
      </w:r>
    </w:p>
    <w:p w14:paraId="088521CC">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2.1.14法律、法规、规章（适用本市的）及省级以上规范性文件（适用本市的）规定的其他无效情形。</w:t>
      </w:r>
    </w:p>
    <w:p w14:paraId="3F762B7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
          <w:kern w:val="0"/>
          <w:sz w:val="24"/>
        </w:rPr>
      </w:pPr>
      <w:r>
        <w:rPr>
          <w:rFonts w:hint="eastAsia" w:ascii="仿宋" w:hAnsi="仿宋" w:eastAsia="仿宋" w:cs="仿宋"/>
          <w:b/>
          <w:kern w:val="0"/>
          <w:sz w:val="24"/>
        </w:rPr>
        <w:t>2.2</w:t>
      </w:r>
      <w:r>
        <w:rPr>
          <w:rFonts w:hint="eastAsia" w:ascii="仿宋" w:hAnsi="仿宋" w:eastAsia="仿宋" w:cs="仿宋"/>
          <w:b/>
          <w:sz w:val="24"/>
        </w:rPr>
        <w:t>关于串通投标：</w:t>
      </w:r>
      <w:r>
        <w:rPr>
          <w:rFonts w:hint="eastAsia" w:ascii="仿宋" w:hAnsi="仿宋" w:eastAsia="仿宋" w:cs="仿宋"/>
          <w:b/>
          <w:kern w:val="0"/>
          <w:sz w:val="24"/>
        </w:rPr>
        <w:t>▲有下列情形之一的，视为供应商串通投标，其响应无效：</w:t>
      </w:r>
    </w:p>
    <w:p w14:paraId="438E4636">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2.2.1不同供应商的响应文件由同一单位或者个人编制；</w:t>
      </w:r>
    </w:p>
    <w:p w14:paraId="22F3BC3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kern w:val="0"/>
          <w:sz w:val="24"/>
        </w:rPr>
      </w:pPr>
      <w:r>
        <w:rPr>
          <w:rFonts w:hint="eastAsia" w:ascii="仿宋" w:hAnsi="仿宋" w:eastAsia="仿宋" w:cs="仿宋"/>
          <w:bCs/>
          <w:kern w:val="0"/>
          <w:sz w:val="24"/>
        </w:rPr>
        <w:t>2.2.2不同供应商委托同一单位或者个人办理投标事宜；</w:t>
      </w:r>
    </w:p>
    <w:p w14:paraId="03E77B71">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2.2.3不同供应商的响应文件载明的项目管理成员或者联系人员为同一人；</w:t>
      </w:r>
    </w:p>
    <w:p w14:paraId="3CD74B71">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kern w:val="0"/>
          <w:sz w:val="24"/>
        </w:rPr>
      </w:pPr>
      <w:r>
        <w:rPr>
          <w:rFonts w:hint="eastAsia" w:ascii="仿宋" w:hAnsi="仿宋" w:eastAsia="仿宋" w:cs="仿宋"/>
          <w:bCs/>
          <w:kern w:val="0"/>
          <w:sz w:val="24"/>
        </w:rPr>
        <w:t>2.2.4不同供应商的响应文件异常一致或者报价呈规律性差异；</w:t>
      </w:r>
    </w:p>
    <w:p w14:paraId="7D173980">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2.2.5不同供应商的响应文件相互混装；</w:t>
      </w:r>
    </w:p>
    <w:p w14:paraId="314D3C2D">
      <w:pPr>
        <w:pStyle w:val="3"/>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bCs/>
          <w:kern w:val="0"/>
        </w:rPr>
      </w:pPr>
      <w:r>
        <w:rPr>
          <w:rFonts w:hint="eastAsia" w:ascii="仿宋" w:hAnsi="仿宋" w:eastAsia="仿宋" w:cs="仿宋"/>
          <w:bCs/>
          <w:kern w:val="0"/>
        </w:rPr>
        <w:t>2.2.6法律、法规或规章规定的其他串通行为。</w:t>
      </w:r>
    </w:p>
    <w:p w14:paraId="5D5AAA1A">
      <w:pPr>
        <w:pStyle w:val="2"/>
        <w:keepNext w:val="0"/>
        <w:keepLines w:val="0"/>
        <w:pageBreakBefore w:val="0"/>
        <w:kinsoku/>
        <w:wordWrap/>
        <w:overflowPunct/>
        <w:topLinePunct w:val="0"/>
        <w:autoSpaceDE/>
        <w:autoSpaceDN/>
        <w:bidi w:val="0"/>
        <w:adjustRightInd w:val="0"/>
        <w:spacing w:line="360" w:lineRule="auto"/>
        <w:ind w:firstLine="482"/>
        <w:textAlignment w:val="auto"/>
        <w:rPr>
          <w:rFonts w:hint="eastAsia"/>
          <w:b/>
          <w:bCs/>
        </w:rPr>
      </w:pPr>
      <w:r>
        <w:rPr>
          <w:rFonts w:hint="eastAsia"/>
          <w:b/>
          <w:bCs/>
        </w:rPr>
        <w:t>如上述无效标条款有所遗漏，以招标文件中表述为准。</w:t>
      </w:r>
    </w:p>
    <w:p w14:paraId="1323DFDC">
      <w:pPr>
        <w:pStyle w:val="3"/>
        <w:spacing w:line="360" w:lineRule="auto"/>
        <w:ind w:firstLine="0" w:firstLineChars="0"/>
        <w:rPr>
          <w:rFonts w:hint="eastAsia" w:ascii="仿宋" w:hAnsi="仿宋" w:eastAsia="仿宋" w:cs="仿宋"/>
          <w:bCs/>
          <w:kern w:val="0"/>
        </w:rPr>
      </w:pPr>
    </w:p>
    <w:p w14:paraId="023E7759">
      <w:pPr>
        <w:pStyle w:val="3"/>
        <w:spacing w:line="360" w:lineRule="auto"/>
        <w:ind w:firstLine="0" w:firstLineChars="0"/>
        <w:rPr>
          <w:rFonts w:hint="eastAsia" w:ascii="仿宋" w:hAnsi="仿宋" w:eastAsia="仿宋" w:cs="仿宋"/>
          <w:bCs/>
          <w:kern w:val="0"/>
        </w:rPr>
      </w:pPr>
    </w:p>
    <w:p w14:paraId="081188E9">
      <w:pPr>
        <w:pStyle w:val="3"/>
        <w:spacing w:line="360" w:lineRule="auto"/>
        <w:ind w:firstLine="0" w:firstLineChars="0"/>
        <w:rPr>
          <w:rFonts w:hint="eastAsia" w:ascii="仿宋" w:hAnsi="仿宋" w:eastAsia="仿宋" w:cs="仿宋"/>
          <w:bCs/>
          <w:kern w:val="0"/>
        </w:rPr>
      </w:pPr>
    </w:p>
    <w:p w14:paraId="24C4306D">
      <w:pPr>
        <w:pStyle w:val="3"/>
        <w:spacing w:line="360" w:lineRule="auto"/>
        <w:ind w:firstLine="0" w:firstLineChars="0"/>
        <w:rPr>
          <w:rFonts w:hint="eastAsia" w:ascii="仿宋" w:hAnsi="仿宋" w:eastAsia="仿宋" w:cs="仿宋"/>
          <w:bCs/>
          <w:kern w:val="0"/>
        </w:rPr>
      </w:pPr>
    </w:p>
    <w:p w14:paraId="5C893148">
      <w:pPr>
        <w:pStyle w:val="3"/>
        <w:spacing w:line="360" w:lineRule="auto"/>
        <w:ind w:firstLine="0" w:firstLineChars="0"/>
        <w:rPr>
          <w:rFonts w:hint="eastAsia" w:ascii="仿宋" w:hAnsi="仿宋" w:eastAsia="仿宋" w:cs="仿宋"/>
          <w:bCs/>
          <w:kern w:val="0"/>
        </w:rPr>
      </w:pPr>
    </w:p>
    <w:p w14:paraId="0DEC3F16">
      <w:pPr>
        <w:pStyle w:val="3"/>
        <w:spacing w:line="360" w:lineRule="auto"/>
        <w:ind w:firstLine="0" w:firstLineChars="0"/>
        <w:rPr>
          <w:rFonts w:hint="eastAsia" w:ascii="仿宋" w:hAnsi="仿宋" w:eastAsia="仿宋" w:cs="仿宋"/>
          <w:bCs/>
          <w:kern w:val="0"/>
        </w:rPr>
      </w:pPr>
    </w:p>
    <w:p w14:paraId="0F5F791C">
      <w:pPr>
        <w:rPr>
          <w:rFonts w:hint="eastAsia" w:ascii="仿宋" w:hAnsi="仿宋" w:eastAsia="仿宋" w:cs="仿宋"/>
          <w:bCs/>
          <w:kern w:val="0"/>
        </w:rPr>
      </w:pPr>
    </w:p>
    <w:p w14:paraId="0878134E">
      <w:pPr>
        <w:pStyle w:val="2"/>
        <w:rPr>
          <w:rFonts w:hint="eastAsia" w:ascii="仿宋" w:hAnsi="仿宋" w:eastAsia="仿宋" w:cs="仿宋"/>
          <w:bCs/>
          <w:kern w:val="0"/>
        </w:rPr>
      </w:pPr>
    </w:p>
    <w:p w14:paraId="61F5DD68">
      <w:pPr>
        <w:pStyle w:val="4"/>
        <w:rPr>
          <w:rFonts w:hint="eastAsia" w:ascii="仿宋" w:hAnsi="仿宋" w:eastAsia="仿宋" w:cs="仿宋"/>
          <w:bCs/>
          <w:kern w:val="0"/>
        </w:rPr>
      </w:pPr>
    </w:p>
    <w:p w14:paraId="11FF1089">
      <w:pPr>
        <w:rPr>
          <w:rFonts w:hint="eastAsia" w:ascii="仿宋" w:hAnsi="仿宋" w:eastAsia="仿宋" w:cs="仿宋"/>
          <w:bCs/>
          <w:kern w:val="0"/>
        </w:rPr>
      </w:pPr>
    </w:p>
    <w:p w14:paraId="7C35BF3E">
      <w:pPr>
        <w:pStyle w:val="2"/>
        <w:rPr>
          <w:rFonts w:hint="eastAsia" w:ascii="仿宋" w:hAnsi="仿宋" w:eastAsia="仿宋" w:cs="仿宋"/>
          <w:bCs/>
          <w:kern w:val="0"/>
        </w:rPr>
      </w:pPr>
    </w:p>
    <w:p w14:paraId="714B91EA">
      <w:pPr>
        <w:pStyle w:val="4"/>
        <w:rPr>
          <w:rFonts w:hint="eastAsia" w:ascii="仿宋" w:hAnsi="仿宋" w:eastAsia="仿宋" w:cs="仿宋"/>
          <w:bCs/>
          <w:kern w:val="0"/>
        </w:rPr>
      </w:pPr>
    </w:p>
    <w:p w14:paraId="2130115E">
      <w:pPr>
        <w:rPr>
          <w:rFonts w:hint="eastAsia"/>
        </w:rPr>
      </w:pPr>
    </w:p>
    <w:p w14:paraId="52F2B7D6">
      <w:pPr>
        <w:pStyle w:val="3"/>
        <w:spacing w:line="360" w:lineRule="auto"/>
        <w:ind w:firstLine="0" w:firstLineChars="0"/>
        <w:rPr>
          <w:rFonts w:hint="eastAsia" w:ascii="仿宋" w:hAnsi="仿宋" w:eastAsia="仿宋" w:cs="仿宋"/>
          <w:bCs/>
          <w:kern w:val="0"/>
        </w:rPr>
      </w:pPr>
    </w:p>
    <w:p w14:paraId="08E13783">
      <w:pPr>
        <w:pStyle w:val="3"/>
        <w:spacing w:line="360" w:lineRule="auto"/>
        <w:ind w:firstLine="0" w:firstLineChars="0"/>
        <w:rPr>
          <w:rFonts w:hint="eastAsia" w:ascii="仿宋" w:hAnsi="仿宋" w:eastAsia="仿宋" w:cs="仿宋"/>
          <w:bCs/>
          <w:kern w:val="0"/>
        </w:rPr>
      </w:pPr>
    </w:p>
    <w:p w14:paraId="607CBC90">
      <w:pPr>
        <w:pStyle w:val="3"/>
        <w:spacing w:line="360" w:lineRule="auto"/>
        <w:ind w:firstLine="0" w:firstLineChars="0"/>
        <w:rPr>
          <w:rFonts w:hint="eastAsia" w:ascii="仿宋" w:hAnsi="仿宋" w:eastAsia="仿宋" w:cs="仿宋"/>
          <w:bCs/>
          <w:kern w:val="0"/>
        </w:rPr>
      </w:pPr>
    </w:p>
    <w:p w14:paraId="22E87A52">
      <w:pPr>
        <w:pStyle w:val="3"/>
        <w:spacing w:line="360" w:lineRule="auto"/>
        <w:ind w:firstLine="0" w:firstLineChars="0"/>
        <w:rPr>
          <w:rFonts w:hint="eastAsia" w:ascii="仿宋" w:hAnsi="仿宋" w:eastAsia="仿宋" w:cs="仿宋"/>
          <w:bCs/>
          <w:kern w:val="0"/>
        </w:rPr>
      </w:pPr>
    </w:p>
    <w:p w14:paraId="47978953">
      <w:pPr>
        <w:pStyle w:val="6"/>
        <w:jc w:val="center"/>
      </w:pPr>
      <w:r>
        <w:rPr>
          <w:rFonts w:hint="eastAsia"/>
        </w:rPr>
        <w:t>附件</w:t>
      </w:r>
      <w:bookmarkEnd w:id="400"/>
    </w:p>
    <w:p w14:paraId="3248F0F9">
      <w:pPr>
        <w:spacing w:line="360" w:lineRule="auto"/>
        <w:ind w:firstLine="2000" w:firstLineChars="600"/>
        <w:rPr>
          <w:rFonts w:hint="eastAsia" w:ascii="仿宋_GB2312" w:hAnsi="仿宋" w:eastAsia="仿宋_GB2312"/>
          <w:b/>
          <w:spacing w:val="6"/>
          <w:sz w:val="32"/>
          <w:szCs w:val="32"/>
        </w:rPr>
      </w:pPr>
      <w:r>
        <w:rPr>
          <w:rFonts w:hint="eastAsia" w:ascii="仿宋" w:hAnsi="仿宋" w:eastAsia="仿宋" w:cs="仿宋"/>
          <w:b/>
          <w:spacing w:val="6"/>
          <w:sz w:val="32"/>
          <w:szCs w:val="32"/>
        </w:rPr>
        <w:t>附件1：</w:t>
      </w:r>
      <w:bookmarkStart w:id="403" w:name="OLE_LINK14"/>
      <w:bookmarkStart w:id="404" w:name="OLE_LINK13"/>
      <w:r>
        <w:rPr>
          <w:rFonts w:hint="eastAsia" w:ascii="仿宋" w:hAnsi="仿宋" w:eastAsia="仿宋" w:cs="仿宋"/>
          <w:b/>
          <w:spacing w:val="6"/>
          <w:sz w:val="32"/>
          <w:szCs w:val="32"/>
        </w:rPr>
        <w:t>残疾人福利性单位声明函</w:t>
      </w:r>
    </w:p>
    <w:bookmarkEnd w:id="403"/>
    <w:bookmarkEnd w:id="404"/>
    <w:p w14:paraId="3CBDAF60">
      <w:pPr>
        <w:spacing w:line="360" w:lineRule="auto"/>
        <w:jc w:val="center"/>
        <w:rPr>
          <w:rFonts w:hint="eastAsia" w:ascii="仿宋_GB2312" w:hAnsi="仿宋" w:eastAsia="仿宋_GB2312"/>
          <w:b/>
          <w:spacing w:val="6"/>
          <w:sz w:val="28"/>
          <w:szCs w:val="28"/>
        </w:rPr>
      </w:pPr>
      <w:r>
        <w:rPr>
          <w:rFonts w:hint="eastAsia" w:ascii="仿宋" w:hAnsi="仿宋" w:eastAsia="仿宋" w:cs="仿宋"/>
          <w:b/>
          <w:kern w:val="0"/>
          <w:sz w:val="28"/>
          <w:szCs w:val="28"/>
        </w:rPr>
        <w:t>（标项一、二、三）</w:t>
      </w:r>
    </w:p>
    <w:p w14:paraId="2C2281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__(采购人)___</w:t>
      </w:r>
      <w:r>
        <w:rPr>
          <w:rFonts w:hint="eastAsia" w:ascii="仿宋" w:hAnsi="仿宋" w:eastAsia="仿宋" w:cs="仿宋"/>
          <w:sz w:val="24"/>
        </w:rPr>
        <w:t>单位的</w:t>
      </w:r>
      <w:r>
        <w:rPr>
          <w:rFonts w:hint="eastAsia" w:ascii="仿宋" w:hAnsi="仿宋" w:eastAsia="仿宋" w:cs="仿宋"/>
          <w:sz w:val="24"/>
          <w:u w:val="single"/>
        </w:rPr>
        <w:t>_（项目名称）_</w:t>
      </w:r>
      <w:r>
        <w:rPr>
          <w:rFonts w:hint="eastAsia" w:ascii="仿宋" w:hAnsi="仿宋" w:eastAsia="仿宋" w:cs="仿宋"/>
          <w:sz w:val="24"/>
        </w:rPr>
        <w:t>项目（项目编号：</w:t>
      </w:r>
      <w:r>
        <w:rPr>
          <w:rFonts w:hint="eastAsia" w:ascii="仿宋" w:hAnsi="仿宋" w:eastAsia="仿宋" w:cs="仿宋"/>
          <w:sz w:val="24"/>
          <w:u w:val="single"/>
        </w:rPr>
        <w:t>_（项目编号）_</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14:paraId="6EB4CA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sz w:val="24"/>
        </w:rPr>
      </w:pPr>
      <w:r>
        <w:rPr>
          <w:rFonts w:hint="eastAsia" w:ascii="仿宋" w:hAnsi="仿宋" w:eastAsia="仿宋" w:cs="仿宋"/>
          <w:sz w:val="24"/>
        </w:rPr>
        <w:t>本单位对上述声明的真实性负责。如有虚假，将依法承担相应责任。</w:t>
      </w:r>
    </w:p>
    <w:p w14:paraId="16E5E7E7">
      <w:pPr>
        <w:spacing w:line="360" w:lineRule="auto"/>
        <w:ind w:firstLine="480" w:firstLineChars="200"/>
        <w:rPr>
          <w:rFonts w:hint="eastAsia" w:ascii="仿宋_GB2312" w:hAnsi="仿宋" w:eastAsia="仿宋_GB2312" w:cs="仿宋_GB2312"/>
          <w:sz w:val="24"/>
        </w:rPr>
      </w:pPr>
    </w:p>
    <w:p w14:paraId="103FCE1E">
      <w:pPr>
        <w:spacing w:line="360" w:lineRule="auto"/>
        <w:ind w:firstLine="480" w:firstLineChars="200"/>
        <w:rPr>
          <w:rFonts w:hint="eastAsia" w:ascii="仿宋_GB2312" w:hAnsi="仿宋" w:eastAsia="仿宋_GB2312" w:cs="仿宋_GB2312"/>
          <w:sz w:val="24"/>
        </w:rPr>
      </w:pPr>
    </w:p>
    <w:p w14:paraId="3D1ED449">
      <w:pPr>
        <w:tabs>
          <w:tab w:val="left" w:pos="4860"/>
        </w:tabs>
        <w:spacing w:line="360" w:lineRule="auto"/>
        <w:ind w:right="1560" w:firstLine="480" w:firstLineChars="200"/>
        <w:jc w:val="center"/>
        <w:rPr>
          <w:rFonts w:hint="eastAsia" w:ascii="仿宋" w:hAnsi="仿宋" w:eastAsia="仿宋" w:cs="仿宋"/>
          <w:sz w:val="24"/>
        </w:rPr>
      </w:pPr>
      <w:r>
        <w:rPr>
          <w:rFonts w:ascii="仿宋_GB2312" w:hAnsi="仿宋" w:eastAsia="仿宋_GB2312" w:cs="仿宋_GB2312"/>
          <w:sz w:val="24"/>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5F458176">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6AC33926">
      <w:pPr>
        <w:spacing w:line="360" w:lineRule="auto"/>
        <w:ind w:firstLine="480" w:firstLineChars="200"/>
        <w:rPr>
          <w:rFonts w:hint="eastAsia" w:ascii="仿宋_GB2312" w:hAnsi="仿宋" w:eastAsia="仿宋_GB2312" w:cs="仿宋_GB2312"/>
          <w:sz w:val="24"/>
        </w:rPr>
      </w:pPr>
    </w:p>
    <w:p w14:paraId="008510EE">
      <w:pPr>
        <w:spacing w:line="360" w:lineRule="auto"/>
        <w:ind w:firstLine="420" w:firstLineChars="200"/>
        <w:rPr>
          <w:rFonts w:hint="eastAsia" w:ascii="仿宋_GB2312" w:hAnsi="仿宋" w:eastAsia="仿宋_GB2312"/>
        </w:rPr>
      </w:pPr>
    </w:p>
    <w:p w14:paraId="2008D0FA">
      <w:pPr>
        <w:spacing w:line="360" w:lineRule="auto"/>
        <w:ind w:firstLine="420" w:firstLineChars="200"/>
        <w:rPr>
          <w:rFonts w:hint="eastAsia" w:ascii="仿宋_GB2312" w:hAnsi="仿宋" w:eastAsia="仿宋_GB2312"/>
        </w:rPr>
      </w:pPr>
    </w:p>
    <w:p w14:paraId="68A1C9FF">
      <w:pPr>
        <w:spacing w:line="360" w:lineRule="auto"/>
        <w:ind w:firstLine="420" w:firstLineChars="200"/>
        <w:rPr>
          <w:rFonts w:hint="eastAsia" w:ascii="仿宋_GB2312" w:hAnsi="仿宋" w:eastAsia="仿宋_GB2312"/>
        </w:rPr>
      </w:pPr>
    </w:p>
    <w:p w14:paraId="07E3593E">
      <w:pPr>
        <w:spacing w:line="360" w:lineRule="auto"/>
        <w:ind w:firstLine="420" w:firstLineChars="200"/>
        <w:rPr>
          <w:rFonts w:hint="eastAsia" w:ascii="仿宋_GB2312" w:hAnsi="仿宋" w:eastAsia="仿宋_GB2312"/>
        </w:rPr>
      </w:pPr>
    </w:p>
    <w:p w14:paraId="77BF6059">
      <w:pPr>
        <w:spacing w:line="360" w:lineRule="auto"/>
        <w:rPr>
          <w:rFonts w:hint="eastAsia" w:ascii="仿宋_GB2312" w:hAnsi="仿宋" w:eastAsia="仿宋_GB2312" w:cs="仿宋_GB2312"/>
          <w:b/>
          <w:sz w:val="24"/>
        </w:rPr>
      </w:pPr>
    </w:p>
    <w:p w14:paraId="4912FB2D">
      <w:pPr>
        <w:spacing w:line="360" w:lineRule="auto"/>
        <w:rPr>
          <w:rFonts w:hint="eastAsia" w:ascii="仿宋_GB2312" w:hAnsi="仿宋" w:eastAsia="仿宋_GB2312" w:cs="仿宋_GB2312"/>
          <w:b/>
          <w:sz w:val="24"/>
        </w:rPr>
      </w:pPr>
    </w:p>
    <w:p w14:paraId="29B2E4B4">
      <w:pPr>
        <w:spacing w:line="360" w:lineRule="auto"/>
        <w:rPr>
          <w:rFonts w:hint="eastAsia" w:ascii="仿宋_GB2312" w:hAnsi="仿宋" w:eastAsia="仿宋_GB2312" w:cs="仿宋_GB2312"/>
          <w:b/>
          <w:sz w:val="24"/>
        </w:rPr>
      </w:pPr>
    </w:p>
    <w:p w14:paraId="41C674D5">
      <w:pPr>
        <w:spacing w:line="360" w:lineRule="auto"/>
        <w:rPr>
          <w:rFonts w:hint="eastAsia" w:ascii="仿宋_GB2312" w:hAnsi="仿宋" w:eastAsia="仿宋_GB2312" w:cs="仿宋_GB2312"/>
          <w:b/>
          <w:sz w:val="24"/>
        </w:rPr>
      </w:pPr>
    </w:p>
    <w:p w14:paraId="235801A7">
      <w:pPr>
        <w:spacing w:line="360" w:lineRule="auto"/>
        <w:rPr>
          <w:rFonts w:hint="eastAsia" w:ascii="仿宋_GB2312" w:hAnsi="仿宋" w:eastAsia="仿宋_GB2312" w:cs="仿宋_GB2312"/>
          <w:b/>
          <w:sz w:val="24"/>
        </w:rPr>
      </w:pPr>
    </w:p>
    <w:p w14:paraId="75356244">
      <w:pPr>
        <w:spacing w:line="360" w:lineRule="auto"/>
        <w:rPr>
          <w:rFonts w:hint="eastAsia" w:ascii="仿宋_GB2312" w:hAnsi="仿宋" w:eastAsia="仿宋_GB2312" w:cs="仿宋_GB2312"/>
          <w:b/>
          <w:sz w:val="24"/>
        </w:rPr>
      </w:pPr>
    </w:p>
    <w:p w14:paraId="3055899F">
      <w:pPr>
        <w:spacing w:line="360" w:lineRule="auto"/>
        <w:rPr>
          <w:rFonts w:hint="eastAsia" w:ascii="仿宋_GB2312" w:hAnsi="仿宋" w:eastAsia="仿宋_GB2312" w:cs="仿宋_GB2312"/>
          <w:b/>
          <w:sz w:val="24"/>
        </w:rPr>
      </w:pPr>
    </w:p>
    <w:p w14:paraId="0BB2D700">
      <w:pPr>
        <w:spacing w:line="360" w:lineRule="auto"/>
        <w:rPr>
          <w:rFonts w:hint="eastAsia" w:ascii="仿宋_GB2312" w:hAnsi="仿宋" w:eastAsia="仿宋_GB2312" w:cs="仿宋_GB2312"/>
          <w:b/>
          <w:sz w:val="24"/>
        </w:rPr>
      </w:pPr>
    </w:p>
    <w:p w14:paraId="10C27C2B">
      <w:pPr>
        <w:spacing w:line="360" w:lineRule="auto"/>
        <w:rPr>
          <w:rFonts w:hint="eastAsia" w:ascii="仿宋_GB2312" w:hAnsi="仿宋" w:eastAsia="仿宋_GB2312" w:cs="仿宋_GB2312"/>
          <w:b/>
          <w:sz w:val="24"/>
        </w:rPr>
      </w:pPr>
    </w:p>
    <w:p w14:paraId="4A741C6D">
      <w:pPr>
        <w:spacing w:line="360" w:lineRule="auto"/>
        <w:rPr>
          <w:rFonts w:hint="eastAsia" w:ascii="仿宋_GB2312" w:hAnsi="仿宋" w:eastAsia="仿宋_GB2312" w:cs="仿宋_GB2312"/>
          <w:b/>
          <w:sz w:val="24"/>
        </w:rPr>
      </w:pPr>
    </w:p>
    <w:p w14:paraId="1384B169">
      <w:pPr>
        <w:spacing w:line="360" w:lineRule="auto"/>
        <w:ind w:firstLine="1666" w:firstLineChars="500"/>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649A4FB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4AA3A3D">
      <w:pPr>
        <w:snapToGrid w:val="0"/>
        <w:spacing w:before="240" w:beforeLines="100" w:line="360" w:lineRule="auto"/>
        <w:rPr>
          <w:rFonts w:hint="eastAsia" w:ascii="仿宋_GB2312" w:hAnsi="仿宋" w:eastAsia="仿宋_GB2312" w:cs="仿宋"/>
          <w:bCs/>
          <w:sz w:val="24"/>
        </w:rPr>
      </w:pPr>
      <w:r>
        <w:rPr>
          <w:rFonts w:hint="eastAsia" w:ascii="仿宋_GB2312" w:hAnsi="仿宋" w:eastAsia="仿宋_GB2312" w:cs="仿宋"/>
          <w:bCs/>
          <w:sz w:val="24"/>
        </w:rPr>
        <w:t>一、质疑供应商基本信息</w:t>
      </w:r>
    </w:p>
    <w:p w14:paraId="25BA863C">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5F8FDC02">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6E72FF4A">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7925BCC9">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0587614B">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18ED29AE">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768582B1">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二、质疑项目基本情况</w:t>
      </w:r>
    </w:p>
    <w:p w14:paraId="1C52A3FD">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32239CA1">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58F5E5F5">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137AFD71">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79C29158">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三、质疑事项具体内容</w:t>
      </w:r>
    </w:p>
    <w:p w14:paraId="326DEC1A">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021BB6ED">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54C752CF">
      <w:pPr>
        <w:snapToGrid w:val="0"/>
        <w:spacing w:line="360" w:lineRule="auto"/>
        <w:rPr>
          <w:rFonts w:hint="eastAsia" w:ascii="仿宋" w:hAnsi="仿宋" w:eastAsia="仿宋" w:cs="仿宋"/>
          <w:sz w:val="24"/>
        </w:rPr>
      </w:pPr>
      <w:r>
        <w:rPr>
          <w:rFonts w:ascii="仿宋_GB2312" w:hAnsi="仿宋" w:eastAsia="仿宋_GB2312" w:cs="仿宋"/>
          <w:sz w:val="24"/>
          <w:u w:val="dotted"/>
        </w:rPr>
        <w:t xml:space="preserve">                           </w:t>
      </w:r>
      <w:r>
        <w:rPr>
          <w:rFonts w:hint="eastAsia" w:ascii="仿宋" w:hAnsi="仿宋" w:eastAsia="仿宋" w:cs="仿宋"/>
          <w:sz w:val="24"/>
          <w:u w:val="dotted"/>
        </w:rPr>
        <w:t xml:space="preserve">                            </w:t>
      </w:r>
    </w:p>
    <w:p w14:paraId="0126175A">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22C682">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35B4BFB">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53B47645">
      <w:pPr>
        <w:snapToGrid w:val="0"/>
        <w:spacing w:line="360" w:lineRule="auto"/>
        <w:rPr>
          <w:rFonts w:hint="eastAsia" w:ascii="仿宋" w:hAnsi="仿宋" w:eastAsia="仿宋" w:cs="仿宋"/>
          <w:sz w:val="24"/>
        </w:rPr>
      </w:pPr>
      <w:r>
        <w:rPr>
          <w:rFonts w:hint="eastAsia" w:ascii="仿宋" w:hAnsi="仿宋" w:eastAsia="仿宋" w:cs="仿宋"/>
          <w:sz w:val="24"/>
        </w:rPr>
        <w:t>……</w:t>
      </w:r>
    </w:p>
    <w:p w14:paraId="2890D6E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57A2E81">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543CD7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1D36E3A">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0A70167">
      <w:pPr>
        <w:spacing w:line="360" w:lineRule="auto"/>
        <w:jc w:val="center"/>
        <w:rPr>
          <w:rFonts w:hint="eastAsia" w:ascii="仿宋_GB2312" w:hAnsi="仿宋" w:eastAsia="仿宋_GB2312" w:cs="仿宋"/>
          <w:b/>
          <w:bCs/>
          <w:sz w:val="24"/>
        </w:rPr>
      </w:pPr>
    </w:p>
    <w:p w14:paraId="13959FDA">
      <w:pPr>
        <w:spacing w:line="360" w:lineRule="auto"/>
        <w:rPr>
          <w:rFonts w:hint="eastAsia" w:ascii="仿宋_GB2312" w:hAnsi="仿宋" w:eastAsia="仿宋_GB2312"/>
          <w:b/>
          <w:sz w:val="24"/>
        </w:rPr>
      </w:pPr>
    </w:p>
    <w:p w14:paraId="6BDD7C2F">
      <w:pPr>
        <w:spacing w:line="360" w:lineRule="auto"/>
        <w:rPr>
          <w:rFonts w:hint="eastAsia" w:ascii="仿宋_GB2312" w:hAnsi="仿宋" w:eastAsia="仿宋_GB2312"/>
          <w:b/>
          <w:sz w:val="24"/>
        </w:rPr>
      </w:pPr>
    </w:p>
    <w:p w14:paraId="31501524">
      <w:pPr>
        <w:spacing w:line="360" w:lineRule="auto"/>
        <w:rPr>
          <w:rFonts w:hint="eastAsia" w:ascii="仿宋_GB2312" w:hAnsi="仿宋" w:eastAsia="仿宋_GB2312"/>
          <w:b/>
          <w:sz w:val="24"/>
        </w:rPr>
      </w:pPr>
    </w:p>
    <w:p w14:paraId="2D318E7C">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sz w:val="24"/>
        </w:rPr>
      </w:pPr>
      <w:r>
        <w:rPr>
          <w:rFonts w:hint="eastAsia" w:ascii="仿宋" w:hAnsi="仿宋" w:eastAsia="仿宋" w:cs="仿宋"/>
          <w:b/>
          <w:sz w:val="24"/>
        </w:rPr>
        <w:t>质疑函制作说明：</w:t>
      </w:r>
    </w:p>
    <w:p w14:paraId="6082B4E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409CFD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1EC8BB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94FAF5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5ECE4D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0E616B8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8A97CBC">
      <w:pPr>
        <w:widowControl/>
        <w:spacing w:line="360" w:lineRule="auto"/>
        <w:ind w:firstLine="600" w:firstLineChars="200"/>
        <w:jc w:val="left"/>
        <w:rPr>
          <w:rFonts w:hint="eastAsia" w:ascii="仿宋_GB2312" w:hAnsi="仿宋" w:eastAsia="仿宋_GB2312"/>
          <w:sz w:val="30"/>
          <w:szCs w:val="30"/>
        </w:rPr>
      </w:pPr>
    </w:p>
    <w:p w14:paraId="30AC7827">
      <w:pPr>
        <w:spacing w:line="360" w:lineRule="auto"/>
        <w:jc w:val="center"/>
        <w:rPr>
          <w:rFonts w:hint="eastAsia" w:ascii="仿宋_GB2312" w:hAnsi="仿宋" w:eastAsia="仿宋_GB2312"/>
          <w:b/>
          <w:spacing w:val="6"/>
          <w:sz w:val="32"/>
          <w:szCs w:val="32"/>
        </w:rPr>
      </w:pPr>
    </w:p>
    <w:p w14:paraId="5B0DF6FD">
      <w:pPr>
        <w:spacing w:line="360" w:lineRule="auto"/>
        <w:jc w:val="center"/>
        <w:rPr>
          <w:rFonts w:hint="eastAsia" w:ascii="仿宋_GB2312" w:hAnsi="仿宋" w:eastAsia="仿宋_GB2312"/>
          <w:b/>
          <w:spacing w:val="6"/>
          <w:sz w:val="32"/>
          <w:szCs w:val="32"/>
        </w:rPr>
      </w:pPr>
    </w:p>
    <w:p w14:paraId="4124F212">
      <w:pPr>
        <w:spacing w:line="360" w:lineRule="auto"/>
        <w:jc w:val="center"/>
        <w:rPr>
          <w:rFonts w:hint="eastAsia" w:ascii="仿宋_GB2312" w:hAnsi="仿宋" w:eastAsia="仿宋_GB2312"/>
          <w:b/>
          <w:spacing w:val="6"/>
          <w:sz w:val="32"/>
          <w:szCs w:val="32"/>
        </w:rPr>
      </w:pPr>
    </w:p>
    <w:p w14:paraId="7D3DB02D">
      <w:pPr>
        <w:spacing w:line="360" w:lineRule="auto"/>
        <w:jc w:val="center"/>
        <w:rPr>
          <w:rFonts w:hint="eastAsia" w:ascii="仿宋_GB2312" w:hAnsi="仿宋" w:eastAsia="仿宋_GB2312"/>
          <w:b/>
          <w:spacing w:val="6"/>
          <w:sz w:val="32"/>
          <w:szCs w:val="32"/>
        </w:rPr>
      </w:pPr>
    </w:p>
    <w:p w14:paraId="4159E8CF">
      <w:pPr>
        <w:spacing w:line="360" w:lineRule="auto"/>
        <w:jc w:val="center"/>
        <w:rPr>
          <w:rFonts w:hint="eastAsia" w:ascii="仿宋_GB2312" w:hAnsi="仿宋" w:eastAsia="仿宋_GB2312"/>
          <w:b/>
          <w:spacing w:val="6"/>
          <w:sz w:val="32"/>
          <w:szCs w:val="32"/>
        </w:rPr>
      </w:pPr>
    </w:p>
    <w:p w14:paraId="280CDEC1">
      <w:pPr>
        <w:spacing w:line="360" w:lineRule="auto"/>
        <w:jc w:val="center"/>
        <w:rPr>
          <w:rFonts w:hint="eastAsia" w:ascii="仿宋_GB2312" w:hAnsi="仿宋" w:eastAsia="仿宋_GB2312"/>
          <w:b/>
          <w:spacing w:val="6"/>
          <w:sz w:val="32"/>
          <w:szCs w:val="32"/>
        </w:rPr>
      </w:pPr>
    </w:p>
    <w:p w14:paraId="37F4B002">
      <w:pPr>
        <w:spacing w:line="360" w:lineRule="auto"/>
        <w:jc w:val="center"/>
        <w:rPr>
          <w:rFonts w:hint="eastAsia" w:ascii="仿宋_GB2312" w:hAnsi="仿宋" w:eastAsia="仿宋_GB2312"/>
          <w:b/>
          <w:spacing w:val="6"/>
          <w:sz w:val="32"/>
          <w:szCs w:val="32"/>
        </w:rPr>
      </w:pPr>
    </w:p>
    <w:p w14:paraId="4B34BA62">
      <w:pPr>
        <w:spacing w:line="360" w:lineRule="auto"/>
        <w:jc w:val="center"/>
        <w:rPr>
          <w:rFonts w:hint="eastAsia" w:ascii="仿宋_GB2312" w:hAnsi="仿宋" w:eastAsia="仿宋_GB2312"/>
          <w:b/>
          <w:spacing w:val="6"/>
          <w:sz w:val="32"/>
          <w:szCs w:val="32"/>
        </w:rPr>
      </w:pPr>
    </w:p>
    <w:p w14:paraId="53BFC75E">
      <w:pPr>
        <w:spacing w:line="360" w:lineRule="auto"/>
        <w:jc w:val="center"/>
        <w:rPr>
          <w:rFonts w:hint="eastAsia" w:ascii="仿宋_GB2312" w:hAnsi="仿宋" w:eastAsia="仿宋_GB2312"/>
          <w:b/>
          <w:spacing w:val="6"/>
          <w:sz w:val="32"/>
          <w:szCs w:val="32"/>
        </w:rPr>
      </w:pPr>
    </w:p>
    <w:p w14:paraId="48FCBD61">
      <w:pPr>
        <w:spacing w:line="360" w:lineRule="auto"/>
        <w:jc w:val="center"/>
        <w:rPr>
          <w:rFonts w:hint="eastAsia" w:ascii="仿宋_GB2312" w:hAnsi="仿宋" w:eastAsia="仿宋_GB2312"/>
          <w:b/>
          <w:spacing w:val="6"/>
          <w:sz w:val="32"/>
          <w:szCs w:val="32"/>
        </w:rPr>
      </w:pPr>
    </w:p>
    <w:p w14:paraId="519A5390">
      <w:pPr>
        <w:spacing w:line="360" w:lineRule="auto"/>
        <w:jc w:val="center"/>
        <w:rPr>
          <w:rFonts w:hint="eastAsia" w:ascii="仿宋_GB2312" w:hAnsi="仿宋" w:eastAsia="仿宋_GB2312"/>
          <w:b/>
          <w:spacing w:val="6"/>
          <w:sz w:val="32"/>
          <w:szCs w:val="32"/>
        </w:rPr>
      </w:pPr>
    </w:p>
    <w:p w14:paraId="5028DCCA">
      <w:pPr>
        <w:spacing w:line="360" w:lineRule="auto"/>
        <w:jc w:val="center"/>
        <w:rPr>
          <w:rFonts w:hint="eastAsia" w:ascii="仿宋_GB2312" w:hAnsi="仿宋" w:eastAsia="仿宋_GB2312"/>
          <w:b/>
          <w:spacing w:val="6"/>
          <w:sz w:val="32"/>
          <w:szCs w:val="32"/>
        </w:rPr>
      </w:pPr>
    </w:p>
    <w:p w14:paraId="4ED8B368">
      <w:pPr>
        <w:spacing w:line="360" w:lineRule="auto"/>
        <w:jc w:val="left"/>
        <w:rPr>
          <w:rFonts w:hint="eastAsia" w:ascii="仿宋_GB2312" w:hAnsi="仿宋" w:eastAsia="仿宋_GB2312"/>
          <w:b/>
          <w:spacing w:val="6"/>
          <w:sz w:val="32"/>
          <w:szCs w:val="32"/>
        </w:rPr>
      </w:pPr>
    </w:p>
    <w:p w14:paraId="4A320BFC">
      <w:pPr>
        <w:pStyle w:val="7"/>
        <w:rPr>
          <w:rFonts w:hint="eastAsia"/>
        </w:rPr>
      </w:pPr>
    </w:p>
    <w:p w14:paraId="6EBD263A">
      <w:pPr>
        <w:spacing w:line="360" w:lineRule="auto"/>
        <w:ind w:firstLine="2000" w:firstLineChars="600"/>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0A19E8A">
      <w:pPr>
        <w:spacing w:line="360" w:lineRule="auto"/>
        <w:jc w:val="center"/>
        <w:rPr>
          <w:rFonts w:hint="eastAsia" w:ascii="仿宋_GB2312" w:hAnsi="仿宋" w:eastAsia="仿宋_GB2312"/>
          <w:b/>
          <w:sz w:val="24"/>
        </w:rPr>
      </w:pPr>
    </w:p>
    <w:p w14:paraId="075A0F7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0F4BF4D">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F05562A">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52EB53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F4D56F8">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EF3F8C4">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78EDC6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6438BEA">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79D6B049">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285E74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03AA144">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B915FAF">
      <w:pPr>
        <w:spacing w:line="360" w:lineRule="auto"/>
        <w:rPr>
          <w:rFonts w:hint="eastAsia" w:ascii="仿宋" w:hAnsi="仿宋" w:eastAsia="仿宋" w:cs="仿宋"/>
          <w:sz w:val="24"/>
        </w:rPr>
      </w:pPr>
      <w:r>
        <w:rPr>
          <w:rFonts w:hint="eastAsia" w:ascii="仿宋" w:hAnsi="仿宋" w:eastAsia="仿宋" w:cs="仿宋"/>
          <w:sz w:val="24"/>
        </w:rPr>
        <w:t>被投诉人2</w:t>
      </w:r>
    </w:p>
    <w:p w14:paraId="3AD8AA63">
      <w:pPr>
        <w:spacing w:line="360" w:lineRule="auto"/>
        <w:rPr>
          <w:rFonts w:hint="eastAsia" w:ascii="仿宋" w:hAnsi="仿宋" w:eastAsia="仿宋" w:cs="仿宋"/>
          <w:sz w:val="24"/>
          <w:u w:val="dotted"/>
        </w:rPr>
      </w:pPr>
      <w:r>
        <w:rPr>
          <w:rFonts w:hint="eastAsia" w:ascii="仿宋" w:hAnsi="仿宋" w:eastAsia="仿宋" w:cs="仿宋"/>
          <w:sz w:val="24"/>
        </w:rPr>
        <w:t>……</w:t>
      </w:r>
    </w:p>
    <w:p w14:paraId="516D3B4D">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10929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F1B97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49AB9F">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13EC2BE0">
      <w:pPr>
        <w:spacing w:line="360" w:lineRule="auto"/>
        <w:rPr>
          <w:rFonts w:hint="eastAsia" w:ascii="仿宋" w:hAnsi="仿宋" w:eastAsia="仿宋" w:cs="仿宋"/>
          <w:sz w:val="24"/>
          <w:u w:val="dotted"/>
        </w:rPr>
      </w:pPr>
      <w:r>
        <w:rPr>
          <w:rFonts w:hint="eastAsia" w:ascii="仿宋" w:hAnsi="仿宋" w:eastAsia="仿宋" w:cs="仿宋"/>
          <w:sz w:val="24"/>
        </w:rPr>
        <w:t>采购项目名称：2024年瑞安市信创应用改造项目</w:t>
      </w:r>
      <w:r>
        <w:rPr>
          <w:rFonts w:hint="eastAsia" w:ascii="仿宋" w:hAnsi="仿宋" w:eastAsia="仿宋" w:cs="仿宋"/>
          <w:sz w:val="24"/>
          <w:u w:val="dotted"/>
        </w:rPr>
        <w:t xml:space="preserve">                                        </w:t>
      </w:r>
    </w:p>
    <w:p w14:paraId="791939BD">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60BAE7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5915DE">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18FFCAA">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90883B9">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BDA4924">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5F415C6">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D212BE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2A7E7D2">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97BEE0B">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195514E">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99CED03">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3C9D47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F1C31A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295C6A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0B3FD4B">
      <w:pPr>
        <w:spacing w:line="360" w:lineRule="auto"/>
        <w:rPr>
          <w:rFonts w:hint="eastAsia" w:ascii="仿宋" w:hAnsi="仿宋" w:eastAsia="仿宋" w:cs="仿宋"/>
          <w:sz w:val="24"/>
        </w:rPr>
      </w:pPr>
      <w:r>
        <w:rPr>
          <w:rFonts w:hint="eastAsia" w:ascii="仿宋" w:hAnsi="仿宋" w:eastAsia="仿宋" w:cs="仿宋"/>
          <w:sz w:val="24"/>
        </w:rPr>
        <w:t>投诉事项2</w:t>
      </w:r>
    </w:p>
    <w:p w14:paraId="0FB68DF6">
      <w:pPr>
        <w:spacing w:line="360" w:lineRule="auto"/>
        <w:rPr>
          <w:rFonts w:hint="eastAsia" w:ascii="仿宋" w:hAnsi="仿宋" w:eastAsia="仿宋" w:cs="仿宋"/>
          <w:sz w:val="24"/>
          <w:u w:val="dotted"/>
        </w:rPr>
      </w:pPr>
      <w:r>
        <w:rPr>
          <w:rFonts w:hint="eastAsia" w:ascii="仿宋" w:hAnsi="仿宋" w:eastAsia="仿宋" w:cs="仿宋"/>
          <w:sz w:val="24"/>
        </w:rPr>
        <w:t>……</w:t>
      </w:r>
    </w:p>
    <w:p w14:paraId="50591ACD">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3581626">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4331754">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2DC5A7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8B30433">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38A5F9C">
      <w:pPr>
        <w:spacing w:line="360" w:lineRule="auto"/>
        <w:rPr>
          <w:rFonts w:hint="eastAsia" w:ascii="仿宋_GB2312" w:hAnsi="仿宋" w:eastAsia="仿宋_GB2312"/>
          <w:b/>
          <w:sz w:val="24"/>
        </w:rPr>
      </w:pPr>
    </w:p>
    <w:p w14:paraId="4C0A84C8">
      <w:pPr>
        <w:spacing w:line="360" w:lineRule="auto"/>
        <w:rPr>
          <w:rFonts w:hint="eastAsia" w:ascii="仿宋_GB2312" w:hAnsi="仿宋" w:eastAsia="仿宋_GB2312"/>
          <w:b/>
          <w:sz w:val="24"/>
        </w:rPr>
      </w:pPr>
    </w:p>
    <w:p w14:paraId="512E0A92">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sz w:val="24"/>
        </w:rPr>
      </w:pPr>
      <w:r>
        <w:rPr>
          <w:rFonts w:hint="eastAsia" w:ascii="仿宋" w:hAnsi="仿宋" w:eastAsia="仿宋" w:cs="仿宋"/>
          <w:b/>
          <w:sz w:val="24"/>
        </w:rPr>
        <w:t>投诉书制作说明：</w:t>
      </w:r>
    </w:p>
    <w:p w14:paraId="00D6A2E3">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15BDE3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28A6F2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F4A31E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865B44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621F237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E4CE3C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AE41141">
      <w:pPr>
        <w:spacing w:line="360" w:lineRule="auto"/>
        <w:rPr>
          <w:rFonts w:hint="eastAsia" w:ascii="仿宋_GB2312" w:hAnsi="仿宋" w:eastAsia="仿宋_GB2312" w:cs="仿宋_GB2312"/>
          <w:b/>
          <w:sz w:val="24"/>
        </w:rPr>
      </w:pPr>
    </w:p>
    <w:p w14:paraId="4A56BB10">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t>附件4：中小企业划型标准</w:t>
      </w:r>
    </w:p>
    <w:p w14:paraId="65B37459">
      <w:pPr>
        <w:pStyle w:val="7"/>
        <w:rPr>
          <w:rFonts w:hint="eastAsia" w:ascii="仿宋" w:eastAsia="仿宋"/>
          <w:spacing w:val="6"/>
          <w:lang w:val="en-US"/>
        </w:rPr>
      </w:pPr>
    </w:p>
    <w:p w14:paraId="6C1ACC50">
      <w:pPr>
        <w:rPr>
          <w:rFonts w:hint="eastAsia" w:ascii="仿宋" w:hAnsi="仿宋" w:eastAsia="仿宋"/>
          <w:b/>
          <w:spacing w:val="6"/>
          <w:sz w:val="32"/>
          <w:szCs w:val="32"/>
        </w:rPr>
      </w:pPr>
    </w:p>
    <w:p w14:paraId="1C1F5506">
      <w:pPr>
        <w:pStyle w:val="7"/>
        <w:rPr>
          <w:rFonts w:hint="eastAsia" w:ascii="仿宋" w:eastAsia="仿宋"/>
          <w:spacing w:val="6"/>
          <w:lang w:val="en-US"/>
        </w:rPr>
      </w:pPr>
    </w:p>
    <w:p w14:paraId="6161C994">
      <w:pPr>
        <w:rPr>
          <w:rFonts w:hint="eastAsia" w:ascii="仿宋" w:hAnsi="仿宋" w:eastAsia="仿宋"/>
          <w:b/>
          <w:spacing w:val="6"/>
          <w:sz w:val="32"/>
          <w:szCs w:val="32"/>
        </w:rPr>
      </w:pPr>
    </w:p>
    <w:p w14:paraId="4E7CC428">
      <w:pPr>
        <w:pStyle w:val="7"/>
        <w:rPr>
          <w:rFonts w:hint="eastAsia" w:ascii="仿宋" w:eastAsia="仿宋"/>
          <w:spacing w:val="6"/>
          <w:lang w:val="en-US"/>
        </w:rPr>
      </w:pPr>
    </w:p>
    <w:p w14:paraId="78050D72">
      <w:pPr>
        <w:rPr>
          <w:rFonts w:hint="eastAsia" w:ascii="仿宋" w:hAnsi="仿宋" w:eastAsia="仿宋"/>
          <w:b/>
          <w:spacing w:val="6"/>
          <w:sz w:val="32"/>
          <w:szCs w:val="32"/>
        </w:rPr>
      </w:pPr>
    </w:p>
    <w:p w14:paraId="2915A04A">
      <w:pPr>
        <w:pStyle w:val="7"/>
        <w:rPr>
          <w:rFonts w:hint="eastAsia" w:ascii="仿宋" w:eastAsia="仿宋"/>
          <w:spacing w:val="6"/>
          <w:lang w:val="en-US"/>
        </w:rPr>
      </w:pPr>
    </w:p>
    <w:p w14:paraId="3FD60906">
      <w:pPr>
        <w:rPr>
          <w:rFonts w:hint="eastAsia" w:ascii="仿宋" w:hAnsi="仿宋" w:eastAsia="仿宋"/>
          <w:b/>
          <w:spacing w:val="6"/>
          <w:sz w:val="32"/>
          <w:szCs w:val="32"/>
        </w:rPr>
      </w:pPr>
    </w:p>
    <w:p w14:paraId="22171300">
      <w:pPr>
        <w:pStyle w:val="7"/>
        <w:rPr>
          <w:rFonts w:hint="eastAsia" w:ascii="仿宋" w:eastAsia="仿宋"/>
          <w:spacing w:val="6"/>
          <w:lang w:val="en-US"/>
        </w:rPr>
      </w:pPr>
    </w:p>
    <w:p w14:paraId="79751D87">
      <w:pPr>
        <w:rPr>
          <w:rFonts w:hint="eastAsia" w:ascii="仿宋" w:hAnsi="仿宋" w:eastAsia="仿宋"/>
          <w:b/>
          <w:spacing w:val="6"/>
          <w:sz w:val="32"/>
          <w:szCs w:val="32"/>
        </w:rPr>
      </w:pPr>
    </w:p>
    <w:p w14:paraId="099CFBA7">
      <w:pPr>
        <w:pStyle w:val="7"/>
        <w:rPr>
          <w:rFonts w:hint="eastAsia" w:ascii="仿宋" w:eastAsia="仿宋"/>
          <w:spacing w:val="6"/>
          <w:lang w:val="en-US"/>
        </w:rPr>
      </w:pPr>
    </w:p>
    <w:p w14:paraId="78B8F50A">
      <w:pPr>
        <w:rPr>
          <w:rFonts w:hint="eastAsia" w:ascii="仿宋" w:hAnsi="仿宋" w:eastAsia="仿宋"/>
          <w:b/>
          <w:spacing w:val="6"/>
          <w:sz w:val="32"/>
          <w:szCs w:val="32"/>
        </w:rPr>
      </w:pPr>
    </w:p>
    <w:p w14:paraId="4D8A8AFC">
      <w:pPr>
        <w:autoSpaceDE w:val="0"/>
        <w:autoSpaceDN w:val="0"/>
        <w:jc w:val="center"/>
        <w:rPr>
          <w:rFonts w:hint="eastAsia" w:ascii="仿宋" w:hAnsi="仿宋" w:eastAsia="仿宋"/>
          <w:b/>
          <w:spacing w:val="6"/>
          <w:sz w:val="32"/>
          <w:szCs w:val="32"/>
        </w:rPr>
      </w:pPr>
      <w:r>
        <w:rPr>
          <w:rFonts w:hint="eastAsia" w:cs="宋体"/>
        </w:rPr>
        <w:drawing>
          <wp:anchor distT="0" distB="0" distL="114300" distR="114300" simplePos="0" relativeHeight="251659264" behindDoc="1" locked="0" layoutInCell="1" allowOverlap="1">
            <wp:simplePos x="0" y="0"/>
            <wp:positionH relativeFrom="column">
              <wp:posOffset>-21590</wp:posOffset>
            </wp:positionH>
            <wp:positionV relativeFrom="page">
              <wp:posOffset>1274445</wp:posOffset>
            </wp:positionV>
            <wp:extent cx="5498465" cy="8139430"/>
            <wp:effectExtent l="0" t="0" r="3175" b="13970"/>
            <wp:wrapTight wrapText="bothSides">
              <wp:wrapPolygon>
                <wp:start x="21592" y="-2"/>
                <wp:lineTo x="0" y="0"/>
                <wp:lineTo x="0" y="21600"/>
                <wp:lineTo x="21592" y="21602"/>
                <wp:lineTo x="8" y="21602"/>
                <wp:lineTo x="21600" y="21600"/>
                <wp:lineTo x="21600" y="0"/>
                <wp:lineTo x="8" y="-2"/>
                <wp:lineTo x="21592" y="-2"/>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5"/>
                    <a:stretch>
                      <a:fillRect/>
                    </a:stretch>
                  </pic:blipFill>
                  <pic:spPr>
                    <a:xfrm>
                      <a:off x="0" y="0"/>
                      <a:ext cx="5498465" cy="8139430"/>
                    </a:xfrm>
                    <a:prstGeom prst="rect">
                      <a:avLst/>
                    </a:prstGeom>
                    <a:noFill/>
                    <a:ln>
                      <a:noFill/>
                    </a:ln>
                  </pic:spPr>
                </pic:pic>
              </a:graphicData>
            </a:graphic>
          </wp:anchor>
        </w:drawing>
      </w:r>
    </w:p>
    <w:p w14:paraId="7D3786FB">
      <w:pPr>
        <w:autoSpaceDE w:val="0"/>
        <w:autoSpaceDN w:val="0"/>
        <w:jc w:val="center"/>
        <w:rPr>
          <w:rFonts w:hint="eastAsia" w:ascii="仿宋" w:hAnsi="仿宋" w:eastAsia="仿宋"/>
          <w:b/>
          <w:spacing w:val="6"/>
          <w:sz w:val="32"/>
          <w:szCs w:val="32"/>
        </w:rPr>
      </w:pPr>
    </w:p>
    <w:p w14:paraId="70ADCE44">
      <w:pPr>
        <w:autoSpaceDE w:val="0"/>
        <w:autoSpaceDN w:val="0"/>
        <w:jc w:val="center"/>
        <w:rPr>
          <w:rFonts w:hint="eastAsia" w:ascii="仿宋" w:hAnsi="仿宋" w:eastAsia="仿宋"/>
          <w:b/>
          <w:spacing w:val="6"/>
          <w:sz w:val="32"/>
          <w:szCs w:val="32"/>
        </w:rPr>
      </w:pPr>
    </w:p>
    <w:p w14:paraId="343E6C83">
      <w:pPr>
        <w:autoSpaceDE w:val="0"/>
        <w:autoSpaceDN w:val="0"/>
        <w:jc w:val="center"/>
        <w:rPr>
          <w:rFonts w:hint="eastAsia" w:ascii="仿宋" w:hAnsi="仿宋" w:eastAsia="仿宋"/>
          <w:b/>
          <w:spacing w:val="6"/>
          <w:sz w:val="32"/>
          <w:szCs w:val="32"/>
        </w:rPr>
      </w:pPr>
    </w:p>
    <w:p w14:paraId="6B9197B9">
      <w:pPr>
        <w:autoSpaceDE w:val="0"/>
        <w:autoSpaceDN w:val="0"/>
        <w:jc w:val="center"/>
        <w:rPr>
          <w:rFonts w:hint="eastAsia" w:ascii="仿宋" w:hAnsi="仿宋" w:eastAsia="仿宋"/>
          <w:b/>
          <w:spacing w:val="6"/>
          <w:sz w:val="32"/>
          <w:szCs w:val="32"/>
        </w:rPr>
      </w:pPr>
    </w:p>
    <w:p w14:paraId="5A40DDAC">
      <w:pPr>
        <w:autoSpaceDE w:val="0"/>
        <w:autoSpaceDN w:val="0"/>
        <w:jc w:val="center"/>
        <w:rPr>
          <w:rFonts w:hint="eastAsia" w:ascii="仿宋" w:hAnsi="仿宋" w:eastAsia="仿宋"/>
          <w:b/>
          <w:spacing w:val="6"/>
          <w:sz w:val="32"/>
          <w:szCs w:val="32"/>
        </w:rPr>
      </w:pPr>
    </w:p>
    <w:p w14:paraId="06677678">
      <w:pPr>
        <w:autoSpaceDE w:val="0"/>
        <w:autoSpaceDN w:val="0"/>
        <w:jc w:val="center"/>
        <w:rPr>
          <w:rFonts w:hint="eastAsia" w:ascii="仿宋" w:hAnsi="仿宋" w:eastAsia="仿宋"/>
          <w:b/>
          <w:spacing w:val="6"/>
          <w:sz w:val="32"/>
          <w:szCs w:val="32"/>
        </w:rPr>
      </w:pPr>
    </w:p>
    <w:p w14:paraId="61B6940D">
      <w:pPr>
        <w:autoSpaceDE w:val="0"/>
        <w:autoSpaceDN w:val="0"/>
        <w:jc w:val="center"/>
        <w:rPr>
          <w:rFonts w:hint="eastAsia" w:ascii="仿宋" w:hAnsi="仿宋" w:eastAsia="仿宋"/>
          <w:b/>
          <w:spacing w:val="6"/>
          <w:sz w:val="32"/>
          <w:szCs w:val="32"/>
        </w:rPr>
      </w:pPr>
    </w:p>
    <w:p w14:paraId="3DF55B37">
      <w:pPr>
        <w:autoSpaceDE w:val="0"/>
        <w:autoSpaceDN w:val="0"/>
        <w:jc w:val="center"/>
        <w:rPr>
          <w:rFonts w:hint="eastAsia" w:ascii="仿宋" w:hAnsi="仿宋" w:eastAsia="仿宋"/>
          <w:b/>
          <w:spacing w:val="6"/>
          <w:sz w:val="32"/>
          <w:szCs w:val="32"/>
        </w:rPr>
      </w:pPr>
    </w:p>
    <w:p w14:paraId="158D5A29">
      <w:pPr>
        <w:autoSpaceDE w:val="0"/>
        <w:autoSpaceDN w:val="0"/>
        <w:jc w:val="center"/>
        <w:rPr>
          <w:rFonts w:hint="eastAsia" w:ascii="仿宋" w:hAnsi="仿宋" w:eastAsia="仿宋"/>
          <w:b/>
          <w:spacing w:val="6"/>
          <w:sz w:val="32"/>
          <w:szCs w:val="32"/>
        </w:rPr>
      </w:pPr>
    </w:p>
    <w:p w14:paraId="60E3E439">
      <w:pPr>
        <w:autoSpaceDE w:val="0"/>
        <w:autoSpaceDN w:val="0"/>
        <w:jc w:val="center"/>
        <w:rPr>
          <w:rFonts w:hint="eastAsia" w:ascii="仿宋" w:hAnsi="仿宋" w:eastAsia="仿宋"/>
          <w:b/>
          <w:spacing w:val="6"/>
          <w:sz w:val="32"/>
          <w:szCs w:val="32"/>
        </w:rPr>
      </w:pPr>
    </w:p>
    <w:p w14:paraId="278F072E">
      <w:pPr>
        <w:autoSpaceDE w:val="0"/>
        <w:autoSpaceDN w:val="0"/>
        <w:jc w:val="center"/>
        <w:rPr>
          <w:rFonts w:hint="eastAsia" w:ascii="仿宋" w:hAnsi="仿宋" w:eastAsia="仿宋"/>
          <w:b/>
          <w:spacing w:val="6"/>
          <w:sz w:val="32"/>
          <w:szCs w:val="32"/>
        </w:rPr>
      </w:pPr>
    </w:p>
    <w:p w14:paraId="25011D4F">
      <w:pPr>
        <w:autoSpaceDE w:val="0"/>
        <w:autoSpaceDN w:val="0"/>
        <w:jc w:val="center"/>
        <w:rPr>
          <w:rFonts w:hint="eastAsia" w:ascii="仿宋" w:hAnsi="仿宋" w:eastAsia="仿宋"/>
          <w:b/>
          <w:spacing w:val="6"/>
          <w:sz w:val="32"/>
          <w:szCs w:val="32"/>
        </w:rPr>
      </w:pPr>
    </w:p>
    <w:p w14:paraId="7EC51A68">
      <w:pPr>
        <w:autoSpaceDE w:val="0"/>
        <w:autoSpaceDN w:val="0"/>
        <w:jc w:val="center"/>
        <w:rPr>
          <w:rFonts w:hint="eastAsia" w:ascii="仿宋" w:hAnsi="仿宋" w:eastAsia="仿宋"/>
          <w:b/>
          <w:spacing w:val="6"/>
          <w:sz w:val="32"/>
          <w:szCs w:val="32"/>
        </w:rPr>
      </w:pPr>
    </w:p>
    <w:p w14:paraId="4772D805">
      <w:pPr>
        <w:autoSpaceDE w:val="0"/>
        <w:autoSpaceDN w:val="0"/>
        <w:jc w:val="center"/>
        <w:rPr>
          <w:rFonts w:hint="eastAsia" w:ascii="仿宋" w:hAnsi="仿宋" w:eastAsia="仿宋"/>
          <w:b/>
          <w:spacing w:val="6"/>
          <w:sz w:val="32"/>
          <w:szCs w:val="32"/>
        </w:rPr>
      </w:pPr>
    </w:p>
    <w:p w14:paraId="09B1F612">
      <w:pPr>
        <w:autoSpaceDE w:val="0"/>
        <w:autoSpaceDN w:val="0"/>
        <w:jc w:val="center"/>
        <w:rPr>
          <w:rFonts w:hint="eastAsia" w:ascii="仿宋" w:hAnsi="仿宋" w:eastAsia="仿宋"/>
          <w:b/>
          <w:spacing w:val="6"/>
          <w:sz w:val="32"/>
          <w:szCs w:val="32"/>
        </w:rPr>
      </w:pPr>
    </w:p>
    <w:p w14:paraId="0D824F82">
      <w:pPr>
        <w:autoSpaceDE w:val="0"/>
        <w:autoSpaceDN w:val="0"/>
        <w:jc w:val="center"/>
        <w:rPr>
          <w:rFonts w:hint="eastAsia" w:ascii="仿宋" w:hAnsi="仿宋" w:eastAsia="仿宋"/>
          <w:b/>
          <w:spacing w:val="6"/>
          <w:sz w:val="32"/>
          <w:szCs w:val="32"/>
        </w:rPr>
      </w:pPr>
    </w:p>
    <w:p w14:paraId="29C88E65">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14:paraId="468BB31E"/>
    <w:p w14:paraId="3958B4C7">
      <w:pPr>
        <w:spacing w:line="360" w:lineRule="auto"/>
        <w:jc w:val="center"/>
        <w:rPr>
          <w:rFonts w:hint="eastAsia" w:ascii="仿宋_GB2312" w:hAnsi="仿宋" w:eastAsia="仿宋_GB2312" w:cs="仿宋_GB2312"/>
          <w:b/>
          <w:sz w:val="32"/>
          <w:szCs w:val="32"/>
        </w:rPr>
      </w:pPr>
    </w:p>
    <w:p w14:paraId="4964665F">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14:paraId="621AAF57">
      <w:pPr>
        <w:spacing w:line="360" w:lineRule="auto"/>
        <w:jc w:val="center"/>
        <w:rPr>
          <w:rFonts w:hint="eastAsia" w:ascii="仿宋" w:hAnsi="仿宋" w:eastAsia="仿宋" w:cs="仿宋"/>
          <w:sz w:val="24"/>
        </w:rPr>
      </w:pPr>
      <w:r>
        <w:rPr>
          <w:rFonts w:hint="eastAsia" w:ascii="仿宋" w:hAnsi="仿宋" w:eastAsia="仿宋" w:cs="仿宋"/>
          <w:b/>
          <w:kern w:val="0"/>
          <w:sz w:val="24"/>
        </w:rPr>
        <w:t>（标项一、二、三）</w:t>
      </w:r>
    </w:p>
    <w:p w14:paraId="7714A6FB">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AA4E66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41E0602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4FD9AE4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3B243DC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7176DF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BE951FD">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77A0254B">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291518DF">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2AC4445C">
      <w:pPr>
        <w:spacing w:line="360" w:lineRule="auto"/>
        <w:ind w:right="420"/>
        <w:rPr>
          <w:rFonts w:hint="eastAsia" w:ascii="仿宋_GB2312" w:hAnsi="仿宋" w:eastAsia="仿宋_GB2312" w:cs="仿宋_GB2312"/>
          <w:sz w:val="24"/>
        </w:rPr>
      </w:pPr>
    </w:p>
    <w:p w14:paraId="0F01942E">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3ADA6750">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p>
    <w:p w14:paraId="6B99A5B6">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D3A516">
      <w:pPr>
        <w:spacing w:line="360" w:lineRule="auto"/>
        <w:ind w:right="420"/>
        <w:rPr>
          <w:rFonts w:hint="eastAsia" w:ascii="仿宋_GB2312" w:hAnsi="仿宋" w:eastAsia="仿宋_GB2312" w:cs="仿宋_GB2312"/>
          <w:sz w:val="24"/>
        </w:rPr>
      </w:pPr>
    </w:p>
    <w:p w14:paraId="34FFBF79">
      <w:pPr>
        <w:pStyle w:val="42"/>
        <w:widowControl w:val="0"/>
        <w:snapToGrid w:val="0"/>
        <w:spacing w:line="500" w:lineRule="exact"/>
        <w:jc w:val="both"/>
        <w:rPr>
          <w:rFonts w:ascii="仿宋" w:hAnsi="仿宋"/>
          <w:color w:val="000000"/>
          <w:sz w:val="28"/>
        </w:rPr>
      </w:pPr>
    </w:p>
    <w:p w14:paraId="16A50E24">
      <w:pPr>
        <w:snapToGrid w:val="0"/>
        <w:spacing w:before="50" w:after="50" w:line="360" w:lineRule="auto"/>
        <w:jc w:val="center"/>
        <w:rPr>
          <w:rFonts w:hint="eastAsia" w:ascii="仿宋_GB2312" w:hAnsi="仿宋" w:eastAsia="仿宋_GB2312" w:cs="仿宋_GB2312"/>
          <w:b/>
          <w:sz w:val="24"/>
        </w:rPr>
      </w:pPr>
      <w:r>
        <w:rPr>
          <w:rFonts w:ascii="仿宋_GB2312" w:hAnsi="仿宋" w:eastAsia="仿宋_GB2312" w:cs="仿宋_GB2312"/>
          <w:b/>
          <w:sz w:val="24"/>
        </w:rPr>
        <w:t xml:space="preserve">   </w:t>
      </w:r>
    </w:p>
    <w:p w14:paraId="7310F947">
      <w:pPr>
        <w:snapToGrid w:val="0"/>
        <w:spacing w:before="50" w:after="50" w:line="360" w:lineRule="auto"/>
        <w:jc w:val="center"/>
        <w:rPr>
          <w:rFonts w:hint="eastAsia" w:ascii="仿宋_GB2312" w:hAnsi="仿宋" w:eastAsia="仿宋_GB2312" w:cs="仿宋_GB2312"/>
          <w:b/>
          <w:sz w:val="24"/>
        </w:rPr>
      </w:pPr>
    </w:p>
    <w:p w14:paraId="55D1708F">
      <w:pPr>
        <w:snapToGrid w:val="0"/>
        <w:spacing w:before="50" w:after="50" w:line="360" w:lineRule="auto"/>
        <w:jc w:val="center"/>
        <w:rPr>
          <w:rFonts w:hint="eastAsia" w:ascii="仿宋_GB2312" w:hAnsi="仿宋" w:eastAsia="仿宋_GB2312" w:cs="仿宋_GB2312"/>
          <w:b/>
          <w:sz w:val="24"/>
        </w:rPr>
      </w:pPr>
    </w:p>
    <w:p w14:paraId="3C59DE7A">
      <w:pPr>
        <w:snapToGrid w:val="0"/>
        <w:spacing w:before="50" w:after="50" w:line="360" w:lineRule="auto"/>
        <w:jc w:val="center"/>
        <w:rPr>
          <w:rFonts w:hint="eastAsia" w:ascii="仿宋_GB2312" w:hAnsi="仿宋" w:eastAsia="仿宋_GB2312" w:cs="仿宋_GB2312"/>
          <w:b/>
          <w:sz w:val="24"/>
        </w:rPr>
      </w:pPr>
    </w:p>
    <w:p w14:paraId="16C19D67">
      <w:pPr>
        <w:snapToGrid w:val="0"/>
        <w:spacing w:before="50" w:after="50" w:line="360" w:lineRule="auto"/>
        <w:jc w:val="center"/>
        <w:rPr>
          <w:rFonts w:hint="eastAsia" w:ascii="仿宋_GB2312" w:hAnsi="仿宋" w:eastAsia="仿宋_GB2312" w:cs="仿宋_GB2312"/>
          <w:b/>
          <w:sz w:val="24"/>
        </w:rPr>
      </w:pPr>
    </w:p>
    <w:p w14:paraId="0EF3FD38">
      <w:pPr>
        <w:snapToGrid w:val="0"/>
        <w:spacing w:before="50" w:after="50" w:line="360" w:lineRule="auto"/>
        <w:jc w:val="center"/>
        <w:rPr>
          <w:rFonts w:hint="eastAsia" w:ascii="仿宋_GB2312" w:hAnsi="仿宋" w:eastAsia="仿宋_GB2312" w:cs="仿宋_GB2312"/>
          <w:b/>
          <w:sz w:val="24"/>
        </w:rPr>
      </w:pPr>
    </w:p>
    <w:p w14:paraId="0435F339">
      <w:pPr>
        <w:snapToGrid w:val="0"/>
        <w:spacing w:before="50" w:after="50" w:line="360" w:lineRule="auto"/>
        <w:jc w:val="center"/>
        <w:rPr>
          <w:rFonts w:hint="eastAsia" w:ascii="仿宋_GB2312" w:hAnsi="仿宋" w:eastAsia="仿宋_GB2312" w:cs="仿宋_GB2312"/>
          <w:b/>
          <w:sz w:val="24"/>
        </w:rPr>
      </w:pPr>
    </w:p>
    <w:p w14:paraId="530250ED">
      <w:pPr>
        <w:snapToGrid w:val="0"/>
        <w:spacing w:before="50" w:after="50" w:line="360" w:lineRule="auto"/>
        <w:jc w:val="center"/>
        <w:rPr>
          <w:rFonts w:hint="eastAsia" w:ascii="仿宋_GB2312" w:hAnsi="仿宋" w:eastAsia="仿宋_GB2312" w:cs="仿宋_GB2312"/>
          <w:b/>
          <w:sz w:val="24"/>
        </w:rPr>
      </w:pPr>
    </w:p>
    <w:p w14:paraId="5D6E07BB">
      <w:pPr>
        <w:snapToGrid w:val="0"/>
        <w:spacing w:before="50" w:after="50" w:line="360" w:lineRule="auto"/>
        <w:jc w:val="center"/>
        <w:rPr>
          <w:rFonts w:hint="eastAsia" w:ascii="仿宋_GB2312" w:hAnsi="仿宋" w:eastAsia="仿宋_GB2312" w:cs="仿宋_GB2312"/>
          <w:b/>
          <w:sz w:val="24"/>
        </w:rPr>
      </w:pPr>
    </w:p>
    <w:p w14:paraId="6BD60A90">
      <w:pPr>
        <w:snapToGrid w:val="0"/>
        <w:spacing w:before="50" w:after="50" w:line="360" w:lineRule="auto"/>
        <w:jc w:val="center"/>
        <w:rPr>
          <w:rFonts w:hint="eastAsia" w:ascii="仿宋_GB2312" w:hAnsi="仿宋" w:eastAsia="仿宋_GB2312" w:cs="仿宋_GB2312"/>
          <w:b/>
          <w:sz w:val="24"/>
        </w:rPr>
      </w:pPr>
    </w:p>
    <w:p w14:paraId="70DBFAF2">
      <w:pPr>
        <w:snapToGrid w:val="0"/>
        <w:spacing w:before="50" w:after="50" w:line="360" w:lineRule="auto"/>
        <w:jc w:val="center"/>
        <w:rPr>
          <w:rFonts w:hint="eastAsia" w:ascii="仿宋_GB2312" w:hAnsi="仿宋" w:eastAsia="仿宋_GB2312" w:cs="仿宋_GB2312"/>
          <w:b/>
          <w:sz w:val="24"/>
        </w:rPr>
      </w:pPr>
    </w:p>
    <w:p w14:paraId="4ABFE32B">
      <w:pPr>
        <w:snapToGrid w:val="0"/>
        <w:spacing w:before="50" w:after="50" w:line="360" w:lineRule="auto"/>
        <w:jc w:val="center"/>
        <w:rPr>
          <w:rFonts w:hint="eastAsia" w:ascii="仿宋_GB2312" w:hAnsi="仿宋" w:eastAsia="仿宋_GB2312" w:cs="仿宋_GB2312"/>
          <w:b/>
          <w:sz w:val="24"/>
        </w:rPr>
      </w:pPr>
    </w:p>
    <w:p w14:paraId="652F8635">
      <w:pPr>
        <w:snapToGrid w:val="0"/>
        <w:spacing w:before="50" w:after="50" w:line="360" w:lineRule="auto"/>
        <w:jc w:val="center"/>
        <w:rPr>
          <w:rFonts w:hint="eastAsia" w:ascii="仿宋_GB2312" w:hAnsi="仿宋" w:eastAsia="仿宋_GB2312" w:cs="仿宋_GB2312"/>
          <w:b/>
          <w:sz w:val="24"/>
        </w:rPr>
      </w:pPr>
    </w:p>
    <w:p w14:paraId="74282A34">
      <w:pPr>
        <w:snapToGrid w:val="0"/>
        <w:spacing w:before="50" w:after="50" w:line="360" w:lineRule="auto"/>
        <w:jc w:val="center"/>
        <w:rPr>
          <w:rFonts w:hint="eastAsia" w:ascii="仿宋_GB2312" w:hAnsi="仿宋" w:eastAsia="仿宋_GB2312" w:cs="仿宋_GB2312"/>
          <w:b/>
          <w:sz w:val="24"/>
        </w:rPr>
      </w:pPr>
    </w:p>
    <w:p w14:paraId="079FBE01">
      <w:pPr>
        <w:snapToGrid w:val="0"/>
        <w:spacing w:before="50" w:after="50" w:line="360" w:lineRule="auto"/>
        <w:jc w:val="center"/>
        <w:rPr>
          <w:rFonts w:hint="eastAsia" w:ascii="仿宋_GB2312" w:hAnsi="仿宋" w:eastAsia="仿宋_GB2312" w:cs="仿宋_GB2312"/>
          <w:b/>
          <w:sz w:val="24"/>
        </w:rPr>
      </w:pPr>
    </w:p>
    <w:p w14:paraId="6984379D">
      <w:pPr>
        <w:snapToGrid w:val="0"/>
        <w:spacing w:before="50" w:after="50" w:line="360" w:lineRule="auto"/>
        <w:jc w:val="center"/>
        <w:rPr>
          <w:rFonts w:hint="eastAsia" w:ascii="仿宋_GB2312" w:hAnsi="仿宋" w:eastAsia="仿宋_GB2312" w:cs="仿宋_GB2312"/>
          <w:b/>
          <w:sz w:val="24"/>
        </w:rPr>
      </w:pPr>
    </w:p>
    <w:p w14:paraId="282DF521">
      <w:pPr>
        <w:snapToGrid w:val="0"/>
        <w:spacing w:before="50" w:after="50" w:line="360" w:lineRule="auto"/>
        <w:jc w:val="center"/>
        <w:rPr>
          <w:rFonts w:hint="eastAsia" w:ascii="仿宋_GB2312" w:hAnsi="仿宋" w:eastAsia="仿宋_GB2312" w:cs="仿宋_GB2312"/>
          <w:b/>
          <w:sz w:val="24"/>
        </w:rPr>
      </w:pPr>
    </w:p>
    <w:p w14:paraId="7FDC8898">
      <w:pPr>
        <w:snapToGrid w:val="0"/>
        <w:spacing w:before="50" w:after="50" w:line="360" w:lineRule="auto"/>
        <w:jc w:val="center"/>
        <w:rPr>
          <w:rFonts w:hint="eastAsia" w:ascii="仿宋_GB2312" w:hAnsi="仿宋" w:eastAsia="仿宋_GB2312" w:cs="仿宋_GB2312"/>
          <w:b/>
          <w:sz w:val="24"/>
        </w:rPr>
      </w:pPr>
    </w:p>
    <w:p w14:paraId="541EA9F2">
      <w:pPr>
        <w:snapToGrid w:val="0"/>
        <w:spacing w:before="50" w:after="50" w:line="360" w:lineRule="auto"/>
        <w:jc w:val="center"/>
        <w:rPr>
          <w:rFonts w:hint="eastAsia" w:ascii="仿宋_GB2312" w:hAnsi="仿宋" w:eastAsia="仿宋_GB2312" w:cs="仿宋_GB2312"/>
          <w:b/>
          <w:sz w:val="24"/>
        </w:rPr>
      </w:pPr>
    </w:p>
    <w:p w14:paraId="088E112C">
      <w:pPr>
        <w:snapToGrid w:val="0"/>
        <w:spacing w:before="50" w:after="50" w:line="360" w:lineRule="auto"/>
        <w:rPr>
          <w:rFonts w:hint="eastAsia" w:ascii="仿宋_GB2312" w:hAnsi="仿宋" w:eastAsia="仿宋_GB2312" w:cs="仿宋_GB2312"/>
          <w:b/>
          <w:sz w:val="24"/>
        </w:rPr>
      </w:pPr>
    </w:p>
    <w:p w14:paraId="6B31F3F2">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rPr>
        <w:t>附件6：联</w:t>
      </w:r>
      <w:r>
        <w:rPr>
          <w:rFonts w:hint="eastAsia" w:ascii="仿宋" w:hAnsi="仿宋" w:eastAsia="仿宋" w:cs="仿宋"/>
          <w:b/>
          <w:kern w:val="0"/>
          <w:sz w:val="32"/>
          <w:szCs w:val="32"/>
          <w:lang w:val="zh-CN"/>
        </w:rPr>
        <w:t>合协议（</w:t>
      </w:r>
      <w:r>
        <w:rPr>
          <w:rFonts w:hint="eastAsia" w:ascii="仿宋" w:hAnsi="仿宋" w:eastAsia="仿宋" w:cs="仿宋"/>
          <w:b/>
          <w:kern w:val="0"/>
          <w:sz w:val="32"/>
          <w:szCs w:val="32"/>
        </w:rPr>
        <w:t>服务类</w:t>
      </w:r>
      <w:r>
        <w:rPr>
          <w:rFonts w:hint="eastAsia" w:ascii="仿宋" w:hAnsi="仿宋" w:eastAsia="仿宋" w:cs="仿宋"/>
          <w:b/>
          <w:kern w:val="0"/>
          <w:sz w:val="32"/>
          <w:szCs w:val="32"/>
          <w:lang w:val="zh-CN"/>
        </w:rPr>
        <w:t>）</w:t>
      </w:r>
    </w:p>
    <w:p w14:paraId="048DF2D5">
      <w:pPr>
        <w:pStyle w:val="7"/>
        <w:ind w:left="0" w:firstLine="480" w:firstLineChars="200"/>
        <w:jc w:val="both"/>
        <w:rPr>
          <w:rFonts w:hint="eastAsia" w:ascii="仿宋" w:hAnsi="仿宋" w:eastAsia="仿宋" w:cs="仿宋"/>
        </w:rPr>
      </w:pPr>
      <w:r>
        <w:rPr>
          <w:rFonts w:hint="eastAsia" w:ascii="仿宋" w:hAnsi="仿宋" w:eastAsia="仿宋" w:cs="仿宋"/>
          <w:b w:val="0"/>
          <w:bCs w:val="0"/>
          <w:i/>
          <w:iCs/>
          <w:color w:val="FF0000"/>
          <w:kern w:val="0"/>
          <w:sz w:val="24"/>
          <w:szCs w:val="24"/>
        </w:rPr>
        <w:t>（以联合体形式投标的，提供联合协议；本项目不接受联合体投标或者投标人不以联合体形式投标的，则不需要提供）</w:t>
      </w:r>
    </w:p>
    <w:p w14:paraId="24DD08B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（项目名称）【项目编号：（采购编号）】</w:t>
      </w:r>
      <w:r>
        <w:rPr>
          <w:rFonts w:hint="eastAsia" w:ascii="仿宋" w:hAnsi="仿宋" w:eastAsia="仿宋" w:cs="仿宋"/>
          <w:kern w:val="0"/>
          <w:sz w:val="24"/>
          <w:lang w:val="zh-CN"/>
        </w:rPr>
        <w:t xml:space="preserve">投标。 </w:t>
      </w:r>
    </w:p>
    <w:p w14:paraId="25B87DE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C3F73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650B6D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182E38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5D0BCE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2F9856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336B166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四、</w:t>
      </w:r>
      <w:r>
        <w:rPr>
          <w:rFonts w:hint="eastAsia" w:ascii="仿宋" w:hAnsi="仿宋" w:eastAsia="仿宋" w:cs="仿宋"/>
          <w:kern w:val="0"/>
          <w:sz w:val="24"/>
        </w:rPr>
        <w:t>联合体成员中小企业合同份额。</w:t>
      </w:r>
    </w:p>
    <w:p w14:paraId="0AA06E76">
      <w:pPr>
        <w:snapToGrid w:val="0"/>
        <w:spacing w:line="360" w:lineRule="auto"/>
        <w:ind w:firstLine="576"/>
        <w:rPr>
          <w:rFonts w:hint="eastAsia" w:ascii="仿宋" w:hAnsi="仿宋" w:eastAsia="仿宋" w:cs="仿宋"/>
          <w:b/>
          <w:bCs/>
          <w:sz w:val="24"/>
        </w:rPr>
      </w:pPr>
      <w:r>
        <w:rPr>
          <w:rFonts w:hint="eastAsia" w:ascii="仿宋" w:hAnsi="仿宋" w:eastAsia="仿宋" w:cs="仿宋"/>
          <w:sz w:val="24"/>
        </w:rPr>
        <w:t>1、</w:t>
      </w:r>
      <w:r>
        <w:rPr>
          <w:rFonts w:hint="eastAsia" w:ascii="仿宋" w:hAnsi="仿宋" w:eastAsia="仿宋" w:cs="仿宋"/>
          <w:sz w:val="24"/>
          <w:u w:val="single"/>
        </w:rPr>
        <w:t>（联合体成员X,……）</w:t>
      </w:r>
      <w:r>
        <w:rPr>
          <w:rFonts w:hint="eastAsia" w:ascii="仿宋" w:hAnsi="仿宋" w:eastAsia="仿宋" w:cs="仿宋"/>
          <w:sz w:val="24"/>
        </w:rPr>
        <w:t>提供的服务由小微企业承接，其合同份额占到合同总金额</w:t>
      </w:r>
      <w:r>
        <w:rPr>
          <w:rFonts w:hint="eastAsia" w:ascii="仿宋" w:hAnsi="仿宋" w:eastAsia="仿宋" w:cs="仿宋"/>
          <w:sz w:val="24"/>
          <w:u w:val="single"/>
        </w:rPr>
        <w:t xml:space="preserve">     </w:t>
      </w:r>
      <w:r>
        <w:rPr>
          <w:rFonts w:hint="eastAsia" w:ascii="仿宋" w:hAnsi="仿宋" w:eastAsia="仿宋" w:cs="仿宋"/>
          <w:sz w:val="24"/>
        </w:rPr>
        <w:t>%以上。</w:t>
      </w:r>
      <w:r>
        <w:rPr>
          <w:rFonts w:hint="eastAsia" w:ascii="仿宋" w:hAnsi="仿宋" w:eastAsia="仿宋" w:cs="仿宋"/>
          <w:i/>
          <w:iCs/>
          <w:color w:val="FF0000"/>
          <w:sz w:val="24"/>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530C5543">
      <w:pPr>
        <w:snapToGrid w:val="0"/>
        <w:spacing w:line="360" w:lineRule="auto"/>
        <w:ind w:firstLine="576"/>
        <w:rPr>
          <w:rFonts w:hint="eastAsia" w:ascii="仿宋" w:hAnsi="仿宋" w:eastAsia="仿宋" w:cs="仿宋"/>
          <w:sz w:val="24"/>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iCs/>
          <w:color w:val="FF0000"/>
          <w:sz w:val="24"/>
        </w:rPr>
        <w:t>（要求以联合体形式参加的项目或采购包，供应商按招标文件第一部分招标公告申请人的资格要求中规定的联合协议中中小企业、小微企业合同金额应当达到的比例要求填写。）</w:t>
      </w:r>
    </w:p>
    <w:p w14:paraId="19E9137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492DF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A57A2A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6A37BE6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4D6509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155392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B4E50A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60A59D7">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60C93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943C74C">
      <w:pPr>
        <w:spacing w:line="360" w:lineRule="auto"/>
        <w:rPr>
          <w:rFonts w:hint="eastAsia" w:ascii="仿宋_GB2312" w:hAnsi="仿宋" w:eastAsia="仿宋_GB2312" w:cs="仿宋_GB2312"/>
          <w:b/>
          <w:kern w:val="0"/>
          <w:sz w:val="32"/>
          <w:szCs w:val="32"/>
          <w:lang w:val="zh-CN"/>
        </w:rPr>
      </w:pPr>
    </w:p>
    <w:p w14:paraId="697CAFA5">
      <w:pPr>
        <w:spacing w:line="360" w:lineRule="auto"/>
        <w:ind w:firstLine="482" w:firstLineChars="200"/>
        <w:rPr>
          <w:rFonts w:hint="eastAsia" w:ascii="仿宋_GB2312" w:hAnsi="仿宋" w:eastAsia="仿宋_GB2312" w:cs="仿宋_GB2312"/>
          <w:b/>
          <w:sz w:val="24"/>
        </w:rPr>
      </w:pPr>
    </w:p>
    <w:p w14:paraId="102511A0">
      <w:pPr>
        <w:pStyle w:val="7"/>
        <w:rPr>
          <w:rFonts w:hint="eastAsia" w:cs="仿宋_GB2312"/>
          <w:sz w:val="24"/>
        </w:rPr>
      </w:pPr>
    </w:p>
    <w:p w14:paraId="4D2E8787">
      <w:pPr>
        <w:rPr>
          <w:rFonts w:hint="eastAsia" w:ascii="仿宋_GB2312" w:hAnsi="仿宋" w:eastAsia="仿宋_GB2312" w:cs="仿宋_GB2312"/>
          <w:b/>
          <w:sz w:val="24"/>
        </w:rPr>
      </w:pPr>
    </w:p>
    <w:p w14:paraId="471203CE">
      <w:pPr>
        <w:pStyle w:val="7"/>
        <w:rPr>
          <w:rFonts w:hint="eastAsia"/>
        </w:rPr>
      </w:pPr>
    </w:p>
    <w:p w14:paraId="6C92D94C"/>
    <w:p w14:paraId="0F4E6984">
      <w:pPr>
        <w:snapToGrid w:val="0"/>
        <w:spacing w:line="360" w:lineRule="auto"/>
        <w:jc w:val="center"/>
        <w:rPr>
          <w:rFonts w:hint="eastAsia" w:ascii="仿宋_GB2312" w:hAnsi="仿宋" w:eastAsia="仿宋_GB2312" w:cs="仿宋_GB2312"/>
          <w:b/>
          <w:kern w:val="0"/>
          <w:sz w:val="32"/>
          <w:szCs w:val="32"/>
        </w:rPr>
      </w:pPr>
    </w:p>
    <w:p w14:paraId="3BD70FBE">
      <w:pPr>
        <w:snapToGrid w:val="0"/>
        <w:spacing w:line="360" w:lineRule="auto"/>
        <w:jc w:val="center"/>
        <w:rPr>
          <w:rFonts w:hint="eastAsia" w:ascii="仿宋_GB2312" w:hAnsi="仿宋" w:eastAsia="仿宋_GB2312" w:cs="仿宋_GB2312"/>
          <w:b/>
          <w:kern w:val="0"/>
          <w:sz w:val="32"/>
          <w:szCs w:val="32"/>
        </w:rPr>
      </w:pPr>
    </w:p>
    <w:p w14:paraId="4A514384">
      <w:pPr>
        <w:snapToGrid w:val="0"/>
        <w:spacing w:line="360" w:lineRule="auto"/>
        <w:jc w:val="center"/>
        <w:rPr>
          <w:rFonts w:hint="eastAsia" w:ascii="仿宋_GB2312" w:hAnsi="仿宋" w:eastAsia="仿宋_GB2312" w:cs="仿宋_GB2312"/>
          <w:b/>
          <w:kern w:val="0"/>
          <w:sz w:val="32"/>
          <w:szCs w:val="32"/>
        </w:rPr>
      </w:pPr>
    </w:p>
    <w:p w14:paraId="4F9D64FA">
      <w:pPr>
        <w:snapToGrid w:val="0"/>
        <w:spacing w:line="360" w:lineRule="auto"/>
        <w:jc w:val="center"/>
        <w:rPr>
          <w:rFonts w:hint="eastAsia" w:ascii="仿宋_GB2312" w:hAnsi="仿宋" w:eastAsia="仿宋_GB2312" w:cs="仿宋_GB2312"/>
          <w:b/>
          <w:kern w:val="0"/>
          <w:sz w:val="32"/>
          <w:szCs w:val="32"/>
        </w:rPr>
      </w:pPr>
    </w:p>
    <w:p w14:paraId="6DBD8C57">
      <w:pPr>
        <w:snapToGrid w:val="0"/>
        <w:spacing w:line="360" w:lineRule="auto"/>
        <w:jc w:val="center"/>
        <w:rPr>
          <w:rFonts w:hint="eastAsia" w:ascii="仿宋_GB2312" w:hAnsi="仿宋" w:eastAsia="仿宋_GB2312" w:cs="仿宋_GB2312"/>
          <w:b/>
          <w:kern w:val="0"/>
          <w:sz w:val="32"/>
          <w:szCs w:val="32"/>
        </w:rPr>
      </w:pPr>
    </w:p>
    <w:p w14:paraId="5AB926D8">
      <w:pPr>
        <w:snapToGrid w:val="0"/>
        <w:spacing w:line="360" w:lineRule="auto"/>
        <w:jc w:val="center"/>
        <w:rPr>
          <w:rFonts w:hint="eastAsia" w:ascii="仿宋_GB2312" w:hAnsi="仿宋" w:eastAsia="仿宋_GB2312" w:cs="仿宋_GB2312"/>
          <w:b/>
          <w:kern w:val="0"/>
          <w:sz w:val="32"/>
          <w:szCs w:val="32"/>
        </w:rPr>
      </w:pPr>
    </w:p>
    <w:p w14:paraId="2704BFE4">
      <w:pPr>
        <w:snapToGrid w:val="0"/>
        <w:spacing w:line="360" w:lineRule="auto"/>
        <w:jc w:val="center"/>
        <w:rPr>
          <w:rFonts w:hint="eastAsia" w:ascii="仿宋_GB2312" w:hAnsi="仿宋" w:eastAsia="仿宋_GB2312" w:cs="仿宋_GB2312"/>
          <w:b/>
          <w:kern w:val="0"/>
          <w:sz w:val="32"/>
          <w:szCs w:val="32"/>
        </w:rPr>
      </w:pPr>
    </w:p>
    <w:p w14:paraId="3552EB42">
      <w:pPr>
        <w:snapToGrid w:val="0"/>
        <w:spacing w:line="360" w:lineRule="auto"/>
        <w:jc w:val="center"/>
        <w:rPr>
          <w:rFonts w:hint="eastAsia" w:ascii="仿宋_GB2312" w:hAnsi="仿宋" w:eastAsia="仿宋_GB2312" w:cs="仿宋_GB2312"/>
          <w:b/>
          <w:kern w:val="0"/>
          <w:sz w:val="32"/>
          <w:szCs w:val="32"/>
        </w:rPr>
      </w:pPr>
    </w:p>
    <w:p w14:paraId="09F3E3AA">
      <w:pPr>
        <w:snapToGrid w:val="0"/>
        <w:spacing w:line="360" w:lineRule="auto"/>
        <w:jc w:val="center"/>
        <w:rPr>
          <w:rFonts w:hint="eastAsia" w:ascii="仿宋_GB2312" w:hAnsi="仿宋" w:eastAsia="仿宋_GB2312" w:cs="仿宋_GB2312"/>
          <w:b/>
          <w:kern w:val="0"/>
          <w:sz w:val="32"/>
          <w:szCs w:val="32"/>
        </w:rPr>
      </w:pPr>
    </w:p>
    <w:p w14:paraId="45F4488F">
      <w:pPr>
        <w:snapToGrid w:val="0"/>
        <w:spacing w:line="360" w:lineRule="auto"/>
        <w:jc w:val="center"/>
        <w:rPr>
          <w:rFonts w:hint="eastAsia" w:ascii="仿宋_GB2312" w:hAnsi="仿宋" w:eastAsia="仿宋_GB2312" w:cs="仿宋_GB2312"/>
          <w:b/>
          <w:kern w:val="0"/>
          <w:sz w:val="32"/>
          <w:szCs w:val="32"/>
        </w:rPr>
      </w:pPr>
    </w:p>
    <w:p w14:paraId="064B6CD2">
      <w:pPr>
        <w:snapToGrid w:val="0"/>
        <w:spacing w:line="360" w:lineRule="auto"/>
        <w:jc w:val="center"/>
        <w:rPr>
          <w:rFonts w:hint="eastAsia" w:ascii="仿宋_GB2312" w:hAnsi="仿宋" w:eastAsia="仿宋_GB2312" w:cs="仿宋_GB2312"/>
          <w:b/>
          <w:kern w:val="0"/>
          <w:sz w:val="32"/>
          <w:szCs w:val="32"/>
        </w:rPr>
      </w:pPr>
    </w:p>
    <w:p w14:paraId="40821D51">
      <w:pPr>
        <w:snapToGrid w:val="0"/>
        <w:spacing w:line="360" w:lineRule="auto"/>
        <w:jc w:val="center"/>
        <w:rPr>
          <w:rFonts w:hint="eastAsia" w:ascii="仿宋_GB2312" w:hAnsi="仿宋" w:eastAsia="仿宋_GB2312" w:cs="仿宋_GB2312"/>
          <w:b/>
          <w:kern w:val="0"/>
          <w:sz w:val="32"/>
          <w:szCs w:val="32"/>
        </w:rPr>
      </w:pPr>
    </w:p>
    <w:p w14:paraId="283EF285">
      <w:pPr>
        <w:snapToGrid w:val="0"/>
        <w:spacing w:line="360" w:lineRule="auto"/>
        <w:jc w:val="center"/>
        <w:rPr>
          <w:rFonts w:hint="eastAsia" w:ascii="仿宋_GB2312" w:hAnsi="仿宋" w:eastAsia="仿宋_GB2312" w:cs="仿宋_GB2312"/>
          <w:b/>
          <w:kern w:val="0"/>
          <w:sz w:val="32"/>
          <w:szCs w:val="32"/>
        </w:rPr>
      </w:pPr>
    </w:p>
    <w:p w14:paraId="2FF10A40">
      <w:pPr>
        <w:snapToGrid w:val="0"/>
        <w:spacing w:line="360" w:lineRule="auto"/>
        <w:jc w:val="center"/>
        <w:rPr>
          <w:rFonts w:hint="eastAsia" w:ascii="仿宋_GB2312" w:hAnsi="仿宋" w:eastAsia="仿宋_GB2312" w:cs="仿宋_GB2312"/>
          <w:b/>
          <w:kern w:val="0"/>
          <w:sz w:val="32"/>
          <w:szCs w:val="32"/>
        </w:rPr>
      </w:pPr>
    </w:p>
    <w:p w14:paraId="650E687E">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附件7：分包意向协议（服务类）</w:t>
      </w:r>
    </w:p>
    <w:p w14:paraId="4278E1EE">
      <w:pPr>
        <w:pageBreakBefore w:val="0"/>
        <w:widowControl/>
        <w:kinsoku/>
        <w:wordWrap/>
        <w:overflowPunct/>
        <w:topLinePunct w:val="0"/>
        <w:autoSpaceDE/>
        <w:autoSpaceDN/>
        <w:bidi w:val="0"/>
        <w:spacing w:line="360" w:lineRule="auto"/>
        <w:ind w:firstLine="120" w:firstLineChars="50"/>
        <w:jc w:val="left"/>
        <w:textAlignment w:val="auto"/>
        <w:rPr>
          <w:rFonts w:hint="eastAsia" w:ascii="仿宋" w:hAnsi="仿宋" w:eastAsia="仿宋" w:cs="仿宋"/>
          <w:sz w:val="24"/>
          <w:szCs w:val="24"/>
        </w:rPr>
      </w:pPr>
      <w:r>
        <w:rPr>
          <w:rFonts w:hint="eastAsia" w:ascii="仿宋" w:hAnsi="仿宋" w:eastAsia="仿宋" w:cs="仿宋"/>
          <w:i/>
          <w:iCs/>
          <w:color w:val="FF0000"/>
          <w:sz w:val="24"/>
          <w:szCs w:val="24"/>
        </w:rPr>
        <w:t>（中标后以分包方式履行合同的，提供分包意向协议；采购人不同意分包或者投标人中标后不以分包方式履行合同的，则不需要提供。）</w:t>
      </w:r>
    </w:p>
    <w:p w14:paraId="3076E83A">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（项目名称）【项目编号：（采购编号）】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 xml:space="preserve">。 </w:t>
      </w:r>
    </w:p>
    <w:p w14:paraId="106825E3">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一、分包标的及数量</w:t>
      </w:r>
    </w:p>
    <w:p w14:paraId="6C02BD44">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hint="eastAsia" w:ascii="仿宋" w:hAnsi="仿宋" w:eastAsia="仿宋" w:cs="仿宋"/>
          <w:sz w:val="24"/>
          <w:szCs w:val="24"/>
          <w:u w:val="single"/>
        </w:rPr>
        <w:t xml:space="preserve">   XX工作内容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hint="eastAsia" w:ascii="仿宋" w:hAnsi="仿宋" w:eastAsia="仿宋" w:cs="仿宋"/>
          <w:kern w:val="0"/>
          <w:sz w:val="24"/>
          <w:szCs w:val="24"/>
          <w:u w:val="single"/>
          <w:lang w:val="zh-CN"/>
        </w:rPr>
        <w:t>XX工作内容</w:t>
      </w:r>
      <w:r>
        <w:rPr>
          <w:rFonts w:hint="eastAsia" w:ascii="仿宋" w:hAnsi="仿宋" w:eastAsia="仿宋" w:cs="仿宋"/>
          <w:kern w:val="0"/>
          <w:sz w:val="24"/>
          <w:szCs w:val="24"/>
          <w:lang w:val="zh-CN"/>
        </w:rPr>
        <w:t>相应资质条件且不得再次分包；</w:t>
      </w:r>
    </w:p>
    <w:p w14:paraId="3A5BC162">
      <w:pPr>
        <w:pStyle w:val="7"/>
        <w:pageBreakBefore w:val="0"/>
        <w:kinsoku/>
        <w:wordWrap/>
        <w:overflowPunct/>
        <w:topLinePunct w:val="0"/>
        <w:autoSpaceDE/>
        <w:autoSpaceDN/>
        <w:bidi w:val="0"/>
        <w:ind w:left="664" w:leftChars="316" w:firstLine="229" w:firstLineChars="95"/>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57AE40F4">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二、分包供应商中小企业合同份额</w:t>
      </w:r>
    </w:p>
    <w:p w14:paraId="36A304E6">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w:t>
      </w:r>
      <w:r>
        <w:rPr>
          <w:rFonts w:hint="eastAsia" w:ascii="仿宋" w:hAnsi="仿宋" w:eastAsia="仿宋" w:cs="仿宋"/>
          <w:kern w:val="0"/>
          <w:sz w:val="24"/>
          <w:szCs w:val="24"/>
          <w:u w:val="single"/>
          <w:lang w:val="zh-CN"/>
        </w:rPr>
        <w:t>（分包供应商X,……）提供的服务全部由小微企业承接</w:t>
      </w:r>
      <w:r>
        <w:rPr>
          <w:rFonts w:hint="eastAsia" w:ascii="仿宋" w:hAnsi="仿宋" w:eastAsia="仿宋" w:cs="仿宋"/>
          <w:kern w:val="0"/>
          <w:sz w:val="24"/>
          <w:szCs w:val="24"/>
          <w:lang w:val="zh-CN"/>
        </w:rPr>
        <w:t>，其合同份额占到合同总金额</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 xml:space="preserve"> %以上。</w:t>
      </w:r>
      <w:r>
        <w:rPr>
          <w:rFonts w:hint="eastAsia" w:ascii="仿宋" w:hAnsi="仿宋" w:eastAsia="仿宋" w:cs="仿宋"/>
          <w:i/>
          <w:iCs/>
          <w:color w:val="FF0000"/>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3CDA8218">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i/>
          <w:iCs/>
          <w:color w:val="FF0000"/>
          <w:kern w:val="0"/>
          <w:sz w:val="24"/>
          <w:szCs w:val="24"/>
          <w:lang w:val="zh-CN"/>
        </w:rPr>
      </w:pPr>
      <w:r>
        <w:rPr>
          <w:rFonts w:hint="eastAsia" w:ascii="仿宋" w:hAnsi="仿宋" w:eastAsia="仿宋" w:cs="仿宋"/>
          <w:kern w:val="0"/>
          <w:sz w:val="24"/>
          <w:szCs w:val="24"/>
          <w:lang w:val="zh-CN"/>
        </w:rPr>
        <w:t>2、中小企业合同金额达到</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%，其中小微企业合同金额达到</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lang w:val="zh-CN"/>
        </w:rPr>
        <w:t>%。</w:t>
      </w:r>
      <w:r>
        <w:rPr>
          <w:rFonts w:hint="eastAsia" w:ascii="仿宋" w:hAnsi="仿宋" w:eastAsia="仿宋" w:cs="仿宋"/>
          <w:i/>
          <w:iCs/>
          <w:color w:val="FF0000"/>
          <w:kern w:val="0"/>
          <w:sz w:val="24"/>
          <w:szCs w:val="24"/>
          <w:lang w:val="zh-CN"/>
        </w:rPr>
        <w:t>（要求合同分包形式参加的项目或采购包，供应商按招标文件第一部分招标公告申请人的资格要求中规定的分包意向协议中中小企业、小微企业合同金额应当达到的比例要求填写。）</w:t>
      </w:r>
    </w:p>
    <w:p w14:paraId="5E350DF0">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三</w:t>
      </w:r>
      <w:r>
        <w:rPr>
          <w:rFonts w:hint="eastAsia" w:ascii="仿宋" w:hAnsi="仿宋" w:eastAsia="仿宋" w:cs="仿宋"/>
          <w:kern w:val="0"/>
          <w:sz w:val="24"/>
          <w:szCs w:val="24"/>
          <w:lang w:val="zh-CN"/>
        </w:rPr>
        <w:t>、分包工作履行期限、地点、方式</w:t>
      </w:r>
    </w:p>
    <w:p w14:paraId="189C2F25">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14:paraId="0B3F83AE">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四</w:t>
      </w:r>
      <w:r>
        <w:rPr>
          <w:rFonts w:hint="eastAsia" w:ascii="仿宋" w:hAnsi="仿宋" w:eastAsia="仿宋" w:cs="仿宋"/>
          <w:kern w:val="0"/>
          <w:sz w:val="24"/>
          <w:szCs w:val="24"/>
          <w:lang w:val="zh-CN"/>
        </w:rPr>
        <w:t>、质量</w:t>
      </w:r>
    </w:p>
    <w:p w14:paraId="11FECBE7">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sz w:val="24"/>
          <w:szCs w:val="24"/>
          <w:u w:val="single"/>
        </w:rPr>
        <w:t xml:space="preserve">                                                                                       </w:t>
      </w:r>
    </w:p>
    <w:p w14:paraId="3A73E93F">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五</w:t>
      </w:r>
      <w:r>
        <w:rPr>
          <w:rFonts w:hint="eastAsia" w:ascii="仿宋" w:hAnsi="仿宋" w:eastAsia="仿宋" w:cs="仿宋"/>
          <w:kern w:val="0"/>
          <w:sz w:val="24"/>
          <w:szCs w:val="24"/>
          <w:lang w:val="zh-CN"/>
        </w:rPr>
        <w:t>、价款或者报酬</w:t>
      </w:r>
    </w:p>
    <w:p w14:paraId="06D4A05E">
      <w:pPr>
        <w:pageBreakBefore w:val="0"/>
        <w:kinsoku/>
        <w:wordWrap/>
        <w:overflowPunct/>
        <w:topLinePunct w:val="0"/>
        <w:autoSpaceDE/>
        <w:autoSpaceDN/>
        <w:bidi w:val="0"/>
        <w:snapToGrid w:val="0"/>
        <w:spacing w:line="360" w:lineRule="auto"/>
        <w:ind w:left="573" w:leftChars="273"/>
        <w:textAlignment w:val="auto"/>
        <w:rPr>
          <w:rFonts w:hint="eastAsia" w:ascii="仿宋" w:hAnsi="仿宋" w:eastAsia="仿宋" w:cs="仿宋"/>
          <w:kern w:val="0"/>
          <w:sz w:val="24"/>
          <w:szCs w:val="24"/>
          <w:lang w:val="zh-CN"/>
        </w:rPr>
      </w:pPr>
      <w:r>
        <w:rPr>
          <w:rFonts w:hint="eastAsia" w:ascii="仿宋" w:hAnsi="仿宋" w:eastAsia="仿宋" w:cs="仿宋"/>
          <w:sz w:val="24"/>
          <w:szCs w:val="24"/>
          <w:u w:val="single"/>
        </w:rPr>
        <w:t xml:space="preserve">                                                                                     </w:t>
      </w:r>
    </w:p>
    <w:p w14:paraId="6DC700F5">
      <w:pPr>
        <w:pageBreakBefore w:val="0"/>
        <w:kinsoku/>
        <w:wordWrap/>
        <w:overflowPunct/>
        <w:topLinePunct w:val="0"/>
        <w:autoSpaceDE/>
        <w:autoSpaceDN/>
        <w:bidi w:val="0"/>
        <w:snapToGrid w:val="0"/>
        <w:spacing w:line="360" w:lineRule="auto"/>
        <w:ind w:left="573" w:leftChars="273"/>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六</w:t>
      </w:r>
      <w:r>
        <w:rPr>
          <w:rFonts w:hint="eastAsia" w:ascii="仿宋" w:hAnsi="仿宋" w:eastAsia="仿宋" w:cs="仿宋"/>
          <w:kern w:val="0"/>
          <w:sz w:val="24"/>
          <w:szCs w:val="24"/>
          <w:lang w:val="zh-CN"/>
        </w:rPr>
        <w:t>、违约责任</w:t>
      </w:r>
    </w:p>
    <w:p w14:paraId="4E8FD023">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sz w:val="24"/>
          <w:szCs w:val="24"/>
          <w:u w:val="single"/>
        </w:rPr>
        <w:t xml:space="preserve">                                                                                     </w:t>
      </w:r>
    </w:p>
    <w:p w14:paraId="663D7FE3">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七</w:t>
      </w:r>
      <w:r>
        <w:rPr>
          <w:rFonts w:hint="eastAsia" w:ascii="仿宋" w:hAnsi="仿宋" w:eastAsia="仿宋" w:cs="仿宋"/>
          <w:kern w:val="0"/>
          <w:sz w:val="24"/>
          <w:szCs w:val="24"/>
          <w:lang w:val="zh-CN"/>
        </w:rPr>
        <w:t>、争议解决的办法</w:t>
      </w:r>
    </w:p>
    <w:p w14:paraId="56FDDA2E">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kern w:val="0"/>
          <w:sz w:val="24"/>
          <w:szCs w:val="24"/>
          <w:lang w:val="zh-CN"/>
        </w:rPr>
      </w:pPr>
      <w:r>
        <w:rPr>
          <w:rFonts w:hint="eastAsia" w:ascii="仿宋" w:hAnsi="仿宋" w:eastAsia="仿宋" w:cs="仿宋"/>
          <w:sz w:val="24"/>
          <w:szCs w:val="24"/>
          <w:u w:val="single"/>
        </w:rPr>
        <w:t xml:space="preserve">                                                                                  </w:t>
      </w:r>
    </w:p>
    <w:p w14:paraId="01216DC8">
      <w:pPr>
        <w:pageBreakBefore w:val="0"/>
        <w:kinsoku/>
        <w:wordWrap/>
        <w:overflowPunct/>
        <w:topLinePunct w:val="0"/>
        <w:autoSpaceDE/>
        <w:autoSpaceDN/>
        <w:bidi w:val="0"/>
        <w:snapToGrid w:val="0"/>
        <w:spacing w:line="360" w:lineRule="auto"/>
        <w:ind w:left="5758" w:leftChars="342" w:hanging="5040" w:hangingChars="2100"/>
        <w:textAlignment w:val="auto"/>
        <w:rPr>
          <w:rFonts w:hint="eastAsia" w:ascii="仿宋" w:hAnsi="仿宋" w:eastAsia="仿宋" w:cs="仿宋"/>
          <w:kern w:val="0"/>
          <w:sz w:val="24"/>
          <w:szCs w:val="24"/>
          <w:lang w:val="zh-CN"/>
        </w:rPr>
      </w:pPr>
    </w:p>
    <w:p w14:paraId="44D15E78">
      <w:pPr>
        <w:pageBreakBefore w:val="0"/>
        <w:kinsoku/>
        <w:wordWrap/>
        <w:overflowPunct/>
        <w:topLinePunct w:val="0"/>
        <w:autoSpaceDE/>
        <w:autoSpaceDN/>
        <w:bidi w:val="0"/>
        <w:snapToGrid w:val="0"/>
        <w:spacing w:line="360" w:lineRule="auto"/>
        <w:ind w:left="5758" w:leftChars="342" w:hanging="5040" w:hangingChars="21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投标人名称(电子签名)：</w:t>
      </w:r>
    </w:p>
    <w:p w14:paraId="607BC8EF">
      <w:pPr>
        <w:pageBreakBefore w:val="0"/>
        <w:kinsoku/>
        <w:wordWrap/>
        <w:overflowPunct/>
        <w:topLinePunct w:val="0"/>
        <w:autoSpaceDE/>
        <w:autoSpaceDN/>
        <w:bidi w:val="0"/>
        <w:snapToGrid w:val="0"/>
        <w:spacing w:line="360" w:lineRule="auto"/>
        <w:ind w:firstLine="5640" w:firstLineChars="235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分包供应商名称：</w:t>
      </w:r>
    </w:p>
    <w:p w14:paraId="758607C5">
      <w:pPr>
        <w:pageBreakBefore w:val="0"/>
        <w:kinsoku/>
        <w:wordWrap/>
        <w:overflowPunct/>
        <w:topLinePunct w:val="0"/>
        <w:autoSpaceDE/>
        <w:autoSpaceDN/>
        <w:bidi w:val="0"/>
        <w:snapToGrid w:val="0"/>
        <w:spacing w:line="360" w:lineRule="auto"/>
        <w:ind w:firstLine="5760" w:firstLineChars="24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w:t>
      </w:r>
    </w:p>
    <w:p w14:paraId="0BAFCE37">
      <w:pPr>
        <w:pageBreakBefore w:val="0"/>
        <w:widowControl/>
        <w:kinsoku/>
        <w:wordWrap/>
        <w:overflowPunct/>
        <w:topLinePunct w:val="0"/>
        <w:autoSpaceDE/>
        <w:autoSpaceDN/>
        <w:bidi w:val="0"/>
        <w:spacing w:line="360" w:lineRule="auto"/>
        <w:ind w:left="150"/>
        <w:textAlignment w:val="auto"/>
        <w:rPr>
          <w:rFonts w:hint="eastAsia" w:ascii="仿宋" w:hAnsi="仿宋" w:eastAsia="仿宋" w:cs="仿宋"/>
          <w:b/>
          <w:kern w:val="0"/>
          <w:sz w:val="24"/>
          <w:szCs w:val="24"/>
        </w:rPr>
      </w:pPr>
      <w:r>
        <w:rPr>
          <w:rFonts w:hint="eastAsia" w:ascii="仿宋" w:hAnsi="仿宋" w:eastAsia="仿宋" w:cs="仿宋"/>
          <w:kern w:val="0"/>
          <w:sz w:val="24"/>
          <w:szCs w:val="24"/>
          <w:lang w:val="zh-CN"/>
        </w:rPr>
        <w:t xml:space="preserve">                                        日期：  年  月   日</w:t>
      </w:r>
    </w:p>
    <w:p w14:paraId="72424D6A">
      <w:pPr>
        <w:pStyle w:val="8"/>
        <w:rPr>
          <w:rFonts w:hint="eastAsia" w:ascii="仿宋_GB2312" w:hAnsi="仿宋" w:eastAsia="仿宋_GB2312" w:cs="仿宋_GB2312"/>
          <w:b/>
          <w:kern w:val="0"/>
          <w:sz w:val="32"/>
          <w:szCs w:val="32"/>
        </w:rPr>
      </w:pPr>
    </w:p>
    <w:p w14:paraId="5A121556">
      <w:pPr>
        <w:rPr>
          <w:rFonts w:hint="eastAsia" w:ascii="仿宋_GB2312" w:hAnsi="仿宋" w:eastAsia="仿宋_GB2312" w:cs="仿宋_GB2312"/>
          <w:b/>
          <w:kern w:val="0"/>
          <w:sz w:val="32"/>
          <w:szCs w:val="32"/>
        </w:rPr>
      </w:pPr>
    </w:p>
    <w:p w14:paraId="325AC220">
      <w:pPr>
        <w:pStyle w:val="7"/>
        <w:rPr>
          <w:rFonts w:hint="eastAsia" w:cs="仿宋_GB2312"/>
          <w:kern w:val="0"/>
        </w:rPr>
      </w:pPr>
    </w:p>
    <w:p w14:paraId="4AF119EC">
      <w:pPr>
        <w:rPr>
          <w:rFonts w:hint="eastAsia" w:ascii="仿宋_GB2312" w:hAnsi="仿宋" w:eastAsia="仿宋_GB2312" w:cs="仿宋_GB2312"/>
          <w:b/>
          <w:kern w:val="0"/>
          <w:sz w:val="32"/>
          <w:szCs w:val="32"/>
        </w:rPr>
      </w:pPr>
    </w:p>
    <w:p w14:paraId="4E0E8112">
      <w:pPr>
        <w:pStyle w:val="7"/>
        <w:rPr>
          <w:rFonts w:hint="eastAsia" w:cs="仿宋_GB2312"/>
          <w:kern w:val="0"/>
        </w:rPr>
      </w:pPr>
    </w:p>
    <w:p w14:paraId="100F0F37"/>
    <w:p w14:paraId="1B6CC264">
      <w:pPr>
        <w:rPr>
          <w:rFonts w:hint="eastAsia" w:ascii="仿宋_GB2312" w:hAnsi="仿宋" w:eastAsia="仿宋_GB2312" w:cs="仿宋_GB2312"/>
          <w:b/>
          <w:kern w:val="0"/>
          <w:sz w:val="32"/>
          <w:szCs w:val="32"/>
        </w:rPr>
      </w:pPr>
    </w:p>
    <w:p w14:paraId="7BCDAFE8">
      <w:pPr>
        <w:pStyle w:val="7"/>
        <w:rPr>
          <w:rFonts w:hint="eastAsia" w:cs="仿宋_GB2312"/>
          <w:kern w:val="0"/>
        </w:rPr>
      </w:pPr>
    </w:p>
    <w:p w14:paraId="60A109EF">
      <w:pPr>
        <w:rPr>
          <w:rFonts w:hint="eastAsia" w:ascii="仿宋_GB2312" w:hAnsi="仿宋" w:eastAsia="仿宋_GB2312" w:cs="仿宋_GB2312"/>
          <w:b/>
          <w:kern w:val="0"/>
          <w:sz w:val="32"/>
          <w:szCs w:val="32"/>
        </w:rPr>
      </w:pPr>
    </w:p>
    <w:p w14:paraId="509A411D">
      <w:pPr>
        <w:rPr>
          <w:rFonts w:hint="eastAsia" w:ascii="仿宋_GB2312" w:hAnsi="仿宋" w:eastAsia="仿宋_GB2312" w:cs="仿宋_GB2312"/>
          <w:b/>
          <w:kern w:val="0"/>
          <w:sz w:val="32"/>
          <w:szCs w:val="32"/>
        </w:rPr>
      </w:pPr>
    </w:p>
    <w:p w14:paraId="2CA285C7">
      <w:pPr>
        <w:pStyle w:val="2"/>
        <w:ind w:firstLine="643"/>
        <w:rPr>
          <w:rFonts w:hint="eastAsia" w:ascii="仿宋_GB2312" w:hAnsi="仿宋" w:eastAsia="仿宋_GB2312" w:cs="仿宋_GB2312"/>
          <w:b/>
          <w:kern w:val="0"/>
          <w:sz w:val="32"/>
          <w:szCs w:val="32"/>
        </w:rPr>
      </w:pPr>
    </w:p>
    <w:p w14:paraId="2BB8104B">
      <w:pPr>
        <w:pStyle w:val="4"/>
        <w:rPr>
          <w:rFonts w:hint="eastAsia" w:ascii="仿宋_GB2312" w:hAnsi="仿宋" w:eastAsia="仿宋_GB2312" w:cs="仿宋_GB2312"/>
          <w:b/>
          <w:kern w:val="0"/>
          <w:sz w:val="32"/>
          <w:szCs w:val="32"/>
        </w:rPr>
      </w:pPr>
    </w:p>
    <w:p w14:paraId="3B43093C">
      <w:pPr>
        <w:rPr>
          <w:rFonts w:hint="eastAsia" w:ascii="仿宋_GB2312" w:hAnsi="仿宋" w:eastAsia="仿宋_GB2312" w:cs="仿宋_GB2312"/>
          <w:b/>
          <w:kern w:val="0"/>
          <w:sz w:val="32"/>
          <w:szCs w:val="32"/>
        </w:rPr>
      </w:pPr>
    </w:p>
    <w:p w14:paraId="3D806893">
      <w:pPr>
        <w:pStyle w:val="2"/>
        <w:rPr>
          <w:rFonts w:hint="eastAsia" w:ascii="仿宋_GB2312" w:hAnsi="仿宋" w:eastAsia="仿宋_GB2312" w:cs="仿宋_GB2312"/>
          <w:b/>
          <w:kern w:val="0"/>
          <w:sz w:val="32"/>
          <w:szCs w:val="32"/>
        </w:rPr>
      </w:pPr>
    </w:p>
    <w:p w14:paraId="43E70FE4">
      <w:pPr>
        <w:pStyle w:val="4"/>
        <w:rPr>
          <w:rFonts w:hint="eastAsia" w:ascii="仿宋_GB2312" w:hAnsi="仿宋" w:eastAsia="仿宋_GB2312" w:cs="仿宋_GB2312"/>
          <w:b/>
          <w:kern w:val="0"/>
          <w:sz w:val="32"/>
          <w:szCs w:val="32"/>
        </w:rPr>
      </w:pPr>
    </w:p>
    <w:p w14:paraId="4BD4ACBC">
      <w:pPr>
        <w:rPr>
          <w:rFonts w:hint="eastAsia" w:ascii="仿宋_GB2312" w:hAnsi="仿宋" w:eastAsia="仿宋_GB2312" w:cs="仿宋_GB2312"/>
          <w:b/>
          <w:kern w:val="0"/>
          <w:sz w:val="32"/>
          <w:szCs w:val="32"/>
        </w:rPr>
      </w:pPr>
    </w:p>
    <w:p w14:paraId="0A122D4D">
      <w:pPr>
        <w:pStyle w:val="2"/>
        <w:rPr>
          <w:rFonts w:hint="eastAsia" w:ascii="仿宋_GB2312" w:hAnsi="仿宋" w:eastAsia="仿宋_GB2312" w:cs="仿宋_GB2312"/>
          <w:b/>
          <w:kern w:val="0"/>
          <w:sz w:val="32"/>
          <w:szCs w:val="32"/>
        </w:rPr>
      </w:pPr>
    </w:p>
    <w:p w14:paraId="67D036E6">
      <w:pPr>
        <w:pStyle w:val="4"/>
        <w:rPr>
          <w:rFonts w:hint="eastAsia" w:ascii="仿宋_GB2312" w:hAnsi="仿宋" w:eastAsia="仿宋_GB2312" w:cs="仿宋_GB2312"/>
          <w:b/>
          <w:kern w:val="0"/>
          <w:sz w:val="32"/>
          <w:szCs w:val="32"/>
        </w:rPr>
      </w:pPr>
    </w:p>
    <w:p w14:paraId="7E49129A">
      <w:pPr>
        <w:rPr>
          <w:rFonts w:hint="eastAsia" w:ascii="仿宋_GB2312" w:hAnsi="仿宋" w:eastAsia="仿宋_GB2312" w:cs="仿宋_GB2312"/>
          <w:b/>
          <w:kern w:val="0"/>
          <w:sz w:val="32"/>
          <w:szCs w:val="32"/>
        </w:rPr>
      </w:pPr>
    </w:p>
    <w:p w14:paraId="4981393F">
      <w:pPr>
        <w:pStyle w:val="2"/>
        <w:rPr>
          <w:rFonts w:hint="eastAsia" w:ascii="仿宋_GB2312" w:hAnsi="仿宋" w:eastAsia="仿宋_GB2312" w:cs="仿宋_GB2312"/>
          <w:b/>
          <w:kern w:val="0"/>
          <w:sz w:val="32"/>
          <w:szCs w:val="32"/>
        </w:rPr>
      </w:pPr>
    </w:p>
    <w:p w14:paraId="274281EB">
      <w:pPr>
        <w:pStyle w:val="4"/>
        <w:rPr>
          <w:rFonts w:hint="eastAsia" w:ascii="仿宋_GB2312" w:hAnsi="仿宋" w:eastAsia="仿宋_GB2312" w:cs="仿宋_GB2312"/>
          <w:b/>
          <w:kern w:val="0"/>
          <w:sz w:val="32"/>
          <w:szCs w:val="32"/>
        </w:rPr>
      </w:pPr>
    </w:p>
    <w:p w14:paraId="4319E15E">
      <w:pPr>
        <w:rPr>
          <w:rFonts w:hint="eastAsia" w:ascii="仿宋_GB2312" w:hAnsi="仿宋" w:eastAsia="仿宋_GB2312" w:cs="仿宋_GB2312"/>
          <w:b/>
          <w:kern w:val="0"/>
          <w:sz w:val="32"/>
          <w:szCs w:val="32"/>
        </w:rPr>
      </w:pPr>
    </w:p>
    <w:p w14:paraId="29AF686B">
      <w:pPr>
        <w:pStyle w:val="2"/>
        <w:rPr>
          <w:rFonts w:hint="eastAsia" w:ascii="仿宋_GB2312" w:hAnsi="仿宋" w:eastAsia="仿宋_GB2312" w:cs="仿宋_GB2312"/>
          <w:b/>
          <w:kern w:val="0"/>
          <w:sz w:val="32"/>
          <w:szCs w:val="32"/>
        </w:rPr>
      </w:pPr>
    </w:p>
    <w:p w14:paraId="7E759E0F">
      <w:pPr>
        <w:pStyle w:val="4"/>
        <w:rPr>
          <w:rFonts w:hint="eastAsia"/>
        </w:rPr>
      </w:pPr>
    </w:p>
    <w:p w14:paraId="6CEAF7CA">
      <w:pPr>
        <w:pStyle w:val="2"/>
        <w:ind w:firstLine="480"/>
        <w:rPr>
          <w:rFonts w:hint="eastAsia"/>
        </w:rPr>
      </w:pPr>
    </w:p>
    <w:p w14:paraId="0C3C215C">
      <w:pPr>
        <w:pStyle w:val="42"/>
        <w:snapToGrid w:val="0"/>
        <w:spacing w:line="500" w:lineRule="exact"/>
        <w:jc w:val="both"/>
        <w:rPr>
          <w:rFonts w:hint="default" w:cs="宋体"/>
          <w:b/>
          <w:bCs/>
        </w:rPr>
      </w:pPr>
      <w:r>
        <w:rPr>
          <w:rFonts w:ascii="仿宋" w:hAnsi="仿宋" w:eastAsia="仿宋" w:cs="仿宋"/>
          <w:color w:val="000000"/>
          <w:sz w:val="28"/>
        </w:rPr>
        <w:t>其他附表：</w:t>
      </w:r>
    </w:p>
    <w:p w14:paraId="17C1B541">
      <w:pPr>
        <w:pStyle w:val="42"/>
        <w:snapToGrid w:val="0"/>
        <w:spacing w:after="120" w:afterLines="50" w:line="420" w:lineRule="exact"/>
        <w:jc w:val="center"/>
        <w:rPr>
          <w:rFonts w:hint="eastAsia" w:ascii="仿宋" w:hAnsi="仿宋" w:eastAsia="仿宋" w:cs="仿宋"/>
          <w:b/>
          <w:bCs/>
          <w:sz w:val="32"/>
          <w:szCs w:val="28"/>
        </w:rPr>
      </w:pPr>
      <w:r>
        <w:rPr>
          <w:rFonts w:hint="eastAsia" w:ascii="仿宋" w:hAnsi="仿宋" w:eastAsia="仿宋" w:cs="仿宋"/>
          <w:b/>
          <w:bCs/>
          <w:sz w:val="32"/>
          <w:szCs w:val="28"/>
        </w:rPr>
        <w:t>政府采购活动现场确认声明书</w:t>
      </w:r>
    </w:p>
    <w:p w14:paraId="3AB6C7FF">
      <w:pPr>
        <w:pStyle w:val="42"/>
        <w:snapToGrid w:val="0"/>
        <w:spacing w:after="120" w:afterLines="50" w:line="420" w:lineRule="exact"/>
        <w:jc w:val="center"/>
        <w:rPr>
          <w:rFonts w:hint="default" w:cs="宋体"/>
          <w:b/>
          <w:bCs/>
          <w:sz w:val="24"/>
          <w:szCs w:val="24"/>
        </w:rPr>
      </w:pPr>
      <w:r>
        <w:rPr>
          <w:rFonts w:hint="eastAsia" w:ascii="仿宋" w:hAnsi="仿宋" w:eastAsia="仿宋" w:cs="仿宋"/>
          <w:b/>
          <w:kern w:val="0"/>
          <w:sz w:val="24"/>
          <w:szCs w:val="24"/>
        </w:rPr>
        <w:t>（标项一、二、三）</w:t>
      </w:r>
    </w:p>
    <w:p w14:paraId="7E8607D2">
      <w:pPr>
        <w:pStyle w:val="12"/>
        <w:snapToGrid w:val="0"/>
        <w:spacing w:line="420" w:lineRule="exact"/>
        <w:rPr>
          <w:rFonts w:hint="eastAsia" w:ascii="仿宋" w:hAnsi="仿宋" w:eastAsia="仿宋" w:cs="仿宋"/>
          <w:b/>
          <w:color w:val="000000"/>
          <w:sz w:val="24"/>
          <w:szCs w:val="24"/>
        </w:rPr>
      </w:pPr>
      <w:r>
        <w:rPr>
          <w:rFonts w:hint="eastAsia" w:ascii="仿宋" w:hAnsi="仿宋" w:eastAsia="仿宋" w:cs="仿宋"/>
          <w:color w:val="000000"/>
          <w:u w:val="single"/>
        </w:rPr>
        <w:t xml:space="preserve"> </w:t>
      </w:r>
      <w:r>
        <w:rPr>
          <w:rFonts w:hint="eastAsia" w:ascii="仿宋" w:hAnsi="仿宋" w:eastAsia="仿宋" w:cs="仿宋"/>
          <w:color w:val="000000"/>
          <w:sz w:val="24"/>
          <w:szCs w:val="24"/>
          <w:u w:val="single"/>
        </w:rPr>
        <w:t xml:space="preserve">   采购人、采购代理机构   </w:t>
      </w:r>
      <w:r>
        <w:rPr>
          <w:rFonts w:hint="eastAsia" w:ascii="仿宋" w:hAnsi="仿宋" w:eastAsia="仿宋" w:cs="仿宋"/>
          <w:color w:val="000000"/>
          <w:sz w:val="24"/>
          <w:szCs w:val="24"/>
        </w:rPr>
        <w:t>：</w:t>
      </w:r>
    </w:p>
    <w:p w14:paraId="6A903078">
      <w:pPr>
        <w:pStyle w:val="12"/>
        <w:snapToGrid w:val="0"/>
        <w:spacing w:line="420" w:lineRule="exact"/>
        <w:ind w:firstLine="504" w:firstLineChars="200"/>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（授权代表姓名），经由</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（单位）</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（法定代表人姓名）合法授权参加</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项目（编号：</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）政府采购活动，经与本单位法人代表（负责人）联系确认，现就有关公平竞争事项郑重声明如下：</w:t>
      </w:r>
    </w:p>
    <w:p w14:paraId="7F9BFDB3">
      <w:pPr>
        <w:pStyle w:val="12"/>
        <w:snapToGrid w:val="0"/>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一、本单位与采购人之间□不存在利害关系□存在下列利害关系：</w:t>
      </w:r>
    </w:p>
    <w:p w14:paraId="5D672F5C">
      <w:pPr>
        <w:pStyle w:val="12"/>
        <w:snapToGrid w:val="0"/>
        <w:spacing w:line="420" w:lineRule="exact"/>
        <w:ind w:firstLine="480" w:firstLineChars="200"/>
        <w:rPr>
          <w:rFonts w:hint="eastAsia" w:ascii="仿宋" w:hAnsi="仿宋" w:eastAsia="仿宋" w:cs="仿宋"/>
          <w:b/>
          <w:bCs/>
          <w:color w:val="000000"/>
          <w:sz w:val="24"/>
          <w:szCs w:val="24"/>
        </w:rPr>
      </w:pPr>
      <w:bookmarkStart w:id="405" w:name="_Toc27231"/>
      <w:bookmarkStart w:id="406" w:name="_Toc6003"/>
      <w:bookmarkStart w:id="407" w:name="_Toc12112"/>
      <w:bookmarkStart w:id="408" w:name="_Toc17468"/>
      <w:bookmarkStart w:id="409" w:name="_Toc15373"/>
      <w:r>
        <w:rPr>
          <w:rFonts w:hint="eastAsia" w:ascii="仿宋" w:hAnsi="仿宋" w:eastAsia="仿宋" w:cs="仿宋"/>
          <w:color w:val="000000"/>
          <w:sz w:val="24"/>
          <w:szCs w:val="24"/>
        </w:rPr>
        <w:t>A.投资关系    B.行政隶属关系    C.业务指导关系</w:t>
      </w:r>
      <w:bookmarkEnd w:id="405"/>
      <w:bookmarkEnd w:id="406"/>
      <w:bookmarkEnd w:id="407"/>
      <w:bookmarkEnd w:id="408"/>
      <w:bookmarkEnd w:id="409"/>
    </w:p>
    <w:p w14:paraId="79606B47">
      <w:pPr>
        <w:snapToGrid w:val="0"/>
        <w:spacing w:line="420" w:lineRule="exact"/>
        <w:ind w:firstLine="480" w:firstLineChars="200"/>
        <w:rPr>
          <w:rFonts w:hint="eastAsia" w:ascii="仿宋" w:hAnsi="仿宋" w:eastAsia="仿宋" w:cs="仿宋"/>
          <w:color w:val="000000"/>
          <w:sz w:val="24"/>
          <w:szCs w:val="24"/>
        </w:rPr>
      </w:pPr>
      <w:bookmarkStart w:id="410" w:name="_Toc9171"/>
      <w:bookmarkStart w:id="411" w:name="_Toc24424"/>
      <w:bookmarkStart w:id="412" w:name="_Toc28394"/>
      <w:bookmarkStart w:id="413" w:name="_Toc4044"/>
      <w:bookmarkStart w:id="414" w:name="_Toc19012"/>
      <w:r>
        <w:rPr>
          <w:rFonts w:hint="eastAsia" w:ascii="仿宋" w:hAnsi="仿宋" w:eastAsia="仿宋" w:cs="仿宋"/>
          <w:color w:val="000000"/>
          <w:sz w:val="24"/>
          <w:szCs w:val="24"/>
        </w:rPr>
        <w:t>D.其他可能影响采购公正的利害关系</w:t>
      </w:r>
      <w:r>
        <w:rPr>
          <w:rFonts w:hint="eastAsia" w:ascii="仿宋" w:hAnsi="仿宋" w:eastAsia="仿宋" w:cs="仿宋"/>
          <w:color w:val="000000"/>
          <w:sz w:val="24"/>
          <w:szCs w:val="24"/>
          <w:u w:val="single"/>
        </w:rPr>
        <w:t xml:space="preserve">（如有，请如实说明）              </w:t>
      </w:r>
      <w:r>
        <w:rPr>
          <w:rFonts w:hint="eastAsia" w:ascii="仿宋" w:hAnsi="仿宋" w:eastAsia="仿宋" w:cs="仿宋"/>
          <w:color w:val="000000"/>
          <w:sz w:val="24"/>
          <w:szCs w:val="24"/>
        </w:rPr>
        <w:t>。</w:t>
      </w:r>
      <w:bookmarkEnd w:id="410"/>
      <w:bookmarkEnd w:id="411"/>
      <w:bookmarkEnd w:id="412"/>
      <w:bookmarkEnd w:id="413"/>
      <w:bookmarkEnd w:id="414"/>
    </w:p>
    <w:p w14:paraId="56D30885">
      <w:pPr>
        <w:snapToGrid w:val="0"/>
        <w:spacing w:line="420" w:lineRule="exact"/>
        <w:ind w:firstLine="504" w:firstLineChars="200"/>
        <w:rPr>
          <w:rFonts w:hint="eastAsia" w:ascii="仿宋" w:hAnsi="仿宋" w:eastAsia="仿宋" w:cs="仿宋"/>
          <w:color w:val="000000"/>
          <w:sz w:val="24"/>
          <w:szCs w:val="24"/>
        </w:rPr>
      </w:pPr>
      <w:r>
        <w:rPr>
          <w:rFonts w:hint="eastAsia" w:ascii="仿宋" w:hAnsi="仿宋" w:eastAsia="仿宋" w:cs="仿宋"/>
          <w:color w:val="000000"/>
          <w:spacing w:val="6"/>
          <w:sz w:val="24"/>
          <w:szCs w:val="24"/>
        </w:rPr>
        <w:t>二、</w:t>
      </w:r>
      <w:r>
        <w:rPr>
          <w:rFonts w:hint="eastAsia" w:ascii="仿宋" w:hAnsi="仿宋" w:eastAsia="仿宋" w:cs="仿宋"/>
          <w:color w:val="000000"/>
          <w:sz w:val="24"/>
          <w:szCs w:val="24"/>
        </w:rPr>
        <w:t>现已清楚知道参加本项目采购活动的其他所有投标人名称，本单位□与其他所有投标人之间均不存在利害关系  □与</w:t>
      </w:r>
      <w:r>
        <w:rPr>
          <w:rFonts w:hint="eastAsia" w:ascii="仿宋" w:hAnsi="仿宋" w:eastAsia="仿宋" w:cs="仿宋"/>
          <w:color w:val="000000"/>
          <w:sz w:val="24"/>
          <w:szCs w:val="24"/>
          <w:u w:val="single"/>
        </w:rPr>
        <w:t xml:space="preserve">            （投标人名称）</w:t>
      </w:r>
      <w:r>
        <w:rPr>
          <w:rFonts w:hint="eastAsia" w:ascii="仿宋" w:hAnsi="仿宋" w:eastAsia="仿宋" w:cs="仿宋"/>
          <w:color w:val="000000"/>
          <w:sz w:val="24"/>
          <w:szCs w:val="24"/>
        </w:rPr>
        <w:t>之间存在下列利害关系：</w:t>
      </w:r>
    </w:p>
    <w:p w14:paraId="5CB3496A">
      <w:pPr>
        <w:snapToGrid w:val="0"/>
        <w:spacing w:line="4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A.法定代表人或负责人或实际控制人是同一人</w:t>
      </w:r>
    </w:p>
    <w:p w14:paraId="69D2310A">
      <w:pPr>
        <w:pStyle w:val="12"/>
        <w:snapToGrid w:val="0"/>
        <w:spacing w:line="420" w:lineRule="exact"/>
        <w:ind w:firstLine="480" w:firstLineChars="200"/>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2822581E">
      <w:pPr>
        <w:pStyle w:val="12"/>
        <w:snapToGrid w:val="0"/>
        <w:spacing w:line="420" w:lineRule="exact"/>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06C408E1">
      <w:pPr>
        <w:pStyle w:val="12"/>
        <w:snapToGrid w:val="0"/>
        <w:spacing w:line="420" w:lineRule="exact"/>
        <w:ind w:firstLine="480" w:firstLineChars="200"/>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368F8298">
      <w:pPr>
        <w:pStyle w:val="12"/>
        <w:snapToGrid w:val="0"/>
        <w:spacing w:line="4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E.法定代表人或负责人或实际控制人存在近姻亲关系</w:t>
      </w:r>
    </w:p>
    <w:p w14:paraId="5B53B02F">
      <w:pPr>
        <w:pStyle w:val="12"/>
        <w:snapToGrid w:val="0"/>
        <w:spacing w:line="4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0A63A80B">
      <w:pPr>
        <w:pStyle w:val="12"/>
        <w:snapToGrid w:val="0"/>
        <w:spacing w:line="4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1C07D220">
      <w:pPr>
        <w:pStyle w:val="12"/>
        <w:snapToGrid w:val="0"/>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H.存在分级代理或代销关系、同一生产制造商关系、管理关系、重要业务（占</w:t>
      </w:r>
      <w:r>
        <w:rPr>
          <w:rFonts w:hint="eastAsia" w:ascii="仿宋" w:hAnsi="仿宋" w:eastAsia="仿宋" w:cs="仿宋"/>
          <w:color w:val="000000"/>
          <w:sz w:val="24"/>
          <w:szCs w:val="24"/>
        </w:rPr>
        <w:t>主营业务收入50%以上）或重要财务往来关系（如融资）等其他实质性控制关系</w:t>
      </w:r>
    </w:p>
    <w:p w14:paraId="45EE6347">
      <w:pPr>
        <w:pStyle w:val="12"/>
        <w:snapToGrid w:val="0"/>
        <w:spacing w:line="420" w:lineRule="exact"/>
        <w:ind w:left="-190" w:firstLine="691" w:firstLineChars="288"/>
        <w:rPr>
          <w:rFonts w:hint="eastAsia" w:ascii="仿宋" w:hAnsi="仿宋" w:eastAsia="仿宋" w:cs="仿宋"/>
          <w:color w:val="000000"/>
          <w:kern w:val="0"/>
          <w:sz w:val="24"/>
          <w:szCs w:val="24"/>
        </w:rPr>
      </w:pPr>
      <w:bookmarkStart w:id="415" w:name="_Toc19277"/>
      <w:bookmarkStart w:id="416" w:name="_Toc3905"/>
      <w:bookmarkStart w:id="417" w:name="_Toc24972"/>
      <w:bookmarkStart w:id="418" w:name="_Toc21051"/>
      <w:bookmarkStart w:id="419" w:name="_Toc23144"/>
      <w:r>
        <w:rPr>
          <w:rFonts w:hint="eastAsia" w:ascii="仿宋" w:hAnsi="仿宋" w:eastAsia="仿宋" w:cs="仿宋"/>
          <w:color w:val="000000"/>
          <w:sz w:val="24"/>
          <w:szCs w:val="24"/>
        </w:rPr>
        <w:t>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bookmarkEnd w:id="415"/>
      <w:bookmarkEnd w:id="416"/>
      <w:bookmarkEnd w:id="417"/>
      <w:bookmarkEnd w:id="418"/>
      <w:bookmarkEnd w:id="419"/>
    </w:p>
    <w:p w14:paraId="572728A0">
      <w:pPr>
        <w:pStyle w:val="12"/>
        <w:tabs>
          <w:tab w:val="left" w:pos="210"/>
          <w:tab w:val="left" w:pos="420"/>
        </w:tabs>
        <w:snapToGrid w:val="0"/>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三、现已清楚知道并严格遵守政府采购法律法规和现场纪律。</w:t>
      </w:r>
    </w:p>
    <w:p w14:paraId="57983E59">
      <w:pPr>
        <w:tabs>
          <w:tab w:val="left" w:pos="420"/>
        </w:tabs>
        <w:snapToGrid w:val="0"/>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rPr>
        <w:t>四、我发现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投标人之间存在或可能存在上述第二条第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项利害关系。</w:t>
      </w:r>
    </w:p>
    <w:p w14:paraId="27FA64E8">
      <w:pPr>
        <w:pStyle w:val="11"/>
        <w:spacing w:line="360" w:lineRule="auto"/>
        <w:ind w:left="0" w:right="-252" w:firstLine="480" w:firstLineChars="200"/>
        <w:jc w:val="center"/>
        <w:rPr>
          <w:rFonts w:hint="eastAsia" w:ascii="仿宋" w:hAnsi="仿宋" w:eastAsia="仿宋" w:cs="仿宋"/>
          <w:sz w:val="24"/>
          <w:lang w:bidi="ar"/>
        </w:rPr>
      </w:pPr>
    </w:p>
    <w:p w14:paraId="413C0FDB">
      <w:pPr>
        <w:pStyle w:val="11"/>
        <w:spacing w:line="360" w:lineRule="auto"/>
        <w:ind w:left="0" w:right="-252" w:firstLine="480" w:firstLineChars="200"/>
        <w:jc w:val="center"/>
        <w:rPr>
          <w:rFonts w:hint="eastAsia" w:ascii="仿宋" w:hAnsi="仿宋" w:eastAsia="仿宋" w:cs="仿宋"/>
          <w:sz w:val="24"/>
          <w:lang w:bidi="ar"/>
        </w:rPr>
      </w:pPr>
      <w:r>
        <w:rPr>
          <w:rFonts w:hint="eastAsia" w:ascii="仿宋" w:hAnsi="仿宋" w:eastAsia="仿宋" w:cs="仿宋"/>
          <w:sz w:val="24"/>
          <w:lang w:bidi="ar"/>
        </w:rPr>
        <w:t xml:space="preserve"> </w:t>
      </w:r>
    </w:p>
    <w:p w14:paraId="4BE5201E">
      <w:pPr>
        <w:pStyle w:val="11"/>
        <w:spacing w:line="360" w:lineRule="auto"/>
        <w:ind w:left="0" w:right="-252"/>
        <w:jc w:val="both"/>
        <w:rPr>
          <w:rFonts w:hint="eastAsia" w:ascii="仿宋" w:hAnsi="仿宋" w:eastAsia="仿宋" w:cs="仿宋"/>
          <w:sz w:val="24"/>
          <w:u w:val="single"/>
          <w:lang w:bidi="ar"/>
        </w:rPr>
      </w:pPr>
      <w:r>
        <w:rPr>
          <w:rFonts w:hint="eastAsia" w:ascii="仿宋" w:hAnsi="仿宋" w:eastAsia="仿宋" w:cs="仿宋"/>
          <w:sz w:val="24"/>
          <w:lang w:bidi="ar"/>
        </w:rPr>
        <w:t xml:space="preserve">                                  投标人全称：</w:t>
      </w:r>
      <w:r>
        <w:rPr>
          <w:rFonts w:hint="eastAsia" w:ascii="仿宋" w:hAnsi="仿宋" w:eastAsia="仿宋" w:cs="仿宋"/>
          <w:sz w:val="24"/>
          <w:u w:val="single"/>
          <w:lang w:bidi="ar"/>
        </w:rPr>
        <w:t xml:space="preserve">                  （盖公章） </w:t>
      </w:r>
    </w:p>
    <w:p w14:paraId="7C611FFC">
      <w:pPr>
        <w:pStyle w:val="11"/>
        <w:spacing w:line="360" w:lineRule="auto"/>
        <w:ind w:right="-252" w:firstLine="3120" w:firstLineChars="1300"/>
        <w:jc w:val="both"/>
        <w:rPr>
          <w:rFonts w:hint="eastAsia" w:ascii="仿宋" w:hAnsi="仿宋" w:eastAsia="仿宋" w:cs="仿宋"/>
          <w:sz w:val="24"/>
          <w:lang w:bidi="ar"/>
        </w:rPr>
      </w:pPr>
      <w:r>
        <w:rPr>
          <w:rFonts w:hint="eastAsia" w:ascii="仿宋" w:hAnsi="仿宋" w:eastAsia="仿宋" w:cs="仿宋"/>
          <w:sz w:val="24"/>
          <w:lang w:bidi="ar"/>
        </w:rPr>
        <w:t>投标人代表签名：</w:t>
      </w:r>
      <w:r>
        <w:rPr>
          <w:rFonts w:hint="eastAsia" w:ascii="仿宋" w:hAnsi="仿宋" w:eastAsia="仿宋" w:cs="仿宋"/>
          <w:sz w:val="24"/>
          <w:u w:val="single"/>
          <w:lang w:bidi="ar"/>
        </w:rPr>
        <w:t xml:space="preserve">                        </w:t>
      </w:r>
      <w:r>
        <w:rPr>
          <w:rFonts w:hint="eastAsia" w:ascii="仿宋" w:hAnsi="仿宋" w:eastAsia="仿宋" w:cs="仿宋"/>
          <w:sz w:val="24"/>
          <w:lang w:bidi="ar"/>
        </w:rPr>
        <w:t xml:space="preserve">            </w:t>
      </w:r>
    </w:p>
    <w:p w14:paraId="4368426C">
      <w:pPr>
        <w:pStyle w:val="11"/>
        <w:spacing w:line="240" w:lineRule="auto"/>
        <w:ind w:right="-252" w:firstLine="3120" w:firstLineChars="1300"/>
        <w:jc w:val="both"/>
        <w:rPr>
          <w:rFonts w:hint="eastAsia" w:cs="宋体"/>
          <w:bCs/>
          <w:sz w:val="24"/>
        </w:rPr>
      </w:pPr>
      <w:r>
        <w:rPr>
          <w:rFonts w:hint="eastAsia" w:ascii="仿宋" w:hAnsi="仿宋" w:eastAsia="仿宋" w:cs="仿宋"/>
          <w:sz w:val="24"/>
          <w:lang w:bidi="ar"/>
        </w:rPr>
        <w:t>日期：</w:t>
      </w:r>
      <w:r>
        <w:rPr>
          <w:rFonts w:hint="eastAsia" w:ascii="仿宋" w:hAnsi="仿宋" w:eastAsia="仿宋" w:cs="仿宋"/>
          <w:sz w:val="24"/>
          <w:u w:val="single"/>
          <w:lang w:bidi="ar"/>
        </w:rPr>
        <w:t xml:space="preserve">        </w:t>
      </w:r>
      <w:r>
        <w:rPr>
          <w:rFonts w:hint="eastAsia" w:ascii="仿宋" w:hAnsi="仿宋" w:eastAsia="仿宋" w:cs="仿宋"/>
          <w:sz w:val="24"/>
          <w:lang w:bidi="ar"/>
        </w:rPr>
        <w:t>年</w:t>
      </w:r>
      <w:r>
        <w:rPr>
          <w:rFonts w:hint="eastAsia" w:ascii="仿宋" w:hAnsi="仿宋" w:eastAsia="仿宋" w:cs="仿宋"/>
          <w:sz w:val="24"/>
          <w:u w:val="single"/>
          <w:lang w:bidi="ar"/>
        </w:rPr>
        <w:t xml:space="preserve">       </w:t>
      </w:r>
      <w:r>
        <w:rPr>
          <w:rFonts w:hint="eastAsia" w:ascii="仿宋" w:hAnsi="仿宋" w:eastAsia="仿宋" w:cs="仿宋"/>
          <w:sz w:val="24"/>
          <w:lang w:bidi="ar"/>
        </w:rPr>
        <w:t>月</w:t>
      </w:r>
      <w:r>
        <w:rPr>
          <w:rFonts w:hint="eastAsia" w:ascii="仿宋" w:hAnsi="仿宋" w:eastAsia="仿宋" w:cs="仿宋"/>
          <w:sz w:val="24"/>
          <w:u w:val="single"/>
          <w:lang w:bidi="ar"/>
        </w:rPr>
        <w:t xml:space="preserve">      </w:t>
      </w:r>
      <w:r>
        <w:rPr>
          <w:rFonts w:hint="eastAsia" w:ascii="仿宋" w:hAnsi="仿宋" w:eastAsia="仿宋" w:cs="仿宋"/>
          <w:sz w:val="24"/>
          <w:lang w:bidi="ar"/>
        </w:rPr>
        <w:t>日</w:t>
      </w:r>
      <w:r>
        <w:rPr>
          <w:rFonts w:hint="eastAsia" w:cs="宋体"/>
          <w:bCs/>
          <w:sz w:val="24"/>
        </w:rPr>
        <w:t xml:space="preserve"> </w:t>
      </w:r>
    </w:p>
    <w:p w14:paraId="1DEDF632">
      <w:pPr>
        <w:pStyle w:val="7"/>
        <w:pageBreakBefore/>
        <w:spacing w:before="60" w:beforeLines="25"/>
        <w:ind w:left="0" w:firstLine="0"/>
        <w:jc w:val="center"/>
        <w:rPr>
          <w:rFonts w:hint="eastAsia" w:ascii="仿宋" w:hAnsi="仿宋" w:eastAsia="仿宋" w:cs="仿宋"/>
          <w:lang w:val="en-US"/>
        </w:rPr>
      </w:pPr>
      <w:r>
        <w:rPr>
          <w:rFonts w:hint="eastAsia" w:ascii="仿宋" w:hAnsi="仿宋" w:eastAsia="仿宋" w:cs="仿宋"/>
          <w:lang w:val="en-US"/>
        </w:rPr>
        <w:t>政府采购履约验收书</w:t>
      </w:r>
    </w:p>
    <w:p w14:paraId="5551ACA5">
      <w:pPr>
        <w:pStyle w:val="44"/>
        <w:spacing w:line="360" w:lineRule="auto"/>
        <w:ind w:firstLine="0" w:firstLineChars="0"/>
        <w:jc w:val="center"/>
        <w:rPr>
          <w:rFonts w:hint="eastAsia" w:ascii="仿宋" w:hAnsi="仿宋" w:eastAsia="仿宋" w:cs="仿宋"/>
          <w:b/>
          <w:bCs/>
          <w:sz w:val="28"/>
          <w:szCs w:val="32"/>
        </w:rPr>
      </w:pPr>
      <w:r>
        <w:rPr>
          <w:rFonts w:hint="eastAsia" w:ascii="仿宋" w:hAnsi="仿宋" w:eastAsia="仿宋" w:cs="仿宋"/>
          <w:b/>
          <w:bCs/>
          <w:sz w:val="28"/>
          <w:szCs w:val="32"/>
        </w:rPr>
        <w:t>（参考模板）</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6"/>
        <w:gridCol w:w="1107"/>
        <w:gridCol w:w="714"/>
        <w:gridCol w:w="33"/>
        <w:gridCol w:w="891"/>
        <w:gridCol w:w="118"/>
        <w:gridCol w:w="661"/>
        <w:gridCol w:w="341"/>
        <w:gridCol w:w="63"/>
        <w:gridCol w:w="1321"/>
        <w:gridCol w:w="533"/>
        <w:gridCol w:w="440"/>
        <w:gridCol w:w="456"/>
        <w:gridCol w:w="895"/>
      </w:tblGrid>
      <w:tr w14:paraId="01C97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1C98A767">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一、验收方案</w:t>
            </w:r>
          </w:p>
        </w:tc>
      </w:tr>
      <w:tr w14:paraId="281448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6F5A3155">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r>
              <w:rPr>
                <w:rFonts w:hint="eastAsia" w:ascii="仿宋" w:hAnsi="仿宋" w:eastAsia="仿宋" w:cs="仿宋"/>
                <w:sz w:val="24"/>
                <w:szCs w:val="24"/>
              </w:rPr>
              <w:t>（一）项目基本情况</w:t>
            </w:r>
          </w:p>
        </w:tc>
      </w:tr>
      <w:tr w14:paraId="65E956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39F95A51">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lang w:val="en-US" w:eastAsia="zh-CN"/>
              </w:rPr>
              <w:t>应用系统所属单位</w:t>
            </w:r>
            <w:r>
              <w:rPr>
                <w:rFonts w:hint="eastAsia" w:ascii="仿宋" w:hAnsi="仿宋" w:eastAsia="仿宋" w:cs="仿宋"/>
                <w:sz w:val="24"/>
                <w:szCs w:val="24"/>
              </w:rPr>
              <w:t>名称</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19A4AACD">
            <w:pPr>
              <w:snapToGrid w:val="0"/>
              <w:spacing w:before="100" w:beforeAutospacing="1" w:after="100" w:afterAutospacing="1" w:line="360" w:lineRule="exact"/>
              <w:ind w:left="-3" w:firstLine="4" w:firstLineChars="2"/>
              <w:jc w:val="center"/>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78DEE7A3">
            <w:pPr>
              <w:snapToGrid w:val="0"/>
              <w:spacing w:before="100" w:beforeAutospacing="1" w:after="100" w:afterAutospacing="1" w:line="360" w:lineRule="exact"/>
              <w:ind w:left="-3"/>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BBCE8A1">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3A90ED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5BE56005">
            <w:pPr>
              <w:snapToGrid w:val="0"/>
              <w:spacing w:before="100" w:beforeAutospacing="1" w:after="100" w:afterAutospacing="1" w:line="360" w:lineRule="exact"/>
              <w:ind w:left="-3" w:firstLine="4" w:firstLineChars="2"/>
              <w:jc w:val="center"/>
              <w:rPr>
                <w:rFonts w:hint="eastAsia" w:ascii="仿宋" w:hAnsi="仿宋" w:eastAsia="仿宋" w:cs="仿宋"/>
                <w:color w:val="000000"/>
                <w:sz w:val="24"/>
                <w:szCs w:val="24"/>
              </w:rPr>
            </w:pPr>
            <w:r>
              <w:rPr>
                <w:rFonts w:hint="eastAsia" w:ascii="仿宋" w:hAnsi="仿宋" w:eastAsia="仿宋" w:cs="仿宋"/>
                <w:sz w:val="24"/>
                <w:szCs w:val="24"/>
              </w:rPr>
              <w:t>项目名称</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53C07A93">
            <w:pPr>
              <w:snapToGrid w:val="0"/>
              <w:spacing w:before="100" w:beforeAutospacing="1" w:after="100" w:afterAutospacing="1" w:line="360" w:lineRule="exact"/>
              <w:ind w:left="-3" w:firstLine="4" w:firstLineChars="2"/>
              <w:jc w:val="center"/>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7294CCBB">
            <w:pPr>
              <w:snapToGrid w:val="0"/>
              <w:spacing w:before="100" w:beforeAutospacing="1" w:after="100" w:afterAutospacing="1" w:line="360" w:lineRule="exact"/>
              <w:jc w:val="center"/>
              <w:rPr>
                <w:rFonts w:hint="eastAsia" w:ascii="仿宋" w:hAnsi="仿宋" w:eastAsia="仿宋" w:cs="仿宋"/>
                <w:color w:val="000000"/>
                <w:sz w:val="24"/>
                <w:szCs w:val="24"/>
              </w:rPr>
            </w:pPr>
            <w:r>
              <w:rPr>
                <w:rFonts w:hint="eastAsia" w:ascii="仿宋" w:hAnsi="仿宋" w:eastAsia="仿宋" w:cs="仿宋"/>
                <w:sz w:val="24"/>
                <w:szCs w:val="24"/>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8E547C7">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3978E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7F0A6922">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rPr>
              <w:t>合同签订时间</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4B4757D9">
            <w:pPr>
              <w:snapToGrid w:val="0"/>
              <w:spacing w:before="100" w:beforeAutospacing="1" w:after="100" w:afterAutospacing="1" w:line="360" w:lineRule="exact"/>
              <w:ind w:left="-3" w:firstLine="4" w:firstLineChars="2"/>
              <w:jc w:val="center"/>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50A4A4CC">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6D56E864">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738FC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2F107E9D">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rPr>
              <w:t>项目类型</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24E6653B">
            <w:pPr>
              <w:snapToGrid w:val="0"/>
              <w:spacing w:before="100" w:beforeAutospacing="1" w:after="100" w:afterAutospacing="1" w:line="360" w:lineRule="exact"/>
              <w:ind w:left="-3" w:firstLine="4" w:firstLineChars="2"/>
              <w:jc w:val="center"/>
              <w:rPr>
                <w:rFonts w:hint="eastAsia" w:ascii="仿宋" w:hAnsi="仿宋" w:eastAsia="仿宋" w:cs="仿宋"/>
                <w:color w:val="000000"/>
                <w:sz w:val="24"/>
                <w:szCs w:val="24"/>
              </w:rPr>
            </w:pPr>
            <w:r>
              <w:rPr>
                <w:rFonts w:hint="eastAsia" w:ascii="仿宋" w:hAnsi="仿宋" w:eastAsia="仿宋" w:cs="仿宋"/>
                <w:sz w:val="24"/>
                <w:szCs w:val="24"/>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14:paraId="743B4022">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70B07C9">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562EA0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2665943A">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r>
              <w:rPr>
                <w:rFonts w:hint="eastAsia" w:ascii="仿宋" w:hAnsi="仿宋" w:eastAsia="仿宋" w:cs="仿宋"/>
                <w:sz w:val="24"/>
                <w:szCs w:val="24"/>
              </w:rPr>
              <w:t>（二）验收方式与方法</w:t>
            </w:r>
          </w:p>
        </w:tc>
      </w:tr>
      <w:tr w14:paraId="03783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40A4DFE1">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rPr>
              <w:t>验收组织方式</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1C1E16FE">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14:paraId="2504FED1">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E2B82C4">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158DE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149B3467">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rPr>
              <w:t>验收方式</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760F4E20">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14:paraId="5CC72626">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0795D63">
            <w:pPr>
              <w:snapToGrid w:val="0"/>
              <w:spacing w:before="100" w:beforeAutospacing="1" w:after="100" w:afterAutospacing="1" w:line="360" w:lineRule="exact"/>
              <w:ind w:left="-3" w:firstLine="480" w:firstLineChars="200"/>
              <w:jc w:val="center"/>
              <w:rPr>
                <w:rFonts w:hint="eastAsia" w:ascii="仿宋" w:hAnsi="仿宋" w:eastAsia="仿宋" w:cs="仿宋"/>
                <w:sz w:val="24"/>
                <w:szCs w:val="24"/>
              </w:rPr>
            </w:pPr>
          </w:p>
        </w:tc>
      </w:tr>
      <w:tr w14:paraId="16068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47F1B1E5">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rPr>
              <w:t>验收方法</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44E5FB94">
            <w:pPr>
              <w:snapToGrid w:val="0"/>
              <w:spacing w:before="100" w:beforeAutospacing="1" w:after="100" w:afterAutospacing="1" w:line="360" w:lineRule="exact"/>
              <w:ind w:left="-3"/>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一次性验收/</w:t>
            </w:r>
            <w:r>
              <w:rPr>
                <w:rFonts w:hint="eastAsia" w:ascii="仿宋" w:hAnsi="仿宋" w:eastAsia="仿宋" w:cs="仿宋"/>
                <w:color w:val="000000"/>
                <w:sz w:val="24"/>
                <w:szCs w:val="24"/>
              </w:rPr>
              <w:t>□</w:t>
            </w:r>
            <w:r>
              <w:rPr>
                <w:rFonts w:hint="eastAsia" w:ascii="仿宋" w:hAnsi="仿宋" w:eastAsia="仿宋" w:cs="仿宋"/>
                <w:sz w:val="24"/>
                <w:szCs w:val="24"/>
              </w:rPr>
              <w:t>分段验收/</w:t>
            </w:r>
            <w:r>
              <w:rPr>
                <w:rFonts w:hint="eastAsia" w:ascii="仿宋" w:hAnsi="仿宋" w:eastAsia="仿宋" w:cs="仿宋"/>
                <w:color w:val="000000"/>
                <w:sz w:val="24"/>
                <w:szCs w:val="24"/>
              </w:rPr>
              <w:t>□</w:t>
            </w:r>
            <w:r>
              <w:rPr>
                <w:rFonts w:hint="eastAsia" w:ascii="仿宋" w:hAnsi="仿宋" w:eastAsia="仿宋" w:cs="仿宋"/>
                <w:sz w:val="24"/>
                <w:szCs w:val="24"/>
              </w:rPr>
              <w:t>分期验收</w:t>
            </w:r>
          </w:p>
        </w:tc>
        <w:tc>
          <w:tcPr>
            <w:tcW w:w="1321" w:type="dxa"/>
            <w:tcBorders>
              <w:top w:val="single" w:color="auto" w:sz="8" w:space="0"/>
              <w:left w:val="single" w:color="auto" w:sz="8" w:space="0"/>
              <w:bottom w:val="single" w:color="auto" w:sz="8" w:space="0"/>
              <w:right w:val="single" w:color="auto" w:sz="8" w:space="0"/>
            </w:tcBorders>
            <w:vAlign w:val="center"/>
          </w:tcPr>
          <w:p w14:paraId="3515D75E">
            <w:pPr>
              <w:snapToGrid w:val="0"/>
              <w:spacing w:before="100" w:beforeAutospacing="1" w:after="100" w:afterAutospacing="1" w:line="360" w:lineRule="exact"/>
              <w:ind w:left="-3"/>
              <w:rPr>
                <w:rFonts w:hint="eastAsia" w:ascii="仿宋" w:hAnsi="仿宋" w:eastAsia="仿宋" w:cs="仿宋"/>
                <w:sz w:val="24"/>
                <w:szCs w:val="24"/>
              </w:rPr>
            </w:pPr>
            <w:r>
              <w:rPr>
                <w:rFonts w:hint="eastAsia" w:ascii="仿宋" w:hAnsi="仿宋" w:eastAsia="仿宋" w:cs="仿宋"/>
                <w:sz w:val="24"/>
                <w:szCs w:val="24"/>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7636694F">
            <w:pPr>
              <w:snapToGrid w:val="0"/>
              <w:spacing w:before="100" w:beforeAutospacing="1" w:after="100" w:afterAutospacing="1" w:line="360" w:lineRule="exact"/>
              <w:ind w:left="-3"/>
              <w:rPr>
                <w:rFonts w:hint="eastAsia" w:ascii="仿宋" w:hAnsi="仿宋" w:eastAsia="仿宋" w:cs="仿宋"/>
                <w:sz w:val="24"/>
                <w:szCs w:val="24"/>
              </w:rPr>
            </w:pPr>
          </w:p>
        </w:tc>
      </w:tr>
      <w:tr w14:paraId="2C3FD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2353" w:type="dxa"/>
            <w:gridSpan w:val="2"/>
            <w:vMerge w:val="restart"/>
            <w:tcBorders>
              <w:top w:val="single" w:color="auto" w:sz="8" w:space="0"/>
              <w:left w:val="single" w:color="auto" w:sz="8" w:space="0"/>
              <w:bottom w:val="single" w:color="auto" w:sz="8" w:space="0"/>
              <w:right w:val="single" w:color="auto" w:sz="8" w:space="0"/>
            </w:tcBorders>
            <w:vAlign w:val="center"/>
          </w:tcPr>
          <w:p w14:paraId="162CB9BC">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rPr>
              <w:t>大型或复杂项目</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7E7C34C3">
            <w:pPr>
              <w:snapToGrid w:val="0"/>
              <w:spacing w:before="100" w:beforeAutospacing="1" w:after="100" w:afterAutospacing="1" w:line="360" w:lineRule="exact"/>
              <w:ind w:left="-3" w:firstLine="4" w:firstLineChars="2"/>
              <w:jc w:val="center"/>
              <w:rPr>
                <w:rFonts w:hint="eastAsia" w:ascii="仿宋" w:hAnsi="仿宋" w:eastAsia="仿宋" w:cs="仿宋"/>
                <w:sz w:val="24"/>
                <w:szCs w:val="24"/>
              </w:rPr>
            </w:pPr>
            <w:r>
              <w:rPr>
                <w:rFonts w:hint="eastAsia" w:ascii="仿宋" w:hAnsi="仿宋" w:eastAsia="仿宋" w:cs="仿宋"/>
                <w:sz w:val="24"/>
                <w:szCs w:val="24"/>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434D8A8C">
            <w:pPr>
              <w:snapToGrid w:val="0"/>
              <w:spacing w:before="100" w:beforeAutospacing="1" w:after="100" w:afterAutospacing="1" w:line="360" w:lineRule="exact"/>
              <w:ind w:left="-3"/>
              <w:rPr>
                <w:rFonts w:hint="eastAsia" w:ascii="仿宋" w:hAnsi="仿宋" w:eastAsia="仿宋" w:cs="仿宋"/>
                <w:sz w:val="24"/>
                <w:szCs w:val="24"/>
              </w:rPr>
            </w:pPr>
            <w:r>
              <w:rPr>
                <w:rFonts w:hint="eastAsia" w:ascii="仿宋" w:hAnsi="仿宋" w:eastAsia="仿宋" w:cs="仿宋"/>
                <w:sz w:val="24"/>
                <w:szCs w:val="24"/>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1EF4F2FE">
            <w:pPr>
              <w:snapToGrid w:val="0"/>
              <w:spacing w:before="100" w:beforeAutospacing="1" w:after="100" w:afterAutospacing="1" w:line="360" w:lineRule="exact"/>
              <w:ind w:left="-3"/>
              <w:jc w:val="center"/>
              <w:rPr>
                <w:rFonts w:hint="eastAsia" w:ascii="仿宋" w:hAnsi="仿宋" w:eastAsia="仿宋" w:cs="仿宋"/>
                <w:sz w:val="24"/>
                <w:szCs w:val="24"/>
              </w:rPr>
            </w:pPr>
            <w:r>
              <w:rPr>
                <w:rFonts w:hint="eastAsia" w:ascii="仿宋" w:hAnsi="仿宋" w:eastAsia="仿宋" w:cs="仿宋"/>
                <w:sz w:val="24"/>
                <w:szCs w:val="24"/>
              </w:rPr>
              <w:t>□是/□否</w:t>
            </w:r>
          </w:p>
        </w:tc>
      </w:tr>
      <w:tr w14:paraId="7C512B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59BB93F9">
            <w:pPr>
              <w:widowControl/>
              <w:spacing w:line="360" w:lineRule="exact"/>
              <w:jc w:val="left"/>
              <w:rPr>
                <w:rFonts w:hint="eastAsia" w:ascii="仿宋" w:hAnsi="仿宋" w:eastAsia="仿宋" w:cs="仿宋"/>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2B3548E0">
            <w:pPr>
              <w:snapToGrid w:val="0"/>
              <w:spacing w:before="100" w:beforeAutospacing="1" w:after="100" w:afterAutospacing="1" w:line="360" w:lineRule="exact"/>
              <w:ind w:left="-3" w:firstLine="4" w:firstLineChars="2"/>
              <w:jc w:val="center"/>
              <w:rPr>
                <w:rFonts w:hint="eastAsia" w:ascii="仿宋" w:hAnsi="仿宋" w:eastAsia="仿宋" w:cs="仿宋"/>
                <w:color w:val="000000"/>
                <w:sz w:val="24"/>
                <w:szCs w:val="24"/>
              </w:rPr>
            </w:pPr>
            <w:r>
              <w:rPr>
                <w:rFonts w:hint="eastAsia" w:ascii="仿宋" w:hAnsi="仿宋" w:eastAsia="仿宋" w:cs="仿宋"/>
                <w:sz w:val="24"/>
                <w:szCs w:val="24"/>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7676598">
            <w:pPr>
              <w:snapToGrid w:val="0"/>
              <w:spacing w:before="100" w:beforeAutospacing="1" w:after="100" w:afterAutospacing="1" w:line="360" w:lineRule="exact"/>
              <w:ind w:left="-3" w:firstLine="4" w:firstLineChars="2"/>
              <w:jc w:val="center"/>
              <w:rPr>
                <w:rFonts w:hint="eastAsia" w:ascii="仿宋" w:hAnsi="仿宋" w:eastAsia="仿宋" w:cs="仿宋"/>
                <w:color w:val="000000"/>
                <w:sz w:val="24"/>
                <w:szCs w:val="24"/>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12E48D1B">
            <w:pPr>
              <w:widowControl/>
              <w:spacing w:line="360" w:lineRule="exact"/>
              <w:jc w:val="left"/>
              <w:rPr>
                <w:rFonts w:hint="eastAsia" w:ascii="仿宋" w:hAnsi="仿宋" w:eastAsia="仿宋" w:cs="仿宋"/>
                <w:sz w:val="24"/>
                <w:szCs w:val="24"/>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C6206BF">
            <w:pPr>
              <w:snapToGrid w:val="0"/>
              <w:spacing w:before="100" w:beforeAutospacing="1" w:after="100" w:afterAutospacing="1" w:line="360" w:lineRule="exact"/>
              <w:ind w:left="-3"/>
              <w:rPr>
                <w:rFonts w:hint="eastAsia" w:ascii="仿宋" w:hAnsi="仿宋" w:eastAsia="仿宋" w:cs="仿宋"/>
                <w:sz w:val="24"/>
                <w:szCs w:val="24"/>
              </w:rPr>
            </w:pPr>
            <w:r>
              <w:rPr>
                <w:rFonts w:hint="eastAsia" w:ascii="仿宋" w:hAnsi="仿宋" w:eastAsia="仿宋" w:cs="仿宋"/>
                <w:sz w:val="24"/>
                <w:szCs w:val="24"/>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9F420A9">
            <w:pPr>
              <w:snapToGrid w:val="0"/>
              <w:spacing w:before="100" w:beforeAutospacing="1" w:after="100" w:afterAutospacing="1" w:line="360" w:lineRule="exact"/>
              <w:ind w:left="-3"/>
              <w:rPr>
                <w:rFonts w:hint="eastAsia" w:ascii="仿宋" w:hAnsi="仿宋" w:eastAsia="仿宋" w:cs="仿宋"/>
                <w:sz w:val="24"/>
                <w:szCs w:val="24"/>
              </w:rPr>
            </w:pPr>
          </w:p>
        </w:tc>
      </w:tr>
      <w:tr w14:paraId="4B3C5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2353" w:type="dxa"/>
            <w:gridSpan w:val="2"/>
            <w:vMerge w:val="restart"/>
            <w:tcBorders>
              <w:top w:val="single" w:color="auto" w:sz="8" w:space="0"/>
              <w:left w:val="single" w:color="auto" w:sz="8" w:space="0"/>
              <w:bottom w:val="single" w:color="auto" w:sz="8" w:space="0"/>
              <w:right w:val="single" w:color="auto" w:sz="8" w:space="0"/>
            </w:tcBorders>
            <w:vAlign w:val="center"/>
          </w:tcPr>
          <w:p w14:paraId="77549AC9">
            <w:pPr>
              <w:snapToGrid w:val="0"/>
              <w:spacing w:before="100" w:beforeAutospacing="1" w:after="100" w:afterAutospacing="1" w:line="360" w:lineRule="exact"/>
              <w:ind w:left="-3"/>
              <w:rPr>
                <w:rFonts w:hint="eastAsia" w:ascii="仿宋" w:hAnsi="仿宋" w:eastAsia="仿宋" w:cs="仿宋"/>
                <w:color w:val="000000"/>
                <w:sz w:val="24"/>
                <w:szCs w:val="24"/>
              </w:rPr>
            </w:pPr>
            <w:r>
              <w:rPr>
                <w:rFonts w:hint="eastAsia" w:ascii="仿宋" w:hAnsi="仿宋" w:eastAsia="仿宋" w:cs="仿宋"/>
                <w:sz w:val="24"/>
                <w:szCs w:val="24"/>
              </w:rPr>
              <w:t>向社会公众提供的公共服务项目方式</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298093EC">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3AF6930D">
            <w:pPr>
              <w:snapToGrid w:val="0"/>
              <w:spacing w:before="100" w:beforeAutospacing="1" w:after="100" w:afterAutospacing="1" w:line="360" w:lineRule="exact"/>
              <w:rPr>
                <w:rFonts w:hint="eastAsia" w:ascii="仿宋" w:hAnsi="仿宋" w:eastAsia="仿宋" w:cs="仿宋"/>
                <w:sz w:val="24"/>
                <w:szCs w:val="24"/>
              </w:rPr>
            </w:pPr>
            <w:r>
              <w:rPr>
                <w:rFonts w:hint="eastAsia" w:ascii="仿宋" w:hAnsi="仿宋" w:eastAsia="仿宋" w:cs="仿宋"/>
                <w:sz w:val="24"/>
                <w:szCs w:val="24"/>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6F1F6880">
            <w:pPr>
              <w:snapToGrid w:val="0"/>
              <w:spacing w:before="100" w:beforeAutospacing="1" w:after="100" w:afterAutospacing="1" w:line="360" w:lineRule="exact"/>
              <w:ind w:left="-3"/>
              <w:jc w:val="center"/>
              <w:rPr>
                <w:rFonts w:hint="eastAsia" w:ascii="仿宋" w:hAnsi="仿宋" w:eastAsia="仿宋" w:cs="仿宋"/>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是/□否</w:t>
            </w:r>
          </w:p>
        </w:tc>
      </w:tr>
      <w:tr w14:paraId="64C9C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7337B851">
            <w:pPr>
              <w:widowControl/>
              <w:spacing w:line="360" w:lineRule="exact"/>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6F0B8CAB">
            <w:pPr>
              <w:snapToGrid w:val="0"/>
              <w:spacing w:before="100" w:beforeAutospacing="1" w:after="100" w:afterAutospacing="1" w:line="360" w:lineRule="exact"/>
              <w:ind w:left="-3"/>
              <w:rPr>
                <w:rFonts w:hint="eastAsia" w:ascii="仿宋" w:hAnsi="仿宋" w:eastAsia="仿宋" w:cs="仿宋"/>
                <w:sz w:val="24"/>
                <w:szCs w:val="24"/>
              </w:rPr>
            </w:pPr>
            <w:r>
              <w:rPr>
                <w:rFonts w:hint="eastAsia" w:ascii="仿宋" w:hAnsi="仿宋" w:eastAsia="仿宋" w:cs="仿宋"/>
                <w:sz w:val="24"/>
                <w:szCs w:val="24"/>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1498A67B">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1E66A8C9">
            <w:pPr>
              <w:widowControl/>
              <w:spacing w:line="360" w:lineRule="exact"/>
              <w:jc w:val="left"/>
              <w:rPr>
                <w:rFonts w:hint="eastAsia" w:ascii="仿宋" w:hAnsi="仿宋" w:eastAsia="仿宋" w:cs="仿宋"/>
                <w:sz w:val="24"/>
                <w:szCs w:val="24"/>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F030C44">
            <w:pPr>
              <w:snapToGrid w:val="0"/>
              <w:spacing w:before="100" w:beforeAutospacing="1" w:after="100" w:afterAutospacing="1" w:line="360" w:lineRule="exact"/>
              <w:ind w:left="-3"/>
              <w:rPr>
                <w:rFonts w:hint="eastAsia" w:ascii="仿宋" w:hAnsi="仿宋" w:eastAsia="仿宋" w:cs="仿宋"/>
                <w:color w:val="000000"/>
                <w:sz w:val="24"/>
                <w:szCs w:val="24"/>
              </w:rPr>
            </w:pPr>
            <w:r>
              <w:rPr>
                <w:rFonts w:hint="eastAsia" w:ascii="仿宋" w:hAnsi="仿宋" w:eastAsia="仿宋" w:cs="仿宋"/>
                <w:sz w:val="24"/>
                <w:szCs w:val="24"/>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0A74E7D">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10F59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45C5CB44">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r>
              <w:rPr>
                <w:rFonts w:hint="eastAsia" w:ascii="仿宋" w:hAnsi="仿宋" w:eastAsia="仿宋" w:cs="仿宋"/>
                <w:sz w:val="24"/>
                <w:szCs w:val="24"/>
              </w:rPr>
              <w:t>（三）验收人员组成</w:t>
            </w:r>
          </w:p>
        </w:tc>
      </w:tr>
      <w:tr w14:paraId="425BC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4B7BFA75">
            <w:pPr>
              <w:snapToGrid w:val="0"/>
              <w:spacing w:before="100" w:beforeAutospacing="1" w:after="100" w:afterAutospacing="1" w:line="360" w:lineRule="exact"/>
              <w:ind w:left="-3"/>
              <w:rPr>
                <w:rFonts w:hint="eastAsia" w:ascii="仿宋" w:hAnsi="仿宋" w:eastAsia="仿宋" w:cs="仿宋"/>
                <w:sz w:val="24"/>
                <w:szCs w:val="24"/>
              </w:rPr>
            </w:pPr>
            <w:r>
              <w:rPr>
                <w:rFonts w:hint="eastAsia" w:ascii="仿宋" w:hAnsi="仿宋" w:eastAsia="仿宋" w:cs="仿宋"/>
                <w:sz w:val="24"/>
                <w:szCs w:val="24"/>
              </w:rPr>
              <w:t>验收小组总人数</w:t>
            </w:r>
          </w:p>
        </w:tc>
        <w:tc>
          <w:tcPr>
            <w:tcW w:w="747" w:type="dxa"/>
            <w:gridSpan w:val="2"/>
            <w:tcBorders>
              <w:top w:val="single" w:color="auto" w:sz="8" w:space="0"/>
              <w:left w:val="single" w:color="auto" w:sz="8" w:space="0"/>
              <w:bottom w:val="single" w:color="auto" w:sz="8" w:space="0"/>
              <w:right w:val="single" w:color="auto" w:sz="8" w:space="0"/>
            </w:tcBorders>
            <w:vAlign w:val="center"/>
          </w:tcPr>
          <w:p w14:paraId="6CACF528">
            <w:pPr>
              <w:snapToGrid w:val="0"/>
              <w:spacing w:before="100" w:beforeAutospacing="1" w:after="100" w:afterAutospacing="1" w:line="360" w:lineRule="exact"/>
              <w:ind w:left="-3"/>
              <w:rPr>
                <w:rFonts w:hint="eastAsia" w:ascii="仿宋" w:hAnsi="仿宋" w:eastAsia="仿宋" w:cs="仿宋"/>
                <w:color w:val="000000"/>
                <w:sz w:val="24"/>
                <w:szCs w:val="24"/>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14:paraId="2774CBDB">
            <w:pPr>
              <w:snapToGrid w:val="0"/>
              <w:spacing w:before="100" w:beforeAutospacing="1" w:after="100" w:afterAutospacing="1" w:line="360" w:lineRule="exact"/>
              <w:ind w:left="-3"/>
              <w:rPr>
                <w:rFonts w:hint="eastAsia" w:ascii="仿宋" w:hAnsi="仿宋" w:eastAsia="仿宋" w:cs="仿宋"/>
                <w:color w:val="000000"/>
                <w:sz w:val="24"/>
                <w:szCs w:val="24"/>
              </w:rPr>
            </w:pPr>
            <w:r>
              <w:rPr>
                <w:rFonts w:hint="eastAsia" w:ascii="仿宋" w:hAnsi="仿宋" w:eastAsia="仿宋" w:cs="仿宋"/>
                <w:sz w:val="24"/>
                <w:szCs w:val="24"/>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14:paraId="4F78E103">
            <w:pPr>
              <w:snapToGrid w:val="0"/>
              <w:spacing w:before="100" w:beforeAutospacing="1" w:after="100" w:afterAutospacing="1" w:line="360" w:lineRule="exact"/>
              <w:ind w:left="-3"/>
              <w:rPr>
                <w:rFonts w:hint="eastAsia" w:ascii="仿宋" w:hAnsi="仿宋" w:eastAsia="仿宋" w:cs="仿宋"/>
                <w:sz w:val="24"/>
                <w:szCs w:val="24"/>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14:paraId="69BB0B19">
            <w:pPr>
              <w:snapToGrid w:val="0"/>
              <w:spacing w:before="100" w:beforeAutospacing="1" w:after="100" w:afterAutospacing="1" w:line="360" w:lineRule="exact"/>
              <w:ind w:left="-3"/>
              <w:rPr>
                <w:rFonts w:hint="eastAsia" w:ascii="仿宋" w:hAnsi="仿宋" w:eastAsia="仿宋" w:cs="仿宋"/>
                <w:sz w:val="24"/>
                <w:szCs w:val="24"/>
              </w:rPr>
            </w:pPr>
            <w:r>
              <w:rPr>
                <w:rFonts w:hint="eastAsia" w:ascii="仿宋" w:hAnsi="仿宋" w:eastAsia="仿宋" w:cs="仿宋"/>
                <w:sz w:val="24"/>
                <w:szCs w:val="24"/>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14:paraId="58B1680D">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14:paraId="0A716AB2">
            <w:pPr>
              <w:snapToGrid w:val="0"/>
              <w:spacing w:before="100" w:beforeAutospacing="1" w:after="100" w:afterAutospacing="1" w:line="360" w:lineRule="exact"/>
              <w:ind w:left="-3"/>
              <w:rPr>
                <w:rFonts w:hint="eastAsia" w:ascii="仿宋" w:hAnsi="仿宋" w:eastAsia="仿宋" w:cs="仿宋"/>
                <w:color w:val="000000"/>
                <w:sz w:val="24"/>
                <w:szCs w:val="24"/>
              </w:rPr>
            </w:pPr>
            <w:r>
              <w:rPr>
                <w:rFonts w:hint="eastAsia" w:ascii="仿宋" w:hAnsi="仿宋" w:eastAsia="仿宋" w:cs="仿宋"/>
                <w:sz w:val="24"/>
                <w:szCs w:val="24"/>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14:paraId="3577A151">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0C591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6D5BC2E3">
            <w:pPr>
              <w:snapToGrid w:val="0"/>
              <w:spacing w:before="100" w:beforeAutospacing="1" w:after="100" w:afterAutospacing="1" w:line="360" w:lineRule="exact"/>
              <w:rPr>
                <w:rFonts w:hint="eastAsia" w:ascii="仿宋" w:hAnsi="仿宋" w:eastAsia="仿宋" w:cs="仿宋"/>
                <w:sz w:val="24"/>
                <w:szCs w:val="24"/>
              </w:rPr>
            </w:pPr>
            <w:r>
              <w:rPr>
                <w:rFonts w:hint="eastAsia" w:ascii="仿宋" w:hAnsi="仿宋" w:eastAsia="仿宋" w:cs="仿宋"/>
                <w:sz w:val="24"/>
                <w:szCs w:val="24"/>
              </w:rPr>
              <w:t>验收人员姓名</w:t>
            </w:r>
          </w:p>
        </w:tc>
        <w:tc>
          <w:tcPr>
            <w:tcW w:w="1756" w:type="dxa"/>
            <w:gridSpan w:val="4"/>
            <w:tcBorders>
              <w:top w:val="single" w:color="auto" w:sz="8" w:space="0"/>
              <w:left w:val="single" w:color="auto" w:sz="8" w:space="0"/>
              <w:bottom w:val="single" w:color="auto" w:sz="8" w:space="0"/>
              <w:right w:val="single" w:color="auto" w:sz="8" w:space="0"/>
            </w:tcBorders>
            <w:vAlign w:val="center"/>
          </w:tcPr>
          <w:p w14:paraId="2A250B5C">
            <w:pPr>
              <w:snapToGrid w:val="0"/>
              <w:spacing w:before="100" w:beforeAutospacing="1" w:after="100" w:afterAutospacing="1" w:line="360" w:lineRule="exact"/>
              <w:ind w:left="-3"/>
              <w:rPr>
                <w:rFonts w:hint="eastAsia" w:ascii="仿宋" w:hAnsi="仿宋" w:eastAsia="仿宋" w:cs="仿宋"/>
                <w:sz w:val="24"/>
                <w:szCs w:val="24"/>
              </w:rPr>
            </w:pPr>
            <w:r>
              <w:rPr>
                <w:rFonts w:hint="eastAsia" w:ascii="仿宋" w:hAnsi="仿宋" w:eastAsia="仿宋" w:cs="仿宋"/>
                <w:sz w:val="24"/>
                <w:szCs w:val="24"/>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4BB31A15">
            <w:pPr>
              <w:snapToGrid w:val="0"/>
              <w:spacing w:before="100" w:beforeAutospacing="1" w:after="100" w:afterAutospacing="1"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8C2D8B6">
            <w:pPr>
              <w:snapToGrid w:val="0"/>
              <w:spacing w:before="100" w:beforeAutospacing="1" w:after="100" w:afterAutospacing="1" w:line="360" w:lineRule="exact"/>
              <w:rPr>
                <w:rFonts w:hint="eastAsia" w:ascii="仿宋" w:hAnsi="仿宋" w:eastAsia="仿宋" w:cs="仿宋"/>
                <w:color w:val="000000"/>
                <w:sz w:val="24"/>
                <w:szCs w:val="24"/>
              </w:rPr>
            </w:pPr>
            <w:r>
              <w:rPr>
                <w:rFonts w:hint="eastAsia" w:ascii="仿宋" w:hAnsi="仿宋" w:eastAsia="仿宋" w:cs="仿宋"/>
                <w:sz w:val="24"/>
                <w:szCs w:val="24"/>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6C8B2E3">
            <w:pPr>
              <w:snapToGrid w:val="0"/>
              <w:spacing w:before="100" w:beforeAutospacing="1" w:after="100" w:afterAutospacing="1" w:line="360" w:lineRule="exact"/>
              <w:rPr>
                <w:rFonts w:hint="eastAsia" w:ascii="仿宋" w:hAnsi="仿宋" w:eastAsia="仿宋" w:cs="仿宋"/>
                <w:color w:val="000000"/>
                <w:sz w:val="24"/>
                <w:szCs w:val="24"/>
              </w:rPr>
            </w:pPr>
            <w:r>
              <w:rPr>
                <w:rFonts w:hint="eastAsia" w:ascii="仿宋" w:hAnsi="仿宋" w:eastAsia="仿宋" w:cs="仿宋"/>
                <w:sz w:val="24"/>
                <w:szCs w:val="24"/>
              </w:rPr>
              <w:t>备注</w:t>
            </w:r>
          </w:p>
        </w:tc>
      </w:tr>
      <w:tr w14:paraId="56FD7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4CC0575B">
            <w:pPr>
              <w:snapToGrid w:val="0"/>
              <w:spacing w:before="100" w:beforeAutospacing="1" w:after="100" w:afterAutospacing="1" w:line="360" w:lineRule="exact"/>
              <w:ind w:left="-3"/>
              <w:rPr>
                <w:rFonts w:hint="eastAsia" w:ascii="仿宋" w:hAnsi="仿宋" w:eastAsia="仿宋" w:cs="仿宋"/>
                <w:sz w:val="24"/>
                <w:szCs w:val="24"/>
              </w:rPr>
            </w:pPr>
          </w:p>
        </w:tc>
        <w:tc>
          <w:tcPr>
            <w:tcW w:w="1756" w:type="dxa"/>
            <w:gridSpan w:val="4"/>
            <w:tcBorders>
              <w:top w:val="single" w:color="auto" w:sz="8" w:space="0"/>
              <w:left w:val="single" w:color="auto" w:sz="8" w:space="0"/>
              <w:bottom w:val="single" w:color="auto" w:sz="8" w:space="0"/>
              <w:right w:val="single" w:color="auto" w:sz="8" w:space="0"/>
            </w:tcBorders>
            <w:vAlign w:val="center"/>
          </w:tcPr>
          <w:p w14:paraId="132FADB5">
            <w:pPr>
              <w:snapToGrid w:val="0"/>
              <w:spacing w:before="100" w:beforeAutospacing="1" w:after="100" w:afterAutospacing="1" w:line="360" w:lineRule="exact"/>
              <w:ind w:left="-3"/>
              <w:rPr>
                <w:rFonts w:hint="eastAsia" w:ascii="仿宋" w:hAnsi="仿宋" w:eastAsia="仿宋" w:cs="仿宋"/>
                <w:sz w:val="24"/>
                <w:szCs w:val="24"/>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62092594">
            <w:pPr>
              <w:snapToGrid w:val="0"/>
              <w:spacing w:before="100" w:beforeAutospacing="1" w:after="100" w:afterAutospacing="1" w:line="360" w:lineRule="exact"/>
              <w:ind w:left="-3" w:firstLine="480" w:firstLineChars="200"/>
              <w:jc w:val="center"/>
              <w:rPr>
                <w:rFonts w:hint="eastAsia" w:ascii="仿宋" w:hAnsi="仿宋" w:eastAsia="仿宋" w:cs="仿宋"/>
                <w:sz w:val="24"/>
                <w:szCs w:val="24"/>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716C0DB">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D5B9846">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74C23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155C2D1C">
            <w:pPr>
              <w:snapToGrid w:val="0"/>
              <w:spacing w:before="100" w:beforeAutospacing="1" w:after="100" w:afterAutospacing="1" w:line="360" w:lineRule="exact"/>
              <w:ind w:left="-3"/>
              <w:rPr>
                <w:rFonts w:hint="eastAsia" w:ascii="仿宋" w:hAnsi="仿宋" w:eastAsia="仿宋" w:cs="仿宋"/>
                <w:sz w:val="24"/>
                <w:szCs w:val="24"/>
              </w:rPr>
            </w:pPr>
          </w:p>
        </w:tc>
        <w:tc>
          <w:tcPr>
            <w:tcW w:w="1756" w:type="dxa"/>
            <w:gridSpan w:val="4"/>
            <w:tcBorders>
              <w:top w:val="single" w:color="auto" w:sz="8" w:space="0"/>
              <w:left w:val="single" w:color="auto" w:sz="8" w:space="0"/>
              <w:bottom w:val="single" w:color="auto" w:sz="8" w:space="0"/>
              <w:right w:val="single" w:color="auto" w:sz="8" w:space="0"/>
            </w:tcBorders>
            <w:vAlign w:val="center"/>
          </w:tcPr>
          <w:p w14:paraId="506D88A6">
            <w:pPr>
              <w:snapToGrid w:val="0"/>
              <w:spacing w:before="100" w:beforeAutospacing="1" w:after="100" w:afterAutospacing="1" w:line="360" w:lineRule="exact"/>
              <w:ind w:left="-3"/>
              <w:rPr>
                <w:rFonts w:hint="eastAsia" w:ascii="仿宋" w:hAnsi="仿宋" w:eastAsia="仿宋" w:cs="仿宋"/>
                <w:sz w:val="24"/>
                <w:szCs w:val="24"/>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33DED2B9">
            <w:pPr>
              <w:snapToGrid w:val="0"/>
              <w:spacing w:before="100" w:beforeAutospacing="1" w:after="100" w:afterAutospacing="1" w:line="360" w:lineRule="exact"/>
              <w:ind w:left="-3" w:firstLine="480" w:firstLineChars="200"/>
              <w:jc w:val="center"/>
              <w:rPr>
                <w:rFonts w:hint="eastAsia" w:ascii="仿宋" w:hAnsi="仿宋" w:eastAsia="仿宋" w:cs="仿宋"/>
                <w:sz w:val="24"/>
                <w:szCs w:val="24"/>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4D2C791">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7CBA642">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5F1E18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3A600929">
            <w:pPr>
              <w:snapToGrid w:val="0"/>
              <w:spacing w:before="100" w:beforeAutospacing="1" w:after="100" w:afterAutospacing="1" w:line="360" w:lineRule="exact"/>
              <w:ind w:left="-3"/>
              <w:rPr>
                <w:rFonts w:hint="eastAsia" w:ascii="仿宋" w:hAnsi="仿宋" w:eastAsia="仿宋" w:cs="仿宋"/>
                <w:sz w:val="24"/>
                <w:szCs w:val="24"/>
              </w:rPr>
            </w:pPr>
          </w:p>
        </w:tc>
        <w:tc>
          <w:tcPr>
            <w:tcW w:w="1756" w:type="dxa"/>
            <w:gridSpan w:val="4"/>
            <w:tcBorders>
              <w:top w:val="single" w:color="auto" w:sz="8" w:space="0"/>
              <w:left w:val="single" w:color="auto" w:sz="8" w:space="0"/>
              <w:bottom w:val="single" w:color="auto" w:sz="8" w:space="0"/>
              <w:right w:val="single" w:color="auto" w:sz="8" w:space="0"/>
            </w:tcBorders>
            <w:vAlign w:val="center"/>
          </w:tcPr>
          <w:p w14:paraId="0CCE7943">
            <w:pPr>
              <w:snapToGrid w:val="0"/>
              <w:spacing w:before="100" w:beforeAutospacing="1" w:after="100" w:afterAutospacing="1" w:line="360" w:lineRule="exact"/>
              <w:ind w:left="-3"/>
              <w:rPr>
                <w:rFonts w:hint="eastAsia" w:ascii="仿宋" w:hAnsi="仿宋" w:eastAsia="仿宋" w:cs="仿宋"/>
                <w:sz w:val="24"/>
                <w:szCs w:val="24"/>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1D6A7C42">
            <w:pPr>
              <w:snapToGrid w:val="0"/>
              <w:spacing w:before="100" w:beforeAutospacing="1" w:after="100" w:afterAutospacing="1" w:line="360" w:lineRule="exact"/>
              <w:ind w:left="-3" w:firstLine="480" w:firstLineChars="200"/>
              <w:jc w:val="center"/>
              <w:rPr>
                <w:rFonts w:hint="eastAsia" w:ascii="仿宋" w:hAnsi="仿宋" w:eastAsia="仿宋" w:cs="仿宋"/>
                <w:sz w:val="24"/>
                <w:szCs w:val="24"/>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086E076">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2AFEF01">
            <w:pPr>
              <w:snapToGrid w:val="0"/>
              <w:spacing w:before="100" w:beforeAutospacing="1" w:after="100" w:afterAutospacing="1" w:line="360" w:lineRule="exact"/>
              <w:ind w:left="-3" w:firstLine="480" w:firstLineChars="200"/>
              <w:jc w:val="center"/>
              <w:rPr>
                <w:rFonts w:hint="eastAsia" w:ascii="仿宋" w:hAnsi="仿宋" w:eastAsia="仿宋" w:cs="仿宋"/>
                <w:color w:val="000000"/>
                <w:sz w:val="24"/>
                <w:szCs w:val="24"/>
              </w:rPr>
            </w:pPr>
          </w:p>
        </w:tc>
      </w:tr>
      <w:tr w14:paraId="3B357C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52F0F16A">
            <w:pPr>
              <w:snapToGrid w:val="0"/>
              <w:spacing w:before="100" w:beforeAutospacing="1" w:after="100" w:afterAutospacing="1" w:line="360" w:lineRule="exact"/>
              <w:ind w:left="-3" w:firstLine="480" w:firstLineChars="200"/>
              <w:jc w:val="center"/>
              <w:rPr>
                <w:rFonts w:hint="eastAsia" w:ascii="仿宋" w:hAnsi="仿宋" w:eastAsia="仿宋" w:cs="仿宋"/>
                <w:sz w:val="24"/>
                <w:szCs w:val="24"/>
              </w:rPr>
            </w:pPr>
            <w:r>
              <w:rPr>
                <w:rFonts w:hint="eastAsia" w:ascii="仿宋" w:hAnsi="仿宋" w:eastAsia="仿宋" w:cs="仿宋"/>
                <w:sz w:val="24"/>
                <w:szCs w:val="24"/>
              </w:rPr>
              <w:t>（四）验收主要指标和标准</w:t>
            </w:r>
          </w:p>
        </w:tc>
      </w:tr>
      <w:tr w14:paraId="52D5F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1401BB35">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07" w:type="dxa"/>
            <w:tcBorders>
              <w:top w:val="single" w:color="auto" w:sz="8" w:space="0"/>
              <w:left w:val="single" w:color="auto" w:sz="8" w:space="0"/>
              <w:bottom w:val="single" w:color="auto" w:sz="8" w:space="0"/>
              <w:right w:val="single" w:color="auto" w:sz="8" w:space="0"/>
            </w:tcBorders>
            <w:vAlign w:val="center"/>
          </w:tcPr>
          <w:p w14:paraId="74504F20">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名称</w:t>
            </w:r>
          </w:p>
        </w:tc>
        <w:tc>
          <w:tcPr>
            <w:tcW w:w="714" w:type="dxa"/>
            <w:tcBorders>
              <w:top w:val="single" w:color="auto" w:sz="8" w:space="0"/>
              <w:left w:val="single" w:color="auto" w:sz="8" w:space="0"/>
              <w:bottom w:val="single" w:color="auto" w:sz="8" w:space="0"/>
              <w:right w:val="single" w:color="auto" w:sz="8" w:space="0"/>
            </w:tcBorders>
            <w:vAlign w:val="center"/>
          </w:tcPr>
          <w:p w14:paraId="732C45F3">
            <w:pPr>
              <w:snapToGrid w:val="0"/>
              <w:spacing w:before="100" w:beforeAutospacing="1" w:after="100" w:afterAutospacing="1" w:line="360" w:lineRule="exact"/>
              <w:ind w:left="-3" w:firstLine="2" w:firstLineChars="1"/>
              <w:jc w:val="center"/>
              <w:rPr>
                <w:rFonts w:hint="eastAsia" w:ascii="仿宋" w:hAnsi="仿宋" w:eastAsia="仿宋" w:cs="仿宋"/>
                <w:sz w:val="24"/>
                <w:szCs w:val="24"/>
              </w:rPr>
            </w:pPr>
            <w:r>
              <w:rPr>
                <w:rFonts w:hint="eastAsia" w:ascii="仿宋" w:hAnsi="仿宋" w:eastAsia="仿宋" w:cs="仿宋"/>
                <w:sz w:val="24"/>
                <w:szCs w:val="24"/>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1558BDB6">
            <w:pPr>
              <w:snapToGrid w:val="0"/>
              <w:spacing w:before="100" w:beforeAutospacing="1" w:after="100" w:afterAutospacing="1" w:line="360" w:lineRule="exact"/>
              <w:ind w:left="-3" w:firstLine="2" w:firstLineChars="1"/>
              <w:jc w:val="center"/>
              <w:rPr>
                <w:rFonts w:hint="eastAsia" w:ascii="仿宋" w:hAnsi="仿宋" w:eastAsia="仿宋" w:cs="仿宋"/>
                <w:sz w:val="24"/>
                <w:szCs w:val="24"/>
              </w:rPr>
            </w:pPr>
            <w:r>
              <w:rPr>
                <w:rFonts w:hint="eastAsia" w:ascii="仿宋" w:hAnsi="仿宋" w:eastAsia="仿宋" w:cs="仿宋"/>
                <w:sz w:val="24"/>
                <w:szCs w:val="24"/>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14:paraId="43AEC0E4">
            <w:pPr>
              <w:snapToGrid w:val="0"/>
              <w:spacing w:before="100" w:beforeAutospacing="1" w:after="100" w:afterAutospacing="1" w:line="360" w:lineRule="exact"/>
              <w:ind w:left="-3" w:firstLine="482" w:firstLineChars="201"/>
              <w:rPr>
                <w:rFonts w:hint="eastAsia" w:ascii="仿宋" w:hAnsi="仿宋" w:eastAsia="仿宋" w:cs="仿宋"/>
                <w:sz w:val="24"/>
                <w:szCs w:val="24"/>
              </w:rPr>
            </w:pPr>
            <w:r>
              <w:rPr>
                <w:rFonts w:hint="eastAsia" w:ascii="仿宋" w:hAnsi="仿宋" w:eastAsia="仿宋" w:cs="仿宋"/>
                <w:sz w:val="24"/>
                <w:szCs w:val="24"/>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9C01836">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24091DF">
            <w:pPr>
              <w:snapToGrid w:val="0"/>
              <w:spacing w:before="100" w:beforeAutospacing="1" w:after="100" w:afterAutospacing="1" w:line="360" w:lineRule="exact"/>
              <w:ind w:left="-3" w:firstLine="2" w:firstLineChars="1"/>
              <w:jc w:val="center"/>
              <w:rPr>
                <w:rFonts w:hint="eastAsia" w:ascii="仿宋" w:hAnsi="仿宋" w:eastAsia="仿宋" w:cs="仿宋"/>
                <w:sz w:val="24"/>
                <w:szCs w:val="24"/>
              </w:rPr>
            </w:pPr>
            <w:r>
              <w:rPr>
                <w:rFonts w:hint="eastAsia" w:ascii="仿宋" w:hAnsi="仿宋" w:eastAsia="仿宋" w:cs="仿宋"/>
                <w:sz w:val="24"/>
                <w:szCs w:val="24"/>
              </w:rPr>
              <w:t>金  额</w:t>
            </w:r>
          </w:p>
        </w:tc>
      </w:tr>
      <w:tr w14:paraId="06F767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762FD396">
            <w:pPr>
              <w:snapToGrid w:val="0"/>
              <w:spacing w:before="100" w:beforeAutospacing="1" w:after="100" w:afterAutospacing="1" w:line="360" w:lineRule="exact"/>
              <w:ind w:left="-3" w:firstLine="4" w:firstLineChars="2"/>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107" w:type="dxa"/>
            <w:tcBorders>
              <w:top w:val="single" w:color="auto" w:sz="8" w:space="0"/>
              <w:left w:val="single" w:color="auto" w:sz="8" w:space="0"/>
              <w:bottom w:val="single" w:color="auto" w:sz="8" w:space="0"/>
              <w:right w:val="single" w:color="auto" w:sz="8" w:space="0"/>
            </w:tcBorders>
            <w:vAlign w:val="center"/>
          </w:tcPr>
          <w:p w14:paraId="3BF5DBE5">
            <w:pPr>
              <w:snapToGrid w:val="0"/>
              <w:spacing w:before="100" w:beforeAutospacing="1" w:after="100" w:afterAutospacing="1" w:line="360" w:lineRule="exact"/>
              <w:ind w:left="-3" w:firstLine="4" w:firstLineChars="2"/>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714" w:type="dxa"/>
            <w:tcBorders>
              <w:top w:val="single" w:color="auto" w:sz="8" w:space="0"/>
              <w:left w:val="single" w:color="auto" w:sz="8" w:space="0"/>
              <w:bottom w:val="single" w:color="auto" w:sz="8" w:space="0"/>
              <w:right w:val="single" w:color="auto" w:sz="8" w:space="0"/>
            </w:tcBorders>
            <w:vAlign w:val="center"/>
          </w:tcPr>
          <w:p w14:paraId="7DB5EF4C">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6CF9A02">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3F683EDD">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659B90B">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18C7101">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14:paraId="00111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32BCCD94">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1107" w:type="dxa"/>
            <w:tcBorders>
              <w:top w:val="single" w:color="auto" w:sz="8" w:space="0"/>
              <w:left w:val="single" w:color="auto" w:sz="8" w:space="0"/>
              <w:bottom w:val="single" w:color="auto" w:sz="8" w:space="0"/>
              <w:right w:val="single" w:color="auto" w:sz="8" w:space="0"/>
            </w:tcBorders>
            <w:vAlign w:val="center"/>
          </w:tcPr>
          <w:p w14:paraId="68E3DF83">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366AE154">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931C14A">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0B8E0CE9">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78B3A81">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313CBE7">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14:paraId="59F74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11A27B33">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1107" w:type="dxa"/>
            <w:tcBorders>
              <w:top w:val="single" w:color="auto" w:sz="8" w:space="0"/>
              <w:left w:val="single" w:color="auto" w:sz="8" w:space="0"/>
              <w:bottom w:val="single" w:color="auto" w:sz="8" w:space="0"/>
              <w:right w:val="single" w:color="auto" w:sz="8" w:space="0"/>
            </w:tcBorders>
            <w:vAlign w:val="center"/>
          </w:tcPr>
          <w:p w14:paraId="316A747A">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741AA759">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3602EF3">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1EAB1885">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27B7085">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7BD5BD7">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14:paraId="5E271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4F5A9D50">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p>
        </w:tc>
        <w:tc>
          <w:tcPr>
            <w:tcW w:w="1107" w:type="dxa"/>
            <w:tcBorders>
              <w:top w:val="single" w:color="auto" w:sz="8" w:space="0"/>
              <w:left w:val="single" w:color="auto" w:sz="8" w:space="0"/>
              <w:bottom w:val="single" w:color="auto" w:sz="8" w:space="0"/>
              <w:right w:val="single" w:color="auto" w:sz="8" w:space="0"/>
            </w:tcBorders>
            <w:vAlign w:val="center"/>
          </w:tcPr>
          <w:p w14:paraId="08681BB4">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73A2B93C">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5E505E0">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5AA6F4DB">
            <w:pPr>
              <w:snapToGrid w:val="0"/>
              <w:spacing w:before="100" w:beforeAutospacing="1" w:after="100" w:afterAutospacing="1" w:line="360" w:lineRule="exact"/>
              <w:ind w:left="-3" w:firstLine="480" w:firstLineChars="200"/>
              <w:jc w:val="left"/>
              <w:rPr>
                <w:rFonts w:hint="eastAsia" w:ascii="仿宋" w:hAnsi="仿宋" w:eastAsia="仿宋" w:cs="仿宋"/>
                <w:color w:val="000000"/>
                <w:sz w:val="24"/>
                <w:szCs w:val="24"/>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95806D3">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ADBFB06">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r>
      <w:tr w14:paraId="745AF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0E2B4FAA">
            <w:pPr>
              <w:snapToGrid w:val="0"/>
              <w:spacing w:before="100" w:beforeAutospacing="1" w:after="100" w:afterAutospacing="1" w:line="360" w:lineRule="exact"/>
              <w:ind w:firstLine="2" w:firstLineChars="1"/>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w:t>
            </w:r>
            <w:r>
              <w:rPr>
                <w:rFonts w:hint="eastAsia" w:ascii="仿宋" w:hAnsi="仿宋" w:eastAsia="仿宋" w:cs="仿宋"/>
                <w:sz w:val="24"/>
                <w:szCs w:val="24"/>
              </w:rPr>
              <w:t>验收情况</w:t>
            </w:r>
          </w:p>
        </w:tc>
      </w:tr>
      <w:tr w14:paraId="0FB06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2353" w:type="dxa"/>
            <w:gridSpan w:val="2"/>
            <w:tcBorders>
              <w:top w:val="single" w:color="auto" w:sz="8" w:space="0"/>
              <w:left w:val="single" w:color="auto" w:sz="8" w:space="0"/>
              <w:bottom w:val="single" w:color="auto" w:sz="8" w:space="0"/>
              <w:right w:val="single" w:color="auto" w:sz="8" w:space="0"/>
            </w:tcBorders>
            <w:vAlign w:val="center"/>
          </w:tcPr>
          <w:p w14:paraId="4CBF576A">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分期情况</w:t>
            </w:r>
          </w:p>
        </w:tc>
        <w:tc>
          <w:tcPr>
            <w:tcW w:w="2821" w:type="dxa"/>
            <w:gridSpan w:val="7"/>
            <w:tcBorders>
              <w:top w:val="single" w:color="auto" w:sz="8" w:space="0"/>
              <w:left w:val="single" w:color="auto" w:sz="8" w:space="0"/>
              <w:bottom w:val="single" w:color="auto" w:sz="8" w:space="0"/>
              <w:right w:val="single" w:color="auto" w:sz="8" w:space="0"/>
            </w:tcBorders>
            <w:vAlign w:val="center"/>
          </w:tcPr>
          <w:p w14:paraId="48F8BFE8">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14:paraId="66E75359">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9E25EBF">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共分  段，此为      阶段</w:t>
            </w:r>
          </w:p>
        </w:tc>
      </w:tr>
      <w:tr w14:paraId="7064C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353" w:type="dxa"/>
            <w:gridSpan w:val="2"/>
            <w:vMerge w:val="restart"/>
            <w:tcBorders>
              <w:top w:val="single" w:color="auto" w:sz="8" w:space="0"/>
              <w:left w:val="single" w:color="auto" w:sz="8" w:space="0"/>
              <w:bottom w:val="single" w:color="auto" w:sz="8" w:space="0"/>
              <w:right w:val="single" w:color="auto" w:sz="8" w:space="0"/>
            </w:tcBorders>
            <w:vAlign w:val="center"/>
          </w:tcPr>
          <w:p w14:paraId="547D554E">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第三方参考情况说明</w:t>
            </w:r>
          </w:p>
        </w:tc>
        <w:tc>
          <w:tcPr>
            <w:tcW w:w="714" w:type="dxa"/>
            <w:tcBorders>
              <w:top w:val="single" w:color="auto" w:sz="8" w:space="0"/>
              <w:left w:val="single" w:color="auto" w:sz="8" w:space="0"/>
              <w:bottom w:val="single" w:color="auto" w:sz="8" w:space="0"/>
              <w:right w:val="single" w:color="auto" w:sz="8" w:space="0"/>
            </w:tcBorders>
            <w:vAlign w:val="center"/>
          </w:tcPr>
          <w:p w14:paraId="55562589">
            <w:pPr>
              <w:snapToGrid w:val="0"/>
              <w:spacing w:before="100" w:beforeAutospacing="1" w:after="100" w:afterAutospacing="1" w:line="360" w:lineRule="exact"/>
              <w:ind w:firstLine="2" w:firstLineChars="1"/>
              <w:rPr>
                <w:rFonts w:hint="eastAsia" w:ascii="仿宋" w:hAnsi="仿宋" w:eastAsia="仿宋" w:cs="仿宋"/>
                <w:sz w:val="24"/>
                <w:szCs w:val="24"/>
              </w:rPr>
            </w:pPr>
            <w:r>
              <w:rPr>
                <w:rFonts w:hint="eastAsia" w:ascii="仿宋" w:hAnsi="仿宋" w:eastAsia="仿宋" w:cs="仿宋"/>
                <w:sz w:val="24"/>
                <w:szCs w:val="24"/>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21E87BF">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63192A7C">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04830FE">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签字</w:t>
            </w:r>
          </w:p>
        </w:tc>
      </w:tr>
      <w:tr w14:paraId="7E22E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132691EF">
            <w:pPr>
              <w:widowControl/>
              <w:spacing w:line="360" w:lineRule="exact"/>
              <w:jc w:val="left"/>
              <w:rPr>
                <w:rFonts w:hint="eastAsia" w:ascii="仿宋" w:hAnsi="仿宋" w:eastAsia="仿宋" w:cs="仿宋"/>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35E51F54">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1BA10FA7">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54C4E89A">
            <w:pPr>
              <w:snapToGrid w:val="0"/>
              <w:spacing w:before="100" w:beforeAutospacing="1" w:after="100" w:afterAutospacing="1" w:line="360" w:lineRule="exact"/>
              <w:ind w:firstLine="2" w:firstLineChars="1"/>
              <w:jc w:val="left"/>
              <w:rPr>
                <w:rFonts w:hint="eastAsia" w:ascii="仿宋" w:hAnsi="仿宋" w:eastAsia="仿宋" w:cs="仿宋"/>
                <w:sz w:val="24"/>
                <w:szCs w:val="24"/>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9629951">
            <w:pPr>
              <w:snapToGrid w:val="0"/>
              <w:spacing w:before="100" w:beforeAutospacing="1" w:after="100" w:afterAutospacing="1" w:line="360" w:lineRule="exact"/>
              <w:ind w:firstLine="2" w:firstLineChars="1"/>
              <w:jc w:val="left"/>
              <w:rPr>
                <w:rFonts w:hint="eastAsia" w:ascii="仿宋" w:hAnsi="仿宋" w:eastAsia="仿宋" w:cs="仿宋"/>
                <w:sz w:val="24"/>
                <w:szCs w:val="24"/>
              </w:rPr>
            </w:pPr>
          </w:p>
        </w:tc>
      </w:tr>
      <w:tr w14:paraId="18D065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101C3A07">
            <w:pPr>
              <w:widowControl/>
              <w:spacing w:line="360" w:lineRule="exact"/>
              <w:jc w:val="left"/>
              <w:rPr>
                <w:rFonts w:hint="eastAsia" w:ascii="仿宋" w:hAnsi="仿宋" w:eastAsia="仿宋" w:cs="仿宋"/>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72DE986A">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8418FEB">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3A6C7F2C">
            <w:pPr>
              <w:snapToGrid w:val="0"/>
              <w:spacing w:before="100" w:beforeAutospacing="1" w:after="100" w:afterAutospacing="1" w:line="360" w:lineRule="exact"/>
              <w:ind w:firstLine="2" w:firstLineChars="1"/>
              <w:jc w:val="left"/>
              <w:rPr>
                <w:rFonts w:hint="eastAsia" w:ascii="仿宋" w:hAnsi="仿宋" w:eastAsia="仿宋" w:cs="仿宋"/>
                <w:sz w:val="24"/>
                <w:szCs w:val="24"/>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0B6E60F">
            <w:pPr>
              <w:snapToGrid w:val="0"/>
              <w:spacing w:before="100" w:beforeAutospacing="1" w:after="100" w:afterAutospacing="1" w:line="360" w:lineRule="exact"/>
              <w:ind w:firstLine="2" w:firstLineChars="1"/>
              <w:jc w:val="left"/>
              <w:rPr>
                <w:rFonts w:hint="eastAsia" w:ascii="仿宋" w:hAnsi="仿宋" w:eastAsia="仿宋" w:cs="仿宋"/>
                <w:sz w:val="24"/>
                <w:szCs w:val="24"/>
              </w:rPr>
            </w:pPr>
          </w:p>
        </w:tc>
      </w:tr>
      <w:tr w14:paraId="1EE4B0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1E036B6A">
            <w:pPr>
              <w:widowControl/>
              <w:spacing w:line="360" w:lineRule="exact"/>
              <w:jc w:val="left"/>
              <w:rPr>
                <w:rFonts w:hint="eastAsia" w:ascii="仿宋" w:hAnsi="仿宋" w:eastAsia="仿宋" w:cs="仿宋"/>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2378C707">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6570AD7">
            <w:pPr>
              <w:snapToGrid w:val="0"/>
              <w:spacing w:before="100" w:beforeAutospacing="1" w:after="100" w:afterAutospacing="1" w:line="360" w:lineRule="exact"/>
              <w:ind w:firstLine="2" w:firstLineChars="1"/>
              <w:jc w:val="left"/>
              <w:rPr>
                <w:rFonts w:hint="eastAsia" w:ascii="仿宋" w:hAnsi="仿宋" w:eastAsia="仿宋" w:cs="仿宋"/>
                <w:sz w:val="24"/>
                <w:szCs w:val="24"/>
              </w:rPr>
            </w:pPr>
            <w:r>
              <w:rPr>
                <w:rFonts w:hint="eastAsia" w:ascii="仿宋" w:hAnsi="仿宋" w:eastAsia="仿宋" w:cs="仿宋"/>
                <w:sz w:val="24"/>
                <w:szCs w:val="24"/>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70C46C25">
            <w:pPr>
              <w:snapToGrid w:val="0"/>
              <w:spacing w:before="100" w:beforeAutospacing="1" w:after="100" w:afterAutospacing="1" w:line="360" w:lineRule="exact"/>
              <w:ind w:firstLine="2" w:firstLineChars="1"/>
              <w:jc w:val="left"/>
              <w:rPr>
                <w:rFonts w:hint="eastAsia" w:ascii="仿宋" w:hAnsi="仿宋" w:eastAsia="仿宋" w:cs="仿宋"/>
                <w:sz w:val="24"/>
                <w:szCs w:val="24"/>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5EA3082">
            <w:pPr>
              <w:snapToGrid w:val="0"/>
              <w:spacing w:before="100" w:beforeAutospacing="1" w:after="100" w:afterAutospacing="1" w:line="360" w:lineRule="exact"/>
              <w:ind w:firstLine="2" w:firstLineChars="1"/>
              <w:jc w:val="left"/>
              <w:rPr>
                <w:rFonts w:hint="eastAsia" w:ascii="仿宋" w:hAnsi="仿宋" w:eastAsia="仿宋" w:cs="仿宋"/>
                <w:sz w:val="24"/>
                <w:szCs w:val="24"/>
              </w:rPr>
            </w:pPr>
          </w:p>
        </w:tc>
      </w:tr>
      <w:tr w14:paraId="23DF1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353" w:type="dxa"/>
            <w:gridSpan w:val="2"/>
            <w:vMerge w:val="restart"/>
            <w:tcBorders>
              <w:top w:val="single" w:color="auto" w:sz="8" w:space="0"/>
              <w:left w:val="single" w:color="auto" w:sz="8" w:space="0"/>
              <w:bottom w:val="single" w:color="auto" w:sz="8" w:space="0"/>
              <w:right w:val="single" w:color="auto" w:sz="8" w:space="0"/>
            </w:tcBorders>
            <w:vAlign w:val="center"/>
          </w:tcPr>
          <w:p w14:paraId="3AE56331">
            <w:pPr>
              <w:snapToGrid w:val="0"/>
              <w:spacing w:before="100" w:beforeAutospacing="1" w:after="100" w:afterAutospacing="1" w:line="360" w:lineRule="exact"/>
              <w:jc w:val="center"/>
              <w:rPr>
                <w:rFonts w:hint="eastAsia" w:ascii="仿宋" w:hAnsi="仿宋" w:eastAsia="仿宋" w:cs="仿宋"/>
                <w:color w:val="000000"/>
                <w:sz w:val="24"/>
                <w:szCs w:val="24"/>
              </w:rPr>
            </w:pPr>
            <w:r>
              <w:rPr>
                <w:rFonts w:hint="eastAsia" w:ascii="仿宋" w:hAnsi="仿宋" w:eastAsia="仿宋" w:cs="仿宋"/>
                <w:sz w:val="24"/>
                <w:szCs w:val="24"/>
              </w:rPr>
              <w:t>货物类验收内容及验收情况</w:t>
            </w:r>
          </w:p>
        </w:tc>
        <w:tc>
          <w:tcPr>
            <w:tcW w:w="714" w:type="dxa"/>
            <w:tcBorders>
              <w:top w:val="single" w:color="auto" w:sz="8" w:space="0"/>
              <w:left w:val="single" w:color="auto" w:sz="8" w:space="0"/>
              <w:bottom w:val="single" w:color="auto" w:sz="8" w:space="0"/>
              <w:right w:val="single" w:color="auto" w:sz="8" w:space="0"/>
            </w:tcBorders>
            <w:vAlign w:val="center"/>
          </w:tcPr>
          <w:p w14:paraId="7A44B171">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170940F1">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639AE9B3">
            <w:pPr>
              <w:snapToGrid w:val="0"/>
              <w:spacing w:before="100" w:beforeAutospacing="1" w:after="100" w:afterAutospacing="1" w:line="360" w:lineRule="exact"/>
              <w:ind w:firstLine="2" w:firstLineChars="1"/>
              <w:jc w:val="center"/>
              <w:rPr>
                <w:rFonts w:hint="eastAsia" w:ascii="仿宋" w:hAnsi="仿宋" w:eastAsia="仿宋" w:cs="仿宋"/>
                <w:color w:val="000000"/>
                <w:sz w:val="24"/>
                <w:szCs w:val="24"/>
              </w:rPr>
            </w:pPr>
            <w:r>
              <w:rPr>
                <w:rFonts w:hint="eastAsia" w:ascii="仿宋" w:hAnsi="仿宋" w:eastAsia="仿宋" w:cs="仿宋"/>
                <w:sz w:val="24"/>
                <w:szCs w:val="24"/>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6F7C26CE">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35E81F4">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6D9D291">
            <w:pPr>
              <w:snapToGrid w:val="0"/>
              <w:spacing w:before="100" w:beforeAutospacing="1" w:after="100" w:afterAutospacing="1" w:line="360" w:lineRule="exact"/>
              <w:ind w:firstLine="2" w:firstLineChars="1"/>
              <w:jc w:val="center"/>
              <w:rPr>
                <w:rFonts w:hint="eastAsia" w:ascii="仿宋" w:hAnsi="仿宋" w:eastAsia="仿宋" w:cs="仿宋"/>
                <w:color w:val="000000"/>
                <w:sz w:val="24"/>
                <w:szCs w:val="24"/>
              </w:rPr>
            </w:pPr>
            <w:r>
              <w:rPr>
                <w:rFonts w:hint="eastAsia" w:ascii="仿宋" w:hAnsi="仿宋" w:eastAsia="仿宋" w:cs="仿宋"/>
                <w:sz w:val="24"/>
                <w:szCs w:val="24"/>
              </w:rPr>
              <w:t>理由</w:t>
            </w:r>
          </w:p>
        </w:tc>
      </w:tr>
      <w:tr w14:paraId="3A8763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432498DA">
            <w:pPr>
              <w:widowControl/>
              <w:spacing w:line="360" w:lineRule="exact"/>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28851A14">
            <w:pPr>
              <w:snapToGrid w:val="0"/>
              <w:spacing w:before="100" w:beforeAutospacing="1" w:after="100" w:afterAutospacing="1" w:line="360" w:lineRule="exact"/>
              <w:jc w:val="center"/>
              <w:rPr>
                <w:rFonts w:hint="eastAsia" w:ascii="仿宋" w:hAnsi="仿宋" w:eastAsia="仿宋" w:cs="仿宋"/>
                <w:color w:val="000000"/>
                <w:sz w:val="24"/>
                <w:szCs w:val="24"/>
              </w:rPr>
            </w:pPr>
            <w:r>
              <w:rPr>
                <w:rFonts w:hint="eastAsia" w:ascii="仿宋" w:hAnsi="仿宋" w:eastAsia="仿宋" w:cs="仿宋"/>
                <w:sz w:val="24"/>
                <w:szCs w:val="24"/>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638E425C">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67C282B">
            <w:pPr>
              <w:snapToGrid w:val="0"/>
              <w:spacing w:before="100" w:beforeAutospacing="1" w:after="100" w:afterAutospacing="1" w:line="360" w:lineRule="exact"/>
              <w:jc w:val="center"/>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6A69D311">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D68DBF8">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w:t>
            </w:r>
          </w:p>
          <w:p w14:paraId="2E37C3D8">
            <w:pPr>
              <w:snapToGrid w:val="0"/>
              <w:spacing w:before="100" w:beforeAutospacing="1" w:after="100" w:afterAutospacing="1" w:line="360" w:lineRule="exact"/>
              <w:ind w:firstLine="45" w:firstLineChars="19"/>
              <w:jc w:val="center"/>
              <w:rPr>
                <w:rFonts w:hint="eastAsia" w:ascii="仿宋" w:hAnsi="仿宋" w:eastAsia="仿宋" w:cs="仿宋"/>
                <w:color w:val="000000"/>
                <w:sz w:val="24"/>
                <w:szCs w:val="24"/>
              </w:rPr>
            </w:pPr>
            <w:r>
              <w:rPr>
                <w:rFonts w:hint="eastAsia" w:ascii="仿宋" w:hAnsi="仿宋" w:eastAsia="仿宋" w:cs="仿宋"/>
                <w:sz w:val="24"/>
                <w:szCs w:val="24"/>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DC4F37D">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p>
        </w:tc>
      </w:tr>
      <w:tr w14:paraId="785C71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211566F6">
            <w:pPr>
              <w:widowControl/>
              <w:spacing w:line="360" w:lineRule="exact"/>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34C55797">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63D8C5ED">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F91E8A5">
            <w:pPr>
              <w:spacing w:line="360" w:lineRule="exact"/>
              <w:jc w:val="center"/>
              <w:rPr>
                <w:rFonts w:hint="eastAsia" w:ascii="仿宋" w:hAnsi="仿宋" w:eastAsia="仿宋" w:cs="仿宋"/>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7A76B854">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E161DFA">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w:t>
            </w:r>
          </w:p>
          <w:p w14:paraId="535E71DD">
            <w:pPr>
              <w:snapToGrid w:val="0"/>
              <w:spacing w:before="100" w:beforeAutospacing="1" w:after="100" w:afterAutospacing="1" w:line="360" w:lineRule="exact"/>
              <w:jc w:val="center"/>
              <w:rPr>
                <w:rFonts w:hint="eastAsia" w:ascii="仿宋" w:hAnsi="仿宋" w:eastAsia="仿宋" w:cs="仿宋"/>
                <w:color w:val="000000"/>
                <w:sz w:val="24"/>
                <w:szCs w:val="24"/>
              </w:rPr>
            </w:pPr>
            <w:r>
              <w:rPr>
                <w:rFonts w:hint="eastAsia" w:ascii="仿宋" w:hAnsi="仿宋" w:eastAsia="仿宋" w:cs="仿宋"/>
                <w:sz w:val="24"/>
                <w:szCs w:val="24"/>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8AD5947">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p>
        </w:tc>
      </w:tr>
      <w:tr w14:paraId="5B2536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7B663D7F">
            <w:pPr>
              <w:widowControl/>
              <w:spacing w:line="360" w:lineRule="exact"/>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7593C034">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1FE39D99">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61AE99B7">
            <w:pPr>
              <w:snapToGrid w:val="0"/>
              <w:spacing w:before="100" w:beforeAutospacing="1" w:after="100" w:afterAutospacing="1" w:line="360" w:lineRule="exact"/>
              <w:jc w:val="center"/>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0D8C072F">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ADEE9A1">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w:t>
            </w:r>
          </w:p>
          <w:p w14:paraId="4A84B67F">
            <w:pPr>
              <w:snapToGrid w:val="0"/>
              <w:spacing w:before="100" w:beforeAutospacing="1" w:after="100" w:afterAutospacing="1" w:line="360" w:lineRule="exact"/>
              <w:jc w:val="center"/>
              <w:rPr>
                <w:rFonts w:hint="eastAsia" w:ascii="仿宋" w:hAnsi="仿宋" w:eastAsia="仿宋" w:cs="仿宋"/>
                <w:color w:val="000000"/>
                <w:sz w:val="24"/>
                <w:szCs w:val="24"/>
              </w:rPr>
            </w:pPr>
            <w:r>
              <w:rPr>
                <w:rFonts w:hint="eastAsia" w:ascii="仿宋" w:hAnsi="仿宋" w:eastAsia="仿宋" w:cs="仿宋"/>
                <w:sz w:val="24"/>
                <w:szCs w:val="24"/>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2F93B10">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p>
        </w:tc>
      </w:tr>
      <w:tr w14:paraId="50EDE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1093FAD1">
            <w:pPr>
              <w:widowControl/>
              <w:spacing w:line="360" w:lineRule="exact"/>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03DED434">
            <w:pPr>
              <w:snapToGrid w:val="0"/>
              <w:spacing w:before="100" w:beforeAutospacing="1" w:after="100" w:afterAutospacing="1" w:line="360" w:lineRule="exact"/>
              <w:jc w:val="center"/>
              <w:rPr>
                <w:rFonts w:hint="eastAsia" w:ascii="仿宋" w:hAnsi="仿宋" w:eastAsia="仿宋" w:cs="仿宋"/>
                <w:color w:val="000000"/>
                <w:sz w:val="24"/>
                <w:szCs w:val="24"/>
              </w:rPr>
            </w:pPr>
            <w:r>
              <w:rPr>
                <w:rFonts w:hint="eastAsia" w:ascii="仿宋" w:hAnsi="仿宋" w:eastAsia="仿宋" w:cs="仿宋"/>
                <w:sz w:val="24"/>
                <w:szCs w:val="24"/>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0B4A72E4">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AC82D2C">
            <w:pPr>
              <w:snapToGrid w:val="0"/>
              <w:spacing w:before="100" w:beforeAutospacing="1" w:after="100" w:afterAutospacing="1" w:line="360" w:lineRule="exact"/>
              <w:jc w:val="center"/>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4D7F1414">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F072A7C">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w:t>
            </w:r>
          </w:p>
          <w:p w14:paraId="6FD727BE">
            <w:pPr>
              <w:snapToGrid w:val="0"/>
              <w:spacing w:before="100" w:beforeAutospacing="1" w:after="100" w:afterAutospacing="1" w:line="360" w:lineRule="exact"/>
              <w:jc w:val="center"/>
              <w:rPr>
                <w:rFonts w:hint="eastAsia" w:ascii="仿宋" w:hAnsi="仿宋" w:eastAsia="仿宋" w:cs="仿宋"/>
                <w:color w:val="000000"/>
                <w:sz w:val="24"/>
                <w:szCs w:val="24"/>
              </w:rPr>
            </w:pPr>
            <w:r>
              <w:rPr>
                <w:rFonts w:hint="eastAsia" w:ascii="仿宋" w:hAnsi="仿宋" w:eastAsia="仿宋" w:cs="仿宋"/>
                <w:sz w:val="24"/>
                <w:szCs w:val="24"/>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0429C44">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p>
        </w:tc>
      </w:tr>
      <w:tr w14:paraId="075127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2353" w:type="dxa"/>
            <w:gridSpan w:val="2"/>
            <w:vMerge w:val="restart"/>
            <w:tcBorders>
              <w:top w:val="single" w:color="auto" w:sz="8" w:space="0"/>
              <w:left w:val="single" w:color="auto" w:sz="8" w:space="0"/>
              <w:bottom w:val="single" w:color="auto" w:sz="8" w:space="0"/>
              <w:right w:val="single" w:color="auto" w:sz="8" w:space="0"/>
            </w:tcBorders>
            <w:vAlign w:val="center"/>
          </w:tcPr>
          <w:p w14:paraId="79C360EA">
            <w:pPr>
              <w:snapToGrid w:val="0"/>
              <w:spacing w:before="100" w:beforeAutospacing="1" w:after="100" w:afterAutospacing="1" w:line="360" w:lineRule="exact"/>
              <w:rPr>
                <w:rFonts w:hint="eastAsia" w:ascii="仿宋" w:hAnsi="仿宋" w:eastAsia="仿宋" w:cs="仿宋"/>
                <w:color w:val="000000"/>
                <w:sz w:val="24"/>
                <w:szCs w:val="24"/>
              </w:rPr>
            </w:pPr>
            <w:r>
              <w:rPr>
                <w:rFonts w:hint="eastAsia" w:ascii="仿宋" w:hAnsi="仿宋" w:eastAsia="仿宋" w:cs="仿宋"/>
                <w:sz w:val="24"/>
                <w:szCs w:val="24"/>
              </w:rPr>
              <w:t>服务类验收内容及结果</w:t>
            </w:r>
          </w:p>
        </w:tc>
        <w:tc>
          <w:tcPr>
            <w:tcW w:w="714" w:type="dxa"/>
            <w:tcBorders>
              <w:top w:val="single" w:color="auto" w:sz="8" w:space="0"/>
              <w:left w:val="single" w:color="auto" w:sz="8" w:space="0"/>
              <w:bottom w:val="single" w:color="auto" w:sz="8" w:space="0"/>
              <w:right w:val="single" w:color="auto" w:sz="8" w:space="0"/>
            </w:tcBorders>
            <w:vAlign w:val="center"/>
          </w:tcPr>
          <w:p w14:paraId="0DA1ADB2">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359DC786">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6564F746">
            <w:pPr>
              <w:snapToGrid w:val="0"/>
              <w:spacing w:before="100" w:beforeAutospacing="1" w:after="100" w:afterAutospacing="1" w:line="360" w:lineRule="exact"/>
              <w:ind w:firstLine="2" w:firstLineChars="1"/>
              <w:jc w:val="center"/>
              <w:rPr>
                <w:rFonts w:hint="eastAsia" w:ascii="仿宋" w:hAnsi="仿宋" w:eastAsia="仿宋" w:cs="仿宋"/>
                <w:color w:val="000000"/>
                <w:sz w:val="24"/>
                <w:szCs w:val="24"/>
              </w:rPr>
            </w:pPr>
            <w:r>
              <w:rPr>
                <w:rFonts w:hint="eastAsia" w:ascii="仿宋" w:hAnsi="仿宋" w:eastAsia="仿宋" w:cs="仿宋"/>
                <w:sz w:val="24"/>
                <w:szCs w:val="24"/>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43AF1DA7">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7D4EA0E">
            <w:pPr>
              <w:snapToGrid w:val="0"/>
              <w:spacing w:before="100" w:beforeAutospacing="1" w:after="100" w:afterAutospacing="1" w:line="360" w:lineRule="exact"/>
              <w:ind w:firstLine="2" w:firstLineChars="1"/>
              <w:jc w:val="center"/>
              <w:rPr>
                <w:rFonts w:hint="eastAsia" w:ascii="仿宋" w:hAnsi="仿宋" w:eastAsia="仿宋" w:cs="仿宋"/>
                <w:sz w:val="24"/>
                <w:szCs w:val="24"/>
              </w:rPr>
            </w:pPr>
            <w:r>
              <w:rPr>
                <w:rFonts w:hint="eastAsia" w:ascii="仿宋" w:hAnsi="仿宋" w:eastAsia="仿宋" w:cs="仿宋"/>
                <w:sz w:val="24"/>
                <w:szCs w:val="24"/>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48B2C34">
            <w:pPr>
              <w:snapToGrid w:val="0"/>
              <w:spacing w:before="100" w:beforeAutospacing="1" w:after="100" w:afterAutospacing="1" w:line="360" w:lineRule="exact"/>
              <w:ind w:firstLine="2" w:firstLineChars="1"/>
              <w:jc w:val="center"/>
              <w:rPr>
                <w:rFonts w:hint="eastAsia" w:ascii="仿宋" w:hAnsi="仿宋" w:eastAsia="仿宋" w:cs="仿宋"/>
                <w:color w:val="000000"/>
                <w:sz w:val="24"/>
                <w:szCs w:val="24"/>
              </w:rPr>
            </w:pPr>
            <w:r>
              <w:rPr>
                <w:rFonts w:hint="eastAsia" w:ascii="仿宋" w:hAnsi="仿宋" w:eastAsia="仿宋" w:cs="仿宋"/>
                <w:sz w:val="24"/>
                <w:szCs w:val="24"/>
              </w:rPr>
              <w:t>理由</w:t>
            </w:r>
          </w:p>
        </w:tc>
      </w:tr>
      <w:tr w14:paraId="3B6B07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2088E7BD">
            <w:pPr>
              <w:widowControl/>
              <w:spacing w:line="360" w:lineRule="exact"/>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400A4AE1">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07FD106F">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38EEA4ED">
            <w:pPr>
              <w:snapToGrid w:val="0"/>
              <w:spacing w:before="100" w:beforeAutospacing="1" w:after="100" w:afterAutospacing="1" w:line="360" w:lineRule="exact"/>
              <w:jc w:val="center"/>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76F81E06">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0A5F705">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w:t>
            </w:r>
          </w:p>
          <w:p w14:paraId="706E060A">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95D218C">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p>
        </w:tc>
      </w:tr>
      <w:tr w14:paraId="54973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46D23651">
            <w:pPr>
              <w:widowControl/>
              <w:spacing w:line="360" w:lineRule="exact"/>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7A0917D2">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人员、设备</w:t>
            </w:r>
          </w:p>
          <w:p w14:paraId="2073D0CB">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67CC3433">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2F346E9">
            <w:pPr>
              <w:snapToGrid w:val="0"/>
              <w:spacing w:before="100" w:beforeAutospacing="1" w:after="100" w:afterAutospacing="1" w:line="360" w:lineRule="exact"/>
              <w:jc w:val="center"/>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20B0CEB1">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DA7AF25">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w:t>
            </w:r>
          </w:p>
          <w:p w14:paraId="09DAE7A9">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0ED1F9F">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p>
        </w:tc>
      </w:tr>
      <w:tr w14:paraId="79999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70689F6A">
            <w:pPr>
              <w:widowControl/>
              <w:spacing w:line="360" w:lineRule="exact"/>
              <w:jc w:val="left"/>
              <w:rPr>
                <w:rFonts w:hint="eastAsia" w:ascii="仿宋" w:hAnsi="仿宋" w:eastAsia="仿宋" w:cs="仿宋"/>
                <w:color w:val="000000"/>
                <w:sz w:val="24"/>
                <w:szCs w:val="24"/>
              </w:rPr>
            </w:pPr>
          </w:p>
        </w:tc>
        <w:tc>
          <w:tcPr>
            <w:tcW w:w="714" w:type="dxa"/>
            <w:tcBorders>
              <w:top w:val="single" w:color="auto" w:sz="8" w:space="0"/>
              <w:left w:val="single" w:color="auto" w:sz="8" w:space="0"/>
              <w:bottom w:val="single" w:color="auto" w:sz="8" w:space="0"/>
              <w:right w:val="single" w:color="auto" w:sz="8" w:space="0"/>
            </w:tcBorders>
            <w:vAlign w:val="center"/>
          </w:tcPr>
          <w:p w14:paraId="639A454D">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37268D1">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45377C47">
            <w:pPr>
              <w:snapToGrid w:val="0"/>
              <w:spacing w:before="100" w:beforeAutospacing="1" w:after="100" w:afterAutospacing="1" w:line="360" w:lineRule="exact"/>
              <w:jc w:val="center"/>
              <w:rPr>
                <w:rFonts w:hint="eastAsia" w:ascii="仿宋" w:hAnsi="仿宋" w:eastAsia="仿宋" w:cs="仿宋"/>
                <w:color w:val="000000"/>
                <w:sz w:val="24"/>
                <w:szCs w:val="24"/>
              </w:rPr>
            </w:pPr>
          </w:p>
        </w:tc>
        <w:tc>
          <w:tcPr>
            <w:tcW w:w="1321" w:type="dxa"/>
            <w:tcBorders>
              <w:top w:val="single" w:color="auto" w:sz="8" w:space="0"/>
              <w:left w:val="single" w:color="auto" w:sz="8" w:space="0"/>
              <w:bottom w:val="single" w:color="auto" w:sz="8" w:space="0"/>
              <w:right w:val="single" w:color="auto" w:sz="8" w:space="0"/>
            </w:tcBorders>
            <w:vAlign w:val="center"/>
          </w:tcPr>
          <w:p w14:paraId="596FA69B">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9E2044A">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  格</w:t>
            </w:r>
          </w:p>
          <w:p w14:paraId="265E25FC">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B1750D9">
            <w:pPr>
              <w:snapToGrid w:val="0"/>
              <w:spacing w:before="100" w:beforeAutospacing="1" w:after="100" w:afterAutospacing="1" w:line="360" w:lineRule="exact"/>
              <w:ind w:firstLine="480" w:firstLineChars="200"/>
              <w:jc w:val="left"/>
              <w:rPr>
                <w:rFonts w:hint="eastAsia" w:ascii="仿宋" w:hAnsi="仿宋" w:eastAsia="仿宋" w:cs="仿宋"/>
                <w:color w:val="000000"/>
                <w:sz w:val="24"/>
                <w:szCs w:val="24"/>
              </w:rPr>
            </w:pPr>
          </w:p>
        </w:tc>
      </w:tr>
      <w:tr w14:paraId="199B16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23775237">
            <w:pPr>
              <w:snapToGrid w:val="0"/>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三、验收结论</w:t>
            </w:r>
          </w:p>
        </w:tc>
      </w:tr>
      <w:tr w14:paraId="3CD122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235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B92A2B">
            <w:pPr>
              <w:snapToGrid w:val="0"/>
              <w:spacing w:before="100" w:beforeAutospacing="1" w:after="100" w:afterAutospacing="1" w:line="360" w:lineRule="exact"/>
              <w:jc w:val="center"/>
              <w:rPr>
                <w:rFonts w:hint="eastAsia" w:ascii="仿宋" w:hAnsi="仿宋" w:eastAsia="仿宋" w:cs="仿宋"/>
                <w:color w:val="000000"/>
                <w:sz w:val="24"/>
                <w:szCs w:val="24"/>
              </w:rPr>
            </w:pPr>
            <w:r>
              <w:rPr>
                <w:rFonts w:hint="eastAsia" w:ascii="仿宋" w:hAnsi="仿宋" w:eastAsia="仿宋" w:cs="仿宋"/>
                <w:sz w:val="24"/>
                <w:szCs w:val="24"/>
              </w:rPr>
              <w:t>存在问题和改进意见</w:t>
            </w:r>
          </w:p>
        </w:tc>
        <w:tc>
          <w:tcPr>
            <w:tcW w:w="6466"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4B15EA">
            <w:pPr>
              <w:snapToGrid w:val="0"/>
              <w:spacing w:before="100" w:beforeAutospacing="1" w:after="100" w:afterAutospacing="1" w:line="360" w:lineRule="exact"/>
              <w:jc w:val="left"/>
              <w:rPr>
                <w:rFonts w:hint="eastAsia" w:ascii="仿宋" w:hAnsi="仿宋" w:eastAsia="仿宋" w:cs="仿宋"/>
                <w:color w:val="000000"/>
                <w:sz w:val="24"/>
                <w:szCs w:val="24"/>
              </w:rPr>
            </w:pPr>
          </w:p>
          <w:p w14:paraId="316AE2DC">
            <w:pPr>
              <w:snapToGrid w:val="0"/>
              <w:spacing w:before="100" w:beforeAutospacing="1" w:after="100" w:afterAutospacing="1" w:line="360" w:lineRule="exact"/>
              <w:jc w:val="left"/>
              <w:rPr>
                <w:rFonts w:hint="eastAsia" w:ascii="仿宋" w:hAnsi="仿宋" w:eastAsia="仿宋" w:cs="仿宋"/>
                <w:color w:val="000000"/>
                <w:sz w:val="24"/>
                <w:szCs w:val="24"/>
              </w:rPr>
            </w:pPr>
          </w:p>
          <w:p w14:paraId="05A82C8C">
            <w:pPr>
              <w:snapToGrid w:val="0"/>
              <w:spacing w:before="100" w:beforeAutospacing="1" w:after="100" w:afterAutospacing="1" w:line="360" w:lineRule="exact"/>
              <w:jc w:val="left"/>
              <w:rPr>
                <w:rFonts w:hint="eastAsia" w:ascii="仿宋" w:hAnsi="仿宋" w:eastAsia="仿宋" w:cs="仿宋"/>
                <w:color w:val="000000"/>
                <w:sz w:val="24"/>
                <w:szCs w:val="24"/>
              </w:rPr>
            </w:pPr>
          </w:p>
          <w:p w14:paraId="06EA9F7E">
            <w:pPr>
              <w:snapToGrid w:val="0"/>
              <w:spacing w:before="100" w:beforeAutospacing="1" w:after="100" w:afterAutospacing="1" w:line="360" w:lineRule="exact"/>
              <w:jc w:val="left"/>
              <w:rPr>
                <w:rFonts w:hint="eastAsia" w:ascii="仿宋" w:hAnsi="仿宋" w:eastAsia="仿宋" w:cs="仿宋"/>
                <w:color w:val="000000"/>
                <w:sz w:val="24"/>
                <w:szCs w:val="24"/>
              </w:rPr>
            </w:pPr>
          </w:p>
        </w:tc>
      </w:tr>
      <w:tr w14:paraId="2573E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2353"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FB458E">
            <w:pPr>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验收小组</w:t>
            </w:r>
          </w:p>
          <w:p w14:paraId="248C314F">
            <w:pPr>
              <w:spacing w:before="100" w:beforeAutospacing="1" w:after="100" w:afterAutospacing="1" w:line="360" w:lineRule="exact"/>
              <w:jc w:val="center"/>
              <w:rPr>
                <w:rFonts w:hint="eastAsia" w:ascii="仿宋" w:hAnsi="仿宋" w:eastAsia="仿宋" w:cs="仿宋"/>
                <w:sz w:val="24"/>
                <w:szCs w:val="24"/>
              </w:rPr>
            </w:pPr>
            <w:r>
              <w:rPr>
                <w:rFonts w:hint="eastAsia" w:ascii="仿宋" w:hAnsi="仿宋" w:eastAsia="仿宋" w:cs="仿宋"/>
                <w:sz w:val="24"/>
                <w:szCs w:val="24"/>
              </w:rPr>
              <w:t>意见</w:t>
            </w:r>
          </w:p>
        </w:tc>
        <w:tc>
          <w:tcPr>
            <w:tcW w:w="6466" w:type="dxa"/>
            <w:gridSpan w:val="12"/>
            <w:tcBorders>
              <w:top w:val="single" w:color="auto" w:sz="8" w:space="0"/>
              <w:left w:val="single" w:color="auto" w:sz="8" w:space="0"/>
              <w:bottom w:val="single" w:color="auto" w:sz="4" w:space="0"/>
              <w:right w:val="single" w:color="auto" w:sz="8" w:space="0"/>
            </w:tcBorders>
            <w:vAlign w:val="center"/>
          </w:tcPr>
          <w:p w14:paraId="033D33CB">
            <w:pPr>
              <w:spacing w:before="100" w:beforeAutospacing="1" w:after="100" w:afterAutospacing="1" w:line="360" w:lineRule="exact"/>
              <w:jc w:val="left"/>
              <w:rPr>
                <w:rFonts w:hint="eastAsia" w:ascii="仿宋" w:hAnsi="仿宋" w:eastAsia="仿宋" w:cs="仿宋"/>
                <w:sz w:val="24"/>
                <w:szCs w:val="24"/>
              </w:rPr>
            </w:pPr>
            <w:r>
              <w:rPr>
                <w:rFonts w:hint="eastAsia" w:ascii="仿宋" w:hAnsi="仿宋" w:eastAsia="仿宋" w:cs="仿宋"/>
                <w:sz w:val="24"/>
                <w:szCs w:val="24"/>
              </w:rPr>
              <w:t>验收结论性意见：  □合  格        □不合格</w:t>
            </w:r>
          </w:p>
          <w:p w14:paraId="4FEBE1DF">
            <w:pPr>
              <w:spacing w:before="100" w:beforeAutospacing="1" w:after="100" w:afterAutospacing="1" w:line="360" w:lineRule="exact"/>
              <w:jc w:val="left"/>
              <w:rPr>
                <w:rFonts w:hint="eastAsia" w:ascii="仿宋" w:hAnsi="仿宋" w:eastAsia="仿宋" w:cs="仿宋"/>
                <w:sz w:val="24"/>
                <w:szCs w:val="24"/>
              </w:rPr>
            </w:pPr>
            <w:r>
              <w:rPr>
                <w:rFonts w:hint="eastAsia" w:ascii="仿宋" w:hAnsi="仿宋" w:eastAsia="仿宋" w:cs="仿宋"/>
                <w:sz w:val="24"/>
                <w:szCs w:val="24"/>
              </w:rPr>
              <w:t>其他需要说明的事项：</w:t>
            </w:r>
          </w:p>
          <w:p w14:paraId="3115E26E">
            <w:pPr>
              <w:spacing w:before="100" w:beforeAutospacing="1" w:after="100" w:afterAutospacing="1" w:line="360" w:lineRule="exact"/>
              <w:jc w:val="left"/>
              <w:rPr>
                <w:rFonts w:hint="eastAsia" w:ascii="仿宋" w:hAnsi="仿宋" w:eastAsia="仿宋" w:cs="仿宋"/>
                <w:sz w:val="24"/>
                <w:szCs w:val="24"/>
              </w:rPr>
            </w:pPr>
          </w:p>
        </w:tc>
      </w:tr>
      <w:tr w14:paraId="6B94EE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2353" w:type="dxa"/>
            <w:gridSpan w:val="2"/>
            <w:vMerge w:val="continue"/>
            <w:tcBorders>
              <w:top w:val="single" w:color="auto" w:sz="8" w:space="0"/>
              <w:left w:val="single" w:color="auto" w:sz="8" w:space="0"/>
              <w:bottom w:val="single" w:color="auto" w:sz="8" w:space="0"/>
              <w:right w:val="single" w:color="auto" w:sz="8" w:space="0"/>
            </w:tcBorders>
            <w:vAlign w:val="center"/>
          </w:tcPr>
          <w:p w14:paraId="5DE1A236">
            <w:pPr>
              <w:widowControl/>
              <w:spacing w:line="360" w:lineRule="exact"/>
              <w:jc w:val="left"/>
              <w:rPr>
                <w:rFonts w:hint="eastAsia" w:ascii="仿宋" w:hAnsi="仿宋" w:eastAsia="仿宋" w:cs="仿宋"/>
                <w:sz w:val="24"/>
                <w:szCs w:val="24"/>
              </w:rPr>
            </w:pPr>
          </w:p>
        </w:tc>
        <w:tc>
          <w:tcPr>
            <w:tcW w:w="6466" w:type="dxa"/>
            <w:gridSpan w:val="12"/>
            <w:tcBorders>
              <w:top w:val="single" w:color="auto" w:sz="4" w:space="0"/>
              <w:left w:val="single" w:color="auto" w:sz="8" w:space="0"/>
              <w:bottom w:val="single" w:color="auto" w:sz="8" w:space="0"/>
              <w:right w:val="single" w:color="auto" w:sz="8" w:space="0"/>
            </w:tcBorders>
            <w:vAlign w:val="center"/>
          </w:tcPr>
          <w:p w14:paraId="054CB2BA">
            <w:pPr>
              <w:spacing w:before="100" w:beforeAutospacing="1" w:after="100" w:afterAutospacing="1" w:line="360" w:lineRule="exact"/>
              <w:jc w:val="left"/>
              <w:rPr>
                <w:rFonts w:hint="eastAsia" w:ascii="仿宋" w:hAnsi="仿宋" w:eastAsia="仿宋" w:cs="仿宋"/>
                <w:sz w:val="24"/>
                <w:szCs w:val="24"/>
              </w:rPr>
            </w:pPr>
            <w:r>
              <w:rPr>
                <w:rFonts w:hint="eastAsia" w:ascii="仿宋" w:hAnsi="仿宋" w:eastAsia="仿宋" w:cs="仿宋"/>
                <w:sz w:val="24"/>
                <w:szCs w:val="24"/>
              </w:rPr>
              <w:t>有异议的意见和说明理由：</w:t>
            </w:r>
          </w:p>
          <w:p w14:paraId="3FF3A138">
            <w:pPr>
              <w:spacing w:before="100" w:beforeAutospacing="1" w:after="100" w:afterAutospacing="1" w:line="360"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p>
          <w:p w14:paraId="158808E3">
            <w:pPr>
              <w:spacing w:before="100" w:beforeAutospacing="1" w:after="100" w:afterAutospacing="1" w:line="360" w:lineRule="exact"/>
              <w:ind w:firstLine="5160" w:firstLineChars="2150"/>
              <w:jc w:val="left"/>
              <w:rPr>
                <w:rFonts w:hint="eastAsia" w:ascii="仿宋" w:hAnsi="仿宋" w:eastAsia="仿宋" w:cs="仿宋"/>
                <w:sz w:val="24"/>
                <w:szCs w:val="24"/>
              </w:rPr>
            </w:pPr>
            <w:r>
              <w:rPr>
                <w:rFonts w:hint="eastAsia" w:ascii="仿宋" w:hAnsi="仿宋" w:eastAsia="仿宋" w:cs="仿宋"/>
                <w:sz w:val="24"/>
                <w:szCs w:val="24"/>
              </w:rPr>
              <w:t>签字：</w:t>
            </w:r>
          </w:p>
        </w:tc>
      </w:tr>
      <w:tr w14:paraId="12EFF0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4172D3B3">
            <w:pPr>
              <w:spacing w:before="100" w:beforeAutospacing="1" w:after="100" w:afterAutospacing="1" w:line="360" w:lineRule="exact"/>
              <w:rPr>
                <w:rFonts w:hint="eastAsia" w:ascii="仿宋" w:hAnsi="仿宋" w:eastAsia="仿宋" w:cs="仿宋"/>
                <w:sz w:val="24"/>
                <w:szCs w:val="24"/>
              </w:rPr>
            </w:pPr>
            <w:r>
              <w:rPr>
                <w:rFonts w:hint="eastAsia" w:ascii="仿宋" w:hAnsi="仿宋" w:eastAsia="仿宋" w:cs="仿宋"/>
                <w:sz w:val="24"/>
                <w:szCs w:val="24"/>
              </w:rPr>
              <w:t>验收小组成员签字：</w:t>
            </w:r>
          </w:p>
          <w:p w14:paraId="03C4F77B">
            <w:pPr>
              <w:spacing w:before="100" w:beforeAutospacing="1" w:after="100" w:afterAutospacing="1" w:line="360" w:lineRule="exact"/>
              <w:jc w:val="left"/>
              <w:rPr>
                <w:rFonts w:hint="eastAsia" w:ascii="仿宋" w:hAnsi="仿宋" w:eastAsia="仿宋" w:cs="仿宋"/>
                <w:sz w:val="24"/>
                <w:szCs w:val="24"/>
              </w:rPr>
            </w:pPr>
          </w:p>
        </w:tc>
      </w:tr>
      <w:tr w14:paraId="6B76C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77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F56731">
            <w:pPr>
              <w:spacing w:before="100" w:beforeAutospacing="1" w:after="100" w:afterAutospacing="1" w:line="36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应用系统所属单位</w:t>
            </w:r>
            <w:r>
              <w:rPr>
                <w:rFonts w:hint="eastAsia" w:ascii="仿宋" w:hAnsi="仿宋" w:eastAsia="仿宋" w:cs="仿宋"/>
                <w:sz w:val="24"/>
                <w:szCs w:val="24"/>
              </w:rPr>
              <w:t>名称意见：</w:t>
            </w:r>
          </w:p>
          <w:p w14:paraId="0B11672A">
            <w:pPr>
              <w:spacing w:before="100" w:beforeAutospacing="1" w:after="100" w:afterAutospacing="1" w:line="360" w:lineRule="exact"/>
              <w:jc w:val="left"/>
              <w:rPr>
                <w:rFonts w:hint="eastAsia" w:ascii="仿宋" w:hAnsi="仿宋" w:eastAsia="仿宋" w:cs="仿宋"/>
                <w:sz w:val="24"/>
                <w:szCs w:val="24"/>
              </w:rPr>
            </w:pPr>
          </w:p>
          <w:p w14:paraId="104C292F">
            <w:pPr>
              <w:spacing w:before="100" w:beforeAutospacing="1" w:after="100" w:afterAutospacing="1" w:line="360" w:lineRule="exact"/>
              <w:jc w:val="left"/>
              <w:rPr>
                <w:rFonts w:hint="eastAsia" w:ascii="仿宋" w:hAnsi="仿宋" w:eastAsia="仿宋" w:cs="仿宋"/>
                <w:sz w:val="24"/>
                <w:szCs w:val="24"/>
              </w:rPr>
            </w:pPr>
          </w:p>
          <w:p w14:paraId="1B69C4C7">
            <w:pPr>
              <w:spacing w:before="100" w:beforeAutospacing="1" w:after="100" w:afterAutospacing="1" w:line="360" w:lineRule="exact"/>
              <w:jc w:val="left"/>
              <w:rPr>
                <w:rFonts w:hint="eastAsia" w:ascii="仿宋" w:hAnsi="仿宋" w:eastAsia="仿宋" w:cs="仿宋"/>
                <w:sz w:val="24"/>
                <w:szCs w:val="24"/>
              </w:rPr>
            </w:pPr>
          </w:p>
          <w:p w14:paraId="06D8F208">
            <w:pPr>
              <w:spacing w:before="100" w:beforeAutospacing="1" w:after="100" w:afterAutospacing="1" w:line="360" w:lineRule="exact"/>
              <w:jc w:val="left"/>
              <w:rPr>
                <w:rFonts w:hint="eastAsia" w:ascii="仿宋" w:hAnsi="仿宋" w:eastAsia="仿宋" w:cs="仿宋"/>
                <w:sz w:val="24"/>
                <w:szCs w:val="24"/>
              </w:rPr>
            </w:pPr>
            <w:r>
              <w:rPr>
                <w:rFonts w:hint="eastAsia" w:ascii="仿宋" w:hAnsi="仿宋" w:eastAsia="仿宋" w:cs="仿宋"/>
                <w:sz w:val="24"/>
                <w:szCs w:val="24"/>
              </w:rPr>
              <w:t>经办人：     负责人：      （盖章）</w:t>
            </w:r>
          </w:p>
          <w:p w14:paraId="0096669C">
            <w:pPr>
              <w:spacing w:before="100" w:beforeAutospacing="1" w:after="100" w:afterAutospacing="1" w:line="360" w:lineRule="exact"/>
              <w:jc w:val="left"/>
              <w:rPr>
                <w:rFonts w:hint="eastAsia" w:ascii="仿宋" w:hAnsi="仿宋" w:eastAsia="仿宋" w:cs="仿宋"/>
                <w:sz w:val="24"/>
                <w:szCs w:val="24"/>
              </w:rPr>
            </w:pPr>
            <w:r>
              <w:rPr>
                <w:rFonts w:hint="eastAsia" w:ascii="仿宋" w:hAnsi="仿宋" w:eastAsia="仿宋" w:cs="仿宋"/>
                <w:sz w:val="24"/>
                <w:szCs w:val="24"/>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14:paraId="3CAA3A1E">
            <w:pPr>
              <w:spacing w:line="360" w:lineRule="exact"/>
              <w:jc w:val="left"/>
              <w:rPr>
                <w:rFonts w:hint="eastAsia" w:ascii="仿宋" w:hAnsi="仿宋" w:eastAsia="仿宋" w:cs="仿宋"/>
                <w:sz w:val="24"/>
                <w:szCs w:val="24"/>
              </w:rPr>
            </w:pPr>
            <w:r>
              <w:rPr>
                <w:rFonts w:hint="eastAsia" w:ascii="仿宋" w:hAnsi="仿宋" w:eastAsia="仿宋" w:cs="仿宋"/>
                <w:sz w:val="24"/>
                <w:szCs w:val="24"/>
              </w:rPr>
              <w:t>供应商确认：</w:t>
            </w:r>
          </w:p>
          <w:p w14:paraId="0C8D5D73">
            <w:pPr>
              <w:spacing w:before="100" w:beforeAutospacing="1" w:after="100" w:afterAutospacing="1" w:line="360" w:lineRule="exact"/>
              <w:jc w:val="left"/>
              <w:rPr>
                <w:rFonts w:hint="eastAsia" w:ascii="仿宋" w:hAnsi="仿宋" w:eastAsia="仿宋" w:cs="仿宋"/>
                <w:sz w:val="24"/>
                <w:szCs w:val="24"/>
              </w:rPr>
            </w:pPr>
          </w:p>
          <w:p w14:paraId="66114EDE">
            <w:pPr>
              <w:spacing w:before="100" w:beforeAutospacing="1" w:after="100" w:afterAutospacing="1" w:line="360" w:lineRule="exact"/>
              <w:jc w:val="left"/>
              <w:rPr>
                <w:rFonts w:hint="eastAsia" w:ascii="仿宋" w:hAnsi="仿宋" w:eastAsia="仿宋" w:cs="仿宋"/>
                <w:sz w:val="24"/>
                <w:szCs w:val="24"/>
              </w:rPr>
            </w:pPr>
          </w:p>
          <w:p w14:paraId="5F5CB045">
            <w:pPr>
              <w:spacing w:before="100" w:beforeAutospacing="1" w:after="100" w:afterAutospacing="1" w:line="360" w:lineRule="exact"/>
              <w:jc w:val="left"/>
              <w:rPr>
                <w:rFonts w:hint="eastAsia" w:ascii="仿宋" w:hAnsi="仿宋" w:eastAsia="仿宋" w:cs="仿宋"/>
                <w:sz w:val="24"/>
                <w:szCs w:val="24"/>
              </w:rPr>
            </w:pPr>
          </w:p>
          <w:p w14:paraId="4BA61438">
            <w:pPr>
              <w:spacing w:before="100" w:beforeAutospacing="1" w:after="100" w:afterAutospacing="1" w:line="360" w:lineRule="exact"/>
              <w:ind w:left="1680" w:hanging="1920" w:hangingChars="800"/>
              <w:jc w:val="left"/>
              <w:rPr>
                <w:rFonts w:hint="eastAsia" w:ascii="仿宋" w:hAnsi="仿宋" w:eastAsia="仿宋" w:cs="仿宋"/>
                <w:sz w:val="24"/>
                <w:szCs w:val="24"/>
              </w:rPr>
            </w:pPr>
            <w:r>
              <w:rPr>
                <w:rFonts w:hint="eastAsia" w:ascii="仿宋" w:hAnsi="仿宋" w:eastAsia="仿宋" w:cs="仿宋"/>
                <w:sz w:val="24"/>
                <w:szCs w:val="24"/>
              </w:rPr>
              <w:t>供应商盖章或授权代表签字：</w:t>
            </w:r>
          </w:p>
          <w:p w14:paraId="136CC88E">
            <w:pPr>
              <w:spacing w:before="100" w:beforeAutospacing="1" w:after="100" w:afterAutospacing="1" w:line="360" w:lineRule="exact"/>
              <w:ind w:left="1680" w:hanging="1920" w:hangingChars="800"/>
              <w:jc w:val="left"/>
              <w:rPr>
                <w:rFonts w:hint="eastAsia" w:ascii="仿宋" w:hAnsi="仿宋" w:eastAsia="仿宋" w:cs="仿宋"/>
                <w:sz w:val="24"/>
                <w:szCs w:val="24"/>
              </w:rPr>
            </w:pPr>
            <w:r>
              <w:rPr>
                <w:rFonts w:hint="eastAsia" w:ascii="仿宋" w:hAnsi="仿宋" w:eastAsia="仿宋" w:cs="仿宋"/>
                <w:sz w:val="24"/>
                <w:szCs w:val="24"/>
              </w:rPr>
              <w:t xml:space="preserve">     联系电话：                 </w:t>
            </w:r>
          </w:p>
          <w:p w14:paraId="18EF7DEC">
            <w:pPr>
              <w:spacing w:before="100" w:beforeAutospacing="1" w:after="100" w:afterAutospacing="1" w:line="360" w:lineRule="exact"/>
              <w:ind w:left="1680" w:hanging="1920" w:hangingChars="800"/>
              <w:jc w:val="left"/>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14:paraId="2652858B">
      <w:pPr>
        <w:ind w:firstLine="105" w:firstLineChars="50"/>
        <w:rPr>
          <w:rFonts w:hint="eastAsia" w:ascii="宋体" w:hAnsi="宋体" w:cs="宋体"/>
          <w:szCs w:val="21"/>
        </w:rPr>
      </w:pPr>
    </w:p>
    <w:p w14:paraId="0C175BD6">
      <w:pPr>
        <w:pStyle w:val="7"/>
        <w:rPr>
          <w:rFonts w:hint="eastAsia"/>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C629A">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986F7">
    <w:pPr>
      <w:pStyle w:val="1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B9924">
    <w:pPr>
      <w:pStyle w:val="16"/>
      <w:framePr w:wrap="around" w:vAnchor="text" w:hAnchor="margin" w:xAlign="right" w:y="1"/>
      <w:rPr>
        <w:rStyle w:val="25"/>
      </w:rPr>
    </w:pPr>
    <w:r>
      <w:fldChar w:fldCharType="begin"/>
    </w:r>
    <w:r>
      <w:rPr>
        <w:rStyle w:val="25"/>
      </w:rPr>
      <w:instrText xml:space="preserve">PAGE  </w:instrText>
    </w:r>
    <w:r>
      <w:fldChar w:fldCharType="end"/>
    </w:r>
  </w:p>
  <w:p w14:paraId="7B612B8A">
    <w:pPr>
      <w:pStyle w:val="1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1AF9">
    <w:pPr>
      <w:pStyle w:val="1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20" w:name="_Toc164085800"/>
    <w:bookmarkStart w:id="421" w:name="_Toc36110187"/>
    <w:bookmarkStart w:id="422" w:name="_Toc131845147"/>
    <w:bookmarkStart w:id="423" w:name="_Toc91899912"/>
    <w:r>
      <w:rPr>
        <w:rFonts w:hint="eastAsia" w:ascii="仿宋_GB2312" w:eastAsia="仿宋_GB2312"/>
        <w:kern w:val="0"/>
        <w:szCs w:val="21"/>
      </w:rPr>
      <w:t xml:space="preserve"> 页</w:t>
    </w:r>
    <w:bookmarkEnd w:id="420"/>
    <w:bookmarkEnd w:id="421"/>
    <w:bookmarkEnd w:id="422"/>
    <w:bookmarkEnd w:id="4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76B0">
    <w:pPr>
      <w:pStyle w:val="16"/>
      <w:framePr w:wrap="around" w:vAnchor="text" w:hAnchor="margin" w:xAlign="right" w:y="1"/>
      <w:rPr>
        <w:rStyle w:val="25"/>
      </w:rPr>
    </w:pPr>
    <w:r>
      <w:fldChar w:fldCharType="begin"/>
    </w:r>
    <w:r>
      <w:rPr>
        <w:rStyle w:val="25"/>
      </w:rPr>
      <w:instrText xml:space="preserve">PAGE  </w:instrText>
    </w:r>
    <w:r>
      <w:fldChar w:fldCharType="end"/>
    </w:r>
  </w:p>
  <w:p w14:paraId="76469FA9">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5B9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5DE31">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5425A9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EBE5">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B35677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2E9B">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7C9A36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BCF6">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0B6D5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A515">
    <w:pPr>
      <w:pStyle w:val="16"/>
      <w:framePr w:wrap="around" w:vAnchor="text" w:hAnchor="margin" w:xAlign="center" w:y="1"/>
      <w:rPr>
        <w:rStyle w:val="25"/>
      </w:rPr>
    </w:pPr>
    <w:r>
      <w:fldChar w:fldCharType="begin"/>
    </w:r>
    <w:r>
      <w:rPr>
        <w:rStyle w:val="25"/>
      </w:rPr>
      <w:instrText xml:space="preserve"> PAGE </w:instrText>
    </w:r>
    <w:r>
      <w:fldChar w:fldCharType="separate"/>
    </w:r>
    <w:r>
      <w:rPr>
        <w:rStyle w:val="25"/>
      </w:rPr>
      <w:t>29</w:t>
    </w:r>
    <w:r>
      <w:fldChar w:fldCharType="end"/>
    </w:r>
  </w:p>
  <w:p w14:paraId="54BB696C">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CF77">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1745">
    <w:pPr>
      <w:pStyle w:val="17"/>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5739">
    <w:pPr>
      <w:rPr>
        <w:rFonts w:ascii="仿宋_GB2312" w:eastAsia="仿宋_GB2312"/>
        <w:b/>
        <w:i/>
        <w:sz w:val="18"/>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842B">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47AE">
    <w:pPr>
      <w:rPr>
        <w:rFonts w:ascii="仿宋_GB2312" w:eastAsia="仿宋_GB2312"/>
        <w:b/>
        <w:i/>
        <w:sz w:val="18"/>
        <w:u w:val="single"/>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1E14B">
    <w:pPr>
      <w:pStyle w:val="17"/>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63032">
    <w:pPr>
      <w:pStyle w:val="1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2F13">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0892">
    <w:pPr>
      <w:pStyle w:val="17"/>
      <w:pBdr>
        <w:bottom w:val="none" w:color="auto" w:sz="0" w:space="1"/>
      </w:pBdr>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F004">
    <w:pPr>
      <w:pStyle w:val="17"/>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830A4"/>
    <w:multiLevelType w:val="multilevel"/>
    <w:tmpl w:val="89B830A4"/>
    <w:lvl w:ilvl="0" w:tentative="0">
      <w:start w:val="1"/>
      <w:numFmt w:val="decimalEnclosedCircle"/>
      <w:lvlText w:val="%1"/>
      <w:lvlJc w:val="left"/>
      <w:pPr>
        <w:ind w:left="360" w:hanging="360"/>
      </w:pPr>
      <w:rPr>
        <w:rFonts w:hint="default" w:cs="仿宋"/>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95311C68"/>
    <w:multiLevelType w:val="multilevel"/>
    <w:tmpl w:val="95311C68"/>
    <w:lvl w:ilvl="0" w:tentative="0">
      <w:start w:val="1"/>
      <w:numFmt w:val="decimalEnclosedCircle"/>
      <w:lvlText w:val="%1"/>
      <w:lvlJc w:val="left"/>
      <w:pPr>
        <w:ind w:left="360" w:hanging="360"/>
      </w:pPr>
      <w:rPr>
        <w:rFonts w:hint="default" w:cs="仿宋"/>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9892DC3A"/>
    <w:multiLevelType w:val="singleLevel"/>
    <w:tmpl w:val="9892DC3A"/>
    <w:lvl w:ilvl="0" w:tentative="0">
      <w:start w:val="9"/>
      <w:numFmt w:val="decimal"/>
      <w:suff w:val="nothing"/>
      <w:lvlText w:val="%1、"/>
      <w:lvlJc w:val="left"/>
    </w:lvl>
  </w:abstractNum>
  <w:abstractNum w:abstractNumId="3">
    <w:nsid w:val="AC11C471"/>
    <w:multiLevelType w:val="multilevel"/>
    <w:tmpl w:val="AC11C47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AF84CB7F"/>
    <w:multiLevelType w:val="multilevel"/>
    <w:tmpl w:val="AF84CB7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DDFEDA7F"/>
    <w:multiLevelType w:val="singleLevel"/>
    <w:tmpl w:val="DDFEDA7F"/>
    <w:lvl w:ilvl="0" w:tentative="0">
      <w:start w:val="1"/>
      <w:numFmt w:val="decimalEnclosedCircleChinese"/>
      <w:suff w:val="nothing"/>
      <w:lvlText w:val="%1　"/>
      <w:lvlJc w:val="left"/>
      <w:pPr>
        <w:ind w:left="0" w:firstLine="400"/>
      </w:pPr>
      <w:rPr>
        <w:rFonts w:hint="eastAsia"/>
      </w:rPr>
    </w:lvl>
  </w:abstractNum>
  <w:abstractNum w:abstractNumId="6">
    <w:nsid w:val="F2D52D8B"/>
    <w:multiLevelType w:val="multilevel"/>
    <w:tmpl w:val="F2D52D8B"/>
    <w:lvl w:ilvl="0" w:tentative="0">
      <w:start w:val="1"/>
      <w:numFmt w:val="decimalEnclosedCircle"/>
      <w:lvlText w:val="%1"/>
      <w:lvlJc w:val="left"/>
      <w:pPr>
        <w:ind w:left="360" w:hanging="360"/>
      </w:pPr>
      <w:rPr>
        <w:rFonts w:hint="default" w:cs="仿宋"/>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F7DCCFD1"/>
    <w:multiLevelType w:val="singleLevel"/>
    <w:tmpl w:val="F7DCCFD1"/>
    <w:lvl w:ilvl="0" w:tentative="0">
      <w:start w:val="3"/>
      <w:numFmt w:val="decimal"/>
      <w:suff w:val="nothing"/>
      <w:lvlText w:val="（%1）"/>
      <w:lvlJc w:val="left"/>
    </w:lvl>
  </w:abstractNum>
  <w:abstractNum w:abstractNumId="8">
    <w:nsid w:val="FB84F5E3"/>
    <w:multiLevelType w:val="singleLevel"/>
    <w:tmpl w:val="FB84F5E3"/>
    <w:lvl w:ilvl="0" w:tentative="0">
      <w:start w:val="2"/>
      <w:numFmt w:val="decimal"/>
      <w:suff w:val="nothing"/>
      <w:lvlText w:val="%1、"/>
      <w:lvlJc w:val="left"/>
    </w:lvl>
  </w:abstractNum>
  <w:abstractNum w:abstractNumId="9">
    <w:nsid w:val="11B45037"/>
    <w:multiLevelType w:val="singleLevel"/>
    <w:tmpl w:val="11B45037"/>
    <w:lvl w:ilvl="0" w:tentative="0">
      <w:start w:val="7"/>
      <w:numFmt w:val="decimal"/>
      <w:suff w:val="nothing"/>
      <w:lvlText w:val="%1、"/>
      <w:lvlJc w:val="left"/>
    </w:lvl>
  </w:abstractNum>
  <w:abstractNum w:abstractNumId="10">
    <w:nsid w:val="320DA7AD"/>
    <w:multiLevelType w:val="singleLevel"/>
    <w:tmpl w:val="320DA7AD"/>
    <w:lvl w:ilvl="0" w:tentative="0">
      <w:start w:val="1"/>
      <w:numFmt w:val="decimal"/>
      <w:suff w:val="nothing"/>
      <w:lvlText w:val="（%1）"/>
      <w:lvlJc w:val="left"/>
    </w:lvl>
  </w:abstractNum>
  <w:abstractNum w:abstractNumId="11">
    <w:nsid w:val="3BBCFBC8"/>
    <w:multiLevelType w:val="singleLevel"/>
    <w:tmpl w:val="3BBCFBC8"/>
    <w:lvl w:ilvl="0" w:tentative="0">
      <w:start w:val="1"/>
      <w:numFmt w:val="decimal"/>
      <w:suff w:val="nothing"/>
      <w:lvlText w:val="%1、"/>
      <w:lvlJc w:val="left"/>
    </w:lvl>
  </w:abstractNum>
  <w:abstractNum w:abstractNumId="12">
    <w:nsid w:val="3FEAF5C1"/>
    <w:multiLevelType w:val="multilevel"/>
    <w:tmpl w:val="3FEAF5C1"/>
    <w:lvl w:ilvl="0" w:tentative="0">
      <w:start w:val="1"/>
      <w:numFmt w:val="decimalEnclosedCircle"/>
      <w:lvlText w:val="%1"/>
      <w:lvlJc w:val="left"/>
      <w:pPr>
        <w:ind w:left="360" w:hanging="360"/>
      </w:pPr>
      <w:rPr>
        <w:rFonts w:hint="default" w:cs="仿宋"/>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4845910"/>
    <w:multiLevelType w:val="singleLevel"/>
    <w:tmpl w:val="44845910"/>
    <w:lvl w:ilvl="0" w:tentative="0">
      <w:start w:val="1"/>
      <w:numFmt w:val="decimal"/>
      <w:lvlText w:val="%1."/>
      <w:lvlJc w:val="left"/>
      <w:pPr>
        <w:ind w:left="425" w:hanging="425"/>
      </w:pPr>
      <w:rPr>
        <w:rFonts w:hint="default"/>
      </w:rPr>
    </w:lvl>
  </w:abstractNum>
  <w:abstractNum w:abstractNumId="14">
    <w:nsid w:val="4DE341E9"/>
    <w:multiLevelType w:val="multilevel"/>
    <w:tmpl w:val="4DE341E9"/>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
    <w:nsid w:val="58970306"/>
    <w:multiLevelType w:val="singleLevel"/>
    <w:tmpl w:val="58970306"/>
    <w:lvl w:ilvl="0" w:tentative="0">
      <w:start w:val="1"/>
      <w:numFmt w:val="chineseCounting"/>
      <w:suff w:val="nothing"/>
      <w:lvlText w:val="%1、"/>
      <w:lvlJc w:val="left"/>
      <w:rPr>
        <w:rFonts w:hint="eastAsia"/>
      </w:rPr>
    </w:lvl>
  </w:abstractNum>
  <w:abstractNum w:abstractNumId="16">
    <w:nsid w:val="58BA7B38"/>
    <w:multiLevelType w:val="singleLevel"/>
    <w:tmpl w:val="58BA7B38"/>
    <w:lvl w:ilvl="0" w:tentative="0">
      <w:start w:val="1"/>
      <w:numFmt w:val="decimal"/>
      <w:pStyle w:val="14"/>
      <w:lvlText w:val="%1."/>
      <w:lvlJc w:val="left"/>
      <w:pPr>
        <w:tabs>
          <w:tab w:val="left" w:pos="1620"/>
        </w:tabs>
        <w:ind w:left="1620" w:hanging="360"/>
      </w:pPr>
    </w:lvl>
  </w:abstractNum>
  <w:abstractNum w:abstractNumId="17">
    <w:nsid w:val="627D5CE2"/>
    <w:multiLevelType w:val="singleLevel"/>
    <w:tmpl w:val="627D5CE2"/>
    <w:lvl w:ilvl="0" w:tentative="0">
      <w:start w:val="1"/>
      <w:numFmt w:val="decimal"/>
      <w:suff w:val="nothing"/>
      <w:lvlText w:val="%1、"/>
      <w:lvlJc w:val="left"/>
    </w:lvl>
  </w:abstractNum>
  <w:abstractNum w:abstractNumId="18">
    <w:nsid w:val="652EC416"/>
    <w:multiLevelType w:val="singleLevel"/>
    <w:tmpl w:val="652EC416"/>
    <w:lvl w:ilvl="0" w:tentative="0">
      <w:start w:val="2"/>
      <w:numFmt w:val="chineseCounting"/>
      <w:suff w:val="space"/>
      <w:lvlText w:val="第%1条"/>
      <w:lvlJc w:val="left"/>
      <w:rPr>
        <w:rFonts w:hint="eastAsia"/>
      </w:rPr>
    </w:lvl>
  </w:abstractNum>
  <w:abstractNum w:abstractNumId="19">
    <w:nsid w:val="65902332"/>
    <w:multiLevelType w:val="singleLevel"/>
    <w:tmpl w:val="65902332"/>
    <w:lvl w:ilvl="0" w:tentative="0">
      <w:start w:val="1"/>
      <w:numFmt w:val="decimal"/>
      <w:suff w:val="nothing"/>
      <w:lvlText w:val="（%1）"/>
      <w:lvlJc w:val="left"/>
    </w:lvl>
  </w:abstractNum>
  <w:abstractNum w:abstractNumId="20">
    <w:nsid w:val="745AE86D"/>
    <w:multiLevelType w:val="singleLevel"/>
    <w:tmpl w:val="745AE86D"/>
    <w:lvl w:ilvl="0" w:tentative="0">
      <w:start w:val="1"/>
      <w:numFmt w:val="decimal"/>
      <w:suff w:val="nothing"/>
      <w:lvlText w:val="（%1）"/>
      <w:lvlJc w:val="left"/>
    </w:lvl>
  </w:abstractNum>
  <w:abstractNum w:abstractNumId="21">
    <w:nsid w:val="7C099C7B"/>
    <w:multiLevelType w:val="singleLevel"/>
    <w:tmpl w:val="7C099C7B"/>
    <w:lvl w:ilvl="0" w:tentative="0">
      <w:start w:val="2"/>
      <w:numFmt w:val="decimal"/>
      <w:suff w:val="space"/>
      <w:lvlText w:val="%1."/>
      <w:lvlJc w:val="left"/>
    </w:lvl>
  </w:abstractNum>
  <w:abstractNum w:abstractNumId="22">
    <w:nsid w:val="7F744D78"/>
    <w:multiLevelType w:val="singleLevel"/>
    <w:tmpl w:val="7F744D78"/>
    <w:lvl w:ilvl="0" w:tentative="0">
      <w:start w:val="26"/>
      <w:numFmt w:val="decimal"/>
      <w:suff w:val="space"/>
      <w:lvlText w:val="%1."/>
      <w:lvlJc w:val="left"/>
    </w:lvl>
  </w:abstractNum>
  <w:num w:numId="1">
    <w:abstractNumId w:val="16"/>
  </w:num>
  <w:num w:numId="2">
    <w:abstractNumId w:val="7"/>
  </w:num>
  <w:num w:numId="3">
    <w:abstractNumId w:val="10"/>
  </w:num>
  <w:num w:numId="4">
    <w:abstractNumId w:val="22"/>
  </w:num>
  <w:num w:numId="5">
    <w:abstractNumId w:val="13"/>
  </w:num>
  <w:num w:numId="6">
    <w:abstractNumId w:val="8"/>
  </w:num>
  <w:num w:numId="7">
    <w:abstractNumId w:val="9"/>
  </w:num>
  <w:num w:numId="8">
    <w:abstractNumId w:val="2"/>
  </w:num>
  <w:num w:numId="9">
    <w:abstractNumId w:val="14"/>
  </w:num>
  <w:num w:numId="10">
    <w:abstractNumId w:val="1"/>
  </w:num>
  <w:num w:numId="11">
    <w:abstractNumId w:val="5"/>
  </w:num>
  <w:num w:numId="12">
    <w:abstractNumId w:val="6"/>
  </w:num>
  <w:num w:numId="13">
    <w:abstractNumId w:val="12"/>
  </w:num>
  <w:num w:numId="14">
    <w:abstractNumId w:val="4"/>
  </w:num>
  <w:num w:numId="15">
    <w:abstractNumId w:val="0"/>
  </w:num>
  <w:num w:numId="16">
    <w:abstractNumId w:val="3"/>
  </w:num>
  <w:num w:numId="17">
    <w:abstractNumId w:val="18"/>
  </w:num>
  <w:num w:numId="18">
    <w:abstractNumId w:val="17"/>
  </w:num>
  <w:num w:numId="19">
    <w:abstractNumId w:val="11"/>
  </w:num>
  <w:num w:numId="20">
    <w:abstractNumId w:val="19"/>
  </w:num>
  <w:num w:numId="21">
    <w:abstractNumId w:val="20"/>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lYzhmZmIwYmFhYzM3MzIwOWEzMTQ4NWExNTcyODIifQ=="/>
  </w:docVars>
  <w:rsids>
    <w:rsidRoot w:val="0CF6675F"/>
    <w:rsid w:val="000021F8"/>
    <w:rsid w:val="00013F71"/>
    <w:rsid w:val="00025D2A"/>
    <w:rsid w:val="0003220F"/>
    <w:rsid w:val="0004612E"/>
    <w:rsid w:val="00082328"/>
    <w:rsid w:val="00094D43"/>
    <w:rsid w:val="000A6FCA"/>
    <w:rsid w:val="000E473C"/>
    <w:rsid w:val="000E77B0"/>
    <w:rsid w:val="001B25CD"/>
    <w:rsid w:val="001E22DB"/>
    <w:rsid w:val="001F0AB7"/>
    <w:rsid w:val="002443DD"/>
    <w:rsid w:val="002459D8"/>
    <w:rsid w:val="0025191D"/>
    <w:rsid w:val="0026545B"/>
    <w:rsid w:val="00277922"/>
    <w:rsid w:val="002910A0"/>
    <w:rsid w:val="002A7CDD"/>
    <w:rsid w:val="002E58A3"/>
    <w:rsid w:val="002F5336"/>
    <w:rsid w:val="003018C9"/>
    <w:rsid w:val="00306783"/>
    <w:rsid w:val="00321200"/>
    <w:rsid w:val="00331C0D"/>
    <w:rsid w:val="00366FE4"/>
    <w:rsid w:val="003745EB"/>
    <w:rsid w:val="0037469F"/>
    <w:rsid w:val="00380276"/>
    <w:rsid w:val="003B76F1"/>
    <w:rsid w:val="003D6337"/>
    <w:rsid w:val="003F36D1"/>
    <w:rsid w:val="00401A22"/>
    <w:rsid w:val="004222D9"/>
    <w:rsid w:val="004252B1"/>
    <w:rsid w:val="00451D31"/>
    <w:rsid w:val="00495CF1"/>
    <w:rsid w:val="004A1B12"/>
    <w:rsid w:val="004B419E"/>
    <w:rsid w:val="00526B41"/>
    <w:rsid w:val="00534092"/>
    <w:rsid w:val="00565F55"/>
    <w:rsid w:val="0059365A"/>
    <w:rsid w:val="005C1441"/>
    <w:rsid w:val="005D3576"/>
    <w:rsid w:val="005D6D77"/>
    <w:rsid w:val="005F1200"/>
    <w:rsid w:val="00610597"/>
    <w:rsid w:val="006212A2"/>
    <w:rsid w:val="00623758"/>
    <w:rsid w:val="00643E55"/>
    <w:rsid w:val="00646BB6"/>
    <w:rsid w:val="006529F7"/>
    <w:rsid w:val="0067037E"/>
    <w:rsid w:val="00677AEF"/>
    <w:rsid w:val="006813C9"/>
    <w:rsid w:val="00692B01"/>
    <w:rsid w:val="006A7B0D"/>
    <w:rsid w:val="006C4EB3"/>
    <w:rsid w:val="006D58E4"/>
    <w:rsid w:val="00707A37"/>
    <w:rsid w:val="007230F7"/>
    <w:rsid w:val="007345DC"/>
    <w:rsid w:val="007513BC"/>
    <w:rsid w:val="007A03A7"/>
    <w:rsid w:val="007B4274"/>
    <w:rsid w:val="007C7DC1"/>
    <w:rsid w:val="007D2F6E"/>
    <w:rsid w:val="00805B20"/>
    <w:rsid w:val="00817BF5"/>
    <w:rsid w:val="0082436D"/>
    <w:rsid w:val="008325B8"/>
    <w:rsid w:val="00836702"/>
    <w:rsid w:val="00877EBD"/>
    <w:rsid w:val="00882AF2"/>
    <w:rsid w:val="00883CE0"/>
    <w:rsid w:val="008935E2"/>
    <w:rsid w:val="008B1C9D"/>
    <w:rsid w:val="008C1A8D"/>
    <w:rsid w:val="008C5CA0"/>
    <w:rsid w:val="008D737F"/>
    <w:rsid w:val="008E0B5D"/>
    <w:rsid w:val="008E5B6A"/>
    <w:rsid w:val="008F07B6"/>
    <w:rsid w:val="009004C5"/>
    <w:rsid w:val="00913B9C"/>
    <w:rsid w:val="00957246"/>
    <w:rsid w:val="0097516E"/>
    <w:rsid w:val="00976F38"/>
    <w:rsid w:val="00984B28"/>
    <w:rsid w:val="00986E8A"/>
    <w:rsid w:val="009A0EBE"/>
    <w:rsid w:val="009C278C"/>
    <w:rsid w:val="009E37A6"/>
    <w:rsid w:val="00A12784"/>
    <w:rsid w:val="00A80759"/>
    <w:rsid w:val="00A96413"/>
    <w:rsid w:val="00AA28F7"/>
    <w:rsid w:val="00AB068E"/>
    <w:rsid w:val="00AC3BAE"/>
    <w:rsid w:val="00AD7552"/>
    <w:rsid w:val="00AF4698"/>
    <w:rsid w:val="00B503C6"/>
    <w:rsid w:val="00B506E0"/>
    <w:rsid w:val="00B52690"/>
    <w:rsid w:val="00BB3ADD"/>
    <w:rsid w:val="00BB7071"/>
    <w:rsid w:val="00C24CD2"/>
    <w:rsid w:val="00C30708"/>
    <w:rsid w:val="00C55914"/>
    <w:rsid w:val="00C575D4"/>
    <w:rsid w:val="00C64A45"/>
    <w:rsid w:val="00C91ACC"/>
    <w:rsid w:val="00CC4F34"/>
    <w:rsid w:val="00CF6C27"/>
    <w:rsid w:val="00D14800"/>
    <w:rsid w:val="00D14D9F"/>
    <w:rsid w:val="00D2587E"/>
    <w:rsid w:val="00D3361C"/>
    <w:rsid w:val="00D37FE8"/>
    <w:rsid w:val="00D41079"/>
    <w:rsid w:val="00D465F7"/>
    <w:rsid w:val="00D51488"/>
    <w:rsid w:val="00D65DA2"/>
    <w:rsid w:val="00D67899"/>
    <w:rsid w:val="00D82C39"/>
    <w:rsid w:val="00D83587"/>
    <w:rsid w:val="00DF47D9"/>
    <w:rsid w:val="00E33B90"/>
    <w:rsid w:val="00E4364E"/>
    <w:rsid w:val="00E4494B"/>
    <w:rsid w:val="00E50898"/>
    <w:rsid w:val="00E715E4"/>
    <w:rsid w:val="00E76BBD"/>
    <w:rsid w:val="00E77360"/>
    <w:rsid w:val="00EA3E94"/>
    <w:rsid w:val="00EA6423"/>
    <w:rsid w:val="00EF11BA"/>
    <w:rsid w:val="00F22E3A"/>
    <w:rsid w:val="00F32208"/>
    <w:rsid w:val="00F36AAC"/>
    <w:rsid w:val="00F65A6A"/>
    <w:rsid w:val="00F83F64"/>
    <w:rsid w:val="00FB427F"/>
    <w:rsid w:val="00FF37BB"/>
    <w:rsid w:val="0144498C"/>
    <w:rsid w:val="01450CF8"/>
    <w:rsid w:val="018874B3"/>
    <w:rsid w:val="01BD43CF"/>
    <w:rsid w:val="01D04668"/>
    <w:rsid w:val="01D46B46"/>
    <w:rsid w:val="01E55632"/>
    <w:rsid w:val="020E3E06"/>
    <w:rsid w:val="02173E86"/>
    <w:rsid w:val="02532161"/>
    <w:rsid w:val="02866093"/>
    <w:rsid w:val="02987B74"/>
    <w:rsid w:val="02B3714D"/>
    <w:rsid w:val="02BC1AB4"/>
    <w:rsid w:val="02E334E5"/>
    <w:rsid w:val="030D40BE"/>
    <w:rsid w:val="031B1BCE"/>
    <w:rsid w:val="033A0C2B"/>
    <w:rsid w:val="033C49A3"/>
    <w:rsid w:val="03703ADE"/>
    <w:rsid w:val="03773C2D"/>
    <w:rsid w:val="03874046"/>
    <w:rsid w:val="03922815"/>
    <w:rsid w:val="03A311F9"/>
    <w:rsid w:val="03C76963"/>
    <w:rsid w:val="03D4393F"/>
    <w:rsid w:val="03EE3EEF"/>
    <w:rsid w:val="041223AC"/>
    <w:rsid w:val="04285071"/>
    <w:rsid w:val="04383066"/>
    <w:rsid w:val="043A17D1"/>
    <w:rsid w:val="04A57852"/>
    <w:rsid w:val="04FF212C"/>
    <w:rsid w:val="05282744"/>
    <w:rsid w:val="053E46E8"/>
    <w:rsid w:val="05400AFA"/>
    <w:rsid w:val="05475D28"/>
    <w:rsid w:val="05803C05"/>
    <w:rsid w:val="05A21435"/>
    <w:rsid w:val="05CB4616"/>
    <w:rsid w:val="05F810A1"/>
    <w:rsid w:val="05F872A7"/>
    <w:rsid w:val="065B3392"/>
    <w:rsid w:val="065F76C6"/>
    <w:rsid w:val="06640499"/>
    <w:rsid w:val="06652463"/>
    <w:rsid w:val="06EA517D"/>
    <w:rsid w:val="071215C8"/>
    <w:rsid w:val="073A4C93"/>
    <w:rsid w:val="07A53B7C"/>
    <w:rsid w:val="07D37AA1"/>
    <w:rsid w:val="08150676"/>
    <w:rsid w:val="08292146"/>
    <w:rsid w:val="084C5688"/>
    <w:rsid w:val="086B6127"/>
    <w:rsid w:val="089A098A"/>
    <w:rsid w:val="08A82A76"/>
    <w:rsid w:val="08BD20E2"/>
    <w:rsid w:val="09175B1C"/>
    <w:rsid w:val="092D370C"/>
    <w:rsid w:val="096E2A0B"/>
    <w:rsid w:val="09C53944"/>
    <w:rsid w:val="09E2660C"/>
    <w:rsid w:val="0A2A5F9F"/>
    <w:rsid w:val="0A78426F"/>
    <w:rsid w:val="0A841ED7"/>
    <w:rsid w:val="0A911A78"/>
    <w:rsid w:val="0AAF6F0E"/>
    <w:rsid w:val="0AB40305"/>
    <w:rsid w:val="0ABE4B90"/>
    <w:rsid w:val="0AC81C2E"/>
    <w:rsid w:val="0AE05A5E"/>
    <w:rsid w:val="0AE4782B"/>
    <w:rsid w:val="0B3316D4"/>
    <w:rsid w:val="0B81451E"/>
    <w:rsid w:val="0BA909E1"/>
    <w:rsid w:val="0BB45777"/>
    <w:rsid w:val="0BB605A8"/>
    <w:rsid w:val="0BBD74D0"/>
    <w:rsid w:val="0BC35C62"/>
    <w:rsid w:val="0BF027CF"/>
    <w:rsid w:val="0C6B4200"/>
    <w:rsid w:val="0C9E047D"/>
    <w:rsid w:val="0CBB4B8B"/>
    <w:rsid w:val="0CD43780"/>
    <w:rsid w:val="0CF6675F"/>
    <w:rsid w:val="0D066A0A"/>
    <w:rsid w:val="0D1F2ECA"/>
    <w:rsid w:val="0D933D59"/>
    <w:rsid w:val="0DA7345B"/>
    <w:rsid w:val="0DAA5C24"/>
    <w:rsid w:val="0DAE5F61"/>
    <w:rsid w:val="0DB16A85"/>
    <w:rsid w:val="0DBC6E0C"/>
    <w:rsid w:val="0DDC4ED2"/>
    <w:rsid w:val="0DDF0D4D"/>
    <w:rsid w:val="0E0802A4"/>
    <w:rsid w:val="0E1C7049"/>
    <w:rsid w:val="0E2F5830"/>
    <w:rsid w:val="0E49238D"/>
    <w:rsid w:val="0E6B65D1"/>
    <w:rsid w:val="0E76345F"/>
    <w:rsid w:val="0EF6634E"/>
    <w:rsid w:val="0F3B367A"/>
    <w:rsid w:val="0F4672D5"/>
    <w:rsid w:val="0F507482"/>
    <w:rsid w:val="0F751B3E"/>
    <w:rsid w:val="0F7A6F7F"/>
    <w:rsid w:val="0FA076CA"/>
    <w:rsid w:val="0FE95EB3"/>
    <w:rsid w:val="0FF03009"/>
    <w:rsid w:val="10152EC2"/>
    <w:rsid w:val="102D2243"/>
    <w:rsid w:val="106225C7"/>
    <w:rsid w:val="108F0808"/>
    <w:rsid w:val="10AB0728"/>
    <w:rsid w:val="10B169D0"/>
    <w:rsid w:val="10C2608D"/>
    <w:rsid w:val="10DB1C9F"/>
    <w:rsid w:val="10F644F5"/>
    <w:rsid w:val="112C42A9"/>
    <w:rsid w:val="11310251"/>
    <w:rsid w:val="114C73CD"/>
    <w:rsid w:val="115B0338"/>
    <w:rsid w:val="116255E1"/>
    <w:rsid w:val="1177000C"/>
    <w:rsid w:val="118440E5"/>
    <w:rsid w:val="118E7D16"/>
    <w:rsid w:val="11B13DB7"/>
    <w:rsid w:val="11CC3396"/>
    <w:rsid w:val="11F72B09"/>
    <w:rsid w:val="1220326C"/>
    <w:rsid w:val="12290C30"/>
    <w:rsid w:val="1235036D"/>
    <w:rsid w:val="12906DAC"/>
    <w:rsid w:val="12B12303"/>
    <w:rsid w:val="12C663F1"/>
    <w:rsid w:val="12D7043A"/>
    <w:rsid w:val="12DA1C81"/>
    <w:rsid w:val="12E110C3"/>
    <w:rsid w:val="12FD4AFC"/>
    <w:rsid w:val="13162099"/>
    <w:rsid w:val="131A09A1"/>
    <w:rsid w:val="132B1FFE"/>
    <w:rsid w:val="133E393F"/>
    <w:rsid w:val="13742E30"/>
    <w:rsid w:val="13774F1F"/>
    <w:rsid w:val="1382304A"/>
    <w:rsid w:val="138459CD"/>
    <w:rsid w:val="13B660AC"/>
    <w:rsid w:val="13C221FD"/>
    <w:rsid w:val="13C476FA"/>
    <w:rsid w:val="13E23345"/>
    <w:rsid w:val="14076C52"/>
    <w:rsid w:val="1421732F"/>
    <w:rsid w:val="142932E7"/>
    <w:rsid w:val="14363B0B"/>
    <w:rsid w:val="14C642F3"/>
    <w:rsid w:val="14E1675A"/>
    <w:rsid w:val="15444818"/>
    <w:rsid w:val="154B3447"/>
    <w:rsid w:val="156C4B8C"/>
    <w:rsid w:val="157A4A4B"/>
    <w:rsid w:val="159C3325"/>
    <w:rsid w:val="15B270CC"/>
    <w:rsid w:val="15CC7C77"/>
    <w:rsid w:val="169A1A74"/>
    <w:rsid w:val="16A701A7"/>
    <w:rsid w:val="175E6B6A"/>
    <w:rsid w:val="17994C66"/>
    <w:rsid w:val="17D64F6F"/>
    <w:rsid w:val="17DE13E4"/>
    <w:rsid w:val="18132A8E"/>
    <w:rsid w:val="182A082D"/>
    <w:rsid w:val="18352A53"/>
    <w:rsid w:val="18BA4890"/>
    <w:rsid w:val="18C77E61"/>
    <w:rsid w:val="190F1EC4"/>
    <w:rsid w:val="19340696"/>
    <w:rsid w:val="195E346D"/>
    <w:rsid w:val="19CC45DF"/>
    <w:rsid w:val="19E84073"/>
    <w:rsid w:val="19F35DAC"/>
    <w:rsid w:val="1A6C1BBA"/>
    <w:rsid w:val="1A910AFC"/>
    <w:rsid w:val="1A9A68A2"/>
    <w:rsid w:val="1AA90718"/>
    <w:rsid w:val="1AAC0209"/>
    <w:rsid w:val="1AB43765"/>
    <w:rsid w:val="1AC8686E"/>
    <w:rsid w:val="1AC90DBB"/>
    <w:rsid w:val="1AD93BA5"/>
    <w:rsid w:val="1B370FEF"/>
    <w:rsid w:val="1B4037A2"/>
    <w:rsid w:val="1B4B797A"/>
    <w:rsid w:val="1B785BC3"/>
    <w:rsid w:val="1B7B6C8C"/>
    <w:rsid w:val="1B80591D"/>
    <w:rsid w:val="1B832C65"/>
    <w:rsid w:val="1B99078D"/>
    <w:rsid w:val="1BBC26CD"/>
    <w:rsid w:val="1BBE05CF"/>
    <w:rsid w:val="1BE0460E"/>
    <w:rsid w:val="1BF81957"/>
    <w:rsid w:val="1C7B531C"/>
    <w:rsid w:val="1C8256C5"/>
    <w:rsid w:val="1C856F63"/>
    <w:rsid w:val="1CF10E44"/>
    <w:rsid w:val="1D353305"/>
    <w:rsid w:val="1D39260F"/>
    <w:rsid w:val="1D7414B2"/>
    <w:rsid w:val="1DC67833"/>
    <w:rsid w:val="1E344198"/>
    <w:rsid w:val="1E380731"/>
    <w:rsid w:val="1ED81A83"/>
    <w:rsid w:val="1EDA01AA"/>
    <w:rsid w:val="1EE211AB"/>
    <w:rsid w:val="1EEB1EAF"/>
    <w:rsid w:val="1EEC7C9D"/>
    <w:rsid w:val="1F182311"/>
    <w:rsid w:val="1F572E39"/>
    <w:rsid w:val="1F785666"/>
    <w:rsid w:val="1F811C64"/>
    <w:rsid w:val="204A474C"/>
    <w:rsid w:val="206C1BBA"/>
    <w:rsid w:val="20823833"/>
    <w:rsid w:val="2082572A"/>
    <w:rsid w:val="20965D79"/>
    <w:rsid w:val="20AF1471"/>
    <w:rsid w:val="20CC59EA"/>
    <w:rsid w:val="211A411E"/>
    <w:rsid w:val="214A6745"/>
    <w:rsid w:val="214B7F29"/>
    <w:rsid w:val="216D6944"/>
    <w:rsid w:val="21B15C4A"/>
    <w:rsid w:val="21CF1671"/>
    <w:rsid w:val="21DC13D3"/>
    <w:rsid w:val="223C4F78"/>
    <w:rsid w:val="22444DDE"/>
    <w:rsid w:val="226465C1"/>
    <w:rsid w:val="2268710B"/>
    <w:rsid w:val="22D05153"/>
    <w:rsid w:val="22D8776F"/>
    <w:rsid w:val="22EA5D72"/>
    <w:rsid w:val="22F86AB7"/>
    <w:rsid w:val="230B6675"/>
    <w:rsid w:val="231A7392"/>
    <w:rsid w:val="23270D74"/>
    <w:rsid w:val="23B24235"/>
    <w:rsid w:val="23C22131"/>
    <w:rsid w:val="23CB7061"/>
    <w:rsid w:val="23E14E8F"/>
    <w:rsid w:val="23F61F57"/>
    <w:rsid w:val="245B452F"/>
    <w:rsid w:val="246F3E35"/>
    <w:rsid w:val="24832F32"/>
    <w:rsid w:val="24A3442A"/>
    <w:rsid w:val="24A7216D"/>
    <w:rsid w:val="24AC11CC"/>
    <w:rsid w:val="24BC729A"/>
    <w:rsid w:val="24C13E2E"/>
    <w:rsid w:val="250C6474"/>
    <w:rsid w:val="251610A0"/>
    <w:rsid w:val="25203CCD"/>
    <w:rsid w:val="252C2672"/>
    <w:rsid w:val="254554E2"/>
    <w:rsid w:val="2556691F"/>
    <w:rsid w:val="25610A1B"/>
    <w:rsid w:val="25961814"/>
    <w:rsid w:val="25A55F80"/>
    <w:rsid w:val="25B87C60"/>
    <w:rsid w:val="25EA1A1A"/>
    <w:rsid w:val="25F63DD5"/>
    <w:rsid w:val="26191D20"/>
    <w:rsid w:val="26544490"/>
    <w:rsid w:val="26705CF5"/>
    <w:rsid w:val="267841EE"/>
    <w:rsid w:val="26855A4F"/>
    <w:rsid w:val="26892274"/>
    <w:rsid w:val="26D7660D"/>
    <w:rsid w:val="26EF1BA9"/>
    <w:rsid w:val="26F251F5"/>
    <w:rsid w:val="272F1FA5"/>
    <w:rsid w:val="274A3283"/>
    <w:rsid w:val="275B0FEC"/>
    <w:rsid w:val="27AC60F5"/>
    <w:rsid w:val="27B32883"/>
    <w:rsid w:val="27B95FF3"/>
    <w:rsid w:val="27C70430"/>
    <w:rsid w:val="27EC034B"/>
    <w:rsid w:val="27FF4B64"/>
    <w:rsid w:val="2800719F"/>
    <w:rsid w:val="282D5DD4"/>
    <w:rsid w:val="2838132E"/>
    <w:rsid w:val="284E2107"/>
    <w:rsid w:val="288F4EE5"/>
    <w:rsid w:val="28932204"/>
    <w:rsid w:val="28A544B3"/>
    <w:rsid w:val="28B11632"/>
    <w:rsid w:val="28B733D1"/>
    <w:rsid w:val="28D65B20"/>
    <w:rsid w:val="29254783"/>
    <w:rsid w:val="295D729E"/>
    <w:rsid w:val="29811395"/>
    <w:rsid w:val="298458C7"/>
    <w:rsid w:val="29930F11"/>
    <w:rsid w:val="299F5338"/>
    <w:rsid w:val="29AA5526"/>
    <w:rsid w:val="29AF3D0A"/>
    <w:rsid w:val="29FD1299"/>
    <w:rsid w:val="2A0128A2"/>
    <w:rsid w:val="2A823751"/>
    <w:rsid w:val="2A9D61BD"/>
    <w:rsid w:val="2AA333D6"/>
    <w:rsid w:val="2AC5334C"/>
    <w:rsid w:val="2AEF3F25"/>
    <w:rsid w:val="2B2A5CCA"/>
    <w:rsid w:val="2B4F5D53"/>
    <w:rsid w:val="2B6A21DD"/>
    <w:rsid w:val="2B6F17A5"/>
    <w:rsid w:val="2B7168E7"/>
    <w:rsid w:val="2B9370DF"/>
    <w:rsid w:val="2BD870AF"/>
    <w:rsid w:val="2C2E23D6"/>
    <w:rsid w:val="2C75313C"/>
    <w:rsid w:val="2C7A5585"/>
    <w:rsid w:val="2CEC14F9"/>
    <w:rsid w:val="2CED1EDC"/>
    <w:rsid w:val="2D106F0D"/>
    <w:rsid w:val="2D2379F1"/>
    <w:rsid w:val="2D2D366D"/>
    <w:rsid w:val="2D5A742A"/>
    <w:rsid w:val="2D80355B"/>
    <w:rsid w:val="2DCE076A"/>
    <w:rsid w:val="2DD60F9C"/>
    <w:rsid w:val="2DE55AB4"/>
    <w:rsid w:val="2E0C7AA4"/>
    <w:rsid w:val="2E3E6096"/>
    <w:rsid w:val="2E687E06"/>
    <w:rsid w:val="2E704953"/>
    <w:rsid w:val="2E7A3257"/>
    <w:rsid w:val="2E92249C"/>
    <w:rsid w:val="2EBA3D28"/>
    <w:rsid w:val="2EBF3AB7"/>
    <w:rsid w:val="2EC1207D"/>
    <w:rsid w:val="2F3A3488"/>
    <w:rsid w:val="2F3F02D5"/>
    <w:rsid w:val="2F401C3D"/>
    <w:rsid w:val="2F45680A"/>
    <w:rsid w:val="2F5001B1"/>
    <w:rsid w:val="2F634EE2"/>
    <w:rsid w:val="2F645F44"/>
    <w:rsid w:val="2F652D29"/>
    <w:rsid w:val="2F774F8A"/>
    <w:rsid w:val="2FCA7487"/>
    <w:rsid w:val="2FD23E16"/>
    <w:rsid w:val="2FE76554"/>
    <w:rsid w:val="2FE95D01"/>
    <w:rsid w:val="2FFD0E93"/>
    <w:rsid w:val="303C512C"/>
    <w:rsid w:val="306C3C30"/>
    <w:rsid w:val="309B6DED"/>
    <w:rsid w:val="30DB6CFA"/>
    <w:rsid w:val="30F333AB"/>
    <w:rsid w:val="30FD564F"/>
    <w:rsid w:val="310B12FF"/>
    <w:rsid w:val="313F372D"/>
    <w:rsid w:val="31772CB5"/>
    <w:rsid w:val="31794E91"/>
    <w:rsid w:val="31853836"/>
    <w:rsid w:val="31B00187"/>
    <w:rsid w:val="31B71515"/>
    <w:rsid w:val="31B93CBE"/>
    <w:rsid w:val="31BF222E"/>
    <w:rsid w:val="31C03B41"/>
    <w:rsid w:val="320954FC"/>
    <w:rsid w:val="320E78AB"/>
    <w:rsid w:val="3296737C"/>
    <w:rsid w:val="32BA2618"/>
    <w:rsid w:val="32BB1B6A"/>
    <w:rsid w:val="32CB34CA"/>
    <w:rsid w:val="32CE4D68"/>
    <w:rsid w:val="32F10113"/>
    <w:rsid w:val="3300311F"/>
    <w:rsid w:val="332F3C2D"/>
    <w:rsid w:val="337E053C"/>
    <w:rsid w:val="33A61841"/>
    <w:rsid w:val="33B71CA0"/>
    <w:rsid w:val="33C77B1B"/>
    <w:rsid w:val="33F6267C"/>
    <w:rsid w:val="33FC5905"/>
    <w:rsid w:val="33FD2358"/>
    <w:rsid w:val="3409799E"/>
    <w:rsid w:val="345179FF"/>
    <w:rsid w:val="34A662CE"/>
    <w:rsid w:val="34A77C94"/>
    <w:rsid w:val="34A9097F"/>
    <w:rsid w:val="34AD7EA2"/>
    <w:rsid w:val="34E73B18"/>
    <w:rsid w:val="34F72A96"/>
    <w:rsid w:val="3508042C"/>
    <w:rsid w:val="351331F9"/>
    <w:rsid w:val="3518007B"/>
    <w:rsid w:val="353D6E5E"/>
    <w:rsid w:val="35563115"/>
    <w:rsid w:val="3583630F"/>
    <w:rsid w:val="35B957D6"/>
    <w:rsid w:val="35E93C67"/>
    <w:rsid w:val="35ED7BFB"/>
    <w:rsid w:val="365D3AB4"/>
    <w:rsid w:val="36B424C7"/>
    <w:rsid w:val="36B615F4"/>
    <w:rsid w:val="36C276EE"/>
    <w:rsid w:val="36E64EF3"/>
    <w:rsid w:val="373078A3"/>
    <w:rsid w:val="37D94EA1"/>
    <w:rsid w:val="384F740A"/>
    <w:rsid w:val="38600F6C"/>
    <w:rsid w:val="38685317"/>
    <w:rsid w:val="38AA1DD4"/>
    <w:rsid w:val="38D2461D"/>
    <w:rsid w:val="38D429AD"/>
    <w:rsid w:val="38DD3F57"/>
    <w:rsid w:val="392B7CD7"/>
    <w:rsid w:val="3952604D"/>
    <w:rsid w:val="39812B34"/>
    <w:rsid w:val="39812C75"/>
    <w:rsid w:val="39842F41"/>
    <w:rsid w:val="39C52895"/>
    <w:rsid w:val="3A056252"/>
    <w:rsid w:val="3A1E0383"/>
    <w:rsid w:val="3A217E73"/>
    <w:rsid w:val="3A2B0CF2"/>
    <w:rsid w:val="3A4A65E6"/>
    <w:rsid w:val="3A6A742C"/>
    <w:rsid w:val="3A6C45A9"/>
    <w:rsid w:val="3A7E7084"/>
    <w:rsid w:val="3AE47AF1"/>
    <w:rsid w:val="3AF45588"/>
    <w:rsid w:val="3B735533"/>
    <w:rsid w:val="3B8B1C35"/>
    <w:rsid w:val="3BBE3294"/>
    <w:rsid w:val="3BD86C58"/>
    <w:rsid w:val="3BD91C6D"/>
    <w:rsid w:val="3BF86D7C"/>
    <w:rsid w:val="3C075616"/>
    <w:rsid w:val="3C216BB8"/>
    <w:rsid w:val="3C2B6D87"/>
    <w:rsid w:val="3C4D13F4"/>
    <w:rsid w:val="3C672BC1"/>
    <w:rsid w:val="3C787D9B"/>
    <w:rsid w:val="3C7E6797"/>
    <w:rsid w:val="3CA202DF"/>
    <w:rsid w:val="3CB054DF"/>
    <w:rsid w:val="3CB1207B"/>
    <w:rsid w:val="3CB5113B"/>
    <w:rsid w:val="3CBF47BE"/>
    <w:rsid w:val="3D2853B3"/>
    <w:rsid w:val="3D2E44BC"/>
    <w:rsid w:val="3D4E2219"/>
    <w:rsid w:val="3D927240"/>
    <w:rsid w:val="3DA05553"/>
    <w:rsid w:val="3DA9265A"/>
    <w:rsid w:val="3DB64D77"/>
    <w:rsid w:val="3DC41242"/>
    <w:rsid w:val="3DC959B5"/>
    <w:rsid w:val="3DE8703F"/>
    <w:rsid w:val="3DFC6C2D"/>
    <w:rsid w:val="3E004C1A"/>
    <w:rsid w:val="3E090327"/>
    <w:rsid w:val="3E4B1963"/>
    <w:rsid w:val="3E7460EA"/>
    <w:rsid w:val="3E9615AA"/>
    <w:rsid w:val="3E9658B3"/>
    <w:rsid w:val="3E9900C6"/>
    <w:rsid w:val="3ECB36C7"/>
    <w:rsid w:val="3ED522EE"/>
    <w:rsid w:val="3ED71F02"/>
    <w:rsid w:val="3EDF7ACB"/>
    <w:rsid w:val="3F1C6E5B"/>
    <w:rsid w:val="3F2521B4"/>
    <w:rsid w:val="3F386947"/>
    <w:rsid w:val="3F3D0B0F"/>
    <w:rsid w:val="3F43263A"/>
    <w:rsid w:val="3F4C463C"/>
    <w:rsid w:val="3F52287D"/>
    <w:rsid w:val="3F525B3D"/>
    <w:rsid w:val="3F971A07"/>
    <w:rsid w:val="3FAF7D69"/>
    <w:rsid w:val="3FC90B32"/>
    <w:rsid w:val="3FE07E89"/>
    <w:rsid w:val="3FE77469"/>
    <w:rsid w:val="402B177A"/>
    <w:rsid w:val="403F39C6"/>
    <w:rsid w:val="40621142"/>
    <w:rsid w:val="406904F3"/>
    <w:rsid w:val="40A54C99"/>
    <w:rsid w:val="40D33C68"/>
    <w:rsid w:val="40E863B2"/>
    <w:rsid w:val="4106605F"/>
    <w:rsid w:val="41075A8A"/>
    <w:rsid w:val="41135982"/>
    <w:rsid w:val="412C6529"/>
    <w:rsid w:val="417116E0"/>
    <w:rsid w:val="41874A60"/>
    <w:rsid w:val="41A74F39"/>
    <w:rsid w:val="421A43A7"/>
    <w:rsid w:val="42365AD7"/>
    <w:rsid w:val="42376E55"/>
    <w:rsid w:val="425C413F"/>
    <w:rsid w:val="42601373"/>
    <w:rsid w:val="42701998"/>
    <w:rsid w:val="42D71A17"/>
    <w:rsid w:val="4345608A"/>
    <w:rsid w:val="435F0286"/>
    <w:rsid w:val="43827BB1"/>
    <w:rsid w:val="439D640C"/>
    <w:rsid w:val="43B56534"/>
    <w:rsid w:val="43D30430"/>
    <w:rsid w:val="43F700E9"/>
    <w:rsid w:val="43FC45EC"/>
    <w:rsid w:val="440E3217"/>
    <w:rsid w:val="441F72F5"/>
    <w:rsid w:val="444C1F91"/>
    <w:rsid w:val="444F7F81"/>
    <w:rsid w:val="44683D94"/>
    <w:rsid w:val="44756296"/>
    <w:rsid w:val="44784B34"/>
    <w:rsid w:val="447B4624"/>
    <w:rsid w:val="449657D9"/>
    <w:rsid w:val="44C81D5F"/>
    <w:rsid w:val="4503095E"/>
    <w:rsid w:val="451F3201"/>
    <w:rsid w:val="452D47A4"/>
    <w:rsid w:val="452E333E"/>
    <w:rsid w:val="453D1A24"/>
    <w:rsid w:val="45400AFB"/>
    <w:rsid w:val="455C0DDC"/>
    <w:rsid w:val="45717DCF"/>
    <w:rsid w:val="458F482B"/>
    <w:rsid w:val="45A81987"/>
    <w:rsid w:val="45CE13C5"/>
    <w:rsid w:val="45D70985"/>
    <w:rsid w:val="45DB6C60"/>
    <w:rsid w:val="46031A47"/>
    <w:rsid w:val="461B5CF4"/>
    <w:rsid w:val="46304FD3"/>
    <w:rsid w:val="464819FF"/>
    <w:rsid w:val="466633A9"/>
    <w:rsid w:val="46762642"/>
    <w:rsid w:val="46CC40DC"/>
    <w:rsid w:val="46D8413D"/>
    <w:rsid w:val="46DA1151"/>
    <w:rsid w:val="4703102D"/>
    <w:rsid w:val="470C33D7"/>
    <w:rsid w:val="471E41B9"/>
    <w:rsid w:val="476A10AC"/>
    <w:rsid w:val="47762D6C"/>
    <w:rsid w:val="478968AF"/>
    <w:rsid w:val="47AC3472"/>
    <w:rsid w:val="47B74269"/>
    <w:rsid w:val="47F0782F"/>
    <w:rsid w:val="48384D06"/>
    <w:rsid w:val="48537D92"/>
    <w:rsid w:val="485625B0"/>
    <w:rsid w:val="487F54BA"/>
    <w:rsid w:val="489B69E5"/>
    <w:rsid w:val="489E3BE8"/>
    <w:rsid w:val="48AA482F"/>
    <w:rsid w:val="48B325DE"/>
    <w:rsid w:val="48C20A74"/>
    <w:rsid w:val="48EC2900"/>
    <w:rsid w:val="48FD10B0"/>
    <w:rsid w:val="490B5F77"/>
    <w:rsid w:val="4A393D33"/>
    <w:rsid w:val="4A505282"/>
    <w:rsid w:val="4A574735"/>
    <w:rsid w:val="4A7B2764"/>
    <w:rsid w:val="4A7D10F6"/>
    <w:rsid w:val="4AA91EEB"/>
    <w:rsid w:val="4AAE5753"/>
    <w:rsid w:val="4AB12B4E"/>
    <w:rsid w:val="4ABA7398"/>
    <w:rsid w:val="4AC908F7"/>
    <w:rsid w:val="4B346C56"/>
    <w:rsid w:val="4B477FB8"/>
    <w:rsid w:val="4B8248DE"/>
    <w:rsid w:val="4BC824AA"/>
    <w:rsid w:val="4BDD04C2"/>
    <w:rsid w:val="4C0A4C0B"/>
    <w:rsid w:val="4C112C1C"/>
    <w:rsid w:val="4C147838"/>
    <w:rsid w:val="4C2F41A4"/>
    <w:rsid w:val="4C366437"/>
    <w:rsid w:val="4C98546D"/>
    <w:rsid w:val="4CBF0399"/>
    <w:rsid w:val="4CE06E33"/>
    <w:rsid w:val="4D062FB1"/>
    <w:rsid w:val="4D666E75"/>
    <w:rsid w:val="4D723D25"/>
    <w:rsid w:val="4DC95688"/>
    <w:rsid w:val="4E6A6837"/>
    <w:rsid w:val="4E7150E0"/>
    <w:rsid w:val="4E75004D"/>
    <w:rsid w:val="4E86096A"/>
    <w:rsid w:val="4E8D38D2"/>
    <w:rsid w:val="4EAC682B"/>
    <w:rsid w:val="4ECB58CE"/>
    <w:rsid w:val="4EDB0959"/>
    <w:rsid w:val="4F0C0C9A"/>
    <w:rsid w:val="4F1258DA"/>
    <w:rsid w:val="4F2E0C11"/>
    <w:rsid w:val="4F426F2B"/>
    <w:rsid w:val="4F7936D8"/>
    <w:rsid w:val="4F7F146C"/>
    <w:rsid w:val="4F9541FD"/>
    <w:rsid w:val="4FCC21D8"/>
    <w:rsid w:val="4FD55530"/>
    <w:rsid w:val="4FFA4F97"/>
    <w:rsid w:val="5009086F"/>
    <w:rsid w:val="50385BFB"/>
    <w:rsid w:val="50497E36"/>
    <w:rsid w:val="504D53E4"/>
    <w:rsid w:val="5053321C"/>
    <w:rsid w:val="5055285D"/>
    <w:rsid w:val="5062520D"/>
    <w:rsid w:val="506F1348"/>
    <w:rsid w:val="507F724A"/>
    <w:rsid w:val="50CF01D2"/>
    <w:rsid w:val="50D2027D"/>
    <w:rsid w:val="511703CE"/>
    <w:rsid w:val="511A67A2"/>
    <w:rsid w:val="51422749"/>
    <w:rsid w:val="515C792F"/>
    <w:rsid w:val="5187799A"/>
    <w:rsid w:val="51AA471F"/>
    <w:rsid w:val="51C36F2F"/>
    <w:rsid w:val="51D20F5B"/>
    <w:rsid w:val="51FA16BE"/>
    <w:rsid w:val="520B5239"/>
    <w:rsid w:val="523C39AD"/>
    <w:rsid w:val="524A3FB4"/>
    <w:rsid w:val="52505342"/>
    <w:rsid w:val="52642B9B"/>
    <w:rsid w:val="52650BCA"/>
    <w:rsid w:val="52707792"/>
    <w:rsid w:val="52952A4E"/>
    <w:rsid w:val="52B02F7D"/>
    <w:rsid w:val="52B179BB"/>
    <w:rsid w:val="52D4216F"/>
    <w:rsid w:val="533529CC"/>
    <w:rsid w:val="53580C7B"/>
    <w:rsid w:val="536947D4"/>
    <w:rsid w:val="53856E1C"/>
    <w:rsid w:val="53943C53"/>
    <w:rsid w:val="53A414A2"/>
    <w:rsid w:val="53B53664"/>
    <w:rsid w:val="53C47D96"/>
    <w:rsid w:val="53E20095"/>
    <w:rsid w:val="53E67D0C"/>
    <w:rsid w:val="54350C20"/>
    <w:rsid w:val="545F7D39"/>
    <w:rsid w:val="547F7A92"/>
    <w:rsid w:val="54BE5EA3"/>
    <w:rsid w:val="54E60FCC"/>
    <w:rsid w:val="55603A29"/>
    <w:rsid w:val="557E0DDE"/>
    <w:rsid w:val="559B2D78"/>
    <w:rsid w:val="55B27A59"/>
    <w:rsid w:val="55BD7846"/>
    <w:rsid w:val="55C67DF5"/>
    <w:rsid w:val="55CC4575"/>
    <w:rsid w:val="55F33D67"/>
    <w:rsid w:val="55F41F3F"/>
    <w:rsid w:val="55F54236"/>
    <w:rsid w:val="55FC1D01"/>
    <w:rsid w:val="56015901"/>
    <w:rsid w:val="563734C0"/>
    <w:rsid w:val="5640122A"/>
    <w:rsid w:val="566435D6"/>
    <w:rsid w:val="5683561C"/>
    <w:rsid w:val="56D52F0D"/>
    <w:rsid w:val="56F66B8D"/>
    <w:rsid w:val="574F507B"/>
    <w:rsid w:val="57996E43"/>
    <w:rsid w:val="57AD21A3"/>
    <w:rsid w:val="57B343A9"/>
    <w:rsid w:val="57CA61FB"/>
    <w:rsid w:val="57F90EFC"/>
    <w:rsid w:val="580764A3"/>
    <w:rsid w:val="580B0BF5"/>
    <w:rsid w:val="583E3F5E"/>
    <w:rsid w:val="584B1819"/>
    <w:rsid w:val="585B1260"/>
    <w:rsid w:val="58613E05"/>
    <w:rsid w:val="58883679"/>
    <w:rsid w:val="589B3CED"/>
    <w:rsid w:val="58E30CBE"/>
    <w:rsid w:val="59110136"/>
    <w:rsid w:val="591255CE"/>
    <w:rsid w:val="591F0ED8"/>
    <w:rsid w:val="59202368"/>
    <w:rsid w:val="592B3A21"/>
    <w:rsid w:val="59482AB2"/>
    <w:rsid w:val="59920FB2"/>
    <w:rsid w:val="59A55F73"/>
    <w:rsid w:val="59E21F44"/>
    <w:rsid w:val="59E4790A"/>
    <w:rsid w:val="59EF6686"/>
    <w:rsid w:val="59F841F9"/>
    <w:rsid w:val="5A205199"/>
    <w:rsid w:val="5A487605"/>
    <w:rsid w:val="5A7A7567"/>
    <w:rsid w:val="5A8913F1"/>
    <w:rsid w:val="5A932714"/>
    <w:rsid w:val="5AB84401"/>
    <w:rsid w:val="5ACE2894"/>
    <w:rsid w:val="5AE149E6"/>
    <w:rsid w:val="5B1C2201"/>
    <w:rsid w:val="5B23099F"/>
    <w:rsid w:val="5B396010"/>
    <w:rsid w:val="5B3E3A75"/>
    <w:rsid w:val="5B626AA1"/>
    <w:rsid w:val="5B801D1B"/>
    <w:rsid w:val="5BE24954"/>
    <w:rsid w:val="5C0F34A1"/>
    <w:rsid w:val="5C133811"/>
    <w:rsid w:val="5C1D44E7"/>
    <w:rsid w:val="5C44135B"/>
    <w:rsid w:val="5C5D3B86"/>
    <w:rsid w:val="5CCA2F37"/>
    <w:rsid w:val="5CD34BA6"/>
    <w:rsid w:val="5CF27722"/>
    <w:rsid w:val="5D600856"/>
    <w:rsid w:val="5DB84178"/>
    <w:rsid w:val="5DFD2414"/>
    <w:rsid w:val="5E1B32E6"/>
    <w:rsid w:val="5E276764"/>
    <w:rsid w:val="5E452D61"/>
    <w:rsid w:val="5E7E44DA"/>
    <w:rsid w:val="5E9F5984"/>
    <w:rsid w:val="5EBB1299"/>
    <w:rsid w:val="5EC3645E"/>
    <w:rsid w:val="5EE2770D"/>
    <w:rsid w:val="5EEA26B7"/>
    <w:rsid w:val="5EF656A8"/>
    <w:rsid w:val="5EF7101F"/>
    <w:rsid w:val="5F1F61E7"/>
    <w:rsid w:val="5F374BC6"/>
    <w:rsid w:val="5F475440"/>
    <w:rsid w:val="5F4B3DBC"/>
    <w:rsid w:val="5F7450CE"/>
    <w:rsid w:val="5FDD05C1"/>
    <w:rsid w:val="5FDE37CE"/>
    <w:rsid w:val="5FE87052"/>
    <w:rsid w:val="5FFE7AC8"/>
    <w:rsid w:val="60087A57"/>
    <w:rsid w:val="600C0E38"/>
    <w:rsid w:val="60173F31"/>
    <w:rsid w:val="601A1B3E"/>
    <w:rsid w:val="603643E9"/>
    <w:rsid w:val="60487659"/>
    <w:rsid w:val="605E1620"/>
    <w:rsid w:val="60767576"/>
    <w:rsid w:val="6082700E"/>
    <w:rsid w:val="60874983"/>
    <w:rsid w:val="60A53EFC"/>
    <w:rsid w:val="60C93D3C"/>
    <w:rsid w:val="60CA4511"/>
    <w:rsid w:val="60D41B17"/>
    <w:rsid w:val="61B6665A"/>
    <w:rsid w:val="61DF3F99"/>
    <w:rsid w:val="61E33ADD"/>
    <w:rsid w:val="61E57DEE"/>
    <w:rsid w:val="622A5268"/>
    <w:rsid w:val="62315E8A"/>
    <w:rsid w:val="62375590"/>
    <w:rsid w:val="62441316"/>
    <w:rsid w:val="625B00C9"/>
    <w:rsid w:val="628663E8"/>
    <w:rsid w:val="62DD4049"/>
    <w:rsid w:val="62ED3797"/>
    <w:rsid w:val="631C0DE1"/>
    <w:rsid w:val="63233654"/>
    <w:rsid w:val="632C3261"/>
    <w:rsid w:val="634275C3"/>
    <w:rsid w:val="63493E13"/>
    <w:rsid w:val="634C078E"/>
    <w:rsid w:val="63697B69"/>
    <w:rsid w:val="63725D26"/>
    <w:rsid w:val="637C24D9"/>
    <w:rsid w:val="639F57E1"/>
    <w:rsid w:val="63B441ED"/>
    <w:rsid w:val="63C62EBC"/>
    <w:rsid w:val="63C96D75"/>
    <w:rsid w:val="63D17EA6"/>
    <w:rsid w:val="63DC15E9"/>
    <w:rsid w:val="640E176B"/>
    <w:rsid w:val="64411B76"/>
    <w:rsid w:val="64810282"/>
    <w:rsid w:val="64917820"/>
    <w:rsid w:val="64F1581B"/>
    <w:rsid w:val="65053D6A"/>
    <w:rsid w:val="65672FDC"/>
    <w:rsid w:val="6572783E"/>
    <w:rsid w:val="657333CA"/>
    <w:rsid w:val="658729D1"/>
    <w:rsid w:val="659A6012"/>
    <w:rsid w:val="65A12088"/>
    <w:rsid w:val="65CD59F4"/>
    <w:rsid w:val="65D86017"/>
    <w:rsid w:val="65DD06BA"/>
    <w:rsid w:val="65E16A4F"/>
    <w:rsid w:val="65EC7951"/>
    <w:rsid w:val="65F07AC3"/>
    <w:rsid w:val="66087D74"/>
    <w:rsid w:val="66285F62"/>
    <w:rsid w:val="66A80C43"/>
    <w:rsid w:val="66AA2BD8"/>
    <w:rsid w:val="66B07D06"/>
    <w:rsid w:val="6703414D"/>
    <w:rsid w:val="672506F4"/>
    <w:rsid w:val="674F320E"/>
    <w:rsid w:val="677402BE"/>
    <w:rsid w:val="677671A1"/>
    <w:rsid w:val="679F1938"/>
    <w:rsid w:val="67B6134C"/>
    <w:rsid w:val="67DE621C"/>
    <w:rsid w:val="67E20281"/>
    <w:rsid w:val="67E35E6B"/>
    <w:rsid w:val="68093A3C"/>
    <w:rsid w:val="68142322"/>
    <w:rsid w:val="68170903"/>
    <w:rsid w:val="682761C0"/>
    <w:rsid w:val="686A0AB4"/>
    <w:rsid w:val="687C77F6"/>
    <w:rsid w:val="689E69AF"/>
    <w:rsid w:val="68D32559"/>
    <w:rsid w:val="68F52C21"/>
    <w:rsid w:val="690A5040"/>
    <w:rsid w:val="69195501"/>
    <w:rsid w:val="691D346F"/>
    <w:rsid w:val="694A46F2"/>
    <w:rsid w:val="69512EC3"/>
    <w:rsid w:val="6981105B"/>
    <w:rsid w:val="69A51603"/>
    <w:rsid w:val="69C05077"/>
    <w:rsid w:val="69C51207"/>
    <w:rsid w:val="6A0C16F7"/>
    <w:rsid w:val="6A1422F2"/>
    <w:rsid w:val="6A263D35"/>
    <w:rsid w:val="6A2E3D63"/>
    <w:rsid w:val="6A643049"/>
    <w:rsid w:val="6AAB3712"/>
    <w:rsid w:val="6AEB6CBD"/>
    <w:rsid w:val="6B2B3508"/>
    <w:rsid w:val="6B915391"/>
    <w:rsid w:val="6BA951C5"/>
    <w:rsid w:val="6BD36970"/>
    <w:rsid w:val="6BEE5558"/>
    <w:rsid w:val="6BF3343F"/>
    <w:rsid w:val="6C315445"/>
    <w:rsid w:val="6C3A5777"/>
    <w:rsid w:val="6C6B4D58"/>
    <w:rsid w:val="6C7558ED"/>
    <w:rsid w:val="6C8B05FF"/>
    <w:rsid w:val="6C9C1587"/>
    <w:rsid w:val="6CA35F05"/>
    <w:rsid w:val="6D1919FD"/>
    <w:rsid w:val="6D2728C0"/>
    <w:rsid w:val="6D53652D"/>
    <w:rsid w:val="6D616AB2"/>
    <w:rsid w:val="6D6C7D3E"/>
    <w:rsid w:val="6D7620F9"/>
    <w:rsid w:val="6D991EC2"/>
    <w:rsid w:val="6DC10FE6"/>
    <w:rsid w:val="6DD54C21"/>
    <w:rsid w:val="6DDD5884"/>
    <w:rsid w:val="6E1A05E1"/>
    <w:rsid w:val="6E1B74E9"/>
    <w:rsid w:val="6E283B6C"/>
    <w:rsid w:val="6E496675"/>
    <w:rsid w:val="6E5B45BD"/>
    <w:rsid w:val="6E7A104F"/>
    <w:rsid w:val="6EA65DA1"/>
    <w:rsid w:val="6EBC36EB"/>
    <w:rsid w:val="6ECB3DD8"/>
    <w:rsid w:val="6EF57C63"/>
    <w:rsid w:val="6F03131A"/>
    <w:rsid w:val="6F3859F4"/>
    <w:rsid w:val="6F3B4000"/>
    <w:rsid w:val="6FB62831"/>
    <w:rsid w:val="6FBC1A51"/>
    <w:rsid w:val="6FC30AAA"/>
    <w:rsid w:val="70083E48"/>
    <w:rsid w:val="700F1F41"/>
    <w:rsid w:val="701B0E2E"/>
    <w:rsid w:val="70422316"/>
    <w:rsid w:val="70533D2C"/>
    <w:rsid w:val="7075449A"/>
    <w:rsid w:val="707B75D6"/>
    <w:rsid w:val="70932B72"/>
    <w:rsid w:val="710807E5"/>
    <w:rsid w:val="7113780F"/>
    <w:rsid w:val="71761355"/>
    <w:rsid w:val="718B3849"/>
    <w:rsid w:val="719A3A8C"/>
    <w:rsid w:val="71A9196E"/>
    <w:rsid w:val="71E65CF2"/>
    <w:rsid w:val="720510A4"/>
    <w:rsid w:val="720B539A"/>
    <w:rsid w:val="722D2FB0"/>
    <w:rsid w:val="7282406B"/>
    <w:rsid w:val="73267CCD"/>
    <w:rsid w:val="732C3A42"/>
    <w:rsid w:val="736E51D0"/>
    <w:rsid w:val="73866EC6"/>
    <w:rsid w:val="739F6603"/>
    <w:rsid w:val="73A82490"/>
    <w:rsid w:val="73AF1A4A"/>
    <w:rsid w:val="73C51431"/>
    <w:rsid w:val="73CB4C98"/>
    <w:rsid w:val="73DE310D"/>
    <w:rsid w:val="73E07E7C"/>
    <w:rsid w:val="74234964"/>
    <w:rsid w:val="74275AAB"/>
    <w:rsid w:val="742A559B"/>
    <w:rsid w:val="74586390"/>
    <w:rsid w:val="746C7962"/>
    <w:rsid w:val="747A5ABB"/>
    <w:rsid w:val="74830CC4"/>
    <w:rsid w:val="74DA48CB"/>
    <w:rsid w:val="74E06353"/>
    <w:rsid w:val="74E1294F"/>
    <w:rsid w:val="750652F4"/>
    <w:rsid w:val="75102F17"/>
    <w:rsid w:val="752C0E9F"/>
    <w:rsid w:val="755254CF"/>
    <w:rsid w:val="759F39F8"/>
    <w:rsid w:val="75BD2CCC"/>
    <w:rsid w:val="75C20DC5"/>
    <w:rsid w:val="75EE69C6"/>
    <w:rsid w:val="75FF0C10"/>
    <w:rsid w:val="762322A2"/>
    <w:rsid w:val="76351817"/>
    <w:rsid w:val="76793371"/>
    <w:rsid w:val="76C26D16"/>
    <w:rsid w:val="76CA2446"/>
    <w:rsid w:val="76FB7E83"/>
    <w:rsid w:val="770D3E88"/>
    <w:rsid w:val="773A4B2C"/>
    <w:rsid w:val="77560455"/>
    <w:rsid w:val="776C358D"/>
    <w:rsid w:val="778E4093"/>
    <w:rsid w:val="779C0D91"/>
    <w:rsid w:val="77C86EBE"/>
    <w:rsid w:val="77D818F2"/>
    <w:rsid w:val="78C42733"/>
    <w:rsid w:val="78E8332F"/>
    <w:rsid w:val="78E91661"/>
    <w:rsid w:val="78F71F52"/>
    <w:rsid w:val="792147F7"/>
    <w:rsid w:val="79273628"/>
    <w:rsid w:val="79426DEF"/>
    <w:rsid w:val="794E44C7"/>
    <w:rsid w:val="79537342"/>
    <w:rsid w:val="795D3561"/>
    <w:rsid w:val="79E77FA9"/>
    <w:rsid w:val="7A164CF1"/>
    <w:rsid w:val="7A770E0E"/>
    <w:rsid w:val="7A792DD8"/>
    <w:rsid w:val="7A9E18E5"/>
    <w:rsid w:val="7AA14D03"/>
    <w:rsid w:val="7AA85F11"/>
    <w:rsid w:val="7AB20098"/>
    <w:rsid w:val="7AB826F4"/>
    <w:rsid w:val="7ACE6297"/>
    <w:rsid w:val="7AED622B"/>
    <w:rsid w:val="7AF366E7"/>
    <w:rsid w:val="7B385373"/>
    <w:rsid w:val="7B6E6A34"/>
    <w:rsid w:val="7BF7A965"/>
    <w:rsid w:val="7C1B18FB"/>
    <w:rsid w:val="7C372603"/>
    <w:rsid w:val="7C3B5ED9"/>
    <w:rsid w:val="7C436D19"/>
    <w:rsid w:val="7C6469AF"/>
    <w:rsid w:val="7C7A016F"/>
    <w:rsid w:val="7CB70A95"/>
    <w:rsid w:val="7CCD2F68"/>
    <w:rsid w:val="7CDE5175"/>
    <w:rsid w:val="7CF35926"/>
    <w:rsid w:val="7D0C1B37"/>
    <w:rsid w:val="7D122540"/>
    <w:rsid w:val="7D126BCC"/>
    <w:rsid w:val="7D1579D6"/>
    <w:rsid w:val="7D20578D"/>
    <w:rsid w:val="7D4551F4"/>
    <w:rsid w:val="7D85337F"/>
    <w:rsid w:val="7D9D6867"/>
    <w:rsid w:val="7DA55C93"/>
    <w:rsid w:val="7DB55ED6"/>
    <w:rsid w:val="7DB61C4E"/>
    <w:rsid w:val="7DBE394D"/>
    <w:rsid w:val="7DD47510"/>
    <w:rsid w:val="7E364B5D"/>
    <w:rsid w:val="7E527DC1"/>
    <w:rsid w:val="7E6478FC"/>
    <w:rsid w:val="7E967AAD"/>
    <w:rsid w:val="7EB87952"/>
    <w:rsid w:val="7ED92098"/>
    <w:rsid w:val="7EDA4FB6"/>
    <w:rsid w:val="7EDC1B88"/>
    <w:rsid w:val="7F1D49D5"/>
    <w:rsid w:val="7F2579D2"/>
    <w:rsid w:val="7FAC155A"/>
    <w:rsid w:val="7FAD44F4"/>
    <w:rsid w:val="7FB55BCC"/>
    <w:rsid w:val="7FC443B0"/>
    <w:rsid w:val="7FD12D6F"/>
    <w:rsid w:val="7FFF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link w:val="3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pPr>
  </w:style>
  <w:style w:type="paragraph" w:styleId="3">
    <w:name w:val="Body Text Indent"/>
    <w:basedOn w:val="1"/>
    <w:next w:val="1"/>
    <w:link w:val="49"/>
    <w:qFormat/>
    <w:uiPriority w:val="0"/>
    <w:pPr>
      <w:spacing w:line="480" w:lineRule="exact"/>
      <w:ind w:firstLine="480" w:firstLineChars="200"/>
    </w:pPr>
    <w:rPr>
      <w:rFonts w:ascii="宋体" w:hAnsi="宋体"/>
      <w:sz w:val="24"/>
    </w:rPr>
  </w:style>
  <w:style w:type="paragraph" w:styleId="4">
    <w:name w:val="Body Text First Indent"/>
    <w:basedOn w:val="5"/>
    <w:next w:val="1"/>
    <w:qFormat/>
    <w:uiPriority w:val="0"/>
    <w:pPr>
      <w:ind w:firstLine="420"/>
    </w:pPr>
    <w:rPr>
      <w:rFonts w:hAnsi="Calibri" w:cs="Times New Roman"/>
      <w:snapToGrid/>
      <w:szCs w:val="20"/>
    </w:rPr>
  </w:style>
  <w:style w:type="paragraph" w:styleId="5">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8">
    <w:name w:val="table of authorities"/>
    <w:basedOn w:val="1"/>
    <w:next w:val="1"/>
    <w:unhideWhenUsed/>
    <w:qFormat/>
    <w:uiPriority w:val="99"/>
    <w:pPr>
      <w:ind w:left="420" w:leftChars="200"/>
    </w:pPr>
  </w:style>
  <w:style w:type="paragraph" w:styleId="9">
    <w:name w:val="Normal Indent"/>
    <w:basedOn w:val="1"/>
    <w:next w:val="3"/>
    <w:qFormat/>
    <w:uiPriority w:val="0"/>
    <w:pPr>
      <w:widowControl/>
      <w:snapToGrid w:val="0"/>
      <w:spacing w:line="480" w:lineRule="exact"/>
      <w:ind w:firstLine="567"/>
    </w:pPr>
    <w:rPr>
      <w:rFonts w:ascii="宋体"/>
      <w:snapToGrid w:val="0"/>
      <w:color w:val="000000"/>
      <w:kern w:val="28"/>
      <w:sz w:val="28"/>
      <w:szCs w:val="20"/>
    </w:rPr>
  </w:style>
  <w:style w:type="paragraph" w:styleId="10">
    <w:name w:val="annotation text"/>
    <w:basedOn w:val="1"/>
    <w:link w:val="50"/>
    <w:qFormat/>
    <w:uiPriority w:val="0"/>
    <w:pPr>
      <w:jc w:val="left"/>
    </w:pPr>
  </w:style>
  <w:style w:type="paragraph" w:styleId="11">
    <w:name w:val="Block Text"/>
    <w:basedOn w:val="1"/>
    <w:unhideWhenUsed/>
    <w:qFormat/>
    <w:uiPriority w:val="99"/>
    <w:pPr>
      <w:spacing w:line="300" w:lineRule="auto"/>
      <w:ind w:left="958" w:right="-120" w:rightChars="-120"/>
      <w:jc w:val="left"/>
    </w:pPr>
    <w:rPr>
      <w:rFonts w:ascii="宋体" w:hAnsi="宋体"/>
      <w:sz w:val="28"/>
    </w:rPr>
  </w:style>
  <w:style w:type="paragraph" w:styleId="12">
    <w:name w:val="Plain Text"/>
    <w:basedOn w:val="1"/>
    <w:next w:val="13"/>
    <w:qFormat/>
    <w:uiPriority w:val="0"/>
    <w:rPr>
      <w:rFonts w:ascii="宋体" w:hAnsi="Courier New" w:cs="Arial"/>
      <w:snapToGrid w:val="0"/>
      <w:szCs w:val="21"/>
    </w:rPr>
  </w:style>
  <w:style w:type="paragraph" w:styleId="13">
    <w:name w:val="toc 2"/>
    <w:basedOn w:val="1"/>
    <w:next w:val="1"/>
    <w:qFormat/>
    <w:uiPriority w:val="39"/>
    <w:pPr>
      <w:tabs>
        <w:tab w:val="right" w:leader="middleDot" w:pos="8948"/>
      </w:tabs>
      <w:spacing w:before="60" w:after="60"/>
      <w:ind w:left="210"/>
    </w:pPr>
    <w:rPr>
      <w:smallCaps/>
    </w:rPr>
  </w:style>
  <w:style w:type="paragraph" w:styleId="14">
    <w:name w:val="List Number 4"/>
    <w:basedOn w:val="1"/>
    <w:qFormat/>
    <w:uiPriority w:val="0"/>
    <w:pPr>
      <w:numPr>
        <w:ilvl w:val="0"/>
        <w:numId w:val="1"/>
      </w:numPr>
    </w:pPr>
  </w:style>
  <w:style w:type="paragraph" w:styleId="15">
    <w:name w:val="Date"/>
    <w:basedOn w:val="1"/>
    <w:next w:val="1"/>
    <w:qFormat/>
    <w:uiPriority w:val="0"/>
    <w:rPr>
      <w:rFonts w:ascii="宋体"/>
      <w:sz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6"/>
    <w:basedOn w:val="1"/>
    <w:next w:val="1"/>
    <w:qFormat/>
    <w:uiPriority w:val="39"/>
    <w:pPr>
      <w:autoSpaceDE w:val="0"/>
      <w:autoSpaceDN w:val="0"/>
      <w:adjustRightInd w:val="0"/>
      <w:ind w:left="2100" w:leftChars="1000"/>
      <w:jc w:val="left"/>
    </w:pPr>
    <w:rPr>
      <w:sz w:val="20"/>
    </w:rPr>
  </w:style>
  <w:style w:type="paragraph" w:styleId="19">
    <w:name w:val="Normal (Web)"/>
    <w:basedOn w:val="1"/>
    <w:qFormat/>
    <w:uiPriority w:val="0"/>
    <w:pPr>
      <w:spacing w:before="100" w:beforeAutospacing="1" w:after="100" w:afterAutospacing="1"/>
    </w:pPr>
    <w:rPr>
      <w:rFonts w:ascii="Arial Unicode MS" w:hAnsi="Arial Unicode MS" w:eastAsia="Times New Roman"/>
      <w:color w:val="000000"/>
      <w:sz w:val="24"/>
    </w:rPr>
  </w:style>
  <w:style w:type="paragraph" w:styleId="20">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1">
    <w:name w:val="annotation subject"/>
    <w:basedOn w:val="10"/>
    <w:next w:val="10"/>
    <w:link w:val="51"/>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rPr>
      <w:rFonts w:ascii="Arial" w:hAnsi="Arial" w:eastAsia="黑体" w:cs="Arial"/>
      <w:snapToGrid w:val="0"/>
      <w:kern w:val="0"/>
      <w:szCs w:val="21"/>
    </w:rPr>
  </w:style>
  <w:style w:type="character" w:styleId="26">
    <w:name w:val="Hyperlink"/>
    <w:qFormat/>
    <w:uiPriority w:val="99"/>
    <w:rPr>
      <w:rFonts w:ascii="Arial" w:hAnsi="Arial" w:eastAsia="黑体" w:cs="Arial"/>
      <w:snapToGrid w:val="0"/>
      <w:color w:val="000000"/>
      <w:kern w:val="0"/>
      <w:sz w:val="18"/>
      <w:szCs w:val="18"/>
      <w:u w:val="none"/>
    </w:rPr>
  </w:style>
  <w:style w:type="character" w:styleId="27">
    <w:name w:val="annotation reference"/>
    <w:basedOn w:val="24"/>
    <w:qFormat/>
    <w:uiPriority w:val="0"/>
    <w:rPr>
      <w:sz w:val="21"/>
      <w:szCs w:val="21"/>
    </w:rPr>
  </w:style>
  <w:style w:type="paragraph" w:customStyle="1" w:styleId="2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9">
    <w:name w:val="首行缩进"/>
    <w:basedOn w:val="1"/>
    <w:qFormat/>
    <w:uiPriority w:val="0"/>
    <w:pPr>
      <w:spacing w:line="360" w:lineRule="auto"/>
      <w:ind w:firstLine="480" w:firstLineChars="200"/>
      <w:jc w:val="left"/>
    </w:pPr>
    <w:rPr>
      <w:rFonts w:ascii="宋体" w:hAnsi="宋体"/>
      <w:sz w:val="24"/>
    </w:rPr>
  </w:style>
  <w:style w:type="character" w:customStyle="1" w:styleId="30">
    <w:name w:val="标题 2 字符"/>
    <w:link w:val="7"/>
    <w:qFormat/>
    <w:uiPriority w:val="0"/>
    <w:rPr>
      <w:rFonts w:ascii="仿宋_GB2312" w:hAnsi="仿宋" w:eastAsia="仿宋_GB2312"/>
      <w:b/>
      <w:bCs/>
      <w:sz w:val="32"/>
      <w:szCs w:val="32"/>
      <w:lang w:val="zh-CN"/>
    </w:rPr>
  </w:style>
  <w:style w:type="paragraph" w:customStyle="1" w:styleId="31">
    <w:name w:val="正文2"/>
    <w:basedOn w:val="1"/>
    <w:qFormat/>
    <w:uiPriority w:val="0"/>
    <w:pPr>
      <w:spacing w:before="156" w:line="360" w:lineRule="auto"/>
      <w:ind w:firstLine="510" w:firstLineChars="200"/>
    </w:pPr>
    <w:rPr>
      <w:sz w:val="24"/>
      <w:szCs w:val="20"/>
    </w:rPr>
  </w:style>
  <w:style w:type="paragraph" w:customStyle="1" w:styleId="3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
    <w:name w:val="索引 11"/>
    <w:basedOn w:val="1"/>
    <w:next w:val="1"/>
    <w:qFormat/>
    <w:uiPriority w:val="99"/>
    <w:pPr>
      <w:adjustRightInd/>
      <w:spacing w:line="360" w:lineRule="auto"/>
    </w:pPr>
    <w:rPr>
      <w:rFonts w:ascii="仿宋_GB2312" w:eastAsia="仿宋_GB2312"/>
      <w:sz w:val="24"/>
      <w:szCs w:val="20"/>
    </w:rPr>
  </w:style>
  <w:style w:type="paragraph" w:customStyle="1" w:styleId="36">
    <w:name w:val="纯文本1"/>
    <w:basedOn w:val="1"/>
    <w:qFormat/>
    <w:uiPriority w:val="0"/>
    <w:pPr>
      <w:adjustRightInd/>
    </w:pPr>
    <w:rPr>
      <w:rFonts w:ascii="宋体" w:hAnsi="Courier New"/>
      <w:kern w:val="0"/>
      <w:sz w:val="20"/>
      <w:szCs w:val="20"/>
    </w:rPr>
  </w:style>
  <w:style w:type="paragraph" w:customStyle="1" w:styleId="3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8">
    <w:name w:val="纯文本_0_0"/>
    <w:basedOn w:val="39"/>
    <w:qFormat/>
    <w:uiPriority w:val="0"/>
    <w:rPr>
      <w:rFonts w:ascii="宋体" w:hAnsi="Courier New"/>
      <w:szCs w:val="21"/>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1">
    <w:name w:val="NormalCharacter"/>
    <w:qFormat/>
    <w:uiPriority w:val="99"/>
  </w:style>
  <w:style w:type="paragraph" w:customStyle="1" w:styleId="42">
    <w:name w:val="纯文本2"/>
    <w:basedOn w:val="43"/>
    <w:qFormat/>
    <w:uiPriority w:val="0"/>
    <w:pPr>
      <w:widowControl/>
      <w:jc w:val="left"/>
    </w:pPr>
    <w:rPr>
      <w:rFonts w:ascii="宋体" w:hAnsi="Courier New"/>
    </w:rPr>
  </w:style>
  <w:style w:type="paragraph" w:customStyle="1" w:styleId="4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5">
    <w:name w:val="Table Paragraph"/>
    <w:basedOn w:val="1"/>
    <w:qFormat/>
    <w:uiPriority w:val="99"/>
    <w:pPr>
      <w:autoSpaceDE w:val="0"/>
      <w:autoSpaceDN w:val="0"/>
    </w:pPr>
    <w:rPr>
      <w:rFonts w:ascii="宋体" w:hAnsi="宋体" w:cs="宋体"/>
      <w:sz w:val="22"/>
      <w:szCs w:val="22"/>
      <w:lang w:eastAsia="en-US"/>
    </w:rPr>
  </w:style>
  <w:style w:type="paragraph" w:customStyle="1" w:styleId="46">
    <w:name w:val="列出段落1"/>
    <w:basedOn w:val="1"/>
    <w:qFormat/>
    <w:uiPriority w:val="99"/>
    <w:pPr>
      <w:ind w:firstLine="420" w:firstLineChars="200"/>
    </w:pPr>
    <w:rPr>
      <w:rFonts w:ascii="Calibri" w:hAnsi="Calibri"/>
    </w:rPr>
  </w:style>
  <w:style w:type="paragraph" w:customStyle="1" w:styleId="47">
    <w:name w:val="表格文字"/>
    <w:basedOn w:val="12"/>
    <w:next w:val="5"/>
    <w:qFormat/>
    <w:uiPriority w:val="0"/>
    <w:pPr>
      <w:spacing w:line="420" w:lineRule="atLeast"/>
      <w:textAlignment w:val="baseline"/>
    </w:pPr>
    <w:rPr>
      <w:szCs w:val="24"/>
    </w:rPr>
  </w:style>
  <w:style w:type="paragraph" w:styleId="48">
    <w:name w:val="List Paragraph"/>
    <w:basedOn w:val="1"/>
    <w:unhideWhenUsed/>
    <w:qFormat/>
    <w:uiPriority w:val="99"/>
    <w:pPr>
      <w:ind w:firstLine="420" w:firstLineChars="200"/>
    </w:pPr>
  </w:style>
  <w:style w:type="character" w:customStyle="1" w:styleId="49">
    <w:name w:val="正文文本缩进 字符"/>
    <w:basedOn w:val="24"/>
    <w:link w:val="3"/>
    <w:qFormat/>
    <w:uiPriority w:val="0"/>
    <w:rPr>
      <w:rFonts w:ascii="宋体" w:hAnsi="宋体"/>
      <w:kern w:val="2"/>
      <w:sz w:val="24"/>
      <w:szCs w:val="24"/>
    </w:rPr>
  </w:style>
  <w:style w:type="character" w:customStyle="1" w:styleId="50">
    <w:name w:val="批注文字 字符"/>
    <w:basedOn w:val="24"/>
    <w:link w:val="10"/>
    <w:qFormat/>
    <w:uiPriority w:val="0"/>
    <w:rPr>
      <w:kern w:val="2"/>
      <w:sz w:val="21"/>
      <w:szCs w:val="24"/>
    </w:rPr>
  </w:style>
  <w:style w:type="character" w:customStyle="1" w:styleId="51">
    <w:name w:val="批注主题 字符"/>
    <w:basedOn w:val="50"/>
    <w:link w:val="21"/>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0218-E017-4236-A9E3-703035F46797}">
  <ds:schemaRefs/>
</ds:datastoreItem>
</file>

<file path=docProps/app.xml><?xml version="1.0" encoding="utf-8"?>
<Properties xmlns="http://schemas.openxmlformats.org/officeDocument/2006/extended-properties" xmlns:vt="http://schemas.openxmlformats.org/officeDocument/2006/docPropsVTypes">
  <Template>Normal.dotm</Template>
  <Company>组织名称</Company>
  <Pages>82</Pages>
  <Words>39245</Words>
  <Characters>41448</Characters>
  <Lines>383</Lines>
  <Paragraphs>107</Paragraphs>
  <TotalTime>102</TotalTime>
  <ScaleCrop>false</ScaleCrop>
  <LinksUpToDate>false</LinksUpToDate>
  <CharactersWithSpaces>46823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2024-08-12T09:22:00Z</dcterms:created>
  <dc:creator>Root</dc:creator>
  <cp:lastModifiedBy>很美味</cp:lastModifiedBy>
  <cp:lastPrinted>2024-03-26T14:56:00Z</cp:lastPrinted>
  <dcterms:modified xsi:type="dcterms:W3CDTF">2024-08-29T11:32:09Z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4E39F5D91F494F7688B7982C0E86340F_13</vt:lpwstr>
  </property>
</Properties>
</file>