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77918">
      <w:pPr>
        <w:tabs>
          <w:tab w:val="left" w:pos="5580"/>
        </w:tabs>
        <w:jc w:val="center"/>
        <w:rPr>
          <w:rFonts w:ascii="宋体" w:hAnsi="宋体" w:cs="宋体"/>
          <w:b/>
          <w:bCs/>
          <w:sz w:val="44"/>
          <w:szCs w:val="44"/>
        </w:rPr>
      </w:pPr>
    </w:p>
    <w:p w14:paraId="723A316D">
      <w:pPr>
        <w:jc w:val="center"/>
        <w:rPr>
          <w:rFonts w:hint="eastAsia" w:eastAsia="汉鼎简中楷"/>
          <w:b/>
          <w:bCs/>
          <w:sz w:val="40"/>
          <w:szCs w:val="18"/>
          <w:lang w:eastAsia="zh-CN"/>
        </w:rPr>
      </w:pPr>
      <w:r>
        <w:rPr>
          <w:rFonts w:hint="eastAsia" w:asciiTheme="minorEastAsia" w:hAnsiTheme="minorEastAsia" w:eastAsiaTheme="minorEastAsia" w:cstheme="minorEastAsia"/>
          <w:b/>
          <w:bCs/>
          <w:sz w:val="40"/>
          <w:szCs w:val="18"/>
          <w:lang w:eastAsia="zh-CN"/>
        </w:rPr>
        <w:t>2025-2026年度瑞安市林川镇违章拆除、环境整治及安保服务项目</w:t>
      </w:r>
    </w:p>
    <w:p w14:paraId="2600ED93">
      <w:pPr>
        <w:rPr>
          <w:rFonts w:eastAsia="汉鼎简中楷"/>
          <w:sz w:val="72"/>
        </w:rPr>
      </w:pPr>
      <w:bookmarkStart w:id="0" w:name="_Hlt162751967"/>
      <w:bookmarkEnd w:id="0"/>
    </w:p>
    <w:p w14:paraId="7CBDC205"/>
    <w:p w14:paraId="17D82BD6"/>
    <w:p w14:paraId="00952CC2"/>
    <w:p w14:paraId="6A241FD6">
      <w:pPr>
        <w:jc w:val="center"/>
        <w:rPr>
          <w:rFonts w:ascii="楷体_GB2312" w:eastAsia="楷体_GB2312"/>
          <w:b/>
          <w:bCs/>
          <w:sz w:val="96"/>
          <w:szCs w:val="24"/>
        </w:rPr>
      </w:pPr>
      <w:r>
        <w:rPr>
          <w:rFonts w:hint="eastAsia" w:ascii="楷体_GB2312" w:eastAsia="楷体_GB2312"/>
          <w:b/>
          <w:bCs/>
          <w:sz w:val="96"/>
          <w:szCs w:val="24"/>
        </w:rPr>
        <w:t>磋 商 文 件</w:t>
      </w:r>
    </w:p>
    <w:p w14:paraId="66B184A1">
      <w:pPr>
        <w:jc w:val="center"/>
        <w:rPr>
          <w:rFonts w:ascii="宋体" w:hAnsi="宋体" w:cs="宋体"/>
          <w:b/>
          <w:bCs/>
          <w:sz w:val="36"/>
          <w:szCs w:val="36"/>
        </w:rPr>
      </w:pPr>
      <w:r>
        <w:rPr>
          <w:rFonts w:hint="eastAsia" w:ascii="宋体" w:hAnsi="宋体" w:cs="宋体"/>
          <w:b/>
          <w:bCs/>
          <w:sz w:val="36"/>
          <w:szCs w:val="36"/>
        </w:rPr>
        <w:t>（线上电子招投标）</w:t>
      </w:r>
    </w:p>
    <w:p w14:paraId="24FC276A">
      <w:pPr>
        <w:rPr>
          <w:rFonts w:ascii="汉鼎简中楷" w:eastAsia="汉鼎简中楷"/>
          <w:sz w:val="30"/>
        </w:rPr>
      </w:pPr>
    </w:p>
    <w:p w14:paraId="6A70A10B">
      <w:pPr>
        <w:rPr>
          <w:rFonts w:ascii="汉鼎简中楷" w:eastAsia="汉鼎简中楷"/>
          <w:sz w:val="30"/>
        </w:rPr>
      </w:pPr>
    </w:p>
    <w:p w14:paraId="67601B60">
      <w:pPr>
        <w:pStyle w:val="15"/>
        <w:ind w:firstLine="0" w:firstLineChars="0"/>
      </w:pPr>
    </w:p>
    <w:p w14:paraId="0C2644CE">
      <w:pPr>
        <w:rPr>
          <w:rFonts w:ascii="汉鼎简中楷" w:eastAsia="汉鼎简中楷"/>
          <w:sz w:val="30"/>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5243"/>
      </w:tblGrid>
      <w:tr w14:paraId="628D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71" w:type="dxa"/>
            <w:tcBorders>
              <w:top w:val="nil"/>
              <w:left w:val="nil"/>
              <w:bottom w:val="nil"/>
              <w:right w:val="nil"/>
            </w:tcBorders>
            <w:vAlign w:val="center"/>
          </w:tcPr>
          <w:p w14:paraId="6092F55D">
            <w:pPr>
              <w:spacing w:line="360" w:lineRule="auto"/>
              <w:ind w:hanging="1"/>
              <w:jc w:val="right"/>
              <w:rPr>
                <w:rFonts w:ascii="宋体" w:hAnsi="宋体"/>
                <w:sz w:val="30"/>
                <w:szCs w:val="30"/>
              </w:rPr>
            </w:pPr>
            <w:r>
              <w:rPr>
                <w:rFonts w:hint="eastAsia" w:ascii="宋体" w:hAnsi="宋体"/>
                <w:sz w:val="30"/>
                <w:szCs w:val="30"/>
              </w:rPr>
              <w:t>项 目 编 号：</w:t>
            </w:r>
          </w:p>
        </w:tc>
        <w:tc>
          <w:tcPr>
            <w:tcW w:w="5243" w:type="dxa"/>
            <w:tcBorders>
              <w:top w:val="nil"/>
              <w:left w:val="nil"/>
              <w:bottom w:val="nil"/>
              <w:right w:val="nil"/>
            </w:tcBorders>
            <w:vAlign w:val="center"/>
          </w:tcPr>
          <w:p w14:paraId="59B086B1">
            <w:pPr>
              <w:spacing w:line="360" w:lineRule="auto"/>
              <w:ind w:firstLine="2"/>
              <w:jc w:val="both"/>
              <w:rPr>
                <w:rFonts w:hint="eastAsia" w:ascii="宋体" w:hAnsi="宋体" w:eastAsia="宋体"/>
                <w:sz w:val="30"/>
                <w:szCs w:val="30"/>
                <w:lang w:eastAsia="zh-CN"/>
              </w:rPr>
            </w:pPr>
            <w:r>
              <w:rPr>
                <w:rFonts w:hint="eastAsia" w:ascii="宋体" w:hAnsi="宋体"/>
                <w:sz w:val="30"/>
                <w:szCs w:val="30"/>
                <w:highlight w:val="none"/>
                <w:lang w:eastAsia="zh-CN"/>
              </w:rPr>
              <w:t>RLCG-RA2025001</w:t>
            </w:r>
          </w:p>
        </w:tc>
      </w:tr>
      <w:tr w14:paraId="09BE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271" w:type="dxa"/>
            <w:tcBorders>
              <w:top w:val="nil"/>
              <w:left w:val="nil"/>
              <w:bottom w:val="nil"/>
              <w:right w:val="nil"/>
            </w:tcBorders>
            <w:vAlign w:val="center"/>
          </w:tcPr>
          <w:p w14:paraId="5CF0F4B0">
            <w:pPr>
              <w:spacing w:line="360" w:lineRule="auto"/>
              <w:jc w:val="right"/>
              <w:rPr>
                <w:rFonts w:ascii="宋体" w:hAnsi="宋体"/>
                <w:sz w:val="30"/>
                <w:szCs w:val="30"/>
              </w:rPr>
            </w:pPr>
            <w:r>
              <w:rPr>
                <w:rFonts w:hint="eastAsia" w:ascii="宋体" w:hAnsi="宋体"/>
                <w:sz w:val="30"/>
                <w:szCs w:val="30"/>
              </w:rPr>
              <w:t>采 购 方 式：</w:t>
            </w:r>
          </w:p>
        </w:tc>
        <w:tc>
          <w:tcPr>
            <w:tcW w:w="5243" w:type="dxa"/>
            <w:tcBorders>
              <w:top w:val="nil"/>
              <w:left w:val="nil"/>
              <w:bottom w:val="nil"/>
              <w:right w:val="nil"/>
            </w:tcBorders>
            <w:vAlign w:val="center"/>
          </w:tcPr>
          <w:p w14:paraId="476CF470">
            <w:pPr>
              <w:spacing w:line="360" w:lineRule="auto"/>
              <w:jc w:val="both"/>
              <w:rPr>
                <w:rFonts w:ascii="宋体" w:hAnsi="宋体"/>
                <w:sz w:val="30"/>
                <w:szCs w:val="30"/>
              </w:rPr>
            </w:pPr>
            <w:r>
              <w:rPr>
                <w:rFonts w:hint="eastAsia" w:ascii="宋体" w:hAnsi="宋体"/>
                <w:sz w:val="30"/>
                <w:szCs w:val="30"/>
              </w:rPr>
              <w:t>竞争性磋商</w:t>
            </w:r>
          </w:p>
        </w:tc>
      </w:tr>
      <w:tr w14:paraId="480E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271" w:type="dxa"/>
            <w:tcBorders>
              <w:top w:val="nil"/>
              <w:left w:val="nil"/>
              <w:bottom w:val="nil"/>
              <w:right w:val="nil"/>
            </w:tcBorders>
            <w:vAlign w:val="center"/>
          </w:tcPr>
          <w:p w14:paraId="606CDB62">
            <w:pPr>
              <w:spacing w:line="360" w:lineRule="auto"/>
              <w:jc w:val="center"/>
              <w:rPr>
                <w:rFonts w:ascii="宋体" w:hAnsi="宋体"/>
                <w:sz w:val="30"/>
                <w:szCs w:val="30"/>
              </w:rPr>
            </w:pPr>
            <w:r>
              <w:rPr>
                <w:rFonts w:hint="eastAsia" w:ascii="宋体" w:hAnsi="宋体"/>
                <w:sz w:val="30"/>
                <w:szCs w:val="30"/>
              </w:rPr>
              <w:t>采   购   人：</w:t>
            </w:r>
          </w:p>
        </w:tc>
        <w:tc>
          <w:tcPr>
            <w:tcW w:w="5243" w:type="dxa"/>
            <w:tcBorders>
              <w:top w:val="nil"/>
              <w:left w:val="nil"/>
              <w:bottom w:val="nil"/>
              <w:right w:val="nil"/>
            </w:tcBorders>
            <w:vAlign w:val="center"/>
          </w:tcPr>
          <w:p w14:paraId="1232A14D">
            <w:pPr>
              <w:spacing w:line="360" w:lineRule="auto"/>
              <w:jc w:val="both"/>
              <w:rPr>
                <w:rFonts w:hint="eastAsia" w:ascii="宋体" w:hAnsi="宋体" w:eastAsia="宋体"/>
                <w:sz w:val="30"/>
                <w:szCs w:val="30"/>
                <w:lang w:eastAsia="zh-CN"/>
              </w:rPr>
            </w:pPr>
            <w:r>
              <w:rPr>
                <w:rFonts w:hint="eastAsia" w:ascii="宋体" w:hAnsi="宋体"/>
                <w:sz w:val="30"/>
                <w:szCs w:val="30"/>
                <w:lang w:eastAsia="zh-CN"/>
              </w:rPr>
              <w:t>瑞安市林川镇人民政府</w:t>
            </w:r>
          </w:p>
        </w:tc>
      </w:tr>
      <w:tr w14:paraId="5AB5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271" w:type="dxa"/>
            <w:tcBorders>
              <w:top w:val="nil"/>
              <w:left w:val="nil"/>
              <w:bottom w:val="nil"/>
              <w:right w:val="nil"/>
            </w:tcBorders>
            <w:vAlign w:val="center"/>
          </w:tcPr>
          <w:p w14:paraId="1FDBE3ED">
            <w:pPr>
              <w:spacing w:line="360" w:lineRule="auto"/>
              <w:jc w:val="right"/>
              <w:rPr>
                <w:rFonts w:ascii="宋体" w:hAnsi="宋体"/>
                <w:sz w:val="30"/>
                <w:szCs w:val="30"/>
              </w:rPr>
            </w:pPr>
            <w:r>
              <w:rPr>
                <w:rFonts w:hint="eastAsia" w:ascii="宋体" w:hAnsi="宋体"/>
                <w:sz w:val="30"/>
                <w:szCs w:val="30"/>
              </w:rPr>
              <w:t>采购代理机构：</w:t>
            </w:r>
          </w:p>
        </w:tc>
        <w:tc>
          <w:tcPr>
            <w:tcW w:w="5243" w:type="dxa"/>
            <w:tcBorders>
              <w:top w:val="nil"/>
              <w:left w:val="nil"/>
              <w:bottom w:val="nil"/>
              <w:right w:val="nil"/>
            </w:tcBorders>
            <w:vAlign w:val="center"/>
          </w:tcPr>
          <w:p w14:paraId="3FB6C9E6">
            <w:pPr>
              <w:spacing w:line="360" w:lineRule="auto"/>
              <w:jc w:val="both"/>
              <w:rPr>
                <w:rFonts w:ascii="宋体" w:hAnsi="宋体"/>
                <w:sz w:val="30"/>
                <w:szCs w:val="30"/>
              </w:rPr>
            </w:pPr>
            <w:r>
              <w:rPr>
                <w:rFonts w:hint="eastAsia" w:ascii="宋体" w:hAnsi="宋体"/>
                <w:sz w:val="30"/>
                <w:szCs w:val="30"/>
              </w:rPr>
              <w:t>浙江瑞力工程项目管理有限公司</w:t>
            </w:r>
          </w:p>
        </w:tc>
      </w:tr>
      <w:tr w14:paraId="66A7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514" w:type="dxa"/>
            <w:gridSpan w:val="2"/>
            <w:tcBorders>
              <w:top w:val="nil"/>
              <w:left w:val="nil"/>
              <w:bottom w:val="nil"/>
              <w:right w:val="nil"/>
            </w:tcBorders>
            <w:vAlign w:val="center"/>
          </w:tcPr>
          <w:p w14:paraId="3DE6265E">
            <w:pPr>
              <w:spacing w:line="360" w:lineRule="auto"/>
              <w:jc w:val="center"/>
              <w:rPr>
                <w:rFonts w:ascii="宋体" w:hAnsi="宋体"/>
                <w:sz w:val="30"/>
                <w:szCs w:val="30"/>
              </w:rPr>
            </w:pPr>
            <w:r>
              <w:rPr>
                <w:rFonts w:hint="eastAsia" w:ascii="宋体" w:hAnsi="宋体"/>
                <w:sz w:val="30"/>
                <w:szCs w:val="30"/>
              </w:rPr>
              <w:t>二〇二</w:t>
            </w:r>
            <w:r>
              <w:rPr>
                <w:rFonts w:hint="eastAsia" w:ascii="宋体" w:hAnsi="宋体"/>
                <w:sz w:val="30"/>
                <w:szCs w:val="30"/>
                <w:lang w:val="en-US" w:eastAsia="zh-CN"/>
              </w:rPr>
              <w:t>五</w:t>
            </w:r>
            <w:r>
              <w:rPr>
                <w:rFonts w:hint="eastAsia" w:ascii="宋体" w:hAnsi="宋体"/>
                <w:sz w:val="30"/>
                <w:szCs w:val="30"/>
              </w:rPr>
              <w:t>年</w:t>
            </w:r>
            <w:r>
              <w:rPr>
                <w:rFonts w:hint="eastAsia" w:ascii="宋体" w:hAnsi="宋体"/>
                <w:sz w:val="30"/>
                <w:szCs w:val="30"/>
                <w:lang w:val="en-US" w:eastAsia="zh-CN"/>
              </w:rPr>
              <w:t>二</w:t>
            </w:r>
            <w:r>
              <w:rPr>
                <w:rFonts w:hint="eastAsia" w:ascii="宋体" w:hAnsi="宋体"/>
                <w:sz w:val="30"/>
                <w:szCs w:val="30"/>
              </w:rPr>
              <w:t>月</w:t>
            </w:r>
          </w:p>
        </w:tc>
      </w:tr>
    </w:tbl>
    <w:p w14:paraId="31CF333E">
      <w:pPr>
        <w:spacing w:line="360" w:lineRule="auto"/>
        <w:jc w:val="center"/>
        <w:rPr>
          <w:b/>
          <w:sz w:val="32"/>
          <w:szCs w:val="32"/>
        </w:rPr>
        <w:sectPr>
          <w:headerReference r:id="rId3" w:type="default"/>
          <w:footerReference r:id="rId4" w:type="default"/>
          <w:pgSz w:w="11905" w:h="16838"/>
          <w:pgMar w:top="1417" w:right="1417" w:bottom="1417" w:left="1417" w:header="680" w:footer="680" w:gutter="0"/>
          <w:pgBorders>
            <w:top w:val="none" w:sz="0" w:space="0"/>
            <w:left w:val="none" w:sz="0" w:space="0"/>
            <w:bottom w:val="none" w:sz="0" w:space="0"/>
            <w:right w:val="none" w:sz="0" w:space="0"/>
          </w:pgBorders>
          <w:pgNumType w:start="1"/>
          <w:cols w:space="0" w:num="1"/>
          <w:docGrid w:type="lines" w:linePitch="318" w:charSpace="0"/>
        </w:sectPr>
      </w:pPr>
    </w:p>
    <w:p w14:paraId="64DBD42B">
      <w:pPr>
        <w:spacing w:line="360" w:lineRule="auto"/>
        <w:jc w:val="center"/>
        <w:rPr>
          <w:b/>
          <w:sz w:val="32"/>
          <w:szCs w:val="32"/>
        </w:rPr>
      </w:pPr>
      <w:r>
        <w:rPr>
          <w:rFonts w:hint="eastAsia"/>
          <w:b/>
          <w:sz w:val="32"/>
          <w:szCs w:val="32"/>
        </w:rPr>
        <w:t>目    录</w:t>
      </w:r>
    </w:p>
    <w:p w14:paraId="2BED4E36">
      <w:pPr>
        <w:pStyle w:val="28"/>
        <w:keepNext w:val="0"/>
        <w:keepLines w:val="0"/>
        <w:pageBreakBefore w:val="0"/>
        <w:widowControl/>
        <w:tabs>
          <w:tab w:val="right" w:leader="dot" w:pos="9071"/>
          <w:tab w:val="clear" w:pos="8948"/>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b w:val="0"/>
          <w:kern w:val="2"/>
          <w:sz w:val="21"/>
          <w:szCs w:val="21"/>
        </w:rPr>
        <w:fldChar w:fldCharType="begin"/>
      </w:r>
      <w:r>
        <w:rPr>
          <w:rFonts w:hint="eastAsia" w:ascii="宋体" w:hAnsi="宋体" w:eastAsia="宋体" w:cs="宋体"/>
          <w:b w:val="0"/>
          <w:kern w:val="2"/>
          <w:sz w:val="21"/>
          <w:szCs w:val="21"/>
        </w:rPr>
        <w:instrText xml:space="preserve"> TOC \o "1-3" \h \z \u </w:instrText>
      </w:r>
      <w:r>
        <w:rPr>
          <w:rFonts w:hint="eastAsia" w:ascii="宋体" w:hAnsi="宋体" w:eastAsia="宋体" w:cs="宋体"/>
          <w:b w:val="0"/>
          <w:kern w:val="2"/>
          <w:sz w:val="21"/>
          <w:szCs w:val="21"/>
        </w:rPr>
        <w:fldChar w:fldCharType="separate"/>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_Toc20884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第一部分  采购公告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_Toc20884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1AE40A91">
      <w:pPr>
        <w:pStyle w:val="28"/>
        <w:keepNext w:val="0"/>
        <w:keepLines w:val="0"/>
        <w:pageBreakBefore w:val="0"/>
        <w:widowControl/>
        <w:tabs>
          <w:tab w:val="right" w:leader="dot" w:pos="9071"/>
          <w:tab w:val="clear" w:pos="8948"/>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_Toc7856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第二部分  磋商供应商须知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_Toc7856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775F4FD0">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_Toc21805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磋商须知前附表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_Toc21805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65C9522F">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_Toc4213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（一）总  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_Toc4213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1E3D5ECA">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_Toc22992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（二）磋商文件的构成、澄清、修改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_Toc22992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26806043">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_Toc1496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（三）投标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_Toc1496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07416B59">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_Toc15465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（四）开标、资格审查与信用信息查询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_Toc15465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4632B433">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_Toc12269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（五）评标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_Toc12269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25AAEF5F">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_Toc31274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（六）定标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_Toc31274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1AA39D42">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_Toc11722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（七）合同授予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_Toc11722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5A27EB4E">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_Toc6613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（八）电子交易活动的中止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_Toc6613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4CC88783">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_Toc18209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（九）验收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_Toc18209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05B72B39">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_Toc6247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（十）其他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_Toc6247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5D3DACFD">
      <w:pPr>
        <w:pStyle w:val="28"/>
        <w:keepNext w:val="0"/>
        <w:keepLines w:val="0"/>
        <w:pageBreakBefore w:val="0"/>
        <w:widowControl/>
        <w:tabs>
          <w:tab w:val="right" w:leader="dot" w:pos="9071"/>
          <w:tab w:val="clear" w:pos="8948"/>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_Toc20678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第三部分  采购需求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_Toc20678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345DC6AC">
      <w:pPr>
        <w:pStyle w:val="28"/>
        <w:keepNext w:val="0"/>
        <w:keepLines w:val="0"/>
        <w:pageBreakBefore w:val="0"/>
        <w:widowControl/>
        <w:tabs>
          <w:tab w:val="right" w:leader="dot" w:pos="9071"/>
          <w:tab w:val="clear" w:pos="8948"/>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_Toc15364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第四部分  评标办法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_Toc15364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734ADA73">
      <w:pPr>
        <w:pStyle w:val="28"/>
        <w:keepNext w:val="0"/>
        <w:keepLines w:val="0"/>
        <w:pageBreakBefore w:val="0"/>
        <w:widowControl/>
        <w:tabs>
          <w:tab w:val="right" w:leader="dot" w:pos="9071"/>
          <w:tab w:val="clear" w:pos="8948"/>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_Toc12905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第五部分  拟签订的合同文本</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_Toc12905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57EEBED2">
      <w:pPr>
        <w:pStyle w:val="28"/>
        <w:keepNext w:val="0"/>
        <w:keepLines w:val="0"/>
        <w:pageBreakBefore w:val="0"/>
        <w:widowControl/>
        <w:tabs>
          <w:tab w:val="right" w:leader="dot" w:pos="9071"/>
          <w:tab w:val="clear" w:pos="8948"/>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_Toc1873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第六部分  应提交的有关格式范例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_Toc1873 \h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4DBFC0DC">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_Toc32514 </w:instrText>
      </w:r>
      <w:r>
        <w:rPr>
          <w:rFonts w:hint="eastAsia" w:ascii="宋体" w:hAnsi="宋体" w:eastAsia="宋体" w:cs="宋体"/>
          <w:kern w:val="2"/>
          <w:sz w:val="21"/>
          <w:szCs w:val="21"/>
        </w:rPr>
        <w:fldChar w:fldCharType="separate"/>
      </w:r>
      <w:r>
        <w:rPr>
          <w:rFonts w:hint="eastAsia" w:ascii="宋体" w:hAnsi="宋体" w:eastAsia="宋体" w:cs="宋体"/>
          <w:sz w:val="21"/>
          <w:szCs w:val="21"/>
        </w:rPr>
        <w:t>资格文件部分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_Toc32514 \h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160DB9CB">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_Toc6309 </w:instrText>
      </w:r>
      <w:r>
        <w:rPr>
          <w:rFonts w:hint="eastAsia" w:ascii="宋体" w:hAnsi="宋体" w:eastAsia="宋体" w:cs="宋体"/>
          <w:kern w:val="2"/>
          <w:sz w:val="21"/>
          <w:szCs w:val="21"/>
        </w:rPr>
        <w:fldChar w:fldCharType="separate"/>
      </w:r>
      <w:r>
        <w:rPr>
          <w:rFonts w:hint="eastAsia" w:ascii="宋体" w:hAnsi="宋体" w:eastAsia="宋体" w:cs="宋体"/>
          <w:sz w:val="21"/>
          <w:szCs w:val="21"/>
        </w:rPr>
        <w:t>商务技术文件部分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_Toc6309 \h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15860EEA">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_Toc24005 </w:instrText>
      </w:r>
      <w:r>
        <w:rPr>
          <w:rFonts w:hint="eastAsia" w:ascii="宋体" w:hAnsi="宋体" w:eastAsia="宋体" w:cs="宋体"/>
          <w:kern w:val="2"/>
          <w:sz w:val="21"/>
          <w:szCs w:val="21"/>
        </w:rPr>
        <w:fldChar w:fldCharType="separate"/>
      </w:r>
      <w:r>
        <w:rPr>
          <w:rFonts w:hint="eastAsia" w:ascii="宋体" w:hAnsi="宋体" w:eastAsia="宋体" w:cs="宋体"/>
          <w:sz w:val="21"/>
          <w:szCs w:val="21"/>
        </w:rPr>
        <w:t>报价文件部分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_Toc24005 \h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3D7FABA7">
      <w:pPr>
        <w:pStyle w:val="28"/>
        <w:keepNext w:val="0"/>
        <w:keepLines w:val="0"/>
        <w:pageBreakBefore w:val="0"/>
        <w:widowControl/>
        <w:tabs>
          <w:tab w:val="right" w:leader="dot" w:pos="9071"/>
          <w:tab w:val="clear" w:pos="8948"/>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_Toc23479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第七部分  实质性响应条款及无效标条款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_Toc23479 \h </w:instrText>
      </w:r>
      <w:r>
        <w:rPr>
          <w:rFonts w:hint="eastAsia" w:ascii="宋体" w:hAnsi="宋体" w:eastAsia="宋体" w:cs="宋体"/>
          <w:sz w:val="21"/>
          <w:szCs w:val="21"/>
        </w:rPr>
        <w:fldChar w:fldCharType="separate"/>
      </w:r>
      <w:r>
        <w:rPr>
          <w:rFonts w:hint="eastAsia" w:ascii="宋体" w:hAnsi="宋体" w:eastAsia="宋体" w:cs="宋体"/>
          <w:sz w:val="21"/>
          <w:szCs w:val="21"/>
        </w:rPr>
        <w:t>66</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043B9200">
      <w:pPr>
        <w:pStyle w:val="21"/>
        <w:keepNext w:val="0"/>
        <w:keepLines w:val="0"/>
        <w:pageBreakBefore w:val="0"/>
        <w:widowControl/>
        <w:tabs>
          <w:tab w:val="right" w:leader="dot" w:pos="9071"/>
          <w:tab w:val="clear" w:pos="8948"/>
        </w:tabs>
        <w:kinsoku/>
        <w:wordWrap/>
        <w:overflowPunct/>
        <w:topLinePunct w:val="0"/>
        <w:autoSpaceDE/>
        <w:autoSpaceDN/>
        <w:bidi w:val="0"/>
        <w:adjustRightInd/>
        <w:snapToGrid/>
        <w:spacing w:before="0"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_Toc12189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附件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_Toc12189 \h </w:instrText>
      </w:r>
      <w:r>
        <w:rPr>
          <w:rFonts w:hint="eastAsia" w:ascii="宋体" w:hAnsi="宋体" w:eastAsia="宋体" w:cs="宋体"/>
          <w:sz w:val="21"/>
          <w:szCs w:val="21"/>
        </w:rPr>
        <w:fldChar w:fldCharType="separate"/>
      </w:r>
      <w:r>
        <w:rPr>
          <w:rFonts w:hint="eastAsia" w:ascii="宋体" w:hAnsi="宋体" w:eastAsia="宋体" w:cs="宋体"/>
          <w:sz w:val="21"/>
          <w:szCs w:val="21"/>
        </w:rPr>
        <w:t>68</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4B416907">
      <w:pPr>
        <w:pStyle w:val="28"/>
        <w:keepNext w:val="0"/>
        <w:keepLines w:val="0"/>
        <w:pageBreakBefore w:val="0"/>
        <w:widowControl/>
        <w:tabs>
          <w:tab w:val="right" w:leader="dot" w:pos="9071"/>
          <w:tab w:val="clear" w:pos="8948"/>
        </w:tabs>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\l _Toc27051 </w:instrText>
      </w:r>
      <w:r>
        <w:rPr>
          <w:rFonts w:hint="eastAsia" w:ascii="宋体" w:hAnsi="宋体" w:eastAsia="宋体" w:cs="宋体"/>
          <w:kern w:val="2"/>
          <w:sz w:val="21"/>
          <w:szCs w:val="21"/>
        </w:rPr>
        <w:fldChar w:fldCharType="separate"/>
      </w:r>
      <w:r>
        <w:rPr>
          <w:rFonts w:hint="eastAsia" w:ascii="宋体" w:hAnsi="宋体" w:eastAsia="宋体" w:cs="宋体"/>
          <w:bCs/>
          <w:sz w:val="21"/>
          <w:szCs w:val="21"/>
        </w:rPr>
        <w:t xml:space="preserve">第八部分 </w:t>
      </w:r>
      <w:r>
        <w:rPr>
          <w:rFonts w:hint="eastAsia" w:ascii="宋体" w:hAnsi="宋体" w:eastAsia="宋体" w:cs="宋体"/>
          <w:sz w:val="21"/>
          <w:szCs w:val="21"/>
        </w:rPr>
        <w:t xml:space="preserve"> 信贷政策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_Toc27051 \h </w:instrText>
      </w:r>
      <w:r>
        <w:rPr>
          <w:rFonts w:hint="eastAsia" w:ascii="宋体" w:hAnsi="宋体" w:eastAsia="宋体" w:cs="宋体"/>
          <w:sz w:val="21"/>
          <w:szCs w:val="21"/>
        </w:rPr>
        <w:fldChar w:fldCharType="separate"/>
      </w:r>
      <w:r>
        <w:rPr>
          <w:rFonts w:hint="eastAsia" w:ascii="宋体" w:hAnsi="宋体" w:eastAsia="宋体" w:cs="宋体"/>
          <w:sz w:val="21"/>
          <w:szCs w:val="21"/>
        </w:rPr>
        <w:t>82</w:t>
      </w:r>
      <w:r>
        <w:rPr>
          <w:rFonts w:hint="eastAsia" w:ascii="宋体" w:hAnsi="宋体" w:eastAsia="宋体" w:cs="宋体"/>
          <w:sz w:val="21"/>
          <w:szCs w:val="21"/>
        </w:rPr>
        <w:fldChar w:fldCharType="end"/>
      </w:r>
      <w:r>
        <w:rPr>
          <w:rFonts w:hint="eastAsia" w:ascii="宋体" w:hAnsi="宋体" w:eastAsia="宋体" w:cs="宋体"/>
          <w:kern w:val="2"/>
          <w:sz w:val="21"/>
          <w:szCs w:val="21"/>
        </w:rPr>
        <w:fldChar w:fldCharType="end"/>
      </w:r>
    </w:p>
    <w:p w14:paraId="2A7F819A">
      <w:pPr>
        <w:pStyle w:val="28"/>
        <w:keepNext w:val="0"/>
        <w:keepLines w:val="0"/>
        <w:pageBreakBefore w:val="0"/>
        <w:widowControl/>
        <w:tabs>
          <w:tab w:val="right" w:leader="dot" w:pos="8306"/>
          <w:tab w:val="clear" w:pos="8948"/>
        </w:tabs>
        <w:kinsoku/>
        <w:wordWrap/>
        <w:overflowPunct/>
        <w:topLinePunct w:val="0"/>
        <w:autoSpaceDE/>
        <w:autoSpaceDN/>
        <w:bidi w:val="0"/>
        <w:adjustRightInd/>
        <w:snapToGrid/>
        <w:spacing w:line="360" w:lineRule="auto"/>
        <w:ind w:left="0" w:firstLine="422" w:firstLineChars="200"/>
        <w:jc w:val="both"/>
        <w:textAlignment w:val="auto"/>
        <w:rPr>
          <w:sz w:val="28"/>
          <w:szCs w:val="36"/>
        </w:rPr>
        <w:sectPr>
          <w:footerReference r:id="rId5" w:type="default"/>
          <w:pgSz w:w="11905" w:h="16838"/>
          <w:pgMar w:top="1417" w:right="1417" w:bottom="1417" w:left="1417" w:header="680" w:footer="680" w:gutter="0"/>
          <w:pgBorders>
            <w:top w:val="none" w:sz="0" w:space="0"/>
            <w:left w:val="none" w:sz="0" w:space="0"/>
            <w:bottom w:val="none" w:sz="0" w:space="0"/>
            <w:right w:val="none" w:sz="0" w:space="0"/>
          </w:pgBorders>
          <w:pgNumType w:start="1"/>
          <w:cols w:space="0" w:num="1"/>
          <w:docGrid w:type="lines" w:linePitch="318" w:charSpace="0"/>
        </w:sectPr>
      </w:pPr>
      <w:r>
        <w:rPr>
          <w:rFonts w:hint="eastAsia" w:ascii="宋体" w:hAnsi="宋体" w:eastAsia="宋体" w:cs="宋体"/>
          <w:kern w:val="2"/>
          <w:sz w:val="21"/>
          <w:szCs w:val="21"/>
        </w:rPr>
        <w:fldChar w:fldCharType="end"/>
      </w:r>
    </w:p>
    <w:p w14:paraId="786C6C03">
      <w:pPr>
        <w:spacing w:line="360" w:lineRule="auto"/>
        <w:jc w:val="center"/>
        <w:outlineLvl w:val="0"/>
        <w:rPr>
          <w:b/>
          <w:bCs/>
          <w:sz w:val="32"/>
          <w:szCs w:val="36"/>
        </w:rPr>
      </w:pPr>
      <w:bookmarkStart w:id="1" w:name="_Toc20884"/>
      <w:bookmarkStart w:id="2" w:name="_Toc26275"/>
      <w:r>
        <w:rPr>
          <w:rFonts w:hint="eastAsia"/>
          <w:b/>
          <w:bCs/>
          <w:sz w:val="32"/>
          <w:szCs w:val="36"/>
        </w:rPr>
        <w:t>第一部分  采购公告</w:t>
      </w:r>
      <w:bookmarkEnd w:id="1"/>
      <w:bookmarkEnd w:id="2"/>
    </w:p>
    <w:tbl>
      <w:tblPr>
        <w:tblStyle w:val="39"/>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14:paraId="1D77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166" w:type="dxa"/>
          </w:tcPr>
          <w:p w14:paraId="16999C95">
            <w:pPr>
              <w:adjustRightInd w:val="0"/>
              <w:snapToGrid w:val="0"/>
              <w:spacing w:line="360" w:lineRule="exact"/>
              <w:jc w:val="both"/>
              <w:rPr>
                <w:rFonts w:ascii="宋体" w:hAnsi="宋体" w:cs="宋体"/>
                <w:spacing w:val="11"/>
                <w:szCs w:val="21"/>
              </w:rPr>
            </w:pPr>
            <w:r>
              <w:rPr>
                <w:rFonts w:hint="eastAsia" w:ascii="宋体" w:hAnsi="宋体" w:cs="宋体"/>
                <w:spacing w:val="11"/>
                <w:szCs w:val="21"/>
              </w:rPr>
              <w:t>项目概况</w:t>
            </w:r>
          </w:p>
          <w:p w14:paraId="14A9E469">
            <w:pPr>
              <w:adjustRightInd w:val="0"/>
              <w:snapToGrid w:val="0"/>
              <w:spacing w:line="360" w:lineRule="exact"/>
              <w:ind w:firstLine="420" w:firstLineChars="200"/>
              <w:rPr>
                <w:szCs w:val="20"/>
              </w:rPr>
            </w:pPr>
            <w:r>
              <w:rPr>
                <w:rFonts w:hint="eastAsia" w:ascii="宋体" w:hAnsi="宋体" w:cs="宋体"/>
                <w:color w:val="auto"/>
                <w:szCs w:val="21"/>
                <w:highlight w:val="none"/>
                <w:u w:val="single"/>
                <w:lang w:eastAsia="zh-CN"/>
              </w:rPr>
              <w:t>2025-2026年度瑞安市林川镇违章拆除、环境整治及安保服务项目</w:t>
            </w:r>
            <w:r>
              <w:rPr>
                <w:rFonts w:hint="eastAsia" w:ascii="宋体" w:hAnsi="宋体" w:cs="宋体"/>
                <w:spacing w:val="11"/>
                <w:szCs w:val="21"/>
              </w:rPr>
              <w:t>采购项目的潜在供应商应在政府采购云平台（www.zcygov.cn）获取采购文件，并于</w:t>
            </w:r>
            <w:r>
              <w:rPr>
                <w:rFonts w:hint="eastAsia" w:ascii="宋体" w:hAnsi="宋体" w:cs="宋体"/>
                <w:szCs w:val="20"/>
                <w:u w:val="single"/>
                <w:lang w:eastAsia="zh-CN"/>
              </w:rPr>
              <w:t>2025</w:t>
            </w:r>
            <w:r>
              <w:rPr>
                <w:rFonts w:hint="eastAsia" w:ascii="宋体" w:hAnsi="宋体" w:cs="宋体"/>
                <w:szCs w:val="20"/>
              </w:rPr>
              <w:t>年</w:t>
            </w:r>
            <w:r>
              <w:rPr>
                <w:rFonts w:hint="eastAsia" w:ascii="宋体" w:hAnsi="宋体" w:cs="宋体"/>
                <w:szCs w:val="20"/>
                <w:u w:val="single"/>
                <w:lang w:val="en-US" w:eastAsia="zh-CN"/>
              </w:rPr>
              <w:t>03</w:t>
            </w:r>
            <w:r>
              <w:rPr>
                <w:rFonts w:hint="eastAsia" w:ascii="宋体" w:hAnsi="宋体" w:cs="宋体"/>
                <w:szCs w:val="20"/>
              </w:rPr>
              <w:t>月</w:t>
            </w:r>
            <w:r>
              <w:rPr>
                <w:rFonts w:hint="eastAsia" w:ascii="宋体" w:hAnsi="宋体" w:cs="宋体"/>
                <w:szCs w:val="20"/>
                <w:u w:val="single"/>
                <w:lang w:val="en-US" w:eastAsia="zh-CN"/>
              </w:rPr>
              <w:t>07</w:t>
            </w:r>
            <w:r>
              <w:rPr>
                <w:rFonts w:hint="eastAsia" w:ascii="宋体" w:hAnsi="宋体" w:cs="宋体"/>
                <w:szCs w:val="20"/>
              </w:rPr>
              <w:t>日</w:t>
            </w:r>
            <w:r>
              <w:rPr>
                <w:rFonts w:hint="eastAsia" w:ascii="宋体" w:hAnsi="宋体" w:cs="宋体"/>
                <w:spacing w:val="11"/>
                <w:szCs w:val="21"/>
                <w:u w:val="single"/>
              </w:rPr>
              <w:t>09</w:t>
            </w:r>
            <w:r>
              <w:rPr>
                <w:rFonts w:hint="eastAsia" w:ascii="宋体" w:hAnsi="宋体" w:cs="宋体"/>
                <w:spacing w:val="11"/>
                <w:szCs w:val="21"/>
                <w:u w:val="single"/>
                <w:lang w:eastAsia="zh-CN"/>
              </w:rPr>
              <w:t>:</w:t>
            </w:r>
            <w:r>
              <w:rPr>
                <w:rFonts w:hint="eastAsia" w:ascii="宋体" w:hAnsi="宋体" w:cs="宋体"/>
                <w:spacing w:val="11"/>
                <w:szCs w:val="21"/>
                <w:u w:val="single"/>
              </w:rPr>
              <w:t>00</w:t>
            </w:r>
            <w:r>
              <w:rPr>
                <w:rFonts w:hint="eastAsia" w:ascii="宋体" w:hAnsi="宋体" w:cs="宋体"/>
                <w:spacing w:val="11"/>
                <w:szCs w:val="21"/>
              </w:rPr>
              <w:t>（北京时间）前提交（上传）响应文件。</w:t>
            </w:r>
          </w:p>
        </w:tc>
      </w:tr>
    </w:tbl>
    <w:p w14:paraId="75CB81CB">
      <w:pPr>
        <w:pStyle w:val="126"/>
        <w:widowControl w:val="0"/>
        <w:tabs>
          <w:tab w:val="left" w:pos="426"/>
        </w:tabs>
        <w:spacing w:line="360" w:lineRule="exact"/>
        <w:ind w:firstLine="0" w:firstLineChars="0"/>
        <w:jc w:val="both"/>
        <w:rPr>
          <w:rFonts w:ascii="宋体" w:hAnsi="宋体" w:cs="宋体"/>
          <w:b/>
          <w:bCs/>
          <w:spacing w:val="11"/>
          <w:szCs w:val="21"/>
        </w:rPr>
      </w:pPr>
      <w:r>
        <w:rPr>
          <w:rFonts w:hint="eastAsia" w:ascii="宋体" w:hAnsi="宋体" w:cs="宋体"/>
          <w:b/>
          <w:bCs/>
          <w:spacing w:val="11"/>
          <w:szCs w:val="21"/>
        </w:rPr>
        <w:t>一、项目基本情况</w:t>
      </w:r>
    </w:p>
    <w:p w14:paraId="66151498">
      <w:pPr>
        <w:pStyle w:val="126"/>
        <w:widowControl w:val="0"/>
        <w:tabs>
          <w:tab w:val="left" w:pos="426"/>
        </w:tabs>
        <w:spacing w:line="360" w:lineRule="exact"/>
        <w:ind w:firstLine="466"/>
        <w:jc w:val="both"/>
        <w:rPr>
          <w:rFonts w:hint="eastAsia" w:eastAsia="宋体"/>
          <w:spacing w:val="11"/>
          <w:szCs w:val="21"/>
          <w:lang w:eastAsia="zh-CN"/>
        </w:rPr>
      </w:pPr>
      <w:r>
        <w:rPr>
          <w:rFonts w:hint="eastAsia" w:ascii="宋体" w:hAnsi="宋体" w:cs="宋体"/>
          <w:b/>
          <w:spacing w:val="11"/>
          <w:szCs w:val="21"/>
        </w:rPr>
        <w:t>项目编号：</w:t>
      </w:r>
      <w:r>
        <w:rPr>
          <w:rFonts w:hint="eastAsia" w:ascii="宋体" w:hAnsi="宋体" w:cs="宋体"/>
          <w:spacing w:val="11"/>
          <w:szCs w:val="21"/>
          <w:lang w:eastAsia="zh-CN"/>
        </w:rPr>
        <w:t>RLCG-RA202500</w:t>
      </w:r>
      <w:r>
        <w:rPr>
          <w:rFonts w:hint="eastAsia" w:ascii="宋体" w:hAnsi="宋体" w:cs="宋体"/>
          <w:spacing w:val="11"/>
          <w:szCs w:val="21"/>
          <w:lang w:val="en-US" w:eastAsia="zh-CN"/>
        </w:rPr>
        <w:t>1</w:t>
      </w:r>
    </w:p>
    <w:p w14:paraId="62E2E017">
      <w:pPr>
        <w:pStyle w:val="126"/>
        <w:widowControl w:val="0"/>
        <w:tabs>
          <w:tab w:val="left" w:pos="426"/>
        </w:tabs>
        <w:spacing w:line="360" w:lineRule="exact"/>
        <w:ind w:firstLine="466"/>
        <w:jc w:val="both"/>
        <w:rPr>
          <w:rFonts w:hint="eastAsia" w:ascii="宋体" w:hAnsi="宋体" w:eastAsia="宋体" w:cs="宋体"/>
          <w:spacing w:val="11"/>
          <w:szCs w:val="21"/>
          <w:lang w:eastAsia="zh-CN"/>
        </w:rPr>
      </w:pPr>
      <w:r>
        <w:rPr>
          <w:rFonts w:hint="eastAsia" w:ascii="宋体" w:hAnsi="宋体" w:cs="宋体"/>
          <w:b/>
          <w:bCs/>
          <w:spacing w:val="11"/>
          <w:szCs w:val="21"/>
        </w:rPr>
        <w:t>项目名称：</w:t>
      </w:r>
      <w:r>
        <w:rPr>
          <w:rFonts w:hint="eastAsia" w:ascii="宋体" w:hAnsi="宋体" w:cs="宋体"/>
          <w:spacing w:val="11"/>
          <w:szCs w:val="21"/>
          <w:lang w:eastAsia="zh-CN"/>
        </w:rPr>
        <w:t>2025-2026年度瑞安市林川镇违章拆除、环境整治及安保服务项目</w:t>
      </w:r>
    </w:p>
    <w:p w14:paraId="3F893F40">
      <w:pPr>
        <w:pStyle w:val="126"/>
        <w:widowControl w:val="0"/>
        <w:tabs>
          <w:tab w:val="left" w:pos="426"/>
        </w:tabs>
        <w:spacing w:line="360" w:lineRule="exact"/>
        <w:ind w:firstLine="466"/>
        <w:jc w:val="both"/>
        <w:rPr>
          <w:rFonts w:ascii="宋体" w:hAnsi="宋体" w:cs="宋体"/>
          <w:spacing w:val="11"/>
          <w:szCs w:val="21"/>
        </w:rPr>
      </w:pPr>
      <w:r>
        <w:rPr>
          <w:rFonts w:hint="eastAsia" w:ascii="宋体" w:hAnsi="宋体" w:cs="宋体"/>
          <w:b/>
          <w:bCs/>
          <w:spacing w:val="11"/>
          <w:szCs w:val="21"/>
        </w:rPr>
        <w:t>采购方式：</w:t>
      </w:r>
      <w:r>
        <w:rPr>
          <w:rFonts w:hint="eastAsia" w:ascii="宋体" w:hAnsi="宋体" w:cs="宋体"/>
          <w:spacing w:val="11"/>
          <w:szCs w:val="21"/>
        </w:rPr>
        <w:t>竞争性磋商</w:t>
      </w:r>
    </w:p>
    <w:p w14:paraId="739AC153">
      <w:pPr>
        <w:pStyle w:val="126"/>
        <w:widowControl w:val="0"/>
        <w:tabs>
          <w:tab w:val="left" w:pos="426"/>
        </w:tabs>
        <w:spacing w:line="360" w:lineRule="exact"/>
        <w:ind w:firstLine="466"/>
        <w:jc w:val="both"/>
        <w:rPr>
          <w:rFonts w:hint="default" w:ascii="宋体" w:hAnsi="宋体" w:eastAsia="宋体" w:cs="宋体"/>
          <w:spacing w:val="11"/>
          <w:szCs w:val="21"/>
          <w:lang w:val="en-US" w:eastAsia="zh-CN"/>
        </w:rPr>
      </w:pPr>
      <w:r>
        <w:rPr>
          <w:rFonts w:hint="eastAsia" w:ascii="宋体" w:hAnsi="宋体" w:cs="宋体"/>
          <w:b/>
          <w:bCs/>
          <w:spacing w:val="11"/>
          <w:szCs w:val="21"/>
        </w:rPr>
        <w:t>预算金额（元）：</w:t>
      </w:r>
      <w:r>
        <w:rPr>
          <w:rFonts w:hint="eastAsia" w:ascii="宋体" w:hAnsi="宋体" w:cs="宋体"/>
          <w:b/>
          <w:bCs/>
          <w:spacing w:val="11"/>
          <w:szCs w:val="21"/>
          <w:lang w:val="en-US" w:eastAsia="zh-CN"/>
        </w:rPr>
        <w:t>3000000</w:t>
      </w:r>
    </w:p>
    <w:p w14:paraId="516F322A">
      <w:pPr>
        <w:pStyle w:val="126"/>
        <w:widowControl w:val="0"/>
        <w:tabs>
          <w:tab w:val="left" w:pos="426"/>
        </w:tabs>
        <w:spacing w:line="360" w:lineRule="exact"/>
        <w:ind w:firstLine="466"/>
        <w:jc w:val="both"/>
        <w:rPr>
          <w:rFonts w:ascii="宋体" w:hAnsi="宋体" w:cs="宋体"/>
          <w:spacing w:val="11"/>
          <w:szCs w:val="21"/>
        </w:rPr>
      </w:pPr>
      <w:r>
        <w:rPr>
          <w:rFonts w:hint="eastAsia" w:ascii="宋体" w:hAnsi="宋体" w:cs="宋体"/>
          <w:b/>
          <w:bCs/>
          <w:spacing w:val="11"/>
          <w:szCs w:val="21"/>
        </w:rPr>
        <w:t>最高限价（元）：</w:t>
      </w:r>
      <w:r>
        <w:rPr>
          <w:rFonts w:hint="eastAsia" w:ascii="宋体" w:hAnsi="宋体" w:cs="宋体"/>
          <w:b/>
          <w:bCs/>
          <w:spacing w:val="11"/>
          <w:szCs w:val="21"/>
          <w:lang w:val="en-US" w:eastAsia="zh-CN"/>
        </w:rPr>
        <w:t>3000000</w:t>
      </w:r>
    </w:p>
    <w:p w14:paraId="13FA2522">
      <w:pPr>
        <w:pStyle w:val="126"/>
        <w:widowControl w:val="0"/>
        <w:tabs>
          <w:tab w:val="left" w:pos="426"/>
        </w:tabs>
        <w:spacing w:line="360" w:lineRule="exact"/>
        <w:ind w:firstLine="466"/>
        <w:jc w:val="both"/>
        <w:rPr>
          <w:rFonts w:ascii="宋体" w:hAnsi="宋体" w:cs="宋体"/>
          <w:spacing w:val="11"/>
          <w:szCs w:val="21"/>
        </w:rPr>
      </w:pPr>
      <w:r>
        <w:rPr>
          <w:rFonts w:hint="eastAsia" w:ascii="宋体" w:hAnsi="宋体" w:cs="宋体"/>
          <w:b/>
          <w:bCs/>
          <w:spacing w:val="11"/>
          <w:szCs w:val="21"/>
        </w:rPr>
        <w:t>采购需求：</w:t>
      </w:r>
    </w:p>
    <w:p w14:paraId="4DD4437C">
      <w:pPr>
        <w:pStyle w:val="126"/>
        <w:widowControl w:val="0"/>
        <w:tabs>
          <w:tab w:val="left" w:pos="426"/>
        </w:tabs>
        <w:spacing w:line="360" w:lineRule="exact"/>
        <w:ind w:firstLine="466"/>
        <w:jc w:val="both"/>
        <w:rPr>
          <w:rFonts w:ascii="宋体" w:hAnsi="宋体" w:cs="宋体"/>
          <w:b/>
          <w:bCs/>
          <w:spacing w:val="11"/>
          <w:szCs w:val="21"/>
        </w:rPr>
      </w:pPr>
    </w:p>
    <w:p w14:paraId="463BA085">
      <w:pPr>
        <w:pStyle w:val="126"/>
        <w:widowControl w:val="0"/>
        <w:tabs>
          <w:tab w:val="left" w:pos="426"/>
        </w:tabs>
        <w:spacing w:line="360" w:lineRule="exact"/>
        <w:ind w:firstLine="466"/>
        <w:jc w:val="both"/>
        <w:rPr>
          <w:rFonts w:ascii="宋体" w:hAnsi="宋体" w:cs="宋体"/>
          <w:spacing w:val="11"/>
          <w:szCs w:val="21"/>
        </w:rPr>
      </w:pPr>
      <w:r>
        <w:rPr>
          <w:rFonts w:hint="eastAsia" w:ascii="宋体" w:hAnsi="宋体" w:cs="宋体"/>
          <w:b/>
          <w:bCs/>
          <w:spacing w:val="11"/>
          <w:szCs w:val="21"/>
        </w:rPr>
        <w:t>数量：</w:t>
      </w:r>
      <w:r>
        <w:rPr>
          <w:rFonts w:hint="eastAsia" w:ascii="宋体" w:hAnsi="宋体" w:cs="宋体"/>
          <w:spacing w:val="11"/>
          <w:szCs w:val="21"/>
        </w:rPr>
        <w:t>1</w:t>
      </w:r>
    </w:p>
    <w:p w14:paraId="0B5B675C">
      <w:pPr>
        <w:pStyle w:val="126"/>
        <w:widowControl w:val="0"/>
        <w:tabs>
          <w:tab w:val="left" w:pos="426"/>
        </w:tabs>
        <w:spacing w:line="360" w:lineRule="exact"/>
        <w:ind w:firstLine="466"/>
        <w:jc w:val="both"/>
        <w:rPr>
          <w:rFonts w:ascii="宋体" w:hAnsi="宋体" w:cs="宋体"/>
          <w:spacing w:val="11"/>
          <w:szCs w:val="21"/>
        </w:rPr>
      </w:pPr>
      <w:r>
        <w:rPr>
          <w:rFonts w:hint="eastAsia" w:ascii="宋体" w:hAnsi="宋体" w:cs="宋体"/>
          <w:b/>
          <w:bCs/>
          <w:spacing w:val="11"/>
          <w:szCs w:val="21"/>
        </w:rPr>
        <w:t>预算金额（元）：</w:t>
      </w:r>
      <w:r>
        <w:rPr>
          <w:rFonts w:hint="eastAsia" w:ascii="宋体" w:hAnsi="宋体" w:cs="宋体"/>
          <w:b/>
          <w:bCs/>
          <w:spacing w:val="11"/>
          <w:szCs w:val="21"/>
          <w:lang w:val="en-US" w:eastAsia="zh-CN"/>
        </w:rPr>
        <w:t>3000000</w:t>
      </w:r>
    </w:p>
    <w:p w14:paraId="76922D78">
      <w:pPr>
        <w:pStyle w:val="126"/>
        <w:widowControl w:val="0"/>
        <w:tabs>
          <w:tab w:val="left" w:pos="426"/>
        </w:tabs>
        <w:spacing w:line="360" w:lineRule="exact"/>
        <w:ind w:firstLine="466"/>
        <w:jc w:val="both"/>
        <w:rPr>
          <w:rFonts w:hint="default" w:ascii="宋体" w:hAnsi="宋体" w:eastAsia="宋体" w:cs="宋体"/>
          <w:b/>
          <w:bCs/>
          <w:spacing w:val="11"/>
          <w:szCs w:val="21"/>
          <w:lang w:val="en-US" w:eastAsia="zh-CN"/>
        </w:rPr>
      </w:pPr>
      <w:r>
        <w:rPr>
          <w:rFonts w:hint="eastAsia" w:ascii="宋体" w:hAnsi="宋体" w:cs="宋体"/>
          <w:b/>
          <w:bCs/>
          <w:spacing w:val="11"/>
          <w:szCs w:val="21"/>
          <w:lang w:val="en-US" w:eastAsia="zh-CN"/>
        </w:rPr>
        <w:t>单位：项</w:t>
      </w:r>
    </w:p>
    <w:p w14:paraId="7ADC6A6F">
      <w:pPr>
        <w:pStyle w:val="126"/>
        <w:widowControl w:val="0"/>
        <w:tabs>
          <w:tab w:val="left" w:pos="426"/>
        </w:tabs>
        <w:spacing w:line="360" w:lineRule="exact"/>
        <w:ind w:firstLine="466"/>
        <w:jc w:val="both"/>
        <w:rPr>
          <w:rFonts w:ascii="宋体" w:hAnsi="宋体" w:cs="宋体"/>
          <w:spacing w:val="11"/>
          <w:szCs w:val="21"/>
        </w:rPr>
      </w:pPr>
      <w:r>
        <w:rPr>
          <w:rFonts w:hint="eastAsia" w:ascii="宋体" w:hAnsi="宋体" w:cs="宋体"/>
          <w:b/>
          <w:bCs/>
          <w:spacing w:val="11"/>
          <w:szCs w:val="21"/>
        </w:rPr>
        <w:t>简要规格描述：</w:t>
      </w:r>
      <w:r>
        <w:rPr>
          <w:rFonts w:hint="eastAsia" w:ascii="宋体" w:hAnsi="宋体" w:cs="宋体"/>
          <w:spacing w:val="11"/>
          <w:szCs w:val="21"/>
          <w:lang w:eastAsia="zh-CN"/>
        </w:rPr>
        <w:t>2025-2026年度瑞安市林川镇违章拆除、环境整治及安保服务项目</w:t>
      </w:r>
      <w:r>
        <w:rPr>
          <w:rFonts w:hint="eastAsia" w:ascii="宋体" w:hAnsi="宋体" w:cs="宋体"/>
          <w:spacing w:val="11"/>
          <w:szCs w:val="21"/>
        </w:rPr>
        <w:t>（详见磋商文件第三部分）</w:t>
      </w:r>
    </w:p>
    <w:p w14:paraId="77FA50A4">
      <w:pPr>
        <w:pStyle w:val="126"/>
        <w:widowControl w:val="0"/>
        <w:tabs>
          <w:tab w:val="left" w:pos="426"/>
        </w:tabs>
        <w:spacing w:line="360" w:lineRule="exact"/>
        <w:ind w:firstLine="466"/>
        <w:jc w:val="both"/>
        <w:rPr>
          <w:rFonts w:ascii="宋体" w:hAnsi="宋体" w:cs="宋体"/>
          <w:b/>
          <w:bCs/>
          <w:spacing w:val="11"/>
          <w:szCs w:val="21"/>
        </w:rPr>
      </w:pPr>
      <w:r>
        <w:rPr>
          <w:rFonts w:hint="eastAsia" w:ascii="宋体" w:hAnsi="宋体" w:cs="宋体"/>
          <w:b/>
          <w:bCs/>
          <w:spacing w:val="11"/>
          <w:szCs w:val="21"/>
        </w:rPr>
        <w:t>备注：</w:t>
      </w:r>
      <w:r>
        <w:rPr>
          <w:rFonts w:hint="eastAsia" w:ascii="宋体" w:hAnsi="宋体" w:cs="宋体"/>
          <w:spacing w:val="11"/>
          <w:szCs w:val="21"/>
        </w:rPr>
        <w:t>/</w:t>
      </w:r>
    </w:p>
    <w:p w14:paraId="08ED9860">
      <w:pPr>
        <w:pStyle w:val="126"/>
        <w:widowControl w:val="0"/>
        <w:tabs>
          <w:tab w:val="left" w:pos="426"/>
        </w:tabs>
        <w:spacing w:line="360" w:lineRule="exact"/>
        <w:ind w:firstLine="466"/>
        <w:jc w:val="both"/>
        <w:rPr>
          <w:rFonts w:hint="eastAsia" w:ascii="宋体" w:hAnsi="宋体" w:cs="宋体"/>
          <w:b/>
          <w:bCs/>
          <w:spacing w:val="11"/>
          <w:szCs w:val="21"/>
        </w:rPr>
      </w:pPr>
    </w:p>
    <w:p w14:paraId="4B866FEE">
      <w:pPr>
        <w:pStyle w:val="126"/>
        <w:widowControl w:val="0"/>
        <w:tabs>
          <w:tab w:val="left" w:pos="426"/>
        </w:tabs>
        <w:spacing w:line="360" w:lineRule="exact"/>
        <w:ind w:firstLine="466"/>
        <w:jc w:val="both"/>
        <w:rPr>
          <w:rFonts w:ascii="宋体" w:hAnsi="宋体" w:cs="宋体"/>
          <w:b/>
          <w:bCs/>
          <w:spacing w:val="11"/>
          <w:szCs w:val="21"/>
        </w:rPr>
      </w:pPr>
      <w:r>
        <w:rPr>
          <w:rFonts w:hint="eastAsia" w:ascii="宋体" w:hAnsi="宋体" w:cs="宋体"/>
          <w:b/>
          <w:bCs/>
          <w:spacing w:val="11"/>
          <w:szCs w:val="21"/>
        </w:rPr>
        <w:t>合同履行期限：</w:t>
      </w:r>
      <w:r>
        <w:rPr>
          <w:rFonts w:hint="eastAsia" w:ascii="宋体" w:hAnsi="宋体" w:cs="宋体"/>
          <w:spacing w:val="11"/>
          <w:szCs w:val="21"/>
        </w:rPr>
        <w:t>标项1，</w:t>
      </w:r>
      <w:r>
        <w:rPr>
          <w:rFonts w:hint="eastAsia" w:ascii="宋体" w:hAnsi="宋体" w:eastAsia="宋体" w:cs="宋体"/>
          <w:b w:val="0"/>
          <w:bCs/>
          <w:sz w:val="21"/>
          <w:szCs w:val="21"/>
        </w:rPr>
        <w:t>承包服务期2年，合同一年一签</w:t>
      </w:r>
      <w:r>
        <w:rPr>
          <w:rFonts w:hint="eastAsia" w:ascii="宋体" w:hAnsi="宋体" w:eastAsia="宋体" w:cs="宋体"/>
          <w:spacing w:val="11"/>
          <w:szCs w:val="21"/>
        </w:rPr>
        <w:t>。</w:t>
      </w:r>
    </w:p>
    <w:p w14:paraId="1657BDB1">
      <w:pPr>
        <w:pStyle w:val="126"/>
        <w:widowControl w:val="0"/>
        <w:tabs>
          <w:tab w:val="left" w:pos="426"/>
        </w:tabs>
        <w:spacing w:line="360" w:lineRule="exact"/>
        <w:ind w:firstLine="466"/>
        <w:jc w:val="both"/>
        <w:rPr>
          <w:rFonts w:ascii="宋体" w:hAnsi="宋体" w:cs="宋体"/>
          <w:spacing w:val="11"/>
          <w:szCs w:val="21"/>
        </w:rPr>
      </w:pPr>
      <w:r>
        <w:rPr>
          <w:rFonts w:hint="eastAsia" w:ascii="宋体" w:hAnsi="宋体" w:cs="宋体"/>
          <w:b/>
          <w:bCs/>
          <w:spacing w:val="11"/>
          <w:szCs w:val="21"/>
        </w:rPr>
        <w:t>本项目</w:t>
      </w:r>
      <w:r>
        <w:rPr>
          <w:rFonts w:hint="eastAsia" w:ascii="宋体" w:hAnsi="宋体" w:cs="宋体"/>
          <w:b/>
          <w:bCs/>
          <w:spacing w:val="11"/>
          <w:szCs w:val="21"/>
          <w:lang w:eastAsia="zh-CN"/>
        </w:rPr>
        <w:t>（</w:t>
      </w:r>
      <w:r>
        <w:rPr>
          <w:rFonts w:hint="eastAsia" w:ascii="宋体" w:hAnsi="宋体" w:cs="宋体"/>
          <w:b/>
          <w:bCs/>
          <w:spacing w:val="11"/>
          <w:szCs w:val="21"/>
          <w:lang w:val="en-US" w:eastAsia="zh-CN"/>
        </w:rPr>
        <w:t>是</w:t>
      </w:r>
      <w:r>
        <w:rPr>
          <w:rFonts w:hint="eastAsia" w:ascii="宋体" w:hAnsi="宋体" w:cs="宋体"/>
          <w:b/>
          <w:bCs/>
          <w:spacing w:val="11"/>
          <w:szCs w:val="21"/>
          <w:lang w:eastAsia="zh-CN"/>
        </w:rPr>
        <w:t>）</w:t>
      </w:r>
      <w:r>
        <w:rPr>
          <w:rFonts w:hint="eastAsia" w:ascii="宋体" w:hAnsi="宋体" w:cs="宋体"/>
          <w:b/>
          <w:bCs/>
          <w:spacing w:val="11"/>
          <w:szCs w:val="21"/>
        </w:rPr>
        <w:t>接受联合体投标。</w:t>
      </w:r>
    </w:p>
    <w:p w14:paraId="673EAD29">
      <w:pPr>
        <w:pStyle w:val="126"/>
        <w:widowControl w:val="0"/>
        <w:tabs>
          <w:tab w:val="left" w:pos="426"/>
        </w:tabs>
        <w:spacing w:line="400" w:lineRule="exact"/>
        <w:ind w:firstLine="0" w:firstLineChars="0"/>
        <w:jc w:val="both"/>
        <w:rPr>
          <w:rFonts w:ascii="宋体" w:hAnsi="宋体"/>
          <w:b/>
          <w:spacing w:val="11"/>
          <w:szCs w:val="21"/>
        </w:rPr>
      </w:pPr>
      <w:r>
        <w:rPr>
          <w:rFonts w:hint="eastAsia" w:ascii="宋体" w:hAnsi="宋体"/>
          <w:b/>
          <w:spacing w:val="11"/>
          <w:szCs w:val="21"/>
        </w:rPr>
        <w:t>二、申请人的资格要求</w:t>
      </w:r>
    </w:p>
    <w:p w14:paraId="79545F9C">
      <w:pPr>
        <w:spacing w:line="400" w:lineRule="exact"/>
        <w:ind w:firstLine="420" w:firstLineChars="200"/>
        <w:jc w:val="both"/>
        <w:rPr>
          <w:rFonts w:ascii="宋体" w:hAnsi="宋体" w:cs="宋体"/>
          <w:szCs w:val="21"/>
        </w:rPr>
      </w:pPr>
      <w:r>
        <w:rPr>
          <w:rFonts w:hint="eastAsia" w:ascii="宋体" w:hAnsi="宋体" w:cs="宋体"/>
          <w:szCs w:val="21"/>
        </w:rPr>
        <w:t>1.满足《中华人民共和国政府采购法》第二十二条规定；</w:t>
      </w:r>
      <w:r>
        <w:rPr>
          <w:rFonts w:hint="eastAsia" w:ascii="宋体" w:hAnsi="宋体" w:cs="宋体"/>
          <w:szCs w:val="21"/>
        </w:rPr>
        <w:tab/>
      </w:r>
      <w:r>
        <w:rPr>
          <w:rFonts w:hint="eastAsia" w:ascii="宋体" w:hAnsi="宋体" w:cs="宋体"/>
          <w:spacing w:val="-6"/>
          <w:sz w:val="21"/>
          <w:szCs w:val="21"/>
        </w:rPr>
        <w:t>未被信用中国</w:t>
      </w:r>
      <w:r>
        <w:rPr>
          <w:rFonts w:hint="eastAsia" w:ascii="宋体" w:hAnsi="宋体" w:cs="宋体"/>
          <w:spacing w:val="-20"/>
          <w:sz w:val="21"/>
          <w:szCs w:val="21"/>
        </w:rPr>
        <w:t>（www.creditchina.gov.cn）</w:t>
      </w:r>
      <w:r>
        <w:rPr>
          <w:rFonts w:hint="eastAsia" w:ascii="宋体" w:hAnsi="宋体" w:cs="宋体"/>
          <w:szCs w:val="21"/>
        </w:rPr>
        <w:t>、中国政府采购网（www.ccgp.gov.cn）列入失信被执行人、重大税收违法案件当事人名单、政府采购严重违法失信行为记录名单。</w:t>
      </w:r>
    </w:p>
    <w:p w14:paraId="02553AE1">
      <w:pPr>
        <w:spacing w:line="400" w:lineRule="exact"/>
        <w:ind w:firstLine="464" w:firstLineChars="200"/>
        <w:jc w:val="both"/>
        <w:rPr>
          <w:rFonts w:ascii="宋体" w:hAnsi="宋体" w:cs="宋体"/>
          <w:spacing w:val="11"/>
          <w:szCs w:val="21"/>
        </w:rPr>
      </w:pPr>
      <w:r>
        <w:rPr>
          <w:rFonts w:hint="eastAsia" w:ascii="宋体" w:hAnsi="宋体" w:cs="宋体"/>
          <w:spacing w:val="11"/>
          <w:szCs w:val="21"/>
        </w:rPr>
        <w:t>2.落实政府采购政策需满足的资格要求：本项目服务全部由符合政策要求的中小微企业承接（残疾人福利性单位和监狱企业视同小型、微型企业）；</w:t>
      </w:r>
      <w:bookmarkStart w:id="102" w:name="_GoBack"/>
      <w:bookmarkEnd w:id="102"/>
    </w:p>
    <w:p w14:paraId="2DE5830C">
      <w:pPr>
        <w:spacing w:line="400" w:lineRule="exact"/>
        <w:ind w:firstLine="464" w:firstLineChars="200"/>
        <w:jc w:val="both"/>
        <w:rPr>
          <w:rFonts w:hint="eastAsia" w:ascii="宋体" w:hAnsi="宋体" w:cs="宋体"/>
          <w:spacing w:val="11"/>
          <w:szCs w:val="21"/>
        </w:rPr>
      </w:pPr>
      <w:r>
        <w:rPr>
          <w:rFonts w:hint="eastAsia" w:ascii="宋体" w:hAnsi="宋体" w:cs="宋体"/>
          <w:spacing w:val="11"/>
          <w:szCs w:val="21"/>
        </w:rPr>
        <w:t>3.本项目的特定资格要求：</w:t>
      </w:r>
    </w:p>
    <w:p w14:paraId="70A5DB94">
      <w:pPr>
        <w:spacing w:line="400" w:lineRule="exact"/>
        <w:ind w:firstLine="464" w:firstLineChars="200"/>
        <w:jc w:val="both"/>
        <w:rPr>
          <w:rFonts w:hint="eastAsia" w:ascii="宋体" w:hAnsi="宋体" w:cs="宋体"/>
          <w:spacing w:val="11"/>
          <w:szCs w:val="21"/>
          <w:lang w:val="en-US" w:eastAsia="zh-CN"/>
        </w:rPr>
      </w:pPr>
      <w:r>
        <w:rPr>
          <w:rFonts w:hint="eastAsia" w:ascii="宋体" w:hAnsi="宋体" w:cs="宋体"/>
          <w:spacing w:val="11"/>
          <w:szCs w:val="21"/>
        </w:rPr>
        <w:t>（1）</w:t>
      </w:r>
      <w:r>
        <w:rPr>
          <w:rFonts w:hint="eastAsia" w:ascii="宋体" w:hAnsi="宋体" w:cs="宋体"/>
          <w:color w:val="auto"/>
          <w:szCs w:val="21"/>
          <w:highlight w:val="none"/>
          <w:lang w:val="en-US" w:eastAsia="zh-CN"/>
        </w:rPr>
        <w:t>有效的省级公安机关核发的保安服务许可证</w:t>
      </w:r>
      <w:r>
        <w:rPr>
          <w:rFonts w:hint="eastAsia" w:ascii="宋体" w:hAnsi="宋体" w:cs="宋体"/>
          <w:spacing w:val="11"/>
          <w:szCs w:val="21"/>
          <w:lang w:val="en-US" w:eastAsia="zh-CN"/>
        </w:rPr>
        <w:t>。</w:t>
      </w:r>
    </w:p>
    <w:p w14:paraId="5223DC95">
      <w:pPr>
        <w:spacing w:line="400" w:lineRule="exact"/>
        <w:ind w:firstLine="464" w:firstLineChars="200"/>
        <w:jc w:val="both"/>
        <w:rPr>
          <w:rFonts w:hint="eastAsia" w:ascii="宋体" w:hAnsi="宋体" w:eastAsia="宋体" w:cs="宋体"/>
          <w:szCs w:val="21"/>
          <w:lang w:val="en-US" w:eastAsia="zh-CN"/>
        </w:rPr>
      </w:pPr>
      <w:r>
        <w:rPr>
          <w:rFonts w:hint="eastAsia" w:ascii="宋体" w:hAnsi="宋体" w:cs="宋体"/>
          <w:spacing w:val="11"/>
          <w:szCs w:val="21"/>
          <w:lang w:val="en-US" w:eastAsia="zh-CN"/>
        </w:rPr>
        <w:t>（2）本项目接受联合体投标。组成的联合体须满足：①出具联合体共同投标协议书（须明确牵头人）；②组成联合体的成员不得超过2家；③以联合体形式参加政府采购活动的，联合体各方不得再单独参加或者与其他供应商另外组成联合体参加同一合同项下的政府采购活动。</w:t>
      </w:r>
    </w:p>
    <w:p w14:paraId="2E6B37F0">
      <w:pPr>
        <w:pStyle w:val="49"/>
        <w:spacing w:line="400" w:lineRule="exact"/>
        <w:rPr>
          <w:spacing w:val="11"/>
        </w:rPr>
      </w:pPr>
      <w:r>
        <w:rPr>
          <w:rFonts w:hint="eastAsia" w:hAnsi="宋体"/>
          <w:b/>
          <w:spacing w:val="11"/>
          <w:szCs w:val="21"/>
        </w:rPr>
        <w:t>三、获取（下载）采购文件</w:t>
      </w:r>
      <w:r>
        <w:rPr>
          <w:rFonts w:hint="eastAsia" w:hAnsi="宋体" w:cs="宋体"/>
          <w:spacing w:val="11"/>
          <w:szCs w:val="22"/>
        </w:rPr>
        <w:t>：</w:t>
      </w:r>
    </w:p>
    <w:p w14:paraId="6C5024DF">
      <w:pPr>
        <w:spacing w:line="400" w:lineRule="exact"/>
        <w:ind w:firstLine="464" w:firstLineChars="200"/>
        <w:jc w:val="both"/>
        <w:rPr>
          <w:rFonts w:ascii="宋体" w:hAnsi="宋体" w:cs="宋体"/>
          <w:spacing w:val="11"/>
          <w:szCs w:val="21"/>
        </w:rPr>
      </w:pPr>
      <w:r>
        <w:rPr>
          <w:rFonts w:hint="eastAsia" w:ascii="宋体" w:hAnsi="宋体" w:cs="宋体"/>
          <w:spacing w:val="11"/>
          <w:szCs w:val="21"/>
        </w:rPr>
        <w:t>1.时间：</w:t>
      </w:r>
      <w:r>
        <w:rPr>
          <w:rFonts w:hint="eastAsia" w:ascii="宋体" w:hAnsi="宋体" w:cs="宋体"/>
          <w:spacing w:val="11"/>
          <w:szCs w:val="21"/>
          <w:u w:val="single"/>
        </w:rPr>
        <w:t>/</w:t>
      </w:r>
      <w:r>
        <w:rPr>
          <w:rFonts w:hint="eastAsia" w:ascii="宋体" w:hAnsi="宋体" w:cs="宋体"/>
          <w:spacing w:val="11"/>
          <w:szCs w:val="21"/>
        </w:rPr>
        <w:t>至</w:t>
      </w:r>
      <w:r>
        <w:rPr>
          <w:rFonts w:hint="eastAsia" w:ascii="宋体" w:hAnsi="宋体" w:cs="宋体"/>
          <w:szCs w:val="20"/>
          <w:u w:val="single"/>
          <w:lang w:eastAsia="zh-CN"/>
        </w:rPr>
        <w:t>2025</w:t>
      </w:r>
      <w:r>
        <w:rPr>
          <w:rFonts w:hint="eastAsia" w:ascii="宋体" w:hAnsi="宋体" w:cs="宋体"/>
          <w:szCs w:val="20"/>
        </w:rPr>
        <w:t>年</w:t>
      </w:r>
      <w:r>
        <w:rPr>
          <w:rFonts w:hint="eastAsia" w:ascii="宋体" w:hAnsi="宋体" w:cs="宋体"/>
          <w:szCs w:val="20"/>
          <w:u w:val="single"/>
          <w:lang w:val="en-US" w:eastAsia="zh-CN"/>
        </w:rPr>
        <w:t>03</w:t>
      </w:r>
      <w:r>
        <w:rPr>
          <w:rFonts w:hint="eastAsia" w:ascii="宋体" w:hAnsi="宋体" w:cs="宋体"/>
          <w:szCs w:val="20"/>
        </w:rPr>
        <w:t>月</w:t>
      </w:r>
      <w:r>
        <w:rPr>
          <w:rFonts w:hint="eastAsia" w:ascii="宋体" w:hAnsi="宋体" w:cs="宋体"/>
          <w:szCs w:val="20"/>
          <w:u w:val="single"/>
          <w:lang w:val="en-US" w:eastAsia="zh-CN"/>
        </w:rPr>
        <w:t>07</w:t>
      </w:r>
      <w:r>
        <w:rPr>
          <w:rFonts w:hint="eastAsia" w:ascii="宋体" w:hAnsi="宋体" w:cs="宋体"/>
          <w:szCs w:val="20"/>
        </w:rPr>
        <w:t>日</w:t>
      </w:r>
      <w:r>
        <w:rPr>
          <w:rFonts w:hint="eastAsia" w:ascii="宋体" w:hAnsi="宋体" w:cs="宋体"/>
          <w:spacing w:val="11"/>
          <w:szCs w:val="21"/>
        </w:rPr>
        <w:t>，每天上午00:00至12:00，下午12:00至23:59（北京时间，线上获取法定节假日均可</w:t>
      </w:r>
      <w:r>
        <w:rPr>
          <w:rFonts w:hint="eastAsia" w:ascii="宋体" w:hAnsi="宋体" w:cs="宋体"/>
          <w:color w:val="auto"/>
          <w:szCs w:val="21"/>
          <w:highlight w:val="none"/>
        </w:rPr>
        <w:t>，线下获取文件法定节假日除外</w:t>
      </w:r>
      <w:r>
        <w:rPr>
          <w:rFonts w:hint="eastAsia" w:ascii="宋体" w:hAnsi="宋体" w:cs="宋体"/>
          <w:spacing w:val="11"/>
          <w:szCs w:val="21"/>
        </w:rPr>
        <w:t>）；</w:t>
      </w:r>
    </w:p>
    <w:p w14:paraId="268A5EEE">
      <w:pPr>
        <w:spacing w:line="400" w:lineRule="exact"/>
        <w:ind w:firstLine="464" w:firstLineChars="200"/>
        <w:jc w:val="both"/>
        <w:rPr>
          <w:rFonts w:ascii="宋体" w:hAnsi="宋体" w:cs="宋体"/>
          <w:spacing w:val="11"/>
          <w:szCs w:val="21"/>
        </w:rPr>
      </w:pPr>
      <w:r>
        <w:rPr>
          <w:rFonts w:hint="eastAsia" w:ascii="宋体" w:hAnsi="宋体" w:cs="宋体"/>
          <w:spacing w:val="11"/>
          <w:szCs w:val="21"/>
        </w:rPr>
        <w:t>2.地点（网址）：政府采购云平台线上获取；</w:t>
      </w:r>
    </w:p>
    <w:p w14:paraId="3E6E23CA">
      <w:pPr>
        <w:spacing w:line="400" w:lineRule="exact"/>
        <w:ind w:firstLine="464" w:firstLineChars="200"/>
        <w:jc w:val="both"/>
        <w:rPr>
          <w:rFonts w:ascii="宋体" w:hAnsi="宋体" w:cs="宋体"/>
          <w:spacing w:val="11"/>
          <w:szCs w:val="21"/>
        </w:rPr>
      </w:pPr>
      <w:r>
        <w:rPr>
          <w:rFonts w:hint="eastAsia" w:ascii="宋体" w:hAnsi="宋体" w:cs="宋体"/>
          <w:spacing w:val="11"/>
          <w:szCs w:val="21"/>
        </w:rPr>
        <w:t>3.方式：供应商登录政采云平台（https://www.zcygov.cn/）在线申请获取采购文件（进入“项目采购”应用，在获取采购文件菜单中选择项目，申请获取采购文件）；</w:t>
      </w:r>
    </w:p>
    <w:p w14:paraId="65B9C6FF">
      <w:pPr>
        <w:spacing w:line="400" w:lineRule="exact"/>
        <w:ind w:firstLine="464" w:firstLineChars="200"/>
        <w:jc w:val="both"/>
        <w:rPr>
          <w:rFonts w:hint="eastAsia" w:ascii="宋体" w:hAnsi="宋体" w:eastAsia="宋体" w:cs="宋体"/>
          <w:spacing w:val="11"/>
          <w:szCs w:val="21"/>
          <w:lang w:eastAsia="zh-CN"/>
        </w:rPr>
      </w:pPr>
      <w:r>
        <w:rPr>
          <w:rFonts w:hint="eastAsia" w:ascii="宋体" w:hAnsi="宋体" w:cs="宋体"/>
          <w:spacing w:val="11"/>
          <w:szCs w:val="21"/>
        </w:rPr>
        <w:t>4.售价：0元</w:t>
      </w:r>
      <w:r>
        <w:rPr>
          <w:rFonts w:hint="eastAsia" w:ascii="宋体" w:hAnsi="宋体" w:cs="宋体"/>
          <w:spacing w:val="11"/>
          <w:szCs w:val="21"/>
          <w:lang w:eastAsia="zh-CN"/>
        </w:rPr>
        <w:t>。</w:t>
      </w:r>
    </w:p>
    <w:p w14:paraId="3F05AE03">
      <w:pPr>
        <w:pStyle w:val="126"/>
        <w:widowControl w:val="0"/>
        <w:tabs>
          <w:tab w:val="left" w:pos="426"/>
        </w:tabs>
        <w:spacing w:line="400" w:lineRule="exact"/>
        <w:ind w:firstLine="0" w:firstLineChars="0"/>
        <w:jc w:val="both"/>
        <w:rPr>
          <w:rFonts w:ascii="宋体" w:hAnsi="宋体" w:cs="宋体"/>
          <w:b/>
          <w:bCs/>
          <w:spacing w:val="11"/>
          <w:szCs w:val="21"/>
        </w:rPr>
      </w:pPr>
      <w:r>
        <w:rPr>
          <w:rFonts w:hint="eastAsia" w:ascii="宋体" w:hAnsi="宋体" w:cs="宋体"/>
          <w:b/>
          <w:bCs/>
          <w:spacing w:val="11"/>
          <w:szCs w:val="21"/>
        </w:rPr>
        <w:t>四、响应文件提交（上传）：</w:t>
      </w:r>
    </w:p>
    <w:p w14:paraId="3D89BD3B">
      <w:pPr>
        <w:spacing w:line="400" w:lineRule="exact"/>
        <w:ind w:firstLine="464" w:firstLineChars="200"/>
        <w:jc w:val="both"/>
        <w:rPr>
          <w:rFonts w:ascii="宋体" w:hAnsi="宋体" w:cs="宋体"/>
          <w:spacing w:val="11"/>
          <w:szCs w:val="21"/>
        </w:rPr>
      </w:pPr>
      <w:r>
        <w:rPr>
          <w:rFonts w:hint="eastAsia" w:ascii="宋体" w:hAnsi="宋体" w:cs="宋体"/>
          <w:spacing w:val="11"/>
          <w:szCs w:val="21"/>
        </w:rPr>
        <w:t>1.截止时间：</w:t>
      </w:r>
      <w:r>
        <w:rPr>
          <w:rFonts w:hint="eastAsia" w:ascii="宋体" w:hAnsi="宋体" w:cs="宋体"/>
          <w:szCs w:val="20"/>
          <w:u w:val="single"/>
          <w:lang w:eastAsia="zh-CN"/>
        </w:rPr>
        <w:t>2025</w:t>
      </w:r>
      <w:r>
        <w:rPr>
          <w:rFonts w:hint="eastAsia" w:ascii="宋体" w:hAnsi="宋体" w:cs="宋体"/>
          <w:szCs w:val="20"/>
        </w:rPr>
        <w:t>年</w:t>
      </w:r>
      <w:r>
        <w:rPr>
          <w:rFonts w:hint="eastAsia" w:ascii="宋体" w:hAnsi="宋体" w:cs="宋体"/>
          <w:szCs w:val="20"/>
          <w:u w:val="single"/>
          <w:lang w:val="en-US" w:eastAsia="zh-CN"/>
        </w:rPr>
        <w:t>03</w:t>
      </w:r>
      <w:r>
        <w:rPr>
          <w:rFonts w:hint="eastAsia" w:ascii="宋体" w:hAnsi="宋体" w:cs="宋体"/>
          <w:szCs w:val="20"/>
        </w:rPr>
        <w:t>月</w:t>
      </w:r>
      <w:r>
        <w:rPr>
          <w:rFonts w:hint="eastAsia" w:ascii="宋体" w:hAnsi="宋体" w:cs="宋体"/>
          <w:szCs w:val="20"/>
          <w:u w:val="single"/>
          <w:lang w:val="en-US" w:eastAsia="zh-CN"/>
        </w:rPr>
        <w:t>07</w:t>
      </w:r>
      <w:r>
        <w:rPr>
          <w:rFonts w:hint="eastAsia" w:ascii="宋体" w:hAnsi="宋体" w:cs="宋体"/>
          <w:szCs w:val="20"/>
        </w:rPr>
        <w:t>日</w:t>
      </w:r>
      <w:r>
        <w:rPr>
          <w:rFonts w:hint="eastAsia" w:ascii="宋体" w:hAnsi="宋体" w:cs="宋体"/>
          <w:spacing w:val="11"/>
          <w:szCs w:val="21"/>
          <w:u w:val="single"/>
        </w:rPr>
        <w:t>09</w:t>
      </w:r>
      <w:r>
        <w:rPr>
          <w:rFonts w:hint="eastAsia" w:ascii="宋体" w:hAnsi="宋体" w:cs="宋体"/>
          <w:spacing w:val="11"/>
          <w:szCs w:val="21"/>
          <w:u w:val="single"/>
          <w:lang w:eastAsia="zh-CN"/>
        </w:rPr>
        <w:t>:</w:t>
      </w:r>
      <w:r>
        <w:rPr>
          <w:rFonts w:hint="eastAsia" w:ascii="宋体" w:hAnsi="宋体" w:cs="宋体"/>
          <w:spacing w:val="11"/>
          <w:szCs w:val="21"/>
          <w:u w:val="single"/>
        </w:rPr>
        <w:t>00</w:t>
      </w:r>
      <w:r>
        <w:rPr>
          <w:rFonts w:hint="eastAsia" w:ascii="宋体" w:hAnsi="宋体" w:cs="宋体"/>
          <w:spacing w:val="11"/>
          <w:szCs w:val="21"/>
        </w:rPr>
        <w:t>（北京时间）</w:t>
      </w:r>
    </w:p>
    <w:p w14:paraId="7854387E">
      <w:pPr>
        <w:spacing w:line="400" w:lineRule="exact"/>
        <w:ind w:firstLine="464" w:firstLineChars="200"/>
        <w:jc w:val="both"/>
        <w:rPr>
          <w:rFonts w:ascii="宋体" w:hAnsi="宋体" w:cs="宋体"/>
          <w:spacing w:val="11"/>
          <w:szCs w:val="21"/>
        </w:rPr>
      </w:pPr>
      <w:r>
        <w:rPr>
          <w:rFonts w:hint="eastAsia" w:ascii="宋体" w:hAnsi="宋体" w:cs="宋体"/>
          <w:spacing w:val="11"/>
          <w:szCs w:val="21"/>
        </w:rPr>
        <w:t>2.地点（网址）：请登录政采云投标客户端投标。</w:t>
      </w:r>
    </w:p>
    <w:p w14:paraId="785531DE">
      <w:pPr>
        <w:pStyle w:val="126"/>
        <w:widowControl w:val="0"/>
        <w:tabs>
          <w:tab w:val="left" w:pos="426"/>
        </w:tabs>
        <w:spacing w:line="400" w:lineRule="exact"/>
        <w:ind w:firstLine="0" w:firstLineChars="0"/>
        <w:jc w:val="both"/>
        <w:rPr>
          <w:rFonts w:ascii="宋体" w:hAnsi="宋体" w:cs="宋体"/>
          <w:b/>
          <w:spacing w:val="11"/>
          <w:szCs w:val="21"/>
        </w:rPr>
      </w:pPr>
      <w:r>
        <w:rPr>
          <w:rFonts w:hint="eastAsia" w:ascii="宋体" w:hAnsi="宋体" w:cs="宋体"/>
          <w:b/>
          <w:bCs/>
          <w:spacing w:val="11"/>
          <w:szCs w:val="21"/>
        </w:rPr>
        <w:t>五、响应文件开启：</w:t>
      </w:r>
    </w:p>
    <w:p w14:paraId="4733E9FE">
      <w:pPr>
        <w:pStyle w:val="126"/>
        <w:widowControl w:val="0"/>
        <w:tabs>
          <w:tab w:val="left" w:pos="426"/>
        </w:tabs>
        <w:spacing w:line="400" w:lineRule="exact"/>
        <w:ind w:firstLine="464"/>
        <w:jc w:val="both"/>
        <w:rPr>
          <w:rFonts w:ascii="宋体" w:hAnsi="宋体" w:cs="宋体"/>
          <w:b/>
          <w:spacing w:val="11"/>
          <w:szCs w:val="21"/>
        </w:rPr>
      </w:pPr>
      <w:r>
        <w:rPr>
          <w:rFonts w:hint="eastAsia" w:ascii="宋体" w:hAnsi="宋体" w:cs="宋体"/>
          <w:bCs/>
          <w:spacing w:val="11"/>
          <w:szCs w:val="21"/>
        </w:rPr>
        <w:t>1.开启时间：</w:t>
      </w:r>
      <w:r>
        <w:rPr>
          <w:rFonts w:hint="eastAsia" w:ascii="宋体" w:hAnsi="宋体" w:cs="宋体"/>
          <w:szCs w:val="20"/>
          <w:u w:val="single"/>
          <w:lang w:eastAsia="zh-CN"/>
        </w:rPr>
        <w:t>2025</w:t>
      </w:r>
      <w:r>
        <w:rPr>
          <w:rFonts w:hint="eastAsia" w:ascii="宋体" w:hAnsi="宋体" w:cs="宋体"/>
          <w:szCs w:val="20"/>
        </w:rPr>
        <w:t>年</w:t>
      </w:r>
      <w:r>
        <w:rPr>
          <w:rFonts w:hint="eastAsia" w:ascii="宋体" w:hAnsi="宋体" w:cs="宋体"/>
          <w:szCs w:val="20"/>
          <w:u w:val="single"/>
          <w:lang w:val="en-US" w:eastAsia="zh-CN"/>
        </w:rPr>
        <w:t>03</w:t>
      </w:r>
      <w:r>
        <w:rPr>
          <w:rFonts w:hint="eastAsia" w:ascii="宋体" w:hAnsi="宋体" w:cs="宋体"/>
          <w:szCs w:val="20"/>
        </w:rPr>
        <w:t>月</w:t>
      </w:r>
      <w:r>
        <w:rPr>
          <w:rFonts w:hint="eastAsia" w:ascii="宋体" w:hAnsi="宋体" w:cs="宋体"/>
          <w:szCs w:val="20"/>
          <w:u w:val="single"/>
          <w:lang w:val="en-US" w:eastAsia="zh-CN"/>
        </w:rPr>
        <w:t>07</w:t>
      </w:r>
      <w:r>
        <w:rPr>
          <w:rFonts w:hint="eastAsia" w:ascii="宋体" w:hAnsi="宋体" w:cs="宋体"/>
          <w:szCs w:val="20"/>
        </w:rPr>
        <w:t>日</w:t>
      </w:r>
      <w:r>
        <w:rPr>
          <w:rFonts w:hint="eastAsia" w:ascii="宋体" w:hAnsi="宋体" w:cs="宋体"/>
          <w:spacing w:val="11"/>
          <w:szCs w:val="21"/>
          <w:u w:val="single"/>
        </w:rPr>
        <w:t>09</w:t>
      </w:r>
      <w:r>
        <w:rPr>
          <w:rFonts w:hint="eastAsia" w:ascii="宋体" w:hAnsi="宋体" w:cs="宋体"/>
          <w:spacing w:val="11"/>
          <w:szCs w:val="21"/>
          <w:u w:val="single"/>
          <w:lang w:eastAsia="zh-CN"/>
        </w:rPr>
        <w:t>:</w:t>
      </w:r>
      <w:r>
        <w:rPr>
          <w:rFonts w:hint="eastAsia" w:ascii="宋体" w:hAnsi="宋体" w:cs="宋体"/>
          <w:spacing w:val="11"/>
          <w:szCs w:val="21"/>
          <w:u w:val="single"/>
        </w:rPr>
        <w:t>00</w:t>
      </w:r>
      <w:r>
        <w:rPr>
          <w:rFonts w:hint="eastAsia" w:ascii="宋体" w:hAnsi="宋体" w:cs="宋体"/>
          <w:spacing w:val="11"/>
          <w:szCs w:val="21"/>
        </w:rPr>
        <w:t>（北京时间）</w:t>
      </w:r>
    </w:p>
    <w:p w14:paraId="66A93A1B">
      <w:pPr>
        <w:pStyle w:val="126"/>
        <w:widowControl w:val="0"/>
        <w:tabs>
          <w:tab w:val="left" w:pos="426"/>
        </w:tabs>
        <w:spacing w:line="400" w:lineRule="exact"/>
        <w:ind w:firstLine="464"/>
        <w:jc w:val="both"/>
        <w:rPr>
          <w:rFonts w:ascii="宋体" w:hAnsi="宋体" w:cs="宋体"/>
          <w:bCs/>
          <w:spacing w:val="11"/>
          <w:szCs w:val="21"/>
        </w:rPr>
      </w:pPr>
      <w:r>
        <w:rPr>
          <w:rFonts w:hint="eastAsia" w:ascii="宋体" w:hAnsi="宋体" w:cs="宋体"/>
          <w:bCs/>
          <w:spacing w:val="11"/>
          <w:szCs w:val="21"/>
        </w:rPr>
        <w:t>2.地点（网址）：政府采购云平台（www.zcygov.cn）。</w:t>
      </w:r>
    </w:p>
    <w:p w14:paraId="7B59D5B1">
      <w:pPr>
        <w:pStyle w:val="126"/>
        <w:widowControl w:val="0"/>
        <w:tabs>
          <w:tab w:val="left" w:pos="426"/>
        </w:tabs>
        <w:spacing w:line="400" w:lineRule="exact"/>
        <w:ind w:firstLine="0" w:firstLineChars="0"/>
        <w:jc w:val="both"/>
        <w:rPr>
          <w:rFonts w:ascii="宋体" w:hAnsi="宋体"/>
          <w:b/>
          <w:spacing w:val="11"/>
          <w:szCs w:val="21"/>
        </w:rPr>
      </w:pPr>
      <w:r>
        <w:rPr>
          <w:rFonts w:hint="eastAsia" w:ascii="宋体" w:hAnsi="宋体"/>
          <w:b/>
          <w:spacing w:val="11"/>
          <w:szCs w:val="21"/>
        </w:rPr>
        <w:t>六、公告期限</w:t>
      </w:r>
    </w:p>
    <w:p w14:paraId="248556FD">
      <w:pPr>
        <w:pStyle w:val="126"/>
        <w:widowControl w:val="0"/>
        <w:tabs>
          <w:tab w:val="left" w:pos="426"/>
        </w:tabs>
        <w:spacing w:line="400" w:lineRule="exact"/>
        <w:ind w:firstLine="464"/>
        <w:jc w:val="both"/>
        <w:rPr>
          <w:rFonts w:ascii="宋体" w:hAnsi="宋体" w:cs="宋体"/>
          <w:bCs/>
          <w:spacing w:val="11"/>
          <w:szCs w:val="21"/>
        </w:rPr>
      </w:pPr>
      <w:r>
        <w:rPr>
          <w:rFonts w:hint="eastAsia" w:ascii="宋体" w:hAnsi="宋体" w:cs="宋体"/>
          <w:bCs/>
          <w:spacing w:val="11"/>
          <w:szCs w:val="21"/>
        </w:rPr>
        <w:t>自本公告发布之日起3个工作日。</w:t>
      </w:r>
    </w:p>
    <w:p w14:paraId="109E8B91">
      <w:pPr>
        <w:pStyle w:val="126"/>
        <w:widowControl w:val="0"/>
        <w:tabs>
          <w:tab w:val="left" w:pos="426"/>
        </w:tabs>
        <w:spacing w:line="400" w:lineRule="exact"/>
        <w:ind w:firstLine="0" w:firstLineChars="0"/>
        <w:jc w:val="both"/>
        <w:rPr>
          <w:rFonts w:ascii="宋体" w:hAnsi="宋体" w:cs="宋体"/>
          <w:b/>
          <w:bCs/>
          <w:spacing w:val="11"/>
          <w:szCs w:val="21"/>
        </w:rPr>
      </w:pPr>
      <w:r>
        <w:rPr>
          <w:rFonts w:hint="eastAsia" w:ascii="宋体" w:hAnsi="宋体" w:cs="宋体"/>
          <w:b/>
          <w:bCs/>
          <w:spacing w:val="11"/>
          <w:szCs w:val="21"/>
        </w:rPr>
        <w:t>七、其他补充事宜</w:t>
      </w:r>
    </w:p>
    <w:p w14:paraId="1B87CF89">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F1A0FEC">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1B5AD1A">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38AAB8">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4.其他事项：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4CC3C5">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注意：需在线质疑后才可在线投诉，并电话告知相关采购人、代理机构、财政部门。</w:t>
      </w:r>
    </w:p>
    <w:p w14:paraId="6A34A4F0">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3.其他事项：</w:t>
      </w:r>
    </w:p>
    <w:p w14:paraId="1B1B92CE">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（1）需要落实的政府采购政策：包括节约资源、保护环境、支持创新、促进中小企业发展、扶持不发达地区和少数民族地区等。</w:t>
      </w:r>
    </w:p>
    <w:p w14:paraId="61AFF70E">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2）电子招投标的说明：①本项目采用全流程电子化交易，依托“政府采购云平台（www.zcygov.cn）”进行招投标活动，不接受纸质磋商响应文件；②磋商供应商须在投标前申领CA数字证书、下载政采云电子交易客户端。申领CA数字证书</w:t>
      </w:r>
      <w:r>
        <w:rPr>
          <w:rFonts w:hint="eastAsia" w:ascii="宋体" w:hAnsi="宋体" w:cs="宋体"/>
          <w:spacing w:val="11"/>
          <w:szCs w:val="21"/>
          <w:lang w:eastAsia="zh-CN"/>
        </w:rPr>
        <w:t>：</w:t>
      </w:r>
      <w:r>
        <w:rPr>
          <w:rFonts w:hint="eastAsia" w:ascii="宋体" w:hAnsi="宋体" w:cs="宋体"/>
          <w:spacing w:val="11"/>
          <w:szCs w:val="21"/>
        </w:rPr>
        <w:t>申领流程详见“浙江政府采购网-下载专区-电子交易客户端-CA驱动和申领流程”；安装“政采云电子交易客户端”</w:t>
      </w:r>
      <w:r>
        <w:rPr>
          <w:rFonts w:hint="eastAsia" w:ascii="宋体" w:hAnsi="宋体" w:cs="宋体"/>
          <w:spacing w:val="11"/>
          <w:szCs w:val="21"/>
          <w:lang w:eastAsia="zh-CN"/>
        </w:rPr>
        <w:t>：</w:t>
      </w:r>
      <w:r>
        <w:rPr>
          <w:rFonts w:hint="eastAsia" w:ascii="宋体" w:hAnsi="宋体" w:cs="宋体"/>
          <w:spacing w:val="11"/>
          <w:szCs w:val="21"/>
        </w:rPr>
        <w:t>前往“浙江政府采购网-下载专区-电子交易客户端”进行下载并安装；③电子投标具体操作流程详见浙江省“项目采购电子交易系统/不见面开评标”学习专题（网址https://edu.zcygov.cn/luban/e-biding）</w:t>
      </w:r>
      <w:r>
        <w:rPr>
          <w:rFonts w:hint="eastAsia" w:ascii="宋体" w:hAnsi="宋体" w:cs="宋体"/>
          <w:spacing w:val="11"/>
          <w:szCs w:val="21"/>
          <w:lang w:eastAsia="zh-CN"/>
        </w:rPr>
        <w:t>；</w:t>
      </w:r>
      <w:r>
        <w:rPr>
          <w:rFonts w:hint="eastAsia" w:ascii="宋体" w:hAnsi="宋体" w:cs="宋体"/>
          <w:spacing w:val="11"/>
          <w:szCs w:val="21"/>
        </w:rPr>
        <w:t>④磋商文件的获取：使用账号登录或者使用CA登录政采云平台；进入“项目采购”应用，在获取采购文件菜单中选择项目，获取磋商文件。⑤若对项目采购电子交易系统操作有疑问，可登录政采云，点击右侧咨询小采，获取采小蜜智能服务管家帮助，或拨打政采云服务热线95763获取热线服务帮助。CA问题联系电话（人工）：汇信CA400-888-4636；天谷CA400-087-8198。注：磋商供应商在使用政采云投标客户端时，建议使用WIN7及以上操作系统。磋商供应商需自行准备好摄像头和耳麦，保持网络稳定通畅，并在磋商响应文件开启时间前自测硬件能否正常使用，如因自身硬件或网络原因导致询标讲解失败，相关后果自行负责。</w:t>
      </w:r>
    </w:p>
    <w:p w14:paraId="28A4D599">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（3）磋商文件公告期限与竞争性磋商公告公告期限一致。</w:t>
      </w:r>
    </w:p>
    <w:p w14:paraId="474E748A">
      <w:pPr>
        <w:keepNext w:val="0"/>
        <w:keepLines w:val="0"/>
        <w:pageBreakBefore w:val="0"/>
        <w:widowControl/>
        <w:kinsoku/>
        <w:wordWrap/>
        <w:overflowPunct/>
        <w:topLinePunct w:val="0"/>
        <w:autoSpaceDE/>
        <w:autoSpaceDN/>
        <w:bidi w:val="0"/>
        <w:adjustRightInd/>
        <w:snapToGrid/>
        <w:spacing w:line="380" w:lineRule="exact"/>
        <w:ind w:firstLine="464" w:firstLineChars="200"/>
        <w:jc w:val="both"/>
        <w:textAlignment w:val="auto"/>
        <w:rPr>
          <w:rFonts w:hint="eastAsia" w:ascii="宋体" w:hAnsi="宋体" w:cs="宋体"/>
          <w:spacing w:val="11"/>
          <w:szCs w:val="21"/>
        </w:rPr>
      </w:pPr>
      <w:r>
        <w:rPr>
          <w:rFonts w:hint="eastAsia" w:ascii="宋体" w:hAnsi="宋体" w:cs="宋体"/>
          <w:spacing w:val="11"/>
          <w:szCs w:val="21"/>
        </w:rPr>
        <w:t>（4）潜在供应商已依法获取磋商文件，认为磋商文件使自己的权益受到损害的，可以自获取磋商文件之日或者磋商文件公告期限届满之日（公告期限届满后获取磋商文件的，以公告期限届满之日为准）起7个工作日内，以书面形式向采购人、采购代理机构提出质疑。质疑供应商对采购人、采购代理机构的答复不满意，或者采购人、采购代理机构未在规定时间内作出答复的，可以在答复期满后15个工作日内向同级政府采购监督管理部门投诉。质疑函范本、投诉书范本请到浙江政府采购网（https://zfcg.czt.zj.gov.cn/）下载专区下载。注意：游客通道获取的磋商文件仅供浏览使用，潜在供应商请通过规定方式依法获取磋商文件。</w:t>
      </w:r>
    </w:p>
    <w:p w14:paraId="091FD6CB">
      <w:pPr>
        <w:pStyle w:val="126"/>
        <w:widowControl w:val="0"/>
        <w:tabs>
          <w:tab w:val="left" w:pos="426"/>
        </w:tabs>
        <w:spacing w:line="360" w:lineRule="exact"/>
        <w:ind w:firstLine="0" w:firstLineChars="0"/>
        <w:jc w:val="both"/>
        <w:rPr>
          <w:rFonts w:ascii="宋体" w:hAnsi="宋体" w:cs="宋体"/>
          <w:b/>
          <w:bCs/>
          <w:spacing w:val="11"/>
          <w:szCs w:val="21"/>
        </w:rPr>
      </w:pPr>
      <w:r>
        <w:rPr>
          <w:rFonts w:hint="eastAsia" w:ascii="宋体" w:hAnsi="宋体" w:cs="宋体"/>
          <w:b/>
          <w:bCs/>
          <w:spacing w:val="11"/>
          <w:szCs w:val="21"/>
        </w:rPr>
        <w:t>八、凡对本次采购提出询问、质疑、投诉，请按以下方式联系</w:t>
      </w:r>
    </w:p>
    <w:p w14:paraId="0E589810">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1、采购人信息：</w:t>
      </w:r>
    </w:p>
    <w:p w14:paraId="58E98F96">
      <w:pPr>
        <w:spacing w:line="360" w:lineRule="exact"/>
        <w:ind w:firstLine="464" w:firstLineChars="200"/>
        <w:jc w:val="both"/>
        <w:rPr>
          <w:rFonts w:hint="eastAsia" w:ascii="宋体" w:hAnsi="宋体" w:eastAsia="宋体" w:cs="Arial Unicode MS"/>
          <w:spacing w:val="11"/>
          <w:szCs w:val="21"/>
          <w:lang w:eastAsia="zh-CN"/>
        </w:rPr>
      </w:pPr>
      <w:r>
        <w:rPr>
          <w:rFonts w:hint="eastAsia" w:ascii="宋体" w:hAnsi="宋体" w:cs="Arial Unicode MS"/>
          <w:spacing w:val="11"/>
          <w:szCs w:val="21"/>
        </w:rPr>
        <w:t>名称：</w:t>
      </w:r>
      <w:r>
        <w:rPr>
          <w:rFonts w:hint="eastAsia" w:ascii="宋体" w:hAnsi="宋体" w:cs="Arial Unicode MS"/>
          <w:spacing w:val="11"/>
          <w:szCs w:val="21"/>
          <w:lang w:eastAsia="zh-CN"/>
        </w:rPr>
        <w:t>瑞安市林川镇人民政府</w:t>
      </w:r>
    </w:p>
    <w:p w14:paraId="0EA79D89">
      <w:pPr>
        <w:spacing w:line="360" w:lineRule="exact"/>
        <w:ind w:firstLine="464" w:firstLineChars="200"/>
        <w:jc w:val="both"/>
        <w:rPr>
          <w:rFonts w:hint="eastAsia" w:ascii="宋体" w:hAnsi="宋体" w:eastAsia="宋体" w:cs="Arial Unicode MS"/>
          <w:spacing w:val="11"/>
          <w:szCs w:val="21"/>
          <w:lang w:eastAsia="zh-CN"/>
        </w:rPr>
      </w:pPr>
      <w:r>
        <w:rPr>
          <w:rFonts w:hint="eastAsia" w:ascii="宋体" w:hAnsi="宋体" w:cs="Arial Unicode MS"/>
          <w:spacing w:val="11"/>
          <w:szCs w:val="21"/>
        </w:rPr>
        <w:t>地址：</w:t>
      </w:r>
      <w:r>
        <w:rPr>
          <w:rFonts w:hint="eastAsia" w:ascii="宋体" w:hAnsi="宋体" w:cs="Arial Unicode MS"/>
          <w:spacing w:val="11"/>
          <w:szCs w:val="21"/>
          <w:lang w:eastAsia="zh-CN"/>
        </w:rPr>
        <w:t>瑞安市林川镇</w:t>
      </w:r>
    </w:p>
    <w:p w14:paraId="3B31DF7A">
      <w:pPr>
        <w:spacing w:line="360" w:lineRule="exact"/>
        <w:ind w:firstLine="464" w:firstLineChars="200"/>
        <w:jc w:val="both"/>
        <w:rPr>
          <w:rFonts w:hint="default" w:ascii="宋体" w:hAnsi="宋体" w:eastAsia="宋体" w:cs="Arial Unicode MS"/>
          <w:spacing w:val="11"/>
          <w:szCs w:val="21"/>
          <w:lang w:val="en-US" w:eastAsia="zh-CN"/>
        </w:rPr>
      </w:pPr>
      <w:r>
        <w:rPr>
          <w:rFonts w:hint="eastAsia" w:ascii="宋体" w:hAnsi="宋体" w:cs="Arial Unicode MS"/>
          <w:spacing w:val="11"/>
          <w:szCs w:val="21"/>
        </w:rPr>
        <w:t>项目联系人（询问）：</w:t>
      </w:r>
      <w:r>
        <w:rPr>
          <w:rFonts w:hint="eastAsia" w:ascii="宋体" w:hAnsi="宋体" w:cs="Arial Unicode MS"/>
          <w:spacing w:val="11"/>
          <w:szCs w:val="21"/>
          <w:lang w:val="en-US" w:eastAsia="zh-CN"/>
        </w:rPr>
        <w:t>黄先生</w:t>
      </w:r>
    </w:p>
    <w:p w14:paraId="34F6C444">
      <w:pPr>
        <w:spacing w:line="360" w:lineRule="exact"/>
        <w:ind w:firstLine="464" w:firstLineChars="200"/>
        <w:jc w:val="both"/>
        <w:rPr>
          <w:rFonts w:hint="default" w:ascii="宋体" w:hAnsi="宋体" w:eastAsia="宋体" w:cs="Arial Unicode MS"/>
          <w:spacing w:val="11"/>
          <w:szCs w:val="21"/>
          <w:lang w:val="en-US" w:eastAsia="zh-CN"/>
        </w:rPr>
      </w:pPr>
      <w:r>
        <w:rPr>
          <w:rFonts w:hint="eastAsia" w:ascii="宋体" w:hAnsi="宋体" w:cs="Arial Unicode MS"/>
          <w:spacing w:val="11"/>
          <w:szCs w:val="21"/>
        </w:rPr>
        <w:t>项目联系方式（询问）：</w:t>
      </w:r>
      <w:r>
        <w:rPr>
          <w:rFonts w:hint="eastAsia" w:ascii="宋体" w:hAnsi="宋体" w:cs="Arial Unicode MS"/>
          <w:spacing w:val="11"/>
          <w:szCs w:val="21"/>
          <w:lang w:val="en-US" w:eastAsia="zh-CN"/>
        </w:rPr>
        <w:t>0577-65480023</w:t>
      </w:r>
    </w:p>
    <w:p w14:paraId="4FD9CEBD">
      <w:pPr>
        <w:spacing w:line="360" w:lineRule="exact"/>
        <w:ind w:firstLine="464" w:firstLineChars="200"/>
        <w:jc w:val="both"/>
        <w:rPr>
          <w:rFonts w:hint="default" w:ascii="宋体" w:hAnsi="宋体" w:eastAsia="宋体" w:cs="Arial Unicode MS"/>
          <w:spacing w:val="11"/>
          <w:szCs w:val="21"/>
          <w:lang w:val="en-US" w:eastAsia="zh-CN"/>
        </w:rPr>
      </w:pPr>
      <w:r>
        <w:rPr>
          <w:rFonts w:hint="eastAsia" w:ascii="宋体" w:hAnsi="宋体" w:cs="Arial Unicode MS"/>
          <w:spacing w:val="11"/>
          <w:szCs w:val="21"/>
        </w:rPr>
        <w:t>质疑联系人：</w:t>
      </w:r>
      <w:r>
        <w:rPr>
          <w:rFonts w:hint="eastAsia" w:ascii="宋体" w:hAnsi="宋体" w:cs="Arial Unicode MS"/>
          <w:spacing w:val="11"/>
          <w:szCs w:val="21"/>
          <w:lang w:val="en-US" w:eastAsia="zh-CN"/>
        </w:rPr>
        <w:t>黄先生</w:t>
      </w:r>
    </w:p>
    <w:p w14:paraId="51D429F9">
      <w:pPr>
        <w:spacing w:line="360" w:lineRule="exact"/>
        <w:ind w:firstLine="464" w:firstLineChars="200"/>
        <w:jc w:val="both"/>
        <w:rPr>
          <w:rFonts w:hint="default" w:ascii="宋体" w:hAnsi="宋体" w:eastAsia="宋体" w:cs="Arial Unicode MS"/>
          <w:spacing w:val="11"/>
          <w:szCs w:val="21"/>
          <w:lang w:val="en-US" w:eastAsia="zh-CN"/>
        </w:rPr>
      </w:pPr>
      <w:r>
        <w:rPr>
          <w:rFonts w:hint="eastAsia" w:ascii="宋体" w:hAnsi="宋体" w:cs="Arial Unicode MS"/>
          <w:spacing w:val="11"/>
          <w:szCs w:val="21"/>
        </w:rPr>
        <w:t>质疑联系方式：</w:t>
      </w:r>
      <w:r>
        <w:rPr>
          <w:rFonts w:hint="eastAsia" w:ascii="宋体" w:hAnsi="宋体" w:cs="Arial Unicode MS"/>
          <w:spacing w:val="11"/>
          <w:szCs w:val="21"/>
          <w:lang w:val="en-US" w:eastAsia="zh-CN"/>
        </w:rPr>
        <w:t>05776-65480203</w:t>
      </w:r>
    </w:p>
    <w:p w14:paraId="157DAB0C">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2、采购代理机构信息：</w:t>
      </w:r>
    </w:p>
    <w:p w14:paraId="4B1310AE">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名称：浙江瑞力工程项目管理有限公司</w:t>
      </w:r>
    </w:p>
    <w:p w14:paraId="7D427D11">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地址：瑞安市安阳街道农行大厦1403室</w:t>
      </w:r>
    </w:p>
    <w:p w14:paraId="31134C4B">
      <w:pPr>
        <w:spacing w:line="360" w:lineRule="exact"/>
        <w:ind w:firstLine="464" w:firstLineChars="200"/>
        <w:jc w:val="both"/>
        <w:rPr>
          <w:rFonts w:hint="eastAsia" w:ascii="宋体" w:hAnsi="宋体" w:eastAsia="宋体" w:cs="Arial Unicode MS"/>
          <w:spacing w:val="11"/>
          <w:szCs w:val="21"/>
          <w:lang w:eastAsia="zh-CN"/>
        </w:rPr>
      </w:pPr>
      <w:r>
        <w:rPr>
          <w:rFonts w:hint="eastAsia" w:ascii="宋体" w:hAnsi="宋体" w:cs="Arial Unicode MS"/>
          <w:spacing w:val="11"/>
          <w:szCs w:val="21"/>
        </w:rPr>
        <w:t>项目联系人：</w:t>
      </w:r>
      <w:r>
        <w:rPr>
          <w:rFonts w:hint="eastAsia" w:ascii="宋体" w:hAnsi="宋体" w:cs="Arial Unicode MS"/>
          <w:spacing w:val="11"/>
          <w:szCs w:val="21"/>
          <w:lang w:val="en-US" w:eastAsia="zh-CN"/>
        </w:rPr>
        <w:t>潘仁勋</w:t>
      </w:r>
    </w:p>
    <w:p w14:paraId="7A913E26">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项目联系方式：15158612303</w:t>
      </w:r>
    </w:p>
    <w:p w14:paraId="6FD7A8FA">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质疑联系人：徐伟</w:t>
      </w:r>
    </w:p>
    <w:p w14:paraId="57D6DA75">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质疑联系方式：15869452359</w:t>
      </w:r>
    </w:p>
    <w:p w14:paraId="37C2F7F8">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3、同级政府采购监督管理部门：</w:t>
      </w:r>
    </w:p>
    <w:p w14:paraId="11AF4111">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名称：瑞安市财政局政府采购监管科</w:t>
      </w:r>
    </w:p>
    <w:p w14:paraId="3222362A">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地址：</w:t>
      </w:r>
      <w:r>
        <w:rPr>
          <w:rFonts w:hint="eastAsia" w:ascii="宋体" w:hAnsi="宋体" w:eastAsia="宋体" w:cs="宋体"/>
          <w:color w:val="000000"/>
          <w:sz w:val="21"/>
          <w:szCs w:val="21"/>
          <w:highlight w:val="none"/>
          <w:u w:val="none"/>
        </w:rPr>
        <w:t>瑞安市万松东路379号瑞安财税大楼1505室</w:t>
      </w:r>
    </w:p>
    <w:p w14:paraId="64AB9686">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传真：0577-65822153</w:t>
      </w:r>
    </w:p>
    <w:p w14:paraId="3B523867">
      <w:pPr>
        <w:spacing w:line="360" w:lineRule="exact"/>
        <w:ind w:firstLine="464" w:firstLineChars="200"/>
        <w:jc w:val="both"/>
        <w:rPr>
          <w:rFonts w:ascii="宋体" w:hAnsi="宋体" w:cs="Arial Unicode MS"/>
          <w:spacing w:val="11"/>
          <w:szCs w:val="21"/>
        </w:rPr>
      </w:pPr>
      <w:r>
        <w:rPr>
          <w:rFonts w:hint="eastAsia" w:ascii="宋体" w:hAnsi="宋体" w:cs="Arial Unicode MS"/>
          <w:spacing w:val="11"/>
          <w:szCs w:val="21"/>
        </w:rPr>
        <w:t>联系人：施女士</w:t>
      </w:r>
    </w:p>
    <w:p w14:paraId="2DB37EB1">
      <w:pPr>
        <w:spacing w:line="360" w:lineRule="exact"/>
        <w:ind w:firstLine="444" w:firstLineChars="200"/>
        <w:jc w:val="both"/>
        <w:rPr>
          <w:rFonts w:ascii="宋体" w:hAnsi="宋体" w:cs="宋体"/>
          <w:b/>
          <w:bCs/>
          <w:spacing w:val="11"/>
          <w:szCs w:val="21"/>
        </w:rPr>
      </w:pPr>
      <w:r>
        <w:rPr>
          <w:rFonts w:hint="eastAsia" w:ascii="宋体" w:hAnsi="宋体" w:cs="Arial Unicode MS"/>
          <w:spacing w:val="6"/>
          <w:szCs w:val="21"/>
        </w:rPr>
        <w:t>监督投诉</w:t>
      </w:r>
      <w:r>
        <w:rPr>
          <w:rFonts w:hint="eastAsia" w:ascii="宋体" w:hAnsi="宋体" w:cs="Arial Unicode MS"/>
          <w:spacing w:val="11"/>
          <w:szCs w:val="21"/>
        </w:rPr>
        <w:t>电话：0577-65827567</w:t>
      </w:r>
    </w:p>
    <w:p w14:paraId="35DCEBF6">
      <w:pPr>
        <w:rPr>
          <w:spacing w:val="6"/>
        </w:rPr>
      </w:pPr>
      <w:bookmarkStart w:id="3" w:name="_Toc18496"/>
      <w:bookmarkStart w:id="4" w:name="_Toc51335243"/>
      <w:bookmarkStart w:id="5" w:name="_Toc65250512"/>
      <w:bookmarkStart w:id="6" w:name="_Toc28"/>
      <w:bookmarkStart w:id="7" w:name="_Toc38808094"/>
      <w:r>
        <w:rPr>
          <w:rFonts w:hint="eastAsia"/>
          <w:spacing w:val="6"/>
        </w:rPr>
        <w:br w:type="page"/>
      </w:r>
    </w:p>
    <w:p w14:paraId="5B0AC3CB">
      <w:pPr>
        <w:spacing w:line="360" w:lineRule="auto"/>
        <w:jc w:val="center"/>
        <w:outlineLvl w:val="0"/>
        <w:rPr>
          <w:b/>
          <w:bCs/>
          <w:sz w:val="32"/>
          <w:szCs w:val="36"/>
        </w:rPr>
      </w:pPr>
      <w:bookmarkStart w:id="8" w:name="_Toc7856"/>
      <w:r>
        <w:rPr>
          <w:rFonts w:hint="eastAsia"/>
          <w:b/>
          <w:bCs/>
          <w:sz w:val="32"/>
          <w:szCs w:val="36"/>
        </w:rPr>
        <w:t>第二部分  磋商供应商须知</w:t>
      </w:r>
      <w:bookmarkEnd w:id="3"/>
      <w:bookmarkEnd w:id="8"/>
    </w:p>
    <w:p w14:paraId="6EACEF28">
      <w:pPr>
        <w:tabs>
          <w:tab w:val="left" w:pos="840"/>
        </w:tabs>
        <w:spacing w:line="360" w:lineRule="auto"/>
        <w:jc w:val="center"/>
        <w:outlineLvl w:val="1"/>
        <w:rPr>
          <w:b/>
          <w:bCs/>
          <w:sz w:val="24"/>
          <w:szCs w:val="24"/>
        </w:rPr>
      </w:pPr>
      <w:bookmarkStart w:id="9" w:name="_Toc25721"/>
      <w:bookmarkStart w:id="10" w:name="_Toc21805"/>
      <w:r>
        <w:rPr>
          <w:rFonts w:hint="eastAsia"/>
          <w:b/>
          <w:bCs/>
          <w:sz w:val="24"/>
          <w:szCs w:val="24"/>
        </w:rPr>
        <w:t>磋商须知前附表</w:t>
      </w:r>
      <w:bookmarkEnd w:id="9"/>
      <w:bookmarkEnd w:id="10"/>
    </w:p>
    <w:tbl>
      <w:tblPr>
        <w:tblStyle w:val="39"/>
        <w:tblW w:w="91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714"/>
        <w:gridCol w:w="6798"/>
      </w:tblGrid>
      <w:tr w14:paraId="65087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14:paraId="22CAFA51">
            <w:pPr>
              <w:jc w:val="center"/>
              <w:rPr>
                <w:rFonts w:ascii="宋体" w:hAnsi="宋体" w:cs="宋体"/>
                <w:b/>
                <w:szCs w:val="21"/>
              </w:rPr>
            </w:pPr>
            <w:r>
              <w:rPr>
                <w:rFonts w:hint="eastAsia" w:ascii="宋体" w:hAnsi="宋体" w:cs="宋体"/>
                <w:b/>
                <w:szCs w:val="21"/>
              </w:rPr>
              <w:t>项号</w:t>
            </w:r>
          </w:p>
        </w:tc>
        <w:tc>
          <w:tcPr>
            <w:tcW w:w="1714" w:type="dxa"/>
            <w:vAlign w:val="center"/>
          </w:tcPr>
          <w:p w14:paraId="36651318">
            <w:pPr>
              <w:jc w:val="center"/>
              <w:rPr>
                <w:rFonts w:ascii="宋体" w:hAnsi="宋体" w:cs="宋体"/>
                <w:b/>
                <w:szCs w:val="21"/>
              </w:rPr>
            </w:pPr>
            <w:r>
              <w:rPr>
                <w:rFonts w:hint="eastAsia" w:ascii="宋体" w:hAnsi="宋体" w:cs="宋体"/>
                <w:b/>
                <w:szCs w:val="21"/>
              </w:rPr>
              <w:t>内容</w:t>
            </w:r>
          </w:p>
        </w:tc>
        <w:tc>
          <w:tcPr>
            <w:tcW w:w="6798" w:type="dxa"/>
            <w:vAlign w:val="center"/>
          </w:tcPr>
          <w:p w14:paraId="20E864DD">
            <w:pPr>
              <w:jc w:val="center"/>
              <w:rPr>
                <w:rFonts w:ascii="宋体" w:hAnsi="宋体" w:cs="宋体"/>
                <w:b/>
                <w:szCs w:val="21"/>
              </w:rPr>
            </w:pPr>
            <w:r>
              <w:rPr>
                <w:rFonts w:hint="eastAsia" w:ascii="宋体" w:hAnsi="宋体" w:cs="宋体"/>
                <w:b/>
                <w:szCs w:val="21"/>
              </w:rPr>
              <w:t>说明与要求</w:t>
            </w:r>
          </w:p>
        </w:tc>
      </w:tr>
      <w:tr w14:paraId="25595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8" w:hRule="atLeast"/>
          <w:jc w:val="center"/>
        </w:trPr>
        <w:tc>
          <w:tcPr>
            <w:tcW w:w="645" w:type="dxa"/>
            <w:vAlign w:val="center"/>
          </w:tcPr>
          <w:p w14:paraId="790FBCE2">
            <w:pPr>
              <w:jc w:val="center"/>
              <w:rPr>
                <w:rFonts w:ascii="宋体" w:hAnsi="宋体" w:cs="宋体"/>
                <w:szCs w:val="21"/>
              </w:rPr>
            </w:pPr>
            <w:r>
              <w:rPr>
                <w:rFonts w:hint="eastAsia" w:ascii="宋体" w:hAnsi="宋体" w:cs="宋体"/>
                <w:szCs w:val="21"/>
              </w:rPr>
              <w:t>1</w:t>
            </w:r>
          </w:p>
        </w:tc>
        <w:tc>
          <w:tcPr>
            <w:tcW w:w="1714" w:type="dxa"/>
            <w:vAlign w:val="center"/>
          </w:tcPr>
          <w:p w14:paraId="15675111">
            <w:pPr>
              <w:spacing w:line="360" w:lineRule="exact"/>
              <w:jc w:val="center"/>
              <w:rPr>
                <w:rFonts w:ascii="宋体" w:hAnsi="宋体" w:cs="宋体"/>
                <w:szCs w:val="21"/>
              </w:rPr>
            </w:pPr>
            <w:r>
              <w:rPr>
                <w:rFonts w:hint="eastAsia" w:ascii="宋体" w:hAnsi="宋体" w:cs="Arial Unicode MS"/>
                <w:spacing w:val="6"/>
                <w:szCs w:val="21"/>
              </w:rPr>
              <w:t>项目名称</w:t>
            </w:r>
          </w:p>
        </w:tc>
        <w:tc>
          <w:tcPr>
            <w:tcW w:w="6798" w:type="dxa"/>
            <w:vAlign w:val="center"/>
          </w:tcPr>
          <w:p w14:paraId="5B42DB6F">
            <w:pPr>
              <w:spacing w:line="320" w:lineRule="exact"/>
              <w:rPr>
                <w:rFonts w:hint="eastAsia" w:ascii="宋体" w:hAnsi="宋体" w:eastAsia="宋体" w:cs="宋体"/>
                <w:szCs w:val="21"/>
                <w:lang w:eastAsia="zh-CN"/>
              </w:rPr>
            </w:pPr>
            <w:r>
              <w:rPr>
                <w:rFonts w:hint="eastAsia" w:ascii="宋体" w:hAnsi="宋体" w:cs="Arial Unicode MS"/>
                <w:spacing w:val="6"/>
                <w:szCs w:val="21"/>
                <w:lang w:eastAsia="zh-CN"/>
              </w:rPr>
              <w:t>2025-2026年度瑞安市林川镇违章拆除、环境整治及安保服务项目</w:t>
            </w:r>
          </w:p>
        </w:tc>
      </w:tr>
      <w:tr w14:paraId="76AAC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14:paraId="4883A2C3">
            <w:pPr>
              <w:jc w:val="center"/>
              <w:rPr>
                <w:rFonts w:ascii="宋体" w:hAnsi="宋体" w:cs="宋体"/>
                <w:szCs w:val="21"/>
              </w:rPr>
            </w:pPr>
            <w:r>
              <w:rPr>
                <w:rFonts w:hint="eastAsia" w:ascii="宋体" w:hAnsi="宋体" w:cs="宋体"/>
                <w:szCs w:val="21"/>
              </w:rPr>
              <w:t>2</w:t>
            </w:r>
          </w:p>
        </w:tc>
        <w:tc>
          <w:tcPr>
            <w:tcW w:w="1714" w:type="dxa"/>
            <w:vAlign w:val="center"/>
          </w:tcPr>
          <w:p w14:paraId="7150E935">
            <w:pPr>
              <w:spacing w:line="360" w:lineRule="exact"/>
              <w:jc w:val="center"/>
              <w:rPr>
                <w:rFonts w:ascii="宋体" w:hAnsi="宋体" w:cs="宋体"/>
                <w:szCs w:val="21"/>
              </w:rPr>
            </w:pPr>
            <w:r>
              <w:rPr>
                <w:rFonts w:hint="eastAsia" w:ascii="宋体" w:hAnsi="宋体" w:cs="Arial Unicode MS"/>
                <w:spacing w:val="6"/>
                <w:szCs w:val="21"/>
              </w:rPr>
              <w:t>项目编号</w:t>
            </w:r>
          </w:p>
        </w:tc>
        <w:tc>
          <w:tcPr>
            <w:tcW w:w="6798" w:type="dxa"/>
            <w:vAlign w:val="center"/>
          </w:tcPr>
          <w:p w14:paraId="141A0018">
            <w:pPr>
              <w:spacing w:line="360" w:lineRule="exact"/>
              <w:rPr>
                <w:rFonts w:hint="eastAsia" w:ascii="宋体" w:hAnsi="宋体" w:eastAsia="宋体" w:cs="Arial Unicode MS"/>
                <w:spacing w:val="6"/>
                <w:szCs w:val="21"/>
                <w:lang w:eastAsia="zh-CN"/>
              </w:rPr>
            </w:pPr>
            <w:r>
              <w:rPr>
                <w:rFonts w:hint="eastAsia" w:ascii="宋体" w:hAnsi="宋体" w:cs="Arial Unicode MS"/>
                <w:spacing w:val="6"/>
                <w:szCs w:val="21"/>
                <w:lang w:eastAsia="zh-CN"/>
              </w:rPr>
              <w:t>RLCG-RA202500</w:t>
            </w:r>
            <w:r>
              <w:rPr>
                <w:rFonts w:hint="eastAsia" w:ascii="宋体" w:hAnsi="宋体" w:cs="Arial Unicode MS"/>
                <w:spacing w:val="6"/>
                <w:szCs w:val="21"/>
                <w:lang w:val="en-US" w:eastAsia="zh-CN"/>
              </w:rPr>
              <w:t>1</w:t>
            </w:r>
          </w:p>
        </w:tc>
      </w:tr>
      <w:tr w14:paraId="2E986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9" w:hRule="atLeast"/>
          <w:jc w:val="center"/>
        </w:trPr>
        <w:tc>
          <w:tcPr>
            <w:tcW w:w="645" w:type="dxa"/>
            <w:vAlign w:val="center"/>
          </w:tcPr>
          <w:p w14:paraId="3D16B9D2">
            <w:pPr>
              <w:jc w:val="center"/>
              <w:rPr>
                <w:rFonts w:ascii="宋体" w:hAnsi="宋体" w:cs="宋体"/>
                <w:szCs w:val="21"/>
              </w:rPr>
            </w:pPr>
            <w:r>
              <w:rPr>
                <w:rFonts w:hint="eastAsia" w:ascii="宋体" w:hAnsi="宋体" w:cs="宋体"/>
                <w:szCs w:val="21"/>
              </w:rPr>
              <w:t>3</w:t>
            </w:r>
          </w:p>
        </w:tc>
        <w:tc>
          <w:tcPr>
            <w:tcW w:w="1714" w:type="dxa"/>
            <w:vAlign w:val="center"/>
          </w:tcPr>
          <w:p w14:paraId="08E8B98F">
            <w:pPr>
              <w:spacing w:line="320" w:lineRule="exact"/>
              <w:jc w:val="center"/>
              <w:rPr>
                <w:rFonts w:ascii="宋体" w:hAnsi="宋体" w:cs="宋体"/>
                <w:szCs w:val="21"/>
              </w:rPr>
            </w:pPr>
            <w:r>
              <w:rPr>
                <w:rFonts w:hint="eastAsia" w:ascii="宋体" w:hAnsi="宋体" w:cs="宋体"/>
                <w:color w:val="000000"/>
                <w:szCs w:val="21"/>
              </w:rPr>
              <w:t>采购方式及评标方法</w:t>
            </w:r>
          </w:p>
        </w:tc>
        <w:tc>
          <w:tcPr>
            <w:tcW w:w="6798" w:type="dxa"/>
            <w:vAlign w:val="center"/>
          </w:tcPr>
          <w:p w14:paraId="2BC298C1">
            <w:pPr>
              <w:spacing w:line="360" w:lineRule="exact"/>
              <w:rPr>
                <w:rFonts w:ascii="宋体" w:hAnsi="宋体" w:cs="Arial Unicode MS"/>
                <w:spacing w:val="6"/>
                <w:szCs w:val="21"/>
              </w:rPr>
            </w:pPr>
            <w:r>
              <w:rPr>
                <w:rFonts w:hint="eastAsia" w:ascii="宋体" w:hAnsi="宋体" w:cs="宋体"/>
                <w:color w:val="000000"/>
                <w:szCs w:val="21"/>
              </w:rPr>
              <w:t>竞争性磋商；综合评分法</w:t>
            </w:r>
          </w:p>
        </w:tc>
      </w:tr>
      <w:tr w14:paraId="2CBA3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14:paraId="7B6E1A47">
            <w:pPr>
              <w:jc w:val="center"/>
              <w:rPr>
                <w:rFonts w:ascii="宋体" w:hAnsi="宋体" w:cs="宋体"/>
                <w:szCs w:val="21"/>
              </w:rPr>
            </w:pPr>
            <w:r>
              <w:rPr>
                <w:rFonts w:hint="eastAsia" w:ascii="宋体" w:hAnsi="宋体" w:cs="宋体"/>
                <w:szCs w:val="21"/>
              </w:rPr>
              <w:t>4</w:t>
            </w:r>
          </w:p>
        </w:tc>
        <w:tc>
          <w:tcPr>
            <w:tcW w:w="1714" w:type="dxa"/>
            <w:vAlign w:val="center"/>
          </w:tcPr>
          <w:p w14:paraId="419D4F2A">
            <w:pPr>
              <w:spacing w:line="360" w:lineRule="exact"/>
              <w:jc w:val="center"/>
              <w:rPr>
                <w:rFonts w:ascii="宋体" w:hAnsi="宋体" w:cs="宋体"/>
                <w:szCs w:val="21"/>
              </w:rPr>
            </w:pPr>
            <w:r>
              <w:rPr>
                <w:rFonts w:hint="eastAsia" w:ascii="宋体" w:hAnsi="宋体" w:cs="宋体"/>
                <w:color w:val="000000"/>
                <w:szCs w:val="21"/>
              </w:rPr>
              <w:t>预算金额及最高限价</w:t>
            </w:r>
          </w:p>
        </w:tc>
        <w:tc>
          <w:tcPr>
            <w:tcW w:w="6798" w:type="dxa"/>
            <w:vAlign w:val="center"/>
          </w:tcPr>
          <w:p w14:paraId="5398AE1B">
            <w:pPr>
              <w:spacing w:line="360" w:lineRule="exact"/>
              <w:jc w:val="both"/>
              <w:rPr>
                <w:rFonts w:ascii="宋体" w:hAnsi="宋体" w:cs="宋体"/>
                <w:szCs w:val="21"/>
              </w:rPr>
            </w:pPr>
            <w:r>
              <w:rPr>
                <w:rFonts w:hint="eastAsia" w:ascii="宋体" w:hAnsi="宋体" w:cs="宋体"/>
                <w:szCs w:val="21"/>
              </w:rPr>
              <w:t>预算金额：</w:t>
            </w:r>
            <w:r>
              <w:rPr>
                <w:rFonts w:hint="eastAsia" w:ascii="宋体" w:hAnsi="宋体" w:cs="宋体"/>
                <w:b/>
                <w:bCs/>
                <w:spacing w:val="11"/>
                <w:szCs w:val="21"/>
                <w:lang w:val="en-US" w:eastAsia="zh-CN"/>
              </w:rPr>
              <w:t>3000000</w:t>
            </w:r>
            <w:r>
              <w:rPr>
                <w:rFonts w:hint="eastAsia" w:ascii="宋体" w:hAnsi="宋体" w:cs="宋体"/>
                <w:spacing w:val="11"/>
                <w:szCs w:val="21"/>
              </w:rPr>
              <w:t>元</w:t>
            </w:r>
          </w:p>
          <w:p w14:paraId="0F171855">
            <w:pPr>
              <w:pStyle w:val="16"/>
              <w:spacing w:after="0" w:line="360" w:lineRule="exact"/>
              <w:ind w:left="0" w:leftChars="0"/>
              <w:jc w:val="both"/>
              <w:rPr>
                <w:rFonts w:ascii="宋体" w:hAnsi="宋体" w:cs="宋体"/>
                <w:szCs w:val="21"/>
              </w:rPr>
            </w:pPr>
            <w:r>
              <w:rPr>
                <w:rFonts w:hint="eastAsia" w:ascii="宋体" w:hAnsi="宋体" w:cs="宋体"/>
                <w:szCs w:val="21"/>
              </w:rPr>
              <w:t>最高限价：</w:t>
            </w:r>
            <w:r>
              <w:rPr>
                <w:rFonts w:hint="eastAsia" w:ascii="宋体" w:hAnsi="宋体" w:cs="宋体"/>
                <w:b/>
                <w:bCs/>
                <w:spacing w:val="11"/>
                <w:szCs w:val="21"/>
                <w:lang w:val="en-US" w:eastAsia="zh-CN"/>
              </w:rPr>
              <w:t>3000000</w:t>
            </w:r>
            <w:r>
              <w:rPr>
                <w:rFonts w:hint="eastAsia" w:ascii="宋体" w:hAnsi="宋体" w:cs="宋体"/>
                <w:spacing w:val="11"/>
                <w:szCs w:val="21"/>
              </w:rPr>
              <w:t>元</w:t>
            </w:r>
          </w:p>
        </w:tc>
      </w:tr>
      <w:tr w14:paraId="55DFF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vAlign w:val="center"/>
          </w:tcPr>
          <w:p w14:paraId="24A43CC1">
            <w:pPr>
              <w:jc w:val="center"/>
              <w:rPr>
                <w:rFonts w:ascii="宋体" w:hAnsi="宋体" w:cs="宋体"/>
                <w:szCs w:val="21"/>
              </w:rPr>
            </w:pPr>
            <w:r>
              <w:rPr>
                <w:rFonts w:hint="eastAsia" w:ascii="宋体" w:hAnsi="宋体" w:cs="宋体"/>
                <w:szCs w:val="21"/>
              </w:rPr>
              <w:t>5</w:t>
            </w:r>
          </w:p>
        </w:tc>
        <w:tc>
          <w:tcPr>
            <w:tcW w:w="1714" w:type="dxa"/>
            <w:vAlign w:val="center"/>
          </w:tcPr>
          <w:p w14:paraId="685478DD">
            <w:pPr>
              <w:adjustRightInd w:val="0"/>
              <w:spacing w:line="360" w:lineRule="exact"/>
              <w:jc w:val="center"/>
              <w:rPr>
                <w:rFonts w:ascii="宋体" w:hAnsi="宋体" w:cs="宋体"/>
                <w:color w:val="000000"/>
                <w:szCs w:val="21"/>
              </w:rPr>
            </w:pPr>
            <w:r>
              <w:rPr>
                <w:rFonts w:hint="eastAsia" w:ascii="宋体" w:hAnsi="宋体" w:cs="宋体"/>
                <w:color w:val="000000"/>
                <w:szCs w:val="21"/>
              </w:rPr>
              <w:t>是否专门面向</w:t>
            </w:r>
          </w:p>
          <w:p w14:paraId="62F209DC">
            <w:pPr>
              <w:adjustRightInd w:val="0"/>
              <w:spacing w:line="360" w:lineRule="exact"/>
              <w:jc w:val="center"/>
              <w:rPr>
                <w:rFonts w:ascii="宋体" w:hAnsi="宋体" w:cs="宋体"/>
                <w:szCs w:val="21"/>
              </w:rPr>
            </w:pPr>
            <w:r>
              <w:rPr>
                <w:rFonts w:hint="eastAsia" w:ascii="宋体" w:hAnsi="宋体" w:cs="宋体"/>
                <w:color w:val="000000"/>
                <w:szCs w:val="21"/>
              </w:rPr>
              <w:t>中小企业采购</w:t>
            </w:r>
          </w:p>
        </w:tc>
        <w:tc>
          <w:tcPr>
            <w:tcW w:w="6798" w:type="dxa"/>
            <w:vAlign w:val="center"/>
          </w:tcPr>
          <w:p w14:paraId="4AE36CC7">
            <w:pPr>
              <w:spacing w:line="320" w:lineRule="exact"/>
              <w:ind w:firstLine="420" w:firstLineChars="200"/>
              <w:jc w:val="both"/>
              <w:rPr>
                <w:rFonts w:ascii="宋体" w:hAnsi="宋体" w:cs="宋体"/>
                <w:szCs w:val="21"/>
              </w:rPr>
            </w:pPr>
            <w:r>
              <w:rPr>
                <w:rFonts w:hint="eastAsia" w:ascii="宋体" w:hAnsi="宋体" w:cs="宋体"/>
                <w:szCs w:val="21"/>
              </w:rPr>
              <w:t>根据《政府采购促进中小企业发展管理办法》（财库[2020]46号）规定，本项目属于</w:t>
            </w:r>
          </w:p>
          <w:p w14:paraId="54EC0F59">
            <w:pPr>
              <w:keepNext w:val="0"/>
              <w:keepLines w:val="0"/>
              <w:pageBreakBefore w:val="0"/>
              <w:widowControl/>
              <w:kinsoku/>
              <w:wordWrap/>
              <w:overflowPunct/>
              <w:topLinePunct w:val="0"/>
              <w:autoSpaceDE/>
              <w:autoSpaceDN/>
              <w:bidi w:val="0"/>
              <w:adjustRightInd/>
              <w:snapToGrid/>
              <w:spacing w:line="320" w:lineRule="exact"/>
              <w:ind w:firstLine="444" w:firstLineChars="200"/>
              <w:jc w:val="both"/>
              <w:textAlignment w:val="auto"/>
              <w:rPr>
                <w:rFonts w:ascii="宋体" w:hAnsi="宋体" w:cs="宋体"/>
                <w:b/>
                <w:bCs/>
                <w:szCs w:val="21"/>
              </w:rPr>
            </w:pPr>
            <w:r>
              <w:rPr>
                <w:rFonts w:hint="eastAsia" w:ascii="宋体" w:hAnsi="宋体" w:cs="Arial Unicode MS"/>
                <w:spacing w:val="6"/>
                <w:szCs w:val="21"/>
              </w:rPr>
              <w:t>☑</w:t>
            </w:r>
            <w:r>
              <w:rPr>
                <w:rFonts w:hint="eastAsia" w:ascii="宋体" w:hAnsi="宋体" w:cs="宋体"/>
                <w:b/>
                <w:bCs/>
                <w:szCs w:val="21"/>
              </w:rPr>
              <w:t>预留份额专门面向中小企业采购；</w:t>
            </w:r>
          </w:p>
          <w:p w14:paraId="4B0D08A4">
            <w:pPr>
              <w:keepNext w:val="0"/>
              <w:keepLines w:val="0"/>
              <w:pageBreakBefore w:val="0"/>
              <w:widowControl/>
              <w:kinsoku/>
              <w:wordWrap/>
              <w:overflowPunct/>
              <w:topLinePunct w:val="0"/>
              <w:autoSpaceDE/>
              <w:autoSpaceDN/>
              <w:bidi w:val="0"/>
              <w:adjustRightInd/>
              <w:snapToGrid/>
              <w:spacing w:line="320" w:lineRule="exact"/>
              <w:ind w:firstLine="444" w:firstLineChars="200"/>
              <w:jc w:val="both"/>
              <w:textAlignment w:val="auto"/>
              <w:rPr>
                <w:rFonts w:ascii="宋体" w:hAnsi="宋体" w:cs="宋体"/>
                <w:szCs w:val="21"/>
              </w:rPr>
            </w:pPr>
            <w:r>
              <w:rPr>
                <w:rFonts w:hint="eastAsia" w:ascii="宋体" w:hAnsi="宋体" w:cs="Arial Unicode MS"/>
                <w:spacing w:val="6"/>
                <w:szCs w:val="21"/>
                <w:lang w:eastAsia="zh-CN"/>
              </w:rPr>
              <w:t>□</w:t>
            </w:r>
            <w:r>
              <w:rPr>
                <w:rFonts w:hint="eastAsia" w:ascii="宋体" w:hAnsi="宋体" w:cs="宋体"/>
                <w:szCs w:val="21"/>
              </w:rPr>
              <w:t>部分预留份额项目面向中小企业采购；</w:t>
            </w:r>
          </w:p>
          <w:p w14:paraId="751A80CD">
            <w:pPr>
              <w:keepNext w:val="0"/>
              <w:keepLines w:val="0"/>
              <w:pageBreakBefore w:val="0"/>
              <w:widowControl/>
              <w:kinsoku/>
              <w:wordWrap/>
              <w:overflowPunct/>
              <w:topLinePunct w:val="0"/>
              <w:autoSpaceDE/>
              <w:autoSpaceDN/>
              <w:bidi w:val="0"/>
              <w:adjustRightInd/>
              <w:snapToGrid/>
              <w:spacing w:line="320" w:lineRule="exact"/>
              <w:ind w:firstLine="444" w:firstLineChars="200"/>
              <w:jc w:val="both"/>
              <w:textAlignment w:val="auto"/>
              <w:rPr>
                <w:rFonts w:hint="eastAsia" w:ascii="宋体" w:hAnsi="宋体" w:cs="宋体"/>
                <w:szCs w:val="21"/>
              </w:rPr>
            </w:pPr>
            <w:r>
              <w:rPr>
                <w:rFonts w:hint="eastAsia" w:ascii="宋体" w:hAnsi="宋体" w:cs="Arial Unicode MS"/>
                <w:spacing w:val="6"/>
                <w:szCs w:val="21"/>
                <w:lang w:eastAsia="zh-CN"/>
              </w:rPr>
              <w:t>□</w:t>
            </w:r>
            <w:r>
              <w:rPr>
                <w:rFonts w:hint="eastAsia" w:ascii="宋体" w:hAnsi="宋体" w:cs="宋体"/>
                <w:szCs w:val="21"/>
              </w:rPr>
              <w:t>未预留份额专门面向中小企业采购：</w:t>
            </w:r>
          </w:p>
          <w:p w14:paraId="53C70169">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cs="宋体"/>
                <w:szCs w:val="21"/>
              </w:rPr>
            </w:pPr>
            <w:r>
              <w:rPr>
                <w:rFonts w:hint="eastAsia" w:ascii="宋体" w:hAnsi="宋体" w:cs="宋体"/>
                <w:szCs w:val="21"/>
              </w:rPr>
              <w:t>针对本项目的相关规定：</w:t>
            </w:r>
          </w:p>
          <w:p w14:paraId="1D246A90">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ascii="宋体" w:hAnsi="宋体" w:cs="宋体"/>
                <w:szCs w:val="21"/>
              </w:rPr>
            </w:pPr>
            <w:r>
              <w:rPr>
                <w:rFonts w:hint="eastAsia" w:ascii="宋体" w:hAnsi="宋体" w:cs="宋体"/>
                <w:szCs w:val="21"/>
              </w:rPr>
              <w:t>本项目对符合《政府采购促进中小企业发展管理办法》（财库〔2020〕46号）规定的小微企业报价给予</w:t>
            </w:r>
            <w:r>
              <w:rPr>
                <w:rFonts w:hint="eastAsia" w:ascii="宋体" w:hAnsi="宋体" w:cs="宋体"/>
                <w:szCs w:val="21"/>
                <w:u w:val="single"/>
              </w:rPr>
              <w:t xml:space="preserve"> / </w:t>
            </w:r>
            <w:r>
              <w:rPr>
                <w:rFonts w:hint="eastAsia" w:ascii="宋体" w:hAnsi="宋体" w:cs="宋体"/>
                <w:szCs w:val="21"/>
              </w:rPr>
              <w:t>（10%—20%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单位、采购代理机构应结合项目实际，对联合体或者大中型企业的报价给予</w:t>
            </w:r>
            <w:r>
              <w:rPr>
                <w:rFonts w:hint="eastAsia" w:ascii="宋体" w:hAnsi="宋体" w:cs="宋体"/>
                <w:szCs w:val="21"/>
                <w:u w:val="single"/>
              </w:rPr>
              <w:t xml:space="preserve"> / </w:t>
            </w:r>
            <w:r>
              <w:rPr>
                <w:rFonts w:hint="eastAsia" w:ascii="宋体" w:hAnsi="宋体" w:cs="宋体"/>
                <w:szCs w:val="21"/>
              </w:rPr>
              <w:t>（4%-6%）的扣除，用扣除后的价格参加评审。</w:t>
            </w:r>
          </w:p>
        </w:tc>
      </w:tr>
      <w:tr w14:paraId="240D4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5" w:hRule="atLeast"/>
          <w:jc w:val="center"/>
        </w:trPr>
        <w:tc>
          <w:tcPr>
            <w:tcW w:w="645" w:type="dxa"/>
            <w:vAlign w:val="center"/>
          </w:tcPr>
          <w:p w14:paraId="456D34AD">
            <w:pPr>
              <w:jc w:val="center"/>
              <w:rPr>
                <w:rFonts w:ascii="宋体" w:hAnsi="宋体" w:cs="宋体"/>
                <w:szCs w:val="21"/>
              </w:rPr>
            </w:pPr>
            <w:r>
              <w:rPr>
                <w:rFonts w:hint="eastAsia" w:ascii="宋体" w:hAnsi="宋体" w:cs="宋体"/>
                <w:szCs w:val="21"/>
              </w:rPr>
              <w:t>6</w:t>
            </w:r>
          </w:p>
        </w:tc>
        <w:tc>
          <w:tcPr>
            <w:tcW w:w="1714" w:type="dxa"/>
            <w:vAlign w:val="center"/>
          </w:tcPr>
          <w:p w14:paraId="25C0C507">
            <w:pPr>
              <w:spacing w:line="360" w:lineRule="exact"/>
              <w:jc w:val="center"/>
              <w:rPr>
                <w:rFonts w:ascii="宋体" w:hAnsi="宋体" w:cs="宋体"/>
                <w:szCs w:val="21"/>
              </w:rPr>
            </w:pPr>
            <w:r>
              <w:rPr>
                <w:rFonts w:hint="eastAsia" w:ascii="宋体" w:hAnsi="宋体" w:cs="宋体"/>
                <w:szCs w:val="21"/>
              </w:rPr>
              <w:t>项目属性</w:t>
            </w:r>
          </w:p>
        </w:tc>
        <w:tc>
          <w:tcPr>
            <w:tcW w:w="6798" w:type="dxa"/>
            <w:vAlign w:val="center"/>
          </w:tcPr>
          <w:p w14:paraId="27DB59C7">
            <w:pPr>
              <w:spacing w:line="360" w:lineRule="exact"/>
              <w:jc w:val="both"/>
              <w:rPr>
                <w:rFonts w:ascii="宋体" w:hAnsi="宋体" w:cs="Arial Unicode MS" w:eastAsiaTheme="minorEastAsia"/>
                <w:spacing w:val="6"/>
                <w:szCs w:val="21"/>
              </w:rPr>
            </w:pPr>
            <w:r>
              <w:rPr>
                <w:rFonts w:hint="eastAsia" w:ascii="宋体" w:hAnsi="宋体" w:cs="Arial Unicode MS"/>
                <w:spacing w:val="6"/>
                <w:szCs w:val="21"/>
              </w:rPr>
              <w:t>☑</w:t>
            </w:r>
            <w:r>
              <w:rPr>
                <w:rFonts w:hint="eastAsia" w:ascii="宋体" w:hAnsi="宋体" w:cs="宋体"/>
                <w:szCs w:val="21"/>
              </w:rPr>
              <w:t>B服务类。</w:t>
            </w:r>
          </w:p>
        </w:tc>
      </w:tr>
      <w:tr w14:paraId="1AEF9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2" w:hRule="atLeast"/>
          <w:jc w:val="center"/>
        </w:trPr>
        <w:tc>
          <w:tcPr>
            <w:tcW w:w="645" w:type="dxa"/>
            <w:vAlign w:val="center"/>
          </w:tcPr>
          <w:p w14:paraId="3A1CF1A4">
            <w:pPr>
              <w:jc w:val="center"/>
              <w:rPr>
                <w:rFonts w:ascii="宋体" w:hAnsi="宋体" w:cs="宋体"/>
                <w:szCs w:val="21"/>
              </w:rPr>
            </w:pPr>
            <w:r>
              <w:rPr>
                <w:rFonts w:hint="eastAsia" w:ascii="宋体" w:hAnsi="宋体" w:cs="宋体"/>
                <w:szCs w:val="21"/>
              </w:rPr>
              <w:t>7</w:t>
            </w:r>
          </w:p>
        </w:tc>
        <w:tc>
          <w:tcPr>
            <w:tcW w:w="1714" w:type="dxa"/>
            <w:vAlign w:val="center"/>
          </w:tcPr>
          <w:p w14:paraId="3E2CF7AC">
            <w:pPr>
              <w:spacing w:line="320" w:lineRule="exact"/>
              <w:jc w:val="center"/>
              <w:rPr>
                <w:rFonts w:ascii="宋体" w:hAnsi="宋体" w:cs="宋体"/>
                <w:szCs w:val="21"/>
              </w:rPr>
            </w:pPr>
            <w:r>
              <w:rPr>
                <w:rFonts w:hint="eastAsia" w:ascii="宋体" w:hAnsi="宋体" w:cs="宋体"/>
                <w:color w:val="000000"/>
                <w:szCs w:val="21"/>
              </w:rPr>
              <w:t>采购标的及其对应的中小企业划分标准所属行业</w:t>
            </w:r>
          </w:p>
        </w:tc>
        <w:tc>
          <w:tcPr>
            <w:tcW w:w="6798" w:type="dxa"/>
            <w:vAlign w:val="center"/>
          </w:tcPr>
          <w:p w14:paraId="076A2FE8">
            <w:pPr>
              <w:spacing w:line="320" w:lineRule="exact"/>
              <w:rPr>
                <w:rFonts w:ascii="宋体" w:hAnsi="宋体" w:cs="Arial Unicode MS"/>
                <w:spacing w:val="6"/>
                <w:szCs w:val="21"/>
              </w:rPr>
            </w:pPr>
            <w:r>
              <w:rPr>
                <w:rFonts w:hint="eastAsia" w:ascii="宋体" w:hAnsi="宋体" w:cs="Arial Unicode MS"/>
                <w:spacing w:val="6"/>
                <w:szCs w:val="21"/>
              </w:rPr>
              <w:t>（1）标的：</w:t>
            </w:r>
            <w:r>
              <w:rPr>
                <w:rFonts w:hint="eastAsia" w:ascii="宋体" w:hAnsi="宋体" w:cs="Arial Unicode MS"/>
                <w:spacing w:val="6"/>
                <w:szCs w:val="21"/>
                <w:u w:val="single"/>
                <w:lang w:eastAsia="zh-CN"/>
              </w:rPr>
              <w:t>2025-2026年度瑞安市林川镇违章拆除、环境整治及安保服务项目</w:t>
            </w:r>
            <w:r>
              <w:rPr>
                <w:rFonts w:hint="eastAsia" w:ascii="宋体" w:hAnsi="宋体" w:cs="Arial Unicode MS"/>
                <w:spacing w:val="6"/>
                <w:szCs w:val="21"/>
              </w:rPr>
              <w:t>；属于</w:t>
            </w:r>
            <w:r>
              <w:rPr>
                <w:rFonts w:hint="eastAsia" w:ascii="宋体" w:hAnsi="宋体" w:cs="Arial Unicode MS"/>
                <w:spacing w:val="6"/>
                <w:szCs w:val="21"/>
                <w:u w:val="single"/>
                <w:lang w:val="en-US" w:eastAsia="zh-CN"/>
              </w:rPr>
              <w:t xml:space="preserve"> </w:t>
            </w:r>
            <w:r>
              <w:rPr>
                <w:rFonts w:hint="eastAsia" w:ascii="宋体" w:hAnsi="宋体" w:cs="宋体"/>
                <w:b/>
                <w:bCs/>
                <w:color w:val="000000"/>
                <w:sz w:val="21"/>
                <w:szCs w:val="21"/>
                <w:highlight w:val="none"/>
                <w:u w:val="single"/>
                <w:lang w:val="en-US" w:eastAsia="zh-CN"/>
              </w:rPr>
              <w:t>租赁和商务服务业</w:t>
            </w:r>
            <w:r>
              <w:rPr>
                <w:rFonts w:hint="eastAsia" w:ascii="宋体" w:hAnsi="宋体" w:cs="宋体"/>
                <w:color w:val="000000"/>
                <w:sz w:val="21"/>
                <w:szCs w:val="21"/>
                <w:highlight w:val="none"/>
                <w:u w:val="single"/>
                <w:lang w:val="en-US" w:eastAsia="zh-CN"/>
              </w:rPr>
              <w:t xml:space="preserve"> </w:t>
            </w:r>
            <w:r>
              <w:rPr>
                <w:rFonts w:hint="eastAsia" w:ascii="宋体" w:hAnsi="宋体" w:cs="Arial Unicode MS"/>
                <w:spacing w:val="6"/>
                <w:szCs w:val="21"/>
              </w:rPr>
              <w:t>行业。</w:t>
            </w:r>
          </w:p>
          <w:p w14:paraId="372F3CE4">
            <w:pPr>
              <w:spacing w:line="320" w:lineRule="exact"/>
              <w:rPr>
                <w:rFonts w:ascii="宋体" w:hAnsi="宋体" w:cs="Arial Unicode MS"/>
                <w:spacing w:val="6"/>
                <w:szCs w:val="21"/>
              </w:rPr>
            </w:pPr>
            <w:r>
              <w:rPr>
                <w:rFonts w:hint="eastAsia" w:ascii="宋体" w:hAnsi="宋体" w:cs="Arial Unicode MS"/>
                <w:spacing w:val="6"/>
                <w:szCs w:val="21"/>
              </w:rPr>
              <w:t>注：中小企业的划分标准依据《关于印发中小企业划型标准规定的通知》（工信部联企业〔2011〕300号）文件执行</w:t>
            </w:r>
          </w:p>
        </w:tc>
      </w:tr>
      <w:tr w14:paraId="2A904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69" w:hRule="atLeast"/>
          <w:jc w:val="center"/>
        </w:trPr>
        <w:tc>
          <w:tcPr>
            <w:tcW w:w="645" w:type="dxa"/>
            <w:vAlign w:val="center"/>
          </w:tcPr>
          <w:p w14:paraId="47DBDAFA">
            <w:pPr>
              <w:jc w:val="center"/>
              <w:rPr>
                <w:rFonts w:ascii="宋体" w:hAnsi="宋体" w:cs="宋体"/>
                <w:szCs w:val="21"/>
              </w:rPr>
            </w:pPr>
            <w:r>
              <w:rPr>
                <w:rFonts w:hint="eastAsia" w:ascii="宋体" w:hAnsi="宋体" w:cs="宋体"/>
                <w:szCs w:val="21"/>
              </w:rPr>
              <w:t>8</w:t>
            </w:r>
          </w:p>
        </w:tc>
        <w:tc>
          <w:tcPr>
            <w:tcW w:w="1714" w:type="dxa"/>
            <w:vAlign w:val="center"/>
          </w:tcPr>
          <w:p w14:paraId="14C7A1A6">
            <w:pPr>
              <w:adjustRightInd w:val="0"/>
              <w:spacing w:line="360" w:lineRule="exact"/>
              <w:jc w:val="center"/>
              <w:rPr>
                <w:rFonts w:ascii="宋体" w:hAnsi="宋体" w:cs="宋体"/>
                <w:szCs w:val="21"/>
              </w:rPr>
            </w:pPr>
            <w:r>
              <w:rPr>
                <w:rFonts w:hint="eastAsia" w:ascii="宋体" w:hAnsi="宋体" w:cs="宋体"/>
                <w:szCs w:val="21"/>
              </w:rPr>
              <w:t>是否允许</w:t>
            </w:r>
          </w:p>
          <w:p w14:paraId="027E14BF">
            <w:pPr>
              <w:adjustRightInd w:val="0"/>
              <w:spacing w:line="360" w:lineRule="exact"/>
              <w:jc w:val="center"/>
              <w:rPr>
                <w:rFonts w:ascii="宋体" w:hAnsi="宋体" w:cs="宋体"/>
                <w:szCs w:val="21"/>
              </w:rPr>
            </w:pPr>
            <w:r>
              <w:rPr>
                <w:rFonts w:hint="eastAsia" w:ascii="宋体" w:hAnsi="宋体" w:cs="宋体"/>
                <w:szCs w:val="21"/>
              </w:rPr>
              <w:t>采购进口产品</w:t>
            </w:r>
          </w:p>
        </w:tc>
        <w:tc>
          <w:tcPr>
            <w:tcW w:w="6798" w:type="dxa"/>
            <w:vAlign w:val="center"/>
          </w:tcPr>
          <w:p w14:paraId="1AB1BE1E">
            <w:pPr>
              <w:spacing w:line="360" w:lineRule="exact"/>
              <w:rPr>
                <w:rFonts w:asciiTheme="minorEastAsia" w:hAnsiTheme="minorEastAsia" w:eastAsiaTheme="minorEastAsia" w:cstheme="minorEastAsia"/>
                <w:szCs w:val="21"/>
              </w:rPr>
            </w:pPr>
            <w:r>
              <w:rPr>
                <w:rFonts w:hint="eastAsia" w:ascii="宋体" w:hAnsi="宋体" w:cs="Arial Unicode MS"/>
                <w:spacing w:val="6"/>
                <w:szCs w:val="21"/>
              </w:rPr>
              <w:t>☑</w:t>
            </w:r>
            <w:r>
              <w:rPr>
                <w:rFonts w:hint="eastAsia" w:asciiTheme="minorEastAsia" w:hAnsiTheme="minorEastAsia" w:eastAsiaTheme="minorEastAsia" w:cstheme="minorEastAsia"/>
                <w:szCs w:val="21"/>
              </w:rPr>
              <w:t>本项目不允许采购进口产品。</w:t>
            </w:r>
          </w:p>
          <w:p w14:paraId="5627A2EC">
            <w:pPr>
              <w:spacing w:line="360" w:lineRule="exact"/>
              <w:rPr>
                <w:rFonts w:ascii="宋体" w:hAnsi="宋体" w:cs="Arial Unicode MS"/>
                <w:spacing w:val="6"/>
                <w:szCs w:val="21"/>
              </w:rPr>
            </w:pPr>
            <w:r>
              <w:rPr>
                <w:rFonts w:hint="eastAsia" w:ascii="宋体" w:hAnsi="宋体" w:cs="Arial Unicode MS"/>
                <w:spacing w:val="6"/>
                <w:szCs w:val="21"/>
              </w:rPr>
              <w:t>□</w:t>
            </w:r>
            <w:r>
              <w:rPr>
                <w:rFonts w:hint="eastAsia" w:asciiTheme="minorEastAsia" w:hAnsiTheme="minorEastAsia" w:eastAsiaTheme="minorEastAsia" w:cstheme="minorEastAsia"/>
                <w:szCs w:val="21"/>
              </w:rPr>
              <w:t>可以采购进口产品，优先采购向我国企业转让技术、与我国企业签订消化吸收再创新方案的供应商的进口产品；如果因信息不对称等原因，仍有满足需求的国内产品要求参与采购竞争的，采购人及其委托的采购代理机构不会对其加以限制，将按照公平竞争原则实施采购。</w:t>
            </w:r>
          </w:p>
        </w:tc>
      </w:tr>
      <w:tr w14:paraId="6CA42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14:paraId="083EB885">
            <w:pPr>
              <w:jc w:val="center"/>
              <w:rPr>
                <w:rFonts w:ascii="宋体" w:hAnsi="宋体" w:cs="宋体"/>
                <w:szCs w:val="21"/>
              </w:rPr>
            </w:pPr>
            <w:r>
              <w:rPr>
                <w:rFonts w:hint="eastAsia" w:ascii="宋体" w:hAnsi="宋体" w:cs="宋体"/>
                <w:szCs w:val="21"/>
              </w:rPr>
              <w:t>9</w:t>
            </w:r>
          </w:p>
        </w:tc>
        <w:tc>
          <w:tcPr>
            <w:tcW w:w="1714" w:type="dxa"/>
            <w:vAlign w:val="center"/>
          </w:tcPr>
          <w:p w14:paraId="3EDBCDB7">
            <w:pPr>
              <w:adjustRightInd w:val="0"/>
              <w:spacing w:line="360" w:lineRule="exact"/>
              <w:jc w:val="center"/>
              <w:rPr>
                <w:rFonts w:ascii="宋体" w:hAnsi="宋体" w:cs="宋体"/>
                <w:szCs w:val="21"/>
              </w:rPr>
            </w:pPr>
            <w:r>
              <w:rPr>
                <w:rFonts w:hint="eastAsia" w:ascii="宋体" w:hAnsi="宋体" w:cs="宋体"/>
                <w:color w:val="000000"/>
                <w:szCs w:val="21"/>
              </w:rPr>
              <w:t>是否允许分包</w:t>
            </w:r>
          </w:p>
        </w:tc>
        <w:tc>
          <w:tcPr>
            <w:tcW w:w="6798" w:type="dxa"/>
            <w:vAlign w:val="center"/>
          </w:tcPr>
          <w:p w14:paraId="77A7F0B2">
            <w:pPr>
              <w:spacing w:line="320" w:lineRule="exact"/>
              <w:rPr>
                <w:rFonts w:ascii="宋体" w:hAnsi="宋体" w:cs="Arial Unicode MS"/>
                <w:spacing w:val="6"/>
                <w:szCs w:val="21"/>
              </w:rPr>
            </w:pPr>
            <w:r>
              <w:rPr>
                <w:rFonts w:hint="eastAsia" w:ascii="宋体" w:hAnsi="宋体" w:cs="Arial Unicode MS"/>
                <w:spacing w:val="6"/>
                <w:szCs w:val="21"/>
                <w:lang w:eastAsia="zh-CN"/>
              </w:rPr>
              <w:t>☑</w:t>
            </w:r>
            <w:r>
              <w:rPr>
                <w:rFonts w:hint="eastAsia" w:ascii="宋体" w:hAnsi="宋体" w:cs="Arial Unicode MS"/>
                <w:spacing w:val="6"/>
                <w:szCs w:val="21"/>
              </w:rPr>
              <w:t>不允许分包。</w:t>
            </w:r>
          </w:p>
          <w:p w14:paraId="70771A42">
            <w:pPr>
              <w:spacing w:line="320" w:lineRule="exact"/>
              <w:rPr>
                <w:rFonts w:ascii="宋体" w:hAnsi="宋体" w:cs="Arial Unicode MS"/>
                <w:spacing w:val="6"/>
                <w:szCs w:val="21"/>
              </w:rPr>
            </w:pPr>
            <w:r>
              <w:rPr>
                <w:rFonts w:hint="eastAsia" w:ascii="宋体" w:hAnsi="宋体" w:cs="Arial Unicode MS"/>
                <w:spacing w:val="6"/>
                <w:szCs w:val="21"/>
                <w:lang w:eastAsia="zh-CN"/>
              </w:rPr>
              <w:t>□</w:t>
            </w:r>
            <w:r>
              <w:rPr>
                <w:rFonts w:hint="eastAsia" w:ascii="宋体" w:hAnsi="宋体" w:cs="Arial Unicode MS"/>
                <w:spacing w:val="6"/>
                <w:szCs w:val="21"/>
              </w:rPr>
              <w:t>允许，允许分包的专业工程包括：</w:t>
            </w:r>
            <w:r>
              <w:rPr>
                <w:rFonts w:hint="eastAsia" w:ascii="宋体" w:hAnsi="宋体" w:cs="Arial Unicode MS"/>
                <w:spacing w:val="6"/>
                <w:szCs w:val="21"/>
                <w:u w:val="single"/>
                <w:lang w:val="en-US" w:eastAsia="zh-CN"/>
              </w:rPr>
              <w:t xml:space="preserve"> / </w:t>
            </w:r>
            <w:r>
              <w:rPr>
                <w:rFonts w:hint="eastAsia" w:ascii="宋体" w:hAnsi="宋体" w:cs="Arial Unicode MS"/>
                <w:spacing w:val="6"/>
                <w:szCs w:val="21"/>
              </w:rPr>
              <w:t>。</w:t>
            </w:r>
          </w:p>
          <w:p w14:paraId="7A0C9E7F">
            <w:pPr>
              <w:spacing w:line="320" w:lineRule="exact"/>
              <w:rPr>
                <w:rFonts w:ascii="宋体" w:hAnsi="宋体" w:cs="Arial Unicode MS"/>
                <w:spacing w:val="6"/>
                <w:szCs w:val="21"/>
              </w:rPr>
            </w:pPr>
            <w:r>
              <w:rPr>
                <w:rFonts w:hint="eastAsia" w:ascii="宋体" w:hAnsi="宋体" w:cs="Arial Unicode MS"/>
                <w:spacing w:val="6"/>
                <w:szCs w:val="21"/>
              </w:rPr>
              <w:t>其他关于分包的约定：分包人的选择必须经过发包人及相关部门审核同意。</w:t>
            </w:r>
          </w:p>
        </w:tc>
      </w:tr>
      <w:tr w14:paraId="54A25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03" w:hRule="atLeast"/>
          <w:jc w:val="center"/>
        </w:trPr>
        <w:tc>
          <w:tcPr>
            <w:tcW w:w="645" w:type="dxa"/>
            <w:vAlign w:val="center"/>
          </w:tcPr>
          <w:p w14:paraId="4D9A942F">
            <w:pPr>
              <w:jc w:val="center"/>
              <w:rPr>
                <w:rFonts w:ascii="宋体" w:hAnsi="宋体" w:cs="宋体"/>
                <w:szCs w:val="21"/>
              </w:rPr>
            </w:pPr>
            <w:r>
              <w:rPr>
                <w:rFonts w:hint="eastAsia" w:ascii="宋体" w:hAnsi="宋体" w:cs="宋体"/>
                <w:szCs w:val="21"/>
              </w:rPr>
              <w:t>10</w:t>
            </w:r>
          </w:p>
        </w:tc>
        <w:tc>
          <w:tcPr>
            <w:tcW w:w="1714" w:type="dxa"/>
            <w:vAlign w:val="center"/>
          </w:tcPr>
          <w:p w14:paraId="0D5E553B">
            <w:pPr>
              <w:adjustRightInd w:val="0"/>
              <w:spacing w:line="360" w:lineRule="exact"/>
              <w:jc w:val="center"/>
              <w:rPr>
                <w:rFonts w:ascii="宋体" w:hAnsi="宋体" w:cs="宋体"/>
                <w:color w:val="000000"/>
                <w:szCs w:val="21"/>
              </w:rPr>
            </w:pPr>
            <w:r>
              <w:rPr>
                <w:rFonts w:hint="eastAsia" w:ascii="宋体" w:hAnsi="宋体" w:cs="宋体"/>
                <w:color w:val="000000"/>
                <w:szCs w:val="21"/>
              </w:rPr>
              <w:t>是否接受</w:t>
            </w:r>
          </w:p>
          <w:p w14:paraId="600D508B">
            <w:pPr>
              <w:adjustRightInd w:val="0"/>
              <w:spacing w:line="360" w:lineRule="exact"/>
              <w:jc w:val="center"/>
              <w:rPr>
                <w:rFonts w:ascii="宋体" w:hAnsi="宋体" w:cs="宋体"/>
                <w:szCs w:val="21"/>
              </w:rPr>
            </w:pPr>
            <w:r>
              <w:rPr>
                <w:rFonts w:hint="eastAsia" w:ascii="宋体" w:hAnsi="宋体" w:cs="宋体"/>
                <w:color w:val="000000"/>
                <w:szCs w:val="21"/>
              </w:rPr>
              <w:t>联合体投标</w:t>
            </w:r>
          </w:p>
        </w:tc>
        <w:tc>
          <w:tcPr>
            <w:tcW w:w="6798" w:type="dxa"/>
            <w:vAlign w:val="center"/>
          </w:tcPr>
          <w:p w14:paraId="25C0190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hint="eastAsia" w:ascii="宋体" w:hAnsi="宋体" w:cs="Arial Unicode MS"/>
                <w:spacing w:val="6"/>
                <w:szCs w:val="21"/>
                <w:lang w:eastAsia="zh-CN"/>
              </w:rPr>
              <w:t>□</w:t>
            </w:r>
            <w:r>
              <w:rPr>
                <w:rFonts w:hint="eastAsia" w:ascii="宋体" w:hAnsi="宋体" w:cs="宋体"/>
                <w:color w:val="000000"/>
                <w:szCs w:val="21"/>
              </w:rPr>
              <w:t>不接受</w:t>
            </w:r>
          </w:p>
          <w:p w14:paraId="5AEB399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lang w:eastAsia="zh-CN"/>
              </w:rPr>
            </w:pPr>
            <w:r>
              <w:rPr>
                <w:rFonts w:hint="eastAsia" w:ascii="宋体" w:hAnsi="宋体" w:cs="Arial Unicode MS"/>
                <w:color w:val="000000" w:themeColor="text1"/>
                <w:spacing w:val="6"/>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接受</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联合体需满足以下三项要求：</w:t>
            </w:r>
            <w:r>
              <w:rPr>
                <w:rFonts w:hint="eastAsia" w:ascii="宋体" w:hAnsi="宋体" w:cs="宋体"/>
                <w:b/>
                <w:bCs/>
                <w:color w:val="FF0000"/>
                <w:szCs w:val="21"/>
                <w:highlight w:val="none"/>
                <w:lang w:val="en-US" w:eastAsia="zh-CN"/>
              </w:rPr>
              <w:t>①</w:t>
            </w:r>
            <w:r>
              <w:rPr>
                <w:rFonts w:hint="eastAsia" w:ascii="宋体" w:hAnsi="宋体"/>
                <w:b/>
                <w:bCs/>
                <w:color w:val="FF0000"/>
                <w:szCs w:val="21"/>
                <w:highlight w:val="none"/>
              </w:rPr>
              <w:t>联合体成员</w:t>
            </w:r>
            <w:r>
              <w:rPr>
                <w:rFonts w:hint="eastAsia" w:ascii="宋体" w:hAnsi="宋体"/>
                <w:b/>
                <w:bCs/>
                <w:color w:val="FF0000"/>
                <w:szCs w:val="21"/>
                <w:highlight w:val="none"/>
                <w:lang w:eastAsia="zh-CN"/>
              </w:rPr>
              <w:t>（</w:t>
            </w:r>
            <w:r>
              <w:rPr>
                <w:rFonts w:hint="eastAsia" w:ascii="宋体" w:hAnsi="宋体"/>
                <w:b/>
                <w:bCs/>
                <w:color w:val="FF0000"/>
                <w:szCs w:val="21"/>
                <w:highlight w:val="none"/>
                <w:lang w:val="en-US" w:eastAsia="zh-CN"/>
              </w:rPr>
              <w:t>含牵头人</w:t>
            </w:r>
            <w:r>
              <w:rPr>
                <w:rFonts w:hint="eastAsia" w:ascii="宋体" w:hAnsi="宋体"/>
                <w:b/>
                <w:bCs/>
                <w:color w:val="FF0000"/>
                <w:szCs w:val="21"/>
                <w:highlight w:val="none"/>
                <w:lang w:eastAsia="zh-CN"/>
              </w:rPr>
              <w:t>）</w:t>
            </w:r>
            <w:r>
              <w:rPr>
                <w:rFonts w:hint="eastAsia" w:ascii="宋体" w:hAnsi="宋体"/>
                <w:b/>
                <w:bCs/>
                <w:color w:val="FF0000"/>
                <w:szCs w:val="21"/>
                <w:highlight w:val="none"/>
              </w:rPr>
              <w:t>不得超过2家，并出具联合体共同投标协议书（须明确</w:t>
            </w:r>
            <w:r>
              <w:rPr>
                <w:rFonts w:hint="eastAsia" w:ascii="宋体" w:hAnsi="宋体"/>
                <w:b/>
                <w:bCs/>
                <w:color w:val="FF0000"/>
                <w:szCs w:val="21"/>
                <w:highlight w:val="none"/>
                <w:lang w:eastAsia="zh-CN"/>
              </w:rPr>
              <w:t>牵头人</w:t>
            </w:r>
            <w:r>
              <w:rPr>
                <w:rFonts w:hint="eastAsia" w:ascii="宋体" w:hAnsi="宋体"/>
                <w:b/>
                <w:bCs/>
                <w:color w:val="FF0000"/>
                <w:szCs w:val="21"/>
                <w:highlight w:val="none"/>
              </w:rPr>
              <w:t>）</w:t>
            </w:r>
            <w:r>
              <w:rPr>
                <w:rFonts w:hint="eastAsia" w:ascii="宋体" w:hAnsi="宋体"/>
                <w:b/>
                <w:bCs/>
                <w:color w:val="FF0000"/>
                <w:szCs w:val="21"/>
                <w:highlight w:val="none"/>
                <w:lang w:eastAsia="zh-CN"/>
              </w:rPr>
              <w:t>，</w:t>
            </w:r>
            <w:r>
              <w:rPr>
                <w:rFonts w:hint="eastAsia" w:ascii="宋体" w:hAnsi="宋体"/>
                <w:b/>
                <w:bCs/>
                <w:color w:val="FF0000"/>
                <w:szCs w:val="21"/>
                <w:highlight w:val="none"/>
                <w:lang w:val="en-US" w:eastAsia="zh-CN"/>
              </w:rPr>
              <w:t>且联合体双方均须为中小企业采购（残疾人福利性单位和监狱企业视同小微企业）；②联合体牵头人须为具备有效的省级公安机关核发的保安服务许可证的单位；③联合体各方不得再以自己名义单独或参加其他联合体在同一项目中投标</w:t>
            </w:r>
            <w:r>
              <w:rPr>
                <w:rFonts w:hint="eastAsia" w:eastAsia="宋体"/>
                <w:b/>
                <w:bCs/>
                <w:color w:val="FF0000"/>
                <w:highlight w:val="none"/>
                <w:lang w:eastAsia="zh-CN"/>
              </w:rPr>
              <w:t>。</w:t>
            </w:r>
          </w:p>
        </w:tc>
      </w:tr>
      <w:tr w14:paraId="663D6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94" w:hRule="atLeast"/>
          <w:jc w:val="center"/>
        </w:trPr>
        <w:tc>
          <w:tcPr>
            <w:tcW w:w="645" w:type="dxa"/>
            <w:shd w:val="clear" w:color="auto" w:fill="auto"/>
            <w:vAlign w:val="center"/>
          </w:tcPr>
          <w:p w14:paraId="7394A27A">
            <w:pPr>
              <w:jc w:val="center"/>
              <w:rPr>
                <w:rFonts w:hint="eastAsia" w:ascii="宋体" w:hAnsi="宋体" w:eastAsia="宋体" w:cs="宋体"/>
                <w:sz w:val="21"/>
                <w:szCs w:val="21"/>
                <w:lang w:val="en-US" w:eastAsia="zh-CN" w:bidi="ar-SA"/>
              </w:rPr>
            </w:pPr>
            <w:r>
              <w:rPr>
                <w:rFonts w:hint="eastAsia" w:ascii="宋体" w:hAnsi="宋体" w:cs="宋体"/>
                <w:szCs w:val="21"/>
              </w:rPr>
              <w:t>11</w:t>
            </w:r>
          </w:p>
        </w:tc>
        <w:tc>
          <w:tcPr>
            <w:tcW w:w="1714" w:type="dxa"/>
            <w:vAlign w:val="center"/>
          </w:tcPr>
          <w:p w14:paraId="6D06B84D">
            <w:pPr>
              <w:spacing w:line="360" w:lineRule="auto"/>
              <w:jc w:val="center"/>
              <w:rPr>
                <w:rFonts w:hint="eastAsia" w:ascii="宋体" w:hAnsi="宋体" w:cs="宋体"/>
                <w:color w:val="000000"/>
                <w:szCs w:val="21"/>
              </w:rPr>
            </w:pPr>
            <w:r>
              <w:rPr>
                <w:rFonts w:hint="eastAsia" w:ascii="宋体" w:hAnsi="宋体" w:cs="Arial"/>
                <w:color w:val="auto"/>
                <w:szCs w:val="21"/>
                <w:highlight w:val="none"/>
              </w:rPr>
              <w:t>签字或盖章要求</w:t>
            </w:r>
          </w:p>
        </w:tc>
        <w:tc>
          <w:tcPr>
            <w:tcW w:w="6798" w:type="dxa"/>
            <w:vAlign w:val="center"/>
          </w:tcPr>
          <w:p w14:paraId="6E9F74F6">
            <w:pPr>
              <w:pageBreakBefore w:val="0"/>
              <w:kinsoku/>
              <w:wordWrap/>
              <w:overflowPunct/>
              <w:topLinePunct w:val="0"/>
              <w:autoSpaceDE/>
              <w:autoSpaceDN/>
              <w:bidi w:val="0"/>
              <w:spacing w:line="320" w:lineRule="exact"/>
              <w:jc w:val="both"/>
              <w:textAlignment w:val="auto"/>
              <w:rPr>
                <w:rFonts w:hint="eastAsia"/>
              </w:rPr>
            </w:pPr>
            <w:r>
              <w:rPr>
                <w:rFonts w:hint="eastAsia"/>
              </w:rPr>
              <w:t>磋商响应文件中所须加盖公章部分均采用CA电子签章或供应商公章；所涉及法定代表人或授权代表的签字（或盖章）均按磋商文件要求由法定代表人或授权代表本人签字（或盖章）。</w:t>
            </w:r>
          </w:p>
          <w:p w14:paraId="520B7892">
            <w:pPr>
              <w:pStyle w:val="3"/>
              <w:pageBreakBefore w:val="0"/>
              <w:numPr>
                <w:ilvl w:val="0"/>
                <w:numId w:val="0"/>
              </w:numPr>
              <w:kinsoku/>
              <w:wordWrap/>
              <w:overflowPunct/>
              <w:topLinePunct w:val="0"/>
              <w:autoSpaceDE/>
              <w:autoSpaceDN/>
              <w:bidi w:val="0"/>
              <w:spacing w:line="320" w:lineRule="exact"/>
              <w:ind w:left="0" w:leftChars="0" w:firstLine="0" w:firstLineChars="0"/>
              <w:jc w:val="both"/>
              <w:textAlignment w:val="auto"/>
              <w:rPr>
                <w:rFonts w:hint="eastAsia" w:ascii="宋体" w:hAnsi="宋体" w:cs="Arial Unicode MS"/>
                <w:spacing w:val="6"/>
                <w:szCs w:val="21"/>
                <w:lang w:eastAsia="zh-CN"/>
              </w:rPr>
            </w:pPr>
            <w:r>
              <w:rPr>
                <w:rFonts w:hint="eastAsia" w:ascii="Calibri" w:hAnsi="Calibri" w:eastAsia="宋体" w:cs="Times New Roman"/>
                <w:b/>
                <w:bCs/>
                <w:color w:val="auto"/>
                <w:kern w:val="0"/>
                <w:sz w:val="21"/>
                <w:szCs w:val="22"/>
                <w:highlight w:val="none"/>
                <w:lang w:val="en-US" w:eastAsia="zh-CN" w:bidi="ar-SA"/>
              </w:rPr>
              <w:t>（1、</w:t>
            </w:r>
            <w:r>
              <w:rPr>
                <w:rFonts w:ascii="Arial" w:hAnsi="Arial" w:cs="Arial"/>
                <w:color w:val="auto"/>
                <w:szCs w:val="21"/>
                <w:highlight w:val="none"/>
              </w:rPr>
              <w:t>▲</w:t>
            </w:r>
            <w:r>
              <w:rPr>
                <w:rFonts w:hint="eastAsia" w:ascii="Calibri" w:hAnsi="Calibri" w:eastAsia="宋体" w:cs="Times New Roman"/>
                <w:b/>
                <w:bCs/>
                <w:color w:val="auto"/>
                <w:kern w:val="0"/>
                <w:sz w:val="21"/>
                <w:szCs w:val="22"/>
                <w:highlight w:val="none"/>
                <w:lang w:val="en-US" w:eastAsia="zh-CN" w:bidi="ar-SA"/>
              </w:rPr>
              <w:t>如为联合体投标，联合体共同投标协议书须签字或盖章的地方由联合体双方加盖公章，并由各成员单位法定代表人或其授权代表签字或盖章，否则作无效标处理。投标响应文件中其他须签字或盖章的地方仅需加盖牵头人单位全称的公章，并经其法定代表人或其授权代表签字或盖章即可；2、</w:t>
            </w:r>
            <w:r>
              <w:rPr>
                <w:rFonts w:ascii="Arial" w:hAnsi="Arial" w:cs="Arial"/>
                <w:color w:val="auto"/>
                <w:szCs w:val="21"/>
                <w:highlight w:val="none"/>
              </w:rPr>
              <w:t>▲</w:t>
            </w:r>
            <w:r>
              <w:rPr>
                <w:rFonts w:hint="eastAsia" w:ascii="Calibri" w:hAnsi="Calibri" w:eastAsia="宋体" w:cs="Times New Roman"/>
                <w:b/>
                <w:bCs/>
                <w:color w:val="auto"/>
                <w:kern w:val="0"/>
                <w:sz w:val="21"/>
                <w:szCs w:val="22"/>
                <w:highlight w:val="none"/>
                <w:lang w:val="en-US" w:eastAsia="zh-CN" w:bidi="ar-SA"/>
              </w:rPr>
              <w:t>如为联合体投标，联合体双方均须提供《关于&lt;中华人民共和国政府采购法&gt;第二十二条规定的承诺函》，并加盖联合体成员各自公章，否则作无效标处理）</w:t>
            </w:r>
          </w:p>
        </w:tc>
      </w:tr>
      <w:tr w14:paraId="7D997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5" w:hRule="atLeast"/>
          <w:jc w:val="center"/>
        </w:trPr>
        <w:tc>
          <w:tcPr>
            <w:tcW w:w="645" w:type="dxa"/>
            <w:shd w:val="clear" w:color="auto" w:fill="auto"/>
            <w:vAlign w:val="center"/>
          </w:tcPr>
          <w:p w14:paraId="63BF2C33">
            <w:pPr>
              <w:jc w:val="center"/>
              <w:rPr>
                <w:rFonts w:ascii="宋体" w:hAnsi="宋体" w:eastAsia="宋体" w:cs="宋体"/>
                <w:sz w:val="21"/>
                <w:szCs w:val="21"/>
                <w:lang w:val="en-US" w:eastAsia="zh-CN" w:bidi="ar-SA"/>
              </w:rPr>
            </w:pPr>
            <w:r>
              <w:rPr>
                <w:rFonts w:hint="eastAsia" w:ascii="宋体" w:hAnsi="宋体" w:cs="宋体"/>
                <w:szCs w:val="21"/>
              </w:rPr>
              <w:t>12</w:t>
            </w:r>
          </w:p>
        </w:tc>
        <w:tc>
          <w:tcPr>
            <w:tcW w:w="1714" w:type="dxa"/>
            <w:vAlign w:val="center"/>
          </w:tcPr>
          <w:p w14:paraId="5E7DE069">
            <w:pPr>
              <w:adjustRightInd w:val="0"/>
              <w:spacing w:line="360" w:lineRule="exact"/>
              <w:jc w:val="center"/>
              <w:rPr>
                <w:rFonts w:ascii="宋体" w:hAnsi="宋体" w:cs="宋体"/>
                <w:szCs w:val="21"/>
              </w:rPr>
            </w:pPr>
            <w:r>
              <w:rPr>
                <w:rFonts w:hint="eastAsia" w:ascii="宋体" w:hAnsi="宋体" w:cs="宋体"/>
                <w:color w:val="000000"/>
                <w:szCs w:val="21"/>
              </w:rPr>
              <w:t>投标保证金</w:t>
            </w:r>
          </w:p>
        </w:tc>
        <w:tc>
          <w:tcPr>
            <w:tcW w:w="6798" w:type="dxa"/>
            <w:vAlign w:val="center"/>
          </w:tcPr>
          <w:p w14:paraId="23EE7632">
            <w:pPr>
              <w:spacing w:line="360" w:lineRule="exact"/>
              <w:rPr>
                <w:rFonts w:ascii="宋体" w:hAnsi="宋体" w:cs="Arial Unicode MS"/>
                <w:spacing w:val="6"/>
                <w:szCs w:val="21"/>
              </w:rPr>
            </w:pPr>
            <w:r>
              <w:rPr>
                <w:rFonts w:hint="eastAsia" w:ascii="宋体" w:hAnsi="宋体" w:cs="宋体"/>
                <w:color w:val="000000"/>
                <w:szCs w:val="21"/>
              </w:rPr>
              <w:t>不需要</w:t>
            </w:r>
          </w:p>
        </w:tc>
      </w:tr>
      <w:tr w14:paraId="35413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645" w:type="dxa"/>
            <w:shd w:val="clear" w:color="auto" w:fill="auto"/>
            <w:vAlign w:val="center"/>
          </w:tcPr>
          <w:p w14:paraId="7BF49958">
            <w:pPr>
              <w:spacing w:line="360" w:lineRule="auto"/>
              <w:jc w:val="center"/>
              <w:rPr>
                <w:rFonts w:ascii="宋体" w:hAnsi="宋体" w:eastAsia="宋体" w:cs="宋体"/>
                <w:sz w:val="21"/>
                <w:szCs w:val="21"/>
                <w:lang w:val="en-US" w:eastAsia="zh-CN" w:bidi="ar-SA"/>
              </w:rPr>
            </w:pPr>
            <w:r>
              <w:rPr>
                <w:rFonts w:hint="eastAsia" w:ascii="宋体" w:hAnsi="宋体" w:cs="宋体"/>
                <w:szCs w:val="21"/>
              </w:rPr>
              <w:t>13</w:t>
            </w:r>
          </w:p>
        </w:tc>
        <w:tc>
          <w:tcPr>
            <w:tcW w:w="1714" w:type="dxa"/>
            <w:vAlign w:val="center"/>
          </w:tcPr>
          <w:p w14:paraId="4F33E2D3">
            <w:pPr>
              <w:adjustRightInd w:val="0"/>
              <w:spacing w:line="360" w:lineRule="exact"/>
              <w:jc w:val="center"/>
              <w:rPr>
                <w:rFonts w:hint="eastAsia" w:ascii="宋体" w:hAnsi="宋体" w:cs="宋体"/>
                <w:color w:val="000000"/>
                <w:szCs w:val="21"/>
              </w:rPr>
            </w:pPr>
            <w:r>
              <w:rPr>
                <w:rFonts w:hint="eastAsia" w:ascii="宋体" w:hAnsi="宋体" w:cs="宋体"/>
                <w:color w:val="000000"/>
                <w:szCs w:val="21"/>
              </w:rPr>
              <w:t>是否需要缴纳</w:t>
            </w:r>
          </w:p>
          <w:p w14:paraId="350890B1">
            <w:pPr>
              <w:adjustRightInd w:val="0"/>
              <w:spacing w:line="360" w:lineRule="exact"/>
              <w:jc w:val="center"/>
              <w:rPr>
                <w:rFonts w:ascii="宋体" w:hAnsi="宋体" w:cs="宋体"/>
                <w:color w:val="000000"/>
                <w:szCs w:val="21"/>
              </w:rPr>
            </w:pPr>
            <w:r>
              <w:rPr>
                <w:rFonts w:hint="eastAsia" w:ascii="宋体" w:hAnsi="宋体" w:cs="宋体"/>
                <w:color w:val="000000"/>
                <w:szCs w:val="21"/>
              </w:rPr>
              <w:t>履约保证金</w:t>
            </w:r>
          </w:p>
        </w:tc>
        <w:tc>
          <w:tcPr>
            <w:tcW w:w="6798" w:type="dxa"/>
            <w:vAlign w:val="center"/>
          </w:tcPr>
          <w:p w14:paraId="7A97D42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hint="eastAsia" w:ascii="宋体" w:hAnsi="宋体" w:cs="Arial Unicode MS"/>
                <w:spacing w:val="6"/>
                <w:szCs w:val="21"/>
                <w:lang w:eastAsia="zh-CN"/>
              </w:rPr>
              <w:t>□</w:t>
            </w:r>
            <w:r>
              <w:rPr>
                <w:rFonts w:hint="eastAsia" w:ascii="宋体" w:hAnsi="宋体" w:cs="宋体"/>
                <w:color w:val="000000"/>
                <w:szCs w:val="21"/>
              </w:rPr>
              <w:t>不需要</w:t>
            </w:r>
          </w:p>
          <w:p w14:paraId="5BE979E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hint="eastAsia" w:ascii="宋体" w:hAnsi="宋体" w:cs="Arial Unicode MS"/>
                <w:spacing w:val="6"/>
                <w:szCs w:val="21"/>
                <w:lang w:eastAsia="zh-CN"/>
              </w:rPr>
              <w:t>☑</w:t>
            </w:r>
            <w:r>
              <w:rPr>
                <w:rFonts w:hint="eastAsia" w:ascii="宋体" w:hAnsi="宋体" w:cs="宋体"/>
                <w:color w:val="000000"/>
                <w:szCs w:val="21"/>
              </w:rPr>
              <w:t>需要</w:t>
            </w:r>
            <w:r>
              <w:rPr>
                <w:rFonts w:hint="eastAsia" w:ascii="宋体" w:hAnsi="宋体" w:cs="宋体"/>
                <w:color w:val="000000"/>
                <w:szCs w:val="21"/>
                <w:lang w:eastAsia="zh-CN"/>
              </w:rPr>
              <w:t>，</w:t>
            </w:r>
            <w:r>
              <w:rPr>
                <w:rFonts w:hint="eastAsia" w:ascii="宋体" w:hAnsi="宋体" w:cs="Arial Unicode MS"/>
                <w:color w:val="auto"/>
                <w:szCs w:val="21"/>
                <w:highlight w:val="none"/>
                <w:shd w:val="clear" w:color="auto" w:fill="auto"/>
                <w:lang w:val="en-US" w:eastAsia="zh-CN"/>
              </w:rPr>
              <w:t>成交供应商须以银行转账/转账支票/银行汇票/银行、保险公司出具的保函等非现金方式向采购人缴纳</w:t>
            </w:r>
            <w:r>
              <w:rPr>
                <w:rFonts w:hint="eastAsia" w:ascii="宋体" w:hAnsi="宋体" w:eastAsia="宋体" w:cs="宋体"/>
                <w:b w:val="0"/>
                <w:bCs w:val="0"/>
                <w:szCs w:val="21"/>
                <w:lang w:val="en-US" w:eastAsia="zh-CN"/>
              </w:rPr>
              <w:t>年度财政预算金额</w:t>
            </w:r>
            <w:r>
              <w:rPr>
                <w:rFonts w:hint="eastAsia" w:ascii="宋体" w:hAnsi="宋体" w:cs="Arial Unicode MS"/>
                <w:color w:val="auto"/>
                <w:szCs w:val="21"/>
                <w:highlight w:val="none"/>
                <w:shd w:val="clear" w:color="auto" w:fill="auto"/>
                <w:lang w:val="en-US" w:eastAsia="zh-CN"/>
              </w:rPr>
              <w:t>1%的履约担保</w:t>
            </w:r>
            <w:r>
              <w:rPr>
                <w:rFonts w:hint="eastAsia" w:ascii="宋体" w:hAnsi="宋体" w:cs="Arial Unicode MS"/>
                <w:color w:val="auto"/>
                <w:szCs w:val="21"/>
                <w:highlight w:val="none"/>
                <w:shd w:val="clear" w:color="auto" w:fill="auto"/>
                <w:lang w:eastAsia="zh-CN"/>
              </w:rPr>
              <w:t>。</w:t>
            </w:r>
          </w:p>
        </w:tc>
      </w:tr>
      <w:tr w14:paraId="26C20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shd w:val="clear" w:color="auto" w:fill="auto"/>
            <w:vAlign w:val="center"/>
          </w:tcPr>
          <w:p w14:paraId="51E2B8DA">
            <w:pPr>
              <w:spacing w:line="320" w:lineRule="exact"/>
              <w:jc w:val="center"/>
              <w:rPr>
                <w:rFonts w:ascii="宋体" w:hAnsi="宋体" w:eastAsia="宋体" w:cs="宋体"/>
                <w:sz w:val="21"/>
                <w:szCs w:val="21"/>
                <w:lang w:val="en-US" w:eastAsia="zh-CN" w:bidi="ar-SA"/>
              </w:rPr>
            </w:pPr>
            <w:r>
              <w:rPr>
                <w:rFonts w:hint="eastAsia" w:ascii="宋体" w:hAnsi="宋体" w:cs="宋体"/>
                <w:szCs w:val="21"/>
              </w:rPr>
              <w:t>14</w:t>
            </w:r>
          </w:p>
        </w:tc>
        <w:tc>
          <w:tcPr>
            <w:tcW w:w="1714" w:type="dxa"/>
            <w:vAlign w:val="center"/>
          </w:tcPr>
          <w:p w14:paraId="3285121B">
            <w:pPr>
              <w:adjustRightInd w:val="0"/>
              <w:spacing w:line="360" w:lineRule="exact"/>
              <w:jc w:val="center"/>
              <w:rPr>
                <w:rFonts w:ascii="宋体" w:hAnsi="宋体" w:cs="宋体"/>
                <w:color w:val="000000"/>
                <w:szCs w:val="21"/>
              </w:rPr>
            </w:pPr>
            <w:r>
              <w:rPr>
                <w:rFonts w:hint="eastAsia" w:ascii="宋体" w:hAnsi="宋体" w:cs="宋体"/>
                <w:color w:val="000000"/>
                <w:szCs w:val="21"/>
              </w:rPr>
              <w:t>预付款</w:t>
            </w:r>
          </w:p>
        </w:tc>
        <w:tc>
          <w:tcPr>
            <w:tcW w:w="6798" w:type="dxa"/>
            <w:vAlign w:val="center"/>
          </w:tcPr>
          <w:p w14:paraId="36C313DF">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Unicode MS"/>
                <w:spacing w:val="6"/>
                <w:szCs w:val="21"/>
              </w:rPr>
            </w:pPr>
            <w:r>
              <w:rPr>
                <w:rFonts w:hint="eastAsia" w:ascii="宋体" w:hAnsi="宋体" w:cs="Arial Unicode MS"/>
                <w:spacing w:val="6"/>
                <w:szCs w:val="21"/>
                <w:lang w:eastAsia="zh-CN"/>
              </w:rPr>
              <w:t>☑</w:t>
            </w:r>
            <w:r>
              <w:rPr>
                <w:rFonts w:hint="eastAsia" w:ascii="宋体" w:hAnsi="宋体" w:cs="Arial Unicode MS"/>
                <w:spacing w:val="6"/>
                <w:szCs w:val="21"/>
              </w:rPr>
              <w:t>预付款为本项目采购合同金额的</w:t>
            </w:r>
            <w:r>
              <w:rPr>
                <w:rFonts w:hint="eastAsia" w:ascii="宋体" w:hAnsi="宋体" w:cs="Arial Unicode MS"/>
                <w:spacing w:val="6"/>
                <w:szCs w:val="21"/>
                <w:u w:val="single"/>
              </w:rPr>
              <w:t>40</w:t>
            </w:r>
            <w:r>
              <w:rPr>
                <w:rFonts w:hint="eastAsia" w:ascii="宋体" w:hAnsi="宋体" w:cs="Arial Unicode MS"/>
                <w:spacing w:val="6"/>
                <w:szCs w:val="21"/>
              </w:rPr>
              <w:t>％；</w:t>
            </w:r>
          </w:p>
          <w:p w14:paraId="4EF305CD">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Unicode MS"/>
                <w:spacing w:val="6"/>
                <w:szCs w:val="21"/>
              </w:rPr>
            </w:pPr>
            <w:r>
              <w:rPr>
                <w:rFonts w:hint="eastAsia" w:ascii="宋体" w:hAnsi="宋体" w:cs="Arial Unicode MS"/>
                <w:spacing w:val="6"/>
                <w:szCs w:val="21"/>
                <w:lang w:eastAsia="zh-CN"/>
              </w:rPr>
              <w:t>□</w:t>
            </w:r>
            <w:r>
              <w:rPr>
                <w:rFonts w:hint="eastAsia" w:ascii="宋体" w:hAnsi="宋体" w:cs="Arial Unicode MS"/>
                <w:spacing w:val="6"/>
                <w:szCs w:val="21"/>
              </w:rPr>
              <w:t>本项目为分年度安排预算，每年预付款为项目年度计划支付资金额的</w:t>
            </w:r>
            <w:r>
              <w:rPr>
                <w:rFonts w:hint="eastAsia" w:ascii="宋体" w:hAnsi="宋体" w:cs="Arial Unicode MS"/>
                <w:spacing w:val="6"/>
                <w:szCs w:val="21"/>
                <w:u w:val="single"/>
              </w:rPr>
              <w:t xml:space="preserve"> </w:t>
            </w:r>
            <w:r>
              <w:rPr>
                <w:rFonts w:hint="eastAsia" w:ascii="宋体" w:hAnsi="宋体" w:cs="Arial Unicode MS"/>
                <w:spacing w:val="6"/>
                <w:szCs w:val="21"/>
                <w:u w:val="single"/>
                <w:lang w:val="en-US" w:eastAsia="zh-CN"/>
              </w:rPr>
              <w:t xml:space="preserve"> </w:t>
            </w:r>
            <w:r>
              <w:rPr>
                <w:rFonts w:hint="eastAsia" w:ascii="宋体" w:hAnsi="宋体" w:cs="Arial Unicode MS"/>
                <w:spacing w:val="6"/>
                <w:szCs w:val="21"/>
                <w:u w:val="single"/>
              </w:rPr>
              <w:t xml:space="preserve"> </w:t>
            </w:r>
            <w:r>
              <w:rPr>
                <w:rFonts w:hint="eastAsia" w:ascii="宋体" w:hAnsi="宋体" w:cs="Arial Unicode MS"/>
                <w:spacing w:val="6"/>
                <w:szCs w:val="21"/>
              </w:rPr>
              <w:t>％。</w:t>
            </w:r>
          </w:p>
          <w:p w14:paraId="33EDA771">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Unicode MS"/>
                <w:spacing w:val="6"/>
                <w:szCs w:val="21"/>
              </w:rPr>
            </w:pPr>
            <w:r>
              <w:rPr>
                <w:rFonts w:hint="eastAsia" w:ascii="宋体" w:hAnsi="宋体" w:cs="Arial Unicode MS"/>
                <w:spacing w:val="6"/>
                <w:szCs w:val="21"/>
              </w:rPr>
              <w:t>□本项目为实施以人工投入为主且按月支付，不约定预付款。</w:t>
            </w:r>
          </w:p>
          <w:p w14:paraId="3EA2FFE2">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Unicode MS"/>
                <w:spacing w:val="6"/>
                <w:szCs w:val="21"/>
              </w:rPr>
            </w:pPr>
            <w:r>
              <w:rPr>
                <w:rFonts w:hint="eastAsia" w:ascii="宋体" w:hAnsi="宋体" w:cs="Arial Unicode MS"/>
                <w:spacing w:val="6"/>
                <w:szCs w:val="21"/>
              </w:rPr>
              <w:t>□成交供应商如为大型企业，采购人可不约定预付款。</w:t>
            </w:r>
          </w:p>
        </w:tc>
      </w:tr>
      <w:tr w14:paraId="6589C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shd w:val="clear" w:color="auto" w:fill="auto"/>
            <w:vAlign w:val="center"/>
          </w:tcPr>
          <w:p w14:paraId="1858BDE7">
            <w:pPr>
              <w:spacing w:line="320" w:lineRule="exact"/>
              <w:jc w:val="center"/>
              <w:rPr>
                <w:rFonts w:ascii="宋体" w:hAnsi="宋体" w:eastAsia="宋体" w:cs="宋体"/>
                <w:sz w:val="21"/>
                <w:szCs w:val="21"/>
                <w:lang w:val="en-US" w:eastAsia="zh-CN" w:bidi="ar-SA"/>
              </w:rPr>
            </w:pPr>
            <w:r>
              <w:rPr>
                <w:rFonts w:hint="eastAsia" w:ascii="宋体" w:hAnsi="宋体" w:cs="宋体"/>
                <w:szCs w:val="21"/>
              </w:rPr>
              <w:t>15</w:t>
            </w:r>
          </w:p>
        </w:tc>
        <w:tc>
          <w:tcPr>
            <w:tcW w:w="1714" w:type="dxa"/>
            <w:vAlign w:val="center"/>
          </w:tcPr>
          <w:p w14:paraId="570A444A">
            <w:pPr>
              <w:adjustRightInd w:val="0"/>
              <w:spacing w:line="320" w:lineRule="exact"/>
              <w:jc w:val="center"/>
              <w:rPr>
                <w:rFonts w:ascii="宋体" w:hAnsi="宋体" w:cs="宋体"/>
                <w:color w:val="000000"/>
                <w:szCs w:val="21"/>
              </w:rPr>
            </w:pPr>
            <w:r>
              <w:rPr>
                <w:rFonts w:hint="eastAsia" w:ascii="宋体" w:hAnsi="宋体" w:cs="宋体"/>
                <w:color w:val="000000"/>
                <w:szCs w:val="21"/>
              </w:rPr>
              <w:t>投标有效期</w:t>
            </w:r>
          </w:p>
        </w:tc>
        <w:tc>
          <w:tcPr>
            <w:tcW w:w="6798" w:type="dxa"/>
            <w:vAlign w:val="center"/>
          </w:tcPr>
          <w:p w14:paraId="72BFC52F">
            <w:pPr>
              <w:spacing w:line="320" w:lineRule="exact"/>
              <w:rPr>
                <w:rFonts w:ascii="宋体" w:hAnsi="宋体" w:cs="Arial Unicode MS"/>
                <w:spacing w:val="6"/>
                <w:szCs w:val="21"/>
              </w:rPr>
            </w:pPr>
            <w:r>
              <w:rPr>
                <w:rFonts w:hint="eastAsia" w:ascii="宋体" w:hAnsi="宋体" w:cs="宋体"/>
                <w:szCs w:val="21"/>
              </w:rPr>
              <w:t>提交投标文件截止之日起</w:t>
            </w:r>
            <w:r>
              <w:rPr>
                <w:rFonts w:hint="eastAsia" w:ascii="宋体" w:hAnsi="宋体" w:cs="宋体"/>
                <w:szCs w:val="21"/>
                <w:u w:val="single"/>
              </w:rPr>
              <w:t xml:space="preserve"> 90 </w:t>
            </w:r>
            <w:r>
              <w:rPr>
                <w:rFonts w:hint="eastAsia" w:ascii="Arial" w:hAnsi="Arial" w:cs="Arial"/>
                <w:szCs w:val="21"/>
              </w:rPr>
              <w:t>日</w:t>
            </w:r>
            <w:r>
              <w:rPr>
                <w:rFonts w:hint="eastAsia" w:ascii="宋体" w:hAnsi="宋体" w:cs="宋体"/>
                <w:szCs w:val="21"/>
              </w:rPr>
              <w:t>内有效。</w:t>
            </w:r>
          </w:p>
        </w:tc>
      </w:tr>
      <w:tr w14:paraId="7B74A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3" w:hRule="atLeast"/>
          <w:jc w:val="center"/>
        </w:trPr>
        <w:tc>
          <w:tcPr>
            <w:tcW w:w="645" w:type="dxa"/>
            <w:shd w:val="clear" w:color="auto" w:fill="auto"/>
            <w:vAlign w:val="center"/>
          </w:tcPr>
          <w:p w14:paraId="5039F13F">
            <w:pPr>
              <w:spacing w:line="320" w:lineRule="exact"/>
              <w:jc w:val="center"/>
              <w:rPr>
                <w:rFonts w:ascii="宋体" w:hAnsi="宋体" w:eastAsia="宋体" w:cs="宋体"/>
                <w:sz w:val="21"/>
                <w:szCs w:val="21"/>
                <w:lang w:val="en-US" w:eastAsia="zh-CN" w:bidi="ar-SA"/>
              </w:rPr>
            </w:pPr>
            <w:r>
              <w:rPr>
                <w:rFonts w:hint="eastAsia" w:ascii="宋体" w:hAnsi="宋体" w:cs="宋体"/>
                <w:szCs w:val="21"/>
              </w:rPr>
              <w:t>16</w:t>
            </w:r>
          </w:p>
        </w:tc>
        <w:tc>
          <w:tcPr>
            <w:tcW w:w="1714" w:type="dxa"/>
            <w:vAlign w:val="center"/>
          </w:tcPr>
          <w:p w14:paraId="7A597078">
            <w:pPr>
              <w:adjustRightInd w:val="0"/>
              <w:spacing w:line="360" w:lineRule="exact"/>
              <w:jc w:val="center"/>
              <w:rPr>
                <w:rFonts w:ascii="宋体" w:hAnsi="宋体" w:cs="宋体"/>
                <w:color w:val="000000"/>
                <w:szCs w:val="21"/>
              </w:rPr>
            </w:pPr>
            <w:r>
              <w:rPr>
                <w:rFonts w:hint="eastAsia" w:ascii="宋体" w:hAnsi="宋体" w:cs="宋体"/>
                <w:color w:val="000000"/>
                <w:szCs w:val="21"/>
              </w:rPr>
              <w:t>开标前答疑会或现场考察</w:t>
            </w:r>
          </w:p>
        </w:tc>
        <w:tc>
          <w:tcPr>
            <w:tcW w:w="6798" w:type="dxa"/>
            <w:vAlign w:val="center"/>
          </w:tcPr>
          <w:p w14:paraId="38940F76">
            <w:pPr>
              <w:spacing w:line="360" w:lineRule="exact"/>
              <w:rPr>
                <w:rFonts w:ascii="宋体" w:hAnsi="宋体" w:cs="Arial Unicode MS"/>
                <w:spacing w:val="6"/>
                <w:szCs w:val="21"/>
              </w:rPr>
            </w:pPr>
            <w:r>
              <w:rPr>
                <w:rFonts w:hint="eastAsia" w:ascii="宋体" w:hAnsi="宋体" w:cs="Arial Unicode MS"/>
                <w:spacing w:val="6"/>
                <w:szCs w:val="21"/>
              </w:rPr>
              <w:t>☑A不组织。</w:t>
            </w:r>
          </w:p>
          <w:p w14:paraId="6F139138">
            <w:pPr>
              <w:spacing w:line="360" w:lineRule="exact"/>
              <w:rPr>
                <w:rFonts w:ascii="宋体" w:hAnsi="宋体" w:cs="Arial Unicode MS"/>
                <w:spacing w:val="6"/>
                <w:szCs w:val="21"/>
              </w:rPr>
            </w:pPr>
            <w:r>
              <w:rPr>
                <w:rFonts w:hint="eastAsia" w:ascii="宋体" w:hAnsi="宋体" w:cs="Arial Unicode MS"/>
                <w:spacing w:val="6"/>
                <w:szCs w:val="21"/>
              </w:rPr>
              <w:t>□</w:t>
            </w:r>
            <w:r>
              <w:rPr>
                <w:rFonts w:hint="eastAsia" w:ascii="宋体" w:hAnsi="宋体" w:cs="宋体"/>
                <w:szCs w:val="21"/>
              </w:rPr>
              <w:t>B组织，时间：</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Arial Unicode MS"/>
                <w:spacing w:val="6"/>
                <w:szCs w:val="21"/>
              </w:rPr>
              <w:t>。</w:t>
            </w:r>
          </w:p>
        </w:tc>
      </w:tr>
      <w:tr w14:paraId="047A0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shd w:val="clear" w:color="auto" w:fill="auto"/>
            <w:vAlign w:val="center"/>
          </w:tcPr>
          <w:p w14:paraId="3E5277D6">
            <w:pPr>
              <w:jc w:val="center"/>
              <w:rPr>
                <w:rFonts w:ascii="宋体" w:hAnsi="宋体" w:eastAsia="宋体" w:cs="宋体"/>
                <w:sz w:val="21"/>
                <w:szCs w:val="21"/>
                <w:lang w:val="en-US" w:eastAsia="zh-CN" w:bidi="ar-SA"/>
              </w:rPr>
            </w:pPr>
            <w:r>
              <w:rPr>
                <w:rFonts w:hint="eastAsia" w:ascii="宋体" w:hAnsi="宋体" w:cs="宋体"/>
                <w:szCs w:val="21"/>
              </w:rPr>
              <w:t>17</w:t>
            </w:r>
          </w:p>
        </w:tc>
        <w:tc>
          <w:tcPr>
            <w:tcW w:w="1714" w:type="dxa"/>
            <w:vAlign w:val="center"/>
          </w:tcPr>
          <w:p w14:paraId="4CDF74A3">
            <w:pPr>
              <w:snapToGrid w:val="0"/>
              <w:spacing w:line="360" w:lineRule="auto"/>
              <w:jc w:val="center"/>
              <w:rPr>
                <w:rFonts w:ascii="宋体" w:hAnsi="宋体" w:cs="宋体"/>
                <w:bCs/>
                <w:szCs w:val="21"/>
              </w:rPr>
            </w:pPr>
            <w:r>
              <w:rPr>
                <w:rFonts w:hint="eastAsia" w:ascii="宋体" w:hAnsi="宋体" w:cs="宋体"/>
                <w:bCs/>
                <w:szCs w:val="21"/>
              </w:rPr>
              <w:t>节能产品、环境标志产品</w:t>
            </w:r>
          </w:p>
        </w:tc>
        <w:tc>
          <w:tcPr>
            <w:tcW w:w="6798" w:type="dxa"/>
            <w:vAlign w:val="center"/>
          </w:tcPr>
          <w:p w14:paraId="67EE26B5">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hAnsi="宋体" w:cs="Arial Unicode MS"/>
                <w:spacing w:val="6"/>
                <w:szCs w:val="21"/>
              </w:rPr>
            </w:pPr>
            <w:r>
              <w:rPr>
                <w:rFonts w:hint="eastAsia" w:ascii="宋体" w:hAnsi="宋体" w:cs="Arial Unicode MS"/>
                <w:spacing w:val="6"/>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C83C95A">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hAnsi="宋体" w:cs="Arial Unicode MS"/>
                <w:spacing w:val="6"/>
                <w:szCs w:val="21"/>
              </w:rPr>
            </w:pPr>
            <w:r>
              <w:rPr>
                <w:rFonts w:hint="eastAsia" w:ascii="宋体" w:hAnsi="宋体" w:cs="Arial Unicode MS"/>
                <w:spacing w:val="6"/>
                <w:szCs w:val="21"/>
              </w:rPr>
              <w:t>属于强制采购节能产品的，必须提供节能产品认证证书。</w:t>
            </w:r>
          </w:p>
          <w:p w14:paraId="744371C0">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hAnsi="宋体" w:cs="Arial Unicode MS"/>
                <w:spacing w:val="6"/>
                <w:szCs w:val="21"/>
              </w:rPr>
            </w:pPr>
            <w:r>
              <w:rPr>
                <w:rFonts w:hint="eastAsia" w:ascii="宋体" w:hAnsi="宋体" w:cs="Arial Unicode MS"/>
                <w:spacing w:val="6"/>
                <w:szCs w:val="21"/>
              </w:rPr>
              <w:t>产品清单：</w:t>
            </w:r>
            <w:r>
              <w:rPr>
                <w:rFonts w:hint="eastAsia" w:ascii="宋体" w:hAnsi="宋体" w:cs="Arial Unicode MS"/>
                <w:spacing w:val="6"/>
                <w:szCs w:val="21"/>
                <w:u w:val="single"/>
              </w:rPr>
              <w:t xml:space="preserve"> / </w:t>
            </w:r>
          </w:p>
          <w:p w14:paraId="169C6B84">
            <w:pPr>
              <w:keepNext w:val="0"/>
              <w:keepLines w:val="0"/>
              <w:pageBreakBefore w:val="0"/>
              <w:widowControl/>
              <w:kinsoku/>
              <w:wordWrap/>
              <w:overflowPunct/>
              <w:topLinePunct w:val="0"/>
              <w:autoSpaceDE/>
              <w:autoSpaceDN/>
              <w:bidi w:val="0"/>
              <w:adjustRightInd/>
              <w:snapToGrid/>
              <w:spacing w:line="340" w:lineRule="exact"/>
              <w:textAlignment w:val="auto"/>
              <w:rPr>
                <w:rFonts w:ascii="宋体" w:hAnsi="宋体" w:cs="Arial Unicode MS"/>
                <w:spacing w:val="6"/>
                <w:szCs w:val="21"/>
              </w:rPr>
            </w:pPr>
            <w:r>
              <w:rPr>
                <w:rFonts w:hint="eastAsia" w:ascii="宋体" w:hAnsi="宋体" w:cs="Arial Unicode MS"/>
                <w:spacing w:val="6"/>
                <w:szCs w:val="21"/>
              </w:rPr>
              <w:t>[项目如涉及强制采购节能产品的，采购人或采购代理机构需罗列所有涉及产品的清单，参照文件《财政部 发展改革委关于印发节能产品政府采购品目清单的通知》（财库〔2019〕19号）]</w:t>
            </w:r>
          </w:p>
        </w:tc>
      </w:tr>
      <w:tr w14:paraId="3E4B3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shd w:val="clear" w:color="auto" w:fill="auto"/>
            <w:vAlign w:val="center"/>
          </w:tcPr>
          <w:p w14:paraId="5CA57480">
            <w:pPr>
              <w:jc w:val="center"/>
              <w:rPr>
                <w:rFonts w:ascii="宋体" w:hAnsi="宋体" w:eastAsia="宋体" w:cs="宋体"/>
                <w:sz w:val="21"/>
                <w:szCs w:val="21"/>
                <w:lang w:val="en-US" w:eastAsia="zh-CN" w:bidi="ar-SA"/>
              </w:rPr>
            </w:pPr>
            <w:r>
              <w:rPr>
                <w:rFonts w:hint="eastAsia" w:ascii="宋体" w:hAnsi="宋体" w:cs="宋体"/>
                <w:szCs w:val="21"/>
              </w:rPr>
              <w:t>18</w:t>
            </w:r>
          </w:p>
        </w:tc>
        <w:tc>
          <w:tcPr>
            <w:tcW w:w="1714" w:type="dxa"/>
            <w:vAlign w:val="center"/>
          </w:tcPr>
          <w:p w14:paraId="50D4AF83">
            <w:pPr>
              <w:adjustRightInd w:val="0"/>
              <w:jc w:val="center"/>
              <w:rPr>
                <w:rFonts w:ascii="宋体" w:hAnsi="宋体" w:cs="宋体"/>
                <w:szCs w:val="21"/>
              </w:rPr>
            </w:pPr>
            <w:r>
              <w:rPr>
                <w:rFonts w:hint="eastAsia" w:ascii="宋体" w:hAnsi="宋体" w:cs="宋体"/>
                <w:szCs w:val="21"/>
              </w:rPr>
              <w:t>采购代理机构指定邮箱</w:t>
            </w:r>
          </w:p>
        </w:tc>
        <w:tc>
          <w:tcPr>
            <w:tcW w:w="6798" w:type="dxa"/>
            <w:vAlign w:val="center"/>
          </w:tcPr>
          <w:p w14:paraId="543994E5">
            <w:pPr>
              <w:adjustRightInd w:val="0"/>
              <w:spacing w:line="300" w:lineRule="exact"/>
              <w:jc w:val="both"/>
              <w:rPr>
                <w:rFonts w:ascii="宋体" w:hAnsi="宋体" w:cs="宋体"/>
                <w:szCs w:val="21"/>
              </w:rPr>
            </w:pPr>
            <w:r>
              <w:rPr>
                <w:rFonts w:hint="eastAsia" w:ascii="宋体" w:hAnsi="宋体" w:cs="宋体"/>
                <w:b/>
                <w:bCs/>
                <w:szCs w:val="21"/>
                <w:u w:val="single"/>
              </w:rPr>
              <w:t>3800651024@qq.com</w:t>
            </w:r>
            <w:r>
              <w:rPr>
                <w:rFonts w:hint="eastAsia" w:ascii="宋体" w:hAnsi="宋体" w:cs="宋体"/>
                <w:b/>
                <w:bCs/>
                <w:szCs w:val="21"/>
              </w:rPr>
              <w:t>，本磋商文件凡涉及采购代理机构指定邮箱的，均指该邮箱。</w:t>
            </w:r>
          </w:p>
        </w:tc>
      </w:tr>
      <w:tr w14:paraId="2FD9AA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shd w:val="clear" w:color="auto" w:fill="auto"/>
            <w:vAlign w:val="center"/>
          </w:tcPr>
          <w:p w14:paraId="3006FEFC">
            <w:pPr>
              <w:jc w:val="center"/>
              <w:rPr>
                <w:rFonts w:ascii="宋体" w:hAnsi="宋体" w:eastAsia="宋体" w:cs="宋体"/>
                <w:sz w:val="21"/>
                <w:szCs w:val="21"/>
                <w:lang w:val="en-US" w:eastAsia="zh-CN" w:bidi="ar-SA"/>
              </w:rPr>
            </w:pPr>
            <w:r>
              <w:rPr>
                <w:rFonts w:hint="eastAsia" w:ascii="宋体" w:hAnsi="宋体" w:cs="宋体"/>
                <w:szCs w:val="21"/>
              </w:rPr>
              <w:t>19</w:t>
            </w:r>
          </w:p>
        </w:tc>
        <w:tc>
          <w:tcPr>
            <w:tcW w:w="1714" w:type="dxa"/>
            <w:vAlign w:val="center"/>
          </w:tcPr>
          <w:p w14:paraId="35165292">
            <w:pPr>
              <w:jc w:val="center"/>
              <w:rPr>
                <w:rFonts w:ascii="宋体" w:hAnsi="宋体" w:cs="宋体"/>
                <w:szCs w:val="21"/>
              </w:rPr>
            </w:pPr>
            <w:r>
              <w:rPr>
                <w:rFonts w:hint="eastAsia" w:ascii="宋体" w:hAnsi="宋体" w:cs="Arial Unicode MS"/>
                <w:spacing w:val="6"/>
                <w:szCs w:val="21"/>
              </w:rPr>
              <w:t>磋商样品</w:t>
            </w:r>
          </w:p>
        </w:tc>
        <w:tc>
          <w:tcPr>
            <w:tcW w:w="6798" w:type="dxa"/>
            <w:vAlign w:val="center"/>
          </w:tcPr>
          <w:p w14:paraId="15762FFC">
            <w:pPr>
              <w:spacing w:line="360" w:lineRule="exact"/>
              <w:rPr>
                <w:rFonts w:ascii="宋体" w:hAnsi="宋体" w:cs="Arial Unicode MS"/>
                <w:spacing w:val="6"/>
                <w:szCs w:val="21"/>
              </w:rPr>
            </w:pPr>
            <w:r>
              <w:rPr>
                <w:rFonts w:hint="eastAsia" w:ascii="宋体" w:hAnsi="宋体" w:cs="Arial Unicode MS"/>
                <w:spacing w:val="6"/>
                <w:szCs w:val="21"/>
              </w:rPr>
              <w:t>□需要</w:t>
            </w:r>
            <w:r>
              <w:rPr>
                <w:rFonts w:hint="eastAsia" w:ascii="宋体" w:hAnsi="宋体" w:cs="Arial Unicode MS"/>
                <w:spacing w:val="6"/>
                <w:szCs w:val="21"/>
                <w:lang w:val="en-US" w:eastAsia="zh-CN"/>
              </w:rPr>
              <w:t xml:space="preserve">  </w:t>
            </w:r>
            <w:r>
              <w:rPr>
                <w:rFonts w:hint="eastAsia" w:ascii="宋体" w:hAnsi="宋体" w:cs="Arial Unicode MS"/>
                <w:spacing w:val="6"/>
                <w:szCs w:val="21"/>
              </w:rPr>
              <w:fldChar w:fldCharType="begin"/>
            </w:r>
            <w:r>
              <w:rPr>
                <w:rFonts w:hint="eastAsia" w:ascii="宋体" w:hAnsi="宋体" w:cs="Arial Unicode MS"/>
                <w:spacing w:val="6"/>
                <w:szCs w:val="21"/>
              </w:rPr>
              <w:instrText xml:space="preserve"> eq \o\ac(□,√)</w:instrText>
            </w:r>
            <w:r>
              <w:rPr>
                <w:rFonts w:hint="eastAsia" w:ascii="宋体" w:hAnsi="宋体" w:cs="Arial Unicode MS"/>
                <w:spacing w:val="6"/>
                <w:szCs w:val="21"/>
              </w:rPr>
              <w:fldChar w:fldCharType="end"/>
            </w:r>
            <w:r>
              <w:rPr>
                <w:rFonts w:hint="eastAsia" w:ascii="宋体" w:hAnsi="宋体" w:cs="Arial Unicode MS"/>
                <w:spacing w:val="6"/>
                <w:szCs w:val="21"/>
              </w:rPr>
              <w:t>不需要</w:t>
            </w:r>
          </w:p>
        </w:tc>
      </w:tr>
      <w:tr w14:paraId="08E84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 w:hRule="atLeast"/>
          <w:jc w:val="center"/>
        </w:trPr>
        <w:tc>
          <w:tcPr>
            <w:tcW w:w="645" w:type="dxa"/>
            <w:shd w:val="clear" w:color="auto" w:fill="auto"/>
            <w:vAlign w:val="center"/>
          </w:tcPr>
          <w:p w14:paraId="579CD3FF">
            <w:pPr>
              <w:jc w:val="center"/>
              <w:rPr>
                <w:rFonts w:ascii="宋体" w:hAnsi="宋体" w:eastAsia="宋体" w:cs="宋体"/>
                <w:sz w:val="21"/>
                <w:szCs w:val="21"/>
                <w:lang w:val="en-US" w:eastAsia="zh-CN" w:bidi="ar-SA"/>
              </w:rPr>
            </w:pPr>
            <w:r>
              <w:rPr>
                <w:rFonts w:hint="eastAsia" w:ascii="宋体" w:hAnsi="宋体" w:cs="宋体"/>
                <w:szCs w:val="21"/>
              </w:rPr>
              <w:t>20</w:t>
            </w:r>
          </w:p>
        </w:tc>
        <w:tc>
          <w:tcPr>
            <w:tcW w:w="1714" w:type="dxa"/>
            <w:vAlign w:val="center"/>
          </w:tcPr>
          <w:p w14:paraId="33DC8688">
            <w:pPr>
              <w:widowControl w:val="0"/>
              <w:adjustRightInd w:val="0"/>
              <w:snapToGrid w:val="0"/>
              <w:jc w:val="center"/>
            </w:pPr>
            <w:r>
              <w:rPr>
                <w:rFonts w:hint="eastAsia"/>
              </w:rPr>
              <w:t>提交响应文件</w:t>
            </w:r>
          </w:p>
          <w:p w14:paraId="2E966115">
            <w:pPr>
              <w:widowControl w:val="0"/>
              <w:adjustRightInd w:val="0"/>
              <w:snapToGrid w:val="0"/>
              <w:jc w:val="center"/>
            </w:pPr>
            <w:r>
              <w:rPr>
                <w:rFonts w:hint="eastAsia"/>
              </w:rPr>
              <w:t>截止时间及</w:t>
            </w:r>
          </w:p>
          <w:p w14:paraId="6A4DC5AC">
            <w:pPr>
              <w:jc w:val="center"/>
              <w:rPr>
                <w:rFonts w:ascii="宋体" w:hAnsi="宋体" w:cs="宋体"/>
                <w:szCs w:val="21"/>
              </w:rPr>
            </w:pPr>
            <w:r>
              <w:rPr>
                <w:rFonts w:hint="eastAsia"/>
              </w:rPr>
              <w:t>开标时间</w:t>
            </w:r>
          </w:p>
        </w:tc>
        <w:tc>
          <w:tcPr>
            <w:tcW w:w="6798" w:type="dxa"/>
            <w:vAlign w:val="center"/>
          </w:tcPr>
          <w:p w14:paraId="2B2B5F87">
            <w:pPr>
              <w:spacing w:line="300" w:lineRule="exact"/>
              <w:jc w:val="both"/>
              <w:rPr>
                <w:rFonts w:ascii="宋体" w:hAnsi="宋体" w:cs="宋体"/>
                <w:szCs w:val="21"/>
              </w:rPr>
            </w:pPr>
            <w:r>
              <w:rPr>
                <w:rFonts w:hint="eastAsia" w:ascii="宋体" w:hAnsi="宋体" w:cs="宋体"/>
                <w:b/>
                <w:bCs/>
                <w:szCs w:val="20"/>
                <w:u w:val="single"/>
                <w:lang w:eastAsia="zh-CN"/>
              </w:rPr>
              <w:t>2025</w:t>
            </w:r>
            <w:r>
              <w:rPr>
                <w:rFonts w:hint="eastAsia" w:ascii="宋体" w:hAnsi="宋体" w:cs="宋体"/>
                <w:b/>
                <w:bCs/>
                <w:szCs w:val="20"/>
              </w:rPr>
              <w:t>年</w:t>
            </w:r>
            <w:r>
              <w:rPr>
                <w:rFonts w:hint="eastAsia" w:ascii="宋体" w:hAnsi="宋体" w:cs="宋体"/>
                <w:b/>
                <w:bCs/>
                <w:szCs w:val="20"/>
                <w:u w:val="single"/>
                <w:lang w:val="en-US" w:eastAsia="zh-CN"/>
              </w:rPr>
              <w:t>03</w:t>
            </w:r>
            <w:r>
              <w:rPr>
                <w:rFonts w:hint="eastAsia" w:ascii="宋体" w:hAnsi="宋体" w:cs="宋体"/>
                <w:b/>
                <w:bCs/>
                <w:szCs w:val="20"/>
              </w:rPr>
              <w:t>月</w:t>
            </w:r>
            <w:r>
              <w:rPr>
                <w:rFonts w:hint="eastAsia" w:ascii="宋体" w:hAnsi="宋体" w:cs="宋体"/>
                <w:b/>
                <w:bCs/>
                <w:szCs w:val="20"/>
                <w:u w:val="single"/>
                <w:lang w:val="en-US" w:eastAsia="zh-CN"/>
              </w:rPr>
              <w:t>07</w:t>
            </w:r>
            <w:r>
              <w:rPr>
                <w:rFonts w:hint="eastAsia" w:ascii="宋体" w:hAnsi="宋体" w:cs="宋体"/>
                <w:b/>
                <w:bCs/>
                <w:szCs w:val="20"/>
              </w:rPr>
              <w:t>日</w:t>
            </w:r>
            <w:r>
              <w:rPr>
                <w:rFonts w:hint="eastAsia" w:ascii="宋体" w:hAnsi="宋体" w:cs="宋体"/>
                <w:b/>
                <w:bCs/>
                <w:szCs w:val="21"/>
                <w:u w:val="single"/>
              </w:rPr>
              <w:t>09：00</w:t>
            </w:r>
            <w:r>
              <w:rPr>
                <w:rFonts w:hint="eastAsia" w:ascii="宋体" w:hAnsi="宋体" w:cs="宋体"/>
                <w:b/>
                <w:bCs/>
              </w:rPr>
              <w:t>(北京时间)；</w:t>
            </w:r>
          </w:p>
        </w:tc>
      </w:tr>
      <w:tr w14:paraId="2BA15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922" w:hRule="atLeast"/>
          <w:jc w:val="center"/>
        </w:trPr>
        <w:tc>
          <w:tcPr>
            <w:tcW w:w="645" w:type="dxa"/>
            <w:shd w:val="clear" w:color="auto" w:fill="auto"/>
            <w:vAlign w:val="center"/>
          </w:tcPr>
          <w:p w14:paraId="68630673">
            <w:pPr>
              <w:jc w:val="center"/>
              <w:rPr>
                <w:rFonts w:ascii="宋体" w:hAnsi="宋体" w:eastAsia="宋体" w:cs="宋体"/>
                <w:sz w:val="21"/>
                <w:szCs w:val="21"/>
                <w:lang w:val="en-US" w:eastAsia="zh-CN" w:bidi="ar-SA"/>
              </w:rPr>
            </w:pPr>
            <w:r>
              <w:rPr>
                <w:rFonts w:hint="eastAsia" w:ascii="宋体" w:hAnsi="宋体" w:cs="宋体"/>
                <w:szCs w:val="21"/>
              </w:rPr>
              <w:t>21</w:t>
            </w:r>
          </w:p>
        </w:tc>
        <w:tc>
          <w:tcPr>
            <w:tcW w:w="1714" w:type="dxa"/>
            <w:vAlign w:val="center"/>
          </w:tcPr>
          <w:p w14:paraId="25043729">
            <w:pPr>
              <w:jc w:val="center"/>
              <w:rPr>
                <w:rFonts w:ascii="宋体" w:hAnsi="宋体" w:cs="宋体"/>
                <w:szCs w:val="21"/>
              </w:rPr>
            </w:pPr>
            <w:r>
              <w:rPr>
                <w:rFonts w:hint="eastAsia" w:ascii="宋体" w:hAnsi="宋体" w:cs="Arial Unicode MS"/>
                <w:spacing w:val="6"/>
                <w:szCs w:val="21"/>
              </w:rPr>
              <w:t>磋商程序</w:t>
            </w:r>
          </w:p>
        </w:tc>
        <w:tc>
          <w:tcPr>
            <w:tcW w:w="6798" w:type="dxa"/>
            <w:vAlign w:val="center"/>
          </w:tcPr>
          <w:p w14:paraId="2DF3439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ascii="宋体" w:hAnsi="宋体" w:cs="Arial Unicode MS"/>
                <w:spacing w:val="6"/>
                <w:szCs w:val="21"/>
              </w:rPr>
              <w:t>1．</w:t>
            </w:r>
            <w:r>
              <w:rPr>
                <w:rFonts w:hint="eastAsia" w:ascii="宋体" w:hAnsi="宋体" w:cs="Arial Unicode MS"/>
                <w:spacing w:val="6"/>
                <w:szCs w:val="21"/>
              </w:rPr>
              <w:t>采购代理机构按照磋商文件规定的时间通过政采云平台组织开标，所有磋商供应商准时在线参加。</w:t>
            </w:r>
          </w:p>
          <w:p w14:paraId="6F8C5DF5">
            <w:pPr>
              <w:keepNext w:val="0"/>
              <w:keepLines w:val="0"/>
              <w:pageBreakBefore w:val="0"/>
              <w:widowControl/>
              <w:tabs>
                <w:tab w:val="left" w:pos="-6"/>
              </w:tabs>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ascii="宋体" w:hAnsi="宋体" w:cs="Arial Unicode MS"/>
                <w:spacing w:val="6"/>
                <w:szCs w:val="21"/>
              </w:rPr>
              <w:t>2．</w:t>
            </w:r>
            <w:r>
              <w:rPr>
                <w:rFonts w:hint="eastAsia" w:ascii="宋体" w:hAnsi="宋体" w:cs="Arial Unicode MS"/>
                <w:spacing w:val="6"/>
                <w:szCs w:val="21"/>
              </w:rPr>
              <w:t>开标时，政采云平台自动提取所有磋商响应文件，提示采购代理机构和磋商供应商按磋商文件规定的方式和时间在线解密。磋商供应商在线解密的时间为磋商截止时间起30分钟。</w:t>
            </w:r>
          </w:p>
          <w:p w14:paraId="64496AAD">
            <w:pPr>
              <w:keepNext w:val="0"/>
              <w:keepLines w:val="0"/>
              <w:pageBreakBefore w:val="0"/>
              <w:widowControl/>
              <w:tabs>
                <w:tab w:val="left" w:pos="-6"/>
              </w:tabs>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ascii="宋体" w:hAnsi="宋体" w:cs="Arial Unicode MS"/>
                <w:spacing w:val="6"/>
                <w:szCs w:val="21"/>
              </w:rPr>
              <w:t>3．</w:t>
            </w:r>
            <w:r>
              <w:rPr>
                <w:rFonts w:hint="eastAsia" w:ascii="宋体" w:hAnsi="宋体" w:cs="Arial Unicode MS"/>
                <w:spacing w:val="6"/>
                <w:szCs w:val="21"/>
              </w:rPr>
              <w:t>磋商供应商的电子磋商响应文件未在规定时间内成功解密的，供应商按要求提交了备份响应文件和解压缩密码的，由采购代理机构按政采云平台操作规范将备份响应文件上传。</w:t>
            </w:r>
          </w:p>
          <w:p w14:paraId="4C0B5CFE">
            <w:pPr>
              <w:keepNext w:val="0"/>
              <w:keepLines w:val="0"/>
              <w:pageBreakBefore w:val="0"/>
              <w:widowControl/>
              <w:tabs>
                <w:tab w:val="left" w:pos="-6"/>
              </w:tabs>
              <w:kinsoku/>
              <w:wordWrap/>
              <w:overflowPunct/>
              <w:topLinePunct w:val="0"/>
              <w:autoSpaceDE/>
              <w:autoSpaceDN/>
              <w:bidi w:val="0"/>
              <w:adjustRightInd/>
              <w:snapToGrid/>
              <w:spacing w:line="320" w:lineRule="exact"/>
              <w:jc w:val="both"/>
              <w:textAlignment w:val="auto"/>
              <w:rPr>
                <w:rFonts w:hint="eastAsia" w:ascii="宋体" w:hAnsi="宋体" w:eastAsia="宋体" w:cs="宋体"/>
                <w:b/>
                <w:szCs w:val="21"/>
                <w:lang w:eastAsia="zh-CN"/>
              </w:rPr>
            </w:pPr>
            <w:r>
              <w:rPr>
                <w:rFonts w:ascii="宋体" w:hAnsi="宋体" w:cs="宋体"/>
                <w:b/>
                <w:szCs w:val="21"/>
              </w:rPr>
              <w:t>4．</w:t>
            </w:r>
            <w:r>
              <w:rPr>
                <w:rFonts w:hint="eastAsia" w:ascii="宋体" w:hAnsi="宋体" w:cs="宋体"/>
                <w:b/>
                <w:szCs w:val="21"/>
                <w:lang w:eastAsia="zh-CN"/>
              </w:rPr>
              <w:t>投标文件解密结束，采购代理机构通过电子交易平台发出询标函，供应商在规定的时间内真实完整填写《政府采购活动现场确认声明书》（见采购文件附表），通过电子交易平台提交并电子签章。</w:t>
            </w:r>
          </w:p>
          <w:p w14:paraId="1DA72A3C">
            <w:pPr>
              <w:keepNext w:val="0"/>
              <w:keepLines w:val="0"/>
              <w:pageBreakBefore w:val="0"/>
              <w:widowControl/>
              <w:tabs>
                <w:tab w:val="left" w:pos="-6"/>
              </w:tabs>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ascii="宋体" w:hAnsi="宋体" w:cs="Arial Unicode MS"/>
                <w:spacing w:val="6"/>
                <w:szCs w:val="21"/>
              </w:rPr>
              <w:t>5．</w:t>
            </w:r>
            <w:r>
              <w:rPr>
                <w:rFonts w:hint="eastAsia" w:ascii="宋体" w:hAnsi="宋体" w:cs="Arial Unicode MS"/>
                <w:spacing w:val="6"/>
                <w:szCs w:val="21"/>
              </w:rPr>
              <w:t>磋商小组审阅响应文件。</w:t>
            </w:r>
          </w:p>
          <w:p w14:paraId="17C2D2DE">
            <w:pPr>
              <w:keepNext w:val="0"/>
              <w:keepLines w:val="0"/>
              <w:pageBreakBefore w:val="0"/>
              <w:widowControl/>
              <w:tabs>
                <w:tab w:val="left" w:pos="-6"/>
              </w:tabs>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ascii="宋体" w:hAnsi="宋体" w:cs="Arial Unicode MS"/>
                <w:spacing w:val="6"/>
                <w:szCs w:val="21"/>
              </w:rPr>
              <w:t>6．</w:t>
            </w:r>
            <w:r>
              <w:rPr>
                <w:rFonts w:hint="eastAsia" w:ascii="宋体" w:hAnsi="宋体" w:cs="Arial Unicode MS"/>
                <w:spacing w:val="6"/>
                <w:szCs w:val="21"/>
              </w:rPr>
              <w:t>磋商小组分别与各供应商在线磋商并确定最终方案。</w:t>
            </w:r>
          </w:p>
          <w:p w14:paraId="4C0E0142">
            <w:pPr>
              <w:keepNext w:val="0"/>
              <w:keepLines w:val="0"/>
              <w:pageBreakBefore w:val="0"/>
              <w:widowControl/>
              <w:tabs>
                <w:tab w:val="left" w:pos="-6"/>
              </w:tabs>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ascii="宋体" w:hAnsi="宋体" w:cs="Arial Unicode MS"/>
                <w:spacing w:val="6"/>
                <w:szCs w:val="21"/>
              </w:rPr>
              <w:t>7．</w:t>
            </w:r>
            <w:r>
              <w:rPr>
                <w:rFonts w:hint="eastAsia" w:ascii="宋体" w:hAnsi="宋体" w:cs="Arial Unicode MS"/>
                <w:spacing w:val="6"/>
                <w:szCs w:val="21"/>
              </w:rPr>
              <w:t>磋商小组根据磋商情况确定最终采购需求，供应商按照磋商文件的变动情况和磋商小组的要求重新提交响应文件。</w:t>
            </w:r>
          </w:p>
          <w:p w14:paraId="44846F69">
            <w:pPr>
              <w:keepNext w:val="0"/>
              <w:keepLines w:val="0"/>
              <w:pageBreakBefore w:val="0"/>
              <w:widowControl/>
              <w:tabs>
                <w:tab w:val="left" w:pos="-6"/>
              </w:tabs>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ascii="宋体" w:hAnsi="宋体" w:cs="Arial Unicode MS"/>
                <w:spacing w:val="6"/>
                <w:szCs w:val="21"/>
              </w:rPr>
              <w:t>8．</w:t>
            </w:r>
            <w:r>
              <w:rPr>
                <w:rFonts w:hint="eastAsia" w:ascii="宋体" w:hAnsi="宋体" w:cs="Arial Unicode MS"/>
                <w:spacing w:val="6"/>
                <w:szCs w:val="21"/>
              </w:rPr>
              <w:t>磋商小组对资格文件进行评审。</w:t>
            </w:r>
          </w:p>
          <w:p w14:paraId="202270DC">
            <w:pPr>
              <w:keepNext w:val="0"/>
              <w:keepLines w:val="0"/>
              <w:pageBreakBefore w:val="0"/>
              <w:widowControl/>
              <w:tabs>
                <w:tab w:val="left" w:pos="-6"/>
              </w:tabs>
              <w:kinsoku/>
              <w:wordWrap/>
              <w:overflowPunct/>
              <w:topLinePunct w:val="0"/>
              <w:autoSpaceDE/>
              <w:autoSpaceDN/>
              <w:bidi w:val="0"/>
              <w:adjustRightInd/>
              <w:snapToGrid/>
              <w:spacing w:line="320" w:lineRule="exact"/>
              <w:jc w:val="both"/>
              <w:textAlignment w:val="auto"/>
              <w:rPr>
                <w:rFonts w:ascii="宋体" w:hAnsi="宋体" w:cs="Arial Unicode MS"/>
                <w:spacing w:val="6"/>
                <w:szCs w:val="21"/>
              </w:rPr>
            </w:pPr>
            <w:r>
              <w:rPr>
                <w:rFonts w:ascii="宋体" w:hAnsi="宋体" w:cs="Arial Unicode MS"/>
                <w:spacing w:val="6"/>
                <w:szCs w:val="21"/>
              </w:rPr>
              <w:t>9．</w:t>
            </w:r>
            <w:r>
              <w:rPr>
                <w:rFonts w:hint="eastAsia" w:ascii="宋体" w:hAnsi="宋体" w:cs="Arial Unicode MS"/>
                <w:spacing w:val="6"/>
                <w:szCs w:val="21"/>
              </w:rPr>
              <w:t>磋商小组对商务技术响应文件进行评审。</w:t>
            </w:r>
          </w:p>
          <w:p w14:paraId="06BBBD6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szCs w:val="21"/>
              </w:rPr>
            </w:pPr>
            <w:r>
              <w:rPr>
                <w:rFonts w:ascii="宋体" w:hAnsi="宋体" w:cs="宋体"/>
                <w:szCs w:val="21"/>
              </w:rPr>
              <w:t>10．</w:t>
            </w:r>
            <w:r>
              <w:rPr>
                <w:rFonts w:hint="eastAsia" w:ascii="宋体" w:hAnsi="宋体" w:cs="宋体"/>
                <w:b/>
                <w:bCs/>
                <w:szCs w:val="21"/>
              </w:rPr>
              <w:t>磋商小组在磋商结束后，要求所有继续参加磋商的供应商在规定时间内在线提交最后报价，超过规定时间提交的报价作无效处理。已提交响应文件的供应商，在提交最后报价之前，可以根据磋商情况退出磋商。</w:t>
            </w:r>
          </w:p>
          <w:p w14:paraId="339A4BB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szCs w:val="21"/>
              </w:rPr>
            </w:pPr>
            <w:r>
              <w:rPr>
                <w:rFonts w:ascii="宋体" w:hAnsi="宋体" w:cs="宋体"/>
                <w:szCs w:val="21"/>
              </w:rPr>
              <w:t>11．</w:t>
            </w:r>
            <w:r>
              <w:rPr>
                <w:rFonts w:hint="eastAsia" w:ascii="宋体" w:hAnsi="宋体" w:cs="宋体"/>
                <w:szCs w:val="21"/>
              </w:rPr>
              <w:t>由磋商小组采用综合评分法对提交最后报价的供应商的响应文件和最后报价进行综合评分。</w:t>
            </w:r>
          </w:p>
          <w:p w14:paraId="4109A5D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szCs w:val="21"/>
              </w:rPr>
            </w:pPr>
            <w:r>
              <w:rPr>
                <w:rFonts w:ascii="宋体" w:hAnsi="宋体" w:cs="宋体"/>
                <w:szCs w:val="21"/>
              </w:rPr>
              <w:t>12．</w:t>
            </w:r>
            <w:r>
              <w:rPr>
                <w:rFonts w:hint="eastAsia" w:ascii="宋体" w:hAnsi="宋体" w:cs="宋体"/>
                <w:szCs w:val="21"/>
              </w:rPr>
              <w:t>磋商小组根据综合评分情况，按照评审得分由高到低顺序推荐成交候选供应商。</w:t>
            </w:r>
          </w:p>
          <w:p w14:paraId="112C276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cs="宋体"/>
                <w:szCs w:val="21"/>
              </w:rPr>
            </w:pPr>
            <w:r>
              <w:rPr>
                <w:rFonts w:ascii="宋体" w:hAnsi="宋体" w:cs="宋体"/>
                <w:szCs w:val="21"/>
              </w:rPr>
              <w:t>13．</w:t>
            </w:r>
            <w:r>
              <w:rPr>
                <w:rFonts w:hint="eastAsia" w:ascii="宋体" w:hAnsi="宋体" w:cs="宋体"/>
                <w:szCs w:val="21"/>
              </w:rPr>
              <w:t>在系统上公布评审结果。</w:t>
            </w:r>
          </w:p>
          <w:p w14:paraId="3965212A">
            <w:pPr>
              <w:pStyle w:val="16"/>
              <w:keepNext w:val="0"/>
              <w:keepLines w:val="0"/>
              <w:pageBreakBefore w:val="0"/>
              <w:widowControl/>
              <w:kinsoku/>
              <w:wordWrap/>
              <w:overflowPunct/>
              <w:topLinePunct w:val="0"/>
              <w:autoSpaceDE/>
              <w:autoSpaceDN/>
              <w:bidi w:val="0"/>
              <w:adjustRightInd/>
              <w:snapToGrid/>
              <w:spacing w:after="0" w:line="320" w:lineRule="exact"/>
              <w:ind w:left="0" w:leftChars="0"/>
              <w:jc w:val="both"/>
              <w:textAlignment w:val="auto"/>
              <w:rPr>
                <w:rFonts w:ascii="宋体" w:hAnsi="宋体" w:cs="宋体"/>
                <w:szCs w:val="21"/>
              </w:rPr>
            </w:pPr>
            <w:r>
              <w:rPr>
                <w:rFonts w:hint="eastAsia" w:ascii="宋体" w:hAnsi="宋体" w:cs="宋体"/>
                <w:b/>
                <w:szCs w:val="21"/>
              </w:rPr>
              <w:t>特别说明：政采云平台如对电子化开标及评审程序有调整的，按调整后的程序操作。</w:t>
            </w:r>
          </w:p>
        </w:tc>
      </w:tr>
      <w:tr w14:paraId="6DC0D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8" w:hRule="atLeast"/>
          <w:jc w:val="center"/>
        </w:trPr>
        <w:tc>
          <w:tcPr>
            <w:tcW w:w="645" w:type="dxa"/>
            <w:shd w:val="clear" w:color="auto" w:fill="auto"/>
            <w:vAlign w:val="center"/>
          </w:tcPr>
          <w:p w14:paraId="3AD58B4C">
            <w:pPr>
              <w:jc w:val="center"/>
              <w:rPr>
                <w:rFonts w:hint="eastAsia" w:ascii="宋体" w:hAnsi="宋体" w:eastAsia="宋体" w:cs="宋体"/>
                <w:sz w:val="21"/>
                <w:szCs w:val="21"/>
                <w:lang w:val="en-US" w:eastAsia="zh-CN" w:bidi="ar-SA"/>
              </w:rPr>
            </w:pPr>
            <w:r>
              <w:rPr>
                <w:rFonts w:hint="eastAsia" w:ascii="宋体" w:hAnsi="宋体" w:cs="宋体"/>
                <w:szCs w:val="21"/>
              </w:rPr>
              <w:t>2</w:t>
            </w:r>
            <w:r>
              <w:rPr>
                <w:rFonts w:hint="eastAsia" w:ascii="宋体" w:hAnsi="宋体" w:cs="宋体"/>
                <w:szCs w:val="21"/>
                <w:lang w:val="en-US" w:eastAsia="zh-CN"/>
              </w:rPr>
              <w:t>2</w:t>
            </w:r>
          </w:p>
        </w:tc>
        <w:tc>
          <w:tcPr>
            <w:tcW w:w="1714" w:type="dxa"/>
            <w:vAlign w:val="center"/>
          </w:tcPr>
          <w:p w14:paraId="45D95C07">
            <w:pPr>
              <w:jc w:val="center"/>
              <w:rPr>
                <w:rFonts w:ascii="宋体" w:hAnsi="宋体" w:cs="宋体"/>
                <w:szCs w:val="21"/>
              </w:rPr>
            </w:pPr>
            <w:r>
              <w:rPr>
                <w:rFonts w:hint="eastAsia" w:ascii="宋体" w:hAnsi="宋体" w:cs="宋体"/>
                <w:szCs w:val="21"/>
              </w:rPr>
              <w:t>特别说明</w:t>
            </w:r>
          </w:p>
        </w:tc>
        <w:tc>
          <w:tcPr>
            <w:tcW w:w="6798" w:type="dxa"/>
            <w:vAlign w:val="center"/>
          </w:tcPr>
          <w:p w14:paraId="1A4A712A">
            <w:pPr>
              <w:rPr>
                <w:rFonts w:ascii="宋体" w:hAnsi="宋体" w:cs="宋体"/>
                <w:szCs w:val="21"/>
              </w:rPr>
            </w:pPr>
            <w:r>
              <w:rPr>
                <w:rFonts w:hint="eastAsia" w:ascii="宋体" w:hAnsi="宋体" w:cs="宋体"/>
                <w:b/>
                <w:bCs/>
                <w:szCs w:val="21"/>
                <w:lang w:val="zh-CN"/>
              </w:rPr>
              <w:t>中标（成交）后，成交供应商需提供纸质响应文件一式</w:t>
            </w:r>
            <w:r>
              <w:rPr>
                <w:rFonts w:hint="eastAsia" w:ascii="宋体" w:hAnsi="宋体" w:cs="宋体"/>
                <w:b/>
                <w:bCs/>
                <w:szCs w:val="21"/>
                <w:lang w:val="en-US" w:eastAsia="zh-CN"/>
              </w:rPr>
              <w:t>肆</w:t>
            </w:r>
            <w:r>
              <w:rPr>
                <w:rFonts w:hint="eastAsia" w:ascii="宋体" w:hAnsi="宋体" w:cs="宋体"/>
                <w:b/>
                <w:bCs/>
                <w:szCs w:val="21"/>
                <w:lang w:val="zh-CN"/>
              </w:rPr>
              <w:t>份。</w:t>
            </w:r>
          </w:p>
        </w:tc>
      </w:tr>
      <w:tr w14:paraId="54C5E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2" w:hRule="atLeast"/>
          <w:jc w:val="center"/>
        </w:trPr>
        <w:tc>
          <w:tcPr>
            <w:tcW w:w="645" w:type="dxa"/>
            <w:vAlign w:val="center"/>
          </w:tcPr>
          <w:p w14:paraId="3AD70CB6">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14" w:type="dxa"/>
            <w:vAlign w:val="center"/>
          </w:tcPr>
          <w:p w14:paraId="7518D06C">
            <w:pPr>
              <w:jc w:val="center"/>
              <w:rPr>
                <w:rFonts w:ascii="宋体" w:hAnsi="宋体" w:cs="宋体"/>
                <w:szCs w:val="21"/>
              </w:rPr>
            </w:pPr>
            <w:r>
              <w:rPr>
                <w:rFonts w:hint="eastAsia" w:ascii="宋体" w:hAnsi="宋体" w:cs="Arial Unicode MS"/>
                <w:spacing w:val="6"/>
                <w:szCs w:val="21"/>
              </w:rPr>
              <w:t>解释权</w:t>
            </w:r>
          </w:p>
        </w:tc>
        <w:tc>
          <w:tcPr>
            <w:tcW w:w="6798" w:type="dxa"/>
            <w:vAlign w:val="center"/>
          </w:tcPr>
          <w:p w14:paraId="1BD3C362">
            <w:pPr>
              <w:jc w:val="both"/>
              <w:rPr>
                <w:rFonts w:ascii="宋体" w:hAnsi="宋体" w:cs="宋体"/>
                <w:szCs w:val="21"/>
              </w:rPr>
            </w:pPr>
            <w:r>
              <w:rPr>
                <w:rFonts w:hint="eastAsia" w:ascii="宋体" w:hAnsi="宋体" w:cs="宋体"/>
                <w:szCs w:val="21"/>
              </w:rPr>
              <w:t>本磋商文件的解释权属于招标采购单位。</w:t>
            </w:r>
          </w:p>
        </w:tc>
      </w:tr>
      <w:tr w14:paraId="3C60E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93" w:hRule="atLeast"/>
          <w:jc w:val="center"/>
        </w:trPr>
        <w:tc>
          <w:tcPr>
            <w:tcW w:w="645" w:type="dxa"/>
            <w:vAlign w:val="center"/>
          </w:tcPr>
          <w:p w14:paraId="0342601D">
            <w:pPr>
              <w:jc w:val="center"/>
              <w:rPr>
                <w:rFonts w:hint="eastAsia" w:ascii="宋体" w:hAnsi="宋体" w:eastAsia="宋体" w:cs="宋体"/>
                <w:b/>
                <w:bCs/>
                <w:color w:val="FF0000"/>
                <w:szCs w:val="21"/>
                <w:lang w:eastAsia="zh-CN"/>
              </w:rPr>
            </w:pPr>
            <w:r>
              <w:rPr>
                <w:rFonts w:hint="eastAsia" w:ascii="宋体" w:hAnsi="宋体" w:cs="宋体"/>
                <w:b/>
                <w:bCs/>
                <w:color w:val="FF0000"/>
                <w:szCs w:val="21"/>
              </w:rPr>
              <w:t>2</w:t>
            </w:r>
            <w:r>
              <w:rPr>
                <w:rFonts w:hint="eastAsia" w:ascii="宋体" w:hAnsi="宋体" w:cs="宋体"/>
                <w:b/>
                <w:bCs/>
                <w:color w:val="FF0000"/>
                <w:szCs w:val="21"/>
                <w:lang w:val="en-US" w:eastAsia="zh-CN"/>
              </w:rPr>
              <w:t>4</w:t>
            </w:r>
          </w:p>
        </w:tc>
        <w:tc>
          <w:tcPr>
            <w:tcW w:w="1714" w:type="dxa"/>
            <w:vAlign w:val="center"/>
          </w:tcPr>
          <w:p w14:paraId="791A6FC1">
            <w:pPr>
              <w:jc w:val="center"/>
              <w:rPr>
                <w:rFonts w:ascii="宋体" w:hAnsi="宋体" w:cs="宋体"/>
                <w:b/>
                <w:bCs/>
                <w:color w:val="FF0000"/>
                <w:szCs w:val="21"/>
              </w:rPr>
            </w:pPr>
            <w:r>
              <w:rPr>
                <w:rFonts w:hint="eastAsia" w:ascii="宋体" w:hAnsi="宋体" w:cs="Arial Unicode MS"/>
                <w:b/>
                <w:bCs/>
                <w:color w:val="FF0000"/>
                <w:spacing w:val="6"/>
                <w:szCs w:val="21"/>
              </w:rPr>
              <w:t>合同管理</w:t>
            </w:r>
          </w:p>
        </w:tc>
        <w:tc>
          <w:tcPr>
            <w:tcW w:w="6798" w:type="dxa"/>
            <w:vAlign w:val="center"/>
          </w:tcPr>
          <w:p w14:paraId="09D713A4">
            <w:pPr>
              <w:spacing w:line="300" w:lineRule="exact"/>
              <w:jc w:val="both"/>
              <w:rPr>
                <w:rFonts w:ascii="宋体" w:hAnsi="宋体" w:cs="宋体"/>
                <w:b/>
                <w:bCs/>
                <w:color w:val="FF0000"/>
                <w:szCs w:val="21"/>
              </w:rPr>
            </w:pPr>
            <w:r>
              <w:rPr>
                <w:rFonts w:hint="eastAsia" w:ascii="宋体" w:hAnsi="宋体" w:cs="Arial Unicode MS"/>
                <w:b/>
                <w:bCs/>
                <w:color w:val="FF0000"/>
                <w:spacing w:val="6"/>
                <w:szCs w:val="21"/>
              </w:rPr>
              <w:t>根据优化营商环境要求，采购人与成交供应商在采购结果公告发布之日及中标通知书发出之日起15日内签订合同并进行合同备案、公告。</w:t>
            </w:r>
          </w:p>
        </w:tc>
      </w:tr>
      <w:bookmarkEnd w:id="4"/>
      <w:bookmarkEnd w:id="5"/>
      <w:bookmarkEnd w:id="6"/>
      <w:bookmarkEnd w:id="7"/>
    </w:tbl>
    <w:p w14:paraId="6073C759">
      <w:pPr>
        <w:spacing w:line="500" w:lineRule="exact"/>
        <w:jc w:val="center"/>
        <w:outlineLvl w:val="1"/>
        <w:rPr>
          <w:rFonts w:ascii="宋体" w:hAnsi="宋体" w:cs="宋体"/>
          <w:b/>
          <w:bCs/>
          <w:sz w:val="24"/>
          <w:szCs w:val="24"/>
        </w:rPr>
      </w:pPr>
      <w:bookmarkStart w:id="11" w:name="_Toc306200953"/>
      <w:r>
        <w:rPr>
          <w:rFonts w:hint="eastAsia"/>
        </w:rPr>
        <w:br w:type="page"/>
      </w:r>
      <w:bookmarkStart w:id="12" w:name="_Toc4213"/>
      <w:bookmarkStart w:id="13" w:name="_Toc11276"/>
      <w:r>
        <w:rPr>
          <w:rFonts w:hint="eastAsia" w:ascii="宋体" w:hAnsi="宋体" w:cs="宋体"/>
          <w:b/>
          <w:bCs/>
          <w:sz w:val="24"/>
          <w:szCs w:val="24"/>
        </w:rPr>
        <w:t>（一）总  则</w:t>
      </w:r>
      <w:bookmarkEnd w:id="12"/>
      <w:bookmarkEnd w:id="13"/>
    </w:p>
    <w:p w14:paraId="79E55E64">
      <w:pPr>
        <w:snapToGrid w:val="0"/>
        <w:spacing w:line="500" w:lineRule="exact"/>
        <w:jc w:val="both"/>
        <w:rPr>
          <w:rFonts w:ascii="宋体" w:hAnsi="宋体" w:cs="宋体"/>
          <w:b/>
          <w:szCs w:val="21"/>
        </w:rPr>
      </w:pPr>
      <w:r>
        <w:rPr>
          <w:rFonts w:hint="eastAsia" w:ascii="宋体" w:hAnsi="宋体" w:cs="宋体"/>
          <w:b/>
          <w:szCs w:val="21"/>
        </w:rPr>
        <w:t>1.适用范围</w:t>
      </w:r>
    </w:p>
    <w:p w14:paraId="48A446F2">
      <w:pPr>
        <w:snapToGrid w:val="0"/>
        <w:spacing w:line="420" w:lineRule="exact"/>
        <w:ind w:firstLine="420" w:firstLineChars="200"/>
        <w:jc w:val="both"/>
        <w:rPr>
          <w:rFonts w:ascii="宋体" w:hAnsi="宋体" w:cs="宋体"/>
          <w:szCs w:val="21"/>
        </w:rPr>
      </w:pPr>
      <w:r>
        <w:rPr>
          <w:rFonts w:hint="eastAsia" w:ascii="宋体" w:hAnsi="宋体" w:cs="宋体"/>
          <w:szCs w:val="21"/>
        </w:rPr>
        <w:t>本磋商文件适用于该项目的招标、投标、开标、资格审查及信用信息查询、评标、定标、合同、验收等行为（法律、法规另有规定的，从其规定）。</w:t>
      </w:r>
    </w:p>
    <w:p w14:paraId="54E20B61">
      <w:pPr>
        <w:snapToGrid w:val="0"/>
        <w:spacing w:line="420" w:lineRule="exact"/>
        <w:jc w:val="both"/>
        <w:rPr>
          <w:rFonts w:ascii="宋体" w:hAnsi="宋体" w:cs="宋体"/>
          <w:b/>
          <w:szCs w:val="21"/>
        </w:rPr>
      </w:pPr>
      <w:r>
        <w:rPr>
          <w:rFonts w:hint="eastAsia" w:ascii="宋体" w:hAnsi="宋体" w:cs="宋体"/>
          <w:b/>
          <w:szCs w:val="21"/>
        </w:rPr>
        <w:t>2.定义及解释</w:t>
      </w:r>
    </w:p>
    <w:p w14:paraId="04E87154">
      <w:pPr>
        <w:snapToGrid w:val="0"/>
        <w:spacing w:line="420" w:lineRule="exact"/>
        <w:ind w:firstLine="420" w:firstLineChars="200"/>
        <w:jc w:val="both"/>
        <w:rPr>
          <w:rFonts w:ascii="宋体" w:hAnsi="宋体" w:cs="宋体"/>
          <w:szCs w:val="21"/>
        </w:rPr>
      </w:pPr>
      <w:r>
        <w:rPr>
          <w:rFonts w:hint="eastAsia" w:ascii="宋体" w:hAnsi="宋体" w:cs="宋体"/>
          <w:szCs w:val="21"/>
        </w:rPr>
        <w:t>2.1“采购人”系指招标公告中载明的本项目的采购人。</w:t>
      </w:r>
    </w:p>
    <w:p w14:paraId="0D803E62">
      <w:pPr>
        <w:snapToGrid w:val="0"/>
        <w:spacing w:line="420" w:lineRule="exact"/>
        <w:ind w:firstLine="420" w:firstLineChars="200"/>
        <w:jc w:val="both"/>
        <w:rPr>
          <w:rFonts w:ascii="宋体" w:hAnsi="宋体" w:cs="宋体"/>
          <w:szCs w:val="21"/>
        </w:rPr>
      </w:pPr>
      <w:r>
        <w:rPr>
          <w:rFonts w:hint="eastAsia" w:ascii="宋体" w:hAnsi="宋体" w:cs="宋体"/>
          <w:szCs w:val="21"/>
        </w:rPr>
        <w:t>2.2“采购代理机构”系指招标公告中载明的本项目的采购代理机构。</w:t>
      </w:r>
    </w:p>
    <w:p w14:paraId="1F841878">
      <w:pPr>
        <w:snapToGrid w:val="0"/>
        <w:spacing w:line="420" w:lineRule="exact"/>
        <w:ind w:firstLine="420" w:firstLineChars="200"/>
        <w:jc w:val="both"/>
        <w:rPr>
          <w:rFonts w:ascii="宋体" w:hAnsi="宋体" w:cs="宋体"/>
          <w:szCs w:val="21"/>
        </w:rPr>
      </w:pPr>
      <w:r>
        <w:rPr>
          <w:rFonts w:hint="eastAsia" w:ascii="宋体" w:hAnsi="宋体" w:cs="宋体"/>
          <w:szCs w:val="21"/>
        </w:rPr>
        <w:t>2.3“招标采购单位”系指组织本次招标的采购代理机构和采购人。</w:t>
      </w:r>
    </w:p>
    <w:p w14:paraId="311523CA">
      <w:pPr>
        <w:snapToGrid w:val="0"/>
        <w:spacing w:line="420" w:lineRule="exact"/>
        <w:ind w:firstLine="420" w:firstLineChars="200"/>
        <w:jc w:val="both"/>
        <w:rPr>
          <w:rFonts w:ascii="宋体" w:hAnsi="宋体" w:cs="宋体"/>
          <w:szCs w:val="21"/>
        </w:rPr>
      </w:pPr>
      <w:r>
        <w:rPr>
          <w:rFonts w:hint="eastAsia" w:ascii="宋体" w:hAnsi="宋体" w:cs="宋体"/>
          <w:szCs w:val="21"/>
        </w:rPr>
        <w:t>2.4“供应商”系指是指响应招标、参加投标竞争的法人、其他组织或者自然人。</w:t>
      </w:r>
    </w:p>
    <w:p w14:paraId="77BABBB7">
      <w:pPr>
        <w:snapToGrid w:val="0"/>
        <w:spacing w:line="420" w:lineRule="exact"/>
        <w:ind w:firstLine="420" w:firstLineChars="200"/>
        <w:jc w:val="both"/>
        <w:rPr>
          <w:rFonts w:ascii="宋体" w:hAnsi="宋体" w:cs="宋体"/>
          <w:szCs w:val="21"/>
        </w:rPr>
      </w:pPr>
      <w:r>
        <w:rPr>
          <w:rFonts w:hint="eastAsia" w:ascii="宋体" w:hAnsi="宋体" w:cs="宋体"/>
          <w:szCs w:val="21"/>
        </w:rPr>
        <w:t>2.5“负责人”系指法人企业的法定负责人，或其他组织为法律、行政法规规定代表单位行使职权的主要负责人，或自然人本人。</w:t>
      </w:r>
    </w:p>
    <w:p w14:paraId="501820BF">
      <w:pPr>
        <w:snapToGrid w:val="0"/>
        <w:spacing w:line="420" w:lineRule="exact"/>
        <w:ind w:firstLine="420" w:firstLineChars="200"/>
        <w:jc w:val="both"/>
        <w:rPr>
          <w:rFonts w:ascii="宋体" w:hAnsi="宋体" w:cs="宋体"/>
          <w:szCs w:val="21"/>
        </w:rPr>
      </w:pPr>
      <w:r>
        <w:rPr>
          <w:rFonts w:hint="eastAsia" w:ascii="宋体" w:hAnsi="宋体" w:cs="宋体"/>
          <w:szCs w:val="21"/>
        </w:rPr>
        <w:t>2.6成交供应商：系指在本次竞争性磋商中成交的磋商供应商。</w:t>
      </w:r>
    </w:p>
    <w:p w14:paraId="554CE699">
      <w:pPr>
        <w:snapToGrid w:val="0"/>
        <w:spacing w:line="420" w:lineRule="exact"/>
        <w:ind w:firstLine="420" w:firstLineChars="200"/>
        <w:jc w:val="both"/>
        <w:rPr>
          <w:rFonts w:ascii="宋体" w:hAnsi="宋体" w:cs="宋体"/>
          <w:szCs w:val="21"/>
        </w:rPr>
      </w:pPr>
      <w:r>
        <w:rPr>
          <w:rFonts w:hint="eastAsia" w:ascii="宋体" w:hAnsi="宋体" w:cs="宋体"/>
          <w:szCs w:val="21"/>
        </w:rPr>
        <w:t>2.7磋商小组：磋商小组是依《中华人民共和国政府采购法》、《政府采购竞争性磋商采购方式管理暂行办法》组建的专门负责采购评审工作的临时性机构。</w:t>
      </w:r>
    </w:p>
    <w:p w14:paraId="0BB69F83">
      <w:pPr>
        <w:snapToGrid w:val="0"/>
        <w:spacing w:line="420" w:lineRule="exact"/>
        <w:ind w:firstLine="420" w:firstLineChars="200"/>
        <w:jc w:val="both"/>
        <w:rPr>
          <w:rFonts w:ascii="宋体" w:hAnsi="宋体" w:cs="宋体"/>
          <w:szCs w:val="21"/>
        </w:rPr>
      </w:pPr>
      <w:r>
        <w:rPr>
          <w:rFonts w:hint="eastAsia" w:ascii="宋体" w:hAnsi="宋体" w:cs="宋体"/>
          <w:szCs w:val="21"/>
        </w:rPr>
        <w:t>2.8“电子签名”系指数据电文中以电子形式所含、所附用于识别签名人身份并表明签名人认可其中内容的数据；“公章”系指单位法定名称章。</w:t>
      </w:r>
    </w:p>
    <w:p w14:paraId="3060BB08">
      <w:pPr>
        <w:snapToGrid w:val="0"/>
        <w:spacing w:line="420" w:lineRule="exact"/>
        <w:ind w:firstLine="420" w:firstLineChars="200"/>
        <w:jc w:val="both"/>
        <w:rPr>
          <w:rFonts w:ascii="宋体" w:hAnsi="宋体" w:cs="宋体"/>
          <w:szCs w:val="21"/>
        </w:rPr>
      </w:pPr>
      <w:r>
        <w:rPr>
          <w:rFonts w:hint="eastAsia" w:ascii="宋体" w:hAnsi="宋体" w:cs="宋体"/>
          <w:szCs w:val="21"/>
        </w:rPr>
        <w:t>2.9“电子交易平台”是指本项目政府采购活动所依托的政府采购云平台（https://www.zcygov.cn/）。</w:t>
      </w:r>
    </w:p>
    <w:p w14:paraId="329FDBD1">
      <w:pPr>
        <w:snapToGrid w:val="0"/>
        <w:spacing w:line="420" w:lineRule="exact"/>
        <w:ind w:firstLine="420" w:firstLineChars="200"/>
        <w:jc w:val="both"/>
        <w:rPr>
          <w:rFonts w:ascii="宋体" w:hAnsi="宋体" w:cs="宋体"/>
          <w:szCs w:val="21"/>
        </w:rPr>
      </w:pPr>
      <w:r>
        <w:rPr>
          <w:rFonts w:hint="eastAsia" w:ascii="宋体" w:hAnsi="宋体" w:cs="宋体"/>
          <w:szCs w:val="21"/>
        </w:rPr>
        <w:t>2.10“▲”系指实质性要求条款，“★”系产品采购项目中单一产品或核心产品，“</w:t>
      </w:r>
      <w:r>
        <w:rPr>
          <w:rFonts w:hint="eastAsia" w:ascii="宋体" w:hAnsi="宋体" w:cs="Arial Unicode MS"/>
          <w:spacing w:val="6"/>
          <w:szCs w:val="21"/>
        </w:rPr>
        <w:fldChar w:fldCharType="begin"/>
      </w:r>
      <w:r>
        <w:rPr>
          <w:rFonts w:hint="eastAsia" w:ascii="宋体" w:hAnsi="宋体" w:cs="Arial Unicode MS"/>
          <w:spacing w:val="6"/>
          <w:szCs w:val="21"/>
        </w:rPr>
        <w:instrText xml:space="preserve"> eq \o\ac(□,√)</w:instrText>
      </w:r>
      <w:r>
        <w:rPr>
          <w:rFonts w:hint="eastAsia" w:ascii="宋体" w:hAnsi="宋体" w:cs="Arial Unicode MS"/>
          <w:spacing w:val="6"/>
          <w:szCs w:val="21"/>
        </w:rPr>
        <w:fldChar w:fldCharType="end"/>
      </w:r>
      <w:r>
        <w:rPr>
          <w:rFonts w:hint="eastAsia" w:ascii="宋体" w:hAnsi="宋体" w:cs="宋体"/>
          <w:szCs w:val="21"/>
        </w:rPr>
        <w:t>”系指适用本项目的要求，“☐”系指不适用本项目的要求。</w:t>
      </w:r>
    </w:p>
    <w:p w14:paraId="007BB05F">
      <w:pPr>
        <w:snapToGrid w:val="0"/>
        <w:spacing w:line="420" w:lineRule="exact"/>
        <w:ind w:firstLine="420" w:firstLineChars="200"/>
        <w:jc w:val="both"/>
        <w:rPr>
          <w:rFonts w:ascii="宋体" w:hAnsi="宋体" w:cs="宋体"/>
          <w:szCs w:val="21"/>
        </w:rPr>
      </w:pPr>
      <w:r>
        <w:rPr>
          <w:rFonts w:hint="eastAsia" w:ascii="宋体" w:hAnsi="宋体" w:cs="宋体"/>
          <w:szCs w:val="21"/>
        </w:rPr>
        <w:t>2.11供应商必须对磋商文件中以“▲”标识的有关技术和商务条款</w:t>
      </w:r>
      <w:r>
        <w:rPr>
          <w:rFonts w:hint="eastAsia" w:ascii="宋体" w:hAnsi="宋体" w:cs="宋体"/>
          <w:szCs w:val="21"/>
          <w:lang w:eastAsia="zh-CN"/>
        </w:rPr>
        <w:t>作出</w:t>
      </w:r>
      <w:r>
        <w:rPr>
          <w:rFonts w:hint="eastAsia" w:ascii="宋体" w:hAnsi="宋体" w:cs="宋体"/>
          <w:szCs w:val="21"/>
        </w:rPr>
        <w:t>实质性响应，否则其投标无效。</w:t>
      </w:r>
    </w:p>
    <w:p w14:paraId="4B097142">
      <w:pPr>
        <w:snapToGrid w:val="0"/>
        <w:spacing w:line="420" w:lineRule="exact"/>
        <w:jc w:val="both"/>
        <w:rPr>
          <w:rFonts w:ascii="宋体" w:hAnsi="宋体" w:cs="宋体"/>
          <w:b/>
          <w:szCs w:val="21"/>
        </w:rPr>
      </w:pPr>
      <w:r>
        <w:rPr>
          <w:rFonts w:hint="eastAsia" w:ascii="宋体" w:hAnsi="宋体" w:cs="宋体"/>
          <w:b/>
          <w:szCs w:val="21"/>
        </w:rPr>
        <w:t>3.采购项目需要落实的政府采购政策</w:t>
      </w:r>
    </w:p>
    <w:p w14:paraId="3C133327">
      <w:pPr>
        <w:snapToGrid w:val="0"/>
        <w:spacing w:line="420" w:lineRule="exact"/>
        <w:ind w:firstLine="420" w:firstLineChars="200"/>
        <w:jc w:val="both"/>
        <w:rPr>
          <w:rFonts w:ascii="宋体" w:hAnsi="宋体" w:cs="宋体"/>
          <w:szCs w:val="21"/>
        </w:rPr>
      </w:pPr>
      <w:r>
        <w:rPr>
          <w:rFonts w:hint="eastAsia" w:ascii="宋体" w:hAnsi="宋体" w:cs="宋体"/>
          <w:szCs w:val="21"/>
        </w:rPr>
        <w:t>3.1本项目原则上采购本国生产的货物、工程和服务，不允许采购进口产品。除非采购人采购进口产品，已经在采购活动开始前向财政部门提出申请并获得财政部门审核同意，且在“供应商须知”中明确规定可以采购进口产品，如果因信息不对称等原因，仍有满足需求的国内产品要求参与采购竞争的，采购人、采购代理机构不会对其加以限制，仍将按照公平竞争原则实施采购。</w:t>
      </w:r>
    </w:p>
    <w:p w14:paraId="1EC0BC3F">
      <w:pPr>
        <w:snapToGrid w:val="0"/>
        <w:spacing w:line="420" w:lineRule="exact"/>
        <w:ind w:firstLine="420" w:firstLineChars="200"/>
        <w:jc w:val="both"/>
        <w:rPr>
          <w:rFonts w:ascii="宋体" w:hAnsi="宋体" w:cs="宋体"/>
          <w:szCs w:val="21"/>
        </w:rPr>
      </w:pPr>
      <w:r>
        <w:rPr>
          <w:rFonts w:hint="eastAsia" w:ascii="宋体" w:hAnsi="宋体" w:cs="宋体"/>
          <w:szCs w:val="21"/>
        </w:rPr>
        <w:t>3.2支持绿色发展</w:t>
      </w:r>
    </w:p>
    <w:p w14:paraId="65939C38">
      <w:pPr>
        <w:snapToGrid w:val="0"/>
        <w:spacing w:line="420" w:lineRule="exact"/>
        <w:ind w:firstLine="420" w:firstLineChars="200"/>
        <w:jc w:val="both"/>
        <w:rPr>
          <w:rFonts w:ascii="宋体" w:hAnsi="宋体" w:cs="宋体"/>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采购人拟采购的产品属于政府强制采购的节能产品品目清单范围的，供应商未按磋商文件要求提供国家确定的认证机构出具的、处于有效期之内的节能产品认证证书的，其投标无效。</w:t>
      </w:r>
    </w:p>
    <w:p w14:paraId="79BEFB98">
      <w:pPr>
        <w:snapToGrid w:val="0"/>
        <w:spacing w:line="420" w:lineRule="exact"/>
        <w:ind w:firstLine="420" w:firstLineChars="200"/>
        <w:jc w:val="both"/>
        <w:rPr>
          <w:rFonts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0F631557">
      <w:pPr>
        <w:snapToGrid w:val="0"/>
        <w:spacing w:line="420" w:lineRule="exact"/>
        <w:ind w:firstLine="420" w:firstLineChars="200"/>
        <w:jc w:val="both"/>
        <w:rPr>
          <w:rFonts w:ascii="宋体" w:hAnsi="宋体" w:cs="宋体"/>
          <w:szCs w:val="21"/>
        </w:rPr>
      </w:pPr>
      <w:r>
        <w:rPr>
          <w:rFonts w:hint="eastAsia" w:ascii="宋体" w:hAnsi="宋体" w:cs="宋体"/>
          <w:szCs w:val="21"/>
        </w:rPr>
        <w:t>3.2.3为助力打好污染防治攻坚战，推广使用绿色包装，政府采购货物、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C5A34A6">
      <w:pPr>
        <w:snapToGrid w:val="0"/>
        <w:spacing w:line="420" w:lineRule="exact"/>
        <w:ind w:firstLine="420" w:firstLineChars="200"/>
        <w:jc w:val="both"/>
        <w:rPr>
          <w:rFonts w:ascii="宋体" w:hAnsi="宋体" w:cs="宋体"/>
          <w:szCs w:val="21"/>
        </w:rPr>
      </w:pPr>
      <w:r>
        <w:rPr>
          <w:rFonts w:hint="eastAsia" w:ascii="宋体" w:hAnsi="宋体" w:cs="宋体"/>
          <w:szCs w:val="21"/>
        </w:rPr>
        <w:t>3.3支持中小企业发展</w:t>
      </w:r>
    </w:p>
    <w:p w14:paraId="6C325E64">
      <w:pPr>
        <w:snapToGrid w:val="0"/>
        <w:spacing w:line="420" w:lineRule="exact"/>
        <w:ind w:firstLine="420" w:firstLineChars="200"/>
        <w:jc w:val="both"/>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E2C2DD">
      <w:pPr>
        <w:snapToGrid w:val="0"/>
        <w:spacing w:line="420" w:lineRule="exact"/>
        <w:ind w:firstLine="420" w:firstLineChars="200"/>
        <w:jc w:val="both"/>
        <w:rPr>
          <w:rFonts w:ascii="宋体" w:hAnsi="宋体" w:cs="宋体"/>
          <w:szCs w:val="21"/>
        </w:rPr>
      </w:pPr>
      <w:r>
        <w:rPr>
          <w:rFonts w:hint="eastAsia" w:ascii="宋体" w:hAnsi="宋体" w:cs="宋体"/>
          <w:szCs w:val="21"/>
        </w:rPr>
        <w:t>符合中小企业划分标准的个体工商户，在政府采购活动中视同中小企业。</w:t>
      </w:r>
    </w:p>
    <w:p w14:paraId="2778B954">
      <w:pPr>
        <w:snapToGrid w:val="0"/>
        <w:spacing w:line="420" w:lineRule="exact"/>
        <w:ind w:firstLine="420" w:firstLineChars="200"/>
        <w:jc w:val="both"/>
        <w:rPr>
          <w:rFonts w:ascii="宋体" w:hAnsi="宋体" w:cs="宋体"/>
          <w:szCs w:val="21"/>
        </w:rPr>
      </w:pPr>
      <w:r>
        <w:rPr>
          <w:rFonts w:hint="eastAsia" w:ascii="宋体" w:hAnsi="宋体" w:cs="宋体"/>
          <w:szCs w:val="21"/>
        </w:rPr>
        <w:t>3.3.2在政府采购活动中，供应商提供的货物、工程或者服务符合下列情形的，享受中小企业扶持政策：</w:t>
      </w:r>
    </w:p>
    <w:p w14:paraId="5EBAAC9F">
      <w:pPr>
        <w:snapToGrid w:val="0"/>
        <w:spacing w:line="420" w:lineRule="exact"/>
        <w:ind w:firstLine="420" w:firstLineChars="200"/>
        <w:jc w:val="both"/>
        <w:rPr>
          <w:rFonts w:ascii="宋体" w:hAnsi="宋体" w:cs="宋体"/>
          <w:szCs w:val="21"/>
        </w:rPr>
      </w:pPr>
      <w:r>
        <w:rPr>
          <w:rFonts w:hint="eastAsia" w:ascii="宋体" w:hAnsi="宋体" w:cs="宋体"/>
          <w:szCs w:val="21"/>
        </w:rPr>
        <w:t>3.3.2.1在货物采购项目中，货物由中小企业制造，即货物由中小企业生产且使用该中小企业商号或者注册商标；</w:t>
      </w:r>
    </w:p>
    <w:p w14:paraId="654EF1E1">
      <w:pPr>
        <w:snapToGrid w:val="0"/>
        <w:spacing w:line="420" w:lineRule="exact"/>
        <w:ind w:firstLine="420" w:firstLineChars="200"/>
        <w:jc w:val="both"/>
        <w:rPr>
          <w:rFonts w:ascii="宋体" w:hAnsi="宋体" w:cs="宋体"/>
          <w:szCs w:val="21"/>
        </w:rPr>
      </w:pPr>
      <w:r>
        <w:rPr>
          <w:rFonts w:hint="eastAsia" w:ascii="宋体" w:hAnsi="宋体" w:cs="宋体"/>
          <w:szCs w:val="21"/>
        </w:rPr>
        <w:t>3.3.2.2在服务采购项目中，服务由中小企业承接，即提供服务的人员为中小企业依照《中华人民共和国劳动合同法》订立劳动合同的从业人员。</w:t>
      </w:r>
    </w:p>
    <w:p w14:paraId="449902CF">
      <w:pPr>
        <w:snapToGrid w:val="0"/>
        <w:spacing w:line="420" w:lineRule="exact"/>
        <w:ind w:firstLine="420" w:firstLineChars="200"/>
        <w:jc w:val="both"/>
        <w:rPr>
          <w:rFonts w:ascii="宋体" w:hAnsi="宋体" w:cs="宋体"/>
          <w:szCs w:val="21"/>
        </w:rPr>
      </w:pPr>
      <w:r>
        <w:rPr>
          <w:rFonts w:hint="eastAsia" w:ascii="宋体" w:hAnsi="宋体" w:cs="宋体"/>
          <w:szCs w:val="21"/>
        </w:rPr>
        <w:t>在货物采购项目中，供应商提供的货物既有中小企业制造货物，也有大型企业制造货物的，不享受中小企业扶持政策。</w:t>
      </w:r>
    </w:p>
    <w:p w14:paraId="6C51B5A3">
      <w:pPr>
        <w:snapToGrid w:val="0"/>
        <w:spacing w:line="420" w:lineRule="exact"/>
        <w:ind w:firstLine="420" w:firstLineChars="200"/>
        <w:jc w:val="both"/>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6E5600B3">
      <w:pPr>
        <w:snapToGrid w:val="0"/>
        <w:spacing w:line="420" w:lineRule="exact"/>
        <w:ind w:firstLine="420" w:firstLineChars="200"/>
        <w:jc w:val="both"/>
        <w:rPr>
          <w:rFonts w:ascii="宋体" w:hAnsi="宋体" w:cs="宋体"/>
          <w:szCs w:val="21"/>
        </w:rPr>
      </w:pPr>
      <w:r>
        <w:rPr>
          <w:rFonts w:hint="eastAsia" w:ascii="宋体" w:hAnsi="宋体" w:cs="宋体"/>
          <w:szCs w:val="21"/>
        </w:rPr>
        <w:t>3.3.3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6706416">
      <w:pPr>
        <w:snapToGrid w:val="0"/>
        <w:spacing w:line="420" w:lineRule="exact"/>
        <w:ind w:firstLine="420" w:firstLineChars="200"/>
        <w:jc w:val="both"/>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3029D99B">
      <w:pPr>
        <w:snapToGrid w:val="0"/>
        <w:spacing w:line="420" w:lineRule="exact"/>
        <w:ind w:firstLine="420" w:firstLineChars="200"/>
        <w:jc w:val="both"/>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93C9A0">
      <w:pPr>
        <w:snapToGrid w:val="0"/>
        <w:spacing w:line="420" w:lineRule="exact"/>
        <w:ind w:firstLine="420" w:firstLineChars="200"/>
        <w:jc w:val="both"/>
        <w:rPr>
          <w:rFonts w:ascii="宋体" w:hAnsi="宋体" w:cs="宋体"/>
          <w:szCs w:val="21"/>
        </w:rPr>
      </w:pPr>
      <w:r>
        <w:rPr>
          <w:rFonts w:hint="eastAsia" w:ascii="宋体" w:hAnsi="宋体" w:cs="宋体"/>
          <w:szCs w:val="21"/>
        </w:rPr>
        <w:t>3.3.6监狱企业、残疾人福利性单位视同小型、微型企业的，享受价格扣除。监狱企业、残疾人福利性单位属于小型、微型企业的，不重复享受政策。</w:t>
      </w:r>
    </w:p>
    <w:p w14:paraId="5B782E5D">
      <w:pPr>
        <w:snapToGrid w:val="0"/>
        <w:spacing w:line="420" w:lineRule="exact"/>
        <w:ind w:firstLine="420" w:firstLineChars="200"/>
        <w:jc w:val="both"/>
        <w:rPr>
          <w:rFonts w:ascii="宋体" w:hAnsi="宋体" w:cs="宋体"/>
          <w:szCs w:val="21"/>
        </w:rPr>
      </w:pPr>
      <w:r>
        <w:rPr>
          <w:rFonts w:hint="eastAsia" w:ascii="宋体" w:hAnsi="宋体" w:cs="宋体"/>
          <w:szCs w:val="21"/>
        </w:rPr>
        <w:t>3.3.7可享受中小企业扶持政策的供应商应按照磋商文件格式要求提供《中小企业声明函》。</w:t>
      </w:r>
    </w:p>
    <w:p w14:paraId="0FEF9B99">
      <w:pPr>
        <w:snapToGrid w:val="0"/>
        <w:spacing w:line="420" w:lineRule="exact"/>
        <w:ind w:firstLine="420" w:firstLineChars="200"/>
        <w:jc w:val="both"/>
        <w:rPr>
          <w:rFonts w:ascii="宋体" w:hAnsi="宋体" w:cs="宋体"/>
          <w:szCs w:val="21"/>
        </w:rPr>
      </w:pPr>
      <w:r>
        <w:rPr>
          <w:rFonts w:hint="eastAsia" w:ascii="宋体" w:hAnsi="宋体" w:cs="宋体"/>
          <w:szCs w:val="21"/>
        </w:rPr>
        <w:t>3.3.8中小企业享受扶持政策获得政府采购合同的，小微企业不得将合同分包给大中型企业，中型企业不得将合同分包给大型企业。</w:t>
      </w:r>
    </w:p>
    <w:p w14:paraId="205DAAB6">
      <w:pPr>
        <w:snapToGrid w:val="0"/>
        <w:spacing w:line="420" w:lineRule="exact"/>
        <w:ind w:firstLine="420" w:firstLineChars="200"/>
        <w:jc w:val="both"/>
        <w:rPr>
          <w:rFonts w:ascii="宋体" w:hAnsi="宋体" w:cs="宋体"/>
          <w:szCs w:val="21"/>
        </w:rPr>
      </w:pPr>
      <w:r>
        <w:rPr>
          <w:rFonts w:hint="eastAsia" w:ascii="宋体" w:hAnsi="宋体" w:cs="宋体"/>
          <w:szCs w:val="21"/>
        </w:rPr>
        <w:t>3.4支持创新发展</w:t>
      </w:r>
    </w:p>
    <w:p w14:paraId="25C98B62">
      <w:pPr>
        <w:snapToGrid w:val="0"/>
        <w:spacing w:line="420" w:lineRule="exact"/>
        <w:ind w:firstLine="420" w:firstLineChars="200"/>
        <w:jc w:val="both"/>
        <w:rPr>
          <w:rFonts w:ascii="宋体" w:hAnsi="宋体" w:cs="宋体"/>
          <w:szCs w:val="21"/>
        </w:rPr>
      </w:pPr>
      <w:r>
        <w:rPr>
          <w:rFonts w:hint="eastAsia" w:ascii="宋体" w:hAnsi="宋体" w:cs="宋体"/>
          <w:szCs w:val="21"/>
        </w:rPr>
        <w:t>3.4.1采购人优先采购被认定为首台套产品和“制造精品”的自主创新产品。</w:t>
      </w:r>
    </w:p>
    <w:p w14:paraId="00097BF2">
      <w:pPr>
        <w:snapToGrid w:val="0"/>
        <w:spacing w:line="420" w:lineRule="exact"/>
        <w:ind w:firstLine="420" w:firstLineChars="200"/>
        <w:jc w:val="both"/>
        <w:rPr>
          <w:rFonts w:ascii="宋体" w:hAnsi="宋体" w:cs="宋体"/>
          <w:szCs w:val="21"/>
        </w:rPr>
      </w:pPr>
      <w:r>
        <w:rPr>
          <w:rFonts w:hint="eastAsia" w:ascii="宋体" w:hAnsi="宋体" w:cs="宋体"/>
          <w:szCs w:val="21"/>
        </w:rPr>
        <w:t>3.4.2对省级以上主管部门认定的首台套产品，自纳入《省推广应用指导目录》起3年内，以及产品核心技术高于国内领先水平，并具有明晰自主知识产权的“制造精品”产品，自认定之日起2年内，视同已具备相应销售业绩，参加政府采购活动时业绩分值为满分。</w:t>
      </w:r>
    </w:p>
    <w:p w14:paraId="4ED44EE6">
      <w:pPr>
        <w:snapToGrid w:val="0"/>
        <w:spacing w:line="420" w:lineRule="exact"/>
        <w:ind w:firstLine="420" w:firstLineChars="200"/>
        <w:jc w:val="both"/>
        <w:rPr>
          <w:rFonts w:ascii="宋体" w:hAnsi="宋体" w:cs="宋体"/>
          <w:szCs w:val="21"/>
        </w:rPr>
      </w:pPr>
      <w:r>
        <w:rPr>
          <w:rFonts w:hint="eastAsia" w:ascii="宋体" w:hAnsi="宋体" w:cs="宋体"/>
          <w:szCs w:val="21"/>
        </w:rPr>
        <w:t>3.5平等对待内外资企业和符合条件的破产重整企业</w:t>
      </w:r>
    </w:p>
    <w:p w14:paraId="37421404">
      <w:pPr>
        <w:snapToGrid w:val="0"/>
        <w:spacing w:line="420" w:lineRule="exact"/>
        <w:ind w:firstLine="420" w:firstLineChars="200"/>
        <w:jc w:val="both"/>
        <w:rPr>
          <w:rFonts w:ascii="宋体" w:hAnsi="宋体" w:cs="宋体"/>
          <w:szCs w:val="21"/>
        </w:rPr>
      </w:pPr>
      <w:r>
        <w:rPr>
          <w:rFonts w:hint="eastAsia" w:ascii="宋体" w:hAnsi="宋体" w:cs="宋体"/>
          <w:szCs w:val="21"/>
        </w:rPr>
        <w:t>平等对待内外资企业和符合条件的破产重整企业，切实保障企业公平竞争，平等维护企业的合法利益。</w:t>
      </w:r>
    </w:p>
    <w:p w14:paraId="7E6F5D31">
      <w:pPr>
        <w:snapToGrid w:val="0"/>
        <w:spacing w:line="420" w:lineRule="exact"/>
        <w:ind w:firstLine="420" w:firstLineChars="200"/>
        <w:jc w:val="both"/>
        <w:rPr>
          <w:rFonts w:ascii="宋体" w:hAnsi="宋体" w:cs="宋体"/>
          <w:szCs w:val="21"/>
        </w:rPr>
      </w:pPr>
      <w:r>
        <w:rPr>
          <w:rFonts w:hint="eastAsia" w:ascii="宋体" w:hAnsi="宋体" w:cs="宋体"/>
          <w:szCs w:val="21"/>
        </w:rPr>
        <w:t>3.6支持中小企业信用融资</w:t>
      </w:r>
    </w:p>
    <w:p w14:paraId="5A7C59D5">
      <w:pPr>
        <w:snapToGrid w:val="0"/>
        <w:spacing w:line="420" w:lineRule="exact"/>
        <w:ind w:firstLine="420" w:firstLineChars="200"/>
        <w:jc w:val="both"/>
        <w:rPr>
          <w:rFonts w:ascii="宋体" w:hAnsi="宋体" w:cs="宋体"/>
          <w:szCs w:val="21"/>
        </w:rPr>
      </w:pPr>
      <w:r>
        <w:rPr>
          <w:rFonts w:hint="eastAsia" w:ascii="宋体" w:hAnsi="宋体" w:cs="宋体"/>
          <w:szCs w:val="21"/>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57928370">
      <w:pPr>
        <w:spacing w:line="420" w:lineRule="exact"/>
        <w:jc w:val="both"/>
        <w:rPr>
          <w:rFonts w:ascii="宋体" w:hAnsi="宋体" w:cs="宋体"/>
          <w:b/>
          <w:szCs w:val="21"/>
        </w:rPr>
      </w:pPr>
      <w:r>
        <w:rPr>
          <w:rFonts w:hint="eastAsia" w:ascii="宋体" w:hAnsi="宋体" w:cs="宋体"/>
          <w:b/>
          <w:szCs w:val="21"/>
        </w:rPr>
        <w:t>4.询问、质疑、投诉</w:t>
      </w:r>
    </w:p>
    <w:p w14:paraId="095E9758">
      <w:pPr>
        <w:spacing w:line="420" w:lineRule="exact"/>
        <w:ind w:firstLine="420" w:firstLineChars="200"/>
        <w:jc w:val="both"/>
        <w:rPr>
          <w:rFonts w:ascii="宋体" w:hAnsi="宋体" w:cs="宋体"/>
          <w:bCs/>
          <w:szCs w:val="21"/>
        </w:rPr>
      </w:pPr>
      <w:r>
        <w:rPr>
          <w:rFonts w:hint="eastAsia" w:ascii="宋体" w:hAnsi="宋体" w:cs="宋体"/>
          <w:bCs/>
          <w:szCs w:val="21"/>
        </w:rPr>
        <w:t>4.1供应商询问</w:t>
      </w:r>
    </w:p>
    <w:p w14:paraId="2B8D7BC8">
      <w:pPr>
        <w:spacing w:line="420" w:lineRule="exact"/>
        <w:ind w:firstLine="420" w:firstLineChars="200"/>
        <w:jc w:val="both"/>
        <w:rPr>
          <w:rFonts w:ascii="宋体" w:hAnsi="宋体" w:cs="宋体"/>
          <w:bCs/>
          <w:szCs w:val="21"/>
        </w:rPr>
      </w:pPr>
      <w:r>
        <w:rPr>
          <w:rFonts w:hint="eastAsia" w:ascii="宋体" w:hAnsi="宋体" w:cs="宋体"/>
          <w:bCs/>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2B7C0F">
      <w:pPr>
        <w:spacing w:line="420" w:lineRule="exact"/>
        <w:ind w:firstLine="420" w:firstLineChars="200"/>
        <w:jc w:val="both"/>
        <w:rPr>
          <w:rFonts w:ascii="宋体" w:hAnsi="宋体" w:cs="宋体"/>
          <w:bCs/>
          <w:szCs w:val="21"/>
        </w:rPr>
      </w:pPr>
      <w:r>
        <w:rPr>
          <w:rFonts w:hint="eastAsia" w:ascii="宋体" w:hAnsi="宋体" w:cs="宋体"/>
          <w:bCs/>
          <w:szCs w:val="21"/>
        </w:rPr>
        <w:t>4.2供应商质疑</w:t>
      </w:r>
    </w:p>
    <w:p w14:paraId="49713E0E">
      <w:pPr>
        <w:spacing w:line="420" w:lineRule="exact"/>
        <w:ind w:firstLine="420" w:firstLineChars="200"/>
        <w:jc w:val="both"/>
        <w:rPr>
          <w:rFonts w:ascii="宋体" w:hAnsi="宋体" w:cs="宋体"/>
          <w:bCs/>
          <w:szCs w:val="21"/>
        </w:rPr>
      </w:pPr>
      <w:r>
        <w:rPr>
          <w:rFonts w:hint="eastAsia" w:ascii="宋体" w:hAnsi="宋体" w:cs="宋体"/>
          <w:bCs/>
          <w:szCs w:val="21"/>
        </w:rPr>
        <w:t>4.2.1提出质疑的供应商应当是参与所质疑项目采购活动的供应商。潜在供应商已依法获取其可质疑的磋商文件的，可以对该文件提出质疑。</w:t>
      </w:r>
    </w:p>
    <w:p w14:paraId="19A8CF7A">
      <w:pPr>
        <w:spacing w:line="420" w:lineRule="exact"/>
        <w:ind w:firstLine="420" w:firstLineChars="200"/>
        <w:jc w:val="both"/>
        <w:rPr>
          <w:rFonts w:ascii="宋体" w:hAnsi="宋体" w:cs="宋体"/>
          <w:bCs/>
          <w:szCs w:val="21"/>
        </w:rPr>
      </w:pPr>
      <w:r>
        <w:rPr>
          <w:rFonts w:hint="eastAsia" w:ascii="宋体" w:hAnsi="宋体" w:cs="宋体"/>
          <w:bCs/>
          <w:szCs w:val="21"/>
        </w:rPr>
        <w:t>4.2.2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r>
        <w:rPr>
          <w:rFonts w:hint="eastAsia" w:ascii="宋体" w:hAnsi="宋体" w:cs="宋体"/>
          <w:b/>
          <w:szCs w:val="21"/>
        </w:rPr>
        <w:t>供应商在法定质疑期内必须一次性提出针对同一采购程序环节的质疑。</w:t>
      </w:r>
    </w:p>
    <w:p w14:paraId="6FF8569A">
      <w:pPr>
        <w:spacing w:line="420" w:lineRule="exact"/>
        <w:ind w:firstLine="420" w:firstLineChars="200"/>
        <w:jc w:val="both"/>
        <w:rPr>
          <w:rFonts w:ascii="宋体" w:hAnsi="宋体" w:cs="宋体"/>
          <w:bCs/>
          <w:szCs w:val="21"/>
        </w:rPr>
      </w:pPr>
      <w:r>
        <w:rPr>
          <w:rFonts w:hint="eastAsia" w:ascii="宋体" w:hAnsi="宋体" w:cs="宋体"/>
          <w:bCs/>
          <w:szCs w:val="21"/>
        </w:rPr>
        <w:t>4.2.2.1对磋商文件提出质疑的，质疑期限为供应商获得磋商文件之日或者磋商文件公告期限届满之日起计算（公告期限届满后获取磋商文件的，以公告期限届满之日为准）。</w:t>
      </w:r>
    </w:p>
    <w:p w14:paraId="2DC5A449">
      <w:pPr>
        <w:spacing w:line="420" w:lineRule="exact"/>
        <w:ind w:firstLine="420" w:firstLineChars="200"/>
        <w:jc w:val="both"/>
        <w:rPr>
          <w:rFonts w:ascii="宋体" w:hAnsi="宋体" w:cs="宋体"/>
          <w:bCs/>
          <w:szCs w:val="21"/>
        </w:rPr>
      </w:pPr>
      <w:r>
        <w:rPr>
          <w:rFonts w:hint="eastAsia" w:ascii="宋体" w:hAnsi="宋体" w:cs="宋体"/>
          <w:bCs/>
          <w:szCs w:val="21"/>
        </w:rPr>
        <w:t>4.2.2.2对采购过程提出质疑的，质疑期限为各采购程序环节结束之日起计算。4.2.2.3对采购结果提出质疑的，质疑期限自采购结果公告期限届满之日起计算。</w:t>
      </w:r>
    </w:p>
    <w:p w14:paraId="33CE367B">
      <w:pPr>
        <w:spacing w:line="420" w:lineRule="exact"/>
        <w:ind w:firstLine="420" w:firstLineChars="200"/>
        <w:jc w:val="both"/>
        <w:rPr>
          <w:rFonts w:ascii="宋体" w:hAnsi="宋体" w:cs="宋体"/>
          <w:bCs/>
          <w:szCs w:val="21"/>
        </w:rPr>
      </w:pPr>
      <w:r>
        <w:rPr>
          <w:rFonts w:hint="eastAsia" w:ascii="宋体" w:hAnsi="宋体" w:cs="宋体"/>
          <w:bCs/>
          <w:szCs w:val="21"/>
        </w:rPr>
        <w:t>4.2.3供应商提出质疑应当提交质疑函和必要的证明材料。质疑函应当包括下列内容：</w:t>
      </w:r>
    </w:p>
    <w:p w14:paraId="580598A8">
      <w:pPr>
        <w:spacing w:line="420" w:lineRule="exact"/>
        <w:ind w:firstLine="420" w:firstLineChars="200"/>
        <w:jc w:val="both"/>
        <w:rPr>
          <w:rFonts w:ascii="宋体" w:hAnsi="宋体" w:cs="宋体"/>
          <w:bCs/>
          <w:szCs w:val="21"/>
        </w:rPr>
      </w:pPr>
      <w:r>
        <w:rPr>
          <w:rFonts w:hint="eastAsia" w:ascii="宋体" w:hAnsi="宋体" w:cs="宋体"/>
          <w:bCs/>
          <w:szCs w:val="21"/>
        </w:rPr>
        <w:t>4.2.3.1供应商的姓名或者名称、地址、邮编、联系人及联系电话；</w:t>
      </w:r>
    </w:p>
    <w:p w14:paraId="28C729AE">
      <w:pPr>
        <w:spacing w:line="420" w:lineRule="exact"/>
        <w:ind w:firstLine="420" w:firstLineChars="200"/>
        <w:jc w:val="both"/>
        <w:rPr>
          <w:rFonts w:ascii="宋体" w:hAnsi="宋体" w:cs="宋体"/>
          <w:bCs/>
          <w:szCs w:val="21"/>
        </w:rPr>
      </w:pPr>
      <w:r>
        <w:rPr>
          <w:rFonts w:hint="eastAsia" w:ascii="宋体" w:hAnsi="宋体" w:cs="宋体"/>
          <w:bCs/>
          <w:szCs w:val="21"/>
        </w:rPr>
        <w:t>4.2.3.2质疑项目的名称、编号；</w:t>
      </w:r>
    </w:p>
    <w:p w14:paraId="2D597D55">
      <w:pPr>
        <w:spacing w:line="420" w:lineRule="exact"/>
        <w:ind w:firstLine="420" w:firstLineChars="200"/>
        <w:jc w:val="both"/>
        <w:rPr>
          <w:rFonts w:ascii="宋体" w:hAnsi="宋体" w:cs="宋体"/>
          <w:bCs/>
          <w:szCs w:val="21"/>
        </w:rPr>
      </w:pPr>
      <w:r>
        <w:rPr>
          <w:rFonts w:hint="eastAsia" w:ascii="宋体" w:hAnsi="宋体" w:cs="宋体"/>
          <w:bCs/>
          <w:szCs w:val="21"/>
        </w:rPr>
        <w:t>4.2.3.3具体、明确的质疑事项和与质疑事项相关的请求；</w:t>
      </w:r>
    </w:p>
    <w:p w14:paraId="06B1D4D0">
      <w:pPr>
        <w:spacing w:line="420" w:lineRule="exact"/>
        <w:ind w:firstLine="420" w:firstLineChars="200"/>
        <w:jc w:val="both"/>
        <w:rPr>
          <w:rFonts w:ascii="宋体" w:hAnsi="宋体" w:cs="宋体"/>
          <w:bCs/>
          <w:szCs w:val="21"/>
        </w:rPr>
      </w:pPr>
      <w:r>
        <w:rPr>
          <w:rFonts w:hint="eastAsia" w:ascii="宋体" w:hAnsi="宋体" w:cs="宋体"/>
          <w:bCs/>
          <w:szCs w:val="21"/>
        </w:rPr>
        <w:t>4.2.3.4事实依据；</w:t>
      </w:r>
    </w:p>
    <w:p w14:paraId="05D01AD6">
      <w:pPr>
        <w:spacing w:line="420" w:lineRule="exact"/>
        <w:ind w:firstLine="420" w:firstLineChars="200"/>
        <w:jc w:val="both"/>
        <w:rPr>
          <w:rFonts w:ascii="宋体" w:hAnsi="宋体" w:cs="宋体"/>
          <w:bCs/>
          <w:szCs w:val="21"/>
        </w:rPr>
      </w:pPr>
      <w:r>
        <w:rPr>
          <w:rFonts w:hint="eastAsia" w:ascii="宋体" w:hAnsi="宋体" w:cs="宋体"/>
          <w:bCs/>
          <w:szCs w:val="21"/>
        </w:rPr>
        <w:t>4.2.3.5必要的法律依据；</w:t>
      </w:r>
    </w:p>
    <w:p w14:paraId="44219C62">
      <w:pPr>
        <w:spacing w:line="420" w:lineRule="exact"/>
        <w:ind w:firstLine="420" w:firstLineChars="200"/>
        <w:jc w:val="both"/>
        <w:rPr>
          <w:rFonts w:ascii="宋体" w:hAnsi="宋体" w:cs="宋体"/>
          <w:bCs/>
          <w:szCs w:val="21"/>
        </w:rPr>
      </w:pPr>
      <w:r>
        <w:rPr>
          <w:rFonts w:hint="eastAsia" w:ascii="宋体" w:hAnsi="宋体" w:cs="宋体"/>
          <w:bCs/>
          <w:szCs w:val="21"/>
        </w:rPr>
        <w:t>4.2.3.6提出质疑的日期。</w:t>
      </w:r>
    </w:p>
    <w:p w14:paraId="0B9802E8">
      <w:pPr>
        <w:spacing w:line="420" w:lineRule="exact"/>
        <w:ind w:firstLine="420" w:firstLineChars="200"/>
        <w:jc w:val="both"/>
        <w:rPr>
          <w:rFonts w:ascii="宋体" w:hAnsi="宋体" w:cs="宋体"/>
          <w:bCs/>
          <w:szCs w:val="21"/>
        </w:rPr>
      </w:pPr>
      <w:r>
        <w:rPr>
          <w:rFonts w:hint="eastAsia" w:ascii="宋体" w:hAnsi="宋体" w:cs="宋体"/>
          <w:bCs/>
          <w:szCs w:val="21"/>
        </w:rPr>
        <w:t>供应商提交的质疑函需一式三份。供应商为自然人的，应当由本人签字；供应商为法人或者其他组织的，应当由法定代表人、主要负责人，或者其授权代表签字或者盖章，并加盖公章。</w:t>
      </w:r>
    </w:p>
    <w:p w14:paraId="1B97CDC6">
      <w:pPr>
        <w:spacing w:line="420" w:lineRule="exact"/>
        <w:ind w:firstLine="420" w:firstLineChars="200"/>
        <w:jc w:val="both"/>
        <w:rPr>
          <w:rFonts w:ascii="宋体" w:hAnsi="宋体" w:cs="宋体"/>
          <w:bCs/>
          <w:szCs w:val="21"/>
        </w:rPr>
      </w:pPr>
      <w:r>
        <w:rPr>
          <w:rFonts w:hint="eastAsia" w:ascii="宋体" w:hAnsi="宋体" w:cs="宋体"/>
          <w:bCs/>
          <w:szCs w:val="21"/>
        </w:rPr>
        <w:t>质疑函范本及制作说明详见附件2。</w:t>
      </w:r>
    </w:p>
    <w:p w14:paraId="241FAD7F">
      <w:pPr>
        <w:spacing w:line="420" w:lineRule="exact"/>
        <w:ind w:firstLine="420" w:firstLineChars="200"/>
        <w:jc w:val="both"/>
        <w:rPr>
          <w:rFonts w:ascii="宋体" w:hAnsi="宋体" w:cs="宋体"/>
          <w:bCs/>
          <w:szCs w:val="21"/>
        </w:rPr>
      </w:pPr>
      <w:r>
        <w:rPr>
          <w:rFonts w:hint="eastAsia" w:ascii="宋体" w:hAnsi="宋体" w:cs="宋体"/>
          <w:bCs/>
          <w:szCs w:val="21"/>
        </w:rPr>
        <w:t>4.2.4采购人或者采购代理机构应当在收到供应商的书面质疑后7个工作日内作出答复，并以书面形式通知质疑供应商和其他有关供应商，但答复的内容不得涉及商业秘密。</w:t>
      </w:r>
    </w:p>
    <w:p w14:paraId="1EAC2D43">
      <w:pPr>
        <w:spacing w:line="420" w:lineRule="exact"/>
        <w:ind w:firstLine="420" w:firstLineChars="200"/>
        <w:jc w:val="both"/>
        <w:rPr>
          <w:rFonts w:ascii="宋体" w:hAnsi="宋体" w:cs="宋体"/>
          <w:bCs/>
          <w:szCs w:val="21"/>
        </w:rPr>
      </w:pPr>
      <w:r>
        <w:rPr>
          <w:rFonts w:hint="eastAsia" w:ascii="宋体" w:hAnsi="宋体" w:cs="宋体"/>
          <w:bCs/>
          <w:szCs w:val="21"/>
        </w:rPr>
        <w:t>4.2.5质疑事项可能影响采购结果的，采购人应当暂停签订合同，已经签订合同的，应当中止履行合同。</w:t>
      </w:r>
    </w:p>
    <w:p w14:paraId="4E1D639A">
      <w:pPr>
        <w:spacing w:line="420" w:lineRule="exact"/>
        <w:ind w:firstLine="420" w:firstLineChars="200"/>
        <w:jc w:val="both"/>
        <w:rPr>
          <w:rFonts w:ascii="宋体" w:hAnsi="宋体" w:cs="宋体"/>
          <w:bCs/>
          <w:szCs w:val="21"/>
        </w:rPr>
      </w:pPr>
      <w:r>
        <w:rPr>
          <w:rFonts w:hint="eastAsia" w:ascii="宋体" w:hAnsi="宋体" w:cs="宋体"/>
          <w:bCs/>
          <w:szCs w:val="21"/>
        </w:rPr>
        <w:t>4.3供应商投诉</w:t>
      </w:r>
    </w:p>
    <w:p w14:paraId="603E38EF">
      <w:pPr>
        <w:spacing w:line="420" w:lineRule="exact"/>
        <w:ind w:firstLine="420" w:firstLineChars="200"/>
        <w:jc w:val="both"/>
        <w:rPr>
          <w:rFonts w:ascii="宋体" w:hAnsi="宋体" w:cs="宋体"/>
          <w:bCs/>
          <w:szCs w:val="21"/>
        </w:rPr>
      </w:pPr>
      <w:r>
        <w:rPr>
          <w:rFonts w:hint="eastAsia" w:ascii="宋体" w:hAnsi="宋体" w:cs="宋体"/>
          <w:bCs/>
          <w:szCs w:val="21"/>
        </w:rPr>
        <w:t>4.3.1质疑供应商对采购人、采购代理机构的答复不满意或者采购人、采购代理机构未在规定的时间内作出答复的，可以在答复期满后15个工作日内向同级政府采购监督管理部门提出投诉。</w:t>
      </w:r>
    </w:p>
    <w:p w14:paraId="03BBD9BC">
      <w:pPr>
        <w:spacing w:line="420" w:lineRule="exact"/>
        <w:ind w:firstLine="420" w:firstLineChars="200"/>
        <w:jc w:val="both"/>
        <w:rPr>
          <w:rFonts w:ascii="宋体" w:hAnsi="宋体" w:cs="宋体"/>
          <w:bCs/>
          <w:szCs w:val="21"/>
        </w:rPr>
      </w:pPr>
      <w:r>
        <w:rPr>
          <w:rFonts w:hint="eastAsia" w:ascii="宋体" w:hAnsi="宋体" w:cs="宋体"/>
          <w:bCs/>
          <w:szCs w:val="21"/>
        </w:rPr>
        <w:t>4.3.2供应商投诉的事项不得超出已质疑事项的范围，基于质疑答复内容提出的投诉事项除外。</w:t>
      </w:r>
    </w:p>
    <w:p w14:paraId="5B8F528D">
      <w:pPr>
        <w:spacing w:line="420" w:lineRule="exact"/>
        <w:ind w:firstLine="420" w:firstLineChars="200"/>
        <w:jc w:val="both"/>
        <w:rPr>
          <w:rFonts w:ascii="宋体" w:hAnsi="宋体" w:cs="宋体"/>
          <w:bCs/>
          <w:szCs w:val="21"/>
        </w:rPr>
      </w:pPr>
      <w:r>
        <w:rPr>
          <w:rFonts w:hint="eastAsia" w:ascii="宋体" w:hAnsi="宋体" w:cs="宋体"/>
          <w:bCs/>
          <w:szCs w:val="21"/>
        </w:rPr>
        <w:t>4.3.3供应商投诉应当有明确的请求和必要的证明材料。</w:t>
      </w:r>
    </w:p>
    <w:p w14:paraId="2A66E2AA">
      <w:pPr>
        <w:spacing w:line="420" w:lineRule="exact"/>
        <w:ind w:firstLine="420" w:firstLineChars="200"/>
        <w:jc w:val="both"/>
        <w:rPr>
          <w:rFonts w:ascii="宋体" w:hAnsi="宋体" w:cs="宋体"/>
          <w:bCs/>
          <w:szCs w:val="21"/>
        </w:rPr>
      </w:pPr>
      <w:r>
        <w:rPr>
          <w:rFonts w:hint="eastAsia" w:ascii="宋体" w:hAnsi="宋体" w:cs="宋体"/>
          <w:bCs/>
          <w:szCs w:val="21"/>
        </w:rPr>
        <w:t>4.3.4以联合体形式参加政府采购活动的，其投诉应当由组成联合体的所有供应商共同提出。</w:t>
      </w:r>
    </w:p>
    <w:p w14:paraId="59DC75A8">
      <w:pPr>
        <w:spacing w:line="420" w:lineRule="exact"/>
        <w:ind w:firstLine="420" w:firstLineChars="200"/>
        <w:jc w:val="both"/>
        <w:rPr>
          <w:rFonts w:ascii="宋体" w:hAnsi="宋体" w:cs="宋体"/>
          <w:bCs/>
          <w:szCs w:val="21"/>
        </w:rPr>
      </w:pPr>
      <w:r>
        <w:rPr>
          <w:rFonts w:hint="eastAsia" w:ascii="宋体" w:hAnsi="宋体" w:cs="宋体"/>
          <w:bCs/>
          <w:szCs w:val="21"/>
        </w:rPr>
        <w:t>4.3.5投诉人投诉时，应当提交投诉书和必要的证明材料，并按照被投诉采购人、采购代理机构和与投诉事项有关的供应商数量提供投诉书的副本。投诉人为自然人的，应当由本人签字；投诉人为法人或者其他组织的，应当由法定代表人、主要负责人，或者其授权代表签字或者盖章，并加盖公章。</w:t>
      </w:r>
    </w:p>
    <w:p w14:paraId="167376AA">
      <w:pPr>
        <w:spacing w:line="420" w:lineRule="exact"/>
        <w:ind w:firstLine="420" w:firstLineChars="200"/>
        <w:jc w:val="both"/>
        <w:rPr>
          <w:rFonts w:ascii="宋体" w:hAnsi="宋体" w:cs="宋体"/>
          <w:bCs/>
          <w:szCs w:val="21"/>
        </w:rPr>
      </w:pPr>
      <w:r>
        <w:rPr>
          <w:rFonts w:hint="eastAsia" w:ascii="宋体" w:hAnsi="宋体" w:cs="宋体"/>
          <w:bCs/>
          <w:szCs w:val="21"/>
        </w:rPr>
        <w:t>投诉书范本及制作说明详见附件3。</w:t>
      </w:r>
    </w:p>
    <w:p w14:paraId="7DFD1AEE">
      <w:pPr>
        <w:tabs>
          <w:tab w:val="left" w:pos="840"/>
        </w:tabs>
        <w:spacing w:line="420" w:lineRule="exact"/>
        <w:jc w:val="center"/>
        <w:outlineLvl w:val="1"/>
        <w:rPr>
          <w:rFonts w:ascii="宋体" w:hAnsi="宋体" w:cs="宋体"/>
          <w:b/>
          <w:bCs/>
          <w:sz w:val="24"/>
          <w:szCs w:val="24"/>
        </w:rPr>
      </w:pPr>
      <w:bookmarkStart w:id="14" w:name="_Toc8782"/>
      <w:bookmarkStart w:id="15" w:name="_Toc22992"/>
      <w:r>
        <w:rPr>
          <w:rFonts w:hint="eastAsia" w:ascii="宋体" w:hAnsi="宋体" w:cs="宋体"/>
          <w:b/>
          <w:bCs/>
          <w:sz w:val="24"/>
          <w:szCs w:val="24"/>
        </w:rPr>
        <w:t>（二）</w:t>
      </w:r>
      <w:bookmarkEnd w:id="14"/>
      <w:r>
        <w:rPr>
          <w:rFonts w:hint="eastAsia" w:ascii="宋体" w:hAnsi="宋体" w:cs="宋体"/>
          <w:b/>
          <w:bCs/>
          <w:sz w:val="24"/>
          <w:szCs w:val="24"/>
        </w:rPr>
        <w:t>磋商文件的构成、澄清、修改</w:t>
      </w:r>
      <w:bookmarkEnd w:id="15"/>
    </w:p>
    <w:p w14:paraId="5EAC5185">
      <w:pPr>
        <w:snapToGrid w:val="0"/>
        <w:spacing w:line="420" w:lineRule="exact"/>
        <w:jc w:val="both"/>
        <w:rPr>
          <w:rFonts w:ascii="宋体" w:hAnsi="宋体" w:cs="宋体"/>
          <w:b/>
          <w:szCs w:val="21"/>
        </w:rPr>
      </w:pPr>
      <w:r>
        <w:rPr>
          <w:rFonts w:hint="eastAsia" w:ascii="宋体" w:hAnsi="宋体" w:cs="宋体"/>
          <w:b/>
          <w:szCs w:val="21"/>
        </w:rPr>
        <w:t>5.磋商文件的构成</w:t>
      </w:r>
    </w:p>
    <w:p w14:paraId="5D8BA06F">
      <w:pPr>
        <w:spacing w:line="420" w:lineRule="exact"/>
        <w:ind w:firstLine="420" w:firstLineChars="200"/>
        <w:jc w:val="both"/>
        <w:rPr>
          <w:rFonts w:ascii="宋体" w:hAnsi="宋体" w:cs="宋体"/>
          <w:snapToGrid w:val="0"/>
          <w:szCs w:val="21"/>
        </w:rPr>
      </w:pPr>
      <w:r>
        <w:rPr>
          <w:rFonts w:hint="eastAsia" w:ascii="宋体" w:hAnsi="宋体" w:cs="宋体"/>
          <w:snapToGrid w:val="0"/>
          <w:szCs w:val="21"/>
        </w:rPr>
        <w:t>5.1磋商文件包括下列文件及附件：</w:t>
      </w:r>
    </w:p>
    <w:p w14:paraId="712845CD">
      <w:pPr>
        <w:spacing w:line="420" w:lineRule="exact"/>
        <w:ind w:firstLine="630" w:firstLineChars="300"/>
        <w:jc w:val="both"/>
        <w:rPr>
          <w:rFonts w:ascii="宋体" w:hAnsi="宋体" w:cs="宋体"/>
          <w:snapToGrid w:val="0"/>
          <w:szCs w:val="21"/>
        </w:rPr>
      </w:pPr>
      <w:r>
        <w:rPr>
          <w:rFonts w:hint="eastAsia" w:ascii="宋体" w:hAnsi="宋体" w:cs="宋体"/>
          <w:snapToGrid w:val="0"/>
          <w:szCs w:val="21"/>
        </w:rPr>
        <w:t>5.1.1采购公告；</w:t>
      </w:r>
    </w:p>
    <w:p w14:paraId="724F33A0">
      <w:pPr>
        <w:spacing w:line="420" w:lineRule="exact"/>
        <w:ind w:firstLine="630" w:firstLineChars="300"/>
        <w:jc w:val="both"/>
        <w:rPr>
          <w:rFonts w:ascii="宋体" w:hAnsi="宋体" w:cs="宋体"/>
          <w:snapToGrid w:val="0"/>
          <w:szCs w:val="21"/>
        </w:rPr>
      </w:pPr>
      <w:r>
        <w:rPr>
          <w:rFonts w:hint="eastAsia" w:ascii="宋体" w:hAnsi="宋体" w:cs="宋体"/>
          <w:snapToGrid w:val="0"/>
          <w:szCs w:val="21"/>
        </w:rPr>
        <w:t>5.1.2磋商供应商须知；</w:t>
      </w:r>
    </w:p>
    <w:p w14:paraId="2B94FA62">
      <w:pPr>
        <w:spacing w:line="420" w:lineRule="exact"/>
        <w:ind w:firstLine="630" w:firstLineChars="300"/>
        <w:jc w:val="both"/>
        <w:rPr>
          <w:rFonts w:ascii="宋体" w:hAnsi="宋体" w:cs="宋体"/>
          <w:snapToGrid w:val="0"/>
          <w:szCs w:val="21"/>
        </w:rPr>
      </w:pPr>
      <w:r>
        <w:rPr>
          <w:rFonts w:hint="eastAsia" w:ascii="宋体" w:hAnsi="宋体" w:cs="宋体"/>
          <w:snapToGrid w:val="0"/>
          <w:szCs w:val="21"/>
        </w:rPr>
        <w:t>5.1.3采购需求；</w:t>
      </w:r>
    </w:p>
    <w:p w14:paraId="4A2F8DDD">
      <w:pPr>
        <w:spacing w:line="420" w:lineRule="exact"/>
        <w:ind w:firstLine="630" w:firstLineChars="300"/>
        <w:jc w:val="both"/>
        <w:rPr>
          <w:rFonts w:ascii="宋体" w:hAnsi="宋体" w:cs="宋体"/>
          <w:snapToGrid w:val="0"/>
          <w:szCs w:val="21"/>
        </w:rPr>
      </w:pPr>
      <w:r>
        <w:rPr>
          <w:rFonts w:hint="eastAsia" w:ascii="宋体" w:hAnsi="宋体" w:cs="宋体"/>
          <w:snapToGrid w:val="0"/>
          <w:szCs w:val="21"/>
        </w:rPr>
        <w:t>5.1.4评标办法；</w:t>
      </w:r>
    </w:p>
    <w:p w14:paraId="361DF959">
      <w:pPr>
        <w:spacing w:line="420" w:lineRule="exact"/>
        <w:ind w:firstLine="630" w:firstLineChars="300"/>
        <w:jc w:val="both"/>
        <w:rPr>
          <w:rFonts w:ascii="宋体" w:hAnsi="宋体" w:cs="宋体"/>
          <w:snapToGrid w:val="0"/>
          <w:szCs w:val="21"/>
        </w:rPr>
      </w:pPr>
      <w:r>
        <w:rPr>
          <w:rFonts w:hint="eastAsia" w:ascii="宋体" w:hAnsi="宋体" w:cs="宋体"/>
          <w:snapToGrid w:val="0"/>
          <w:szCs w:val="21"/>
        </w:rPr>
        <w:t>5.1.5拟签订的合同文本；</w:t>
      </w:r>
    </w:p>
    <w:p w14:paraId="2065258E">
      <w:pPr>
        <w:spacing w:line="420" w:lineRule="exact"/>
        <w:ind w:firstLine="630" w:firstLineChars="300"/>
        <w:jc w:val="both"/>
        <w:rPr>
          <w:rFonts w:hint="eastAsia" w:ascii="宋体" w:hAnsi="宋体" w:cs="宋体"/>
          <w:snapToGrid w:val="0"/>
          <w:szCs w:val="21"/>
          <w:lang w:eastAsia="zh-CN"/>
        </w:rPr>
      </w:pPr>
      <w:r>
        <w:rPr>
          <w:rFonts w:hint="eastAsia" w:ascii="宋体" w:hAnsi="宋体" w:cs="宋体"/>
          <w:snapToGrid w:val="0"/>
          <w:szCs w:val="21"/>
        </w:rPr>
        <w:t>5.1.6应提交的有关格式范例</w:t>
      </w:r>
      <w:r>
        <w:rPr>
          <w:rFonts w:hint="eastAsia" w:ascii="宋体" w:hAnsi="宋体" w:cs="宋体"/>
          <w:snapToGrid w:val="0"/>
          <w:szCs w:val="21"/>
          <w:lang w:eastAsia="zh-CN"/>
        </w:rPr>
        <w:t>；</w:t>
      </w:r>
    </w:p>
    <w:p w14:paraId="10D47287">
      <w:pPr>
        <w:spacing w:line="420" w:lineRule="exact"/>
        <w:ind w:firstLine="630" w:firstLineChars="300"/>
        <w:jc w:val="both"/>
        <w:rPr>
          <w:rFonts w:hint="default" w:ascii="宋体" w:hAnsi="宋体" w:cs="宋体"/>
          <w:snapToGrid w:val="0"/>
          <w:szCs w:val="21"/>
          <w:lang w:val="en-US" w:eastAsia="zh-CN"/>
        </w:rPr>
      </w:pPr>
      <w:r>
        <w:rPr>
          <w:rFonts w:hint="eastAsia" w:ascii="宋体" w:hAnsi="宋体" w:cs="宋体"/>
          <w:snapToGrid w:val="0"/>
          <w:szCs w:val="21"/>
          <w:lang w:val="en-US" w:eastAsia="zh-CN"/>
        </w:rPr>
        <w:t>5.1.7实质性响应条款及无效标条款；</w:t>
      </w:r>
    </w:p>
    <w:p w14:paraId="43DF0454">
      <w:pPr>
        <w:spacing w:line="420" w:lineRule="exact"/>
        <w:ind w:firstLine="630" w:firstLineChars="300"/>
        <w:jc w:val="both"/>
        <w:rPr>
          <w:rFonts w:ascii="宋体" w:hAnsi="宋体" w:cs="宋体"/>
          <w:snapToGrid w:val="0"/>
          <w:szCs w:val="21"/>
        </w:rPr>
      </w:pPr>
      <w:r>
        <w:rPr>
          <w:rFonts w:hint="eastAsia" w:ascii="宋体" w:hAnsi="宋体" w:cs="宋体"/>
          <w:snapToGrid w:val="0"/>
          <w:szCs w:val="21"/>
          <w:lang w:val="en-US" w:eastAsia="zh-CN"/>
        </w:rPr>
        <w:t>5.1.8信贷政策</w:t>
      </w:r>
      <w:r>
        <w:rPr>
          <w:rFonts w:hint="eastAsia" w:ascii="宋体" w:hAnsi="宋体" w:cs="宋体"/>
          <w:snapToGrid w:val="0"/>
          <w:szCs w:val="21"/>
        </w:rPr>
        <w:t>。</w:t>
      </w:r>
    </w:p>
    <w:p w14:paraId="6B654CA5">
      <w:pPr>
        <w:spacing w:line="420" w:lineRule="exact"/>
        <w:ind w:firstLine="420" w:firstLineChars="200"/>
        <w:jc w:val="both"/>
        <w:rPr>
          <w:rFonts w:ascii="宋体" w:hAnsi="宋体" w:cs="宋体"/>
          <w:snapToGrid w:val="0"/>
          <w:szCs w:val="21"/>
        </w:rPr>
      </w:pPr>
      <w:r>
        <w:rPr>
          <w:rFonts w:hint="eastAsia" w:ascii="宋体" w:hAnsi="宋体" w:cs="宋体"/>
          <w:snapToGrid w:val="0"/>
          <w:szCs w:val="21"/>
        </w:rPr>
        <w:t>5.2与本项目有关的澄清或者修改的内容为磋商文件的组成部分。</w:t>
      </w:r>
    </w:p>
    <w:p w14:paraId="73F83EE1">
      <w:pPr>
        <w:snapToGrid w:val="0"/>
        <w:spacing w:line="420" w:lineRule="exact"/>
        <w:jc w:val="both"/>
        <w:rPr>
          <w:rFonts w:ascii="宋体" w:hAnsi="宋体" w:cs="宋体"/>
          <w:b/>
          <w:szCs w:val="21"/>
        </w:rPr>
      </w:pPr>
      <w:r>
        <w:rPr>
          <w:rFonts w:hint="eastAsia" w:ascii="宋体" w:hAnsi="宋体" w:cs="宋体"/>
          <w:b/>
          <w:szCs w:val="21"/>
        </w:rPr>
        <w:t>6.磋商文件的澄清、修改</w:t>
      </w:r>
    </w:p>
    <w:p w14:paraId="3C532687">
      <w:pPr>
        <w:spacing w:line="420" w:lineRule="exact"/>
        <w:ind w:firstLine="420" w:firstLineChars="200"/>
        <w:jc w:val="both"/>
        <w:rPr>
          <w:rFonts w:ascii="宋体" w:hAnsi="宋体" w:cs="宋体"/>
          <w:snapToGrid w:val="0"/>
          <w:szCs w:val="21"/>
        </w:rPr>
      </w:pPr>
      <w:r>
        <w:rPr>
          <w:rFonts w:hint="eastAsia" w:ascii="宋体" w:hAnsi="宋体" w:cs="宋体"/>
          <w:snapToGrid w:val="0"/>
          <w:szCs w:val="21"/>
        </w:rPr>
        <w:t>6.1已获取磋商文件的潜在供应商，若有问题需要采购人或采购代理机构澄清，应于投标截止时间前，以书面形式向采购代理机构提出。</w:t>
      </w:r>
    </w:p>
    <w:p w14:paraId="3297B223">
      <w:pPr>
        <w:spacing w:line="420" w:lineRule="exact"/>
        <w:ind w:firstLine="420" w:firstLineChars="200"/>
        <w:jc w:val="both"/>
        <w:rPr>
          <w:rFonts w:ascii="宋体" w:hAnsi="宋体" w:cs="宋体"/>
          <w:snapToGrid w:val="0"/>
          <w:szCs w:val="21"/>
        </w:rPr>
      </w:pPr>
      <w:r>
        <w:rPr>
          <w:rFonts w:hint="eastAsia" w:ascii="宋体" w:hAnsi="宋体" w:cs="宋体"/>
          <w:snapToGrid w:val="0"/>
          <w:szCs w:val="21"/>
        </w:rPr>
        <w:t>6.2采购人或者采购代理机构可以对已发出的磋商文件进行必要的澄清或者修改，但不得改变采购标的和资格条件。采购人或采购代理机构对磋商文件进行澄清或修改的，将同时通过电子交易平台通知已获取磋商文件的潜在供应商，澄清或者修改的内容为磋商文件的组成部分，当磋商文件与磋商文件的答复、澄清、修改、补充通知就同一内容的表述不一致时，以最后发出的更正（澄清）公告为准。</w:t>
      </w:r>
    </w:p>
    <w:p w14:paraId="0A789A80">
      <w:pPr>
        <w:spacing w:line="420" w:lineRule="exact"/>
        <w:ind w:firstLine="420" w:firstLineChars="200"/>
        <w:jc w:val="both"/>
        <w:rPr>
          <w:rFonts w:ascii="宋体" w:hAnsi="宋体" w:cs="宋体"/>
          <w:snapToGrid w:val="0"/>
          <w:szCs w:val="21"/>
        </w:rPr>
      </w:pPr>
      <w:r>
        <w:rPr>
          <w:rFonts w:hint="eastAsia" w:ascii="宋体" w:hAnsi="宋体" w:cs="宋体"/>
          <w:snapToGrid w:val="0"/>
          <w:szCs w:val="21"/>
        </w:rPr>
        <w:t>6.3澄清或者修改的内容可能影响投标文件（响应文件）编制的，采购人或者采购代理机构应当在投标截止时间至少5日前，以更正（澄清）公告形式通知所有获取磋商文件的潜在供应商，并对其具有约束力；不足5日的，采购人或者采购代理机构应当顺延提交投标文件（响应文件）的截止时间。供应商应及时关注浙江政府采购网上该项目的公告信息。</w:t>
      </w:r>
    </w:p>
    <w:p w14:paraId="3DEB4AE6">
      <w:pPr>
        <w:tabs>
          <w:tab w:val="left" w:pos="840"/>
        </w:tabs>
        <w:spacing w:line="420" w:lineRule="exact"/>
        <w:jc w:val="center"/>
        <w:outlineLvl w:val="1"/>
        <w:rPr>
          <w:rFonts w:ascii="宋体" w:hAnsi="宋体" w:cs="宋体"/>
          <w:b/>
          <w:bCs/>
          <w:sz w:val="24"/>
          <w:szCs w:val="24"/>
        </w:rPr>
      </w:pPr>
      <w:bookmarkStart w:id="16" w:name="_Toc1496"/>
      <w:bookmarkStart w:id="17" w:name="_Toc13194"/>
      <w:r>
        <w:rPr>
          <w:rFonts w:hint="eastAsia" w:ascii="宋体" w:hAnsi="宋体" w:cs="宋体"/>
          <w:b/>
          <w:bCs/>
          <w:sz w:val="24"/>
          <w:szCs w:val="24"/>
        </w:rPr>
        <w:t>（三）投标</w:t>
      </w:r>
      <w:bookmarkEnd w:id="16"/>
    </w:p>
    <w:p w14:paraId="0BDEFB7D">
      <w:pPr>
        <w:pStyle w:val="2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7.磋商文件的获取</w:t>
      </w:r>
    </w:p>
    <w:p w14:paraId="5CB954B5">
      <w:pPr>
        <w:spacing w:line="420" w:lineRule="exact"/>
        <w:ind w:firstLine="420" w:firstLineChars="200"/>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详见采购公告中获取磋商文件的时间期限、地点、方式及磋商文件售价。</w:t>
      </w:r>
    </w:p>
    <w:p w14:paraId="42679FF3">
      <w:pPr>
        <w:pStyle w:val="2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8.开标前答疑会或现场考察</w:t>
      </w:r>
    </w:p>
    <w:p w14:paraId="46B27195">
      <w:pPr>
        <w:pStyle w:val="20"/>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采购人组织潜在供应商现场考察或者召开开标前答疑会的，潜在供应商按第二部分供应商须知前附表的规定参加现场考察或者开标前答疑会。</w:t>
      </w:r>
    </w:p>
    <w:p w14:paraId="6E3C4961">
      <w:pPr>
        <w:pStyle w:val="2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9.投标保证金</w:t>
      </w:r>
    </w:p>
    <w:p w14:paraId="6891E031">
      <w:pPr>
        <w:pStyle w:val="11"/>
        <w:spacing w:line="42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本项目不需缴纳投标保证金。</w:t>
      </w:r>
    </w:p>
    <w:p w14:paraId="40328EC2">
      <w:pPr>
        <w:pStyle w:val="2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10.投标文件（响应文件）的语言</w:t>
      </w:r>
    </w:p>
    <w:p w14:paraId="4B262897">
      <w:pPr>
        <w:autoSpaceDE w:val="0"/>
        <w:autoSpaceDN w:val="0"/>
        <w:spacing w:line="42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投标文件（响应文件）及供应商与采购有关的来往通知、函件和文件均应使用中文。</w:t>
      </w:r>
    </w:p>
    <w:p w14:paraId="77546060">
      <w:pPr>
        <w:pStyle w:val="2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11.投标文件（响应文件）的组成</w:t>
      </w:r>
    </w:p>
    <w:p w14:paraId="02BA708A">
      <w:pPr>
        <w:snapToGrid w:val="0"/>
        <w:spacing w:line="42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11.1资格文件：</w:t>
      </w:r>
    </w:p>
    <w:p w14:paraId="0E1A527F">
      <w:pPr>
        <w:snapToGrid w:val="0"/>
        <w:spacing w:line="42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11.1.1基本资格条件：符合《中华人民共和国政府采购法》第二十二条的规定；</w:t>
      </w:r>
    </w:p>
    <w:p w14:paraId="2F47268D">
      <w:pPr>
        <w:snapToGrid w:val="0"/>
        <w:spacing w:line="420" w:lineRule="exact"/>
        <w:ind w:firstLine="843" w:firstLineChars="4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（1）具有独立承担民事责任能力的证明材料；</w:t>
      </w:r>
    </w:p>
    <w:p w14:paraId="0B6EBED2">
      <w:pPr>
        <w:snapToGrid w:val="0"/>
        <w:spacing w:line="42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供应商须在响应文件中出具符合以下情况的证明材料复印件（五选一）：</w:t>
      </w:r>
    </w:p>
    <w:p w14:paraId="7322107B">
      <w:pPr>
        <w:snapToGrid w:val="0"/>
        <w:spacing w:line="42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1）如供应商是企业（包括合伙企业），提供在工商部门注册的有效“企业法人营业执照”或“营业执照”；</w:t>
      </w:r>
    </w:p>
    <w:p w14:paraId="0866BB3D">
      <w:pPr>
        <w:snapToGrid w:val="0"/>
        <w:spacing w:line="42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2）如供应商是事业单位，提供有效的“事业单位法人证书”；</w:t>
      </w:r>
    </w:p>
    <w:p w14:paraId="00BF9DFF">
      <w:pPr>
        <w:snapToGrid w:val="0"/>
        <w:spacing w:line="42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3）如供应商是非企业专业服务机构的，提供执业许可证等证明文件；</w:t>
      </w:r>
    </w:p>
    <w:p w14:paraId="31E570C4">
      <w:pPr>
        <w:snapToGrid w:val="0"/>
        <w:spacing w:line="42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4）如供应商是个体工商户，提供有效的“个体工商户营业执照”；</w:t>
      </w:r>
    </w:p>
    <w:p w14:paraId="38402287">
      <w:pPr>
        <w:snapToGrid w:val="0"/>
        <w:spacing w:line="42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5）如供应商是自然人，提供有效的自然人身份证明（居民身份证正反面或公安机关出具的临时居民身份证正反面或港澳台胞证或护照）。</w:t>
      </w:r>
    </w:p>
    <w:p w14:paraId="2424F0CC">
      <w:pPr>
        <w:snapToGrid w:val="0"/>
        <w:spacing w:line="42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3FB972F8">
      <w:pPr>
        <w:snapToGrid w:val="0"/>
        <w:spacing w:line="420" w:lineRule="exact"/>
        <w:ind w:firstLine="843" w:firstLineChars="4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（2）符合参加政府采购活动应当具备的一般条件的承诺函；</w:t>
      </w:r>
    </w:p>
    <w:p w14:paraId="69F42526">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11.1.2落实政府采购政策需满足的资格要求；</w:t>
      </w:r>
    </w:p>
    <w:p w14:paraId="31E205E4">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中小企业声明函；</w:t>
      </w:r>
    </w:p>
    <w:p w14:paraId="08F8A201">
      <w:pPr>
        <w:snapToGrid w:val="0"/>
        <w:spacing w:line="420" w:lineRule="exact"/>
        <w:ind w:firstLine="840" w:firstLineChars="4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11.1.</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本项目的特定资格要求</w:t>
      </w:r>
      <w:r>
        <w:rPr>
          <w:rFonts w:hint="eastAsia" w:asciiTheme="minorEastAsia" w:hAnsiTheme="minorEastAsia" w:eastAsiaTheme="minorEastAsia" w:cstheme="minorEastAsia"/>
          <w:szCs w:val="21"/>
          <w:lang w:eastAsia="zh-CN"/>
        </w:rPr>
        <w:t>；</w:t>
      </w:r>
    </w:p>
    <w:p w14:paraId="31A66F72">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11.1.5</w:t>
      </w:r>
      <w:r>
        <w:rPr>
          <w:rFonts w:hint="eastAsia" w:asciiTheme="minorEastAsia" w:hAnsiTheme="minorEastAsia" w:eastAsiaTheme="minorEastAsia" w:cstheme="minorEastAsia"/>
          <w:szCs w:val="21"/>
        </w:rPr>
        <w:t>联合协议（如有）。</w:t>
      </w:r>
    </w:p>
    <w:p w14:paraId="56CE6A62">
      <w:pPr>
        <w:snapToGrid w:val="0"/>
        <w:spacing w:line="420" w:lineRule="exact"/>
        <w:ind w:firstLine="422"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b/>
          <w:bCs/>
          <w:szCs w:val="21"/>
          <w:lang w:val="zh-CN"/>
        </w:rPr>
        <w:t>11.</w:t>
      </w:r>
      <w:r>
        <w:rPr>
          <w:rFonts w:hint="eastAsia" w:asciiTheme="minorEastAsia" w:hAnsiTheme="minorEastAsia" w:eastAsiaTheme="minorEastAsia" w:cstheme="minorEastAsia"/>
          <w:b/>
          <w:bCs/>
          <w:szCs w:val="21"/>
        </w:rPr>
        <w:t>2商务技术</w:t>
      </w:r>
      <w:r>
        <w:rPr>
          <w:rFonts w:hint="eastAsia" w:asciiTheme="minorEastAsia" w:hAnsiTheme="minorEastAsia" w:eastAsiaTheme="minorEastAsia" w:cstheme="minorEastAsia"/>
          <w:b/>
          <w:bCs/>
          <w:szCs w:val="21"/>
          <w:lang w:val="zh-CN"/>
        </w:rPr>
        <w:t>文件：</w:t>
      </w:r>
    </w:p>
    <w:p w14:paraId="11E2A8BF">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11.2.1磋商函；</w:t>
      </w:r>
    </w:p>
    <w:p w14:paraId="33FB2250">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11.2.2授权委托书或法定代表人（单位负责人、自然人本人）身份证明；</w:t>
      </w:r>
    </w:p>
    <w:p w14:paraId="2B47413D">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11.2.3符合性审查资料；</w:t>
      </w:r>
    </w:p>
    <w:p w14:paraId="4BA390C4">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评标标准相应的商务技术资料</w:t>
      </w:r>
    </w:p>
    <w:p w14:paraId="63159D7E">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商务技术偏离表；</w:t>
      </w:r>
    </w:p>
    <w:p w14:paraId="04027D8D">
      <w:pPr>
        <w:snapToGrid w:val="0"/>
        <w:spacing w:line="420" w:lineRule="exact"/>
        <w:ind w:firstLine="840" w:firstLineChars="4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11.</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zh-CN"/>
        </w:rPr>
        <w:t>政府采购供应商廉洁自律承诺书；</w:t>
      </w:r>
    </w:p>
    <w:p w14:paraId="52B775CE">
      <w:pPr>
        <w:snapToGrid w:val="0"/>
        <w:spacing w:line="420" w:lineRule="exact"/>
        <w:ind w:firstLine="840" w:firstLineChars="4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11.2.7拟派项目服务人员汇总表；</w:t>
      </w:r>
    </w:p>
    <w:p w14:paraId="3D936EA2">
      <w:pPr>
        <w:snapToGrid w:val="0"/>
        <w:spacing w:line="420" w:lineRule="exact"/>
        <w:ind w:firstLine="840" w:firstLineChars="4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11.2.8拟派项目负责人情况表；</w:t>
      </w:r>
    </w:p>
    <w:p w14:paraId="1467A028">
      <w:pPr>
        <w:snapToGrid w:val="0"/>
        <w:spacing w:line="420" w:lineRule="exact"/>
        <w:ind w:firstLine="840" w:firstLineChars="4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11.2.9投入车辆及设备一览表；</w:t>
      </w:r>
    </w:p>
    <w:p w14:paraId="32CC6319">
      <w:pPr>
        <w:snapToGrid w:val="0"/>
        <w:spacing w:line="420" w:lineRule="exact"/>
        <w:ind w:firstLine="840" w:firstLineChars="4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en-US" w:eastAsia="zh-CN"/>
        </w:rPr>
        <w:t>11.2.10磋商供应商类似业绩一览表</w:t>
      </w:r>
      <w:r>
        <w:rPr>
          <w:rFonts w:hint="eastAsia" w:asciiTheme="minorEastAsia" w:hAnsiTheme="minorEastAsia" w:eastAsiaTheme="minorEastAsia" w:cstheme="minorEastAsia"/>
          <w:szCs w:val="21"/>
          <w:lang w:val="zh-CN"/>
        </w:rPr>
        <w:t>；</w:t>
      </w:r>
    </w:p>
    <w:p w14:paraId="473A0561">
      <w:pPr>
        <w:snapToGrid w:val="0"/>
        <w:spacing w:line="420" w:lineRule="exact"/>
        <w:ind w:firstLine="422" w:firstLineChars="200"/>
        <w:rPr>
          <w:rFonts w:asciiTheme="minorEastAsia" w:hAnsiTheme="minorEastAsia" w:eastAsiaTheme="minorEastAsia" w:cstheme="minorEastAsia"/>
          <w:szCs w:val="21"/>
          <w:u w:val="single"/>
          <w:lang w:val="zh-CN"/>
        </w:rPr>
      </w:pPr>
      <w:r>
        <w:rPr>
          <w:rFonts w:hint="eastAsia" w:asciiTheme="minorEastAsia" w:hAnsiTheme="minorEastAsia" w:eastAsiaTheme="minorEastAsia" w:cstheme="minorEastAsia"/>
          <w:b/>
          <w:bCs/>
          <w:szCs w:val="21"/>
          <w:lang w:val="zh-CN"/>
        </w:rPr>
        <w:t>11.</w:t>
      </w:r>
      <w:r>
        <w:rPr>
          <w:rFonts w:hint="eastAsia" w:asciiTheme="minorEastAsia" w:hAnsiTheme="minorEastAsia" w:eastAsiaTheme="minorEastAsia" w:cstheme="minorEastAsia"/>
          <w:b/>
          <w:bCs/>
          <w:szCs w:val="21"/>
        </w:rPr>
        <w:t>3报价文件</w:t>
      </w:r>
      <w:r>
        <w:rPr>
          <w:rFonts w:hint="eastAsia" w:asciiTheme="minorEastAsia" w:hAnsiTheme="minorEastAsia" w:eastAsiaTheme="minorEastAsia" w:cstheme="minorEastAsia"/>
          <w:b/>
          <w:szCs w:val="21"/>
        </w:rPr>
        <w:t>：</w:t>
      </w:r>
    </w:p>
    <w:p w14:paraId="40A6E503">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11.3.1开标一览表（报价表）；</w:t>
      </w:r>
    </w:p>
    <w:p w14:paraId="18490BBE">
      <w:pPr>
        <w:snapToGrid w:val="0"/>
        <w:spacing w:line="42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11.3.2报价明细表</w:t>
      </w:r>
    </w:p>
    <w:p w14:paraId="429BF112">
      <w:pPr>
        <w:pStyle w:val="90"/>
        <w:snapToGrid w:val="0"/>
        <w:spacing w:before="0" w:line="420" w:lineRule="exact"/>
        <w:ind w:firstLine="0"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12</w:t>
      </w:r>
      <w:r>
        <w:rPr>
          <w:rFonts w:hint="eastAsia" w:asciiTheme="minorEastAsia" w:hAnsiTheme="minorEastAsia" w:eastAsiaTheme="minorEastAsia" w:cstheme="minorEastAsia"/>
          <w:b/>
          <w:sz w:val="21"/>
          <w:szCs w:val="21"/>
          <w:lang w:val="zh-CN"/>
        </w:rPr>
        <w:t>.</w:t>
      </w:r>
      <w:r>
        <w:rPr>
          <w:rFonts w:hint="eastAsia" w:asciiTheme="minorEastAsia" w:hAnsiTheme="minorEastAsia" w:eastAsiaTheme="minorEastAsia" w:cstheme="minorEastAsia"/>
          <w:b/>
          <w:sz w:val="21"/>
          <w:szCs w:val="21"/>
        </w:rPr>
        <w:t>投标文件（响应文件）的编制</w:t>
      </w:r>
    </w:p>
    <w:p w14:paraId="0E9F603C">
      <w:pPr>
        <w:spacing w:line="42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lang w:val="zh-CN"/>
        </w:rPr>
        <w:t>12.1投标文件（响应文件）分为资格文件、商务技术文件、报价文件三部分。各供应商在编制投标文件（响应文件）时请按照</w:t>
      </w: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szCs w:val="21"/>
          <w:lang w:val="zh-CN"/>
        </w:rPr>
        <w:t>文件第</w:t>
      </w:r>
      <w:r>
        <w:rPr>
          <w:rFonts w:hint="eastAsia" w:asciiTheme="minorEastAsia" w:hAnsiTheme="minorEastAsia" w:eastAsiaTheme="minorEastAsia" w:cstheme="minorEastAsia"/>
          <w:szCs w:val="21"/>
        </w:rPr>
        <w:t>六</w:t>
      </w:r>
      <w:r>
        <w:rPr>
          <w:rFonts w:hint="eastAsia" w:asciiTheme="minorEastAsia" w:hAnsiTheme="minorEastAsia" w:eastAsiaTheme="minorEastAsia" w:cstheme="minorEastAsia"/>
          <w:szCs w:val="21"/>
          <w:lang w:val="zh-CN"/>
        </w:rPr>
        <w:t>部分规定的格式进行，</w:t>
      </w:r>
      <w:r>
        <w:rPr>
          <w:rFonts w:hint="eastAsia" w:asciiTheme="minorEastAsia" w:hAnsiTheme="minorEastAsia" w:eastAsiaTheme="minorEastAsia" w:cstheme="minorEastAsia"/>
          <w:b/>
          <w:bCs/>
          <w:szCs w:val="21"/>
          <w:lang w:val="zh-CN"/>
        </w:rPr>
        <w:t>混乱的编排导致投标文件（响应文件）被误读或磋商小组查找不到有效文件是供应商的风险。</w:t>
      </w:r>
    </w:p>
    <w:p w14:paraId="57B5ED08">
      <w:pPr>
        <w:spacing w:line="42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12.2供应商进行电子投标应安装客户端软件—“政采云电子交易客户端”，并按照</w:t>
      </w: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szCs w:val="21"/>
          <w:lang w:val="zh-CN"/>
        </w:rPr>
        <w:t>文件和电子交易平台的要求编制并加密投标文件（响应文件）。供应商未按规定加密的投标文件（响应文件），电子交易平台将拒收并提示。</w:t>
      </w:r>
    </w:p>
    <w:p w14:paraId="11FA5C77">
      <w:pPr>
        <w:spacing w:line="42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12.3使用“政采云电子交易客户端”需要提前申领CA数字证书，申领流程请自行前往“浙江政府采购网-下载专区-电子交易客户端-CA驱动和申领流程”进行查阅。</w:t>
      </w:r>
    </w:p>
    <w:p w14:paraId="455A609B">
      <w:pPr>
        <w:snapToGrid w:val="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13.投标文件（响应文件）的签署、盖章</w:t>
      </w:r>
    </w:p>
    <w:p w14:paraId="1C4E55EA">
      <w:pPr>
        <w:pStyle w:val="90"/>
        <w:snapToGrid w:val="0"/>
        <w:spacing w:before="0" w:line="420" w:lineRule="exact"/>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13.1投标文件（响应文件）按照磋商文件格式要求进行签署、盖章。</w:t>
      </w:r>
      <w:r>
        <w:rPr>
          <w:rFonts w:hint="eastAsia" w:asciiTheme="minorEastAsia" w:hAnsiTheme="minorEastAsia" w:eastAsiaTheme="minorEastAsia" w:cstheme="minorEastAsia"/>
          <w:b/>
          <w:bCs w:val="0"/>
          <w:sz w:val="21"/>
          <w:szCs w:val="21"/>
        </w:rPr>
        <w:t>供应商的投标文件（响应文件）未按照磋商文件要求签署、盖章的，其投标无效。</w:t>
      </w:r>
    </w:p>
    <w:p w14:paraId="18F205A7">
      <w:pPr>
        <w:pStyle w:val="90"/>
        <w:snapToGrid w:val="0"/>
        <w:spacing w:before="0" w:line="4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13.2为确保网上操作合法、有效和安全，供应商应当在投标截止时间前完成在“政府采购云平台”的身份认证，确保在电子投标过程中能够对相关数据电文进行加密和使用电子签名。</w:t>
      </w:r>
    </w:p>
    <w:p w14:paraId="75D59F9A">
      <w:pPr>
        <w:pStyle w:val="90"/>
        <w:snapToGrid w:val="0"/>
        <w:spacing w:before="0" w:line="4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13.3磋商文件对投标文件（响应文件）签署、盖章的要求适用于电子签名。</w:t>
      </w:r>
    </w:p>
    <w:p w14:paraId="1796703B">
      <w:pPr>
        <w:pStyle w:val="90"/>
        <w:spacing w:before="0" w:line="420" w:lineRule="exact"/>
        <w:ind w:firstLine="0"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14.投标文件（响应文件）的提交、补充、修改、撤回</w:t>
      </w:r>
    </w:p>
    <w:p w14:paraId="7FA1D19C">
      <w:pPr>
        <w:pStyle w:val="90"/>
        <w:spacing w:before="0" w:line="4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供应商应当在投标截止时间前完成投标文件（响应文件）的传输递交，并可以补充、修改或者撤回投标文件（响应文件）。补充或者修改投标文件（响应文件）的，应当先行撤回原文件，补充、修改后重新传输递交。投标截止时间前未完成传输的，视为撤回投标文件（响应文件）。投标截止时间后递交的投标文件（响应文件），电子交易平台将拒收。</w:t>
      </w:r>
    </w:p>
    <w:p w14:paraId="78F39B46">
      <w:pPr>
        <w:pStyle w:val="90"/>
        <w:spacing w:before="0" w:line="4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电子交易平台收到投标文件（响应文件），将妥善保存并即时向供应商发出确认回执通知。在投标截止时间前，除供应商补充、修改或者撤回投标文件（响应文件）外，任何单位和个人不得解密或提取投标文件（响应文件）。</w:t>
      </w:r>
    </w:p>
    <w:p w14:paraId="044DD99C">
      <w:pPr>
        <w:pStyle w:val="90"/>
        <w:spacing w:before="0" w:line="4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采购人、采购代理机构可以视情况延长投标文件（响应文件）提交的截止时间。在上述情况下，采购代理机构与供应商以前在投标截止期方面的全部权利、责任和义务，将适用于延长至新的投标截止期。18.投标费用</w:t>
      </w:r>
    </w:p>
    <w:p w14:paraId="31A1E522">
      <w:pPr>
        <w:pStyle w:val="90"/>
        <w:spacing w:before="0" w:line="4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14.4供应商应承担其参加投标所涉及的一切费用，不管投标结果如何，采购人对这些费用不负任何责任。</w:t>
      </w:r>
    </w:p>
    <w:p w14:paraId="7F6CB401">
      <w:pPr>
        <w:pStyle w:val="2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15.投标文件（响应文件）的无效处理</w:t>
      </w:r>
    </w:p>
    <w:p w14:paraId="75BADC6C">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属于磋商文件无效标规定的情形的，投标无效。</w:t>
      </w:r>
    </w:p>
    <w:p w14:paraId="0BAA6E5D">
      <w:pPr>
        <w:pStyle w:val="16"/>
        <w:spacing w:after="0" w:line="420" w:lineRule="exact"/>
        <w:ind w:left="0" w:leftChars="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16.投标有效期</w:t>
      </w:r>
    </w:p>
    <w:p w14:paraId="3A687D58">
      <w:pPr>
        <w:spacing w:line="42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16.1投标有效期为从提交投标文件（响应文件）的截止之日起90天。</w:t>
      </w:r>
      <w:r>
        <w:rPr>
          <w:rFonts w:hint="eastAsia" w:asciiTheme="minorEastAsia" w:hAnsiTheme="minorEastAsia" w:eastAsiaTheme="minorEastAsia" w:cstheme="minorEastAsia"/>
          <w:b/>
          <w:bCs/>
          <w:szCs w:val="21"/>
        </w:rPr>
        <w:t>供应商的投标文件（响应文件）中承诺的投标有效期少于磋商文件中载明的投标有效期的，投标无效。</w:t>
      </w:r>
    </w:p>
    <w:p w14:paraId="1EF1FB63">
      <w:pPr>
        <w:pStyle w:val="90"/>
        <w:spacing w:before="0" w:line="4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16.2投标文件（响应文件）合格投递后，自投标截止日期起，在投标有效期内有效。</w:t>
      </w:r>
    </w:p>
    <w:p w14:paraId="3A9A613A">
      <w:pPr>
        <w:pStyle w:val="90"/>
        <w:spacing w:before="0" w:line="42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16.3在原定投标有效期满之前，如果出现特殊情况，采购代理机构可以以书面形式通知供应商延长投标有效期。</w:t>
      </w:r>
      <w:r>
        <w:rPr>
          <w:rFonts w:hint="eastAsia" w:asciiTheme="minorEastAsia" w:hAnsiTheme="minorEastAsia" w:eastAsiaTheme="minorEastAsia" w:cstheme="minorEastAsia"/>
          <w:b/>
          <w:bCs/>
          <w:sz w:val="21"/>
          <w:szCs w:val="21"/>
        </w:rPr>
        <w:t>▲供应商同意延长的，不得要求或被允许修改其投标文件（响应文件），供应商拒绝延长的，其投标无效。</w:t>
      </w:r>
    </w:p>
    <w:p w14:paraId="0DBF3FDA">
      <w:pPr>
        <w:pStyle w:val="90"/>
        <w:spacing w:before="0" w:line="420" w:lineRule="exact"/>
        <w:ind w:firstLine="422"/>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16.4本政府采购项目不允许转包。</w:t>
      </w:r>
    </w:p>
    <w:p w14:paraId="785AA59A">
      <w:pPr>
        <w:tabs>
          <w:tab w:val="left" w:pos="840"/>
        </w:tabs>
        <w:spacing w:line="420" w:lineRule="exact"/>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17.备份投标文件（响应文件）</w:t>
      </w:r>
    </w:p>
    <w:p w14:paraId="632BDFB7">
      <w:pPr>
        <w:tabs>
          <w:tab w:val="left" w:pos="840"/>
        </w:tabs>
        <w:spacing w:line="42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w:t>
      </w:r>
      <w:r>
        <w:rPr>
          <w:rFonts w:hint="eastAsia" w:ascii="宋体" w:hAnsi="宋体" w:cs="宋体"/>
          <w:szCs w:val="21"/>
        </w:rPr>
        <w:t>供应商准备“电子加密响应文件”在线上传递交一份。供应商应按政采云平台供应商项目采购-电子招投标操作指南及本磋商文件要求制作。“备份响应文件”：提交响应文件截止时间前以压缩文件形式加密发送至采购代理机构邮箱，并在接到在线解密通知后30分钟内发送压缩文件密码至采购代理机构邮箱</w:t>
      </w:r>
      <w:r>
        <w:rPr>
          <w:rFonts w:hint="eastAsia" w:asciiTheme="minorEastAsia" w:hAnsiTheme="minorEastAsia" w:eastAsiaTheme="minorEastAsia" w:cstheme="minorEastAsia"/>
          <w:b/>
          <w:bCs/>
          <w:szCs w:val="21"/>
        </w:rPr>
        <w:t>（邮箱号码：3800651024@qq.com）</w:t>
      </w:r>
      <w:r>
        <w:rPr>
          <w:rFonts w:hint="eastAsia" w:asciiTheme="minorEastAsia" w:hAnsiTheme="minorEastAsia" w:eastAsiaTheme="minorEastAsia" w:cstheme="minorEastAsia"/>
          <w:szCs w:val="21"/>
        </w:rPr>
        <w:t>。</w:t>
      </w:r>
    </w:p>
    <w:p w14:paraId="07CF85EA">
      <w:pPr>
        <w:tabs>
          <w:tab w:val="left" w:pos="840"/>
        </w:tabs>
        <w:spacing w:line="42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17.2“备份响应文件”是指与“电子加密响应文件”同时生成的数据电文形式的电子文件（备份标书），其他方式编制的备份响应文件视为无效备份响应文件。</w:t>
      </w:r>
      <w:r>
        <w:rPr>
          <w:rFonts w:hint="eastAsia" w:asciiTheme="minorEastAsia" w:hAnsiTheme="minorEastAsia" w:eastAsiaTheme="minorEastAsia" w:cstheme="minorEastAsia"/>
          <w:b/>
          <w:bCs/>
          <w:szCs w:val="21"/>
        </w:rPr>
        <w:t>“备份响应文件”文件格式为（.bfbs）。</w:t>
      </w:r>
    </w:p>
    <w:p w14:paraId="026E41DC">
      <w:pPr>
        <w:tabs>
          <w:tab w:val="left" w:pos="840"/>
        </w:tabs>
        <w:spacing w:line="420" w:lineRule="exact"/>
        <w:ind w:firstLine="422"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17.3如供应商多次发送邮件，以最近时间收到的备份响应文件为准。</w:t>
      </w:r>
    </w:p>
    <w:p w14:paraId="3F5A774E">
      <w:pPr>
        <w:tabs>
          <w:tab w:val="left" w:pos="840"/>
        </w:tabs>
        <w:spacing w:line="420" w:lineRule="exact"/>
        <w:jc w:val="center"/>
        <w:outlineLvl w:val="1"/>
        <w:rPr>
          <w:rFonts w:ascii="宋体" w:hAnsi="宋体" w:cs="宋体"/>
          <w:b/>
          <w:bCs/>
          <w:sz w:val="24"/>
          <w:szCs w:val="24"/>
        </w:rPr>
      </w:pPr>
      <w:bookmarkStart w:id="18" w:name="_Toc15465"/>
      <w:r>
        <w:rPr>
          <w:rFonts w:hint="eastAsia" w:ascii="宋体" w:hAnsi="宋体" w:cs="宋体"/>
          <w:b/>
          <w:bCs/>
          <w:sz w:val="24"/>
          <w:szCs w:val="24"/>
        </w:rPr>
        <w:t>（四）</w:t>
      </w:r>
      <w:bookmarkEnd w:id="17"/>
      <w:r>
        <w:rPr>
          <w:rFonts w:hint="eastAsia" w:ascii="宋体" w:hAnsi="宋体" w:cs="宋体"/>
          <w:b/>
          <w:bCs/>
          <w:sz w:val="24"/>
          <w:szCs w:val="24"/>
        </w:rPr>
        <w:t>开标、资格审查与信用信息查询</w:t>
      </w:r>
      <w:bookmarkEnd w:id="18"/>
    </w:p>
    <w:p w14:paraId="39437FB4">
      <w:pPr>
        <w:snapToGrid w:val="0"/>
        <w:spacing w:line="420" w:lineRule="exact"/>
        <w:jc w:val="both"/>
        <w:rPr>
          <w:rFonts w:ascii="宋体" w:hAnsi="宋体" w:cs="宋体"/>
          <w:b/>
          <w:szCs w:val="21"/>
        </w:rPr>
      </w:pPr>
      <w:bookmarkStart w:id="19" w:name="_Toc21248"/>
      <w:r>
        <w:rPr>
          <w:rFonts w:hint="eastAsia" w:ascii="宋体" w:hAnsi="宋体" w:cs="宋体"/>
          <w:b/>
          <w:szCs w:val="21"/>
        </w:rPr>
        <w:t>18.开标</w:t>
      </w:r>
    </w:p>
    <w:p w14:paraId="3FCD5E5B">
      <w:pPr>
        <w:tabs>
          <w:tab w:val="left" w:pos="2450"/>
        </w:tabs>
        <w:snapToGrid w:val="0"/>
        <w:spacing w:line="420" w:lineRule="exact"/>
        <w:ind w:firstLine="420" w:firstLineChars="200"/>
        <w:jc w:val="both"/>
        <w:rPr>
          <w:rFonts w:ascii="宋体" w:hAnsi="宋体" w:cs="宋体"/>
          <w:szCs w:val="20"/>
        </w:rPr>
      </w:pPr>
      <w:r>
        <w:rPr>
          <w:rFonts w:hint="eastAsia" w:ascii="宋体" w:hAnsi="宋体" w:cs="宋体"/>
          <w:szCs w:val="20"/>
        </w:rPr>
        <w:t>18.1采购代理机构按照磋商文件规定的时间通过电子交易平台组织开标，所有供应商均应当准时在线参加。供应商不足3家的，不得开标。</w:t>
      </w:r>
    </w:p>
    <w:p w14:paraId="36F8FE9F">
      <w:pPr>
        <w:tabs>
          <w:tab w:val="left" w:pos="2450"/>
        </w:tabs>
        <w:snapToGrid w:val="0"/>
        <w:spacing w:line="420" w:lineRule="exact"/>
        <w:ind w:firstLine="420" w:firstLineChars="200"/>
        <w:jc w:val="both"/>
        <w:rPr>
          <w:rFonts w:ascii="宋体" w:hAnsi="宋体" w:cs="宋体"/>
          <w:szCs w:val="20"/>
        </w:rPr>
      </w:pPr>
      <w:r>
        <w:rPr>
          <w:rFonts w:hint="eastAsia" w:ascii="宋体" w:hAnsi="宋体" w:cs="宋体"/>
          <w:szCs w:val="20"/>
        </w:rPr>
        <w:t>18.2开标时，电子交易平台按开标时间自动提取所有投标文件。采购代理机构依托电子交易平台发起开始解密指令，供应商按照平台提示和磋商文件的规定时间内完成在线解密。</w:t>
      </w:r>
    </w:p>
    <w:p w14:paraId="743F6E67">
      <w:pPr>
        <w:tabs>
          <w:tab w:val="left" w:pos="2450"/>
        </w:tabs>
        <w:snapToGrid w:val="0"/>
        <w:spacing w:line="420" w:lineRule="exact"/>
        <w:ind w:firstLine="420" w:firstLineChars="200"/>
        <w:jc w:val="both"/>
        <w:rPr>
          <w:rFonts w:ascii="宋体" w:hAnsi="宋体" w:cs="宋体"/>
          <w:szCs w:val="20"/>
        </w:rPr>
      </w:pPr>
      <w:r>
        <w:rPr>
          <w:rFonts w:hint="eastAsia" w:ascii="宋体" w:hAnsi="宋体" w:cs="宋体"/>
          <w:szCs w:val="20"/>
        </w:rPr>
        <w:t>18.3投标文件未按时解密，视为投标文件撤回。</w:t>
      </w:r>
    </w:p>
    <w:p w14:paraId="33E4EC32">
      <w:pPr>
        <w:tabs>
          <w:tab w:val="left" w:pos="2450"/>
        </w:tabs>
        <w:snapToGrid w:val="0"/>
        <w:spacing w:line="420" w:lineRule="exact"/>
        <w:ind w:firstLine="420" w:firstLineChars="200"/>
        <w:jc w:val="both"/>
        <w:rPr>
          <w:rFonts w:ascii="宋体" w:hAnsi="宋体" w:cs="宋体"/>
          <w:szCs w:val="20"/>
        </w:rPr>
      </w:pPr>
      <w:r>
        <w:rPr>
          <w:rFonts w:hint="eastAsia" w:ascii="宋体" w:hAnsi="宋体" w:cs="宋体"/>
          <w:szCs w:val="21"/>
        </w:rPr>
        <w:t>18.4</w:t>
      </w:r>
      <w:r>
        <w:rPr>
          <w:rFonts w:hint="eastAsia" w:ascii="宋体" w:hAnsi="宋体" w:cs="宋体"/>
          <w:b/>
          <w:color w:val="auto"/>
          <w:szCs w:val="21"/>
          <w:highlight w:val="none"/>
        </w:rPr>
        <w:t>投标文件解密结束，采购代理机构通过电子交易平台发出询标函，供应商在规定的时间内真实完整填写《政府采购活动现场确认声明书》（见采购文件附表），通过电子交易平台提交并电子签章</w:t>
      </w:r>
      <w:r>
        <w:rPr>
          <w:rFonts w:hint="eastAsia" w:ascii="宋体" w:hAnsi="宋体" w:cs="宋体"/>
          <w:b/>
          <w:color w:val="auto"/>
          <w:szCs w:val="21"/>
          <w:highlight w:val="none"/>
          <w:lang w:eastAsia="zh-CN"/>
        </w:rPr>
        <w:t>。</w:t>
      </w:r>
    </w:p>
    <w:p w14:paraId="6F8DBF7C">
      <w:pPr>
        <w:snapToGrid w:val="0"/>
        <w:spacing w:line="420" w:lineRule="exact"/>
        <w:jc w:val="both"/>
        <w:rPr>
          <w:rFonts w:ascii="宋体" w:hAnsi="宋体" w:cs="宋体"/>
          <w:b/>
          <w:szCs w:val="21"/>
        </w:rPr>
      </w:pPr>
      <w:r>
        <w:rPr>
          <w:rFonts w:hint="eastAsia" w:ascii="宋体" w:hAnsi="宋体" w:cs="宋体"/>
          <w:b/>
          <w:szCs w:val="21"/>
        </w:rPr>
        <w:t>19.资格审查</w:t>
      </w:r>
    </w:p>
    <w:p w14:paraId="65FF10E1">
      <w:pPr>
        <w:tabs>
          <w:tab w:val="left" w:pos="2450"/>
        </w:tabs>
        <w:snapToGrid w:val="0"/>
        <w:spacing w:line="420" w:lineRule="exact"/>
        <w:ind w:firstLine="420" w:firstLineChars="200"/>
        <w:jc w:val="both"/>
        <w:rPr>
          <w:rFonts w:ascii="宋体" w:hAnsi="宋体" w:cs="宋体"/>
          <w:szCs w:val="21"/>
        </w:rPr>
      </w:pPr>
      <w:r>
        <w:rPr>
          <w:rFonts w:hint="eastAsia" w:ascii="宋体" w:hAnsi="宋体" w:cs="宋体"/>
          <w:szCs w:val="21"/>
        </w:rPr>
        <w:t>19.1采购人或采购代理机构将依据法律法规和磋商文件的规定，对供应商的资格进行审查。</w:t>
      </w:r>
    </w:p>
    <w:p w14:paraId="32ED4E9A">
      <w:pPr>
        <w:tabs>
          <w:tab w:val="left" w:pos="2450"/>
        </w:tabs>
        <w:snapToGrid w:val="0"/>
        <w:spacing w:line="420" w:lineRule="exact"/>
        <w:ind w:firstLine="420" w:firstLineChars="200"/>
        <w:jc w:val="both"/>
        <w:rPr>
          <w:rFonts w:ascii="宋体" w:hAnsi="宋体" w:cs="宋体"/>
          <w:szCs w:val="21"/>
        </w:rPr>
      </w:pPr>
      <w:r>
        <w:rPr>
          <w:rFonts w:hint="eastAsia" w:ascii="宋体" w:hAnsi="宋体" w:cs="宋体"/>
          <w:szCs w:val="21"/>
        </w:rPr>
        <w:t>19.2▲供应商未按照磋商文件要求提供与资格条件相应的有效资格证明材料的，视为供应商不具备磋商文件中规定的资格要求，其投标无效。</w:t>
      </w:r>
    </w:p>
    <w:p w14:paraId="2512E445">
      <w:pPr>
        <w:tabs>
          <w:tab w:val="left" w:pos="2450"/>
        </w:tabs>
        <w:snapToGrid w:val="0"/>
        <w:spacing w:line="420" w:lineRule="exact"/>
        <w:ind w:firstLine="420" w:firstLineChars="200"/>
        <w:jc w:val="both"/>
        <w:rPr>
          <w:rFonts w:ascii="宋体" w:hAnsi="宋体" w:cs="宋体"/>
          <w:szCs w:val="21"/>
        </w:rPr>
      </w:pPr>
      <w:r>
        <w:rPr>
          <w:rFonts w:hint="eastAsia" w:ascii="宋体" w:hAnsi="宋体" w:cs="宋体"/>
          <w:szCs w:val="21"/>
        </w:rPr>
        <w:t>19.3对未通过资格审查的供应商，采购人或采购代理机构告知其未通过的原因。</w:t>
      </w:r>
    </w:p>
    <w:p w14:paraId="74A18745">
      <w:pPr>
        <w:tabs>
          <w:tab w:val="left" w:pos="2450"/>
        </w:tabs>
        <w:snapToGrid w:val="0"/>
        <w:spacing w:line="420" w:lineRule="exact"/>
        <w:ind w:firstLine="420" w:firstLineChars="200"/>
        <w:jc w:val="both"/>
        <w:rPr>
          <w:rFonts w:ascii="宋体" w:hAnsi="宋体" w:cs="宋体"/>
          <w:szCs w:val="21"/>
        </w:rPr>
      </w:pPr>
      <w:r>
        <w:rPr>
          <w:rFonts w:hint="eastAsia" w:ascii="宋体" w:hAnsi="宋体" w:cs="宋体"/>
          <w:szCs w:val="21"/>
        </w:rPr>
        <w:t>19.4▲单位负责人（指法定代表人或者法律、行政法规规定代表单位行使职权的主要负责人）为同一人或者存在直接控股、管理关系的不同供应商不得分别参加同一合同项下的采购活动。</w:t>
      </w:r>
    </w:p>
    <w:p w14:paraId="418DEEDD">
      <w:pPr>
        <w:tabs>
          <w:tab w:val="left" w:pos="2450"/>
        </w:tabs>
        <w:snapToGrid w:val="0"/>
        <w:spacing w:line="420" w:lineRule="exact"/>
        <w:ind w:firstLine="420" w:firstLineChars="200"/>
        <w:jc w:val="both"/>
        <w:rPr>
          <w:rFonts w:ascii="宋体" w:hAnsi="宋体" w:cs="宋体"/>
          <w:szCs w:val="21"/>
        </w:rPr>
      </w:pPr>
      <w:r>
        <w:rPr>
          <w:rFonts w:hint="eastAsia" w:ascii="宋体" w:hAnsi="宋体" w:cs="宋体"/>
          <w:szCs w:val="21"/>
        </w:rPr>
        <w:t>19.5▲为本项目提供过整体设计、规范编制或者项目管理、监理、检测等服务的供应商，不得再参加该采购项目的其他采购活动。</w:t>
      </w:r>
    </w:p>
    <w:p w14:paraId="4EA4F00F">
      <w:pPr>
        <w:tabs>
          <w:tab w:val="left" w:pos="2450"/>
        </w:tabs>
        <w:snapToGrid w:val="0"/>
        <w:spacing w:line="420" w:lineRule="exact"/>
        <w:ind w:firstLine="420" w:firstLineChars="200"/>
        <w:jc w:val="both"/>
        <w:rPr>
          <w:rFonts w:ascii="宋体" w:hAnsi="宋体" w:cs="宋体"/>
          <w:szCs w:val="21"/>
        </w:rPr>
      </w:pPr>
      <w:r>
        <w:rPr>
          <w:rFonts w:hint="eastAsia" w:ascii="宋体" w:hAnsi="宋体" w:cs="宋体"/>
          <w:szCs w:val="21"/>
        </w:rPr>
        <w:t>19.6▲以联合体形式参加政府采购活动的，联合体各方不得再单独参加或者与其他供应商另外组成联合体参加同一合同项下的政府采购活动。</w:t>
      </w:r>
    </w:p>
    <w:p w14:paraId="5C1D2917">
      <w:pPr>
        <w:snapToGrid w:val="0"/>
        <w:spacing w:line="420" w:lineRule="exact"/>
        <w:jc w:val="both"/>
        <w:rPr>
          <w:rFonts w:ascii="宋体" w:hAnsi="宋体" w:cs="宋体"/>
          <w:b/>
          <w:szCs w:val="21"/>
        </w:rPr>
      </w:pPr>
      <w:r>
        <w:rPr>
          <w:rFonts w:hint="eastAsia" w:ascii="宋体" w:hAnsi="宋体" w:cs="宋体"/>
          <w:b/>
          <w:szCs w:val="21"/>
        </w:rPr>
        <w:t>20.信用信息查询</w:t>
      </w:r>
    </w:p>
    <w:p w14:paraId="6B13AB99">
      <w:pPr>
        <w:tabs>
          <w:tab w:val="left" w:pos="2450"/>
        </w:tabs>
        <w:snapToGrid w:val="0"/>
        <w:spacing w:line="420" w:lineRule="exact"/>
        <w:ind w:firstLine="420" w:firstLineChars="200"/>
        <w:jc w:val="both"/>
        <w:rPr>
          <w:rFonts w:ascii="宋体" w:hAnsi="宋体" w:cs="宋体"/>
        </w:rPr>
      </w:pPr>
      <w:r>
        <w:rPr>
          <w:rFonts w:hint="eastAsia" w:ascii="宋体" w:hAnsi="宋体" w:cs="宋体"/>
        </w:rPr>
        <w:t>20.1信用信息查询渠道及截止时间：采购人或采购代理机构将在资格审查时通过“信用中国”网站(www.creditchina.gov.cn)、中国政府采购网(www.ccgp.gov.cn)渠道查询供应商接收资格审查时的信用记录。</w:t>
      </w:r>
    </w:p>
    <w:p w14:paraId="1761E3DE">
      <w:pPr>
        <w:tabs>
          <w:tab w:val="left" w:pos="2450"/>
        </w:tabs>
        <w:snapToGrid w:val="0"/>
        <w:spacing w:line="420" w:lineRule="exact"/>
        <w:ind w:firstLine="420" w:firstLineChars="200"/>
        <w:jc w:val="both"/>
        <w:rPr>
          <w:rFonts w:ascii="宋体" w:hAnsi="宋体" w:cs="宋体"/>
        </w:rPr>
      </w:pPr>
      <w:r>
        <w:rPr>
          <w:rFonts w:hint="eastAsia" w:ascii="宋体" w:hAnsi="宋体" w:cs="宋体"/>
        </w:rPr>
        <w:t>20.2信用信息查询记录和证据留存的具体方式：现场查询的供应商的信用记录、查询结果经确认后将与采购文件一起存档。</w:t>
      </w:r>
    </w:p>
    <w:p w14:paraId="6CE1A621">
      <w:pPr>
        <w:tabs>
          <w:tab w:val="left" w:pos="2450"/>
        </w:tabs>
        <w:snapToGrid w:val="0"/>
        <w:spacing w:line="420" w:lineRule="exact"/>
        <w:ind w:firstLine="420" w:firstLineChars="200"/>
        <w:jc w:val="both"/>
        <w:rPr>
          <w:rFonts w:ascii="宋体" w:hAnsi="宋体" w:cs="宋体"/>
        </w:rPr>
      </w:pPr>
      <w:r>
        <w:rPr>
          <w:rFonts w:hint="eastAsia" w:ascii="宋体" w:hAnsi="宋体" w:cs="宋体"/>
        </w:rPr>
        <w:t>20.3信用信息的使用规则：经查询列入失信被执行人名单、重大税收违法案件当事人名单、政府采购严重违法失信行为记录名单的供应商将被拒绝参与政府采购活动。</w:t>
      </w:r>
    </w:p>
    <w:p w14:paraId="440C82DC">
      <w:pPr>
        <w:tabs>
          <w:tab w:val="left" w:pos="2450"/>
        </w:tabs>
        <w:snapToGrid w:val="0"/>
        <w:spacing w:line="420" w:lineRule="exact"/>
        <w:ind w:firstLine="420" w:firstLineChars="200"/>
        <w:jc w:val="both"/>
        <w:rPr>
          <w:rFonts w:ascii="宋体" w:hAnsi="宋体" w:cs="宋体"/>
        </w:rPr>
      </w:pPr>
      <w:r>
        <w:rPr>
          <w:rFonts w:hint="eastAsia" w:ascii="宋体" w:hAnsi="宋体" w:cs="宋体"/>
        </w:rPr>
        <w:t>20.4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p>
    <w:p w14:paraId="0230A624">
      <w:pPr>
        <w:tabs>
          <w:tab w:val="left" w:pos="840"/>
        </w:tabs>
        <w:spacing w:line="420" w:lineRule="exact"/>
        <w:jc w:val="center"/>
        <w:outlineLvl w:val="1"/>
        <w:rPr>
          <w:rFonts w:ascii="宋体" w:hAnsi="宋体" w:cs="宋体"/>
          <w:b/>
          <w:bCs/>
          <w:sz w:val="24"/>
          <w:szCs w:val="24"/>
        </w:rPr>
      </w:pPr>
      <w:bookmarkStart w:id="20" w:name="_Toc12269"/>
      <w:r>
        <w:rPr>
          <w:rFonts w:hint="eastAsia" w:ascii="宋体" w:hAnsi="宋体" w:cs="宋体"/>
          <w:b/>
          <w:bCs/>
          <w:sz w:val="24"/>
          <w:szCs w:val="24"/>
        </w:rPr>
        <w:t>（五）</w:t>
      </w:r>
      <w:bookmarkEnd w:id="19"/>
      <w:r>
        <w:rPr>
          <w:rFonts w:hint="eastAsia" w:ascii="宋体" w:hAnsi="宋体" w:cs="宋体"/>
          <w:b/>
          <w:bCs/>
          <w:sz w:val="24"/>
          <w:szCs w:val="24"/>
        </w:rPr>
        <w:t>评标</w:t>
      </w:r>
      <w:bookmarkEnd w:id="20"/>
    </w:p>
    <w:p w14:paraId="618A9354">
      <w:pPr>
        <w:snapToGrid w:val="0"/>
        <w:spacing w:line="420" w:lineRule="exact"/>
        <w:jc w:val="both"/>
        <w:rPr>
          <w:rFonts w:ascii="宋体" w:hAnsi="宋体" w:cs="宋体"/>
          <w:b/>
          <w:szCs w:val="21"/>
        </w:rPr>
      </w:pPr>
      <w:bookmarkStart w:id="21" w:name="_Toc11662"/>
      <w:r>
        <w:rPr>
          <w:rFonts w:hint="eastAsia" w:ascii="宋体" w:hAnsi="宋体" w:cs="宋体"/>
          <w:b/>
          <w:szCs w:val="21"/>
        </w:rPr>
        <w:t>21.磋商小组</w:t>
      </w:r>
    </w:p>
    <w:p w14:paraId="58C97ECE">
      <w:pPr>
        <w:snapToGrid w:val="0"/>
        <w:spacing w:line="420" w:lineRule="exact"/>
        <w:ind w:firstLine="420" w:firstLineChars="200"/>
        <w:jc w:val="both"/>
        <w:rPr>
          <w:rFonts w:ascii="宋体" w:hAnsi="宋体" w:cs="宋体"/>
          <w:szCs w:val="21"/>
        </w:rPr>
      </w:pPr>
      <w:r>
        <w:rPr>
          <w:rFonts w:hint="eastAsia" w:ascii="宋体" w:hAnsi="宋体" w:cs="宋体"/>
          <w:szCs w:val="21"/>
        </w:rPr>
        <w:t>21.1磋商小组组成：磋商小组由采购人代表和评审专家组成，成员人数为</w:t>
      </w:r>
      <w:r>
        <w:rPr>
          <w:rFonts w:hint="eastAsia" w:ascii="宋体" w:hAnsi="宋体" w:cs="Arial Unicode MS"/>
          <w:spacing w:val="6"/>
          <w:szCs w:val="21"/>
        </w:rPr>
        <w:t>3</w:t>
      </w:r>
      <w:r>
        <w:rPr>
          <w:rFonts w:hint="eastAsia" w:ascii="宋体" w:hAnsi="宋体" w:cs="宋体"/>
          <w:bCs/>
          <w:szCs w:val="21"/>
        </w:rPr>
        <w:t>（含）</w:t>
      </w:r>
      <w:r>
        <w:rPr>
          <w:rFonts w:hint="eastAsia" w:ascii="宋体" w:hAnsi="宋体" w:cs="Arial Unicode MS"/>
          <w:spacing w:val="6"/>
          <w:szCs w:val="21"/>
        </w:rPr>
        <w:t>人以上</w:t>
      </w:r>
      <w:r>
        <w:rPr>
          <w:rFonts w:hint="eastAsia" w:ascii="宋体" w:hAnsi="宋体" w:cs="宋体"/>
          <w:szCs w:val="21"/>
        </w:rPr>
        <w:t>单数，其中评审专家不得少于成员总数的三分之二。</w:t>
      </w:r>
    </w:p>
    <w:p w14:paraId="40F29203">
      <w:pPr>
        <w:snapToGrid w:val="0"/>
        <w:spacing w:line="420" w:lineRule="exact"/>
        <w:ind w:firstLine="420" w:firstLineChars="200"/>
        <w:jc w:val="both"/>
        <w:rPr>
          <w:rFonts w:ascii="宋体" w:hAnsi="宋体" w:cs="宋体"/>
          <w:szCs w:val="21"/>
        </w:rPr>
      </w:pPr>
      <w:r>
        <w:rPr>
          <w:rFonts w:hint="eastAsia" w:ascii="宋体" w:hAnsi="宋体" w:cs="宋体"/>
          <w:szCs w:val="21"/>
        </w:rPr>
        <w:t>21.2磋商小组负责具体评标事务，并独立履行下列职责：</w:t>
      </w:r>
    </w:p>
    <w:p w14:paraId="4D010823">
      <w:pPr>
        <w:snapToGrid w:val="0"/>
        <w:spacing w:line="420" w:lineRule="exact"/>
        <w:ind w:firstLine="420" w:firstLineChars="200"/>
        <w:jc w:val="both"/>
        <w:rPr>
          <w:rFonts w:ascii="宋体" w:hAnsi="宋体" w:cs="宋体"/>
          <w:szCs w:val="21"/>
        </w:rPr>
      </w:pPr>
      <w:r>
        <w:rPr>
          <w:rFonts w:hint="eastAsia" w:ascii="宋体" w:hAnsi="宋体" w:cs="宋体"/>
          <w:szCs w:val="21"/>
        </w:rPr>
        <w:t>（1）审查、评价投标文件（响应文件）是否符合磋商文件的商务、技术等实质性要求；</w:t>
      </w:r>
    </w:p>
    <w:p w14:paraId="429F3AFB">
      <w:pPr>
        <w:snapToGrid w:val="0"/>
        <w:spacing w:line="420" w:lineRule="exact"/>
        <w:ind w:firstLine="420" w:firstLineChars="200"/>
        <w:jc w:val="both"/>
        <w:rPr>
          <w:rFonts w:ascii="宋体" w:hAnsi="宋体" w:cs="宋体"/>
          <w:szCs w:val="21"/>
        </w:rPr>
      </w:pPr>
      <w:r>
        <w:rPr>
          <w:rFonts w:hint="eastAsia" w:ascii="宋体" w:hAnsi="宋体" w:cs="宋体"/>
          <w:szCs w:val="21"/>
        </w:rPr>
        <w:t>（2）要求供应商对投标文件（响应文件）有关事项作出澄清或者说明；</w:t>
      </w:r>
    </w:p>
    <w:p w14:paraId="7970AAC1">
      <w:pPr>
        <w:snapToGrid w:val="0"/>
        <w:spacing w:line="420" w:lineRule="exact"/>
        <w:ind w:firstLine="420" w:firstLineChars="200"/>
        <w:jc w:val="both"/>
        <w:rPr>
          <w:rFonts w:ascii="宋体" w:hAnsi="宋体" w:cs="宋体"/>
          <w:szCs w:val="21"/>
        </w:rPr>
      </w:pPr>
      <w:r>
        <w:rPr>
          <w:rFonts w:hint="eastAsia" w:ascii="宋体" w:hAnsi="宋体" w:cs="宋体"/>
          <w:szCs w:val="21"/>
        </w:rPr>
        <w:t>（3）对投标文件（响应文件）进行比较和评价；</w:t>
      </w:r>
    </w:p>
    <w:p w14:paraId="04D0EB9A">
      <w:pPr>
        <w:snapToGrid w:val="0"/>
        <w:spacing w:line="420" w:lineRule="exact"/>
        <w:ind w:firstLine="420" w:firstLineChars="200"/>
        <w:jc w:val="both"/>
        <w:rPr>
          <w:rFonts w:ascii="宋体" w:hAnsi="宋体" w:cs="宋体"/>
          <w:szCs w:val="21"/>
        </w:rPr>
      </w:pPr>
      <w:r>
        <w:rPr>
          <w:rFonts w:hint="eastAsia" w:ascii="宋体" w:hAnsi="宋体" w:cs="宋体"/>
          <w:szCs w:val="21"/>
        </w:rPr>
        <w:t>（4）确定成交候选人名单，以及根据采购人委托直接确定成交供应商；</w:t>
      </w:r>
    </w:p>
    <w:p w14:paraId="30566584">
      <w:pPr>
        <w:snapToGrid w:val="0"/>
        <w:spacing w:line="420" w:lineRule="exact"/>
        <w:ind w:firstLine="420" w:firstLineChars="200"/>
        <w:jc w:val="both"/>
        <w:rPr>
          <w:rFonts w:ascii="宋体" w:hAnsi="宋体" w:cs="宋体"/>
          <w:szCs w:val="21"/>
        </w:rPr>
      </w:pPr>
      <w:r>
        <w:rPr>
          <w:rFonts w:hint="eastAsia" w:ascii="宋体" w:hAnsi="宋体" w:cs="宋体"/>
          <w:szCs w:val="21"/>
        </w:rPr>
        <w:t>（5）向采购人、采购代理机构或者有关部门报告评标中发现的违法行为。</w:t>
      </w:r>
    </w:p>
    <w:p w14:paraId="36B9D04D">
      <w:pPr>
        <w:snapToGrid w:val="0"/>
        <w:spacing w:line="420" w:lineRule="exact"/>
        <w:ind w:firstLine="420" w:firstLineChars="200"/>
        <w:jc w:val="both"/>
        <w:rPr>
          <w:rFonts w:ascii="宋体" w:hAnsi="宋体" w:cs="宋体"/>
          <w:szCs w:val="21"/>
        </w:rPr>
      </w:pPr>
      <w:r>
        <w:rPr>
          <w:rFonts w:hint="eastAsia" w:ascii="宋体" w:hAnsi="宋体" w:cs="宋体"/>
          <w:szCs w:val="21"/>
        </w:rPr>
        <w:t>21.3评标纪律：</w:t>
      </w:r>
    </w:p>
    <w:p w14:paraId="0F919185">
      <w:pPr>
        <w:snapToGrid w:val="0"/>
        <w:spacing w:line="420" w:lineRule="exact"/>
        <w:ind w:firstLine="420" w:firstLineChars="200"/>
        <w:jc w:val="both"/>
        <w:rPr>
          <w:rFonts w:ascii="宋体" w:hAnsi="宋体" w:cs="宋体"/>
          <w:szCs w:val="21"/>
        </w:rPr>
      </w:pPr>
      <w:r>
        <w:rPr>
          <w:rFonts w:hint="eastAsia" w:ascii="宋体" w:hAnsi="宋体" w:cs="宋体"/>
          <w:szCs w:val="21"/>
        </w:rPr>
        <w:t>（1）磋商小组成员要严格遵守评审工作纪律、保密、回避等相关规定，依法独立履行评审职责，客观、公正、审慎参与评审工作。</w:t>
      </w:r>
    </w:p>
    <w:p w14:paraId="416025C3">
      <w:pPr>
        <w:snapToGrid w:val="0"/>
        <w:spacing w:line="420" w:lineRule="exact"/>
        <w:ind w:firstLine="420" w:firstLineChars="200"/>
        <w:jc w:val="both"/>
        <w:rPr>
          <w:rFonts w:ascii="宋体" w:hAnsi="宋体" w:cs="宋体"/>
          <w:szCs w:val="21"/>
        </w:rPr>
      </w:pPr>
      <w:r>
        <w:rPr>
          <w:rFonts w:hint="eastAsia" w:ascii="宋体" w:hAnsi="宋体" w:cs="宋体"/>
          <w:szCs w:val="21"/>
        </w:rPr>
        <w:t>（2）与供应商或磋商小组其他成员存在利害关系的，要主动回避，自觉签订《政府采购评审人员廉洁自律承诺书》。</w:t>
      </w:r>
    </w:p>
    <w:p w14:paraId="6C9D27B3">
      <w:pPr>
        <w:snapToGrid w:val="0"/>
        <w:spacing w:line="420" w:lineRule="exact"/>
        <w:ind w:firstLine="420" w:firstLineChars="200"/>
        <w:jc w:val="both"/>
        <w:rPr>
          <w:rFonts w:ascii="宋体" w:hAnsi="宋体" w:cs="宋体"/>
          <w:szCs w:val="21"/>
        </w:rPr>
      </w:pPr>
      <w:r>
        <w:rPr>
          <w:rFonts w:hint="eastAsia" w:ascii="宋体" w:hAnsi="宋体" w:cs="宋体"/>
          <w:szCs w:val="21"/>
        </w:rPr>
        <w:t>（3）磋商小组成员不得私下接触联系供应商，不得接受或参加供应商或与投标有关的单位、组织或个人的有碍公务的宴请、娱乐活动等，不得以任何形式弄虚作假。</w:t>
      </w:r>
    </w:p>
    <w:p w14:paraId="007EC0E4">
      <w:pPr>
        <w:snapToGrid w:val="0"/>
        <w:spacing w:line="420" w:lineRule="exact"/>
        <w:ind w:firstLine="420" w:firstLineChars="200"/>
        <w:jc w:val="both"/>
        <w:rPr>
          <w:rFonts w:ascii="宋体" w:hAnsi="宋体" w:cs="宋体"/>
          <w:szCs w:val="21"/>
        </w:rPr>
      </w:pPr>
      <w:r>
        <w:rPr>
          <w:rFonts w:hint="eastAsia" w:ascii="宋体" w:hAnsi="宋体" w:cs="宋体"/>
          <w:szCs w:val="21"/>
        </w:rPr>
        <w:t>（4）保持评审现场安静，不在评审现场随意走动，因发生不可预见情况确需与外界联系或暂时离开评审现场的，应向现场监督员说明情况，征得同意后在监控区域内进行相关活动，并应接受相关工作人员的监督。</w:t>
      </w:r>
    </w:p>
    <w:p w14:paraId="15ADF7ED">
      <w:pPr>
        <w:snapToGrid w:val="0"/>
        <w:spacing w:line="420" w:lineRule="exact"/>
        <w:ind w:firstLine="420" w:firstLineChars="200"/>
        <w:jc w:val="both"/>
        <w:rPr>
          <w:rFonts w:ascii="宋体" w:hAnsi="宋体" w:cs="宋体"/>
          <w:szCs w:val="21"/>
        </w:rPr>
      </w:pPr>
      <w:r>
        <w:rPr>
          <w:rFonts w:hint="eastAsia" w:ascii="宋体" w:hAnsi="宋体" w:cs="宋体"/>
          <w:szCs w:val="21"/>
        </w:rPr>
        <w:t>（5）磋商小组成员不得将自身意见强加给其他磋商小组成员，或私下相互串通压制其他磋商小组成员的意见。</w:t>
      </w:r>
    </w:p>
    <w:p w14:paraId="52B82E90">
      <w:pPr>
        <w:snapToGrid w:val="0"/>
        <w:spacing w:line="420" w:lineRule="exact"/>
        <w:ind w:firstLine="420" w:firstLineChars="200"/>
        <w:jc w:val="both"/>
        <w:rPr>
          <w:rFonts w:ascii="宋体" w:hAnsi="宋体" w:cs="宋体"/>
          <w:szCs w:val="21"/>
        </w:rPr>
      </w:pPr>
      <w:r>
        <w:rPr>
          <w:rFonts w:hint="eastAsia" w:ascii="宋体" w:hAnsi="宋体" w:cs="宋体"/>
          <w:szCs w:val="21"/>
        </w:rPr>
        <w:t>（6）磋商小组成员不得征询采购人对供应商的倾向性意向，不得接受任何单位、个人明示或暗示提出的倾向或排斥特定供应商的要求。</w:t>
      </w:r>
    </w:p>
    <w:p w14:paraId="5D3CCEC3">
      <w:pPr>
        <w:snapToGrid w:val="0"/>
        <w:spacing w:line="420" w:lineRule="exact"/>
        <w:ind w:firstLine="420" w:firstLineChars="200"/>
        <w:jc w:val="both"/>
        <w:rPr>
          <w:rFonts w:ascii="宋体" w:hAnsi="宋体" w:cs="宋体"/>
          <w:szCs w:val="21"/>
        </w:rPr>
      </w:pPr>
      <w:r>
        <w:rPr>
          <w:rFonts w:hint="eastAsia" w:ascii="宋体" w:hAnsi="宋体" w:cs="宋体"/>
          <w:szCs w:val="21"/>
        </w:rPr>
        <w:t>（7）严格遵守政府采购评审工作纪律，不得向外泄露评审情况及涉及供应商商业秘密的信息。</w:t>
      </w:r>
    </w:p>
    <w:p w14:paraId="514EE0B9">
      <w:pPr>
        <w:snapToGrid w:val="0"/>
        <w:spacing w:line="420" w:lineRule="exact"/>
        <w:ind w:firstLine="420" w:firstLineChars="200"/>
        <w:jc w:val="both"/>
        <w:rPr>
          <w:rFonts w:ascii="宋体" w:hAnsi="宋体" w:cs="宋体"/>
          <w:szCs w:val="21"/>
        </w:rPr>
      </w:pPr>
      <w:r>
        <w:rPr>
          <w:rFonts w:hint="eastAsia" w:ascii="宋体" w:hAnsi="宋体" w:cs="宋体"/>
          <w:szCs w:val="21"/>
        </w:rPr>
        <w:t>（8）评标结束后，各评标人员应将全部资料整理上交招标采购单位，严禁将评标过程中的任何资料带出评标现场向供应商或其他单位提供。</w:t>
      </w:r>
    </w:p>
    <w:p w14:paraId="43CBB04C">
      <w:pPr>
        <w:snapToGrid w:val="0"/>
        <w:spacing w:line="420" w:lineRule="exact"/>
        <w:ind w:firstLine="420" w:firstLineChars="200"/>
        <w:jc w:val="both"/>
        <w:rPr>
          <w:rFonts w:ascii="宋体" w:hAnsi="宋体" w:cs="宋体"/>
          <w:szCs w:val="21"/>
        </w:rPr>
      </w:pPr>
      <w:r>
        <w:rPr>
          <w:rFonts w:hint="eastAsia" w:ascii="宋体" w:hAnsi="宋体" w:cs="宋体"/>
          <w:szCs w:val="21"/>
        </w:rPr>
        <w:t>21.4磋商小组将根据磋商文件和有关规定，履行评标工作职责，并按照评标方法及评分标准，全面衡量各供应商对磋商文件的响应情况。对实质上响应磋商文件的供应商，按照评审因素的量化指标排出推荐中标的供应商的先后顺序，并按顺序提出授标建议。详见磋商文件第四部分评标办法。</w:t>
      </w:r>
    </w:p>
    <w:p w14:paraId="613324C0">
      <w:pPr>
        <w:snapToGrid w:val="0"/>
        <w:spacing w:line="420" w:lineRule="exact"/>
        <w:ind w:firstLine="420" w:firstLineChars="200"/>
        <w:jc w:val="both"/>
        <w:rPr>
          <w:rFonts w:ascii="宋体" w:hAnsi="宋体" w:cs="宋体"/>
          <w:szCs w:val="21"/>
        </w:rPr>
      </w:pPr>
      <w:r>
        <w:rPr>
          <w:rFonts w:hint="eastAsia" w:ascii="宋体" w:hAnsi="宋体" w:cs="宋体"/>
          <w:szCs w:val="21"/>
        </w:rPr>
        <w:t>21.5保密义务：参与采购活动的所有各方，对在参与投标过程中获悉的国家、商业和技术秘密以及其它依法应当保密的内容，均负有保密义务，违者应对由此造成的后果承担全部法律责任。</w:t>
      </w:r>
    </w:p>
    <w:p w14:paraId="5A33A068">
      <w:pPr>
        <w:tabs>
          <w:tab w:val="left" w:pos="840"/>
        </w:tabs>
        <w:spacing w:line="420" w:lineRule="exact"/>
        <w:jc w:val="center"/>
        <w:outlineLvl w:val="1"/>
        <w:rPr>
          <w:rFonts w:ascii="宋体" w:hAnsi="宋体" w:cs="宋体"/>
          <w:b/>
          <w:bCs/>
          <w:sz w:val="24"/>
          <w:szCs w:val="24"/>
        </w:rPr>
      </w:pPr>
      <w:bookmarkStart w:id="22" w:name="_Toc31274"/>
      <w:r>
        <w:rPr>
          <w:rFonts w:hint="eastAsia" w:ascii="宋体" w:hAnsi="宋体" w:cs="宋体"/>
          <w:b/>
          <w:bCs/>
          <w:sz w:val="24"/>
          <w:szCs w:val="24"/>
        </w:rPr>
        <w:t>（六）</w:t>
      </w:r>
      <w:bookmarkEnd w:id="21"/>
      <w:r>
        <w:rPr>
          <w:rFonts w:hint="eastAsia" w:ascii="宋体" w:hAnsi="宋体" w:cs="宋体"/>
          <w:b/>
          <w:bCs/>
          <w:sz w:val="24"/>
          <w:szCs w:val="24"/>
        </w:rPr>
        <w:t>定标</w:t>
      </w:r>
      <w:bookmarkEnd w:id="22"/>
    </w:p>
    <w:p w14:paraId="2A85F354">
      <w:pPr>
        <w:spacing w:line="420" w:lineRule="exact"/>
        <w:jc w:val="both"/>
        <w:rPr>
          <w:rFonts w:ascii="宋体" w:hAnsi="宋体" w:cs="宋体"/>
          <w:b/>
          <w:szCs w:val="21"/>
        </w:rPr>
      </w:pPr>
      <w:r>
        <w:rPr>
          <w:rFonts w:hint="eastAsia" w:ascii="宋体" w:hAnsi="宋体" w:cs="宋体"/>
          <w:b/>
          <w:szCs w:val="21"/>
        </w:rPr>
        <w:t>22.确定成交供应商</w:t>
      </w:r>
    </w:p>
    <w:p w14:paraId="1DCF6D4A">
      <w:pPr>
        <w:snapToGrid w:val="0"/>
        <w:spacing w:line="420" w:lineRule="exact"/>
        <w:ind w:firstLine="420" w:firstLineChars="200"/>
        <w:jc w:val="both"/>
        <w:rPr>
          <w:rFonts w:ascii="宋体" w:hAnsi="宋体" w:cs="宋体"/>
          <w:szCs w:val="21"/>
        </w:rPr>
      </w:pPr>
      <w:r>
        <w:rPr>
          <w:rFonts w:hint="eastAsia" w:ascii="宋体" w:hAnsi="宋体" w:cs="宋体"/>
          <w:szCs w:val="21"/>
        </w:rPr>
        <w:t>采购人将自收到评审报告之日起5个工作日内通过电子交易平台在评审报告推荐的成交候选人中按顺序确定成交供应商。</w:t>
      </w:r>
    </w:p>
    <w:p w14:paraId="3619BDF0">
      <w:pPr>
        <w:spacing w:line="420" w:lineRule="exact"/>
        <w:jc w:val="both"/>
        <w:rPr>
          <w:rFonts w:ascii="宋体" w:hAnsi="宋体" w:cs="宋体"/>
          <w:b/>
          <w:szCs w:val="21"/>
        </w:rPr>
      </w:pPr>
      <w:r>
        <w:rPr>
          <w:rFonts w:hint="eastAsia" w:ascii="宋体" w:hAnsi="宋体" w:cs="宋体"/>
          <w:b/>
          <w:szCs w:val="21"/>
        </w:rPr>
        <w:t>23.中标通知书与中标结果公告</w:t>
      </w:r>
    </w:p>
    <w:p w14:paraId="458A0F56">
      <w:pPr>
        <w:snapToGrid w:val="0"/>
        <w:spacing w:line="420" w:lineRule="exact"/>
        <w:ind w:firstLine="420" w:firstLineChars="200"/>
        <w:jc w:val="both"/>
        <w:rPr>
          <w:rFonts w:ascii="宋体" w:hAnsi="宋体" w:cs="宋体"/>
          <w:szCs w:val="21"/>
        </w:rPr>
      </w:pPr>
      <w:r>
        <w:rPr>
          <w:rFonts w:hint="eastAsia" w:ascii="宋体" w:hAnsi="宋体" w:cs="宋体"/>
          <w:szCs w:val="21"/>
        </w:rPr>
        <w:t>23.1自成交供应商确定之日起2个工作日内，采购代理机构通过电子交易平台向成交供应商发出中标通知书，同时编制发布采购结果公告。采购代理机构也可以以纸质形式发出中标通知书。</w:t>
      </w:r>
    </w:p>
    <w:p w14:paraId="051E5E78">
      <w:pPr>
        <w:snapToGrid w:val="0"/>
        <w:spacing w:line="420" w:lineRule="exact"/>
        <w:ind w:firstLine="420" w:firstLineChars="200"/>
        <w:jc w:val="both"/>
        <w:rPr>
          <w:rFonts w:ascii="宋体" w:hAnsi="宋体" w:cs="宋体"/>
          <w:szCs w:val="21"/>
        </w:rPr>
      </w:pPr>
      <w:r>
        <w:rPr>
          <w:rFonts w:hint="eastAsia" w:ascii="宋体" w:hAnsi="宋体" w:cs="宋体"/>
          <w:szCs w:val="21"/>
        </w:rPr>
        <w:t>23.2中标结果公告内容包括采购人及其委托的采购代理机构的名称、地址、联系方式，项目名称和项目编号，成交供应商名称、地址和中标金额，主要中标标的的名称、规格型号、数量、单价、服务要求、中标公告期限以及评审专家名单等。</w:t>
      </w:r>
    </w:p>
    <w:p w14:paraId="4391E2EA">
      <w:pPr>
        <w:snapToGrid w:val="0"/>
        <w:spacing w:line="420" w:lineRule="exact"/>
        <w:ind w:firstLine="420" w:firstLineChars="200"/>
        <w:jc w:val="both"/>
        <w:rPr>
          <w:rFonts w:ascii="宋体" w:hAnsi="宋体" w:cs="宋体"/>
          <w:szCs w:val="21"/>
        </w:rPr>
      </w:pPr>
      <w:r>
        <w:rPr>
          <w:rFonts w:hint="eastAsia" w:ascii="宋体" w:hAnsi="宋体" w:cs="宋体"/>
          <w:szCs w:val="21"/>
        </w:rPr>
        <w:t>23.3采购结果公告期限为1个工作日。</w:t>
      </w:r>
    </w:p>
    <w:p w14:paraId="0956599C">
      <w:pPr>
        <w:tabs>
          <w:tab w:val="left" w:pos="840"/>
        </w:tabs>
        <w:spacing w:line="420" w:lineRule="exact"/>
        <w:jc w:val="center"/>
        <w:outlineLvl w:val="1"/>
        <w:rPr>
          <w:rFonts w:ascii="宋体" w:hAnsi="宋体" w:cs="宋体"/>
          <w:b/>
          <w:bCs/>
          <w:sz w:val="24"/>
          <w:szCs w:val="24"/>
        </w:rPr>
      </w:pPr>
      <w:bookmarkStart w:id="23" w:name="_Toc11722"/>
      <w:bookmarkStart w:id="24" w:name="_Toc22789"/>
      <w:r>
        <w:rPr>
          <w:rFonts w:hint="eastAsia" w:ascii="宋体" w:hAnsi="宋体" w:cs="宋体"/>
          <w:b/>
          <w:bCs/>
          <w:sz w:val="24"/>
          <w:szCs w:val="24"/>
        </w:rPr>
        <w:t>（七）合同授予</w:t>
      </w:r>
      <w:bookmarkEnd w:id="23"/>
      <w:bookmarkEnd w:id="24"/>
    </w:p>
    <w:p w14:paraId="1AC943AB">
      <w:pPr>
        <w:spacing w:line="420" w:lineRule="exact"/>
        <w:jc w:val="both"/>
        <w:rPr>
          <w:rFonts w:ascii="宋体" w:hAnsi="宋体" w:cs="宋体"/>
          <w:b/>
          <w:szCs w:val="21"/>
        </w:rPr>
      </w:pPr>
      <w:r>
        <w:rPr>
          <w:rFonts w:hint="eastAsia" w:ascii="宋体" w:hAnsi="宋体" w:cs="宋体"/>
          <w:b/>
          <w:szCs w:val="21"/>
        </w:rPr>
        <w:t>24.</w:t>
      </w:r>
      <w:r>
        <w:rPr>
          <w:rFonts w:hint="eastAsia" w:ascii="宋体" w:hAnsi="宋体" w:cs="宋体"/>
          <w:bCs/>
          <w:szCs w:val="21"/>
        </w:rPr>
        <w:t>合同主要条款详见第五部分拟签订的合同文本。</w:t>
      </w:r>
    </w:p>
    <w:p w14:paraId="3F8E546D">
      <w:pPr>
        <w:spacing w:line="420" w:lineRule="exact"/>
        <w:jc w:val="both"/>
        <w:rPr>
          <w:rFonts w:ascii="宋体" w:hAnsi="宋体" w:cs="宋体"/>
          <w:b/>
          <w:szCs w:val="21"/>
        </w:rPr>
      </w:pPr>
      <w:r>
        <w:rPr>
          <w:rFonts w:hint="eastAsia" w:ascii="宋体" w:hAnsi="宋体" w:cs="宋体"/>
          <w:b/>
          <w:szCs w:val="21"/>
        </w:rPr>
        <w:t>25.合同的签订</w:t>
      </w:r>
    </w:p>
    <w:p w14:paraId="3CD201C0">
      <w:pPr>
        <w:snapToGrid w:val="0"/>
        <w:spacing w:line="420" w:lineRule="exact"/>
        <w:ind w:firstLine="420" w:firstLineChars="200"/>
        <w:jc w:val="both"/>
        <w:rPr>
          <w:rFonts w:ascii="宋体" w:hAnsi="宋体" w:cs="宋体"/>
          <w:szCs w:val="21"/>
        </w:rPr>
      </w:pPr>
      <w:r>
        <w:rPr>
          <w:rFonts w:hint="eastAsia" w:ascii="宋体" w:hAnsi="宋体" w:cs="宋体"/>
          <w:szCs w:val="21"/>
        </w:rPr>
        <w:t>25.1采购人与成交供应商应当通过电子交易平台在中标通知书发出之日起三十日内，按照磋商文件和成交供应商投标文件等确定的事项签订政府采购合同，并在合同签订之日起2个工作日内依法发布合同公告。</w:t>
      </w:r>
    </w:p>
    <w:p w14:paraId="7F04B970">
      <w:pPr>
        <w:snapToGrid w:val="0"/>
        <w:spacing w:line="420" w:lineRule="exact"/>
        <w:ind w:firstLine="422" w:firstLineChars="200"/>
        <w:jc w:val="both"/>
        <w:rPr>
          <w:rFonts w:ascii="宋体" w:hAnsi="宋体" w:cs="宋体"/>
          <w:b/>
          <w:bCs/>
          <w:szCs w:val="21"/>
        </w:rPr>
      </w:pPr>
      <w:r>
        <w:rPr>
          <w:rFonts w:hint="eastAsia" w:ascii="宋体" w:hAnsi="宋体" w:cs="宋体"/>
          <w:b/>
          <w:bCs/>
          <w:szCs w:val="21"/>
        </w:rPr>
        <w:t>25.1.1根据优化营商环境要求，采购人与成交供应商应当在采购结果公告发布之日及中标通知书发出之日起15日内与成交供应商签订政府采购合同并进行合同备案、公告。</w:t>
      </w:r>
    </w:p>
    <w:p w14:paraId="2E2348A8">
      <w:pPr>
        <w:snapToGrid w:val="0"/>
        <w:spacing w:line="420" w:lineRule="exact"/>
        <w:ind w:firstLine="420" w:firstLineChars="200"/>
        <w:jc w:val="both"/>
        <w:rPr>
          <w:rFonts w:ascii="宋体" w:hAnsi="宋体" w:cs="宋体"/>
          <w:szCs w:val="21"/>
        </w:rPr>
      </w:pPr>
      <w:r>
        <w:rPr>
          <w:rFonts w:hint="eastAsia" w:ascii="宋体" w:hAnsi="宋体" w:cs="宋体"/>
          <w:szCs w:val="21"/>
        </w:rPr>
        <w:t>25.2成交供应商按规定的日期、时间、地点，由法定代表人或其授权代表与采购人代表签订合同。如成交供应商为联合体的，由联合体成员各方法定代表人或其授权代表与采购人代表签订合同。</w:t>
      </w:r>
    </w:p>
    <w:p w14:paraId="3FAA50A5">
      <w:pPr>
        <w:snapToGrid w:val="0"/>
        <w:spacing w:line="420" w:lineRule="exact"/>
        <w:ind w:firstLine="420" w:firstLineChars="200"/>
        <w:jc w:val="both"/>
        <w:rPr>
          <w:rFonts w:ascii="宋体" w:hAnsi="宋体" w:cs="宋体"/>
          <w:szCs w:val="21"/>
        </w:rPr>
      </w:pPr>
      <w:r>
        <w:rPr>
          <w:rFonts w:hint="eastAsia" w:ascii="宋体" w:hAnsi="宋体" w:cs="宋体"/>
          <w:szCs w:val="21"/>
        </w:rPr>
        <w:t>25.3成交供应商拒绝与采购人签订合同的，</w:t>
      </w:r>
      <w:r>
        <w:rPr>
          <w:rFonts w:hint="eastAsia" w:ascii="宋体" w:hAnsi="宋体" w:cs="宋体"/>
          <w:szCs w:val="16"/>
        </w:rPr>
        <w:t>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1C3E966">
      <w:pPr>
        <w:snapToGrid w:val="0"/>
        <w:spacing w:line="420" w:lineRule="exact"/>
        <w:ind w:firstLine="420" w:firstLineChars="200"/>
        <w:jc w:val="both"/>
        <w:rPr>
          <w:rFonts w:ascii="宋体" w:hAnsi="宋体" w:cs="宋体"/>
          <w:szCs w:val="21"/>
        </w:rPr>
      </w:pPr>
      <w:r>
        <w:rPr>
          <w:rFonts w:hint="eastAsia" w:ascii="宋体" w:hAnsi="宋体" w:cs="宋体"/>
          <w:szCs w:val="21"/>
        </w:rPr>
        <w:t>25.4鼓励有条件的采购人与成交供应商通过政府采购电子交易平台在线签订政府采购合同。</w:t>
      </w:r>
    </w:p>
    <w:p w14:paraId="620D3BA6">
      <w:pPr>
        <w:snapToGrid w:val="0"/>
        <w:spacing w:line="420" w:lineRule="exact"/>
        <w:jc w:val="both"/>
        <w:rPr>
          <w:rFonts w:ascii="宋体" w:hAnsi="宋体" w:cs="宋体"/>
          <w:b/>
          <w:bCs/>
          <w:szCs w:val="21"/>
        </w:rPr>
      </w:pPr>
      <w:r>
        <w:rPr>
          <w:rFonts w:hint="eastAsia" w:ascii="宋体" w:hAnsi="宋体" w:cs="宋体"/>
          <w:b/>
          <w:bCs/>
          <w:szCs w:val="21"/>
        </w:rPr>
        <w:t>26.履约保证金和预付款</w:t>
      </w:r>
    </w:p>
    <w:p w14:paraId="6AFF1E77">
      <w:pPr>
        <w:snapToGrid w:val="0"/>
        <w:spacing w:line="420" w:lineRule="exact"/>
        <w:ind w:firstLine="420" w:firstLineChars="200"/>
        <w:jc w:val="both"/>
        <w:rPr>
          <w:rFonts w:ascii="宋体" w:hAnsi="宋体" w:cs="宋体"/>
          <w:szCs w:val="21"/>
        </w:rPr>
      </w:pPr>
      <w:r>
        <w:rPr>
          <w:rFonts w:hint="eastAsia" w:ascii="宋体" w:hAnsi="宋体" w:cs="宋体"/>
          <w:szCs w:val="21"/>
        </w:rPr>
        <w:t>26.1履约保证金拟签订的合同文本要求成交供应商提交履约保证金的，履约保证金的数额不得超过政府采购合同金额的1%，供应商应当以支票、汇票、本票或者金融机构、保险机构出具的保函等非现金形式提交。鼓励和支持供应商以银行、保险公司出具的保函形式提供履约保证金。采购人不得拒收履约保函。</w:t>
      </w:r>
    </w:p>
    <w:p w14:paraId="3D4851DA">
      <w:pPr>
        <w:snapToGrid w:val="0"/>
        <w:spacing w:line="420" w:lineRule="exact"/>
        <w:ind w:firstLine="420" w:firstLineChars="200"/>
        <w:jc w:val="both"/>
        <w:rPr>
          <w:rFonts w:ascii="宋体" w:hAnsi="宋体" w:cs="宋体"/>
          <w:szCs w:val="21"/>
        </w:rPr>
      </w:pPr>
      <w:r>
        <w:rPr>
          <w:rFonts w:hint="eastAsia" w:ascii="宋体" w:hAnsi="宋体" w:cs="宋体"/>
          <w:szCs w:val="21"/>
        </w:rPr>
        <w:t>供应商也可以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3961B3A3">
      <w:pPr>
        <w:snapToGrid w:val="0"/>
        <w:spacing w:line="420" w:lineRule="exact"/>
        <w:ind w:firstLine="420" w:firstLineChars="200"/>
        <w:jc w:val="both"/>
        <w:rPr>
          <w:rFonts w:ascii="宋体" w:hAnsi="宋体" w:cs="宋体"/>
          <w:szCs w:val="21"/>
        </w:rPr>
      </w:pPr>
      <w:r>
        <w:rPr>
          <w:rFonts w:hint="eastAsia" w:ascii="宋体" w:hAnsi="宋体" w:cs="宋体"/>
          <w:szCs w:val="21"/>
        </w:rPr>
        <w:t>26.2预付款</w:t>
      </w:r>
    </w:p>
    <w:p w14:paraId="7FE495C0">
      <w:pPr>
        <w:snapToGrid w:val="0"/>
        <w:spacing w:line="420" w:lineRule="exact"/>
        <w:ind w:firstLine="420" w:firstLineChars="200"/>
        <w:jc w:val="both"/>
        <w:rPr>
          <w:rFonts w:ascii="宋体" w:hAnsi="宋体" w:cs="宋体"/>
          <w:szCs w:val="21"/>
        </w:rPr>
      </w:pPr>
      <w:r>
        <w:rPr>
          <w:rFonts w:hint="eastAsia" w:ascii="宋体" w:hAnsi="宋体" w:cs="宋体"/>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0E8820AF">
      <w:pPr>
        <w:snapToGrid w:val="0"/>
        <w:spacing w:line="420" w:lineRule="exact"/>
        <w:ind w:firstLine="420" w:firstLineChars="200"/>
        <w:jc w:val="both"/>
        <w:rPr>
          <w:rFonts w:ascii="宋体" w:hAnsi="宋体" w:cs="宋体"/>
          <w:szCs w:val="21"/>
        </w:rPr>
      </w:pPr>
      <w:r>
        <w:rPr>
          <w:rFonts w:hint="eastAsia" w:ascii="宋体" w:hAnsi="宋体" w:cs="宋体"/>
          <w:szCs w:val="21"/>
        </w:rPr>
        <w:t>供应商也可以登录政采云前台大厅选择金融服务-[保函保险服务]出具预付款保函，具体步骤：选择产品—填写供应商信息—选择中标项目—确认信息—等待保险/保函受理—确认保单—支付保费—成功出单。政采云金融专线400-903-9583。</w:t>
      </w:r>
    </w:p>
    <w:p w14:paraId="555889A9">
      <w:pPr>
        <w:tabs>
          <w:tab w:val="left" w:pos="840"/>
        </w:tabs>
        <w:spacing w:line="420" w:lineRule="exact"/>
        <w:jc w:val="center"/>
        <w:outlineLvl w:val="1"/>
        <w:rPr>
          <w:rFonts w:ascii="宋体" w:hAnsi="宋体" w:cs="宋体"/>
          <w:b/>
          <w:bCs/>
          <w:sz w:val="24"/>
          <w:szCs w:val="24"/>
        </w:rPr>
      </w:pPr>
      <w:bookmarkStart w:id="25" w:name="_Toc6613"/>
      <w:bookmarkStart w:id="26" w:name="_Toc7996"/>
      <w:bookmarkStart w:id="27" w:name="_Toc31699"/>
      <w:bookmarkStart w:id="28" w:name="_Toc29917"/>
      <w:r>
        <w:rPr>
          <w:rFonts w:hint="eastAsia" w:ascii="宋体" w:hAnsi="宋体" w:cs="宋体"/>
          <w:b/>
          <w:bCs/>
          <w:sz w:val="24"/>
          <w:szCs w:val="24"/>
        </w:rPr>
        <w:t>（八）电子交易活动的中止</w:t>
      </w:r>
      <w:bookmarkEnd w:id="25"/>
    </w:p>
    <w:p w14:paraId="4F6E3A50">
      <w:pPr>
        <w:spacing w:line="420" w:lineRule="exact"/>
        <w:jc w:val="both"/>
        <w:rPr>
          <w:rFonts w:ascii="宋体" w:hAnsi="宋体" w:cs="宋体"/>
          <w:b/>
          <w:szCs w:val="21"/>
        </w:rPr>
      </w:pPr>
      <w:r>
        <w:rPr>
          <w:rFonts w:hint="eastAsia" w:ascii="宋体" w:hAnsi="宋体" w:cs="宋体"/>
          <w:b/>
          <w:szCs w:val="21"/>
        </w:rPr>
        <w:t>27.电子交易活动的中止。</w:t>
      </w:r>
    </w:p>
    <w:p w14:paraId="28168C38">
      <w:pPr>
        <w:spacing w:line="420" w:lineRule="exact"/>
        <w:ind w:firstLine="420" w:firstLineChars="200"/>
        <w:jc w:val="both"/>
        <w:rPr>
          <w:rFonts w:ascii="宋体" w:hAnsi="宋体" w:cs="宋体"/>
          <w:bCs/>
          <w:szCs w:val="21"/>
        </w:rPr>
      </w:pPr>
      <w:r>
        <w:rPr>
          <w:rFonts w:hint="eastAsia" w:ascii="宋体" w:hAnsi="宋体" w:cs="宋体"/>
          <w:bCs/>
          <w:szCs w:val="21"/>
        </w:rPr>
        <w:t>采购过程中出现以下情形，导致电子交易平台无法正常运行，或者无法保证电子交易的公平、公正和安全时，采购代理机构可中止电子交易活动：</w:t>
      </w:r>
    </w:p>
    <w:p w14:paraId="08D8047F">
      <w:pPr>
        <w:spacing w:line="420" w:lineRule="exact"/>
        <w:ind w:firstLine="420" w:firstLineChars="200"/>
        <w:jc w:val="both"/>
        <w:rPr>
          <w:rFonts w:ascii="宋体" w:hAnsi="宋体" w:cs="宋体"/>
          <w:bCs/>
          <w:szCs w:val="21"/>
        </w:rPr>
      </w:pPr>
      <w:r>
        <w:rPr>
          <w:rFonts w:hint="eastAsia" w:ascii="宋体" w:hAnsi="宋体" w:cs="宋体"/>
          <w:bCs/>
          <w:szCs w:val="21"/>
        </w:rPr>
        <w:t xml:space="preserve">27.1电子交易平台发生故障而无法登录访问的； </w:t>
      </w:r>
    </w:p>
    <w:p w14:paraId="2AE1BB8D">
      <w:pPr>
        <w:spacing w:line="420" w:lineRule="exact"/>
        <w:ind w:firstLine="420" w:firstLineChars="200"/>
        <w:jc w:val="both"/>
        <w:rPr>
          <w:rFonts w:ascii="宋体" w:hAnsi="宋体" w:cs="宋体"/>
          <w:bCs/>
          <w:szCs w:val="21"/>
        </w:rPr>
      </w:pPr>
      <w:r>
        <w:rPr>
          <w:rFonts w:hint="eastAsia" w:ascii="宋体" w:hAnsi="宋体" w:cs="宋体"/>
          <w:bCs/>
          <w:szCs w:val="21"/>
        </w:rPr>
        <w:t>27.2电子交易平台应用或数据库出现错误，不能进行正常操作的；</w:t>
      </w:r>
    </w:p>
    <w:p w14:paraId="7DEF2445">
      <w:pPr>
        <w:spacing w:line="420" w:lineRule="exact"/>
        <w:ind w:firstLine="420" w:firstLineChars="200"/>
        <w:jc w:val="both"/>
        <w:rPr>
          <w:rFonts w:ascii="宋体" w:hAnsi="宋体" w:cs="宋体"/>
          <w:bCs/>
          <w:szCs w:val="21"/>
        </w:rPr>
      </w:pPr>
      <w:r>
        <w:rPr>
          <w:rFonts w:hint="eastAsia" w:ascii="宋体" w:hAnsi="宋体" w:cs="宋体"/>
          <w:bCs/>
          <w:szCs w:val="21"/>
        </w:rPr>
        <w:t>27.3电子交易平台发现严重安全漏洞，有潜在泄密危险的；</w:t>
      </w:r>
    </w:p>
    <w:p w14:paraId="3CA4C833">
      <w:pPr>
        <w:spacing w:line="420" w:lineRule="exact"/>
        <w:ind w:firstLine="420" w:firstLineChars="200"/>
        <w:jc w:val="both"/>
        <w:rPr>
          <w:rFonts w:ascii="宋体" w:hAnsi="宋体" w:cs="宋体"/>
          <w:bCs/>
          <w:szCs w:val="21"/>
        </w:rPr>
      </w:pPr>
      <w:r>
        <w:rPr>
          <w:rFonts w:hint="eastAsia" w:ascii="宋体" w:hAnsi="宋体" w:cs="宋体"/>
          <w:bCs/>
          <w:szCs w:val="21"/>
        </w:rPr>
        <w:t>27.4病毒发作导致不能进行正常操作的；</w:t>
      </w:r>
    </w:p>
    <w:p w14:paraId="78868EFF">
      <w:pPr>
        <w:spacing w:line="420" w:lineRule="exact"/>
        <w:ind w:firstLine="420" w:firstLineChars="200"/>
        <w:jc w:val="both"/>
        <w:rPr>
          <w:rFonts w:ascii="宋体" w:hAnsi="宋体" w:cs="宋体"/>
          <w:bCs/>
          <w:szCs w:val="21"/>
        </w:rPr>
      </w:pPr>
      <w:r>
        <w:rPr>
          <w:rFonts w:hint="eastAsia" w:ascii="宋体" w:hAnsi="宋体" w:cs="宋体"/>
          <w:bCs/>
          <w:szCs w:val="21"/>
        </w:rPr>
        <w:t>27.5其他无法保证电子交易的公平、公正和安全的情况。</w:t>
      </w:r>
    </w:p>
    <w:p w14:paraId="274C6A66">
      <w:pPr>
        <w:spacing w:line="420" w:lineRule="exact"/>
        <w:jc w:val="both"/>
        <w:rPr>
          <w:rFonts w:ascii="宋体" w:hAnsi="宋体" w:cs="宋体"/>
          <w:bCs/>
          <w:szCs w:val="21"/>
        </w:rPr>
      </w:pPr>
      <w:r>
        <w:rPr>
          <w:rFonts w:hint="eastAsia" w:ascii="宋体" w:hAnsi="宋体" w:cs="宋体"/>
          <w:b/>
          <w:szCs w:val="21"/>
        </w:rPr>
        <w:t>28.</w:t>
      </w:r>
      <w:r>
        <w:rPr>
          <w:rFonts w:hint="eastAsia" w:ascii="宋体" w:hAnsi="宋体" w:cs="宋体"/>
          <w:bCs/>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5567CD95">
      <w:pPr>
        <w:tabs>
          <w:tab w:val="left" w:pos="840"/>
        </w:tabs>
        <w:spacing w:line="420" w:lineRule="exact"/>
        <w:jc w:val="center"/>
        <w:outlineLvl w:val="1"/>
        <w:rPr>
          <w:rFonts w:ascii="宋体" w:hAnsi="宋体" w:cs="宋体"/>
          <w:b/>
          <w:bCs/>
          <w:sz w:val="24"/>
          <w:szCs w:val="24"/>
        </w:rPr>
      </w:pPr>
      <w:bookmarkStart w:id="29" w:name="_Toc18209"/>
      <w:r>
        <w:rPr>
          <w:rFonts w:hint="eastAsia" w:ascii="宋体" w:hAnsi="宋体" w:cs="宋体"/>
          <w:b/>
          <w:bCs/>
          <w:sz w:val="24"/>
          <w:szCs w:val="24"/>
        </w:rPr>
        <w:t>（九）验收</w:t>
      </w:r>
      <w:bookmarkEnd w:id="26"/>
      <w:bookmarkEnd w:id="27"/>
      <w:bookmarkEnd w:id="28"/>
      <w:bookmarkEnd w:id="29"/>
    </w:p>
    <w:p w14:paraId="3AAA3A64">
      <w:pPr>
        <w:spacing w:line="420" w:lineRule="exact"/>
        <w:jc w:val="both"/>
        <w:rPr>
          <w:rFonts w:ascii="宋体" w:hAnsi="宋体" w:cs="宋体"/>
          <w:b/>
          <w:szCs w:val="21"/>
        </w:rPr>
      </w:pPr>
      <w:r>
        <w:rPr>
          <w:rFonts w:hint="eastAsia" w:ascii="宋体" w:hAnsi="宋体" w:cs="宋体"/>
          <w:b/>
          <w:szCs w:val="21"/>
        </w:rPr>
        <w:t>29.验收</w:t>
      </w:r>
    </w:p>
    <w:p w14:paraId="1FE727E2">
      <w:pPr>
        <w:snapToGrid w:val="0"/>
        <w:spacing w:line="420" w:lineRule="exact"/>
        <w:ind w:firstLine="420" w:firstLineChars="200"/>
        <w:jc w:val="both"/>
        <w:rPr>
          <w:rFonts w:ascii="宋体" w:hAnsi="宋体" w:cs="宋体"/>
        </w:rPr>
      </w:pPr>
      <w:r>
        <w:rPr>
          <w:rFonts w:hint="eastAsia" w:ascii="宋体" w:hAnsi="宋体" w:cs="宋体"/>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DEBEEB">
      <w:pPr>
        <w:snapToGrid w:val="0"/>
        <w:spacing w:line="420" w:lineRule="exact"/>
        <w:ind w:firstLine="420" w:firstLineChars="200"/>
        <w:jc w:val="both"/>
        <w:rPr>
          <w:rFonts w:ascii="宋体" w:hAnsi="宋体" w:cs="宋体"/>
        </w:rPr>
      </w:pPr>
      <w:r>
        <w:rPr>
          <w:rFonts w:hint="eastAsia" w:ascii="宋体" w:hAnsi="宋体" w:cs="宋体"/>
        </w:rPr>
        <w:t>29.2采购人可以邀请参加本项目的其他供应商或者第三方机构参与验收。参与验收的供应商或者第三方机构的意见作为验收书的参考资料一并存档。</w:t>
      </w:r>
    </w:p>
    <w:p w14:paraId="44F4E8D7">
      <w:pPr>
        <w:snapToGrid w:val="0"/>
        <w:spacing w:line="420" w:lineRule="exact"/>
        <w:ind w:firstLine="420" w:firstLineChars="200"/>
        <w:jc w:val="both"/>
        <w:rPr>
          <w:rFonts w:ascii="宋体" w:hAnsi="宋体" w:cs="宋体"/>
        </w:rPr>
      </w:pPr>
      <w:r>
        <w:rPr>
          <w:rFonts w:hint="eastAsia" w:ascii="宋体" w:hAnsi="宋体" w:cs="宋体"/>
        </w:rPr>
        <w:t>29.3</w:t>
      </w:r>
      <w:r>
        <w:rPr>
          <w:rFonts w:hint="eastAsia"/>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58C100">
      <w:pPr>
        <w:snapToGrid w:val="0"/>
        <w:spacing w:line="420" w:lineRule="exact"/>
        <w:ind w:firstLine="420" w:firstLineChars="200"/>
        <w:jc w:val="both"/>
        <w:rPr>
          <w:rFonts w:ascii="宋体" w:hAnsi="宋体" w:cs="宋体"/>
        </w:rPr>
      </w:pPr>
      <w:r>
        <w:rPr>
          <w:rFonts w:hint="eastAsia" w:ascii="宋体" w:hAnsi="宋体" w:cs="宋体"/>
        </w:rPr>
        <w:t>29.4</w:t>
      </w:r>
      <w:r>
        <w:rPr>
          <w:rFonts w:hint="eastAsia"/>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1C93A4">
      <w:pPr>
        <w:tabs>
          <w:tab w:val="left" w:pos="840"/>
        </w:tabs>
        <w:spacing w:line="420" w:lineRule="exact"/>
        <w:jc w:val="center"/>
        <w:outlineLvl w:val="1"/>
        <w:rPr>
          <w:rFonts w:ascii="宋体" w:hAnsi="宋体" w:cs="宋体"/>
          <w:b/>
          <w:bCs/>
          <w:sz w:val="24"/>
          <w:szCs w:val="24"/>
        </w:rPr>
      </w:pPr>
      <w:bookmarkStart w:id="30" w:name="_Toc358"/>
      <w:bookmarkStart w:id="31" w:name="_Toc2289"/>
      <w:bookmarkStart w:id="32" w:name="_Toc16259"/>
      <w:bookmarkStart w:id="33" w:name="_Toc6247"/>
      <w:r>
        <w:rPr>
          <w:rFonts w:hint="eastAsia" w:ascii="宋体" w:hAnsi="宋体" w:cs="宋体"/>
          <w:b/>
          <w:bCs/>
          <w:sz w:val="24"/>
          <w:szCs w:val="24"/>
        </w:rPr>
        <w:t>（十）</w:t>
      </w:r>
      <w:bookmarkEnd w:id="30"/>
      <w:bookmarkEnd w:id="31"/>
      <w:bookmarkEnd w:id="32"/>
      <w:r>
        <w:rPr>
          <w:rFonts w:hint="eastAsia" w:ascii="宋体" w:hAnsi="宋体" w:cs="宋体"/>
          <w:b/>
          <w:bCs/>
          <w:sz w:val="24"/>
          <w:szCs w:val="24"/>
        </w:rPr>
        <w:t>其他</w:t>
      </w:r>
      <w:bookmarkEnd w:id="33"/>
    </w:p>
    <w:p w14:paraId="0710D771">
      <w:pPr>
        <w:spacing w:line="420" w:lineRule="exact"/>
        <w:jc w:val="both"/>
        <w:rPr>
          <w:rFonts w:ascii="宋体" w:hAnsi="宋体" w:cs="宋体"/>
          <w:b/>
          <w:szCs w:val="21"/>
        </w:rPr>
      </w:pPr>
      <w:r>
        <w:rPr>
          <w:rFonts w:hint="eastAsia" w:ascii="宋体" w:hAnsi="宋体" w:cs="宋体"/>
          <w:b/>
          <w:szCs w:val="21"/>
        </w:rPr>
        <w:t>30.磋商报价</w:t>
      </w:r>
    </w:p>
    <w:p w14:paraId="3FA025FE">
      <w:pPr>
        <w:spacing w:line="420" w:lineRule="exact"/>
        <w:ind w:firstLine="420" w:firstLineChars="200"/>
        <w:rPr>
          <w:rFonts w:ascii="宋体" w:hAnsi="宋体"/>
          <w:szCs w:val="21"/>
        </w:rPr>
      </w:pPr>
      <w:r>
        <w:rPr>
          <w:rFonts w:hint="eastAsia" w:ascii="宋体" w:hAnsi="宋体"/>
          <w:szCs w:val="21"/>
        </w:rPr>
        <w:t>30.1据本次竞争性磋商采购工作要求，最后只允许有一个磋商报价，磋商供应商应在各自技术和商务占优势的基础上并充分考虑本项目的重要性，在磋商结束后提供给采购机构及采购人最优惠的磋商价格。各供应商提供的磋商响应文件如已完全响应本磋商响应文件技术和服务要求的，经采购人和磋商小组认定后，不再组织逐一磋商。</w:t>
      </w:r>
    </w:p>
    <w:p w14:paraId="0AD961AA">
      <w:pPr>
        <w:spacing w:line="420" w:lineRule="exact"/>
        <w:ind w:firstLine="420" w:firstLineChars="200"/>
        <w:rPr>
          <w:rFonts w:ascii="宋体" w:hAnsi="宋体"/>
          <w:szCs w:val="21"/>
        </w:rPr>
      </w:pPr>
      <w:r>
        <w:rPr>
          <w:rFonts w:hint="eastAsia" w:ascii="宋体" w:hAnsi="宋体"/>
          <w:szCs w:val="21"/>
        </w:rPr>
        <w:t>30.2最后一轮报价时，各项报价均按比例调整。磋商报价为磋商供应商在磋商响应文件中提出的各项支付金额的总和。</w:t>
      </w:r>
    </w:p>
    <w:p w14:paraId="052DA551">
      <w:pPr>
        <w:spacing w:line="420" w:lineRule="exact"/>
        <w:ind w:firstLine="420" w:firstLineChars="200"/>
        <w:rPr>
          <w:rFonts w:ascii="宋体" w:hAnsi="宋体"/>
          <w:szCs w:val="21"/>
        </w:rPr>
      </w:pPr>
      <w:r>
        <w:rPr>
          <w:rFonts w:hint="eastAsia" w:ascii="宋体" w:hAnsi="宋体"/>
          <w:szCs w:val="21"/>
        </w:rPr>
        <w:t>30.3磋商结束后，磋商小组应当要求</w:t>
      </w:r>
      <w:r>
        <w:rPr>
          <w:rFonts w:hint="eastAsia" w:ascii="宋体" w:hAnsi="宋体" w:cs="宋体"/>
          <w:szCs w:val="21"/>
        </w:rPr>
        <w:t>所有继续参加磋商的供应商在规定时间内在线提交最后报价，</w:t>
      </w:r>
      <w:r>
        <w:rPr>
          <w:rFonts w:hint="eastAsia" w:ascii="宋体" w:hAnsi="宋体"/>
          <w:szCs w:val="21"/>
        </w:rPr>
        <w:t>磋商供应商的报价原则上不得高于上轮的报价（实质性变动的除外），</w:t>
      </w:r>
      <w:r>
        <w:rPr>
          <w:rFonts w:hint="eastAsia" w:ascii="宋体" w:hAnsi="宋体" w:cs="宋体"/>
          <w:szCs w:val="21"/>
        </w:rPr>
        <w:t>超过规定时间提交的报价作无效处理。已提交响应文件的供应商，在提交最后报价之前，可以根据磋商情况退出磋商。</w:t>
      </w:r>
    </w:p>
    <w:p w14:paraId="4D2B0768">
      <w:pPr>
        <w:spacing w:line="420" w:lineRule="exact"/>
        <w:jc w:val="both"/>
        <w:rPr>
          <w:rFonts w:ascii="宋体" w:hAnsi="宋体" w:cs="宋体"/>
          <w:b/>
          <w:szCs w:val="21"/>
        </w:rPr>
      </w:pPr>
      <w:r>
        <w:rPr>
          <w:rFonts w:hint="eastAsia" w:ascii="宋体" w:hAnsi="宋体" w:cs="宋体"/>
          <w:b/>
          <w:szCs w:val="21"/>
        </w:rPr>
        <w:t>31.招标代理服务费</w:t>
      </w:r>
    </w:p>
    <w:p w14:paraId="1DBC3F1D">
      <w:pPr>
        <w:spacing w:line="420" w:lineRule="exact"/>
        <w:ind w:firstLine="422" w:firstLineChars="200"/>
        <w:rPr>
          <w:rFonts w:ascii="宋体" w:hAnsi="宋体"/>
          <w:b/>
          <w:bCs/>
        </w:rPr>
      </w:pPr>
      <w:r>
        <w:rPr>
          <w:rFonts w:hint="eastAsia" w:ascii="宋体" w:hAnsi="宋体"/>
          <w:b/>
          <w:bCs/>
          <w:szCs w:val="21"/>
        </w:rPr>
        <w:t>31.1招标代理服务费：成交供应商须向招标代理机构交纳代理服务费，代理服务费按国家计委计价格[2002]1980号文件服务招标类收费规定收取，不足8000元的按8000元收取</w:t>
      </w:r>
      <w:r>
        <w:rPr>
          <w:rFonts w:hint="eastAsia" w:ascii="宋体" w:hAnsi="宋体"/>
          <w:b/>
          <w:bCs/>
          <w:szCs w:val="21"/>
          <w:lang w:eastAsia="zh-CN"/>
        </w:rPr>
        <w:t>，</w:t>
      </w:r>
      <w:r>
        <w:rPr>
          <w:rFonts w:hint="eastAsia" w:ascii="宋体" w:hAnsi="宋体" w:cs="宋体"/>
          <w:b/>
          <w:bCs/>
          <w:szCs w:val="21"/>
          <w:lang w:val="en-US" w:eastAsia="zh-CN"/>
        </w:rPr>
        <w:t>计费基数按最高限价300万元计取</w:t>
      </w:r>
      <w:r>
        <w:rPr>
          <w:rFonts w:hint="eastAsia" w:ascii="宋体" w:hAnsi="宋体"/>
          <w:b/>
          <w:bCs/>
          <w:szCs w:val="21"/>
        </w:rPr>
        <w:t>。</w:t>
      </w:r>
      <w:r>
        <w:rPr>
          <w:rFonts w:hint="eastAsia" w:ascii="宋体" w:hAnsi="宋体"/>
          <w:b/>
          <w:bCs/>
        </w:rPr>
        <w:t>代理服务费不在报价中单列，请投标供应商在报价时予以考虑。</w:t>
      </w:r>
    </w:p>
    <w:p w14:paraId="08C002D9">
      <w:pPr>
        <w:spacing w:line="420" w:lineRule="exact"/>
      </w:pPr>
      <w:r>
        <w:rPr>
          <w:rFonts w:hint="eastAsia"/>
        </w:rPr>
        <w:br w:type="page"/>
      </w:r>
    </w:p>
    <w:bookmarkEnd w:id="11"/>
    <w:p w14:paraId="2130F881">
      <w:pPr>
        <w:jc w:val="center"/>
        <w:outlineLvl w:val="0"/>
        <w:rPr>
          <w:b/>
          <w:bCs/>
          <w:sz w:val="32"/>
          <w:szCs w:val="36"/>
        </w:rPr>
      </w:pPr>
      <w:bookmarkStart w:id="34" w:name="_Toc20678"/>
      <w:bookmarkStart w:id="35" w:name="_Toc53164971"/>
      <w:bookmarkStart w:id="36" w:name="_Toc409706952"/>
      <w:bookmarkStart w:id="37" w:name="_Toc379980789"/>
      <w:bookmarkStart w:id="38" w:name="_Toc30792"/>
      <w:bookmarkStart w:id="39" w:name="_Toc388901828"/>
      <w:bookmarkStart w:id="40" w:name="_Toc520467762"/>
      <w:bookmarkStart w:id="41" w:name="_Toc379721035"/>
      <w:bookmarkStart w:id="42" w:name="_Toc455156633"/>
      <w:bookmarkStart w:id="43" w:name="_Toc29883"/>
      <w:bookmarkStart w:id="44" w:name="_Toc403583614"/>
      <w:bookmarkStart w:id="45" w:name="_Toc346178852"/>
      <w:r>
        <w:rPr>
          <w:rFonts w:hint="eastAsia"/>
          <w:b/>
          <w:bCs/>
          <w:sz w:val="32"/>
          <w:szCs w:val="36"/>
        </w:rPr>
        <w:t>第三部分  采购需求</w:t>
      </w:r>
      <w:bookmarkEnd w:id="34"/>
    </w:p>
    <w:p w14:paraId="0D0E16DA">
      <w:pPr>
        <w:tabs>
          <w:tab w:val="left" w:pos="927"/>
        </w:tabs>
        <w:snapToGrid w:val="0"/>
        <w:spacing w:line="360" w:lineRule="auto"/>
        <w:jc w:val="center"/>
        <w:rPr>
          <w:b/>
          <w:bCs/>
          <w:sz w:val="24"/>
          <w:szCs w:val="24"/>
        </w:rPr>
      </w:pPr>
    </w:p>
    <w:p w14:paraId="28CC8F69">
      <w:pPr>
        <w:tabs>
          <w:tab w:val="left" w:pos="927"/>
        </w:tabs>
        <w:snapToGrid w:val="0"/>
        <w:spacing w:line="360" w:lineRule="auto"/>
        <w:jc w:val="center"/>
        <w:rPr>
          <w:b/>
          <w:bCs/>
          <w:sz w:val="24"/>
          <w:szCs w:val="24"/>
        </w:rPr>
      </w:pPr>
      <w:r>
        <w:rPr>
          <w:rFonts w:hint="eastAsia"/>
          <w:b/>
          <w:bCs/>
          <w:sz w:val="24"/>
          <w:szCs w:val="24"/>
        </w:rPr>
        <w:t>（一）概述</w:t>
      </w:r>
    </w:p>
    <w:p w14:paraId="5AFDA214">
      <w:pPr>
        <w:tabs>
          <w:tab w:val="left" w:pos="927"/>
        </w:tabs>
        <w:snapToGrid w:val="0"/>
        <w:spacing w:line="360" w:lineRule="auto"/>
        <w:jc w:val="both"/>
        <w:rPr>
          <w:rFonts w:ascii="宋体" w:hAnsi="宋体" w:cs="宋体"/>
          <w:szCs w:val="21"/>
        </w:rPr>
      </w:pPr>
      <w:r>
        <w:rPr>
          <w:rFonts w:hint="eastAsia" w:ascii="宋体" w:hAnsi="宋体" w:cs="宋体"/>
        </w:rPr>
        <w:t>1</w:t>
      </w:r>
      <w:r>
        <w:rPr>
          <w:rFonts w:hint="eastAsia" w:ascii="宋体" w:hAnsi="宋体" w:cs="宋体"/>
          <w:szCs w:val="21"/>
        </w:rPr>
        <w:t>、</w:t>
      </w:r>
      <w:r>
        <w:rPr>
          <w:rFonts w:hint="eastAsia" w:ascii="宋体" w:hAnsi="宋体" w:cs="宋体"/>
        </w:rPr>
        <w:t>每个磋商供应商必须完成采购内容和合同规定义务，不允许只对部分内容进行报价。</w:t>
      </w:r>
    </w:p>
    <w:p w14:paraId="71B2307E">
      <w:pPr>
        <w:tabs>
          <w:tab w:val="left" w:pos="927"/>
        </w:tabs>
        <w:snapToGrid w:val="0"/>
        <w:spacing w:line="360" w:lineRule="auto"/>
        <w:jc w:val="both"/>
        <w:rPr>
          <w:rFonts w:ascii="宋体" w:hAnsi="宋体" w:cs="宋体"/>
          <w:b/>
        </w:rPr>
      </w:pPr>
      <w:r>
        <w:rPr>
          <w:rFonts w:hint="eastAsia" w:ascii="宋体" w:hAnsi="宋体" w:cs="宋体"/>
          <w:b/>
          <w:bCs/>
        </w:rPr>
        <w:t>2、</w:t>
      </w:r>
      <w:r>
        <w:rPr>
          <w:rFonts w:hint="eastAsia" w:ascii="宋体" w:hAnsi="宋体" w:cs="宋体"/>
          <w:b/>
        </w:rPr>
        <w:t>现场踏勘</w:t>
      </w:r>
      <w:r>
        <w:rPr>
          <w:rFonts w:hint="eastAsia" w:ascii="宋体" w:hAnsi="宋体" w:cs="宋体"/>
        </w:rPr>
        <w:t>：</w:t>
      </w:r>
      <w:r>
        <w:rPr>
          <w:rFonts w:hint="eastAsia" w:ascii="宋体" w:hAnsi="宋体" w:cs="宋体"/>
          <w:b/>
        </w:rPr>
        <w:t>各磋商供应商于磋商截止时间前自行到现场进行踏勘，以获取本次磋商所需的现场资料及数据，磋商人若未到现场踏勘，引起的一切后果均由其自行负责，由此造成投标价的偏差均不予调整。现场踏勘费用自理。</w:t>
      </w:r>
    </w:p>
    <w:p w14:paraId="0B487969">
      <w:pPr>
        <w:tabs>
          <w:tab w:val="left" w:pos="927"/>
        </w:tabs>
        <w:snapToGrid w:val="0"/>
        <w:spacing w:line="360" w:lineRule="auto"/>
        <w:jc w:val="both"/>
        <w:rPr>
          <w:rFonts w:ascii="宋体" w:hAnsi="宋体" w:cs="宋体"/>
        </w:rPr>
      </w:pPr>
      <w:r>
        <w:rPr>
          <w:rFonts w:hint="eastAsia" w:ascii="宋体" w:hAnsi="宋体" w:cs="宋体"/>
        </w:rPr>
        <w:t>3、磋商供应商需按磋商文件的要求完成采购服务工作。按工作顺序提交所需的无论其是否被明细列在合同文件中的所有资料，提供的服务必须满足磋商文件中提出的相关要求。</w:t>
      </w:r>
    </w:p>
    <w:p w14:paraId="2014E86F">
      <w:pPr>
        <w:tabs>
          <w:tab w:val="left" w:pos="927"/>
        </w:tabs>
        <w:snapToGrid w:val="0"/>
        <w:spacing w:line="360" w:lineRule="auto"/>
        <w:jc w:val="both"/>
        <w:rPr>
          <w:rFonts w:ascii="宋体" w:hAnsi="宋体" w:cs="宋体"/>
        </w:rPr>
      </w:pPr>
      <w:r>
        <w:rPr>
          <w:rFonts w:hint="eastAsia" w:ascii="宋体" w:hAnsi="宋体" w:cs="宋体"/>
        </w:rPr>
        <w:t>4、在报价之前，磋商供应商须仔细阅读磋商文件，如发现有任何疑问、冲突或技术问题，磋商供应商须在答疑截止时间前以书面形式向采购代理机构提出。逾期采购人不再作答复，有关风险及责任由磋商供应商自行承担。</w:t>
      </w:r>
    </w:p>
    <w:p w14:paraId="47882B70">
      <w:pPr>
        <w:tabs>
          <w:tab w:val="left" w:pos="927"/>
        </w:tabs>
        <w:snapToGrid w:val="0"/>
        <w:spacing w:line="360" w:lineRule="auto"/>
        <w:rPr>
          <w:rFonts w:ascii="宋体" w:hAnsi="宋体" w:cs="宋体"/>
          <w:b/>
        </w:rPr>
      </w:pPr>
      <w:r>
        <w:rPr>
          <w:rFonts w:hint="eastAsia" w:ascii="宋体" w:hAnsi="宋体" w:cs="宋体"/>
        </w:rPr>
        <w:t>5、磋商供应商须对磋商文件中各个条款一一给予实质性答复，</w:t>
      </w:r>
      <w:r>
        <w:rPr>
          <w:rFonts w:hint="eastAsia" w:ascii="宋体" w:hAnsi="宋体" w:cs="宋体"/>
          <w:u w:val="wave"/>
        </w:rPr>
        <w:t>否则有可能导致作无效标处理</w:t>
      </w:r>
      <w:r>
        <w:rPr>
          <w:rFonts w:hint="eastAsia" w:ascii="宋体" w:hAnsi="宋体" w:cs="宋体"/>
          <w:bCs/>
        </w:rPr>
        <w:t>。</w:t>
      </w:r>
    </w:p>
    <w:p w14:paraId="57F2D336">
      <w:pPr>
        <w:tabs>
          <w:tab w:val="left" w:pos="927"/>
        </w:tabs>
        <w:snapToGrid w:val="0"/>
        <w:spacing w:line="360" w:lineRule="auto"/>
        <w:ind w:left="3749" w:hanging="3749" w:hangingChars="1556"/>
        <w:jc w:val="center"/>
        <w:rPr>
          <w:rFonts w:ascii="宋体"/>
          <w:b/>
          <w:bCs/>
          <w:sz w:val="24"/>
          <w:szCs w:val="24"/>
        </w:rPr>
      </w:pPr>
    </w:p>
    <w:p w14:paraId="7EAFA70C">
      <w:pPr>
        <w:tabs>
          <w:tab w:val="left" w:pos="927"/>
        </w:tabs>
        <w:snapToGrid w:val="0"/>
        <w:spacing w:line="360" w:lineRule="auto"/>
        <w:ind w:left="3749" w:hanging="3749" w:hangingChars="1556"/>
        <w:jc w:val="center"/>
        <w:rPr>
          <w:b/>
          <w:bCs/>
          <w:sz w:val="24"/>
          <w:szCs w:val="24"/>
        </w:rPr>
      </w:pPr>
      <w:r>
        <w:rPr>
          <w:rFonts w:hint="eastAsia" w:ascii="宋体"/>
          <w:b/>
          <w:bCs/>
          <w:sz w:val="24"/>
          <w:szCs w:val="24"/>
        </w:rPr>
        <w:t>（二）</w:t>
      </w:r>
      <w:r>
        <w:rPr>
          <w:rFonts w:hint="eastAsia"/>
          <w:b/>
          <w:bCs/>
          <w:sz w:val="24"/>
          <w:szCs w:val="24"/>
        </w:rPr>
        <w:t>采购内容及要求</w:t>
      </w:r>
    </w:p>
    <w:p w14:paraId="1B994CFD">
      <w:pPr>
        <w:spacing w:line="400" w:lineRule="exact"/>
        <w:jc w:val="both"/>
        <w:rPr>
          <w:rFonts w:ascii="宋体" w:hAnsi="宋体" w:cs="宋体"/>
          <w:b/>
          <w:szCs w:val="21"/>
        </w:rPr>
      </w:pPr>
      <w:r>
        <w:rPr>
          <w:rFonts w:hint="eastAsia" w:ascii="宋体" w:hAnsi="宋体" w:cs="宋体"/>
          <w:b/>
          <w:szCs w:val="21"/>
        </w:rPr>
        <w:t>一、项目概况：</w:t>
      </w:r>
    </w:p>
    <w:p w14:paraId="03DA6F90">
      <w:pPr>
        <w:spacing w:line="400" w:lineRule="exact"/>
        <w:ind w:firstLine="420" w:firstLineChars="200"/>
        <w:jc w:val="both"/>
        <w:rPr>
          <w:rFonts w:hint="eastAsia" w:ascii="宋体" w:hAnsi="宋体" w:eastAsia="宋体" w:cs="宋体"/>
          <w:szCs w:val="21"/>
          <w:lang w:eastAsia="zh-CN"/>
        </w:rPr>
      </w:pPr>
      <w:r>
        <w:rPr>
          <w:rFonts w:hint="eastAsia" w:ascii="宋体" w:hAnsi="宋体" w:cs="宋体"/>
          <w:szCs w:val="21"/>
        </w:rPr>
        <w:t>1、项目名称：</w:t>
      </w:r>
      <w:r>
        <w:rPr>
          <w:rFonts w:hint="eastAsia" w:ascii="宋体" w:hAnsi="宋体" w:cs="宋体"/>
          <w:szCs w:val="21"/>
          <w:lang w:eastAsia="zh-CN"/>
        </w:rPr>
        <w:t>2025-2026年度瑞安市林川镇违章拆除、环境整治及安保服务项目</w:t>
      </w:r>
    </w:p>
    <w:p w14:paraId="66A3EE95">
      <w:pPr>
        <w:spacing w:line="400" w:lineRule="exact"/>
        <w:ind w:firstLine="420" w:firstLineChars="200"/>
        <w:jc w:val="both"/>
        <w:rPr>
          <w:rFonts w:ascii="宋体" w:hAnsi="宋体" w:cs="宋体"/>
          <w:szCs w:val="21"/>
        </w:rPr>
      </w:pPr>
      <w:r>
        <w:rPr>
          <w:rFonts w:hint="eastAsia" w:ascii="宋体" w:hAnsi="宋体" w:cs="宋体"/>
          <w:szCs w:val="21"/>
        </w:rPr>
        <w:t>2、项目地点：</w:t>
      </w:r>
      <w:r>
        <w:rPr>
          <w:rFonts w:hint="eastAsia" w:ascii="宋体" w:hAnsi="宋体" w:cs="宋体"/>
          <w:szCs w:val="21"/>
          <w:lang w:eastAsia="zh-CN"/>
        </w:rPr>
        <w:t>瑞安市林川镇</w:t>
      </w:r>
      <w:r>
        <w:rPr>
          <w:rFonts w:hint="eastAsia" w:ascii="宋体" w:hAnsi="宋体" w:cs="宋体"/>
          <w:szCs w:val="21"/>
        </w:rPr>
        <w:t>。</w:t>
      </w:r>
    </w:p>
    <w:p w14:paraId="7F174066">
      <w:pPr>
        <w:widowControl w:val="0"/>
        <w:autoSpaceDE w:val="0"/>
        <w:autoSpaceDN w:val="0"/>
        <w:adjustRightInd w:val="0"/>
        <w:spacing w:line="400" w:lineRule="exact"/>
        <w:jc w:val="both"/>
        <w:textAlignment w:val="center"/>
        <w:rPr>
          <w:rFonts w:hint="eastAsia" w:ascii="宋体" w:hAnsi="宋体" w:cs="宋体"/>
          <w:b/>
          <w:szCs w:val="21"/>
          <w:lang w:val="en-US" w:eastAsia="zh-CN"/>
        </w:rPr>
      </w:pPr>
      <w:r>
        <w:rPr>
          <w:rFonts w:hint="eastAsia" w:ascii="宋体" w:hAnsi="宋体" w:eastAsia="宋体" w:cs="宋体"/>
          <w:b/>
          <w:szCs w:val="21"/>
        </w:rPr>
        <w:t>二、</w:t>
      </w:r>
      <w:r>
        <w:rPr>
          <w:rFonts w:hint="eastAsia" w:ascii="宋体" w:hAnsi="宋体" w:cs="宋体"/>
          <w:b/>
          <w:szCs w:val="21"/>
          <w:lang w:val="en-US" w:eastAsia="zh-CN"/>
        </w:rPr>
        <w:t>采购清单：</w:t>
      </w:r>
    </w:p>
    <w:tbl>
      <w:tblPr>
        <w:tblStyle w:val="39"/>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551"/>
        <w:gridCol w:w="1351"/>
        <w:gridCol w:w="1137"/>
        <w:gridCol w:w="3036"/>
      </w:tblGrid>
      <w:tr w14:paraId="6A57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19CCC12E">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551" w:type="dxa"/>
            <w:noWrap w:val="0"/>
            <w:vAlign w:val="center"/>
          </w:tcPr>
          <w:p w14:paraId="3D79D587">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服务项目</w:t>
            </w:r>
          </w:p>
        </w:tc>
        <w:tc>
          <w:tcPr>
            <w:tcW w:w="1351" w:type="dxa"/>
            <w:noWrap w:val="0"/>
            <w:vAlign w:val="center"/>
          </w:tcPr>
          <w:p w14:paraId="157585B2">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计量单位</w:t>
            </w:r>
          </w:p>
        </w:tc>
        <w:tc>
          <w:tcPr>
            <w:tcW w:w="1137" w:type="dxa"/>
            <w:noWrap w:val="0"/>
            <w:vAlign w:val="center"/>
          </w:tcPr>
          <w:p w14:paraId="02BE6E7E">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最高单价限价(人民币元)</w:t>
            </w:r>
          </w:p>
        </w:tc>
        <w:tc>
          <w:tcPr>
            <w:tcW w:w="3036" w:type="dxa"/>
            <w:noWrap w:val="0"/>
            <w:vAlign w:val="center"/>
          </w:tcPr>
          <w:p w14:paraId="0C7279E9">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14:paraId="050B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1A0F6A5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val="0"/>
                <w:bCs/>
                <w:sz w:val="21"/>
                <w:szCs w:val="21"/>
                <w:lang w:val="en-US" w:eastAsia="zh-CN"/>
              </w:rPr>
              <w:t>1</w:t>
            </w:r>
          </w:p>
        </w:tc>
        <w:tc>
          <w:tcPr>
            <w:tcW w:w="3551" w:type="dxa"/>
            <w:noWrap w:val="0"/>
            <w:vAlign w:val="center"/>
          </w:tcPr>
          <w:p w14:paraId="3A48C2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bidi="ar"/>
              </w:rPr>
              <w:t>安保</w:t>
            </w:r>
          </w:p>
        </w:tc>
        <w:tc>
          <w:tcPr>
            <w:tcW w:w="1351" w:type="dxa"/>
            <w:noWrap w:val="0"/>
            <w:vAlign w:val="center"/>
          </w:tcPr>
          <w:p w14:paraId="4460CD1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rPr>
              <w:t>人</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半天</w:t>
            </w:r>
          </w:p>
        </w:tc>
        <w:tc>
          <w:tcPr>
            <w:tcW w:w="1137" w:type="dxa"/>
            <w:noWrap w:val="0"/>
            <w:vAlign w:val="center"/>
          </w:tcPr>
          <w:p w14:paraId="453B67C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160</w:t>
            </w:r>
          </w:p>
        </w:tc>
        <w:tc>
          <w:tcPr>
            <w:tcW w:w="3036" w:type="dxa"/>
            <w:vMerge w:val="restart"/>
            <w:noWrap w:val="0"/>
            <w:vAlign w:val="center"/>
          </w:tcPr>
          <w:p w14:paraId="2C66DBEF">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1、要求年龄为18周岁至60周岁之间；</w:t>
            </w:r>
          </w:p>
          <w:p w14:paraId="65F49D08">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sz w:val="21"/>
                <w:szCs w:val="21"/>
              </w:rPr>
              <w:t>2、含餐费、饮水、到达采购人指定地点的交通费等。</w:t>
            </w:r>
          </w:p>
        </w:tc>
      </w:tr>
      <w:tr w14:paraId="7F7B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5D73FC1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w:t>
            </w:r>
          </w:p>
        </w:tc>
        <w:tc>
          <w:tcPr>
            <w:tcW w:w="3551" w:type="dxa"/>
            <w:noWrap w:val="0"/>
            <w:vAlign w:val="center"/>
          </w:tcPr>
          <w:p w14:paraId="3F387A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bidi="ar"/>
              </w:rPr>
              <w:t>安保</w:t>
            </w:r>
          </w:p>
        </w:tc>
        <w:tc>
          <w:tcPr>
            <w:tcW w:w="1351" w:type="dxa"/>
            <w:noWrap w:val="0"/>
            <w:vAlign w:val="center"/>
          </w:tcPr>
          <w:p w14:paraId="244C333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rPr>
              <w:t>人</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全天</w:t>
            </w:r>
          </w:p>
        </w:tc>
        <w:tc>
          <w:tcPr>
            <w:tcW w:w="1137" w:type="dxa"/>
            <w:noWrap w:val="0"/>
            <w:vAlign w:val="center"/>
          </w:tcPr>
          <w:p w14:paraId="5C81723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220</w:t>
            </w:r>
          </w:p>
        </w:tc>
        <w:tc>
          <w:tcPr>
            <w:tcW w:w="3036" w:type="dxa"/>
            <w:vMerge w:val="continue"/>
            <w:noWrap w:val="0"/>
            <w:vAlign w:val="center"/>
          </w:tcPr>
          <w:p w14:paraId="2DA8C001">
            <w:pPr>
              <w:jc w:val="center"/>
              <w:rPr>
                <w:rFonts w:hint="eastAsia" w:asciiTheme="minorEastAsia" w:hAnsiTheme="minorEastAsia" w:eastAsiaTheme="minorEastAsia" w:cstheme="minorEastAsia"/>
                <w:b/>
                <w:sz w:val="21"/>
                <w:szCs w:val="21"/>
              </w:rPr>
            </w:pPr>
          </w:p>
        </w:tc>
      </w:tr>
      <w:tr w14:paraId="64C1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03E8F39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w:t>
            </w:r>
          </w:p>
        </w:tc>
        <w:tc>
          <w:tcPr>
            <w:tcW w:w="3551" w:type="dxa"/>
            <w:noWrap w:val="0"/>
            <w:vAlign w:val="center"/>
          </w:tcPr>
          <w:p w14:paraId="6B2BC1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eastAsia="zh-CN"/>
              </w:rPr>
              <w:t>驻点安保</w:t>
            </w:r>
          </w:p>
        </w:tc>
        <w:tc>
          <w:tcPr>
            <w:tcW w:w="1351" w:type="dxa"/>
            <w:noWrap w:val="0"/>
            <w:vAlign w:val="center"/>
          </w:tcPr>
          <w:p w14:paraId="1D5BC13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bidi="ar"/>
              </w:rPr>
              <w:t>月/人</w:t>
            </w:r>
          </w:p>
        </w:tc>
        <w:tc>
          <w:tcPr>
            <w:tcW w:w="1137" w:type="dxa"/>
            <w:noWrap w:val="0"/>
            <w:vAlign w:val="center"/>
          </w:tcPr>
          <w:p w14:paraId="6ADC8F1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4000</w:t>
            </w:r>
          </w:p>
        </w:tc>
        <w:tc>
          <w:tcPr>
            <w:tcW w:w="3036" w:type="dxa"/>
            <w:vMerge w:val="continue"/>
            <w:noWrap w:val="0"/>
            <w:vAlign w:val="center"/>
          </w:tcPr>
          <w:p w14:paraId="226B4470">
            <w:pPr>
              <w:jc w:val="center"/>
              <w:rPr>
                <w:rFonts w:hint="eastAsia" w:asciiTheme="minorEastAsia" w:hAnsiTheme="minorEastAsia" w:eastAsiaTheme="minorEastAsia" w:cstheme="minorEastAsia"/>
                <w:b/>
                <w:sz w:val="21"/>
                <w:szCs w:val="21"/>
              </w:rPr>
            </w:pPr>
          </w:p>
        </w:tc>
      </w:tr>
      <w:tr w14:paraId="4B3B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2" w:type="dxa"/>
            <w:noWrap w:val="0"/>
            <w:vAlign w:val="center"/>
          </w:tcPr>
          <w:p w14:paraId="4D30DA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3551" w:type="dxa"/>
            <w:noWrap w:val="0"/>
            <w:vAlign w:val="center"/>
          </w:tcPr>
          <w:p w14:paraId="7EE28BF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工人</w:t>
            </w:r>
          </w:p>
        </w:tc>
        <w:tc>
          <w:tcPr>
            <w:tcW w:w="1351" w:type="dxa"/>
            <w:noWrap w:val="0"/>
            <w:vAlign w:val="center"/>
          </w:tcPr>
          <w:p w14:paraId="07DB9B7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半天/人</w:t>
            </w:r>
          </w:p>
        </w:tc>
        <w:tc>
          <w:tcPr>
            <w:tcW w:w="1137" w:type="dxa"/>
            <w:noWrap w:val="0"/>
            <w:vAlign w:val="center"/>
          </w:tcPr>
          <w:p w14:paraId="7A868D96">
            <w:pPr>
              <w:keepNext w:val="0"/>
              <w:keepLines w:val="0"/>
              <w:pageBreakBefore w:val="0"/>
              <w:widowControl/>
              <w:kinsoku/>
              <w:wordWrap/>
              <w:overflowPunct/>
              <w:topLinePunct w:val="0"/>
              <w:autoSpaceDE/>
              <w:autoSpaceDN/>
              <w:bidi w:val="0"/>
              <w:adjustRightInd/>
              <w:snapToGrid/>
              <w:spacing w:beforeLines="0" w:afterLines="0"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rPr>
              <w:t>180</w:t>
            </w:r>
          </w:p>
        </w:tc>
        <w:tc>
          <w:tcPr>
            <w:tcW w:w="3036" w:type="dxa"/>
            <w:vMerge w:val="restart"/>
            <w:noWrap w:val="0"/>
            <w:vAlign w:val="center"/>
          </w:tcPr>
          <w:p w14:paraId="7974CAB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含餐费、饮水</w:t>
            </w:r>
          </w:p>
        </w:tc>
      </w:tr>
      <w:tr w14:paraId="611E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2" w:type="dxa"/>
            <w:noWrap w:val="0"/>
            <w:vAlign w:val="center"/>
          </w:tcPr>
          <w:p w14:paraId="5568C81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3551" w:type="dxa"/>
            <w:noWrap w:val="0"/>
            <w:vAlign w:val="center"/>
          </w:tcPr>
          <w:p w14:paraId="55C83B6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工人</w:t>
            </w:r>
          </w:p>
        </w:tc>
        <w:tc>
          <w:tcPr>
            <w:tcW w:w="1351" w:type="dxa"/>
            <w:noWrap w:val="0"/>
            <w:vAlign w:val="center"/>
          </w:tcPr>
          <w:p w14:paraId="17A8155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全天/人</w:t>
            </w:r>
          </w:p>
        </w:tc>
        <w:tc>
          <w:tcPr>
            <w:tcW w:w="1137" w:type="dxa"/>
            <w:noWrap w:val="0"/>
            <w:vAlign w:val="center"/>
          </w:tcPr>
          <w:p w14:paraId="75719C91">
            <w:pPr>
              <w:keepNext w:val="0"/>
              <w:keepLines w:val="0"/>
              <w:pageBreakBefore w:val="0"/>
              <w:widowControl/>
              <w:kinsoku/>
              <w:wordWrap/>
              <w:overflowPunct/>
              <w:topLinePunct w:val="0"/>
              <w:autoSpaceDE/>
              <w:autoSpaceDN/>
              <w:bidi w:val="0"/>
              <w:adjustRightInd/>
              <w:snapToGrid/>
              <w:spacing w:beforeLines="0" w:afterLines="0"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rPr>
              <w:t>250</w:t>
            </w:r>
          </w:p>
        </w:tc>
        <w:tc>
          <w:tcPr>
            <w:tcW w:w="3036" w:type="dxa"/>
            <w:vMerge w:val="continue"/>
            <w:noWrap w:val="0"/>
            <w:vAlign w:val="center"/>
          </w:tcPr>
          <w:p w14:paraId="712BBE8E">
            <w:pPr>
              <w:jc w:val="center"/>
              <w:rPr>
                <w:rFonts w:hint="eastAsia" w:asciiTheme="minorEastAsia" w:hAnsiTheme="minorEastAsia" w:eastAsiaTheme="minorEastAsia" w:cstheme="minorEastAsia"/>
                <w:sz w:val="21"/>
                <w:szCs w:val="21"/>
              </w:rPr>
            </w:pPr>
          </w:p>
        </w:tc>
      </w:tr>
      <w:tr w14:paraId="743C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2" w:type="dxa"/>
            <w:noWrap w:val="0"/>
            <w:vAlign w:val="center"/>
          </w:tcPr>
          <w:p w14:paraId="54F9894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3551" w:type="dxa"/>
            <w:noWrap w:val="0"/>
            <w:vAlign w:val="center"/>
          </w:tcPr>
          <w:p w14:paraId="757A2765">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电工</w:t>
            </w:r>
          </w:p>
        </w:tc>
        <w:tc>
          <w:tcPr>
            <w:tcW w:w="1351" w:type="dxa"/>
            <w:noWrap w:val="0"/>
            <w:vAlign w:val="center"/>
          </w:tcPr>
          <w:p w14:paraId="7E46A88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半天/人</w:t>
            </w:r>
          </w:p>
        </w:tc>
        <w:tc>
          <w:tcPr>
            <w:tcW w:w="1137" w:type="dxa"/>
            <w:noWrap w:val="0"/>
            <w:vAlign w:val="center"/>
          </w:tcPr>
          <w:p w14:paraId="41CB929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0</w:t>
            </w:r>
          </w:p>
        </w:tc>
        <w:tc>
          <w:tcPr>
            <w:tcW w:w="3036" w:type="dxa"/>
            <w:vMerge w:val="continue"/>
            <w:noWrap w:val="0"/>
            <w:vAlign w:val="center"/>
          </w:tcPr>
          <w:p w14:paraId="41F4FD71">
            <w:pPr>
              <w:jc w:val="center"/>
              <w:rPr>
                <w:rFonts w:hint="eastAsia" w:asciiTheme="minorEastAsia" w:hAnsiTheme="minorEastAsia" w:eastAsiaTheme="minorEastAsia" w:cstheme="minorEastAsia"/>
                <w:sz w:val="21"/>
                <w:szCs w:val="21"/>
              </w:rPr>
            </w:pPr>
          </w:p>
        </w:tc>
      </w:tr>
      <w:tr w14:paraId="5530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2281738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3551" w:type="dxa"/>
            <w:noWrap w:val="0"/>
            <w:vAlign w:val="center"/>
          </w:tcPr>
          <w:p w14:paraId="2C36BE9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电工</w:t>
            </w:r>
          </w:p>
        </w:tc>
        <w:tc>
          <w:tcPr>
            <w:tcW w:w="1351" w:type="dxa"/>
            <w:noWrap w:val="0"/>
            <w:vAlign w:val="center"/>
          </w:tcPr>
          <w:p w14:paraId="190E514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全天/人</w:t>
            </w:r>
          </w:p>
        </w:tc>
        <w:tc>
          <w:tcPr>
            <w:tcW w:w="1137" w:type="dxa"/>
            <w:noWrap w:val="0"/>
            <w:vAlign w:val="center"/>
          </w:tcPr>
          <w:p w14:paraId="603CE0F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w:t>
            </w:r>
            <w:r>
              <w:rPr>
                <w:rFonts w:hint="eastAsia" w:asciiTheme="minorEastAsia" w:hAnsiTheme="minorEastAsia" w:eastAsiaTheme="minorEastAsia" w:cstheme="minorEastAsia"/>
                <w:sz w:val="21"/>
                <w:szCs w:val="21"/>
              </w:rPr>
              <w:t>0</w:t>
            </w:r>
          </w:p>
        </w:tc>
        <w:tc>
          <w:tcPr>
            <w:tcW w:w="3036" w:type="dxa"/>
            <w:vMerge w:val="continue"/>
            <w:noWrap w:val="0"/>
            <w:vAlign w:val="center"/>
          </w:tcPr>
          <w:p w14:paraId="1A0166EF">
            <w:pPr>
              <w:jc w:val="center"/>
              <w:rPr>
                <w:rFonts w:hint="eastAsia" w:asciiTheme="minorEastAsia" w:hAnsiTheme="minorEastAsia" w:eastAsiaTheme="minorEastAsia" w:cstheme="minorEastAsia"/>
                <w:sz w:val="21"/>
                <w:szCs w:val="21"/>
              </w:rPr>
            </w:pPr>
          </w:p>
        </w:tc>
      </w:tr>
      <w:tr w14:paraId="0BC0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242EA4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551" w:type="dxa"/>
            <w:shd w:val="clear" w:color="auto" w:fill="auto"/>
            <w:noWrap w:val="0"/>
            <w:vAlign w:val="center"/>
          </w:tcPr>
          <w:p w14:paraId="7381418B">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立柱广告拆除（高炮）</w:t>
            </w:r>
          </w:p>
        </w:tc>
        <w:tc>
          <w:tcPr>
            <w:tcW w:w="1351" w:type="dxa"/>
            <w:shd w:val="clear" w:color="auto" w:fill="auto"/>
            <w:noWrap w:val="0"/>
            <w:vAlign w:val="center"/>
          </w:tcPr>
          <w:p w14:paraId="2996EE8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座</w:t>
            </w:r>
          </w:p>
        </w:tc>
        <w:tc>
          <w:tcPr>
            <w:tcW w:w="1137" w:type="dxa"/>
            <w:noWrap w:val="0"/>
            <w:vAlign w:val="center"/>
          </w:tcPr>
          <w:p w14:paraId="24201B91">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9500</w:t>
            </w:r>
          </w:p>
        </w:tc>
        <w:tc>
          <w:tcPr>
            <w:tcW w:w="3036" w:type="dxa"/>
            <w:noWrap w:val="0"/>
            <w:vAlign w:val="center"/>
          </w:tcPr>
          <w:p w14:paraId="139B2DB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含登高及吊运车辆、人员、切割设备等措施项目及废料清运</w:t>
            </w:r>
          </w:p>
        </w:tc>
      </w:tr>
      <w:tr w14:paraId="0C1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shd w:val="clear" w:color="auto" w:fill="auto"/>
            <w:noWrap w:val="0"/>
            <w:vAlign w:val="center"/>
          </w:tcPr>
          <w:p w14:paraId="1C40CC4C">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9</w:t>
            </w:r>
          </w:p>
        </w:tc>
        <w:tc>
          <w:tcPr>
            <w:tcW w:w="3551" w:type="dxa"/>
            <w:shd w:val="clear" w:color="auto" w:fill="auto"/>
            <w:noWrap w:val="0"/>
            <w:vAlign w:val="center"/>
          </w:tcPr>
          <w:p w14:paraId="05513745">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rPr>
              <w:t>登高作业车辆</w:t>
            </w:r>
            <w:r>
              <w:rPr>
                <w:rFonts w:hint="eastAsia" w:asciiTheme="minorEastAsia" w:hAnsiTheme="minorEastAsia" w:eastAsiaTheme="minorEastAsia" w:cstheme="minorEastAsia"/>
                <w:color w:val="auto"/>
                <w:sz w:val="21"/>
                <w:szCs w:val="21"/>
                <w:highlight w:val="none"/>
                <w:lang w:val="en-US" w:eastAsia="zh-CN"/>
              </w:rPr>
              <w:t>(含驾驶员）</w:t>
            </w:r>
          </w:p>
        </w:tc>
        <w:tc>
          <w:tcPr>
            <w:tcW w:w="1351" w:type="dxa"/>
            <w:shd w:val="clear" w:color="auto" w:fill="auto"/>
            <w:noWrap w:val="0"/>
            <w:vAlign w:val="center"/>
          </w:tcPr>
          <w:p w14:paraId="4B3609FA">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rPr>
              <w:t>辆/次</w:t>
            </w:r>
          </w:p>
        </w:tc>
        <w:tc>
          <w:tcPr>
            <w:tcW w:w="1137" w:type="dxa"/>
            <w:shd w:val="clear" w:color="auto" w:fill="auto"/>
            <w:noWrap w:val="0"/>
            <w:vAlign w:val="center"/>
          </w:tcPr>
          <w:p w14:paraId="411FAD7B">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rPr>
              <w:t>1600</w:t>
            </w:r>
          </w:p>
        </w:tc>
        <w:tc>
          <w:tcPr>
            <w:tcW w:w="3036" w:type="dxa"/>
            <w:shd w:val="clear" w:color="auto" w:fill="auto"/>
            <w:noWrap w:val="0"/>
            <w:vAlign w:val="center"/>
          </w:tcPr>
          <w:p w14:paraId="19023442">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常规</w:t>
            </w:r>
          </w:p>
        </w:tc>
      </w:tr>
      <w:tr w14:paraId="110E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2" w:type="dxa"/>
            <w:noWrap w:val="0"/>
            <w:vAlign w:val="center"/>
          </w:tcPr>
          <w:p w14:paraId="65584241">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3551" w:type="dxa"/>
            <w:noWrap w:val="0"/>
            <w:vAlign w:val="center"/>
          </w:tcPr>
          <w:p w14:paraId="047AF39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风炮破碎机</w:t>
            </w:r>
            <w:r>
              <w:rPr>
                <w:rFonts w:hint="eastAsia" w:asciiTheme="minorEastAsia" w:hAnsiTheme="minorEastAsia" w:eastAsiaTheme="minorEastAsia" w:cstheme="minorEastAsia"/>
                <w:bCs/>
                <w:sz w:val="21"/>
                <w:szCs w:val="21"/>
              </w:rPr>
              <w:t>（含操作员）</w:t>
            </w:r>
          </w:p>
        </w:tc>
        <w:tc>
          <w:tcPr>
            <w:tcW w:w="1351" w:type="dxa"/>
            <w:noWrap w:val="0"/>
            <w:vAlign w:val="center"/>
          </w:tcPr>
          <w:p w14:paraId="7961B93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台/次</w:t>
            </w:r>
          </w:p>
        </w:tc>
        <w:tc>
          <w:tcPr>
            <w:tcW w:w="1137" w:type="dxa"/>
            <w:noWrap w:val="0"/>
            <w:vAlign w:val="center"/>
          </w:tcPr>
          <w:p w14:paraId="4E02579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0</w:t>
            </w:r>
          </w:p>
        </w:tc>
        <w:tc>
          <w:tcPr>
            <w:tcW w:w="3036" w:type="dxa"/>
            <w:noWrap w:val="0"/>
            <w:vAlign w:val="center"/>
          </w:tcPr>
          <w:p w14:paraId="0CDAC2B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常规</w:t>
            </w:r>
          </w:p>
        </w:tc>
      </w:tr>
      <w:tr w14:paraId="31CA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2" w:type="dxa"/>
            <w:noWrap w:val="0"/>
            <w:vAlign w:val="center"/>
          </w:tcPr>
          <w:p w14:paraId="6930B145">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3551" w:type="dxa"/>
            <w:shd w:val="clear" w:color="auto" w:fill="auto"/>
            <w:noWrap w:val="0"/>
            <w:vAlign w:val="center"/>
          </w:tcPr>
          <w:p w14:paraId="5A16D67A">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气体火焰切割机</w:t>
            </w:r>
            <w:r>
              <w:rPr>
                <w:rFonts w:hint="eastAsia" w:asciiTheme="minorEastAsia" w:hAnsiTheme="minorEastAsia" w:eastAsiaTheme="minorEastAsia" w:cstheme="minorEastAsia"/>
                <w:bCs/>
                <w:sz w:val="21"/>
                <w:szCs w:val="21"/>
              </w:rPr>
              <w:t>（含操作员）</w:t>
            </w:r>
          </w:p>
        </w:tc>
        <w:tc>
          <w:tcPr>
            <w:tcW w:w="1351" w:type="dxa"/>
            <w:shd w:val="clear" w:color="auto" w:fill="auto"/>
            <w:noWrap w:val="0"/>
            <w:vAlign w:val="center"/>
          </w:tcPr>
          <w:p w14:paraId="799A34EE">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台/次</w:t>
            </w:r>
          </w:p>
        </w:tc>
        <w:tc>
          <w:tcPr>
            <w:tcW w:w="1137" w:type="dxa"/>
            <w:noWrap w:val="0"/>
            <w:vAlign w:val="center"/>
          </w:tcPr>
          <w:p w14:paraId="12A41DC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800</w:t>
            </w:r>
          </w:p>
        </w:tc>
        <w:tc>
          <w:tcPr>
            <w:tcW w:w="3036" w:type="dxa"/>
            <w:noWrap w:val="0"/>
            <w:vAlign w:val="center"/>
          </w:tcPr>
          <w:p w14:paraId="749D51F4">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常规</w:t>
            </w:r>
          </w:p>
        </w:tc>
      </w:tr>
      <w:tr w14:paraId="73A5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2" w:type="dxa"/>
            <w:noWrap w:val="0"/>
            <w:vAlign w:val="center"/>
          </w:tcPr>
          <w:p w14:paraId="0A9770C3">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3551" w:type="dxa"/>
            <w:noWrap w:val="0"/>
            <w:vAlign w:val="center"/>
          </w:tcPr>
          <w:p w14:paraId="168701A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平板运输车（含驾驶员）</w:t>
            </w:r>
          </w:p>
        </w:tc>
        <w:tc>
          <w:tcPr>
            <w:tcW w:w="1351" w:type="dxa"/>
            <w:noWrap w:val="0"/>
            <w:vAlign w:val="center"/>
          </w:tcPr>
          <w:p w14:paraId="567C93E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color w:val="auto"/>
                <w:sz w:val="21"/>
                <w:szCs w:val="21"/>
                <w:highlight w:val="none"/>
                <w:lang w:val="en-US" w:eastAsia="zh-CN"/>
              </w:rPr>
              <w:t>天</w:t>
            </w:r>
          </w:p>
        </w:tc>
        <w:tc>
          <w:tcPr>
            <w:tcW w:w="1137" w:type="dxa"/>
            <w:noWrap w:val="0"/>
            <w:vAlign w:val="center"/>
          </w:tcPr>
          <w:p w14:paraId="78F7EC7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80</w:t>
            </w:r>
            <w:r>
              <w:rPr>
                <w:rFonts w:hint="eastAsia" w:asciiTheme="minorEastAsia" w:hAnsiTheme="minorEastAsia" w:eastAsiaTheme="minorEastAsia" w:cstheme="minorEastAsia"/>
                <w:sz w:val="21"/>
                <w:szCs w:val="21"/>
              </w:rPr>
              <w:t>0</w:t>
            </w:r>
          </w:p>
        </w:tc>
        <w:tc>
          <w:tcPr>
            <w:tcW w:w="3036" w:type="dxa"/>
            <w:noWrap w:val="0"/>
            <w:vAlign w:val="center"/>
          </w:tcPr>
          <w:p w14:paraId="615CA5E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常规</w:t>
            </w:r>
          </w:p>
        </w:tc>
      </w:tr>
      <w:tr w14:paraId="0DF9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74C0FCFA">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3551" w:type="dxa"/>
            <w:noWrap w:val="0"/>
            <w:vAlign w:val="center"/>
          </w:tcPr>
          <w:p w14:paraId="724AB4E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351" w:type="dxa"/>
            <w:noWrap w:val="0"/>
            <w:vAlign w:val="center"/>
          </w:tcPr>
          <w:p w14:paraId="7A8C6D2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noWrap w:val="0"/>
            <w:vAlign w:val="center"/>
          </w:tcPr>
          <w:p w14:paraId="394B9D99">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600</w:t>
            </w:r>
          </w:p>
        </w:tc>
        <w:tc>
          <w:tcPr>
            <w:tcW w:w="3036" w:type="dxa"/>
            <w:noWrap w:val="0"/>
            <w:vAlign w:val="center"/>
          </w:tcPr>
          <w:p w14:paraId="030AFFAB">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货车≤0.5吨</w:t>
            </w:r>
          </w:p>
        </w:tc>
      </w:tr>
      <w:tr w14:paraId="08B3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463731C5">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3551" w:type="dxa"/>
            <w:noWrap w:val="0"/>
            <w:vAlign w:val="center"/>
          </w:tcPr>
          <w:p w14:paraId="649A672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351" w:type="dxa"/>
            <w:noWrap w:val="0"/>
            <w:vAlign w:val="center"/>
          </w:tcPr>
          <w:p w14:paraId="75CA2E0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noWrap w:val="0"/>
            <w:vAlign w:val="center"/>
          </w:tcPr>
          <w:p w14:paraId="538659EF">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700</w:t>
            </w:r>
          </w:p>
        </w:tc>
        <w:tc>
          <w:tcPr>
            <w:tcW w:w="3036" w:type="dxa"/>
            <w:noWrap w:val="0"/>
            <w:vAlign w:val="center"/>
          </w:tcPr>
          <w:p w14:paraId="785E2253">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0.5吨＜货车≤1吨</w:t>
            </w:r>
          </w:p>
        </w:tc>
      </w:tr>
      <w:tr w14:paraId="5B78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61F9D3A1">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3551" w:type="dxa"/>
            <w:noWrap w:val="0"/>
            <w:vAlign w:val="center"/>
          </w:tcPr>
          <w:p w14:paraId="5EA5A0D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351" w:type="dxa"/>
            <w:noWrap w:val="0"/>
            <w:vAlign w:val="center"/>
          </w:tcPr>
          <w:p w14:paraId="3C3D526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noWrap w:val="0"/>
            <w:vAlign w:val="center"/>
          </w:tcPr>
          <w:p w14:paraId="12B76BE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800</w:t>
            </w:r>
          </w:p>
        </w:tc>
        <w:tc>
          <w:tcPr>
            <w:tcW w:w="3036" w:type="dxa"/>
            <w:noWrap w:val="0"/>
            <w:vAlign w:val="center"/>
          </w:tcPr>
          <w:p w14:paraId="3C0288B3">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1吨＜货车≤3吨</w:t>
            </w:r>
          </w:p>
        </w:tc>
      </w:tr>
      <w:tr w14:paraId="7D59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148F322E">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3551" w:type="dxa"/>
            <w:noWrap w:val="0"/>
            <w:vAlign w:val="center"/>
          </w:tcPr>
          <w:p w14:paraId="4310EA2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351" w:type="dxa"/>
            <w:noWrap w:val="0"/>
            <w:vAlign w:val="center"/>
          </w:tcPr>
          <w:p w14:paraId="6CF58D1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noWrap w:val="0"/>
            <w:vAlign w:val="center"/>
          </w:tcPr>
          <w:p w14:paraId="387C114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1000</w:t>
            </w:r>
          </w:p>
        </w:tc>
        <w:tc>
          <w:tcPr>
            <w:tcW w:w="3036" w:type="dxa"/>
            <w:noWrap w:val="0"/>
            <w:vAlign w:val="center"/>
          </w:tcPr>
          <w:p w14:paraId="3F64D0FF">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3吨＜货车≤5吨</w:t>
            </w:r>
          </w:p>
        </w:tc>
      </w:tr>
      <w:tr w14:paraId="30FA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1BF71FB8">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3551" w:type="dxa"/>
            <w:noWrap w:val="0"/>
            <w:vAlign w:val="center"/>
          </w:tcPr>
          <w:p w14:paraId="3309116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351" w:type="dxa"/>
            <w:noWrap w:val="0"/>
            <w:vAlign w:val="center"/>
          </w:tcPr>
          <w:p w14:paraId="30A4C38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noWrap w:val="0"/>
            <w:vAlign w:val="center"/>
          </w:tcPr>
          <w:p w14:paraId="55B579F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1200</w:t>
            </w:r>
          </w:p>
        </w:tc>
        <w:tc>
          <w:tcPr>
            <w:tcW w:w="3036" w:type="dxa"/>
            <w:noWrap w:val="0"/>
            <w:vAlign w:val="center"/>
          </w:tcPr>
          <w:p w14:paraId="0721B24E">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5吨＜货车≤10吨</w:t>
            </w:r>
          </w:p>
        </w:tc>
      </w:tr>
      <w:tr w14:paraId="2BAE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66B57E0D">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3551" w:type="dxa"/>
            <w:noWrap w:val="0"/>
            <w:vAlign w:val="center"/>
          </w:tcPr>
          <w:p w14:paraId="35D37A4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351" w:type="dxa"/>
            <w:noWrap w:val="0"/>
            <w:vAlign w:val="center"/>
          </w:tcPr>
          <w:p w14:paraId="40665A0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noWrap w:val="0"/>
            <w:vAlign w:val="center"/>
          </w:tcPr>
          <w:p w14:paraId="7115922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1400</w:t>
            </w:r>
          </w:p>
        </w:tc>
        <w:tc>
          <w:tcPr>
            <w:tcW w:w="3036" w:type="dxa"/>
            <w:noWrap w:val="0"/>
            <w:vAlign w:val="center"/>
          </w:tcPr>
          <w:p w14:paraId="6D47CEE6">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10吨＜货车</w:t>
            </w:r>
          </w:p>
        </w:tc>
      </w:tr>
      <w:tr w14:paraId="3143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02" w:type="dxa"/>
            <w:noWrap w:val="0"/>
            <w:vAlign w:val="center"/>
          </w:tcPr>
          <w:p w14:paraId="4FF7E790">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3551" w:type="dxa"/>
            <w:noWrap w:val="0"/>
            <w:vAlign w:val="center"/>
          </w:tcPr>
          <w:p w14:paraId="5E51C2A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351" w:type="dxa"/>
            <w:noWrap w:val="0"/>
            <w:vAlign w:val="center"/>
          </w:tcPr>
          <w:p w14:paraId="59F49712">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137" w:type="dxa"/>
            <w:noWrap w:val="0"/>
            <w:vAlign w:val="center"/>
          </w:tcPr>
          <w:p w14:paraId="5B0F614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2000</w:t>
            </w:r>
          </w:p>
        </w:tc>
        <w:tc>
          <w:tcPr>
            <w:tcW w:w="3036" w:type="dxa"/>
            <w:noWrap w:val="0"/>
            <w:vAlign w:val="center"/>
          </w:tcPr>
          <w:p w14:paraId="45F66FF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挖土机≤90型</w:t>
            </w:r>
          </w:p>
        </w:tc>
      </w:tr>
      <w:tr w14:paraId="32F5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02" w:type="dxa"/>
            <w:noWrap w:val="0"/>
            <w:vAlign w:val="center"/>
          </w:tcPr>
          <w:p w14:paraId="62D6C529">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3551" w:type="dxa"/>
            <w:shd w:val="clear" w:color="auto" w:fill="auto"/>
            <w:noWrap w:val="0"/>
            <w:vAlign w:val="center"/>
          </w:tcPr>
          <w:p w14:paraId="3AFBAA4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351" w:type="dxa"/>
            <w:shd w:val="clear" w:color="auto" w:fill="auto"/>
            <w:noWrap w:val="0"/>
            <w:vAlign w:val="center"/>
          </w:tcPr>
          <w:p w14:paraId="08198CF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台/天</w:t>
            </w:r>
          </w:p>
        </w:tc>
        <w:tc>
          <w:tcPr>
            <w:tcW w:w="1137" w:type="dxa"/>
            <w:shd w:val="clear" w:color="auto" w:fill="auto"/>
            <w:noWrap w:val="0"/>
            <w:vAlign w:val="center"/>
          </w:tcPr>
          <w:p w14:paraId="43FA6F5E">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2500</w:t>
            </w:r>
          </w:p>
        </w:tc>
        <w:tc>
          <w:tcPr>
            <w:tcW w:w="3036" w:type="dxa"/>
            <w:shd w:val="clear" w:color="auto" w:fill="auto"/>
            <w:noWrap w:val="0"/>
            <w:vAlign w:val="center"/>
          </w:tcPr>
          <w:p w14:paraId="6BAFBB59">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90型＜挖土机≤120型</w:t>
            </w:r>
          </w:p>
        </w:tc>
      </w:tr>
      <w:tr w14:paraId="6294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noWrap w:val="0"/>
            <w:vAlign w:val="center"/>
          </w:tcPr>
          <w:p w14:paraId="258DA3F9">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3551" w:type="dxa"/>
            <w:noWrap w:val="0"/>
            <w:vAlign w:val="center"/>
          </w:tcPr>
          <w:p w14:paraId="3AA57F1F">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351" w:type="dxa"/>
            <w:noWrap w:val="0"/>
            <w:vAlign w:val="center"/>
          </w:tcPr>
          <w:p w14:paraId="72F0D3EF">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137" w:type="dxa"/>
            <w:noWrap w:val="0"/>
            <w:vAlign w:val="center"/>
          </w:tcPr>
          <w:p w14:paraId="5397D27F">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3000</w:t>
            </w:r>
          </w:p>
        </w:tc>
        <w:tc>
          <w:tcPr>
            <w:tcW w:w="3036" w:type="dxa"/>
            <w:noWrap w:val="0"/>
            <w:vAlign w:val="center"/>
          </w:tcPr>
          <w:p w14:paraId="2B0C883B">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120型＜挖土机≤200型</w:t>
            </w:r>
          </w:p>
        </w:tc>
      </w:tr>
      <w:tr w14:paraId="73D0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02" w:type="dxa"/>
            <w:noWrap w:val="0"/>
            <w:vAlign w:val="center"/>
          </w:tcPr>
          <w:p w14:paraId="08251156">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3551" w:type="dxa"/>
            <w:noWrap w:val="0"/>
            <w:vAlign w:val="center"/>
          </w:tcPr>
          <w:p w14:paraId="765786C1">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351" w:type="dxa"/>
            <w:noWrap w:val="0"/>
            <w:vAlign w:val="center"/>
          </w:tcPr>
          <w:p w14:paraId="12FFF69C">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137" w:type="dxa"/>
            <w:noWrap w:val="0"/>
            <w:vAlign w:val="center"/>
          </w:tcPr>
          <w:p w14:paraId="6E533868">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3500</w:t>
            </w:r>
          </w:p>
        </w:tc>
        <w:tc>
          <w:tcPr>
            <w:tcW w:w="3036" w:type="dxa"/>
            <w:noWrap w:val="0"/>
            <w:vAlign w:val="center"/>
          </w:tcPr>
          <w:p w14:paraId="72145248">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200型＜挖土机≤220型</w:t>
            </w:r>
          </w:p>
        </w:tc>
      </w:tr>
      <w:tr w14:paraId="0AF5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02" w:type="dxa"/>
            <w:noWrap w:val="0"/>
            <w:vAlign w:val="center"/>
          </w:tcPr>
          <w:p w14:paraId="27B0EF43">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3551" w:type="dxa"/>
            <w:noWrap w:val="0"/>
            <w:vAlign w:val="center"/>
          </w:tcPr>
          <w:p w14:paraId="25964A9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351" w:type="dxa"/>
            <w:noWrap w:val="0"/>
            <w:vAlign w:val="center"/>
          </w:tcPr>
          <w:p w14:paraId="46B9511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137" w:type="dxa"/>
            <w:noWrap w:val="0"/>
            <w:vAlign w:val="center"/>
          </w:tcPr>
          <w:p w14:paraId="1AE3335F">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4000</w:t>
            </w:r>
          </w:p>
        </w:tc>
        <w:tc>
          <w:tcPr>
            <w:tcW w:w="3036" w:type="dxa"/>
            <w:noWrap w:val="0"/>
            <w:vAlign w:val="center"/>
          </w:tcPr>
          <w:p w14:paraId="40C3267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220型＜挖土机≤350型</w:t>
            </w:r>
          </w:p>
        </w:tc>
      </w:tr>
      <w:tr w14:paraId="15CA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39755151">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3551" w:type="dxa"/>
            <w:shd w:val="clear" w:color="auto" w:fill="auto"/>
            <w:noWrap w:val="0"/>
            <w:vAlign w:val="center"/>
          </w:tcPr>
          <w:p w14:paraId="58136EB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长臂挖土机</w:t>
            </w:r>
            <w:r>
              <w:rPr>
                <w:rFonts w:hint="eastAsia" w:asciiTheme="minorEastAsia" w:hAnsiTheme="minorEastAsia" w:eastAsiaTheme="minorEastAsia" w:cstheme="minorEastAsia"/>
                <w:bCs/>
                <w:sz w:val="21"/>
                <w:szCs w:val="21"/>
              </w:rPr>
              <w:t>（含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bCs/>
                <w:sz w:val="21"/>
                <w:szCs w:val="21"/>
              </w:rPr>
              <w:t>）</w:t>
            </w:r>
          </w:p>
        </w:tc>
        <w:tc>
          <w:tcPr>
            <w:tcW w:w="1351" w:type="dxa"/>
            <w:shd w:val="clear" w:color="auto" w:fill="auto"/>
            <w:noWrap w:val="0"/>
            <w:vAlign w:val="center"/>
          </w:tcPr>
          <w:p w14:paraId="6B9D564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台/天</w:t>
            </w:r>
          </w:p>
        </w:tc>
        <w:tc>
          <w:tcPr>
            <w:tcW w:w="1137" w:type="dxa"/>
            <w:noWrap w:val="0"/>
            <w:vAlign w:val="center"/>
          </w:tcPr>
          <w:p w14:paraId="61E2BB9C">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w:t>
            </w:r>
          </w:p>
        </w:tc>
        <w:tc>
          <w:tcPr>
            <w:tcW w:w="3036" w:type="dxa"/>
            <w:noWrap w:val="0"/>
            <w:vAlign w:val="center"/>
          </w:tcPr>
          <w:p w14:paraId="17D3C36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常规</w:t>
            </w:r>
          </w:p>
        </w:tc>
      </w:tr>
      <w:tr w14:paraId="0A04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01784F6F">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3551" w:type="dxa"/>
            <w:shd w:val="clear" w:color="auto" w:fill="auto"/>
            <w:noWrap w:val="0"/>
            <w:vAlign w:val="center"/>
          </w:tcPr>
          <w:p w14:paraId="3F1E2BE3">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轮式挖土机（含驾驶员）</w:t>
            </w:r>
          </w:p>
        </w:tc>
        <w:tc>
          <w:tcPr>
            <w:tcW w:w="1351" w:type="dxa"/>
            <w:shd w:val="clear" w:color="auto" w:fill="auto"/>
            <w:noWrap w:val="0"/>
            <w:vAlign w:val="center"/>
          </w:tcPr>
          <w:p w14:paraId="038327D3">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台/</w:t>
            </w:r>
            <w:r>
              <w:rPr>
                <w:rFonts w:hint="eastAsia" w:asciiTheme="minorEastAsia" w:hAnsiTheme="minorEastAsia" w:eastAsiaTheme="minorEastAsia" w:cstheme="minorEastAsia"/>
                <w:color w:val="auto"/>
                <w:sz w:val="21"/>
                <w:szCs w:val="21"/>
                <w:highlight w:val="none"/>
                <w:lang w:val="en-US" w:eastAsia="zh-CN"/>
              </w:rPr>
              <w:t>天</w:t>
            </w:r>
          </w:p>
        </w:tc>
        <w:tc>
          <w:tcPr>
            <w:tcW w:w="1137" w:type="dxa"/>
            <w:shd w:val="clear" w:color="auto" w:fill="auto"/>
            <w:noWrap w:val="0"/>
            <w:vAlign w:val="center"/>
          </w:tcPr>
          <w:p w14:paraId="3024145D">
            <w:pPr>
              <w:spacing w:line="36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2450</w:t>
            </w:r>
          </w:p>
        </w:tc>
        <w:tc>
          <w:tcPr>
            <w:tcW w:w="3036" w:type="dxa"/>
            <w:shd w:val="clear" w:color="auto" w:fill="auto"/>
            <w:noWrap w:val="0"/>
            <w:vAlign w:val="center"/>
          </w:tcPr>
          <w:p w14:paraId="1BE5DE6D">
            <w:pPr>
              <w:spacing w:line="36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75型</w:t>
            </w:r>
          </w:p>
        </w:tc>
      </w:tr>
      <w:tr w14:paraId="78CD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03189C81">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3551" w:type="dxa"/>
            <w:shd w:val="clear" w:color="auto" w:fill="auto"/>
            <w:noWrap w:val="0"/>
            <w:vAlign w:val="center"/>
          </w:tcPr>
          <w:p w14:paraId="422D2CA4">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空压机（含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sz w:val="21"/>
                <w:szCs w:val="21"/>
              </w:rPr>
              <w:t>）</w:t>
            </w:r>
          </w:p>
        </w:tc>
        <w:tc>
          <w:tcPr>
            <w:tcW w:w="1351" w:type="dxa"/>
            <w:shd w:val="clear" w:color="auto" w:fill="auto"/>
            <w:noWrap w:val="0"/>
            <w:vAlign w:val="center"/>
          </w:tcPr>
          <w:p w14:paraId="1CBA6F23">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台/次</w:t>
            </w:r>
          </w:p>
        </w:tc>
        <w:tc>
          <w:tcPr>
            <w:tcW w:w="1137" w:type="dxa"/>
            <w:shd w:val="clear" w:color="auto" w:fill="auto"/>
            <w:noWrap w:val="0"/>
            <w:vAlign w:val="center"/>
          </w:tcPr>
          <w:p w14:paraId="42645337">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1100</w:t>
            </w:r>
          </w:p>
        </w:tc>
        <w:tc>
          <w:tcPr>
            <w:tcW w:w="3036" w:type="dxa"/>
            <w:shd w:val="clear" w:color="auto" w:fill="auto"/>
            <w:noWrap w:val="0"/>
            <w:vAlign w:val="center"/>
          </w:tcPr>
          <w:p w14:paraId="2EB59F8C">
            <w:pPr>
              <w:spacing w:line="36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常规</w:t>
            </w:r>
          </w:p>
        </w:tc>
      </w:tr>
      <w:tr w14:paraId="7B4D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18787F7C">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3551" w:type="dxa"/>
            <w:shd w:val="clear" w:color="auto" w:fill="auto"/>
            <w:noWrap w:val="0"/>
            <w:vAlign w:val="center"/>
          </w:tcPr>
          <w:p w14:paraId="0BEFF463">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eastAsia="zh-CN"/>
              </w:rPr>
              <w:t>（含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b w:val="0"/>
                <w:bCs/>
                <w:color w:val="auto"/>
                <w:sz w:val="21"/>
                <w:szCs w:val="21"/>
                <w:highlight w:val="none"/>
                <w:lang w:eastAsia="zh-CN"/>
              </w:rPr>
              <w:t>）</w:t>
            </w:r>
          </w:p>
        </w:tc>
        <w:tc>
          <w:tcPr>
            <w:tcW w:w="1351" w:type="dxa"/>
            <w:shd w:val="clear" w:color="auto" w:fill="auto"/>
            <w:noWrap w:val="0"/>
            <w:vAlign w:val="center"/>
          </w:tcPr>
          <w:p w14:paraId="29EF648D">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台/</w:t>
            </w:r>
            <w:r>
              <w:rPr>
                <w:rFonts w:hint="eastAsia" w:asciiTheme="minorEastAsia" w:hAnsiTheme="minorEastAsia" w:eastAsiaTheme="minorEastAsia" w:cstheme="minorEastAsia"/>
                <w:b w:val="0"/>
                <w:bCs/>
                <w:color w:val="auto"/>
                <w:sz w:val="21"/>
                <w:szCs w:val="21"/>
                <w:highlight w:val="none"/>
                <w:lang w:eastAsia="zh-CN"/>
              </w:rPr>
              <w:t>天</w:t>
            </w:r>
          </w:p>
        </w:tc>
        <w:tc>
          <w:tcPr>
            <w:tcW w:w="1137" w:type="dxa"/>
            <w:shd w:val="clear" w:color="auto" w:fill="auto"/>
            <w:noWrap w:val="0"/>
            <w:vAlign w:val="center"/>
          </w:tcPr>
          <w:p w14:paraId="79B881F2">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4600</w:t>
            </w:r>
          </w:p>
        </w:tc>
        <w:tc>
          <w:tcPr>
            <w:tcW w:w="3036" w:type="dxa"/>
            <w:shd w:val="clear" w:color="auto" w:fill="auto"/>
            <w:noWrap w:val="0"/>
            <w:vAlign w:val="center"/>
          </w:tcPr>
          <w:p w14:paraId="31672116">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val="en-US" w:eastAsia="zh-CN"/>
              </w:rPr>
              <w:t>≤200型</w:t>
            </w:r>
          </w:p>
        </w:tc>
      </w:tr>
      <w:tr w14:paraId="0CEB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502F21C7">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3551" w:type="dxa"/>
            <w:shd w:val="clear" w:color="auto" w:fill="auto"/>
            <w:noWrap w:val="0"/>
            <w:vAlign w:val="center"/>
          </w:tcPr>
          <w:p w14:paraId="40D54E82">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eastAsia="zh-CN"/>
              </w:rPr>
              <w:t>（含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b w:val="0"/>
                <w:bCs/>
                <w:color w:val="auto"/>
                <w:sz w:val="21"/>
                <w:szCs w:val="21"/>
                <w:highlight w:val="none"/>
                <w:lang w:eastAsia="zh-CN"/>
              </w:rPr>
              <w:t>）</w:t>
            </w:r>
          </w:p>
        </w:tc>
        <w:tc>
          <w:tcPr>
            <w:tcW w:w="1351" w:type="dxa"/>
            <w:shd w:val="clear" w:color="auto" w:fill="auto"/>
            <w:noWrap w:val="0"/>
            <w:vAlign w:val="center"/>
          </w:tcPr>
          <w:p w14:paraId="5AFCA742">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台/</w:t>
            </w:r>
            <w:r>
              <w:rPr>
                <w:rFonts w:hint="eastAsia" w:asciiTheme="minorEastAsia" w:hAnsiTheme="minorEastAsia" w:eastAsiaTheme="minorEastAsia" w:cstheme="minorEastAsia"/>
                <w:b w:val="0"/>
                <w:bCs/>
                <w:color w:val="auto"/>
                <w:sz w:val="21"/>
                <w:szCs w:val="21"/>
                <w:highlight w:val="none"/>
                <w:lang w:eastAsia="zh-CN"/>
              </w:rPr>
              <w:t>天</w:t>
            </w:r>
          </w:p>
        </w:tc>
        <w:tc>
          <w:tcPr>
            <w:tcW w:w="1137" w:type="dxa"/>
            <w:shd w:val="clear" w:color="auto" w:fill="auto"/>
            <w:noWrap w:val="0"/>
            <w:vAlign w:val="center"/>
          </w:tcPr>
          <w:p w14:paraId="1C24B16A">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5000</w:t>
            </w:r>
          </w:p>
        </w:tc>
        <w:tc>
          <w:tcPr>
            <w:tcW w:w="3036" w:type="dxa"/>
            <w:shd w:val="clear" w:color="auto" w:fill="auto"/>
            <w:noWrap w:val="0"/>
            <w:vAlign w:val="center"/>
          </w:tcPr>
          <w:p w14:paraId="40394482">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200型</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val="en-US" w:eastAsia="zh-CN"/>
              </w:rPr>
              <w:t>≤220型</w:t>
            </w:r>
          </w:p>
        </w:tc>
      </w:tr>
      <w:tr w14:paraId="58C2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4700B68F">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3551" w:type="dxa"/>
            <w:shd w:val="clear" w:color="auto" w:fill="auto"/>
            <w:noWrap w:val="0"/>
            <w:vAlign w:val="center"/>
          </w:tcPr>
          <w:p w14:paraId="2B442322">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eastAsia="zh-CN"/>
              </w:rPr>
              <w:t>（含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b w:val="0"/>
                <w:bCs/>
                <w:color w:val="auto"/>
                <w:sz w:val="21"/>
                <w:szCs w:val="21"/>
                <w:highlight w:val="none"/>
                <w:lang w:eastAsia="zh-CN"/>
              </w:rPr>
              <w:t>）</w:t>
            </w:r>
          </w:p>
        </w:tc>
        <w:tc>
          <w:tcPr>
            <w:tcW w:w="1351" w:type="dxa"/>
            <w:shd w:val="clear" w:color="auto" w:fill="auto"/>
            <w:noWrap w:val="0"/>
            <w:vAlign w:val="center"/>
          </w:tcPr>
          <w:p w14:paraId="6E933FE0">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台/</w:t>
            </w:r>
            <w:r>
              <w:rPr>
                <w:rFonts w:hint="eastAsia" w:asciiTheme="minorEastAsia" w:hAnsiTheme="minorEastAsia" w:eastAsiaTheme="minorEastAsia" w:cstheme="minorEastAsia"/>
                <w:b w:val="0"/>
                <w:bCs/>
                <w:color w:val="auto"/>
                <w:sz w:val="21"/>
                <w:szCs w:val="21"/>
                <w:highlight w:val="none"/>
                <w:lang w:eastAsia="zh-CN"/>
              </w:rPr>
              <w:t>天</w:t>
            </w:r>
          </w:p>
        </w:tc>
        <w:tc>
          <w:tcPr>
            <w:tcW w:w="1137" w:type="dxa"/>
            <w:shd w:val="clear" w:color="auto" w:fill="auto"/>
            <w:noWrap w:val="0"/>
            <w:vAlign w:val="center"/>
          </w:tcPr>
          <w:p w14:paraId="21E470FE">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5500</w:t>
            </w:r>
          </w:p>
        </w:tc>
        <w:tc>
          <w:tcPr>
            <w:tcW w:w="3036" w:type="dxa"/>
            <w:shd w:val="clear" w:color="auto" w:fill="auto"/>
            <w:noWrap w:val="0"/>
            <w:vAlign w:val="center"/>
          </w:tcPr>
          <w:p w14:paraId="7C233BDB">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220型</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val="en-US" w:eastAsia="zh-CN"/>
              </w:rPr>
              <w:t>≤350型</w:t>
            </w:r>
          </w:p>
        </w:tc>
      </w:tr>
      <w:tr w14:paraId="7AD7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026850A8">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3551" w:type="dxa"/>
            <w:shd w:val="clear" w:color="auto" w:fill="auto"/>
            <w:noWrap w:val="0"/>
            <w:vAlign w:val="center"/>
          </w:tcPr>
          <w:p w14:paraId="581E979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大客车</w:t>
            </w:r>
            <w:r>
              <w:rPr>
                <w:rFonts w:hint="eastAsia" w:asciiTheme="minorEastAsia" w:hAnsiTheme="minorEastAsia" w:eastAsiaTheme="minorEastAsia" w:cstheme="minorEastAsia"/>
                <w:sz w:val="21"/>
                <w:szCs w:val="21"/>
              </w:rPr>
              <w:t>（含驾驶员）</w:t>
            </w:r>
          </w:p>
        </w:tc>
        <w:tc>
          <w:tcPr>
            <w:tcW w:w="1351" w:type="dxa"/>
            <w:shd w:val="clear" w:color="auto" w:fill="auto"/>
            <w:noWrap w:val="0"/>
            <w:vAlign w:val="center"/>
          </w:tcPr>
          <w:p w14:paraId="6AC9491B">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137" w:type="dxa"/>
            <w:shd w:val="clear" w:color="auto" w:fill="auto"/>
            <w:noWrap w:val="0"/>
            <w:vAlign w:val="center"/>
          </w:tcPr>
          <w:p w14:paraId="1F4DEF60">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900</w:t>
            </w:r>
          </w:p>
        </w:tc>
        <w:tc>
          <w:tcPr>
            <w:tcW w:w="3036" w:type="dxa"/>
            <w:shd w:val="clear" w:color="auto" w:fill="auto"/>
            <w:noWrap w:val="0"/>
            <w:vAlign w:val="center"/>
          </w:tcPr>
          <w:p w14:paraId="4388BEA9">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35人及以上</w:t>
            </w:r>
          </w:p>
        </w:tc>
      </w:tr>
      <w:tr w14:paraId="42F8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02" w:type="dxa"/>
            <w:noWrap w:val="0"/>
            <w:vAlign w:val="center"/>
          </w:tcPr>
          <w:p w14:paraId="6F29B8FA">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3551" w:type="dxa"/>
            <w:shd w:val="clear" w:color="auto" w:fill="auto"/>
            <w:noWrap w:val="0"/>
            <w:vAlign w:val="center"/>
          </w:tcPr>
          <w:p w14:paraId="0D0B204A">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1351" w:type="dxa"/>
            <w:shd w:val="clear" w:color="auto" w:fill="auto"/>
            <w:noWrap w:val="0"/>
            <w:vAlign w:val="center"/>
          </w:tcPr>
          <w:p w14:paraId="230CA96E">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137" w:type="dxa"/>
            <w:shd w:val="clear" w:color="auto" w:fill="auto"/>
            <w:noWrap w:val="0"/>
            <w:vAlign w:val="center"/>
          </w:tcPr>
          <w:p w14:paraId="28B43C03">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750</w:t>
            </w:r>
          </w:p>
        </w:tc>
        <w:tc>
          <w:tcPr>
            <w:tcW w:w="3036" w:type="dxa"/>
            <w:shd w:val="clear" w:color="auto" w:fill="auto"/>
            <w:noWrap w:val="0"/>
            <w:vAlign w:val="center"/>
          </w:tcPr>
          <w:p w14:paraId="110013EA">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34</w:t>
            </w:r>
            <w:r>
              <w:rPr>
                <w:rFonts w:hint="eastAsia" w:asciiTheme="minorEastAsia" w:hAnsiTheme="minorEastAsia" w:eastAsiaTheme="minorEastAsia" w:cstheme="minorEastAsia"/>
                <w:color w:val="auto"/>
                <w:sz w:val="21"/>
                <w:szCs w:val="21"/>
                <w:highlight w:val="none"/>
              </w:rPr>
              <w:t>人</w:t>
            </w:r>
          </w:p>
        </w:tc>
      </w:tr>
      <w:tr w14:paraId="6343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1C352AA6">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3551" w:type="dxa"/>
            <w:shd w:val="clear" w:color="auto" w:fill="auto"/>
            <w:noWrap w:val="0"/>
            <w:vAlign w:val="center"/>
          </w:tcPr>
          <w:p w14:paraId="5329BB3C">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1351" w:type="dxa"/>
            <w:shd w:val="clear" w:color="auto" w:fill="auto"/>
            <w:noWrap w:val="0"/>
            <w:vAlign w:val="center"/>
          </w:tcPr>
          <w:p w14:paraId="26236660">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137" w:type="dxa"/>
            <w:shd w:val="clear" w:color="auto" w:fill="auto"/>
            <w:noWrap w:val="0"/>
            <w:vAlign w:val="center"/>
          </w:tcPr>
          <w:p w14:paraId="0E8E33B1">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600</w:t>
            </w:r>
          </w:p>
        </w:tc>
        <w:tc>
          <w:tcPr>
            <w:tcW w:w="3036" w:type="dxa"/>
            <w:shd w:val="clear" w:color="auto" w:fill="auto"/>
            <w:noWrap w:val="0"/>
            <w:vAlign w:val="center"/>
          </w:tcPr>
          <w:p w14:paraId="7A99A25E">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人</w:t>
            </w:r>
          </w:p>
        </w:tc>
      </w:tr>
      <w:tr w14:paraId="40AD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2151F7CD">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3551" w:type="dxa"/>
            <w:shd w:val="clear" w:color="auto" w:fill="auto"/>
            <w:noWrap w:val="0"/>
            <w:vAlign w:val="center"/>
          </w:tcPr>
          <w:p w14:paraId="72E0FA81">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1351" w:type="dxa"/>
            <w:shd w:val="clear" w:color="auto" w:fill="auto"/>
            <w:noWrap w:val="0"/>
            <w:vAlign w:val="center"/>
          </w:tcPr>
          <w:p w14:paraId="53F4889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137" w:type="dxa"/>
            <w:shd w:val="clear" w:color="auto" w:fill="auto"/>
            <w:noWrap w:val="0"/>
            <w:vAlign w:val="center"/>
          </w:tcPr>
          <w:p w14:paraId="5A1D659E">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550</w:t>
            </w:r>
          </w:p>
        </w:tc>
        <w:tc>
          <w:tcPr>
            <w:tcW w:w="3036" w:type="dxa"/>
            <w:shd w:val="clear" w:color="auto" w:fill="auto"/>
            <w:noWrap w:val="0"/>
            <w:vAlign w:val="center"/>
          </w:tcPr>
          <w:p w14:paraId="34C113D5">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人</w:t>
            </w:r>
          </w:p>
        </w:tc>
      </w:tr>
      <w:tr w14:paraId="31A8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67F90C37">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3551" w:type="dxa"/>
            <w:shd w:val="clear" w:color="auto" w:fill="auto"/>
            <w:noWrap w:val="0"/>
            <w:vAlign w:val="center"/>
          </w:tcPr>
          <w:p w14:paraId="07913B4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1351" w:type="dxa"/>
            <w:shd w:val="clear" w:color="auto" w:fill="auto"/>
            <w:noWrap w:val="0"/>
            <w:vAlign w:val="center"/>
          </w:tcPr>
          <w:p w14:paraId="086459AA">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137" w:type="dxa"/>
            <w:shd w:val="clear" w:color="auto" w:fill="auto"/>
            <w:noWrap w:val="0"/>
            <w:vAlign w:val="center"/>
          </w:tcPr>
          <w:p w14:paraId="44B45D39">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400</w:t>
            </w:r>
          </w:p>
        </w:tc>
        <w:tc>
          <w:tcPr>
            <w:tcW w:w="3036" w:type="dxa"/>
            <w:shd w:val="clear" w:color="auto" w:fill="auto"/>
            <w:noWrap w:val="0"/>
            <w:vAlign w:val="center"/>
          </w:tcPr>
          <w:p w14:paraId="1B463D26">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7人及以下</w:t>
            </w:r>
          </w:p>
        </w:tc>
      </w:tr>
      <w:tr w14:paraId="1519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2C5CFE86">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3551" w:type="dxa"/>
            <w:shd w:val="clear" w:color="auto" w:fill="auto"/>
            <w:noWrap w:val="0"/>
            <w:vAlign w:val="center"/>
          </w:tcPr>
          <w:p w14:paraId="6C05EA5A">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1351" w:type="dxa"/>
            <w:shd w:val="clear" w:color="auto" w:fill="auto"/>
            <w:noWrap w:val="0"/>
            <w:vAlign w:val="center"/>
          </w:tcPr>
          <w:p w14:paraId="2843014B">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shd w:val="clear" w:color="auto" w:fill="auto"/>
            <w:noWrap w:val="0"/>
            <w:vAlign w:val="center"/>
          </w:tcPr>
          <w:p w14:paraId="0B3118FD">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2100</w:t>
            </w:r>
          </w:p>
        </w:tc>
        <w:tc>
          <w:tcPr>
            <w:tcW w:w="3036" w:type="dxa"/>
            <w:shd w:val="clear" w:color="auto" w:fill="auto"/>
            <w:noWrap w:val="0"/>
            <w:vAlign w:val="center"/>
          </w:tcPr>
          <w:p w14:paraId="30D913BE">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8吨</w:t>
            </w:r>
          </w:p>
        </w:tc>
      </w:tr>
      <w:tr w14:paraId="6FBB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2" w:type="dxa"/>
            <w:noWrap w:val="0"/>
            <w:vAlign w:val="center"/>
          </w:tcPr>
          <w:p w14:paraId="288606CC">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3551" w:type="dxa"/>
            <w:shd w:val="clear" w:color="auto" w:fill="auto"/>
            <w:noWrap w:val="0"/>
            <w:vAlign w:val="center"/>
          </w:tcPr>
          <w:p w14:paraId="19068471">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1351" w:type="dxa"/>
            <w:shd w:val="clear" w:color="auto" w:fill="auto"/>
            <w:noWrap w:val="0"/>
            <w:vAlign w:val="center"/>
          </w:tcPr>
          <w:p w14:paraId="328C7B08">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shd w:val="clear" w:color="auto" w:fill="auto"/>
            <w:noWrap w:val="0"/>
            <w:vAlign w:val="center"/>
          </w:tcPr>
          <w:p w14:paraId="3CD4B142">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3300</w:t>
            </w:r>
          </w:p>
        </w:tc>
        <w:tc>
          <w:tcPr>
            <w:tcW w:w="3036" w:type="dxa"/>
            <w:shd w:val="clear" w:color="auto" w:fill="auto"/>
            <w:noWrap w:val="0"/>
            <w:vAlign w:val="center"/>
          </w:tcPr>
          <w:p w14:paraId="74859F85">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8吨</w:t>
            </w:r>
            <w:r>
              <w:rPr>
                <w:rFonts w:hint="eastAsia" w:asciiTheme="minorEastAsia" w:hAnsiTheme="minorEastAsia" w:eastAsiaTheme="minorEastAsia" w:cstheme="minorEastAsia"/>
                <w:b w:val="0"/>
                <w:bCs/>
                <w:color w:val="auto"/>
                <w:sz w:val="21"/>
                <w:szCs w:val="21"/>
                <w:highlight w:val="none"/>
                <w:lang w:eastAsia="zh-CN"/>
              </w:rPr>
              <w:t>＜吊车</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25吨</w:t>
            </w:r>
          </w:p>
        </w:tc>
      </w:tr>
      <w:tr w14:paraId="3643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02" w:type="dxa"/>
            <w:noWrap w:val="0"/>
            <w:vAlign w:val="center"/>
          </w:tcPr>
          <w:p w14:paraId="25E4FD57">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3551" w:type="dxa"/>
            <w:shd w:val="clear" w:color="auto" w:fill="auto"/>
            <w:noWrap w:val="0"/>
            <w:vAlign w:val="center"/>
          </w:tcPr>
          <w:p w14:paraId="4D816BFE">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1351" w:type="dxa"/>
            <w:shd w:val="clear" w:color="auto" w:fill="auto"/>
            <w:noWrap w:val="0"/>
            <w:vAlign w:val="center"/>
          </w:tcPr>
          <w:p w14:paraId="2B56A675">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shd w:val="clear" w:color="auto" w:fill="auto"/>
            <w:noWrap w:val="0"/>
            <w:vAlign w:val="center"/>
          </w:tcPr>
          <w:p w14:paraId="711E1825">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4500</w:t>
            </w:r>
          </w:p>
        </w:tc>
        <w:tc>
          <w:tcPr>
            <w:tcW w:w="3036" w:type="dxa"/>
            <w:shd w:val="clear" w:color="auto" w:fill="auto"/>
            <w:noWrap w:val="0"/>
            <w:vAlign w:val="center"/>
          </w:tcPr>
          <w:p w14:paraId="39A061E0">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25吨</w:t>
            </w:r>
            <w:r>
              <w:rPr>
                <w:rFonts w:hint="eastAsia" w:asciiTheme="minorEastAsia" w:hAnsiTheme="minorEastAsia" w:eastAsiaTheme="minorEastAsia" w:cstheme="minorEastAsia"/>
                <w:b w:val="0"/>
                <w:bCs/>
                <w:color w:val="auto"/>
                <w:sz w:val="21"/>
                <w:szCs w:val="21"/>
                <w:highlight w:val="none"/>
                <w:lang w:eastAsia="zh-CN"/>
              </w:rPr>
              <w:t>＜吊车</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50吨</w:t>
            </w:r>
          </w:p>
        </w:tc>
      </w:tr>
      <w:tr w14:paraId="48B4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02" w:type="dxa"/>
            <w:noWrap w:val="0"/>
            <w:vAlign w:val="center"/>
          </w:tcPr>
          <w:p w14:paraId="480ED1FE">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3551" w:type="dxa"/>
            <w:shd w:val="clear" w:color="auto" w:fill="auto"/>
            <w:noWrap w:val="0"/>
            <w:vAlign w:val="center"/>
          </w:tcPr>
          <w:p w14:paraId="029D22E3">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1351" w:type="dxa"/>
            <w:shd w:val="clear" w:color="auto" w:fill="auto"/>
            <w:noWrap w:val="0"/>
            <w:vAlign w:val="center"/>
          </w:tcPr>
          <w:p w14:paraId="6FF5148B">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137" w:type="dxa"/>
            <w:shd w:val="clear" w:color="auto" w:fill="auto"/>
            <w:noWrap w:val="0"/>
            <w:vAlign w:val="center"/>
          </w:tcPr>
          <w:p w14:paraId="668A4DAE">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9500</w:t>
            </w:r>
          </w:p>
        </w:tc>
        <w:tc>
          <w:tcPr>
            <w:tcW w:w="3036" w:type="dxa"/>
            <w:shd w:val="clear" w:color="auto" w:fill="auto"/>
            <w:noWrap w:val="0"/>
            <w:vAlign w:val="center"/>
          </w:tcPr>
          <w:p w14:paraId="56A4702A">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50吨</w:t>
            </w:r>
            <w:r>
              <w:rPr>
                <w:rFonts w:hint="eastAsia" w:asciiTheme="minorEastAsia" w:hAnsiTheme="minorEastAsia" w:eastAsiaTheme="minorEastAsia" w:cstheme="minorEastAsia"/>
                <w:b w:val="0"/>
                <w:bCs/>
                <w:color w:val="auto"/>
                <w:sz w:val="21"/>
                <w:szCs w:val="21"/>
                <w:highlight w:val="none"/>
                <w:lang w:eastAsia="zh-CN"/>
              </w:rPr>
              <w:t>＜吊车</w:t>
            </w:r>
            <w:r>
              <w:rPr>
                <w:rFonts w:hint="eastAsia" w:asciiTheme="minorEastAsia" w:hAnsiTheme="minorEastAsia" w:eastAsiaTheme="minorEastAsia" w:cstheme="minorEastAsia"/>
                <w:b w:val="0"/>
                <w:bCs/>
                <w:color w:val="auto"/>
                <w:sz w:val="21"/>
                <w:szCs w:val="21"/>
                <w:highlight w:val="none"/>
                <w:lang w:val="en-US" w:eastAsia="zh-CN"/>
              </w:rPr>
              <w:t>≤100吨</w:t>
            </w:r>
          </w:p>
        </w:tc>
      </w:tr>
      <w:tr w14:paraId="3F93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2" w:type="dxa"/>
            <w:noWrap w:val="0"/>
            <w:vAlign w:val="center"/>
          </w:tcPr>
          <w:p w14:paraId="41226B3D">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3551" w:type="dxa"/>
            <w:shd w:val="clear" w:color="auto" w:fill="auto"/>
            <w:noWrap w:val="0"/>
            <w:vAlign w:val="center"/>
          </w:tcPr>
          <w:p w14:paraId="2B0E3050">
            <w:pPr>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铲车（含驾驶员）（大）</w:t>
            </w:r>
          </w:p>
        </w:tc>
        <w:tc>
          <w:tcPr>
            <w:tcW w:w="1351" w:type="dxa"/>
            <w:shd w:val="clear" w:color="auto" w:fill="auto"/>
            <w:noWrap w:val="0"/>
            <w:vAlign w:val="center"/>
          </w:tcPr>
          <w:p w14:paraId="297E3A22">
            <w:pPr>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辆/次</w:t>
            </w:r>
          </w:p>
        </w:tc>
        <w:tc>
          <w:tcPr>
            <w:tcW w:w="1137" w:type="dxa"/>
            <w:shd w:val="clear" w:color="auto" w:fill="auto"/>
            <w:noWrap w:val="0"/>
            <w:vAlign w:val="center"/>
          </w:tcPr>
          <w:p w14:paraId="31E7D21B">
            <w:pPr>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70</w:t>
            </w:r>
            <w:r>
              <w:rPr>
                <w:rFonts w:hint="eastAsia" w:asciiTheme="minorEastAsia" w:hAnsiTheme="minorEastAsia" w:eastAsiaTheme="minorEastAsia" w:cstheme="minorEastAsia"/>
                <w:sz w:val="21"/>
                <w:szCs w:val="21"/>
              </w:rPr>
              <w:t>0</w:t>
            </w:r>
          </w:p>
        </w:tc>
        <w:tc>
          <w:tcPr>
            <w:tcW w:w="3036" w:type="dxa"/>
            <w:shd w:val="clear" w:color="auto" w:fill="auto"/>
            <w:noWrap w:val="0"/>
            <w:vAlign w:val="center"/>
          </w:tcPr>
          <w:p w14:paraId="60E74D4C">
            <w:pPr>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≥50型</w:t>
            </w:r>
          </w:p>
        </w:tc>
      </w:tr>
      <w:tr w14:paraId="5E1E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2" w:type="dxa"/>
            <w:noWrap w:val="0"/>
            <w:vAlign w:val="center"/>
          </w:tcPr>
          <w:p w14:paraId="23FD59A3">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3551" w:type="dxa"/>
            <w:shd w:val="clear" w:color="auto" w:fill="auto"/>
            <w:noWrap w:val="0"/>
            <w:vAlign w:val="center"/>
          </w:tcPr>
          <w:p w14:paraId="573FD1EE">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铲车（含驾驶员）（小）</w:t>
            </w:r>
          </w:p>
        </w:tc>
        <w:tc>
          <w:tcPr>
            <w:tcW w:w="1351" w:type="dxa"/>
            <w:shd w:val="clear" w:color="auto" w:fill="auto"/>
            <w:noWrap w:val="0"/>
            <w:vAlign w:val="center"/>
          </w:tcPr>
          <w:p w14:paraId="0FB4B9F1">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辆/次</w:t>
            </w:r>
          </w:p>
        </w:tc>
        <w:tc>
          <w:tcPr>
            <w:tcW w:w="1137" w:type="dxa"/>
            <w:shd w:val="clear" w:color="auto" w:fill="auto"/>
            <w:noWrap w:val="0"/>
            <w:vAlign w:val="center"/>
          </w:tcPr>
          <w:p w14:paraId="4847DD2F">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00</w:t>
            </w:r>
          </w:p>
        </w:tc>
        <w:tc>
          <w:tcPr>
            <w:tcW w:w="3036" w:type="dxa"/>
            <w:shd w:val="clear" w:color="auto" w:fill="auto"/>
            <w:noWrap w:val="0"/>
            <w:vAlign w:val="center"/>
          </w:tcPr>
          <w:p w14:paraId="78C234AD">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＜50型</w:t>
            </w:r>
          </w:p>
        </w:tc>
      </w:tr>
      <w:tr w14:paraId="0511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2" w:type="dxa"/>
            <w:noWrap w:val="0"/>
            <w:vAlign w:val="center"/>
          </w:tcPr>
          <w:p w14:paraId="168B8AF3">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3551" w:type="dxa"/>
            <w:shd w:val="clear" w:color="auto" w:fill="auto"/>
            <w:noWrap w:val="0"/>
            <w:vAlign w:val="center"/>
          </w:tcPr>
          <w:p w14:paraId="46393E8F">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电锯</w:t>
            </w:r>
          </w:p>
        </w:tc>
        <w:tc>
          <w:tcPr>
            <w:tcW w:w="1351" w:type="dxa"/>
            <w:shd w:val="clear" w:color="auto" w:fill="auto"/>
            <w:noWrap w:val="0"/>
            <w:vAlign w:val="center"/>
          </w:tcPr>
          <w:p w14:paraId="107B2CB9">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台/次</w:t>
            </w:r>
          </w:p>
        </w:tc>
        <w:tc>
          <w:tcPr>
            <w:tcW w:w="1137" w:type="dxa"/>
            <w:shd w:val="clear" w:color="auto" w:fill="auto"/>
            <w:noWrap w:val="0"/>
            <w:vAlign w:val="center"/>
          </w:tcPr>
          <w:p w14:paraId="180E566B">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rPr>
              <w:t>450</w:t>
            </w:r>
          </w:p>
        </w:tc>
        <w:tc>
          <w:tcPr>
            <w:tcW w:w="3036" w:type="dxa"/>
            <w:shd w:val="clear" w:color="auto" w:fill="auto"/>
            <w:noWrap w:val="0"/>
            <w:vAlign w:val="center"/>
          </w:tcPr>
          <w:p w14:paraId="6A4649F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eastAsia="zh-CN"/>
              </w:rPr>
              <w:t>含人工</w:t>
            </w:r>
          </w:p>
        </w:tc>
      </w:tr>
      <w:tr w14:paraId="66CE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2" w:type="dxa"/>
            <w:noWrap w:val="0"/>
            <w:vAlign w:val="center"/>
          </w:tcPr>
          <w:p w14:paraId="7BE44123">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3551" w:type="dxa"/>
            <w:shd w:val="clear" w:color="auto" w:fill="auto"/>
            <w:noWrap w:val="0"/>
            <w:vAlign w:val="center"/>
          </w:tcPr>
          <w:p w14:paraId="2961A9FB">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工程车</w:t>
            </w:r>
            <w:r>
              <w:rPr>
                <w:rFonts w:hint="eastAsia" w:asciiTheme="minorEastAsia" w:hAnsiTheme="minorEastAsia" w:eastAsiaTheme="minorEastAsia" w:cstheme="minorEastAsia"/>
                <w:sz w:val="21"/>
                <w:szCs w:val="21"/>
              </w:rPr>
              <w:t>（含驾驶员）</w:t>
            </w:r>
          </w:p>
        </w:tc>
        <w:tc>
          <w:tcPr>
            <w:tcW w:w="1351" w:type="dxa"/>
            <w:shd w:val="clear" w:color="auto" w:fill="auto"/>
            <w:noWrap w:val="0"/>
            <w:vAlign w:val="center"/>
          </w:tcPr>
          <w:p w14:paraId="046C2D29">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137" w:type="dxa"/>
            <w:shd w:val="clear" w:color="auto" w:fill="auto"/>
            <w:noWrap w:val="0"/>
            <w:vAlign w:val="center"/>
          </w:tcPr>
          <w:p w14:paraId="528B2121">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1100</w:t>
            </w:r>
          </w:p>
        </w:tc>
        <w:tc>
          <w:tcPr>
            <w:tcW w:w="3036" w:type="dxa"/>
            <w:shd w:val="clear" w:color="auto" w:fill="auto"/>
            <w:noWrap w:val="0"/>
            <w:vAlign w:val="center"/>
          </w:tcPr>
          <w:p w14:paraId="71CB1F1B">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后四轮</w:t>
            </w:r>
          </w:p>
        </w:tc>
      </w:tr>
      <w:tr w14:paraId="7A1E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2" w:type="dxa"/>
            <w:noWrap w:val="0"/>
            <w:vAlign w:val="center"/>
          </w:tcPr>
          <w:p w14:paraId="13AEB5C5">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3551" w:type="dxa"/>
            <w:shd w:val="clear" w:color="auto" w:fill="auto"/>
            <w:noWrap w:val="0"/>
            <w:vAlign w:val="center"/>
          </w:tcPr>
          <w:p w14:paraId="5DA2BB5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工程车</w:t>
            </w:r>
            <w:r>
              <w:rPr>
                <w:rFonts w:hint="eastAsia" w:asciiTheme="minorEastAsia" w:hAnsiTheme="minorEastAsia" w:eastAsiaTheme="minorEastAsia" w:cstheme="minorEastAsia"/>
                <w:sz w:val="21"/>
                <w:szCs w:val="21"/>
              </w:rPr>
              <w:t>（含驾驶员）</w:t>
            </w:r>
          </w:p>
        </w:tc>
        <w:tc>
          <w:tcPr>
            <w:tcW w:w="1351" w:type="dxa"/>
            <w:shd w:val="clear" w:color="auto" w:fill="auto"/>
            <w:noWrap w:val="0"/>
            <w:vAlign w:val="center"/>
          </w:tcPr>
          <w:p w14:paraId="0EB45F3A">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137" w:type="dxa"/>
            <w:shd w:val="clear" w:color="auto" w:fill="auto"/>
            <w:noWrap w:val="0"/>
            <w:vAlign w:val="center"/>
          </w:tcPr>
          <w:p w14:paraId="0890349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1300</w:t>
            </w:r>
          </w:p>
        </w:tc>
        <w:tc>
          <w:tcPr>
            <w:tcW w:w="3036" w:type="dxa"/>
            <w:shd w:val="clear" w:color="auto" w:fill="auto"/>
            <w:noWrap w:val="0"/>
            <w:vAlign w:val="center"/>
          </w:tcPr>
          <w:p w14:paraId="4A961D48">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后八轮</w:t>
            </w:r>
          </w:p>
        </w:tc>
      </w:tr>
      <w:tr w14:paraId="2463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604" w:type="dxa"/>
            <w:gridSpan w:val="3"/>
            <w:noWrap w:val="0"/>
            <w:vAlign w:val="center"/>
          </w:tcPr>
          <w:p w14:paraId="77742BCB">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eastAsia="zh-CN"/>
              </w:rPr>
            </w:pPr>
            <w:bookmarkStart w:id="46" w:name="_Toc17809"/>
            <w:bookmarkStart w:id="47" w:name="_Toc10025"/>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最高综合单价限价合计（元）</w:t>
            </w:r>
          </w:p>
        </w:tc>
        <w:tc>
          <w:tcPr>
            <w:tcW w:w="4173" w:type="dxa"/>
            <w:gridSpan w:val="2"/>
            <w:noWrap w:val="0"/>
            <w:vAlign w:val="center"/>
          </w:tcPr>
          <w:p w14:paraId="62B00891">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95020</w:t>
            </w:r>
          </w:p>
        </w:tc>
      </w:tr>
    </w:tbl>
    <w:p w14:paraId="02DB43EA">
      <w:pPr>
        <w:keepNext w:val="0"/>
        <w:keepLines w:val="0"/>
        <w:pageBreakBefore w:val="0"/>
        <w:widowControl/>
        <w:numPr>
          <w:ilvl w:val="0"/>
          <w:numId w:val="0"/>
        </w:numPr>
        <w:kinsoku/>
        <w:wordWrap/>
        <w:overflowPunct/>
        <w:topLinePunct w:val="0"/>
        <w:autoSpaceDE/>
        <w:autoSpaceDN/>
        <w:bidi w:val="0"/>
        <w:adjustRightInd/>
        <w:spacing w:line="360" w:lineRule="exact"/>
        <w:jc w:val="both"/>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备注：</w:t>
      </w:r>
    </w:p>
    <w:p w14:paraId="2278A8FD">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jc w:val="both"/>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1、上表所列的单位“次”指出勤次数。</w:t>
      </w:r>
    </w:p>
    <w:p w14:paraId="3253091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jc w:val="both"/>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2、上表所列单价费用包括其涉及的人员工资、餐费、饮水（矿泉水）、</w:t>
      </w:r>
      <w:r>
        <w:rPr>
          <w:rFonts w:hint="eastAsia" w:ascii="宋体" w:hAnsi="宋体" w:cs="宋体"/>
          <w:b/>
          <w:sz w:val="21"/>
          <w:szCs w:val="21"/>
          <w:lang w:val="en-US" w:eastAsia="zh-CN"/>
        </w:rPr>
        <w:t>安保人员</w:t>
      </w:r>
      <w:r>
        <w:rPr>
          <w:rFonts w:hint="eastAsia" w:ascii="宋体" w:hAnsi="宋体" w:eastAsia="宋体" w:cs="宋体"/>
          <w:b/>
          <w:sz w:val="21"/>
          <w:szCs w:val="21"/>
          <w:lang w:val="en-US" w:eastAsia="zh-CN"/>
        </w:rPr>
        <w:t>到达指定地点交通费等一切费用。</w:t>
      </w:r>
    </w:p>
    <w:p w14:paraId="738526A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sz w:val="21"/>
          <w:szCs w:val="21"/>
          <w:lang w:val="en-US" w:eastAsia="zh-CN"/>
        </w:rPr>
        <w:t>3、人员服务费计算方式(指上述清单序号1、2、3、4、5、6</w:t>
      </w:r>
      <w:r>
        <w:rPr>
          <w:rFonts w:hint="eastAsia" w:ascii="宋体" w:hAnsi="宋体" w:cs="宋体"/>
          <w:b/>
          <w:sz w:val="21"/>
          <w:szCs w:val="21"/>
          <w:lang w:val="en-US" w:eastAsia="zh-CN"/>
        </w:rPr>
        <w:t>、7</w:t>
      </w:r>
      <w:r>
        <w:rPr>
          <w:rFonts w:hint="eastAsia" w:ascii="宋体" w:hAnsi="宋体" w:eastAsia="宋体" w:cs="宋体"/>
          <w:b/>
          <w:sz w:val="21"/>
          <w:szCs w:val="21"/>
          <w:lang w:val="en-US" w:eastAsia="zh-CN"/>
        </w:rPr>
        <w:t>）：</w:t>
      </w:r>
      <w:r>
        <w:rPr>
          <w:rFonts w:hint="eastAsia" w:ascii="宋体" w:hAnsi="宋体" w:eastAsia="宋体" w:cs="宋体"/>
          <w:b w:val="0"/>
          <w:bCs/>
          <w:sz w:val="21"/>
          <w:szCs w:val="21"/>
          <w:lang w:val="en-US" w:eastAsia="zh-CN"/>
        </w:rPr>
        <w:t>当日服务时间小于等于5个小时的按半日计算，当日服务时间大于5个小时但小于等于8个小时的按全日计算。当日服务时间（午休及午餐或晚餐时间不计入服务时间）大于8小时的，每超过1小时，超出部分按全日价*12.5%计算（不足1小时按1小时计取）。</w:t>
      </w:r>
    </w:p>
    <w:p w14:paraId="7C9120FB">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午休及午餐或晚餐时间的时间长短由现场采购人代表根据任务的具体情况予以确定，如由于服务任务较为特殊，没有给予午休及午餐或晚餐时间的，该时间计入服务时间，并由采购人代表提供情况说明，予以存档。</w:t>
      </w:r>
    </w:p>
    <w:p w14:paraId="4666091B">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2" w:firstLineChars="200"/>
        <w:jc w:val="both"/>
        <w:textAlignment w:val="auto"/>
        <w:outlineLvl w:val="9"/>
        <w:rPr>
          <w:rFonts w:hint="eastAsia" w:ascii="宋体" w:hAnsi="宋体" w:cs="宋体"/>
          <w:b w:val="0"/>
          <w:bCs/>
          <w:szCs w:val="21"/>
          <w:lang w:val="en-US" w:eastAsia="zh-CN"/>
        </w:rPr>
      </w:pPr>
      <w:r>
        <w:rPr>
          <w:rFonts w:hint="eastAsia" w:ascii="宋体" w:hAnsi="宋体" w:eastAsia="宋体" w:cs="宋体"/>
          <w:b/>
          <w:sz w:val="21"/>
          <w:szCs w:val="21"/>
          <w:lang w:val="en-US" w:eastAsia="zh-CN"/>
        </w:rPr>
        <w:t>5、设备/车辆服务费计算方式：</w:t>
      </w:r>
      <w:r>
        <w:rPr>
          <w:rFonts w:hint="eastAsia" w:ascii="宋体" w:hAnsi="宋体" w:cs="宋体"/>
          <w:b/>
          <w:bCs w:val="0"/>
          <w:szCs w:val="21"/>
          <w:lang w:val="en-US" w:eastAsia="zh-CN"/>
        </w:rPr>
        <w:t>当车辆/设备在同一天（24小时）内多次出勤的，按一次出勤计算费用。</w:t>
      </w:r>
    </w:p>
    <w:p w14:paraId="3123AC92">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cs="宋体"/>
          <w:b w:val="0"/>
          <w:bCs/>
          <w:szCs w:val="21"/>
          <w:lang w:val="en-US" w:eastAsia="zh-CN"/>
        </w:rPr>
      </w:pPr>
      <w:r>
        <w:rPr>
          <w:rFonts w:hint="eastAsia" w:ascii="宋体" w:hAnsi="宋体" w:cs="宋体"/>
          <w:b w:val="0"/>
          <w:bCs/>
          <w:szCs w:val="21"/>
          <w:lang w:val="en-US" w:eastAsia="zh-CN"/>
        </w:rPr>
        <w:t>车辆/设备服务费已包括了设备使用费、操作人员（驾驶员）人工费、燃油费、设备耗损费、保险费等设备使用有关的一切费用。</w:t>
      </w:r>
    </w:p>
    <w:p w14:paraId="43FE1DED">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b/>
          <w:sz w:val="21"/>
          <w:szCs w:val="21"/>
          <w:lang w:val="en-US" w:eastAsia="zh-CN"/>
        </w:rPr>
      </w:pPr>
      <w:r>
        <w:rPr>
          <w:rFonts w:hint="eastAsia" w:ascii="宋体" w:hAnsi="宋体" w:cs="宋体"/>
          <w:b w:val="0"/>
          <w:bCs/>
          <w:szCs w:val="21"/>
          <w:lang w:val="en-US" w:eastAsia="zh-CN"/>
        </w:rPr>
        <w:t>如经采购人同意，中标供应商可以根据实际作业情况用优于投标车辆品牌、参数的车辆以新换旧、以优换次来替代投标时投入的车辆，但最终投入进场使用的车辆须专车专用，只用于本项目，未经采购人同意不得在项目使用中自行变更或另用他处。</w:t>
      </w:r>
    </w:p>
    <w:p w14:paraId="5F72F0DA">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6、具体违章拆除、环境整治、安保服务服务费计算方式：具体违章拆除、环境整治、安保服务项目的服务费除另有说明外，已包含完成项目所需的一切费用，不再另行支付人员服务费和设备服务费。</w:t>
      </w:r>
    </w:p>
    <w:p w14:paraId="5E70B50A">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jc w:val="both"/>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7、安保人员要求(指上述清单序号1、2、3）：</w:t>
      </w:r>
    </w:p>
    <w:p w14:paraId="3529BBA0">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（1）政治素养良好，无个人不良记录，能听从指挥，服从管理，五官端正、身体健康无疾病，个人体能达到相关标准，退伍军人优先；</w:t>
      </w:r>
    </w:p>
    <w:p w14:paraId="76562649">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（2）要求年龄为18周岁至60周岁之间</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需要进行岗前培训；</w:t>
      </w:r>
    </w:p>
    <w:p w14:paraId="06E61749">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（3）必须持有公安机关颁发的保安员上岗证。</w:t>
      </w:r>
    </w:p>
    <w:p w14:paraId="6272AAC2">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8、</w:t>
      </w:r>
      <w:r>
        <w:rPr>
          <w:rFonts w:hint="eastAsia" w:ascii="宋体" w:hAnsi="宋体" w:cs="宋体"/>
          <w:lang w:val="en-US" w:eastAsia="zh-CN"/>
        </w:rPr>
        <w:t>如行政部门、行业规范要求，相关的作业人员（如电工等）须持证上岗。</w:t>
      </w:r>
    </w:p>
    <w:p w14:paraId="1958834D">
      <w:pPr>
        <w:keepNext w:val="0"/>
        <w:keepLines w:val="0"/>
        <w:pageBreakBefore w:val="0"/>
        <w:widowControl/>
        <w:numPr>
          <w:ilvl w:val="0"/>
          <w:numId w:val="0"/>
        </w:numPr>
        <w:kinsoku/>
        <w:wordWrap/>
        <w:overflowPunct/>
        <w:topLinePunct w:val="0"/>
        <w:autoSpaceDE/>
        <w:autoSpaceDN/>
        <w:bidi w:val="0"/>
        <w:adjustRightInd/>
        <w:spacing w:line="360" w:lineRule="exact"/>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sz w:val="21"/>
          <w:szCs w:val="21"/>
          <w:lang w:val="en-US" w:eastAsia="zh-CN"/>
        </w:rPr>
        <w:t>三、</w:t>
      </w:r>
      <w:bookmarkStart w:id="48" w:name="_Toc14073"/>
      <w:r>
        <w:rPr>
          <w:rFonts w:hint="eastAsia" w:ascii="宋体" w:hAnsi="宋体" w:eastAsia="宋体" w:cs="宋体"/>
          <w:b/>
          <w:bCs/>
          <w:color w:val="auto"/>
          <w:sz w:val="21"/>
          <w:szCs w:val="21"/>
          <w:highlight w:val="none"/>
          <w:lang w:val="en-US" w:eastAsia="zh-CN"/>
        </w:rPr>
        <w:t>服务要求</w:t>
      </w:r>
      <w:bookmarkEnd w:id="48"/>
      <w:r>
        <w:rPr>
          <w:rFonts w:hint="eastAsia" w:ascii="宋体" w:hAnsi="宋体" w:cs="宋体"/>
          <w:b/>
          <w:bCs/>
          <w:color w:val="auto"/>
          <w:sz w:val="21"/>
          <w:szCs w:val="21"/>
          <w:highlight w:val="none"/>
          <w:lang w:val="en-US" w:eastAsia="zh-CN"/>
        </w:rPr>
        <w:t>：</w:t>
      </w:r>
    </w:p>
    <w:p w14:paraId="15FBEE5A">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2" w:firstLineChars="200"/>
        <w:jc w:val="both"/>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lang w:val="en-US" w:eastAsia="zh-CN" w:bidi="ar-SA"/>
        </w:rPr>
        <w:t>1、</w:t>
      </w:r>
      <w:r>
        <w:rPr>
          <w:rFonts w:hint="eastAsia" w:asciiTheme="minorEastAsia" w:hAnsiTheme="minorEastAsia" w:eastAsiaTheme="minorEastAsia" w:cstheme="minorEastAsia"/>
          <w:b/>
          <w:bCs/>
          <w:color w:val="auto"/>
          <w:szCs w:val="21"/>
          <w:highlight w:val="none"/>
          <w:lang w:val="en-US" w:eastAsia="zh-CN"/>
        </w:rPr>
        <w:t>安保人员服务要求：</w:t>
      </w:r>
    </w:p>
    <w:p w14:paraId="0596A04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（1）实际岗位依采购人具体工作需要可能作适当调整；</w:t>
      </w:r>
    </w:p>
    <w:p w14:paraId="5CCC5E7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（2）安保人员涉及的食宿费、交通费等一切费用由磋商供应商承担；</w:t>
      </w:r>
    </w:p>
    <w:p w14:paraId="020B8EE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（3）供应商</w:t>
      </w:r>
      <w:r>
        <w:rPr>
          <w:rFonts w:hint="eastAsia" w:asciiTheme="minorEastAsia" w:hAnsiTheme="minorEastAsia" w:eastAsiaTheme="minorEastAsia" w:cstheme="minorEastAsia"/>
          <w:color w:val="auto"/>
          <w:sz w:val="21"/>
          <w:szCs w:val="21"/>
          <w:highlight w:val="none"/>
        </w:rPr>
        <w:t>需为执勤人员配备统一着装</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防疫</w:t>
      </w:r>
      <w:r>
        <w:rPr>
          <w:rFonts w:hint="eastAsia" w:asciiTheme="minorEastAsia" w:hAnsiTheme="minorEastAsia" w:eastAsiaTheme="minorEastAsia" w:cstheme="minorEastAsia"/>
          <w:color w:val="auto"/>
          <w:sz w:val="21"/>
          <w:szCs w:val="21"/>
          <w:highlight w:val="none"/>
        </w:rPr>
        <w:t>及执勤装备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该费用由磋商供应商承担；</w:t>
      </w:r>
    </w:p>
    <w:p w14:paraId="37CCC44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kern w:val="2"/>
          <w:sz w:val="21"/>
          <w:szCs w:val="21"/>
          <w:highlight w:val="none"/>
          <w:lang w:eastAsia="zh-CN"/>
        </w:rPr>
        <w:t>供应商</w:t>
      </w:r>
      <w:r>
        <w:rPr>
          <w:rFonts w:hint="eastAsia" w:asciiTheme="minorEastAsia" w:hAnsiTheme="minorEastAsia" w:eastAsiaTheme="minorEastAsia" w:cstheme="minorEastAsia"/>
          <w:color w:val="auto"/>
          <w:kern w:val="2"/>
          <w:sz w:val="21"/>
          <w:szCs w:val="21"/>
          <w:highlight w:val="none"/>
        </w:rPr>
        <w:t>承诺在服务期内，在执行事务过程中，加强消除现场风险隐患，全力确保现场安全，并做好保密工作。</w:t>
      </w:r>
    </w:p>
    <w:p w14:paraId="2FB962E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（5）每日不定时地对各个区域进行巡逻、排查及时发现并排除安全隐患，堵塞安全漏洞。</w:t>
      </w:r>
    </w:p>
    <w:p w14:paraId="153F240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（6）积极维护现场秩序，提醒出入人员戴好口罩、保持安全距离，避免人群聚集；</w:t>
      </w:r>
    </w:p>
    <w:p w14:paraId="652AB97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（7）全面加强现场管控，做好出入登记、人员引导等工作；</w:t>
      </w:r>
    </w:p>
    <w:p w14:paraId="6B53BC7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（8）负责区域内安全秩序维护，负责停车的安全秩序引导维护、管理；</w:t>
      </w:r>
    </w:p>
    <w:p w14:paraId="5F649A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（9）及时</w:t>
      </w:r>
      <w:r>
        <w:rPr>
          <w:rFonts w:hint="eastAsia" w:asciiTheme="minorEastAsia" w:hAnsiTheme="minorEastAsia" w:eastAsiaTheme="minorEastAsia" w:cstheme="minorEastAsia"/>
          <w:b w:val="0"/>
          <w:bCs w:val="0"/>
          <w:color w:val="auto"/>
          <w:sz w:val="21"/>
          <w:szCs w:val="21"/>
          <w:highlight w:val="none"/>
          <w:lang w:eastAsia="zh-CN"/>
        </w:rPr>
        <w:t>完成采购人交办的其他</w:t>
      </w:r>
      <w:r>
        <w:rPr>
          <w:rFonts w:hint="eastAsia" w:asciiTheme="minorEastAsia" w:hAnsiTheme="minorEastAsia" w:eastAsiaTheme="minorEastAsia" w:cstheme="minorEastAsia"/>
          <w:b w:val="0"/>
          <w:bCs w:val="0"/>
          <w:color w:val="auto"/>
          <w:sz w:val="21"/>
          <w:szCs w:val="21"/>
          <w:highlight w:val="none"/>
          <w:lang w:val="en-US" w:eastAsia="zh-CN"/>
        </w:rPr>
        <w:t>任务</w:t>
      </w:r>
      <w:r>
        <w:rPr>
          <w:rFonts w:hint="eastAsia" w:asciiTheme="minorEastAsia" w:hAnsiTheme="minorEastAsia" w:eastAsiaTheme="minorEastAsia" w:cstheme="minorEastAsia"/>
          <w:b w:val="0"/>
          <w:bCs w:val="0"/>
          <w:color w:val="auto"/>
          <w:sz w:val="21"/>
          <w:szCs w:val="21"/>
          <w:highlight w:val="none"/>
          <w:lang w:eastAsia="zh-CN"/>
        </w:rPr>
        <w:t>。</w:t>
      </w:r>
    </w:p>
    <w:p w14:paraId="400DD04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中标供应商向</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指派的人员均由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确定，且在合同期内，</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也有权让中标供应商来补足指派的人员。</w:t>
      </w:r>
    </w:p>
    <w:p w14:paraId="7A86015C">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2" w:firstLineChars="200"/>
        <w:jc w:val="both"/>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lang w:val="en-US" w:eastAsia="zh-CN" w:bidi="ar-SA"/>
        </w:rPr>
        <w:t>2、在接到采购人通知后，中标供应商需按采购人要求的人数和时间派遣服务人员和相关车辆数量种类、机械设备准时前往采购人指定地点，无条件接受采购人安排。招标人若遇特殊情况取消此次活动，因此次活动产生的派遣出勤人员、车辆费用（已到达现场的）招标人予以支付。</w:t>
      </w:r>
    </w:p>
    <w:p w14:paraId="25BBEE73">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2" w:firstLineChars="200"/>
        <w:jc w:val="both"/>
        <w:textAlignment w:val="auto"/>
        <w:rPr>
          <w:rFonts w:hint="default" w:asciiTheme="minorEastAsia" w:hAnsiTheme="minorEastAsia" w:eastAsiaTheme="minorEastAsia" w:cstheme="minorEastAsia"/>
          <w:b/>
          <w:bCs/>
          <w:color w:val="auto"/>
          <w:sz w:val="21"/>
          <w:lang w:val="en-US" w:eastAsia="zh-CN" w:bidi="ar-SA"/>
        </w:rPr>
      </w:pPr>
      <w:r>
        <w:rPr>
          <w:rFonts w:hint="eastAsia" w:asciiTheme="minorEastAsia" w:hAnsiTheme="minorEastAsia" w:eastAsiaTheme="minorEastAsia" w:cstheme="minorEastAsia"/>
          <w:b/>
          <w:bCs/>
          <w:color w:val="auto"/>
          <w:sz w:val="21"/>
          <w:lang w:val="en-US" w:eastAsia="zh-CN" w:bidi="ar-SA"/>
        </w:rPr>
        <w:t>3、工作内容：</w:t>
      </w:r>
      <w:r>
        <w:rPr>
          <w:rFonts w:hint="eastAsia" w:ascii="宋体" w:hAnsi="宋体" w:eastAsia="宋体" w:cs="宋体"/>
          <w:b/>
          <w:bCs w:val="0"/>
          <w:sz w:val="21"/>
          <w:szCs w:val="21"/>
          <w:lang w:val="en-US" w:eastAsia="zh-CN"/>
        </w:rPr>
        <w:t>①瑞安市林川镇行政范围内。②采购人指定地点的拆违工作</w:t>
      </w:r>
      <w:r>
        <w:rPr>
          <w:rFonts w:hint="eastAsia" w:ascii="宋体" w:hAnsi="宋体" w:eastAsia="宋体" w:cs="宋体"/>
          <w:b/>
          <w:bCs w:val="0"/>
          <w:color w:val="auto"/>
          <w:sz w:val="21"/>
          <w:szCs w:val="21"/>
          <w:highlight w:val="none"/>
          <w:lang w:val="en-US" w:eastAsia="zh-CN"/>
        </w:rPr>
        <w:t>。③采购人其他涉及拆违工作</w:t>
      </w:r>
      <w:r>
        <w:rPr>
          <w:rFonts w:hint="eastAsia" w:ascii="宋体" w:hAnsi="宋体" w:cs="宋体"/>
          <w:b/>
          <w:bCs w:val="0"/>
          <w:color w:val="auto"/>
          <w:sz w:val="21"/>
          <w:szCs w:val="21"/>
          <w:highlight w:val="none"/>
          <w:lang w:val="en-US" w:eastAsia="zh-CN"/>
        </w:rPr>
        <w:t>、环境整治、安保等</w:t>
      </w:r>
      <w:r>
        <w:rPr>
          <w:rFonts w:hint="eastAsia" w:ascii="宋体" w:hAnsi="宋体" w:eastAsia="宋体" w:cs="宋体"/>
          <w:b/>
          <w:bCs w:val="0"/>
          <w:color w:val="auto"/>
          <w:sz w:val="21"/>
          <w:szCs w:val="21"/>
          <w:highlight w:val="none"/>
          <w:lang w:val="en-US" w:eastAsia="zh-CN"/>
        </w:rPr>
        <w:t>所需要的配套工作。</w:t>
      </w:r>
      <w:r>
        <w:rPr>
          <w:rFonts w:hint="eastAsia" w:ascii="宋体" w:hAnsi="宋体"/>
          <w:szCs w:val="21"/>
        </w:rPr>
        <w:t>费用已包含在报价中。</w:t>
      </w:r>
    </w:p>
    <w:p w14:paraId="4D6A527B">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2"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本次招标的采购清单为</w:t>
      </w:r>
      <w:r>
        <w:rPr>
          <w:rFonts w:hint="eastAsia" w:asciiTheme="minorEastAsia" w:hAnsiTheme="minorEastAsia" w:eastAsiaTheme="minorEastAsia" w:cstheme="minorEastAsia"/>
          <w:b/>
          <w:bCs/>
          <w:color w:val="auto"/>
          <w:szCs w:val="21"/>
          <w:highlight w:val="none"/>
          <w:lang w:eastAsia="zh-CN"/>
        </w:rPr>
        <w:t>采购人</w:t>
      </w:r>
      <w:r>
        <w:rPr>
          <w:rFonts w:hint="eastAsia" w:asciiTheme="minorEastAsia" w:hAnsiTheme="minorEastAsia" w:eastAsiaTheme="minorEastAsia" w:cstheme="minorEastAsia"/>
          <w:b/>
          <w:bCs/>
          <w:color w:val="auto"/>
          <w:szCs w:val="21"/>
          <w:highlight w:val="none"/>
        </w:rPr>
        <w:t>日常所需的服务</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具体服务内容以采购人指派为准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highlight w:val="none"/>
          <w:lang w:eastAsia="zh-CN"/>
        </w:rPr>
        <w:t>在接到采购人通知后，成交供应商应积极配合采购人做好前期现场踏勘工作，并列出当次</w:t>
      </w:r>
      <w:r>
        <w:rPr>
          <w:rFonts w:hint="eastAsia" w:asciiTheme="minorEastAsia" w:hAnsiTheme="minorEastAsia" w:eastAsiaTheme="minorEastAsia" w:cstheme="minorEastAsia"/>
          <w:color w:val="auto"/>
          <w:highlight w:val="none"/>
          <w:lang w:val="en-US" w:eastAsia="zh-CN"/>
        </w:rPr>
        <w:t>服务</w:t>
      </w:r>
      <w:r>
        <w:rPr>
          <w:rFonts w:hint="eastAsia" w:asciiTheme="minorEastAsia" w:hAnsiTheme="minorEastAsia" w:eastAsiaTheme="minorEastAsia" w:cstheme="minorEastAsia"/>
          <w:color w:val="auto"/>
          <w:highlight w:val="none"/>
          <w:lang w:eastAsia="zh-CN"/>
        </w:rPr>
        <w:t>工作预计需要使用的</w:t>
      </w:r>
      <w:r>
        <w:rPr>
          <w:rFonts w:hint="eastAsia" w:asciiTheme="minorEastAsia" w:hAnsiTheme="minorEastAsia" w:eastAsiaTheme="minorEastAsia" w:cstheme="minorEastAsia"/>
          <w:color w:val="auto"/>
          <w:szCs w:val="21"/>
          <w:highlight w:val="none"/>
          <w:lang w:eastAsia="zh-CN"/>
        </w:rPr>
        <w:t>人员</w:t>
      </w:r>
      <w:r>
        <w:rPr>
          <w:rFonts w:hint="eastAsia" w:asciiTheme="minorEastAsia" w:hAnsiTheme="minorEastAsia" w:eastAsiaTheme="minorEastAsia" w:cstheme="minorEastAsia"/>
          <w:color w:val="auto"/>
          <w:szCs w:val="21"/>
          <w:highlight w:val="none"/>
        </w:rPr>
        <w:t>、车、机械</w:t>
      </w:r>
      <w:r>
        <w:rPr>
          <w:rFonts w:hint="eastAsia" w:asciiTheme="minorEastAsia" w:hAnsiTheme="minorEastAsia" w:eastAsiaTheme="minorEastAsia" w:cstheme="minorEastAsia"/>
          <w:color w:val="auto"/>
          <w:highlight w:val="none"/>
          <w:lang w:eastAsia="zh-CN"/>
        </w:rPr>
        <w:t>，由采购人最终讨论确定，</w:t>
      </w:r>
      <w:r>
        <w:rPr>
          <w:rFonts w:hint="eastAsia" w:asciiTheme="minorEastAsia" w:hAnsiTheme="minorEastAsia" w:eastAsiaTheme="minorEastAsia" w:cstheme="minorEastAsia"/>
          <w:color w:val="auto"/>
          <w:szCs w:val="21"/>
          <w:highlight w:val="none"/>
        </w:rPr>
        <w:t>所需</w:t>
      </w:r>
      <w:r>
        <w:rPr>
          <w:rFonts w:hint="eastAsia" w:asciiTheme="minorEastAsia" w:hAnsiTheme="minorEastAsia" w:eastAsiaTheme="minorEastAsia" w:cstheme="minorEastAsia"/>
          <w:color w:val="auto"/>
          <w:szCs w:val="21"/>
          <w:highlight w:val="none"/>
          <w:lang w:eastAsia="zh-CN"/>
        </w:rPr>
        <w:t>人员</w:t>
      </w:r>
      <w:r>
        <w:rPr>
          <w:rFonts w:hint="eastAsia" w:asciiTheme="minorEastAsia" w:hAnsiTheme="minorEastAsia" w:eastAsiaTheme="minorEastAsia" w:cstheme="minorEastAsia"/>
          <w:color w:val="auto"/>
          <w:szCs w:val="21"/>
          <w:highlight w:val="none"/>
        </w:rPr>
        <w:t>、车、机械必须送达到</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指定服务地点，其费用由供应商承担并包含在投标单价中</w:t>
      </w:r>
      <w:r>
        <w:rPr>
          <w:rFonts w:hint="eastAsia" w:asciiTheme="minorEastAsia" w:hAnsiTheme="minorEastAsia" w:eastAsiaTheme="minorEastAsia" w:cstheme="minorEastAsia"/>
          <w:color w:val="auto"/>
          <w:szCs w:val="21"/>
          <w:highlight w:val="none"/>
          <w:lang w:eastAsia="zh-CN"/>
        </w:rPr>
        <w:t>。</w:t>
      </w:r>
    </w:p>
    <w:p w14:paraId="64E80EB4">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2" w:firstLineChars="200"/>
        <w:jc w:val="both"/>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 w:val="21"/>
          <w:lang w:val="en-US" w:eastAsia="zh-CN" w:bidi="ar-SA"/>
        </w:rPr>
        <w:t>5、</w:t>
      </w:r>
      <w:r>
        <w:rPr>
          <w:rFonts w:hint="eastAsia" w:asciiTheme="minorEastAsia" w:hAnsiTheme="minorEastAsia" w:eastAsiaTheme="minorEastAsia" w:cstheme="minorEastAsia"/>
          <w:b/>
          <w:bCs/>
          <w:color w:val="auto"/>
          <w:szCs w:val="21"/>
          <w:highlight w:val="none"/>
        </w:rPr>
        <w:t>服务起始计算时间以</w:t>
      </w:r>
      <w:r>
        <w:rPr>
          <w:rFonts w:hint="eastAsia" w:asciiTheme="minorEastAsia" w:hAnsiTheme="minorEastAsia" w:eastAsiaTheme="minorEastAsia" w:cstheme="minorEastAsia"/>
          <w:b/>
          <w:bCs/>
          <w:color w:val="auto"/>
          <w:szCs w:val="21"/>
          <w:highlight w:val="none"/>
          <w:lang w:eastAsia="zh-CN"/>
        </w:rPr>
        <w:t>人员</w:t>
      </w:r>
      <w:r>
        <w:rPr>
          <w:rFonts w:hint="eastAsia" w:asciiTheme="minorEastAsia" w:hAnsiTheme="minorEastAsia" w:eastAsiaTheme="minorEastAsia" w:cstheme="minorEastAsia"/>
          <w:b/>
          <w:bCs/>
          <w:color w:val="auto"/>
          <w:szCs w:val="21"/>
          <w:highlight w:val="none"/>
        </w:rPr>
        <w:t>（车辆、机械）到达</w:t>
      </w:r>
      <w:r>
        <w:rPr>
          <w:rFonts w:hint="eastAsia" w:asciiTheme="minorEastAsia" w:hAnsiTheme="minorEastAsia" w:eastAsiaTheme="minorEastAsia" w:cstheme="minorEastAsia"/>
          <w:b/>
          <w:bCs/>
          <w:color w:val="auto"/>
          <w:szCs w:val="21"/>
          <w:highlight w:val="none"/>
          <w:lang w:eastAsia="zh-CN"/>
        </w:rPr>
        <w:t>采购人</w:t>
      </w:r>
      <w:r>
        <w:rPr>
          <w:rFonts w:hint="eastAsia" w:asciiTheme="minorEastAsia" w:hAnsiTheme="minorEastAsia" w:eastAsiaTheme="minorEastAsia" w:cstheme="minorEastAsia"/>
          <w:b/>
          <w:bCs/>
          <w:color w:val="auto"/>
          <w:szCs w:val="21"/>
          <w:highlight w:val="none"/>
        </w:rPr>
        <w:t>指定地点起至</w:t>
      </w:r>
      <w:r>
        <w:rPr>
          <w:rFonts w:hint="eastAsia" w:asciiTheme="minorEastAsia" w:hAnsiTheme="minorEastAsia" w:eastAsiaTheme="minorEastAsia" w:cstheme="minorEastAsia"/>
          <w:b/>
          <w:bCs/>
          <w:color w:val="auto"/>
          <w:szCs w:val="21"/>
          <w:highlight w:val="none"/>
          <w:lang w:eastAsia="zh-CN"/>
        </w:rPr>
        <w:t>采购人</w:t>
      </w:r>
      <w:r>
        <w:rPr>
          <w:rFonts w:hint="eastAsia" w:asciiTheme="minorEastAsia" w:hAnsiTheme="minorEastAsia" w:eastAsiaTheme="minorEastAsia" w:cstheme="minorEastAsia"/>
          <w:b/>
          <w:bCs/>
          <w:color w:val="auto"/>
          <w:szCs w:val="21"/>
          <w:highlight w:val="none"/>
        </w:rPr>
        <w:t>宣布工作结束止</w:t>
      </w:r>
      <w:r>
        <w:rPr>
          <w:rFonts w:hint="eastAsia" w:asciiTheme="minorEastAsia" w:hAnsiTheme="minorEastAsia" w:eastAsiaTheme="minorEastAsia" w:cstheme="minorEastAsia"/>
          <w:b/>
          <w:bCs/>
          <w:color w:val="auto"/>
          <w:szCs w:val="21"/>
          <w:highlight w:val="none"/>
          <w:lang w:eastAsia="zh-CN"/>
        </w:rPr>
        <w:t>。</w:t>
      </w:r>
    </w:p>
    <w:p w14:paraId="3DBA3A0D">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 w:val="21"/>
          <w:szCs w:val="21"/>
          <w:lang w:val="en-US" w:eastAsia="zh-CN" w:bidi="ar-SA"/>
        </w:rPr>
        <w:t>6、</w:t>
      </w:r>
      <w:r>
        <w:rPr>
          <w:rFonts w:hint="eastAsia" w:asciiTheme="minorEastAsia" w:hAnsiTheme="minorEastAsia" w:eastAsiaTheme="minorEastAsia" w:cstheme="minorEastAsia"/>
          <w:b w:val="0"/>
          <w:bCs w:val="0"/>
          <w:color w:val="auto"/>
          <w:highlight w:val="none"/>
          <w:lang w:eastAsia="zh-CN"/>
        </w:rPr>
        <w:t>成交供应商</w:t>
      </w:r>
      <w:r>
        <w:rPr>
          <w:rFonts w:hint="eastAsia" w:asciiTheme="minorEastAsia" w:hAnsiTheme="minorEastAsia" w:eastAsiaTheme="minorEastAsia" w:cstheme="minorEastAsia"/>
          <w:b w:val="0"/>
          <w:bCs w:val="0"/>
          <w:color w:val="auto"/>
          <w:highlight w:val="none"/>
        </w:rPr>
        <w:t>按有关规定采取严格的安全措施，承担由于自身安全措施不力造成的事故责任和因此发生的费用及后果，</w:t>
      </w:r>
      <w:r>
        <w:rPr>
          <w:rFonts w:hint="eastAsia" w:asciiTheme="minorEastAsia" w:hAnsiTheme="minorEastAsia" w:eastAsiaTheme="minorEastAsia" w:cstheme="minorEastAsia"/>
          <w:b w:val="0"/>
          <w:bCs w:val="0"/>
          <w:color w:val="auto"/>
          <w:highlight w:val="none"/>
          <w:lang w:eastAsia="zh-CN"/>
        </w:rPr>
        <w:t>成交供应商</w:t>
      </w:r>
      <w:r>
        <w:rPr>
          <w:rFonts w:hint="eastAsia" w:asciiTheme="minorEastAsia" w:hAnsiTheme="minorEastAsia" w:eastAsiaTheme="minorEastAsia" w:cstheme="minorEastAsia"/>
          <w:b w:val="0"/>
          <w:bCs w:val="0"/>
          <w:color w:val="auto"/>
          <w:highlight w:val="none"/>
        </w:rPr>
        <w:t>服务人员的人身安全由</w:t>
      </w:r>
      <w:r>
        <w:rPr>
          <w:rFonts w:hint="eastAsia" w:asciiTheme="minorEastAsia" w:hAnsiTheme="minorEastAsia" w:eastAsiaTheme="minorEastAsia" w:cstheme="minorEastAsia"/>
          <w:b w:val="0"/>
          <w:bCs w:val="0"/>
          <w:color w:val="auto"/>
          <w:highlight w:val="none"/>
          <w:lang w:eastAsia="zh-CN"/>
        </w:rPr>
        <w:t>成交供应商</w:t>
      </w:r>
      <w:r>
        <w:rPr>
          <w:rFonts w:hint="eastAsia" w:asciiTheme="minorEastAsia" w:hAnsiTheme="minorEastAsia" w:eastAsiaTheme="minorEastAsia" w:cstheme="minorEastAsia"/>
          <w:b w:val="0"/>
          <w:bCs w:val="0"/>
          <w:color w:val="auto"/>
          <w:highlight w:val="none"/>
        </w:rPr>
        <w:t>负责。</w:t>
      </w:r>
      <w:r>
        <w:rPr>
          <w:rFonts w:hint="eastAsia" w:asciiTheme="minorEastAsia" w:hAnsiTheme="minorEastAsia" w:eastAsiaTheme="minorEastAsia" w:cstheme="minorEastAsia"/>
          <w:b w:val="0"/>
          <w:bCs w:val="0"/>
          <w:color w:val="auto"/>
          <w:highlight w:val="none"/>
          <w:lang w:eastAsia="zh-CN"/>
        </w:rPr>
        <w:t>成交供应商</w:t>
      </w:r>
      <w:r>
        <w:rPr>
          <w:rFonts w:hint="eastAsia" w:asciiTheme="minorEastAsia" w:hAnsiTheme="minorEastAsia" w:eastAsiaTheme="minorEastAsia" w:cstheme="minorEastAsia"/>
          <w:b w:val="0"/>
          <w:bCs w:val="0"/>
          <w:color w:val="auto"/>
          <w:highlight w:val="none"/>
        </w:rPr>
        <w:t>应为服务人员购买人身意外伤害险及与项目服务有关的一切保险。凡在服务过程中发生安全责任事故或其他责任事故，均由</w:t>
      </w:r>
      <w:r>
        <w:rPr>
          <w:rFonts w:hint="eastAsia" w:asciiTheme="minorEastAsia" w:hAnsiTheme="minorEastAsia" w:eastAsiaTheme="minorEastAsia" w:cstheme="minorEastAsia"/>
          <w:b w:val="0"/>
          <w:bCs w:val="0"/>
          <w:color w:val="auto"/>
          <w:highlight w:val="none"/>
          <w:lang w:eastAsia="zh-CN"/>
        </w:rPr>
        <w:t>成交供应商</w:t>
      </w:r>
      <w:r>
        <w:rPr>
          <w:rFonts w:hint="eastAsia" w:asciiTheme="minorEastAsia" w:hAnsiTheme="minorEastAsia" w:eastAsiaTheme="minorEastAsia" w:cstheme="minorEastAsia"/>
          <w:b w:val="0"/>
          <w:bCs w:val="0"/>
          <w:color w:val="auto"/>
          <w:highlight w:val="none"/>
        </w:rPr>
        <w:t>承担责任。</w:t>
      </w:r>
    </w:p>
    <w:p w14:paraId="2B1E80A1">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val="0"/>
          <w:bCs w:val="0"/>
          <w:color w:val="auto"/>
          <w:sz w:val="21"/>
          <w:lang w:val="en-US" w:eastAsia="zh-CN" w:bidi="ar-SA"/>
        </w:rPr>
        <w:t>7、</w:t>
      </w:r>
      <w:r>
        <w:rPr>
          <w:rFonts w:hint="eastAsia" w:asciiTheme="minorEastAsia" w:hAnsiTheme="minorEastAsia" w:eastAsiaTheme="minorEastAsia" w:cstheme="minorEastAsia"/>
          <w:b w:val="0"/>
          <w:bCs w:val="0"/>
          <w:color w:val="auto"/>
          <w:szCs w:val="22"/>
          <w:highlight w:val="none"/>
        </w:rPr>
        <w:t>服务人员在作业服务过程中，</w:t>
      </w:r>
      <w:r>
        <w:rPr>
          <w:rFonts w:hint="eastAsia" w:asciiTheme="minorEastAsia" w:hAnsiTheme="minorEastAsia" w:eastAsiaTheme="minorEastAsia" w:cstheme="minorEastAsia"/>
          <w:b w:val="0"/>
          <w:bCs w:val="0"/>
          <w:color w:val="auto"/>
          <w:szCs w:val="22"/>
          <w:highlight w:val="none"/>
          <w:lang w:eastAsia="zh-CN"/>
        </w:rPr>
        <w:t>如涉及建筑物，</w:t>
      </w:r>
      <w:r>
        <w:rPr>
          <w:rFonts w:hint="eastAsia" w:asciiTheme="minorEastAsia" w:hAnsiTheme="minorEastAsia" w:eastAsiaTheme="minorEastAsia" w:cstheme="minorEastAsia"/>
          <w:b w:val="0"/>
          <w:bCs w:val="0"/>
          <w:color w:val="auto"/>
          <w:szCs w:val="22"/>
          <w:highlight w:val="none"/>
        </w:rPr>
        <w:t>不准损坏</w:t>
      </w:r>
      <w:r>
        <w:rPr>
          <w:rFonts w:hint="eastAsia" w:asciiTheme="minorEastAsia" w:hAnsiTheme="minorEastAsia" w:eastAsiaTheme="minorEastAsia" w:cstheme="minorEastAsia"/>
          <w:b w:val="0"/>
          <w:bCs w:val="0"/>
          <w:color w:val="auto"/>
          <w:szCs w:val="22"/>
          <w:highlight w:val="none"/>
          <w:lang w:val="en-US" w:eastAsia="zh-CN"/>
        </w:rPr>
        <w:t>建筑物</w:t>
      </w:r>
      <w:r>
        <w:rPr>
          <w:rFonts w:hint="eastAsia" w:asciiTheme="minorEastAsia" w:hAnsiTheme="minorEastAsia" w:eastAsiaTheme="minorEastAsia" w:cstheme="minorEastAsia"/>
          <w:b w:val="0"/>
          <w:bCs w:val="0"/>
          <w:color w:val="auto"/>
          <w:szCs w:val="22"/>
          <w:highlight w:val="none"/>
        </w:rPr>
        <w:t>整体结构、表面装修、顶部防水等，如有损坏，</w:t>
      </w:r>
      <w:r>
        <w:rPr>
          <w:rFonts w:hint="eastAsia" w:asciiTheme="minorEastAsia" w:hAnsiTheme="minorEastAsia" w:eastAsiaTheme="minorEastAsia" w:cstheme="minorEastAsia"/>
          <w:color w:val="auto"/>
          <w:szCs w:val="22"/>
          <w:highlight w:val="none"/>
          <w:lang w:eastAsia="zh-CN"/>
        </w:rPr>
        <w:t>成交供应商</w:t>
      </w:r>
      <w:r>
        <w:rPr>
          <w:rFonts w:hint="eastAsia" w:asciiTheme="minorEastAsia" w:hAnsiTheme="minorEastAsia" w:eastAsiaTheme="minorEastAsia" w:cstheme="minorEastAsia"/>
          <w:color w:val="auto"/>
          <w:szCs w:val="22"/>
          <w:highlight w:val="none"/>
        </w:rPr>
        <w:t>负责维修或赔偿</w:t>
      </w:r>
      <w:r>
        <w:rPr>
          <w:rFonts w:hint="eastAsia" w:asciiTheme="minorEastAsia" w:hAnsiTheme="minorEastAsia" w:eastAsiaTheme="minorEastAsia" w:cstheme="minorEastAsia"/>
          <w:color w:val="auto"/>
          <w:szCs w:val="22"/>
          <w:highlight w:val="none"/>
          <w:lang w:eastAsia="zh-CN"/>
        </w:rPr>
        <w:t>。</w:t>
      </w:r>
    </w:p>
    <w:p w14:paraId="70EC129E">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sz w:val="21"/>
          <w:szCs w:val="22"/>
          <w:highlight w:val="none"/>
          <w:u w:val="none"/>
        </w:rPr>
      </w:pPr>
      <w:r>
        <w:rPr>
          <w:rFonts w:hint="eastAsia" w:asciiTheme="minorEastAsia" w:hAnsiTheme="minorEastAsia" w:eastAsiaTheme="minorEastAsia" w:cstheme="minorEastAsia"/>
          <w:color w:val="auto"/>
          <w:sz w:val="21"/>
          <w:szCs w:val="22"/>
          <w:u w:val="none"/>
          <w:lang w:val="en-US" w:eastAsia="zh-CN" w:bidi="ar-SA"/>
        </w:rPr>
        <w:t>8、</w:t>
      </w:r>
      <w:r>
        <w:rPr>
          <w:rFonts w:hint="eastAsia" w:asciiTheme="minorEastAsia" w:hAnsiTheme="minorEastAsia" w:eastAsiaTheme="minorEastAsia" w:cstheme="minorEastAsia"/>
          <w:color w:val="auto"/>
          <w:sz w:val="21"/>
          <w:szCs w:val="22"/>
          <w:highlight w:val="none"/>
          <w:u w:val="none"/>
        </w:rPr>
        <w:t>服务人员在作业服务过程中，要严格按照安全操作规程施工，</w:t>
      </w:r>
      <w:r>
        <w:rPr>
          <w:rFonts w:hint="eastAsia" w:asciiTheme="minorEastAsia" w:hAnsiTheme="minorEastAsia" w:eastAsiaTheme="minorEastAsia" w:cstheme="minorEastAsia"/>
          <w:color w:val="auto"/>
          <w:sz w:val="21"/>
          <w:szCs w:val="22"/>
          <w:highlight w:val="none"/>
          <w:u w:val="none"/>
          <w:lang w:val="en-US" w:eastAsia="zh-CN"/>
        </w:rPr>
        <w:t>电工、特种作业人员等须持证上岗，</w:t>
      </w:r>
      <w:r>
        <w:rPr>
          <w:rFonts w:hint="eastAsia" w:asciiTheme="minorEastAsia" w:hAnsiTheme="minorEastAsia" w:eastAsiaTheme="minorEastAsia" w:cstheme="minorEastAsia"/>
          <w:color w:val="auto"/>
          <w:sz w:val="21"/>
          <w:szCs w:val="22"/>
          <w:highlight w:val="none"/>
          <w:u w:val="none"/>
          <w:lang w:eastAsia="zh-CN"/>
        </w:rPr>
        <w:t>成交供应商</w:t>
      </w:r>
      <w:r>
        <w:rPr>
          <w:rFonts w:hint="eastAsia" w:asciiTheme="minorEastAsia" w:hAnsiTheme="minorEastAsia" w:eastAsiaTheme="minorEastAsia" w:cstheme="minorEastAsia"/>
          <w:color w:val="auto"/>
          <w:sz w:val="21"/>
          <w:szCs w:val="22"/>
          <w:highlight w:val="none"/>
          <w:u w:val="none"/>
        </w:rPr>
        <w:t>承担其现场施工人员、过往行人的人身安全责任，承担倒塌、坠落物体对其他人员、物体损坏的赔偿及相关责任。</w:t>
      </w:r>
    </w:p>
    <w:p w14:paraId="56CB5833">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sz w:val="21"/>
          <w:u w:val="none"/>
        </w:rPr>
      </w:pPr>
      <w:r>
        <w:rPr>
          <w:rFonts w:hint="eastAsia" w:asciiTheme="minorEastAsia" w:hAnsiTheme="minorEastAsia" w:eastAsiaTheme="minorEastAsia" w:cstheme="minorEastAsia"/>
          <w:color w:val="auto"/>
          <w:sz w:val="21"/>
          <w:u w:val="none"/>
          <w:lang w:val="en-US" w:eastAsia="zh-CN" w:bidi="ar-SA"/>
        </w:rPr>
        <w:t>9、</w:t>
      </w:r>
      <w:r>
        <w:rPr>
          <w:rFonts w:hint="eastAsia" w:asciiTheme="minorEastAsia" w:hAnsiTheme="minorEastAsia" w:eastAsiaTheme="minorEastAsia" w:cstheme="minorEastAsia"/>
          <w:color w:val="auto"/>
          <w:kern w:val="2"/>
          <w:sz w:val="21"/>
          <w:szCs w:val="22"/>
          <w:highlight w:val="none"/>
          <w:u w:val="none"/>
          <w:lang w:val="en-US" w:eastAsia="zh-CN" w:bidi="ar-SA"/>
        </w:rPr>
        <w:t>服务人员如需穿着佩戴安全帽等相关安全保护装束的，该费用由成交供应商承担。</w:t>
      </w:r>
    </w:p>
    <w:p w14:paraId="157BA88F">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2"/>
          <w:highlight w:val="none"/>
          <w:u w:val="none"/>
          <w:lang w:val="en-US" w:eastAsia="zh-CN" w:bidi="ar-SA"/>
        </w:rPr>
      </w:pPr>
      <w:r>
        <w:rPr>
          <w:rFonts w:hint="eastAsia" w:asciiTheme="minorEastAsia" w:hAnsiTheme="minorEastAsia" w:eastAsiaTheme="minorEastAsia" w:cstheme="minorEastAsia"/>
          <w:color w:val="auto"/>
          <w:kern w:val="2"/>
          <w:sz w:val="21"/>
          <w:szCs w:val="22"/>
          <w:u w:val="none"/>
          <w:lang w:val="en-US" w:eastAsia="zh-CN" w:bidi="ar-SA"/>
        </w:rPr>
        <w:t>10、</w:t>
      </w:r>
      <w:r>
        <w:rPr>
          <w:rFonts w:hint="eastAsia" w:asciiTheme="minorEastAsia" w:hAnsiTheme="minorEastAsia" w:eastAsiaTheme="minorEastAsia" w:cstheme="minorEastAsia"/>
          <w:color w:val="auto"/>
          <w:kern w:val="2"/>
          <w:sz w:val="21"/>
          <w:szCs w:val="22"/>
          <w:highlight w:val="none"/>
          <w:u w:val="none"/>
          <w:lang w:val="en-US" w:eastAsia="zh-CN" w:bidi="ar-SA"/>
        </w:rPr>
        <w:t>成交供应商应负责垃圾外运及消纳，应严格实行密闭式运输，不得在运输过程中出现垃圾遗漏、散落等违章行为。</w:t>
      </w:r>
    </w:p>
    <w:p w14:paraId="2F52E1D1">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2"/>
          <w:highlight w:val="none"/>
          <w:u w:val="none"/>
          <w:lang w:val="en-US" w:eastAsia="zh-CN" w:bidi="ar-SA"/>
        </w:rPr>
      </w:pPr>
      <w:r>
        <w:rPr>
          <w:rFonts w:hint="eastAsia" w:asciiTheme="minorEastAsia" w:hAnsiTheme="minorEastAsia" w:eastAsiaTheme="minorEastAsia" w:cstheme="minorEastAsia"/>
          <w:color w:val="auto"/>
          <w:kern w:val="2"/>
          <w:sz w:val="21"/>
          <w:szCs w:val="22"/>
          <w:u w:val="none"/>
          <w:lang w:val="en-US" w:eastAsia="zh-CN" w:bidi="ar-SA"/>
        </w:rPr>
        <w:t>11、</w:t>
      </w:r>
      <w:r>
        <w:rPr>
          <w:rFonts w:hint="eastAsia" w:asciiTheme="minorEastAsia" w:hAnsiTheme="minorEastAsia" w:eastAsiaTheme="minorEastAsia" w:cstheme="minorEastAsia"/>
          <w:color w:val="auto"/>
          <w:kern w:val="2"/>
          <w:sz w:val="21"/>
          <w:szCs w:val="22"/>
          <w:highlight w:val="none"/>
          <w:u w:val="none"/>
          <w:lang w:val="en-US" w:eastAsia="zh-CN" w:bidi="ar-SA"/>
        </w:rPr>
        <w:t>成交供应商应严格按照交警和公路运输管理部门的要求装载运输，不得超载，不得丢弃、遗撒垃圾，不得直排（偷排）垃圾。</w:t>
      </w:r>
    </w:p>
    <w:p w14:paraId="4F7CC372">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2"/>
          <w:highlight w:val="none"/>
          <w:u w:val="none"/>
          <w:lang w:val="en-US" w:eastAsia="zh-CN" w:bidi="ar-SA"/>
        </w:rPr>
      </w:pPr>
      <w:r>
        <w:rPr>
          <w:rFonts w:hint="eastAsia" w:asciiTheme="minorEastAsia" w:hAnsiTheme="minorEastAsia" w:eastAsiaTheme="minorEastAsia" w:cstheme="minorEastAsia"/>
          <w:color w:val="auto"/>
          <w:kern w:val="2"/>
          <w:sz w:val="21"/>
          <w:szCs w:val="22"/>
          <w:u w:val="none"/>
          <w:lang w:val="en-US" w:eastAsia="zh-CN" w:bidi="ar-SA"/>
        </w:rPr>
        <w:t>12、</w:t>
      </w:r>
      <w:r>
        <w:rPr>
          <w:rFonts w:hint="eastAsia" w:asciiTheme="minorEastAsia" w:hAnsiTheme="minorEastAsia" w:eastAsiaTheme="minorEastAsia" w:cstheme="minorEastAsia"/>
          <w:color w:val="auto"/>
          <w:kern w:val="2"/>
          <w:sz w:val="21"/>
          <w:szCs w:val="22"/>
          <w:highlight w:val="none"/>
          <w:u w:val="none"/>
          <w:lang w:val="en-US" w:eastAsia="zh-CN" w:bidi="ar-SA"/>
        </w:rPr>
        <w:t>所有清运车辆保险手续齐全，且车辆保险未生效前，不得上路作业。</w:t>
      </w:r>
    </w:p>
    <w:p w14:paraId="6CA86CF2">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sz w:val="21"/>
          <w:highlight w:val="none"/>
          <w:u w:val="none"/>
          <w:lang w:val="en-US" w:eastAsia="zh-CN"/>
        </w:rPr>
      </w:pPr>
      <w:r>
        <w:rPr>
          <w:rFonts w:hint="eastAsia" w:asciiTheme="minorEastAsia" w:hAnsiTheme="minorEastAsia" w:eastAsiaTheme="minorEastAsia" w:cstheme="minorEastAsia"/>
          <w:sz w:val="21"/>
          <w:u w:val="none"/>
          <w:lang w:val="en-US" w:eastAsia="zh-CN" w:bidi="ar-SA"/>
        </w:rPr>
        <w:t>13、</w:t>
      </w:r>
      <w:r>
        <w:rPr>
          <w:rFonts w:hint="eastAsia" w:asciiTheme="minorEastAsia" w:hAnsiTheme="minorEastAsia" w:eastAsiaTheme="minorEastAsia" w:cstheme="minorEastAsia"/>
          <w:color w:val="auto"/>
          <w:kern w:val="2"/>
          <w:sz w:val="21"/>
          <w:szCs w:val="22"/>
          <w:highlight w:val="none"/>
          <w:u w:val="none"/>
          <w:lang w:val="en-US" w:eastAsia="zh-CN" w:bidi="ar-SA"/>
        </w:rPr>
        <w:t>车辆在作业过程车厢外不得有垃圾拖挂，沿途禁止抛洒滴漏，严禁超载超限运输。</w:t>
      </w:r>
    </w:p>
    <w:p w14:paraId="19CD14B1">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2"/>
          <w:highlight w:val="none"/>
          <w:u w:val="none"/>
          <w:lang w:val="en-US" w:eastAsia="zh-CN" w:bidi="ar-SA"/>
        </w:rPr>
      </w:pPr>
      <w:r>
        <w:rPr>
          <w:rFonts w:hint="eastAsia" w:asciiTheme="minorEastAsia" w:hAnsiTheme="minorEastAsia" w:eastAsiaTheme="minorEastAsia" w:cstheme="minorEastAsia"/>
          <w:color w:val="auto"/>
          <w:kern w:val="2"/>
          <w:sz w:val="21"/>
          <w:szCs w:val="22"/>
          <w:u w:val="none"/>
          <w:lang w:val="en-US" w:eastAsia="zh-CN" w:bidi="ar-SA"/>
        </w:rPr>
        <w:t>14、</w:t>
      </w:r>
      <w:r>
        <w:rPr>
          <w:rFonts w:hint="eastAsia" w:asciiTheme="minorEastAsia" w:hAnsiTheme="minorEastAsia" w:eastAsiaTheme="minorEastAsia" w:cstheme="minorEastAsia"/>
          <w:color w:val="auto"/>
          <w:kern w:val="2"/>
          <w:sz w:val="21"/>
          <w:szCs w:val="22"/>
          <w:highlight w:val="none"/>
          <w:u w:val="none"/>
          <w:lang w:val="en-US" w:eastAsia="zh-CN" w:bidi="ar-SA"/>
        </w:rPr>
        <w:t>成交供应商应科学合理安排收运路线，避免噪音扰民等现象。</w:t>
      </w:r>
    </w:p>
    <w:p w14:paraId="208466A7">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color w:val="auto"/>
          <w:kern w:val="2"/>
          <w:sz w:val="21"/>
          <w:szCs w:val="22"/>
          <w:highlight w:val="none"/>
          <w:u w:val="none"/>
          <w:lang w:val="en-US" w:eastAsia="zh-CN" w:bidi="ar-SA"/>
        </w:rPr>
      </w:pPr>
      <w:r>
        <w:rPr>
          <w:rFonts w:hint="eastAsia" w:asciiTheme="minorEastAsia" w:hAnsiTheme="minorEastAsia" w:eastAsiaTheme="minorEastAsia" w:cstheme="minorEastAsia"/>
          <w:color w:val="auto"/>
          <w:kern w:val="2"/>
          <w:sz w:val="21"/>
          <w:szCs w:val="22"/>
          <w:u w:val="none"/>
          <w:lang w:val="en-US" w:eastAsia="zh-CN" w:bidi="ar-SA"/>
        </w:rPr>
        <w:t>15、</w:t>
      </w:r>
      <w:r>
        <w:rPr>
          <w:rFonts w:hint="eastAsia" w:asciiTheme="minorEastAsia" w:hAnsiTheme="minorEastAsia" w:eastAsiaTheme="minorEastAsia" w:cstheme="minorEastAsia"/>
          <w:color w:val="auto"/>
          <w:kern w:val="2"/>
          <w:sz w:val="21"/>
          <w:szCs w:val="22"/>
          <w:highlight w:val="none"/>
          <w:u w:val="none"/>
          <w:lang w:val="en-US" w:eastAsia="zh-CN" w:bidi="ar-SA"/>
        </w:rPr>
        <w:t>服务期间若遇上级检查或其它突击任务等特殊情况，应无条件服从采购人调配和安排。</w:t>
      </w:r>
    </w:p>
    <w:p w14:paraId="06F3F408">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b w:val="0"/>
          <w:bCs/>
          <w:color w:val="auto"/>
          <w:highlight w:val="none"/>
          <w:lang w:eastAsia="zh-CN"/>
        </w:rPr>
      </w:pPr>
      <w:r>
        <w:rPr>
          <w:rFonts w:hint="eastAsia" w:asciiTheme="minorEastAsia" w:hAnsiTheme="minorEastAsia" w:eastAsiaTheme="minorEastAsia" w:cstheme="minorEastAsia"/>
          <w:b w:val="0"/>
          <w:bCs/>
          <w:color w:val="auto"/>
          <w:sz w:val="21"/>
          <w:lang w:val="en-US" w:eastAsia="zh-CN" w:bidi="ar-SA"/>
        </w:rPr>
        <w:t>16、</w:t>
      </w:r>
      <w:r>
        <w:rPr>
          <w:rFonts w:hint="eastAsia" w:asciiTheme="minorEastAsia" w:hAnsiTheme="minorEastAsia" w:eastAsiaTheme="minorEastAsia" w:cstheme="minorEastAsia"/>
          <w:b w:val="0"/>
          <w:bCs/>
          <w:color w:val="auto"/>
          <w:highlight w:val="none"/>
          <w:lang w:eastAsia="zh-CN"/>
        </w:rPr>
        <w:t>成交供应商</w:t>
      </w:r>
      <w:r>
        <w:rPr>
          <w:rFonts w:hint="eastAsia" w:asciiTheme="minorEastAsia" w:hAnsiTheme="minorEastAsia" w:eastAsiaTheme="minorEastAsia" w:cstheme="minorEastAsia"/>
          <w:b w:val="0"/>
          <w:bCs/>
          <w:color w:val="auto"/>
          <w:highlight w:val="none"/>
        </w:rPr>
        <w:t>必须指定一名具体负责人，并服从招</w:t>
      </w:r>
      <w:r>
        <w:rPr>
          <w:rFonts w:hint="eastAsia" w:asciiTheme="minorEastAsia" w:hAnsiTheme="minorEastAsia" w:eastAsiaTheme="minorEastAsia" w:cstheme="minorEastAsia"/>
          <w:b w:val="0"/>
          <w:bCs/>
          <w:color w:val="auto"/>
          <w:highlight w:val="none"/>
          <w:lang w:eastAsia="zh-CN"/>
        </w:rPr>
        <w:t>人安排。</w:t>
      </w:r>
    </w:p>
    <w:p w14:paraId="75964785">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 w:val="21"/>
          <w:lang w:val="en-US" w:eastAsia="zh-CN" w:bidi="ar-SA"/>
        </w:rPr>
        <w:t>17、</w:t>
      </w:r>
      <w:r>
        <w:rPr>
          <w:rFonts w:hint="eastAsia" w:asciiTheme="minorEastAsia" w:hAnsiTheme="minorEastAsia" w:eastAsiaTheme="minorEastAsia" w:cstheme="minorEastAsia"/>
          <w:b w:val="0"/>
          <w:bCs/>
          <w:color w:val="auto"/>
          <w:highlight w:val="none"/>
          <w:lang w:eastAsia="zh-CN"/>
        </w:rPr>
        <w:t>磋商供应商</w:t>
      </w:r>
      <w:r>
        <w:rPr>
          <w:rFonts w:hint="eastAsia" w:asciiTheme="minorEastAsia" w:hAnsiTheme="minorEastAsia" w:eastAsiaTheme="minorEastAsia" w:cstheme="minorEastAsia"/>
          <w:b w:val="0"/>
          <w:bCs/>
          <w:color w:val="auto"/>
          <w:highlight w:val="none"/>
        </w:rPr>
        <w:t>承诺自承包服务期内，在执行事务过程中，加强消除现场风险隐患，全力确保现场安全，并做好保密工作。</w:t>
      </w:r>
    </w:p>
    <w:p w14:paraId="1C99DC04">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sz w:val="21"/>
          <w:lang w:val="en-US" w:eastAsia="zh-CN" w:bidi="ar-SA"/>
        </w:rPr>
        <w:t>18、</w:t>
      </w:r>
      <w:r>
        <w:rPr>
          <w:rFonts w:hint="eastAsia" w:asciiTheme="minorEastAsia" w:hAnsiTheme="minorEastAsia" w:eastAsiaTheme="minorEastAsia" w:cstheme="minorEastAsia"/>
          <w:b w:val="0"/>
          <w:bCs/>
          <w:szCs w:val="22"/>
          <w:highlight w:val="none"/>
        </w:rPr>
        <w:t>人员应按时签到，并于完成工作的当日或次日交由带队的</w:t>
      </w:r>
      <w:r>
        <w:rPr>
          <w:rFonts w:hint="eastAsia" w:asciiTheme="minorEastAsia" w:hAnsiTheme="minorEastAsia" w:eastAsiaTheme="minorEastAsia" w:cstheme="minorEastAsia"/>
          <w:b w:val="0"/>
          <w:bCs/>
          <w:szCs w:val="22"/>
          <w:highlight w:val="none"/>
          <w:lang w:val="en-US" w:eastAsia="zh-CN"/>
        </w:rPr>
        <w:t>采购人</w:t>
      </w:r>
      <w:r>
        <w:rPr>
          <w:rFonts w:hint="eastAsia" w:asciiTheme="minorEastAsia" w:hAnsiTheme="minorEastAsia" w:eastAsiaTheme="minorEastAsia" w:cstheme="minorEastAsia"/>
          <w:b w:val="0"/>
          <w:bCs/>
          <w:szCs w:val="22"/>
          <w:highlight w:val="none"/>
        </w:rPr>
        <w:t>代表签字确认，于次月的第二十个工作日内将当月所有签到表、现场状况视频资料、人员视频资料、机具视频资料、统一的单次合同交由</w:t>
      </w:r>
      <w:r>
        <w:rPr>
          <w:rFonts w:hint="eastAsia" w:asciiTheme="minorEastAsia" w:hAnsiTheme="minorEastAsia" w:eastAsiaTheme="minorEastAsia" w:cstheme="minorEastAsia"/>
          <w:b w:val="0"/>
          <w:bCs/>
          <w:szCs w:val="22"/>
          <w:highlight w:val="none"/>
          <w:lang w:val="en-US" w:eastAsia="zh-CN"/>
        </w:rPr>
        <w:t>采购人</w:t>
      </w:r>
      <w:r>
        <w:rPr>
          <w:rFonts w:hint="eastAsia" w:asciiTheme="minorEastAsia" w:hAnsiTheme="minorEastAsia" w:eastAsiaTheme="minorEastAsia" w:cstheme="minorEastAsia"/>
          <w:b w:val="0"/>
          <w:bCs/>
          <w:szCs w:val="22"/>
          <w:highlight w:val="none"/>
          <w:lang w:eastAsia="zh-CN"/>
        </w:rPr>
        <w:t>。</w:t>
      </w:r>
    </w:p>
    <w:p w14:paraId="59BCF69D">
      <w:pPr>
        <w:keepNext w:val="0"/>
        <w:keepLines w:val="0"/>
        <w:pageBreakBefore w:val="0"/>
        <w:kinsoku/>
        <w:wordWrap/>
        <w:overflowPunct/>
        <w:topLinePunct w:val="0"/>
        <w:autoSpaceDE/>
        <w:autoSpaceDN/>
        <w:bidi w:val="0"/>
        <w:adjustRightInd/>
        <w:snapToGrid/>
        <w:spacing w:line="360" w:lineRule="exact"/>
        <w:ind w:firstLine="420" w:firstLineChars="200"/>
        <w:jc w:val="both"/>
        <w:textAlignment w:val="auto"/>
        <w:rPr>
          <w:rFonts w:hint="eastAsia" w:asciiTheme="minorEastAsia" w:hAnsiTheme="minorEastAsia" w:eastAsiaTheme="minorEastAsia" w:cstheme="minorEastAsia"/>
          <w:b w:val="0"/>
          <w:bCs/>
          <w:u w:val="none"/>
          <w:lang w:val="en-US" w:eastAsia="zh-CN"/>
        </w:rPr>
      </w:pPr>
      <w:r>
        <w:rPr>
          <w:rFonts w:hint="eastAsia" w:asciiTheme="minorEastAsia" w:hAnsiTheme="minorEastAsia" w:eastAsiaTheme="minorEastAsia" w:cstheme="minorEastAsia"/>
          <w:b w:val="0"/>
          <w:bCs/>
          <w:color w:val="auto"/>
          <w:sz w:val="21"/>
          <w:lang w:val="en-US" w:eastAsia="zh-CN" w:bidi="ar-SA"/>
        </w:rPr>
        <w:t>19、</w:t>
      </w:r>
      <w:r>
        <w:rPr>
          <w:rFonts w:hint="eastAsia" w:asciiTheme="minorEastAsia" w:hAnsiTheme="minorEastAsia" w:eastAsiaTheme="minorEastAsia" w:cstheme="minorEastAsia"/>
          <w:b w:val="0"/>
          <w:bCs/>
          <w:color w:val="auto"/>
          <w:szCs w:val="21"/>
          <w:highlight w:val="none"/>
          <w:u w:val="none"/>
          <w:lang w:val="en-US" w:eastAsia="zh-CN"/>
        </w:rPr>
        <w:t>采购人无法预计也无法保证成交供应商在服务期内可以获得的服务数量及金额，最终以实际服务次数、中标单价进行结算，请供应商充分考虑投标风险。</w:t>
      </w:r>
    </w:p>
    <w:p w14:paraId="66394843">
      <w:pPr>
        <w:keepNext w:val="0"/>
        <w:keepLines w:val="0"/>
        <w:pageBreakBefore w:val="0"/>
        <w:widowControl/>
        <w:numPr>
          <w:ilvl w:val="0"/>
          <w:numId w:val="0"/>
        </w:numPr>
        <w:kinsoku/>
        <w:wordWrap/>
        <w:overflowPunct/>
        <w:topLinePunct w:val="0"/>
        <w:autoSpaceDE/>
        <w:autoSpaceDN/>
        <w:bidi w:val="0"/>
        <w:adjustRightInd/>
        <w:spacing w:line="360" w:lineRule="exact"/>
        <w:jc w:val="both"/>
        <w:textAlignment w:val="auto"/>
        <w:outlineLvl w:val="9"/>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四、投标报价要求</w:t>
      </w:r>
      <w:bookmarkEnd w:id="46"/>
      <w:bookmarkEnd w:id="47"/>
      <w:r>
        <w:rPr>
          <w:rFonts w:hint="eastAsia" w:ascii="宋体" w:hAnsi="宋体" w:eastAsia="宋体" w:cs="宋体"/>
          <w:b/>
          <w:sz w:val="21"/>
          <w:szCs w:val="21"/>
          <w:lang w:val="en-US" w:eastAsia="zh-CN"/>
        </w:rPr>
        <w:t>：</w:t>
      </w:r>
    </w:p>
    <w:p w14:paraId="0D8A2383">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cs="Arial"/>
          <w:szCs w:val="21"/>
        </w:rPr>
      </w:pPr>
      <w:r>
        <w:rPr>
          <w:rFonts w:hint="eastAsia" w:ascii="宋体" w:hAnsi="宋体" w:cs="Arial"/>
          <w:szCs w:val="21"/>
          <w:lang w:val="en-US" w:eastAsia="zh-CN"/>
        </w:rPr>
        <w:t>1、投标</w:t>
      </w:r>
      <w:r>
        <w:rPr>
          <w:rFonts w:hint="eastAsia" w:ascii="宋体" w:hAnsi="宋体" w:eastAsia="宋体" w:cs="宋体"/>
          <w:b w:val="0"/>
          <w:bCs/>
          <w:szCs w:val="21"/>
          <w:lang w:val="en-US" w:eastAsia="zh-CN"/>
        </w:rPr>
        <w:t>供应商</w:t>
      </w:r>
      <w:r>
        <w:rPr>
          <w:rFonts w:hint="eastAsia" w:ascii="宋体" w:hAnsi="宋体" w:cs="Arial"/>
          <w:szCs w:val="21"/>
        </w:rPr>
        <w:t>的报价按</w:t>
      </w:r>
      <w:r>
        <w:rPr>
          <w:rFonts w:hint="eastAsia" w:ascii="宋体" w:hAnsi="宋体" w:cs="Arial"/>
          <w:szCs w:val="21"/>
          <w:lang w:val="en-US" w:eastAsia="zh-CN"/>
        </w:rPr>
        <w:t>磋商文件</w:t>
      </w:r>
      <w:r>
        <w:rPr>
          <w:rFonts w:hint="eastAsia" w:ascii="宋体" w:hAnsi="宋体" w:cs="Arial"/>
          <w:szCs w:val="21"/>
        </w:rPr>
        <w:t>提出的采购清单实行固定综合单价报价，固定综合单价包括</w:t>
      </w:r>
      <w:r>
        <w:rPr>
          <w:rFonts w:hint="eastAsia" w:ascii="宋体" w:hAnsi="宋体"/>
          <w:szCs w:val="21"/>
          <w:lang w:val="en-US" w:eastAsia="zh-CN"/>
        </w:rPr>
        <w:t>人员</w:t>
      </w:r>
      <w:r>
        <w:rPr>
          <w:rFonts w:hint="eastAsia" w:ascii="宋体" w:hAnsi="宋体"/>
          <w:szCs w:val="21"/>
        </w:rPr>
        <w:t>工资（含队长补助）、餐费、饮水、</w:t>
      </w:r>
      <w:r>
        <w:rPr>
          <w:rFonts w:hint="eastAsia" w:ascii="宋体" w:hAnsi="宋体"/>
          <w:szCs w:val="21"/>
          <w:lang w:val="en-US" w:eastAsia="zh-CN"/>
        </w:rPr>
        <w:t>服装费、</w:t>
      </w:r>
      <w:r>
        <w:rPr>
          <w:rFonts w:hint="eastAsia" w:ascii="宋体" w:hAnsi="宋体"/>
          <w:szCs w:val="21"/>
          <w:lang w:eastAsia="zh-CN"/>
        </w:rPr>
        <w:t>交通费</w:t>
      </w:r>
      <w:r>
        <w:rPr>
          <w:rFonts w:hint="eastAsia" w:ascii="宋体" w:hAnsi="宋体"/>
          <w:szCs w:val="21"/>
        </w:rPr>
        <w:t>、奖金、劳保福利</w:t>
      </w:r>
      <w:r>
        <w:rPr>
          <w:rFonts w:hint="eastAsia" w:ascii="宋体" w:hAnsi="宋体"/>
          <w:szCs w:val="21"/>
          <w:lang w:eastAsia="zh-CN"/>
        </w:rPr>
        <w:t>、</w:t>
      </w:r>
      <w:r>
        <w:rPr>
          <w:rFonts w:hint="eastAsia" w:ascii="宋体" w:hAnsi="宋体"/>
          <w:szCs w:val="21"/>
        </w:rPr>
        <w:t>社保、意外保险、工伤费、教育培训费及处理一切伤亡事故、</w:t>
      </w:r>
      <w:r>
        <w:rPr>
          <w:rFonts w:hint="eastAsia" w:ascii="宋体" w:hAnsi="宋体" w:eastAsia="宋体" w:cs="宋体"/>
          <w:color w:val="auto"/>
          <w:sz w:val="21"/>
          <w:szCs w:val="21"/>
          <w:highlight w:val="none"/>
          <w:lang w:val="en-US" w:eastAsia="zh-CN"/>
        </w:rPr>
        <w:t>机械设备损耗费与折旧费、</w:t>
      </w:r>
      <w:r>
        <w:rPr>
          <w:rFonts w:hint="eastAsia" w:ascii="宋体" w:hAnsi="宋体"/>
          <w:szCs w:val="21"/>
        </w:rPr>
        <w:t>交通运输费</w:t>
      </w:r>
      <w:r>
        <w:rPr>
          <w:rFonts w:hint="eastAsia" w:ascii="宋体" w:hAnsi="宋体"/>
          <w:szCs w:val="21"/>
          <w:lang w:eastAsia="zh-CN"/>
        </w:rPr>
        <w:t>、</w:t>
      </w:r>
      <w:r>
        <w:rPr>
          <w:rFonts w:hint="eastAsia" w:ascii="宋体" w:hAnsi="宋体"/>
          <w:szCs w:val="21"/>
        </w:rPr>
        <w:t>管理费用、企业应缴税金和应得利润、应急、物价因素</w:t>
      </w:r>
      <w:r>
        <w:rPr>
          <w:rFonts w:hint="eastAsia" w:ascii="宋体" w:hAnsi="宋体"/>
          <w:szCs w:val="21"/>
          <w:lang w:eastAsia="zh-CN"/>
        </w:rPr>
        <w:t>、</w:t>
      </w:r>
      <w:r>
        <w:rPr>
          <w:rFonts w:hint="eastAsia" w:ascii="宋体" w:hAnsi="宋体" w:eastAsia="宋体" w:cs="宋体"/>
          <w:b/>
          <w:szCs w:val="21"/>
          <w:lang w:val="en-US" w:eastAsia="zh-CN"/>
        </w:rPr>
        <w:t>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保险费用、两年车辆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油费、两年车辆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保养维修费用、两年车辆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折旧费用</w:t>
      </w:r>
      <w:r>
        <w:rPr>
          <w:rFonts w:hint="eastAsia" w:ascii="宋体" w:hAnsi="宋体"/>
          <w:szCs w:val="21"/>
        </w:rPr>
        <w:t>等完成合同所需的一切本身和</w:t>
      </w:r>
      <w:r>
        <w:rPr>
          <w:rFonts w:hint="eastAsia" w:ascii="宋体" w:hAnsi="宋体"/>
          <w:szCs w:val="21"/>
          <w:lang w:eastAsia="zh-CN"/>
        </w:rPr>
        <w:t>不可或缺</w:t>
      </w:r>
      <w:r>
        <w:rPr>
          <w:rFonts w:hint="eastAsia" w:ascii="宋体" w:hAnsi="宋体"/>
          <w:szCs w:val="21"/>
        </w:rPr>
        <w:t>的所有工作开支、政策性文件规定及合同包含的所有风险、责任等各项费用组成</w:t>
      </w:r>
      <w:r>
        <w:rPr>
          <w:rFonts w:hint="eastAsia" w:ascii="宋体" w:hAnsi="宋体" w:cs="Arial"/>
          <w:szCs w:val="21"/>
        </w:rPr>
        <w:t>。</w:t>
      </w:r>
    </w:p>
    <w:p w14:paraId="514CA106">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zCs w:val="21"/>
          <w:lang w:val="en-US" w:eastAsia="zh-CN"/>
        </w:rPr>
      </w:pPr>
      <w:r>
        <w:rPr>
          <w:rFonts w:hint="eastAsia" w:ascii="宋体" w:hAnsi="宋体" w:eastAsia="宋体" w:cs="Arial"/>
          <w:szCs w:val="21"/>
          <w:lang w:val="en-US" w:eastAsia="zh-CN"/>
        </w:rPr>
        <w:t>2、</w:t>
      </w:r>
      <w:r>
        <w:rPr>
          <w:rFonts w:hint="eastAsia" w:ascii="宋体" w:hAnsi="宋体" w:cs="宋体"/>
          <w:b w:val="0"/>
          <w:bCs/>
          <w:szCs w:val="21"/>
          <w:lang w:val="en-US" w:eastAsia="zh-CN"/>
        </w:rPr>
        <w:t>投标</w:t>
      </w:r>
      <w:r>
        <w:rPr>
          <w:rFonts w:hint="eastAsia" w:ascii="宋体" w:hAnsi="宋体" w:eastAsia="宋体" w:cs="宋体"/>
          <w:b w:val="0"/>
          <w:bCs/>
          <w:szCs w:val="21"/>
          <w:lang w:val="en-US" w:eastAsia="zh-CN"/>
        </w:rPr>
        <w:t>供应商应结合本项目特点，市场行情与政府公益行业相关指导性文件及供应商自身的技术，管理水平，竞争能力，确定最终报价。</w:t>
      </w:r>
    </w:p>
    <w:p w14:paraId="61D069AB">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w:t>
      </w:r>
      <w:r>
        <w:rPr>
          <w:rFonts w:hint="eastAsia" w:ascii="宋体" w:hAnsi="宋体" w:cs="宋体"/>
          <w:b w:val="0"/>
          <w:bCs/>
          <w:szCs w:val="21"/>
          <w:lang w:val="en-US" w:eastAsia="zh-CN"/>
        </w:rPr>
        <w:t>投标</w:t>
      </w:r>
      <w:r>
        <w:rPr>
          <w:rFonts w:hint="eastAsia" w:ascii="宋体" w:hAnsi="宋体" w:eastAsia="宋体" w:cs="宋体"/>
          <w:b w:val="0"/>
          <w:bCs/>
          <w:szCs w:val="21"/>
          <w:lang w:val="en-US" w:eastAsia="zh-CN"/>
        </w:rPr>
        <w:t>供应商承诺在承包服务期内，各项中标综合单价不变，并按招标人要求及时提供服务所需的</w:t>
      </w:r>
      <w:r>
        <w:rPr>
          <w:rFonts w:hint="eastAsia" w:ascii="宋体" w:hAnsi="宋体" w:cs="宋体"/>
          <w:b w:val="0"/>
          <w:bCs/>
          <w:szCs w:val="21"/>
          <w:lang w:val="en-US" w:eastAsia="zh-CN"/>
        </w:rPr>
        <w:t>人员、</w:t>
      </w:r>
      <w:r>
        <w:rPr>
          <w:rFonts w:hint="eastAsia" w:ascii="宋体" w:hAnsi="宋体" w:eastAsia="宋体" w:cs="宋体"/>
          <w:b w:val="0"/>
          <w:bCs/>
          <w:szCs w:val="21"/>
          <w:lang w:val="en-US" w:eastAsia="zh-CN"/>
        </w:rPr>
        <w:t>人数及性能良好的车辆机械设备，无条件接受采购人安排。</w:t>
      </w:r>
    </w:p>
    <w:p w14:paraId="084DFA05">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如经采购人同意，中标供应商可以根据实际作业情况用优于投标车辆品牌、参数的车辆以新换旧、以优换次来替代投标时投入的车辆，但最终投入进场使用的车辆须专车专用，只用于本项目，未经采购人同意不得在项目使用中自行变更或另用他处。</w:t>
      </w:r>
    </w:p>
    <w:p w14:paraId="0172C2ED">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4、本次招标的采购清单为招标人日常所需的服务。所需人员、车辆</w:t>
      </w:r>
      <w:r>
        <w:rPr>
          <w:rFonts w:hint="eastAsia" w:ascii="宋体" w:hAnsi="宋体" w:cs="宋体"/>
          <w:b w:val="0"/>
          <w:bCs/>
          <w:szCs w:val="21"/>
          <w:lang w:val="en-US" w:eastAsia="zh-CN"/>
        </w:rPr>
        <w:t>、机械设备</w:t>
      </w:r>
      <w:r>
        <w:rPr>
          <w:rFonts w:hint="eastAsia" w:ascii="宋体" w:hAnsi="宋体" w:eastAsia="宋体" w:cs="宋体"/>
          <w:b w:val="0"/>
          <w:bCs/>
          <w:szCs w:val="21"/>
          <w:lang w:val="en-US" w:eastAsia="zh-CN"/>
        </w:rPr>
        <w:t>必须送达到招标人指定服务地点，其费用由供应商承担并包含在投标单价中。</w:t>
      </w:r>
    </w:p>
    <w:p w14:paraId="5405CF31">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5、本次投标品目招标人已设最高单价限价，各投标供应商在招标人设定的最高单价限价的基础上根据企业自身实力及市场行情自行填报下浮率及下浮后单价，不同投标品目要求填报统一的下浮率（即所有投标品目的下浮率均相同），否则</w:t>
      </w:r>
      <w:r>
        <w:rPr>
          <w:rFonts w:hint="eastAsia" w:ascii="宋体" w:hAnsi="宋体" w:cs="宋体"/>
          <w:b w:val="0"/>
          <w:bCs/>
          <w:szCs w:val="21"/>
          <w:lang w:val="en-US" w:eastAsia="zh-CN"/>
        </w:rPr>
        <w:t>视为未实质性响应磋商文件</w:t>
      </w:r>
      <w:r>
        <w:rPr>
          <w:rFonts w:hint="eastAsia" w:ascii="宋体" w:hAnsi="宋体" w:eastAsia="宋体" w:cs="宋体"/>
          <w:b w:val="0"/>
          <w:bCs/>
          <w:szCs w:val="21"/>
          <w:lang w:val="en-US" w:eastAsia="zh-CN"/>
        </w:rPr>
        <w:t>。投标下浮率</w:t>
      </w:r>
      <w:r>
        <w:rPr>
          <w:rFonts w:hint="eastAsia" w:ascii="宋体" w:hAnsi="宋体" w:cs="宋体"/>
          <w:b w:val="0"/>
          <w:bCs/>
          <w:szCs w:val="21"/>
          <w:lang w:val="en-US" w:eastAsia="zh-CN"/>
        </w:rPr>
        <w:t>保留两位</w:t>
      </w:r>
      <w:r>
        <w:rPr>
          <w:rFonts w:hint="eastAsia" w:ascii="宋体" w:hAnsi="宋体" w:eastAsia="宋体" w:cs="宋体"/>
          <w:b w:val="0"/>
          <w:bCs/>
          <w:szCs w:val="21"/>
          <w:lang w:val="en-US" w:eastAsia="zh-CN"/>
        </w:rPr>
        <w:t>小数（第三位四舍五入）。（例如11.11%）</w:t>
      </w:r>
    </w:p>
    <w:p w14:paraId="2691D376">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6、本项目采用固定单价合同，合同综合单价=综合单价最高限价*（1—中标下浮率）</w:t>
      </w:r>
      <w:r>
        <w:rPr>
          <w:rFonts w:hint="eastAsia" w:ascii="宋体" w:hAnsi="宋体" w:eastAsia="宋体" w:cs="宋体"/>
          <w:b w:val="0"/>
          <w:bCs w:val="0"/>
          <w:color w:val="333333"/>
          <w:sz w:val="21"/>
          <w:szCs w:val="21"/>
        </w:rPr>
        <w:t>）（下浮后综合单价保留二位小数（第三位四舍五入））。</w:t>
      </w:r>
    </w:p>
    <w:p w14:paraId="04CB3800">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7、</w:t>
      </w:r>
      <w:r>
        <w:rPr>
          <w:rFonts w:hint="eastAsia" w:ascii="宋体" w:hAnsi="宋体" w:cs="宋体"/>
          <w:b w:val="0"/>
          <w:bCs w:val="0"/>
          <w:color w:val="auto"/>
          <w:szCs w:val="21"/>
          <w:highlight w:val="none"/>
          <w:lang w:eastAsia="zh-CN"/>
        </w:rPr>
        <w:t>本项目所有费用（</w:t>
      </w:r>
      <w:r>
        <w:rPr>
          <w:rFonts w:hint="eastAsia" w:ascii="宋体" w:hAnsi="宋体" w:cs="宋体"/>
          <w:b w:val="0"/>
          <w:bCs w:val="0"/>
          <w:color w:val="auto"/>
          <w:szCs w:val="21"/>
          <w:highlight w:val="none"/>
          <w:lang w:val="en-US" w:eastAsia="zh-CN"/>
        </w:rPr>
        <w:t>含设备、人员闲置阶段产生费用、</w:t>
      </w:r>
      <w:r>
        <w:rPr>
          <w:rFonts w:hint="eastAsia" w:ascii="宋体" w:hAnsi="宋体" w:eastAsia="宋体" w:cs="宋体"/>
          <w:b w:val="0"/>
          <w:bCs/>
          <w:sz w:val="21"/>
          <w:szCs w:val="21"/>
          <w:lang w:val="en-US" w:eastAsia="zh-CN"/>
        </w:rPr>
        <w:t>特殊时间段和夜班费及由此产生的服务风险</w:t>
      </w:r>
      <w:r>
        <w:rPr>
          <w:rFonts w:hint="eastAsia" w:ascii="宋体" w:hAnsi="宋体" w:cs="宋体"/>
          <w:b w:val="0"/>
          <w:bCs w:val="0"/>
          <w:color w:val="auto"/>
          <w:szCs w:val="21"/>
          <w:highlight w:val="none"/>
          <w:lang w:eastAsia="zh-CN"/>
        </w:rPr>
        <w:t>）均已包含在供应商对本项目采购清单的报价中，不再额外补贴任何</w:t>
      </w:r>
      <w:r>
        <w:rPr>
          <w:rFonts w:hint="eastAsia" w:ascii="宋体" w:hAnsi="宋体" w:cs="宋体"/>
          <w:b w:val="0"/>
          <w:bCs w:val="0"/>
          <w:color w:val="auto"/>
          <w:szCs w:val="21"/>
          <w:highlight w:val="none"/>
          <w:lang w:val="en-US" w:eastAsia="zh-CN"/>
        </w:rPr>
        <w:t>费用</w:t>
      </w:r>
      <w:r>
        <w:rPr>
          <w:rFonts w:hint="eastAsia" w:ascii="宋体" w:hAnsi="宋体" w:cs="宋体"/>
          <w:b w:val="0"/>
          <w:bCs w:val="0"/>
          <w:color w:val="auto"/>
          <w:szCs w:val="21"/>
          <w:highlight w:val="none"/>
          <w:lang w:eastAsia="zh-CN"/>
        </w:rPr>
        <w:t>。</w:t>
      </w:r>
    </w:p>
    <w:p w14:paraId="72670756">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8、</w:t>
      </w:r>
      <w:r>
        <w:rPr>
          <w:rFonts w:hint="eastAsia" w:ascii="宋体" w:hAnsi="宋体" w:eastAsia="宋体" w:cs="宋体"/>
          <w:b w:val="0"/>
          <w:bCs w:val="0"/>
          <w:szCs w:val="21"/>
          <w:highlight w:val="none"/>
          <w:lang w:val="zh-CN"/>
        </w:rPr>
        <w:t>承</w:t>
      </w:r>
      <w:r>
        <w:rPr>
          <w:rFonts w:hint="eastAsia" w:ascii="宋体" w:hAnsi="宋体" w:eastAsia="宋体" w:cs="宋体"/>
          <w:szCs w:val="21"/>
          <w:highlight w:val="none"/>
          <w:lang w:val="zh-CN"/>
        </w:rPr>
        <w:t>包人认为已标价的</w:t>
      </w:r>
      <w:r>
        <w:rPr>
          <w:rFonts w:hint="eastAsia" w:ascii="宋体" w:hAnsi="宋体" w:eastAsia="宋体" w:cs="宋体"/>
          <w:szCs w:val="21"/>
          <w:highlight w:val="none"/>
          <w:lang w:val="en-US" w:eastAsia="zh-CN"/>
        </w:rPr>
        <w:t>最高</w:t>
      </w:r>
      <w:r>
        <w:rPr>
          <w:rFonts w:hint="eastAsia" w:ascii="宋体" w:hAnsi="宋体" w:eastAsia="宋体" w:cs="宋体"/>
          <w:szCs w:val="21"/>
          <w:highlight w:val="none"/>
          <w:lang w:val="zh-CN"/>
        </w:rPr>
        <w:t>综合单价</w:t>
      </w:r>
      <w:r>
        <w:rPr>
          <w:rFonts w:hint="eastAsia" w:ascii="宋体" w:hAnsi="宋体" w:eastAsia="宋体" w:cs="宋体"/>
          <w:szCs w:val="21"/>
          <w:highlight w:val="none"/>
          <w:lang w:val="en-US" w:eastAsia="zh-CN"/>
        </w:rPr>
        <w:t>限</w:t>
      </w:r>
      <w:r>
        <w:rPr>
          <w:rFonts w:hint="eastAsia" w:ascii="宋体" w:hAnsi="宋体" w:eastAsia="宋体" w:cs="宋体"/>
          <w:szCs w:val="21"/>
          <w:highlight w:val="none"/>
          <w:lang w:val="zh-CN"/>
        </w:rPr>
        <w:t>价不合理的风险，由承包人在投标报价中考虑，事后不得以此为理由提出额外的费用。</w:t>
      </w:r>
    </w:p>
    <w:p w14:paraId="4358D6D6">
      <w:pPr>
        <w:keepNext w:val="0"/>
        <w:keepLines w:val="0"/>
        <w:pageBreakBefore w:val="0"/>
        <w:widowControl/>
        <w:numPr>
          <w:ilvl w:val="0"/>
          <w:numId w:val="0"/>
        </w:numPr>
        <w:kinsoku/>
        <w:wordWrap/>
        <w:overflowPunct/>
        <w:topLinePunct w:val="0"/>
        <w:autoSpaceDE/>
        <w:autoSpaceDN/>
        <w:bidi w:val="0"/>
        <w:adjustRightInd/>
        <w:spacing w:line="360" w:lineRule="exact"/>
        <w:jc w:val="both"/>
        <w:textAlignment w:val="auto"/>
        <w:outlineLvl w:val="9"/>
        <w:rPr>
          <w:rFonts w:hint="eastAsia" w:ascii="宋体" w:hAnsi="宋体" w:eastAsia="宋体" w:cs="宋体"/>
          <w:b/>
          <w:sz w:val="21"/>
          <w:szCs w:val="21"/>
        </w:rPr>
      </w:pPr>
      <w:bookmarkStart w:id="49" w:name="_Toc482111286"/>
      <w:bookmarkStart w:id="50" w:name="_Toc924"/>
      <w:bookmarkStart w:id="51" w:name="_Toc24493"/>
      <w:bookmarkStart w:id="52" w:name="_Toc5774"/>
      <w:r>
        <w:rPr>
          <w:rFonts w:hint="eastAsia" w:ascii="宋体" w:hAnsi="宋体" w:cs="宋体"/>
          <w:b/>
          <w:sz w:val="21"/>
          <w:szCs w:val="21"/>
          <w:lang w:val="en-US" w:eastAsia="zh-CN"/>
        </w:rPr>
        <w:t>五</w:t>
      </w:r>
      <w:r>
        <w:rPr>
          <w:rFonts w:hint="eastAsia" w:ascii="宋体" w:hAnsi="宋体" w:eastAsia="宋体" w:cs="宋体"/>
          <w:b/>
          <w:sz w:val="21"/>
          <w:szCs w:val="21"/>
          <w:lang w:val="en-US" w:eastAsia="zh-CN"/>
        </w:rPr>
        <w:t>、</w:t>
      </w:r>
      <w:r>
        <w:rPr>
          <w:rFonts w:hint="eastAsia" w:ascii="宋体" w:hAnsi="宋体" w:eastAsia="宋体" w:cs="宋体"/>
          <w:b/>
          <w:sz w:val="21"/>
          <w:szCs w:val="21"/>
        </w:rPr>
        <w:t>违规监管</w:t>
      </w:r>
      <w:bookmarkEnd w:id="49"/>
      <w:bookmarkEnd w:id="50"/>
      <w:bookmarkEnd w:id="51"/>
      <w:bookmarkEnd w:id="52"/>
    </w:p>
    <w:p w14:paraId="796CF15A">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如服务人员打架斗殴的情况，扣除当次服务费的50%；</w:t>
      </w:r>
    </w:p>
    <w:p w14:paraId="33CB5527">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如服务人员未穿着佩戴安全帽等相关安全保护装束，扣除违规人员当次服务费的30%；</w:t>
      </w:r>
    </w:p>
    <w:p w14:paraId="2F06B750">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如服务人员存在偷懒、消极怠工等情况，扣除违规人员当次服务费的30%；</w:t>
      </w:r>
    </w:p>
    <w:p w14:paraId="47494DF1">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bCs/>
          <w:color w:val="auto"/>
          <w:szCs w:val="21"/>
          <w:highlight w:val="none"/>
        </w:rPr>
        <w:t>如发现服务人员存在不文明行为，扣除</w:t>
      </w:r>
      <w:r>
        <w:rPr>
          <w:rFonts w:hint="eastAsia" w:ascii="宋体" w:hAnsi="宋体" w:eastAsia="宋体" w:cs="宋体"/>
          <w:sz w:val="21"/>
          <w:szCs w:val="21"/>
        </w:rPr>
        <w:t>违规人员当次</w:t>
      </w:r>
      <w:r>
        <w:rPr>
          <w:rFonts w:hint="eastAsia" w:ascii="宋体" w:hAnsi="宋体" w:eastAsia="宋体" w:cs="宋体"/>
          <w:bCs/>
          <w:color w:val="auto"/>
          <w:szCs w:val="21"/>
          <w:highlight w:val="none"/>
        </w:rPr>
        <w:t>服务费的30%；</w:t>
      </w:r>
    </w:p>
    <w:p w14:paraId="37464D05">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如服务人员未在指定时间到达指定地点，扣除违规人员当次服务费的</w:t>
      </w:r>
      <w:r>
        <w:rPr>
          <w:rFonts w:hint="eastAsia" w:ascii="宋体" w:hAnsi="宋体" w:eastAsia="宋体" w:cs="宋体"/>
          <w:sz w:val="21"/>
          <w:szCs w:val="21"/>
          <w:lang w:val="en-US" w:eastAsia="zh-CN"/>
        </w:rPr>
        <w:t>5</w:t>
      </w:r>
      <w:r>
        <w:rPr>
          <w:rFonts w:hint="eastAsia" w:ascii="宋体" w:hAnsi="宋体" w:eastAsia="宋体" w:cs="宋体"/>
          <w:sz w:val="21"/>
          <w:szCs w:val="21"/>
        </w:rPr>
        <w:t>0%；</w:t>
      </w:r>
    </w:p>
    <w:p w14:paraId="5C88C9C0">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如未按</w:t>
      </w:r>
      <w:r>
        <w:rPr>
          <w:rFonts w:hint="eastAsia" w:ascii="宋体" w:hAnsi="宋体" w:eastAsia="宋体" w:cs="宋体"/>
          <w:sz w:val="21"/>
          <w:szCs w:val="21"/>
          <w:lang w:eastAsia="zh-CN"/>
        </w:rPr>
        <w:t>采购人</w:t>
      </w:r>
      <w:r>
        <w:rPr>
          <w:rFonts w:hint="eastAsia" w:ascii="宋体" w:hAnsi="宋体" w:eastAsia="宋体" w:cs="宋体"/>
          <w:sz w:val="21"/>
          <w:szCs w:val="21"/>
        </w:rPr>
        <w:t>要求的人数指派服务人员及车辆设备的，根据具体违规情况，扣除当次服务费的20</w:t>
      </w:r>
      <w:r>
        <w:rPr>
          <w:rFonts w:hint="eastAsia" w:ascii="宋体" w:hAnsi="宋体" w:cs="宋体"/>
          <w:sz w:val="21"/>
          <w:szCs w:val="21"/>
          <w:lang w:val="en-US" w:eastAsia="zh-CN"/>
        </w:rPr>
        <w:t>%～</w:t>
      </w:r>
      <w:r>
        <w:rPr>
          <w:rFonts w:hint="eastAsia" w:ascii="宋体" w:hAnsi="宋体" w:eastAsia="宋体" w:cs="宋体"/>
          <w:sz w:val="21"/>
          <w:szCs w:val="21"/>
        </w:rPr>
        <w:t>100%；</w:t>
      </w:r>
    </w:p>
    <w:p w14:paraId="7394249F">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7、成交供应商未按规定时间、路线将垃圾清运至投标时承诺的消纳点的，每发现一次扣5000元。</w:t>
      </w:r>
    </w:p>
    <w:p w14:paraId="2FA37DBB">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8、清运时未做到密闭运输，或超载、车厢外挂垃圾，以及运输途中有抛、洒、漏现象出现，每发现其中一项，每次扣5000元。</w:t>
      </w:r>
      <w:r>
        <w:rPr>
          <w:rFonts w:hint="eastAsia" w:ascii="宋体" w:hAnsi="宋体" w:eastAsia="宋体" w:cs="宋体"/>
          <w:b w:val="0"/>
          <w:bCs w:val="0"/>
          <w:sz w:val="21"/>
          <w:szCs w:val="21"/>
          <w:highlight w:val="none"/>
          <w:lang w:val="en-US" w:eastAsia="zh-CN"/>
        </w:rPr>
        <w:t>如若项目实施期间中标供应商引起的相关违法违规违约、退回、处罚等额外费用均由中标供应商自行承担</w:t>
      </w:r>
      <w:r>
        <w:rPr>
          <w:rFonts w:hint="eastAsia" w:ascii="宋体" w:hAnsi="宋体" w:eastAsia="宋体" w:cs="宋体"/>
          <w:b w:val="0"/>
          <w:bCs w:val="0"/>
          <w:sz w:val="21"/>
          <w:szCs w:val="21"/>
          <w:highlight w:val="none"/>
          <w:lang w:eastAsia="zh-CN"/>
        </w:rPr>
        <w:t>。</w:t>
      </w:r>
    </w:p>
    <w:p w14:paraId="7E76D077">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9、遇有市级重大活动、卫生整治等需要调整作业时间作业车辆的，成交供应商未及时组织好车辆，做好清运工作的，每发现一次扣5000元。</w:t>
      </w:r>
    </w:p>
    <w:p w14:paraId="0ED2FA64">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10、在服务过程中，在任何环节被上级其他任何监管部门查处违规违法行为的，采购人有权根据情节情况，每次按10000-30000元的罚金进行处罚，第一次处罚将给予警告处理，第二次发生，采购人有权直接终止合同，没收其履约担保，并要求其返还预付款的同时，收取其财政预算价20%作为违约金赔偿给招标人；</w:t>
      </w:r>
    </w:p>
    <w:p w14:paraId="4076FA02">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w:t>
      </w:r>
      <w:r>
        <w:rPr>
          <w:rFonts w:hint="eastAsia" w:ascii="宋体" w:hAnsi="宋体" w:cs="宋体"/>
          <w:color w:val="auto"/>
          <w:szCs w:val="21"/>
          <w:highlight w:val="none"/>
          <w:lang w:eastAsia="zh-CN"/>
        </w:rPr>
        <w:t>因供应商操作不当引起的造成第三方财产损失、经济损失的由供应商负责；</w:t>
      </w:r>
    </w:p>
    <w:p w14:paraId="5F5BD3C5">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lang w:val="en-US" w:eastAsia="zh-CN"/>
        </w:rPr>
        <w:t>、</w:t>
      </w:r>
      <w:r>
        <w:rPr>
          <w:rFonts w:hint="eastAsia" w:ascii="宋体" w:hAnsi="宋体" w:eastAsia="宋体" w:cs="宋体"/>
          <w:sz w:val="21"/>
          <w:szCs w:val="21"/>
        </w:rPr>
        <w:t>如</w:t>
      </w:r>
      <w:r>
        <w:rPr>
          <w:rFonts w:hint="eastAsia" w:ascii="宋体" w:hAnsi="宋体" w:cs="宋体"/>
          <w:color w:val="auto"/>
          <w:szCs w:val="21"/>
          <w:highlight w:val="none"/>
          <w:lang w:eastAsia="zh-CN"/>
        </w:rPr>
        <w:t>服务未达到采购人的各项要求或</w:t>
      </w:r>
      <w:r>
        <w:rPr>
          <w:rFonts w:hint="eastAsia" w:ascii="宋体" w:hAnsi="宋体" w:eastAsia="宋体" w:cs="宋体"/>
          <w:sz w:val="21"/>
          <w:szCs w:val="21"/>
        </w:rPr>
        <w:t>出现违法违规等</w:t>
      </w:r>
      <w:r>
        <w:rPr>
          <w:rFonts w:hint="eastAsia" w:ascii="宋体" w:hAnsi="宋体" w:cs="宋体"/>
          <w:sz w:val="21"/>
          <w:szCs w:val="21"/>
          <w:lang w:eastAsia="zh-CN"/>
        </w:rPr>
        <w:t>行为</w:t>
      </w:r>
      <w:r>
        <w:rPr>
          <w:rFonts w:hint="eastAsia" w:ascii="宋体" w:hAnsi="宋体" w:eastAsia="宋体" w:cs="宋体"/>
          <w:sz w:val="21"/>
          <w:szCs w:val="21"/>
        </w:rPr>
        <w:t>的，</w:t>
      </w:r>
      <w:r>
        <w:rPr>
          <w:rFonts w:hint="eastAsia" w:ascii="宋体" w:hAnsi="宋体" w:eastAsia="宋体" w:cs="宋体"/>
          <w:sz w:val="21"/>
          <w:szCs w:val="21"/>
          <w:lang w:eastAsia="zh-CN"/>
        </w:rPr>
        <w:t>采购人</w:t>
      </w:r>
      <w:r>
        <w:rPr>
          <w:rFonts w:hint="eastAsia" w:ascii="宋体" w:hAnsi="宋体" w:eastAsia="宋体" w:cs="宋体"/>
          <w:sz w:val="21"/>
          <w:szCs w:val="21"/>
        </w:rPr>
        <w:t>有权终止合同并没收履约保证金；</w:t>
      </w:r>
    </w:p>
    <w:p w14:paraId="6F2CC93B">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lang w:val="en-US" w:eastAsia="zh-CN"/>
        </w:rPr>
        <w:t>、</w:t>
      </w:r>
      <w:r>
        <w:rPr>
          <w:rFonts w:hint="eastAsia" w:ascii="宋体" w:hAnsi="宋体" w:eastAsia="宋体" w:cs="宋体"/>
          <w:sz w:val="21"/>
          <w:szCs w:val="21"/>
        </w:rPr>
        <w:t>如出现包括但不限于以上的行为，引起恶劣社会影响的，</w:t>
      </w:r>
      <w:r>
        <w:rPr>
          <w:rFonts w:hint="eastAsia" w:ascii="宋体" w:hAnsi="宋体" w:eastAsia="宋体" w:cs="宋体"/>
          <w:sz w:val="21"/>
          <w:szCs w:val="21"/>
          <w:lang w:eastAsia="zh-CN"/>
        </w:rPr>
        <w:t>采购人</w:t>
      </w:r>
      <w:r>
        <w:rPr>
          <w:rFonts w:hint="eastAsia" w:ascii="宋体" w:hAnsi="宋体" w:eastAsia="宋体" w:cs="宋体"/>
          <w:sz w:val="21"/>
          <w:szCs w:val="21"/>
        </w:rPr>
        <w:t>有权终止合同并没收履约保证金。</w:t>
      </w:r>
    </w:p>
    <w:p w14:paraId="477CE6EE">
      <w:pPr>
        <w:keepNext w:val="0"/>
        <w:keepLines w:val="0"/>
        <w:pageBreakBefore w:val="0"/>
        <w:widowControl/>
        <w:numPr>
          <w:ilvl w:val="0"/>
          <w:numId w:val="0"/>
        </w:numPr>
        <w:kinsoku/>
        <w:wordWrap/>
        <w:overflowPunct/>
        <w:topLinePunct w:val="0"/>
        <w:autoSpaceDE/>
        <w:autoSpaceDN/>
        <w:bidi w:val="0"/>
        <w:adjustRightInd/>
        <w:spacing w:line="360" w:lineRule="exact"/>
        <w:jc w:val="both"/>
        <w:textAlignment w:val="auto"/>
        <w:outlineLvl w:val="9"/>
        <w:rPr>
          <w:rFonts w:hint="eastAsia" w:ascii="宋体" w:hAnsi="宋体" w:eastAsia="宋体" w:cs="宋体"/>
          <w:b/>
          <w:sz w:val="21"/>
          <w:szCs w:val="21"/>
        </w:rPr>
      </w:pPr>
      <w:bookmarkStart w:id="53" w:name="_Toc19123"/>
      <w:bookmarkStart w:id="54" w:name="_Toc5525"/>
      <w:bookmarkStart w:id="55" w:name="_Toc14879"/>
      <w:bookmarkStart w:id="56" w:name="_Toc482111287"/>
      <w:r>
        <w:rPr>
          <w:rFonts w:hint="eastAsia" w:ascii="宋体" w:hAnsi="宋体" w:cs="宋体"/>
          <w:b/>
          <w:sz w:val="21"/>
          <w:szCs w:val="21"/>
          <w:lang w:val="en-US" w:eastAsia="zh-CN"/>
        </w:rPr>
        <w:t>六</w:t>
      </w:r>
      <w:r>
        <w:rPr>
          <w:rFonts w:hint="eastAsia" w:ascii="宋体" w:hAnsi="宋体" w:eastAsia="宋体" w:cs="宋体"/>
          <w:b/>
          <w:sz w:val="21"/>
          <w:szCs w:val="21"/>
          <w:lang w:val="en-US" w:eastAsia="zh-CN"/>
        </w:rPr>
        <w:t>、</w:t>
      </w:r>
      <w:r>
        <w:rPr>
          <w:rFonts w:hint="eastAsia" w:ascii="宋体" w:hAnsi="宋体" w:eastAsia="宋体" w:cs="宋体"/>
          <w:b/>
          <w:sz w:val="21"/>
          <w:szCs w:val="21"/>
        </w:rPr>
        <w:t>其他说明</w:t>
      </w:r>
      <w:bookmarkEnd w:id="53"/>
      <w:bookmarkEnd w:id="54"/>
      <w:bookmarkEnd w:id="55"/>
      <w:bookmarkEnd w:id="56"/>
    </w:p>
    <w:p w14:paraId="3A1A3702">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Cs w:val="21"/>
        </w:rPr>
        <w:t>招标服务范围：瑞安市林川镇行政范围</w:t>
      </w:r>
      <w:r>
        <w:rPr>
          <w:rFonts w:hint="eastAsia" w:ascii="宋体" w:hAnsi="宋体" w:eastAsia="宋体" w:cs="宋体"/>
          <w:szCs w:val="21"/>
          <w:lang w:eastAsia="zh-CN"/>
        </w:rPr>
        <w:t>。</w:t>
      </w:r>
    </w:p>
    <w:p w14:paraId="448B770A">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响应时间：接到招标人通知后，按照投标文件中承诺的响应时间到达招标人指定现场；</w:t>
      </w:r>
    </w:p>
    <w:p w14:paraId="20191631">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签到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"http://www.ahsrst.cn/a/xinchouzhidu/" \t "http://www.ahsrst.cn/a/201601/_blank" </w:instrText>
      </w:r>
      <w:r>
        <w:rPr>
          <w:rFonts w:hint="eastAsia" w:ascii="宋体" w:hAnsi="宋体" w:eastAsia="宋体" w:cs="宋体"/>
          <w:sz w:val="21"/>
          <w:szCs w:val="21"/>
        </w:rPr>
        <w:fldChar w:fldCharType="separate"/>
      </w:r>
      <w:r>
        <w:rPr>
          <w:rFonts w:hint="eastAsia" w:ascii="宋体" w:hAnsi="宋体" w:eastAsia="宋体" w:cs="宋体"/>
          <w:sz w:val="21"/>
          <w:szCs w:val="21"/>
        </w:rPr>
        <w:t>制度</w:t>
      </w:r>
      <w:r>
        <w:rPr>
          <w:rFonts w:hint="eastAsia" w:ascii="宋体" w:hAnsi="宋体" w:eastAsia="宋体" w:cs="宋体"/>
          <w:sz w:val="21"/>
          <w:szCs w:val="21"/>
        </w:rPr>
        <w:fldChar w:fldCharType="end"/>
      </w:r>
      <w:r>
        <w:rPr>
          <w:rFonts w:hint="eastAsia" w:ascii="宋体" w:hAnsi="宋体" w:eastAsia="宋体" w:cs="宋体"/>
          <w:sz w:val="21"/>
          <w:szCs w:val="21"/>
        </w:rPr>
        <w:t>：本项目所需服务人员须在指定时间前，达到指定地点并自觉签到，不许他人代签，由</w:t>
      </w:r>
      <w:r>
        <w:rPr>
          <w:rFonts w:hint="eastAsia" w:ascii="宋体" w:hAnsi="宋体" w:eastAsia="宋体" w:cs="宋体"/>
          <w:sz w:val="21"/>
          <w:szCs w:val="21"/>
          <w:lang w:eastAsia="zh-CN"/>
        </w:rPr>
        <w:t>采购人</w:t>
      </w:r>
      <w:r>
        <w:rPr>
          <w:rFonts w:hint="eastAsia" w:ascii="宋体" w:hAnsi="宋体" w:eastAsia="宋体" w:cs="宋体"/>
          <w:sz w:val="21"/>
          <w:szCs w:val="21"/>
        </w:rPr>
        <w:t>相关人员记录备注。</w:t>
      </w:r>
    </w:p>
    <w:p w14:paraId="4BAA0D6C">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费用核对：每月服务结束，由</w:t>
      </w:r>
      <w:r>
        <w:rPr>
          <w:rFonts w:hint="eastAsia" w:ascii="宋体" w:hAnsi="宋体" w:eastAsia="宋体" w:cs="宋体"/>
          <w:sz w:val="21"/>
          <w:szCs w:val="21"/>
          <w:lang w:eastAsia="zh-CN"/>
        </w:rPr>
        <w:t>成交供应商</w:t>
      </w:r>
      <w:r>
        <w:rPr>
          <w:rFonts w:hint="eastAsia" w:ascii="宋体" w:hAnsi="宋体" w:eastAsia="宋体" w:cs="宋体"/>
          <w:sz w:val="21"/>
          <w:szCs w:val="21"/>
        </w:rPr>
        <w:t>根据实际服务内容，按中标单价计算当月服务费用，并交由</w:t>
      </w:r>
      <w:r>
        <w:rPr>
          <w:rFonts w:hint="eastAsia" w:ascii="宋体" w:hAnsi="宋体" w:eastAsia="宋体" w:cs="宋体"/>
          <w:sz w:val="21"/>
          <w:szCs w:val="21"/>
          <w:lang w:eastAsia="zh-CN"/>
        </w:rPr>
        <w:t>采购人</w:t>
      </w:r>
      <w:r>
        <w:rPr>
          <w:rFonts w:hint="eastAsia" w:ascii="宋体" w:hAnsi="宋体" w:eastAsia="宋体" w:cs="宋体"/>
          <w:sz w:val="21"/>
          <w:szCs w:val="21"/>
        </w:rPr>
        <w:t>核对。</w:t>
      </w:r>
    </w:p>
    <w:p w14:paraId="0F40ED13">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b/>
          <w:bCs/>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b/>
          <w:bCs/>
          <w:sz w:val="21"/>
          <w:szCs w:val="21"/>
          <w:lang w:val="en-US" w:eastAsia="zh-CN"/>
        </w:rPr>
        <w:t>承包期限：自合同签订之日起两年，合同一年一签；若成交供应商服务未达到采购人的各项要求或有违约行为，采购人有权单方面解除合同</w:t>
      </w:r>
      <w:r>
        <w:rPr>
          <w:rFonts w:hint="eastAsia" w:ascii="宋体" w:hAnsi="宋体" w:cs="宋体"/>
          <w:b/>
          <w:bCs/>
          <w:sz w:val="21"/>
          <w:szCs w:val="21"/>
          <w:lang w:val="en-US" w:eastAsia="zh-CN"/>
        </w:rPr>
        <w:t>，且不</w:t>
      </w:r>
      <w:r>
        <w:rPr>
          <w:rFonts w:hint="eastAsia" w:asciiTheme="minorEastAsia" w:hAnsiTheme="minorEastAsia" w:eastAsiaTheme="minorEastAsia" w:cstheme="minorEastAsia"/>
          <w:b/>
          <w:bCs/>
          <w:color w:val="000000"/>
          <w:szCs w:val="21"/>
          <w:highlight w:val="none"/>
        </w:rPr>
        <w:t>支付其它任何费用或补偿</w:t>
      </w:r>
      <w:r>
        <w:rPr>
          <w:rFonts w:hint="eastAsia" w:ascii="宋体" w:hAnsi="宋体" w:eastAsia="宋体" w:cs="宋体"/>
          <w:b/>
          <w:bCs/>
          <w:sz w:val="21"/>
          <w:szCs w:val="21"/>
          <w:lang w:val="en-US" w:eastAsia="zh-CN"/>
        </w:rPr>
        <w:t>。</w:t>
      </w:r>
    </w:p>
    <w:p w14:paraId="719020DF">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①</w:t>
      </w:r>
      <w:r>
        <w:rPr>
          <w:rFonts w:hint="eastAsia" w:ascii="宋体" w:hAnsi="宋体" w:eastAsia="宋体" w:cs="宋体"/>
          <w:sz w:val="21"/>
          <w:szCs w:val="21"/>
        </w:rPr>
        <w:t>本项目为单价合同，如服务期限未到，财政预算价已支付完毕，合同生效至本次财政预算价支付完毕止；如服务期限已到，财政预算价未使用完，则合同生效至</w:t>
      </w:r>
      <w:r>
        <w:rPr>
          <w:rFonts w:hint="eastAsia" w:ascii="宋体" w:hAnsi="宋体" w:cs="宋体"/>
          <w:sz w:val="21"/>
          <w:szCs w:val="21"/>
          <w:lang w:val="en-US" w:eastAsia="zh-CN"/>
        </w:rPr>
        <w:t>服务期限结束为</w:t>
      </w:r>
      <w:r>
        <w:rPr>
          <w:rFonts w:hint="eastAsia" w:ascii="宋体" w:hAnsi="宋体" w:eastAsia="宋体" w:cs="宋体"/>
          <w:sz w:val="21"/>
          <w:szCs w:val="21"/>
        </w:rPr>
        <w:t>止。</w:t>
      </w:r>
    </w:p>
    <w:p w14:paraId="2F6B6CAE">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rPr>
        <w:t>若</w:t>
      </w:r>
      <w:r>
        <w:rPr>
          <w:rFonts w:hint="eastAsia" w:ascii="宋体" w:hAnsi="宋体" w:eastAsia="宋体" w:cs="宋体"/>
          <w:sz w:val="21"/>
          <w:szCs w:val="21"/>
          <w:lang w:eastAsia="zh-CN"/>
        </w:rPr>
        <w:t>成交供应商</w:t>
      </w:r>
      <w:r>
        <w:rPr>
          <w:rFonts w:hint="eastAsia" w:ascii="宋体" w:hAnsi="宋体" w:eastAsia="宋体" w:cs="宋体"/>
          <w:sz w:val="21"/>
          <w:szCs w:val="21"/>
        </w:rPr>
        <w:t>有违约行为，</w:t>
      </w:r>
      <w:r>
        <w:rPr>
          <w:rFonts w:hint="eastAsia" w:ascii="宋体" w:hAnsi="宋体" w:eastAsia="宋体" w:cs="宋体"/>
          <w:sz w:val="21"/>
          <w:szCs w:val="21"/>
          <w:lang w:eastAsia="zh-CN"/>
        </w:rPr>
        <w:t>采购人</w:t>
      </w:r>
      <w:r>
        <w:rPr>
          <w:rFonts w:hint="eastAsia" w:ascii="宋体" w:hAnsi="宋体" w:eastAsia="宋体" w:cs="宋体"/>
          <w:sz w:val="21"/>
          <w:szCs w:val="21"/>
        </w:rPr>
        <w:t>有权单方面解除合同，且不支付其它任何费用或补偿。</w:t>
      </w:r>
    </w:p>
    <w:p w14:paraId="10E98040">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420" w:firstLineChars="200"/>
        <w:jc w:val="both"/>
        <w:textAlignment w:val="auto"/>
        <w:rPr>
          <w:rFonts w:hint="eastAsia"/>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成交供应商</w:t>
      </w:r>
      <w:r>
        <w:rPr>
          <w:rFonts w:hint="eastAsia" w:ascii="宋体" w:hAnsi="宋体" w:eastAsia="宋体" w:cs="宋体"/>
          <w:sz w:val="21"/>
          <w:szCs w:val="21"/>
        </w:rPr>
        <w:t>按有关规定采取严格的施工安全措施，承担由于自身安全措施不力造成的事故责任和因此发生的费用及后果，</w:t>
      </w:r>
      <w:r>
        <w:rPr>
          <w:rFonts w:hint="eastAsia" w:ascii="宋体" w:hAnsi="宋体" w:eastAsia="宋体" w:cs="宋体"/>
          <w:sz w:val="21"/>
          <w:szCs w:val="21"/>
          <w:lang w:eastAsia="zh-CN"/>
        </w:rPr>
        <w:t>成交供应商</w:t>
      </w:r>
      <w:r>
        <w:rPr>
          <w:rFonts w:hint="eastAsia" w:ascii="宋体" w:hAnsi="宋体" w:eastAsia="宋体" w:cs="宋体"/>
          <w:sz w:val="21"/>
          <w:szCs w:val="21"/>
        </w:rPr>
        <w:t>服务人员的人身安全由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w:t>
      </w:r>
      <w:r>
        <w:rPr>
          <w:rFonts w:hint="eastAsia" w:ascii="宋体" w:hAnsi="宋体" w:eastAsia="宋体" w:cs="宋体"/>
          <w:sz w:val="21"/>
          <w:szCs w:val="21"/>
          <w:lang w:eastAsia="zh-CN"/>
        </w:rPr>
        <w:t>成交供应商</w:t>
      </w:r>
      <w:r>
        <w:rPr>
          <w:rFonts w:hint="eastAsia" w:ascii="宋体" w:hAnsi="宋体" w:eastAsia="宋体" w:cs="宋体"/>
          <w:sz w:val="21"/>
          <w:szCs w:val="21"/>
        </w:rPr>
        <w:t>应为服务人员购买人身意外伤害险及与工程施工有关的一切保险。凡在施工过程中发生安全责任事故或其他责任事故，均由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承担责任。</w:t>
      </w:r>
    </w:p>
    <w:p w14:paraId="0862849A">
      <w:pPr>
        <w:spacing w:line="400" w:lineRule="exact"/>
        <w:jc w:val="both"/>
        <w:rPr>
          <w:rFonts w:hint="eastAsia" w:asciiTheme="minorEastAsia" w:hAnsiTheme="minorEastAsia" w:eastAsiaTheme="minorEastAsia" w:cstheme="minorEastAsia"/>
          <w:color w:val="FF0000"/>
        </w:rPr>
      </w:pPr>
      <w:r>
        <w:rPr>
          <w:rFonts w:hint="eastAsia" w:ascii="宋体" w:hAnsi="宋体" w:cs="宋体"/>
          <w:b/>
          <w:bCs/>
          <w:kern w:val="2"/>
          <w:szCs w:val="21"/>
          <w:lang w:val="en-US" w:eastAsia="zh-CN"/>
        </w:rPr>
        <w:t>七</w:t>
      </w:r>
      <w:r>
        <w:rPr>
          <w:rFonts w:hint="eastAsia" w:ascii="宋体" w:hAnsi="宋体" w:cs="宋体"/>
          <w:b/>
          <w:bCs/>
          <w:kern w:val="2"/>
          <w:szCs w:val="21"/>
        </w:rPr>
        <w:t>、付款方式：</w:t>
      </w:r>
    </w:p>
    <w:p w14:paraId="0B75A614">
      <w:pPr>
        <w:spacing w:line="400" w:lineRule="exact"/>
        <w:ind w:firstLine="420" w:firstLineChars="200"/>
        <w:jc w:val="both"/>
        <w:rPr>
          <w:rFonts w:ascii="宋体" w:hAnsi="宋体" w:cs="宋体"/>
          <w:kern w:val="2"/>
          <w:szCs w:val="21"/>
        </w:rPr>
      </w:pPr>
      <w:r>
        <w:rPr>
          <w:rFonts w:hint="eastAsia" w:ascii="宋体" w:hAnsi="宋体" w:cs="宋体"/>
          <w:kern w:val="2"/>
          <w:szCs w:val="21"/>
        </w:rPr>
        <w:t>详见合同条款内容。</w:t>
      </w:r>
    </w:p>
    <w:p w14:paraId="4CFD1ADC">
      <w:pPr>
        <w:pStyle w:val="16"/>
        <w:spacing w:after="0" w:line="360" w:lineRule="auto"/>
        <w:ind w:left="0" w:leftChars="0"/>
        <w:jc w:val="center"/>
      </w:pPr>
      <w:r>
        <w:rPr>
          <w:rFonts w:hint="eastAsia"/>
        </w:rPr>
        <w:br w:type="page"/>
      </w:r>
      <w:bookmarkStart w:id="57" w:name="_Toc12763"/>
    </w:p>
    <w:bookmarkEnd w:id="57"/>
    <w:p w14:paraId="6F76F68C">
      <w:pPr>
        <w:jc w:val="center"/>
        <w:outlineLvl w:val="0"/>
        <w:rPr>
          <w:rFonts w:hAnsi="宋体"/>
          <w:b/>
          <w:bCs/>
          <w:sz w:val="28"/>
          <w:szCs w:val="36"/>
        </w:rPr>
      </w:pPr>
      <w:bookmarkStart w:id="58" w:name="_Toc15364"/>
      <w:r>
        <w:rPr>
          <w:rFonts w:hint="eastAsia" w:hAnsi="宋体"/>
          <w:b/>
          <w:bCs/>
          <w:sz w:val="32"/>
          <w:szCs w:val="32"/>
        </w:rPr>
        <w:t>第四部分  评标办法</w:t>
      </w:r>
      <w:bookmarkEnd w:id="58"/>
    </w:p>
    <w:p w14:paraId="724473BF">
      <w:pPr>
        <w:jc w:val="center"/>
        <w:rPr>
          <w:rFonts w:hAnsi="宋体"/>
          <w:b/>
          <w:bCs/>
          <w:sz w:val="28"/>
          <w:szCs w:val="36"/>
        </w:rPr>
      </w:pPr>
      <w:r>
        <w:rPr>
          <w:rFonts w:hint="eastAsia" w:hAnsi="宋体"/>
          <w:b/>
          <w:bCs/>
          <w:sz w:val="28"/>
          <w:szCs w:val="36"/>
        </w:rPr>
        <w:t>评标办法前附表</w:t>
      </w:r>
    </w:p>
    <w:tbl>
      <w:tblPr>
        <w:tblStyle w:val="39"/>
        <w:tblpPr w:leftFromText="180" w:rightFromText="180" w:vertAnchor="text" w:horzAnchor="page" w:tblpXSpec="center" w:tblpY="82"/>
        <w:tblW w:w="10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079"/>
        <w:gridCol w:w="945"/>
        <w:gridCol w:w="735"/>
        <w:gridCol w:w="1379"/>
      </w:tblGrid>
      <w:tr w14:paraId="6D1D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1" w:type="dxa"/>
            <w:vAlign w:val="center"/>
          </w:tcPr>
          <w:p w14:paraId="0D1A7483">
            <w:pPr>
              <w:spacing w:line="320" w:lineRule="exact"/>
              <w:jc w:val="center"/>
              <w:rPr>
                <w:rFonts w:asciiTheme="minorEastAsia" w:hAnsiTheme="minorEastAsia" w:eastAsiaTheme="minorEastAsia" w:cstheme="minorEastAsia"/>
                <w:b/>
                <w:bCs/>
                <w:color w:val="auto"/>
                <w:szCs w:val="21"/>
              </w:rPr>
            </w:pPr>
            <w:r>
              <w:rPr>
                <w:rFonts w:hint="eastAsia" w:ascii="宋体" w:hAnsi="宋体"/>
                <w:b/>
                <w:bCs/>
                <w:color w:val="auto"/>
                <w:szCs w:val="21"/>
              </w:rPr>
              <w:t>一</w:t>
            </w:r>
          </w:p>
        </w:tc>
        <w:tc>
          <w:tcPr>
            <w:tcW w:w="10138" w:type="dxa"/>
            <w:gridSpan w:val="4"/>
            <w:vAlign w:val="center"/>
          </w:tcPr>
          <w:p w14:paraId="76D735B0">
            <w:pPr>
              <w:tabs>
                <w:tab w:val="left" w:pos="391"/>
              </w:tabs>
              <w:spacing w:line="320" w:lineRule="exact"/>
              <w:jc w:val="center"/>
              <w:rPr>
                <w:rFonts w:asciiTheme="minorEastAsia" w:hAnsiTheme="minorEastAsia" w:eastAsiaTheme="minorEastAsia" w:cstheme="minorEastAsia"/>
                <w:b/>
                <w:color w:val="auto"/>
                <w:kern w:val="2"/>
                <w:szCs w:val="21"/>
              </w:rPr>
            </w:pPr>
            <w:r>
              <w:rPr>
                <w:rFonts w:hint="eastAsia" w:ascii="宋体" w:hAnsi="宋体"/>
                <w:b/>
                <w:bCs/>
                <w:color w:val="auto"/>
              </w:rPr>
              <w:t>商务技术分评分（</w:t>
            </w:r>
            <w:r>
              <w:rPr>
                <w:rFonts w:hint="eastAsia" w:ascii="宋体" w:hAnsi="宋体"/>
                <w:b/>
                <w:bCs/>
                <w:color w:val="auto"/>
                <w:lang w:val="en-US" w:eastAsia="zh-CN"/>
              </w:rPr>
              <w:t>9</w:t>
            </w:r>
            <w:r>
              <w:rPr>
                <w:rFonts w:hint="eastAsia" w:ascii="宋体" w:hAnsi="宋体"/>
                <w:b/>
                <w:bCs/>
                <w:color w:val="auto"/>
              </w:rPr>
              <w:t>0分）</w:t>
            </w:r>
          </w:p>
        </w:tc>
      </w:tr>
      <w:tr w14:paraId="7BBD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61" w:type="dxa"/>
            <w:vAlign w:val="center"/>
          </w:tcPr>
          <w:p w14:paraId="18EBB879">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序号</w:t>
            </w:r>
          </w:p>
        </w:tc>
        <w:tc>
          <w:tcPr>
            <w:tcW w:w="7079" w:type="dxa"/>
            <w:vAlign w:val="center"/>
          </w:tcPr>
          <w:p w14:paraId="0C4EDB5A">
            <w:pPr>
              <w:spacing w:line="32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评标标准</w:t>
            </w:r>
          </w:p>
        </w:tc>
        <w:tc>
          <w:tcPr>
            <w:tcW w:w="945" w:type="dxa"/>
            <w:vAlign w:val="center"/>
          </w:tcPr>
          <w:p w14:paraId="1ABCC335">
            <w:pPr>
              <w:spacing w:line="320" w:lineRule="exact"/>
              <w:jc w:val="center"/>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主观分/客观分</w:t>
            </w:r>
          </w:p>
        </w:tc>
        <w:tc>
          <w:tcPr>
            <w:tcW w:w="735" w:type="dxa"/>
            <w:vAlign w:val="center"/>
          </w:tcPr>
          <w:p w14:paraId="17BF06E6">
            <w:pPr>
              <w:spacing w:line="32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权重</w:t>
            </w:r>
          </w:p>
        </w:tc>
        <w:tc>
          <w:tcPr>
            <w:tcW w:w="1379" w:type="dxa"/>
            <w:vAlign w:val="center"/>
          </w:tcPr>
          <w:p w14:paraId="58E89691">
            <w:pPr>
              <w:spacing w:line="320" w:lineRule="exact"/>
              <w:jc w:val="center"/>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投标文件中评标标准相应的商务技术资料目录</w:t>
            </w:r>
          </w:p>
        </w:tc>
      </w:tr>
      <w:tr w14:paraId="51DD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61" w:type="dxa"/>
            <w:vAlign w:val="center"/>
          </w:tcPr>
          <w:p w14:paraId="22428283">
            <w:pPr>
              <w:spacing w:line="320" w:lineRule="exact"/>
              <w:jc w:val="cente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1</w:t>
            </w:r>
          </w:p>
        </w:tc>
        <w:tc>
          <w:tcPr>
            <w:tcW w:w="7079" w:type="dxa"/>
            <w:vAlign w:val="center"/>
          </w:tcPr>
          <w:p w14:paraId="7AAC428C">
            <w:pPr>
              <w:widowControl/>
              <w:spacing w:afterLines="0" w:line="240" w:lineRule="auto"/>
              <w:ind w:firstLine="0" w:firstLineChars="0"/>
              <w:rPr>
                <w:rFonts w:ascii="宋体" w:hAnsi="宋体" w:cs="Arial"/>
                <w:color w:val="auto"/>
                <w:kern w:val="0"/>
                <w:sz w:val="21"/>
                <w:szCs w:val="21"/>
                <w:highlight w:val="yellow"/>
              </w:rPr>
            </w:pPr>
            <w:r>
              <w:rPr>
                <w:rFonts w:hint="eastAsia" w:ascii="宋体" w:hAnsi="宋体" w:cs="Arial"/>
                <w:color w:val="auto"/>
                <w:kern w:val="0"/>
                <w:sz w:val="21"/>
                <w:szCs w:val="21"/>
                <w:lang w:val="en-US" w:eastAsia="zh-CN"/>
              </w:rPr>
              <w:t>磋商供应商</w:t>
            </w:r>
            <w:r>
              <w:rPr>
                <w:rFonts w:hint="eastAsia" w:ascii="宋体" w:hAnsi="宋体" w:cs="Arial"/>
                <w:color w:val="auto"/>
                <w:kern w:val="0"/>
                <w:sz w:val="21"/>
                <w:szCs w:val="21"/>
              </w:rPr>
              <w:t>20</w:t>
            </w:r>
            <w:r>
              <w:rPr>
                <w:rFonts w:hint="eastAsia" w:ascii="宋体" w:hAnsi="宋体" w:cs="Arial"/>
                <w:color w:val="auto"/>
                <w:kern w:val="0"/>
                <w:sz w:val="21"/>
                <w:szCs w:val="21"/>
                <w:lang w:val="en-US" w:eastAsia="zh-CN"/>
              </w:rPr>
              <w:t>20</w:t>
            </w:r>
            <w:r>
              <w:rPr>
                <w:rFonts w:hint="eastAsia" w:ascii="宋体" w:hAnsi="宋体" w:cs="Arial"/>
                <w:color w:val="auto"/>
                <w:kern w:val="0"/>
                <w:sz w:val="21"/>
                <w:szCs w:val="21"/>
              </w:rPr>
              <w:t>年1月1日以来有</w:t>
            </w:r>
            <w:r>
              <w:rPr>
                <w:rFonts w:hint="eastAsia" w:ascii="宋体" w:hAnsi="宋体" w:cs="Arial"/>
                <w:color w:val="auto"/>
                <w:kern w:val="0"/>
                <w:sz w:val="21"/>
                <w:szCs w:val="21"/>
                <w:lang w:val="en-US" w:eastAsia="zh-CN"/>
              </w:rPr>
              <w:t>类似</w:t>
            </w:r>
            <w:r>
              <w:rPr>
                <w:rFonts w:hint="eastAsia" w:ascii="宋体" w:hAnsi="宋体" w:cs="Arial"/>
                <w:color w:val="auto"/>
                <w:kern w:val="0"/>
                <w:sz w:val="21"/>
                <w:szCs w:val="21"/>
              </w:rPr>
              <w:t>服务业绩的，每个得</w:t>
            </w:r>
            <w:r>
              <w:rPr>
                <w:rFonts w:hint="eastAsia" w:ascii="宋体" w:hAnsi="宋体" w:cs="Arial"/>
                <w:color w:val="auto"/>
                <w:kern w:val="0"/>
                <w:sz w:val="21"/>
                <w:szCs w:val="21"/>
                <w:lang w:val="en-US" w:eastAsia="zh-CN"/>
              </w:rPr>
              <w:t>0.5</w:t>
            </w:r>
            <w:r>
              <w:rPr>
                <w:rFonts w:hint="eastAsia" w:ascii="宋体" w:hAnsi="宋体" w:cs="Arial"/>
                <w:color w:val="auto"/>
                <w:kern w:val="0"/>
                <w:sz w:val="21"/>
                <w:szCs w:val="21"/>
              </w:rPr>
              <w:t>分，最多得</w:t>
            </w:r>
            <w:r>
              <w:rPr>
                <w:rFonts w:hint="eastAsia" w:ascii="宋体" w:hAnsi="宋体" w:cs="Arial"/>
                <w:color w:val="auto"/>
                <w:kern w:val="0"/>
                <w:sz w:val="21"/>
                <w:szCs w:val="21"/>
                <w:highlight w:val="none"/>
                <w:lang w:val="en-US" w:eastAsia="zh-CN"/>
              </w:rPr>
              <w:t>1</w:t>
            </w:r>
            <w:r>
              <w:rPr>
                <w:rFonts w:hint="eastAsia" w:ascii="宋体" w:hAnsi="宋体" w:cs="Arial"/>
                <w:color w:val="auto"/>
                <w:kern w:val="0"/>
                <w:sz w:val="21"/>
                <w:szCs w:val="21"/>
                <w:highlight w:val="none"/>
              </w:rPr>
              <w:t>分。</w:t>
            </w:r>
          </w:p>
          <w:p w14:paraId="64C33F18">
            <w:pPr>
              <w:widowControl/>
              <w:spacing w:afterLines="0" w:line="240" w:lineRule="auto"/>
              <w:ind w:firstLine="0" w:firstLineChars="0"/>
              <w:rPr>
                <w:rFonts w:hint="eastAsia" w:ascii="宋体" w:hAnsi="宋体" w:eastAsia="宋体" w:cs="Arial"/>
                <w:color w:val="auto"/>
                <w:kern w:val="0"/>
                <w:sz w:val="21"/>
                <w:szCs w:val="21"/>
                <w:lang w:val="en-US" w:eastAsia="zh-CN"/>
              </w:rPr>
            </w:pPr>
            <w:r>
              <w:rPr>
                <w:rFonts w:hint="eastAsia" w:ascii="宋体" w:hAnsi="宋体" w:eastAsia="宋体" w:cs="Arial"/>
                <w:b/>
                <w:bCs/>
                <w:color w:val="auto"/>
                <w:kern w:val="0"/>
                <w:sz w:val="21"/>
                <w:szCs w:val="21"/>
                <w:lang w:val="en-US" w:eastAsia="zh-CN"/>
              </w:rPr>
              <w:t>业绩有效性认定：</w:t>
            </w:r>
            <w:r>
              <w:rPr>
                <w:rFonts w:hint="eastAsia" w:ascii="宋体" w:hAnsi="宋体" w:eastAsia="宋体" w:cs="Arial"/>
                <w:color w:val="auto"/>
                <w:kern w:val="0"/>
                <w:sz w:val="21"/>
                <w:szCs w:val="21"/>
                <w:lang w:val="en-US" w:eastAsia="zh-CN"/>
              </w:rPr>
              <w:t>1、须提供中标通知书和合同加盖单位公章，或者提供合同和发票加盖单位公章，业绩认定时间以合同签订时间为准。</w:t>
            </w:r>
          </w:p>
          <w:p w14:paraId="7CC55B77">
            <w:pPr>
              <w:spacing w:line="320" w:lineRule="exact"/>
              <w:jc w:val="both"/>
              <w:rPr>
                <w:rFonts w:hint="eastAsia" w:asciiTheme="minorEastAsia" w:hAnsiTheme="minorEastAsia" w:eastAsiaTheme="minorEastAsia" w:cstheme="minorEastAsia"/>
                <w:b/>
                <w:color w:val="auto"/>
                <w:szCs w:val="21"/>
              </w:rPr>
            </w:pPr>
            <w:r>
              <w:rPr>
                <w:rFonts w:hint="eastAsia" w:ascii="宋体" w:hAnsi="宋体" w:eastAsia="宋体" w:cs="Arial"/>
                <w:color w:val="auto"/>
                <w:kern w:val="0"/>
                <w:sz w:val="21"/>
                <w:szCs w:val="21"/>
                <w:lang w:val="en-US" w:eastAsia="zh-CN"/>
              </w:rPr>
              <w:t>2、若为联合体投标，任意一方有类似项目业绩即可得分，若同一业绩联合体双方均有，则不可重复计分。）</w:t>
            </w:r>
          </w:p>
        </w:tc>
        <w:tc>
          <w:tcPr>
            <w:tcW w:w="945" w:type="dxa"/>
            <w:vAlign w:val="center"/>
          </w:tcPr>
          <w:p w14:paraId="6B82F8B4">
            <w:pPr>
              <w:spacing w:line="320" w:lineRule="exact"/>
              <w:jc w:val="center"/>
              <w:rPr>
                <w:rFonts w:hint="eastAsia" w:asciiTheme="minorEastAsia" w:hAnsiTheme="minorEastAsia" w:eastAsiaTheme="minorEastAsia" w:cstheme="minorEastAsia"/>
                <w:b/>
                <w:color w:val="auto"/>
                <w:kern w:val="2"/>
                <w:szCs w:val="21"/>
              </w:rPr>
            </w:pPr>
            <w:r>
              <w:rPr>
                <w:rFonts w:hint="eastAsia" w:ascii="宋体" w:hAnsi="宋体" w:eastAsia="宋体" w:cs="宋体"/>
                <w:b/>
                <w:color w:val="auto"/>
                <w:kern w:val="2"/>
                <w:szCs w:val="21"/>
                <w:lang w:val="en-US" w:eastAsia="zh-CN"/>
              </w:rPr>
              <w:t>客观分</w:t>
            </w:r>
          </w:p>
        </w:tc>
        <w:tc>
          <w:tcPr>
            <w:tcW w:w="735" w:type="dxa"/>
            <w:vAlign w:val="center"/>
          </w:tcPr>
          <w:p w14:paraId="5184ADAE">
            <w:pPr>
              <w:spacing w:line="320" w:lineRule="exact"/>
              <w:jc w:val="center"/>
              <w:rPr>
                <w:rFonts w:hint="eastAsia" w:asciiTheme="minorEastAsia" w:hAnsiTheme="minorEastAsia" w:eastAsiaTheme="minorEastAsia" w:cstheme="minorEastAsia"/>
                <w:b/>
                <w:color w:val="auto"/>
                <w:szCs w:val="21"/>
              </w:rPr>
            </w:pPr>
            <w:r>
              <w:rPr>
                <w:rFonts w:hint="eastAsia" w:ascii="宋体" w:hAnsi="宋体" w:eastAsia="宋体" w:cs="宋体"/>
                <w:b/>
                <w:color w:val="auto"/>
                <w:szCs w:val="21"/>
                <w:lang w:val="en-US" w:eastAsia="zh-CN"/>
              </w:rPr>
              <w:t>1分</w:t>
            </w:r>
          </w:p>
        </w:tc>
        <w:tc>
          <w:tcPr>
            <w:tcW w:w="1379" w:type="dxa"/>
            <w:vAlign w:val="center"/>
          </w:tcPr>
          <w:p w14:paraId="245E7595">
            <w:pPr>
              <w:spacing w:line="320" w:lineRule="exact"/>
              <w:jc w:val="center"/>
              <w:rPr>
                <w:rFonts w:hint="eastAsia" w:asciiTheme="minorEastAsia" w:hAnsiTheme="minorEastAsia" w:eastAsiaTheme="minorEastAsia" w:cstheme="minorEastAsia"/>
                <w:b/>
                <w:color w:val="auto"/>
                <w:kern w:val="2"/>
                <w:szCs w:val="21"/>
              </w:rPr>
            </w:pPr>
            <w:r>
              <w:rPr>
                <w:rFonts w:hint="eastAsia" w:ascii="宋体" w:hAnsi="宋体" w:cs="Arial Unicode MS"/>
                <w:b/>
                <w:bCs/>
                <w:snapToGrid w:val="0"/>
                <w:szCs w:val="21"/>
                <w:lang w:eastAsia="zh-CN"/>
              </w:rPr>
              <w:t>供应商业绩</w:t>
            </w:r>
          </w:p>
        </w:tc>
      </w:tr>
      <w:tr w14:paraId="4AC5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661" w:type="dxa"/>
            <w:vAlign w:val="center"/>
          </w:tcPr>
          <w:p w14:paraId="283BD8A2">
            <w:pPr>
              <w:spacing w:line="320" w:lineRule="exact"/>
              <w:jc w:val="cente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2</w:t>
            </w:r>
          </w:p>
        </w:tc>
        <w:tc>
          <w:tcPr>
            <w:tcW w:w="7079" w:type="dxa"/>
            <w:vAlign w:val="center"/>
          </w:tcPr>
          <w:p w14:paraId="4A08570D">
            <w:pPr>
              <w:pStyle w:val="132"/>
              <w:jc w:val="both"/>
              <w:rPr>
                <w:rFonts w:hint="eastAsia" w:ascii="宋体" w:hAnsi="Times New Roman" w:eastAsia="宋体" w:cs="宋体"/>
                <w:b w:val="0"/>
                <w:bCs w:val="0"/>
                <w:color w:val="auto"/>
                <w:sz w:val="21"/>
                <w:szCs w:val="21"/>
                <w:lang w:val="en-US" w:eastAsia="zh-CN" w:bidi="ar-SA"/>
              </w:rPr>
            </w:pPr>
            <w:r>
              <w:rPr>
                <w:rFonts w:hint="eastAsia" w:ascii="宋体" w:hAnsi="Times New Roman" w:eastAsia="宋体" w:cs="宋体"/>
                <w:b w:val="0"/>
                <w:bCs w:val="0"/>
                <w:color w:val="auto"/>
                <w:sz w:val="21"/>
                <w:szCs w:val="21"/>
                <w:lang w:val="en-US" w:eastAsia="zh-CN" w:bidi="ar-SA"/>
              </w:rPr>
              <w:t>1.具有保安员二级及以上资格得2分</w:t>
            </w:r>
            <w:r>
              <w:rPr>
                <w:rFonts w:hint="eastAsia" w:cs="宋体"/>
                <w:b w:val="0"/>
                <w:bCs w:val="0"/>
                <w:color w:val="auto"/>
                <w:sz w:val="21"/>
                <w:szCs w:val="21"/>
                <w:lang w:val="en-US" w:eastAsia="zh-CN" w:bidi="ar-SA"/>
              </w:rPr>
              <w:t>，</w:t>
            </w:r>
            <w:r>
              <w:rPr>
                <w:rFonts w:hint="eastAsia" w:ascii="宋体" w:hAnsi="Times New Roman" w:eastAsia="宋体" w:cs="宋体"/>
                <w:b w:val="0"/>
                <w:bCs w:val="0"/>
                <w:color w:val="auto"/>
                <w:sz w:val="21"/>
                <w:szCs w:val="21"/>
                <w:lang w:val="en-US" w:eastAsia="zh-CN" w:bidi="ar-SA"/>
              </w:rPr>
              <w:t>具有保安员三级得1分</w:t>
            </w:r>
            <w:r>
              <w:rPr>
                <w:rFonts w:hint="eastAsia" w:cs="宋体"/>
                <w:b w:val="0"/>
                <w:bCs w:val="0"/>
                <w:color w:val="auto"/>
                <w:sz w:val="21"/>
                <w:szCs w:val="21"/>
                <w:lang w:val="en-US" w:eastAsia="zh-CN" w:bidi="ar-SA"/>
              </w:rPr>
              <w:t>，以最高等级的计算得分，不重复计算。本项最高得</w:t>
            </w:r>
            <w:r>
              <w:rPr>
                <w:rFonts w:hint="eastAsia" w:ascii="宋体" w:hAnsi="Times New Roman" w:eastAsia="宋体" w:cs="宋体"/>
                <w:b w:val="0"/>
                <w:bCs w:val="0"/>
                <w:color w:val="auto"/>
                <w:sz w:val="21"/>
                <w:szCs w:val="21"/>
                <w:lang w:val="en-US" w:eastAsia="zh-CN" w:bidi="ar-SA"/>
              </w:rPr>
              <w:t>2分。</w:t>
            </w:r>
          </w:p>
          <w:p w14:paraId="2D859552">
            <w:pPr>
              <w:pStyle w:val="132"/>
              <w:jc w:val="both"/>
              <w:rPr>
                <w:rFonts w:hint="eastAsia" w:ascii="宋体" w:hAnsi="Times New Roman" w:eastAsia="宋体" w:cs="宋体"/>
                <w:b w:val="0"/>
                <w:bCs w:val="0"/>
                <w:color w:val="auto"/>
                <w:sz w:val="21"/>
                <w:szCs w:val="21"/>
                <w:lang w:val="en-US" w:eastAsia="zh-CN" w:bidi="ar-SA"/>
              </w:rPr>
            </w:pPr>
            <w:r>
              <w:rPr>
                <w:rFonts w:hint="eastAsia" w:ascii="宋体" w:hAnsi="Times New Roman" w:eastAsia="宋体" w:cs="宋体"/>
                <w:b w:val="0"/>
                <w:bCs w:val="0"/>
                <w:color w:val="auto"/>
                <w:sz w:val="21"/>
                <w:szCs w:val="21"/>
                <w:lang w:val="en-US" w:eastAsia="zh-CN" w:bidi="ar-SA"/>
              </w:rPr>
              <w:t>2.属于退役军人的，得</w:t>
            </w:r>
            <w:r>
              <w:rPr>
                <w:rFonts w:hint="eastAsia" w:cs="宋体"/>
                <w:b w:val="0"/>
                <w:bCs w:val="0"/>
                <w:color w:val="auto"/>
                <w:sz w:val="21"/>
                <w:szCs w:val="21"/>
                <w:lang w:val="en-US" w:eastAsia="zh-CN" w:bidi="ar-SA"/>
              </w:rPr>
              <w:t>1</w:t>
            </w:r>
            <w:r>
              <w:rPr>
                <w:rFonts w:hint="eastAsia" w:ascii="宋体" w:hAnsi="Times New Roman" w:eastAsia="宋体" w:cs="宋体"/>
                <w:b w:val="0"/>
                <w:bCs w:val="0"/>
                <w:color w:val="auto"/>
                <w:sz w:val="21"/>
                <w:szCs w:val="21"/>
                <w:lang w:val="en-US" w:eastAsia="zh-CN" w:bidi="ar-SA"/>
              </w:rPr>
              <w:t>分。</w:t>
            </w:r>
          </w:p>
          <w:p w14:paraId="59B89B27">
            <w:pPr>
              <w:pStyle w:val="132"/>
              <w:jc w:val="both"/>
              <w:rPr>
                <w:rFonts w:hint="eastAsia" w:ascii="宋体" w:hAnsi="Times New Roman" w:eastAsia="宋体" w:cs="宋体"/>
                <w:b/>
                <w:bCs/>
                <w:color w:val="auto"/>
                <w:sz w:val="21"/>
                <w:szCs w:val="21"/>
                <w:lang w:val="en-US" w:eastAsia="zh-CN" w:bidi="ar-SA"/>
              </w:rPr>
            </w:pPr>
            <w:r>
              <w:rPr>
                <w:rFonts w:hint="eastAsia" w:ascii="宋体" w:hAnsi="Times New Roman" w:eastAsia="宋体" w:cs="宋体"/>
                <w:b/>
                <w:bCs/>
                <w:color w:val="auto"/>
                <w:sz w:val="21"/>
                <w:szCs w:val="21"/>
                <w:lang w:val="en-US" w:eastAsia="zh-CN" w:bidi="ar-SA"/>
              </w:rPr>
              <w:t>注：</w:t>
            </w:r>
            <w:r>
              <w:rPr>
                <w:rFonts w:hint="eastAsia" w:ascii="宋体" w:hAnsi="宋体" w:cs="Arial"/>
                <w:b/>
                <w:bCs/>
                <w:kern w:val="28"/>
                <w:szCs w:val="21"/>
              </w:rPr>
              <w:t>须提供相关证明材料扫描件及</w:t>
            </w:r>
            <w:r>
              <w:rPr>
                <w:rFonts w:hint="eastAsia" w:ascii="宋体" w:hAnsi="宋体" w:cs="Arial"/>
                <w:b/>
                <w:bCs/>
                <w:kern w:val="28"/>
                <w:szCs w:val="21"/>
                <w:lang w:eastAsia="zh-CN"/>
              </w:rPr>
              <w:t>提供</w:t>
            </w:r>
            <w:r>
              <w:rPr>
                <w:rFonts w:hint="eastAsia" w:ascii="宋体" w:hAnsi="宋体" w:cs="Arial"/>
                <w:b/>
                <w:bCs/>
                <w:kern w:val="28"/>
                <w:szCs w:val="21"/>
              </w:rPr>
              <w:t>社保证明扫描印件加盖公章</w:t>
            </w:r>
            <w:r>
              <w:rPr>
                <w:rFonts w:hint="eastAsia" w:ascii="宋体" w:hAnsi="宋体" w:cs="Arial"/>
                <w:b/>
                <w:bCs/>
                <w:kern w:val="28"/>
                <w:szCs w:val="21"/>
                <w:lang w:eastAsia="zh-CN"/>
              </w:rPr>
              <w:t>，</w:t>
            </w:r>
            <w:r>
              <w:rPr>
                <w:rFonts w:hint="eastAsia" w:ascii="宋体" w:hAnsi="宋体" w:cs="Arial"/>
                <w:b/>
                <w:bCs/>
                <w:kern w:val="28"/>
                <w:szCs w:val="21"/>
                <w:lang w:val="en-US" w:eastAsia="zh-CN"/>
              </w:rPr>
              <w:t>否则不得分。</w:t>
            </w:r>
          </w:p>
        </w:tc>
        <w:tc>
          <w:tcPr>
            <w:tcW w:w="945" w:type="dxa"/>
            <w:vAlign w:val="center"/>
          </w:tcPr>
          <w:p w14:paraId="231A4C2A">
            <w:pPr>
              <w:pStyle w:val="132"/>
              <w:jc w:val="center"/>
              <w:rPr>
                <w:rFonts w:hint="eastAsia" w:ascii="宋体" w:hAnsi="Times New Roman" w:eastAsia="宋体" w:cs="宋体"/>
                <w:b/>
                <w:bCs/>
                <w:color w:val="auto"/>
                <w:sz w:val="21"/>
                <w:szCs w:val="21"/>
                <w:lang w:val="en-US" w:eastAsia="zh-CN" w:bidi="ar-SA"/>
              </w:rPr>
            </w:pPr>
            <w:r>
              <w:rPr>
                <w:rFonts w:hint="eastAsia" w:ascii="宋体" w:hAnsi="宋体" w:eastAsia="宋体" w:cs="宋体"/>
                <w:b/>
                <w:color w:val="auto"/>
                <w:kern w:val="2"/>
                <w:szCs w:val="21"/>
                <w:lang w:val="en-US" w:eastAsia="zh-CN"/>
              </w:rPr>
              <w:t>客观分</w:t>
            </w:r>
          </w:p>
        </w:tc>
        <w:tc>
          <w:tcPr>
            <w:tcW w:w="735" w:type="dxa"/>
            <w:vAlign w:val="center"/>
          </w:tcPr>
          <w:p w14:paraId="2F11F6E8">
            <w:pPr>
              <w:pStyle w:val="132"/>
              <w:jc w:val="center"/>
              <w:rPr>
                <w:rFonts w:hint="eastAsia" w:ascii="宋体" w:hAnsi="Times New Roman" w:eastAsia="宋体" w:cs="宋体"/>
                <w:b/>
                <w:bCs/>
                <w:color w:val="auto"/>
                <w:sz w:val="21"/>
                <w:szCs w:val="21"/>
                <w:lang w:val="en-US" w:eastAsia="zh-CN" w:bidi="ar-SA"/>
              </w:rPr>
            </w:pPr>
            <w:r>
              <w:rPr>
                <w:rFonts w:hint="eastAsia"/>
                <w:b/>
                <w:bCs/>
                <w:color w:val="auto"/>
                <w:lang w:val="en-US" w:eastAsia="zh-CN"/>
              </w:rPr>
              <w:t>3</w:t>
            </w:r>
            <w:r>
              <w:rPr>
                <w:rFonts w:hint="eastAsia"/>
                <w:b/>
                <w:bCs/>
                <w:color w:val="auto"/>
              </w:rPr>
              <w:t>分</w:t>
            </w:r>
          </w:p>
        </w:tc>
        <w:tc>
          <w:tcPr>
            <w:tcW w:w="1379" w:type="dxa"/>
            <w:vAlign w:val="center"/>
          </w:tcPr>
          <w:p w14:paraId="6597A9DE">
            <w:pPr>
              <w:pStyle w:val="132"/>
              <w:rPr>
                <w:rFonts w:hint="eastAsia" w:ascii="宋体" w:hAnsi="Times New Roman" w:eastAsia="宋体" w:cs="宋体"/>
                <w:b/>
                <w:bCs/>
                <w:color w:val="auto"/>
                <w:sz w:val="21"/>
                <w:szCs w:val="21"/>
                <w:lang w:val="en-US" w:eastAsia="zh-CN" w:bidi="ar-SA"/>
              </w:rPr>
            </w:pPr>
            <w:r>
              <w:rPr>
                <w:rFonts w:hint="eastAsia" w:ascii="宋体" w:hAnsi="宋体" w:eastAsia="宋体" w:cs="宋体"/>
                <w:b/>
                <w:bCs/>
                <w:sz w:val="21"/>
                <w:szCs w:val="21"/>
              </w:rPr>
              <w:t>项目负责人情况</w:t>
            </w:r>
          </w:p>
        </w:tc>
      </w:tr>
      <w:tr w14:paraId="60FC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661" w:type="dxa"/>
            <w:vAlign w:val="center"/>
          </w:tcPr>
          <w:p w14:paraId="043FD644">
            <w:pPr>
              <w:spacing w:line="320" w:lineRule="exact"/>
              <w:jc w:val="center"/>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lang w:val="en-US" w:eastAsia="zh-CN"/>
              </w:rPr>
              <w:t>3</w:t>
            </w:r>
          </w:p>
        </w:tc>
        <w:tc>
          <w:tcPr>
            <w:tcW w:w="7079" w:type="dxa"/>
            <w:vAlign w:val="center"/>
          </w:tcPr>
          <w:p w14:paraId="37879B64">
            <w:pPr>
              <w:pageBreakBefore w:val="0"/>
              <w:widowControl w:val="0"/>
              <w:tabs>
                <w:tab w:val="left" w:pos="840"/>
              </w:tabs>
              <w:kinsoku/>
              <w:wordWrap/>
              <w:overflowPunct/>
              <w:topLinePunct w:val="0"/>
              <w:autoSpaceDE/>
              <w:autoSpaceDN/>
              <w:bidi w:val="0"/>
              <w:spacing w:line="320" w:lineRule="exact"/>
              <w:jc w:val="both"/>
              <w:textAlignment w:val="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根据磋商供应商拟投入本项目的</w:t>
            </w:r>
            <w:r>
              <w:rPr>
                <w:rFonts w:hint="eastAsia" w:asciiTheme="minorEastAsia" w:hAnsiTheme="minorEastAsia" w:eastAsiaTheme="minorEastAsia" w:cstheme="minorEastAsia"/>
                <w:b/>
                <w:color w:val="auto"/>
                <w:szCs w:val="21"/>
                <w:lang w:val="en-US" w:eastAsia="zh-CN"/>
              </w:rPr>
              <w:t>服务</w:t>
            </w:r>
            <w:r>
              <w:rPr>
                <w:rFonts w:hint="eastAsia" w:asciiTheme="minorEastAsia" w:hAnsiTheme="minorEastAsia" w:eastAsiaTheme="minorEastAsia" w:cstheme="minorEastAsia"/>
                <w:b/>
                <w:color w:val="auto"/>
                <w:szCs w:val="21"/>
              </w:rPr>
              <w:t>人员的配置情况</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lang w:val="en-US" w:eastAsia="zh-CN"/>
              </w:rPr>
              <w:t>包括但不限于人员的数量、业务能力配置、人员配比合理性</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rPr>
              <w:t>：</w:t>
            </w:r>
          </w:p>
          <w:p w14:paraId="2B644F7A">
            <w:pPr>
              <w:pageBreakBefore w:val="0"/>
              <w:widowControl w:val="0"/>
              <w:kinsoku/>
              <w:wordWrap/>
              <w:overflowPunct/>
              <w:topLinePunct w:val="0"/>
              <w:autoSpaceDE/>
              <w:autoSpaceDN/>
              <w:bidi w:val="0"/>
              <w:spacing w:line="320" w:lineRule="exact"/>
              <w:jc w:val="both"/>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①</w:t>
            </w:r>
            <w:r>
              <w:rPr>
                <w:rFonts w:hint="eastAsia" w:asciiTheme="minorEastAsia" w:hAnsiTheme="minorEastAsia" w:eastAsiaTheme="minorEastAsia" w:cstheme="minorEastAsia"/>
                <w:color w:val="auto"/>
                <w:szCs w:val="21"/>
                <w:lang w:val="en-US" w:eastAsia="zh-CN"/>
              </w:rPr>
              <w:t>完全合理、满足需求的</w:t>
            </w:r>
            <w:r>
              <w:rPr>
                <w:rFonts w:hint="eastAsia" w:asciiTheme="minorEastAsia" w:hAnsiTheme="minorEastAsia" w:eastAsiaTheme="minorEastAsia" w:cstheme="minorEastAsia"/>
                <w:color w:val="auto"/>
                <w:szCs w:val="21"/>
              </w:rPr>
              <w:t>，得</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分；</w:t>
            </w:r>
          </w:p>
          <w:p w14:paraId="4DB0BB41">
            <w:pPr>
              <w:pageBreakBefore w:val="0"/>
              <w:widowControl w:val="0"/>
              <w:kinsoku/>
              <w:wordWrap/>
              <w:overflowPunct/>
              <w:topLinePunct w:val="0"/>
              <w:autoSpaceDE/>
              <w:autoSpaceDN/>
              <w:bidi w:val="0"/>
              <w:spacing w:line="320" w:lineRule="exact"/>
              <w:jc w:val="both"/>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②</w:t>
            </w:r>
            <w:r>
              <w:rPr>
                <w:rFonts w:hint="eastAsia" w:asciiTheme="minorEastAsia" w:hAnsiTheme="minorEastAsia" w:eastAsiaTheme="minorEastAsia" w:cstheme="minorEastAsia"/>
                <w:color w:val="auto"/>
                <w:szCs w:val="21"/>
                <w:lang w:val="en-US" w:eastAsia="zh-CN"/>
              </w:rPr>
              <w:t>较为满足需求的</w:t>
            </w:r>
            <w:r>
              <w:rPr>
                <w:rFonts w:hint="eastAsia" w:asciiTheme="minorEastAsia" w:hAnsiTheme="minorEastAsia" w:eastAsiaTheme="minorEastAsia" w:cstheme="minorEastAsia"/>
                <w:color w:val="auto"/>
                <w:szCs w:val="21"/>
              </w:rPr>
              <w:t>，得</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分；</w:t>
            </w:r>
          </w:p>
          <w:p w14:paraId="25F56AAF">
            <w:pPr>
              <w:pageBreakBefore w:val="0"/>
              <w:widowControl w:val="0"/>
              <w:kinsoku/>
              <w:wordWrap/>
              <w:overflowPunct/>
              <w:topLinePunct w:val="0"/>
              <w:autoSpaceDE/>
              <w:autoSpaceDN/>
              <w:bidi w:val="0"/>
              <w:spacing w:line="320" w:lineRule="exact"/>
              <w:jc w:val="both"/>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③</w:t>
            </w:r>
            <w:r>
              <w:rPr>
                <w:rFonts w:hint="eastAsia" w:asciiTheme="minorEastAsia" w:hAnsiTheme="minorEastAsia" w:eastAsiaTheme="minorEastAsia" w:cstheme="minorEastAsia"/>
                <w:bCs/>
                <w:color w:val="auto"/>
                <w:szCs w:val="21"/>
              </w:rPr>
              <w:t>基本满足需求的，得</w:t>
            </w: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分</w:t>
            </w:r>
            <w:r>
              <w:rPr>
                <w:rFonts w:hint="eastAsia" w:asciiTheme="minorEastAsia" w:hAnsiTheme="minorEastAsia" w:eastAsiaTheme="minorEastAsia" w:cstheme="minorEastAsia"/>
                <w:color w:val="auto"/>
                <w:szCs w:val="21"/>
              </w:rPr>
              <w:t>；</w:t>
            </w:r>
          </w:p>
          <w:p w14:paraId="1913A01B">
            <w:pPr>
              <w:pageBreakBefore w:val="0"/>
              <w:widowControl w:val="0"/>
              <w:kinsoku/>
              <w:wordWrap/>
              <w:overflowPunct/>
              <w:topLinePunct w:val="0"/>
              <w:autoSpaceDE/>
              <w:autoSpaceDN/>
              <w:bidi w:val="0"/>
              <w:spacing w:line="320" w:lineRule="exact"/>
              <w:jc w:val="both"/>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④未提供的，得0分。</w:t>
            </w:r>
          </w:p>
          <w:p w14:paraId="1FEF9F2B">
            <w:pPr>
              <w:pStyle w:val="3"/>
              <w:keepNext/>
              <w:keepLines/>
              <w:pageBreakBefore w:val="0"/>
              <w:widowControl w:val="0"/>
              <w:kinsoku/>
              <w:wordWrap/>
              <w:overflowPunct/>
              <w:topLinePunct w:val="0"/>
              <w:autoSpaceDE/>
              <w:autoSpaceDN/>
              <w:bidi w:val="0"/>
              <w:adjustRightInd w:val="0"/>
              <w:snapToGrid w:val="0"/>
              <w:spacing w:line="320" w:lineRule="exact"/>
              <w:textAlignment w:val="auto"/>
            </w:pPr>
            <w:r>
              <w:rPr>
                <w:rFonts w:hint="eastAsia" w:ascii="宋体" w:hAnsi="Times New Roman" w:eastAsia="宋体" w:cs="宋体"/>
                <w:b/>
                <w:bCs/>
                <w:color w:val="auto"/>
                <w:kern w:val="0"/>
                <w:sz w:val="21"/>
                <w:szCs w:val="21"/>
                <w:lang w:val="en-US" w:eastAsia="zh-CN" w:bidi="ar-SA"/>
              </w:rPr>
              <w:t>注：以上人员须提供相关证明材料（如身份证、保安证、电工证、高空作业证、操作证等）扫描件</w:t>
            </w:r>
            <w:r>
              <w:rPr>
                <w:rFonts w:hint="eastAsia" w:hAnsi="Times New Roman" w:cs="宋体"/>
                <w:b/>
                <w:bCs/>
                <w:color w:val="auto"/>
                <w:kern w:val="0"/>
                <w:sz w:val="21"/>
                <w:szCs w:val="21"/>
                <w:lang w:val="en-US" w:eastAsia="zh-CN" w:bidi="ar-SA"/>
              </w:rPr>
              <w:t>并</w:t>
            </w:r>
            <w:r>
              <w:rPr>
                <w:rFonts w:hint="eastAsia" w:ascii="宋体" w:hAnsi="Times New Roman" w:eastAsia="宋体" w:cs="宋体"/>
                <w:b/>
                <w:bCs/>
                <w:color w:val="auto"/>
                <w:kern w:val="0"/>
                <w:sz w:val="21"/>
                <w:szCs w:val="21"/>
                <w:lang w:val="en-US" w:eastAsia="zh-CN" w:bidi="ar-SA"/>
              </w:rPr>
              <w:t>加盖公章，否则不得分。</w:t>
            </w:r>
          </w:p>
        </w:tc>
        <w:tc>
          <w:tcPr>
            <w:tcW w:w="945" w:type="dxa"/>
            <w:vAlign w:val="center"/>
          </w:tcPr>
          <w:p w14:paraId="6DA1FB6F">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48250306">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en-US" w:eastAsia="zh-CN"/>
              </w:rPr>
              <w:t>5</w:t>
            </w:r>
            <w:r>
              <w:rPr>
                <w:rFonts w:hint="eastAsia" w:asciiTheme="minorEastAsia" w:hAnsiTheme="minorEastAsia" w:eastAsiaTheme="minorEastAsia" w:cstheme="minorEastAsia"/>
                <w:b/>
                <w:bCs/>
                <w:color w:val="auto"/>
                <w:szCs w:val="21"/>
              </w:rPr>
              <w:t>分</w:t>
            </w:r>
          </w:p>
        </w:tc>
        <w:tc>
          <w:tcPr>
            <w:tcW w:w="1379" w:type="dxa"/>
            <w:vAlign w:val="center"/>
          </w:tcPr>
          <w:p w14:paraId="4F978740">
            <w:pPr>
              <w:spacing w:line="32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本项目组人员情况（项目负责人除外）</w:t>
            </w:r>
          </w:p>
        </w:tc>
      </w:tr>
      <w:tr w14:paraId="1DE3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61" w:type="dxa"/>
            <w:vAlign w:val="center"/>
          </w:tcPr>
          <w:p w14:paraId="37E4D393">
            <w:pPr>
              <w:spacing w:line="320" w:lineRule="exact"/>
              <w:jc w:val="center"/>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lang w:val="en-US" w:eastAsia="zh-CN"/>
              </w:rPr>
              <w:t>4</w:t>
            </w:r>
          </w:p>
        </w:tc>
        <w:tc>
          <w:tcPr>
            <w:tcW w:w="7079" w:type="dxa"/>
            <w:vAlign w:val="center"/>
          </w:tcPr>
          <w:p w14:paraId="660E41EC">
            <w:pPr>
              <w:spacing w:line="300" w:lineRule="exact"/>
              <w:jc w:val="both"/>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kern w:val="28"/>
                <w:szCs w:val="21"/>
              </w:rPr>
              <w:t>根据磋商供应商对项目现状、存在的问题和拆违</w:t>
            </w:r>
            <w:r>
              <w:rPr>
                <w:rFonts w:hint="eastAsia" w:asciiTheme="minorEastAsia" w:hAnsiTheme="minorEastAsia" w:eastAsiaTheme="minorEastAsia" w:cstheme="minorEastAsia"/>
                <w:b/>
                <w:color w:val="auto"/>
                <w:kern w:val="28"/>
                <w:szCs w:val="21"/>
                <w:lang w:eastAsia="zh-CN"/>
              </w:rPr>
              <w:t>、</w:t>
            </w:r>
            <w:r>
              <w:rPr>
                <w:rFonts w:hint="eastAsia" w:asciiTheme="minorEastAsia" w:hAnsiTheme="minorEastAsia" w:eastAsiaTheme="minorEastAsia" w:cstheme="minorEastAsia"/>
                <w:b/>
                <w:color w:val="auto"/>
                <w:kern w:val="28"/>
                <w:szCs w:val="21"/>
                <w:lang w:val="en-US" w:eastAsia="zh-CN"/>
              </w:rPr>
              <w:t>环境整治及安保</w:t>
            </w:r>
            <w:r>
              <w:rPr>
                <w:rFonts w:hint="eastAsia" w:asciiTheme="minorEastAsia" w:hAnsiTheme="minorEastAsia" w:eastAsiaTheme="minorEastAsia" w:cstheme="minorEastAsia"/>
                <w:b/>
                <w:color w:val="auto"/>
                <w:kern w:val="28"/>
                <w:szCs w:val="21"/>
              </w:rPr>
              <w:t>服务的难点、要点等问题进行调查剖析</w:t>
            </w:r>
            <w:r>
              <w:rPr>
                <w:rFonts w:hint="eastAsia" w:asciiTheme="minorEastAsia" w:hAnsiTheme="minorEastAsia" w:eastAsiaTheme="minorEastAsia" w:cstheme="minorEastAsia"/>
                <w:b/>
                <w:bCs/>
                <w:color w:val="auto"/>
                <w:szCs w:val="21"/>
              </w:rPr>
              <w:t>：</w:t>
            </w:r>
          </w:p>
          <w:p w14:paraId="2854C919">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①</w:t>
            </w:r>
            <w:r>
              <w:rPr>
                <w:rFonts w:hint="eastAsia" w:asciiTheme="minorEastAsia" w:hAnsiTheme="minorEastAsia" w:eastAsiaTheme="minorEastAsia" w:cstheme="minorEastAsia"/>
                <w:bCs/>
                <w:color w:val="auto"/>
                <w:szCs w:val="21"/>
                <w:lang w:val="en-US" w:eastAsia="zh-CN"/>
              </w:rPr>
              <w:t>调查剖析全面</w:t>
            </w:r>
            <w:r>
              <w:rPr>
                <w:rFonts w:hint="eastAsia" w:asciiTheme="minorEastAsia" w:hAnsiTheme="minorEastAsia" w:eastAsiaTheme="minorEastAsia" w:cstheme="minorEastAsia"/>
                <w:bCs/>
                <w:color w:val="auto"/>
                <w:szCs w:val="21"/>
              </w:rPr>
              <w:t>合理、</w:t>
            </w:r>
            <w:r>
              <w:rPr>
                <w:rFonts w:hint="eastAsia" w:asciiTheme="minorEastAsia" w:hAnsiTheme="minorEastAsia" w:eastAsiaTheme="minorEastAsia" w:cstheme="minorEastAsia"/>
                <w:bCs/>
                <w:color w:val="auto"/>
                <w:szCs w:val="21"/>
                <w:lang w:val="en-US" w:eastAsia="zh-CN"/>
              </w:rPr>
              <w:t>针对性强</w:t>
            </w:r>
            <w:r>
              <w:rPr>
                <w:rFonts w:hint="eastAsia" w:asciiTheme="minorEastAsia" w:hAnsiTheme="minorEastAsia" w:eastAsiaTheme="minorEastAsia" w:cstheme="minorEastAsia"/>
                <w:bCs/>
                <w:color w:val="auto"/>
                <w:szCs w:val="21"/>
              </w:rPr>
              <w:t>的，得</w:t>
            </w: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分；</w:t>
            </w:r>
          </w:p>
          <w:p w14:paraId="16FD606D">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②</w:t>
            </w:r>
            <w:r>
              <w:rPr>
                <w:rFonts w:hint="eastAsia" w:asciiTheme="minorEastAsia" w:hAnsiTheme="minorEastAsia" w:eastAsiaTheme="minorEastAsia" w:cstheme="minorEastAsia"/>
                <w:bCs/>
                <w:color w:val="auto"/>
                <w:szCs w:val="21"/>
                <w:lang w:val="en-US" w:eastAsia="zh-CN"/>
              </w:rPr>
              <w:t>调查剖析较为</w:t>
            </w:r>
            <w:r>
              <w:rPr>
                <w:rFonts w:hint="eastAsia" w:asciiTheme="minorEastAsia" w:hAnsiTheme="minorEastAsia" w:eastAsiaTheme="minorEastAsia" w:cstheme="minorEastAsia"/>
                <w:bCs/>
                <w:color w:val="auto"/>
                <w:szCs w:val="21"/>
              </w:rPr>
              <w:t>合理、</w:t>
            </w:r>
            <w:r>
              <w:rPr>
                <w:rFonts w:hint="eastAsia" w:asciiTheme="minorEastAsia" w:hAnsiTheme="minorEastAsia" w:eastAsiaTheme="minorEastAsia" w:cstheme="minorEastAsia"/>
                <w:bCs/>
                <w:color w:val="auto"/>
                <w:szCs w:val="21"/>
                <w:lang w:val="en-US" w:eastAsia="zh-CN"/>
              </w:rPr>
              <w:t>针对性</w:t>
            </w:r>
            <w:r>
              <w:rPr>
                <w:rFonts w:hint="eastAsia" w:asciiTheme="minorEastAsia" w:hAnsiTheme="minorEastAsia" w:eastAsiaTheme="minorEastAsia" w:cstheme="minorEastAsia"/>
                <w:bCs/>
                <w:color w:val="auto"/>
                <w:szCs w:val="21"/>
              </w:rPr>
              <w:t>较</w:t>
            </w:r>
            <w:r>
              <w:rPr>
                <w:rFonts w:hint="eastAsia" w:asciiTheme="minorEastAsia" w:hAnsiTheme="minorEastAsia" w:eastAsiaTheme="minorEastAsia" w:cstheme="minorEastAsia"/>
                <w:bCs/>
                <w:color w:val="auto"/>
                <w:szCs w:val="21"/>
                <w:lang w:val="en-US" w:eastAsia="zh-CN"/>
              </w:rPr>
              <w:t>强</w:t>
            </w:r>
            <w:r>
              <w:rPr>
                <w:rFonts w:hint="eastAsia" w:asciiTheme="minorEastAsia" w:hAnsiTheme="minorEastAsia" w:eastAsiaTheme="minorEastAsia" w:cstheme="minorEastAsia"/>
                <w:bCs/>
                <w:color w:val="auto"/>
                <w:szCs w:val="21"/>
              </w:rPr>
              <w:t>的，得</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分；</w:t>
            </w:r>
          </w:p>
          <w:p w14:paraId="28DB6764">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③</w:t>
            </w:r>
            <w:r>
              <w:rPr>
                <w:rFonts w:hint="eastAsia" w:asciiTheme="minorEastAsia" w:hAnsiTheme="minorEastAsia" w:eastAsiaTheme="minorEastAsia" w:cstheme="minorEastAsia"/>
                <w:bCs/>
                <w:color w:val="auto"/>
                <w:szCs w:val="21"/>
                <w:lang w:val="en-US" w:eastAsia="zh-CN"/>
              </w:rPr>
              <w:t>调查剖析</w:t>
            </w:r>
            <w:r>
              <w:rPr>
                <w:rFonts w:hint="eastAsia" w:asciiTheme="minorEastAsia" w:hAnsiTheme="minorEastAsia" w:eastAsiaTheme="minorEastAsia" w:cstheme="minorEastAsia"/>
                <w:bCs/>
                <w:color w:val="auto"/>
                <w:szCs w:val="21"/>
              </w:rPr>
              <w:t>基本</w:t>
            </w:r>
            <w:r>
              <w:rPr>
                <w:rFonts w:hint="eastAsia" w:asciiTheme="minorEastAsia" w:hAnsiTheme="minorEastAsia" w:eastAsiaTheme="minorEastAsia" w:cstheme="minorEastAsia"/>
                <w:bCs/>
                <w:color w:val="auto"/>
                <w:szCs w:val="21"/>
                <w:lang w:val="en-US" w:eastAsia="zh-CN"/>
              </w:rPr>
              <w:t>合理、有适当针对性</w:t>
            </w:r>
            <w:r>
              <w:rPr>
                <w:rFonts w:hint="eastAsia" w:asciiTheme="minorEastAsia" w:hAnsiTheme="minorEastAsia" w:eastAsiaTheme="minorEastAsia" w:cstheme="minorEastAsia"/>
                <w:bCs/>
                <w:color w:val="auto"/>
                <w:szCs w:val="21"/>
              </w:rPr>
              <w:t>的，得</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分；</w:t>
            </w:r>
          </w:p>
          <w:p w14:paraId="1FA9AF9E">
            <w:pPr>
              <w:widowControl w:val="0"/>
              <w:tabs>
                <w:tab w:val="left" w:pos="840"/>
              </w:tabs>
              <w:spacing w:line="30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④</w:t>
            </w:r>
            <w:r>
              <w:rPr>
                <w:rFonts w:hint="eastAsia" w:asciiTheme="minorEastAsia" w:hAnsiTheme="minorEastAsia" w:eastAsiaTheme="minorEastAsia" w:cstheme="minorEastAsia"/>
                <w:bCs/>
                <w:color w:val="auto"/>
                <w:szCs w:val="21"/>
                <w:lang w:val="en-US" w:eastAsia="zh-CN"/>
              </w:rPr>
              <w:t>调查剖析</w:t>
            </w:r>
            <w:r>
              <w:rPr>
                <w:rFonts w:hint="eastAsia" w:ascii="宋体" w:hAnsi="宋体" w:cs="宋体"/>
                <w:color w:val="auto"/>
                <w:szCs w:val="21"/>
              </w:rPr>
              <w:t>简单或存在缺漏</w:t>
            </w:r>
            <w:r>
              <w:rPr>
                <w:rFonts w:hint="eastAsia" w:ascii="宋体" w:hAnsi="宋体" w:cs="宋体"/>
                <w:color w:val="auto"/>
                <w:szCs w:val="21"/>
                <w:lang w:eastAsia="zh-CN"/>
              </w:rPr>
              <w:t>、</w:t>
            </w:r>
            <w:r>
              <w:rPr>
                <w:rFonts w:hint="eastAsia" w:ascii="宋体" w:hAnsi="宋体" w:cs="宋体"/>
                <w:color w:val="auto"/>
                <w:szCs w:val="21"/>
                <w:lang w:val="en-US" w:eastAsia="zh-CN"/>
              </w:rPr>
              <w:t>无针对性</w:t>
            </w:r>
            <w:r>
              <w:rPr>
                <w:rFonts w:hint="eastAsia" w:asciiTheme="minorEastAsia" w:hAnsiTheme="minorEastAsia" w:eastAsiaTheme="minorEastAsia" w:cstheme="minorEastAsia"/>
                <w:bCs/>
                <w:color w:val="auto"/>
                <w:szCs w:val="21"/>
              </w:rPr>
              <w:t>的，得1分；</w:t>
            </w:r>
          </w:p>
          <w:p w14:paraId="6C2EFE45">
            <w:pPr>
              <w:widowControl w:val="0"/>
              <w:tabs>
                <w:tab w:val="left" w:pos="840"/>
              </w:tabs>
              <w:spacing w:line="30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⑤未提供的，得0分。</w:t>
            </w:r>
          </w:p>
        </w:tc>
        <w:tc>
          <w:tcPr>
            <w:tcW w:w="945" w:type="dxa"/>
            <w:vAlign w:val="center"/>
          </w:tcPr>
          <w:p w14:paraId="22500468">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28CD22AF">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en-US" w:eastAsia="zh-CN"/>
              </w:rPr>
              <w:t>7</w:t>
            </w:r>
            <w:r>
              <w:rPr>
                <w:rFonts w:hint="eastAsia" w:asciiTheme="minorEastAsia" w:hAnsiTheme="minorEastAsia" w:eastAsiaTheme="minorEastAsia" w:cstheme="minorEastAsia"/>
                <w:b/>
                <w:bCs/>
                <w:color w:val="auto"/>
                <w:szCs w:val="21"/>
              </w:rPr>
              <w:t>分</w:t>
            </w:r>
          </w:p>
        </w:tc>
        <w:tc>
          <w:tcPr>
            <w:tcW w:w="1379" w:type="dxa"/>
            <w:vAlign w:val="center"/>
          </w:tcPr>
          <w:p w14:paraId="71B056EB">
            <w:pPr>
              <w:spacing w:line="320" w:lineRule="exact"/>
              <w:jc w:val="center"/>
              <w:rPr>
                <w:rFonts w:hint="default" w:asciiTheme="minorEastAsia" w:hAnsiTheme="minorEastAsia" w:eastAsiaTheme="minorEastAsia" w:cstheme="minorEastAsia"/>
                <w:b/>
                <w:color w:val="auto"/>
                <w:szCs w:val="21"/>
                <w:lang w:val="en-US" w:eastAsia="zh-CN"/>
              </w:rPr>
            </w:pPr>
            <w:r>
              <w:rPr>
                <w:rFonts w:hint="eastAsia" w:asciiTheme="minorEastAsia" w:hAnsiTheme="minorEastAsia" w:eastAsiaTheme="minorEastAsia" w:cstheme="minorEastAsia"/>
                <w:b/>
                <w:color w:val="auto"/>
                <w:kern w:val="28"/>
                <w:szCs w:val="21"/>
              </w:rPr>
              <w:t>对项目现状、存在的问题和拆违服务的难点、要点等问题进行调查剖析</w:t>
            </w:r>
          </w:p>
        </w:tc>
      </w:tr>
      <w:tr w14:paraId="508A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661" w:type="dxa"/>
            <w:vAlign w:val="center"/>
          </w:tcPr>
          <w:p w14:paraId="18F24D59">
            <w:pPr>
              <w:spacing w:line="320" w:lineRule="exact"/>
              <w:jc w:val="cente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5</w:t>
            </w:r>
          </w:p>
        </w:tc>
        <w:tc>
          <w:tcPr>
            <w:tcW w:w="7079" w:type="dxa"/>
            <w:vAlign w:val="center"/>
          </w:tcPr>
          <w:p w14:paraId="5C47A993">
            <w:pPr>
              <w:spacing w:line="300" w:lineRule="exact"/>
              <w:jc w:val="both"/>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kern w:val="28"/>
                <w:szCs w:val="21"/>
              </w:rPr>
              <w:t>根据磋商供应商对项目现状、存在的问题和拆违</w:t>
            </w:r>
            <w:r>
              <w:rPr>
                <w:rFonts w:hint="eastAsia" w:asciiTheme="minorEastAsia" w:hAnsiTheme="minorEastAsia" w:eastAsiaTheme="minorEastAsia" w:cstheme="minorEastAsia"/>
                <w:b/>
                <w:color w:val="auto"/>
                <w:kern w:val="28"/>
                <w:szCs w:val="21"/>
                <w:lang w:eastAsia="zh-CN"/>
              </w:rPr>
              <w:t>、</w:t>
            </w:r>
            <w:r>
              <w:rPr>
                <w:rFonts w:hint="eastAsia" w:asciiTheme="minorEastAsia" w:hAnsiTheme="minorEastAsia" w:eastAsiaTheme="minorEastAsia" w:cstheme="minorEastAsia"/>
                <w:b/>
                <w:color w:val="auto"/>
                <w:kern w:val="28"/>
                <w:szCs w:val="21"/>
                <w:lang w:val="en-US" w:eastAsia="zh-CN"/>
              </w:rPr>
              <w:t>环境整治及安保</w:t>
            </w:r>
            <w:r>
              <w:rPr>
                <w:rFonts w:hint="eastAsia" w:asciiTheme="minorEastAsia" w:hAnsiTheme="minorEastAsia" w:eastAsiaTheme="minorEastAsia" w:cstheme="minorEastAsia"/>
                <w:b/>
                <w:color w:val="auto"/>
                <w:kern w:val="28"/>
                <w:szCs w:val="21"/>
              </w:rPr>
              <w:t>服务的难点、要点等问题</w:t>
            </w:r>
            <w:r>
              <w:rPr>
                <w:rFonts w:hint="eastAsia" w:asciiTheme="minorEastAsia" w:hAnsiTheme="minorEastAsia" w:eastAsiaTheme="minorEastAsia" w:cstheme="minorEastAsia"/>
                <w:b/>
                <w:color w:val="auto"/>
                <w:kern w:val="28"/>
                <w:szCs w:val="21"/>
                <w:lang w:eastAsia="zh-CN"/>
              </w:rPr>
              <w:t>，针对性的提出克服难点和要点</w:t>
            </w:r>
            <w:r>
              <w:rPr>
                <w:rFonts w:hint="eastAsia" w:asciiTheme="minorEastAsia" w:hAnsiTheme="minorEastAsia" w:eastAsiaTheme="minorEastAsia" w:cstheme="minorEastAsia"/>
                <w:b/>
                <w:color w:val="auto"/>
                <w:kern w:val="28"/>
                <w:szCs w:val="21"/>
                <w:lang w:val="en-US" w:eastAsia="zh-CN"/>
              </w:rPr>
              <w:t>的</w:t>
            </w:r>
            <w:r>
              <w:rPr>
                <w:rFonts w:hint="eastAsia" w:asciiTheme="minorEastAsia" w:hAnsiTheme="minorEastAsia" w:eastAsiaTheme="minorEastAsia" w:cstheme="minorEastAsia"/>
                <w:b/>
                <w:color w:val="auto"/>
                <w:kern w:val="28"/>
                <w:szCs w:val="21"/>
                <w:lang w:eastAsia="zh-CN"/>
              </w:rPr>
              <w:t>技术措施</w:t>
            </w:r>
            <w:r>
              <w:rPr>
                <w:rFonts w:hint="eastAsia" w:asciiTheme="minorEastAsia" w:hAnsiTheme="minorEastAsia" w:eastAsiaTheme="minorEastAsia" w:cstheme="minorEastAsia"/>
                <w:b/>
                <w:bCs/>
                <w:color w:val="auto"/>
                <w:szCs w:val="21"/>
              </w:rPr>
              <w:t>：</w:t>
            </w:r>
          </w:p>
          <w:p w14:paraId="75964606">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①技术措施</w:t>
            </w:r>
            <w:r>
              <w:rPr>
                <w:rFonts w:hint="eastAsia" w:asciiTheme="minorEastAsia" w:hAnsiTheme="minorEastAsia" w:eastAsiaTheme="minorEastAsia" w:cstheme="minorEastAsia"/>
                <w:bCs/>
                <w:color w:val="auto"/>
                <w:szCs w:val="21"/>
                <w:lang w:val="en-US" w:eastAsia="zh-CN"/>
              </w:rPr>
              <w:t>方案全面</w:t>
            </w:r>
            <w:r>
              <w:rPr>
                <w:rFonts w:hint="eastAsia" w:asciiTheme="minorEastAsia" w:hAnsiTheme="minorEastAsia" w:eastAsiaTheme="minorEastAsia" w:cstheme="minorEastAsia"/>
                <w:bCs/>
                <w:color w:val="auto"/>
                <w:szCs w:val="21"/>
              </w:rPr>
              <w:t>合理、</w:t>
            </w:r>
            <w:r>
              <w:rPr>
                <w:rFonts w:hint="eastAsia" w:asciiTheme="minorEastAsia" w:hAnsiTheme="minorEastAsia" w:eastAsiaTheme="minorEastAsia" w:cstheme="minorEastAsia"/>
                <w:bCs/>
                <w:color w:val="auto"/>
                <w:szCs w:val="21"/>
                <w:lang w:val="en-US" w:eastAsia="zh-CN"/>
              </w:rPr>
              <w:t>针对性强</w:t>
            </w:r>
            <w:r>
              <w:rPr>
                <w:rFonts w:hint="eastAsia" w:asciiTheme="minorEastAsia" w:hAnsiTheme="minorEastAsia" w:eastAsiaTheme="minorEastAsia" w:cstheme="minorEastAsia"/>
                <w:bCs/>
                <w:color w:val="auto"/>
                <w:szCs w:val="21"/>
              </w:rPr>
              <w:t>的，得</w:t>
            </w: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分；</w:t>
            </w:r>
          </w:p>
          <w:p w14:paraId="3CE764F5">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②技术措施</w:t>
            </w:r>
            <w:r>
              <w:rPr>
                <w:rFonts w:hint="eastAsia" w:asciiTheme="minorEastAsia" w:hAnsiTheme="minorEastAsia" w:eastAsiaTheme="minorEastAsia" w:cstheme="minorEastAsia"/>
                <w:bCs/>
                <w:color w:val="auto"/>
                <w:szCs w:val="21"/>
                <w:lang w:val="en-US" w:eastAsia="zh-CN"/>
              </w:rPr>
              <w:t>方案较为</w:t>
            </w:r>
            <w:r>
              <w:rPr>
                <w:rFonts w:hint="eastAsia" w:asciiTheme="minorEastAsia" w:hAnsiTheme="minorEastAsia" w:eastAsiaTheme="minorEastAsia" w:cstheme="minorEastAsia"/>
                <w:bCs/>
                <w:color w:val="auto"/>
                <w:szCs w:val="21"/>
              </w:rPr>
              <w:t>合理、</w:t>
            </w:r>
            <w:r>
              <w:rPr>
                <w:rFonts w:hint="eastAsia" w:asciiTheme="minorEastAsia" w:hAnsiTheme="minorEastAsia" w:eastAsiaTheme="minorEastAsia" w:cstheme="minorEastAsia"/>
                <w:bCs/>
                <w:color w:val="auto"/>
                <w:szCs w:val="21"/>
                <w:lang w:val="en-US" w:eastAsia="zh-CN"/>
              </w:rPr>
              <w:t>针对性</w:t>
            </w:r>
            <w:r>
              <w:rPr>
                <w:rFonts w:hint="eastAsia" w:asciiTheme="minorEastAsia" w:hAnsiTheme="minorEastAsia" w:eastAsiaTheme="minorEastAsia" w:cstheme="minorEastAsia"/>
                <w:bCs/>
                <w:color w:val="auto"/>
                <w:szCs w:val="21"/>
              </w:rPr>
              <w:t>较</w:t>
            </w:r>
            <w:r>
              <w:rPr>
                <w:rFonts w:hint="eastAsia" w:asciiTheme="minorEastAsia" w:hAnsiTheme="minorEastAsia" w:eastAsiaTheme="minorEastAsia" w:cstheme="minorEastAsia"/>
                <w:bCs/>
                <w:color w:val="auto"/>
                <w:szCs w:val="21"/>
                <w:lang w:val="en-US" w:eastAsia="zh-CN"/>
              </w:rPr>
              <w:t>强</w:t>
            </w:r>
            <w:r>
              <w:rPr>
                <w:rFonts w:hint="eastAsia" w:asciiTheme="minorEastAsia" w:hAnsiTheme="minorEastAsia" w:eastAsiaTheme="minorEastAsia" w:cstheme="minorEastAsia"/>
                <w:bCs/>
                <w:color w:val="auto"/>
                <w:szCs w:val="21"/>
              </w:rPr>
              <w:t>的，得</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分；</w:t>
            </w:r>
          </w:p>
          <w:p w14:paraId="11FA18BB">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③技术措施</w:t>
            </w:r>
            <w:r>
              <w:rPr>
                <w:rFonts w:hint="eastAsia" w:asciiTheme="minorEastAsia" w:hAnsiTheme="minorEastAsia" w:eastAsiaTheme="minorEastAsia" w:cstheme="minorEastAsia"/>
                <w:bCs/>
                <w:color w:val="auto"/>
                <w:szCs w:val="21"/>
                <w:lang w:val="en-US" w:eastAsia="zh-CN"/>
              </w:rPr>
              <w:t>方案</w:t>
            </w:r>
            <w:r>
              <w:rPr>
                <w:rFonts w:hint="eastAsia" w:asciiTheme="minorEastAsia" w:hAnsiTheme="minorEastAsia" w:eastAsiaTheme="minorEastAsia" w:cstheme="minorEastAsia"/>
                <w:bCs/>
                <w:color w:val="auto"/>
                <w:szCs w:val="21"/>
              </w:rPr>
              <w:t>基本</w:t>
            </w:r>
            <w:r>
              <w:rPr>
                <w:rFonts w:hint="eastAsia" w:asciiTheme="minorEastAsia" w:hAnsiTheme="minorEastAsia" w:eastAsiaTheme="minorEastAsia" w:cstheme="minorEastAsia"/>
                <w:bCs/>
                <w:color w:val="auto"/>
                <w:szCs w:val="21"/>
                <w:lang w:val="en-US" w:eastAsia="zh-CN"/>
              </w:rPr>
              <w:t>合理、有适当针对性</w:t>
            </w:r>
            <w:r>
              <w:rPr>
                <w:rFonts w:hint="eastAsia" w:asciiTheme="minorEastAsia" w:hAnsiTheme="minorEastAsia" w:eastAsiaTheme="minorEastAsia" w:cstheme="minorEastAsia"/>
                <w:bCs/>
                <w:color w:val="auto"/>
                <w:szCs w:val="21"/>
              </w:rPr>
              <w:t>的，得</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分；</w:t>
            </w:r>
          </w:p>
          <w:p w14:paraId="13F96EF2">
            <w:pPr>
              <w:widowControl w:val="0"/>
              <w:tabs>
                <w:tab w:val="left" w:pos="840"/>
              </w:tabs>
              <w:spacing w:line="30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④</w:t>
            </w:r>
            <w:r>
              <w:rPr>
                <w:rFonts w:hint="eastAsia" w:asciiTheme="minorEastAsia" w:hAnsiTheme="minorEastAsia" w:eastAsiaTheme="minorEastAsia" w:cstheme="minorEastAsia"/>
                <w:bCs/>
                <w:color w:val="auto"/>
                <w:szCs w:val="21"/>
              </w:rPr>
              <w:t>技术措施</w:t>
            </w:r>
            <w:r>
              <w:rPr>
                <w:rFonts w:hint="eastAsia" w:asciiTheme="minorEastAsia" w:hAnsiTheme="minorEastAsia" w:eastAsiaTheme="minorEastAsia" w:cstheme="minorEastAsia"/>
                <w:bCs/>
                <w:color w:val="auto"/>
                <w:szCs w:val="21"/>
                <w:lang w:val="en-US" w:eastAsia="zh-CN"/>
              </w:rPr>
              <w:t>方案</w:t>
            </w:r>
            <w:r>
              <w:rPr>
                <w:rFonts w:hint="eastAsia" w:ascii="宋体" w:hAnsi="宋体" w:cs="宋体"/>
                <w:color w:val="auto"/>
                <w:szCs w:val="21"/>
              </w:rPr>
              <w:t>简单或存在缺漏</w:t>
            </w:r>
            <w:r>
              <w:rPr>
                <w:rFonts w:hint="eastAsia" w:ascii="宋体" w:hAnsi="宋体" w:cs="宋体"/>
                <w:color w:val="auto"/>
                <w:szCs w:val="21"/>
                <w:lang w:eastAsia="zh-CN"/>
              </w:rPr>
              <w:t>、</w:t>
            </w:r>
            <w:r>
              <w:rPr>
                <w:rFonts w:hint="eastAsia" w:ascii="宋体" w:hAnsi="宋体" w:cs="宋体"/>
                <w:color w:val="auto"/>
                <w:szCs w:val="21"/>
                <w:lang w:val="en-US" w:eastAsia="zh-CN"/>
              </w:rPr>
              <w:t>无针对性</w:t>
            </w:r>
            <w:r>
              <w:rPr>
                <w:rFonts w:hint="eastAsia" w:asciiTheme="minorEastAsia" w:hAnsiTheme="minorEastAsia" w:eastAsiaTheme="minorEastAsia" w:cstheme="minorEastAsia"/>
                <w:bCs/>
                <w:color w:val="auto"/>
                <w:szCs w:val="21"/>
              </w:rPr>
              <w:t>的，得1分；</w:t>
            </w:r>
          </w:p>
          <w:p w14:paraId="21634CFF">
            <w:pPr>
              <w:widowControl w:val="0"/>
              <w:tabs>
                <w:tab w:val="left" w:pos="840"/>
              </w:tabs>
              <w:spacing w:line="300" w:lineRule="exact"/>
              <w:jc w:val="both"/>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⑤未提供的，得0分。</w:t>
            </w:r>
          </w:p>
        </w:tc>
        <w:tc>
          <w:tcPr>
            <w:tcW w:w="945" w:type="dxa"/>
            <w:vAlign w:val="center"/>
          </w:tcPr>
          <w:p w14:paraId="125DD4AE">
            <w:pPr>
              <w:spacing w:line="320" w:lineRule="exact"/>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1FE4F8D2">
            <w:pPr>
              <w:spacing w:line="320" w:lineRule="exact"/>
              <w:jc w:val="cente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7</w:t>
            </w:r>
            <w:r>
              <w:rPr>
                <w:rFonts w:hint="eastAsia" w:asciiTheme="minorEastAsia" w:hAnsiTheme="minorEastAsia" w:eastAsiaTheme="minorEastAsia" w:cstheme="minorEastAsia"/>
                <w:b/>
                <w:bCs/>
                <w:color w:val="auto"/>
                <w:szCs w:val="21"/>
              </w:rPr>
              <w:t>分</w:t>
            </w:r>
          </w:p>
        </w:tc>
        <w:tc>
          <w:tcPr>
            <w:tcW w:w="1379" w:type="dxa"/>
            <w:vAlign w:val="center"/>
          </w:tcPr>
          <w:p w14:paraId="687660D5">
            <w:pPr>
              <w:spacing w:line="320" w:lineRule="exact"/>
              <w:jc w:val="center"/>
              <w:rPr>
                <w:rFonts w:hint="eastAsia" w:asciiTheme="minorEastAsia" w:hAnsiTheme="minorEastAsia" w:eastAsiaTheme="minorEastAsia" w:cstheme="minorEastAsia"/>
                <w:b/>
                <w:color w:val="auto"/>
                <w:kern w:val="28"/>
                <w:szCs w:val="21"/>
              </w:rPr>
            </w:pPr>
            <w:r>
              <w:rPr>
                <w:rFonts w:hint="eastAsia" w:asciiTheme="minorEastAsia" w:hAnsiTheme="minorEastAsia" w:eastAsiaTheme="minorEastAsia" w:cstheme="minorEastAsia"/>
                <w:b/>
                <w:color w:val="auto"/>
                <w:kern w:val="28"/>
                <w:szCs w:val="21"/>
                <w:lang w:eastAsia="zh-CN"/>
              </w:rPr>
              <w:t>针对性的提出克服难点和要点</w:t>
            </w:r>
            <w:r>
              <w:rPr>
                <w:rFonts w:hint="eastAsia" w:asciiTheme="minorEastAsia" w:hAnsiTheme="minorEastAsia" w:eastAsiaTheme="minorEastAsia" w:cstheme="minorEastAsia"/>
                <w:b/>
                <w:color w:val="auto"/>
                <w:kern w:val="28"/>
                <w:szCs w:val="21"/>
                <w:lang w:val="en-US" w:eastAsia="zh-CN"/>
              </w:rPr>
              <w:t>的</w:t>
            </w:r>
            <w:r>
              <w:rPr>
                <w:rFonts w:hint="eastAsia" w:asciiTheme="minorEastAsia" w:hAnsiTheme="minorEastAsia" w:eastAsiaTheme="minorEastAsia" w:cstheme="minorEastAsia"/>
                <w:b/>
                <w:color w:val="auto"/>
                <w:kern w:val="28"/>
                <w:szCs w:val="21"/>
                <w:lang w:eastAsia="zh-CN"/>
              </w:rPr>
              <w:t>技术措施</w:t>
            </w:r>
          </w:p>
        </w:tc>
      </w:tr>
      <w:tr w14:paraId="556C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dxa"/>
            <w:vMerge w:val="restart"/>
            <w:vAlign w:val="center"/>
          </w:tcPr>
          <w:p w14:paraId="7EC50B3D">
            <w:pPr>
              <w:spacing w:line="320" w:lineRule="exact"/>
              <w:jc w:val="cente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6</w:t>
            </w:r>
          </w:p>
        </w:tc>
        <w:tc>
          <w:tcPr>
            <w:tcW w:w="7079" w:type="dxa"/>
            <w:vAlign w:val="center"/>
          </w:tcPr>
          <w:p w14:paraId="2CC359F2">
            <w:pPr>
              <w:pageBreakBefore w:val="0"/>
              <w:widowControl w:val="0"/>
              <w:tabs>
                <w:tab w:val="left" w:pos="840"/>
              </w:tabs>
              <w:kinsoku/>
              <w:wordWrap/>
              <w:overflowPunct/>
              <w:topLinePunct w:val="0"/>
              <w:autoSpaceDE/>
              <w:autoSpaceDN/>
              <w:bidi w:val="0"/>
              <w:spacing w:line="320" w:lineRule="exact"/>
              <w:jc w:val="both"/>
              <w:textAlignment w:val="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kern w:val="28"/>
                <w:szCs w:val="21"/>
              </w:rPr>
              <w:t>拟投入拆违</w:t>
            </w:r>
            <w:r>
              <w:rPr>
                <w:rFonts w:hint="eastAsia" w:asciiTheme="minorEastAsia" w:hAnsiTheme="minorEastAsia" w:eastAsiaTheme="minorEastAsia" w:cstheme="minorEastAsia"/>
                <w:b/>
                <w:color w:val="auto"/>
                <w:kern w:val="28"/>
                <w:szCs w:val="21"/>
                <w:lang w:val="en-US" w:eastAsia="zh-CN"/>
              </w:rPr>
              <w:t>及清运</w:t>
            </w:r>
            <w:r>
              <w:rPr>
                <w:rFonts w:hint="eastAsia" w:asciiTheme="minorEastAsia" w:hAnsiTheme="minorEastAsia" w:eastAsiaTheme="minorEastAsia" w:cstheme="minorEastAsia"/>
                <w:b/>
                <w:color w:val="auto"/>
                <w:kern w:val="28"/>
                <w:szCs w:val="21"/>
              </w:rPr>
              <w:t>车辆配置：配备种类、型号、保养维修计划等情况</w:t>
            </w:r>
            <w:r>
              <w:rPr>
                <w:rFonts w:hint="eastAsia" w:asciiTheme="minorEastAsia" w:hAnsiTheme="minorEastAsia" w:eastAsiaTheme="minorEastAsia" w:cstheme="minorEastAsia"/>
                <w:b/>
                <w:color w:val="auto"/>
                <w:szCs w:val="21"/>
              </w:rPr>
              <w:t>：</w:t>
            </w:r>
          </w:p>
          <w:p w14:paraId="2315FEAE">
            <w:pPr>
              <w:pageBreakBefore w:val="0"/>
              <w:widowControl w:val="0"/>
              <w:tabs>
                <w:tab w:val="left" w:pos="840"/>
              </w:tabs>
              <w:kinsoku/>
              <w:wordWrap/>
              <w:overflowPunct/>
              <w:topLinePunct w:val="0"/>
              <w:autoSpaceDE/>
              <w:autoSpaceDN/>
              <w:bidi w:val="0"/>
              <w:spacing w:line="320" w:lineRule="exact"/>
              <w:jc w:val="both"/>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①拟投入车辆配置科学合理、</w:t>
            </w:r>
            <w:r>
              <w:rPr>
                <w:rFonts w:hint="eastAsia" w:asciiTheme="minorEastAsia" w:hAnsiTheme="minorEastAsia" w:eastAsiaTheme="minorEastAsia" w:cstheme="minorEastAsia"/>
                <w:bCs/>
                <w:color w:val="auto"/>
                <w:szCs w:val="21"/>
                <w:lang w:val="en-US" w:eastAsia="zh-CN"/>
              </w:rPr>
              <w:t>全面、</w:t>
            </w:r>
            <w:r>
              <w:rPr>
                <w:rFonts w:hint="eastAsia" w:asciiTheme="minorEastAsia" w:hAnsiTheme="minorEastAsia" w:eastAsiaTheme="minorEastAsia" w:cstheme="minorEastAsia"/>
                <w:bCs/>
                <w:color w:val="auto"/>
                <w:szCs w:val="21"/>
              </w:rPr>
              <w:t>完全</w:t>
            </w:r>
            <w:r>
              <w:rPr>
                <w:rFonts w:hint="eastAsia" w:asciiTheme="minorEastAsia" w:hAnsiTheme="minorEastAsia" w:eastAsiaTheme="minorEastAsia" w:cstheme="minorEastAsia"/>
                <w:bCs/>
                <w:color w:val="auto"/>
                <w:szCs w:val="21"/>
                <w:lang w:val="en-US" w:eastAsia="zh-CN"/>
              </w:rPr>
              <w:t>可行</w:t>
            </w:r>
            <w:r>
              <w:rPr>
                <w:rFonts w:hint="eastAsia" w:asciiTheme="minorEastAsia" w:hAnsiTheme="minorEastAsia" w:eastAsiaTheme="minorEastAsia" w:cstheme="minorEastAsia"/>
                <w:bCs/>
                <w:color w:val="auto"/>
                <w:szCs w:val="21"/>
              </w:rPr>
              <w:t>的，得</w:t>
            </w: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分；</w:t>
            </w:r>
          </w:p>
          <w:p w14:paraId="201D83AB">
            <w:pPr>
              <w:pageBreakBefore w:val="0"/>
              <w:widowControl w:val="0"/>
              <w:tabs>
                <w:tab w:val="left" w:pos="840"/>
              </w:tabs>
              <w:kinsoku/>
              <w:wordWrap/>
              <w:overflowPunct/>
              <w:topLinePunct w:val="0"/>
              <w:autoSpaceDE/>
              <w:autoSpaceDN/>
              <w:bidi w:val="0"/>
              <w:spacing w:line="320" w:lineRule="exact"/>
              <w:jc w:val="both"/>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②</w:t>
            </w:r>
            <w:r>
              <w:rPr>
                <w:rFonts w:hint="default" w:ascii="Arial" w:hAnsi="Arial" w:eastAsia="宋体" w:cs="Arial"/>
                <w:color w:val="auto"/>
                <w:spacing w:val="-2"/>
                <w:kern w:val="2"/>
                <w:sz w:val="21"/>
                <w:szCs w:val="21"/>
                <w:highlight w:val="none"/>
                <w:lang w:val="en-US" w:eastAsia="zh-CN" w:bidi="ar-SA"/>
              </w:rPr>
              <w:t>拟投入</w:t>
            </w:r>
            <w:r>
              <w:rPr>
                <w:rFonts w:hint="eastAsia" w:asciiTheme="minorEastAsia" w:hAnsiTheme="minorEastAsia" w:eastAsiaTheme="minorEastAsia" w:cstheme="minorEastAsia"/>
                <w:bCs/>
                <w:color w:val="auto"/>
                <w:szCs w:val="21"/>
              </w:rPr>
              <w:t>车辆</w:t>
            </w:r>
            <w:r>
              <w:rPr>
                <w:rFonts w:hint="default" w:ascii="Arial" w:hAnsi="Arial" w:eastAsia="宋体" w:cs="Arial"/>
                <w:color w:val="auto"/>
                <w:spacing w:val="-2"/>
                <w:kern w:val="2"/>
                <w:sz w:val="21"/>
                <w:szCs w:val="21"/>
                <w:highlight w:val="none"/>
                <w:lang w:val="en-US" w:eastAsia="zh-CN" w:bidi="ar-SA"/>
              </w:rPr>
              <w:t>配置</w:t>
            </w:r>
            <w:r>
              <w:rPr>
                <w:rFonts w:hint="eastAsia" w:asciiTheme="minorEastAsia" w:hAnsiTheme="minorEastAsia" w:eastAsiaTheme="minorEastAsia" w:cstheme="minorEastAsia"/>
                <w:bCs/>
                <w:color w:val="auto"/>
                <w:szCs w:val="21"/>
              </w:rPr>
              <w:t>较为</w:t>
            </w:r>
            <w:r>
              <w:rPr>
                <w:rFonts w:hint="eastAsia" w:asciiTheme="minorEastAsia" w:hAnsiTheme="minorEastAsia" w:eastAsiaTheme="minorEastAsia" w:cstheme="minorEastAsia"/>
                <w:bCs/>
                <w:color w:val="auto"/>
                <w:szCs w:val="21"/>
                <w:lang w:val="en-US" w:eastAsia="zh-CN"/>
              </w:rPr>
              <w:t>科学合理、较为全面、较为可行</w:t>
            </w:r>
            <w:r>
              <w:rPr>
                <w:rFonts w:hint="eastAsia" w:asciiTheme="minorEastAsia" w:hAnsiTheme="minorEastAsia" w:eastAsiaTheme="minorEastAsia" w:cstheme="minorEastAsia"/>
                <w:bCs/>
                <w:color w:val="auto"/>
                <w:szCs w:val="21"/>
              </w:rPr>
              <w:t>，得</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分；</w:t>
            </w:r>
          </w:p>
          <w:p w14:paraId="49846168">
            <w:pPr>
              <w:pageBreakBefore w:val="0"/>
              <w:widowControl w:val="0"/>
              <w:tabs>
                <w:tab w:val="left" w:pos="840"/>
              </w:tabs>
              <w:kinsoku/>
              <w:wordWrap/>
              <w:overflowPunct/>
              <w:topLinePunct w:val="0"/>
              <w:autoSpaceDE/>
              <w:autoSpaceDN/>
              <w:bidi w:val="0"/>
              <w:spacing w:line="320" w:lineRule="exact"/>
              <w:jc w:val="both"/>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③</w:t>
            </w:r>
            <w:r>
              <w:rPr>
                <w:rFonts w:hint="default" w:ascii="Arial" w:hAnsi="Arial" w:eastAsia="宋体" w:cs="Arial"/>
                <w:color w:val="auto"/>
                <w:spacing w:val="-2"/>
                <w:kern w:val="2"/>
                <w:sz w:val="21"/>
                <w:szCs w:val="21"/>
                <w:highlight w:val="none"/>
                <w:lang w:val="en-US" w:eastAsia="zh-CN" w:bidi="ar-SA"/>
              </w:rPr>
              <w:t>拟投入</w:t>
            </w:r>
            <w:r>
              <w:rPr>
                <w:rFonts w:hint="eastAsia" w:asciiTheme="minorEastAsia" w:hAnsiTheme="minorEastAsia" w:eastAsiaTheme="minorEastAsia" w:cstheme="minorEastAsia"/>
                <w:bCs/>
                <w:color w:val="auto"/>
                <w:szCs w:val="21"/>
              </w:rPr>
              <w:t>车辆</w:t>
            </w:r>
            <w:r>
              <w:rPr>
                <w:rFonts w:hint="default" w:ascii="Arial" w:hAnsi="Arial" w:eastAsia="宋体" w:cs="Arial"/>
                <w:color w:val="auto"/>
                <w:spacing w:val="-2"/>
                <w:kern w:val="2"/>
                <w:sz w:val="21"/>
                <w:szCs w:val="21"/>
                <w:highlight w:val="none"/>
                <w:lang w:val="en-US" w:eastAsia="zh-CN" w:bidi="ar-SA"/>
              </w:rPr>
              <w:t>配置</w:t>
            </w:r>
            <w:r>
              <w:rPr>
                <w:rFonts w:hint="eastAsia" w:asciiTheme="minorEastAsia" w:hAnsiTheme="minorEastAsia" w:eastAsiaTheme="minorEastAsia" w:cstheme="minorEastAsia"/>
                <w:bCs/>
                <w:color w:val="auto"/>
                <w:szCs w:val="21"/>
              </w:rPr>
              <w:t>基本满足需求的，得</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分；</w:t>
            </w:r>
          </w:p>
          <w:p w14:paraId="048CDD48">
            <w:pPr>
              <w:pageBreakBefore w:val="0"/>
              <w:widowControl w:val="0"/>
              <w:tabs>
                <w:tab w:val="left" w:pos="840"/>
              </w:tabs>
              <w:kinsoku/>
              <w:wordWrap/>
              <w:overflowPunct/>
              <w:topLinePunct w:val="0"/>
              <w:autoSpaceDE/>
              <w:autoSpaceDN/>
              <w:bidi w:val="0"/>
              <w:spacing w:line="320" w:lineRule="exact"/>
              <w:jc w:val="both"/>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④</w:t>
            </w:r>
            <w:r>
              <w:rPr>
                <w:rFonts w:hint="default" w:ascii="Arial" w:hAnsi="Arial" w:eastAsia="宋体" w:cs="Arial"/>
                <w:color w:val="auto"/>
                <w:spacing w:val="-2"/>
                <w:kern w:val="2"/>
                <w:sz w:val="21"/>
                <w:szCs w:val="21"/>
                <w:highlight w:val="none"/>
                <w:lang w:val="en-US" w:eastAsia="zh-CN" w:bidi="ar-SA"/>
              </w:rPr>
              <w:t>拟投入</w:t>
            </w:r>
            <w:r>
              <w:rPr>
                <w:rFonts w:hint="eastAsia" w:asciiTheme="minorEastAsia" w:hAnsiTheme="minorEastAsia" w:eastAsiaTheme="minorEastAsia" w:cstheme="minorEastAsia"/>
                <w:bCs/>
                <w:color w:val="auto"/>
                <w:szCs w:val="21"/>
              </w:rPr>
              <w:t>车辆</w:t>
            </w:r>
            <w:r>
              <w:rPr>
                <w:rFonts w:hint="default" w:ascii="Arial" w:hAnsi="Arial" w:eastAsia="宋体" w:cs="Arial"/>
                <w:color w:val="auto"/>
                <w:spacing w:val="-2"/>
                <w:kern w:val="2"/>
                <w:sz w:val="21"/>
                <w:szCs w:val="21"/>
                <w:highlight w:val="none"/>
                <w:lang w:val="en-US" w:eastAsia="zh-CN" w:bidi="ar-SA"/>
              </w:rPr>
              <w:t>配置</w:t>
            </w:r>
            <w:r>
              <w:rPr>
                <w:rFonts w:hint="eastAsia" w:ascii="宋体" w:hAnsi="宋体" w:cs="宋体"/>
                <w:color w:val="auto"/>
                <w:szCs w:val="21"/>
              </w:rPr>
              <w:t>存在缺漏</w:t>
            </w:r>
            <w:r>
              <w:rPr>
                <w:rFonts w:hint="eastAsia" w:asciiTheme="minorEastAsia" w:hAnsiTheme="minorEastAsia" w:eastAsiaTheme="minorEastAsia" w:cstheme="minorEastAsia"/>
                <w:bCs/>
                <w:color w:val="auto"/>
                <w:szCs w:val="21"/>
              </w:rPr>
              <w:t>的，</w:t>
            </w:r>
            <w:r>
              <w:rPr>
                <w:rFonts w:hint="eastAsia" w:ascii="宋体" w:hAnsi="宋体" w:cs="宋体"/>
                <w:bCs/>
                <w:color w:val="auto"/>
                <w:szCs w:val="21"/>
              </w:rPr>
              <w:t>得1分；</w:t>
            </w:r>
          </w:p>
          <w:p w14:paraId="159579FA">
            <w:pPr>
              <w:pageBreakBefore w:val="0"/>
              <w:widowControl w:val="0"/>
              <w:tabs>
                <w:tab w:val="left" w:pos="840"/>
              </w:tabs>
              <w:kinsoku/>
              <w:wordWrap/>
              <w:overflowPunct/>
              <w:topLinePunct w:val="0"/>
              <w:autoSpaceDE/>
              <w:autoSpaceDN/>
              <w:bidi w:val="0"/>
              <w:spacing w:line="320" w:lineRule="exact"/>
              <w:jc w:val="both"/>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⑤未提供的，得0分。</w:t>
            </w:r>
          </w:p>
          <w:p w14:paraId="5E1B98EF">
            <w:pPr>
              <w:pStyle w:val="3"/>
              <w:pageBreakBefore w:val="0"/>
              <w:widowControl w:val="0"/>
              <w:kinsoku/>
              <w:wordWrap/>
              <w:overflowPunct/>
              <w:topLinePunct w:val="0"/>
              <w:autoSpaceDE/>
              <w:autoSpaceDN/>
              <w:bidi w:val="0"/>
              <w:spacing w:line="320" w:lineRule="exact"/>
              <w:textAlignment w:val="auto"/>
              <w:rPr>
                <w:rFonts w:hint="default" w:asciiTheme="minorEastAsia" w:hAnsiTheme="minorEastAsia" w:eastAsiaTheme="minorEastAsia" w:cstheme="minorEastAsia"/>
                <w:color w:val="auto"/>
                <w:szCs w:val="21"/>
                <w:lang w:val="en-US"/>
              </w:rPr>
            </w:pPr>
            <w:r>
              <w:rPr>
                <w:rFonts w:hint="eastAsia" w:asciiTheme="minorEastAsia" w:hAnsiTheme="minorEastAsia" w:eastAsiaTheme="minorEastAsia" w:cstheme="minorEastAsia"/>
                <w:b w:val="0"/>
                <w:bCs/>
                <w:color w:val="auto"/>
                <w:kern w:val="0"/>
                <w:sz w:val="21"/>
                <w:szCs w:val="21"/>
                <w:lang w:val="en-US" w:eastAsia="zh-CN" w:bidi="ar-SA"/>
              </w:rPr>
              <w:t>注：以上车辆如为投标供应商自有的，须提供车辆购置发票或车辆行驶证正反面扫描件等证明材料并加盖公章；如为租赁的，须提供车辆租赁协议（租赁协议有效期须覆盖本项目整个服务期，否则不得分）扫描件并加盖公章；如承诺中标后提供的，须投标时提供承诺函。</w:t>
            </w:r>
          </w:p>
        </w:tc>
        <w:tc>
          <w:tcPr>
            <w:tcW w:w="945" w:type="dxa"/>
            <w:vAlign w:val="center"/>
          </w:tcPr>
          <w:p w14:paraId="1026F387">
            <w:pPr>
              <w:spacing w:line="320" w:lineRule="exact"/>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38D1212F">
            <w:pPr>
              <w:spacing w:line="320" w:lineRule="exact"/>
              <w:jc w:val="cente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7</w:t>
            </w:r>
            <w:r>
              <w:rPr>
                <w:rFonts w:hint="eastAsia" w:asciiTheme="minorEastAsia" w:hAnsiTheme="minorEastAsia" w:eastAsiaTheme="minorEastAsia" w:cstheme="minorEastAsia"/>
                <w:b/>
                <w:bCs/>
                <w:color w:val="auto"/>
                <w:szCs w:val="21"/>
              </w:rPr>
              <w:t>分</w:t>
            </w:r>
          </w:p>
        </w:tc>
        <w:tc>
          <w:tcPr>
            <w:tcW w:w="1379" w:type="dxa"/>
            <w:vMerge w:val="restart"/>
            <w:vAlign w:val="center"/>
          </w:tcPr>
          <w:p w14:paraId="7025ACF5">
            <w:pPr>
              <w:spacing w:line="320" w:lineRule="exact"/>
              <w:jc w:val="center"/>
              <w:rPr>
                <w:rFonts w:hint="eastAsia" w:asciiTheme="minorEastAsia" w:hAnsiTheme="minorEastAsia" w:eastAsiaTheme="minorEastAsia" w:cstheme="minorEastAsia"/>
                <w:b/>
                <w:color w:val="auto"/>
                <w:kern w:val="28"/>
                <w:szCs w:val="21"/>
                <w:lang w:eastAsia="zh-CN"/>
              </w:rPr>
            </w:pPr>
            <w:r>
              <w:rPr>
                <w:rFonts w:hint="eastAsia" w:asciiTheme="minorEastAsia" w:hAnsiTheme="minorEastAsia" w:eastAsiaTheme="minorEastAsia" w:cstheme="minorEastAsia"/>
                <w:b/>
                <w:color w:val="auto"/>
                <w:kern w:val="28"/>
                <w:szCs w:val="21"/>
              </w:rPr>
              <w:t>投入本项目车辆、设备的保养、维修计划、服务人员的培训计划等</w:t>
            </w:r>
          </w:p>
        </w:tc>
      </w:tr>
      <w:tr w14:paraId="4771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dxa"/>
            <w:vMerge w:val="continue"/>
            <w:vAlign w:val="center"/>
          </w:tcPr>
          <w:p w14:paraId="717276D2">
            <w:pPr>
              <w:spacing w:line="320" w:lineRule="exact"/>
              <w:jc w:val="center"/>
            </w:pPr>
          </w:p>
        </w:tc>
        <w:tc>
          <w:tcPr>
            <w:tcW w:w="7079" w:type="dxa"/>
            <w:vAlign w:val="center"/>
          </w:tcPr>
          <w:p w14:paraId="2151072E">
            <w:pPr>
              <w:pageBreakBefore w:val="0"/>
              <w:widowControl w:val="0"/>
              <w:tabs>
                <w:tab w:val="left" w:pos="840"/>
              </w:tabs>
              <w:kinsoku/>
              <w:wordWrap/>
              <w:overflowPunct/>
              <w:topLinePunct w:val="0"/>
              <w:autoSpaceDE/>
              <w:autoSpaceDN/>
              <w:bidi w:val="0"/>
              <w:spacing w:line="320" w:lineRule="exact"/>
              <w:jc w:val="both"/>
              <w:textAlignment w:val="auto"/>
              <w:rPr>
                <w:rFonts w:hint="eastAsia" w:asciiTheme="minorEastAsia" w:hAnsiTheme="minorEastAsia" w:eastAsiaTheme="minorEastAsia" w:cstheme="minorEastAsia"/>
                <w:b/>
                <w:color w:val="auto"/>
                <w:kern w:val="28"/>
                <w:szCs w:val="21"/>
                <w:lang w:val="en-US" w:eastAsia="zh-CN"/>
              </w:rPr>
            </w:pPr>
            <w:r>
              <w:rPr>
                <w:rFonts w:hint="default" w:asciiTheme="minorEastAsia" w:hAnsiTheme="minorEastAsia" w:eastAsiaTheme="minorEastAsia" w:cstheme="minorEastAsia"/>
                <w:b/>
                <w:color w:val="auto"/>
                <w:kern w:val="28"/>
                <w:szCs w:val="21"/>
                <w:lang w:val="en-US" w:eastAsia="zh-CN"/>
              </w:rPr>
              <w:t>拟投入拆违</w:t>
            </w:r>
            <w:r>
              <w:rPr>
                <w:rFonts w:hint="eastAsia" w:asciiTheme="minorEastAsia" w:hAnsiTheme="minorEastAsia" w:eastAsiaTheme="minorEastAsia" w:cstheme="minorEastAsia"/>
                <w:b/>
                <w:color w:val="auto"/>
                <w:kern w:val="28"/>
                <w:szCs w:val="21"/>
                <w:lang w:val="en-US" w:eastAsia="zh-CN"/>
              </w:rPr>
              <w:t>及清理</w:t>
            </w:r>
            <w:r>
              <w:rPr>
                <w:rFonts w:hint="default" w:asciiTheme="minorEastAsia" w:hAnsiTheme="minorEastAsia" w:eastAsiaTheme="minorEastAsia" w:cstheme="minorEastAsia"/>
                <w:b/>
                <w:color w:val="auto"/>
                <w:kern w:val="28"/>
                <w:szCs w:val="21"/>
                <w:lang w:val="en-US" w:eastAsia="zh-CN"/>
              </w:rPr>
              <w:t>设备配置</w:t>
            </w:r>
            <w:r>
              <w:rPr>
                <w:rFonts w:hint="eastAsia" w:asciiTheme="minorEastAsia" w:hAnsiTheme="minorEastAsia" w:eastAsiaTheme="minorEastAsia" w:cstheme="minorEastAsia"/>
                <w:b/>
                <w:color w:val="auto"/>
                <w:kern w:val="28"/>
                <w:szCs w:val="21"/>
                <w:lang w:val="en-US" w:eastAsia="zh-CN"/>
              </w:rPr>
              <w:t>、人员装备配置</w:t>
            </w:r>
            <w:r>
              <w:rPr>
                <w:rFonts w:hint="default" w:asciiTheme="minorEastAsia" w:hAnsiTheme="minorEastAsia" w:eastAsiaTheme="minorEastAsia" w:cstheme="minorEastAsia"/>
                <w:b/>
                <w:color w:val="auto"/>
                <w:kern w:val="28"/>
                <w:szCs w:val="21"/>
                <w:lang w:val="en-US" w:eastAsia="zh-CN"/>
              </w:rPr>
              <w:t>：配备种类</w:t>
            </w:r>
            <w:r>
              <w:rPr>
                <w:rFonts w:hint="eastAsia" w:asciiTheme="minorEastAsia" w:hAnsiTheme="minorEastAsia" w:eastAsiaTheme="minorEastAsia" w:cstheme="minorEastAsia"/>
                <w:b/>
                <w:color w:val="auto"/>
                <w:kern w:val="28"/>
                <w:szCs w:val="21"/>
                <w:lang w:val="en-US" w:eastAsia="zh-CN"/>
              </w:rPr>
              <w:t>（含安全头盔、手套等）和</w:t>
            </w:r>
            <w:r>
              <w:rPr>
                <w:rFonts w:hint="eastAsia"/>
                <w:b/>
                <w:bCs/>
              </w:rPr>
              <w:t>数量</w:t>
            </w:r>
            <w:r>
              <w:rPr>
                <w:rFonts w:hint="default" w:asciiTheme="minorEastAsia" w:hAnsiTheme="minorEastAsia" w:eastAsiaTheme="minorEastAsia" w:cstheme="minorEastAsia"/>
                <w:b/>
                <w:color w:val="auto"/>
                <w:kern w:val="28"/>
                <w:szCs w:val="21"/>
                <w:lang w:val="en-US" w:eastAsia="zh-CN"/>
              </w:rPr>
              <w:t>、型号、</w:t>
            </w:r>
            <w:r>
              <w:rPr>
                <w:rFonts w:hint="eastAsia"/>
                <w:b/>
                <w:bCs/>
                <w:lang w:val="en-US" w:eastAsia="zh-CN"/>
              </w:rPr>
              <w:t>新旧程度、备件、</w:t>
            </w:r>
            <w:r>
              <w:rPr>
                <w:rFonts w:hint="default" w:asciiTheme="minorEastAsia" w:hAnsiTheme="minorEastAsia" w:eastAsiaTheme="minorEastAsia" w:cstheme="minorEastAsia"/>
                <w:b/>
                <w:color w:val="auto"/>
                <w:kern w:val="28"/>
                <w:szCs w:val="21"/>
                <w:lang w:val="en-US" w:eastAsia="zh-CN"/>
              </w:rPr>
              <w:t>保养维修计划等情况</w:t>
            </w:r>
            <w:r>
              <w:rPr>
                <w:rFonts w:hint="eastAsia" w:asciiTheme="minorEastAsia" w:hAnsiTheme="minorEastAsia" w:eastAsiaTheme="minorEastAsia" w:cstheme="minorEastAsia"/>
                <w:b/>
                <w:color w:val="auto"/>
                <w:kern w:val="28"/>
                <w:szCs w:val="21"/>
                <w:lang w:eastAsia="zh-CN"/>
              </w:rPr>
              <w:t>：</w:t>
            </w:r>
          </w:p>
          <w:p w14:paraId="24854E91">
            <w:pPr>
              <w:pageBreakBefore w:val="0"/>
              <w:widowControl w:val="0"/>
              <w:tabs>
                <w:tab w:val="left" w:pos="840"/>
              </w:tabs>
              <w:kinsoku/>
              <w:wordWrap/>
              <w:overflowPunct/>
              <w:topLinePunct w:val="0"/>
              <w:autoSpaceDE/>
              <w:autoSpaceDN/>
              <w:bidi w:val="0"/>
              <w:spacing w:line="320" w:lineRule="exact"/>
              <w:jc w:val="both"/>
              <w:textAlignment w:val="auto"/>
              <w:rPr>
                <w:rFonts w:hint="eastAsia" w:asciiTheme="minorEastAsia" w:hAnsiTheme="minorEastAsia" w:eastAsiaTheme="minorEastAsia" w:cstheme="minorEastAsia"/>
                <w:b w:val="0"/>
                <w:bCs/>
                <w:color w:val="auto"/>
                <w:kern w:val="28"/>
                <w:szCs w:val="21"/>
              </w:rPr>
            </w:pPr>
            <w:r>
              <w:rPr>
                <w:rFonts w:hint="eastAsia" w:asciiTheme="minorEastAsia" w:hAnsiTheme="minorEastAsia" w:eastAsiaTheme="minorEastAsia" w:cstheme="minorEastAsia"/>
                <w:b w:val="0"/>
                <w:bCs/>
                <w:color w:val="auto"/>
                <w:kern w:val="28"/>
                <w:szCs w:val="21"/>
              </w:rPr>
              <w:t>①</w:t>
            </w:r>
            <w:r>
              <w:rPr>
                <w:rFonts w:hint="default" w:asciiTheme="minorEastAsia" w:hAnsiTheme="minorEastAsia" w:eastAsiaTheme="minorEastAsia" w:cstheme="minorEastAsia"/>
                <w:b w:val="0"/>
                <w:bCs/>
                <w:color w:val="auto"/>
                <w:kern w:val="28"/>
                <w:szCs w:val="21"/>
                <w:lang w:val="en-US" w:eastAsia="zh-CN"/>
              </w:rPr>
              <w:t>拟投入设备配置</w:t>
            </w:r>
            <w:r>
              <w:rPr>
                <w:rFonts w:hint="eastAsia" w:asciiTheme="minorEastAsia" w:hAnsiTheme="minorEastAsia" w:eastAsiaTheme="minorEastAsia" w:cstheme="minorEastAsia"/>
                <w:b w:val="0"/>
                <w:bCs/>
                <w:color w:val="auto"/>
                <w:kern w:val="28"/>
                <w:szCs w:val="21"/>
              </w:rPr>
              <w:t>科学合理、</w:t>
            </w:r>
            <w:r>
              <w:rPr>
                <w:rFonts w:hint="eastAsia" w:asciiTheme="minorEastAsia" w:hAnsiTheme="minorEastAsia" w:eastAsiaTheme="minorEastAsia" w:cstheme="minorEastAsia"/>
                <w:b w:val="0"/>
                <w:bCs/>
                <w:color w:val="auto"/>
                <w:kern w:val="28"/>
                <w:szCs w:val="21"/>
                <w:lang w:val="en-US" w:eastAsia="zh-CN"/>
              </w:rPr>
              <w:t>全面、</w:t>
            </w:r>
            <w:r>
              <w:rPr>
                <w:rFonts w:hint="eastAsia" w:asciiTheme="minorEastAsia" w:hAnsiTheme="minorEastAsia" w:eastAsiaTheme="minorEastAsia" w:cstheme="minorEastAsia"/>
                <w:b w:val="0"/>
                <w:bCs/>
                <w:color w:val="auto"/>
                <w:kern w:val="28"/>
                <w:szCs w:val="21"/>
              </w:rPr>
              <w:t>完全</w:t>
            </w:r>
            <w:r>
              <w:rPr>
                <w:rFonts w:hint="eastAsia" w:asciiTheme="minorEastAsia" w:hAnsiTheme="minorEastAsia" w:eastAsiaTheme="minorEastAsia" w:cstheme="minorEastAsia"/>
                <w:b w:val="0"/>
                <w:bCs/>
                <w:color w:val="auto"/>
                <w:kern w:val="28"/>
                <w:szCs w:val="21"/>
                <w:lang w:val="en-US" w:eastAsia="zh-CN"/>
              </w:rPr>
              <w:t>可行</w:t>
            </w:r>
            <w:r>
              <w:rPr>
                <w:rFonts w:hint="eastAsia" w:asciiTheme="minorEastAsia" w:hAnsiTheme="minorEastAsia" w:eastAsiaTheme="minorEastAsia" w:cstheme="minorEastAsia"/>
                <w:b w:val="0"/>
                <w:bCs/>
                <w:color w:val="auto"/>
                <w:kern w:val="28"/>
                <w:szCs w:val="21"/>
              </w:rPr>
              <w:t>的，得</w:t>
            </w:r>
            <w:r>
              <w:rPr>
                <w:rFonts w:hint="eastAsia" w:asciiTheme="minorEastAsia" w:hAnsiTheme="minorEastAsia" w:eastAsiaTheme="minorEastAsia" w:cstheme="minorEastAsia"/>
                <w:b w:val="0"/>
                <w:bCs/>
                <w:color w:val="auto"/>
                <w:kern w:val="28"/>
                <w:szCs w:val="21"/>
                <w:lang w:val="en-US" w:eastAsia="zh-CN"/>
              </w:rPr>
              <w:t>7</w:t>
            </w:r>
            <w:r>
              <w:rPr>
                <w:rFonts w:hint="eastAsia" w:asciiTheme="minorEastAsia" w:hAnsiTheme="minorEastAsia" w:eastAsiaTheme="minorEastAsia" w:cstheme="minorEastAsia"/>
                <w:b w:val="0"/>
                <w:bCs/>
                <w:color w:val="auto"/>
                <w:kern w:val="28"/>
                <w:szCs w:val="21"/>
              </w:rPr>
              <w:t>分；</w:t>
            </w:r>
          </w:p>
          <w:p w14:paraId="5BAA2586">
            <w:pPr>
              <w:pageBreakBefore w:val="0"/>
              <w:widowControl w:val="0"/>
              <w:tabs>
                <w:tab w:val="left" w:pos="840"/>
              </w:tabs>
              <w:kinsoku/>
              <w:wordWrap/>
              <w:overflowPunct/>
              <w:topLinePunct w:val="0"/>
              <w:autoSpaceDE/>
              <w:autoSpaceDN/>
              <w:bidi w:val="0"/>
              <w:spacing w:line="320" w:lineRule="exact"/>
              <w:jc w:val="both"/>
              <w:textAlignment w:val="auto"/>
              <w:rPr>
                <w:rFonts w:hint="eastAsia" w:asciiTheme="minorEastAsia" w:hAnsiTheme="minorEastAsia" w:eastAsiaTheme="minorEastAsia" w:cstheme="minorEastAsia"/>
                <w:b w:val="0"/>
                <w:bCs/>
                <w:color w:val="auto"/>
                <w:kern w:val="28"/>
                <w:szCs w:val="21"/>
              </w:rPr>
            </w:pPr>
            <w:r>
              <w:rPr>
                <w:rFonts w:hint="eastAsia" w:asciiTheme="minorEastAsia" w:hAnsiTheme="minorEastAsia" w:eastAsiaTheme="minorEastAsia" w:cstheme="minorEastAsia"/>
                <w:b w:val="0"/>
                <w:bCs/>
                <w:color w:val="auto"/>
                <w:kern w:val="28"/>
                <w:szCs w:val="21"/>
              </w:rPr>
              <w:t>②</w:t>
            </w:r>
            <w:r>
              <w:rPr>
                <w:rFonts w:hint="default" w:asciiTheme="minorEastAsia" w:hAnsiTheme="minorEastAsia" w:eastAsiaTheme="minorEastAsia" w:cstheme="minorEastAsia"/>
                <w:b w:val="0"/>
                <w:bCs/>
                <w:color w:val="auto"/>
                <w:kern w:val="28"/>
                <w:szCs w:val="21"/>
                <w:lang w:val="en-US" w:eastAsia="zh-CN"/>
              </w:rPr>
              <w:t>拟投入设备配置</w:t>
            </w:r>
            <w:r>
              <w:rPr>
                <w:rFonts w:hint="eastAsia" w:asciiTheme="minorEastAsia" w:hAnsiTheme="minorEastAsia" w:eastAsiaTheme="minorEastAsia" w:cstheme="minorEastAsia"/>
                <w:b w:val="0"/>
                <w:bCs/>
                <w:color w:val="auto"/>
                <w:kern w:val="28"/>
                <w:szCs w:val="21"/>
              </w:rPr>
              <w:t>较为</w:t>
            </w:r>
            <w:r>
              <w:rPr>
                <w:rFonts w:hint="eastAsia" w:asciiTheme="minorEastAsia" w:hAnsiTheme="minorEastAsia" w:eastAsiaTheme="minorEastAsia" w:cstheme="minorEastAsia"/>
                <w:b w:val="0"/>
                <w:bCs/>
                <w:color w:val="auto"/>
                <w:kern w:val="28"/>
                <w:szCs w:val="21"/>
                <w:lang w:val="en-US" w:eastAsia="zh-CN"/>
              </w:rPr>
              <w:t>科学合理、较为全面、较为可行</w:t>
            </w:r>
            <w:r>
              <w:rPr>
                <w:rFonts w:hint="eastAsia" w:asciiTheme="minorEastAsia" w:hAnsiTheme="minorEastAsia" w:eastAsiaTheme="minorEastAsia" w:cstheme="minorEastAsia"/>
                <w:b w:val="0"/>
                <w:bCs/>
                <w:color w:val="auto"/>
                <w:kern w:val="28"/>
                <w:szCs w:val="21"/>
              </w:rPr>
              <w:t>，得</w:t>
            </w:r>
            <w:r>
              <w:rPr>
                <w:rFonts w:hint="eastAsia" w:asciiTheme="minorEastAsia" w:hAnsiTheme="minorEastAsia" w:eastAsiaTheme="minorEastAsia" w:cstheme="minorEastAsia"/>
                <w:b w:val="0"/>
                <w:bCs/>
                <w:color w:val="auto"/>
                <w:kern w:val="28"/>
                <w:szCs w:val="21"/>
                <w:lang w:val="en-US" w:eastAsia="zh-CN"/>
              </w:rPr>
              <w:t>5</w:t>
            </w:r>
            <w:r>
              <w:rPr>
                <w:rFonts w:hint="eastAsia" w:asciiTheme="minorEastAsia" w:hAnsiTheme="minorEastAsia" w:eastAsiaTheme="minorEastAsia" w:cstheme="minorEastAsia"/>
                <w:b w:val="0"/>
                <w:bCs/>
                <w:color w:val="auto"/>
                <w:kern w:val="28"/>
                <w:szCs w:val="21"/>
              </w:rPr>
              <w:t>分；</w:t>
            </w:r>
          </w:p>
          <w:p w14:paraId="6B7D6C8B">
            <w:pPr>
              <w:pageBreakBefore w:val="0"/>
              <w:widowControl w:val="0"/>
              <w:tabs>
                <w:tab w:val="left" w:pos="840"/>
              </w:tabs>
              <w:kinsoku/>
              <w:wordWrap/>
              <w:overflowPunct/>
              <w:topLinePunct w:val="0"/>
              <w:autoSpaceDE/>
              <w:autoSpaceDN/>
              <w:bidi w:val="0"/>
              <w:spacing w:line="320" w:lineRule="exact"/>
              <w:jc w:val="both"/>
              <w:textAlignment w:val="auto"/>
              <w:rPr>
                <w:rFonts w:hint="eastAsia" w:asciiTheme="minorEastAsia" w:hAnsiTheme="minorEastAsia" w:eastAsiaTheme="minorEastAsia" w:cstheme="minorEastAsia"/>
                <w:b w:val="0"/>
                <w:bCs/>
                <w:color w:val="auto"/>
                <w:kern w:val="28"/>
                <w:szCs w:val="21"/>
              </w:rPr>
            </w:pPr>
            <w:r>
              <w:rPr>
                <w:rFonts w:hint="eastAsia" w:asciiTheme="minorEastAsia" w:hAnsiTheme="minorEastAsia" w:eastAsiaTheme="minorEastAsia" w:cstheme="minorEastAsia"/>
                <w:b w:val="0"/>
                <w:bCs/>
                <w:color w:val="auto"/>
                <w:kern w:val="28"/>
                <w:szCs w:val="21"/>
              </w:rPr>
              <w:t>③</w:t>
            </w:r>
            <w:r>
              <w:rPr>
                <w:rFonts w:hint="default" w:asciiTheme="minorEastAsia" w:hAnsiTheme="minorEastAsia" w:eastAsiaTheme="minorEastAsia" w:cstheme="minorEastAsia"/>
                <w:b w:val="0"/>
                <w:bCs/>
                <w:color w:val="auto"/>
                <w:kern w:val="28"/>
                <w:szCs w:val="21"/>
                <w:lang w:val="en-US" w:eastAsia="zh-CN"/>
              </w:rPr>
              <w:t>拟投入设备配置</w:t>
            </w:r>
            <w:r>
              <w:rPr>
                <w:rFonts w:hint="eastAsia" w:asciiTheme="minorEastAsia" w:hAnsiTheme="minorEastAsia" w:eastAsiaTheme="minorEastAsia" w:cstheme="minorEastAsia"/>
                <w:b w:val="0"/>
                <w:bCs/>
                <w:color w:val="auto"/>
                <w:kern w:val="28"/>
                <w:szCs w:val="21"/>
              </w:rPr>
              <w:t>基本满足需求的，得</w:t>
            </w:r>
            <w:r>
              <w:rPr>
                <w:rFonts w:hint="eastAsia" w:asciiTheme="minorEastAsia" w:hAnsiTheme="minorEastAsia" w:eastAsiaTheme="minorEastAsia" w:cstheme="minorEastAsia"/>
                <w:b w:val="0"/>
                <w:bCs/>
                <w:color w:val="auto"/>
                <w:kern w:val="28"/>
                <w:szCs w:val="21"/>
                <w:lang w:val="en-US" w:eastAsia="zh-CN"/>
              </w:rPr>
              <w:t>3</w:t>
            </w:r>
            <w:r>
              <w:rPr>
                <w:rFonts w:hint="eastAsia" w:asciiTheme="minorEastAsia" w:hAnsiTheme="minorEastAsia" w:eastAsiaTheme="minorEastAsia" w:cstheme="minorEastAsia"/>
                <w:b w:val="0"/>
                <w:bCs/>
                <w:color w:val="auto"/>
                <w:kern w:val="28"/>
                <w:szCs w:val="21"/>
              </w:rPr>
              <w:t>分；</w:t>
            </w:r>
          </w:p>
          <w:p w14:paraId="5A873E8A">
            <w:pPr>
              <w:pageBreakBefore w:val="0"/>
              <w:widowControl w:val="0"/>
              <w:tabs>
                <w:tab w:val="left" w:pos="840"/>
              </w:tabs>
              <w:kinsoku/>
              <w:wordWrap/>
              <w:overflowPunct/>
              <w:topLinePunct w:val="0"/>
              <w:autoSpaceDE/>
              <w:autoSpaceDN/>
              <w:bidi w:val="0"/>
              <w:spacing w:line="320" w:lineRule="exact"/>
              <w:jc w:val="both"/>
              <w:textAlignment w:val="auto"/>
              <w:rPr>
                <w:rFonts w:hint="eastAsia" w:asciiTheme="minorEastAsia" w:hAnsiTheme="minorEastAsia" w:eastAsiaTheme="minorEastAsia" w:cstheme="minorEastAsia"/>
                <w:b w:val="0"/>
                <w:bCs/>
                <w:color w:val="auto"/>
                <w:kern w:val="28"/>
                <w:szCs w:val="21"/>
              </w:rPr>
            </w:pPr>
            <w:r>
              <w:rPr>
                <w:rFonts w:hint="eastAsia" w:asciiTheme="minorEastAsia" w:hAnsiTheme="minorEastAsia" w:eastAsiaTheme="minorEastAsia" w:cstheme="minorEastAsia"/>
                <w:b w:val="0"/>
                <w:bCs/>
                <w:color w:val="auto"/>
                <w:kern w:val="28"/>
                <w:szCs w:val="21"/>
              </w:rPr>
              <w:t>④</w:t>
            </w:r>
            <w:r>
              <w:rPr>
                <w:rFonts w:hint="default" w:asciiTheme="minorEastAsia" w:hAnsiTheme="minorEastAsia" w:eastAsiaTheme="minorEastAsia" w:cstheme="minorEastAsia"/>
                <w:b w:val="0"/>
                <w:bCs/>
                <w:color w:val="auto"/>
                <w:kern w:val="28"/>
                <w:szCs w:val="21"/>
                <w:lang w:val="en-US" w:eastAsia="zh-CN"/>
              </w:rPr>
              <w:t>拟投入设备配置</w:t>
            </w:r>
            <w:r>
              <w:rPr>
                <w:rFonts w:hint="eastAsia" w:asciiTheme="minorEastAsia" w:hAnsiTheme="minorEastAsia" w:eastAsiaTheme="minorEastAsia" w:cstheme="minorEastAsia"/>
                <w:b w:val="0"/>
                <w:bCs/>
                <w:color w:val="auto"/>
                <w:kern w:val="28"/>
                <w:szCs w:val="21"/>
              </w:rPr>
              <w:t>存在缺漏的，得1分；</w:t>
            </w:r>
          </w:p>
          <w:p w14:paraId="681DA6F6">
            <w:pPr>
              <w:pageBreakBefore w:val="0"/>
              <w:widowControl w:val="0"/>
              <w:tabs>
                <w:tab w:val="left" w:pos="840"/>
              </w:tabs>
              <w:kinsoku/>
              <w:wordWrap/>
              <w:overflowPunct/>
              <w:topLinePunct w:val="0"/>
              <w:autoSpaceDE/>
              <w:autoSpaceDN/>
              <w:bidi w:val="0"/>
              <w:spacing w:line="320" w:lineRule="exact"/>
              <w:jc w:val="both"/>
              <w:textAlignment w:val="auto"/>
              <w:rPr>
                <w:rFonts w:hint="eastAsia" w:asciiTheme="minorEastAsia" w:hAnsiTheme="minorEastAsia" w:eastAsiaTheme="minorEastAsia" w:cstheme="minorEastAsia"/>
                <w:b w:val="0"/>
                <w:bCs/>
                <w:color w:val="auto"/>
                <w:kern w:val="28"/>
                <w:szCs w:val="21"/>
              </w:rPr>
            </w:pPr>
            <w:r>
              <w:rPr>
                <w:rFonts w:hint="eastAsia" w:asciiTheme="minorEastAsia" w:hAnsiTheme="minorEastAsia" w:eastAsiaTheme="minorEastAsia" w:cstheme="minorEastAsia"/>
                <w:b w:val="0"/>
                <w:bCs/>
                <w:color w:val="auto"/>
                <w:kern w:val="28"/>
                <w:szCs w:val="21"/>
              </w:rPr>
              <w:t>⑤未提供的，得0分。</w:t>
            </w:r>
          </w:p>
          <w:p w14:paraId="30C29F2B">
            <w:pPr>
              <w:pStyle w:val="3"/>
              <w:pageBreakBefore w:val="0"/>
              <w:widowControl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color w:val="auto"/>
                <w:szCs w:val="21"/>
              </w:rPr>
            </w:pPr>
            <w:r>
              <w:rPr>
                <w:rFonts w:hint="eastAsia"/>
                <w:b w:val="0"/>
                <w:bCs/>
                <w:sz w:val="21"/>
                <w:szCs w:val="20"/>
              </w:rPr>
              <w:t>注：拆违及清理设备包含但不限于拆违及清理所需除</w:t>
            </w:r>
            <w:r>
              <w:rPr>
                <w:rFonts w:hint="eastAsia"/>
                <w:b w:val="0"/>
                <w:bCs/>
                <w:sz w:val="21"/>
                <w:szCs w:val="20"/>
                <w:lang w:val="en-US" w:eastAsia="zh-CN"/>
              </w:rPr>
              <w:t>大客车、</w:t>
            </w:r>
            <w:r>
              <w:rPr>
                <w:rFonts w:hint="eastAsia"/>
                <w:b w:val="0"/>
                <w:bCs/>
                <w:sz w:val="21"/>
                <w:szCs w:val="20"/>
              </w:rPr>
              <w:t>中巴车外的工程车、吊车、铲车、货车等车辆。如为自有的，须提供证明材料扫描件</w:t>
            </w:r>
            <w:r>
              <w:rPr>
                <w:rFonts w:hint="eastAsia" w:asciiTheme="minorEastAsia" w:hAnsiTheme="minorEastAsia" w:eastAsiaTheme="minorEastAsia" w:cstheme="minorEastAsia"/>
                <w:b w:val="0"/>
                <w:bCs/>
                <w:color w:val="auto"/>
                <w:kern w:val="0"/>
                <w:sz w:val="21"/>
                <w:szCs w:val="21"/>
                <w:lang w:val="en-US" w:eastAsia="zh-CN" w:bidi="ar-SA"/>
              </w:rPr>
              <w:t>并</w:t>
            </w:r>
            <w:r>
              <w:rPr>
                <w:rFonts w:hint="eastAsia"/>
                <w:b w:val="0"/>
                <w:bCs/>
                <w:sz w:val="21"/>
                <w:szCs w:val="20"/>
              </w:rPr>
              <w:t>加盖公章；如为租赁的，须提供车辆租赁协议（</w:t>
            </w:r>
            <w:r>
              <w:rPr>
                <w:rFonts w:hint="eastAsia" w:asciiTheme="minorEastAsia" w:hAnsiTheme="minorEastAsia" w:eastAsiaTheme="minorEastAsia" w:cstheme="minorEastAsia"/>
                <w:b w:val="0"/>
                <w:bCs/>
                <w:color w:val="auto"/>
                <w:kern w:val="0"/>
                <w:sz w:val="21"/>
                <w:szCs w:val="21"/>
                <w:lang w:val="en-US" w:eastAsia="zh-CN" w:bidi="ar-SA"/>
              </w:rPr>
              <w:t>租赁协议有效期须覆盖本项目整个服务期，否则不得分</w:t>
            </w:r>
            <w:r>
              <w:rPr>
                <w:rFonts w:hint="eastAsia"/>
                <w:b w:val="0"/>
                <w:bCs/>
                <w:sz w:val="21"/>
                <w:szCs w:val="20"/>
              </w:rPr>
              <w:t>）。其他拆违设备须提供相关证明材料。以上证明材料均需加盖公章。</w:t>
            </w:r>
            <w:r>
              <w:rPr>
                <w:rFonts w:hint="eastAsia" w:asciiTheme="minorEastAsia" w:hAnsiTheme="minorEastAsia" w:eastAsiaTheme="minorEastAsia" w:cstheme="minorEastAsia"/>
                <w:b w:val="0"/>
                <w:bCs/>
                <w:color w:val="auto"/>
                <w:kern w:val="0"/>
                <w:sz w:val="21"/>
                <w:szCs w:val="21"/>
                <w:lang w:val="en-US" w:eastAsia="zh-CN" w:bidi="ar-SA"/>
              </w:rPr>
              <w:t>如承诺中标后提供的，须投标时提供承诺函。</w:t>
            </w:r>
          </w:p>
        </w:tc>
        <w:tc>
          <w:tcPr>
            <w:tcW w:w="945" w:type="dxa"/>
            <w:vAlign w:val="center"/>
          </w:tcPr>
          <w:p w14:paraId="68E0EAF5">
            <w:pPr>
              <w:spacing w:line="32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4A3E62FF">
            <w:pPr>
              <w:spacing w:line="32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lang w:val="en-US" w:eastAsia="zh-CN"/>
              </w:rPr>
              <w:t>7</w:t>
            </w:r>
            <w:r>
              <w:rPr>
                <w:rFonts w:hint="eastAsia" w:asciiTheme="minorEastAsia" w:hAnsiTheme="minorEastAsia" w:eastAsiaTheme="minorEastAsia" w:cstheme="minorEastAsia"/>
                <w:b/>
                <w:bCs/>
                <w:color w:val="auto"/>
                <w:szCs w:val="21"/>
              </w:rPr>
              <w:t>分</w:t>
            </w:r>
          </w:p>
        </w:tc>
        <w:tc>
          <w:tcPr>
            <w:tcW w:w="1379" w:type="dxa"/>
            <w:vMerge w:val="continue"/>
            <w:vAlign w:val="center"/>
          </w:tcPr>
          <w:p w14:paraId="71A794BA">
            <w:pPr>
              <w:spacing w:line="320" w:lineRule="exact"/>
              <w:jc w:val="center"/>
              <w:rPr>
                <w:rFonts w:hint="eastAsia" w:asciiTheme="minorEastAsia" w:hAnsiTheme="minorEastAsia" w:eastAsiaTheme="minorEastAsia" w:cstheme="minorEastAsia"/>
                <w:color w:val="auto"/>
                <w:szCs w:val="21"/>
              </w:rPr>
            </w:pPr>
          </w:p>
        </w:tc>
      </w:tr>
      <w:tr w14:paraId="3302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dxa"/>
            <w:vMerge w:val="continue"/>
            <w:vAlign w:val="center"/>
          </w:tcPr>
          <w:p w14:paraId="6FD6F2C0">
            <w:pPr>
              <w:spacing w:line="320" w:lineRule="exact"/>
              <w:jc w:val="center"/>
              <w:rPr>
                <w:rFonts w:hint="eastAsia" w:asciiTheme="minorEastAsia" w:hAnsiTheme="minorEastAsia" w:eastAsiaTheme="minorEastAsia" w:cstheme="minorEastAsia"/>
                <w:color w:val="auto"/>
                <w:szCs w:val="21"/>
              </w:rPr>
            </w:pPr>
          </w:p>
        </w:tc>
        <w:tc>
          <w:tcPr>
            <w:tcW w:w="7079" w:type="dxa"/>
            <w:vAlign w:val="center"/>
          </w:tcPr>
          <w:p w14:paraId="46D2E5C5">
            <w:pPr>
              <w:widowControl w:val="0"/>
              <w:tabs>
                <w:tab w:val="left" w:pos="840"/>
              </w:tabs>
              <w:spacing w:line="300" w:lineRule="exact"/>
              <w:jc w:val="both"/>
              <w:rPr>
                <w:rFonts w:hint="eastAsia" w:asciiTheme="minorEastAsia" w:hAnsiTheme="minorEastAsia" w:eastAsiaTheme="minorEastAsia" w:cstheme="minorEastAsia"/>
                <w:b/>
                <w:color w:val="auto"/>
                <w:kern w:val="28"/>
                <w:szCs w:val="21"/>
                <w:lang w:val="en-US" w:eastAsia="zh-CN"/>
              </w:rPr>
            </w:pPr>
            <w:r>
              <w:rPr>
                <w:rFonts w:hint="eastAsia" w:asciiTheme="minorEastAsia" w:hAnsiTheme="minorEastAsia" w:eastAsiaTheme="minorEastAsia" w:cstheme="minorEastAsia"/>
                <w:b/>
                <w:color w:val="auto"/>
                <w:kern w:val="28"/>
                <w:szCs w:val="21"/>
                <w:lang w:val="en-US" w:eastAsia="zh-CN"/>
              </w:rPr>
              <w:t>拟投入服务人员的上岗培训方案情况是否有针对性，培训内容、时间安排是否合理</w:t>
            </w:r>
            <w:r>
              <w:rPr>
                <w:rFonts w:hint="eastAsia" w:asciiTheme="minorEastAsia" w:hAnsiTheme="minorEastAsia" w:eastAsiaTheme="minorEastAsia" w:cstheme="minorEastAsia"/>
                <w:b/>
                <w:color w:val="auto"/>
                <w:kern w:val="28"/>
                <w:szCs w:val="21"/>
                <w:lang w:eastAsia="zh-CN"/>
              </w:rPr>
              <w:t>：</w:t>
            </w:r>
          </w:p>
          <w:p w14:paraId="60FD4D4B">
            <w:pPr>
              <w:widowControl w:val="0"/>
              <w:tabs>
                <w:tab w:val="left" w:pos="840"/>
              </w:tabs>
              <w:spacing w:line="300" w:lineRule="exact"/>
              <w:jc w:val="both"/>
              <w:rPr>
                <w:rFonts w:hint="eastAsia" w:asciiTheme="minorEastAsia" w:hAnsiTheme="minorEastAsia" w:eastAsiaTheme="minorEastAsia" w:cstheme="minorEastAsia"/>
                <w:b w:val="0"/>
                <w:bCs/>
                <w:color w:val="auto"/>
                <w:kern w:val="28"/>
                <w:szCs w:val="21"/>
              </w:rPr>
            </w:pPr>
            <w:r>
              <w:rPr>
                <w:rFonts w:hint="eastAsia" w:asciiTheme="minorEastAsia" w:hAnsiTheme="minorEastAsia" w:eastAsiaTheme="minorEastAsia" w:cstheme="minorEastAsia"/>
                <w:b w:val="0"/>
                <w:bCs/>
                <w:color w:val="auto"/>
                <w:kern w:val="28"/>
                <w:szCs w:val="21"/>
              </w:rPr>
              <w:t>①科学合理、</w:t>
            </w:r>
            <w:r>
              <w:rPr>
                <w:rFonts w:hint="eastAsia" w:asciiTheme="minorEastAsia" w:hAnsiTheme="minorEastAsia" w:eastAsiaTheme="minorEastAsia" w:cstheme="minorEastAsia"/>
                <w:b w:val="0"/>
                <w:bCs/>
                <w:color w:val="auto"/>
                <w:kern w:val="28"/>
                <w:szCs w:val="21"/>
                <w:lang w:val="en-US" w:eastAsia="zh-CN"/>
              </w:rPr>
              <w:t>全面、</w:t>
            </w:r>
            <w:r>
              <w:rPr>
                <w:rFonts w:hint="eastAsia" w:asciiTheme="minorEastAsia" w:hAnsiTheme="minorEastAsia" w:eastAsiaTheme="minorEastAsia" w:cstheme="minorEastAsia"/>
                <w:b w:val="0"/>
                <w:bCs/>
                <w:color w:val="auto"/>
                <w:kern w:val="28"/>
                <w:szCs w:val="21"/>
              </w:rPr>
              <w:t>完全</w:t>
            </w:r>
            <w:r>
              <w:rPr>
                <w:rFonts w:hint="eastAsia" w:asciiTheme="minorEastAsia" w:hAnsiTheme="minorEastAsia" w:eastAsiaTheme="minorEastAsia" w:cstheme="minorEastAsia"/>
                <w:b w:val="0"/>
                <w:bCs/>
                <w:color w:val="auto"/>
                <w:kern w:val="28"/>
                <w:szCs w:val="21"/>
                <w:lang w:val="en-US" w:eastAsia="zh-CN"/>
              </w:rPr>
              <w:t>可行</w:t>
            </w:r>
            <w:r>
              <w:rPr>
                <w:rFonts w:hint="eastAsia" w:asciiTheme="minorEastAsia" w:hAnsiTheme="minorEastAsia" w:eastAsiaTheme="minorEastAsia" w:cstheme="minorEastAsia"/>
                <w:b w:val="0"/>
                <w:bCs/>
                <w:color w:val="auto"/>
                <w:kern w:val="28"/>
                <w:szCs w:val="21"/>
              </w:rPr>
              <w:t>的，得</w:t>
            </w:r>
            <w:r>
              <w:rPr>
                <w:rFonts w:hint="eastAsia" w:asciiTheme="minorEastAsia" w:hAnsiTheme="minorEastAsia" w:eastAsiaTheme="minorEastAsia" w:cstheme="minorEastAsia"/>
                <w:b w:val="0"/>
                <w:bCs/>
                <w:color w:val="auto"/>
                <w:kern w:val="28"/>
                <w:szCs w:val="21"/>
                <w:lang w:val="en-US" w:eastAsia="zh-CN"/>
              </w:rPr>
              <w:t>7</w:t>
            </w:r>
            <w:r>
              <w:rPr>
                <w:rFonts w:hint="eastAsia" w:asciiTheme="minorEastAsia" w:hAnsiTheme="minorEastAsia" w:eastAsiaTheme="minorEastAsia" w:cstheme="minorEastAsia"/>
                <w:b w:val="0"/>
                <w:bCs/>
                <w:color w:val="auto"/>
                <w:kern w:val="28"/>
                <w:szCs w:val="21"/>
              </w:rPr>
              <w:t>分；</w:t>
            </w:r>
          </w:p>
          <w:p w14:paraId="014C2A8C">
            <w:pPr>
              <w:widowControl w:val="0"/>
              <w:tabs>
                <w:tab w:val="left" w:pos="840"/>
              </w:tabs>
              <w:spacing w:line="300" w:lineRule="exact"/>
              <w:jc w:val="both"/>
              <w:rPr>
                <w:rFonts w:hint="eastAsia" w:asciiTheme="minorEastAsia" w:hAnsiTheme="minorEastAsia" w:eastAsiaTheme="minorEastAsia" w:cstheme="minorEastAsia"/>
                <w:b w:val="0"/>
                <w:bCs/>
                <w:color w:val="auto"/>
                <w:kern w:val="28"/>
                <w:szCs w:val="21"/>
              </w:rPr>
            </w:pPr>
            <w:r>
              <w:rPr>
                <w:rFonts w:hint="eastAsia" w:asciiTheme="minorEastAsia" w:hAnsiTheme="minorEastAsia" w:eastAsiaTheme="minorEastAsia" w:cstheme="minorEastAsia"/>
                <w:b w:val="0"/>
                <w:bCs/>
                <w:color w:val="auto"/>
                <w:kern w:val="28"/>
                <w:szCs w:val="21"/>
              </w:rPr>
              <w:t>②较为</w:t>
            </w:r>
            <w:r>
              <w:rPr>
                <w:rFonts w:hint="eastAsia" w:asciiTheme="minorEastAsia" w:hAnsiTheme="minorEastAsia" w:eastAsiaTheme="minorEastAsia" w:cstheme="minorEastAsia"/>
                <w:b w:val="0"/>
                <w:bCs/>
                <w:color w:val="auto"/>
                <w:kern w:val="28"/>
                <w:szCs w:val="21"/>
                <w:lang w:val="en-US" w:eastAsia="zh-CN"/>
              </w:rPr>
              <w:t>科学合理、较为全面、较为可行</w:t>
            </w:r>
            <w:r>
              <w:rPr>
                <w:rFonts w:hint="eastAsia" w:asciiTheme="minorEastAsia" w:hAnsiTheme="minorEastAsia" w:eastAsiaTheme="minorEastAsia" w:cstheme="minorEastAsia"/>
                <w:b w:val="0"/>
                <w:bCs/>
                <w:color w:val="auto"/>
                <w:kern w:val="28"/>
                <w:szCs w:val="21"/>
              </w:rPr>
              <w:t>，得</w:t>
            </w:r>
            <w:r>
              <w:rPr>
                <w:rFonts w:hint="eastAsia" w:asciiTheme="minorEastAsia" w:hAnsiTheme="minorEastAsia" w:eastAsiaTheme="minorEastAsia" w:cstheme="minorEastAsia"/>
                <w:b w:val="0"/>
                <w:bCs/>
                <w:color w:val="auto"/>
                <w:kern w:val="28"/>
                <w:szCs w:val="21"/>
                <w:lang w:val="en-US" w:eastAsia="zh-CN"/>
              </w:rPr>
              <w:t>5</w:t>
            </w:r>
            <w:r>
              <w:rPr>
                <w:rFonts w:hint="eastAsia" w:asciiTheme="minorEastAsia" w:hAnsiTheme="minorEastAsia" w:eastAsiaTheme="minorEastAsia" w:cstheme="minorEastAsia"/>
                <w:b w:val="0"/>
                <w:bCs/>
                <w:color w:val="auto"/>
                <w:kern w:val="28"/>
                <w:szCs w:val="21"/>
              </w:rPr>
              <w:t>分；</w:t>
            </w:r>
          </w:p>
          <w:p w14:paraId="06905F54">
            <w:pPr>
              <w:widowControl w:val="0"/>
              <w:tabs>
                <w:tab w:val="left" w:pos="840"/>
              </w:tabs>
              <w:spacing w:line="300" w:lineRule="exact"/>
              <w:jc w:val="both"/>
              <w:rPr>
                <w:rFonts w:hint="eastAsia" w:asciiTheme="minorEastAsia" w:hAnsiTheme="minorEastAsia" w:eastAsiaTheme="minorEastAsia" w:cstheme="minorEastAsia"/>
                <w:b w:val="0"/>
                <w:bCs/>
                <w:color w:val="auto"/>
                <w:kern w:val="28"/>
                <w:szCs w:val="21"/>
              </w:rPr>
            </w:pPr>
            <w:r>
              <w:rPr>
                <w:rFonts w:hint="eastAsia" w:asciiTheme="minorEastAsia" w:hAnsiTheme="minorEastAsia" w:eastAsiaTheme="minorEastAsia" w:cstheme="minorEastAsia"/>
                <w:b w:val="0"/>
                <w:bCs/>
                <w:color w:val="auto"/>
                <w:kern w:val="28"/>
                <w:szCs w:val="21"/>
              </w:rPr>
              <w:t>③基本满足需求的，得</w:t>
            </w:r>
            <w:r>
              <w:rPr>
                <w:rFonts w:hint="eastAsia" w:asciiTheme="minorEastAsia" w:hAnsiTheme="minorEastAsia" w:eastAsiaTheme="minorEastAsia" w:cstheme="minorEastAsia"/>
                <w:b w:val="0"/>
                <w:bCs/>
                <w:color w:val="auto"/>
                <w:kern w:val="28"/>
                <w:szCs w:val="21"/>
                <w:lang w:val="en-US" w:eastAsia="zh-CN"/>
              </w:rPr>
              <w:t>3</w:t>
            </w:r>
            <w:r>
              <w:rPr>
                <w:rFonts w:hint="eastAsia" w:asciiTheme="minorEastAsia" w:hAnsiTheme="minorEastAsia" w:eastAsiaTheme="minorEastAsia" w:cstheme="minorEastAsia"/>
                <w:b w:val="0"/>
                <w:bCs/>
                <w:color w:val="auto"/>
                <w:kern w:val="28"/>
                <w:szCs w:val="21"/>
              </w:rPr>
              <w:t>分；</w:t>
            </w:r>
          </w:p>
          <w:p w14:paraId="312FD128">
            <w:pPr>
              <w:widowControl w:val="0"/>
              <w:tabs>
                <w:tab w:val="left" w:pos="840"/>
              </w:tabs>
              <w:spacing w:line="300" w:lineRule="exact"/>
              <w:jc w:val="both"/>
              <w:rPr>
                <w:rFonts w:hint="eastAsia" w:asciiTheme="minorEastAsia" w:hAnsiTheme="minorEastAsia" w:eastAsiaTheme="minorEastAsia" w:cstheme="minorEastAsia"/>
                <w:b w:val="0"/>
                <w:bCs/>
                <w:color w:val="auto"/>
                <w:kern w:val="28"/>
                <w:szCs w:val="21"/>
              </w:rPr>
            </w:pPr>
            <w:r>
              <w:rPr>
                <w:rFonts w:hint="eastAsia" w:asciiTheme="minorEastAsia" w:hAnsiTheme="minorEastAsia" w:eastAsiaTheme="minorEastAsia" w:cstheme="minorEastAsia"/>
                <w:b w:val="0"/>
                <w:bCs/>
                <w:color w:val="auto"/>
                <w:kern w:val="28"/>
                <w:szCs w:val="21"/>
              </w:rPr>
              <w:t>④存在缺漏的，得1分；</w:t>
            </w:r>
          </w:p>
          <w:p w14:paraId="66B29CC0">
            <w:pPr>
              <w:spacing w:line="320" w:lineRule="exact"/>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color w:val="auto"/>
                <w:kern w:val="28"/>
                <w:szCs w:val="21"/>
              </w:rPr>
              <w:t>⑤未提供的，得0分。</w:t>
            </w:r>
          </w:p>
        </w:tc>
        <w:tc>
          <w:tcPr>
            <w:tcW w:w="945" w:type="dxa"/>
            <w:vAlign w:val="center"/>
          </w:tcPr>
          <w:p w14:paraId="03C2EDA3">
            <w:pPr>
              <w:spacing w:line="32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5F1AEA59">
            <w:pPr>
              <w:spacing w:line="32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lang w:val="en-US" w:eastAsia="zh-CN"/>
              </w:rPr>
              <w:t>7</w:t>
            </w:r>
            <w:r>
              <w:rPr>
                <w:rFonts w:hint="eastAsia" w:asciiTheme="minorEastAsia" w:hAnsiTheme="minorEastAsia" w:eastAsiaTheme="minorEastAsia" w:cstheme="minorEastAsia"/>
                <w:b/>
                <w:bCs/>
                <w:color w:val="auto"/>
                <w:szCs w:val="21"/>
              </w:rPr>
              <w:t>分</w:t>
            </w:r>
          </w:p>
        </w:tc>
        <w:tc>
          <w:tcPr>
            <w:tcW w:w="1379" w:type="dxa"/>
            <w:vMerge w:val="continue"/>
            <w:vAlign w:val="center"/>
          </w:tcPr>
          <w:p w14:paraId="58393792">
            <w:pPr>
              <w:spacing w:line="320" w:lineRule="exact"/>
              <w:jc w:val="center"/>
              <w:rPr>
                <w:rFonts w:hint="eastAsia" w:asciiTheme="minorEastAsia" w:hAnsiTheme="minorEastAsia" w:eastAsiaTheme="minorEastAsia" w:cstheme="minorEastAsia"/>
                <w:color w:val="auto"/>
                <w:szCs w:val="21"/>
              </w:rPr>
            </w:pPr>
          </w:p>
        </w:tc>
      </w:tr>
      <w:tr w14:paraId="6A67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61" w:type="dxa"/>
            <w:vMerge w:val="restart"/>
            <w:vAlign w:val="center"/>
          </w:tcPr>
          <w:p w14:paraId="6520FFE8">
            <w:pPr>
              <w:spacing w:line="320" w:lineRule="exact"/>
              <w:jc w:val="cente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7</w:t>
            </w:r>
          </w:p>
        </w:tc>
        <w:tc>
          <w:tcPr>
            <w:tcW w:w="7079" w:type="dxa"/>
            <w:shd w:val="clear" w:color="auto" w:fill="auto"/>
            <w:vAlign w:val="center"/>
          </w:tcPr>
          <w:p w14:paraId="60CCEFAB">
            <w:pPr>
              <w:widowControl w:val="0"/>
              <w:tabs>
                <w:tab w:val="left" w:pos="840"/>
              </w:tabs>
              <w:spacing w:line="300" w:lineRule="exact"/>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供应商针对本项目服务范围，可提供的建筑垃圾消纳场：</w:t>
            </w:r>
          </w:p>
          <w:p w14:paraId="102839B5">
            <w:pPr>
              <w:widowControl w:val="0"/>
              <w:tabs>
                <w:tab w:val="left" w:pos="840"/>
              </w:tabs>
              <w:spacing w:line="300" w:lineRule="exact"/>
              <w:jc w:val="both"/>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①合作的消纳场数量多，可快速处理消纳垃圾，遇到紧急情况，垃圾消纳能力强的，得6分；</w:t>
            </w:r>
          </w:p>
          <w:p w14:paraId="65456B64">
            <w:pPr>
              <w:widowControl w:val="0"/>
              <w:tabs>
                <w:tab w:val="left" w:pos="840"/>
              </w:tabs>
              <w:spacing w:line="300" w:lineRule="exact"/>
              <w:jc w:val="both"/>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②有合作的消纳场，可处理消纳部分垃圾的，得3分；</w:t>
            </w:r>
          </w:p>
          <w:p w14:paraId="05FA3A6B">
            <w:pPr>
              <w:widowControl w:val="0"/>
              <w:tabs>
                <w:tab w:val="left" w:pos="840"/>
              </w:tabs>
              <w:spacing w:line="300" w:lineRule="exact"/>
              <w:jc w:val="both"/>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③没有合作的消纳点，但能保障垃圾及时消纳的，得1分；</w:t>
            </w:r>
          </w:p>
          <w:p w14:paraId="46B11BFB">
            <w:pPr>
              <w:widowControl w:val="0"/>
              <w:tabs>
                <w:tab w:val="left" w:pos="840"/>
              </w:tabs>
              <w:spacing w:line="300" w:lineRule="exact"/>
              <w:jc w:val="both"/>
              <w:rPr>
                <w:rFonts w:hint="eastAsia" w:ascii="Calibri" w:hAnsi="Calibri" w:eastAsia="宋体" w:cs="Times New Roman"/>
                <w:sz w:val="21"/>
                <w:szCs w:val="22"/>
                <w:lang w:val="en-US" w:eastAsia="zh-CN" w:bidi="ar-SA"/>
              </w:rPr>
            </w:pPr>
            <w:r>
              <w:rPr>
                <w:rFonts w:hint="eastAsia" w:asciiTheme="minorEastAsia" w:hAnsiTheme="minorEastAsia" w:eastAsiaTheme="minorEastAsia" w:cstheme="minorEastAsia"/>
                <w:bCs/>
                <w:color w:val="auto"/>
                <w:szCs w:val="21"/>
                <w:lang w:val="en-US" w:eastAsia="zh-CN"/>
              </w:rPr>
              <w:t>④没有合作的消纳点且不能保障垃圾及时消纳的或未提供的，得0分。</w:t>
            </w:r>
          </w:p>
        </w:tc>
        <w:tc>
          <w:tcPr>
            <w:tcW w:w="945" w:type="dxa"/>
            <w:shd w:val="clear" w:color="auto" w:fill="auto"/>
            <w:vAlign w:val="center"/>
          </w:tcPr>
          <w:p w14:paraId="1E8E60BC">
            <w:pPr>
              <w:spacing w:line="320" w:lineRule="exact"/>
              <w:jc w:val="center"/>
              <w:rPr>
                <w:rFonts w:hint="eastAsia" w:asciiTheme="minorEastAsia" w:hAnsiTheme="minorEastAsia" w:eastAsiaTheme="minorEastAsia" w:cstheme="minorEastAsia"/>
                <w:b/>
                <w:bCs/>
                <w:color w:val="auto"/>
                <w:sz w:val="21"/>
                <w:szCs w:val="21"/>
                <w:lang w:val="en-US" w:eastAsia="zh-CN" w:bidi="ar-SA"/>
              </w:rPr>
            </w:pPr>
            <w:r>
              <w:rPr>
                <w:rFonts w:hint="eastAsia" w:asciiTheme="minorEastAsia" w:hAnsiTheme="minorEastAsia" w:eastAsiaTheme="minorEastAsia" w:cstheme="minorEastAsia"/>
                <w:b/>
                <w:bCs/>
                <w:color w:val="auto"/>
                <w:szCs w:val="21"/>
              </w:rPr>
              <w:t>主观分</w:t>
            </w:r>
          </w:p>
        </w:tc>
        <w:tc>
          <w:tcPr>
            <w:tcW w:w="735" w:type="dxa"/>
            <w:shd w:val="clear" w:color="auto" w:fill="auto"/>
            <w:vAlign w:val="center"/>
          </w:tcPr>
          <w:p w14:paraId="52401A03">
            <w:pPr>
              <w:spacing w:line="320" w:lineRule="exact"/>
              <w:jc w:val="center"/>
              <w:rPr>
                <w:rFonts w:hint="eastAsia" w:asciiTheme="minorEastAsia" w:hAnsiTheme="minorEastAsia" w:eastAsiaTheme="minorEastAsia" w:cstheme="minorEastAsia"/>
                <w:b/>
                <w:bCs/>
                <w:color w:val="auto"/>
                <w:sz w:val="21"/>
                <w:szCs w:val="21"/>
                <w:lang w:val="en-US" w:eastAsia="zh-CN" w:bidi="ar-SA"/>
              </w:rPr>
            </w:pPr>
            <w:r>
              <w:rPr>
                <w:rFonts w:hint="eastAsia" w:asciiTheme="minorEastAsia" w:hAnsiTheme="minorEastAsia" w:eastAsiaTheme="minorEastAsia" w:cstheme="minorEastAsia"/>
                <w:b/>
                <w:bCs/>
                <w:color w:val="auto"/>
                <w:szCs w:val="21"/>
                <w:lang w:val="en-US" w:eastAsia="zh-CN"/>
              </w:rPr>
              <w:t>6</w:t>
            </w:r>
            <w:r>
              <w:rPr>
                <w:rFonts w:hint="eastAsia" w:asciiTheme="minorEastAsia" w:hAnsiTheme="minorEastAsia" w:eastAsiaTheme="minorEastAsia" w:cstheme="minorEastAsia"/>
                <w:b/>
                <w:bCs/>
                <w:color w:val="auto"/>
                <w:szCs w:val="21"/>
              </w:rPr>
              <w:t>分</w:t>
            </w:r>
          </w:p>
        </w:tc>
        <w:tc>
          <w:tcPr>
            <w:tcW w:w="1379" w:type="dxa"/>
            <w:vMerge w:val="restart"/>
            <w:vAlign w:val="center"/>
          </w:tcPr>
          <w:p w14:paraId="12FECF0D">
            <w:pPr>
              <w:spacing w:line="320" w:lineRule="exact"/>
              <w:jc w:val="center"/>
              <w:rPr>
                <w:rFonts w:hint="eastAsia" w:ascii="宋体" w:hAnsi="宋体" w:eastAsia="宋体" w:cs="Times New Roman"/>
                <w:b/>
                <w:bCs/>
                <w:kern w:val="2"/>
                <w:sz w:val="21"/>
                <w:szCs w:val="24"/>
                <w:lang w:val="zh-CN" w:eastAsia="zh-CN" w:bidi="ar-SA"/>
              </w:rPr>
            </w:pPr>
            <w:r>
              <w:rPr>
                <w:rFonts w:hint="eastAsia" w:ascii="宋体" w:hAnsi="宋体" w:eastAsia="宋体" w:cs="Times New Roman"/>
                <w:b/>
                <w:bCs/>
                <w:kern w:val="2"/>
                <w:sz w:val="21"/>
                <w:szCs w:val="24"/>
                <w:lang w:val="zh-CN" w:eastAsia="zh-CN" w:bidi="ar-SA"/>
              </w:rPr>
              <w:t>垃圾清运与消纳方案</w:t>
            </w:r>
          </w:p>
        </w:tc>
      </w:tr>
      <w:tr w14:paraId="7A4E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61" w:type="dxa"/>
            <w:vMerge w:val="continue"/>
            <w:vAlign w:val="center"/>
          </w:tcPr>
          <w:p w14:paraId="44C41243">
            <w:pPr>
              <w:spacing w:line="320" w:lineRule="exact"/>
              <w:jc w:val="center"/>
            </w:pPr>
          </w:p>
        </w:tc>
        <w:tc>
          <w:tcPr>
            <w:tcW w:w="7079" w:type="dxa"/>
            <w:shd w:val="clear" w:color="auto" w:fill="auto"/>
            <w:vAlign w:val="center"/>
          </w:tcPr>
          <w:p w14:paraId="5E3E6E25">
            <w:pPr>
              <w:spacing w:line="320" w:lineRule="exact"/>
              <w:jc w:val="both"/>
              <w:rPr>
                <w:rFonts w:hint="eastAsia" w:asciiTheme="minorEastAsia" w:hAnsiTheme="minorEastAsia" w:eastAsiaTheme="minorEastAsia" w:cstheme="minorEastAsia"/>
                <w:b/>
                <w:bCs w:val="0"/>
                <w:color w:val="auto"/>
                <w:kern w:val="28"/>
                <w:szCs w:val="21"/>
                <w:lang w:eastAsia="zh-CN"/>
              </w:rPr>
            </w:pPr>
            <w:r>
              <w:rPr>
                <w:rFonts w:hint="eastAsia" w:asciiTheme="minorEastAsia" w:hAnsiTheme="minorEastAsia" w:eastAsiaTheme="minorEastAsia" w:cstheme="minorEastAsia"/>
                <w:b/>
                <w:bCs w:val="0"/>
                <w:color w:val="auto"/>
                <w:szCs w:val="21"/>
              </w:rPr>
              <w:t>根据供应商针对本项目的垃圾外运与消纳方案</w:t>
            </w:r>
            <w:r>
              <w:rPr>
                <w:rFonts w:hint="eastAsia" w:asciiTheme="minorEastAsia" w:hAnsiTheme="minorEastAsia" w:eastAsiaTheme="minorEastAsia" w:cstheme="minorEastAsia"/>
                <w:b/>
                <w:bCs w:val="0"/>
                <w:color w:val="auto"/>
                <w:kern w:val="28"/>
                <w:szCs w:val="21"/>
                <w:lang w:eastAsia="zh-CN"/>
              </w:rPr>
              <w:t>：</w:t>
            </w:r>
          </w:p>
          <w:p w14:paraId="7D929CF9">
            <w:pPr>
              <w:widowControl w:val="0"/>
              <w:tabs>
                <w:tab w:val="left" w:pos="840"/>
              </w:tabs>
              <w:spacing w:line="300" w:lineRule="exact"/>
              <w:jc w:val="both"/>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①方案合理、具有可操作性，能完全保障垃圾去处可查的，得7分；</w:t>
            </w:r>
          </w:p>
          <w:p w14:paraId="3795503E">
            <w:pPr>
              <w:widowControl w:val="0"/>
              <w:tabs>
                <w:tab w:val="left" w:pos="840"/>
              </w:tabs>
              <w:spacing w:line="300" w:lineRule="exact"/>
              <w:jc w:val="both"/>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②方案基本合理、可操作、垃圾去处基本可查的，得4分；</w:t>
            </w:r>
          </w:p>
          <w:p w14:paraId="4AA06867">
            <w:pPr>
              <w:widowControl w:val="0"/>
              <w:tabs>
                <w:tab w:val="left" w:pos="840"/>
              </w:tabs>
              <w:spacing w:line="300" w:lineRule="exact"/>
              <w:jc w:val="both"/>
              <w:rPr>
                <w:rFonts w:hint="eastAsia" w:asciiTheme="minorEastAsia" w:hAnsiTheme="minorEastAsia" w:eastAsiaTheme="minorEastAsia" w:cstheme="minorEastAsia"/>
                <w:bCs/>
                <w:color w:val="auto"/>
                <w:szCs w:val="21"/>
                <w:lang w:val="en-US" w:eastAsia="zh-CN"/>
              </w:rPr>
            </w:pPr>
            <w:r>
              <w:rPr>
                <w:rFonts w:hint="default" w:asciiTheme="minorEastAsia" w:hAnsiTheme="minorEastAsia" w:eastAsiaTheme="minorEastAsia" w:cstheme="minorEastAsia"/>
                <w:bCs/>
                <w:color w:val="auto"/>
                <w:szCs w:val="21"/>
                <w:lang w:val="en-US" w:eastAsia="zh-CN"/>
              </w:rPr>
              <w:t>③方案欠缺合理性的</w:t>
            </w:r>
            <w:r>
              <w:rPr>
                <w:rFonts w:hint="eastAsia" w:asciiTheme="minorEastAsia" w:hAnsiTheme="minorEastAsia" w:eastAsiaTheme="minorEastAsia" w:cstheme="minorEastAsia"/>
                <w:bCs/>
                <w:color w:val="auto"/>
                <w:szCs w:val="21"/>
                <w:lang w:val="en-US" w:eastAsia="zh-CN"/>
              </w:rPr>
              <w:t>，得1分；</w:t>
            </w:r>
          </w:p>
          <w:p w14:paraId="178BDCCD">
            <w:pPr>
              <w:widowControl w:val="0"/>
              <w:tabs>
                <w:tab w:val="left" w:pos="840"/>
              </w:tabs>
              <w:spacing w:line="300" w:lineRule="exact"/>
              <w:jc w:val="both"/>
              <w:rPr>
                <w:rFonts w:hint="eastAsia" w:ascii="Calibri" w:hAnsi="Calibri" w:eastAsia="宋体" w:cs="Times New Roman"/>
                <w:sz w:val="21"/>
                <w:szCs w:val="22"/>
                <w:lang w:val="en-US" w:eastAsia="zh-CN" w:bidi="ar-SA"/>
              </w:rPr>
            </w:pPr>
            <w:r>
              <w:rPr>
                <w:rFonts w:hint="eastAsia" w:asciiTheme="minorEastAsia" w:hAnsiTheme="minorEastAsia" w:eastAsiaTheme="minorEastAsia" w:cstheme="minorEastAsia"/>
                <w:bCs/>
                <w:color w:val="auto"/>
                <w:szCs w:val="21"/>
                <w:lang w:val="en-US" w:eastAsia="zh-CN"/>
              </w:rPr>
              <w:t>④未提供的，得0分。</w:t>
            </w:r>
          </w:p>
        </w:tc>
        <w:tc>
          <w:tcPr>
            <w:tcW w:w="945" w:type="dxa"/>
            <w:shd w:val="clear" w:color="auto" w:fill="auto"/>
            <w:vAlign w:val="center"/>
          </w:tcPr>
          <w:p w14:paraId="137F1BCB">
            <w:pPr>
              <w:spacing w:line="320" w:lineRule="exact"/>
              <w:jc w:val="center"/>
              <w:rPr>
                <w:rFonts w:hint="eastAsia" w:asciiTheme="minorEastAsia" w:hAnsiTheme="minorEastAsia" w:eastAsiaTheme="minorEastAsia" w:cstheme="minorEastAsia"/>
                <w:bCs/>
                <w:color w:val="auto"/>
                <w:sz w:val="21"/>
                <w:szCs w:val="21"/>
                <w:lang w:val="en-US" w:eastAsia="zh-CN" w:bidi="ar-SA"/>
              </w:rPr>
            </w:pPr>
            <w:r>
              <w:rPr>
                <w:rFonts w:hint="eastAsia" w:asciiTheme="minorEastAsia" w:hAnsiTheme="minorEastAsia" w:eastAsiaTheme="minorEastAsia" w:cstheme="minorEastAsia"/>
                <w:b/>
                <w:bCs/>
                <w:color w:val="auto"/>
                <w:szCs w:val="21"/>
              </w:rPr>
              <w:t>主观分</w:t>
            </w:r>
          </w:p>
        </w:tc>
        <w:tc>
          <w:tcPr>
            <w:tcW w:w="735" w:type="dxa"/>
            <w:shd w:val="clear" w:color="auto" w:fill="auto"/>
            <w:vAlign w:val="center"/>
          </w:tcPr>
          <w:p w14:paraId="7F549AE4">
            <w:pPr>
              <w:spacing w:line="320" w:lineRule="exact"/>
              <w:jc w:val="center"/>
              <w:rPr>
                <w:rFonts w:hint="eastAsia" w:asciiTheme="minorEastAsia" w:hAnsiTheme="minorEastAsia" w:eastAsiaTheme="minorEastAsia" w:cstheme="minorEastAsia"/>
                <w:bCs/>
                <w:color w:val="auto"/>
                <w:sz w:val="21"/>
                <w:szCs w:val="21"/>
                <w:lang w:val="en-US" w:eastAsia="zh-CN" w:bidi="ar-SA"/>
              </w:rPr>
            </w:pPr>
            <w:r>
              <w:rPr>
                <w:rFonts w:hint="eastAsia" w:asciiTheme="minorEastAsia" w:hAnsiTheme="minorEastAsia" w:eastAsiaTheme="minorEastAsia" w:cstheme="minorEastAsia"/>
                <w:b/>
                <w:bCs w:val="0"/>
                <w:color w:val="auto"/>
                <w:szCs w:val="21"/>
                <w:lang w:val="en-US" w:eastAsia="zh-CN"/>
              </w:rPr>
              <w:t>7</w:t>
            </w:r>
            <w:r>
              <w:rPr>
                <w:rFonts w:hint="eastAsia" w:asciiTheme="minorEastAsia" w:hAnsiTheme="minorEastAsia" w:eastAsiaTheme="minorEastAsia" w:cstheme="minorEastAsia"/>
                <w:b/>
                <w:bCs/>
                <w:color w:val="auto"/>
                <w:szCs w:val="21"/>
              </w:rPr>
              <w:t>分</w:t>
            </w:r>
          </w:p>
        </w:tc>
        <w:tc>
          <w:tcPr>
            <w:tcW w:w="1379" w:type="dxa"/>
            <w:vMerge w:val="continue"/>
            <w:vAlign w:val="center"/>
          </w:tcPr>
          <w:p w14:paraId="6CA817BA">
            <w:pPr>
              <w:spacing w:line="320" w:lineRule="exact"/>
              <w:jc w:val="center"/>
              <w:rPr>
                <w:rFonts w:hint="eastAsia" w:asciiTheme="minorEastAsia" w:hAnsiTheme="minorEastAsia" w:eastAsiaTheme="minorEastAsia" w:cstheme="minorEastAsia"/>
                <w:bCs/>
                <w:color w:val="auto"/>
                <w:szCs w:val="21"/>
              </w:rPr>
            </w:pPr>
          </w:p>
        </w:tc>
      </w:tr>
      <w:tr w14:paraId="22DD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661" w:type="dxa"/>
            <w:vAlign w:val="center"/>
          </w:tcPr>
          <w:p w14:paraId="7551CC32">
            <w:pPr>
              <w:spacing w:line="320" w:lineRule="exact"/>
              <w:jc w:val="cente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8</w:t>
            </w:r>
          </w:p>
        </w:tc>
        <w:tc>
          <w:tcPr>
            <w:tcW w:w="7079" w:type="dxa"/>
            <w:vAlign w:val="center"/>
          </w:tcPr>
          <w:p w14:paraId="05258F02">
            <w:pPr>
              <w:widowControl w:val="0"/>
              <w:tabs>
                <w:tab w:val="left" w:pos="840"/>
              </w:tabs>
              <w:spacing w:line="300" w:lineRule="exact"/>
              <w:jc w:val="both"/>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根据主要</w:t>
            </w:r>
            <w:r>
              <w:rPr>
                <w:rFonts w:hint="eastAsia" w:asciiTheme="minorEastAsia" w:hAnsiTheme="minorEastAsia" w:eastAsiaTheme="minorEastAsia" w:cstheme="minorEastAsia"/>
                <w:b/>
                <w:bCs/>
                <w:color w:val="auto"/>
                <w:szCs w:val="21"/>
                <w:lang w:val="en-US" w:eastAsia="zh-CN"/>
              </w:rPr>
              <w:t>实施</w:t>
            </w:r>
            <w:r>
              <w:rPr>
                <w:rFonts w:hint="eastAsia" w:asciiTheme="minorEastAsia" w:hAnsiTheme="minorEastAsia" w:eastAsiaTheme="minorEastAsia" w:cstheme="minorEastAsia"/>
                <w:b/>
                <w:bCs/>
                <w:color w:val="auto"/>
                <w:szCs w:val="21"/>
              </w:rPr>
              <w:t>方法是否条理清晰科学合理情况</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关键工序工艺是否科学合理情况</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rPr>
              <w:t>相应技术措施合理情况：</w:t>
            </w:r>
          </w:p>
          <w:p w14:paraId="62AAE782">
            <w:pPr>
              <w:widowControl w:val="0"/>
              <w:tabs>
                <w:tab w:val="left" w:pos="840"/>
              </w:tabs>
              <w:spacing w:line="300" w:lineRule="exact"/>
              <w:jc w:val="both"/>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eastAsia="zh-CN"/>
              </w:rPr>
              <w:t>①内容详实，逻辑缜密，</w:t>
            </w:r>
            <w:r>
              <w:rPr>
                <w:rFonts w:hint="eastAsia" w:asciiTheme="minorEastAsia" w:hAnsiTheme="minorEastAsia" w:eastAsiaTheme="minorEastAsia" w:cstheme="minorEastAsia"/>
                <w:bCs/>
                <w:color w:val="auto"/>
                <w:szCs w:val="21"/>
                <w:lang w:val="en-US" w:eastAsia="zh-CN"/>
              </w:rPr>
              <w:t>全面科学</w:t>
            </w:r>
            <w:r>
              <w:rPr>
                <w:rFonts w:hint="eastAsia" w:asciiTheme="minorEastAsia" w:hAnsiTheme="minorEastAsia" w:eastAsiaTheme="minorEastAsia" w:cstheme="minorEastAsia"/>
                <w:bCs/>
                <w:color w:val="auto"/>
                <w:szCs w:val="21"/>
                <w:lang w:eastAsia="zh-CN"/>
              </w:rPr>
              <w:t>合理，可实施性强</w:t>
            </w:r>
            <w:r>
              <w:rPr>
                <w:rFonts w:hint="eastAsia" w:asciiTheme="minorEastAsia" w:hAnsiTheme="minorEastAsia" w:eastAsiaTheme="minorEastAsia" w:cstheme="minorEastAsia"/>
                <w:bCs/>
                <w:color w:val="auto"/>
                <w:szCs w:val="21"/>
                <w:lang w:val="en-US" w:eastAsia="zh-CN"/>
              </w:rPr>
              <w:t>的</w:t>
            </w:r>
            <w:r>
              <w:rPr>
                <w:rFonts w:hint="eastAsia" w:asciiTheme="minorEastAsia" w:hAnsiTheme="minorEastAsia" w:eastAsiaTheme="minorEastAsia" w:cstheme="minorEastAsia"/>
                <w:bCs/>
                <w:color w:val="auto"/>
                <w:szCs w:val="21"/>
              </w:rPr>
              <w:t>，得</w:t>
            </w: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分；</w:t>
            </w:r>
          </w:p>
          <w:p w14:paraId="69A2A581">
            <w:pPr>
              <w:widowControl w:val="0"/>
              <w:tabs>
                <w:tab w:val="left" w:pos="840"/>
              </w:tabs>
              <w:spacing w:line="300" w:lineRule="exact"/>
              <w:jc w:val="both"/>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eastAsia="zh-CN"/>
              </w:rPr>
              <w:t>②内容</w:t>
            </w:r>
            <w:r>
              <w:rPr>
                <w:rFonts w:hint="eastAsia" w:asciiTheme="minorEastAsia" w:hAnsiTheme="minorEastAsia" w:eastAsiaTheme="minorEastAsia" w:cstheme="minorEastAsia"/>
                <w:bCs/>
                <w:color w:val="auto"/>
                <w:szCs w:val="21"/>
                <w:lang w:val="en-US" w:eastAsia="zh-CN"/>
              </w:rPr>
              <w:t>较</w:t>
            </w:r>
            <w:r>
              <w:rPr>
                <w:rFonts w:hint="eastAsia" w:asciiTheme="minorEastAsia" w:hAnsiTheme="minorEastAsia" w:eastAsiaTheme="minorEastAsia" w:cstheme="minorEastAsia"/>
                <w:bCs/>
                <w:color w:val="auto"/>
                <w:szCs w:val="21"/>
                <w:lang w:eastAsia="zh-CN"/>
              </w:rPr>
              <w:t>详实，逻辑</w:t>
            </w:r>
            <w:r>
              <w:rPr>
                <w:rFonts w:hint="eastAsia" w:asciiTheme="minorEastAsia" w:hAnsiTheme="minorEastAsia" w:eastAsiaTheme="minorEastAsia" w:cstheme="minorEastAsia"/>
                <w:bCs/>
                <w:color w:val="auto"/>
                <w:szCs w:val="21"/>
                <w:lang w:val="en-US" w:eastAsia="zh-CN"/>
              </w:rPr>
              <w:t>较</w:t>
            </w:r>
            <w:r>
              <w:rPr>
                <w:rFonts w:hint="eastAsia" w:asciiTheme="minorEastAsia" w:hAnsiTheme="minorEastAsia" w:eastAsiaTheme="minorEastAsia" w:cstheme="minorEastAsia"/>
                <w:bCs/>
                <w:color w:val="auto"/>
                <w:szCs w:val="21"/>
                <w:lang w:eastAsia="zh-CN"/>
              </w:rPr>
              <w:t>缜密，</w:t>
            </w:r>
            <w:r>
              <w:rPr>
                <w:rFonts w:hint="eastAsia" w:asciiTheme="minorEastAsia" w:hAnsiTheme="minorEastAsia" w:eastAsiaTheme="minorEastAsia" w:cstheme="minorEastAsia"/>
                <w:bCs/>
                <w:color w:val="auto"/>
                <w:szCs w:val="21"/>
                <w:lang w:val="en-US" w:eastAsia="zh-CN"/>
              </w:rPr>
              <w:t>较全面科学</w:t>
            </w:r>
            <w:r>
              <w:rPr>
                <w:rFonts w:hint="eastAsia" w:asciiTheme="minorEastAsia" w:hAnsiTheme="minorEastAsia" w:eastAsiaTheme="minorEastAsia" w:cstheme="minorEastAsia"/>
                <w:bCs/>
                <w:color w:val="auto"/>
                <w:szCs w:val="21"/>
                <w:lang w:eastAsia="zh-CN"/>
              </w:rPr>
              <w:t>合理，可实施性</w:t>
            </w:r>
            <w:r>
              <w:rPr>
                <w:rFonts w:hint="eastAsia" w:asciiTheme="minorEastAsia" w:hAnsiTheme="minorEastAsia" w:eastAsiaTheme="minorEastAsia" w:cstheme="minorEastAsia"/>
                <w:bCs/>
                <w:color w:val="auto"/>
                <w:szCs w:val="21"/>
                <w:lang w:val="en-US" w:eastAsia="zh-CN"/>
              </w:rPr>
              <w:t>较</w:t>
            </w:r>
            <w:r>
              <w:rPr>
                <w:rFonts w:hint="eastAsia" w:asciiTheme="minorEastAsia" w:hAnsiTheme="minorEastAsia" w:eastAsiaTheme="minorEastAsia" w:cstheme="minorEastAsia"/>
                <w:bCs/>
                <w:color w:val="auto"/>
                <w:szCs w:val="21"/>
                <w:lang w:eastAsia="zh-CN"/>
              </w:rPr>
              <w:t>强</w:t>
            </w:r>
            <w:r>
              <w:rPr>
                <w:rFonts w:hint="eastAsia" w:asciiTheme="minorEastAsia" w:hAnsiTheme="minorEastAsia" w:eastAsiaTheme="minorEastAsia" w:cstheme="minorEastAsia"/>
                <w:bCs/>
                <w:color w:val="auto"/>
                <w:szCs w:val="21"/>
                <w:lang w:val="en-US" w:eastAsia="zh-CN"/>
              </w:rPr>
              <w:t>的</w:t>
            </w:r>
            <w:r>
              <w:rPr>
                <w:rFonts w:hint="eastAsia" w:asciiTheme="minorEastAsia" w:hAnsiTheme="minorEastAsia" w:eastAsiaTheme="minorEastAsia" w:cstheme="minorEastAsia"/>
                <w:bCs/>
                <w:color w:val="auto"/>
                <w:szCs w:val="21"/>
              </w:rPr>
              <w:t>，得</w:t>
            </w:r>
            <w:r>
              <w:rPr>
                <w:rFonts w:hint="eastAsia" w:asciiTheme="minorEastAsia" w:hAnsiTheme="minorEastAsia" w:eastAsiaTheme="minorEastAsia" w:cstheme="minorEastAsia"/>
                <w:bCs/>
                <w:color w:val="auto"/>
                <w:szCs w:val="21"/>
                <w:lang w:val="en-US" w:eastAsia="zh-CN"/>
              </w:rPr>
              <w:t>6</w:t>
            </w:r>
            <w:r>
              <w:rPr>
                <w:rFonts w:hint="eastAsia" w:asciiTheme="minorEastAsia" w:hAnsiTheme="minorEastAsia" w:eastAsiaTheme="minorEastAsia" w:cstheme="minorEastAsia"/>
                <w:bCs/>
                <w:color w:val="auto"/>
                <w:szCs w:val="21"/>
              </w:rPr>
              <w:t>分；</w:t>
            </w:r>
          </w:p>
          <w:p w14:paraId="05B7B4EA">
            <w:pPr>
              <w:widowControl w:val="0"/>
              <w:tabs>
                <w:tab w:val="left" w:pos="840"/>
              </w:tabs>
              <w:spacing w:line="300" w:lineRule="exact"/>
              <w:jc w:val="both"/>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eastAsia="zh-CN"/>
              </w:rPr>
              <w:t>③内容基本详实，逻辑基本缜密，基本科学合理，可</w:t>
            </w:r>
            <w:r>
              <w:rPr>
                <w:rFonts w:hint="eastAsia" w:asciiTheme="minorEastAsia" w:hAnsiTheme="minorEastAsia" w:eastAsiaTheme="minorEastAsia" w:cstheme="minorEastAsia"/>
                <w:bCs/>
                <w:color w:val="auto"/>
                <w:szCs w:val="21"/>
                <w:lang w:val="en-US" w:eastAsia="zh-CN"/>
              </w:rPr>
              <w:t>适当</w:t>
            </w:r>
            <w:r>
              <w:rPr>
                <w:rFonts w:hint="eastAsia" w:asciiTheme="minorEastAsia" w:hAnsiTheme="minorEastAsia" w:eastAsiaTheme="minorEastAsia" w:cstheme="minorEastAsia"/>
                <w:bCs/>
                <w:color w:val="auto"/>
                <w:szCs w:val="21"/>
                <w:lang w:eastAsia="zh-CN"/>
              </w:rPr>
              <w:t>实施</w:t>
            </w:r>
            <w:r>
              <w:rPr>
                <w:rFonts w:hint="eastAsia" w:asciiTheme="minorEastAsia" w:hAnsiTheme="minorEastAsia" w:eastAsiaTheme="minorEastAsia" w:cstheme="minorEastAsia"/>
                <w:bCs/>
                <w:color w:val="auto"/>
                <w:szCs w:val="21"/>
                <w:lang w:val="en-US" w:eastAsia="zh-CN"/>
              </w:rPr>
              <w:t>的，得3</w:t>
            </w:r>
            <w:r>
              <w:rPr>
                <w:rFonts w:hint="eastAsia" w:asciiTheme="minorEastAsia" w:hAnsiTheme="minorEastAsia" w:eastAsiaTheme="minorEastAsia" w:cstheme="minorEastAsia"/>
                <w:bCs/>
                <w:color w:val="auto"/>
                <w:szCs w:val="21"/>
                <w:lang w:eastAsia="zh-CN"/>
              </w:rPr>
              <w:t>分；</w:t>
            </w:r>
          </w:p>
          <w:p w14:paraId="3078C6C4">
            <w:pPr>
              <w:widowControl w:val="0"/>
              <w:tabs>
                <w:tab w:val="left" w:pos="840"/>
              </w:tabs>
              <w:spacing w:line="300" w:lineRule="exact"/>
              <w:jc w:val="both"/>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rPr>
              <w:t>④</w:t>
            </w:r>
            <w:r>
              <w:rPr>
                <w:rFonts w:hint="eastAsia" w:asciiTheme="minorEastAsia" w:hAnsiTheme="minorEastAsia" w:eastAsiaTheme="minorEastAsia" w:cstheme="minorEastAsia"/>
                <w:bCs/>
                <w:color w:val="auto"/>
                <w:szCs w:val="21"/>
                <w:lang w:eastAsia="zh-CN"/>
              </w:rPr>
              <w:t>内容简单，逻辑紊乱，可实施性不强</w:t>
            </w:r>
            <w:r>
              <w:rPr>
                <w:rFonts w:hint="eastAsia" w:asciiTheme="minorEastAsia" w:hAnsiTheme="minorEastAsia" w:eastAsiaTheme="minorEastAsia" w:cstheme="minorEastAsia"/>
                <w:bCs/>
                <w:color w:val="auto"/>
                <w:szCs w:val="21"/>
                <w:lang w:val="en-US" w:eastAsia="zh-CN"/>
              </w:rPr>
              <w:t>的，得1</w:t>
            </w:r>
            <w:r>
              <w:rPr>
                <w:rFonts w:hint="eastAsia" w:asciiTheme="minorEastAsia" w:hAnsiTheme="minorEastAsia" w:eastAsiaTheme="minorEastAsia" w:cstheme="minorEastAsia"/>
                <w:bCs/>
                <w:color w:val="auto"/>
                <w:szCs w:val="21"/>
                <w:lang w:eastAsia="zh-CN"/>
              </w:rPr>
              <w:t>分；</w:t>
            </w:r>
          </w:p>
          <w:p w14:paraId="06587250">
            <w:pPr>
              <w:widowControl w:val="0"/>
              <w:tabs>
                <w:tab w:val="left" w:pos="840"/>
              </w:tabs>
              <w:spacing w:line="300" w:lineRule="exact"/>
              <w:jc w:val="both"/>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Cs/>
                <w:color w:val="auto"/>
                <w:szCs w:val="21"/>
              </w:rPr>
              <w:t>⑤未提供的，得0分。</w:t>
            </w:r>
          </w:p>
        </w:tc>
        <w:tc>
          <w:tcPr>
            <w:tcW w:w="945" w:type="dxa"/>
            <w:vAlign w:val="center"/>
          </w:tcPr>
          <w:p w14:paraId="696253DF">
            <w:pPr>
              <w:spacing w:line="320" w:lineRule="exact"/>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2CBC6280">
            <w:pPr>
              <w:spacing w:line="320" w:lineRule="exact"/>
              <w:jc w:val="center"/>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9</w:t>
            </w:r>
            <w:r>
              <w:rPr>
                <w:rFonts w:hint="eastAsia" w:asciiTheme="minorEastAsia" w:hAnsiTheme="minorEastAsia" w:eastAsiaTheme="minorEastAsia" w:cstheme="minorEastAsia"/>
                <w:b/>
                <w:bCs/>
                <w:color w:val="auto"/>
                <w:szCs w:val="21"/>
              </w:rPr>
              <w:t>分</w:t>
            </w:r>
          </w:p>
        </w:tc>
        <w:tc>
          <w:tcPr>
            <w:tcW w:w="1379" w:type="dxa"/>
            <w:vAlign w:val="center"/>
          </w:tcPr>
          <w:p w14:paraId="78836621">
            <w:pPr>
              <w:spacing w:line="320" w:lineRule="exact"/>
              <w:jc w:val="center"/>
              <w:rPr>
                <w:rFonts w:hint="eastAsia" w:asciiTheme="minorEastAsia" w:hAnsiTheme="minorEastAsia" w:eastAsiaTheme="minorEastAsia" w:cstheme="minorEastAsia"/>
                <w:b/>
                <w:bCs/>
                <w:color w:val="auto"/>
                <w:kern w:val="28"/>
                <w:szCs w:val="21"/>
              </w:rPr>
            </w:pPr>
            <w:r>
              <w:rPr>
                <w:rFonts w:hint="eastAsia" w:ascii="宋体" w:hAnsi="宋体" w:eastAsia="宋体" w:cs="Times New Roman"/>
                <w:b/>
                <w:bCs/>
                <w:kern w:val="2"/>
                <w:sz w:val="21"/>
                <w:szCs w:val="24"/>
                <w:lang w:val="zh-CN" w:eastAsia="zh-CN" w:bidi="ar-SA"/>
              </w:rPr>
              <w:t>主要</w:t>
            </w:r>
            <w:r>
              <w:rPr>
                <w:rFonts w:hint="eastAsia" w:asciiTheme="minorEastAsia" w:hAnsiTheme="minorEastAsia" w:eastAsiaTheme="minorEastAsia" w:cstheme="minorEastAsia"/>
                <w:b/>
                <w:bCs/>
                <w:color w:val="auto"/>
                <w:szCs w:val="21"/>
                <w:lang w:val="en-US" w:eastAsia="zh-CN"/>
              </w:rPr>
              <w:t>实施</w:t>
            </w:r>
            <w:r>
              <w:rPr>
                <w:rFonts w:hint="eastAsia" w:ascii="宋体" w:hAnsi="宋体" w:eastAsia="宋体" w:cs="Times New Roman"/>
                <w:b/>
                <w:bCs/>
                <w:kern w:val="2"/>
                <w:sz w:val="21"/>
                <w:szCs w:val="24"/>
                <w:lang w:val="zh-CN" w:eastAsia="zh-CN" w:bidi="ar-SA"/>
              </w:rPr>
              <w:t>方法、</w:t>
            </w:r>
            <w:r>
              <w:rPr>
                <w:rFonts w:hint="eastAsia" w:ascii="宋体" w:hAnsi="宋体" w:eastAsia="宋体" w:cs="Times New Roman"/>
                <w:b/>
                <w:bCs/>
                <w:kern w:val="2"/>
                <w:sz w:val="21"/>
                <w:szCs w:val="24"/>
                <w:lang w:val="en-US" w:eastAsia="zh-CN" w:bidi="ar-SA"/>
              </w:rPr>
              <w:t>工艺</w:t>
            </w:r>
            <w:r>
              <w:rPr>
                <w:rFonts w:hint="eastAsia" w:ascii="宋体" w:hAnsi="宋体" w:eastAsia="宋体" w:cs="Times New Roman"/>
                <w:b/>
                <w:bCs/>
                <w:kern w:val="2"/>
                <w:sz w:val="21"/>
                <w:szCs w:val="24"/>
                <w:lang w:val="zh-CN" w:eastAsia="zh-CN" w:bidi="ar-SA"/>
              </w:rPr>
              <w:t>及技术措施</w:t>
            </w:r>
          </w:p>
        </w:tc>
      </w:tr>
      <w:tr w14:paraId="38FC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61" w:type="dxa"/>
            <w:vAlign w:val="center"/>
          </w:tcPr>
          <w:p w14:paraId="13BAC7EA">
            <w:pPr>
              <w:spacing w:line="320" w:lineRule="exact"/>
              <w:jc w:val="center"/>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
                <w:bCs/>
                <w:color w:val="auto"/>
                <w:szCs w:val="21"/>
                <w:lang w:val="en-US" w:eastAsia="zh-CN"/>
              </w:rPr>
              <w:t>9</w:t>
            </w:r>
          </w:p>
        </w:tc>
        <w:tc>
          <w:tcPr>
            <w:tcW w:w="7079" w:type="dxa"/>
            <w:vAlign w:val="center"/>
          </w:tcPr>
          <w:p w14:paraId="5D5E38E5">
            <w:pPr>
              <w:widowControl w:val="0"/>
              <w:tabs>
                <w:tab w:val="left" w:pos="840"/>
              </w:tabs>
              <w:spacing w:line="300" w:lineRule="exact"/>
              <w:jc w:val="both"/>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kern w:val="28"/>
                <w:szCs w:val="21"/>
              </w:rPr>
              <w:t>根据磋商供应商提供的</w:t>
            </w:r>
            <w:r>
              <w:rPr>
                <w:rFonts w:hint="eastAsia" w:asciiTheme="minorEastAsia" w:hAnsiTheme="minorEastAsia" w:eastAsiaTheme="minorEastAsia" w:cstheme="minorEastAsia"/>
                <w:b/>
                <w:color w:val="auto"/>
                <w:kern w:val="28"/>
                <w:szCs w:val="21"/>
                <w:lang w:val="en-US" w:eastAsia="zh-CN"/>
              </w:rPr>
              <w:t>服务</w:t>
            </w:r>
            <w:r>
              <w:rPr>
                <w:rFonts w:hint="eastAsia" w:asciiTheme="minorEastAsia" w:hAnsiTheme="minorEastAsia" w:eastAsiaTheme="minorEastAsia" w:cstheme="minorEastAsia"/>
                <w:b/>
                <w:color w:val="auto"/>
                <w:kern w:val="28"/>
                <w:szCs w:val="21"/>
              </w:rPr>
              <w:t>人员保险方案是否合理、可行并关于</w:t>
            </w:r>
            <w:r>
              <w:rPr>
                <w:rFonts w:hint="eastAsia" w:asciiTheme="minorEastAsia" w:hAnsiTheme="minorEastAsia" w:eastAsiaTheme="minorEastAsia" w:cstheme="minorEastAsia"/>
                <w:b/>
                <w:color w:val="auto"/>
                <w:kern w:val="28"/>
                <w:szCs w:val="21"/>
                <w:lang w:val="en-US" w:eastAsia="zh-CN"/>
              </w:rPr>
              <w:t>服务</w:t>
            </w:r>
            <w:r>
              <w:rPr>
                <w:rFonts w:hint="eastAsia" w:asciiTheme="minorEastAsia" w:hAnsiTheme="minorEastAsia" w:eastAsiaTheme="minorEastAsia" w:cstheme="minorEastAsia"/>
                <w:b/>
                <w:color w:val="auto"/>
                <w:kern w:val="28"/>
                <w:szCs w:val="21"/>
              </w:rPr>
              <w:t>人员的安全保障措施</w:t>
            </w:r>
            <w:r>
              <w:rPr>
                <w:rFonts w:hint="eastAsia" w:asciiTheme="minorEastAsia" w:hAnsiTheme="minorEastAsia" w:eastAsiaTheme="minorEastAsia" w:cstheme="minorEastAsia"/>
                <w:b/>
                <w:color w:val="auto"/>
                <w:kern w:val="28"/>
                <w:szCs w:val="21"/>
                <w:lang w:eastAsia="zh-CN"/>
              </w:rPr>
              <w:t>是否</w:t>
            </w:r>
            <w:r>
              <w:rPr>
                <w:rFonts w:hint="eastAsia" w:asciiTheme="minorEastAsia" w:hAnsiTheme="minorEastAsia" w:eastAsiaTheme="minorEastAsia" w:cstheme="minorEastAsia"/>
                <w:b/>
                <w:color w:val="auto"/>
                <w:kern w:val="28"/>
                <w:szCs w:val="21"/>
              </w:rPr>
              <w:t>到位的情况</w:t>
            </w:r>
            <w:r>
              <w:rPr>
                <w:rFonts w:hint="eastAsia" w:asciiTheme="minorEastAsia" w:hAnsiTheme="minorEastAsia" w:eastAsiaTheme="minorEastAsia" w:cstheme="minorEastAsia"/>
                <w:b/>
                <w:color w:val="auto"/>
                <w:szCs w:val="21"/>
              </w:rPr>
              <w:t>：</w:t>
            </w:r>
          </w:p>
          <w:p w14:paraId="3993CC6B">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①科学合理、完全满足需求的，得</w:t>
            </w: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分；</w:t>
            </w:r>
          </w:p>
          <w:p w14:paraId="52B3F3D3">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②较为合理、满足需求的，得5分；</w:t>
            </w:r>
          </w:p>
          <w:p w14:paraId="42907F50">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③基本合理、满足需求的，得3分；</w:t>
            </w:r>
          </w:p>
          <w:p w14:paraId="19693FD5">
            <w:pPr>
              <w:widowControl w:val="0"/>
              <w:tabs>
                <w:tab w:val="left" w:pos="840"/>
              </w:tabs>
              <w:spacing w:line="30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④</w:t>
            </w:r>
            <w:r>
              <w:rPr>
                <w:rFonts w:hint="eastAsia" w:asciiTheme="minorEastAsia" w:hAnsiTheme="minorEastAsia" w:eastAsiaTheme="minorEastAsia" w:cstheme="minorEastAsia"/>
                <w:color w:val="auto"/>
                <w:szCs w:val="21"/>
              </w:rPr>
              <w:t>内容</w:t>
            </w:r>
            <w:r>
              <w:rPr>
                <w:rFonts w:hint="eastAsia" w:ascii="宋体" w:hAnsi="宋体" w:cs="宋体"/>
                <w:color w:val="auto"/>
                <w:szCs w:val="21"/>
              </w:rPr>
              <w:t>简单或存在缺漏</w:t>
            </w:r>
            <w:r>
              <w:rPr>
                <w:rFonts w:hint="eastAsia" w:asciiTheme="minorEastAsia" w:hAnsiTheme="minorEastAsia" w:eastAsiaTheme="minorEastAsia" w:cstheme="minorEastAsia"/>
                <w:bCs/>
                <w:color w:val="auto"/>
                <w:szCs w:val="21"/>
              </w:rPr>
              <w:t>的，</w:t>
            </w:r>
            <w:r>
              <w:rPr>
                <w:rFonts w:hint="eastAsia" w:ascii="宋体" w:hAnsi="宋体" w:cs="宋体"/>
                <w:bCs/>
                <w:color w:val="auto"/>
                <w:szCs w:val="21"/>
              </w:rPr>
              <w:t>得1分；</w:t>
            </w:r>
          </w:p>
          <w:p w14:paraId="67252E0C">
            <w:pPr>
              <w:widowControl w:val="0"/>
              <w:tabs>
                <w:tab w:val="left" w:pos="840"/>
              </w:tabs>
              <w:spacing w:line="30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⑤未提供的，得0分。</w:t>
            </w:r>
          </w:p>
        </w:tc>
        <w:tc>
          <w:tcPr>
            <w:tcW w:w="945" w:type="dxa"/>
            <w:vAlign w:val="center"/>
          </w:tcPr>
          <w:p w14:paraId="0506D552">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192C5472">
            <w:pPr>
              <w:spacing w:line="3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lang w:val="en-US" w:eastAsia="zh-CN"/>
              </w:rPr>
              <w:t>7</w:t>
            </w:r>
            <w:r>
              <w:rPr>
                <w:rFonts w:hint="eastAsia" w:asciiTheme="minorEastAsia" w:hAnsiTheme="minorEastAsia" w:eastAsiaTheme="minorEastAsia" w:cstheme="minorEastAsia"/>
                <w:b/>
                <w:bCs/>
                <w:color w:val="auto"/>
                <w:szCs w:val="21"/>
              </w:rPr>
              <w:t>分</w:t>
            </w:r>
          </w:p>
        </w:tc>
        <w:tc>
          <w:tcPr>
            <w:tcW w:w="1379" w:type="dxa"/>
            <w:vAlign w:val="center"/>
          </w:tcPr>
          <w:p w14:paraId="5CEB215B">
            <w:pPr>
              <w:spacing w:line="320" w:lineRule="exact"/>
              <w:jc w:val="center"/>
              <w:rPr>
                <w:rFonts w:asciiTheme="minorEastAsia" w:hAnsiTheme="minorEastAsia" w:eastAsiaTheme="minorEastAsia" w:cstheme="minorEastAsia"/>
                <w:b/>
                <w:color w:val="auto"/>
                <w:szCs w:val="21"/>
              </w:rPr>
            </w:pPr>
            <w:r>
              <w:rPr>
                <w:rFonts w:hint="eastAsia" w:ascii="宋体" w:hAnsi="宋体" w:cs="宋体"/>
                <w:b/>
                <w:bCs/>
                <w:sz w:val="21"/>
                <w:szCs w:val="21"/>
                <w:lang w:val="en-US" w:eastAsia="zh-CN"/>
              </w:rPr>
              <w:t>服务</w:t>
            </w:r>
            <w:r>
              <w:rPr>
                <w:rFonts w:hint="eastAsia" w:ascii="宋体" w:hAnsi="宋体" w:eastAsia="宋体" w:cs="宋体"/>
                <w:b/>
                <w:bCs/>
                <w:sz w:val="21"/>
                <w:szCs w:val="21"/>
              </w:rPr>
              <w:t>人员的保险方案及相关安全保障措施</w:t>
            </w:r>
          </w:p>
        </w:tc>
      </w:tr>
      <w:tr w14:paraId="07AF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661" w:type="dxa"/>
            <w:vAlign w:val="center"/>
          </w:tcPr>
          <w:p w14:paraId="0DD5B461">
            <w:pPr>
              <w:spacing w:line="320" w:lineRule="exact"/>
              <w:jc w:val="center"/>
              <w:rPr>
                <w:rFonts w:hint="default"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10</w:t>
            </w:r>
          </w:p>
        </w:tc>
        <w:tc>
          <w:tcPr>
            <w:tcW w:w="7079" w:type="dxa"/>
            <w:vAlign w:val="center"/>
          </w:tcPr>
          <w:p w14:paraId="22BB9D80">
            <w:pPr>
              <w:widowControl w:val="0"/>
              <w:tabs>
                <w:tab w:val="left" w:pos="840"/>
              </w:tabs>
              <w:spacing w:line="300" w:lineRule="exact"/>
              <w:jc w:val="both"/>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kern w:val="28"/>
                <w:szCs w:val="21"/>
              </w:rPr>
              <w:t>各项公众制度、内部岗位责任制度、管理运作制度、</w:t>
            </w:r>
            <w:r>
              <w:rPr>
                <w:rFonts w:hint="eastAsia" w:asciiTheme="minorEastAsia" w:hAnsiTheme="minorEastAsia" w:eastAsiaTheme="minorEastAsia" w:cstheme="minorEastAsia"/>
                <w:b/>
                <w:color w:val="auto"/>
                <w:kern w:val="28"/>
                <w:szCs w:val="21"/>
                <w:lang w:val="en-US" w:eastAsia="zh-CN"/>
              </w:rPr>
              <w:t>人员</w:t>
            </w:r>
            <w:r>
              <w:rPr>
                <w:rFonts w:hint="eastAsia" w:asciiTheme="minorEastAsia" w:hAnsiTheme="minorEastAsia" w:eastAsiaTheme="minorEastAsia" w:cstheme="minorEastAsia"/>
                <w:b/>
                <w:color w:val="auto"/>
                <w:kern w:val="28"/>
                <w:szCs w:val="21"/>
              </w:rPr>
              <w:t>考核制度及标准等</w:t>
            </w:r>
            <w:r>
              <w:rPr>
                <w:rFonts w:hint="eastAsia" w:asciiTheme="minorEastAsia" w:hAnsiTheme="minorEastAsia" w:eastAsiaTheme="minorEastAsia" w:cstheme="minorEastAsia"/>
                <w:b/>
                <w:color w:val="auto"/>
                <w:szCs w:val="21"/>
              </w:rPr>
              <w:t>：</w:t>
            </w:r>
          </w:p>
          <w:p w14:paraId="54C412B5">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①科学合理、完全满足需求的，得</w:t>
            </w: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分；</w:t>
            </w:r>
          </w:p>
          <w:p w14:paraId="7EABF4C9">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②较为合理、满足需求的，得</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分；</w:t>
            </w:r>
          </w:p>
          <w:p w14:paraId="031FF53F">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③基本合理、满足需求的，得</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分；</w:t>
            </w:r>
          </w:p>
          <w:p w14:paraId="7B94B6BD">
            <w:pPr>
              <w:widowControl w:val="0"/>
              <w:tabs>
                <w:tab w:val="left" w:pos="840"/>
              </w:tabs>
              <w:spacing w:line="30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④内容</w:t>
            </w:r>
            <w:r>
              <w:rPr>
                <w:rFonts w:hint="eastAsia" w:ascii="宋体" w:hAnsi="宋体" w:cs="宋体"/>
                <w:color w:val="auto"/>
                <w:szCs w:val="21"/>
              </w:rPr>
              <w:t>简单或存在缺漏</w:t>
            </w:r>
            <w:r>
              <w:rPr>
                <w:rFonts w:hint="eastAsia" w:asciiTheme="minorEastAsia" w:hAnsiTheme="minorEastAsia" w:eastAsiaTheme="minorEastAsia" w:cstheme="minorEastAsia"/>
                <w:bCs/>
                <w:color w:val="auto"/>
                <w:szCs w:val="21"/>
              </w:rPr>
              <w:t>的，</w:t>
            </w:r>
            <w:r>
              <w:rPr>
                <w:rFonts w:hint="eastAsia" w:ascii="宋体" w:hAnsi="宋体" w:cs="宋体"/>
                <w:bCs/>
                <w:color w:val="auto"/>
                <w:szCs w:val="21"/>
              </w:rPr>
              <w:t>得1分；</w:t>
            </w:r>
          </w:p>
          <w:p w14:paraId="2BA86CF7">
            <w:pPr>
              <w:widowControl w:val="0"/>
              <w:tabs>
                <w:tab w:val="left" w:pos="840"/>
              </w:tabs>
              <w:spacing w:line="300" w:lineRule="exact"/>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⑤未提供的，得0分。</w:t>
            </w:r>
          </w:p>
        </w:tc>
        <w:tc>
          <w:tcPr>
            <w:tcW w:w="945" w:type="dxa"/>
            <w:vAlign w:val="center"/>
          </w:tcPr>
          <w:p w14:paraId="13532579">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411DC88C">
            <w:pPr>
              <w:spacing w:line="3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lang w:val="en-US" w:eastAsia="zh-CN"/>
              </w:rPr>
              <w:t>7</w:t>
            </w:r>
            <w:r>
              <w:rPr>
                <w:rFonts w:hint="eastAsia" w:asciiTheme="minorEastAsia" w:hAnsiTheme="minorEastAsia" w:eastAsiaTheme="minorEastAsia" w:cstheme="minorEastAsia"/>
                <w:b/>
                <w:bCs/>
                <w:color w:val="auto"/>
                <w:szCs w:val="21"/>
              </w:rPr>
              <w:t>分</w:t>
            </w:r>
          </w:p>
        </w:tc>
        <w:tc>
          <w:tcPr>
            <w:tcW w:w="1379" w:type="dxa"/>
            <w:vAlign w:val="center"/>
          </w:tcPr>
          <w:p w14:paraId="18C29DE4">
            <w:pPr>
              <w:spacing w:line="32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kern w:val="28"/>
                <w:szCs w:val="21"/>
              </w:rPr>
              <w:t>各项公众制度、内部岗位责任制度、管理运作制度、</w:t>
            </w:r>
            <w:r>
              <w:rPr>
                <w:rFonts w:hint="eastAsia" w:asciiTheme="minorEastAsia" w:hAnsiTheme="minorEastAsia" w:eastAsiaTheme="minorEastAsia" w:cstheme="minorEastAsia"/>
                <w:b/>
                <w:color w:val="auto"/>
                <w:kern w:val="28"/>
                <w:szCs w:val="21"/>
                <w:lang w:val="en-US" w:eastAsia="zh-CN"/>
              </w:rPr>
              <w:t>人员</w:t>
            </w:r>
            <w:r>
              <w:rPr>
                <w:rFonts w:hint="eastAsia" w:asciiTheme="minorEastAsia" w:hAnsiTheme="minorEastAsia" w:eastAsiaTheme="minorEastAsia" w:cstheme="minorEastAsia"/>
                <w:b/>
                <w:color w:val="auto"/>
                <w:kern w:val="28"/>
                <w:szCs w:val="21"/>
              </w:rPr>
              <w:t>考核制度及标准等</w:t>
            </w:r>
          </w:p>
        </w:tc>
      </w:tr>
      <w:tr w14:paraId="4507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61" w:type="dxa"/>
            <w:vAlign w:val="center"/>
          </w:tcPr>
          <w:p w14:paraId="507665C8">
            <w:pPr>
              <w:widowControl w:val="0"/>
              <w:tabs>
                <w:tab w:val="left" w:pos="840"/>
              </w:tabs>
              <w:spacing w:line="300" w:lineRule="exact"/>
              <w:jc w:val="center"/>
              <w:rPr>
                <w:rFonts w:hint="default" w:asciiTheme="minorEastAsia" w:hAnsiTheme="minorEastAsia" w:eastAsiaTheme="minorEastAsia" w:cstheme="minorEastAsia"/>
                <w:b/>
                <w:color w:val="auto"/>
                <w:kern w:val="28"/>
                <w:szCs w:val="21"/>
                <w:lang w:val="en-US" w:eastAsia="zh-CN"/>
              </w:rPr>
            </w:pPr>
            <w:r>
              <w:rPr>
                <w:rFonts w:hint="eastAsia" w:asciiTheme="minorEastAsia" w:hAnsiTheme="minorEastAsia" w:eastAsiaTheme="minorEastAsia" w:cstheme="minorEastAsia"/>
                <w:b/>
                <w:color w:val="auto"/>
                <w:kern w:val="28"/>
                <w:szCs w:val="21"/>
                <w:lang w:val="en-US" w:eastAsia="zh-CN"/>
              </w:rPr>
              <w:t>11</w:t>
            </w:r>
          </w:p>
        </w:tc>
        <w:tc>
          <w:tcPr>
            <w:tcW w:w="7079" w:type="dxa"/>
            <w:vAlign w:val="center"/>
          </w:tcPr>
          <w:p w14:paraId="19371303">
            <w:pPr>
              <w:widowControl w:val="0"/>
              <w:tabs>
                <w:tab w:val="left" w:pos="840"/>
              </w:tabs>
              <w:spacing w:line="300" w:lineRule="exact"/>
              <w:jc w:val="both"/>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kern w:val="28"/>
                <w:szCs w:val="21"/>
              </w:rPr>
              <w:t>针对本项目拆违紧急或异常情况的应急处理方案</w:t>
            </w:r>
            <w:r>
              <w:rPr>
                <w:rFonts w:hint="eastAsia" w:asciiTheme="minorEastAsia" w:hAnsiTheme="minorEastAsia" w:eastAsiaTheme="minorEastAsia" w:cstheme="minorEastAsia"/>
                <w:b/>
                <w:color w:val="auto"/>
                <w:kern w:val="28"/>
                <w:szCs w:val="21"/>
                <w:lang w:eastAsia="zh-CN"/>
              </w:rPr>
              <w:t>（</w:t>
            </w:r>
            <w:r>
              <w:rPr>
                <w:rFonts w:hint="eastAsia" w:asciiTheme="minorEastAsia" w:hAnsiTheme="minorEastAsia" w:eastAsiaTheme="minorEastAsia" w:cstheme="minorEastAsia"/>
                <w:b/>
                <w:color w:val="auto"/>
                <w:kern w:val="28"/>
                <w:szCs w:val="21"/>
              </w:rPr>
              <w:t>包括但不限于应急事项的处理流程、处理方法、日常预防机制等）</w:t>
            </w:r>
            <w:r>
              <w:rPr>
                <w:rFonts w:hint="eastAsia" w:asciiTheme="minorEastAsia" w:hAnsiTheme="minorEastAsia" w:eastAsiaTheme="minorEastAsia" w:cstheme="minorEastAsia"/>
                <w:b/>
                <w:color w:val="auto"/>
                <w:szCs w:val="21"/>
              </w:rPr>
              <w:t>：</w:t>
            </w:r>
          </w:p>
          <w:p w14:paraId="66750EB8">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①科学合理、完全满足需求的，得</w:t>
            </w:r>
            <w:r>
              <w:rPr>
                <w:rFonts w:hint="eastAsia" w:asciiTheme="minorEastAsia" w:hAnsiTheme="minorEastAsia" w:eastAsiaTheme="minorEastAsia" w:cstheme="minorEastAsia"/>
                <w:bCs/>
                <w:color w:val="auto"/>
                <w:szCs w:val="21"/>
                <w:lang w:val="en-US" w:eastAsia="zh-CN"/>
              </w:rPr>
              <w:t>7</w:t>
            </w:r>
            <w:r>
              <w:rPr>
                <w:rFonts w:hint="eastAsia" w:asciiTheme="minorEastAsia" w:hAnsiTheme="minorEastAsia" w:eastAsiaTheme="minorEastAsia" w:cstheme="minorEastAsia"/>
                <w:bCs/>
                <w:color w:val="auto"/>
                <w:szCs w:val="21"/>
              </w:rPr>
              <w:t>分；</w:t>
            </w:r>
          </w:p>
          <w:p w14:paraId="2BAFF582">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②较为合理、满足需求的，得</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分；</w:t>
            </w:r>
          </w:p>
          <w:p w14:paraId="3CCCC0EF">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③基本合理、满足需求的，得</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分；</w:t>
            </w:r>
          </w:p>
          <w:p w14:paraId="2344092A">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④</w:t>
            </w:r>
            <w:r>
              <w:rPr>
                <w:rFonts w:hint="eastAsia" w:asciiTheme="minorEastAsia" w:hAnsiTheme="minorEastAsia" w:eastAsiaTheme="minorEastAsia" w:cstheme="minorEastAsia"/>
                <w:color w:val="auto"/>
                <w:szCs w:val="21"/>
              </w:rPr>
              <w:t>内容</w:t>
            </w:r>
            <w:r>
              <w:rPr>
                <w:rFonts w:hint="eastAsia" w:ascii="宋体" w:hAnsi="宋体" w:cs="宋体"/>
                <w:color w:val="auto"/>
                <w:szCs w:val="21"/>
              </w:rPr>
              <w:t>简单或存在缺漏</w:t>
            </w:r>
            <w:r>
              <w:rPr>
                <w:rFonts w:hint="eastAsia" w:asciiTheme="minorEastAsia" w:hAnsiTheme="minorEastAsia" w:eastAsiaTheme="minorEastAsia" w:cstheme="minorEastAsia"/>
                <w:bCs/>
                <w:color w:val="auto"/>
                <w:szCs w:val="21"/>
              </w:rPr>
              <w:t>的，得1分；</w:t>
            </w:r>
          </w:p>
          <w:p w14:paraId="1E8C716A">
            <w:pPr>
              <w:widowControl w:val="0"/>
              <w:tabs>
                <w:tab w:val="left" w:pos="840"/>
              </w:tabs>
              <w:spacing w:line="300" w:lineRule="exact"/>
              <w:jc w:val="both"/>
              <w:rPr>
                <w:color w:val="auto"/>
              </w:rPr>
            </w:pPr>
            <w:r>
              <w:rPr>
                <w:rFonts w:hint="eastAsia" w:asciiTheme="minorEastAsia" w:hAnsiTheme="minorEastAsia" w:eastAsiaTheme="minorEastAsia" w:cstheme="minorEastAsia"/>
                <w:bCs/>
                <w:color w:val="auto"/>
                <w:szCs w:val="21"/>
              </w:rPr>
              <w:t>⑤未提供的，得0分。</w:t>
            </w:r>
          </w:p>
        </w:tc>
        <w:tc>
          <w:tcPr>
            <w:tcW w:w="945" w:type="dxa"/>
            <w:vAlign w:val="center"/>
          </w:tcPr>
          <w:p w14:paraId="66DF95E9">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主观分</w:t>
            </w:r>
          </w:p>
        </w:tc>
        <w:tc>
          <w:tcPr>
            <w:tcW w:w="735" w:type="dxa"/>
            <w:vAlign w:val="center"/>
          </w:tcPr>
          <w:p w14:paraId="3FDC8ECE">
            <w:pPr>
              <w:spacing w:line="3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lang w:val="en-US" w:eastAsia="zh-CN"/>
              </w:rPr>
              <w:t>7</w:t>
            </w:r>
            <w:r>
              <w:rPr>
                <w:rFonts w:hint="eastAsia" w:asciiTheme="minorEastAsia" w:hAnsiTheme="minorEastAsia" w:eastAsiaTheme="minorEastAsia" w:cstheme="minorEastAsia"/>
                <w:b/>
                <w:bCs/>
                <w:color w:val="auto"/>
                <w:szCs w:val="21"/>
              </w:rPr>
              <w:t>分</w:t>
            </w:r>
          </w:p>
        </w:tc>
        <w:tc>
          <w:tcPr>
            <w:tcW w:w="1379" w:type="dxa"/>
            <w:vAlign w:val="center"/>
          </w:tcPr>
          <w:p w14:paraId="3EC999E5">
            <w:pPr>
              <w:spacing w:line="32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kern w:val="28"/>
                <w:szCs w:val="21"/>
              </w:rPr>
              <w:t>应急处理方案</w:t>
            </w:r>
          </w:p>
        </w:tc>
      </w:tr>
      <w:tr w14:paraId="5EFB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661" w:type="dxa"/>
            <w:vAlign w:val="center"/>
          </w:tcPr>
          <w:p w14:paraId="0C038C51">
            <w:pPr>
              <w:widowControl w:val="0"/>
              <w:tabs>
                <w:tab w:val="left" w:pos="840"/>
              </w:tabs>
              <w:spacing w:line="300" w:lineRule="exact"/>
              <w:jc w:val="center"/>
              <w:rPr>
                <w:rFonts w:hint="default" w:asciiTheme="minorEastAsia" w:hAnsiTheme="minorEastAsia" w:eastAsiaTheme="minorEastAsia" w:cstheme="minorEastAsia"/>
                <w:b/>
                <w:color w:val="auto"/>
                <w:kern w:val="28"/>
                <w:szCs w:val="21"/>
                <w:lang w:val="en-US" w:eastAsia="zh-CN"/>
              </w:rPr>
            </w:pPr>
            <w:r>
              <w:rPr>
                <w:rFonts w:hint="eastAsia" w:asciiTheme="minorEastAsia" w:hAnsiTheme="minorEastAsia" w:eastAsiaTheme="minorEastAsia" w:cstheme="minorEastAsia"/>
                <w:b/>
                <w:color w:val="auto"/>
                <w:kern w:val="28"/>
                <w:szCs w:val="21"/>
                <w:lang w:val="en-US" w:eastAsia="zh-CN"/>
              </w:rPr>
              <w:t>12</w:t>
            </w:r>
          </w:p>
        </w:tc>
        <w:tc>
          <w:tcPr>
            <w:tcW w:w="7079" w:type="dxa"/>
            <w:vAlign w:val="center"/>
          </w:tcPr>
          <w:p w14:paraId="7953D904">
            <w:pPr>
              <w:keepNext w:val="0"/>
              <w:keepLines w:val="0"/>
              <w:pageBreakBefore w:val="0"/>
              <w:widowControl w:val="0"/>
              <w:tabs>
                <w:tab w:val="left" w:pos="840"/>
              </w:tabs>
              <w:kinsoku/>
              <w:wordWrap/>
              <w:overflowPunct/>
              <w:topLinePunct w:val="0"/>
              <w:autoSpaceDE/>
              <w:autoSpaceDN/>
              <w:bidi w:val="0"/>
              <w:adjustRightInd/>
              <w:snapToGrid/>
              <w:spacing w:line="360" w:lineRule="exact"/>
              <w:jc w:val="both"/>
              <w:textAlignment w:val="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kern w:val="28"/>
                <w:szCs w:val="21"/>
              </w:rPr>
              <w:t>服务响应时间承诺</w:t>
            </w:r>
            <w:r>
              <w:rPr>
                <w:rFonts w:hint="eastAsia" w:asciiTheme="minorEastAsia" w:hAnsiTheme="minorEastAsia" w:eastAsiaTheme="minorEastAsia" w:cstheme="minorEastAsia"/>
                <w:b/>
                <w:color w:val="auto"/>
                <w:szCs w:val="21"/>
              </w:rPr>
              <w:t>：</w:t>
            </w:r>
          </w:p>
          <w:p w14:paraId="280E8B3F">
            <w:pPr>
              <w:keepNext w:val="0"/>
              <w:keepLines w:val="0"/>
              <w:pageBreakBefore w:val="0"/>
              <w:widowControl w:val="0"/>
              <w:tabs>
                <w:tab w:val="left" w:pos="840"/>
              </w:tabs>
              <w:kinsoku/>
              <w:wordWrap/>
              <w:overflowPunct/>
              <w:topLinePunct w:val="0"/>
              <w:autoSpaceDE/>
              <w:autoSpaceDN/>
              <w:bidi w:val="0"/>
              <w:adjustRightInd/>
              <w:snapToGrid/>
              <w:spacing w:line="360" w:lineRule="exact"/>
              <w:jc w:val="both"/>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①</w:t>
            </w:r>
            <w:r>
              <w:rPr>
                <w:rFonts w:hint="eastAsia" w:ascii="宋体" w:hAnsi="宋体" w:cs="Arial"/>
                <w:bCs/>
                <w:kern w:val="28"/>
                <w:szCs w:val="21"/>
              </w:rPr>
              <w:t>服务响应时间在30分钟内，1小时</w:t>
            </w:r>
            <w:r>
              <w:rPr>
                <w:rFonts w:hint="eastAsia" w:ascii="宋体" w:hAnsi="宋体" w:cs="Arial"/>
                <w:bCs/>
                <w:kern w:val="28"/>
                <w:szCs w:val="21"/>
                <w:lang w:val="en-US" w:eastAsia="zh-CN"/>
              </w:rPr>
              <w:t>30分钟</w:t>
            </w:r>
            <w:r>
              <w:rPr>
                <w:rFonts w:hint="eastAsia" w:ascii="宋体" w:hAnsi="宋体" w:cs="Arial"/>
                <w:bCs/>
                <w:kern w:val="28"/>
                <w:szCs w:val="21"/>
              </w:rPr>
              <w:t>之内到</w:t>
            </w:r>
            <w:r>
              <w:rPr>
                <w:rFonts w:hint="eastAsia" w:ascii="宋体" w:hAnsi="宋体" w:cs="Arial"/>
                <w:bCs/>
                <w:kern w:val="28"/>
                <w:szCs w:val="21"/>
                <w:lang w:val="en-US" w:eastAsia="zh-CN"/>
              </w:rPr>
              <w:t>林川镇人民政府</w:t>
            </w:r>
            <w:r>
              <w:rPr>
                <w:rFonts w:hint="eastAsia" w:ascii="宋体" w:hAnsi="宋体" w:cs="Arial"/>
                <w:bCs/>
                <w:kern w:val="28"/>
                <w:szCs w:val="21"/>
              </w:rPr>
              <w:t>的</w:t>
            </w:r>
            <w:r>
              <w:rPr>
                <w:rFonts w:hint="eastAsia" w:asciiTheme="minorEastAsia" w:hAnsiTheme="minorEastAsia" w:eastAsiaTheme="minorEastAsia" w:cstheme="minorEastAsia"/>
                <w:bCs/>
                <w:color w:val="auto"/>
                <w:szCs w:val="21"/>
              </w:rPr>
              <w:t>，得</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分；</w:t>
            </w:r>
          </w:p>
          <w:p w14:paraId="43D9DDE5">
            <w:pPr>
              <w:keepNext w:val="0"/>
              <w:keepLines w:val="0"/>
              <w:pageBreakBefore w:val="0"/>
              <w:widowControl w:val="0"/>
              <w:tabs>
                <w:tab w:val="left" w:pos="840"/>
              </w:tabs>
              <w:kinsoku/>
              <w:wordWrap/>
              <w:overflowPunct/>
              <w:topLinePunct w:val="0"/>
              <w:autoSpaceDE/>
              <w:autoSpaceDN/>
              <w:bidi w:val="0"/>
              <w:adjustRightInd/>
              <w:snapToGrid/>
              <w:spacing w:line="360" w:lineRule="exact"/>
              <w:jc w:val="both"/>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②</w:t>
            </w:r>
            <w:r>
              <w:rPr>
                <w:rFonts w:hint="eastAsia" w:ascii="宋体" w:hAnsi="宋体" w:cs="Arial"/>
                <w:bCs/>
                <w:kern w:val="28"/>
                <w:szCs w:val="21"/>
              </w:rPr>
              <w:t>服务响应时间在30分钟内，超过1小时</w:t>
            </w:r>
            <w:r>
              <w:rPr>
                <w:rFonts w:hint="eastAsia" w:ascii="宋体" w:hAnsi="宋体" w:cs="Arial"/>
                <w:bCs/>
                <w:kern w:val="28"/>
                <w:szCs w:val="21"/>
                <w:lang w:val="en-US" w:eastAsia="zh-CN"/>
              </w:rPr>
              <w:t>30分钟</w:t>
            </w:r>
            <w:r>
              <w:rPr>
                <w:rFonts w:hint="eastAsia" w:ascii="宋体" w:hAnsi="宋体" w:cs="Arial"/>
                <w:bCs/>
                <w:kern w:val="28"/>
                <w:szCs w:val="21"/>
              </w:rPr>
              <w:t>且2小时之内到</w:t>
            </w:r>
            <w:r>
              <w:rPr>
                <w:rFonts w:hint="eastAsia" w:ascii="宋体" w:hAnsi="宋体" w:cs="Arial"/>
                <w:bCs/>
                <w:kern w:val="28"/>
                <w:szCs w:val="21"/>
                <w:lang w:val="en-US" w:eastAsia="zh-CN"/>
              </w:rPr>
              <w:t>林川镇人民政府</w:t>
            </w:r>
            <w:r>
              <w:rPr>
                <w:rFonts w:hint="eastAsia" w:asciiTheme="minorEastAsia" w:hAnsiTheme="minorEastAsia" w:eastAsiaTheme="minorEastAsia" w:cstheme="minorEastAsia"/>
                <w:bCs/>
                <w:color w:val="auto"/>
                <w:szCs w:val="21"/>
              </w:rPr>
              <w:t>的，得</w:t>
            </w:r>
            <w:r>
              <w:rPr>
                <w:rFonts w:hint="eastAsia" w:asciiTheme="minorEastAsia" w:hAnsiTheme="minorEastAsia" w:eastAsiaTheme="minorEastAsia" w:cstheme="minorEastAsia"/>
                <w:bCs/>
                <w:color w:val="auto"/>
                <w:szCs w:val="21"/>
                <w:lang w:val="en-US" w:eastAsia="zh-CN"/>
              </w:rPr>
              <w:t>2</w:t>
            </w:r>
            <w:r>
              <w:rPr>
                <w:rFonts w:hint="eastAsia" w:asciiTheme="minorEastAsia" w:hAnsiTheme="minorEastAsia" w:eastAsiaTheme="minorEastAsia" w:cstheme="minorEastAsia"/>
                <w:bCs/>
                <w:color w:val="auto"/>
                <w:szCs w:val="21"/>
              </w:rPr>
              <w:t>分；</w:t>
            </w:r>
          </w:p>
          <w:p w14:paraId="36E236BA">
            <w:pPr>
              <w:keepNext w:val="0"/>
              <w:keepLines w:val="0"/>
              <w:pageBreakBefore w:val="0"/>
              <w:widowControl w:val="0"/>
              <w:tabs>
                <w:tab w:val="left" w:pos="840"/>
              </w:tabs>
              <w:kinsoku/>
              <w:wordWrap/>
              <w:overflowPunct/>
              <w:topLinePunct w:val="0"/>
              <w:autoSpaceDE/>
              <w:autoSpaceDN/>
              <w:bidi w:val="0"/>
              <w:adjustRightInd/>
              <w:snapToGrid/>
              <w:spacing w:line="360" w:lineRule="exact"/>
              <w:jc w:val="both"/>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③</w:t>
            </w:r>
            <w:r>
              <w:rPr>
                <w:rFonts w:hint="eastAsia" w:ascii="宋体" w:hAnsi="宋体" w:cs="Arial"/>
                <w:bCs/>
                <w:kern w:val="28"/>
                <w:szCs w:val="21"/>
              </w:rPr>
              <w:t>服务响应时间在30分钟内，超过2小时且</w:t>
            </w:r>
            <w:r>
              <w:rPr>
                <w:rFonts w:hint="eastAsia" w:ascii="宋体" w:hAnsi="宋体" w:cs="Arial"/>
                <w:bCs/>
                <w:kern w:val="28"/>
                <w:szCs w:val="21"/>
                <w:lang w:val="en-US" w:eastAsia="zh-CN"/>
              </w:rPr>
              <w:t>3</w:t>
            </w:r>
            <w:r>
              <w:rPr>
                <w:rFonts w:hint="eastAsia" w:ascii="宋体" w:hAnsi="宋体" w:cs="Arial"/>
                <w:bCs/>
                <w:kern w:val="28"/>
                <w:szCs w:val="21"/>
              </w:rPr>
              <w:t>小时之内到</w:t>
            </w:r>
            <w:r>
              <w:rPr>
                <w:rFonts w:hint="eastAsia" w:ascii="宋体" w:hAnsi="宋体" w:cs="Arial"/>
                <w:bCs/>
                <w:kern w:val="28"/>
                <w:szCs w:val="21"/>
                <w:lang w:val="en-US" w:eastAsia="zh-CN"/>
              </w:rPr>
              <w:t>林川镇人民政府</w:t>
            </w:r>
            <w:r>
              <w:rPr>
                <w:rFonts w:hint="eastAsia" w:asciiTheme="minorEastAsia" w:hAnsiTheme="minorEastAsia" w:eastAsiaTheme="minorEastAsia" w:cstheme="minorEastAsia"/>
                <w:bCs/>
                <w:color w:val="auto"/>
                <w:szCs w:val="21"/>
              </w:rPr>
              <w:t>的，得</w:t>
            </w: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分；</w:t>
            </w:r>
          </w:p>
          <w:p w14:paraId="34B8DB99">
            <w:pPr>
              <w:widowControl w:val="0"/>
              <w:tabs>
                <w:tab w:val="left" w:pos="840"/>
              </w:tabs>
              <w:spacing w:line="300" w:lineRule="exact"/>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④</w:t>
            </w:r>
            <w:r>
              <w:rPr>
                <w:rFonts w:hint="eastAsia" w:ascii="宋体" w:hAnsi="宋体" w:cs="Arial"/>
                <w:bCs/>
                <w:kern w:val="28"/>
                <w:szCs w:val="21"/>
              </w:rPr>
              <w:t>其余情况</w:t>
            </w:r>
            <w:r>
              <w:rPr>
                <w:rFonts w:hint="eastAsia" w:ascii="宋体" w:hAnsi="宋体" w:cs="Arial"/>
                <w:bCs/>
                <w:kern w:val="28"/>
                <w:szCs w:val="21"/>
                <w:lang w:val="en-US" w:eastAsia="zh-CN"/>
              </w:rPr>
              <w:t>或</w:t>
            </w:r>
            <w:r>
              <w:rPr>
                <w:rFonts w:hint="eastAsia" w:asciiTheme="minorEastAsia" w:hAnsiTheme="minorEastAsia" w:eastAsiaTheme="minorEastAsia" w:cstheme="minorEastAsia"/>
                <w:bCs/>
                <w:color w:val="auto"/>
                <w:szCs w:val="21"/>
              </w:rPr>
              <w:t>未提供的，得0分。</w:t>
            </w:r>
          </w:p>
        </w:tc>
        <w:tc>
          <w:tcPr>
            <w:tcW w:w="945" w:type="dxa"/>
            <w:vAlign w:val="center"/>
          </w:tcPr>
          <w:p w14:paraId="4DAD262D">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en-US" w:eastAsia="zh-CN"/>
              </w:rPr>
              <w:t>客</w:t>
            </w:r>
            <w:r>
              <w:rPr>
                <w:rFonts w:hint="eastAsia" w:asciiTheme="minorEastAsia" w:hAnsiTheme="minorEastAsia" w:eastAsiaTheme="minorEastAsia" w:cstheme="minorEastAsia"/>
                <w:b/>
                <w:bCs/>
                <w:color w:val="auto"/>
                <w:szCs w:val="21"/>
              </w:rPr>
              <w:t>观分</w:t>
            </w:r>
          </w:p>
        </w:tc>
        <w:tc>
          <w:tcPr>
            <w:tcW w:w="735" w:type="dxa"/>
            <w:vAlign w:val="center"/>
          </w:tcPr>
          <w:p w14:paraId="055D334E">
            <w:pPr>
              <w:spacing w:line="32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lang w:val="en-US" w:eastAsia="zh-CN"/>
              </w:rPr>
              <w:t>3</w:t>
            </w:r>
            <w:r>
              <w:rPr>
                <w:rFonts w:hint="eastAsia" w:asciiTheme="minorEastAsia" w:hAnsiTheme="minorEastAsia" w:eastAsiaTheme="minorEastAsia" w:cstheme="minorEastAsia"/>
                <w:b/>
                <w:bCs/>
                <w:color w:val="auto"/>
                <w:szCs w:val="21"/>
              </w:rPr>
              <w:t>分</w:t>
            </w:r>
          </w:p>
        </w:tc>
        <w:tc>
          <w:tcPr>
            <w:tcW w:w="1379" w:type="dxa"/>
            <w:vAlign w:val="center"/>
          </w:tcPr>
          <w:p w14:paraId="58DBC9BA">
            <w:pPr>
              <w:spacing w:line="32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kern w:val="28"/>
                <w:szCs w:val="21"/>
              </w:rPr>
              <w:t>服务响应时间承诺</w:t>
            </w:r>
          </w:p>
        </w:tc>
      </w:tr>
      <w:tr w14:paraId="6429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61" w:type="dxa"/>
            <w:vAlign w:val="center"/>
          </w:tcPr>
          <w:p w14:paraId="5D9D3EE4">
            <w:pPr>
              <w:widowControl w:val="0"/>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二</w:t>
            </w:r>
          </w:p>
        </w:tc>
        <w:tc>
          <w:tcPr>
            <w:tcW w:w="10138" w:type="dxa"/>
            <w:gridSpan w:val="4"/>
            <w:vAlign w:val="center"/>
          </w:tcPr>
          <w:p w14:paraId="75955F82">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报价评分（10分）</w:t>
            </w:r>
          </w:p>
        </w:tc>
      </w:tr>
      <w:tr w14:paraId="44F5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0" w:type="dxa"/>
            <w:gridSpan w:val="2"/>
            <w:vAlign w:val="center"/>
          </w:tcPr>
          <w:p w14:paraId="3D6E11AE">
            <w:pPr>
              <w:widowControl w:val="0"/>
              <w:spacing w:line="320" w:lineRule="exact"/>
              <w:ind w:firstLine="420" w:firstLineChars="200"/>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报价得分采用低价优先法计算，即满足磋商文件要求且最终报价的最低投标报价为评标基准价，其价格分为满分10分，其他供应商的价格分按照下列公式计算：其他供应商的价格分=评标基准价/评标价×10%×100。</w:t>
            </w:r>
          </w:p>
          <w:p w14:paraId="7ADC3A56">
            <w:pPr>
              <w:widowControl w:val="0"/>
              <w:spacing w:line="320" w:lineRule="exact"/>
              <w:ind w:firstLine="422" w:firstLineChars="200"/>
              <w:jc w:val="both"/>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注：计算以最终报价确定的评标价为依据，最终报价超过</w:t>
            </w: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最高综合单价限价</w:t>
            </w:r>
            <w:r>
              <w:rPr>
                <w:rFonts w:hint="eastAsia" w:asciiTheme="minorEastAsia" w:hAnsiTheme="minorEastAsia" w:eastAsiaTheme="minorEastAsia" w:cstheme="minorEastAsia"/>
                <w:b/>
                <w:bCs/>
                <w:color w:val="auto"/>
                <w:szCs w:val="21"/>
              </w:rPr>
              <w:t>的，其投标无效。</w:t>
            </w:r>
          </w:p>
        </w:tc>
        <w:tc>
          <w:tcPr>
            <w:tcW w:w="945" w:type="dxa"/>
            <w:vAlign w:val="center"/>
          </w:tcPr>
          <w:p w14:paraId="48B23F83">
            <w:pPr>
              <w:shd w:val="clear" w:color="auto" w:fill="FFFFFF"/>
              <w:spacing w:line="320" w:lineRule="exact"/>
              <w:jc w:val="center"/>
              <w:rPr>
                <w:rFonts w:asciiTheme="minorEastAsia" w:hAnsiTheme="minorEastAsia" w:eastAsiaTheme="minorEastAsia" w:cstheme="minorEastAsia"/>
                <w:b/>
                <w:bCs/>
                <w:i/>
                <w:iCs/>
                <w:color w:val="auto"/>
                <w:szCs w:val="21"/>
              </w:rPr>
            </w:pPr>
            <w:r>
              <w:rPr>
                <w:rFonts w:hint="eastAsia" w:asciiTheme="minorEastAsia" w:hAnsiTheme="minorEastAsia" w:eastAsiaTheme="minorEastAsia" w:cstheme="minorEastAsia"/>
                <w:b/>
                <w:bCs/>
                <w:color w:val="auto"/>
                <w:szCs w:val="21"/>
              </w:rPr>
              <w:t>/</w:t>
            </w:r>
          </w:p>
        </w:tc>
        <w:tc>
          <w:tcPr>
            <w:tcW w:w="735" w:type="dxa"/>
            <w:vAlign w:val="center"/>
          </w:tcPr>
          <w:p w14:paraId="4E0693BF">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10分</w:t>
            </w:r>
          </w:p>
        </w:tc>
        <w:tc>
          <w:tcPr>
            <w:tcW w:w="1379" w:type="dxa"/>
            <w:vAlign w:val="center"/>
          </w:tcPr>
          <w:p w14:paraId="6CA3897D">
            <w:pPr>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w:t>
            </w:r>
          </w:p>
        </w:tc>
      </w:tr>
      <w:tr w14:paraId="5AF7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61" w:type="dxa"/>
            <w:vAlign w:val="center"/>
          </w:tcPr>
          <w:p w14:paraId="76DA8246">
            <w:pPr>
              <w:widowControl w:val="0"/>
              <w:spacing w:line="320" w:lineRule="exact"/>
              <w:jc w:val="cente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三</w:t>
            </w:r>
          </w:p>
        </w:tc>
        <w:tc>
          <w:tcPr>
            <w:tcW w:w="10138" w:type="dxa"/>
            <w:gridSpan w:val="4"/>
            <w:vAlign w:val="center"/>
          </w:tcPr>
          <w:p w14:paraId="1EE2034A">
            <w:pPr>
              <w:spacing w:line="320" w:lineRule="exact"/>
              <w:jc w:val="both"/>
              <w:rPr>
                <w:rFonts w:ascii="宋体" w:hAnsi="宋体" w:cs="Arial"/>
                <w:b/>
                <w:color w:val="auto"/>
                <w:kern w:val="28"/>
                <w:szCs w:val="18"/>
              </w:rPr>
            </w:pPr>
            <w:r>
              <w:rPr>
                <w:rFonts w:hint="eastAsia" w:ascii="宋体" w:hAnsi="宋体" w:cs="Arial"/>
                <w:b/>
                <w:color w:val="auto"/>
                <w:kern w:val="28"/>
                <w:szCs w:val="18"/>
              </w:rPr>
              <w:t>综合得分的计算：</w:t>
            </w:r>
          </w:p>
          <w:p w14:paraId="15877BE7">
            <w:pPr>
              <w:spacing w:line="320" w:lineRule="exact"/>
              <w:jc w:val="both"/>
              <w:rPr>
                <w:rFonts w:ascii="宋体" w:hAnsi="宋体" w:cs="宋体"/>
                <w:bCs/>
                <w:color w:val="auto"/>
                <w:kern w:val="28"/>
                <w:szCs w:val="21"/>
              </w:rPr>
            </w:pPr>
            <w:r>
              <w:rPr>
                <w:rFonts w:hint="eastAsia" w:ascii="宋体" w:hAnsi="宋体" w:cs="宋体"/>
                <w:bCs/>
                <w:color w:val="auto"/>
                <w:kern w:val="28"/>
              </w:rPr>
              <w:t>报价得分按照在报价口径一致的最终报价基础上，根据磋商文件约定的因素和方法进行计算，</w:t>
            </w:r>
            <w:r>
              <w:rPr>
                <w:rFonts w:hint="eastAsia" w:ascii="宋体" w:hAnsi="宋体" w:cs="宋体"/>
                <w:bCs/>
                <w:color w:val="auto"/>
                <w:kern w:val="28"/>
                <w:szCs w:val="21"/>
              </w:rPr>
              <w:t>报价得分=A</w:t>
            </w:r>
          </w:p>
          <w:p w14:paraId="585950E1">
            <w:pPr>
              <w:spacing w:line="320" w:lineRule="exact"/>
              <w:jc w:val="both"/>
              <w:rPr>
                <w:rFonts w:ascii="宋体" w:hAnsi="宋体" w:cs="宋体"/>
                <w:bCs/>
                <w:color w:val="auto"/>
                <w:kern w:val="28"/>
                <w:szCs w:val="21"/>
              </w:rPr>
            </w:pPr>
            <w:r>
              <w:rPr>
                <w:rFonts w:hint="eastAsia" w:ascii="宋体" w:hAnsi="宋体" w:cs="宋体"/>
                <w:bCs/>
                <w:color w:val="auto"/>
                <w:kern w:val="28"/>
                <w:szCs w:val="21"/>
              </w:rPr>
              <w:t>技术商务分得分按照磋商小组成员的独立评分结果汇总数算术平均分=B</w:t>
            </w:r>
          </w:p>
          <w:p w14:paraId="17E90F3D">
            <w:pPr>
              <w:spacing w:line="320" w:lineRule="exact"/>
              <w:jc w:val="both"/>
              <w:rPr>
                <w:rFonts w:ascii="宋体" w:hAnsi="宋体" w:cs="Arial"/>
                <w:b/>
                <w:color w:val="auto"/>
                <w:kern w:val="28"/>
                <w:szCs w:val="18"/>
              </w:rPr>
            </w:pPr>
            <w:r>
              <w:rPr>
                <w:rFonts w:hint="eastAsia" w:ascii="宋体" w:hAnsi="宋体" w:cs="宋体"/>
                <w:bCs/>
                <w:color w:val="auto"/>
                <w:kern w:val="28"/>
                <w:szCs w:val="21"/>
              </w:rPr>
              <w:t>综合得分=A+B</w:t>
            </w:r>
          </w:p>
        </w:tc>
      </w:tr>
    </w:tbl>
    <w:p w14:paraId="174C66DE">
      <w:pPr>
        <w:spacing w:line="360" w:lineRule="exact"/>
        <w:ind w:firstLine="422" w:firstLineChars="200"/>
        <w:jc w:val="both"/>
        <w:rPr>
          <w:b/>
          <w:bCs/>
        </w:rPr>
      </w:pPr>
    </w:p>
    <w:p w14:paraId="67C77733">
      <w:pPr>
        <w:spacing w:line="360" w:lineRule="exact"/>
        <w:ind w:firstLine="422" w:firstLineChars="200"/>
        <w:jc w:val="both"/>
      </w:pPr>
      <w:r>
        <w:rPr>
          <w:b/>
          <w:bCs/>
        </w:rPr>
        <w:t>备注：</w:t>
      </w:r>
      <w:r>
        <w:rPr>
          <w:rFonts w:hint="eastAsia"/>
        </w:rPr>
        <w:t>供应商</w:t>
      </w:r>
      <w:r>
        <w:t>编制</w:t>
      </w:r>
      <w:r>
        <w:rPr>
          <w:rFonts w:hint="eastAsia"/>
        </w:rPr>
        <w:t>投标文件（响应文件）</w:t>
      </w:r>
      <w:r>
        <w:t>（商务技术文件部分）时，建议按此目录（序号和内容）提供评标标准相应的商务技术资料。</w:t>
      </w:r>
    </w:p>
    <w:p w14:paraId="6FD371FC">
      <w:pPr>
        <w:spacing w:line="360" w:lineRule="exact"/>
        <w:jc w:val="both"/>
        <w:rPr>
          <w:rFonts w:ascii="宋体" w:hAnsi="宋体" w:cs="宋体"/>
        </w:rPr>
      </w:pPr>
    </w:p>
    <w:p w14:paraId="47B13CC8">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14:paraId="20F1676D">
      <w:pPr>
        <w:snapToGrid w:val="0"/>
        <w:spacing w:line="380" w:lineRule="exact"/>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一、评标方法</w:t>
      </w:r>
    </w:p>
    <w:p w14:paraId="22AC42C5">
      <w:pPr>
        <w:spacing w:line="380" w:lineRule="exact"/>
        <w:ind w:firstLine="422"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1.本项目采用综合评分法。</w:t>
      </w:r>
      <w:r>
        <w:rPr>
          <w:rFonts w:hint="eastAsia" w:asciiTheme="minorEastAsia" w:hAnsiTheme="minorEastAsia" w:eastAsiaTheme="minorEastAsia" w:cstheme="minorEastAsia"/>
          <w:szCs w:val="21"/>
        </w:rPr>
        <w:t>综合评分法，是指投标文件（响应文件）满足磋商文件全部实质性要求，且按照评审因素的量化指标评审得分最高的供应商为成交候选人的评标方法。</w:t>
      </w:r>
    </w:p>
    <w:p w14:paraId="06D2A130">
      <w:pPr>
        <w:spacing w:line="38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二、评标标准</w:t>
      </w:r>
    </w:p>
    <w:p w14:paraId="29C891EC">
      <w:pPr>
        <w:spacing w:line="380" w:lineRule="exact"/>
        <w:ind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2.评标标准：</w:t>
      </w:r>
      <w:r>
        <w:rPr>
          <w:rFonts w:hint="eastAsia" w:asciiTheme="minorEastAsia" w:hAnsiTheme="minorEastAsia" w:eastAsiaTheme="minorEastAsia" w:cstheme="minorEastAsia"/>
          <w:szCs w:val="21"/>
        </w:rPr>
        <w:t>见评标办法前附表。</w:t>
      </w:r>
    </w:p>
    <w:p w14:paraId="0CCFE6ED">
      <w:pPr>
        <w:spacing w:line="380" w:lineRule="exact"/>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三、评标（磋商）程序</w:t>
      </w:r>
    </w:p>
    <w:p w14:paraId="37175777">
      <w:pPr>
        <w:spacing w:line="380" w:lineRule="exact"/>
        <w:ind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3.1资格性审查。</w:t>
      </w:r>
    </w:p>
    <w:p w14:paraId="741137EE">
      <w:pPr>
        <w:spacing w:line="380" w:lineRule="exact"/>
        <w:ind w:firstLine="420" w:firstLineChars="200"/>
        <w:jc w:val="both"/>
        <w:rPr>
          <w:rFonts w:asciiTheme="minorEastAsia" w:hAnsiTheme="minorEastAsia" w:eastAsiaTheme="minorEastAsia" w:cstheme="minorEastAsia"/>
          <w:b/>
          <w:szCs w:val="21"/>
        </w:rPr>
      </w:pPr>
      <w:r>
        <w:rPr>
          <w:rFonts w:hint="eastAsia" w:ascii="宋体" w:hAnsi="宋体" w:cs="宋体"/>
          <w:szCs w:val="21"/>
        </w:rPr>
        <w:t>磋商小组应当对所有供应商的响应文件进行资格性审查，以确定其是否满足磋商文件的实质性要求。</w:t>
      </w:r>
      <w:r>
        <w:rPr>
          <w:rFonts w:hint="eastAsia" w:ascii="宋体" w:hAnsi="宋体" w:cs="宋体"/>
          <w:b/>
          <w:bCs/>
          <w:szCs w:val="21"/>
        </w:rPr>
        <w:t>不满足磋商文件的实质性要求的，投标无效。</w:t>
      </w:r>
    </w:p>
    <w:p w14:paraId="0747187A">
      <w:pPr>
        <w:spacing w:line="380" w:lineRule="exact"/>
        <w:ind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3.2符合性审查。</w:t>
      </w:r>
    </w:p>
    <w:p w14:paraId="1C7C0A43">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磋商小组应当对符合资格的供应商的投标文件（响应文件）进行符合性审查，以确定其是否满足磋商文件的实质性要求。</w:t>
      </w:r>
      <w:r>
        <w:rPr>
          <w:rFonts w:hint="eastAsia" w:asciiTheme="minorEastAsia" w:hAnsiTheme="minorEastAsia" w:eastAsiaTheme="minorEastAsia" w:cstheme="minorEastAsia"/>
          <w:b/>
          <w:bCs/>
          <w:szCs w:val="21"/>
        </w:rPr>
        <w:t>不满足磋商文件的实质性要求的，投标无效。</w:t>
      </w:r>
    </w:p>
    <w:p w14:paraId="559D26A2">
      <w:pPr>
        <w:spacing w:line="380" w:lineRule="exact"/>
        <w:ind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3.3资格性检查和符合性检查的评审贯穿全过程。</w:t>
      </w:r>
    </w:p>
    <w:p w14:paraId="1CAB5ECA">
      <w:pPr>
        <w:spacing w:line="380" w:lineRule="exact"/>
        <w:ind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3.4比较与评价。</w:t>
      </w:r>
    </w:p>
    <w:p w14:paraId="2CF5D4AF">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磋商小组应当按照磋商文件中规定的评标方法和标准，对符合性审查合格的投标文件（响应文件）进行商务和技术评估，综合比较与评价。</w:t>
      </w:r>
    </w:p>
    <w:p w14:paraId="684564ED">
      <w:pPr>
        <w:spacing w:line="380" w:lineRule="exact"/>
        <w:ind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3.5汇总商务技术得分。</w:t>
      </w:r>
    </w:p>
    <w:p w14:paraId="7175EE2F">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磋商小组各成员应当独立对每个供应商的商务和技术文件进行评价，并汇总商务技术得分情况。</w:t>
      </w:r>
    </w:p>
    <w:p w14:paraId="6C1BD621">
      <w:pPr>
        <w:spacing w:line="380" w:lineRule="exact"/>
        <w:ind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3.6报价评审。</w:t>
      </w:r>
    </w:p>
    <w:p w14:paraId="0EDB8C6C">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3.6.1投标文件（响应文件）报价出现前后不一致的，按照下列规定修正；若</w:t>
      </w:r>
      <w:r>
        <w:rPr>
          <w:rFonts w:hint="eastAsia" w:asciiTheme="minorEastAsia" w:hAnsiTheme="minorEastAsia" w:eastAsiaTheme="minorEastAsia" w:cstheme="minorEastAsia"/>
          <w:bCs/>
          <w:spacing w:val="11"/>
          <w:kern w:val="28"/>
          <w:sz w:val="21"/>
        </w:rPr>
        <w:t>不按照</w:t>
      </w:r>
      <w:r>
        <w:rPr>
          <w:rFonts w:hint="eastAsia" w:asciiTheme="minorEastAsia" w:hAnsiTheme="minorEastAsia" w:eastAsiaTheme="minorEastAsia" w:cstheme="minorEastAsia"/>
          <w:sz w:val="21"/>
          <w:szCs w:val="21"/>
        </w:rPr>
        <w:t>下列</w:t>
      </w:r>
      <w:r>
        <w:rPr>
          <w:rFonts w:hint="eastAsia" w:asciiTheme="minorEastAsia" w:hAnsiTheme="minorEastAsia" w:eastAsiaTheme="minorEastAsia" w:cstheme="minorEastAsia"/>
          <w:bCs/>
          <w:spacing w:val="11"/>
          <w:kern w:val="28"/>
          <w:sz w:val="21"/>
        </w:rPr>
        <w:t>规定修正的，投标无效</w:t>
      </w:r>
      <w:r>
        <w:rPr>
          <w:rFonts w:hint="eastAsia" w:asciiTheme="minorEastAsia" w:hAnsiTheme="minorEastAsia" w:eastAsiaTheme="minorEastAsia" w:cstheme="minorEastAsia"/>
          <w:sz w:val="21"/>
          <w:szCs w:val="21"/>
        </w:rPr>
        <w:t>：</w:t>
      </w:r>
    </w:p>
    <w:p w14:paraId="495F5C29">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3.6.1.1投标文件（响应文件）中开标一览表(报价表)内容与投标文件（响应文件）中相应内容不一致的，以开标一览表(报价表)为准；</w:t>
      </w:r>
    </w:p>
    <w:p w14:paraId="6984D56D">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3.6.1.2大写金额和小写金额不一致的，以大写金额为准；</w:t>
      </w:r>
    </w:p>
    <w:p w14:paraId="3D67C053">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3.6.1.3单价金额小数点或者百分比有明显错位的，以开标一览表的总价为准，并修改单价；</w:t>
      </w:r>
    </w:p>
    <w:p w14:paraId="34B39BDC">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3.6.1.4总价金额与按单价汇总金额不一致的，以单价金额计算结果为准。</w:t>
      </w:r>
    </w:p>
    <w:p w14:paraId="1A4E02D2">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3.6.1.5同时出现两种以上不一致的，按照3.6.1规定的顺序修正。修正后的报价按照财政部第87号令《政府采购货物和服务招标投标管理办法》第五十一条第二款的规定经供应商确认后产生约束力。</w:t>
      </w:r>
    </w:p>
    <w:p w14:paraId="75D3AFA3">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3.6.2投标文件（响应文件）出现不是唯一的、有选择性投标报价的，投标无效。</w:t>
      </w:r>
    </w:p>
    <w:p w14:paraId="42B8FAF7">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3.6.3投标报价超过磋商文件中规定的预算金额或者最高</w:t>
      </w:r>
      <w:r>
        <w:rPr>
          <w:rFonts w:hint="eastAsia" w:asciiTheme="minorEastAsia" w:hAnsiTheme="minorEastAsia" w:eastAsiaTheme="minorEastAsia" w:cstheme="minorEastAsia"/>
          <w:sz w:val="21"/>
          <w:szCs w:val="21"/>
          <w:lang w:val="en-US" w:eastAsia="zh-CN"/>
        </w:rPr>
        <w:t>单价</w:t>
      </w:r>
      <w:r>
        <w:rPr>
          <w:rFonts w:hint="eastAsia" w:asciiTheme="minorEastAsia" w:hAnsiTheme="minorEastAsia" w:eastAsiaTheme="minorEastAsia" w:cstheme="minorEastAsia"/>
          <w:sz w:val="21"/>
          <w:szCs w:val="21"/>
        </w:rPr>
        <w:t>限价的，投标无效。</w:t>
      </w:r>
    </w:p>
    <w:p w14:paraId="53EAF077">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3.6.4</w:t>
      </w:r>
      <w:r>
        <w:rPr>
          <w:rFonts w:hint="eastAsia" w:asciiTheme="minorEastAsia" w:hAnsiTheme="minorEastAsia" w:eastAsiaTheme="minorEastAsia" w:cstheme="minorEastAsia"/>
          <w:bCs/>
          <w:spacing w:val="11"/>
          <w:kern w:val="28"/>
          <w:sz w:val="21"/>
        </w:rPr>
        <w:t>实质响应的供应商未在规定时间内按要求提交最后报价的，</w:t>
      </w:r>
      <w:r>
        <w:rPr>
          <w:rFonts w:hint="eastAsia" w:asciiTheme="minorEastAsia" w:hAnsiTheme="minorEastAsia" w:eastAsiaTheme="minorEastAsia" w:cstheme="minorEastAsia"/>
          <w:sz w:val="21"/>
          <w:szCs w:val="21"/>
        </w:rPr>
        <w:t>投标无效。</w:t>
      </w:r>
    </w:p>
    <w:p w14:paraId="33DA3429">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3.6.5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37F5796E">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3.6.6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6F32C45">
      <w:pPr>
        <w:spacing w:line="380" w:lineRule="exact"/>
        <w:ind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3.7排序与推荐。</w:t>
      </w:r>
    </w:p>
    <w:p w14:paraId="058A1C2D">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用综合评分法的，评标结果按评审后得分由高到低顺序排列。得分相同的，按投标报价由低到高顺序排列。得分且投标报价相同的并列。投标文件（响应文件）满足磋商文件全部实质性要求，且按照评审因素的量化指标评审得分最高的供应商为排名第一的成交候选人。</w:t>
      </w:r>
    </w:p>
    <w:p w14:paraId="083D2CC6">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供应商推荐资格；评审得分相同的，采取随机抽取方式确定，其他同品牌供应商不作为成交候选人。</w:t>
      </w:r>
    </w:p>
    <w:p w14:paraId="7C0E8CE5">
      <w:pPr>
        <w:spacing w:line="380" w:lineRule="exact"/>
        <w:ind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3.8编写评标报告。</w:t>
      </w:r>
    </w:p>
    <w:p w14:paraId="3E660214">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磋商小组根据全体磋商小组成员签字的原始评标记录和评标结果，按照评审得分由高到低推荐成交候选供应商</w:t>
      </w:r>
      <w:r>
        <w:rPr>
          <w:rFonts w:hint="eastAsia" w:ascii="宋体" w:hAnsi="宋体" w:cs="宋体"/>
          <w:szCs w:val="21"/>
        </w:rPr>
        <w:t>（成交候选供应商应包括所有合格供应商）</w:t>
      </w:r>
      <w:r>
        <w:rPr>
          <w:rFonts w:hint="eastAsia" w:asciiTheme="minorEastAsia" w:hAnsiTheme="minorEastAsia" w:eastAsiaTheme="minorEastAsia" w:cstheme="minorEastAsia"/>
          <w:szCs w:val="21"/>
        </w:rPr>
        <w:t>，并编写评标报告。磋商小组成员对需要共同认定的事项存在争议的，应当按照少数服从多数的原则作出结论。持不同意见的磋商小组成员应当在评标报告上签署不同意见及理由，否则视为同意评标报告。</w:t>
      </w:r>
    </w:p>
    <w:p w14:paraId="562152A6">
      <w:pPr>
        <w:shd w:val="clear" w:color="auto" w:fill="FFFFFF"/>
        <w:spacing w:line="380" w:lineRule="exact"/>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四、评标中的其他事项</w:t>
      </w:r>
    </w:p>
    <w:p w14:paraId="71CE894E">
      <w:pPr>
        <w:pStyle w:val="90"/>
        <w:spacing w:before="0" w:line="380" w:lineRule="exact"/>
        <w:ind w:firstLine="422"/>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4.1供应商澄清、说明或者补正。</w:t>
      </w:r>
    </w:p>
    <w:p w14:paraId="16F303E1">
      <w:pPr>
        <w:pStyle w:val="90"/>
        <w:spacing w:before="0" w:line="38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投标文件（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响应文件）的范围或者改变投标文件（响应文件）的实质性内容。</w:t>
      </w:r>
    </w:p>
    <w:p w14:paraId="4C3131D4">
      <w:pPr>
        <w:pStyle w:val="16"/>
        <w:spacing w:after="0" w:line="380" w:lineRule="exact"/>
        <w:ind w:left="0" w:leftChars="0" w:firstLine="422"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4.2</w:t>
      </w:r>
      <w:r>
        <w:rPr>
          <w:rFonts w:hint="eastAsia" w:asciiTheme="minorEastAsia" w:hAnsiTheme="minorEastAsia" w:eastAsiaTheme="minorEastAsia" w:cstheme="minorEastAsia"/>
          <w:b/>
          <w:bCs/>
          <w:szCs w:val="21"/>
        </w:rPr>
        <w:t>▲有下列情况之一的，投标无效：</w:t>
      </w:r>
    </w:p>
    <w:p w14:paraId="313F55B0">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4.2.1供应商不具备磋商文件中规定的资格要求的（供应商未提供有效的资格文件的，视为供应商不具备磋商文件中规定的资格要求）；</w:t>
      </w:r>
    </w:p>
    <w:p w14:paraId="7022216F">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4.2.2投标文件（响应文件）未按照磋商文件要求签署、盖章的；</w:t>
      </w:r>
    </w:p>
    <w:p w14:paraId="0046B733">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4.2.3采购人拟采购的产品属于政府强制采购的节能产品品目清单范围的，供应商未按磋商文件要求提供国家确定的认证机构出具的、处于有效期之内的节能产品认证证书的；</w:t>
      </w:r>
    </w:p>
    <w:p w14:paraId="2A085B4B">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4.2.4投标文件（响应文件）含有采购人不能接受的附加条件的；</w:t>
      </w:r>
    </w:p>
    <w:p w14:paraId="7041F93B">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4.2.5投标文件（响应文件）中承诺的投标有效期少于磋商文件中载明的投标有效期的；</w:t>
      </w:r>
    </w:p>
    <w:p w14:paraId="17BCB915">
      <w:pPr>
        <w:snapToGrid w:val="0"/>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4.2.6投标文件（响应文件）出现不是唯一的、有选择性投标报价的</w:t>
      </w:r>
      <w:r>
        <w:rPr>
          <w:rFonts w:hint="eastAsia" w:asciiTheme="minorEastAsia" w:hAnsiTheme="minorEastAsia" w:eastAsiaTheme="minorEastAsia" w:cstheme="minorEastAsia"/>
          <w:szCs w:val="21"/>
          <w:lang w:eastAsia="zh-CN"/>
        </w:rPr>
        <w:t>；</w:t>
      </w:r>
    </w:p>
    <w:p w14:paraId="7B46C710">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4.2.7投标报价超过磋商文件中规定的预算金额或者最高限价的</w:t>
      </w:r>
      <w:r>
        <w:rPr>
          <w:rFonts w:hint="eastAsia" w:asciiTheme="minorEastAsia" w:hAnsiTheme="minorEastAsia" w:eastAsiaTheme="minorEastAsia" w:cstheme="minorEastAsia"/>
          <w:szCs w:val="21"/>
          <w:lang w:eastAsia="zh-CN"/>
        </w:rPr>
        <w:t>；</w:t>
      </w:r>
    </w:p>
    <w:p w14:paraId="1F270614">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4.2.8报价明显低于其他通过符合性审查供应商的报价，有可能影响产品质量或者不能诚信履约的，未能按要求提供书面说明或者提交相关证明材料，不能证明其报价合理性的</w:t>
      </w:r>
      <w:r>
        <w:rPr>
          <w:rFonts w:hint="eastAsia" w:asciiTheme="minorEastAsia" w:hAnsiTheme="minorEastAsia" w:eastAsiaTheme="minorEastAsia" w:cstheme="minorEastAsia"/>
          <w:szCs w:val="21"/>
          <w:lang w:eastAsia="zh-CN"/>
        </w:rPr>
        <w:t>；</w:t>
      </w:r>
    </w:p>
    <w:p w14:paraId="43BD874D">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4.2.9供应商对根据修正原则修正后的报价不确认的；</w:t>
      </w:r>
    </w:p>
    <w:p w14:paraId="2F18D6EA">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4.2.10供应商提供虚假材料投标的；</w:t>
      </w:r>
    </w:p>
    <w:p w14:paraId="65F919FE">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4.2.11供应商有恶意串通、妨碍其他供应商的竞争行为、损害采购人或者其他供应商的合法权益情形的；</w:t>
      </w:r>
    </w:p>
    <w:p w14:paraId="773CD393">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4.2.12供应商仅提交备份投标文件（响应文件），没有在电子交易平台传输递交投标文件（响应文件）的，投标无效；</w:t>
      </w:r>
    </w:p>
    <w:p w14:paraId="33DE8900">
      <w:pPr>
        <w:tabs>
          <w:tab w:val="left" w:pos="432"/>
        </w:tabs>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4.2.13投标文件（响应文件）不满足磋商文件的其它实质性要求的；</w:t>
      </w:r>
    </w:p>
    <w:p w14:paraId="0327C293">
      <w:pPr>
        <w:spacing w:line="380" w:lineRule="exact"/>
        <w:ind w:firstLine="422"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4.2.14参与同一个采购包（标段）的供应商存在下列情形之一且无法合理解释的，其投标（响应）文件无效：</w:t>
      </w:r>
    </w:p>
    <w:p w14:paraId="2E7974A2">
      <w:pPr>
        <w:numPr>
          <w:ilvl w:val="0"/>
          <w:numId w:val="0"/>
        </w:numPr>
        <w:spacing w:line="380" w:lineRule="exact"/>
        <w:ind w:firstLine="422" w:firstLineChars="200"/>
        <w:jc w:val="both"/>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1"/>
          <w:szCs w:val="21"/>
          <w:lang w:val="en-US" w:eastAsia="zh-CN" w:bidi="ar-SA"/>
        </w:rPr>
        <w:t>（1）</w:t>
      </w:r>
      <w:r>
        <w:rPr>
          <w:rFonts w:hint="eastAsia" w:asciiTheme="minorEastAsia" w:hAnsiTheme="minorEastAsia" w:eastAsiaTheme="minorEastAsia" w:cstheme="minorEastAsia"/>
          <w:b/>
          <w:bCs/>
          <w:szCs w:val="21"/>
        </w:rPr>
        <w:t>不同供应商的电子投标（响应）文件上传计算机的网卡MAC地址或硬盘序列号等硬件信息相同的；</w:t>
      </w:r>
    </w:p>
    <w:p w14:paraId="11F15899">
      <w:pPr>
        <w:numPr>
          <w:ilvl w:val="0"/>
          <w:numId w:val="0"/>
        </w:numPr>
        <w:spacing w:line="380" w:lineRule="exact"/>
        <w:ind w:firstLine="422" w:firstLineChars="200"/>
        <w:jc w:val="both"/>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1"/>
          <w:szCs w:val="21"/>
          <w:lang w:val="en-US" w:eastAsia="zh-CN" w:bidi="ar-SA"/>
        </w:rPr>
        <w:t>（2）</w:t>
      </w:r>
      <w:r>
        <w:rPr>
          <w:rFonts w:hint="eastAsia" w:asciiTheme="minorEastAsia" w:hAnsiTheme="minorEastAsia" w:eastAsiaTheme="minorEastAsia" w:cstheme="minorEastAsia"/>
          <w:b/>
          <w:bCs/>
          <w:szCs w:val="21"/>
        </w:rPr>
        <w:t>上传的电子投标（响应）文件若出现使用本项目其他投标（响应）供应商的数字证书加密的，或者加盖本项目其他投标（响应）供应商的电子印章的；</w:t>
      </w:r>
    </w:p>
    <w:p w14:paraId="4743C7DB">
      <w:pPr>
        <w:numPr>
          <w:ilvl w:val="0"/>
          <w:numId w:val="0"/>
        </w:numPr>
        <w:spacing w:line="380" w:lineRule="exact"/>
        <w:ind w:firstLine="422" w:firstLineChars="200"/>
        <w:jc w:val="both"/>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1"/>
          <w:szCs w:val="21"/>
          <w:lang w:val="en-US" w:eastAsia="zh-CN" w:bidi="ar-SA"/>
        </w:rPr>
        <w:t>（3）</w:t>
      </w:r>
      <w:r>
        <w:rPr>
          <w:rFonts w:hint="eastAsia" w:asciiTheme="minorEastAsia" w:hAnsiTheme="minorEastAsia" w:eastAsiaTheme="minorEastAsia" w:cstheme="minorEastAsia"/>
          <w:b/>
          <w:bCs/>
          <w:szCs w:val="21"/>
        </w:rPr>
        <w:t>不同供应商的投标（响应）文件的内容存在3处（含）以上错误一致的；</w:t>
      </w:r>
    </w:p>
    <w:p w14:paraId="281230B2">
      <w:pPr>
        <w:numPr>
          <w:ilvl w:val="0"/>
          <w:numId w:val="0"/>
        </w:numPr>
        <w:spacing w:line="380" w:lineRule="exact"/>
        <w:ind w:firstLine="422" w:firstLineChars="200"/>
        <w:jc w:val="both"/>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1"/>
          <w:szCs w:val="21"/>
          <w:lang w:val="en-US" w:eastAsia="zh-CN" w:bidi="ar-SA"/>
        </w:rPr>
        <w:t>（4）</w:t>
      </w:r>
      <w:r>
        <w:rPr>
          <w:rFonts w:hint="eastAsia" w:asciiTheme="minorEastAsia" w:hAnsiTheme="minorEastAsia" w:eastAsiaTheme="minorEastAsia" w:cstheme="minorEastAsia"/>
          <w:b/>
          <w:bCs/>
          <w:szCs w:val="21"/>
        </w:rPr>
        <w:t>不同供应商联系人为同一人或不同联系人的联系电话一致的。</w:t>
      </w:r>
    </w:p>
    <w:p w14:paraId="6BBEBE93">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4.2.15</w:t>
      </w:r>
      <w:r>
        <w:rPr>
          <w:rFonts w:hint="eastAsia" w:asciiTheme="minorEastAsia" w:hAnsiTheme="minorEastAsia" w:eastAsiaTheme="minorEastAsia" w:cstheme="minorEastAsia"/>
          <w:szCs w:val="21"/>
        </w:rPr>
        <w:t>法律、法规、规章（适用本市的）及省级以上规范性文件（适用本市的）规定的其他无效情形。</w:t>
      </w:r>
    </w:p>
    <w:p w14:paraId="3C06B3DA">
      <w:pPr>
        <w:spacing w:line="380" w:lineRule="exact"/>
        <w:ind w:firstLine="422" w:firstLineChars="200"/>
        <w:jc w:val="both"/>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4.3▲有下列情形之一的，视为供应商串通投标，其投标无效：</w:t>
      </w:r>
    </w:p>
    <w:p w14:paraId="7F0FF67E">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4.3.1不同供应商的投标文件（响应文件）由同一单位或者个人编制；</w:t>
      </w:r>
    </w:p>
    <w:p w14:paraId="24D34AE8">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4.3.2不同供应商委托同一单位或者个人办理投标事宜；</w:t>
      </w:r>
    </w:p>
    <w:p w14:paraId="13CCBE8A">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4.3.3不同供应商的投标文件（响应文件）载明的项目管理成员或者联系人员为同一人；</w:t>
      </w:r>
    </w:p>
    <w:p w14:paraId="4DAF73ED">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4.3.4不同供应商的投标文件（响应文件）异常一致或者投标报价呈规律性差异；</w:t>
      </w:r>
    </w:p>
    <w:p w14:paraId="38DC8F38">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4.3.5不同供应商的投标文件（响应文件）相互混装；</w:t>
      </w:r>
    </w:p>
    <w:p w14:paraId="4967387B">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4.3.6不同供应商的投标保证金从同一单位或者个人的账户转出。</w:t>
      </w:r>
    </w:p>
    <w:p w14:paraId="1E07CD28">
      <w:pPr>
        <w:pStyle w:val="16"/>
        <w:snapToGrid w:val="0"/>
        <w:spacing w:after="0" w:line="380" w:lineRule="exact"/>
        <w:ind w:left="0" w:leftChars="0"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4.4废标。</w:t>
      </w:r>
    </w:p>
    <w:p w14:paraId="103EBF71">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根据《中华人民共和国政府采购法》第三十六条之规定，在采购中，出现下列情形之一的，应予废标：</w:t>
      </w:r>
    </w:p>
    <w:p w14:paraId="25B1E638">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4.4.1</w:t>
      </w:r>
      <w:r>
        <w:rPr>
          <w:rFonts w:hint="eastAsia" w:ascii="宋体" w:hAnsi="宋体" w:cs="宋体"/>
          <w:szCs w:val="21"/>
        </w:rPr>
        <w:t>符合专业条件的供应商或者对磋商文件作实质响应的供应商不足3家的；如符合《财政部关于政府采购竞争性磋商采购方式管理暂行办法有关问题的补充通知》财库〔2015〕124号中规定情形的，本条可不执行</w:t>
      </w:r>
      <w:r>
        <w:rPr>
          <w:rFonts w:hint="eastAsia" w:asciiTheme="minorEastAsia" w:hAnsiTheme="minorEastAsia" w:eastAsiaTheme="minorEastAsia" w:cstheme="minorEastAsia"/>
          <w:szCs w:val="21"/>
        </w:rPr>
        <w:t>；</w:t>
      </w:r>
    </w:p>
    <w:p w14:paraId="5830C55D">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4.4.2出现影响采购公正的违法、违规行为的；</w:t>
      </w:r>
    </w:p>
    <w:p w14:paraId="222993AD">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4.4.3供应商的报价均超过了采购预算，采购人不能支付的；</w:t>
      </w:r>
    </w:p>
    <w:p w14:paraId="70E75F42">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4.4.4因重大变故，采购任务取消的。</w:t>
      </w:r>
    </w:p>
    <w:p w14:paraId="0E56CE9E">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废标后，采购代理机构应当将废标理由通知所有供应商。</w:t>
      </w:r>
    </w:p>
    <w:p w14:paraId="50A5CC54">
      <w:pPr>
        <w:pStyle w:val="16"/>
        <w:snapToGrid w:val="0"/>
        <w:spacing w:after="0" w:line="380" w:lineRule="exact"/>
        <w:ind w:left="0" w:leftChars="0"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4.5修改磋商文件，重新组织采购活动。</w:t>
      </w:r>
    </w:p>
    <w:p w14:paraId="65D2E58E">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64A84F31">
      <w:pPr>
        <w:pStyle w:val="16"/>
        <w:snapToGrid w:val="0"/>
        <w:spacing w:after="0" w:line="380" w:lineRule="exact"/>
        <w:ind w:left="0" w:leftChars="0" w:firstLine="422" w:firstLineChars="20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4.6重新开展采购。</w:t>
      </w:r>
    </w:p>
    <w:p w14:paraId="147A9DA4">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有政府采购法第七十一条、第七十二条规定的违法行为之一，影响或者可能影响中标、成交结果的，依照下列规定处理：</w:t>
      </w:r>
    </w:p>
    <w:p w14:paraId="0EECB367">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4.6.1未确定中标或者成交供应商的，终止本次政府采购活动，重新开展政府采购活动。</w:t>
      </w:r>
    </w:p>
    <w:p w14:paraId="5C2870D1">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78F87BEF">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4.6.3政府采购合同已签订但尚未履行的，撤销合同，从合格的中标或者成交候选人中另行确定中标或者成交供应商；没有合格的中标或者成交候选人的，重新开展政府采购活动。</w:t>
      </w:r>
    </w:p>
    <w:p w14:paraId="733EE553">
      <w:pPr>
        <w:pStyle w:val="16"/>
        <w:snapToGrid w:val="0"/>
        <w:spacing w:after="0" w:line="380" w:lineRule="exact"/>
        <w:ind w:left="0" w:leftChars="0"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4.6.4政府采购合同已经履行，给采购人、供应商造成损失的，由责任人承担赔偿责任。</w:t>
      </w:r>
    </w:p>
    <w:p w14:paraId="2E828BD5">
      <w:pPr>
        <w:spacing w:line="38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4.6.5政府采购当事人有其他违反政府采购法或者政府采购法实施条例等法律法规规定的行为，经改正后仍然影响或者可能影响中标、成交结果或者依法被认定为中标、成交无效的，依照4.6.1-4.6.4规定处理。</w:t>
      </w:r>
    </w:p>
    <w:p w14:paraId="6B904474">
      <w:pPr>
        <w:rPr>
          <w:rFonts w:hAnsi="宋体"/>
          <w:b/>
          <w:bCs/>
          <w:sz w:val="28"/>
          <w:szCs w:val="36"/>
        </w:rPr>
      </w:pPr>
      <w:r>
        <w:rPr>
          <w:rFonts w:hint="eastAsia" w:hAnsi="宋体"/>
          <w:b/>
          <w:bCs/>
          <w:sz w:val="28"/>
          <w:szCs w:val="36"/>
        </w:rPr>
        <w:br w:type="page"/>
      </w:r>
    </w:p>
    <w:p w14:paraId="259E6C91">
      <w:pPr>
        <w:jc w:val="center"/>
        <w:outlineLvl w:val="0"/>
        <w:rPr>
          <w:rFonts w:hAnsi="宋体"/>
          <w:b/>
          <w:bCs/>
          <w:sz w:val="32"/>
          <w:szCs w:val="32"/>
        </w:rPr>
      </w:pPr>
      <w:bookmarkStart w:id="59" w:name="_Toc12905"/>
      <w:r>
        <w:rPr>
          <w:rFonts w:hint="eastAsia" w:hAnsi="宋体"/>
          <w:b/>
          <w:bCs/>
          <w:sz w:val="32"/>
          <w:szCs w:val="32"/>
        </w:rPr>
        <w:t xml:space="preserve">第五部分  </w:t>
      </w:r>
      <w:bookmarkEnd w:id="35"/>
      <w:bookmarkStart w:id="60" w:name="_Toc367963085"/>
      <w:r>
        <w:rPr>
          <w:rFonts w:hint="eastAsia" w:hAnsi="宋体"/>
          <w:b/>
          <w:bCs/>
          <w:sz w:val="32"/>
          <w:szCs w:val="32"/>
        </w:rPr>
        <w:t>拟签订的合同文本</w:t>
      </w:r>
      <w:bookmarkEnd w:id="59"/>
    </w:p>
    <w:bookmarkEnd w:id="36"/>
    <w:bookmarkEnd w:id="37"/>
    <w:bookmarkEnd w:id="38"/>
    <w:bookmarkEnd w:id="39"/>
    <w:bookmarkEnd w:id="40"/>
    <w:bookmarkEnd w:id="41"/>
    <w:bookmarkEnd w:id="42"/>
    <w:bookmarkEnd w:id="43"/>
    <w:bookmarkEnd w:id="44"/>
    <w:bookmarkEnd w:id="60"/>
    <w:p w14:paraId="4AB3D288">
      <w:pPr>
        <w:pageBreakBefore w:val="0"/>
        <w:kinsoku/>
        <w:wordWrap/>
        <w:overflowPunct/>
        <w:topLinePunct w:val="0"/>
        <w:bidi w:val="0"/>
        <w:spacing w:line="360" w:lineRule="auto"/>
        <w:jc w:val="center"/>
        <w:outlineLvl w:val="9"/>
        <w:rPr>
          <w:rFonts w:hint="eastAsia" w:ascii="宋体" w:hAnsi="宋体" w:eastAsia="宋体"/>
          <w:b/>
          <w:sz w:val="28"/>
          <w:szCs w:val="28"/>
          <w:lang w:eastAsia="zh-CN"/>
        </w:rPr>
      </w:pPr>
      <w:bookmarkStart w:id="61" w:name="_Toc514935787"/>
      <w:r>
        <w:rPr>
          <w:rFonts w:hint="eastAsia" w:ascii="宋体" w:hAnsi="宋体"/>
          <w:b/>
          <w:sz w:val="28"/>
          <w:szCs w:val="28"/>
          <w:lang w:eastAsia="zh-CN"/>
        </w:rPr>
        <w:t>（</w:t>
      </w:r>
      <w:r>
        <w:rPr>
          <w:rFonts w:hint="eastAsia" w:ascii="宋体" w:hAnsi="宋体"/>
          <w:b/>
          <w:sz w:val="28"/>
          <w:szCs w:val="28"/>
          <w:lang w:val="en-US" w:eastAsia="zh-CN"/>
        </w:rPr>
        <w:t>封面格式自拟</w:t>
      </w:r>
      <w:r>
        <w:rPr>
          <w:rFonts w:hint="eastAsia" w:ascii="宋体" w:hAnsi="宋体"/>
          <w:b/>
          <w:sz w:val="28"/>
          <w:szCs w:val="28"/>
          <w:lang w:eastAsia="zh-CN"/>
        </w:rPr>
        <w:t>）</w:t>
      </w:r>
    </w:p>
    <w:bookmarkEnd w:id="61"/>
    <w:p w14:paraId="6E0E07F6">
      <w:pPr>
        <w:pStyle w:val="23"/>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Cs/>
          <w:sz w:val="21"/>
          <w:szCs w:val="21"/>
        </w:rPr>
      </w:pPr>
      <w:r>
        <w:rPr>
          <w:rFonts w:hint="eastAsia" w:ascii="宋体" w:hAnsi="宋体" w:eastAsia="宋体" w:cs="宋体"/>
          <w:bCs/>
          <w:sz w:val="21"/>
          <w:szCs w:val="21"/>
        </w:rPr>
        <w:t>发包方（以下简称甲方）：</w:t>
      </w:r>
      <w:r>
        <w:rPr>
          <w:rFonts w:hint="eastAsia" w:ascii="宋体" w:hAnsi="宋体" w:eastAsia="宋体" w:cs="宋体"/>
          <w:bCs/>
          <w:sz w:val="21"/>
          <w:szCs w:val="21"/>
          <w:u w:val="single"/>
        </w:rPr>
        <w:t xml:space="preserve">                     </w:t>
      </w:r>
    </w:p>
    <w:p w14:paraId="612ED9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color w:val="auto"/>
          <w:sz w:val="21"/>
          <w:szCs w:val="21"/>
          <w:highlight w:val="none"/>
          <w:u w:val="single"/>
        </w:rPr>
      </w:pPr>
      <w:r>
        <w:rPr>
          <w:rFonts w:hint="eastAsia" w:ascii="宋体" w:hAnsi="宋体" w:eastAsia="宋体" w:cs="宋体"/>
          <w:bCs/>
          <w:sz w:val="21"/>
          <w:szCs w:val="21"/>
        </w:rPr>
        <w:t>承包方（以下简称乙方）：</w:t>
      </w:r>
      <w:r>
        <w:rPr>
          <w:rFonts w:hint="eastAsia" w:ascii="宋体" w:hAnsi="宋体" w:eastAsia="宋体" w:cs="宋体"/>
          <w:bCs/>
          <w:sz w:val="21"/>
          <w:szCs w:val="21"/>
          <w:u w:val="single"/>
        </w:rPr>
        <w:t xml:space="preserve">                     </w:t>
      </w:r>
      <w:r>
        <w:rPr>
          <w:rFonts w:hint="eastAsia" w:ascii="宋体" w:hAnsi="宋体" w:eastAsia="宋体" w:cs="宋体"/>
          <w:b/>
          <w:color w:val="auto"/>
          <w:sz w:val="21"/>
          <w:szCs w:val="21"/>
          <w:highlight w:val="none"/>
          <w:u w:val="single"/>
        </w:rPr>
        <w:t>（若联合体中标，需写明：联合体牵头单位）</w:t>
      </w:r>
    </w:p>
    <w:p w14:paraId="0C0A26B8">
      <w:pPr>
        <w:keepNext w:val="0"/>
        <w:keepLines w:val="0"/>
        <w:pageBreakBefore w:val="0"/>
        <w:widowControl/>
        <w:kinsoku/>
        <w:wordWrap/>
        <w:overflowPunct/>
        <w:topLinePunct w:val="0"/>
        <w:autoSpaceDE/>
        <w:autoSpaceDN/>
        <w:bidi w:val="0"/>
        <w:adjustRightInd/>
        <w:snapToGrid/>
        <w:ind w:firstLine="2530" w:firstLineChars="1200"/>
        <w:jc w:val="both"/>
        <w:textAlignment w:val="auto"/>
        <w:rPr>
          <w:rFonts w:hint="eastAsia"/>
        </w:rPr>
      </w:pPr>
      <w:r>
        <w:rPr>
          <w:rFonts w:hint="eastAsia" w:ascii="宋体" w:hAnsi="宋体" w:eastAsia="宋体" w:cs="宋体"/>
          <w:b/>
          <w:color w:val="auto"/>
          <w:sz w:val="21"/>
          <w:szCs w:val="21"/>
          <w:highlight w:val="none"/>
          <w:u w:val="single"/>
        </w:rPr>
        <w:t xml:space="preserve">                       （联合体</w:t>
      </w:r>
      <w:r>
        <w:rPr>
          <w:rFonts w:hint="eastAsia" w:ascii="宋体" w:hAnsi="宋体" w:cs="宋体"/>
          <w:b/>
          <w:color w:val="auto"/>
          <w:sz w:val="21"/>
          <w:szCs w:val="21"/>
          <w:highlight w:val="none"/>
          <w:u w:val="single"/>
          <w:lang w:eastAsia="zh-CN"/>
        </w:rPr>
        <w:t>成员</w:t>
      </w:r>
      <w:r>
        <w:rPr>
          <w:rFonts w:hint="eastAsia" w:ascii="宋体" w:hAnsi="宋体" w:eastAsia="宋体" w:cs="宋体"/>
          <w:b/>
          <w:color w:val="auto"/>
          <w:sz w:val="21"/>
          <w:szCs w:val="21"/>
          <w:highlight w:val="none"/>
          <w:u w:val="single"/>
        </w:rPr>
        <w:t>单位）</w:t>
      </w:r>
    </w:p>
    <w:p w14:paraId="156FE96C">
      <w:pPr>
        <w:keepNext w:val="0"/>
        <w:keepLines w:val="0"/>
        <w:pageBreakBefore w:val="0"/>
        <w:widowControl/>
        <w:suppressLineNumbers w:val="0"/>
        <w:kinsoku/>
        <w:wordWrap/>
        <w:overflowPunct/>
        <w:topLinePunct w:val="0"/>
        <w:autoSpaceDE/>
        <w:autoSpaceDN/>
        <w:bidi w:val="0"/>
        <w:adjustRightInd/>
        <w:snapToGrid/>
        <w:spacing w:line="360" w:lineRule="exact"/>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cs="宋体"/>
          <w:sz w:val="21"/>
          <w:szCs w:val="21"/>
          <w:lang w:eastAsia="zh-CN"/>
        </w:rPr>
        <w:t>2025-2026年度瑞安市林川镇违章拆除、环境整治及安保服务项目</w:t>
      </w:r>
      <w:r>
        <w:rPr>
          <w:rFonts w:hint="eastAsia" w:ascii="宋体" w:hAnsi="宋体" w:eastAsia="宋体" w:cs="宋体"/>
          <w:sz w:val="21"/>
          <w:szCs w:val="21"/>
        </w:rPr>
        <w:t>》的中标通知书，甲方将服务承包给乙方，为了明确甲、乙双方的权利和义务，履行各自的职责，高效优质地完成服务内容，按照《中华人民共和国合同法》的有关规定，经甲乙双方在平等、自愿的基础上</w:t>
      </w:r>
      <w:r>
        <w:rPr>
          <w:rFonts w:hint="eastAsia" w:ascii="宋体" w:hAnsi="宋体" w:cs="宋体"/>
          <w:sz w:val="21"/>
          <w:szCs w:val="21"/>
          <w:lang w:eastAsia="zh-CN"/>
        </w:rPr>
        <w:t>协商</w:t>
      </w:r>
      <w:r>
        <w:rPr>
          <w:rFonts w:hint="eastAsia" w:ascii="宋体" w:hAnsi="宋体" w:eastAsia="宋体" w:cs="宋体"/>
          <w:sz w:val="21"/>
          <w:szCs w:val="21"/>
        </w:rPr>
        <w:t>一致，现签订服务承包合同。</w:t>
      </w:r>
    </w:p>
    <w:p w14:paraId="6E4C5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rPr>
      </w:pPr>
      <w:r>
        <w:rPr>
          <w:rFonts w:hint="eastAsia" w:ascii="宋体" w:hAnsi="宋体" w:eastAsia="宋体" w:cs="宋体"/>
          <w:b/>
          <w:bCs w:val="0"/>
          <w:sz w:val="21"/>
          <w:szCs w:val="21"/>
        </w:rPr>
        <w:t>第一条  名称</w:t>
      </w:r>
      <w:r>
        <w:rPr>
          <w:rFonts w:hint="eastAsia" w:ascii="宋体" w:hAnsi="宋体" w:eastAsia="宋体" w:cs="宋体"/>
          <w:sz w:val="21"/>
          <w:szCs w:val="21"/>
        </w:rPr>
        <w:t>：</w:t>
      </w:r>
      <w:r>
        <w:rPr>
          <w:rFonts w:hint="eastAsia" w:ascii="宋体" w:hAnsi="宋体" w:cs="宋体"/>
          <w:sz w:val="21"/>
          <w:szCs w:val="21"/>
          <w:lang w:eastAsia="zh-CN"/>
        </w:rPr>
        <w:t>2025-2026年度瑞安市林川镇违章拆除、环境整治及安保服务项目</w:t>
      </w:r>
      <w:r>
        <w:rPr>
          <w:rFonts w:hint="eastAsia" w:ascii="宋体" w:hAnsi="宋体" w:eastAsia="宋体" w:cs="宋体"/>
          <w:sz w:val="21"/>
          <w:szCs w:val="21"/>
        </w:rPr>
        <w:t>承包合同</w:t>
      </w:r>
    </w:p>
    <w:p w14:paraId="397A24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sz w:val="21"/>
          <w:szCs w:val="21"/>
        </w:rPr>
      </w:pPr>
      <w:r>
        <w:rPr>
          <w:rFonts w:hint="eastAsia" w:ascii="宋体" w:hAnsi="宋体" w:eastAsia="宋体" w:cs="宋体"/>
          <w:b/>
          <w:bCs w:val="0"/>
          <w:sz w:val="21"/>
          <w:szCs w:val="21"/>
        </w:rPr>
        <w:t>第二条  服务内容：</w:t>
      </w:r>
      <w:r>
        <w:rPr>
          <w:rFonts w:hint="eastAsia" w:ascii="宋体" w:hAnsi="宋体" w:eastAsia="宋体" w:cs="宋体"/>
          <w:sz w:val="21"/>
          <w:szCs w:val="21"/>
        </w:rPr>
        <w:t>见</w:t>
      </w:r>
      <w:r>
        <w:rPr>
          <w:rFonts w:hint="eastAsia" w:ascii="宋体" w:hAnsi="宋体" w:eastAsia="宋体" w:cs="宋体"/>
          <w:sz w:val="21"/>
          <w:szCs w:val="21"/>
          <w:lang w:eastAsia="zh-CN"/>
        </w:rPr>
        <w:t>磋商采购文件</w:t>
      </w:r>
      <w:r>
        <w:rPr>
          <w:rFonts w:hint="eastAsia" w:ascii="宋体" w:hAnsi="宋体" w:eastAsia="宋体" w:cs="宋体"/>
          <w:sz w:val="21"/>
          <w:szCs w:val="21"/>
        </w:rPr>
        <w:t>第三部分内容。</w:t>
      </w:r>
    </w:p>
    <w:p w14:paraId="233DC3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eastAsia="zh-CN"/>
        </w:rPr>
      </w:pPr>
      <w:r>
        <w:rPr>
          <w:rFonts w:hint="eastAsia" w:ascii="宋体" w:hAnsi="宋体" w:eastAsia="宋体" w:cs="宋体"/>
          <w:b/>
          <w:bCs w:val="0"/>
          <w:sz w:val="21"/>
          <w:szCs w:val="21"/>
        </w:rPr>
        <w:t>第三条  服务期限：</w:t>
      </w:r>
      <w:r>
        <w:rPr>
          <w:rFonts w:hint="eastAsia" w:ascii="宋体" w:hAnsi="宋体" w:eastAsia="宋体" w:cs="宋体"/>
          <w:sz w:val="21"/>
          <w:szCs w:val="21"/>
          <w:u w:val="single"/>
        </w:rPr>
        <w:t>本合同服务期限自    年  月  日-    年  月  日</w:t>
      </w:r>
      <w:r>
        <w:rPr>
          <w:rFonts w:hint="eastAsia" w:ascii="宋体" w:hAnsi="宋体" w:eastAsia="宋体" w:cs="宋体"/>
          <w:sz w:val="21"/>
          <w:szCs w:val="21"/>
        </w:rPr>
        <w:t>。</w:t>
      </w:r>
      <w:r>
        <w:rPr>
          <w:rFonts w:hint="eastAsia" w:ascii="宋体" w:hAnsi="宋体" w:cs="宋体"/>
          <w:sz w:val="21"/>
          <w:szCs w:val="21"/>
          <w:lang w:eastAsia="zh-CN"/>
        </w:rPr>
        <w:t>（自合同签订之日起两年，合同一年一签</w:t>
      </w:r>
      <w:r>
        <w:rPr>
          <w:rFonts w:hint="eastAsia" w:ascii="宋体" w:hAnsi="宋体" w:cs="宋体"/>
          <w:sz w:val="21"/>
          <w:szCs w:val="21"/>
          <w:lang w:val="en-US" w:eastAsia="zh-CN"/>
        </w:rPr>
        <w:t>；</w:t>
      </w:r>
      <w:r>
        <w:rPr>
          <w:rFonts w:hint="eastAsia" w:ascii="宋体" w:hAnsi="宋体" w:cs="宋体"/>
          <w:sz w:val="21"/>
          <w:szCs w:val="21"/>
          <w:lang w:eastAsia="zh-CN"/>
        </w:rPr>
        <w:t>若</w:t>
      </w:r>
      <w:r>
        <w:rPr>
          <w:rFonts w:hint="eastAsia" w:ascii="宋体" w:hAnsi="宋体" w:cs="宋体"/>
          <w:sz w:val="21"/>
          <w:szCs w:val="21"/>
          <w:lang w:val="en-US" w:eastAsia="zh-CN"/>
        </w:rPr>
        <w:t>乙方</w:t>
      </w:r>
      <w:r>
        <w:rPr>
          <w:rFonts w:hint="eastAsia" w:ascii="宋体" w:hAnsi="宋体" w:cs="宋体"/>
          <w:sz w:val="21"/>
          <w:szCs w:val="21"/>
          <w:lang w:eastAsia="zh-CN"/>
        </w:rPr>
        <w:t>服务未达到采购人的各项要求或有违约行为，</w:t>
      </w:r>
      <w:r>
        <w:rPr>
          <w:rFonts w:hint="eastAsia" w:ascii="宋体" w:hAnsi="宋体" w:cs="宋体"/>
          <w:sz w:val="21"/>
          <w:szCs w:val="21"/>
          <w:lang w:val="en-US" w:eastAsia="zh-CN"/>
        </w:rPr>
        <w:t>甲方</w:t>
      </w:r>
      <w:r>
        <w:rPr>
          <w:rFonts w:hint="eastAsia" w:ascii="宋体" w:hAnsi="宋体" w:cs="宋体"/>
          <w:sz w:val="21"/>
          <w:szCs w:val="21"/>
          <w:lang w:eastAsia="zh-CN"/>
        </w:rPr>
        <w:t>有权单方面解除合同，且不支付其它任何费用或补偿。）</w:t>
      </w:r>
    </w:p>
    <w:p w14:paraId="38A43221">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本项目为单价合同，如服务期限未到，财政预算价已支付完毕，合同生效至本次财政预算价支付完毕止；如服务期限已到，财政预算价</w:t>
      </w:r>
      <w:r>
        <w:rPr>
          <w:rFonts w:hint="eastAsia" w:ascii="宋体" w:hAnsi="宋体" w:cs="宋体"/>
          <w:sz w:val="21"/>
          <w:szCs w:val="21"/>
          <w:lang w:val="en-US" w:eastAsia="zh-CN"/>
        </w:rPr>
        <w:t>未</w:t>
      </w:r>
      <w:r>
        <w:rPr>
          <w:rFonts w:hint="eastAsia" w:ascii="宋体" w:hAnsi="宋体" w:eastAsia="宋体" w:cs="宋体"/>
          <w:sz w:val="21"/>
          <w:szCs w:val="21"/>
        </w:rPr>
        <w:t>使用完，则合同生效至本项目服务期限结束毕止。</w:t>
      </w:r>
    </w:p>
    <w:p w14:paraId="48B5168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b/>
          <w:bCs w:val="0"/>
          <w:sz w:val="21"/>
          <w:szCs w:val="21"/>
        </w:rPr>
      </w:pPr>
      <w:r>
        <w:rPr>
          <w:rFonts w:hint="eastAsia" w:ascii="新宋体" w:hAnsi="新宋体" w:eastAsia="新宋体" w:cs="新宋体"/>
          <w:b/>
          <w:bCs w:val="0"/>
          <w:sz w:val="21"/>
          <w:szCs w:val="21"/>
          <w:lang w:val="en-US" w:eastAsia="zh-CN" w:bidi="ar-SA"/>
        </w:rPr>
        <w:t>第四条</w:t>
      </w:r>
      <w:r>
        <w:rPr>
          <w:rFonts w:hint="eastAsia" w:ascii="新宋体" w:hAnsi="新宋体" w:eastAsia="新宋体" w:cs="新宋体"/>
          <w:b/>
          <w:bCs w:val="0"/>
          <w:sz w:val="21"/>
          <w:szCs w:val="21"/>
        </w:rPr>
        <w:t xml:space="preserve"> 服务经费</w:t>
      </w:r>
    </w:p>
    <w:p w14:paraId="571310E5">
      <w:pPr>
        <w:numPr>
          <w:ilvl w:val="0"/>
          <w:numId w:val="0"/>
        </w:numPr>
        <w:bidi w:val="0"/>
        <w:rPr>
          <w:rFonts w:hint="default" w:ascii="宋体" w:hAnsi="宋体"/>
          <w:b/>
          <w:bCs/>
          <w:u w:val="none"/>
          <w:lang w:val="en-US" w:eastAsia="zh-CN"/>
        </w:rPr>
      </w:pPr>
      <w:r>
        <w:rPr>
          <w:rFonts w:hint="eastAsia" w:asciiTheme="minorEastAsia" w:hAnsiTheme="minorEastAsia" w:eastAsiaTheme="minorEastAsia" w:cstheme="minorEastAsia"/>
          <w:b/>
          <w:bCs/>
          <w:lang w:val="en-US" w:eastAsia="zh-CN"/>
        </w:rPr>
        <w:t>1.</w:t>
      </w:r>
      <w:r>
        <w:rPr>
          <w:rFonts w:hint="eastAsia" w:ascii="宋体" w:hAnsi="宋体"/>
          <w:b/>
          <w:bCs/>
          <w:lang w:eastAsia="zh-CN"/>
        </w:rPr>
        <w:t>合同总金额</w:t>
      </w:r>
      <w:r>
        <w:rPr>
          <w:rFonts w:hint="eastAsia" w:ascii="宋体" w:hAnsi="宋体"/>
          <w:b/>
          <w:bCs/>
        </w:rPr>
        <w:t>（人民币）</w:t>
      </w:r>
      <w:r>
        <w:rPr>
          <w:rFonts w:hint="eastAsia" w:ascii="宋体" w:hAnsi="宋体"/>
          <w:b/>
          <w:bCs/>
          <w:lang w:eastAsia="zh-CN"/>
        </w:rPr>
        <w:t>：</w:t>
      </w:r>
      <w:r>
        <w:rPr>
          <w:rFonts w:ascii="宋体" w:hAnsi="宋体"/>
          <w:b/>
          <w:bCs/>
          <w:u w:val="single"/>
        </w:rPr>
        <w:t xml:space="preserve">              </w:t>
      </w:r>
      <w:r>
        <w:rPr>
          <w:rFonts w:hint="eastAsia" w:ascii="宋体" w:hAnsi="宋体"/>
          <w:b/>
          <w:bCs/>
        </w:rPr>
        <w:t>大写</w:t>
      </w:r>
      <w:r>
        <w:rPr>
          <w:rFonts w:hint="eastAsia" w:ascii="宋体" w:hAnsi="宋体"/>
          <w:b/>
          <w:bCs/>
          <w:lang w:eastAsia="zh-CN"/>
        </w:rPr>
        <w:t>：</w:t>
      </w:r>
      <w:r>
        <w:rPr>
          <w:rFonts w:ascii="宋体" w:hAnsi="宋体"/>
          <w:b/>
          <w:bCs/>
          <w:u w:val="single"/>
        </w:rPr>
        <w:t xml:space="preserve">                  </w:t>
      </w:r>
      <w:r>
        <w:rPr>
          <w:rFonts w:hint="eastAsia" w:ascii="宋体" w:hAnsi="宋体"/>
          <w:b/>
          <w:bCs/>
          <w:u w:val="none"/>
          <w:lang w:eastAsia="zh-CN"/>
        </w:rPr>
        <w:t>，</w:t>
      </w:r>
      <w:r>
        <w:rPr>
          <w:rFonts w:hint="eastAsia" w:ascii="宋体" w:hAnsi="宋体"/>
          <w:b/>
          <w:bCs/>
          <w:u w:val="none"/>
          <w:lang w:val="en-US" w:eastAsia="zh-CN"/>
        </w:rPr>
        <w:t>中标下浮率：</w:t>
      </w:r>
      <w:r>
        <w:rPr>
          <w:rFonts w:hint="eastAsia" w:ascii="宋体" w:hAnsi="宋体"/>
          <w:b/>
          <w:bCs/>
          <w:u w:val="single"/>
          <w:lang w:val="en-US" w:eastAsia="zh-CN"/>
        </w:rPr>
        <w:t xml:space="preserve">        </w:t>
      </w:r>
      <w:r>
        <w:rPr>
          <w:rFonts w:hint="eastAsia" w:ascii="宋体" w:hAnsi="宋体"/>
          <w:b/>
          <w:bCs/>
          <w:u w:val="none"/>
          <w:lang w:val="en-US" w:eastAsia="zh-CN"/>
        </w:rPr>
        <w:t>%。</w:t>
      </w:r>
    </w:p>
    <w:p w14:paraId="04C710C4">
      <w:pPr>
        <w:numPr>
          <w:ilvl w:val="0"/>
          <w:numId w:val="0"/>
        </w:numPr>
        <w:bidi w:val="0"/>
        <w:rPr>
          <w:rFonts w:hint="eastAsia" w:eastAsia="宋体" w:asciiTheme="minorEastAsia" w:hAnsiTheme="minorEastAsia" w:cstheme="minorEastAsia"/>
          <w:lang w:val="en-US" w:eastAsia="zh-CN"/>
        </w:rPr>
      </w:pPr>
      <w:r>
        <w:rPr>
          <w:rFonts w:hint="eastAsia" w:ascii="宋体" w:hAnsi="宋体"/>
          <w:b/>
          <w:bCs/>
          <w:u w:val="none"/>
          <w:lang w:val="en-US" w:eastAsia="zh-CN"/>
        </w:rPr>
        <w:t>其中，中标成交合同单价合计</w:t>
      </w:r>
      <w:r>
        <w:rPr>
          <w:rFonts w:hint="eastAsia" w:ascii="宋体" w:hAnsi="宋体"/>
          <w:b/>
          <w:bCs/>
          <w:lang w:eastAsia="zh-CN"/>
        </w:rPr>
        <w:t>金额</w:t>
      </w:r>
      <w:r>
        <w:rPr>
          <w:rFonts w:hint="eastAsia" w:ascii="宋体" w:hAnsi="宋体"/>
          <w:b/>
          <w:bCs/>
        </w:rPr>
        <w:t>（人民币）</w:t>
      </w:r>
      <w:r>
        <w:rPr>
          <w:rFonts w:hint="eastAsia" w:ascii="宋体" w:hAnsi="宋体"/>
          <w:b/>
          <w:bCs/>
          <w:lang w:eastAsia="zh-CN"/>
        </w:rPr>
        <w:t>：</w:t>
      </w:r>
      <w:r>
        <w:rPr>
          <w:rFonts w:ascii="宋体" w:hAnsi="宋体"/>
          <w:b/>
          <w:bCs/>
          <w:u w:val="single"/>
        </w:rPr>
        <w:t xml:space="preserve">              </w:t>
      </w:r>
      <w:r>
        <w:rPr>
          <w:rFonts w:hint="eastAsia" w:ascii="宋体" w:hAnsi="宋体"/>
          <w:b/>
          <w:bCs/>
        </w:rPr>
        <w:t>大写</w:t>
      </w:r>
      <w:r>
        <w:rPr>
          <w:rFonts w:hint="eastAsia" w:ascii="宋体" w:hAnsi="宋体"/>
          <w:b/>
          <w:bCs/>
          <w:lang w:eastAsia="zh-CN"/>
        </w:rPr>
        <w:t>：</w:t>
      </w:r>
      <w:r>
        <w:rPr>
          <w:rFonts w:ascii="宋体" w:hAnsi="宋体"/>
          <w:b/>
          <w:bCs/>
          <w:u w:val="single"/>
        </w:rPr>
        <w:t xml:space="preserve">                  </w:t>
      </w:r>
      <w:r>
        <w:rPr>
          <w:rFonts w:hint="eastAsia" w:ascii="宋体" w:hAnsi="宋体"/>
          <w:b/>
          <w:bCs/>
          <w:u w:val="none"/>
          <w:lang w:eastAsia="zh-CN"/>
        </w:rPr>
        <w:t>。</w:t>
      </w:r>
    </w:p>
    <w:p w14:paraId="68656E1D">
      <w:pPr>
        <w:bidi w:val="0"/>
        <w:rPr>
          <w:rFonts w:hint="default"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b/>
          <w:bCs/>
          <w:lang w:val="en-US" w:eastAsia="zh-CN"/>
        </w:rPr>
        <w:t>2.项目负责人：</w:t>
      </w:r>
      <w:r>
        <w:rPr>
          <w:rFonts w:hint="eastAsia" w:asciiTheme="minorEastAsia" w:hAnsiTheme="minorEastAsia" w:eastAsiaTheme="minorEastAsia" w:cstheme="minorEastAsia"/>
          <w:b/>
          <w:bCs/>
          <w:u w:val="single"/>
          <w:lang w:val="en-US" w:eastAsia="zh-CN"/>
        </w:rPr>
        <w:t xml:space="preserve">           </w:t>
      </w:r>
      <w:r>
        <w:rPr>
          <w:rFonts w:hint="eastAsia" w:asciiTheme="minorEastAsia" w:hAnsiTheme="minorEastAsia" w:eastAsiaTheme="minorEastAsia" w:cstheme="minorEastAsia"/>
          <w:b/>
          <w:bCs/>
          <w:u w:val="none"/>
          <w:lang w:val="en-US" w:eastAsia="zh-CN"/>
        </w:rPr>
        <w:t>。</w:t>
      </w:r>
    </w:p>
    <w:p w14:paraId="0BB28F1E">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3.清单明细如下：</w:t>
      </w:r>
    </w:p>
    <w:tbl>
      <w:tblPr>
        <w:tblStyle w:val="39"/>
        <w:tblW w:w="11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75"/>
        <w:gridCol w:w="960"/>
        <w:gridCol w:w="1500"/>
        <w:gridCol w:w="977"/>
        <w:gridCol w:w="1828"/>
        <w:gridCol w:w="2686"/>
      </w:tblGrid>
      <w:tr w14:paraId="0237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1" w:type="dxa"/>
            <w:noWrap w:val="0"/>
            <w:vAlign w:val="center"/>
          </w:tcPr>
          <w:p w14:paraId="291C92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775" w:type="dxa"/>
            <w:noWrap w:val="0"/>
            <w:vAlign w:val="center"/>
          </w:tcPr>
          <w:p w14:paraId="02872B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服务项目</w:t>
            </w:r>
          </w:p>
        </w:tc>
        <w:tc>
          <w:tcPr>
            <w:tcW w:w="960" w:type="dxa"/>
            <w:noWrap w:val="0"/>
            <w:vAlign w:val="center"/>
          </w:tcPr>
          <w:p w14:paraId="2BC6FFA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计量单位</w:t>
            </w:r>
          </w:p>
        </w:tc>
        <w:tc>
          <w:tcPr>
            <w:tcW w:w="1500" w:type="dxa"/>
            <w:noWrap w:val="0"/>
            <w:vAlign w:val="center"/>
          </w:tcPr>
          <w:p w14:paraId="5647BDE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最高单价限价(人民币元)</w:t>
            </w:r>
          </w:p>
        </w:tc>
        <w:tc>
          <w:tcPr>
            <w:tcW w:w="977" w:type="dxa"/>
            <w:noWrap w:val="0"/>
            <w:vAlign w:val="center"/>
          </w:tcPr>
          <w:p w14:paraId="7E4AA5F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统一</w:t>
            </w:r>
            <w:r>
              <w:rPr>
                <w:rFonts w:hint="eastAsia" w:asciiTheme="minorEastAsia" w:hAnsiTheme="minorEastAsia" w:eastAsiaTheme="minorEastAsia" w:cstheme="minorEastAsia"/>
                <w:b/>
                <w:sz w:val="21"/>
                <w:szCs w:val="21"/>
              </w:rPr>
              <w:t>下浮率（%）</w:t>
            </w:r>
          </w:p>
        </w:tc>
        <w:tc>
          <w:tcPr>
            <w:tcW w:w="1828" w:type="dxa"/>
            <w:noWrap w:val="0"/>
            <w:vAlign w:val="center"/>
          </w:tcPr>
          <w:p w14:paraId="3938DB7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r>
              <w:rPr>
                <w:rFonts w:hint="eastAsia" w:ascii="宋体" w:hAnsi="宋体" w:cs="宋体"/>
                <w:b/>
                <w:lang w:val="en-US" w:eastAsia="zh-CN"/>
              </w:rPr>
              <w:t>下浮后</w:t>
            </w:r>
            <w:r>
              <w:rPr>
                <w:rFonts w:hint="eastAsia" w:asciiTheme="minorEastAsia" w:hAnsiTheme="minorEastAsia" w:eastAsiaTheme="minorEastAsia" w:cstheme="minorEastAsia"/>
                <w:b/>
                <w:sz w:val="21"/>
                <w:szCs w:val="21"/>
              </w:rPr>
              <w:t>成交合同单价（人民币元）</w:t>
            </w:r>
          </w:p>
        </w:tc>
        <w:tc>
          <w:tcPr>
            <w:tcW w:w="2686" w:type="dxa"/>
            <w:noWrap w:val="0"/>
            <w:vAlign w:val="center"/>
          </w:tcPr>
          <w:p w14:paraId="6D1E9AD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14:paraId="2625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21" w:type="dxa"/>
            <w:noWrap w:val="0"/>
            <w:vAlign w:val="center"/>
          </w:tcPr>
          <w:p w14:paraId="27FEEF6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val="0"/>
                <w:bCs/>
                <w:sz w:val="21"/>
                <w:szCs w:val="21"/>
                <w:lang w:val="en-US" w:eastAsia="zh-CN"/>
              </w:rPr>
              <w:t>1</w:t>
            </w:r>
          </w:p>
        </w:tc>
        <w:tc>
          <w:tcPr>
            <w:tcW w:w="2775" w:type="dxa"/>
            <w:noWrap w:val="0"/>
            <w:vAlign w:val="center"/>
          </w:tcPr>
          <w:p w14:paraId="771992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bidi="ar"/>
              </w:rPr>
              <w:t>安保</w:t>
            </w:r>
          </w:p>
        </w:tc>
        <w:tc>
          <w:tcPr>
            <w:tcW w:w="960" w:type="dxa"/>
            <w:noWrap w:val="0"/>
            <w:vAlign w:val="center"/>
          </w:tcPr>
          <w:p w14:paraId="7BC4554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rPr>
              <w:t>人</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半天</w:t>
            </w:r>
          </w:p>
        </w:tc>
        <w:tc>
          <w:tcPr>
            <w:tcW w:w="1500" w:type="dxa"/>
            <w:noWrap w:val="0"/>
            <w:vAlign w:val="center"/>
          </w:tcPr>
          <w:p w14:paraId="16DBDA3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160</w:t>
            </w:r>
          </w:p>
        </w:tc>
        <w:tc>
          <w:tcPr>
            <w:tcW w:w="977" w:type="dxa"/>
            <w:vMerge w:val="restart"/>
            <w:noWrap w:val="0"/>
            <w:vAlign w:val="center"/>
          </w:tcPr>
          <w:p w14:paraId="23F118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宋体" w:hAnsi="宋体"/>
                <w:szCs w:val="21"/>
                <w:u w:val="single"/>
              </w:rPr>
              <w:t xml:space="preserve">   </w:t>
            </w:r>
            <w:r>
              <w:rPr>
                <w:rFonts w:hint="eastAsia" w:ascii="宋体" w:hAnsi="宋体"/>
                <w:szCs w:val="21"/>
              </w:rPr>
              <w:t>%</w:t>
            </w:r>
          </w:p>
          <w:p w14:paraId="74DB9E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sz w:val="21"/>
                <w:szCs w:val="21"/>
              </w:rPr>
            </w:pPr>
          </w:p>
        </w:tc>
        <w:tc>
          <w:tcPr>
            <w:tcW w:w="1828" w:type="dxa"/>
            <w:noWrap w:val="0"/>
            <w:vAlign w:val="center"/>
          </w:tcPr>
          <w:p w14:paraId="003937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sz w:val="21"/>
                <w:szCs w:val="21"/>
              </w:rPr>
            </w:pPr>
          </w:p>
        </w:tc>
        <w:tc>
          <w:tcPr>
            <w:tcW w:w="2686" w:type="dxa"/>
            <w:vMerge w:val="restart"/>
            <w:noWrap w:val="0"/>
            <w:vAlign w:val="center"/>
          </w:tcPr>
          <w:p w14:paraId="382686D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1、要求年龄为18周岁至60周岁之间；</w:t>
            </w:r>
          </w:p>
          <w:p w14:paraId="01C3BC0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sz w:val="21"/>
                <w:szCs w:val="21"/>
              </w:rPr>
              <w:t>2、含餐费、饮水、到达采购人指定地点的交通费等。</w:t>
            </w:r>
          </w:p>
        </w:tc>
      </w:tr>
      <w:tr w14:paraId="509A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1" w:type="dxa"/>
            <w:noWrap w:val="0"/>
            <w:vAlign w:val="center"/>
          </w:tcPr>
          <w:p w14:paraId="6B71F2F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w:t>
            </w:r>
          </w:p>
        </w:tc>
        <w:tc>
          <w:tcPr>
            <w:tcW w:w="2775" w:type="dxa"/>
            <w:noWrap w:val="0"/>
            <w:vAlign w:val="center"/>
          </w:tcPr>
          <w:p w14:paraId="68EB08C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bidi="ar"/>
              </w:rPr>
              <w:t>安保</w:t>
            </w:r>
          </w:p>
        </w:tc>
        <w:tc>
          <w:tcPr>
            <w:tcW w:w="960" w:type="dxa"/>
            <w:noWrap w:val="0"/>
            <w:vAlign w:val="center"/>
          </w:tcPr>
          <w:p w14:paraId="25504A7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rPr>
              <w:t>人</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全天</w:t>
            </w:r>
          </w:p>
        </w:tc>
        <w:tc>
          <w:tcPr>
            <w:tcW w:w="1500" w:type="dxa"/>
            <w:noWrap w:val="0"/>
            <w:vAlign w:val="center"/>
          </w:tcPr>
          <w:p w14:paraId="05B827A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220</w:t>
            </w:r>
          </w:p>
        </w:tc>
        <w:tc>
          <w:tcPr>
            <w:tcW w:w="977" w:type="dxa"/>
            <w:vMerge w:val="continue"/>
            <w:noWrap w:val="0"/>
            <w:vAlign w:val="center"/>
          </w:tcPr>
          <w:p w14:paraId="52701E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p>
        </w:tc>
        <w:tc>
          <w:tcPr>
            <w:tcW w:w="1828" w:type="dxa"/>
            <w:noWrap w:val="0"/>
            <w:vAlign w:val="center"/>
          </w:tcPr>
          <w:p w14:paraId="5B9A6F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p>
        </w:tc>
        <w:tc>
          <w:tcPr>
            <w:tcW w:w="2686" w:type="dxa"/>
            <w:vMerge w:val="continue"/>
            <w:noWrap w:val="0"/>
            <w:vAlign w:val="center"/>
          </w:tcPr>
          <w:p w14:paraId="37DD29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p>
        </w:tc>
      </w:tr>
      <w:tr w14:paraId="59F4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1" w:type="dxa"/>
            <w:noWrap w:val="0"/>
            <w:vAlign w:val="center"/>
          </w:tcPr>
          <w:p w14:paraId="79D863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w:t>
            </w:r>
          </w:p>
        </w:tc>
        <w:tc>
          <w:tcPr>
            <w:tcW w:w="2775" w:type="dxa"/>
            <w:noWrap w:val="0"/>
            <w:vAlign w:val="center"/>
          </w:tcPr>
          <w:p w14:paraId="4F298F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eastAsia="zh-CN"/>
              </w:rPr>
              <w:t>驻点安保</w:t>
            </w:r>
          </w:p>
        </w:tc>
        <w:tc>
          <w:tcPr>
            <w:tcW w:w="960" w:type="dxa"/>
            <w:noWrap w:val="0"/>
            <w:vAlign w:val="center"/>
          </w:tcPr>
          <w:p w14:paraId="24AD8774">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bidi="ar"/>
              </w:rPr>
              <w:t>月/人</w:t>
            </w:r>
          </w:p>
        </w:tc>
        <w:tc>
          <w:tcPr>
            <w:tcW w:w="1500" w:type="dxa"/>
            <w:noWrap w:val="0"/>
            <w:vAlign w:val="center"/>
          </w:tcPr>
          <w:p w14:paraId="36B150B7">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4000</w:t>
            </w:r>
          </w:p>
        </w:tc>
        <w:tc>
          <w:tcPr>
            <w:tcW w:w="977" w:type="dxa"/>
            <w:vMerge w:val="continue"/>
            <w:noWrap w:val="0"/>
            <w:vAlign w:val="center"/>
          </w:tcPr>
          <w:p w14:paraId="4F5C43B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p>
        </w:tc>
        <w:tc>
          <w:tcPr>
            <w:tcW w:w="1828" w:type="dxa"/>
            <w:noWrap w:val="0"/>
            <w:vAlign w:val="center"/>
          </w:tcPr>
          <w:p w14:paraId="15483C1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p>
        </w:tc>
        <w:tc>
          <w:tcPr>
            <w:tcW w:w="2686" w:type="dxa"/>
            <w:vMerge w:val="continue"/>
            <w:noWrap w:val="0"/>
            <w:vAlign w:val="center"/>
          </w:tcPr>
          <w:p w14:paraId="478E239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sz w:val="21"/>
                <w:szCs w:val="21"/>
              </w:rPr>
            </w:pPr>
          </w:p>
        </w:tc>
      </w:tr>
      <w:tr w14:paraId="781D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1" w:type="dxa"/>
            <w:noWrap w:val="0"/>
            <w:vAlign w:val="center"/>
          </w:tcPr>
          <w:p w14:paraId="0F45F8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2775" w:type="dxa"/>
            <w:noWrap w:val="0"/>
            <w:vAlign w:val="center"/>
          </w:tcPr>
          <w:p w14:paraId="3320F798">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工人</w:t>
            </w:r>
          </w:p>
        </w:tc>
        <w:tc>
          <w:tcPr>
            <w:tcW w:w="960" w:type="dxa"/>
            <w:noWrap w:val="0"/>
            <w:vAlign w:val="center"/>
          </w:tcPr>
          <w:p w14:paraId="4BB3939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半天/人</w:t>
            </w:r>
          </w:p>
        </w:tc>
        <w:tc>
          <w:tcPr>
            <w:tcW w:w="1500" w:type="dxa"/>
            <w:noWrap w:val="0"/>
            <w:vAlign w:val="center"/>
          </w:tcPr>
          <w:p w14:paraId="58D5A3C3">
            <w:pPr>
              <w:keepNext w:val="0"/>
              <w:keepLines w:val="0"/>
              <w:pageBreakBefore w:val="0"/>
              <w:widowControl/>
              <w:kinsoku/>
              <w:wordWrap/>
              <w:overflowPunct/>
              <w:topLinePunct w:val="0"/>
              <w:autoSpaceDE/>
              <w:autoSpaceDN/>
              <w:bidi w:val="0"/>
              <w:adjustRightInd/>
              <w:snapToGrid/>
              <w:spacing w:beforeLines="0" w:afterLines="0"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rPr>
              <w:t>180</w:t>
            </w:r>
          </w:p>
        </w:tc>
        <w:tc>
          <w:tcPr>
            <w:tcW w:w="977" w:type="dxa"/>
            <w:vMerge w:val="continue"/>
            <w:noWrap w:val="0"/>
            <w:vAlign w:val="center"/>
          </w:tcPr>
          <w:p w14:paraId="17B69A6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1828" w:type="dxa"/>
            <w:noWrap w:val="0"/>
            <w:vAlign w:val="center"/>
          </w:tcPr>
          <w:p w14:paraId="7CC15EE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2686" w:type="dxa"/>
            <w:vMerge w:val="restart"/>
            <w:noWrap w:val="0"/>
            <w:vAlign w:val="center"/>
          </w:tcPr>
          <w:p w14:paraId="6652946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含餐费、饮水</w:t>
            </w:r>
          </w:p>
        </w:tc>
      </w:tr>
      <w:tr w14:paraId="25F3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1" w:type="dxa"/>
            <w:noWrap w:val="0"/>
            <w:vAlign w:val="center"/>
          </w:tcPr>
          <w:p w14:paraId="525891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775" w:type="dxa"/>
            <w:noWrap w:val="0"/>
            <w:vAlign w:val="center"/>
          </w:tcPr>
          <w:p w14:paraId="5405A81D">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工人</w:t>
            </w:r>
          </w:p>
        </w:tc>
        <w:tc>
          <w:tcPr>
            <w:tcW w:w="960" w:type="dxa"/>
            <w:noWrap w:val="0"/>
            <w:vAlign w:val="center"/>
          </w:tcPr>
          <w:p w14:paraId="43C0DA0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全天/人</w:t>
            </w:r>
          </w:p>
        </w:tc>
        <w:tc>
          <w:tcPr>
            <w:tcW w:w="1500" w:type="dxa"/>
            <w:noWrap w:val="0"/>
            <w:vAlign w:val="center"/>
          </w:tcPr>
          <w:p w14:paraId="20AC1A9C">
            <w:pPr>
              <w:keepNext w:val="0"/>
              <w:keepLines w:val="0"/>
              <w:pageBreakBefore w:val="0"/>
              <w:widowControl/>
              <w:kinsoku/>
              <w:wordWrap/>
              <w:overflowPunct/>
              <w:topLinePunct w:val="0"/>
              <w:autoSpaceDE/>
              <w:autoSpaceDN/>
              <w:bidi w:val="0"/>
              <w:adjustRightInd/>
              <w:snapToGrid/>
              <w:spacing w:beforeLines="0" w:afterLines="0"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rPr>
              <w:t>250</w:t>
            </w:r>
          </w:p>
        </w:tc>
        <w:tc>
          <w:tcPr>
            <w:tcW w:w="977" w:type="dxa"/>
            <w:vMerge w:val="continue"/>
            <w:noWrap w:val="0"/>
            <w:vAlign w:val="center"/>
          </w:tcPr>
          <w:p w14:paraId="765D8BF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1828" w:type="dxa"/>
            <w:noWrap w:val="0"/>
            <w:vAlign w:val="center"/>
          </w:tcPr>
          <w:p w14:paraId="3B08431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2686" w:type="dxa"/>
            <w:vMerge w:val="continue"/>
            <w:noWrap w:val="0"/>
            <w:vAlign w:val="center"/>
          </w:tcPr>
          <w:p w14:paraId="1CF6C0F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r>
      <w:tr w14:paraId="50E6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14:paraId="7F10FC1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2775" w:type="dxa"/>
            <w:noWrap w:val="0"/>
            <w:vAlign w:val="center"/>
          </w:tcPr>
          <w:p w14:paraId="011C098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电工</w:t>
            </w:r>
          </w:p>
        </w:tc>
        <w:tc>
          <w:tcPr>
            <w:tcW w:w="960" w:type="dxa"/>
            <w:noWrap w:val="0"/>
            <w:vAlign w:val="center"/>
          </w:tcPr>
          <w:p w14:paraId="174273C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半天/人</w:t>
            </w:r>
          </w:p>
        </w:tc>
        <w:tc>
          <w:tcPr>
            <w:tcW w:w="1500" w:type="dxa"/>
            <w:noWrap w:val="0"/>
            <w:vAlign w:val="center"/>
          </w:tcPr>
          <w:p w14:paraId="5DCD176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0</w:t>
            </w:r>
          </w:p>
        </w:tc>
        <w:tc>
          <w:tcPr>
            <w:tcW w:w="977" w:type="dxa"/>
            <w:vMerge w:val="continue"/>
            <w:noWrap w:val="0"/>
            <w:vAlign w:val="center"/>
          </w:tcPr>
          <w:p w14:paraId="76E016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1828" w:type="dxa"/>
            <w:noWrap w:val="0"/>
            <w:vAlign w:val="center"/>
          </w:tcPr>
          <w:p w14:paraId="72121B5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2686" w:type="dxa"/>
            <w:vMerge w:val="continue"/>
            <w:noWrap w:val="0"/>
            <w:vAlign w:val="center"/>
          </w:tcPr>
          <w:p w14:paraId="7D6B25D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r>
      <w:tr w14:paraId="548B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21" w:type="dxa"/>
            <w:noWrap w:val="0"/>
            <w:vAlign w:val="center"/>
          </w:tcPr>
          <w:p w14:paraId="0C34567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775" w:type="dxa"/>
            <w:noWrap w:val="0"/>
            <w:vAlign w:val="center"/>
          </w:tcPr>
          <w:p w14:paraId="28CBE29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电工</w:t>
            </w:r>
          </w:p>
        </w:tc>
        <w:tc>
          <w:tcPr>
            <w:tcW w:w="960" w:type="dxa"/>
            <w:noWrap w:val="0"/>
            <w:vAlign w:val="center"/>
          </w:tcPr>
          <w:p w14:paraId="1650A9E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全天/人</w:t>
            </w:r>
          </w:p>
        </w:tc>
        <w:tc>
          <w:tcPr>
            <w:tcW w:w="1500" w:type="dxa"/>
            <w:noWrap w:val="0"/>
            <w:vAlign w:val="center"/>
          </w:tcPr>
          <w:p w14:paraId="13F41D02">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w:t>
            </w:r>
            <w:r>
              <w:rPr>
                <w:rFonts w:hint="eastAsia" w:asciiTheme="minorEastAsia" w:hAnsiTheme="minorEastAsia" w:eastAsiaTheme="minorEastAsia" w:cstheme="minorEastAsia"/>
                <w:sz w:val="21"/>
                <w:szCs w:val="21"/>
              </w:rPr>
              <w:t>0</w:t>
            </w:r>
          </w:p>
        </w:tc>
        <w:tc>
          <w:tcPr>
            <w:tcW w:w="977" w:type="dxa"/>
            <w:vMerge w:val="continue"/>
            <w:noWrap w:val="0"/>
            <w:vAlign w:val="center"/>
          </w:tcPr>
          <w:p w14:paraId="1258AF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1828" w:type="dxa"/>
            <w:noWrap w:val="0"/>
            <w:vAlign w:val="center"/>
          </w:tcPr>
          <w:p w14:paraId="3C8892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2686" w:type="dxa"/>
            <w:vMerge w:val="continue"/>
            <w:noWrap w:val="0"/>
            <w:vAlign w:val="center"/>
          </w:tcPr>
          <w:p w14:paraId="284C0C0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r>
      <w:tr w14:paraId="42F4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21" w:type="dxa"/>
            <w:noWrap w:val="0"/>
            <w:vAlign w:val="center"/>
          </w:tcPr>
          <w:p w14:paraId="5C9AA753">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775" w:type="dxa"/>
            <w:shd w:val="clear" w:color="auto" w:fill="auto"/>
            <w:noWrap w:val="0"/>
            <w:vAlign w:val="center"/>
          </w:tcPr>
          <w:p w14:paraId="7527761C">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立柱广告拆除（高炮）</w:t>
            </w:r>
          </w:p>
        </w:tc>
        <w:tc>
          <w:tcPr>
            <w:tcW w:w="960" w:type="dxa"/>
            <w:shd w:val="clear" w:color="auto" w:fill="auto"/>
            <w:noWrap w:val="0"/>
            <w:vAlign w:val="center"/>
          </w:tcPr>
          <w:p w14:paraId="1310BBD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座</w:t>
            </w:r>
          </w:p>
        </w:tc>
        <w:tc>
          <w:tcPr>
            <w:tcW w:w="1500" w:type="dxa"/>
            <w:noWrap w:val="0"/>
            <w:vAlign w:val="center"/>
          </w:tcPr>
          <w:p w14:paraId="17B4810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9500</w:t>
            </w:r>
          </w:p>
        </w:tc>
        <w:tc>
          <w:tcPr>
            <w:tcW w:w="977" w:type="dxa"/>
            <w:vMerge w:val="continue"/>
            <w:noWrap w:val="0"/>
            <w:vAlign w:val="center"/>
          </w:tcPr>
          <w:p w14:paraId="048A05B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047D3A8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7509377E">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含登高及吊运车辆、人员、切割设备等措施项目及废料清运</w:t>
            </w:r>
          </w:p>
        </w:tc>
      </w:tr>
      <w:tr w14:paraId="4F4C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1" w:type="dxa"/>
            <w:shd w:val="clear" w:color="auto" w:fill="auto"/>
            <w:noWrap w:val="0"/>
            <w:vAlign w:val="center"/>
          </w:tcPr>
          <w:p w14:paraId="17F9B055">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9</w:t>
            </w:r>
          </w:p>
        </w:tc>
        <w:tc>
          <w:tcPr>
            <w:tcW w:w="2775" w:type="dxa"/>
            <w:shd w:val="clear" w:color="auto" w:fill="auto"/>
            <w:noWrap w:val="0"/>
            <w:vAlign w:val="center"/>
          </w:tcPr>
          <w:p w14:paraId="5F1F5ACE">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rPr>
              <w:t>登高作业车辆</w:t>
            </w:r>
            <w:r>
              <w:rPr>
                <w:rFonts w:hint="eastAsia" w:asciiTheme="minorEastAsia" w:hAnsiTheme="minorEastAsia" w:eastAsiaTheme="minorEastAsia" w:cstheme="minorEastAsia"/>
                <w:color w:val="auto"/>
                <w:sz w:val="21"/>
                <w:szCs w:val="21"/>
                <w:highlight w:val="none"/>
                <w:lang w:val="en-US" w:eastAsia="zh-CN"/>
              </w:rPr>
              <w:t>(含驾驶员）</w:t>
            </w:r>
          </w:p>
        </w:tc>
        <w:tc>
          <w:tcPr>
            <w:tcW w:w="960" w:type="dxa"/>
            <w:shd w:val="clear" w:color="auto" w:fill="auto"/>
            <w:noWrap w:val="0"/>
            <w:vAlign w:val="center"/>
          </w:tcPr>
          <w:p w14:paraId="76A8912C">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rPr>
              <w:t>辆/次</w:t>
            </w:r>
          </w:p>
        </w:tc>
        <w:tc>
          <w:tcPr>
            <w:tcW w:w="1500" w:type="dxa"/>
            <w:shd w:val="clear" w:color="auto" w:fill="auto"/>
            <w:noWrap w:val="0"/>
            <w:vAlign w:val="center"/>
          </w:tcPr>
          <w:p w14:paraId="3B3F5F5A">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rPr>
              <w:t>1600</w:t>
            </w:r>
          </w:p>
        </w:tc>
        <w:tc>
          <w:tcPr>
            <w:tcW w:w="977" w:type="dxa"/>
            <w:vMerge w:val="continue"/>
            <w:shd w:val="clear" w:color="auto" w:fill="auto"/>
            <w:noWrap w:val="0"/>
            <w:vAlign w:val="center"/>
          </w:tcPr>
          <w:p w14:paraId="20D98B2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21B2834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shd w:val="clear" w:color="auto" w:fill="auto"/>
            <w:noWrap w:val="0"/>
            <w:vAlign w:val="center"/>
          </w:tcPr>
          <w:p w14:paraId="08161579">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常规</w:t>
            </w:r>
          </w:p>
        </w:tc>
      </w:tr>
      <w:tr w14:paraId="4325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 w:type="dxa"/>
            <w:noWrap w:val="0"/>
            <w:vAlign w:val="center"/>
          </w:tcPr>
          <w:p w14:paraId="6D881B7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775" w:type="dxa"/>
            <w:noWrap w:val="0"/>
            <w:vAlign w:val="center"/>
          </w:tcPr>
          <w:p w14:paraId="4DC0983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风炮破碎机</w:t>
            </w:r>
            <w:r>
              <w:rPr>
                <w:rFonts w:hint="eastAsia" w:asciiTheme="minorEastAsia" w:hAnsiTheme="minorEastAsia" w:eastAsiaTheme="minorEastAsia" w:cstheme="minorEastAsia"/>
                <w:bCs/>
                <w:sz w:val="21"/>
                <w:szCs w:val="21"/>
              </w:rPr>
              <w:t>（含操作员）</w:t>
            </w:r>
          </w:p>
        </w:tc>
        <w:tc>
          <w:tcPr>
            <w:tcW w:w="960" w:type="dxa"/>
            <w:noWrap w:val="0"/>
            <w:vAlign w:val="center"/>
          </w:tcPr>
          <w:p w14:paraId="2D1BD53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台/次</w:t>
            </w:r>
          </w:p>
        </w:tc>
        <w:tc>
          <w:tcPr>
            <w:tcW w:w="1500" w:type="dxa"/>
            <w:noWrap w:val="0"/>
            <w:vAlign w:val="center"/>
          </w:tcPr>
          <w:p w14:paraId="46D3EB8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0</w:t>
            </w:r>
          </w:p>
        </w:tc>
        <w:tc>
          <w:tcPr>
            <w:tcW w:w="977" w:type="dxa"/>
            <w:vMerge w:val="continue"/>
            <w:noWrap w:val="0"/>
            <w:vAlign w:val="center"/>
          </w:tcPr>
          <w:p w14:paraId="6EE9274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5ADCFB0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2C2A768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常规</w:t>
            </w:r>
          </w:p>
        </w:tc>
      </w:tr>
      <w:tr w14:paraId="0C10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1" w:type="dxa"/>
            <w:noWrap w:val="0"/>
            <w:vAlign w:val="center"/>
          </w:tcPr>
          <w:p w14:paraId="215382B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775" w:type="dxa"/>
            <w:shd w:val="clear" w:color="auto" w:fill="auto"/>
            <w:noWrap w:val="0"/>
            <w:vAlign w:val="center"/>
          </w:tcPr>
          <w:p w14:paraId="1ECE9C10">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气体火焰切割机</w:t>
            </w:r>
            <w:r>
              <w:rPr>
                <w:rFonts w:hint="eastAsia" w:asciiTheme="minorEastAsia" w:hAnsiTheme="minorEastAsia" w:eastAsiaTheme="minorEastAsia" w:cstheme="minorEastAsia"/>
                <w:bCs/>
                <w:sz w:val="21"/>
                <w:szCs w:val="21"/>
              </w:rPr>
              <w:t>（含操作员）</w:t>
            </w:r>
          </w:p>
        </w:tc>
        <w:tc>
          <w:tcPr>
            <w:tcW w:w="960" w:type="dxa"/>
            <w:shd w:val="clear" w:color="auto" w:fill="auto"/>
            <w:noWrap w:val="0"/>
            <w:vAlign w:val="center"/>
          </w:tcPr>
          <w:p w14:paraId="23406AD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台/次</w:t>
            </w:r>
          </w:p>
        </w:tc>
        <w:tc>
          <w:tcPr>
            <w:tcW w:w="1500" w:type="dxa"/>
            <w:noWrap w:val="0"/>
            <w:vAlign w:val="center"/>
          </w:tcPr>
          <w:p w14:paraId="27AA2A4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800</w:t>
            </w:r>
          </w:p>
        </w:tc>
        <w:tc>
          <w:tcPr>
            <w:tcW w:w="977" w:type="dxa"/>
            <w:vMerge w:val="continue"/>
            <w:noWrap w:val="0"/>
            <w:vAlign w:val="center"/>
          </w:tcPr>
          <w:p w14:paraId="11C8882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737A42C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1C53923D">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常规</w:t>
            </w:r>
          </w:p>
        </w:tc>
      </w:tr>
      <w:tr w14:paraId="1223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0"/>
            <w:vAlign w:val="center"/>
          </w:tcPr>
          <w:p w14:paraId="7747B1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775" w:type="dxa"/>
            <w:noWrap w:val="0"/>
            <w:vAlign w:val="center"/>
          </w:tcPr>
          <w:p w14:paraId="2B1E0D5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平板运输车（含驾驶员）</w:t>
            </w:r>
          </w:p>
        </w:tc>
        <w:tc>
          <w:tcPr>
            <w:tcW w:w="960" w:type="dxa"/>
            <w:noWrap w:val="0"/>
            <w:vAlign w:val="center"/>
          </w:tcPr>
          <w:p w14:paraId="1192213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color w:val="auto"/>
                <w:sz w:val="21"/>
                <w:szCs w:val="21"/>
                <w:highlight w:val="none"/>
                <w:lang w:val="en-US" w:eastAsia="zh-CN"/>
              </w:rPr>
              <w:t>天</w:t>
            </w:r>
          </w:p>
        </w:tc>
        <w:tc>
          <w:tcPr>
            <w:tcW w:w="1500" w:type="dxa"/>
            <w:noWrap w:val="0"/>
            <w:vAlign w:val="center"/>
          </w:tcPr>
          <w:p w14:paraId="237018F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80</w:t>
            </w:r>
            <w:r>
              <w:rPr>
                <w:rFonts w:hint="eastAsia" w:asciiTheme="minorEastAsia" w:hAnsiTheme="minorEastAsia" w:eastAsiaTheme="minorEastAsia" w:cstheme="minorEastAsia"/>
                <w:sz w:val="21"/>
                <w:szCs w:val="21"/>
              </w:rPr>
              <w:t>0</w:t>
            </w:r>
          </w:p>
        </w:tc>
        <w:tc>
          <w:tcPr>
            <w:tcW w:w="977" w:type="dxa"/>
            <w:vMerge w:val="continue"/>
            <w:noWrap w:val="0"/>
            <w:vAlign w:val="center"/>
          </w:tcPr>
          <w:p w14:paraId="5E20E83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1828" w:type="dxa"/>
            <w:noWrap w:val="0"/>
            <w:vAlign w:val="center"/>
          </w:tcPr>
          <w:p w14:paraId="35DB33A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rPr>
            </w:pPr>
          </w:p>
        </w:tc>
        <w:tc>
          <w:tcPr>
            <w:tcW w:w="2686" w:type="dxa"/>
            <w:noWrap w:val="0"/>
            <w:vAlign w:val="center"/>
          </w:tcPr>
          <w:p w14:paraId="1561F24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常规</w:t>
            </w:r>
          </w:p>
        </w:tc>
      </w:tr>
      <w:tr w14:paraId="733D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1" w:type="dxa"/>
            <w:noWrap w:val="0"/>
            <w:vAlign w:val="center"/>
          </w:tcPr>
          <w:p w14:paraId="33A367A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775" w:type="dxa"/>
            <w:noWrap w:val="0"/>
            <w:vAlign w:val="center"/>
          </w:tcPr>
          <w:p w14:paraId="5CEB3DC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960" w:type="dxa"/>
            <w:noWrap w:val="0"/>
            <w:vAlign w:val="center"/>
          </w:tcPr>
          <w:p w14:paraId="539B419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noWrap w:val="0"/>
            <w:vAlign w:val="center"/>
          </w:tcPr>
          <w:p w14:paraId="0D509EDC">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600</w:t>
            </w:r>
          </w:p>
        </w:tc>
        <w:tc>
          <w:tcPr>
            <w:tcW w:w="977" w:type="dxa"/>
            <w:vMerge w:val="continue"/>
            <w:noWrap w:val="0"/>
            <w:vAlign w:val="center"/>
          </w:tcPr>
          <w:p w14:paraId="56AD93D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12C2BA8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025D37F0">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货车≤0.5吨</w:t>
            </w:r>
          </w:p>
        </w:tc>
      </w:tr>
      <w:tr w14:paraId="043A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7F70CE7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2775" w:type="dxa"/>
            <w:noWrap w:val="0"/>
            <w:vAlign w:val="center"/>
          </w:tcPr>
          <w:p w14:paraId="602B0EA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960" w:type="dxa"/>
            <w:noWrap w:val="0"/>
            <w:vAlign w:val="center"/>
          </w:tcPr>
          <w:p w14:paraId="6309D36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noWrap w:val="0"/>
            <w:vAlign w:val="center"/>
          </w:tcPr>
          <w:p w14:paraId="133DD16E">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700</w:t>
            </w:r>
          </w:p>
        </w:tc>
        <w:tc>
          <w:tcPr>
            <w:tcW w:w="977" w:type="dxa"/>
            <w:vMerge w:val="continue"/>
            <w:noWrap w:val="0"/>
            <w:vAlign w:val="center"/>
          </w:tcPr>
          <w:p w14:paraId="7318C80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078818F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68F06E3E">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0.5吨＜货车≤1吨</w:t>
            </w:r>
          </w:p>
        </w:tc>
      </w:tr>
      <w:tr w14:paraId="4FA3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01C6B16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775" w:type="dxa"/>
            <w:noWrap w:val="0"/>
            <w:vAlign w:val="center"/>
          </w:tcPr>
          <w:p w14:paraId="7739708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960" w:type="dxa"/>
            <w:noWrap w:val="0"/>
            <w:vAlign w:val="center"/>
          </w:tcPr>
          <w:p w14:paraId="282C8E4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noWrap w:val="0"/>
            <w:vAlign w:val="center"/>
          </w:tcPr>
          <w:p w14:paraId="7663FD60">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800</w:t>
            </w:r>
          </w:p>
        </w:tc>
        <w:tc>
          <w:tcPr>
            <w:tcW w:w="977" w:type="dxa"/>
            <w:vMerge w:val="continue"/>
            <w:noWrap w:val="0"/>
            <w:vAlign w:val="center"/>
          </w:tcPr>
          <w:p w14:paraId="1ECCF90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2972BAA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11F564B8">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1吨＜货车≤3吨</w:t>
            </w:r>
          </w:p>
        </w:tc>
      </w:tr>
      <w:tr w14:paraId="56F6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73F3576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775" w:type="dxa"/>
            <w:noWrap w:val="0"/>
            <w:vAlign w:val="center"/>
          </w:tcPr>
          <w:p w14:paraId="75BE166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960" w:type="dxa"/>
            <w:noWrap w:val="0"/>
            <w:vAlign w:val="center"/>
          </w:tcPr>
          <w:p w14:paraId="0A0A418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noWrap w:val="0"/>
            <w:vAlign w:val="center"/>
          </w:tcPr>
          <w:p w14:paraId="04538E52">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1000</w:t>
            </w:r>
          </w:p>
        </w:tc>
        <w:tc>
          <w:tcPr>
            <w:tcW w:w="977" w:type="dxa"/>
            <w:vMerge w:val="continue"/>
            <w:noWrap w:val="0"/>
            <w:vAlign w:val="center"/>
          </w:tcPr>
          <w:p w14:paraId="445191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230B67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15E36A3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3吨＜货车≤5吨</w:t>
            </w:r>
          </w:p>
        </w:tc>
      </w:tr>
      <w:tr w14:paraId="2367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24C9FF42">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2775" w:type="dxa"/>
            <w:noWrap w:val="0"/>
            <w:vAlign w:val="center"/>
          </w:tcPr>
          <w:p w14:paraId="3B0F664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960" w:type="dxa"/>
            <w:noWrap w:val="0"/>
            <w:vAlign w:val="center"/>
          </w:tcPr>
          <w:p w14:paraId="0DFF706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noWrap w:val="0"/>
            <w:vAlign w:val="center"/>
          </w:tcPr>
          <w:p w14:paraId="5720CC11">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1200</w:t>
            </w:r>
          </w:p>
        </w:tc>
        <w:tc>
          <w:tcPr>
            <w:tcW w:w="977" w:type="dxa"/>
            <w:vMerge w:val="continue"/>
            <w:noWrap w:val="0"/>
            <w:vAlign w:val="center"/>
          </w:tcPr>
          <w:p w14:paraId="7ECB0EE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5647CEA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260D37D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5吨＜货车≤10吨</w:t>
            </w:r>
          </w:p>
        </w:tc>
      </w:tr>
      <w:tr w14:paraId="6E1E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0AD2671F">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775" w:type="dxa"/>
            <w:noWrap w:val="0"/>
            <w:vAlign w:val="center"/>
          </w:tcPr>
          <w:p w14:paraId="7647C3C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960" w:type="dxa"/>
            <w:noWrap w:val="0"/>
            <w:vAlign w:val="center"/>
          </w:tcPr>
          <w:p w14:paraId="1694347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noWrap w:val="0"/>
            <w:vAlign w:val="center"/>
          </w:tcPr>
          <w:p w14:paraId="02BED0D3">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1400</w:t>
            </w:r>
          </w:p>
        </w:tc>
        <w:tc>
          <w:tcPr>
            <w:tcW w:w="977" w:type="dxa"/>
            <w:vMerge w:val="continue"/>
            <w:noWrap w:val="0"/>
            <w:vAlign w:val="center"/>
          </w:tcPr>
          <w:p w14:paraId="2EAA507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54D48A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4BEA3030">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10吨＜货车</w:t>
            </w:r>
          </w:p>
        </w:tc>
      </w:tr>
      <w:tr w14:paraId="4566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21" w:type="dxa"/>
            <w:noWrap w:val="0"/>
            <w:vAlign w:val="center"/>
          </w:tcPr>
          <w:p w14:paraId="6ADD7DAE">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2775" w:type="dxa"/>
            <w:noWrap w:val="0"/>
            <w:vAlign w:val="center"/>
          </w:tcPr>
          <w:p w14:paraId="4B6BEBE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960" w:type="dxa"/>
            <w:noWrap w:val="0"/>
            <w:vAlign w:val="center"/>
          </w:tcPr>
          <w:p w14:paraId="1E0066F1">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500" w:type="dxa"/>
            <w:noWrap w:val="0"/>
            <w:vAlign w:val="center"/>
          </w:tcPr>
          <w:p w14:paraId="5231A8BE">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2000</w:t>
            </w:r>
          </w:p>
        </w:tc>
        <w:tc>
          <w:tcPr>
            <w:tcW w:w="977" w:type="dxa"/>
            <w:vMerge w:val="continue"/>
            <w:noWrap w:val="0"/>
            <w:vAlign w:val="center"/>
          </w:tcPr>
          <w:p w14:paraId="7CCD81C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33A5548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58F2011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挖土机≤90型</w:t>
            </w:r>
          </w:p>
        </w:tc>
      </w:tr>
      <w:tr w14:paraId="34DB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21" w:type="dxa"/>
            <w:noWrap w:val="0"/>
            <w:vAlign w:val="center"/>
          </w:tcPr>
          <w:p w14:paraId="52239A1E">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2775" w:type="dxa"/>
            <w:shd w:val="clear" w:color="auto" w:fill="auto"/>
            <w:noWrap w:val="0"/>
            <w:vAlign w:val="center"/>
          </w:tcPr>
          <w:p w14:paraId="2FEDD679">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960" w:type="dxa"/>
            <w:shd w:val="clear" w:color="auto" w:fill="auto"/>
            <w:noWrap w:val="0"/>
            <w:vAlign w:val="center"/>
          </w:tcPr>
          <w:p w14:paraId="724DC8BA">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台/天</w:t>
            </w:r>
          </w:p>
        </w:tc>
        <w:tc>
          <w:tcPr>
            <w:tcW w:w="1500" w:type="dxa"/>
            <w:shd w:val="clear" w:color="auto" w:fill="auto"/>
            <w:noWrap w:val="0"/>
            <w:vAlign w:val="center"/>
          </w:tcPr>
          <w:p w14:paraId="3C5F663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2500</w:t>
            </w:r>
          </w:p>
        </w:tc>
        <w:tc>
          <w:tcPr>
            <w:tcW w:w="977" w:type="dxa"/>
            <w:vMerge w:val="continue"/>
            <w:shd w:val="clear" w:color="auto" w:fill="auto"/>
            <w:noWrap w:val="0"/>
            <w:vAlign w:val="center"/>
          </w:tcPr>
          <w:p w14:paraId="283135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20688C5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shd w:val="clear" w:color="auto" w:fill="auto"/>
            <w:noWrap w:val="0"/>
            <w:vAlign w:val="center"/>
          </w:tcPr>
          <w:p w14:paraId="3610206C">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90型＜挖土机≤120型</w:t>
            </w:r>
          </w:p>
        </w:tc>
      </w:tr>
      <w:tr w14:paraId="3785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1" w:type="dxa"/>
            <w:noWrap w:val="0"/>
            <w:vAlign w:val="center"/>
          </w:tcPr>
          <w:p w14:paraId="6714CA6D">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2775" w:type="dxa"/>
            <w:noWrap w:val="0"/>
            <w:vAlign w:val="center"/>
          </w:tcPr>
          <w:p w14:paraId="4B1B616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960" w:type="dxa"/>
            <w:noWrap w:val="0"/>
            <w:vAlign w:val="center"/>
          </w:tcPr>
          <w:p w14:paraId="69EF1702">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500" w:type="dxa"/>
            <w:noWrap w:val="0"/>
            <w:vAlign w:val="center"/>
          </w:tcPr>
          <w:p w14:paraId="558AFD7C">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3000</w:t>
            </w:r>
          </w:p>
        </w:tc>
        <w:tc>
          <w:tcPr>
            <w:tcW w:w="977" w:type="dxa"/>
            <w:vMerge w:val="continue"/>
            <w:noWrap w:val="0"/>
            <w:vAlign w:val="center"/>
          </w:tcPr>
          <w:p w14:paraId="3DFB3FE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239A4DB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216D198A">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120型＜挖土机≤200型</w:t>
            </w:r>
          </w:p>
        </w:tc>
      </w:tr>
      <w:tr w14:paraId="0F5B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21" w:type="dxa"/>
            <w:noWrap w:val="0"/>
            <w:vAlign w:val="center"/>
          </w:tcPr>
          <w:p w14:paraId="5B320B1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2775" w:type="dxa"/>
            <w:noWrap w:val="0"/>
            <w:vAlign w:val="center"/>
          </w:tcPr>
          <w:p w14:paraId="2C2441B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960" w:type="dxa"/>
            <w:noWrap w:val="0"/>
            <w:vAlign w:val="center"/>
          </w:tcPr>
          <w:p w14:paraId="62FD3B8C">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500" w:type="dxa"/>
            <w:noWrap w:val="0"/>
            <w:vAlign w:val="center"/>
          </w:tcPr>
          <w:p w14:paraId="4696016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3500</w:t>
            </w:r>
          </w:p>
        </w:tc>
        <w:tc>
          <w:tcPr>
            <w:tcW w:w="977" w:type="dxa"/>
            <w:vMerge w:val="continue"/>
            <w:noWrap w:val="0"/>
            <w:vAlign w:val="center"/>
          </w:tcPr>
          <w:p w14:paraId="7F87A5A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2336CF8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474D4DE2">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200型＜挖土机≤220型</w:t>
            </w:r>
          </w:p>
        </w:tc>
      </w:tr>
      <w:tr w14:paraId="7D1A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21" w:type="dxa"/>
            <w:noWrap w:val="0"/>
            <w:vAlign w:val="center"/>
          </w:tcPr>
          <w:p w14:paraId="6B3DF7B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2775" w:type="dxa"/>
            <w:noWrap w:val="0"/>
            <w:vAlign w:val="center"/>
          </w:tcPr>
          <w:p w14:paraId="4793E9AA">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960" w:type="dxa"/>
            <w:noWrap w:val="0"/>
            <w:vAlign w:val="center"/>
          </w:tcPr>
          <w:p w14:paraId="098ACB3F">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500" w:type="dxa"/>
            <w:noWrap w:val="0"/>
            <w:vAlign w:val="center"/>
          </w:tcPr>
          <w:p w14:paraId="28160FC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4000</w:t>
            </w:r>
          </w:p>
        </w:tc>
        <w:tc>
          <w:tcPr>
            <w:tcW w:w="977" w:type="dxa"/>
            <w:vMerge w:val="continue"/>
            <w:noWrap w:val="0"/>
            <w:vAlign w:val="center"/>
          </w:tcPr>
          <w:p w14:paraId="3692DF3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53B5AF4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7791991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220型＜挖土机≤350型</w:t>
            </w:r>
          </w:p>
        </w:tc>
      </w:tr>
      <w:tr w14:paraId="6C4B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1" w:type="dxa"/>
            <w:noWrap w:val="0"/>
            <w:vAlign w:val="center"/>
          </w:tcPr>
          <w:p w14:paraId="07E44AEE">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2775" w:type="dxa"/>
            <w:shd w:val="clear" w:color="auto" w:fill="auto"/>
            <w:noWrap w:val="0"/>
            <w:vAlign w:val="center"/>
          </w:tcPr>
          <w:p w14:paraId="0324AEE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长臂挖土机</w:t>
            </w:r>
            <w:r>
              <w:rPr>
                <w:rFonts w:hint="eastAsia" w:asciiTheme="minorEastAsia" w:hAnsiTheme="minorEastAsia" w:eastAsiaTheme="minorEastAsia" w:cstheme="minorEastAsia"/>
                <w:bCs/>
                <w:sz w:val="21"/>
                <w:szCs w:val="21"/>
              </w:rPr>
              <w:t>（含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bCs/>
                <w:sz w:val="21"/>
                <w:szCs w:val="21"/>
              </w:rPr>
              <w:t>）</w:t>
            </w:r>
          </w:p>
        </w:tc>
        <w:tc>
          <w:tcPr>
            <w:tcW w:w="960" w:type="dxa"/>
            <w:shd w:val="clear" w:color="auto" w:fill="auto"/>
            <w:noWrap w:val="0"/>
            <w:vAlign w:val="center"/>
          </w:tcPr>
          <w:p w14:paraId="4B8D004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台/天</w:t>
            </w:r>
          </w:p>
        </w:tc>
        <w:tc>
          <w:tcPr>
            <w:tcW w:w="1500" w:type="dxa"/>
            <w:noWrap w:val="0"/>
            <w:vAlign w:val="center"/>
          </w:tcPr>
          <w:p w14:paraId="4DE6706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w:t>
            </w:r>
          </w:p>
        </w:tc>
        <w:tc>
          <w:tcPr>
            <w:tcW w:w="977" w:type="dxa"/>
            <w:vMerge w:val="continue"/>
            <w:noWrap w:val="0"/>
            <w:vAlign w:val="center"/>
          </w:tcPr>
          <w:p w14:paraId="471E122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noWrap w:val="0"/>
            <w:vAlign w:val="center"/>
          </w:tcPr>
          <w:p w14:paraId="7C4CCFB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2686" w:type="dxa"/>
            <w:noWrap w:val="0"/>
            <w:vAlign w:val="center"/>
          </w:tcPr>
          <w:p w14:paraId="7BDDB1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常规</w:t>
            </w:r>
          </w:p>
        </w:tc>
      </w:tr>
      <w:tr w14:paraId="27E2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 w:type="dxa"/>
            <w:noWrap w:val="0"/>
            <w:vAlign w:val="center"/>
          </w:tcPr>
          <w:p w14:paraId="6BBAF2C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2775" w:type="dxa"/>
            <w:shd w:val="clear" w:color="auto" w:fill="auto"/>
            <w:noWrap w:val="0"/>
            <w:vAlign w:val="center"/>
          </w:tcPr>
          <w:p w14:paraId="4D2D772B">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轮式挖土机（含驾驶员）</w:t>
            </w:r>
          </w:p>
        </w:tc>
        <w:tc>
          <w:tcPr>
            <w:tcW w:w="960" w:type="dxa"/>
            <w:shd w:val="clear" w:color="auto" w:fill="auto"/>
            <w:noWrap w:val="0"/>
            <w:vAlign w:val="center"/>
          </w:tcPr>
          <w:p w14:paraId="11F9A568">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台/</w:t>
            </w:r>
            <w:r>
              <w:rPr>
                <w:rFonts w:hint="eastAsia" w:asciiTheme="minorEastAsia" w:hAnsiTheme="minorEastAsia" w:eastAsiaTheme="minorEastAsia" w:cstheme="minorEastAsia"/>
                <w:color w:val="auto"/>
                <w:sz w:val="21"/>
                <w:szCs w:val="21"/>
                <w:highlight w:val="none"/>
                <w:lang w:val="en-US" w:eastAsia="zh-CN"/>
              </w:rPr>
              <w:t>天</w:t>
            </w:r>
          </w:p>
        </w:tc>
        <w:tc>
          <w:tcPr>
            <w:tcW w:w="1500" w:type="dxa"/>
            <w:shd w:val="clear" w:color="auto" w:fill="auto"/>
            <w:noWrap w:val="0"/>
            <w:vAlign w:val="center"/>
          </w:tcPr>
          <w:p w14:paraId="37F7A945">
            <w:pPr>
              <w:spacing w:line="36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2450</w:t>
            </w:r>
          </w:p>
        </w:tc>
        <w:tc>
          <w:tcPr>
            <w:tcW w:w="977" w:type="dxa"/>
            <w:vMerge w:val="continue"/>
            <w:shd w:val="clear" w:color="auto" w:fill="auto"/>
            <w:noWrap w:val="0"/>
            <w:vAlign w:val="center"/>
          </w:tcPr>
          <w:p w14:paraId="394996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67B400A1">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686" w:type="dxa"/>
            <w:shd w:val="clear" w:color="auto" w:fill="auto"/>
            <w:noWrap w:val="0"/>
            <w:vAlign w:val="center"/>
          </w:tcPr>
          <w:p w14:paraId="136DC11E">
            <w:pPr>
              <w:spacing w:line="36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75型</w:t>
            </w:r>
          </w:p>
        </w:tc>
      </w:tr>
      <w:tr w14:paraId="26A8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1" w:type="dxa"/>
            <w:noWrap w:val="0"/>
            <w:vAlign w:val="center"/>
          </w:tcPr>
          <w:p w14:paraId="0F52FD7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2775" w:type="dxa"/>
            <w:shd w:val="clear" w:color="auto" w:fill="auto"/>
            <w:noWrap w:val="0"/>
            <w:vAlign w:val="center"/>
          </w:tcPr>
          <w:p w14:paraId="66F1BF44">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空压机（含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sz w:val="21"/>
                <w:szCs w:val="21"/>
              </w:rPr>
              <w:t>）</w:t>
            </w:r>
          </w:p>
        </w:tc>
        <w:tc>
          <w:tcPr>
            <w:tcW w:w="960" w:type="dxa"/>
            <w:shd w:val="clear" w:color="auto" w:fill="auto"/>
            <w:noWrap w:val="0"/>
            <w:vAlign w:val="center"/>
          </w:tcPr>
          <w:p w14:paraId="0EF496E7">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台/次</w:t>
            </w:r>
          </w:p>
        </w:tc>
        <w:tc>
          <w:tcPr>
            <w:tcW w:w="1500" w:type="dxa"/>
            <w:shd w:val="clear" w:color="auto" w:fill="auto"/>
            <w:noWrap w:val="0"/>
            <w:vAlign w:val="center"/>
          </w:tcPr>
          <w:p w14:paraId="0EE136A1">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1100</w:t>
            </w:r>
          </w:p>
        </w:tc>
        <w:tc>
          <w:tcPr>
            <w:tcW w:w="977" w:type="dxa"/>
            <w:vMerge w:val="continue"/>
            <w:noWrap w:val="0"/>
            <w:vAlign w:val="center"/>
          </w:tcPr>
          <w:p w14:paraId="781587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67C4D142">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686" w:type="dxa"/>
            <w:shd w:val="clear" w:color="auto" w:fill="auto"/>
            <w:noWrap w:val="0"/>
            <w:vAlign w:val="center"/>
          </w:tcPr>
          <w:p w14:paraId="5973F674">
            <w:pPr>
              <w:spacing w:line="36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常规</w:t>
            </w:r>
          </w:p>
        </w:tc>
      </w:tr>
      <w:tr w14:paraId="1BB3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133968F3">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2775" w:type="dxa"/>
            <w:shd w:val="clear" w:color="auto" w:fill="auto"/>
            <w:noWrap w:val="0"/>
            <w:vAlign w:val="center"/>
          </w:tcPr>
          <w:p w14:paraId="382523C0">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eastAsia="zh-CN"/>
              </w:rPr>
              <w:t>（含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b w:val="0"/>
                <w:bCs/>
                <w:color w:val="auto"/>
                <w:sz w:val="21"/>
                <w:szCs w:val="21"/>
                <w:highlight w:val="none"/>
                <w:lang w:eastAsia="zh-CN"/>
              </w:rPr>
              <w:t>）</w:t>
            </w:r>
          </w:p>
        </w:tc>
        <w:tc>
          <w:tcPr>
            <w:tcW w:w="960" w:type="dxa"/>
            <w:shd w:val="clear" w:color="auto" w:fill="auto"/>
            <w:noWrap w:val="0"/>
            <w:vAlign w:val="center"/>
          </w:tcPr>
          <w:p w14:paraId="2638D7F9">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台/</w:t>
            </w:r>
            <w:r>
              <w:rPr>
                <w:rFonts w:hint="eastAsia" w:asciiTheme="minorEastAsia" w:hAnsiTheme="minorEastAsia" w:eastAsiaTheme="minorEastAsia" w:cstheme="minorEastAsia"/>
                <w:b w:val="0"/>
                <w:bCs/>
                <w:color w:val="auto"/>
                <w:sz w:val="21"/>
                <w:szCs w:val="21"/>
                <w:highlight w:val="none"/>
                <w:lang w:eastAsia="zh-CN"/>
              </w:rPr>
              <w:t>天</w:t>
            </w:r>
          </w:p>
        </w:tc>
        <w:tc>
          <w:tcPr>
            <w:tcW w:w="1500" w:type="dxa"/>
            <w:shd w:val="clear" w:color="auto" w:fill="auto"/>
            <w:noWrap w:val="0"/>
            <w:vAlign w:val="center"/>
          </w:tcPr>
          <w:p w14:paraId="1B303504">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4600</w:t>
            </w:r>
          </w:p>
        </w:tc>
        <w:tc>
          <w:tcPr>
            <w:tcW w:w="977" w:type="dxa"/>
            <w:vMerge w:val="continue"/>
            <w:noWrap w:val="0"/>
            <w:vAlign w:val="center"/>
          </w:tcPr>
          <w:p w14:paraId="6DCCD4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5284907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686" w:type="dxa"/>
            <w:shd w:val="clear" w:color="auto" w:fill="auto"/>
            <w:noWrap w:val="0"/>
            <w:vAlign w:val="center"/>
          </w:tcPr>
          <w:p w14:paraId="38C0A92D">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val="en-US" w:eastAsia="zh-CN"/>
              </w:rPr>
              <w:t>≤200型</w:t>
            </w:r>
          </w:p>
        </w:tc>
      </w:tr>
      <w:tr w14:paraId="7FE1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235A04F0">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2775" w:type="dxa"/>
            <w:shd w:val="clear" w:color="auto" w:fill="auto"/>
            <w:noWrap w:val="0"/>
            <w:vAlign w:val="center"/>
          </w:tcPr>
          <w:p w14:paraId="0D4FA85B">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eastAsia="zh-CN"/>
              </w:rPr>
              <w:t>（含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b w:val="0"/>
                <w:bCs/>
                <w:color w:val="auto"/>
                <w:sz w:val="21"/>
                <w:szCs w:val="21"/>
                <w:highlight w:val="none"/>
                <w:lang w:eastAsia="zh-CN"/>
              </w:rPr>
              <w:t>）</w:t>
            </w:r>
          </w:p>
        </w:tc>
        <w:tc>
          <w:tcPr>
            <w:tcW w:w="960" w:type="dxa"/>
            <w:shd w:val="clear" w:color="auto" w:fill="auto"/>
            <w:noWrap w:val="0"/>
            <w:vAlign w:val="center"/>
          </w:tcPr>
          <w:p w14:paraId="79689AFB">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台/</w:t>
            </w:r>
            <w:r>
              <w:rPr>
                <w:rFonts w:hint="eastAsia" w:asciiTheme="minorEastAsia" w:hAnsiTheme="minorEastAsia" w:eastAsiaTheme="minorEastAsia" w:cstheme="minorEastAsia"/>
                <w:b w:val="0"/>
                <w:bCs/>
                <w:color w:val="auto"/>
                <w:sz w:val="21"/>
                <w:szCs w:val="21"/>
                <w:highlight w:val="none"/>
                <w:lang w:eastAsia="zh-CN"/>
              </w:rPr>
              <w:t>天</w:t>
            </w:r>
          </w:p>
        </w:tc>
        <w:tc>
          <w:tcPr>
            <w:tcW w:w="1500" w:type="dxa"/>
            <w:shd w:val="clear" w:color="auto" w:fill="auto"/>
            <w:noWrap w:val="0"/>
            <w:vAlign w:val="center"/>
          </w:tcPr>
          <w:p w14:paraId="2AA551CF">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5000</w:t>
            </w:r>
          </w:p>
        </w:tc>
        <w:tc>
          <w:tcPr>
            <w:tcW w:w="977" w:type="dxa"/>
            <w:vMerge w:val="continue"/>
            <w:noWrap w:val="0"/>
            <w:vAlign w:val="center"/>
          </w:tcPr>
          <w:p w14:paraId="02F48CD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0B976BD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686" w:type="dxa"/>
            <w:shd w:val="clear" w:color="auto" w:fill="auto"/>
            <w:noWrap w:val="0"/>
            <w:vAlign w:val="center"/>
          </w:tcPr>
          <w:p w14:paraId="543BA70A">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200型</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val="en-US" w:eastAsia="zh-CN"/>
              </w:rPr>
              <w:t>≤220型</w:t>
            </w:r>
          </w:p>
        </w:tc>
      </w:tr>
      <w:tr w14:paraId="19AB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7AA10948">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2775" w:type="dxa"/>
            <w:shd w:val="clear" w:color="auto" w:fill="auto"/>
            <w:noWrap w:val="0"/>
            <w:vAlign w:val="center"/>
          </w:tcPr>
          <w:p w14:paraId="6DC8CFEA">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eastAsia="zh-CN"/>
              </w:rPr>
              <w:t>（含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b w:val="0"/>
                <w:bCs/>
                <w:color w:val="auto"/>
                <w:sz w:val="21"/>
                <w:szCs w:val="21"/>
                <w:highlight w:val="none"/>
                <w:lang w:eastAsia="zh-CN"/>
              </w:rPr>
              <w:t>）</w:t>
            </w:r>
          </w:p>
        </w:tc>
        <w:tc>
          <w:tcPr>
            <w:tcW w:w="960" w:type="dxa"/>
            <w:shd w:val="clear" w:color="auto" w:fill="auto"/>
            <w:noWrap w:val="0"/>
            <w:vAlign w:val="center"/>
          </w:tcPr>
          <w:p w14:paraId="2F27020F">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台/</w:t>
            </w:r>
            <w:r>
              <w:rPr>
                <w:rFonts w:hint="eastAsia" w:asciiTheme="minorEastAsia" w:hAnsiTheme="minorEastAsia" w:eastAsiaTheme="minorEastAsia" w:cstheme="minorEastAsia"/>
                <w:b w:val="0"/>
                <w:bCs/>
                <w:color w:val="auto"/>
                <w:sz w:val="21"/>
                <w:szCs w:val="21"/>
                <w:highlight w:val="none"/>
                <w:lang w:eastAsia="zh-CN"/>
              </w:rPr>
              <w:t>天</w:t>
            </w:r>
          </w:p>
        </w:tc>
        <w:tc>
          <w:tcPr>
            <w:tcW w:w="1500" w:type="dxa"/>
            <w:shd w:val="clear" w:color="auto" w:fill="auto"/>
            <w:noWrap w:val="0"/>
            <w:vAlign w:val="center"/>
          </w:tcPr>
          <w:p w14:paraId="7EA06C77">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5500</w:t>
            </w:r>
          </w:p>
        </w:tc>
        <w:tc>
          <w:tcPr>
            <w:tcW w:w="977" w:type="dxa"/>
            <w:vMerge w:val="continue"/>
            <w:noWrap w:val="0"/>
            <w:vAlign w:val="center"/>
          </w:tcPr>
          <w:p w14:paraId="3ED27F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184DFFB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686" w:type="dxa"/>
            <w:shd w:val="clear" w:color="auto" w:fill="auto"/>
            <w:noWrap w:val="0"/>
            <w:vAlign w:val="center"/>
          </w:tcPr>
          <w:p w14:paraId="7DB315FD">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220型</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val="en-US" w:eastAsia="zh-CN"/>
              </w:rPr>
              <w:t>≤350型</w:t>
            </w:r>
          </w:p>
        </w:tc>
      </w:tr>
      <w:tr w14:paraId="2B9B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7BDB5FE8">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2775" w:type="dxa"/>
            <w:shd w:val="clear" w:color="auto" w:fill="auto"/>
            <w:noWrap w:val="0"/>
            <w:vAlign w:val="center"/>
          </w:tcPr>
          <w:p w14:paraId="48D85847">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大客车</w:t>
            </w:r>
            <w:r>
              <w:rPr>
                <w:rFonts w:hint="eastAsia" w:asciiTheme="minorEastAsia" w:hAnsiTheme="minorEastAsia" w:eastAsiaTheme="minorEastAsia" w:cstheme="minorEastAsia"/>
                <w:sz w:val="21"/>
                <w:szCs w:val="21"/>
              </w:rPr>
              <w:t>（含驾驶员）</w:t>
            </w:r>
          </w:p>
        </w:tc>
        <w:tc>
          <w:tcPr>
            <w:tcW w:w="960" w:type="dxa"/>
            <w:shd w:val="clear" w:color="auto" w:fill="auto"/>
            <w:noWrap w:val="0"/>
            <w:vAlign w:val="center"/>
          </w:tcPr>
          <w:p w14:paraId="1281FCB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00" w:type="dxa"/>
            <w:shd w:val="clear" w:color="auto" w:fill="auto"/>
            <w:noWrap w:val="0"/>
            <w:vAlign w:val="center"/>
          </w:tcPr>
          <w:p w14:paraId="751A6069">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900</w:t>
            </w:r>
          </w:p>
        </w:tc>
        <w:tc>
          <w:tcPr>
            <w:tcW w:w="977" w:type="dxa"/>
            <w:vMerge w:val="continue"/>
            <w:noWrap w:val="0"/>
            <w:vAlign w:val="center"/>
          </w:tcPr>
          <w:p w14:paraId="2CF265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2118815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686" w:type="dxa"/>
            <w:shd w:val="clear" w:color="auto" w:fill="auto"/>
            <w:noWrap w:val="0"/>
            <w:vAlign w:val="center"/>
          </w:tcPr>
          <w:p w14:paraId="0B3FF519">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35人及以上</w:t>
            </w:r>
          </w:p>
        </w:tc>
      </w:tr>
      <w:tr w14:paraId="7793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21" w:type="dxa"/>
            <w:noWrap w:val="0"/>
            <w:vAlign w:val="center"/>
          </w:tcPr>
          <w:p w14:paraId="0F31DBED">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2775" w:type="dxa"/>
            <w:shd w:val="clear" w:color="auto" w:fill="auto"/>
            <w:noWrap w:val="0"/>
            <w:vAlign w:val="center"/>
          </w:tcPr>
          <w:p w14:paraId="7D2B31E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960" w:type="dxa"/>
            <w:shd w:val="clear" w:color="auto" w:fill="auto"/>
            <w:noWrap w:val="0"/>
            <w:vAlign w:val="center"/>
          </w:tcPr>
          <w:p w14:paraId="1841CCE4">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00" w:type="dxa"/>
            <w:shd w:val="clear" w:color="auto" w:fill="auto"/>
            <w:noWrap w:val="0"/>
            <w:vAlign w:val="center"/>
          </w:tcPr>
          <w:p w14:paraId="00A4B2F7">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750</w:t>
            </w:r>
          </w:p>
        </w:tc>
        <w:tc>
          <w:tcPr>
            <w:tcW w:w="977" w:type="dxa"/>
            <w:vMerge w:val="continue"/>
            <w:noWrap w:val="0"/>
            <w:vAlign w:val="center"/>
          </w:tcPr>
          <w:p w14:paraId="200810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1D07C5D3">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686" w:type="dxa"/>
            <w:shd w:val="clear" w:color="auto" w:fill="auto"/>
            <w:noWrap w:val="0"/>
            <w:vAlign w:val="center"/>
          </w:tcPr>
          <w:p w14:paraId="755531CC">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34</w:t>
            </w:r>
            <w:r>
              <w:rPr>
                <w:rFonts w:hint="eastAsia" w:asciiTheme="minorEastAsia" w:hAnsiTheme="minorEastAsia" w:eastAsiaTheme="minorEastAsia" w:cstheme="minorEastAsia"/>
                <w:color w:val="auto"/>
                <w:sz w:val="21"/>
                <w:szCs w:val="21"/>
                <w:highlight w:val="none"/>
              </w:rPr>
              <w:t>人</w:t>
            </w:r>
          </w:p>
        </w:tc>
      </w:tr>
      <w:tr w14:paraId="0272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1" w:type="dxa"/>
            <w:noWrap w:val="0"/>
            <w:vAlign w:val="center"/>
          </w:tcPr>
          <w:p w14:paraId="1F2CA83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775" w:type="dxa"/>
            <w:shd w:val="clear" w:color="auto" w:fill="auto"/>
            <w:noWrap w:val="0"/>
            <w:vAlign w:val="center"/>
          </w:tcPr>
          <w:p w14:paraId="24799700">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960" w:type="dxa"/>
            <w:shd w:val="clear" w:color="auto" w:fill="auto"/>
            <w:noWrap w:val="0"/>
            <w:vAlign w:val="center"/>
          </w:tcPr>
          <w:p w14:paraId="2C4ECE0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00" w:type="dxa"/>
            <w:shd w:val="clear" w:color="auto" w:fill="auto"/>
            <w:noWrap w:val="0"/>
            <w:vAlign w:val="center"/>
          </w:tcPr>
          <w:p w14:paraId="081F474C">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600</w:t>
            </w:r>
          </w:p>
        </w:tc>
        <w:tc>
          <w:tcPr>
            <w:tcW w:w="977" w:type="dxa"/>
            <w:vMerge w:val="continue"/>
            <w:noWrap w:val="0"/>
            <w:vAlign w:val="center"/>
          </w:tcPr>
          <w:p w14:paraId="54BB3F3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828" w:type="dxa"/>
            <w:shd w:val="clear" w:color="auto" w:fill="auto"/>
            <w:noWrap w:val="0"/>
            <w:vAlign w:val="center"/>
          </w:tcPr>
          <w:p w14:paraId="73CBA31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686" w:type="dxa"/>
            <w:shd w:val="clear" w:color="auto" w:fill="auto"/>
            <w:noWrap w:val="0"/>
            <w:vAlign w:val="center"/>
          </w:tcPr>
          <w:p w14:paraId="5486BD3A">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人</w:t>
            </w:r>
          </w:p>
        </w:tc>
      </w:tr>
      <w:tr w14:paraId="2667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 w:type="dxa"/>
            <w:noWrap w:val="0"/>
            <w:vAlign w:val="center"/>
          </w:tcPr>
          <w:p w14:paraId="1E42D99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2775" w:type="dxa"/>
            <w:shd w:val="clear" w:color="auto" w:fill="auto"/>
            <w:noWrap w:val="0"/>
            <w:vAlign w:val="center"/>
          </w:tcPr>
          <w:p w14:paraId="77BF15C2">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960" w:type="dxa"/>
            <w:shd w:val="clear" w:color="auto" w:fill="auto"/>
            <w:noWrap w:val="0"/>
            <w:vAlign w:val="center"/>
          </w:tcPr>
          <w:p w14:paraId="17EDE8FE">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00" w:type="dxa"/>
            <w:shd w:val="clear" w:color="auto" w:fill="auto"/>
            <w:noWrap w:val="0"/>
            <w:vAlign w:val="center"/>
          </w:tcPr>
          <w:p w14:paraId="51280A3E">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550</w:t>
            </w:r>
          </w:p>
        </w:tc>
        <w:tc>
          <w:tcPr>
            <w:tcW w:w="977" w:type="dxa"/>
            <w:vMerge w:val="continue"/>
            <w:noWrap w:val="0"/>
            <w:vAlign w:val="center"/>
          </w:tcPr>
          <w:p w14:paraId="3D2D886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6B688E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686" w:type="dxa"/>
            <w:shd w:val="clear" w:color="auto" w:fill="auto"/>
            <w:noWrap w:val="0"/>
            <w:vAlign w:val="center"/>
          </w:tcPr>
          <w:p w14:paraId="02C883D4">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人</w:t>
            </w:r>
          </w:p>
        </w:tc>
      </w:tr>
      <w:tr w14:paraId="7CE6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21" w:type="dxa"/>
            <w:noWrap w:val="0"/>
            <w:vAlign w:val="center"/>
          </w:tcPr>
          <w:p w14:paraId="5682025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2775" w:type="dxa"/>
            <w:shd w:val="clear" w:color="auto" w:fill="auto"/>
            <w:noWrap w:val="0"/>
            <w:vAlign w:val="center"/>
          </w:tcPr>
          <w:p w14:paraId="4A5CD382">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960" w:type="dxa"/>
            <w:shd w:val="clear" w:color="auto" w:fill="auto"/>
            <w:noWrap w:val="0"/>
            <w:vAlign w:val="center"/>
          </w:tcPr>
          <w:p w14:paraId="25D6D5B6">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00" w:type="dxa"/>
            <w:shd w:val="clear" w:color="auto" w:fill="auto"/>
            <w:noWrap w:val="0"/>
            <w:vAlign w:val="center"/>
          </w:tcPr>
          <w:p w14:paraId="287E6CF4">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400</w:t>
            </w:r>
          </w:p>
        </w:tc>
        <w:tc>
          <w:tcPr>
            <w:tcW w:w="977" w:type="dxa"/>
            <w:vMerge w:val="continue"/>
            <w:noWrap w:val="0"/>
            <w:vAlign w:val="center"/>
          </w:tcPr>
          <w:p w14:paraId="20F361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rPr>
            </w:pPr>
          </w:p>
        </w:tc>
        <w:tc>
          <w:tcPr>
            <w:tcW w:w="1828" w:type="dxa"/>
            <w:shd w:val="clear" w:color="auto" w:fill="auto"/>
            <w:noWrap w:val="0"/>
            <w:vAlign w:val="center"/>
          </w:tcPr>
          <w:p w14:paraId="05F5B55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686" w:type="dxa"/>
            <w:shd w:val="clear" w:color="auto" w:fill="auto"/>
            <w:noWrap w:val="0"/>
            <w:vAlign w:val="center"/>
          </w:tcPr>
          <w:p w14:paraId="4C928C28">
            <w:pPr>
              <w:keepNext w:val="0"/>
              <w:keepLines w:val="0"/>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7人及以下</w:t>
            </w:r>
          </w:p>
        </w:tc>
      </w:tr>
      <w:tr w14:paraId="5F63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1" w:type="dxa"/>
            <w:noWrap w:val="0"/>
            <w:vAlign w:val="center"/>
          </w:tcPr>
          <w:p w14:paraId="00C9499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2775" w:type="dxa"/>
            <w:shd w:val="clear" w:color="auto" w:fill="auto"/>
            <w:noWrap w:val="0"/>
            <w:vAlign w:val="center"/>
          </w:tcPr>
          <w:p w14:paraId="18178BC1">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960" w:type="dxa"/>
            <w:shd w:val="clear" w:color="auto" w:fill="auto"/>
            <w:noWrap w:val="0"/>
            <w:vAlign w:val="center"/>
          </w:tcPr>
          <w:p w14:paraId="36525BEE">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shd w:val="clear" w:color="auto" w:fill="auto"/>
            <w:noWrap w:val="0"/>
            <w:vAlign w:val="center"/>
          </w:tcPr>
          <w:p w14:paraId="185F72A0">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2100</w:t>
            </w:r>
          </w:p>
        </w:tc>
        <w:tc>
          <w:tcPr>
            <w:tcW w:w="977" w:type="dxa"/>
            <w:vMerge w:val="continue"/>
            <w:noWrap w:val="0"/>
            <w:vAlign w:val="center"/>
          </w:tcPr>
          <w:p w14:paraId="4584D92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828" w:type="dxa"/>
            <w:shd w:val="clear" w:color="auto" w:fill="auto"/>
            <w:noWrap w:val="0"/>
            <w:vAlign w:val="center"/>
          </w:tcPr>
          <w:p w14:paraId="0322961A">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686" w:type="dxa"/>
            <w:shd w:val="clear" w:color="auto" w:fill="auto"/>
            <w:noWrap w:val="0"/>
            <w:vAlign w:val="center"/>
          </w:tcPr>
          <w:p w14:paraId="7B5BC796">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8吨</w:t>
            </w:r>
          </w:p>
        </w:tc>
      </w:tr>
      <w:tr w14:paraId="03F2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0"/>
            <w:vAlign w:val="center"/>
          </w:tcPr>
          <w:p w14:paraId="412CC05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775" w:type="dxa"/>
            <w:shd w:val="clear" w:color="auto" w:fill="auto"/>
            <w:noWrap w:val="0"/>
            <w:vAlign w:val="center"/>
          </w:tcPr>
          <w:p w14:paraId="75EA6D48">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960" w:type="dxa"/>
            <w:shd w:val="clear" w:color="auto" w:fill="auto"/>
            <w:noWrap w:val="0"/>
            <w:vAlign w:val="center"/>
          </w:tcPr>
          <w:p w14:paraId="15D05352">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shd w:val="clear" w:color="auto" w:fill="auto"/>
            <w:noWrap w:val="0"/>
            <w:vAlign w:val="center"/>
          </w:tcPr>
          <w:p w14:paraId="0819EEC9">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3300</w:t>
            </w:r>
          </w:p>
        </w:tc>
        <w:tc>
          <w:tcPr>
            <w:tcW w:w="977" w:type="dxa"/>
            <w:vMerge w:val="continue"/>
            <w:noWrap w:val="0"/>
            <w:vAlign w:val="center"/>
          </w:tcPr>
          <w:p w14:paraId="40D1F6EF">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828" w:type="dxa"/>
            <w:shd w:val="clear" w:color="auto" w:fill="auto"/>
            <w:noWrap w:val="0"/>
            <w:vAlign w:val="center"/>
          </w:tcPr>
          <w:p w14:paraId="4CC397E7">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686" w:type="dxa"/>
            <w:shd w:val="clear" w:color="auto" w:fill="auto"/>
            <w:noWrap w:val="0"/>
            <w:vAlign w:val="center"/>
          </w:tcPr>
          <w:p w14:paraId="2C5DD6BE">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8吨</w:t>
            </w:r>
            <w:r>
              <w:rPr>
                <w:rFonts w:hint="eastAsia" w:asciiTheme="minorEastAsia" w:hAnsiTheme="minorEastAsia" w:eastAsiaTheme="minorEastAsia" w:cstheme="minorEastAsia"/>
                <w:b w:val="0"/>
                <w:bCs/>
                <w:color w:val="auto"/>
                <w:sz w:val="21"/>
                <w:szCs w:val="21"/>
                <w:highlight w:val="none"/>
                <w:lang w:eastAsia="zh-CN"/>
              </w:rPr>
              <w:t>＜吊车</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25吨</w:t>
            </w:r>
          </w:p>
        </w:tc>
      </w:tr>
      <w:tr w14:paraId="0656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14:paraId="49865B94">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2775" w:type="dxa"/>
            <w:shd w:val="clear" w:color="auto" w:fill="auto"/>
            <w:noWrap w:val="0"/>
            <w:vAlign w:val="center"/>
          </w:tcPr>
          <w:p w14:paraId="7083A973">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960" w:type="dxa"/>
            <w:shd w:val="clear" w:color="auto" w:fill="auto"/>
            <w:noWrap w:val="0"/>
            <w:vAlign w:val="center"/>
          </w:tcPr>
          <w:p w14:paraId="71DFFEBF">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shd w:val="clear" w:color="auto" w:fill="auto"/>
            <w:noWrap w:val="0"/>
            <w:vAlign w:val="center"/>
          </w:tcPr>
          <w:p w14:paraId="0DE6BB57">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4500</w:t>
            </w:r>
          </w:p>
        </w:tc>
        <w:tc>
          <w:tcPr>
            <w:tcW w:w="977" w:type="dxa"/>
            <w:vMerge w:val="continue"/>
            <w:shd w:val="clear" w:color="auto" w:fill="auto"/>
            <w:noWrap w:val="0"/>
            <w:vAlign w:val="center"/>
          </w:tcPr>
          <w:p w14:paraId="3022152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rPr>
            </w:pPr>
          </w:p>
        </w:tc>
        <w:tc>
          <w:tcPr>
            <w:tcW w:w="1828" w:type="dxa"/>
            <w:shd w:val="clear" w:color="auto" w:fill="auto"/>
            <w:noWrap w:val="0"/>
            <w:vAlign w:val="center"/>
          </w:tcPr>
          <w:p w14:paraId="52B25D9E">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686" w:type="dxa"/>
            <w:shd w:val="clear" w:color="auto" w:fill="auto"/>
            <w:noWrap w:val="0"/>
            <w:vAlign w:val="center"/>
          </w:tcPr>
          <w:p w14:paraId="00239B66">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25吨</w:t>
            </w:r>
            <w:r>
              <w:rPr>
                <w:rFonts w:hint="eastAsia" w:asciiTheme="minorEastAsia" w:hAnsiTheme="minorEastAsia" w:eastAsiaTheme="minorEastAsia" w:cstheme="minorEastAsia"/>
                <w:b w:val="0"/>
                <w:bCs/>
                <w:color w:val="auto"/>
                <w:sz w:val="21"/>
                <w:szCs w:val="21"/>
                <w:highlight w:val="none"/>
                <w:lang w:eastAsia="zh-CN"/>
              </w:rPr>
              <w:t>＜吊车</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50吨</w:t>
            </w:r>
          </w:p>
        </w:tc>
      </w:tr>
      <w:tr w14:paraId="51AC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1" w:type="dxa"/>
            <w:noWrap w:val="0"/>
            <w:vAlign w:val="center"/>
          </w:tcPr>
          <w:p w14:paraId="38F48864">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2775" w:type="dxa"/>
            <w:shd w:val="clear" w:color="auto" w:fill="auto"/>
            <w:noWrap w:val="0"/>
            <w:vAlign w:val="center"/>
          </w:tcPr>
          <w:p w14:paraId="4F8C9C8E">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960" w:type="dxa"/>
            <w:shd w:val="clear" w:color="auto" w:fill="auto"/>
            <w:noWrap w:val="0"/>
            <w:vAlign w:val="center"/>
          </w:tcPr>
          <w:p w14:paraId="702891DE">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00" w:type="dxa"/>
            <w:shd w:val="clear" w:color="auto" w:fill="auto"/>
            <w:noWrap w:val="0"/>
            <w:vAlign w:val="center"/>
          </w:tcPr>
          <w:p w14:paraId="2A86709F">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9500</w:t>
            </w:r>
          </w:p>
        </w:tc>
        <w:tc>
          <w:tcPr>
            <w:tcW w:w="977" w:type="dxa"/>
            <w:vMerge w:val="continue"/>
            <w:shd w:val="clear" w:color="auto" w:fill="auto"/>
            <w:noWrap w:val="0"/>
            <w:vAlign w:val="center"/>
          </w:tcPr>
          <w:p w14:paraId="52DF8A10">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828" w:type="dxa"/>
            <w:shd w:val="clear" w:color="auto" w:fill="auto"/>
            <w:noWrap w:val="0"/>
            <w:vAlign w:val="center"/>
          </w:tcPr>
          <w:p w14:paraId="2324363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686" w:type="dxa"/>
            <w:shd w:val="clear" w:color="auto" w:fill="auto"/>
            <w:noWrap w:val="0"/>
            <w:vAlign w:val="center"/>
          </w:tcPr>
          <w:p w14:paraId="3D18FA70">
            <w:pPr>
              <w:spacing w:line="360" w:lineRule="auto"/>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50吨</w:t>
            </w:r>
            <w:r>
              <w:rPr>
                <w:rFonts w:hint="eastAsia" w:asciiTheme="minorEastAsia" w:hAnsiTheme="minorEastAsia" w:eastAsiaTheme="minorEastAsia" w:cstheme="minorEastAsia"/>
                <w:b w:val="0"/>
                <w:bCs/>
                <w:color w:val="auto"/>
                <w:sz w:val="21"/>
                <w:szCs w:val="21"/>
                <w:highlight w:val="none"/>
                <w:lang w:eastAsia="zh-CN"/>
              </w:rPr>
              <w:t>＜吊车</w:t>
            </w:r>
            <w:r>
              <w:rPr>
                <w:rFonts w:hint="eastAsia" w:asciiTheme="minorEastAsia" w:hAnsiTheme="minorEastAsia" w:eastAsiaTheme="minorEastAsia" w:cstheme="minorEastAsia"/>
                <w:b w:val="0"/>
                <w:bCs/>
                <w:color w:val="auto"/>
                <w:sz w:val="21"/>
                <w:szCs w:val="21"/>
                <w:highlight w:val="none"/>
                <w:lang w:val="en-US" w:eastAsia="zh-CN"/>
              </w:rPr>
              <w:t>≤100吨</w:t>
            </w:r>
          </w:p>
        </w:tc>
      </w:tr>
      <w:tr w14:paraId="4BEA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21" w:type="dxa"/>
            <w:noWrap w:val="0"/>
            <w:vAlign w:val="center"/>
          </w:tcPr>
          <w:p w14:paraId="54FBE44F">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2775" w:type="dxa"/>
            <w:shd w:val="clear" w:color="auto" w:fill="auto"/>
            <w:noWrap w:val="0"/>
            <w:vAlign w:val="center"/>
          </w:tcPr>
          <w:p w14:paraId="0E633E47">
            <w:pPr>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铲车（含驾驶员）（大）</w:t>
            </w:r>
          </w:p>
        </w:tc>
        <w:tc>
          <w:tcPr>
            <w:tcW w:w="960" w:type="dxa"/>
            <w:shd w:val="clear" w:color="auto" w:fill="auto"/>
            <w:noWrap w:val="0"/>
            <w:vAlign w:val="center"/>
          </w:tcPr>
          <w:p w14:paraId="79F0B725">
            <w:pPr>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辆/次</w:t>
            </w:r>
          </w:p>
        </w:tc>
        <w:tc>
          <w:tcPr>
            <w:tcW w:w="1500" w:type="dxa"/>
            <w:shd w:val="clear" w:color="auto" w:fill="auto"/>
            <w:noWrap w:val="0"/>
            <w:vAlign w:val="center"/>
          </w:tcPr>
          <w:p w14:paraId="1450B238">
            <w:pPr>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70</w:t>
            </w:r>
            <w:r>
              <w:rPr>
                <w:rFonts w:hint="eastAsia" w:asciiTheme="minorEastAsia" w:hAnsiTheme="minorEastAsia" w:eastAsiaTheme="minorEastAsia" w:cstheme="minorEastAsia"/>
                <w:sz w:val="21"/>
                <w:szCs w:val="21"/>
              </w:rPr>
              <w:t>0</w:t>
            </w:r>
          </w:p>
        </w:tc>
        <w:tc>
          <w:tcPr>
            <w:tcW w:w="977" w:type="dxa"/>
            <w:vMerge w:val="continue"/>
            <w:shd w:val="clear" w:color="auto" w:fill="auto"/>
            <w:noWrap w:val="0"/>
            <w:vAlign w:val="center"/>
          </w:tcPr>
          <w:p w14:paraId="24FE288E">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828" w:type="dxa"/>
            <w:shd w:val="clear" w:color="auto" w:fill="auto"/>
            <w:noWrap w:val="0"/>
            <w:vAlign w:val="center"/>
          </w:tcPr>
          <w:p w14:paraId="4A03BF1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bidi="ar-SA"/>
              </w:rPr>
            </w:pPr>
          </w:p>
        </w:tc>
        <w:tc>
          <w:tcPr>
            <w:tcW w:w="2686" w:type="dxa"/>
            <w:shd w:val="clear" w:color="auto" w:fill="auto"/>
            <w:noWrap w:val="0"/>
            <w:vAlign w:val="center"/>
          </w:tcPr>
          <w:p w14:paraId="7865D640">
            <w:pPr>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≥50型</w:t>
            </w:r>
          </w:p>
        </w:tc>
      </w:tr>
      <w:tr w14:paraId="64E6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1" w:type="dxa"/>
            <w:noWrap w:val="0"/>
            <w:vAlign w:val="center"/>
          </w:tcPr>
          <w:p w14:paraId="43E0AEDC">
            <w:pPr>
              <w:keepNext w:val="0"/>
              <w:keepLines w:val="0"/>
              <w:pageBreakBefore w:val="0"/>
              <w:widowControl/>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2775" w:type="dxa"/>
            <w:shd w:val="clear" w:color="auto" w:fill="auto"/>
            <w:noWrap w:val="0"/>
            <w:vAlign w:val="center"/>
          </w:tcPr>
          <w:p w14:paraId="1B887F20">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铲车（含驾驶员）（小）</w:t>
            </w:r>
          </w:p>
        </w:tc>
        <w:tc>
          <w:tcPr>
            <w:tcW w:w="960" w:type="dxa"/>
            <w:shd w:val="clear" w:color="auto" w:fill="auto"/>
            <w:noWrap w:val="0"/>
            <w:vAlign w:val="center"/>
          </w:tcPr>
          <w:p w14:paraId="019D66F1">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辆/次</w:t>
            </w:r>
          </w:p>
        </w:tc>
        <w:tc>
          <w:tcPr>
            <w:tcW w:w="1500" w:type="dxa"/>
            <w:shd w:val="clear" w:color="auto" w:fill="auto"/>
            <w:noWrap w:val="0"/>
            <w:vAlign w:val="center"/>
          </w:tcPr>
          <w:p w14:paraId="0A2C743B">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00</w:t>
            </w:r>
          </w:p>
        </w:tc>
        <w:tc>
          <w:tcPr>
            <w:tcW w:w="977" w:type="dxa"/>
            <w:vMerge w:val="continue"/>
            <w:shd w:val="clear" w:color="auto" w:fill="auto"/>
            <w:noWrap w:val="0"/>
            <w:vAlign w:val="center"/>
          </w:tcPr>
          <w:p w14:paraId="2F626F4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rPr>
            </w:pPr>
          </w:p>
        </w:tc>
        <w:tc>
          <w:tcPr>
            <w:tcW w:w="1828" w:type="dxa"/>
            <w:shd w:val="clear" w:color="auto" w:fill="auto"/>
            <w:noWrap w:val="0"/>
            <w:vAlign w:val="center"/>
          </w:tcPr>
          <w:p w14:paraId="1B95A136">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bidi="ar-SA"/>
              </w:rPr>
            </w:pPr>
          </w:p>
        </w:tc>
        <w:tc>
          <w:tcPr>
            <w:tcW w:w="2686" w:type="dxa"/>
            <w:shd w:val="clear" w:color="auto" w:fill="auto"/>
            <w:noWrap w:val="0"/>
            <w:vAlign w:val="center"/>
          </w:tcPr>
          <w:p w14:paraId="7C1188FA">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＜50型</w:t>
            </w:r>
          </w:p>
        </w:tc>
      </w:tr>
      <w:tr w14:paraId="3807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1" w:type="dxa"/>
            <w:noWrap w:val="0"/>
            <w:vAlign w:val="center"/>
          </w:tcPr>
          <w:p w14:paraId="58C454C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2775" w:type="dxa"/>
            <w:shd w:val="clear" w:color="auto" w:fill="auto"/>
            <w:noWrap w:val="0"/>
            <w:vAlign w:val="center"/>
          </w:tcPr>
          <w:p w14:paraId="6D44840C">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电锯</w:t>
            </w:r>
          </w:p>
        </w:tc>
        <w:tc>
          <w:tcPr>
            <w:tcW w:w="960" w:type="dxa"/>
            <w:shd w:val="clear" w:color="auto" w:fill="auto"/>
            <w:noWrap w:val="0"/>
            <w:vAlign w:val="center"/>
          </w:tcPr>
          <w:p w14:paraId="31ED7BC1">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台/次</w:t>
            </w:r>
          </w:p>
        </w:tc>
        <w:tc>
          <w:tcPr>
            <w:tcW w:w="1500" w:type="dxa"/>
            <w:shd w:val="clear" w:color="auto" w:fill="auto"/>
            <w:noWrap w:val="0"/>
            <w:vAlign w:val="center"/>
          </w:tcPr>
          <w:p w14:paraId="2F6D6196">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rPr>
              <w:t>450</w:t>
            </w:r>
          </w:p>
        </w:tc>
        <w:tc>
          <w:tcPr>
            <w:tcW w:w="977" w:type="dxa"/>
            <w:vMerge w:val="continue"/>
            <w:shd w:val="clear" w:color="auto" w:fill="auto"/>
            <w:noWrap w:val="0"/>
            <w:vAlign w:val="center"/>
          </w:tcPr>
          <w:p w14:paraId="1AC86D34">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rPr>
            </w:pPr>
          </w:p>
        </w:tc>
        <w:tc>
          <w:tcPr>
            <w:tcW w:w="1828" w:type="dxa"/>
            <w:shd w:val="clear" w:color="auto" w:fill="auto"/>
            <w:noWrap w:val="0"/>
            <w:vAlign w:val="center"/>
          </w:tcPr>
          <w:p w14:paraId="2949B66D">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686" w:type="dxa"/>
            <w:shd w:val="clear" w:color="auto" w:fill="auto"/>
            <w:noWrap w:val="0"/>
            <w:vAlign w:val="center"/>
          </w:tcPr>
          <w:p w14:paraId="4CC108E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eastAsia="zh-CN"/>
              </w:rPr>
              <w:t>含人工</w:t>
            </w:r>
          </w:p>
        </w:tc>
      </w:tr>
      <w:tr w14:paraId="16E9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1" w:type="dxa"/>
            <w:noWrap w:val="0"/>
            <w:vAlign w:val="center"/>
          </w:tcPr>
          <w:p w14:paraId="6AD67398">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2775" w:type="dxa"/>
            <w:shd w:val="clear" w:color="auto" w:fill="auto"/>
            <w:noWrap w:val="0"/>
            <w:vAlign w:val="center"/>
          </w:tcPr>
          <w:p w14:paraId="34D67832">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工程车</w:t>
            </w:r>
            <w:r>
              <w:rPr>
                <w:rFonts w:hint="eastAsia" w:asciiTheme="minorEastAsia" w:hAnsiTheme="minorEastAsia" w:eastAsiaTheme="minorEastAsia" w:cstheme="minorEastAsia"/>
                <w:sz w:val="21"/>
                <w:szCs w:val="21"/>
              </w:rPr>
              <w:t>（含驾驶员）</w:t>
            </w:r>
          </w:p>
        </w:tc>
        <w:tc>
          <w:tcPr>
            <w:tcW w:w="960" w:type="dxa"/>
            <w:shd w:val="clear" w:color="auto" w:fill="auto"/>
            <w:noWrap w:val="0"/>
            <w:vAlign w:val="center"/>
          </w:tcPr>
          <w:p w14:paraId="7C665F01">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00" w:type="dxa"/>
            <w:shd w:val="clear" w:color="auto" w:fill="auto"/>
            <w:noWrap w:val="0"/>
            <w:vAlign w:val="center"/>
          </w:tcPr>
          <w:p w14:paraId="72A31E9F">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1100</w:t>
            </w:r>
          </w:p>
        </w:tc>
        <w:tc>
          <w:tcPr>
            <w:tcW w:w="977" w:type="dxa"/>
            <w:vMerge w:val="continue"/>
            <w:noWrap w:val="0"/>
            <w:vAlign w:val="center"/>
          </w:tcPr>
          <w:p w14:paraId="743C18B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828" w:type="dxa"/>
            <w:shd w:val="clear" w:color="auto" w:fill="auto"/>
            <w:noWrap w:val="0"/>
            <w:vAlign w:val="center"/>
          </w:tcPr>
          <w:p w14:paraId="460651EB">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686" w:type="dxa"/>
            <w:shd w:val="clear" w:color="auto" w:fill="auto"/>
            <w:noWrap w:val="0"/>
            <w:vAlign w:val="center"/>
          </w:tcPr>
          <w:p w14:paraId="2D17D755">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后四轮</w:t>
            </w:r>
          </w:p>
        </w:tc>
      </w:tr>
      <w:tr w14:paraId="0D2E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1" w:type="dxa"/>
            <w:noWrap w:val="0"/>
            <w:vAlign w:val="center"/>
          </w:tcPr>
          <w:p w14:paraId="19B9FBD5">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2775" w:type="dxa"/>
            <w:shd w:val="clear" w:color="auto" w:fill="auto"/>
            <w:noWrap w:val="0"/>
            <w:vAlign w:val="center"/>
          </w:tcPr>
          <w:p w14:paraId="148544F8">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工程车</w:t>
            </w:r>
            <w:r>
              <w:rPr>
                <w:rFonts w:hint="eastAsia" w:asciiTheme="minorEastAsia" w:hAnsiTheme="minorEastAsia" w:eastAsiaTheme="minorEastAsia" w:cstheme="minorEastAsia"/>
                <w:sz w:val="21"/>
                <w:szCs w:val="21"/>
              </w:rPr>
              <w:t>（含驾驶员）</w:t>
            </w:r>
          </w:p>
        </w:tc>
        <w:tc>
          <w:tcPr>
            <w:tcW w:w="960" w:type="dxa"/>
            <w:shd w:val="clear" w:color="auto" w:fill="auto"/>
            <w:noWrap w:val="0"/>
            <w:vAlign w:val="center"/>
          </w:tcPr>
          <w:p w14:paraId="4995C610">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00" w:type="dxa"/>
            <w:shd w:val="clear" w:color="auto" w:fill="auto"/>
            <w:noWrap w:val="0"/>
            <w:vAlign w:val="center"/>
          </w:tcPr>
          <w:p w14:paraId="09797AEB">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1300</w:t>
            </w:r>
          </w:p>
        </w:tc>
        <w:tc>
          <w:tcPr>
            <w:tcW w:w="977" w:type="dxa"/>
            <w:vMerge w:val="continue"/>
            <w:noWrap w:val="0"/>
            <w:vAlign w:val="center"/>
          </w:tcPr>
          <w:p w14:paraId="6C153A4C">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828" w:type="dxa"/>
            <w:shd w:val="clear" w:color="auto" w:fill="auto"/>
            <w:noWrap w:val="0"/>
            <w:vAlign w:val="center"/>
          </w:tcPr>
          <w:p w14:paraId="015AABF9">
            <w:pPr>
              <w:keepNext w:val="0"/>
              <w:keepLines w:val="0"/>
              <w:pageBreakBefore w:val="0"/>
              <w:widowControl/>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686" w:type="dxa"/>
            <w:shd w:val="clear" w:color="auto" w:fill="auto"/>
            <w:noWrap w:val="0"/>
            <w:vAlign w:val="center"/>
          </w:tcPr>
          <w:p w14:paraId="4B331A2D">
            <w:pPr>
              <w:keepNext w:val="0"/>
              <w:keepLines w:val="0"/>
              <w:pageBreakBefore w:val="0"/>
              <w:widowControl/>
              <w:kinsoku/>
              <w:wordWrap/>
              <w:overflowPunct/>
              <w:topLinePunct w:val="0"/>
              <w:autoSpaceDE/>
              <w:autoSpaceDN/>
              <w:bidi w:val="0"/>
              <w:spacing w:beforeLines="0" w:afterLines="0" w:line="40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后八轮</w:t>
            </w:r>
          </w:p>
        </w:tc>
      </w:tr>
    </w:tbl>
    <w:p w14:paraId="59DE2563">
      <w:pPr>
        <w:keepNext w:val="0"/>
        <w:keepLines w:val="0"/>
        <w:pageBreakBefore w:val="0"/>
        <w:widowControl/>
        <w:suppressLineNumbers w:val="0"/>
        <w:kinsoku/>
        <w:wordWrap/>
        <w:overflowPunct/>
        <w:topLinePunct w:val="0"/>
        <w:autoSpaceDE/>
        <w:autoSpaceDN/>
        <w:bidi w:val="0"/>
        <w:adjustRightInd/>
        <w:snapToGrid/>
        <w:spacing w:line="360" w:lineRule="exact"/>
        <w:ind w:lef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rPr>
        <w:t>）服务经费应</w:t>
      </w:r>
      <w:r>
        <w:rPr>
          <w:rFonts w:hint="eastAsia" w:ascii="宋体" w:hAnsi="宋体" w:cs="Arial"/>
          <w:szCs w:val="21"/>
        </w:rPr>
        <w:t>包括</w:t>
      </w:r>
      <w:r>
        <w:rPr>
          <w:rFonts w:hint="eastAsia" w:ascii="宋体" w:hAnsi="宋体"/>
          <w:szCs w:val="21"/>
          <w:lang w:val="en-US" w:eastAsia="zh-CN"/>
        </w:rPr>
        <w:t>人员</w:t>
      </w:r>
      <w:r>
        <w:rPr>
          <w:rFonts w:hint="eastAsia" w:ascii="宋体" w:hAnsi="宋体"/>
          <w:szCs w:val="21"/>
        </w:rPr>
        <w:t>工资（含队长补助）、餐费、饮水、</w:t>
      </w:r>
      <w:r>
        <w:rPr>
          <w:rFonts w:hint="eastAsia" w:ascii="宋体" w:hAnsi="宋体"/>
          <w:szCs w:val="21"/>
          <w:lang w:val="en-US" w:eastAsia="zh-CN"/>
        </w:rPr>
        <w:t>服装费、</w:t>
      </w:r>
      <w:r>
        <w:rPr>
          <w:rFonts w:hint="eastAsia" w:ascii="宋体" w:hAnsi="宋体"/>
          <w:szCs w:val="21"/>
          <w:lang w:eastAsia="zh-CN"/>
        </w:rPr>
        <w:t>交通费</w:t>
      </w:r>
      <w:r>
        <w:rPr>
          <w:rFonts w:hint="eastAsia" w:ascii="宋体" w:hAnsi="宋体"/>
          <w:szCs w:val="21"/>
        </w:rPr>
        <w:t>、奖金、劳保福利</w:t>
      </w:r>
      <w:r>
        <w:rPr>
          <w:rFonts w:hint="eastAsia" w:ascii="宋体" w:hAnsi="宋体"/>
          <w:szCs w:val="21"/>
          <w:lang w:eastAsia="zh-CN"/>
        </w:rPr>
        <w:t>、</w:t>
      </w:r>
      <w:r>
        <w:rPr>
          <w:rFonts w:hint="eastAsia" w:ascii="宋体" w:hAnsi="宋体"/>
          <w:szCs w:val="21"/>
        </w:rPr>
        <w:t>社保、意外保险、工伤费、教育培训费及处理一切伤亡事故、</w:t>
      </w:r>
      <w:r>
        <w:rPr>
          <w:rFonts w:hint="eastAsia" w:ascii="宋体" w:hAnsi="宋体" w:eastAsia="宋体" w:cs="宋体"/>
          <w:color w:val="auto"/>
          <w:sz w:val="21"/>
          <w:szCs w:val="21"/>
          <w:highlight w:val="none"/>
          <w:lang w:val="en-US" w:eastAsia="zh-CN"/>
        </w:rPr>
        <w:t>机械设备损耗费与折旧费、</w:t>
      </w:r>
      <w:r>
        <w:rPr>
          <w:rFonts w:hint="eastAsia" w:ascii="宋体" w:hAnsi="宋体"/>
          <w:szCs w:val="21"/>
        </w:rPr>
        <w:t>交通运输费</w:t>
      </w:r>
      <w:r>
        <w:rPr>
          <w:rFonts w:hint="eastAsia" w:ascii="宋体" w:hAnsi="宋体"/>
          <w:szCs w:val="21"/>
          <w:lang w:eastAsia="zh-CN"/>
        </w:rPr>
        <w:t>、</w:t>
      </w:r>
      <w:r>
        <w:rPr>
          <w:rFonts w:hint="eastAsia" w:ascii="宋体" w:hAnsi="宋体"/>
          <w:szCs w:val="21"/>
        </w:rPr>
        <w:t>管理费用、企业应缴税金和应得利润、应急、物价因素</w:t>
      </w:r>
      <w:r>
        <w:rPr>
          <w:rFonts w:hint="eastAsia" w:ascii="宋体" w:hAnsi="宋体"/>
          <w:szCs w:val="21"/>
          <w:lang w:eastAsia="zh-CN"/>
        </w:rPr>
        <w:t>、</w:t>
      </w:r>
      <w:r>
        <w:rPr>
          <w:rFonts w:hint="eastAsia" w:ascii="宋体" w:hAnsi="宋体" w:eastAsia="宋体" w:cs="宋体"/>
          <w:b/>
          <w:szCs w:val="21"/>
          <w:lang w:val="en-US" w:eastAsia="zh-CN"/>
        </w:rPr>
        <w:t>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保险费用、两年车辆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油费、两年车辆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保养维修费用、两年车辆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折旧费用</w:t>
      </w:r>
      <w:r>
        <w:rPr>
          <w:rFonts w:hint="eastAsia" w:ascii="宋体" w:hAnsi="宋体"/>
          <w:szCs w:val="21"/>
        </w:rPr>
        <w:t>等完成合同所需的一切本身和</w:t>
      </w:r>
      <w:r>
        <w:rPr>
          <w:rFonts w:hint="eastAsia" w:ascii="宋体" w:hAnsi="宋体"/>
          <w:szCs w:val="21"/>
          <w:lang w:eastAsia="zh-CN"/>
        </w:rPr>
        <w:t>不可或缺</w:t>
      </w:r>
      <w:r>
        <w:rPr>
          <w:rFonts w:hint="eastAsia" w:ascii="宋体" w:hAnsi="宋体"/>
          <w:szCs w:val="21"/>
        </w:rPr>
        <w:t>的所有工作开支、政策性文件规定及合同包含的所有风险、责任等各项费用组成</w:t>
      </w:r>
      <w:r>
        <w:rPr>
          <w:rFonts w:hint="eastAsia" w:ascii="宋体" w:hAnsi="宋体" w:cs="Arial"/>
          <w:szCs w:val="21"/>
        </w:rPr>
        <w:t>。</w:t>
      </w:r>
    </w:p>
    <w:p w14:paraId="5F657408">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w:t>
      </w:r>
      <w:r>
        <w:rPr>
          <w:rFonts w:hint="eastAsia" w:ascii="宋体" w:hAnsi="宋体" w:eastAsia="宋体" w:cs="宋体"/>
          <w:b w:val="0"/>
          <w:bCs/>
          <w:color w:val="auto"/>
          <w:sz w:val="21"/>
          <w:szCs w:val="21"/>
          <w:highlight w:val="none"/>
          <w:lang w:val="en-US" w:eastAsia="zh-CN" w:bidi="ar-SA"/>
        </w:rPr>
        <w:t>服务人员服务费计算方式</w:t>
      </w:r>
      <w:r>
        <w:rPr>
          <w:rFonts w:hint="eastAsia" w:ascii="宋体" w:hAnsi="宋体" w:eastAsia="宋体" w:cs="宋体"/>
          <w:b/>
          <w:sz w:val="21"/>
          <w:szCs w:val="21"/>
          <w:lang w:val="en-US" w:eastAsia="zh-CN"/>
        </w:rPr>
        <w:t>(指上述清单序号1、2、3、4、5、6</w:t>
      </w:r>
      <w:r>
        <w:rPr>
          <w:rFonts w:hint="eastAsia" w:ascii="宋体" w:hAnsi="宋体" w:cs="宋体"/>
          <w:b/>
          <w:sz w:val="21"/>
          <w:szCs w:val="21"/>
          <w:lang w:val="en-US" w:eastAsia="zh-CN"/>
        </w:rPr>
        <w:t>、7</w:t>
      </w:r>
      <w:r>
        <w:rPr>
          <w:rFonts w:hint="eastAsia" w:ascii="宋体" w:hAnsi="宋体" w:eastAsia="宋体" w:cs="宋体"/>
          <w:b/>
          <w:sz w:val="21"/>
          <w:szCs w:val="21"/>
          <w:lang w:val="en-US" w:eastAsia="zh-CN"/>
        </w:rPr>
        <w:t>）：</w:t>
      </w:r>
      <w:r>
        <w:rPr>
          <w:rFonts w:hint="eastAsia" w:ascii="宋体" w:hAnsi="宋体" w:eastAsia="宋体" w:cs="宋体"/>
          <w:b w:val="0"/>
          <w:bCs/>
          <w:sz w:val="21"/>
          <w:szCs w:val="21"/>
          <w:lang w:val="en-US" w:eastAsia="zh-CN"/>
        </w:rPr>
        <w:t>当日服务时间小于等于5个小时的按半日计算，当日服务时间大于5个小时但小于等于8个小时的按全日计算。当日服务时间（午休及午餐或晚餐时间不计入服务时间）大于8小时的，每超过1小时，超出部分按全日价*12.5%计算（不足1小时按1小时计取）。</w:t>
      </w:r>
    </w:p>
    <w:p w14:paraId="6EEBE6CC">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w:t>
      </w:r>
      <w:r>
        <w:rPr>
          <w:rFonts w:hint="eastAsia" w:ascii="宋体" w:hAnsi="宋体" w:eastAsia="宋体" w:cs="宋体"/>
          <w:b w:val="0"/>
          <w:bCs/>
          <w:color w:val="auto"/>
          <w:sz w:val="21"/>
          <w:szCs w:val="21"/>
          <w:highlight w:val="none"/>
          <w:lang w:val="en-US" w:eastAsia="zh-CN" w:bidi="ar-SA"/>
        </w:rPr>
        <w:t>服务</w:t>
      </w:r>
      <w:r>
        <w:rPr>
          <w:rFonts w:hint="eastAsia" w:asciiTheme="minorEastAsia" w:hAnsiTheme="minorEastAsia" w:eastAsiaTheme="minorEastAsia" w:cstheme="minorEastAsia"/>
          <w:sz w:val="21"/>
          <w:szCs w:val="21"/>
        </w:rPr>
        <w:t>经费最终结算价依据中标通知书、投标文件、验收考核等要求计算。</w:t>
      </w:r>
    </w:p>
    <w:p w14:paraId="41CD1565">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2" w:firstLineChars="200"/>
        <w:jc w:val="both"/>
        <w:textAlignment w:val="auto"/>
        <w:outlineLvl w:val="9"/>
        <w:rPr>
          <w:rFonts w:hint="eastAsia" w:ascii="宋体" w:hAnsi="宋体" w:cs="宋体"/>
          <w:b w:val="0"/>
          <w:bCs/>
          <w:szCs w:val="21"/>
          <w:lang w:val="en-US" w:eastAsia="zh-CN"/>
        </w:rPr>
      </w:pPr>
      <w:r>
        <w:rPr>
          <w:rFonts w:hint="eastAsia" w:asciiTheme="minorEastAsia" w:hAnsiTheme="minorEastAsia" w:eastAsiaTheme="minorEastAsia" w:cstheme="minorEastAsia"/>
          <w:b/>
          <w:bCs/>
          <w:sz w:val="21"/>
          <w:szCs w:val="21"/>
        </w:rPr>
        <w:t>（四）</w:t>
      </w:r>
      <w:r>
        <w:rPr>
          <w:rFonts w:hint="eastAsia" w:ascii="宋体" w:hAnsi="宋体" w:eastAsia="宋体" w:cs="宋体"/>
          <w:b/>
          <w:sz w:val="21"/>
          <w:szCs w:val="21"/>
          <w:lang w:val="en-US" w:eastAsia="zh-CN"/>
        </w:rPr>
        <w:t>设备/车辆服务费计算方式：</w:t>
      </w:r>
      <w:r>
        <w:rPr>
          <w:rFonts w:hint="eastAsia" w:ascii="宋体" w:hAnsi="宋体" w:cs="宋体"/>
          <w:b/>
          <w:bCs w:val="0"/>
          <w:szCs w:val="21"/>
          <w:lang w:val="en-US" w:eastAsia="zh-CN"/>
        </w:rPr>
        <w:t>当车辆/设备在同一天（24小时）内多次出勤的，按一次出勤计算费用。</w:t>
      </w:r>
    </w:p>
    <w:p w14:paraId="2B3DC729">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cs="宋体"/>
          <w:b w:val="0"/>
          <w:bCs/>
          <w:szCs w:val="21"/>
          <w:lang w:val="en-US" w:eastAsia="zh-CN"/>
        </w:rPr>
      </w:pPr>
      <w:r>
        <w:rPr>
          <w:rFonts w:hint="eastAsia" w:ascii="宋体" w:hAnsi="宋体" w:cs="宋体"/>
          <w:b w:val="0"/>
          <w:bCs/>
          <w:szCs w:val="21"/>
          <w:lang w:val="en-US" w:eastAsia="zh-CN"/>
        </w:rPr>
        <w:t>车辆/设备服务费已包括了设备使用费、操作人员（驾驶员）人工费、燃油费、设备耗损费、保险费等设备使用有关的一切费用。</w:t>
      </w:r>
    </w:p>
    <w:p w14:paraId="13C1134B">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b/>
          <w:bCs/>
          <w:sz w:val="21"/>
          <w:szCs w:val="21"/>
        </w:rPr>
      </w:pPr>
      <w:r>
        <w:rPr>
          <w:rFonts w:hint="eastAsia" w:ascii="宋体" w:hAnsi="宋体" w:cs="宋体"/>
          <w:b w:val="0"/>
          <w:bCs/>
          <w:szCs w:val="21"/>
          <w:lang w:val="en-US" w:eastAsia="zh-CN"/>
        </w:rPr>
        <w:t>如经采购人同意，中标供应商可以根据实际作业情况用优于投标车辆品牌、参数的车辆以新换旧、以优换次来替代投标时投入的车辆，但最终投入进场使用的车辆须专车专用，只用于本项目，未经采购人同意不得在项目使用中自行变更或另用他处</w:t>
      </w:r>
    </w:p>
    <w:p w14:paraId="0777AE28">
      <w:pPr>
        <w:keepNext w:val="0"/>
        <w:keepLines w:val="0"/>
        <w:pageBreakBefore w:val="0"/>
        <w:widowControl/>
        <w:suppressLineNumbers w:val="0"/>
        <w:kinsoku/>
        <w:wordWrap/>
        <w:overflowPunct/>
        <w:topLinePunct w:val="0"/>
        <w:autoSpaceDE/>
        <w:autoSpaceDN/>
        <w:bidi w:val="0"/>
        <w:adjustRightInd/>
        <w:spacing w:line="360" w:lineRule="exact"/>
        <w:ind w:left="0" w:firstLine="422"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五</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val="0"/>
          <w:sz w:val="21"/>
          <w:szCs w:val="21"/>
        </w:rPr>
        <w:t>付款方式：</w:t>
      </w:r>
    </w:p>
    <w:p w14:paraId="2D12D9D2">
      <w:pPr>
        <w:keepNext w:val="0"/>
        <w:keepLines w:val="0"/>
        <w:pageBreakBefore w:val="0"/>
        <w:widowControl/>
        <w:kinsoku/>
        <w:wordWrap/>
        <w:overflowPunct/>
        <w:topLinePunct w:val="0"/>
        <w:autoSpaceDE/>
        <w:autoSpaceDN/>
        <w:bidi w:val="0"/>
        <w:adjustRightInd/>
        <w:snapToGrid w:val="0"/>
        <w:spacing w:line="360" w:lineRule="exact"/>
        <w:ind w:left="0" w:firstLine="422" w:firstLineChars="200"/>
        <w:jc w:val="both"/>
        <w:textAlignment w:val="bottom"/>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bCs w:val="0"/>
          <w:sz w:val="21"/>
          <w:szCs w:val="21"/>
          <w:lang w:val="en-US" w:eastAsia="zh-CN"/>
        </w:rPr>
        <w:t>5</w:t>
      </w:r>
      <w:r>
        <w:rPr>
          <w:rFonts w:hint="eastAsia" w:asciiTheme="minorEastAsia" w:hAnsiTheme="minorEastAsia" w:eastAsiaTheme="minorEastAsia" w:cstheme="minorEastAsia"/>
          <w:b/>
          <w:bCs w:val="0"/>
          <w:sz w:val="21"/>
          <w:szCs w:val="21"/>
        </w:rPr>
        <w:t>.1</w:t>
      </w:r>
      <w:r>
        <w:rPr>
          <w:rFonts w:hint="eastAsia" w:asciiTheme="minorEastAsia" w:hAnsiTheme="minorEastAsia" w:eastAsiaTheme="minorEastAsia" w:cstheme="minorEastAsia"/>
          <w:b/>
          <w:bCs/>
          <w:color w:val="000000"/>
          <w:sz w:val="21"/>
          <w:szCs w:val="21"/>
        </w:rPr>
        <w:t>预付款：</w:t>
      </w:r>
      <w:r>
        <w:rPr>
          <w:rFonts w:hint="eastAsia" w:asciiTheme="minorEastAsia" w:hAnsiTheme="minorEastAsia" w:eastAsiaTheme="minorEastAsia" w:cstheme="minorEastAsia"/>
          <w:b w:val="0"/>
          <w:bCs w:val="0"/>
          <w:color w:val="000000"/>
          <w:sz w:val="21"/>
          <w:szCs w:val="21"/>
        </w:rPr>
        <w:t>合同签订且具备实施条件后7个工作日内，</w:t>
      </w:r>
      <w:r>
        <w:rPr>
          <w:rFonts w:hint="eastAsia" w:asciiTheme="minorEastAsia" w:hAnsiTheme="minorEastAsia" w:eastAsiaTheme="minorEastAsia" w:cstheme="minorEastAsia"/>
          <w:b w:val="0"/>
          <w:bCs w:val="0"/>
          <w:color w:val="000000"/>
          <w:sz w:val="21"/>
          <w:szCs w:val="21"/>
          <w:lang w:val="en-US" w:eastAsia="zh-CN"/>
        </w:rPr>
        <w:t>甲方</w:t>
      </w:r>
      <w:r>
        <w:rPr>
          <w:rFonts w:hint="eastAsia" w:asciiTheme="minorEastAsia" w:hAnsiTheme="minorEastAsia" w:eastAsiaTheme="minorEastAsia" w:cstheme="minorEastAsia"/>
          <w:b w:val="0"/>
          <w:bCs w:val="0"/>
          <w:color w:val="000000"/>
          <w:sz w:val="21"/>
          <w:szCs w:val="21"/>
        </w:rPr>
        <w:t>向</w:t>
      </w:r>
      <w:r>
        <w:rPr>
          <w:rFonts w:hint="eastAsia" w:asciiTheme="minorEastAsia" w:hAnsiTheme="minorEastAsia" w:eastAsiaTheme="minorEastAsia" w:cstheme="minorEastAsia"/>
          <w:b w:val="0"/>
          <w:bCs w:val="0"/>
          <w:color w:val="000000"/>
          <w:sz w:val="21"/>
          <w:szCs w:val="21"/>
          <w:lang w:val="en-US" w:eastAsia="zh-CN"/>
        </w:rPr>
        <w:t>乙方</w:t>
      </w:r>
      <w:r>
        <w:rPr>
          <w:rFonts w:hint="eastAsia" w:asciiTheme="minorEastAsia" w:hAnsiTheme="minorEastAsia" w:eastAsiaTheme="minorEastAsia" w:cstheme="minorEastAsia"/>
          <w:b w:val="0"/>
          <w:bCs w:val="0"/>
          <w:color w:val="000000"/>
          <w:sz w:val="21"/>
          <w:szCs w:val="21"/>
        </w:rPr>
        <w:t>支付合财政预算价的40%作为预付款</w:t>
      </w: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000000"/>
          <w:sz w:val="21"/>
          <w:szCs w:val="21"/>
          <w:lang w:val="en-US" w:eastAsia="zh-CN"/>
        </w:rPr>
        <w:t>抵作进度款</w:t>
      </w:r>
      <w:r>
        <w:rPr>
          <w:rFonts w:hint="eastAsia" w:asciiTheme="minorEastAsia" w:hAnsiTheme="minorEastAsia" w:eastAsiaTheme="minorEastAsia" w:cstheme="minorEastAsia"/>
          <w:b w:val="0"/>
          <w:bCs w:val="0"/>
          <w:color w:val="000000"/>
          <w:sz w:val="21"/>
          <w:szCs w:val="21"/>
          <w:lang w:eastAsia="zh-CN"/>
        </w:rPr>
        <w:t>）</w:t>
      </w:r>
      <w:r>
        <w:rPr>
          <w:rFonts w:hint="eastAsia" w:asciiTheme="minorEastAsia" w:hAnsiTheme="minorEastAsia" w:eastAsiaTheme="minorEastAsia" w:cstheme="minorEastAsia"/>
          <w:b w:val="0"/>
          <w:bCs w:val="0"/>
          <w:color w:val="000000"/>
          <w:sz w:val="21"/>
          <w:szCs w:val="21"/>
        </w:rPr>
        <w:t>；（</w:t>
      </w:r>
      <w:r>
        <w:rPr>
          <w:rFonts w:hint="eastAsia" w:asciiTheme="minorEastAsia" w:hAnsiTheme="minorEastAsia" w:eastAsiaTheme="minorEastAsia" w:cstheme="minorEastAsia"/>
          <w:b w:val="0"/>
          <w:bCs w:val="0"/>
          <w:color w:val="000000"/>
          <w:sz w:val="21"/>
          <w:szCs w:val="21"/>
          <w:lang w:val="en-US" w:eastAsia="zh-CN"/>
        </w:rPr>
        <w:t>根据浙财采监[2020]3号文件规定，在签订合同时，磋商供应商明确表示无需预付款或者主动要求降低预付款比例的，采购单位可不适用前述规定。</w:t>
      </w:r>
      <w:r>
        <w:rPr>
          <w:rFonts w:hint="eastAsia" w:asciiTheme="minorEastAsia" w:hAnsiTheme="minorEastAsia" w:eastAsiaTheme="minorEastAsia" w:cstheme="minorEastAsia"/>
          <w:b w:val="0"/>
          <w:bCs w:val="0"/>
          <w:color w:val="000000"/>
          <w:sz w:val="21"/>
          <w:szCs w:val="21"/>
        </w:rPr>
        <w:t>）</w:t>
      </w:r>
    </w:p>
    <w:p w14:paraId="0195E705">
      <w:pPr>
        <w:keepNext w:val="0"/>
        <w:keepLines w:val="0"/>
        <w:pageBreakBefore w:val="0"/>
        <w:widowControl/>
        <w:kinsoku/>
        <w:wordWrap/>
        <w:overflowPunct/>
        <w:topLinePunct w:val="0"/>
        <w:autoSpaceDE/>
        <w:autoSpaceDN/>
        <w:bidi w:val="0"/>
        <w:adjustRightInd/>
        <w:snapToGrid w:val="0"/>
        <w:spacing w:line="360" w:lineRule="exact"/>
        <w:ind w:left="0" w:firstLine="422" w:firstLineChars="200"/>
        <w:jc w:val="both"/>
        <w:textAlignment w:val="bottom"/>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sz w:val="21"/>
          <w:szCs w:val="21"/>
          <w:lang w:val="en-US" w:eastAsia="zh-CN"/>
        </w:rPr>
        <w:t>5</w:t>
      </w:r>
      <w:r>
        <w:rPr>
          <w:rFonts w:hint="eastAsia" w:asciiTheme="minorEastAsia" w:hAnsiTheme="minorEastAsia" w:eastAsiaTheme="minorEastAsia" w:cstheme="minorEastAsia"/>
          <w:b/>
          <w:bCs w:val="0"/>
          <w:sz w:val="21"/>
          <w:szCs w:val="21"/>
        </w:rPr>
        <w:t>.2合同签定生效后，以合同确定的综合单价为最终合同单价，按</w:t>
      </w:r>
      <w:r>
        <w:rPr>
          <w:rFonts w:hint="eastAsia" w:asciiTheme="minorEastAsia" w:hAnsiTheme="minorEastAsia" w:eastAsiaTheme="minorEastAsia" w:cstheme="minorEastAsia"/>
          <w:b/>
          <w:bCs w:val="0"/>
          <w:sz w:val="21"/>
          <w:szCs w:val="21"/>
          <w:lang w:val="en-US" w:eastAsia="zh-CN"/>
        </w:rPr>
        <w:t>月</w:t>
      </w:r>
      <w:r>
        <w:rPr>
          <w:rFonts w:hint="eastAsia" w:asciiTheme="minorEastAsia" w:hAnsiTheme="minorEastAsia" w:eastAsiaTheme="minorEastAsia" w:cstheme="minorEastAsia"/>
          <w:b/>
          <w:bCs w:val="0"/>
          <w:sz w:val="21"/>
          <w:szCs w:val="21"/>
        </w:rPr>
        <w:t>付费，即每</w:t>
      </w:r>
      <w:r>
        <w:rPr>
          <w:rFonts w:hint="eastAsia" w:asciiTheme="minorEastAsia" w:hAnsiTheme="minorEastAsia" w:eastAsiaTheme="minorEastAsia" w:cstheme="minorEastAsia"/>
          <w:b/>
          <w:bCs w:val="0"/>
          <w:sz w:val="21"/>
          <w:szCs w:val="21"/>
          <w:lang w:val="en-US" w:eastAsia="zh-CN"/>
        </w:rPr>
        <w:t>月</w:t>
      </w:r>
      <w:r>
        <w:rPr>
          <w:rFonts w:hint="eastAsia" w:asciiTheme="minorEastAsia" w:hAnsiTheme="minorEastAsia" w:eastAsiaTheme="minorEastAsia" w:cstheme="minorEastAsia"/>
          <w:b/>
          <w:bCs w:val="0"/>
          <w:sz w:val="21"/>
          <w:szCs w:val="21"/>
        </w:rPr>
        <w:t>服务结束后</w:t>
      </w:r>
      <w:r>
        <w:rPr>
          <w:rFonts w:hint="eastAsia" w:ascii="宋体" w:hAnsi="宋体" w:eastAsia="宋体" w:cs="宋体"/>
          <w:b/>
          <w:bCs w:val="0"/>
          <w:color w:val="auto"/>
          <w:highlight w:val="none"/>
          <w:lang w:eastAsia="zh-CN"/>
        </w:rPr>
        <w:t>且</w:t>
      </w:r>
      <w:r>
        <w:rPr>
          <w:rFonts w:hint="eastAsia" w:ascii="宋体" w:hAnsi="宋体" w:eastAsia="宋体" w:cs="宋体"/>
          <w:b/>
          <w:bCs w:val="0"/>
          <w:color w:val="auto"/>
          <w:highlight w:val="none"/>
        </w:rPr>
        <w:t>验收合格后的次</w:t>
      </w:r>
      <w:r>
        <w:rPr>
          <w:rFonts w:hint="eastAsia" w:asciiTheme="minorEastAsia" w:hAnsiTheme="minorEastAsia" w:eastAsiaTheme="minorEastAsia" w:cstheme="minorEastAsia"/>
          <w:b/>
          <w:bCs w:val="0"/>
          <w:sz w:val="21"/>
          <w:szCs w:val="21"/>
        </w:rPr>
        <w:t>月</w:t>
      </w:r>
      <w:r>
        <w:rPr>
          <w:rFonts w:hint="eastAsia" w:asciiTheme="minorEastAsia" w:hAnsiTheme="minorEastAsia" w:eastAsiaTheme="minorEastAsia" w:cstheme="minorEastAsia"/>
          <w:b/>
          <w:bCs w:val="0"/>
          <w:sz w:val="21"/>
          <w:szCs w:val="21"/>
          <w:lang w:val="en-US" w:eastAsia="zh-CN"/>
        </w:rPr>
        <w:t>甲方</w:t>
      </w:r>
      <w:r>
        <w:rPr>
          <w:rFonts w:hint="eastAsia" w:asciiTheme="minorEastAsia" w:hAnsiTheme="minorEastAsia" w:eastAsiaTheme="minorEastAsia" w:cstheme="minorEastAsia"/>
          <w:b/>
          <w:bCs w:val="0"/>
          <w:sz w:val="21"/>
          <w:szCs w:val="21"/>
        </w:rPr>
        <w:t>向</w:t>
      </w:r>
      <w:r>
        <w:rPr>
          <w:rFonts w:hint="eastAsia" w:asciiTheme="minorEastAsia" w:hAnsiTheme="minorEastAsia" w:eastAsiaTheme="minorEastAsia" w:cstheme="minorEastAsia"/>
          <w:b/>
          <w:bCs w:val="0"/>
          <w:sz w:val="21"/>
          <w:szCs w:val="21"/>
          <w:lang w:val="en-US" w:eastAsia="zh-CN"/>
        </w:rPr>
        <w:t>乙方</w:t>
      </w:r>
      <w:r>
        <w:rPr>
          <w:rFonts w:hint="eastAsia" w:asciiTheme="minorEastAsia" w:hAnsiTheme="minorEastAsia" w:eastAsiaTheme="minorEastAsia" w:cstheme="minorEastAsia"/>
          <w:b/>
          <w:bCs w:val="0"/>
          <w:sz w:val="21"/>
          <w:szCs w:val="21"/>
        </w:rPr>
        <w:t>付清上</w:t>
      </w:r>
      <w:r>
        <w:rPr>
          <w:rFonts w:hint="eastAsia" w:asciiTheme="minorEastAsia" w:hAnsiTheme="minorEastAsia" w:eastAsiaTheme="minorEastAsia" w:cstheme="minorEastAsia"/>
          <w:b/>
          <w:bCs w:val="0"/>
          <w:sz w:val="21"/>
          <w:szCs w:val="21"/>
          <w:lang w:eastAsia="zh-CN"/>
        </w:rPr>
        <w:t>个</w:t>
      </w:r>
      <w:r>
        <w:rPr>
          <w:rFonts w:hint="eastAsia" w:asciiTheme="minorEastAsia" w:hAnsiTheme="minorEastAsia" w:eastAsiaTheme="minorEastAsia" w:cstheme="minorEastAsia"/>
          <w:b/>
          <w:bCs w:val="0"/>
          <w:sz w:val="21"/>
          <w:szCs w:val="21"/>
          <w:lang w:val="en-US" w:eastAsia="zh-CN"/>
        </w:rPr>
        <w:t>月</w:t>
      </w:r>
      <w:r>
        <w:rPr>
          <w:rFonts w:hint="eastAsia" w:asciiTheme="minorEastAsia" w:hAnsiTheme="minorEastAsia" w:eastAsiaTheme="minorEastAsia" w:cstheme="minorEastAsia"/>
          <w:b/>
          <w:bCs w:val="0"/>
          <w:sz w:val="21"/>
          <w:szCs w:val="21"/>
        </w:rPr>
        <w:t>的服务费，服务合同履行终止且所有义务已履行完毕后15个工作日内退还履约保证金（无息）（中标供应商必须开具100%的正式税务发票）</w:t>
      </w:r>
    </w:p>
    <w:p w14:paraId="416D6FAF">
      <w:pPr>
        <w:keepNext w:val="0"/>
        <w:keepLines w:val="0"/>
        <w:pageBreakBefore w:val="0"/>
        <w:widowControl/>
        <w:kinsoku/>
        <w:wordWrap/>
        <w:overflowPunct/>
        <w:topLinePunct w:val="0"/>
        <w:autoSpaceDE/>
        <w:autoSpaceDN/>
        <w:bidi w:val="0"/>
        <w:adjustRightInd/>
        <w:snapToGrid w:val="0"/>
        <w:spacing w:line="360" w:lineRule="exact"/>
        <w:ind w:left="0" w:firstLine="422" w:firstLineChars="200"/>
        <w:jc w:val="both"/>
        <w:textAlignment w:val="bottom"/>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注：1）</w:t>
      </w:r>
      <w:r>
        <w:rPr>
          <w:rFonts w:hint="eastAsia" w:asciiTheme="minorEastAsia" w:hAnsiTheme="minorEastAsia" w:eastAsiaTheme="minorEastAsia" w:cstheme="minorEastAsia"/>
          <w:b/>
          <w:bCs/>
          <w:color w:val="000000"/>
          <w:sz w:val="21"/>
          <w:szCs w:val="21"/>
        </w:rPr>
        <w:t>对于满足合同支付约定条件的，</w:t>
      </w:r>
      <w:r>
        <w:rPr>
          <w:rFonts w:hint="eastAsia" w:asciiTheme="minorEastAsia" w:hAnsiTheme="minorEastAsia" w:eastAsiaTheme="minorEastAsia" w:cstheme="minorEastAsia"/>
          <w:b/>
          <w:bCs/>
          <w:color w:val="000000"/>
          <w:sz w:val="21"/>
          <w:szCs w:val="21"/>
          <w:lang w:val="en-US" w:eastAsia="zh-CN"/>
        </w:rPr>
        <w:t>甲方</w:t>
      </w:r>
      <w:r>
        <w:rPr>
          <w:rFonts w:hint="eastAsia" w:asciiTheme="minorEastAsia" w:hAnsiTheme="minorEastAsia" w:eastAsiaTheme="minorEastAsia" w:cstheme="minorEastAsia"/>
          <w:b/>
          <w:bCs/>
          <w:color w:val="000000"/>
          <w:sz w:val="21"/>
          <w:szCs w:val="21"/>
        </w:rPr>
        <w:t>于收到</w:t>
      </w:r>
      <w:r>
        <w:rPr>
          <w:rFonts w:hint="eastAsia" w:asciiTheme="minorEastAsia" w:hAnsiTheme="minorEastAsia" w:eastAsiaTheme="minorEastAsia" w:cstheme="minorEastAsia"/>
          <w:b/>
          <w:bCs/>
          <w:color w:val="000000"/>
          <w:sz w:val="21"/>
          <w:szCs w:val="21"/>
          <w:lang w:val="en-US" w:eastAsia="zh-CN"/>
        </w:rPr>
        <w:t>乙方</w:t>
      </w:r>
      <w:r>
        <w:rPr>
          <w:rFonts w:hint="eastAsia" w:asciiTheme="minorEastAsia" w:hAnsiTheme="minorEastAsia" w:eastAsiaTheme="minorEastAsia" w:cstheme="minorEastAsia"/>
          <w:b/>
          <w:bCs/>
          <w:color w:val="000000"/>
          <w:sz w:val="21"/>
          <w:szCs w:val="21"/>
        </w:rPr>
        <w:t>开具的正式税务发票后7个工作日内予以支付相应合同价款，由违约或验收结果引起的经济扣罚，直接在进度款中扣除。</w:t>
      </w:r>
    </w:p>
    <w:p w14:paraId="14F785BA">
      <w:pPr>
        <w:keepNext w:val="0"/>
        <w:keepLines w:val="0"/>
        <w:pageBreakBefore w:val="0"/>
        <w:widowControl/>
        <w:kinsoku/>
        <w:wordWrap/>
        <w:overflowPunct/>
        <w:topLinePunct w:val="0"/>
        <w:autoSpaceDE/>
        <w:autoSpaceDN/>
        <w:bidi w:val="0"/>
        <w:adjustRightInd/>
        <w:snapToGrid w:val="0"/>
        <w:spacing w:line="360" w:lineRule="exact"/>
        <w:ind w:left="0" w:firstLine="422" w:firstLineChars="200"/>
        <w:jc w:val="both"/>
        <w:textAlignment w:val="bottom"/>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2）本项目的经费由政府拨款，如因政策影响，拨款未能及时到位，</w:t>
      </w:r>
      <w:r>
        <w:rPr>
          <w:rFonts w:hint="eastAsia" w:asciiTheme="minorEastAsia" w:hAnsiTheme="minorEastAsia" w:eastAsiaTheme="minorEastAsia" w:cstheme="minorEastAsia"/>
          <w:b/>
          <w:bCs/>
          <w:color w:val="000000"/>
          <w:sz w:val="21"/>
          <w:szCs w:val="21"/>
          <w:lang w:val="en-US" w:eastAsia="zh-CN"/>
        </w:rPr>
        <w:t>乙方</w:t>
      </w:r>
      <w:r>
        <w:rPr>
          <w:rFonts w:hint="eastAsia" w:asciiTheme="minorEastAsia" w:hAnsiTheme="minorEastAsia" w:eastAsiaTheme="minorEastAsia" w:cstheme="minorEastAsia"/>
          <w:b/>
          <w:bCs/>
          <w:color w:val="000000"/>
          <w:sz w:val="21"/>
          <w:szCs w:val="21"/>
        </w:rPr>
        <w:t>不得以此为由而不履行本项目规定的义务。</w:t>
      </w:r>
    </w:p>
    <w:p w14:paraId="385FDE76">
      <w:pPr>
        <w:keepNext w:val="0"/>
        <w:keepLines w:val="0"/>
        <w:pageBreakBefore w:val="0"/>
        <w:widowControl/>
        <w:kinsoku/>
        <w:wordWrap/>
        <w:overflowPunct/>
        <w:topLinePunct w:val="0"/>
        <w:autoSpaceDE/>
        <w:autoSpaceDN/>
        <w:bidi w:val="0"/>
        <w:adjustRightInd/>
        <w:snapToGrid w:val="0"/>
        <w:spacing w:line="360" w:lineRule="exact"/>
        <w:ind w:left="0" w:firstLine="422" w:firstLineChars="200"/>
        <w:jc w:val="both"/>
        <w:textAlignment w:val="bottom"/>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3）</w:t>
      </w:r>
      <w:r>
        <w:rPr>
          <w:rFonts w:hint="eastAsia" w:asciiTheme="minorEastAsia" w:hAnsiTheme="minorEastAsia" w:eastAsiaTheme="minorEastAsia" w:cstheme="minorEastAsia"/>
          <w:b/>
          <w:bCs/>
          <w:color w:val="000000"/>
          <w:sz w:val="21"/>
          <w:szCs w:val="21"/>
          <w:lang w:val="en-US" w:eastAsia="zh-CN"/>
        </w:rPr>
        <w:t>乙方</w:t>
      </w:r>
      <w:r>
        <w:rPr>
          <w:rFonts w:hint="eastAsia" w:asciiTheme="minorEastAsia" w:hAnsiTheme="minorEastAsia" w:eastAsiaTheme="minorEastAsia" w:cstheme="minorEastAsia"/>
          <w:b/>
          <w:bCs/>
          <w:sz w:val="21"/>
          <w:szCs w:val="21"/>
        </w:rPr>
        <w:t>因违约或验收结果引起的经济扣罚，</w:t>
      </w:r>
      <w:r>
        <w:rPr>
          <w:rFonts w:hint="eastAsia" w:asciiTheme="minorEastAsia" w:hAnsiTheme="minorEastAsia" w:eastAsiaTheme="minorEastAsia" w:cstheme="minorEastAsia"/>
          <w:b/>
          <w:bCs/>
          <w:sz w:val="21"/>
          <w:szCs w:val="21"/>
          <w:lang w:val="en-US" w:eastAsia="zh-CN"/>
        </w:rPr>
        <w:t>甲方</w:t>
      </w:r>
      <w:r>
        <w:rPr>
          <w:rFonts w:hint="eastAsia" w:asciiTheme="minorEastAsia" w:hAnsiTheme="minorEastAsia" w:eastAsiaTheme="minorEastAsia" w:cstheme="minorEastAsia"/>
          <w:b/>
          <w:bCs/>
          <w:sz w:val="21"/>
          <w:szCs w:val="21"/>
        </w:rPr>
        <w:t>有权在任何一期结算价款中直接扣除。</w:t>
      </w:r>
    </w:p>
    <w:p w14:paraId="4A492ED2">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sz w:val="21"/>
          <w:szCs w:val="21"/>
          <w:lang w:val="en-US" w:eastAsia="zh-CN"/>
        </w:rPr>
        <w:t>5</w:t>
      </w:r>
      <w:r>
        <w:rPr>
          <w:rFonts w:hint="eastAsia" w:asciiTheme="minorEastAsia" w:hAnsiTheme="minorEastAsia" w:eastAsiaTheme="minorEastAsia" w:cstheme="minorEastAsia"/>
          <w:b w:val="0"/>
          <w:bCs/>
          <w:sz w:val="21"/>
          <w:szCs w:val="21"/>
        </w:rPr>
        <w:t>.3</w:t>
      </w:r>
      <w:r>
        <w:rPr>
          <w:rFonts w:hint="eastAsia" w:asciiTheme="minorEastAsia" w:hAnsiTheme="minorEastAsia" w:eastAsiaTheme="minorEastAsia" w:cstheme="minorEastAsia"/>
          <w:b w:val="0"/>
          <w:bCs/>
          <w:color w:val="auto"/>
          <w:sz w:val="21"/>
          <w:szCs w:val="21"/>
          <w:highlight w:val="none"/>
          <w:lang w:val="en-US" w:eastAsia="zh-CN"/>
        </w:rPr>
        <w:t>由于本项目特殊性，无法确定服务期内具体数量，故上述预付款（如有）部分作为月服务费自行进行抵扣，待月服务费超过预付款金额时，甲方根据上述5.2规定支付剩余服务费。</w:t>
      </w:r>
    </w:p>
    <w:p w14:paraId="190D41A6">
      <w:pPr>
        <w:keepNext w:val="0"/>
        <w:keepLines w:val="0"/>
        <w:pageBreakBefore w:val="0"/>
        <w:widowControl/>
        <w:suppressLineNumbers w:val="0"/>
        <w:kinsoku/>
        <w:wordWrap/>
        <w:overflowPunct/>
        <w:topLinePunct w:val="0"/>
        <w:autoSpaceDE/>
        <w:autoSpaceDN/>
        <w:bidi w:val="0"/>
        <w:adjustRightInd/>
        <w:spacing w:line="360" w:lineRule="exact"/>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 xml:space="preserve">第五条  </w:t>
      </w:r>
      <w:r>
        <w:rPr>
          <w:rFonts w:hint="eastAsia" w:ascii="宋体" w:hAnsi="宋体" w:eastAsia="宋体" w:cs="宋体"/>
          <w:b/>
          <w:bCs/>
          <w:color w:val="auto"/>
          <w:sz w:val="21"/>
          <w:szCs w:val="21"/>
          <w:highlight w:val="none"/>
        </w:rPr>
        <w:t>质量</w:t>
      </w:r>
    </w:p>
    <w:p w14:paraId="3F1938DF">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宋体" w:hAnsi="宋体" w:eastAsia="宋体" w:cs="宋体"/>
          <w:color w:val="auto"/>
          <w:sz w:val="21"/>
          <w:szCs w:val="21"/>
          <w:highlight w:val="none"/>
        </w:rPr>
        <w:t>服务各项具体工作的质量标准和作业规范按甲方具体要求及《</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》中所规定的执行。</w:t>
      </w:r>
    </w:p>
    <w:p w14:paraId="1BF13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 xml:space="preserve">第六条 </w:t>
      </w: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b/>
          <w:bCs w:val="0"/>
          <w:sz w:val="21"/>
          <w:szCs w:val="21"/>
        </w:rPr>
        <w:t>违规监管（如对以下内容对应扣罚的，需经</w:t>
      </w:r>
      <w:r>
        <w:rPr>
          <w:rFonts w:hint="eastAsia" w:asciiTheme="minorEastAsia" w:hAnsiTheme="minorEastAsia" w:eastAsiaTheme="minorEastAsia" w:cstheme="minorEastAsia"/>
          <w:b/>
          <w:bCs w:val="0"/>
          <w:sz w:val="21"/>
          <w:szCs w:val="21"/>
          <w:lang w:val="en-US" w:eastAsia="zh-CN"/>
        </w:rPr>
        <w:t>甲方</w:t>
      </w:r>
      <w:r>
        <w:rPr>
          <w:rFonts w:hint="eastAsia" w:asciiTheme="minorEastAsia" w:hAnsiTheme="minorEastAsia" w:eastAsiaTheme="minorEastAsia" w:cstheme="minorEastAsia"/>
          <w:b/>
          <w:bCs w:val="0"/>
          <w:sz w:val="21"/>
          <w:szCs w:val="21"/>
        </w:rPr>
        <w:t>查处属实）</w:t>
      </w:r>
    </w:p>
    <w:p w14:paraId="46B9A587">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如服务人员打架斗殴的情况，扣除当次服务费的50%；</w:t>
      </w:r>
    </w:p>
    <w:p w14:paraId="2C393237">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如服务人员未穿着佩戴安全帽等相关安全保护装束，扣除违规人员当次服务费的30%；</w:t>
      </w:r>
    </w:p>
    <w:p w14:paraId="700A1741">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如服务人员存在偷懒、消极怠工等情况，扣除违规人员当次服务费的30%；</w:t>
      </w:r>
    </w:p>
    <w:p w14:paraId="7AC5E514">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bCs/>
          <w:color w:val="auto"/>
          <w:szCs w:val="21"/>
          <w:highlight w:val="none"/>
        </w:rPr>
        <w:t>如发现服务人员存在不文明行为，扣除</w:t>
      </w:r>
      <w:r>
        <w:rPr>
          <w:rFonts w:hint="eastAsia" w:ascii="宋体" w:hAnsi="宋体" w:eastAsia="宋体" w:cs="宋体"/>
          <w:sz w:val="21"/>
          <w:szCs w:val="21"/>
        </w:rPr>
        <w:t>违规人员当次</w:t>
      </w:r>
      <w:r>
        <w:rPr>
          <w:rFonts w:hint="eastAsia" w:ascii="宋体" w:hAnsi="宋体" w:eastAsia="宋体" w:cs="宋体"/>
          <w:bCs/>
          <w:color w:val="auto"/>
          <w:szCs w:val="21"/>
          <w:highlight w:val="none"/>
        </w:rPr>
        <w:t>服务费的30%；</w:t>
      </w:r>
    </w:p>
    <w:p w14:paraId="1CE2F430">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如服务人员未在指定时间到达指定地点，扣除违规人员当次服务费的</w:t>
      </w:r>
      <w:r>
        <w:rPr>
          <w:rFonts w:hint="eastAsia" w:ascii="宋体" w:hAnsi="宋体" w:eastAsia="宋体" w:cs="宋体"/>
          <w:sz w:val="21"/>
          <w:szCs w:val="21"/>
          <w:lang w:val="en-US" w:eastAsia="zh-CN"/>
        </w:rPr>
        <w:t>5</w:t>
      </w:r>
      <w:r>
        <w:rPr>
          <w:rFonts w:hint="eastAsia" w:ascii="宋体" w:hAnsi="宋体" w:eastAsia="宋体" w:cs="宋体"/>
          <w:sz w:val="21"/>
          <w:szCs w:val="21"/>
        </w:rPr>
        <w:t>0%；</w:t>
      </w:r>
    </w:p>
    <w:p w14:paraId="1C8325A0">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如未按</w:t>
      </w:r>
      <w:r>
        <w:rPr>
          <w:rFonts w:hint="eastAsia" w:ascii="宋体" w:hAnsi="宋体" w:cs="宋体"/>
          <w:sz w:val="21"/>
          <w:szCs w:val="21"/>
          <w:lang w:val="en-US" w:eastAsia="zh-CN"/>
        </w:rPr>
        <w:t>甲方</w:t>
      </w:r>
      <w:r>
        <w:rPr>
          <w:rFonts w:hint="eastAsia" w:ascii="宋体" w:hAnsi="宋体" w:eastAsia="宋体" w:cs="宋体"/>
          <w:sz w:val="21"/>
          <w:szCs w:val="21"/>
        </w:rPr>
        <w:t>要求的人数指派服务人员及车辆设备的，根据具体违规情况，扣除当次服务费的20</w:t>
      </w:r>
      <w:r>
        <w:rPr>
          <w:rFonts w:hint="eastAsia" w:ascii="宋体" w:hAnsi="宋体" w:cs="宋体"/>
          <w:sz w:val="21"/>
          <w:szCs w:val="21"/>
          <w:lang w:val="en-US" w:eastAsia="zh-CN"/>
        </w:rPr>
        <w:t>%～</w:t>
      </w:r>
      <w:r>
        <w:rPr>
          <w:rFonts w:hint="eastAsia" w:ascii="宋体" w:hAnsi="宋体" w:eastAsia="宋体" w:cs="宋体"/>
          <w:sz w:val="21"/>
          <w:szCs w:val="21"/>
        </w:rPr>
        <w:t>100%；</w:t>
      </w:r>
    </w:p>
    <w:p w14:paraId="3A1457B2">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7、乙方未按规定时间、路线将垃圾清运至投标时承诺的消纳点的，每发现一次扣5000元。</w:t>
      </w:r>
    </w:p>
    <w:p w14:paraId="528CE432">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8、清运时未做到密闭运输，或超载、车厢外挂垃圾，以及运输途中有抛、洒、漏现象出现，每发现其中一项，每次扣5000元。</w:t>
      </w:r>
      <w:r>
        <w:rPr>
          <w:rFonts w:hint="eastAsia" w:ascii="宋体" w:hAnsi="宋体" w:eastAsia="宋体" w:cs="宋体"/>
          <w:b w:val="0"/>
          <w:bCs w:val="0"/>
          <w:sz w:val="21"/>
          <w:szCs w:val="21"/>
          <w:highlight w:val="none"/>
          <w:lang w:val="en-US" w:eastAsia="zh-CN"/>
        </w:rPr>
        <w:t>如若项目实施期间</w:t>
      </w:r>
      <w:r>
        <w:rPr>
          <w:rFonts w:hint="eastAsia" w:ascii="宋体" w:hAnsi="宋体" w:cs="宋体"/>
          <w:b w:val="0"/>
          <w:bCs w:val="0"/>
          <w:sz w:val="21"/>
          <w:szCs w:val="21"/>
          <w:highlight w:val="none"/>
          <w:lang w:val="en-US" w:eastAsia="zh-CN"/>
        </w:rPr>
        <w:t>因乙方</w:t>
      </w:r>
      <w:r>
        <w:rPr>
          <w:rFonts w:hint="eastAsia" w:ascii="宋体" w:hAnsi="宋体" w:eastAsia="宋体" w:cs="宋体"/>
          <w:b w:val="0"/>
          <w:bCs w:val="0"/>
          <w:sz w:val="21"/>
          <w:szCs w:val="21"/>
          <w:highlight w:val="none"/>
          <w:lang w:val="en-US" w:eastAsia="zh-CN"/>
        </w:rPr>
        <w:t>引起的相关违法违规违约、退回、处罚等额外费用均由</w:t>
      </w:r>
      <w:r>
        <w:rPr>
          <w:rFonts w:hint="eastAsia" w:ascii="宋体" w:hAnsi="宋体" w:cs="宋体"/>
          <w:b w:val="0"/>
          <w:bCs w:val="0"/>
          <w:sz w:val="21"/>
          <w:szCs w:val="21"/>
          <w:highlight w:val="none"/>
          <w:lang w:val="en-US" w:eastAsia="zh-CN"/>
        </w:rPr>
        <w:t>乙方</w:t>
      </w:r>
      <w:r>
        <w:rPr>
          <w:rFonts w:hint="eastAsia" w:ascii="宋体" w:hAnsi="宋体" w:eastAsia="宋体" w:cs="宋体"/>
          <w:b w:val="0"/>
          <w:bCs w:val="0"/>
          <w:sz w:val="21"/>
          <w:szCs w:val="21"/>
          <w:highlight w:val="none"/>
          <w:lang w:val="en-US" w:eastAsia="zh-CN"/>
        </w:rPr>
        <w:t>自行承担</w:t>
      </w:r>
      <w:r>
        <w:rPr>
          <w:rFonts w:hint="eastAsia" w:ascii="宋体" w:hAnsi="宋体" w:eastAsia="宋体" w:cs="宋体"/>
          <w:b w:val="0"/>
          <w:bCs w:val="0"/>
          <w:sz w:val="21"/>
          <w:szCs w:val="21"/>
          <w:highlight w:val="none"/>
          <w:lang w:eastAsia="zh-CN"/>
        </w:rPr>
        <w:t>。</w:t>
      </w:r>
    </w:p>
    <w:p w14:paraId="307C018C">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9、遇有市级重大活动、卫生整治等需要调整作业时间作业车辆的，</w:t>
      </w:r>
      <w:r>
        <w:rPr>
          <w:rFonts w:hint="eastAsia" w:ascii="宋体" w:hAnsi="宋体" w:cs="宋体"/>
          <w:b w:val="0"/>
          <w:bCs w:val="0"/>
          <w:sz w:val="21"/>
          <w:szCs w:val="21"/>
          <w:highlight w:val="none"/>
          <w:lang w:val="en-US" w:eastAsia="zh-CN"/>
        </w:rPr>
        <w:t>乙方</w:t>
      </w:r>
      <w:r>
        <w:rPr>
          <w:rFonts w:hint="eastAsia" w:ascii="宋体" w:hAnsi="宋体" w:cs="宋体"/>
          <w:sz w:val="21"/>
          <w:szCs w:val="21"/>
          <w:lang w:val="en-US" w:eastAsia="zh-CN"/>
        </w:rPr>
        <w:t>未及时组织好车辆，做好清运工作的，每发现一次扣5000元。</w:t>
      </w:r>
    </w:p>
    <w:p w14:paraId="35253060">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10、在服务过程中，在任何环节被上级其他任何监管部门查处违规违法行为的，甲方有权根据情节情况，每次按10000-30000元的罚金进行处罚，第一次处罚将给予警告处理，第二次发生，甲方有权直接终止合同，没收其履约担保，并要求其返还预付款的同时，收取其财政预算价20%作为违约金赔偿给甲方；</w:t>
      </w:r>
    </w:p>
    <w:p w14:paraId="5ABA5A3E">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w:t>
      </w:r>
      <w:r>
        <w:rPr>
          <w:rFonts w:hint="eastAsia" w:ascii="宋体" w:hAnsi="宋体" w:cs="宋体"/>
          <w:color w:val="auto"/>
          <w:szCs w:val="21"/>
          <w:highlight w:val="none"/>
          <w:lang w:eastAsia="zh-CN"/>
        </w:rPr>
        <w:t>因</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lang w:eastAsia="zh-CN"/>
        </w:rPr>
        <w:t>操作不当引起的造成第三方财产损失、经济损失的由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lang w:eastAsia="zh-CN"/>
        </w:rPr>
        <w:t>负责；</w:t>
      </w:r>
    </w:p>
    <w:p w14:paraId="75D73637">
      <w:pPr>
        <w:pStyle w:val="16"/>
        <w:keepNext w:val="0"/>
        <w:keepLines w:val="0"/>
        <w:pageBreakBefore w:val="0"/>
        <w:widowControl/>
        <w:numPr>
          <w:ilvl w:val="0"/>
          <w:numId w:val="0"/>
        </w:numPr>
        <w:kinsoku/>
        <w:wordWrap/>
        <w:overflowPunct/>
        <w:topLinePunct w:val="0"/>
        <w:autoSpaceDE/>
        <w:autoSpaceDN/>
        <w:bidi w:val="0"/>
        <w:adjustRightInd/>
        <w:spacing w:after="0" w:afterLines="0" w:line="360" w:lineRule="exact"/>
        <w:ind w:leftChars="0" w:firstLine="420" w:firstLineChars="200"/>
        <w:jc w:val="both"/>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lang w:val="en-US" w:eastAsia="zh-CN"/>
        </w:rPr>
        <w:t>、</w:t>
      </w:r>
      <w:r>
        <w:rPr>
          <w:rFonts w:hint="eastAsia" w:ascii="宋体" w:hAnsi="宋体" w:eastAsia="宋体" w:cs="宋体"/>
          <w:sz w:val="21"/>
          <w:szCs w:val="21"/>
        </w:rPr>
        <w:t>如</w:t>
      </w:r>
      <w:r>
        <w:rPr>
          <w:rFonts w:hint="eastAsia" w:ascii="宋体" w:hAnsi="宋体" w:cs="宋体"/>
          <w:color w:val="auto"/>
          <w:szCs w:val="21"/>
          <w:highlight w:val="none"/>
          <w:lang w:eastAsia="zh-CN"/>
        </w:rPr>
        <w:t>服务未达到</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lang w:eastAsia="zh-CN"/>
        </w:rPr>
        <w:t>的各项要求或</w:t>
      </w:r>
      <w:r>
        <w:rPr>
          <w:rFonts w:hint="eastAsia" w:ascii="宋体" w:hAnsi="宋体" w:eastAsia="宋体" w:cs="宋体"/>
          <w:sz w:val="21"/>
          <w:szCs w:val="21"/>
        </w:rPr>
        <w:t>出现违法违规等</w:t>
      </w:r>
      <w:r>
        <w:rPr>
          <w:rFonts w:hint="eastAsia" w:ascii="宋体" w:hAnsi="宋体" w:cs="宋体"/>
          <w:sz w:val="21"/>
          <w:szCs w:val="21"/>
          <w:lang w:eastAsia="zh-CN"/>
        </w:rPr>
        <w:t>行为</w:t>
      </w:r>
      <w:r>
        <w:rPr>
          <w:rFonts w:hint="eastAsia" w:ascii="宋体" w:hAnsi="宋体" w:eastAsia="宋体" w:cs="宋体"/>
          <w:sz w:val="21"/>
          <w:szCs w:val="21"/>
        </w:rPr>
        <w:t>的，</w:t>
      </w:r>
      <w:r>
        <w:rPr>
          <w:rFonts w:hint="eastAsia" w:ascii="宋体" w:hAnsi="宋体" w:cs="宋体"/>
          <w:sz w:val="21"/>
          <w:szCs w:val="21"/>
          <w:lang w:val="en-US" w:eastAsia="zh-CN"/>
        </w:rPr>
        <w:t>甲方</w:t>
      </w:r>
      <w:r>
        <w:rPr>
          <w:rFonts w:hint="eastAsia" w:ascii="宋体" w:hAnsi="宋体" w:eastAsia="宋体" w:cs="宋体"/>
          <w:sz w:val="21"/>
          <w:szCs w:val="21"/>
        </w:rPr>
        <w:t>有权终止合同并没收履约保证金；</w:t>
      </w:r>
    </w:p>
    <w:p w14:paraId="654EEA02">
      <w:pPr>
        <w:keepNext w:val="0"/>
        <w:keepLines w:val="0"/>
        <w:pageBreakBefore w:val="0"/>
        <w:widowControl/>
        <w:suppressLineNumbers w:val="0"/>
        <w:kinsoku/>
        <w:wordWrap/>
        <w:overflowPunct/>
        <w:topLinePunct w:val="0"/>
        <w:autoSpaceDE/>
        <w:autoSpaceDN/>
        <w:bidi w:val="0"/>
        <w:adjustRightInd/>
        <w:snapToGrid/>
        <w:spacing w:line="360" w:lineRule="exact"/>
        <w:ind w:left="0" w:firstLine="420" w:firstLineChars="200"/>
        <w:jc w:val="both"/>
        <w:textAlignment w:val="auto"/>
        <w:rPr>
          <w:rFonts w:hint="eastAsia" w:asciiTheme="minorEastAsia" w:hAnsiTheme="minorEastAsia" w:eastAsiaTheme="minorEastAsia" w:cstheme="minorEastAsia"/>
          <w:sz w:val="21"/>
          <w:szCs w:val="21"/>
        </w:rPr>
      </w:pPr>
      <w:r>
        <w:rPr>
          <w:rFonts w:hint="eastAsia" w:ascii="宋体" w:hAnsi="宋体" w:cs="宋体"/>
          <w:sz w:val="21"/>
          <w:szCs w:val="21"/>
          <w:lang w:val="en-US" w:eastAsia="zh-CN"/>
        </w:rPr>
        <w:t>13</w:t>
      </w:r>
      <w:r>
        <w:rPr>
          <w:rFonts w:hint="eastAsia" w:ascii="宋体" w:hAnsi="宋体" w:eastAsia="宋体" w:cs="宋体"/>
          <w:sz w:val="21"/>
          <w:szCs w:val="21"/>
          <w:lang w:val="en-US" w:eastAsia="zh-CN"/>
        </w:rPr>
        <w:t>、</w:t>
      </w:r>
      <w:r>
        <w:rPr>
          <w:rFonts w:hint="eastAsia" w:ascii="宋体" w:hAnsi="宋体" w:eastAsia="宋体" w:cs="宋体"/>
          <w:sz w:val="21"/>
          <w:szCs w:val="21"/>
        </w:rPr>
        <w:t>如出现包括但不限于以上的行为，引起恶劣社会影响的，</w:t>
      </w:r>
      <w:r>
        <w:rPr>
          <w:rFonts w:hint="eastAsia" w:ascii="宋体" w:hAnsi="宋体" w:cs="宋体"/>
          <w:sz w:val="21"/>
          <w:szCs w:val="21"/>
          <w:lang w:val="en-US" w:eastAsia="zh-CN"/>
        </w:rPr>
        <w:t>甲方</w:t>
      </w:r>
      <w:r>
        <w:rPr>
          <w:rFonts w:hint="eastAsia" w:ascii="宋体" w:hAnsi="宋体" w:eastAsia="宋体" w:cs="宋体"/>
          <w:sz w:val="21"/>
          <w:szCs w:val="21"/>
        </w:rPr>
        <w:t>有权终止合同并没收履约保证金，且不支付其它任何费用或补偿。</w:t>
      </w:r>
    </w:p>
    <w:p w14:paraId="3D3C9F02">
      <w:pPr>
        <w:keepNext w:val="0"/>
        <w:keepLines w:val="0"/>
        <w:pageBreakBefore w:val="0"/>
        <w:widowControl/>
        <w:suppressLineNumbers w:val="0"/>
        <w:kinsoku/>
        <w:wordWrap/>
        <w:overflowPunct/>
        <w:topLinePunct w:val="0"/>
        <w:autoSpaceDE/>
        <w:autoSpaceDN/>
        <w:bidi w:val="0"/>
        <w:adjustRightInd/>
        <w:spacing w:line="360" w:lineRule="exact"/>
        <w:jc w:val="both"/>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rPr>
        <w:t>第七条  履约保证金</w:t>
      </w:r>
      <w:r>
        <w:rPr>
          <w:rFonts w:hint="eastAsia" w:asciiTheme="minorEastAsia" w:hAnsiTheme="minorEastAsia" w:eastAsiaTheme="minorEastAsia" w:cstheme="minorEastAsia"/>
          <w:b/>
          <w:bCs w:val="0"/>
          <w:sz w:val="21"/>
          <w:szCs w:val="21"/>
          <w:lang w:eastAsia="zh-CN"/>
        </w:rPr>
        <w:t>：</w:t>
      </w:r>
    </w:p>
    <w:p w14:paraId="4638DF9A">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合同签订后5个工作日内，乙方以银行转账/</w:t>
      </w:r>
      <w:r>
        <w:rPr>
          <w:rFonts w:hint="eastAsia" w:ascii="宋体" w:hAnsi="宋体" w:cs="宋体"/>
          <w:b w:val="0"/>
          <w:bCs w:val="0"/>
          <w:szCs w:val="21"/>
          <w:lang w:val="en-US" w:eastAsia="zh-CN"/>
        </w:rPr>
        <w:t>转账支票</w:t>
      </w:r>
      <w:r>
        <w:rPr>
          <w:rFonts w:hint="eastAsia" w:ascii="宋体" w:hAnsi="宋体" w:eastAsia="宋体" w:cs="宋体"/>
          <w:b w:val="0"/>
          <w:bCs w:val="0"/>
          <w:szCs w:val="21"/>
          <w:lang w:val="en-US" w:eastAsia="zh-CN"/>
        </w:rPr>
        <w:t>/银行汇票/银行、保险公司出具的保函形式向甲方提供年度财政预算金额1%的履约担保。</w:t>
      </w:r>
    </w:p>
    <w:p w14:paraId="7CAE2E1D">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（1）采用银行转账、</w:t>
      </w:r>
      <w:r>
        <w:rPr>
          <w:rFonts w:hint="eastAsia" w:ascii="宋体" w:hAnsi="宋体" w:cs="宋体"/>
          <w:b w:val="0"/>
          <w:bCs w:val="0"/>
          <w:szCs w:val="21"/>
          <w:lang w:val="en-US" w:eastAsia="zh-CN"/>
        </w:rPr>
        <w:t>转账支票</w:t>
      </w:r>
      <w:r>
        <w:rPr>
          <w:rFonts w:hint="eastAsia" w:ascii="宋体" w:hAnsi="宋体" w:eastAsia="宋体" w:cs="宋体"/>
          <w:b w:val="0"/>
          <w:bCs w:val="0"/>
          <w:szCs w:val="21"/>
          <w:lang w:val="en-US" w:eastAsia="zh-CN"/>
        </w:rPr>
        <w:t>、银行汇票形式提交的，应满足以下几个条件：</w:t>
      </w:r>
    </w:p>
    <w:p w14:paraId="2F3DD2EA">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①应当从乙方基本户转出；</w:t>
      </w:r>
    </w:p>
    <w:p w14:paraId="6174A906">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②履约担保的退还时间：待合同履约完毕后予以无息退还。</w:t>
      </w:r>
    </w:p>
    <w:p w14:paraId="0952531E">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（2）采用保函形式提交履约担保的，应满足以下几个条件：</w:t>
      </w:r>
    </w:p>
    <w:p w14:paraId="775124D9">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①为见索即付保函：即在乙方没有实施合同或者未履行合同义务时，甲方不需要出具任何证明和理由，只要看到乙方违约，就可对保函进行收兑。</w:t>
      </w:r>
    </w:p>
    <w:p w14:paraId="0289DD12">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both"/>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②保函期限：自合同生效之日起至合同履约完毕之日止。</w:t>
      </w:r>
    </w:p>
    <w:p w14:paraId="655F926E">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both"/>
        <w:textAlignment w:val="auto"/>
        <w:rPr>
          <w:rFonts w:hint="default"/>
          <w:b w:val="0"/>
          <w:bCs w:val="0"/>
          <w:lang w:val="en-US" w:eastAsia="zh-CN"/>
        </w:rPr>
      </w:pPr>
      <w:r>
        <w:rPr>
          <w:rFonts w:hint="eastAsia" w:ascii="宋体" w:hAnsi="宋体" w:eastAsia="宋体" w:cs="宋体"/>
          <w:b w:val="0"/>
          <w:bCs w:val="0"/>
          <w:szCs w:val="21"/>
          <w:lang w:val="en-US" w:eastAsia="zh-CN"/>
        </w:rPr>
        <w:t>如果由于服务期延误或保函出具机构要求分期出具保函的，则在前一份保函有效期满之日1个月前必须重新出具相同内容的保函。</w:t>
      </w:r>
    </w:p>
    <w:p w14:paraId="42AC697F">
      <w:pPr>
        <w:keepNext w:val="0"/>
        <w:keepLines w:val="0"/>
        <w:pageBreakBefore w:val="0"/>
        <w:widowControl/>
        <w:suppressLineNumbers w:val="0"/>
        <w:kinsoku/>
        <w:wordWrap/>
        <w:overflowPunct/>
        <w:topLinePunct w:val="0"/>
        <w:autoSpaceDE/>
        <w:autoSpaceDN/>
        <w:bidi w:val="0"/>
        <w:adjustRightInd/>
        <w:spacing w:line="360" w:lineRule="exact"/>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第八条  权利和义务</w:t>
      </w:r>
    </w:p>
    <w:p w14:paraId="29B29B49">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（一）甲方权利与义务</w:t>
      </w:r>
    </w:p>
    <w:p w14:paraId="0FFF8CA9">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1、甲方对乙方的拆违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清理配套</w:t>
      </w:r>
      <w:r>
        <w:rPr>
          <w:rFonts w:hint="eastAsia" w:asciiTheme="minorEastAsia" w:hAnsiTheme="minorEastAsia" w:eastAsiaTheme="minorEastAsia" w:cstheme="minorEastAsia"/>
          <w:sz w:val="21"/>
          <w:szCs w:val="21"/>
        </w:rPr>
        <w:t>服务进行全面的技术指导、检查、管理和监督，对检查中发现的质量问题及时向乙方提出书面或口头改进意见，直至终止本合同。</w:t>
      </w:r>
    </w:p>
    <w:p w14:paraId="76E3865E">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2、甲方监督检查乙方落实安全防火和安全生产措施。</w:t>
      </w:r>
    </w:p>
    <w:p w14:paraId="2793CF6B">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3、甲方可要求乙方调整不合格员工。</w:t>
      </w:r>
    </w:p>
    <w:p w14:paraId="5675D291">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4、甲方应按时支付款项。本合同的服务经费由政府拨款，如因政策影响，拨款未能及时到位，乙方不得以此为由而不履行本合同规定的义务。否则，甲方按规定扣罚。</w:t>
      </w:r>
    </w:p>
    <w:p w14:paraId="23807661">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（二）乙方权利和义务</w:t>
      </w:r>
    </w:p>
    <w:p w14:paraId="67724D48">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1、乙方有权根据承包合同按期领取承包经费。</w:t>
      </w:r>
    </w:p>
    <w:p w14:paraId="3FAB9380">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2、乙方履行承诺的义务，并参加由甲方组织的检查和综合考评。</w:t>
      </w:r>
    </w:p>
    <w:p w14:paraId="171716CE">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3、乙方应接受甲方的检查监督及指导。</w:t>
      </w:r>
    </w:p>
    <w:p w14:paraId="37DCB217">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4、按甲方的要求开展工作，如有改变，乙方应提出书面申请，并征得甲方的书面同意。</w:t>
      </w:r>
    </w:p>
    <w:p w14:paraId="625400C9">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5、乙方负责作业过程中员工安全及事故处理和一切费用。</w:t>
      </w:r>
    </w:p>
    <w:p w14:paraId="1C55A306">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6、乙方不得有弄虚作假及其不正当行为。</w:t>
      </w:r>
    </w:p>
    <w:p w14:paraId="62489B15">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7、乙方应严格遵守国家法律、法规的规定，做好社会治安综合治理等工作，不得违反国家法律、法规和瑞安市的有关规定。</w:t>
      </w:r>
    </w:p>
    <w:p w14:paraId="52A8BB6D">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8、在合同期内，因国家建设需要调整乙方管理任务时，乙方要服从大局，相应增减承包事项及经费。由此造成的经济损失，甲方不负赔偿责任。</w:t>
      </w:r>
    </w:p>
    <w:p w14:paraId="59507858">
      <w:pPr>
        <w:keepNext w:val="0"/>
        <w:keepLines w:val="0"/>
        <w:pageBreakBefore w:val="0"/>
        <w:widowControl/>
        <w:suppressLineNumbers w:val="0"/>
        <w:kinsoku/>
        <w:wordWrap/>
        <w:overflowPunct/>
        <w:topLinePunct w:val="0"/>
        <w:autoSpaceDE/>
        <w:autoSpaceDN/>
        <w:bidi w:val="0"/>
        <w:adjustRightInd/>
        <w:spacing w:line="360" w:lineRule="exact"/>
        <w:ind w:left="0" w:firstLine="422" w:firstLineChars="200"/>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9、乙方必须指定一名具体负责人，并</w:t>
      </w:r>
      <w:r>
        <w:rPr>
          <w:rFonts w:hint="eastAsia" w:asciiTheme="minorEastAsia" w:hAnsiTheme="minorEastAsia" w:eastAsiaTheme="minorEastAsia" w:cstheme="minorEastAsia"/>
          <w:b/>
          <w:bCs w:val="0"/>
          <w:sz w:val="21"/>
          <w:szCs w:val="21"/>
          <w:lang w:eastAsia="zh-CN"/>
        </w:rPr>
        <w:t>服从</w:t>
      </w:r>
      <w:r>
        <w:rPr>
          <w:rFonts w:hint="eastAsia" w:asciiTheme="minorEastAsia" w:hAnsiTheme="minorEastAsia" w:eastAsiaTheme="minorEastAsia" w:cstheme="minorEastAsia"/>
          <w:b/>
          <w:bCs w:val="0"/>
          <w:sz w:val="21"/>
          <w:szCs w:val="21"/>
        </w:rPr>
        <w:t>甲方的指挥。</w:t>
      </w:r>
    </w:p>
    <w:p w14:paraId="6DA8524B">
      <w:pPr>
        <w:keepNext w:val="0"/>
        <w:keepLines w:val="0"/>
        <w:pageBreakBefore w:val="0"/>
        <w:widowControl/>
        <w:suppressLineNumbers w:val="0"/>
        <w:kinsoku/>
        <w:wordWrap/>
        <w:overflowPunct/>
        <w:topLinePunct w:val="0"/>
        <w:autoSpaceDE/>
        <w:autoSpaceDN/>
        <w:bidi w:val="0"/>
        <w:adjustRightInd/>
        <w:spacing w:line="360" w:lineRule="exact"/>
        <w:ind w:left="0" w:firstLine="422" w:firstLineChars="200"/>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10、乙方承诺在承包服务期内，在执行事务过程中，加强消除现场风险隐患，全力确保现场安全，并做好保密工作，如因执勤人员工作失误，造成损失或不良社会后果的，甲方有权根据情节轻重追究其责任。</w:t>
      </w:r>
    </w:p>
    <w:p w14:paraId="33BB0098">
      <w:pPr>
        <w:keepNext w:val="0"/>
        <w:keepLines w:val="0"/>
        <w:pageBreakBefore w:val="0"/>
        <w:widowControl/>
        <w:suppressLineNumbers w:val="0"/>
        <w:kinsoku/>
        <w:wordWrap/>
        <w:overflowPunct/>
        <w:topLinePunct w:val="0"/>
        <w:autoSpaceDE/>
        <w:autoSpaceDN/>
        <w:bidi w:val="0"/>
        <w:adjustRightInd/>
        <w:spacing w:line="360" w:lineRule="exact"/>
        <w:ind w:left="0" w:firstLine="422"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rPr>
        <w:t>11、</w:t>
      </w:r>
      <w:r>
        <w:rPr>
          <w:rFonts w:hint="eastAsia" w:asciiTheme="minorEastAsia" w:hAnsiTheme="minorEastAsia" w:eastAsiaTheme="minorEastAsia" w:cstheme="minorEastAsia"/>
          <w:sz w:val="21"/>
          <w:szCs w:val="21"/>
        </w:rPr>
        <w:t>拆除违章广告的</w:t>
      </w:r>
      <w:r>
        <w:rPr>
          <w:rFonts w:hint="eastAsia" w:asciiTheme="minorEastAsia" w:hAnsiTheme="minorEastAsia" w:eastAsiaTheme="minorEastAsia" w:cstheme="minorEastAsia"/>
          <w:bCs/>
          <w:sz w:val="21"/>
          <w:szCs w:val="21"/>
        </w:rPr>
        <w:t>拆违</w:t>
      </w:r>
      <w:r>
        <w:rPr>
          <w:rFonts w:hint="eastAsia" w:asciiTheme="minorEastAsia" w:hAnsiTheme="minorEastAsia" w:eastAsiaTheme="minorEastAsia" w:cstheme="minorEastAsia"/>
          <w:sz w:val="21"/>
          <w:szCs w:val="21"/>
        </w:rPr>
        <w:t>人员在作业服务过程中，不准损坏办公大楼整体结构、表面装修、顶部防水等，如有损坏，乙方负责维修或赔偿。</w:t>
      </w:r>
    </w:p>
    <w:p w14:paraId="1DA972D5">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人员在作业服务过程中，要严格按照安全操作规程施工，乙方承担其现场施工人员、过往行人的人身安全责任，承担倒塌、坠落物体对其他人员、物体损坏的赔偿及相关责任，乙方必须办理安全施工的相关意外保险。</w:t>
      </w:r>
    </w:p>
    <w:p w14:paraId="5B0488A8">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人员需穿着佩戴安全帽等相关安全保护装束，该费用由乙方承担。</w:t>
      </w:r>
    </w:p>
    <w:p w14:paraId="6823E2C5">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人员涉及的食宿费、交通费、车辆设备油费维护保养费等一切费用由乙方承担。</w:t>
      </w:r>
    </w:p>
    <w:p w14:paraId="27DBB786">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sz w:val="21"/>
          <w:szCs w:val="21"/>
        </w:rPr>
        <w:t>15、响应时间：在接到采购人通知后，中标供应商需按采购人要求的人数和时间派遣工人和相关车辆数量及种类准时前往采购人指定地点，无条件接受采购人安排；</w:t>
      </w:r>
    </w:p>
    <w:p w14:paraId="172E5B2A">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、乙方应遵守法律、法规和政策的规定，因以上原因使合同性质发生改变，甲方不负赔偿责任。</w:t>
      </w:r>
    </w:p>
    <w:p w14:paraId="0E3B6912">
      <w:pPr>
        <w:keepNext w:val="0"/>
        <w:keepLines w:val="0"/>
        <w:pageBreakBefore w:val="0"/>
        <w:widowControl/>
        <w:suppressLineNumbers w:val="0"/>
        <w:kinsoku/>
        <w:wordWrap/>
        <w:overflowPunct/>
        <w:topLinePunct w:val="0"/>
        <w:autoSpaceDE/>
        <w:autoSpaceDN/>
        <w:bidi w:val="0"/>
        <w:adjustRightInd/>
        <w:spacing w:line="360" w:lineRule="exact"/>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第九条  合同组成</w:t>
      </w:r>
    </w:p>
    <w:p w14:paraId="249802E2">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承包合同由《</w:t>
      </w:r>
      <w:r>
        <w:rPr>
          <w:rFonts w:hint="eastAsia" w:asciiTheme="minorEastAsia" w:hAnsiTheme="minorEastAsia" w:eastAsiaTheme="minorEastAsia" w:cstheme="minorEastAsia"/>
          <w:sz w:val="21"/>
          <w:szCs w:val="21"/>
          <w:lang w:val="en-US" w:eastAsia="zh-CN"/>
        </w:rPr>
        <w:t>磋商采购文件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磋商响应文件</w:t>
      </w:r>
      <w:r>
        <w:rPr>
          <w:rFonts w:hint="eastAsia" w:asciiTheme="minorEastAsia" w:hAnsiTheme="minorEastAsia" w:eastAsiaTheme="minorEastAsia" w:cstheme="minorEastAsia"/>
          <w:sz w:val="21"/>
          <w:szCs w:val="21"/>
        </w:rPr>
        <w:t>》、承诺书及附件为本合同的有效组成部分。</w:t>
      </w:r>
    </w:p>
    <w:p w14:paraId="47957FB6">
      <w:pPr>
        <w:keepNext w:val="0"/>
        <w:keepLines w:val="0"/>
        <w:pageBreakBefore w:val="0"/>
        <w:widowControl/>
        <w:suppressLineNumbers w:val="0"/>
        <w:kinsoku/>
        <w:wordWrap/>
        <w:overflowPunct/>
        <w:topLinePunct w:val="0"/>
        <w:autoSpaceDE/>
        <w:autoSpaceDN/>
        <w:bidi w:val="0"/>
        <w:adjustRightInd/>
        <w:spacing w:line="360" w:lineRule="exact"/>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第十条  违约责任</w:t>
      </w:r>
    </w:p>
    <w:p w14:paraId="3BA2F432">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（一）乙方违反甲方具体要求及《</w:t>
      </w:r>
      <w:r>
        <w:rPr>
          <w:rFonts w:hint="eastAsia" w:asciiTheme="minorEastAsia" w:hAnsiTheme="minorEastAsia" w:eastAsiaTheme="minorEastAsia" w:cstheme="minorEastAsia"/>
          <w:sz w:val="21"/>
          <w:szCs w:val="21"/>
          <w:lang w:eastAsia="zh-CN"/>
        </w:rPr>
        <w:t>磋商采购文件</w:t>
      </w:r>
      <w:r>
        <w:rPr>
          <w:rFonts w:hint="eastAsia" w:asciiTheme="minorEastAsia" w:hAnsiTheme="minorEastAsia" w:eastAsiaTheme="minorEastAsia" w:cstheme="minorEastAsia"/>
          <w:sz w:val="21"/>
          <w:szCs w:val="21"/>
        </w:rPr>
        <w:t>》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14:paraId="316C0F40">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（二）乙方因机械、工具或技术、劳动等跟不上管理需要影响工作，未达到质量标准，甲方有权单方终止本合同。</w:t>
      </w:r>
    </w:p>
    <w:p w14:paraId="21F902EE">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w:t>
      </w:r>
      <w:r>
        <w:rPr>
          <w:rFonts w:hint="eastAsia" w:asciiTheme="minorEastAsia" w:hAnsiTheme="minorEastAsia" w:eastAsiaTheme="minorEastAsia" w:cstheme="minorEastAsia"/>
          <w:sz w:val="21"/>
          <w:szCs w:val="21"/>
          <w:lang w:val="en-US" w:eastAsia="zh-CN"/>
        </w:rPr>
        <w:t>次</w:t>
      </w:r>
      <w:r>
        <w:rPr>
          <w:rFonts w:hint="eastAsia" w:asciiTheme="minorEastAsia" w:hAnsiTheme="minorEastAsia" w:eastAsiaTheme="minorEastAsia" w:cstheme="minorEastAsia"/>
          <w:sz w:val="21"/>
          <w:szCs w:val="21"/>
        </w:rPr>
        <w:t>服务除在</w:t>
      </w:r>
      <w:r>
        <w:rPr>
          <w:rFonts w:hint="eastAsia" w:asciiTheme="minorEastAsia" w:hAnsiTheme="minorEastAsia" w:eastAsiaTheme="minorEastAsia" w:cstheme="minorEastAsia"/>
          <w:sz w:val="21"/>
          <w:szCs w:val="21"/>
          <w:lang w:eastAsia="zh-CN"/>
        </w:rPr>
        <w:t>磋商采购文件</w:t>
      </w:r>
      <w:r>
        <w:rPr>
          <w:rFonts w:hint="eastAsia" w:asciiTheme="minorEastAsia" w:hAnsiTheme="minorEastAsia" w:eastAsiaTheme="minorEastAsia" w:cstheme="minorEastAsia"/>
          <w:sz w:val="21"/>
          <w:szCs w:val="21"/>
        </w:rPr>
        <w:t>中列明并经甲方同意外，乙方不得将本项目分包与转包，一经发现立即取消服务资格，作违约处理，并承担由此引起的法律责任及一切经济损失。</w:t>
      </w:r>
    </w:p>
    <w:p w14:paraId="0DE4A085">
      <w:pPr>
        <w:keepNext w:val="0"/>
        <w:keepLines w:val="0"/>
        <w:pageBreakBefore w:val="0"/>
        <w:widowControl/>
        <w:suppressLineNumbers w:val="0"/>
        <w:kinsoku/>
        <w:wordWrap/>
        <w:overflowPunct/>
        <w:topLinePunct w:val="0"/>
        <w:autoSpaceDE/>
        <w:autoSpaceDN/>
        <w:bidi w:val="0"/>
        <w:adjustRightInd/>
        <w:spacing w:line="360" w:lineRule="exact"/>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第十一条  争议的解决</w:t>
      </w:r>
    </w:p>
    <w:p w14:paraId="07B0FFC7">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合同未尽事宜，应双方友好协调解决。协商不一致，任何一方均可提起仲裁或诉讼，仲裁或诉讼按合同履行地原则。</w:t>
      </w:r>
    </w:p>
    <w:p w14:paraId="3D8C24FF">
      <w:pPr>
        <w:keepNext w:val="0"/>
        <w:keepLines w:val="0"/>
        <w:pageBreakBefore w:val="0"/>
        <w:widowControl/>
        <w:suppressLineNumbers w:val="0"/>
        <w:kinsoku/>
        <w:wordWrap/>
        <w:overflowPunct/>
        <w:topLinePunct w:val="0"/>
        <w:autoSpaceDE/>
        <w:autoSpaceDN/>
        <w:bidi w:val="0"/>
        <w:adjustRightInd/>
        <w:spacing w:line="360" w:lineRule="exact"/>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第十二条  合同生效及终止</w:t>
      </w:r>
    </w:p>
    <w:p w14:paraId="7A1648F2">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（一）合同生效：本合同自甲乙双方全权代表人签字、盖章之日起生效。</w:t>
      </w:r>
    </w:p>
    <w:p w14:paraId="0872E9D0">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（二）合同终止：本合同出现以下情况时终止。</w:t>
      </w:r>
    </w:p>
    <w:p w14:paraId="76B6F3EC">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1、期限届满时自行终止。</w:t>
      </w:r>
    </w:p>
    <w:p w14:paraId="2648FF30">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2、有以下行为之一的：</w:t>
      </w:r>
    </w:p>
    <w:p w14:paraId="223C3816">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（1）违反管理规定，造成重大伤亡或重大损失。</w:t>
      </w:r>
    </w:p>
    <w:p w14:paraId="018B175D">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（2）因管理不善造成恶劣影响。</w:t>
      </w:r>
    </w:p>
    <w:p w14:paraId="04C96CD0">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（3）擅自将合同转包给第三者。</w:t>
      </w:r>
    </w:p>
    <w:p w14:paraId="51C18F0E">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（4）违反劳动法或其他相关法律法规，造成恶劣影响。</w:t>
      </w:r>
    </w:p>
    <w:p w14:paraId="66128335">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（5）弄虚作假及其他不正当行为。</w:t>
      </w:r>
    </w:p>
    <w:p w14:paraId="457D7F07">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3、如上述文件与本合同有不符之处，以有利于甲方的为准。</w:t>
      </w:r>
    </w:p>
    <w:p w14:paraId="4F4F58D2">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4、法律规定的终止事由。</w:t>
      </w:r>
    </w:p>
    <w:p w14:paraId="2AB2BF80">
      <w:pPr>
        <w:keepNext w:val="0"/>
        <w:keepLines w:val="0"/>
        <w:pageBreakBefore w:val="0"/>
        <w:widowControl/>
        <w:suppressLineNumbers w:val="0"/>
        <w:kinsoku/>
        <w:wordWrap/>
        <w:overflowPunct/>
        <w:topLinePunct w:val="0"/>
        <w:autoSpaceDE/>
        <w:autoSpaceDN/>
        <w:bidi w:val="0"/>
        <w:adjustRightInd/>
        <w:spacing w:line="360" w:lineRule="exact"/>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第十三条  合同的解释</w:t>
      </w:r>
    </w:p>
    <w:p w14:paraId="51392AAF">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本合同的解释权在甲方。</w:t>
      </w:r>
    </w:p>
    <w:p w14:paraId="36038A4E">
      <w:pPr>
        <w:keepNext w:val="0"/>
        <w:keepLines w:val="0"/>
        <w:pageBreakBefore w:val="0"/>
        <w:widowControl/>
        <w:suppressLineNumbers w:val="0"/>
        <w:kinsoku/>
        <w:wordWrap/>
        <w:overflowPunct/>
        <w:topLinePunct w:val="0"/>
        <w:autoSpaceDE/>
        <w:autoSpaceDN/>
        <w:bidi w:val="0"/>
        <w:adjustRightInd/>
        <w:spacing w:line="360" w:lineRule="exact"/>
        <w:jc w:val="both"/>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第十四条  合同的份数</w:t>
      </w:r>
    </w:p>
    <w:p w14:paraId="2D5F35B7">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本合同一式</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份，双方各执</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份，代理机构执</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一</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份，每份具有同等法律效力，自双方签字盖章后生效。</w:t>
      </w:r>
    </w:p>
    <w:p w14:paraId="11DF985D">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    方：（印章）                    乙    方：（印章）</w:t>
      </w:r>
    </w:p>
    <w:p w14:paraId="0D664A9A">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全权代表：（签字）                    全权代表：（签字）</w:t>
      </w:r>
    </w:p>
    <w:p w14:paraId="1F5148CC">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                            地    址：</w:t>
      </w:r>
    </w:p>
    <w:p w14:paraId="44048136">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                            邮政编码：</w:t>
      </w:r>
    </w:p>
    <w:p w14:paraId="6749E2A4">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                            电    话：</w:t>
      </w:r>
    </w:p>
    <w:p w14:paraId="7D9FC00C">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    真：                            传    真：</w:t>
      </w:r>
    </w:p>
    <w:p w14:paraId="335D0C1B">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                            开户银行：</w:t>
      </w:r>
    </w:p>
    <w:p w14:paraId="7C6F4AEE">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    号：                            帐    号：</w:t>
      </w:r>
    </w:p>
    <w:p w14:paraId="366A30A7">
      <w:pPr>
        <w:keepNext w:val="0"/>
        <w:keepLines w:val="0"/>
        <w:pageBreakBefore w:val="0"/>
        <w:widowControl/>
        <w:suppressLineNumbers w:val="0"/>
        <w:kinsoku/>
        <w:wordWrap/>
        <w:overflowPunct/>
        <w:topLinePunct w:val="0"/>
        <w:autoSpaceDE/>
        <w:autoSpaceDN/>
        <w:bidi w:val="0"/>
        <w:adjustRightInd/>
        <w:spacing w:line="360" w:lineRule="exact"/>
        <w:ind w:left="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签约时间：                            签约时间：</w:t>
      </w:r>
    </w:p>
    <w:p w14:paraId="4FF8930A">
      <w:pPr>
        <w:keepNext w:val="0"/>
        <w:keepLines w:val="0"/>
        <w:pageBreakBefore w:val="0"/>
        <w:widowControl/>
        <w:suppressLineNumbers w:val="0"/>
        <w:kinsoku/>
        <w:wordWrap/>
        <w:overflowPunct/>
        <w:topLinePunct w:val="0"/>
        <w:autoSpaceDE/>
        <w:autoSpaceDN/>
        <w:bidi w:val="0"/>
        <w:adjustRightInd/>
        <w:snapToGrid w:val="0"/>
        <w:spacing w:line="360" w:lineRule="exact"/>
        <w:ind w:left="0" w:firstLine="422" w:firstLineChars="200"/>
        <w:jc w:val="both"/>
        <w:rPr>
          <w:rFonts w:hint="eastAsia" w:asciiTheme="minorEastAsia" w:hAnsiTheme="minorEastAsia" w:eastAsiaTheme="minorEastAsia" w:cstheme="minorEastAsia"/>
          <w:b/>
          <w:bCs w:val="0"/>
          <w:sz w:val="21"/>
          <w:szCs w:val="21"/>
        </w:rPr>
      </w:pPr>
    </w:p>
    <w:p w14:paraId="18B3B691">
      <w:pPr>
        <w:keepNext w:val="0"/>
        <w:keepLines w:val="0"/>
        <w:pageBreakBefore w:val="0"/>
        <w:widowControl/>
        <w:suppressLineNumbers w:val="0"/>
        <w:kinsoku/>
        <w:wordWrap/>
        <w:overflowPunct/>
        <w:topLinePunct w:val="0"/>
        <w:autoSpaceDE/>
        <w:autoSpaceDN/>
        <w:bidi w:val="0"/>
        <w:adjustRightInd/>
        <w:snapToGrid w:val="0"/>
        <w:spacing w:line="360" w:lineRule="exact"/>
        <w:ind w:left="0" w:firstLine="422"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rPr>
        <w:t>注：本合同作为示范文本，具体以成交供应商与采购人所</w:t>
      </w:r>
      <w:r>
        <w:rPr>
          <w:rFonts w:hint="eastAsia" w:asciiTheme="minorEastAsia" w:hAnsiTheme="minorEastAsia" w:eastAsiaTheme="minorEastAsia" w:cstheme="minorEastAsia"/>
          <w:b/>
          <w:bCs w:val="0"/>
          <w:sz w:val="21"/>
          <w:szCs w:val="21"/>
          <w:lang w:val="en-US" w:eastAsia="zh-CN"/>
        </w:rPr>
        <w:t>签订的</w:t>
      </w:r>
      <w:r>
        <w:rPr>
          <w:rFonts w:hint="eastAsia" w:asciiTheme="minorEastAsia" w:hAnsiTheme="minorEastAsia" w:eastAsiaTheme="minorEastAsia" w:cstheme="minorEastAsia"/>
          <w:b/>
          <w:bCs w:val="0"/>
          <w:sz w:val="21"/>
          <w:szCs w:val="21"/>
        </w:rPr>
        <w:t>正式合同为准。</w:t>
      </w:r>
    </w:p>
    <w:p w14:paraId="36A971E2">
      <w:pPr>
        <w:rPr>
          <w:rFonts w:hint="eastAsia"/>
          <w:b/>
          <w:color w:val="000000"/>
        </w:rPr>
      </w:pPr>
      <w:r>
        <w:rPr>
          <w:rFonts w:hint="eastAsia"/>
          <w:b/>
          <w:color w:val="000000"/>
        </w:rPr>
        <w:br w:type="page"/>
      </w:r>
    </w:p>
    <w:p w14:paraId="583E0961">
      <w:pPr>
        <w:spacing w:line="360" w:lineRule="auto"/>
        <w:jc w:val="center"/>
        <w:outlineLvl w:val="0"/>
        <w:rPr>
          <w:b/>
          <w:bCs/>
          <w:sz w:val="32"/>
          <w:szCs w:val="32"/>
        </w:rPr>
      </w:pPr>
      <w:bookmarkStart w:id="62" w:name="_Toc1873"/>
      <w:r>
        <w:rPr>
          <w:rFonts w:hint="eastAsia"/>
          <w:b/>
          <w:bCs/>
          <w:sz w:val="32"/>
          <w:szCs w:val="32"/>
        </w:rPr>
        <w:t>第六部分  应提交的有关格式范例</w:t>
      </w:r>
      <w:bookmarkEnd w:id="62"/>
    </w:p>
    <w:p w14:paraId="41B8F777">
      <w:pPr>
        <w:snapToGrid w:val="0"/>
        <w:spacing w:line="360" w:lineRule="auto"/>
        <w:jc w:val="center"/>
        <w:rPr>
          <w:rFonts w:ascii="宋体" w:hAnsi="宋体"/>
          <w:b/>
          <w:bCs/>
          <w:sz w:val="28"/>
        </w:rPr>
      </w:pPr>
    </w:p>
    <w:p w14:paraId="0CBA1D17">
      <w:pPr>
        <w:spacing w:line="360" w:lineRule="auto"/>
        <w:jc w:val="center"/>
        <w:outlineLvl w:val="1"/>
        <w:rPr>
          <w:rFonts w:ascii="宋体" w:hAnsi="宋体" w:cs="宋体"/>
          <w:b/>
          <w:sz w:val="30"/>
          <w:szCs w:val="30"/>
        </w:rPr>
      </w:pPr>
      <w:bookmarkStart w:id="63" w:name="_Toc32514"/>
      <w:r>
        <w:rPr>
          <w:rFonts w:hint="eastAsia" w:ascii="宋体" w:hAnsi="宋体" w:cs="宋体"/>
          <w:b/>
          <w:sz w:val="30"/>
          <w:szCs w:val="30"/>
        </w:rPr>
        <w:t>资格文件部分</w:t>
      </w:r>
      <w:bookmarkEnd w:id="63"/>
    </w:p>
    <w:p w14:paraId="3499C3D0">
      <w:pPr>
        <w:spacing w:line="360" w:lineRule="auto"/>
        <w:jc w:val="center"/>
        <w:rPr>
          <w:rFonts w:ascii="宋体" w:hAnsi="宋体" w:cs="宋体"/>
          <w:b/>
          <w:sz w:val="30"/>
          <w:szCs w:val="30"/>
        </w:rPr>
      </w:pPr>
      <w:r>
        <w:rPr>
          <w:rFonts w:hint="eastAsia" w:ascii="宋体" w:hAnsi="宋体" w:cs="宋体"/>
          <w:b/>
          <w:sz w:val="30"/>
          <w:szCs w:val="30"/>
        </w:rPr>
        <w:t>目录</w:t>
      </w:r>
    </w:p>
    <w:p w14:paraId="005D47F4">
      <w:pPr>
        <w:spacing w:line="360" w:lineRule="auto"/>
        <w:jc w:val="center"/>
        <w:rPr>
          <w:rFonts w:ascii="仿宋_GB2312" w:hAnsi="仿宋" w:eastAsia="仿宋_GB2312" w:cs="仿宋_GB2312"/>
          <w:b/>
          <w:sz w:val="36"/>
          <w:szCs w:val="36"/>
        </w:rPr>
      </w:pPr>
    </w:p>
    <w:p w14:paraId="1C75BB02">
      <w:pPr>
        <w:snapToGrid w:val="0"/>
        <w:spacing w:line="440" w:lineRule="exact"/>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（1）具有独立承担民事责任能力的证明材料……………………………（页码）</w:t>
      </w:r>
    </w:p>
    <w:p w14:paraId="4D83BB80">
      <w:pPr>
        <w:snapToGrid w:val="0"/>
        <w:spacing w:line="440" w:lineRule="exact"/>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（2）符合参加政府采购活动应当具备的一般条件的承诺函……………（页码）</w:t>
      </w:r>
    </w:p>
    <w:p w14:paraId="2C6E691F">
      <w:pPr>
        <w:snapToGrid w:val="0"/>
        <w:spacing w:line="440" w:lineRule="exact"/>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（3）落实政府采购政策需满足的资格要求………………………………（页码）</w:t>
      </w:r>
    </w:p>
    <w:p w14:paraId="2333775B">
      <w:pPr>
        <w:snapToGrid w:val="0"/>
        <w:spacing w:line="440" w:lineRule="exact"/>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（4）本项目的特定资格要求………………………………………………（页码）</w:t>
      </w:r>
    </w:p>
    <w:p w14:paraId="0A84F2B2">
      <w:pPr>
        <w:snapToGrid w:val="0"/>
        <w:spacing w:line="440" w:lineRule="exact"/>
        <w:ind w:firstLine="420" w:firstLineChars="200"/>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）联合协议（如有）……………………………………………………（页码）</w:t>
      </w:r>
    </w:p>
    <w:p w14:paraId="0D8110C1">
      <w:pPr>
        <w:pStyle w:val="126"/>
        <w:snapToGrid w:val="0"/>
        <w:spacing w:line="500" w:lineRule="exact"/>
        <w:ind w:firstLine="0" w:firstLineChars="0"/>
      </w:pPr>
    </w:p>
    <w:p w14:paraId="6EA4B401">
      <w:pPr>
        <w:rPr>
          <w:rFonts w:ascii="宋体" w:hAnsi="宋体"/>
          <w:szCs w:val="21"/>
        </w:rPr>
      </w:pPr>
    </w:p>
    <w:p w14:paraId="1FD3F26F">
      <w:pPr>
        <w:pStyle w:val="2"/>
        <w:jc w:val="center"/>
        <w:rPr>
          <w:rFonts w:ascii="宋体" w:hAnsi="宋体"/>
          <w:sz w:val="28"/>
        </w:rPr>
        <w:sectPr>
          <w:headerReference r:id="rId6" w:type="default"/>
          <w:footerReference r:id="rId7" w:type="default"/>
          <w:pgSz w:w="11905" w:h="16838"/>
          <w:pgMar w:top="1417" w:right="1417" w:bottom="1417" w:left="1417" w:header="680" w:footer="680" w:gutter="0"/>
          <w:pgBorders>
            <w:top w:val="none" w:sz="0" w:space="0"/>
            <w:left w:val="none" w:sz="0" w:space="0"/>
            <w:bottom w:val="none" w:sz="0" w:space="0"/>
            <w:right w:val="none" w:sz="0" w:space="0"/>
          </w:pgBorders>
          <w:pgNumType w:fmt="decimal" w:start="1"/>
          <w:cols w:space="0" w:num="1"/>
          <w:docGrid w:type="lines" w:linePitch="318" w:charSpace="0"/>
        </w:sectPr>
      </w:pPr>
      <w:bookmarkStart w:id="64" w:name="_Toc486931328"/>
    </w:p>
    <w:bookmarkEnd w:id="64"/>
    <w:p w14:paraId="7B651051">
      <w:pPr>
        <w:numPr>
          <w:ilvl w:val="0"/>
          <w:numId w:val="0"/>
        </w:numPr>
        <w:snapToGrid w:val="0"/>
        <w:spacing w:line="360" w:lineRule="auto"/>
        <w:ind w:left="2095" w:leftChars="0" w:right="480" w:rightChars="0"/>
        <w:jc w:val="left"/>
        <w:rPr>
          <w:rFonts w:hint="eastAsia" w:ascii="宋体" w:hAnsi="宋体" w:eastAsia="宋体" w:cs="宋体"/>
          <w:b/>
          <w:bCs/>
          <w:sz w:val="24"/>
          <w:szCs w:val="24"/>
          <w:highlight w:val="none"/>
        </w:rPr>
      </w:pPr>
      <w:bookmarkStart w:id="65" w:name="_Toc394479571"/>
      <w:bookmarkStart w:id="66" w:name="_Toc433019960"/>
      <w:bookmarkStart w:id="67" w:name="_Toc486931331"/>
      <w:bookmarkStart w:id="68" w:name="_Toc373927644"/>
      <w:bookmarkStart w:id="69" w:name="_Toc339979561"/>
      <w:bookmarkStart w:id="70" w:name="_Toc5438"/>
      <w:bookmarkStart w:id="71" w:name="_Toc415749683"/>
      <w:bookmarkStart w:id="72" w:name="_Toc416956603"/>
      <w:bookmarkStart w:id="73" w:name="_Toc12233"/>
      <w:r>
        <w:rPr>
          <w:rFonts w:hint="eastAsia" w:ascii="宋体" w:hAnsi="宋体" w:cs="宋体"/>
          <w:b/>
          <w:bCs/>
          <w:sz w:val="24"/>
          <w:szCs w:val="24"/>
        </w:rPr>
        <w:t>一、</w:t>
      </w:r>
      <w:r>
        <w:rPr>
          <w:rFonts w:hint="eastAsia" w:ascii="宋体" w:hAnsi="宋体" w:eastAsia="宋体" w:cs="宋体"/>
          <w:b/>
          <w:bCs/>
          <w:sz w:val="24"/>
          <w:szCs w:val="24"/>
          <w:highlight w:val="none"/>
        </w:rPr>
        <w:t>具有独立承担民事责任能力的证明材料</w:t>
      </w:r>
    </w:p>
    <w:p w14:paraId="011EBC61">
      <w:pPr>
        <w:pStyle w:val="35"/>
        <w:numPr>
          <w:ilvl w:val="0"/>
          <w:numId w:val="0"/>
        </w:numPr>
        <w:tabs>
          <w:tab w:val="left" w:pos="630"/>
          <w:tab w:val="left" w:pos="840"/>
          <w:tab w:val="left" w:pos="1050"/>
        </w:tabs>
        <w:spacing w:before="0" w:beforeAutospacing="0" w:after="0" w:afterAutospacing="0" w:line="360" w:lineRule="auto"/>
        <w:ind w:left="0" w:leftChars="0" w:firstLine="400" w:firstLineChars="0"/>
        <w:rPr>
          <w:rFonts w:hint="eastAsia" w:ascii="宋体" w:hAnsi="宋体" w:eastAsia="宋体" w:cs="宋体"/>
          <w:b/>
          <w:bCs w:val="0"/>
          <w:sz w:val="21"/>
          <w:szCs w:val="21"/>
          <w:highlight w:val="none"/>
        </w:rPr>
      </w:pPr>
      <w:r>
        <w:rPr>
          <w:rFonts w:hint="default" w:ascii="宋体" w:hAnsi="宋体" w:eastAsia="宋体" w:cs="宋体"/>
          <w:b/>
          <w:bCs w:val="0"/>
          <w:color w:val="000000"/>
          <w:kern w:val="2"/>
          <w:sz w:val="21"/>
          <w:szCs w:val="21"/>
          <w:lang w:val="en-US" w:eastAsia="zh-CN" w:bidi="ar-SA"/>
        </w:rPr>
        <w:t>1．</w:t>
      </w:r>
      <w:r>
        <w:rPr>
          <w:rFonts w:hint="eastAsia" w:ascii="宋体" w:hAnsi="宋体" w:eastAsia="宋体" w:cs="宋体"/>
          <w:b/>
          <w:bCs w:val="0"/>
          <w:sz w:val="21"/>
          <w:szCs w:val="21"/>
          <w:highlight w:val="none"/>
        </w:rPr>
        <w:t>供应商须在响应文件中出具符合以下情况的证明材料复印件（五选一）：</w:t>
      </w:r>
    </w:p>
    <w:p w14:paraId="3FEB03DB">
      <w:pPr>
        <w:pStyle w:val="35"/>
        <w:tabs>
          <w:tab w:val="left" w:pos="312"/>
        </w:tabs>
        <w:spacing w:before="0" w:beforeAutospacing="0" w:after="0" w:afterAutospacing="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如供应商是企业（包括合伙企业），提供在工商部门注册的有效“企业法人营业执照”或“营业执照”；</w:t>
      </w:r>
    </w:p>
    <w:p w14:paraId="2967D4BF">
      <w:pPr>
        <w:pStyle w:val="35"/>
        <w:tabs>
          <w:tab w:val="left" w:pos="312"/>
        </w:tabs>
        <w:spacing w:before="0" w:beforeAutospacing="0" w:after="0" w:afterAutospacing="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如供应商是事业单位，提供有效的“事业单位法人证书”；</w:t>
      </w:r>
    </w:p>
    <w:p w14:paraId="61786CEE">
      <w:pPr>
        <w:pStyle w:val="35"/>
        <w:tabs>
          <w:tab w:val="left" w:pos="312"/>
        </w:tabs>
        <w:spacing w:before="0" w:beforeAutospacing="0" w:after="0" w:afterAutospacing="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如供应商是非企业专业服务机构的，提供执业许可证等证明文件；</w:t>
      </w:r>
    </w:p>
    <w:p w14:paraId="6707EB7E">
      <w:pPr>
        <w:pStyle w:val="35"/>
        <w:tabs>
          <w:tab w:val="left" w:pos="312"/>
        </w:tabs>
        <w:spacing w:before="0" w:beforeAutospacing="0" w:after="0" w:afterAutospacing="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如供应商是个体工商户，提供有效的“个体工商户营业执照”；</w:t>
      </w:r>
    </w:p>
    <w:p w14:paraId="519F1D6C">
      <w:pPr>
        <w:pStyle w:val="35"/>
        <w:tabs>
          <w:tab w:val="left" w:pos="312"/>
        </w:tabs>
        <w:spacing w:before="0" w:beforeAutospacing="0" w:after="0" w:afterAutospacing="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如供应商是自然人，提供有效的自然人身份证明（居民身份证正反面或公安机关出具的临时居民身份证正反面或港澳台胞证或护照）。</w:t>
      </w:r>
    </w:p>
    <w:p w14:paraId="0883E4A5">
      <w:pPr>
        <w:pStyle w:val="35"/>
        <w:tabs>
          <w:tab w:val="left" w:pos="312"/>
        </w:tabs>
        <w:spacing w:before="0" w:beforeAutospacing="0" w:after="0" w:afterAutospacing="0" w:line="360" w:lineRule="auto"/>
        <w:ind w:firstLine="420" w:firstLineChars="200"/>
        <w:rPr>
          <w:rFonts w:hint="eastAsia" w:ascii="宋体" w:hAnsi="宋体" w:cs="宋体"/>
          <w:b/>
          <w:bCs/>
          <w:sz w:val="24"/>
          <w:szCs w:val="24"/>
        </w:rPr>
      </w:pPr>
      <w:r>
        <w:rPr>
          <w:rFonts w:hint="eastAsia" w:ascii="宋体" w:hAnsi="宋体" w:eastAsia="宋体" w:cs="宋体"/>
          <w:bCs/>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0812193">
      <w:pPr>
        <w:rPr>
          <w:rFonts w:hint="eastAsia" w:ascii="宋体" w:hAnsi="宋体" w:cs="宋体"/>
          <w:b/>
          <w:bCs/>
          <w:sz w:val="24"/>
          <w:szCs w:val="24"/>
        </w:rPr>
      </w:pPr>
      <w:r>
        <w:rPr>
          <w:rFonts w:hint="eastAsia" w:ascii="宋体" w:hAnsi="宋体" w:cs="宋体"/>
          <w:b/>
          <w:bCs/>
          <w:sz w:val="24"/>
          <w:szCs w:val="24"/>
        </w:rPr>
        <w:br w:type="page"/>
      </w:r>
    </w:p>
    <w:p w14:paraId="01A6F8C5">
      <w:pPr>
        <w:pStyle w:val="11"/>
        <w:overflowPunct w:val="0"/>
        <w:spacing w:line="360" w:lineRule="auto"/>
        <w:ind w:firstLine="0"/>
        <w:jc w:val="center"/>
        <w:rPr>
          <w:rFonts w:ascii="宋体" w:hAnsi="宋体" w:cs="宋体"/>
          <w:b/>
          <w:bCs/>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符合参加政府采购活动应当具备的一般条件的承诺函</w:t>
      </w:r>
    </w:p>
    <w:p w14:paraId="40017472">
      <w:pPr>
        <w:pStyle w:val="11"/>
        <w:overflowPunct w:val="0"/>
        <w:spacing w:line="360" w:lineRule="exact"/>
        <w:ind w:firstLine="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lang w:eastAsia="zh-CN"/>
        </w:rPr>
        <w:t>瑞安市林川镇人民政府</w:t>
      </w:r>
      <w:r>
        <w:rPr>
          <w:rFonts w:hint="eastAsia" w:asciiTheme="minorEastAsia" w:hAnsiTheme="minorEastAsia" w:eastAsiaTheme="minorEastAsia" w:cstheme="minorEastAsia"/>
          <w:b/>
          <w:szCs w:val="21"/>
          <w:u w:val="single"/>
        </w:rPr>
        <w:t>、浙江瑞力工程项目管理</w:t>
      </w:r>
      <w:r>
        <w:rPr>
          <w:rFonts w:hint="eastAsia" w:asciiTheme="minorEastAsia" w:hAnsiTheme="minorEastAsia" w:eastAsiaTheme="minorEastAsia" w:cstheme="minorEastAsia"/>
          <w:b/>
          <w:szCs w:val="21"/>
          <w:u w:val="single"/>
          <w:lang w:eastAsia="zh-CN"/>
        </w:rPr>
        <w:t>有限</w:t>
      </w:r>
      <w:r>
        <w:rPr>
          <w:rFonts w:hint="eastAsia" w:asciiTheme="minorEastAsia" w:hAnsiTheme="minorEastAsia" w:eastAsiaTheme="minorEastAsia" w:cstheme="minorEastAsia"/>
          <w:b/>
          <w:szCs w:val="21"/>
          <w:u w:val="single"/>
        </w:rPr>
        <w:t>公司：</w:t>
      </w:r>
    </w:p>
    <w:p w14:paraId="02C556F0">
      <w:pPr>
        <w:spacing w:line="36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我方参与</w:t>
      </w:r>
      <w:r>
        <w:rPr>
          <w:rFonts w:hint="eastAsia" w:asciiTheme="minorEastAsia" w:hAnsiTheme="minorEastAsia" w:eastAsiaTheme="minorEastAsia" w:cstheme="minorEastAsia"/>
          <w:szCs w:val="21"/>
          <w:u w:val="single"/>
          <w:lang w:eastAsia="zh-CN"/>
        </w:rPr>
        <w:t>2025-2026年度瑞安市林川镇违章拆除、环境整治及安保服务项目</w:t>
      </w: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lang w:eastAsia="zh-CN"/>
        </w:rPr>
        <w:t>RLCG-RA2025001</w:t>
      </w:r>
      <w:r>
        <w:rPr>
          <w:rFonts w:hint="eastAsia" w:asciiTheme="minorEastAsia" w:hAnsiTheme="minorEastAsia" w:eastAsiaTheme="minorEastAsia" w:cstheme="minorEastAsia"/>
          <w:szCs w:val="21"/>
        </w:rPr>
        <w:t>】政府采购活动，郑重承诺：</w:t>
      </w:r>
    </w:p>
    <w:p w14:paraId="31268C27">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（一）具备《中华人民共和国政府采购法》第二十二条第一款规定的条件：</w:t>
      </w:r>
    </w:p>
    <w:p w14:paraId="5BCDA188">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1、具有独立承担民事责任的能力；</w:t>
      </w:r>
    </w:p>
    <w:p w14:paraId="5E697E92">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 xml:space="preserve">2、具有良好的商业信誉和健全的财务会计制度； </w:t>
      </w:r>
    </w:p>
    <w:p w14:paraId="6C68D582">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3、具有履行合同所必需的设备和专业技术能力；</w:t>
      </w:r>
    </w:p>
    <w:p w14:paraId="2DAAFE5F">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4、有依法缴纳税收和社会保障资金的良好记录；</w:t>
      </w:r>
    </w:p>
    <w:p w14:paraId="3771C445">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5、参加政府采购活动前三年内，在经营活动中没有重大违法记录；</w:t>
      </w:r>
    </w:p>
    <w:p w14:paraId="5395ABBF">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6、具有法律、行政法规规定的其他条件。</w:t>
      </w:r>
    </w:p>
    <w:p w14:paraId="59D6994D">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（二）未被信用中国（www.creditchina.gov.cn)、中国政府采购网（www.ccgp.gov.cn）列入失信被执行人、重大税收违法案件当事人名单、政府采购严重违法失信行为记录名单。</w:t>
      </w:r>
    </w:p>
    <w:p w14:paraId="110E14D1">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（三）不存在以下情况：</w:t>
      </w:r>
    </w:p>
    <w:p w14:paraId="759921D8">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1、单位负责人为同一人或者存在直接控股、管理关系的不同供应商参加同一合同项下的政府采购活动的；</w:t>
      </w:r>
    </w:p>
    <w:p w14:paraId="60B273EE">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2、为采购项目提供整体设计、规范编制或者项目管理、监理、检测等服务后再参加该采购项目的其他采购活动的。</w:t>
      </w:r>
    </w:p>
    <w:p w14:paraId="752974AF">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我方对上述承诺的真实性负责。上述承诺如有虚假，将按“提供虚假材料谋取中标、成交”情形，由采购人取消我公司任何资格（投标/中标/签订合同），且由采购单位/采购代理机构报告至政府采购监管部门。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3BCD2594">
      <w:pPr>
        <w:spacing w:line="360" w:lineRule="exact"/>
        <w:ind w:firstLine="420" w:firstLineChars="200"/>
        <w:jc w:val="both"/>
        <w:rPr>
          <w:rStyle w:val="99"/>
          <w:rFonts w:asciiTheme="minorEastAsia" w:hAnsiTheme="minorEastAsia" w:eastAsiaTheme="minorEastAsia" w:cstheme="minorEastAsia"/>
          <w:szCs w:val="21"/>
        </w:rPr>
      </w:pPr>
      <w:r>
        <w:rPr>
          <w:rStyle w:val="99"/>
          <w:rFonts w:hint="eastAsia" w:asciiTheme="minorEastAsia" w:hAnsiTheme="minorEastAsia" w:eastAsiaTheme="minorEastAsia" w:cstheme="minorEastAsia"/>
          <w:szCs w:val="21"/>
        </w:rPr>
        <w:t>我方已知晓前述法律规定，对此无任何异议。</w:t>
      </w:r>
    </w:p>
    <w:p w14:paraId="257C0C7D">
      <w:pPr>
        <w:spacing w:line="500" w:lineRule="exact"/>
        <w:jc w:val="both"/>
        <w:rPr>
          <w:rStyle w:val="99"/>
          <w:rFonts w:ascii="宋体" w:hAnsi="宋体" w:cs="宋体"/>
          <w:b/>
          <w:bCs/>
        </w:rPr>
      </w:pPr>
    </w:p>
    <w:p w14:paraId="6E6851A4">
      <w:pPr>
        <w:spacing w:line="500" w:lineRule="exact"/>
        <w:jc w:val="both"/>
        <w:rPr>
          <w:rStyle w:val="99"/>
          <w:rFonts w:ascii="宋体" w:hAnsi="宋体" w:cs="宋体"/>
          <w:b/>
          <w:bCs/>
        </w:rPr>
      </w:pPr>
      <w:r>
        <w:rPr>
          <w:rStyle w:val="99"/>
          <w:rFonts w:hint="eastAsia" w:ascii="宋体" w:hAnsi="宋体" w:cs="宋体"/>
          <w:b/>
          <w:bCs/>
        </w:rPr>
        <w:t>注：1、</w:t>
      </w:r>
      <w:r>
        <w:rPr>
          <w:rStyle w:val="99"/>
          <w:rFonts w:hint="eastAsia" w:ascii="宋体" w:hAnsi="宋体" w:cs="宋体"/>
        </w:rPr>
        <w:t>▲</w:t>
      </w:r>
      <w:r>
        <w:rPr>
          <w:rStyle w:val="99"/>
          <w:rFonts w:hint="eastAsia" w:ascii="宋体" w:hAnsi="宋体" w:cs="宋体"/>
          <w:b/>
          <w:bCs/>
        </w:rPr>
        <w:t>本承诺函必须提供。</w:t>
      </w:r>
    </w:p>
    <w:p w14:paraId="4B2A3273">
      <w:pPr>
        <w:numPr>
          <w:ilvl w:val="0"/>
          <w:numId w:val="0"/>
        </w:numPr>
        <w:spacing w:line="500" w:lineRule="exact"/>
        <w:jc w:val="both"/>
        <w:rPr>
          <w:rFonts w:hint="eastAsia" w:ascii="宋体" w:hAnsi="宋体"/>
          <w:b/>
          <w:bCs/>
          <w:szCs w:val="21"/>
        </w:rPr>
      </w:pPr>
      <w:r>
        <w:rPr>
          <w:rFonts w:hint="eastAsia" w:ascii="宋体" w:hAnsi="宋体" w:eastAsia="宋体" w:cs="Times New Roman"/>
          <w:b/>
          <w:bCs/>
          <w:sz w:val="21"/>
          <w:szCs w:val="21"/>
          <w:lang w:val="en-US" w:eastAsia="zh-CN" w:bidi="ar-SA"/>
        </w:rPr>
        <w:t>2.</w:t>
      </w:r>
      <w:r>
        <w:rPr>
          <w:rFonts w:hint="eastAsia" w:ascii="宋体" w:hAnsi="宋体"/>
          <w:b/>
          <w:bCs/>
          <w:szCs w:val="21"/>
        </w:rPr>
        <w:t>参加政府采购活动的时间是指供应商参加本项目的政府采购活动时间为准（具体以投标截止时间为准）。</w:t>
      </w:r>
    </w:p>
    <w:p w14:paraId="7FEB5ABB">
      <w:pPr>
        <w:numPr>
          <w:ilvl w:val="0"/>
          <w:numId w:val="0"/>
        </w:numPr>
        <w:spacing w:line="500" w:lineRule="exact"/>
        <w:jc w:val="both"/>
        <w:rPr>
          <w:rFonts w:hint="eastAsia" w:ascii="Arial" w:hAnsi="Arial" w:eastAsia="宋体"/>
          <w:lang w:eastAsia="zh-CN"/>
        </w:rPr>
      </w:pPr>
      <w:r>
        <w:rPr>
          <w:rFonts w:hint="eastAsia" w:ascii="宋体" w:hAnsi="宋体" w:eastAsia="宋体" w:cs="Times New Roman"/>
          <w:b/>
          <w:bCs/>
          <w:sz w:val="21"/>
          <w:szCs w:val="21"/>
          <w:lang w:val="en-US" w:eastAsia="zh-CN" w:bidi="ar-SA"/>
        </w:rPr>
        <w:t>3.▲如为联合体投标，联合体双方均须提供《关于&lt;中华人民共和国政府采购法&gt;第二十二条规定的承诺函》，并加盖联合体成员各自公章，否则作无效标处理）。</w:t>
      </w:r>
    </w:p>
    <w:p w14:paraId="1F967E55">
      <w:pPr>
        <w:pStyle w:val="11"/>
        <w:tabs>
          <w:tab w:val="left" w:pos="2940"/>
        </w:tabs>
        <w:overflowPunct w:val="0"/>
        <w:spacing w:line="500" w:lineRule="exact"/>
        <w:ind w:firstLine="480"/>
        <w:jc w:val="both"/>
        <w:rPr>
          <w:rFonts w:ascii="宋体" w:hAnsi="宋体" w:cs="宋体"/>
        </w:rPr>
      </w:pPr>
    </w:p>
    <w:p w14:paraId="5D93151E">
      <w:pPr>
        <w:spacing w:line="500" w:lineRule="exact"/>
        <w:ind w:firstLine="5250" w:firstLineChars="2500"/>
        <w:jc w:val="both"/>
        <w:rPr>
          <w:rFonts w:ascii="宋体" w:hAnsi="宋体" w:cs="宋体"/>
        </w:rPr>
      </w:pPr>
      <w:r>
        <w:rPr>
          <w:rFonts w:hint="eastAsia" w:ascii="宋体" w:hAnsi="宋体" w:cs="宋体"/>
        </w:rPr>
        <w:t>供应商名称(电子签名)：</w:t>
      </w:r>
    </w:p>
    <w:p w14:paraId="46ADE823">
      <w:pPr>
        <w:spacing w:line="500" w:lineRule="exact"/>
        <w:ind w:firstLine="5250" w:firstLineChars="2500"/>
        <w:jc w:val="both"/>
        <w:rPr>
          <w:rFonts w:ascii="宋体" w:hAnsi="宋体" w:cs="宋体"/>
        </w:rPr>
      </w:pPr>
      <w:r>
        <w:rPr>
          <w:rFonts w:hint="eastAsia" w:ascii="宋体" w:hAnsi="宋体" w:cs="宋体"/>
        </w:rPr>
        <w:t>日   期：</w:t>
      </w:r>
    </w:p>
    <w:p w14:paraId="2EDE14F1">
      <w:r>
        <w:rPr>
          <w:rFonts w:hint="eastAsia"/>
        </w:rPr>
        <w:br w:type="page"/>
      </w:r>
      <w:bookmarkStart w:id="74" w:name="_Toc17902"/>
      <w:bookmarkStart w:id="75" w:name="_Toc514918860"/>
      <w:bookmarkStart w:id="76" w:name="_Toc480985302"/>
      <w:bookmarkStart w:id="77" w:name="_Toc476734069"/>
      <w:bookmarkStart w:id="78" w:name="_Toc526792866"/>
      <w:bookmarkStart w:id="79" w:name="_Toc6463"/>
      <w:bookmarkStart w:id="80" w:name="_Toc18344"/>
    </w:p>
    <w:p w14:paraId="7AF1C0B9">
      <w:pPr>
        <w:jc w:val="center"/>
        <w:rPr>
          <w:rFonts w:ascii="宋体" w:hAnsi="宋体" w:cs="宋体"/>
          <w:b/>
          <w:bCs/>
          <w:sz w:val="24"/>
          <w:szCs w:val="24"/>
        </w:rPr>
      </w:pPr>
      <w:bookmarkStart w:id="81" w:name="_Toc453158716"/>
      <w:bookmarkStart w:id="82" w:name="_Toc499802203"/>
      <w:bookmarkStart w:id="83" w:name="_Toc433808006"/>
      <w:bookmarkStart w:id="84" w:name="_Toc486931334"/>
      <w:bookmarkStart w:id="85" w:name="_Toc384303168"/>
      <w:r>
        <w:rPr>
          <w:rFonts w:hint="eastAsia" w:ascii="宋体" w:hAnsi="宋体" w:cs="宋体"/>
          <w:b/>
          <w:bCs/>
          <w:sz w:val="24"/>
          <w:szCs w:val="24"/>
          <w:lang w:val="en-US" w:eastAsia="zh-CN"/>
        </w:rPr>
        <w:t>三</w:t>
      </w:r>
      <w:r>
        <w:rPr>
          <w:rFonts w:hint="eastAsia" w:ascii="宋体" w:hAnsi="宋体" w:cs="宋体"/>
          <w:b/>
          <w:bCs/>
          <w:sz w:val="24"/>
          <w:szCs w:val="24"/>
        </w:rPr>
        <w:t>、落实政府采购政策需满足的资格要求</w:t>
      </w:r>
    </w:p>
    <w:p w14:paraId="0CF94029">
      <w:pPr>
        <w:ind w:firstLine="420" w:firstLineChars="200"/>
        <w:jc w:val="both"/>
        <w:rPr>
          <w:rFonts w:ascii="宋体" w:hAnsi="宋体" w:cs="宋体"/>
          <w:szCs w:val="21"/>
        </w:rPr>
      </w:pPr>
    </w:p>
    <w:p w14:paraId="67DBDC13">
      <w:pPr>
        <w:numPr>
          <w:ilvl w:val="0"/>
          <w:numId w:val="0"/>
        </w:numPr>
        <w:spacing w:line="360" w:lineRule="exact"/>
        <w:ind w:firstLine="420" w:firstLineChars="200"/>
        <w:jc w:val="both"/>
        <w:rPr>
          <w:rStyle w:val="99"/>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bidi="ar-SA"/>
        </w:rPr>
        <w:t>A.</w:t>
      </w:r>
      <w:r>
        <w:rPr>
          <w:rStyle w:val="99"/>
          <w:rFonts w:hint="eastAsia" w:asciiTheme="minorEastAsia" w:hAnsiTheme="minorEastAsia" w:eastAsiaTheme="minorEastAsia" w:cstheme="minorEastAsia"/>
          <w:szCs w:val="21"/>
        </w:rPr>
        <w:t>专门面向中小企业，</w:t>
      </w:r>
      <w:r>
        <w:rPr>
          <w:rStyle w:val="99"/>
          <w:rFonts w:hint="eastAsia" w:asciiTheme="minorEastAsia" w:hAnsiTheme="minorEastAsia" w:eastAsiaTheme="minorEastAsia" w:cstheme="minorEastAsia"/>
          <w:szCs w:val="21"/>
          <w:lang w:val="en-US"/>
        </w:rPr>
        <w:t>服务</w:t>
      </w:r>
      <w:r>
        <w:rPr>
          <w:rStyle w:val="99"/>
          <w:rFonts w:hint="eastAsia" w:asciiTheme="minorEastAsia" w:hAnsiTheme="minorEastAsia" w:eastAsiaTheme="minorEastAsia" w:cstheme="minorEastAsia"/>
          <w:szCs w:val="21"/>
        </w:rPr>
        <w:t>的施工单位全部由符合政策要求的中小企业（或小微企业）承接的，提供相应的中小企业声明函（附件5）。</w:t>
      </w:r>
    </w:p>
    <w:p w14:paraId="4CCDFAF5">
      <w:pPr>
        <w:numPr>
          <w:ilvl w:val="0"/>
          <w:numId w:val="0"/>
        </w:numPr>
        <w:spacing w:line="360" w:lineRule="exact"/>
        <w:ind w:firstLine="420" w:firstLineChars="200"/>
        <w:jc w:val="both"/>
        <w:rPr>
          <w:rFonts w:hint="eastAsia" w:asciiTheme="minorEastAsia" w:hAnsiTheme="minorEastAsia" w:eastAsiaTheme="minorEastAsia" w:cstheme="minorEastAsia"/>
          <w:sz w:val="21"/>
          <w:szCs w:val="21"/>
          <w:lang w:val="en-US" w:eastAsia="zh-CN" w:bidi="ar-SA"/>
        </w:rPr>
      </w:pPr>
    </w:p>
    <w:p w14:paraId="6BD7E3B4">
      <w:pPr>
        <w:numPr>
          <w:ilvl w:val="0"/>
          <w:numId w:val="0"/>
        </w:numPr>
        <w:spacing w:line="360" w:lineRule="exact"/>
        <w:ind w:firstLine="420" w:firstLineChars="200"/>
        <w:jc w:val="both"/>
        <w:rPr>
          <w:rStyle w:val="99"/>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bidi="ar-SA"/>
        </w:rPr>
        <w:t>B.要求以联合体形式参加的，提供联合协议（附件6）和中小企业声明函（附件5），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14:paraId="62E658A0">
      <w:pPr>
        <w:numPr>
          <w:ilvl w:val="0"/>
          <w:numId w:val="0"/>
        </w:numPr>
        <w:spacing w:line="360" w:lineRule="exact"/>
        <w:ind w:firstLine="562" w:firstLineChars="200"/>
        <w:jc w:val="both"/>
        <w:rPr>
          <w:rFonts w:hint="eastAsia" w:ascii="宋体" w:hAnsi="宋体" w:cs="宋体"/>
          <w:b/>
          <w:bCs/>
          <w:sz w:val="28"/>
          <w:szCs w:val="28"/>
        </w:rPr>
      </w:pPr>
    </w:p>
    <w:p w14:paraId="35ECA4A7">
      <w:pPr>
        <w:numPr>
          <w:ilvl w:val="0"/>
          <w:numId w:val="0"/>
        </w:numPr>
        <w:spacing w:line="360" w:lineRule="exact"/>
        <w:ind w:firstLine="562" w:firstLineChars="200"/>
        <w:jc w:val="both"/>
        <w:rPr>
          <w:rFonts w:ascii="宋体" w:hAnsi="宋体" w:cs="宋体"/>
          <w:b/>
          <w:bCs/>
          <w:sz w:val="28"/>
          <w:szCs w:val="28"/>
        </w:rPr>
      </w:pPr>
      <w:r>
        <w:rPr>
          <w:rFonts w:hint="eastAsia" w:ascii="宋体" w:hAnsi="宋体" w:cs="宋体"/>
          <w:b/>
          <w:bCs/>
          <w:sz w:val="28"/>
          <w:szCs w:val="28"/>
        </w:rPr>
        <w:br w:type="page"/>
      </w:r>
    </w:p>
    <w:p w14:paraId="05B7C16B">
      <w:pPr>
        <w:jc w:val="center"/>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、本项目的特定资格要求</w:t>
      </w:r>
    </w:p>
    <w:p w14:paraId="5D5AD111"/>
    <w:p w14:paraId="3F4A734C">
      <w:pPr>
        <w:spacing w:line="360" w:lineRule="exact"/>
        <w:ind w:firstLine="420" w:firstLineChars="200"/>
        <w:jc w:val="both"/>
        <w:rPr>
          <w:rFonts w:hint="default" w:ascii="宋体" w:hAnsi="宋体" w:eastAsia="宋体" w:cs="宋体"/>
          <w:spacing w:val="11"/>
          <w:szCs w:val="21"/>
          <w:lang w:val="en-US" w:eastAsia="zh-CN"/>
        </w:rPr>
      </w:pPr>
      <w:r>
        <w:rPr>
          <w:rFonts w:hint="eastAsia" w:ascii="宋体" w:hAnsi="宋体" w:cs="宋体"/>
          <w:szCs w:val="21"/>
        </w:rPr>
        <w:t>根据竞争性磋商公告本项目的特定资格要求提供相应的材料</w:t>
      </w:r>
      <w:r>
        <w:rPr>
          <w:rFonts w:hint="eastAsia" w:ascii="宋体" w:hAnsi="宋体" w:cs="宋体"/>
          <w:szCs w:val="21"/>
          <w:lang w:val="en-US" w:eastAsia="zh-CN"/>
        </w:rPr>
        <w:t>。</w:t>
      </w:r>
    </w:p>
    <w:p w14:paraId="0C34B979">
      <w:pPr>
        <w:rPr>
          <w:rFonts w:hint="eastAsia" w:ascii="宋体" w:hAnsi="宋体" w:cs="宋体"/>
          <w:b/>
          <w:bCs/>
          <w:sz w:val="28"/>
          <w:szCs w:val="28"/>
        </w:rPr>
      </w:pPr>
      <w:r>
        <w:rPr>
          <w:rFonts w:hint="eastAsia" w:ascii="宋体" w:hAnsi="宋体" w:cs="宋体"/>
          <w:b/>
          <w:bCs/>
          <w:sz w:val="28"/>
          <w:szCs w:val="28"/>
        </w:rPr>
        <w:br w:type="page"/>
      </w:r>
    </w:p>
    <w:p w14:paraId="1E8D37E7">
      <w:pPr>
        <w:jc w:val="center"/>
        <w:rPr>
          <w:rFonts w:hint="eastAsia" w:ascii="宋体" w:hAnsi="宋体" w:eastAsia="宋体" w:cs="宋体"/>
          <w:b/>
          <w:bCs/>
          <w:sz w:val="28"/>
          <w:szCs w:val="28"/>
          <w:lang w:eastAsia="zh-CN"/>
        </w:rPr>
      </w:pPr>
      <w:r>
        <w:rPr>
          <w:rFonts w:hint="eastAsia" w:ascii="宋体" w:hAnsi="宋体" w:cs="宋体"/>
          <w:b/>
          <w:bCs/>
          <w:sz w:val="28"/>
          <w:szCs w:val="28"/>
          <w:lang w:val="en-US" w:eastAsia="zh-CN"/>
        </w:rPr>
        <w:t>五</w:t>
      </w:r>
      <w:r>
        <w:rPr>
          <w:rFonts w:hint="eastAsia" w:ascii="宋体" w:hAnsi="宋体" w:cs="宋体"/>
          <w:b/>
          <w:bCs/>
          <w:sz w:val="28"/>
          <w:szCs w:val="28"/>
        </w:rPr>
        <w:t>、联合协议</w:t>
      </w:r>
      <w:r>
        <w:rPr>
          <w:rFonts w:hint="eastAsia" w:ascii="宋体" w:hAnsi="宋体" w:cs="宋体"/>
          <w:b/>
          <w:bCs/>
          <w:sz w:val="28"/>
          <w:szCs w:val="28"/>
          <w:lang w:eastAsia="zh-CN"/>
        </w:rPr>
        <w:t>（</w:t>
      </w:r>
      <w:r>
        <w:rPr>
          <w:rFonts w:hint="eastAsia" w:ascii="宋体" w:hAnsi="宋体" w:cs="宋体"/>
          <w:b/>
          <w:bCs/>
          <w:sz w:val="28"/>
          <w:szCs w:val="28"/>
          <w:lang w:val="en-US" w:eastAsia="zh-CN"/>
        </w:rPr>
        <w:t>如有</w:t>
      </w:r>
      <w:r>
        <w:rPr>
          <w:rFonts w:hint="eastAsia" w:ascii="宋体" w:hAnsi="宋体" w:cs="宋体"/>
          <w:b/>
          <w:bCs/>
          <w:sz w:val="28"/>
          <w:szCs w:val="28"/>
          <w:lang w:eastAsia="zh-CN"/>
        </w:rPr>
        <w:t>）</w:t>
      </w:r>
    </w:p>
    <w:p w14:paraId="6F7C2C5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rPr>
        <w:t>本项目</w:t>
      </w:r>
      <w:r>
        <w:rPr>
          <w:rFonts w:hint="eastAsia" w:asciiTheme="minorEastAsia" w:hAnsiTheme="minorEastAsia" w:eastAsiaTheme="minorEastAsia" w:cstheme="minorEastAsia"/>
          <w:sz w:val="21"/>
          <w:szCs w:val="21"/>
          <w:lang w:val="en-US" w:eastAsia="zh-CN"/>
        </w:rPr>
        <w:t>投标人</w:t>
      </w:r>
      <w:r>
        <w:rPr>
          <w:rFonts w:hint="eastAsia" w:asciiTheme="minorEastAsia" w:hAnsiTheme="minorEastAsia" w:eastAsiaTheme="minorEastAsia" w:cstheme="minorEastAsia"/>
          <w:sz w:val="21"/>
          <w:szCs w:val="21"/>
        </w:rPr>
        <w:t>以联合体形式投标的，提供联合协议（附件</w:t>
      </w: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rPr>
        <w:t>）；不以联合体形式投标的，则不需要提供</w:t>
      </w:r>
      <w:r>
        <w:rPr>
          <w:rFonts w:hint="eastAsia" w:asciiTheme="minorEastAsia" w:hAnsiTheme="minorEastAsia" w:eastAsiaTheme="minorEastAsia" w:cstheme="minorEastAsia"/>
          <w:sz w:val="21"/>
          <w:szCs w:val="21"/>
          <w:lang w:eastAsia="zh-CN"/>
        </w:rPr>
        <w:t>。</w:t>
      </w:r>
    </w:p>
    <w:p w14:paraId="1E99B298">
      <w:pPr>
        <w:rPr>
          <w:rFonts w:ascii="宋体" w:hAnsi="宋体" w:cs="宋体"/>
          <w:b/>
          <w:bCs/>
          <w:sz w:val="28"/>
          <w:szCs w:val="28"/>
        </w:rPr>
      </w:pPr>
      <w:r>
        <w:rPr>
          <w:rFonts w:hint="eastAsia" w:ascii="宋体" w:hAnsi="宋体" w:cs="宋体"/>
          <w:b/>
          <w:bCs/>
          <w:sz w:val="28"/>
          <w:szCs w:val="28"/>
        </w:rPr>
        <w:br w:type="page"/>
      </w:r>
    </w:p>
    <w:p w14:paraId="078850CD">
      <w:pPr>
        <w:spacing w:line="360" w:lineRule="auto"/>
        <w:jc w:val="center"/>
        <w:outlineLvl w:val="1"/>
        <w:rPr>
          <w:rFonts w:ascii="宋体" w:hAnsi="宋体" w:cs="宋体"/>
          <w:b/>
          <w:sz w:val="30"/>
          <w:szCs w:val="30"/>
        </w:rPr>
      </w:pPr>
      <w:bookmarkStart w:id="86" w:name="_Toc6309"/>
      <w:r>
        <w:rPr>
          <w:rFonts w:hint="eastAsia" w:ascii="宋体" w:hAnsi="宋体" w:cs="宋体"/>
          <w:b/>
          <w:sz w:val="30"/>
          <w:szCs w:val="30"/>
        </w:rPr>
        <w:t>商务技术文件部分</w:t>
      </w:r>
      <w:bookmarkEnd w:id="86"/>
    </w:p>
    <w:p w14:paraId="6DAA2844">
      <w:pPr>
        <w:spacing w:line="360" w:lineRule="auto"/>
        <w:jc w:val="center"/>
        <w:rPr>
          <w:rFonts w:ascii="宋体" w:hAnsi="宋体" w:cs="宋体"/>
          <w:b/>
          <w:sz w:val="30"/>
          <w:szCs w:val="30"/>
        </w:rPr>
      </w:pPr>
      <w:r>
        <w:rPr>
          <w:rFonts w:hint="eastAsia" w:ascii="宋体" w:hAnsi="宋体" w:cs="宋体"/>
          <w:b/>
          <w:sz w:val="30"/>
          <w:szCs w:val="30"/>
        </w:rPr>
        <w:t>目录</w:t>
      </w:r>
    </w:p>
    <w:p w14:paraId="1A244622">
      <w:pPr>
        <w:snapToGrid w:val="0"/>
        <w:spacing w:line="360" w:lineRule="auto"/>
        <w:ind w:left="479" w:leftChars="228"/>
        <w:rPr>
          <w:rFonts w:ascii="仿宋_GB2312" w:hAnsi="仿宋" w:eastAsia="仿宋_GB2312" w:cs="仿宋_GB2312"/>
          <w:sz w:val="24"/>
        </w:rPr>
      </w:pPr>
    </w:p>
    <w:p w14:paraId="5438AD5D">
      <w:pPr>
        <w:snapToGrid w:val="0"/>
        <w:spacing w:line="44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（1）磋商函…………………………………………………………………………………（页码）</w:t>
      </w:r>
    </w:p>
    <w:p w14:paraId="70E750D0">
      <w:pPr>
        <w:snapToGrid w:val="0"/>
        <w:spacing w:line="44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（2）授权委托书或法定代表人（单位负责人、自然人本人）身份证明………………（页码）</w:t>
      </w:r>
    </w:p>
    <w:p w14:paraId="04FE5103">
      <w:pPr>
        <w:snapToGrid w:val="0"/>
        <w:spacing w:line="44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（3）符合性审查资料………………………………………………………………………（页码）</w:t>
      </w:r>
    </w:p>
    <w:p w14:paraId="12581110">
      <w:pPr>
        <w:snapToGrid w:val="0"/>
        <w:spacing w:line="44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（4）评标标准相应的商务技术资料………………………………………………………（页码）</w:t>
      </w:r>
    </w:p>
    <w:p w14:paraId="25D230EA">
      <w:pPr>
        <w:snapToGrid w:val="0"/>
        <w:spacing w:line="44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（5）商务技术偏离表………………………………………………………………………（页码）</w:t>
      </w:r>
    </w:p>
    <w:p w14:paraId="4345F93A">
      <w:pPr>
        <w:snapToGrid w:val="0"/>
        <w:spacing w:line="440" w:lineRule="exact"/>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）政府采购供应商廉洁自律承诺书</w:t>
      </w:r>
      <w:r>
        <w:rPr>
          <w:rFonts w:hint="eastAsia" w:asciiTheme="minorEastAsia" w:hAnsiTheme="minorEastAsia" w:eastAsiaTheme="minorEastAsia" w:cstheme="minorEastAsia"/>
          <w:szCs w:val="21"/>
        </w:rPr>
        <w:t>……………………………………………………（页码）</w:t>
      </w:r>
    </w:p>
    <w:p w14:paraId="305CEEA5">
      <w:pPr>
        <w:snapToGrid w:val="0"/>
        <w:spacing w:line="440" w:lineRule="exact"/>
        <w:ind w:firstLine="420" w:firstLineChars="200"/>
        <w:jc w:val="both"/>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zh-CN" w:eastAsia="zh-CN"/>
        </w:rPr>
        <w:t>（</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lang w:val="zh-CN" w:eastAsia="zh-CN"/>
        </w:rPr>
        <w:t>）拟派项目服务人员汇总表……………………………………………………………（页码）</w:t>
      </w:r>
    </w:p>
    <w:p w14:paraId="7A6EC6DE">
      <w:pPr>
        <w:snapToGrid w:val="0"/>
        <w:spacing w:line="440" w:lineRule="exact"/>
        <w:ind w:firstLine="420" w:firstLineChars="200"/>
        <w:jc w:val="both"/>
        <w:rPr>
          <w:rFonts w:hint="eastAsia" w:asciiTheme="minorEastAsia" w:hAnsiTheme="minorEastAsia" w:eastAsiaTheme="minorEastAsia" w:cstheme="minorEastAsia"/>
          <w:szCs w:val="21"/>
          <w:lang w:val="zh-CN" w:eastAsia="zh-CN"/>
        </w:rPr>
      </w:pPr>
      <w:r>
        <w:rPr>
          <w:rFonts w:hint="eastAsia" w:asciiTheme="minorEastAsia" w:hAnsiTheme="minorEastAsia" w:eastAsiaTheme="minorEastAsia" w:cstheme="minorEastAsia"/>
          <w:szCs w:val="21"/>
          <w:lang w:val="zh-CN" w:eastAsia="zh-CN"/>
        </w:rPr>
        <w:t>（</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lang w:val="zh-CN" w:eastAsia="zh-CN"/>
        </w:rPr>
        <w:t>）拟派项目负责人情况表………………………………………………………………（页码）</w:t>
      </w:r>
    </w:p>
    <w:p w14:paraId="3C8DA0CC">
      <w:pPr>
        <w:snapToGrid w:val="0"/>
        <w:spacing w:line="440" w:lineRule="exact"/>
        <w:ind w:firstLine="420" w:firstLineChars="200"/>
        <w:jc w:val="both"/>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eastAsiaTheme="minorEastAsia" w:cstheme="minorEastAsia"/>
          <w:szCs w:val="21"/>
          <w:lang w:val="zh-CN" w:eastAsia="zh-CN"/>
        </w:rPr>
        <w:t>（</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lang w:val="zh-CN" w:eastAsia="zh-CN"/>
        </w:rPr>
        <w:t>）投入车辆及设备一览表………………………………………………………………（页码）</w:t>
      </w:r>
    </w:p>
    <w:p w14:paraId="59CDD4A3">
      <w:pPr>
        <w:rPr>
          <w:rFonts w:ascii="宋体" w:hAnsi="宋体" w:cs="宋体"/>
          <w:b/>
          <w:bCs/>
          <w:sz w:val="28"/>
          <w:szCs w:val="28"/>
        </w:rPr>
      </w:pPr>
    </w:p>
    <w:p w14:paraId="3E863871">
      <w:pPr>
        <w:spacing w:line="360" w:lineRule="auto"/>
        <w:jc w:val="center"/>
        <w:rPr>
          <w:rFonts w:asciiTheme="minorEastAsia" w:hAnsiTheme="minorEastAsia" w:eastAsiaTheme="minorEastAsia" w:cstheme="minorEastAsia"/>
          <w:b/>
          <w:sz w:val="28"/>
          <w:szCs w:val="28"/>
        </w:rPr>
      </w:pPr>
      <w:r>
        <w:rPr>
          <w:rFonts w:hint="eastAsia" w:ascii="宋体" w:hAnsi="宋体" w:cs="宋体"/>
          <w:b/>
          <w:bCs/>
          <w:sz w:val="28"/>
          <w:szCs w:val="28"/>
        </w:rPr>
        <w:br w:type="page"/>
      </w:r>
      <w:r>
        <w:rPr>
          <w:rFonts w:hint="eastAsia" w:asciiTheme="minorEastAsia" w:hAnsiTheme="minorEastAsia" w:eastAsiaTheme="minorEastAsia" w:cstheme="minorEastAsia"/>
          <w:b/>
          <w:sz w:val="28"/>
          <w:szCs w:val="28"/>
        </w:rPr>
        <w:t>一、磋商函</w:t>
      </w:r>
    </w:p>
    <w:p w14:paraId="35F6C6CD">
      <w:pPr>
        <w:snapToGrid w:val="0"/>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eastAsia="zh-CN"/>
        </w:rPr>
        <w:t>瑞安市林川镇人民政府</w:t>
      </w:r>
      <w:r>
        <w:rPr>
          <w:rFonts w:hint="eastAsia" w:asciiTheme="minorEastAsia" w:hAnsiTheme="minorEastAsia" w:eastAsiaTheme="minorEastAsia" w:cstheme="minorEastAsia"/>
          <w:szCs w:val="21"/>
          <w:u w:val="single"/>
        </w:rPr>
        <w:t>、浙江瑞力工程项目管理有限公司</w:t>
      </w:r>
      <w:r>
        <w:rPr>
          <w:rFonts w:hint="eastAsia" w:asciiTheme="minorEastAsia" w:hAnsiTheme="minorEastAsia" w:eastAsiaTheme="minorEastAsia" w:cstheme="minorEastAsia"/>
          <w:szCs w:val="21"/>
        </w:rPr>
        <w:t>：</w:t>
      </w:r>
    </w:p>
    <w:p w14:paraId="419A4AD0">
      <w:pPr>
        <w:snapToGrid w:val="0"/>
        <w:spacing w:line="36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我方参加你方组织的</w:t>
      </w:r>
      <w:r>
        <w:rPr>
          <w:rFonts w:hint="eastAsia" w:ascii="宋体" w:hAnsi="宋体" w:cs="宋体" w:eastAsiaTheme="minorEastAsia"/>
          <w:u w:val="single"/>
          <w:lang w:eastAsia="zh-CN"/>
        </w:rPr>
        <w:t>2025-2026年度瑞安市林川镇违章拆除、环境整治及安保服务项目</w:t>
      </w:r>
      <w:r>
        <w:rPr>
          <w:rFonts w:hint="eastAsia" w:asciiTheme="minorEastAsia" w:hAnsiTheme="minorEastAsia" w:eastAsiaTheme="minorEastAsia" w:cstheme="minorEastAsia"/>
          <w:szCs w:val="21"/>
        </w:rPr>
        <w:t>【项目编号：</w:t>
      </w:r>
      <w:r>
        <w:rPr>
          <w:rFonts w:hint="eastAsia" w:ascii="宋体" w:hAnsi="宋体" w:cs="宋体" w:eastAsiaTheme="minorEastAsia"/>
          <w:u w:val="single"/>
          <w:lang w:eastAsia="zh-CN"/>
        </w:rPr>
        <w:t>RLCG-RA2025001</w:t>
      </w:r>
      <w:r>
        <w:rPr>
          <w:rFonts w:hint="eastAsia" w:asciiTheme="minorEastAsia" w:hAnsiTheme="minorEastAsia" w:eastAsiaTheme="minorEastAsia" w:cstheme="minorEastAsia"/>
          <w:szCs w:val="21"/>
        </w:rPr>
        <w:t>】招标的有关活动，并对此项目进行投标。为此：</w:t>
      </w:r>
    </w:p>
    <w:p w14:paraId="157029C9">
      <w:pPr>
        <w:snapToGrid w:val="0"/>
        <w:spacing w:line="36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1、我方承诺投标有效期从提交投标文件的截止之日起</w:t>
      </w:r>
      <w:r>
        <w:rPr>
          <w:rFonts w:hint="eastAsia" w:asciiTheme="minorEastAsia" w:hAnsiTheme="minorEastAsia" w:eastAsiaTheme="minorEastAsia" w:cstheme="minorEastAsia"/>
          <w:szCs w:val="21"/>
          <w:u w:val="single"/>
        </w:rPr>
        <w:t xml:space="preserve"> 90 </w:t>
      </w:r>
      <w:r>
        <w:rPr>
          <w:rFonts w:hint="eastAsia" w:asciiTheme="minorEastAsia" w:hAnsiTheme="minorEastAsia" w:eastAsiaTheme="minorEastAsia" w:cstheme="minorEastAsia"/>
          <w:szCs w:val="21"/>
        </w:rPr>
        <w:t>日，本投标文件在投标有效期满之前均具有约束力。</w:t>
      </w:r>
    </w:p>
    <w:p w14:paraId="3FA5793F">
      <w:pPr>
        <w:snapToGrid w:val="0"/>
        <w:spacing w:line="36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2、我方的投标文件包括以下内容：</w:t>
      </w:r>
    </w:p>
    <w:p w14:paraId="5AE436FB">
      <w:pPr>
        <w:snapToGrid w:val="0"/>
        <w:spacing w:line="360" w:lineRule="exact"/>
        <w:ind w:firstLine="630" w:firstLineChars="3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2.1资格文件：</w:t>
      </w:r>
    </w:p>
    <w:p w14:paraId="542E4EB4">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2.1.1承诺函；</w:t>
      </w:r>
    </w:p>
    <w:p w14:paraId="69513B16">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2.1.2落实政府采购政策需满足的资格要求（提供中小企业声明函）；</w:t>
      </w:r>
    </w:p>
    <w:p w14:paraId="73F296FA">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2.1.3本项目的特定资格要求（如果有）；</w:t>
      </w:r>
    </w:p>
    <w:p w14:paraId="185FD86E">
      <w:pPr>
        <w:pStyle w:val="10"/>
        <w:spacing w:line="360" w:lineRule="exact"/>
        <w:ind w:left="0" w:leftChars="0"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2.1.4联合协议（如果有）。</w:t>
      </w:r>
    </w:p>
    <w:p w14:paraId="5CA0238C">
      <w:pPr>
        <w:snapToGrid w:val="0"/>
        <w:spacing w:line="360" w:lineRule="exact"/>
        <w:ind w:firstLine="630" w:firstLineChars="300"/>
        <w:jc w:val="both"/>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2商务技术</w:t>
      </w:r>
      <w:r>
        <w:rPr>
          <w:rFonts w:hint="eastAsia" w:asciiTheme="minorEastAsia" w:hAnsiTheme="minorEastAsia" w:eastAsiaTheme="minorEastAsia" w:cstheme="minorEastAsia"/>
          <w:szCs w:val="21"/>
          <w:lang w:val="zh-CN"/>
        </w:rPr>
        <w:t>文件：</w:t>
      </w:r>
    </w:p>
    <w:p w14:paraId="25F37AD4">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2.2.1磋商函；</w:t>
      </w:r>
    </w:p>
    <w:p w14:paraId="1F9ACB33">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2.2.2授权委托书或法定代表人（单位负责人）身份证明；</w:t>
      </w:r>
    </w:p>
    <w:p w14:paraId="75F5B88D">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2.2.3符合性审查资料；</w:t>
      </w:r>
    </w:p>
    <w:p w14:paraId="31FBE082">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2.2.4评标标准相应的商务技术资料；</w:t>
      </w:r>
    </w:p>
    <w:p w14:paraId="181B07B1">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2.2.5商务技术偏离表；</w:t>
      </w:r>
    </w:p>
    <w:p w14:paraId="076D3D19">
      <w:pPr>
        <w:snapToGrid w:val="0"/>
        <w:spacing w:line="360" w:lineRule="exact"/>
        <w:ind w:firstLine="840" w:firstLineChars="400"/>
        <w:jc w:val="both"/>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zh-CN"/>
        </w:rPr>
        <w:t>政府采购供应商廉洁自律承诺书。</w:t>
      </w:r>
    </w:p>
    <w:p w14:paraId="520F1789">
      <w:pPr>
        <w:snapToGrid w:val="0"/>
        <w:spacing w:line="360" w:lineRule="exact"/>
        <w:ind w:firstLine="630" w:firstLineChars="3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3报价文件</w:t>
      </w:r>
    </w:p>
    <w:p w14:paraId="5109D2B7">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2.3.1开标一览表（报价表）；</w:t>
      </w:r>
    </w:p>
    <w:p w14:paraId="3FE8698D">
      <w:pPr>
        <w:snapToGrid w:val="0"/>
        <w:spacing w:line="360" w:lineRule="exact"/>
        <w:ind w:firstLine="840" w:firstLineChars="4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2.3.2报价明细表。</w:t>
      </w:r>
    </w:p>
    <w:p w14:paraId="7C1A54CD">
      <w:pPr>
        <w:snapToGrid w:val="0"/>
        <w:spacing w:line="36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3、我方承诺除商务技术偏离表列出的偏离外，我方响应</w:t>
      </w:r>
      <w:r>
        <w:rPr>
          <w:rFonts w:hint="eastAsia" w:asciiTheme="minorEastAsia" w:hAnsiTheme="minorEastAsia" w:eastAsiaTheme="minorEastAsia" w:cstheme="minorEastAsia"/>
          <w:szCs w:val="21"/>
          <w:lang w:eastAsia="zh-CN"/>
        </w:rPr>
        <w:t>磋商文件</w:t>
      </w:r>
      <w:r>
        <w:rPr>
          <w:rFonts w:hint="eastAsia" w:asciiTheme="minorEastAsia" w:hAnsiTheme="minorEastAsia" w:eastAsiaTheme="minorEastAsia" w:cstheme="minorEastAsia"/>
          <w:szCs w:val="21"/>
        </w:rPr>
        <w:t>的全部要求。</w:t>
      </w:r>
    </w:p>
    <w:p w14:paraId="67CF1019">
      <w:pPr>
        <w:snapToGrid w:val="0"/>
        <w:spacing w:line="36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4、如我方中标，我方承诺：</w:t>
      </w:r>
    </w:p>
    <w:p w14:paraId="36041A89">
      <w:pPr>
        <w:snapToGrid w:val="0"/>
        <w:spacing w:line="360" w:lineRule="exact"/>
        <w:ind w:firstLine="630" w:firstLineChars="3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4.1在收到中标通知书后，在中标通知书规定的期限内与你方签订合同；</w:t>
      </w:r>
    </w:p>
    <w:p w14:paraId="1B81B7ED">
      <w:pPr>
        <w:snapToGrid w:val="0"/>
        <w:spacing w:line="360" w:lineRule="exact"/>
        <w:ind w:firstLine="630" w:firstLineChars="3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4.2在签订合同时不向你方提出附加条件；</w:t>
      </w:r>
    </w:p>
    <w:p w14:paraId="1406D77C">
      <w:pPr>
        <w:snapToGrid w:val="0"/>
        <w:spacing w:line="360" w:lineRule="exact"/>
        <w:ind w:firstLine="630" w:firstLineChars="3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4.3按照</w:t>
      </w:r>
      <w:r>
        <w:rPr>
          <w:rFonts w:hint="eastAsia" w:asciiTheme="minorEastAsia" w:hAnsiTheme="minorEastAsia" w:eastAsiaTheme="minorEastAsia" w:cstheme="minorEastAsia"/>
          <w:szCs w:val="21"/>
          <w:lang w:eastAsia="zh-CN"/>
        </w:rPr>
        <w:t>磋商文件</w:t>
      </w:r>
      <w:r>
        <w:rPr>
          <w:rFonts w:hint="eastAsia" w:asciiTheme="minorEastAsia" w:hAnsiTheme="minorEastAsia" w:eastAsiaTheme="minorEastAsia" w:cstheme="minorEastAsia"/>
          <w:szCs w:val="21"/>
        </w:rPr>
        <w:t>要求提交履约保证金；</w:t>
      </w:r>
    </w:p>
    <w:p w14:paraId="744CB33B">
      <w:pPr>
        <w:snapToGrid w:val="0"/>
        <w:spacing w:line="360" w:lineRule="exact"/>
        <w:ind w:firstLine="630" w:firstLineChars="3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4.4在合同约定的期限内完成合同规定的全部义务。</w:t>
      </w:r>
    </w:p>
    <w:p w14:paraId="705A6F08">
      <w:pPr>
        <w:snapToGrid w:val="0"/>
        <w:spacing w:line="36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5、其他补充说明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4B5FE0ED">
      <w:pPr>
        <w:spacing w:line="360" w:lineRule="exact"/>
        <w:ind w:firstLine="2520" w:firstLineChars="1200"/>
        <w:jc w:val="both"/>
        <w:rPr>
          <w:rFonts w:asciiTheme="minorEastAsia" w:hAnsiTheme="minorEastAsia" w:eastAsiaTheme="minorEastAsia" w:cstheme="minorEastAsia"/>
          <w:szCs w:val="21"/>
        </w:rPr>
      </w:pPr>
    </w:p>
    <w:p w14:paraId="1AF6BC30">
      <w:pPr>
        <w:spacing w:line="440" w:lineRule="exact"/>
        <w:ind w:firstLine="5460" w:firstLineChars="26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供应商名称（电子签名）：</w:t>
      </w:r>
    </w:p>
    <w:p w14:paraId="6B69FD4E">
      <w:pPr>
        <w:spacing w:line="440" w:lineRule="exac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年   月   日</w:t>
      </w:r>
    </w:p>
    <w:p w14:paraId="7907A625">
      <w:pPr>
        <w:spacing w:line="360" w:lineRule="exact"/>
        <w:ind w:firstLine="420" w:firstLineChars="200"/>
        <w:jc w:val="both"/>
        <w:rPr>
          <w:rFonts w:asciiTheme="minorEastAsia" w:hAnsiTheme="minorEastAsia" w:eastAsiaTheme="minorEastAsia" w:cstheme="minorEastAsia"/>
          <w:szCs w:val="21"/>
        </w:rPr>
      </w:pPr>
    </w:p>
    <w:p w14:paraId="786830C1">
      <w:pPr>
        <w:pStyle w:val="10"/>
        <w:spacing w:line="360" w:lineRule="exact"/>
        <w:ind w:left="0" w:leftChars="0" w:firstLine="420" w:firstLineChars="200"/>
        <w:jc w:val="both"/>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注：按本格式和要求提供。</w:t>
      </w:r>
    </w:p>
    <w:p w14:paraId="7ADA0067">
      <w:pPr>
        <w:rPr>
          <w:rFonts w:ascii="宋体" w:hAnsi="宋体" w:cs="宋体"/>
          <w:b/>
          <w:bCs/>
          <w:sz w:val="28"/>
          <w:szCs w:val="28"/>
        </w:rPr>
      </w:pPr>
      <w:r>
        <w:rPr>
          <w:rFonts w:hint="eastAsia" w:ascii="宋体" w:hAnsi="宋体" w:cs="宋体"/>
          <w:b/>
          <w:bCs/>
          <w:sz w:val="28"/>
          <w:szCs w:val="28"/>
        </w:rPr>
        <w:br w:type="page"/>
      </w:r>
    </w:p>
    <w:p w14:paraId="26B996FE">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zh-CN"/>
        </w:rPr>
        <w:t>二、授权委托书或法定代表人（单位负责人、自然人本人）身份证明</w:t>
      </w:r>
    </w:p>
    <w:p w14:paraId="34F6D82C">
      <w:pPr>
        <w:jc w:val="center"/>
        <w:rPr>
          <w:b/>
          <w:bCs/>
          <w:sz w:val="28"/>
          <w:szCs w:val="36"/>
        </w:rPr>
      </w:pPr>
      <w:r>
        <w:rPr>
          <w:rFonts w:hint="eastAsia" w:cs="宋体"/>
          <w:b/>
          <w:bCs/>
          <w:sz w:val="28"/>
          <w:szCs w:val="36"/>
        </w:rPr>
        <w:t>法定代表人授权书</w:t>
      </w:r>
    </w:p>
    <w:p w14:paraId="49CAF413">
      <w:pPr>
        <w:pStyle w:val="35"/>
        <w:spacing w:before="0" w:beforeAutospacing="0" w:after="0" w:afterAutospacing="0"/>
        <w:ind w:firstLine="420"/>
        <w:rPr>
          <w:rFonts w:ascii="宋体" w:hAnsi="宋体" w:cs="宋体"/>
          <w:szCs w:val="21"/>
        </w:rPr>
      </w:pPr>
    </w:p>
    <w:p w14:paraId="3B9A7B94">
      <w:pPr>
        <w:autoSpaceDE w:val="0"/>
        <w:autoSpaceDN w:val="0"/>
        <w:spacing w:line="360" w:lineRule="auto"/>
        <w:rPr>
          <w:rStyle w:val="99"/>
          <w:rFonts w:ascii="Arial" w:hAnsi="Arial" w:cs="Arial"/>
        </w:rPr>
      </w:pPr>
      <w:r>
        <w:rPr>
          <w:rFonts w:hint="eastAsia" w:asciiTheme="minorEastAsia" w:hAnsiTheme="minorEastAsia" w:eastAsiaTheme="minorEastAsia" w:cstheme="minorEastAsia"/>
          <w:szCs w:val="21"/>
          <w:u w:val="single"/>
          <w:lang w:eastAsia="zh-CN"/>
        </w:rPr>
        <w:t>瑞安市林川镇人民政府</w:t>
      </w:r>
      <w:r>
        <w:rPr>
          <w:rFonts w:hint="eastAsia" w:asciiTheme="minorEastAsia" w:hAnsiTheme="minorEastAsia" w:eastAsiaTheme="minorEastAsia" w:cstheme="minorEastAsia"/>
          <w:szCs w:val="21"/>
          <w:u w:val="single"/>
        </w:rPr>
        <w:t>、浙江瑞力工程项目管理有限公司</w:t>
      </w:r>
      <w:r>
        <w:rPr>
          <w:rFonts w:hint="eastAsia" w:ascii="宋体" w:hAnsi="宋体" w:cs="宋体"/>
          <w:bCs/>
          <w:szCs w:val="21"/>
          <w:lang w:bidi="ar"/>
        </w:rPr>
        <w:t>：</w:t>
      </w:r>
    </w:p>
    <w:p w14:paraId="365C18E5">
      <w:pPr>
        <w:spacing w:line="360" w:lineRule="auto"/>
        <w:ind w:firstLine="612"/>
        <w:rPr>
          <w:rFonts w:ascii="宋体" w:hAnsi="宋体" w:cs="宋体"/>
          <w:szCs w:val="21"/>
        </w:rPr>
      </w:pPr>
      <w:r>
        <w:rPr>
          <w:rFonts w:hint="eastAsia" w:ascii="宋体" w:hAnsi="宋体" w:cs="宋体"/>
          <w:szCs w:val="21"/>
          <w:lang w:bidi="ar"/>
        </w:rPr>
        <w:t>本授权委托书声明：我</w:t>
      </w:r>
      <w:r>
        <w:rPr>
          <w:rFonts w:hint="eastAsia" w:ascii="宋体" w:hAnsi="宋体" w:cs="宋体"/>
          <w:szCs w:val="21"/>
          <w:u w:val="single"/>
          <w:lang w:bidi="ar"/>
        </w:rPr>
        <w:t>（法人代表姓名）</w:t>
      </w:r>
      <w:r>
        <w:rPr>
          <w:rFonts w:hint="eastAsia" w:ascii="宋体" w:hAnsi="宋体" w:cs="宋体"/>
          <w:szCs w:val="21"/>
          <w:lang w:bidi="ar"/>
        </w:rPr>
        <w:t>系</w:t>
      </w:r>
      <w:r>
        <w:rPr>
          <w:rFonts w:hint="eastAsia" w:ascii="宋体" w:hAnsi="宋体" w:cs="宋体"/>
          <w:szCs w:val="21"/>
          <w:u w:val="single"/>
          <w:lang w:bidi="ar"/>
        </w:rPr>
        <w:t xml:space="preserve">（供应商名称） </w:t>
      </w:r>
      <w:r>
        <w:rPr>
          <w:rFonts w:hint="eastAsia" w:ascii="宋体" w:hAnsi="宋体" w:cs="宋体"/>
          <w:szCs w:val="21"/>
          <w:lang w:bidi="ar"/>
        </w:rPr>
        <w:t>的法定代表人，现授权委托</w:t>
      </w:r>
      <w:r>
        <w:rPr>
          <w:rFonts w:hint="eastAsia" w:ascii="宋体" w:hAnsi="宋体" w:cs="宋体"/>
          <w:szCs w:val="21"/>
          <w:u w:val="single"/>
          <w:lang w:bidi="ar"/>
        </w:rPr>
        <w:t>（授权代表姓名）</w:t>
      </w:r>
      <w:r>
        <w:rPr>
          <w:rFonts w:hint="eastAsia" w:ascii="宋体" w:hAnsi="宋体" w:cs="宋体"/>
          <w:szCs w:val="21"/>
          <w:lang w:bidi="ar"/>
        </w:rPr>
        <w:t>为我公司法定代表人授权代表，参加贵处组织的</w:t>
      </w:r>
      <w:r>
        <w:rPr>
          <w:rFonts w:hint="eastAsia" w:ascii="宋体" w:hAnsi="宋体" w:cs="宋体"/>
          <w:u w:val="single"/>
          <w:lang w:eastAsia="zh-CN"/>
        </w:rPr>
        <w:t>2025-2026年度瑞安市林川镇违章拆除、环境整治及安保服务项目</w:t>
      </w:r>
      <w:r>
        <w:rPr>
          <w:rFonts w:hint="eastAsia" w:asciiTheme="minorEastAsia" w:hAnsiTheme="minorEastAsia" w:eastAsiaTheme="minorEastAsia" w:cstheme="minorEastAsia"/>
          <w:szCs w:val="21"/>
        </w:rPr>
        <w:t>【项目编号：</w:t>
      </w:r>
      <w:r>
        <w:rPr>
          <w:rFonts w:hint="eastAsia" w:ascii="宋体" w:hAnsi="宋体" w:cs="宋体" w:eastAsiaTheme="minorEastAsia"/>
          <w:u w:val="single"/>
          <w:lang w:eastAsia="zh-CN"/>
        </w:rPr>
        <w:t>RLCG-RA2025001</w:t>
      </w:r>
      <w:r>
        <w:rPr>
          <w:rFonts w:hint="eastAsia" w:asciiTheme="minorEastAsia" w:hAnsiTheme="minorEastAsia" w:eastAsiaTheme="minorEastAsia" w:cstheme="minorEastAsia"/>
          <w:szCs w:val="21"/>
        </w:rPr>
        <w:t>】</w:t>
      </w:r>
      <w:r>
        <w:rPr>
          <w:rFonts w:hint="eastAsia" w:ascii="宋体" w:hAnsi="宋体" w:cs="宋体"/>
          <w:szCs w:val="21"/>
          <w:lang w:bidi="ar"/>
        </w:rPr>
        <w:t>投标，全权处理本次招投标活动中的一切事宜，我承认授权代表全权代表我所签署的本项目的投标文件的内容。</w:t>
      </w:r>
    </w:p>
    <w:p w14:paraId="2EE708F2">
      <w:pPr>
        <w:spacing w:line="360" w:lineRule="auto"/>
        <w:ind w:firstLine="697"/>
        <w:rPr>
          <w:rFonts w:ascii="宋体" w:hAnsi="宋体" w:cs="宋体"/>
          <w:szCs w:val="21"/>
        </w:rPr>
      </w:pPr>
      <w:r>
        <w:rPr>
          <w:rFonts w:hint="eastAsia" w:ascii="宋体" w:hAnsi="宋体" w:cs="宋体"/>
          <w:szCs w:val="21"/>
          <w:lang w:bidi="ar"/>
        </w:rPr>
        <w:t>授权代表无转授权，特此授权。</w:t>
      </w:r>
    </w:p>
    <w:p w14:paraId="72F08605">
      <w:pPr>
        <w:rPr>
          <w:rFonts w:ascii="宋体" w:hAnsi="宋体" w:cs="宋体"/>
          <w:szCs w:val="21"/>
        </w:rPr>
      </w:pPr>
    </w:p>
    <w:p w14:paraId="61E4195E">
      <w:pPr>
        <w:rPr>
          <w:rFonts w:ascii="宋体" w:hAnsi="宋体" w:cs="宋体"/>
          <w:szCs w:val="21"/>
        </w:rPr>
      </w:pPr>
      <w:r>
        <w:rPr>
          <w:rFonts w:hint="eastAsia" w:ascii="宋体" w:hAnsi="宋体" w:cs="宋体"/>
          <w:szCs w:val="21"/>
          <w:lang w:bidi="ar"/>
        </w:rPr>
        <w:t>授权代表签字：</w:t>
      </w:r>
      <w:r>
        <w:rPr>
          <w:rFonts w:hint="eastAsia" w:ascii="宋体" w:hAnsi="宋体" w:cs="宋体"/>
          <w:szCs w:val="21"/>
          <w:u w:val="single"/>
          <w:lang w:bidi="ar"/>
        </w:rPr>
        <w:t xml:space="preserve">                    </w:t>
      </w:r>
      <w:r>
        <w:rPr>
          <w:rFonts w:hint="eastAsia" w:ascii="宋体" w:hAnsi="宋体" w:cs="宋体"/>
          <w:szCs w:val="21"/>
          <w:lang w:bidi="ar"/>
        </w:rPr>
        <w:t xml:space="preserve"> 职务：</w:t>
      </w:r>
      <w:r>
        <w:rPr>
          <w:rFonts w:hint="eastAsia" w:ascii="宋体" w:hAnsi="宋体" w:cs="宋体"/>
          <w:szCs w:val="21"/>
          <w:u w:val="single"/>
          <w:lang w:bidi="ar"/>
        </w:rPr>
        <w:t xml:space="preserve">              </w:t>
      </w:r>
      <w:r>
        <w:rPr>
          <w:rFonts w:hint="eastAsia" w:ascii="宋体" w:hAnsi="宋体" w:cs="宋体"/>
          <w:szCs w:val="21"/>
          <w:lang w:bidi="ar"/>
        </w:rPr>
        <w:t>联系方式：</w:t>
      </w:r>
      <w:r>
        <w:rPr>
          <w:rFonts w:hint="eastAsia" w:ascii="宋体" w:hAnsi="宋体" w:cs="宋体"/>
          <w:szCs w:val="21"/>
          <w:u w:val="single"/>
          <w:lang w:bidi="ar"/>
        </w:rPr>
        <w:t xml:space="preserve">                      </w:t>
      </w:r>
    </w:p>
    <w:p w14:paraId="1F298DF3">
      <w:pPr>
        <w:ind w:firstLine="2940" w:firstLineChars="1400"/>
        <w:rPr>
          <w:rFonts w:ascii="宋体" w:hAnsi="宋体" w:cs="宋体"/>
          <w:szCs w:val="21"/>
        </w:rPr>
      </w:pPr>
    </w:p>
    <w:p w14:paraId="75121636">
      <w:pPr>
        <w:spacing w:line="360" w:lineRule="auto"/>
        <w:rPr>
          <w:rFonts w:ascii="宋体" w:hAnsi="宋体" w:cs="宋体"/>
          <w:b/>
          <w:bCs/>
          <w:szCs w:val="21"/>
        </w:rPr>
      </w:pPr>
      <w:r>
        <w:rPr>
          <w:rFonts w:hint="eastAsia" w:ascii="宋体" w:hAnsi="宋体" w:cs="宋体"/>
          <w:b/>
          <w:bCs/>
          <w:szCs w:val="21"/>
        </w:rPr>
        <w:t>附：供应商授权代表身份证复印件。（正反面）</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5D5B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tcPr>
          <w:p w14:paraId="0351FAD0">
            <w:pPr>
              <w:pStyle w:val="16"/>
              <w:rPr>
                <w:rFonts w:ascii="宋体" w:hAnsi="宋体" w:cs="宋体"/>
                <w:b/>
                <w:bCs/>
                <w:szCs w:val="21"/>
              </w:rPr>
            </w:pPr>
          </w:p>
        </w:tc>
        <w:tc>
          <w:tcPr>
            <w:tcW w:w="4520" w:type="dxa"/>
          </w:tcPr>
          <w:p w14:paraId="3A5594D0">
            <w:pPr>
              <w:pStyle w:val="16"/>
              <w:rPr>
                <w:rFonts w:ascii="宋体" w:hAnsi="宋体" w:cs="宋体"/>
                <w:b/>
                <w:bCs/>
                <w:szCs w:val="21"/>
              </w:rPr>
            </w:pPr>
          </w:p>
        </w:tc>
      </w:tr>
    </w:tbl>
    <w:p w14:paraId="3918E024">
      <w:pPr>
        <w:ind w:firstLine="2730" w:firstLineChars="1300"/>
        <w:rPr>
          <w:rFonts w:ascii="宋体" w:hAnsi="宋体" w:cs="宋体"/>
          <w:szCs w:val="21"/>
          <w:lang w:bidi="ar"/>
        </w:rPr>
      </w:pPr>
    </w:p>
    <w:p w14:paraId="4D591648">
      <w:pPr>
        <w:ind w:firstLine="2730" w:firstLineChars="1300"/>
        <w:rPr>
          <w:rFonts w:ascii="宋体" w:hAnsi="宋体" w:cs="宋体"/>
          <w:szCs w:val="21"/>
        </w:rPr>
      </w:pPr>
      <w:r>
        <w:rPr>
          <w:rFonts w:hint="eastAsia" w:ascii="宋体" w:hAnsi="宋体" w:cs="宋体"/>
          <w:szCs w:val="21"/>
          <w:lang w:bidi="ar"/>
        </w:rPr>
        <w:t>供应商全称：</w:t>
      </w:r>
      <w:r>
        <w:rPr>
          <w:rFonts w:hint="eastAsia" w:ascii="宋体" w:hAnsi="宋体" w:cs="宋体"/>
          <w:szCs w:val="21"/>
          <w:u w:val="single"/>
          <w:lang w:bidi="ar"/>
        </w:rPr>
        <w:t xml:space="preserve">                             （盖公章）</w:t>
      </w:r>
    </w:p>
    <w:p w14:paraId="20101463">
      <w:pPr>
        <w:ind w:left="2100" w:leftChars="1000" w:firstLine="840" w:firstLineChars="400"/>
        <w:rPr>
          <w:rFonts w:ascii="宋体" w:hAnsi="宋体" w:cs="宋体"/>
          <w:szCs w:val="21"/>
        </w:rPr>
      </w:pPr>
    </w:p>
    <w:p w14:paraId="6F7B27EA">
      <w:pPr>
        <w:ind w:firstLine="2730" w:firstLineChars="1300"/>
        <w:rPr>
          <w:rFonts w:ascii="宋体" w:hAnsi="宋体" w:cs="宋体"/>
          <w:szCs w:val="21"/>
          <w:u w:val="single"/>
        </w:rPr>
      </w:pPr>
      <w:r>
        <w:rPr>
          <w:rFonts w:hint="eastAsia" w:ascii="宋体" w:hAnsi="宋体" w:cs="宋体"/>
          <w:szCs w:val="21"/>
          <w:lang w:bidi="ar"/>
        </w:rPr>
        <w:t>法定代表人：</w:t>
      </w:r>
      <w:r>
        <w:rPr>
          <w:rFonts w:hint="eastAsia" w:ascii="宋体" w:hAnsi="宋体" w:cs="宋体"/>
          <w:szCs w:val="21"/>
          <w:u w:val="single"/>
          <w:lang w:bidi="ar"/>
        </w:rPr>
        <w:t xml:space="preserve">                              （签字或盖章）</w:t>
      </w:r>
    </w:p>
    <w:p w14:paraId="40F44E92">
      <w:pPr>
        <w:ind w:left="2100" w:leftChars="1000" w:firstLine="840" w:firstLineChars="400"/>
        <w:rPr>
          <w:rFonts w:ascii="宋体" w:hAnsi="宋体" w:cs="宋体"/>
          <w:szCs w:val="21"/>
          <w:u w:val="single"/>
        </w:rPr>
      </w:pPr>
    </w:p>
    <w:p w14:paraId="7254C01B">
      <w:pPr>
        <w:ind w:firstLine="4200" w:firstLineChars="2000"/>
        <w:rPr>
          <w:rFonts w:ascii="宋体" w:hAnsi="宋体" w:cs="宋体"/>
          <w:szCs w:val="21"/>
        </w:rPr>
      </w:pPr>
      <w:r>
        <w:rPr>
          <w:rFonts w:hint="eastAsia" w:ascii="宋体" w:hAnsi="宋体" w:cs="宋体"/>
          <w:szCs w:val="21"/>
          <w:lang w:bidi="ar"/>
        </w:rPr>
        <w:t>授权委托日期：</w:t>
      </w:r>
      <w:r>
        <w:rPr>
          <w:rFonts w:hint="eastAsia" w:ascii="宋体" w:hAnsi="宋体" w:cs="宋体"/>
          <w:szCs w:val="21"/>
          <w:u w:val="single"/>
          <w:lang w:bidi="ar"/>
        </w:rPr>
        <w:t xml:space="preserve">        </w:t>
      </w:r>
      <w:r>
        <w:rPr>
          <w:rFonts w:hint="eastAsia" w:ascii="宋体" w:hAnsi="宋体" w:cs="宋体"/>
          <w:szCs w:val="21"/>
          <w:lang w:bidi="ar"/>
        </w:rPr>
        <w:t xml:space="preserve">年 </w:t>
      </w:r>
      <w:r>
        <w:rPr>
          <w:rFonts w:hint="eastAsia" w:ascii="宋体" w:hAnsi="宋体" w:cs="宋体"/>
          <w:szCs w:val="21"/>
          <w:u w:val="single"/>
          <w:lang w:bidi="ar"/>
        </w:rPr>
        <w:t xml:space="preserve">   </w:t>
      </w:r>
      <w:r>
        <w:rPr>
          <w:rFonts w:hint="eastAsia" w:ascii="宋体" w:hAnsi="宋体" w:cs="宋体"/>
          <w:szCs w:val="21"/>
          <w:lang w:bidi="ar"/>
        </w:rPr>
        <w:t>月</w:t>
      </w:r>
      <w:r>
        <w:rPr>
          <w:rFonts w:hint="eastAsia" w:ascii="宋体" w:hAnsi="宋体" w:cs="宋体"/>
          <w:szCs w:val="21"/>
          <w:u w:val="single"/>
          <w:lang w:bidi="ar"/>
        </w:rPr>
        <w:t xml:space="preserve">    </w:t>
      </w:r>
      <w:r>
        <w:rPr>
          <w:rFonts w:hint="eastAsia" w:ascii="宋体" w:hAnsi="宋体" w:cs="宋体"/>
          <w:szCs w:val="21"/>
          <w:lang w:bidi="ar"/>
        </w:rPr>
        <w:t>日</w:t>
      </w:r>
    </w:p>
    <w:p w14:paraId="4DFDBC4B">
      <w:pPr>
        <w:spacing w:line="360" w:lineRule="auto"/>
        <w:ind w:left="2833" w:leftChars="1349" w:firstLine="2100" w:firstLineChars="1000"/>
        <w:rPr>
          <w:rFonts w:ascii="宋体" w:hAnsi="宋体" w:cs="宋体"/>
          <w:szCs w:val="21"/>
        </w:rPr>
      </w:pPr>
    </w:p>
    <w:p w14:paraId="2BE955A2">
      <w:pPr>
        <w:pStyle w:val="14"/>
        <w:spacing w:line="240" w:lineRule="auto"/>
        <w:jc w:val="left"/>
        <w:rPr>
          <w:rFonts w:ascii="宋体" w:hAnsi="宋体" w:eastAsia="宋体" w:cs="宋体"/>
          <w:b/>
          <w:sz w:val="21"/>
          <w:szCs w:val="21"/>
        </w:rPr>
      </w:pPr>
    </w:p>
    <w:p w14:paraId="27CF6DE3">
      <w:pPr>
        <w:pStyle w:val="14"/>
        <w:spacing w:line="240" w:lineRule="auto"/>
        <w:jc w:val="left"/>
        <w:rPr>
          <w:rFonts w:ascii="宋体" w:hAnsi="宋体" w:eastAsia="宋体" w:cs="宋体"/>
          <w:bCs/>
          <w:sz w:val="21"/>
          <w:szCs w:val="21"/>
        </w:rPr>
      </w:pPr>
      <w:r>
        <w:rPr>
          <w:rFonts w:hint="eastAsia" w:ascii="宋体" w:hAnsi="宋体" w:eastAsia="宋体" w:cs="宋体"/>
          <w:bCs/>
          <w:sz w:val="21"/>
          <w:szCs w:val="21"/>
        </w:rPr>
        <w:t>注：</w:t>
      </w:r>
    </w:p>
    <w:p w14:paraId="046E9DA2">
      <w:pPr>
        <w:pStyle w:val="14"/>
        <w:spacing w:line="240" w:lineRule="auto"/>
        <w:jc w:val="left"/>
        <w:rPr>
          <w:rFonts w:ascii="宋体" w:hAnsi="宋体" w:eastAsia="宋体" w:cs="宋体"/>
          <w:bCs/>
          <w:sz w:val="21"/>
          <w:szCs w:val="21"/>
        </w:rPr>
      </w:pPr>
      <w:r>
        <w:rPr>
          <w:rFonts w:hint="eastAsia" w:ascii="宋体" w:hAnsi="宋体" w:eastAsia="宋体" w:cs="宋体"/>
          <w:bCs/>
          <w:sz w:val="21"/>
          <w:szCs w:val="21"/>
        </w:rPr>
        <w:t>1.如授权代表参与投标的，则须提供本《法定代表人授权书》。</w:t>
      </w:r>
    </w:p>
    <w:p w14:paraId="75259E8E">
      <w:pPr>
        <w:pStyle w:val="15"/>
        <w:ind w:firstLine="0" w:firstLineChars="0"/>
        <w:rPr>
          <w:rFonts w:eastAsia="宋体"/>
        </w:rPr>
      </w:pPr>
      <w:r>
        <w:rPr>
          <w:rFonts w:hint="eastAsia" w:ascii="宋体" w:hAnsi="宋体" w:eastAsia="宋体" w:cs="宋体"/>
          <w:bCs/>
          <w:szCs w:val="21"/>
        </w:rPr>
        <w:t>2.联合体投标的请各自提供（委托同一人）</w:t>
      </w:r>
    </w:p>
    <w:p w14:paraId="7C7B76B5">
      <w:pPr>
        <w:autoSpaceDE w:val="0"/>
        <w:autoSpaceDN w:val="0"/>
        <w:spacing w:line="360" w:lineRule="auto"/>
        <w:jc w:val="center"/>
        <w:rPr>
          <w:rFonts w:ascii="仿宋_GB2312" w:hAnsi="仿宋" w:eastAsia="仿宋_GB2312" w:cs="仿宋_GB2312"/>
          <w:b/>
          <w:sz w:val="32"/>
          <w:szCs w:val="32"/>
          <w:lang w:val="zh-CN"/>
        </w:rPr>
      </w:pPr>
    </w:p>
    <w:p w14:paraId="43F4E778">
      <w:pPr>
        <w:autoSpaceDE w:val="0"/>
        <w:autoSpaceDN w:val="0"/>
        <w:spacing w:line="360" w:lineRule="auto"/>
        <w:jc w:val="center"/>
        <w:rPr>
          <w:rFonts w:ascii="仿宋_GB2312" w:hAnsi="仿宋" w:eastAsia="仿宋_GB2312" w:cs="仿宋_GB2312"/>
          <w:b/>
          <w:sz w:val="32"/>
          <w:szCs w:val="32"/>
          <w:lang w:val="zh-CN"/>
        </w:rPr>
      </w:pPr>
    </w:p>
    <w:p w14:paraId="7810A14B">
      <w:pPr>
        <w:spacing w:line="360" w:lineRule="auto"/>
        <w:jc w:val="center"/>
        <w:rPr>
          <w:rFonts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法定代表人、单位负责人或自然人本人的身份证明（适用于法定代表人、单位负责人或者自然人本人代表供应商参加投标）</w:t>
      </w:r>
    </w:p>
    <w:p w14:paraId="28E9DAAA">
      <w:pPr>
        <w:autoSpaceDE w:val="0"/>
        <w:autoSpaceDN w:val="0"/>
        <w:spacing w:line="360" w:lineRule="auto"/>
        <w:rPr>
          <w:rFonts w:hAnsi="宋体"/>
          <w:b/>
          <w:bCs/>
          <w:sz w:val="28"/>
          <w:szCs w:val="28"/>
        </w:rPr>
      </w:pPr>
    </w:p>
    <w:p w14:paraId="149F13A5">
      <w:pPr>
        <w:autoSpaceDE w:val="0"/>
        <w:autoSpaceDN w:val="0"/>
        <w:spacing w:line="360" w:lineRule="auto"/>
        <w:ind w:firstLine="3092" w:firstLineChars="1100"/>
        <w:rPr>
          <w:rFonts w:hAnsi="宋体"/>
          <w:b/>
          <w:bCs/>
          <w:sz w:val="28"/>
          <w:szCs w:val="28"/>
        </w:rPr>
      </w:pPr>
      <w:r>
        <w:rPr>
          <w:rFonts w:hint="eastAsia" w:hAnsi="宋体"/>
          <w:b/>
          <w:bCs/>
          <w:sz w:val="28"/>
          <w:szCs w:val="28"/>
        </w:rPr>
        <w:t>法定代表人身份证明</w:t>
      </w:r>
    </w:p>
    <w:p w14:paraId="4E42A246">
      <w:pPr>
        <w:autoSpaceDE w:val="0"/>
        <w:autoSpaceDN w:val="0"/>
        <w:spacing w:line="360" w:lineRule="auto"/>
        <w:rPr>
          <w:rStyle w:val="99"/>
          <w:rFonts w:ascii="Arial" w:hAnsi="Arial" w:cs="Arial"/>
        </w:rPr>
      </w:pPr>
      <w:r>
        <w:rPr>
          <w:rFonts w:hint="eastAsia" w:asciiTheme="minorEastAsia" w:hAnsiTheme="minorEastAsia" w:eastAsiaTheme="minorEastAsia" w:cstheme="minorEastAsia"/>
          <w:szCs w:val="21"/>
          <w:u w:val="single"/>
          <w:lang w:eastAsia="zh-CN"/>
        </w:rPr>
        <w:t>瑞安市林川镇人民政府</w:t>
      </w:r>
      <w:r>
        <w:rPr>
          <w:rFonts w:hint="eastAsia" w:asciiTheme="minorEastAsia" w:hAnsiTheme="minorEastAsia" w:eastAsiaTheme="minorEastAsia" w:cstheme="minorEastAsia"/>
          <w:szCs w:val="21"/>
          <w:u w:val="single"/>
        </w:rPr>
        <w:t>、浙江瑞力工程项目管理有限公司</w:t>
      </w:r>
      <w:r>
        <w:rPr>
          <w:rFonts w:hint="eastAsia" w:ascii="宋体" w:hAnsi="宋体" w:cs="宋体"/>
          <w:bCs/>
          <w:szCs w:val="21"/>
          <w:lang w:bidi="ar"/>
        </w:rPr>
        <w:t>：</w:t>
      </w:r>
    </w:p>
    <w:p w14:paraId="6FED159C"/>
    <w:p w14:paraId="0B1C8BA2">
      <w:pPr>
        <w:pStyle w:val="17"/>
        <w:ind w:left="0" w:right="-252" w:firstLine="420" w:firstLineChars="200"/>
        <w:rPr>
          <w:rFonts w:cs="宋体"/>
          <w:bCs/>
          <w:szCs w:val="21"/>
          <w:u w:val="single"/>
          <w:lang w:bidi="ar"/>
        </w:rPr>
      </w:pPr>
      <w:r>
        <w:rPr>
          <w:rStyle w:val="99"/>
          <w:rFonts w:hint="eastAsia" w:ascii="Arial" w:hAnsi="Arial" w:cs="Arial"/>
          <w:sz w:val="21"/>
        </w:rPr>
        <w:t>姓名：</w:t>
      </w:r>
      <w:r>
        <w:rPr>
          <w:rFonts w:hint="eastAsia" w:cs="宋体"/>
          <w:bCs/>
          <w:szCs w:val="21"/>
          <w:u w:val="single"/>
          <w:lang w:bidi="ar"/>
        </w:rPr>
        <w:t xml:space="preserve">          </w:t>
      </w:r>
      <w:r>
        <w:rPr>
          <w:rStyle w:val="99"/>
          <w:rFonts w:hint="eastAsia" w:ascii="Arial" w:hAnsi="Arial" w:cs="Arial"/>
          <w:sz w:val="21"/>
        </w:rPr>
        <w:t>性别：</w:t>
      </w:r>
      <w:r>
        <w:rPr>
          <w:rFonts w:hint="eastAsia" w:cs="宋体"/>
          <w:bCs/>
          <w:szCs w:val="21"/>
          <w:u w:val="single"/>
          <w:lang w:bidi="ar"/>
        </w:rPr>
        <w:t xml:space="preserve">          </w:t>
      </w:r>
      <w:r>
        <w:rPr>
          <w:rStyle w:val="99"/>
          <w:rFonts w:hint="eastAsia" w:ascii="Arial" w:hAnsi="Arial" w:cs="Arial"/>
          <w:sz w:val="21"/>
        </w:rPr>
        <w:t>职务：</w:t>
      </w:r>
      <w:r>
        <w:rPr>
          <w:rFonts w:hint="eastAsia" w:cs="宋体"/>
          <w:bCs/>
          <w:szCs w:val="21"/>
          <w:u w:val="single"/>
          <w:lang w:bidi="ar"/>
        </w:rPr>
        <w:t xml:space="preserve">          </w:t>
      </w:r>
    </w:p>
    <w:p w14:paraId="6526592F">
      <w:pPr>
        <w:pStyle w:val="17"/>
        <w:ind w:left="0" w:right="-252" w:firstLine="420" w:firstLineChars="200"/>
        <w:rPr>
          <w:rFonts w:cs="宋体"/>
          <w:bCs/>
          <w:sz w:val="21"/>
          <w:szCs w:val="16"/>
          <w:lang w:bidi="ar"/>
        </w:rPr>
      </w:pPr>
      <w:r>
        <w:rPr>
          <w:rStyle w:val="99"/>
          <w:rFonts w:hint="eastAsia" w:ascii="Arial" w:hAnsi="Arial" w:cs="Arial"/>
          <w:sz w:val="21"/>
        </w:rPr>
        <w:t>联系方式：</w:t>
      </w:r>
      <w:r>
        <w:rPr>
          <w:rFonts w:hint="eastAsia" w:cs="宋体"/>
          <w:bCs/>
          <w:szCs w:val="21"/>
          <w:u w:val="single"/>
          <w:lang w:bidi="ar"/>
        </w:rPr>
        <w:t xml:space="preserve">          </w:t>
      </w:r>
      <w:r>
        <w:rPr>
          <w:rFonts w:hint="eastAsia" w:cs="宋体"/>
          <w:bCs/>
          <w:szCs w:val="21"/>
          <w:lang w:bidi="ar"/>
        </w:rPr>
        <w:t>，</w:t>
      </w:r>
      <w:r>
        <w:rPr>
          <w:rStyle w:val="99"/>
          <w:rFonts w:hint="eastAsia" w:ascii="Arial" w:hAnsi="Arial" w:cs="Arial"/>
          <w:sz w:val="21"/>
        </w:rPr>
        <w:t>系</w:t>
      </w:r>
      <w:r>
        <w:rPr>
          <w:rFonts w:hint="eastAsia" w:cs="宋体"/>
          <w:bCs/>
          <w:szCs w:val="21"/>
          <w:u w:val="single"/>
          <w:lang w:bidi="ar"/>
        </w:rPr>
        <w:t xml:space="preserve">   </w:t>
      </w:r>
      <w:r>
        <w:rPr>
          <w:rStyle w:val="99"/>
          <w:rFonts w:hint="eastAsia" w:ascii="Arial" w:hAnsi="Arial" w:cs="Arial"/>
          <w:sz w:val="21"/>
          <w:u w:val="single"/>
        </w:rPr>
        <w:t>（供应商名称）</w:t>
      </w:r>
      <w:r>
        <w:rPr>
          <w:rFonts w:hint="eastAsia" w:cs="宋体"/>
          <w:bCs/>
          <w:szCs w:val="21"/>
          <w:u w:val="single"/>
          <w:lang w:bidi="ar"/>
        </w:rPr>
        <w:t xml:space="preserve">       </w:t>
      </w:r>
      <w:r>
        <w:rPr>
          <w:rFonts w:hint="eastAsia" w:cs="宋体"/>
          <w:bCs/>
          <w:sz w:val="21"/>
          <w:szCs w:val="16"/>
          <w:lang w:bidi="ar"/>
        </w:rPr>
        <w:t>的法定代表人，特此证明。</w:t>
      </w:r>
    </w:p>
    <w:p w14:paraId="7598A8B1">
      <w:pPr>
        <w:pStyle w:val="17"/>
        <w:ind w:left="0" w:right="-252" w:firstLine="420" w:firstLineChars="200"/>
        <w:rPr>
          <w:rFonts w:cs="宋体"/>
          <w:bCs/>
          <w:sz w:val="21"/>
          <w:szCs w:val="16"/>
          <w:lang w:bidi="ar"/>
        </w:rPr>
      </w:pPr>
    </w:p>
    <w:p w14:paraId="5E41C8C4">
      <w:pPr>
        <w:pStyle w:val="17"/>
        <w:ind w:left="0" w:right="-252" w:firstLine="420" w:firstLineChars="200"/>
        <w:rPr>
          <w:rFonts w:cs="宋体"/>
          <w:bCs/>
          <w:sz w:val="21"/>
          <w:szCs w:val="16"/>
          <w:lang w:bidi="ar"/>
        </w:rPr>
      </w:pPr>
    </w:p>
    <w:p w14:paraId="772BC173">
      <w:pPr>
        <w:pStyle w:val="17"/>
        <w:ind w:left="0" w:right="-252" w:firstLine="420" w:firstLineChars="200"/>
        <w:jc w:val="right"/>
        <w:rPr>
          <w:rFonts w:cs="宋体"/>
          <w:bCs/>
          <w:sz w:val="21"/>
          <w:szCs w:val="16"/>
          <w:lang w:bidi="ar"/>
        </w:rPr>
      </w:pPr>
    </w:p>
    <w:p w14:paraId="243435E5">
      <w:pPr>
        <w:pStyle w:val="17"/>
        <w:ind w:left="0" w:right="-252" w:firstLine="420" w:firstLineChars="200"/>
        <w:rPr>
          <w:rFonts w:cs="宋体"/>
          <w:bCs/>
          <w:sz w:val="21"/>
          <w:szCs w:val="16"/>
          <w:lang w:bidi="ar"/>
        </w:rPr>
      </w:pPr>
    </w:p>
    <w:p w14:paraId="097369EC">
      <w:pPr>
        <w:spacing w:line="360" w:lineRule="auto"/>
        <w:rPr>
          <w:rFonts w:ascii="宋体" w:hAnsi="宋体" w:cs="宋体"/>
          <w:b/>
          <w:bCs/>
          <w:szCs w:val="21"/>
        </w:rPr>
      </w:pPr>
      <w:r>
        <w:rPr>
          <w:rFonts w:hint="eastAsia" w:ascii="宋体" w:hAnsi="宋体" w:cs="宋体"/>
          <w:b/>
          <w:bCs/>
          <w:szCs w:val="21"/>
        </w:rPr>
        <w:t>附：法定代表人身份证复印件。（正反面）</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2E14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tcPr>
          <w:p w14:paraId="5C6A1520">
            <w:pPr>
              <w:pStyle w:val="16"/>
              <w:rPr>
                <w:rFonts w:ascii="宋体" w:hAnsi="宋体" w:cs="宋体"/>
                <w:b/>
                <w:bCs/>
                <w:szCs w:val="21"/>
              </w:rPr>
            </w:pPr>
          </w:p>
        </w:tc>
        <w:tc>
          <w:tcPr>
            <w:tcW w:w="4520" w:type="dxa"/>
          </w:tcPr>
          <w:p w14:paraId="67B4AF55">
            <w:pPr>
              <w:pStyle w:val="16"/>
              <w:rPr>
                <w:rFonts w:ascii="宋体" w:hAnsi="宋体" w:cs="宋体"/>
                <w:b/>
                <w:bCs/>
                <w:szCs w:val="21"/>
              </w:rPr>
            </w:pPr>
          </w:p>
        </w:tc>
      </w:tr>
    </w:tbl>
    <w:p w14:paraId="00217C20">
      <w:pPr>
        <w:pStyle w:val="17"/>
        <w:ind w:left="0" w:right="-252" w:firstLine="420" w:firstLineChars="200"/>
        <w:jc w:val="right"/>
        <w:rPr>
          <w:rFonts w:cs="宋体"/>
          <w:bCs/>
          <w:sz w:val="21"/>
          <w:szCs w:val="16"/>
          <w:lang w:bidi="ar"/>
        </w:rPr>
      </w:pPr>
    </w:p>
    <w:p w14:paraId="722E0A3F">
      <w:pPr>
        <w:pStyle w:val="17"/>
        <w:ind w:left="0" w:right="-252" w:firstLine="420" w:firstLineChars="200"/>
        <w:jc w:val="right"/>
        <w:rPr>
          <w:rFonts w:cs="宋体"/>
          <w:bCs/>
          <w:sz w:val="21"/>
          <w:szCs w:val="16"/>
          <w:lang w:bidi="ar"/>
        </w:rPr>
      </w:pPr>
    </w:p>
    <w:p w14:paraId="1C72620B">
      <w:pPr>
        <w:pStyle w:val="17"/>
        <w:ind w:left="0" w:right="-252" w:firstLine="420" w:firstLineChars="200"/>
        <w:jc w:val="right"/>
        <w:rPr>
          <w:rFonts w:cs="宋体"/>
          <w:bCs/>
          <w:sz w:val="21"/>
          <w:szCs w:val="16"/>
          <w:lang w:bidi="ar"/>
        </w:rPr>
      </w:pPr>
    </w:p>
    <w:p w14:paraId="7C2B51D1">
      <w:pPr>
        <w:pStyle w:val="17"/>
        <w:ind w:left="0" w:right="-252" w:firstLine="420" w:firstLineChars="200"/>
        <w:jc w:val="right"/>
        <w:rPr>
          <w:rFonts w:cs="宋体"/>
          <w:bCs/>
          <w:sz w:val="21"/>
          <w:szCs w:val="16"/>
          <w:lang w:bidi="ar"/>
        </w:rPr>
      </w:pPr>
    </w:p>
    <w:p w14:paraId="3058221B">
      <w:pPr>
        <w:spacing w:line="480" w:lineRule="auto"/>
        <w:jc w:val="right"/>
        <w:rPr>
          <w:rFonts w:ascii="宋体" w:hAnsi="宋体" w:cs="宋体"/>
          <w:bCs/>
          <w:szCs w:val="21"/>
          <w:lang w:bidi="ar"/>
        </w:rPr>
      </w:pPr>
      <w:r>
        <w:rPr>
          <w:rFonts w:hint="eastAsia" w:ascii="宋体" w:hAnsi="宋体" w:cs="宋体"/>
          <w:bCs/>
          <w:szCs w:val="21"/>
          <w:lang w:bidi="ar"/>
        </w:rPr>
        <w:t>供应商全称：</w:t>
      </w:r>
      <w:r>
        <w:rPr>
          <w:rFonts w:hint="eastAsia" w:cs="宋体"/>
          <w:szCs w:val="21"/>
          <w:u w:val="single"/>
          <w:lang w:bidi="ar"/>
        </w:rPr>
        <w:t xml:space="preserve">                    （盖公章）</w:t>
      </w:r>
    </w:p>
    <w:p w14:paraId="73531708">
      <w:pPr>
        <w:spacing w:line="480" w:lineRule="auto"/>
        <w:ind w:firstLine="4830" w:firstLineChars="2300"/>
        <w:rPr>
          <w:rFonts w:cs="宋体"/>
          <w:bCs/>
          <w:szCs w:val="21"/>
        </w:rPr>
      </w:pPr>
      <w:r>
        <w:rPr>
          <w:rFonts w:hint="eastAsia" w:ascii="宋体" w:hAnsi="宋体" w:cs="宋体"/>
          <w:bCs/>
          <w:szCs w:val="21"/>
        </w:rPr>
        <w:t>日期：</w:t>
      </w:r>
      <w:r>
        <w:rPr>
          <w:rFonts w:hint="eastAsia" w:cs="宋体"/>
          <w:szCs w:val="21"/>
          <w:u w:val="single"/>
          <w:lang w:bidi="ar"/>
        </w:rPr>
        <w:t xml:space="preserve">        </w:t>
      </w:r>
      <w:r>
        <w:rPr>
          <w:rFonts w:hint="eastAsia" w:cs="宋体"/>
          <w:szCs w:val="21"/>
          <w:lang w:bidi="ar"/>
        </w:rPr>
        <w:t xml:space="preserve">年 </w:t>
      </w:r>
      <w:r>
        <w:rPr>
          <w:rFonts w:hint="eastAsia" w:cs="宋体"/>
          <w:szCs w:val="21"/>
          <w:u w:val="single"/>
          <w:lang w:bidi="ar"/>
        </w:rPr>
        <w:t xml:space="preserve">      </w:t>
      </w:r>
      <w:r>
        <w:rPr>
          <w:rFonts w:hint="eastAsia" w:cs="宋体"/>
          <w:szCs w:val="21"/>
          <w:lang w:bidi="ar"/>
        </w:rPr>
        <w:t>月</w:t>
      </w:r>
      <w:r>
        <w:rPr>
          <w:rFonts w:hint="eastAsia" w:cs="宋体"/>
          <w:szCs w:val="21"/>
          <w:u w:val="single"/>
          <w:lang w:bidi="ar"/>
        </w:rPr>
        <w:t xml:space="preserve">      </w:t>
      </w:r>
      <w:r>
        <w:rPr>
          <w:rFonts w:hint="eastAsia" w:cs="宋体"/>
          <w:szCs w:val="21"/>
          <w:lang w:bidi="ar"/>
        </w:rPr>
        <w:t>日</w:t>
      </w:r>
    </w:p>
    <w:p w14:paraId="66C0ED7F">
      <w:pPr>
        <w:pStyle w:val="14"/>
        <w:spacing w:line="240" w:lineRule="auto"/>
        <w:jc w:val="left"/>
        <w:rPr>
          <w:rFonts w:ascii="宋体" w:hAnsi="宋体" w:eastAsia="宋体" w:cs="宋体"/>
          <w:b/>
          <w:sz w:val="21"/>
          <w:szCs w:val="21"/>
        </w:rPr>
      </w:pPr>
    </w:p>
    <w:p w14:paraId="24135CE2">
      <w:pPr>
        <w:pStyle w:val="17"/>
        <w:ind w:left="0" w:right="-252"/>
        <w:rPr>
          <w:rFonts w:cs="宋体"/>
          <w:sz w:val="21"/>
          <w:szCs w:val="21"/>
        </w:rPr>
      </w:pPr>
      <w:r>
        <w:rPr>
          <w:rFonts w:hint="eastAsia" w:cs="宋体"/>
          <w:sz w:val="21"/>
          <w:szCs w:val="21"/>
          <w:lang w:bidi="ar"/>
        </w:rPr>
        <w:t>注：</w:t>
      </w:r>
      <w:r>
        <w:rPr>
          <w:rFonts w:hint="eastAsia" w:cs="宋体"/>
          <w:sz w:val="21"/>
          <w:szCs w:val="21"/>
        </w:rPr>
        <w:t>1.本附件必须提供。</w:t>
      </w:r>
    </w:p>
    <w:p w14:paraId="14D9DA45">
      <w:pPr>
        <w:pStyle w:val="15"/>
        <w:ind w:firstLineChars="200"/>
        <w:jc w:val="both"/>
      </w:pPr>
      <w:r>
        <w:rPr>
          <w:rFonts w:hint="eastAsia" w:ascii="宋体" w:hAnsi="宋体" w:eastAsia="宋体" w:cs="宋体"/>
          <w:bCs/>
          <w:szCs w:val="21"/>
        </w:rPr>
        <w:t>2.联合体投标的请各自提供</w:t>
      </w:r>
    </w:p>
    <w:p w14:paraId="2B8B280F">
      <w:pPr>
        <w:rPr>
          <w:rFonts w:ascii="宋体" w:hAnsi="宋体" w:cs="宋体"/>
          <w:b/>
          <w:bCs/>
          <w:sz w:val="28"/>
          <w:szCs w:val="28"/>
        </w:rPr>
      </w:pPr>
      <w:r>
        <w:rPr>
          <w:rFonts w:hint="eastAsia" w:ascii="宋体" w:hAnsi="宋体" w:cs="宋体"/>
          <w:b/>
          <w:bCs/>
          <w:sz w:val="28"/>
          <w:szCs w:val="28"/>
        </w:rPr>
        <w:br w:type="page"/>
      </w:r>
    </w:p>
    <w:p w14:paraId="01603244">
      <w:pPr>
        <w:autoSpaceDE w:val="0"/>
        <w:autoSpaceDN w:val="0"/>
        <w:spacing w:line="360" w:lineRule="auto"/>
        <w:jc w:val="center"/>
        <w:rPr>
          <w:rFonts w:hAnsi="宋体"/>
          <w:b/>
          <w:bCs/>
          <w:sz w:val="28"/>
          <w:szCs w:val="28"/>
        </w:rPr>
      </w:pPr>
      <w:r>
        <w:rPr>
          <w:rFonts w:hint="eastAsia" w:hAnsi="宋体"/>
          <w:b/>
          <w:bCs/>
          <w:sz w:val="28"/>
          <w:szCs w:val="28"/>
        </w:rPr>
        <w:t>三、符合性审查资料</w:t>
      </w:r>
    </w:p>
    <w:tbl>
      <w:tblPr>
        <w:tblStyle w:val="3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73"/>
        <w:gridCol w:w="2915"/>
        <w:gridCol w:w="1272"/>
      </w:tblGrid>
      <w:tr w14:paraId="0BE8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B468FFD">
            <w:pPr>
              <w:snapToGrid w:val="0"/>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4773" w:type="dxa"/>
            <w:vAlign w:val="center"/>
          </w:tcPr>
          <w:p w14:paraId="7AEB9B51">
            <w:pPr>
              <w:snapToGrid w:val="0"/>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实质性要求</w:t>
            </w:r>
          </w:p>
        </w:tc>
        <w:tc>
          <w:tcPr>
            <w:tcW w:w="2915" w:type="dxa"/>
            <w:vAlign w:val="center"/>
          </w:tcPr>
          <w:p w14:paraId="038A4D21">
            <w:pPr>
              <w:snapToGrid w:val="0"/>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需要提供的符合性审查资料</w:t>
            </w:r>
          </w:p>
        </w:tc>
        <w:tc>
          <w:tcPr>
            <w:tcW w:w="1272" w:type="dxa"/>
            <w:vAlign w:val="center"/>
          </w:tcPr>
          <w:p w14:paraId="2CDCD67F">
            <w:pPr>
              <w:snapToGrid w:val="0"/>
              <w:spacing w:line="360" w:lineRule="exact"/>
              <w:jc w:val="center"/>
              <w:rPr>
                <w:rFonts w:asciiTheme="minorEastAsia" w:hAnsiTheme="minorEastAsia" w:eastAsiaTheme="minorEastAsia" w:cstheme="minorEastAsia"/>
                <w:b/>
                <w:szCs w:val="21"/>
              </w:rPr>
            </w:pPr>
            <w:r>
              <w:rPr>
                <w:rFonts w:hint="eastAsia" w:ascii="宋体" w:hAnsi="宋体" w:cs="宋体"/>
                <w:szCs w:val="21"/>
              </w:rPr>
              <w:t>响应</w:t>
            </w:r>
            <w:r>
              <w:rPr>
                <w:rFonts w:hint="eastAsia" w:asciiTheme="minorEastAsia" w:hAnsiTheme="minorEastAsia" w:eastAsiaTheme="minorEastAsia" w:cstheme="minorEastAsia"/>
                <w:b/>
                <w:szCs w:val="21"/>
              </w:rPr>
              <w:t>文件中的页码位置</w:t>
            </w:r>
          </w:p>
        </w:tc>
      </w:tr>
      <w:tr w14:paraId="2322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D123C7E">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773" w:type="dxa"/>
            <w:vAlign w:val="center"/>
          </w:tcPr>
          <w:p w14:paraId="6C2204CB">
            <w:pPr>
              <w:spacing w:line="360" w:lineRule="exact"/>
              <w:jc w:val="both"/>
              <w:rPr>
                <w:rFonts w:asciiTheme="minorEastAsia" w:hAnsiTheme="minorEastAsia" w:eastAsiaTheme="minorEastAsia" w:cstheme="minorEastAsia"/>
                <w:szCs w:val="21"/>
              </w:rPr>
            </w:pPr>
            <w:r>
              <w:rPr>
                <w:rFonts w:hint="eastAsia" w:ascii="宋体" w:hAnsi="宋体" w:cs="宋体"/>
                <w:szCs w:val="21"/>
              </w:rPr>
              <w:t>响应</w:t>
            </w:r>
            <w:r>
              <w:rPr>
                <w:rFonts w:hint="eastAsia" w:asciiTheme="minorEastAsia" w:hAnsiTheme="minorEastAsia" w:eastAsiaTheme="minorEastAsia" w:cstheme="minorEastAsia"/>
                <w:szCs w:val="21"/>
              </w:rPr>
              <w:t>文件按照</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文件要求签署、盖章。</w:t>
            </w:r>
          </w:p>
        </w:tc>
        <w:tc>
          <w:tcPr>
            <w:tcW w:w="2915" w:type="dxa"/>
            <w:vAlign w:val="center"/>
          </w:tcPr>
          <w:p w14:paraId="52EFD11E">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需要使用电子签名或者签字盖章的投标文件的组成部分</w:t>
            </w:r>
          </w:p>
        </w:tc>
        <w:tc>
          <w:tcPr>
            <w:tcW w:w="1272" w:type="dxa"/>
            <w:vAlign w:val="center"/>
          </w:tcPr>
          <w:p w14:paraId="1E1308C6">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w:t>
            </w:r>
            <w:r>
              <w:rPr>
                <w:rFonts w:hint="eastAsia" w:ascii="宋体" w:hAnsi="宋体" w:cs="宋体"/>
                <w:szCs w:val="21"/>
              </w:rPr>
              <w:t>响应</w:t>
            </w:r>
            <w:r>
              <w:rPr>
                <w:rFonts w:hint="eastAsia" w:asciiTheme="minorEastAsia" w:hAnsiTheme="minorEastAsia" w:eastAsiaTheme="minorEastAsia" w:cstheme="minorEastAsia"/>
                <w:szCs w:val="21"/>
              </w:rPr>
              <w:t>文件</w:t>
            </w:r>
          </w:p>
          <w:p w14:paraId="35B9F6D1">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页</w:t>
            </w:r>
          </w:p>
        </w:tc>
      </w:tr>
      <w:tr w14:paraId="2F8F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92AAE0C">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773" w:type="dxa"/>
            <w:vAlign w:val="center"/>
          </w:tcPr>
          <w:p w14:paraId="07B18938">
            <w:pPr>
              <w:spacing w:line="360" w:lineRule="exact"/>
              <w:jc w:val="both"/>
              <w:rPr>
                <w:rFonts w:asciiTheme="minorEastAsia" w:hAnsiTheme="minorEastAsia" w:eastAsiaTheme="minorEastAsia" w:cstheme="minorEastAsia"/>
                <w:szCs w:val="21"/>
              </w:rPr>
            </w:pPr>
            <w:r>
              <w:rPr>
                <w:rFonts w:hint="eastAsia" w:ascii="宋体" w:hAnsi="宋体" w:cs="宋体"/>
                <w:szCs w:val="21"/>
              </w:rPr>
              <w:t>响应</w:t>
            </w:r>
            <w:r>
              <w:rPr>
                <w:rFonts w:hint="eastAsia" w:asciiTheme="minorEastAsia" w:hAnsiTheme="minorEastAsia" w:eastAsiaTheme="minorEastAsia" w:cstheme="minorEastAsia"/>
                <w:szCs w:val="21"/>
              </w:rPr>
              <w:t>文件中承诺的投标有效期不少于磋商文件中载明的投标有效期。</w:t>
            </w:r>
          </w:p>
        </w:tc>
        <w:tc>
          <w:tcPr>
            <w:tcW w:w="2915" w:type="dxa"/>
            <w:vAlign w:val="center"/>
          </w:tcPr>
          <w:p w14:paraId="75B69478">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磋商函</w:t>
            </w:r>
          </w:p>
        </w:tc>
        <w:tc>
          <w:tcPr>
            <w:tcW w:w="1272" w:type="dxa"/>
            <w:vAlign w:val="center"/>
          </w:tcPr>
          <w:p w14:paraId="5C0BF8C0">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w:t>
            </w:r>
            <w:r>
              <w:rPr>
                <w:rFonts w:hint="eastAsia" w:ascii="宋体" w:hAnsi="宋体" w:cs="宋体"/>
                <w:szCs w:val="21"/>
              </w:rPr>
              <w:t>响应</w:t>
            </w:r>
            <w:r>
              <w:rPr>
                <w:rFonts w:hint="eastAsia" w:asciiTheme="minorEastAsia" w:hAnsiTheme="minorEastAsia" w:eastAsiaTheme="minorEastAsia" w:cstheme="minorEastAsia"/>
                <w:szCs w:val="21"/>
              </w:rPr>
              <w:t>文件第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页</w:t>
            </w:r>
          </w:p>
        </w:tc>
      </w:tr>
      <w:tr w14:paraId="00D5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8C6131">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773" w:type="dxa"/>
            <w:vAlign w:val="center"/>
          </w:tcPr>
          <w:p w14:paraId="444256A9">
            <w:pPr>
              <w:spacing w:line="360" w:lineRule="exact"/>
              <w:jc w:val="both"/>
              <w:rPr>
                <w:rFonts w:asciiTheme="minorEastAsia" w:hAnsiTheme="minorEastAsia" w:eastAsiaTheme="minorEastAsia" w:cstheme="minorEastAsia"/>
                <w:szCs w:val="21"/>
              </w:rPr>
            </w:pPr>
            <w:r>
              <w:rPr>
                <w:rFonts w:hint="eastAsia" w:ascii="宋体" w:hAnsi="宋体" w:cs="宋体"/>
                <w:szCs w:val="21"/>
              </w:rPr>
              <w:t>响应</w:t>
            </w:r>
            <w:r>
              <w:rPr>
                <w:rFonts w:hint="eastAsia" w:asciiTheme="minorEastAsia" w:hAnsiTheme="minorEastAsia" w:eastAsiaTheme="minorEastAsia" w:cstheme="minorEastAsia"/>
                <w:szCs w:val="21"/>
              </w:rPr>
              <w:t>文件满足磋商文件的其它实质性要求。</w:t>
            </w:r>
          </w:p>
        </w:tc>
        <w:tc>
          <w:tcPr>
            <w:tcW w:w="2915" w:type="dxa"/>
            <w:vAlign w:val="center"/>
          </w:tcPr>
          <w:p w14:paraId="02B3B358">
            <w:pPr>
              <w:spacing w:line="360" w:lineRule="exact"/>
              <w:jc w:val="both"/>
              <w:rPr>
                <w:rFonts w:asciiTheme="minorEastAsia" w:hAnsiTheme="minorEastAsia" w:eastAsiaTheme="minorEastAsia" w:cstheme="minorEastAsia"/>
                <w:szCs w:val="21"/>
              </w:rPr>
            </w:pPr>
            <w:r>
              <w:rPr>
                <w:rFonts w:hint="eastAsia" w:ascii="宋体" w:hAnsi="宋体" w:cs="宋体"/>
                <w:szCs w:val="21"/>
              </w:rPr>
              <w:t>响应</w:t>
            </w:r>
            <w:r>
              <w:rPr>
                <w:rFonts w:hint="eastAsia" w:asciiTheme="minorEastAsia" w:hAnsiTheme="minorEastAsia" w:eastAsiaTheme="minorEastAsia" w:cstheme="minorEastAsia"/>
                <w:szCs w:val="21"/>
              </w:rPr>
              <w:t>文件其它实质性要求相应的材料（“▲”系指实质性要求条款，磋商文件无其它实质性要求的，无需提供）</w:t>
            </w:r>
          </w:p>
        </w:tc>
        <w:tc>
          <w:tcPr>
            <w:tcW w:w="1272" w:type="dxa"/>
            <w:vAlign w:val="center"/>
          </w:tcPr>
          <w:p w14:paraId="2A0747E2">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w:t>
            </w:r>
            <w:r>
              <w:rPr>
                <w:rFonts w:hint="eastAsia" w:ascii="宋体" w:hAnsi="宋体" w:cs="宋体"/>
                <w:szCs w:val="21"/>
              </w:rPr>
              <w:t>响应</w:t>
            </w:r>
            <w:r>
              <w:rPr>
                <w:rFonts w:hint="eastAsia" w:asciiTheme="minorEastAsia" w:hAnsiTheme="minorEastAsia" w:eastAsiaTheme="minorEastAsia" w:cstheme="minorEastAsia"/>
                <w:szCs w:val="21"/>
              </w:rPr>
              <w:t>文件第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页</w:t>
            </w:r>
          </w:p>
        </w:tc>
      </w:tr>
    </w:tbl>
    <w:p w14:paraId="3C63505D">
      <w:pPr>
        <w:rPr>
          <w:rFonts w:ascii="宋体" w:hAnsi="宋体" w:cs="宋体"/>
          <w:b/>
          <w:bCs/>
          <w:sz w:val="22"/>
        </w:rPr>
      </w:pPr>
    </w:p>
    <w:p w14:paraId="62430BC4">
      <w:pPr>
        <w:rPr>
          <w:rFonts w:ascii="宋体" w:hAnsi="宋体" w:cs="宋体"/>
          <w:b/>
          <w:bCs/>
          <w:sz w:val="28"/>
          <w:szCs w:val="28"/>
        </w:rPr>
      </w:pPr>
      <w:r>
        <w:rPr>
          <w:rFonts w:hint="eastAsia" w:ascii="宋体" w:hAnsi="宋体" w:cs="宋体"/>
          <w:b/>
          <w:bCs/>
          <w:sz w:val="28"/>
          <w:szCs w:val="28"/>
        </w:rPr>
        <w:br w:type="page"/>
      </w:r>
    </w:p>
    <w:p w14:paraId="6490016F">
      <w:pPr>
        <w:spacing w:line="360" w:lineRule="auto"/>
        <w:jc w:val="center"/>
        <w:rPr>
          <w:rFonts w:ascii="宋体" w:hAnsi="宋体" w:cs="宋体"/>
          <w:sz w:val="28"/>
          <w:szCs w:val="28"/>
        </w:rPr>
      </w:pPr>
      <w:r>
        <w:rPr>
          <w:rFonts w:hint="eastAsia" w:ascii="宋体" w:hAnsi="宋体" w:cs="宋体"/>
          <w:b/>
          <w:sz w:val="28"/>
          <w:szCs w:val="28"/>
        </w:rPr>
        <w:t>四、评标标准相应的商务技术资料</w:t>
      </w:r>
    </w:p>
    <w:p w14:paraId="31BDFAAD">
      <w:pPr>
        <w:spacing w:line="360" w:lineRule="auto"/>
        <w:ind w:firstLine="422" w:firstLineChars="200"/>
        <w:jc w:val="both"/>
        <w:rPr>
          <w:rFonts w:ascii="宋体" w:hAnsi="宋体" w:cs="宋体"/>
          <w:b/>
          <w:bCs/>
          <w:szCs w:val="21"/>
        </w:rPr>
      </w:pPr>
      <w:r>
        <w:rPr>
          <w:rFonts w:hint="eastAsia" w:ascii="宋体" w:hAnsi="宋体" w:cs="宋体"/>
          <w:b/>
          <w:szCs w:val="21"/>
        </w:rPr>
        <w:t>按磋商文件第四部分评标办法前附表中“投标文件（响应文件）中评标标准相应的商务技术资料目录”提供资料。</w:t>
      </w:r>
    </w:p>
    <w:p w14:paraId="2C12F96E">
      <w:pPr>
        <w:rPr>
          <w:rFonts w:ascii="宋体" w:hAnsi="宋体" w:cs="宋体"/>
          <w:b/>
          <w:bCs/>
          <w:sz w:val="28"/>
          <w:szCs w:val="28"/>
        </w:rPr>
      </w:pPr>
      <w:r>
        <w:rPr>
          <w:rFonts w:hint="eastAsia" w:ascii="宋体" w:hAnsi="宋体" w:cs="宋体"/>
          <w:b/>
          <w:bCs/>
          <w:sz w:val="28"/>
          <w:szCs w:val="28"/>
        </w:rPr>
        <w:br w:type="page"/>
      </w:r>
    </w:p>
    <w:p w14:paraId="71C4E73D">
      <w:pPr>
        <w:spacing w:line="360" w:lineRule="auto"/>
        <w:jc w:val="center"/>
        <w:rPr>
          <w:rFonts w:ascii="宋体" w:hAnsi="宋体" w:cs="宋体"/>
          <w:b/>
          <w:sz w:val="28"/>
          <w:szCs w:val="28"/>
        </w:rPr>
      </w:pPr>
      <w:r>
        <w:rPr>
          <w:rFonts w:hint="eastAsia" w:ascii="宋体" w:hAnsi="宋体" w:cs="宋体"/>
          <w:b/>
          <w:sz w:val="28"/>
          <w:szCs w:val="28"/>
        </w:rPr>
        <w:t>五、商务技术偏离表</w:t>
      </w:r>
    </w:p>
    <w:tbl>
      <w:tblPr>
        <w:tblStyle w:val="4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90"/>
        <w:gridCol w:w="2955"/>
        <w:gridCol w:w="2360"/>
      </w:tblGrid>
      <w:tr w14:paraId="61C4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2F14F2">
            <w:pPr>
              <w:jc w:val="center"/>
              <w:rPr>
                <w:rFonts w:ascii="宋体" w:hAnsi="宋体" w:cs="宋体"/>
                <w:b/>
                <w:bCs/>
                <w:szCs w:val="21"/>
              </w:rPr>
            </w:pPr>
            <w:r>
              <w:rPr>
                <w:rFonts w:hint="eastAsia" w:ascii="宋体" w:hAnsi="宋体" w:cs="宋体"/>
                <w:b/>
                <w:bCs/>
                <w:szCs w:val="21"/>
              </w:rPr>
              <w:t>序号</w:t>
            </w:r>
          </w:p>
        </w:tc>
        <w:tc>
          <w:tcPr>
            <w:tcW w:w="3190" w:type="dxa"/>
          </w:tcPr>
          <w:p w14:paraId="6A817EE5">
            <w:pPr>
              <w:jc w:val="center"/>
              <w:rPr>
                <w:rFonts w:ascii="宋体" w:hAnsi="宋体" w:cs="宋体"/>
                <w:b/>
                <w:bCs/>
                <w:szCs w:val="21"/>
              </w:rPr>
            </w:pPr>
            <w:r>
              <w:rPr>
                <w:rFonts w:hint="eastAsia" w:ascii="宋体" w:hAnsi="宋体" w:cs="宋体"/>
                <w:b/>
                <w:bCs/>
                <w:szCs w:val="21"/>
                <w:lang w:val="en-US" w:eastAsia="zh-CN"/>
              </w:rPr>
              <w:t>磋商</w:t>
            </w:r>
            <w:r>
              <w:rPr>
                <w:rFonts w:hint="eastAsia" w:ascii="宋体" w:hAnsi="宋体" w:cs="宋体"/>
                <w:b/>
                <w:bCs/>
                <w:szCs w:val="21"/>
              </w:rPr>
              <w:t>文件章节及具体内容</w:t>
            </w:r>
          </w:p>
        </w:tc>
        <w:tc>
          <w:tcPr>
            <w:tcW w:w="2955" w:type="dxa"/>
          </w:tcPr>
          <w:p w14:paraId="21F21A11">
            <w:pPr>
              <w:jc w:val="center"/>
              <w:rPr>
                <w:rFonts w:ascii="宋体" w:hAnsi="宋体" w:cs="宋体"/>
                <w:b/>
                <w:bCs/>
                <w:szCs w:val="21"/>
              </w:rPr>
            </w:pPr>
            <w:r>
              <w:rPr>
                <w:rFonts w:hint="eastAsia" w:ascii="宋体" w:hAnsi="宋体" w:cs="宋体"/>
                <w:b/>
                <w:bCs/>
                <w:szCs w:val="21"/>
              </w:rPr>
              <w:t>投标文件章节及具体内容</w:t>
            </w:r>
          </w:p>
        </w:tc>
        <w:tc>
          <w:tcPr>
            <w:tcW w:w="2360" w:type="dxa"/>
          </w:tcPr>
          <w:p w14:paraId="02E7CDB9">
            <w:pPr>
              <w:jc w:val="center"/>
              <w:rPr>
                <w:rFonts w:ascii="宋体" w:hAnsi="宋体" w:cs="宋体"/>
                <w:b/>
                <w:bCs/>
                <w:szCs w:val="21"/>
              </w:rPr>
            </w:pPr>
            <w:r>
              <w:rPr>
                <w:rFonts w:hint="eastAsia" w:ascii="宋体" w:hAnsi="宋体" w:cs="宋体"/>
                <w:b/>
                <w:bCs/>
                <w:szCs w:val="21"/>
              </w:rPr>
              <w:t>偏离说明</w:t>
            </w:r>
          </w:p>
        </w:tc>
      </w:tr>
      <w:tr w14:paraId="3F50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964C05">
            <w:pPr>
              <w:jc w:val="center"/>
              <w:rPr>
                <w:rFonts w:ascii="宋体" w:hAnsi="宋体" w:cs="宋体"/>
                <w:szCs w:val="21"/>
              </w:rPr>
            </w:pPr>
            <w:r>
              <w:rPr>
                <w:rFonts w:hint="eastAsia" w:ascii="宋体" w:hAnsi="宋体" w:cs="宋体"/>
                <w:szCs w:val="21"/>
              </w:rPr>
              <w:t>1</w:t>
            </w:r>
          </w:p>
        </w:tc>
        <w:tc>
          <w:tcPr>
            <w:tcW w:w="3190" w:type="dxa"/>
          </w:tcPr>
          <w:p w14:paraId="64A915CD">
            <w:pPr>
              <w:jc w:val="center"/>
              <w:rPr>
                <w:rFonts w:ascii="宋体" w:hAnsi="宋体" w:cs="宋体"/>
                <w:b/>
                <w:szCs w:val="21"/>
              </w:rPr>
            </w:pPr>
          </w:p>
        </w:tc>
        <w:tc>
          <w:tcPr>
            <w:tcW w:w="2955" w:type="dxa"/>
          </w:tcPr>
          <w:p w14:paraId="0AC55B20">
            <w:pPr>
              <w:jc w:val="center"/>
              <w:rPr>
                <w:rFonts w:ascii="宋体" w:hAnsi="宋体" w:cs="宋体"/>
                <w:b/>
                <w:szCs w:val="21"/>
              </w:rPr>
            </w:pPr>
          </w:p>
        </w:tc>
        <w:tc>
          <w:tcPr>
            <w:tcW w:w="2360" w:type="dxa"/>
          </w:tcPr>
          <w:p w14:paraId="771AFFA2">
            <w:pPr>
              <w:jc w:val="center"/>
              <w:rPr>
                <w:rFonts w:ascii="宋体" w:hAnsi="宋体" w:cs="宋体"/>
                <w:b/>
                <w:szCs w:val="21"/>
              </w:rPr>
            </w:pPr>
          </w:p>
        </w:tc>
      </w:tr>
      <w:tr w14:paraId="0CCB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BB44A9">
            <w:pPr>
              <w:jc w:val="center"/>
              <w:rPr>
                <w:rFonts w:ascii="宋体" w:hAnsi="宋体" w:cs="宋体"/>
                <w:szCs w:val="21"/>
              </w:rPr>
            </w:pPr>
            <w:r>
              <w:rPr>
                <w:rFonts w:hint="eastAsia" w:ascii="宋体" w:hAnsi="宋体" w:cs="宋体"/>
                <w:szCs w:val="21"/>
              </w:rPr>
              <w:t>2</w:t>
            </w:r>
          </w:p>
        </w:tc>
        <w:tc>
          <w:tcPr>
            <w:tcW w:w="3190" w:type="dxa"/>
          </w:tcPr>
          <w:p w14:paraId="5F476632">
            <w:pPr>
              <w:jc w:val="center"/>
              <w:rPr>
                <w:rFonts w:ascii="宋体" w:hAnsi="宋体" w:cs="宋体"/>
                <w:b/>
                <w:szCs w:val="21"/>
              </w:rPr>
            </w:pPr>
          </w:p>
        </w:tc>
        <w:tc>
          <w:tcPr>
            <w:tcW w:w="2955" w:type="dxa"/>
          </w:tcPr>
          <w:p w14:paraId="70527AE7">
            <w:pPr>
              <w:jc w:val="center"/>
              <w:rPr>
                <w:rFonts w:ascii="宋体" w:hAnsi="宋体" w:cs="宋体"/>
                <w:b/>
                <w:szCs w:val="21"/>
              </w:rPr>
            </w:pPr>
          </w:p>
        </w:tc>
        <w:tc>
          <w:tcPr>
            <w:tcW w:w="2360" w:type="dxa"/>
          </w:tcPr>
          <w:p w14:paraId="64FE7125">
            <w:pPr>
              <w:jc w:val="center"/>
              <w:rPr>
                <w:rFonts w:ascii="宋体" w:hAnsi="宋体" w:cs="宋体"/>
                <w:b/>
                <w:szCs w:val="21"/>
              </w:rPr>
            </w:pPr>
          </w:p>
        </w:tc>
      </w:tr>
      <w:tr w14:paraId="15F9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F78BC5">
            <w:pPr>
              <w:jc w:val="center"/>
              <w:rPr>
                <w:rFonts w:ascii="宋体" w:hAnsi="宋体" w:cs="宋体"/>
                <w:szCs w:val="21"/>
              </w:rPr>
            </w:pPr>
            <w:r>
              <w:rPr>
                <w:rFonts w:hint="eastAsia" w:ascii="宋体" w:hAnsi="宋体" w:cs="宋体"/>
                <w:szCs w:val="21"/>
              </w:rPr>
              <w:t>……</w:t>
            </w:r>
          </w:p>
        </w:tc>
        <w:tc>
          <w:tcPr>
            <w:tcW w:w="3190" w:type="dxa"/>
          </w:tcPr>
          <w:p w14:paraId="620D4CB6">
            <w:pPr>
              <w:jc w:val="center"/>
              <w:rPr>
                <w:rFonts w:ascii="宋体" w:hAnsi="宋体" w:cs="宋体"/>
                <w:b/>
                <w:szCs w:val="21"/>
              </w:rPr>
            </w:pPr>
          </w:p>
        </w:tc>
        <w:tc>
          <w:tcPr>
            <w:tcW w:w="2955" w:type="dxa"/>
          </w:tcPr>
          <w:p w14:paraId="58F74AD1">
            <w:pPr>
              <w:jc w:val="center"/>
              <w:rPr>
                <w:rFonts w:ascii="宋体" w:hAnsi="宋体" w:cs="宋体"/>
                <w:b/>
                <w:szCs w:val="21"/>
              </w:rPr>
            </w:pPr>
          </w:p>
        </w:tc>
        <w:tc>
          <w:tcPr>
            <w:tcW w:w="2360" w:type="dxa"/>
          </w:tcPr>
          <w:p w14:paraId="75EA2872">
            <w:pPr>
              <w:jc w:val="center"/>
              <w:rPr>
                <w:rFonts w:ascii="宋体" w:hAnsi="宋体" w:cs="宋体"/>
                <w:b/>
                <w:szCs w:val="21"/>
              </w:rPr>
            </w:pPr>
          </w:p>
        </w:tc>
      </w:tr>
    </w:tbl>
    <w:p w14:paraId="3BA9FDD9">
      <w:pPr>
        <w:spacing w:line="360" w:lineRule="exact"/>
        <w:ind w:firstLine="420" w:firstLineChars="200"/>
        <w:jc w:val="both"/>
        <w:rPr>
          <w:rFonts w:ascii="宋体" w:hAnsi="宋体" w:cs="宋体"/>
          <w:szCs w:val="20"/>
        </w:rPr>
      </w:pPr>
      <w:r>
        <w:rPr>
          <w:rFonts w:hint="eastAsia" w:ascii="宋体" w:hAnsi="宋体" w:cs="宋体"/>
          <w:szCs w:val="20"/>
        </w:rPr>
        <w:t>供应商保证：除商务技术偏离表列出的偏离外，供应商响应磋商文件的全部要求</w:t>
      </w:r>
    </w:p>
    <w:p w14:paraId="42D6DE73">
      <w:pPr>
        <w:rPr>
          <w:rFonts w:ascii="宋体" w:hAnsi="宋体" w:cs="宋体"/>
          <w:b/>
          <w:bCs/>
          <w:sz w:val="28"/>
          <w:szCs w:val="28"/>
        </w:rPr>
      </w:pPr>
    </w:p>
    <w:p w14:paraId="4DF5FE32">
      <w:pPr>
        <w:rPr>
          <w:rFonts w:ascii="宋体" w:hAnsi="宋体" w:cs="宋体"/>
          <w:b/>
          <w:bCs/>
          <w:sz w:val="28"/>
          <w:szCs w:val="28"/>
        </w:rPr>
      </w:pPr>
      <w:r>
        <w:rPr>
          <w:rFonts w:hint="eastAsia" w:ascii="宋体" w:hAnsi="宋体" w:cs="宋体"/>
          <w:b/>
          <w:bCs/>
          <w:sz w:val="28"/>
          <w:szCs w:val="28"/>
        </w:rPr>
        <w:br w:type="page"/>
      </w:r>
    </w:p>
    <w:p w14:paraId="386A46EF">
      <w:pPr>
        <w:spacing w:line="360" w:lineRule="auto"/>
        <w:jc w:val="center"/>
        <w:rPr>
          <w:rFonts w:ascii="宋体" w:hAnsi="宋体" w:cs="宋体"/>
          <w:b/>
          <w:sz w:val="28"/>
          <w:szCs w:val="28"/>
        </w:rPr>
      </w:pPr>
      <w:r>
        <w:rPr>
          <w:rFonts w:hint="eastAsia" w:ascii="宋体" w:hAnsi="宋体" w:cs="宋体"/>
          <w:b/>
          <w:sz w:val="28"/>
          <w:szCs w:val="28"/>
        </w:rPr>
        <w:t>六、</w:t>
      </w:r>
      <w:r>
        <w:rPr>
          <w:rFonts w:hint="eastAsia" w:ascii="宋体" w:hAnsi="宋体" w:cs="宋体"/>
          <w:b/>
          <w:sz w:val="28"/>
          <w:szCs w:val="28"/>
          <w:lang w:val="zh-CN"/>
        </w:rPr>
        <w:t>政府采购供应商廉洁自律承诺书</w:t>
      </w:r>
    </w:p>
    <w:p w14:paraId="5444D212">
      <w:pPr>
        <w:snapToGrid w:val="0"/>
        <w:spacing w:line="400" w:lineRule="exact"/>
        <w:jc w:val="both"/>
        <w:rPr>
          <w:rFonts w:ascii="宋体" w:hAnsi="宋体" w:cs="宋体"/>
          <w:szCs w:val="21"/>
        </w:rPr>
      </w:pPr>
      <w:r>
        <w:rPr>
          <w:rFonts w:hint="eastAsia" w:ascii="宋体" w:hAnsi="宋体" w:cs="宋体"/>
          <w:szCs w:val="21"/>
          <w:u w:val="single"/>
          <w:lang w:eastAsia="zh-CN"/>
        </w:rPr>
        <w:t>瑞安市林川镇人民政府</w:t>
      </w:r>
      <w:r>
        <w:rPr>
          <w:rFonts w:hint="eastAsia" w:ascii="宋体" w:hAnsi="宋体" w:cs="宋体"/>
          <w:szCs w:val="21"/>
          <w:u w:val="single"/>
        </w:rPr>
        <w:t>、浙江瑞力工程项目管理有限公司</w:t>
      </w:r>
      <w:r>
        <w:rPr>
          <w:rFonts w:hint="eastAsia" w:ascii="宋体" w:hAnsi="宋体" w:cs="宋体"/>
          <w:szCs w:val="21"/>
          <w:lang w:val="zh-CN"/>
        </w:rPr>
        <w:t>：</w:t>
      </w:r>
    </w:p>
    <w:p w14:paraId="0B4BA9B1">
      <w:pPr>
        <w:autoSpaceDE w:val="0"/>
        <w:autoSpaceDN w:val="0"/>
        <w:spacing w:line="400" w:lineRule="exact"/>
        <w:ind w:firstLine="420" w:firstLineChars="200"/>
        <w:jc w:val="both"/>
        <w:rPr>
          <w:rFonts w:ascii="宋体" w:hAnsi="宋体" w:cs="宋体"/>
          <w:szCs w:val="21"/>
          <w:lang w:val="zh-CN"/>
        </w:rPr>
      </w:pPr>
      <w:r>
        <w:rPr>
          <w:rFonts w:hint="eastAsia" w:ascii="宋体" w:hAnsi="宋体" w:cs="宋体"/>
          <w:szCs w:val="21"/>
          <w:lang w:val="zh-CN"/>
        </w:rPr>
        <w:t>我单位响应你</w:t>
      </w:r>
      <w:r>
        <w:rPr>
          <w:rFonts w:hint="eastAsia" w:ascii="宋体" w:hAnsi="宋体" w:cs="宋体"/>
          <w:szCs w:val="21"/>
        </w:rPr>
        <w:t>单位</w:t>
      </w:r>
      <w:r>
        <w:rPr>
          <w:rFonts w:hint="eastAsia" w:ascii="宋体" w:hAnsi="宋体" w:cs="宋体"/>
          <w:szCs w:val="21"/>
          <w:lang w:val="zh-CN"/>
        </w:rPr>
        <w:t>项目招标要求参加投标。在这次投标过程中和中标后，我们将严格遵守国家法律法规要求，并郑重承诺：</w:t>
      </w:r>
    </w:p>
    <w:p w14:paraId="55851435">
      <w:pPr>
        <w:autoSpaceDE w:val="0"/>
        <w:autoSpaceDN w:val="0"/>
        <w:spacing w:line="400" w:lineRule="exact"/>
        <w:ind w:firstLine="420" w:firstLineChars="200"/>
        <w:jc w:val="both"/>
        <w:rPr>
          <w:rFonts w:ascii="宋体" w:hAnsi="宋体" w:cs="宋体"/>
          <w:szCs w:val="21"/>
          <w:lang w:val="zh-CN"/>
        </w:rPr>
      </w:pPr>
      <w:r>
        <w:rPr>
          <w:rFonts w:hint="eastAsia" w:ascii="宋体" w:hAnsi="宋体" w:cs="宋体"/>
          <w:szCs w:val="21"/>
          <w:lang w:val="zh-CN"/>
        </w:rPr>
        <w:t>一、不向项目有关人员及部门赠送礼金礼物、有价证券、回扣以及中介费、介绍费、咨询费等好处费；</w:t>
      </w:r>
    </w:p>
    <w:p w14:paraId="481E9F67">
      <w:pPr>
        <w:autoSpaceDE w:val="0"/>
        <w:autoSpaceDN w:val="0"/>
        <w:spacing w:line="400" w:lineRule="exact"/>
        <w:ind w:firstLine="420" w:firstLineChars="200"/>
        <w:jc w:val="both"/>
        <w:rPr>
          <w:rFonts w:ascii="宋体" w:hAnsi="宋体" w:cs="宋体"/>
          <w:szCs w:val="21"/>
          <w:lang w:val="zh-CN"/>
        </w:rPr>
      </w:pPr>
      <w:r>
        <w:rPr>
          <w:rFonts w:hint="eastAsia" w:ascii="宋体" w:hAnsi="宋体" w:cs="宋体"/>
          <w:szCs w:val="21"/>
          <w:lang w:val="zh-CN"/>
        </w:rPr>
        <w:t>二、不为项目有关人员及部门报销应由你方单位或个人支付的费用；</w:t>
      </w:r>
    </w:p>
    <w:p w14:paraId="30D5B656">
      <w:pPr>
        <w:autoSpaceDE w:val="0"/>
        <w:autoSpaceDN w:val="0"/>
        <w:spacing w:line="400" w:lineRule="exact"/>
        <w:ind w:firstLine="420" w:firstLineChars="200"/>
        <w:jc w:val="both"/>
        <w:rPr>
          <w:rFonts w:ascii="宋体" w:hAnsi="宋体" w:cs="宋体"/>
          <w:szCs w:val="21"/>
          <w:lang w:val="zh-CN"/>
        </w:rPr>
      </w:pPr>
      <w:r>
        <w:rPr>
          <w:rFonts w:hint="eastAsia" w:ascii="宋体" w:hAnsi="宋体" w:cs="宋体"/>
          <w:szCs w:val="21"/>
          <w:lang w:val="zh-CN"/>
        </w:rPr>
        <w:t>三、不向项目有关人员及部门提供有可能影响公正的宴请和健身娱乐等活动；</w:t>
      </w:r>
    </w:p>
    <w:p w14:paraId="7955E8E7">
      <w:pPr>
        <w:autoSpaceDE w:val="0"/>
        <w:autoSpaceDN w:val="0"/>
        <w:spacing w:line="400" w:lineRule="exact"/>
        <w:ind w:firstLine="420" w:firstLineChars="200"/>
        <w:jc w:val="both"/>
        <w:rPr>
          <w:rFonts w:ascii="宋体" w:hAnsi="宋体" w:cs="宋体"/>
          <w:szCs w:val="21"/>
          <w:lang w:val="zh-CN"/>
        </w:rPr>
      </w:pPr>
      <w:r>
        <w:rPr>
          <w:rFonts w:hint="eastAsia" w:ascii="宋体" w:hAnsi="宋体" w:cs="宋体"/>
          <w:szCs w:val="21"/>
          <w:lang w:val="zh-CN"/>
        </w:rPr>
        <w:t>四、不为项目有关人员及部门出国（境）、旅游等提供方便；</w:t>
      </w:r>
    </w:p>
    <w:p w14:paraId="067C6606">
      <w:pPr>
        <w:autoSpaceDE w:val="0"/>
        <w:autoSpaceDN w:val="0"/>
        <w:spacing w:line="400" w:lineRule="exact"/>
        <w:ind w:firstLine="420" w:firstLineChars="200"/>
        <w:jc w:val="both"/>
        <w:rPr>
          <w:rFonts w:ascii="宋体" w:hAnsi="宋体" w:cs="宋体"/>
          <w:szCs w:val="21"/>
          <w:lang w:val="zh-CN"/>
        </w:rPr>
      </w:pPr>
      <w:r>
        <w:rPr>
          <w:rFonts w:hint="eastAsia" w:ascii="宋体" w:hAnsi="宋体" w:cs="宋体"/>
          <w:szCs w:val="21"/>
          <w:lang w:val="zh-CN"/>
        </w:rPr>
        <w:t>五、不为项目有关人员个人装修住房、婚丧嫁娶、配偶子女工作安排等提供好处；</w:t>
      </w:r>
    </w:p>
    <w:p w14:paraId="4B94230A">
      <w:pPr>
        <w:autoSpaceDE w:val="0"/>
        <w:autoSpaceDN w:val="0"/>
        <w:spacing w:line="400" w:lineRule="exact"/>
        <w:ind w:firstLine="420" w:firstLineChars="200"/>
        <w:jc w:val="both"/>
        <w:rPr>
          <w:rFonts w:ascii="宋体" w:hAnsi="宋体" w:cs="宋体"/>
          <w:szCs w:val="21"/>
          <w:lang w:val="zh-CN"/>
        </w:rPr>
      </w:pPr>
      <w:r>
        <w:rPr>
          <w:rFonts w:hint="eastAsia" w:ascii="宋体" w:hAnsi="宋体" w:cs="宋体"/>
          <w:szCs w:val="21"/>
          <w:lang w:val="zh-CN"/>
        </w:rPr>
        <w:t>六、严格遵守《中华人民共和国政府采购法》、《中华人民共和国民法典》等法律法规，诚实守信，合法经营，坚决抵制各种违法违纪行为。</w:t>
      </w:r>
    </w:p>
    <w:p w14:paraId="7649655D">
      <w:pPr>
        <w:autoSpaceDE w:val="0"/>
        <w:autoSpaceDN w:val="0"/>
        <w:spacing w:line="400" w:lineRule="exact"/>
        <w:ind w:firstLine="420" w:firstLineChars="200"/>
        <w:jc w:val="both"/>
        <w:rPr>
          <w:rFonts w:ascii="宋体" w:hAnsi="宋体" w:cs="宋体"/>
          <w:szCs w:val="21"/>
          <w:lang w:val="zh-CN"/>
        </w:rPr>
      </w:pPr>
      <w:r>
        <w:rPr>
          <w:rFonts w:hint="eastAsia" w:ascii="宋体" w:hAnsi="宋体" w:cs="宋体"/>
          <w:szCs w:val="21"/>
          <w:lang w:val="zh-CN"/>
        </w:rPr>
        <w:t>如违反上述承诺，你</w:t>
      </w:r>
      <w:r>
        <w:rPr>
          <w:rFonts w:hint="eastAsia" w:ascii="宋体" w:hAnsi="宋体" w:cs="宋体"/>
          <w:szCs w:val="21"/>
        </w:rPr>
        <w:t>单位</w:t>
      </w:r>
      <w:r>
        <w:rPr>
          <w:rFonts w:hint="eastAsia" w:ascii="宋体" w:hAnsi="宋体" w:cs="宋体"/>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szCs w:val="21"/>
          <w:lang w:val="zh-CN"/>
        </w:rPr>
        <w:t>进行项目建设或其他经营活动，并通报市财政局。由此引起的相应损失均由我单位承担。</w:t>
      </w:r>
    </w:p>
    <w:p w14:paraId="40EFFE9A">
      <w:pPr>
        <w:autoSpaceDE w:val="0"/>
        <w:autoSpaceDN w:val="0"/>
        <w:spacing w:line="400" w:lineRule="exact"/>
        <w:jc w:val="both"/>
        <w:rPr>
          <w:rFonts w:ascii="宋体" w:hAnsi="宋体" w:cs="宋体"/>
          <w:szCs w:val="21"/>
          <w:lang w:val="zh-CN"/>
        </w:rPr>
      </w:pPr>
    </w:p>
    <w:p w14:paraId="3C404FCD">
      <w:pPr>
        <w:autoSpaceDE w:val="0"/>
        <w:autoSpaceDN w:val="0"/>
        <w:spacing w:line="400" w:lineRule="exact"/>
        <w:jc w:val="both"/>
        <w:rPr>
          <w:rFonts w:ascii="宋体" w:hAnsi="宋体" w:cs="宋体"/>
          <w:szCs w:val="21"/>
          <w:lang w:val="zh-CN"/>
        </w:rPr>
      </w:pPr>
    </w:p>
    <w:p w14:paraId="1E3D4B93">
      <w:pPr>
        <w:autoSpaceDE w:val="0"/>
        <w:autoSpaceDN w:val="0"/>
        <w:spacing w:line="400" w:lineRule="exact"/>
        <w:jc w:val="both"/>
        <w:rPr>
          <w:rFonts w:ascii="宋体" w:hAnsi="宋体" w:cs="宋体"/>
          <w:szCs w:val="21"/>
          <w:lang w:val="zh-CN"/>
        </w:rPr>
      </w:pPr>
    </w:p>
    <w:p w14:paraId="113E4BF6">
      <w:pPr>
        <w:autoSpaceDE w:val="0"/>
        <w:autoSpaceDN w:val="0"/>
        <w:spacing w:line="400" w:lineRule="exact"/>
        <w:ind w:firstLine="3990" w:firstLineChars="1900"/>
        <w:jc w:val="both"/>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rPr>
        <w:t>电子签名</w:t>
      </w:r>
      <w:r>
        <w:rPr>
          <w:rFonts w:hint="eastAsia" w:ascii="宋体" w:hAnsi="宋体" w:cs="宋体"/>
          <w:szCs w:val="21"/>
          <w:lang w:val="zh-CN"/>
        </w:rPr>
        <w:t>）：</w:t>
      </w:r>
    </w:p>
    <w:p w14:paraId="65A40665">
      <w:pPr>
        <w:autoSpaceDE w:val="0"/>
        <w:autoSpaceDN w:val="0"/>
        <w:spacing w:line="400" w:lineRule="exact"/>
        <w:ind w:firstLine="3990" w:firstLineChars="1900"/>
        <w:jc w:val="both"/>
        <w:rPr>
          <w:rFonts w:ascii="宋体" w:hAnsi="宋体" w:cs="宋体"/>
          <w:szCs w:val="21"/>
        </w:rPr>
      </w:pPr>
      <w:r>
        <w:rPr>
          <w:rFonts w:hint="eastAsia" w:ascii="宋体" w:hAnsi="宋体" w:cs="宋体"/>
          <w:szCs w:val="21"/>
          <w:lang w:val="zh-CN"/>
        </w:rPr>
        <w:t>日期</w:t>
      </w:r>
      <w:r>
        <w:rPr>
          <w:rFonts w:hint="eastAsia" w:ascii="宋体" w:hAnsi="宋体" w:cs="宋体"/>
          <w:szCs w:val="21"/>
        </w:rPr>
        <w:t>：</w:t>
      </w:r>
      <w:r>
        <w:rPr>
          <w:rFonts w:hint="eastAsia" w:ascii="宋体" w:hAnsi="宋体" w:cs="宋体"/>
          <w:szCs w:val="21"/>
          <w:lang w:val="zh-CN"/>
        </w:rPr>
        <w:t xml:space="preserve">   年   月   日</w:t>
      </w:r>
    </w:p>
    <w:p w14:paraId="5365DFC9">
      <w:pPr>
        <w:spacing w:line="360" w:lineRule="auto"/>
        <w:jc w:val="both"/>
        <w:rPr>
          <w:rFonts w:ascii="仿宋_GB2312" w:hAnsi="仿宋" w:eastAsia="仿宋_GB2312" w:cs="仿宋_GB2312"/>
          <w:b/>
          <w:bCs/>
          <w:sz w:val="24"/>
        </w:rPr>
      </w:pPr>
    </w:p>
    <w:p w14:paraId="7628B288">
      <w:pPr>
        <w:spacing w:line="360" w:lineRule="auto"/>
        <w:jc w:val="both"/>
        <w:rPr>
          <w:rFonts w:ascii="仿宋_GB2312" w:hAnsi="仿宋" w:eastAsia="仿宋_GB2312" w:cs="仿宋_GB2312"/>
          <w:b/>
          <w:bCs/>
          <w:sz w:val="24"/>
        </w:rPr>
      </w:pPr>
    </w:p>
    <w:p w14:paraId="2D7242C9">
      <w:pPr>
        <w:spacing w:line="360" w:lineRule="exact"/>
        <w:jc w:val="both"/>
        <w:rPr>
          <w:rFonts w:ascii="宋体" w:hAnsi="宋体" w:cs="宋体"/>
          <w:b/>
          <w:bCs/>
          <w:szCs w:val="21"/>
        </w:rPr>
      </w:pPr>
      <w:r>
        <w:rPr>
          <w:rFonts w:hint="eastAsia" w:ascii="宋体" w:hAnsi="宋体" w:cs="宋体"/>
          <w:szCs w:val="21"/>
        </w:rPr>
        <w:t>注：按本格式和要求提供</w:t>
      </w:r>
    </w:p>
    <w:p w14:paraId="046D68F2">
      <w:pPr>
        <w:rPr>
          <w:rFonts w:ascii="宋体" w:hAnsi="宋体" w:cs="宋体"/>
          <w:b/>
          <w:bCs/>
          <w:sz w:val="28"/>
          <w:szCs w:val="28"/>
        </w:rPr>
      </w:pPr>
      <w:r>
        <w:rPr>
          <w:rFonts w:hint="eastAsia" w:ascii="宋体" w:hAnsi="宋体" w:cs="宋体"/>
          <w:b/>
          <w:bCs/>
          <w:sz w:val="28"/>
          <w:szCs w:val="28"/>
        </w:rPr>
        <w:br w:type="page"/>
      </w:r>
    </w:p>
    <w:p w14:paraId="046EFC02">
      <w:pPr>
        <w:jc w:val="center"/>
        <w:rPr>
          <w:rFonts w:ascii="Cambria" w:hAnsi="Cambria"/>
          <w:b/>
          <w:bCs/>
          <w:sz w:val="28"/>
          <w:szCs w:val="32"/>
        </w:rPr>
      </w:pPr>
      <w:r>
        <w:rPr>
          <w:rFonts w:hint="eastAsia" w:ascii="Cambria" w:hAnsi="Cambria"/>
          <w:b/>
          <w:bCs/>
          <w:sz w:val="28"/>
          <w:szCs w:val="32"/>
        </w:rPr>
        <w:t>七、拟</w:t>
      </w:r>
      <w:r>
        <w:rPr>
          <w:rFonts w:hint="eastAsia" w:ascii="Cambria" w:hAnsi="Cambria"/>
          <w:b/>
          <w:bCs/>
          <w:sz w:val="28"/>
          <w:szCs w:val="32"/>
          <w:lang w:eastAsia="zh-CN"/>
        </w:rPr>
        <w:t>派项目服务人员汇总表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71"/>
        <w:gridCol w:w="914"/>
        <w:gridCol w:w="914"/>
        <w:gridCol w:w="1258"/>
        <w:gridCol w:w="1258"/>
        <w:gridCol w:w="2758"/>
      </w:tblGrid>
      <w:tr w14:paraId="0C23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03" w:type="dxa"/>
            <w:noWrap w:val="0"/>
            <w:vAlign w:val="center"/>
          </w:tcPr>
          <w:p w14:paraId="1CCBD249">
            <w:pPr>
              <w:jc w:val="center"/>
              <w:rPr>
                <w:b w:val="0"/>
                <w:bCs/>
                <w:color w:val="auto"/>
                <w:highlight w:val="none"/>
              </w:rPr>
            </w:pPr>
            <w:r>
              <w:rPr>
                <w:rFonts w:hint="eastAsia"/>
                <w:b w:val="0"/>
                <w:bCs/>
                <w:color w:val="auto"/>
                <w:highlight w:val="none"/>
              </w:rPr>
              <w:t>姓名</w:t>
            </w:r>
          </w:p>
        </w:tc>
        <w:tc>
          <w:tcPr>
            <w:tcW w:w="1371" w:type="dxa"/>
            <w:noWrap w:val="0"/>
            <w:vAlign w:val="center"/>
          </w:tcPr>
          <w:p w14:paraId="3FEA2818">
            <w:pPr>
              <w:jc w:val="center"/>
              <w:rPr>
                <w:b w:val="0"/>
                <w:bCs/>
                <w:color w:val="auto"/>
                <w:highlight w:val="none"/>
              </w:rPr>
            </w:pPr>
            <w:r>
              <w:rPr>
                <w:rFonts w:hint="eastAsia"/>
                <w:b w:val="0"/>
                <w:bCs/>
                <w:color w:val="auto"/>
                <w:highlight w:val="none"/>
              </w:rPr>
              <w:t>本项目主要工作</w:t>
            </w:r>
          </w:p>
        </w:tc>
        <w:tc>
          <w:tcPr>
            <w:tcW w:w="914" w:type="dxa"/>
            <w:noWrap w:val="0"/>
            <w:vAlign w:val="center"/>
          </w:tcPr>
          <w:p w14:paraId="5314C68C">
            <w:pPr>
              <w:jc w:val="center"/>
              <w:rPr>
                <w:b w:val="0"/>
                <w:bCs/>
                <w:color w:val="auto"/>
                <w:highlight w:val="none"/>
              </w:rPr>
            </w:pPr>
            <w:r>
              <w:rPr>
                <w:rFonts w:hint="eastAsia"/>
                <w:b w:val="0"/>
                <w:bCs/>
                <w:color w:val="auto"/>
                <w:highlight w:val="none"/>
              </w:rPr>
              <w:t>年龄</w:t>
            </w:r>
          </w:p>
        </w:tc>
        <w:tc>
          <w:tcPr>
            <w:tcW w:w="914" w:type="dxa"/>
            <w:noWrap w:val="0"/>
            <w:vAlign w:val="center"/>
          </w:tcPr>
          <w:p w14:paraId="4CB4CFEC">
            <w:pPr>
              <w:jc w:val="center"/>
              <w:rPr>
                <w:b w:val="0"/>
                <w:bCs/>
                <w:color w:val="auto"/>
                <w:highlight w:val="none"/>
              </w:rPr>
            </w:pPr>
            <w:r>
              <w:rPr>
                <w:rFonts w:hint="eastAsia"/>
                <w:b w:val="0"/>
                <w:bCs/>
                <w:color w:val="auto"/>
                <w:highlight w:val="none"/>
              </w:rPr>
              <w:t>性别</w:t>
            </w:r>
          </w:p>
        </w:tc>
        <w:tc>
          <w:tcPr>
            <w:tcW w:w="1258" w:type="dxa"/>
            <w:noWrap w:val="0"/>
            <w:vAlign w:val="center"/>
          </w:tcPr>
          <w:p w14:paraId="35E15FB6">
            <w:pPr>
              <w:jc w:val="center"/>
              <w:rPr>
                <w:b w:val="0"/>
                <w:bCs/>
                <w:color w:val="auto"/>
                <w:highlight w:val="none"/>
              </w:rPr>
            </w:pPr>
            <w:r>
              <w:rPr>
                <w:rFonts w:hint="eastAsia"/>
                <w:b w:val="0"/>
                <w:bCs/>
                <w:color w:val="auto"/>
                <w:highlight w:val="none"/>
              </w:rPr>
              <w:t>职称</w:t>
            </w:r>
            <w:r>
              <w:rPr>
                <w:b w:val="0"/>
                <w:bCs/>
                <w:color w:val="auto"/>
                <w:highlight w:val="none"/>
              </w:rPr>
              <w:t>/</w:t>
            </w:r>
            <w:r>
              <w:rPr>
                <w:rFonts w:hint="eastAsia"/>
                <w:b w:val="0"/>
                <w:bCs/>
                <w:color w:val="auto"/>
                <w:highlight w:val="none"/>
              </w:rPr>
              <w:t>年限</w:t>
            </w:r>
          </w:p>
        </w:tc>
        <w:tc>
          <w:tcPr>
            <w:tcW w:w="1258" w:type="dxa"/>
            <w:noWrap w:val="0"/>
            <w:vAlign w:val="center"/>
          </w:tcPr>
          <w:p w14:paraId="7BF04BCE">
            <w:pPr>
              <w:jc w:val="center"/>
              <w:rPr>
                <w:b w:val="0"/>
                <w:bCs/>
                <w:color w:val="auto"/>
                <w:highlight w:val="none"/>
              </w:rPr>
            </w:pPr>
            <w:r>
              <w:rPr>
                <w:rFonts w:hint="eastAsia"/>
                <w:b w:val="0"/>
                <w:bCs/>
                <w:color w:val="auto"/>
                <w:highlight w:val="none"/>
              </w:rPr>
              <w:t>专业</w:t>
            </w:r>
            <w:r>
              <w:rPr>
                <w:b w:val="0"/>
                <w:bCs/>
                <w:color w:val="auto"/>
                <w:highlight w:val="none"/>
              </w:rPr>
              <w:t>/</w:t>
            </w:r>
            <w:r>
              <w:rPr>
                <w:rFonts w:hint="eastAsia"/>
                <w:b w:val="0"/>
                <w:bCs/>
                <w:color w:val="auto"/>
                <w:highlight w:val="none"/>
              </w:rPr>
              <w:t>年限</w:t>
            </w:r>
          </w:p>
        </w:tc>
        <w:tc>
          <w:tcPr>
            <w:tcW w:w="2758" w:type="dxa"/>
            <w:noWrap w:val="0"/>
            <w:vAlign w:val="center"/>
          </w:tcPr>
          <w:p w14:paraId="39F18640">
            <w:pPr>
              <w:jc w:val="center"/>
              <w:rPr>
                <w:b w:val="0"/>
                <w:bCs/>
                <w:color w:val="auto"/>
                <w:highlight w:val="none"/>
              </w:rPr>
            </w:pPr>
            <w:r>
              <w:rPr>
                <w:rFonts w:hint="eastAsia"/>
                <w:b w:val="0"/>
                <w:bCs/>
                <w:color w:val="auto"/>
                <w:highlight w:val="none"/>
              </w:rPr>
              <w:t>类似服务的经历、业绩、是否有上岗证等介绍（或另附简历）</w:t>
            </w:r>
          </w:p>
        </w:tc>
      </w:tr>
      <w:tr w14:paraId="0D0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03" w:type="dxa"/>
            <w:noWrap w:val="0"/>
            <w:vAlign w:val="top"/>
          </w:tcPr>
          <w:p w14:paraId="454C5B4B">
            <w:pPr>
              <w:rPr>
                <w:color w:val="auto"/>
                <w:highlight w:val="none"/>
              </w:rPr>
            </w:pPr>
          </w:p>
        </w:tc>
        <w:tc>
          <w:tcPr>
            <w:tcW w:w="1371" w:type="dxa"/>
            <w:noWrap w:val="0"/>
            <w:vAlign w:val="top"/>
          </w:tcPr>
          <w:p w14:paraId="71A4854C">
            <w:pPr>
              <w:rPr>
                <w:color w:val="auto"/>
                <w:highlight w:val="none"/>
              </w:rPr>
            </w:pPr>
          </w:p>
        </w:tc>
        <w:tc>
          <w:tcPr>
            <w:tcW w:w="914" w:type="dxa"/>
            <w:noWrap w:val="0"/>
            <w:vAlign w:val="top"/>
          </w:tcPr>
          <w:p w14:paraId="4E0848DF">
            <w:pPr>
              <w:rPr>
                <w:color w:val="auto"/>
                <w:highlight w:val="none"/>
              </w:rPr>
            </w:pPr>
          </w:p>
        </w:tc>
        <w:tc>
          <w:tcPr>
            <w:tcW w:w="914" w:type="dxa"/>
            <w:noWrap w:val="0"/>
            <w:vAlign w:val="top"/>
          </w:tcPr>
          <w:p w14:paraId="724CBFC9">
            <w:pPr>
              <w:rPr>
                <w:color w:val="auto"/>
                <w:highlight w:val="none"/>
              </w:rPr>
            </w:pPr>
          </w:p>
        </w:tc>
        <w:tc>
          <w:tcPr>
            <w:tcW w:w="1258" w:type="dxa"/>
            <w:noWrap w:val="0"/>
            <w:vAlign w:val="top"/>
          </w:tcPr>
          <w:p w14:paraId="4AA26AB6">
            <w:pPr>
              <w:rPr>
                <w:color w:val="auto"/>
                <w:highlight w:val="none"/>
              </w:rPr>
            </w:pPr>
          </w:p>
        </w:tc>
        <w:tc>
          <w:tcPr>
            <w:tcW w:w="1258" w:type="dxa"/>
            <w:noWrap w:val="0"/>
            <w:vAlign w:val="top"/>
          </w:tcPr>
          <w:p w14:paraId="66110866">
            <w:pPr>
              <w:rPr>
                <w:color w:val="auto"/>
                <w:highlight w:val="none"/>
              </w:rPr>
            </w:pPr>
          </w:p>
        </w:tc>
        <w:tc>
          <w:tcPr>
            <w:tcW w:w="2758" w:type="dxa"/>
            <w:noWrap w:val="0"/>
            <w:vAlign w:val="top"/>
          </w:tcPr>
          <w:p w14:paraId="52543916">
            <w:pPr>
              <w:rPr>
                <w:color w:val="auto"/>
                <w:highlight w:val="none"/>
              </w:rPr>
            </w:pPr>
          </w:p>
        </w:tc>
      </w:tr>
      <w:tr w14:paraId="638A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03" w:type="dxa"/>
            <w:noWrap w:val="0"/>
            <w:vAlign w:val="top"/>
          </w:tcPr>
          <w:p w14:paraId="22FD154C">
            <w:pPr>
              <w:rPr>
                <w:color w:val="auto"/>
                <w:highlight w:val="none"/>
              </w:rPr>
            </w:pPr>
          </w:p>
        </w:tc>
        <w:tc>
          <w:tcPr>
            <w:tcW w:w="1371" w:type="dxa"/>
            <w:noWrap w:val="0"/>
            <w:vAlign w:val="top"/>
          </w:tcPr>
          <w:p w14:paraId="6D7AB59A">
            <w:pPr>
              <w:rPr>
                <w:color w:val="auto"/>
                <w:highlight w:val="none"/>
              </w:rPr>
            </w:pPr>
          </w:p>
        </w:tc>
        <w:tc>
          <w:tcPr>
            <w:tcW w:w="914" w:type="dxa"/>
            <w:noWrap w:val="0"/>
            <w:vAlign w:val="top"/>
          </w:tcPr>
          <w:p w14:paraId="2B35155A">
            <w:pPr>
              <w:rPr>
                <w:color w:val="auto"/>
                <w:highlight w:val="none"/>
              </w:rPr>
            </w:pPr>
          </w:p>
        </w:tc>
        <w:tc>
          <w:tcPr>
            <w:tcW w:w="914" w:type="dxa"/>
            <w:noWrap w:val="0"/>
            <w:vAlign w:val="top"/>
          </w:tcPr>
          <w:p w14:paraId="1F16F44D">
            <w:pPr>
              <w:rPr>
                <w:color w:val="auto"/>
                <w:highlight w:val="none"/>
              </w:rPr>
            </w:pPr>
          </w:p>
        </w:tc>
        <w:tc>
          <w:tcPr>
            <w:tcW w:w="1258" w:type="dxa"/>
            <w:noWrap w:val="0"/>
            <w:vAlign w:val="top"/>
          </w:tcPr>
          <w:p w14:paraId="6097A918">
            <w:pPr>
              <w:rPr>
                <w:color w:val="auto"/>
                <w:highlight w:val="none"/>
              </w:rPr>
            </w:pPr>
          </w:p>
        </w:tc>
        <w:tc>
          <w:tcPr>
            <w:tcW w:w="1258" w:type="dxa"/>
            <w:noWrap w:val="0"/>
            <w:vAlign w:val="top"/>
          </w:tcPr>
          <w:p w14:paraId="3990B928">
            <w:pPr>
              <w:rPr>
                <w:color w:val="auto"/>
                <w:highlight w:val="none"/>
              </w:rPr>
            </w:pPr>
          </w:p>
        </w:tc>
        <w:tc>
          <w:tcPr>
            <w:tcW w:w="2758" w:type="dxa"/>
            <w:noWrap w:val="0"/>
            <w:vAlign w:val="top"/>
          </w:tcPr>
          <w:p w14:paraId="57FB5AC7">
            <w:pPr>
              <w:rPr>
                <w:color w:val="auto"/>
                <w:highlight w:val="none"/>
              </w:rPr>
            </w:pPr>
          </w:p>
        </w:tc>
      </w:tr>
      <w:tr w14:paraId="2494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3" w:type="dxa"/>
            <w:noWrap w:val="0"/>
            <w:vAlign w:val="top"/>
          </w:tcPr>
          <w:p w14:paraId="70473A0B">
            <w:pPr>
              <w:rPr>
                <w:color w:val="auto"/>
                <w:highlight w:val="none"/>
              </w:rPr>
            </w:pPr>
          </w:p>
        </w:tc>
        <w:tc>
          <w:tcPr>
            <w:tcW w:w="1371" w:type="dxa"/>
            <w:noWrap w:val="0"/>
            <w:vAlign w:val="top"/>
          </w:tcPr>
          <w:p w14:paraId="08772E01">
            <w:pPr>
              <w:rPr>
                <w:color w:val="auto"/>
                <w:highlight w:val="none"/>
              </w:rPr>
            </w:pPr>
          </w:p>
        </w:tc>
        <w:tc>
          <w:tcPr>
            <w:tcW w:w="914" w:type="dxa"/>
            <w:noWrap w:val="0"/>
            <w:vAlign w:val="top"/>
          </w:tcPr>
          <w:p w14:paraId="1AF409E4">
            <w:pPr>
              <w:rPr>
                <w:color w:val="auto"/>
                <w:highlight w:val="none"/>
              </w:rPr>
            </w:pPr>
          </w:p>
        </w:tc>
        <w:tc>
          <w:tcPr>
            <w:tcW w:w="914" w:type="dxa"/>
            <w:noWrap w:val="0"/>
            <w:vAlign w:val="top"/>
          </w:tcPr>
          <w:p w14:paraId="66E686D2">
            <w:pPr>
              <w:rPr>
                <w:color w:val="auto"/>
                <w:highlight w:val="none"/>
              </w:rPr>
            </w:pPr>
          </w:p>
        </w:tc>
        <w:tc>
          <w:tcPr>
            <w:tcW w:w="1258" w:type="dxa"/>
            <w:noWrap w:val="0"/>
            <w:vAlign w:val="top"/>
          </w:tcPr>
          <w:p w14:paraId="2CF6E8A6">
            <w:pPr>
              <w:rPr>
                <w:color w:val="auto"/>
                <w:highlight w:val="none"/>
              </w:rPr>
            </w:pPr>
          </w:p>
        </w:tc>
        <w:tc>
          <w:tcPr>
            <w:tcW w:w="1258" w:type="dxa"/>
            <w:noWrap w:val="0"/>
            <w:vAlign w:val="top"/>
          </w:tcPr>
          <w:p w14:paraId="1C289F77">
            <w:pPr>
              <w:rPr>
                <w:color w:val="auto"/>
                <w:highlight w:val="none"/>
              </w:rPr>
            </w:pPr>
          </w:p>
        </w:tc>
        <w:tc>
          <w:tcPr>
            <w:tcW w:w="2758" w:type="dxa"/>
            <w:noWrap w:val="0"/>
            <w:vAlign w:val="top"/>
          </w:tcPr>
          <w:p w14:paraId="73127491">
            <w:pPr>
              <w:rPr>
                <w:color w:val="auto"/>
                <w:highlight w:val="none"/>
              </w:rPr>
            </w:pPr>
          </w:p>
        </w:tc>
      </w:tr>
      <w:tr w14:paraId="0647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noWrap w:val="0"/>
            <w:vAlign w:val="top"/>
          </w:tcPr>
          <w:p w14:paraId="5EC0D716">
            <w:pPr>
              <w:rPr>
                <w:color w:val="auto"/>
                <w:highlight w:val="none"/>
              </w:rPr>
            </w:pPr>
          </w:p>
        </w:tc>
        <w:tc>
          <w:tcPr>
            <w:tcW w:w="1371" w:type="dxa"/>
            <w:noWrap w:val="0"/>
            <w:vAlign w:val="top"/>
          </w:tcPr>
          <w:p w14:paraId="3ED4F0C9">
            <w:pPr>
              <w:rPr>
                <w:color w:val="auto"/>
                <w:highlight w:val="none"/>
              </w:rPr>
            </w:pPr>
          </w:p>
        </w:tc>
        <w:tc>
          <w:tcPr>
            <w:tcW w:w="914" w:type="dxa"/>
            <w:noWrap w:val="0"/>
            <w:vAlign w:val="top"/>
          </w:tcPr>
          <w:p w14:paraId="7C9030DC">
            <w:pPr>
              <w:rPr>
                <w:color w:val="auto"/>
                <w:highlight w:val="none"/>
              </w:rPr>
            </w:pPr>
          </w:p>
        </w:tc>
        <w:tc>
          <w:tcPr>
            <w:tcW w:w="914" w:type="dxa"/>
            <w:noWrap w:val="0"/>
            <w:vAlign w:val="top"/>
          </w:tcPr>
          <w:p w14:paraId="093CDC0E">
            <w:pPr>
              <w:rPr>
                <w:color w:val="auto"/>
                <w:highlight w:val="none"/>
              </w:rPr>
            </w:pPr>
          </w:p>
        </w:tc>
        <w:tc>
          <w:tcPr>
            <w:tcW w:w="1258" w:type="dxa"/>
            <w:noWrap w:val="0"/>
            <w:vAlign w:val="top"/>
          </w:tcPr>
          <w:p w14:paraId="50A3225D">
            <w:pPr>
              <w:rPr>
                <w:color w:val="auto"/>
                <w:highlight w:val="none"/>
              </w:rPr>
            </w:pPr>
          </w:p>
        </w:tc>
        <w:tc>
          <w:tcPr>
            <w:tcW w:w="1258" w:type="dxa"/>
            <w:noWrap w:val="0"/>
            <w:vAlign w:val="top"/>
          </w:tcPr>
          <w:p w14:paraId="4FDC60E7">
            <w:pPr>
              <w:rPr>
                <w:color w:val="auto"/>
                <w:highlight w:val="none"/>
              </w:rPr>
            </w:pPr>
          </w:p>
        </w:tc>
        <w:tc>
          <w:tcPr>
            <w:tcW w:w="2758" w:type="dxa"/>
            <w:noWrap w:val="0"/>
            <w:vAlign w:val="top"/>
          </w:tcPr>
          <w:p w14:paraId="6B6E4CC2">
            <w:pPr>
              <w:rPr>
                <w:color w:val="auto"/>
                <w:highlight w:val="none"/>
              </w:rPr>
            </w:pPr>
          </w:p>
        </w:tc>
      </w:tr>
      <w:tr w14:paraId="5E5B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3" w:type="dxa"/>
            <w:noWrap w:val="0"/>
            <w:vAlign w:val="top"/>
          </w:tcPr>
          <w:p w14:paraId="37B04AD4">
            <w:pPr>
              <w:rPr>
                <w:color w:val="auto"/>
                <w:highlight w:val="none"/>
              </w:rPr>
            </w:pPr>
          </w:p>
        </w:tc>
        <w:tc>
          <w:tcPr>
            <w:tcW w:w="1371" w:type="dxa"/>
            <w:noWrap w:val="0"/>
            <w:vAlign w:val="top"/>
          </w:tcPr>
          <w:p w14:paraId="589893B1">
            <w:pPr>
              <w:rPr>
                <w:color w:val="auto"/>
                <w:highlight w:val="none"/>
              </w:rPr>
            </w:pPr>
          </w:p>
        </w:tc>
        <w:tc>
          <w:tcPr>
            <w:tcW w:w="914" w:type="dxa"/>
            <w:noWrap w:val="0"/>
            <w:vAlign w:val="top"/>
          </w:tcPr>
          <w:p w14:paraId="7CEC5FB0">
            <w:pPr>
              <w:rPr>
                <w:color w:val="auto"/>
                <w:highlight w:val="none"/>
              </w:rPr>
            </w:pPr>
          </w:p>
        </w:tc>
        <w:tc>
          <w:tcPr>
            <w:tcW w:w="914" w:type="dxa"/>
            <w:noWrap w:val="0"/>
            <w:vAlign w:val="top"/>
          </w:tcPr>
          <w:p w14:paraId="058B7CE8">
            <w:pPr>
              <w:rPr>
                <w:color w:val="auto"/>
                <w:highlight w:val="none"/>
              </w:rPr>
            </w:pPr>
          </w:p>
        </w:tc>
        <w:tc>
          <w:tcPr>
            <w:tcW w:w="1258" w:type="dxa"/>
            <w:noWrap w:val="0"/>
            <w:vAlign w:val="top"/>
          </w:tcPr>
          <w:p w14:paraId="30CE15E8">
            <w:pPr>
              <w:rPr>
                <w:color w:val="auto"/>
                <w:highlight w:val="none"/>
              </w:rPr>
            </w:pPr>
          </w:p>
        </w:tc>
        <w:tc>
          <w:tcPr>
            <w:tcW w:w="1258" w:type="dxa"/>
            <w:noWrap w:val="0"/>
            <w:vAlign w:val="top"/>
          </w:tcPr>
          <w:p w14:paraId="3451A552">
            <w:pPr>
              <w:rPr>
                <w:color w:val="auto"/>
                <w:highlight w:val="none"/>
              </w:rPr>
            </w:pPr>
          </w:p>
        </w:tc>
        <w:tc>
          <w:tcPr>
            <w:tcW w:w="2758" w:type="dxa"/>
            <w:noWrap w:val="0"/>
            <w:vAlign w:val="top"/>
          </w:tcPr>
          <w:p w14:paraId="2AF0831C">
            <w:pPr>
              <w:rPr>
                <w:color w:val="auto"/>
                <w:highlight w:val="none"/>
              </w:rPr>
            </w:pPr>
          </w:p>
        </w:tc>
      </w:tr>
      <w:tr w14:paraId="0275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dxa"/>
            <w:noWrap w:val="0"/>
            <w:vAlign w:val="top"/>
          </w:tcPr>
          <w:p w14:paraId="0E104A39">
            <w:pPr>
              <w:rPr>
                <w:color w:val="auto"/>
                <w:highlight w:val="none"/>
              </w:rPr>
            </w:pPr>
          </w:p>
        </w:tc>
        <w:tc>
          <w:tcPr>
            <w:tcW w:w="1371" w:type="dxa"/>
            <w:noWrap w:val="0"/>
            <w:vAlign w:val="top"/>
          </w:tcPr>
          <w:p w14:paraId="216CF5FB">
            <w:pPr>
              <w:rPr>
                <w:color w:val="auto"/>
                <w:highlight w:val="none"/>
              </w:rPr>
            </w:pPr>
          </w:p>
        </w:tc>
        <w:tc>
          <w:tcPr>
            <w:tcW w:w="914" w:type="dxa"/>
            <w:noWrap w:val="0"/>
            <w:vAlign w:val="top"/>
          </w:tcPr>
          <w:p w14:paraId="411B7B77">
            <w:pPr>
              <w:rPr>
                <w:color w:val="auto"/>
                <w:highlight w:val="none"/>
              </w:rPr>
            </w:pPr>
          </w:p>
        </w:tc>
        <w:tc>
          <w:tcPr>
            <w:tcW w:w="914" w:type="dxa"/>
            <w:noWrap w:val="0"/>
            <w:vAlign w:val="top"/>
          </w:tcPr>
          <w:p w14:paraId="66476B22">
            <w:pPr>
              <w:rPr>
                <w:color w:val="auto"/>
                <w:highlight w:val="none"/>
              </w:rPr>
            </w:pPr>
          </w:p>
        </w:tc>
        <w:tc>
          <w:tcPr>
            <w:tcW w:w="1258" w:type="dxa"/>
            <w:noWrap w:val="0"/>
            <w:vAlign w:val="top"/>
          </w:tcPr>
          <w:p w14:paraId="1E906EAB">
            <w:pPr>
              <w:rPr>
                <w:color w:val="auto"/>
                <w:highlight w:val="none"/>
              </w:rPr>
            </w:pPr>
          </w:p>
        </w:tc>
        <w:tc>
          <w:tcPr>
            <w:tcW w:w="1258" w:type="dxa"/>
            <w:noWrap w:val="0"/>
            <w:vAlign w:val="top"/>
          </w:tcPr>
          <w:p w14:paraId="3AC0DA6B">
            <w:pPr>
              <w:rPr>
                <w:color w:val="auto"/>
                <w:highlight w:val="none"/>
              </w:rPr>
            </w:pPr>
          </w:p>
        </w:tc>
        <w:tc>
          <w:tcPr>
            <w:tcW w:w="2758" w:type="dxa"/>
            <w:noWrap w:val="0"/>
            <w:vAlign w:val="top"/>
          </w:tcPr>
          <w:p w14:paraId="42ABACC3">
            <w:pPr>
              <w:rPr>
                <w:color w:val="auto"/>
                <w:highlight w:val="none"/>
              </w:rPr>
            </w:pPr>
          </w:p>
        </w:tc>
      </w:tr>
      <w:tr w14:paraId="4CF8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03" w:type="dxa"/>
            <w:noWrap w:val="0"/>
            <w:vAlign w:val="top"/>
          </w:tcPr>
          <w:p w14:paraId="4EC9429C">
            <w:pPr>
              <w:rPr>
                <w:color w:val="auto"/>
                <w:highlight w:val="none"/>
              </w:rPr>
            </w:pPr>
          </w:p>
        </w:tc>
        <w:tc>
          <w:tcPr>
            <w:tcW w:w="1371" w:type="dxa"/>
            <w:noWrap w:val="0"/>
            <w:vAlign w:val="top"/>
          </w:tcPr>
          <w:p w14:paraId="357AE199">
            <w:pPr>
              <w:rPr>
                <w:color w:val="auto"/>
                <w:highlight w:val="none"/>
              </w:rPr>
            </w:pPr>
          </w:p>
        </w:tc>
        <w:tc>
          <w:tcPr>
            <w:tcW w:w="914" w:type="dxa"/>
            <w:noWrap w:val="0"/>
            <w:vAlign w:val="top"/>
          </w:tcPr>
          <w:p w14:paraId="6389F419">
            <w:pPr>
              <w:rPr>
                <w:color w:val="auto"/>
                <w:highlight w:val="none"/>
              </w:rPr>
            </w:pPr>
          </w:p>
        </w:tc>
        <w:tc>
          <w:tcPr>
            <w:tcW w:w="914" w:type="dxa"/>
            <w:noWrap w:val="0"/>
            <w:vAlign w:val="top"/>
          </w:tcPr>
          <w:p w14:paraId="44279FCB">
            <w:pPr>
              <w:rPr>
                <w:color w:val="auto"/>
                <w:highlight w:val="none"/>
              </w:rPr>
            </w:pPr>
          </w:p>
        </w:tc>
        <w:tc>
          <w:tcPr>
            <w:tcW w:w="1258" w:type="dxa"/>
            <w:noWrap w:val="0"/>
            <w:vAlign w:val="top"/>
          </w:tcPr>
          <w:p w14:paraId="6D573267">
            <w:pPr>
              <w:rPr>
                <w:color w:val="auto"/>
                <w:highlight w:val="none"/>
              </w:rPr>
            </w:pPr>
          </w:p>
        </w:tc>
        <w:tc>
          <w:tcPr>
            <w:tcW w:w="1258" w:type="dxa"/>
            <w:noWrap w:val="0"/>
            <w:vAlign w:val="top"/>
          </w:tcPr>
          <w:p w14:paraId="0BF85506">
            <w:pPr>
              <w:rPr>
                <w:color w:val="auto"/>
                <w:highlight w:val="none"/>
              </w:rPr>
            </w:pPr>
          </w:p>
        </w:tc>
        <w:tc>
          <w:tcPr>
            <w:tcW w:w="2758" w:type="dxa"/>
            <w:noWrap w:val="0"/>
            <w:vAlign w:val="top"/>
          </w:tcPr>
          <w:p w14:paraId="563FD550">
            <w:pPr>
              <w:rPr>
                <w:color w:val="auto"/>
                <w:highlight w:val="none"/>
              </w:rPr>
            </w:pPr>
          </w:p>
        </w:tc>
      </w:tr>
      <w:tr w14:paraId="314E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03" w:type="dxa"/>
            <w:noWrap w:val="0"/>
            <w:vAlign w:val="top"/>
          </w:tcPr>
          <w:p w14:paraId="364772E9">
            <w:pPr>
              <w:rPr>
                <w:color w:val="auto"/>
                <w:highlight w:val="none"/>
              </w:rPr>
            </w:pPr>
          </w:p>
        </w:tc>
        <w:tc>
          <w:tcPr>
            <w:tcW w:w="1371" w:type="dxa"/>
            <w:noWrap w:val="0"/>
            <w:vAlign w:val="top"/>
          </w:tcPr>
          <w:p w14:paraId="1059818A">
            <w:pPr>
              <w:rPr>
                <w:color w:val="auto"/>
                <w:highlight w:val="none"/>
              </w:rPr>
            </w:pPr>
          </w:p>
        </w:tc>
        <w:tc>
          <w:tcPr>
            <w:tcW w:w="914" w:type="dxa"/>
            <w:noWrap w:val="0"/>
            <w:vAlign w:val="top"/>
          </w:tcPr>
          <w:p w14:paraId="2EFFAFDF">
            <w:pPr>
              <w:rPr>
                <w:color w:val="auto"/>
                <w:highlight w:val="none"/>
              </w:rPr>
            </w:pPr>
          </w:p>
        </w:tc>
        <w:tc>
          <w:tcPr>
            <w:tcW w:w="914" w:type="dxa"/>
            <w:noWrap w:val="0"/>
            <w:vAlign w:val="top"/>
          </w:tcPr>
          <w:p w14:paraId="5DB8B2B6">
            <w:pPr>
              <w:rPr>
                <w:color w:val="auto"/>
                <w:highlight w:val="none"/>
              </w:rPr>
            </w:pPr>
          </w:p>
        </w:tc>
        <w:tc>
          <w:tcPr>
            <w:tcW w:w="1258" w:type="dxa"/>
            <w:noWrap w:val="0"/>
            <w:vAlign w:val="top"/>
          </w:tcPr>
          <w:p w14:paraId="21C5E174">
            <w:pPr>
              <w:rPr>
                <w:color w:val="auto"/>
                <w:highlight w:val="none"/>
              </w:rPr>
            </w:pPr>
          </w:p>
        </w:tc>
        <w:tc>
          <w:tcPr>
            <w:tcW w:w="1258" w:type="dxa"/>
            <w:noWrap w:val="0"/>
            <w:vAlign w:val="top"/>
          </w:tcPr>
          <w:p w14:paraId="1C713BEB">
            <w:pPr>
              <w:rPr>
                <w:color w:val="auto"/>
                <w:highlight w:val="none"/>
              </w:rPr>
            </w:pPr>
          </w:p>
        </w:tc>
        <w:tc>
          <w:tcPr>
            <w:tcW w:w="2758" w:type="dxa"/>
            <w:noWrap w:val="0"/>
            <w:vAlign w:val="top"/>
          </w:tcPr>
          <w:p w14:paraId="1A7E00C3">
            <w:pPr>
              <w:rPr>
                <w:color w:val="auto"/>
                <w:highlight w:val="none"/>
              </w:rPr>
            </w:pPr>
          </w:p>
        </w:tc>
      </w:tr>
      <w:tr w14:paraId="0A6D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3" w:type="dxa"/>
            <w:noWrap w:val="0"/>
            <w:vAlign w:val="top"/>
          </w:tcPr>
          <w:p w14:paraId="7A21196B">
            <w:pPr>
              <w:rPr>
                <w:color w:val="auto"/>
                <w:highlight w:val="none"/>
              </w:rPr>
            </w:pPr>
          </w:p>
        </w:tc>
        <w:tc>
          <w:tcPr>
            <w:tcW w:w="1371" w:type="dxa"/>
            <w:noWrap w:val="0"/>
            <w:vAlign w:val="top"/>
          </w:tcPr>
          <w:p w14:paraId="33C37692">
            <w:pPr>
              <w:rPr>
                <w:color w:val="auto"/>
                <w:highlight w:val="none"/>
              </w:rPr>
            </w:pPr>
          </w:p>
        </w:tc>
        <w:tc>
          <w:tcPr>
            <w:tcW w:w="914" w:type="dxa"/>
            <w:noWrap w:val="0"/>
            <w:vAlign w:val="top"/>
          </w:tcPr>
          <w:p w14:paraId="71F89CA4">
            <w:pPr>
              <w:rPr>
                <w:color w:val="auto"/>
                <w:highlight w:val="none"/>
              </w:rPr>
            </w:pPr>
          </w:p>
        </w:tc>
        <w:tc>
          <w:tcPr>
            <w:tcW w:w="914" w:type="dxa"/>
            <w:noWrap w:val="0"/>
            <w:vAlign w:val="top"/>
          </w:tcPr>
          <w:p w14:paraId="1B31E059">
            <w:pPr>
              <w:rPr>
                <w:color w:val="auto"/>
                <w:highlight w:val="none"/>
              </w:rPr>
            </w:pPr>
          </w:p>
        </w:tc>
        <w:tc>
          <w:tcPr>
            <w:tcW w:w="1258" w:type="dxa"/>
            <w:noWrap w:val="0"/>
            <w:vAlign w:val="top"/>
          </w:tcPr>
          <w:p w14:paraId="7473C721">
            <w:pPr>
              <w:rPr>
                <w:color w:val="auto"/>
                <w:highlight w:val="none"/>
              </w:rPr>
            </w:pPr>
          </w:p>
        </w:tc>
        <w:tc>
          <w:tcPr>
            <w:tcW w:w="1258" w:type="dxa"/>
            <w:noWrap w:val="0"/>
            <w:vAlign w:val="top"/>
          </w:tcPr>
          <w:p w14:paraId="37A193F7">
            <w:pPr>
              <w:rPr>
                <w:color w:val="auto"/>
                <w:highlight w:val="none"/>
              </w:rPr>
            </w:pPr>
          </w:p>
        </w:tc>
        <w:tc>
          <w:tcPr>
            <w:tcW w:w="2758" w:type="dxa"/>
            <w:noWrap w:val="0"/>
            <w:vAlign w:val="top"/>
          </w:tcPr>
          <w:p w14:paraId="27B2ED15">
            <w:pPr>
              <w:rPr>
                <w:color w:val="auto"/>
                <w:highlight w:val="none"/>
              </w:rPr>
            </w:pPr>
          </w:p>
        </w:tc>
      </w:tr>
      <w:tr w14:paraId="1E1D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3" w:type="dxa"/>
            <w:noWrap w:val="0"/>
            <w:vAlign w:val="top"/>
          </w:tcPr>
          <w:p w14:paraId="6A2C1B3D">
            <w:pPr>
              <w:rPr>
                <w:color w:val="auto"/>
                <w:highlight w:val="none"/>
              </w:rPr>
            </w:pPr>
          </w:p>
        </w:tc>
        <w:tc>
          <w:tcPr>
            <w:tcW w:w="1371" w:type="dxa"/>
            <w:noWrap w:val="0"/>
            <w:vAlign w:val="top"/>
          </w:tcPr>
          <w:p w14:paraId="08457B9D">
            <w:pPr>
              <w:rPr>
                <w:color w:val="auto"/>
                <w:highlight w:val="none"/>
              </w:rPr>
            </w:pPr>
          </w:p>
        </w:tc>
        <w:tc>
          <w:tcPr>
            <w:tcW w:w="914" w:type="dxa"/>
            <w:noWrap w:val="0"/>
            <w:vAlign w:val="top"/>
          </w:tcPr>
          <w:p w14:paraId="239C17FC">
            <w:pPr>
              <w:rPr>
                <w:color w:val="auto"/>
                <w:highlight w:val="none"/>
              </w:rPr>
            </w:pPr>
          </w:p>
        </w:tc>
        <w:tc>
          <w:tcPr>
            <w:tcW w:w="914" w:type="dxa"/>
            <w:noWrap w:val="0"/>
            <w:vAlign w:val="top"/>
          </w:tcPr>
          <w:p w14:paraId="46C06991">
            <w:pPr>
              <w:rPr>
                <w:color w:val="auto"/>
                <w:highlight w:val="none"/>
              </w:rPr>
            </w:pPr>
          </w:p>
        </w:tc>
        <w:tc>
          <w:tcPr>
            <w:tcW w:w="1258" w:type="dxa"/>
            <w:noWrap w:val="0"/>
            <w:vAlign w:val="top"/>
          </w:tcPr>
          <w:p w14:paraId="055F2DBB">
            <w:pPr>
              <w:rPr>
                <w:color w:val="auto"/>
                <w:highlight w:val="none"/>
              </w:rPr>
            </w:pPr>
          </w:p>
        </w:tc>
        <w:tc>
          <w:tcPr>
            <w:tcW w:w="1258" w:type="dxa"/>
            <w:noWrap w:val="0"/>
            <w:vAlign w:val="top"/>
          </w:tcPr>
          <w:p w14:paraId="355F170B">
            <w:pPr>
              <w:rPr>
                <w:color w:val="auto"/>
                <w:highlight w:val="none"/>
              </w:rPr>
            </w:pPr>
          </w:p>
        </w:tc>
        <w:tc>
          <w:tcPr>
            <w:tcW w:w="2758" w:type="dxa"/>
            <w:noWrap w:val="0"/>
            <w:vAlign w:val="top"/>
          </w:tcPr>
          <w:p w14:paraId="2A8E9428">
            <w:pPr>
              <w:rPr>
                <w:color w:val="auto"/>
                <w:highlight w:val="none"/>
              </w:rPr>
            </w:pPr>
          </w:p>
        </w:tc>
      </w:tr>
      <w:tr w14:paraId="3889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03" w:type="dxa"/>
            <w:noWrap w:val="0"/>
            <w:vAlign w:val="top"/>
          </w:tcPr>
          <w:p w14:paraId="59DAB4FC">
            <w:pPr>
              <w:rPr>
                <w:color w:val="auto"/>
                <w:highlight w:val="none"/>
              </w:rPr>
            </w:pPr>
          </w:p>
        </w:tc>
        <w:tc>
          <w:tcPr>
            <w:tcW w:w="1371" w:type="dxa"/>
            <w:noWrap w:val="0"/>
            <w:vAlign w:val="top"/>
          </w:tcPr>
          <w:p w14:paraId="13CF3B36">
            <w:pPr>
              <w:rPr>
                <w:color w:val="auto"/>
                <w:highlight w:val="none"/>
              </w:rPr>
            </w:pPr>
          </w:p>
        </w:tc>
        <w:tc>
          <w:tcPr>
            <w:tcW w:w="914" w:type="dxa"/>
            <w:noWrap w:val="0"/>
            <w:vAlign w:val="top"/>
          </w:tcPr>
          <w:p w14:paraId="744DAB7D">
            <w:pPr>
              <w:rPr>
                <w:color w:val="auto"/>
                <w:highlight w:val="none"/>
              </w:rPr>
            </w:pPr>
          </w:p>
        </w:tc>
        <w:tc>
          <w:tcPr>
            <w:tcW w:w="914" w:type="dxa"/>
            <w:noWrap w:val="0"/>
            <w:vAlign w:val="top"/>
          </w:tcPr>
          <w:p w14:paraId="135D6FC3">
            <w:pPr>
              <w:rPr>
                <w:color w:val="auto"/>
                <w:highlight w:val="none"/>
              </w:rPr>
            </w:pPr>
          </w:p>
        </w:tc>
        <w:tc>
          <w:tcPr>
            <w:tcW w:w="1258" w:type="dxa"/>
            <w:noWrap w:val="0"/>
            <w:vAlign w:val="top"/>
          </w:tcPr>
          <w:p w14:paraId="5B8B8EF0">
            <w:pPr>
              <w:rPr>
                <w:color w:val="auto"/>
                <w:highlight w:val="none"/>
              </w:rPr>
            </w:pPr>
          </w:p>
        </w:tc>
        <w:tc>
          <w:tcPr>
            <w:tcW w:w="1258" w:type="dxa"/>
            <w:noWrap w:val="0"/>
            <w:vAlign w:val="top"/>
          </w:tcPr>
          <w:p w14:paraId="7B0ACA74">
            <w:pPr>
              <w:rPr>
                <w:color w:val="auto"/>
                <w:highlight w:val="none"/>
              </w:rPr>
            </w:pPr>
          </w:p>
        </w:tc>
        <w:tc>
          <w:tcPr>
            <w:tcW w:w="2758" w:type="dxa"/>
            <w:noWrap w:val="0"/>
            <w:vAlign w:val="top"/>
          </w:tcPr>
          <w:p w14:paraId="6E327FC2">
            <w:pPr>
              <w:rPr>
                <w:color w:val="auto"/>
                <w:highlight w:val="none"/>
              </w:rPr>
            </w:pPr>
          </w:p>
        </w:tc>
      </w:tr>
      <w:tr w14:paraId="0105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3" w:type="dxa"/>
            <w:noWrap w:val="0"/>
            <w:vAlign w:val="top"/>
          </w:tcPr>
          <w:p w14:paraId="5073281D">
            <w:pPr>
              <w:rPr>
                <w:color w:val="auto"/>
                <w:highlight w:val="none"/>
              </w:rPr>
            </w:pPr>
          </w:p>
        </w:tc>
        <w:tc>
          <w:tcPr>
            <w:tcW w:w="1371" w:type="dxa"/>
            <w:noWrap w:val="0"/>
            <w:vAlign w:val="top"/>
          </w:tcPr>
          <w:p w14:paraId="068C10ED">
            <w:pPr>
              <w:rPr>
                <w:color w:val="auto"/>
                <w:highlight w:val="none"/>
              </w:rPr>
            </w:pPr>
          </w:p>
        </w:tc>
        <w:tc>
          <w:tcPr>
            <w:tcW w:w="914" w:type="dxa"/>
            <w:noWrap w:val="0"/>
            <w:vAlign w:val="top"/>
          </w:tcPr>
          <w:p w14:paraId="3135A6FB">
            <w:pPr>
              <w:rPr>
                <w:color w:val="auto"/>
                <w:highlight w:val="none"/>
              </w:rPr>
            </w:pPr>
          </w:p>
        </w:tc>
        <w:tc>
          <w:tcPr>
            <w:tcW w:w="914" w:type="dxa"/>
            <w:noWrap w:val="0"/>
            <w:vAlign w:val="top"/>
          </w:tcPr>
          <w:p w14:paraId="62A96AC9">
            <w:pPr>
              <w:rPr>
                <w:color w:val="auto"/>
                <w:highlight w:val="none"/>
              </w:rPr>
            </w:pPr>
          </w:p>
        </w:tc>
        <w:tc>
          <w:tcPr>
            <w:tcW w:w="1258" w:type="dxa"/>
            <w:noWrap w:val="0"/>
            <w:vAlign w:val="top"/>
          </w:tcPr>
          <w:p w14:paraId="19A0483A">
            <w:pPr>
              <w:rPr>
                <w:color w:val="auto"/>
                <w:highlight w:val="none"/>
              </w:rPr>
            </w:pPr>
          </w:p>
        </w:tc>
        <w:tc>
          <w:tcPr>
            <w:tcW w:w="1258" w:type="dxa"/>
            <w:noWrap w:val="0"/>
            <w:vAlign w:val="top"/>
          </w:tcPr>
          <w:p w14:paraId="3A16858B">
            <w:pPr>
              <w:rPr>
                <w:color w:val="auto"/>
                <w:highlight w:val="none"/>
              </w:rPr>
            </w:pPr>
          </w:p>
        </w:tc>
        <w:tc>
          <w:tcPr>
            <w:tcW w:w="2758" w:type="dxa"/>
            <w:noWrap w:val="0"/>
            <w:vAlign w:val="top"/>
          </w:tcPr>
          <w:p w14:paraId="58EE5562">
            <w:pPr>
              <w:rPr>
                <w:color w:val="auto"/>
                <w:highlight w:val="none"/>
              </w:rPr>
            </w:pPr>
          </w:p>
        </w:tc>
      </w:tr>
      <w:tr w14:paraId="044E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3" w:type="dxa"/>
            <w:noWrap w:val="0"/>
            <w:vAlign w:val="top"/>
          </w:tcPr>
          <w:p w14:paraId="013503B7">
            <w:pPr>
              <w:spacing w:line="500" w:lineRule="exact"/>
              <w:rPr>
                <w:color w:val="auto"/>
                <w:highlight w:val="none"/>
              </w:rPr>
            </w:pPr>
          </w:p>
        </w:tc>
        <w:tc>
          <w:tcPr>
            <w:tcW w:w="1371" w:type="dxa"/>
            <w:noWrap w:val="0"/>
            <w:vAlign w:val="top"/>
          </w:tcPr>
          <w:p w14:paraId="3F5FE40B">
            <w:pPr>
              <w:spacing w:line="500" w:lineRule="exact"/>
              <w:rPr>
                <w:color w:val="auto"/>
                <w:highlight w:val="none"/>
              </w:rPr>
            </w:pPr>
          </w:p>
        </w:tc>
        <w:tc>
          <w:tcPr>
            <w:tcW w:w="914" w:type="dxa"/>
            <w:noWrap w:val="0"/>
            <w:vAlign w:val="top"/>
          </w:tcPr>
          <w:p w14:paraId="11FBFF8E">
            <w:pPr>
              <w:spacing w:line="500" w:lineRule="exact"/>
              <w:rPr>
                <w:color w:val="auto"/>
                <w:highlight w:val="none"/>
              </w:rPr>
            </w:pPr>
          </w:p>
        </w:tc>
        <w:tc>
          <w:tcPr>
            <w:tcW w:w="914" w:type="dxa"/>
            <w:noWrap w:val="0"/>
            <w:vAlign w:val="top"/>
          </w:tcPr>
          <w:p w14:paraId="64E95340">
            <w:pPr>
              <w:spacing w:line="500" w:lineRule="exact"/>
              <w:rPr>
                <w:color w:val="auto"/>
                <w:highlight w:val="none"/>
              </w:rPr>
            </w:pPr>
          </w:p>
        </w:tc>
        <w:tc>
          <w:tcPr>
            <w:tcW w:w="1258" w:type="dxa"/>
            <w:noWrap w:val="0"/>
            <w:vAlign w:val="top"/>
          </w:tcPr>
          <w:p w14:paraId="64D74BD2">
            <w:pPr>
              <w:spacing w:line="500" w:lineRule="exact"/>
              <w:rPr>
                <w:color w:val="auto"/>
                <w:highlight w:val="none"/>
              </w:rPr>
            </w:pPr>
          </w:p>
        </w:tc>
        <w:tc>
          <w:tcPr>
            <w:tcW w:w="1258" w:type="dxa"/>
            <w:noWrap w:val="0"/>
            <w:vAlign w:val="top"/>
          </w:tcPr>
          <w:p w14:paraId="57D3B4F0">
            <w:pPr>
              <w:spacing w:line="500" w:lineRule="exact"/>
              <w:rPr>
                <w:color w:val="auto"/>
                <w:highlight w:val="none"/>
              </w:rPr>
            </w:pPr>
          </w:p>
        </w:tc>
        <w:tc>
          <w:tcPr>
            <w:tcW w:w="2758" w:type="dxa"/>
            <w:noWrap w:val="0"/>
            <w:vAlign w:val="top"/>
          </w:tcPr>
          <w:p w14:paraId="3B17D388">
            <w:pPr>
              <w:spacing w:line="500" w:lineRule="exact"/>
              <w:rPr>
                <w:color w:val="auto"/>
                <w:highlight w:val="none"/>
              </w:rPr>
            </w:pPr>
          </w:p>
        </w:tc>
      </w:tr>
      <w:tr w14:paraId="486A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03" w:type="dxa"/>
            <w:noWrap w:val="0"/>
            <w:vAlign w:val="top"/>
          </w:tcPr>
          <w:p w14:paraId="430D27D3">
            <w:pPr>
              <w:spacing w:line="500" w:lineRule="exact"/>
              <w:rPr>
                <w:color w:val="auto"/>
                <w:highlight w:val="none"/>
              </w:rPr>
            </w:pPr>
          </w:p>
        </w:tc>
        <w:tc>
          <w:tcPr>
            <w:tcW w:w="1371" w:type="dxa"/>
            <w:noWrap w:val="0"/>
            <w:vAlign w:val="top"/>
          </w:tcPr>
          <w:p w14:paraId="69EBB238">
            <w:pPr>
              <w:spacing w:line="500" w:lineRule="exact"/>
              <w:rPr>
                <w:color w:val="auto"/>
                <w:highlight w:val="none"/>
              </w:rPr>
            </w:pPr>
          </w:p>
        </w:tc>
        <w:tc>
          <w:tcPr>
            <w:tcW w:w="914" w:type="dxa"/>
            <w:noWrap w:val="0"/>
            <w:vAlign w:val="top"/>
          </w:tcPr>
          <w:p w14:paraId="1E7AD339">
            <w:pPr>
              <w:spacing w:line="500" w:lineRule="exact"/>
              <w:rPr>
                <w:color w:val="auto"/>
                <w:highlight w:val="none"/>
              </w:rPr>
            </w:pPr>
          </w:p>
        </w:tc>
        <w:tc>
          <w:tcPr>
            <w:tcW w:w="914" w:type="dxa"/>
            <w:noWrap w:val="0"/>
            <w:vAlign w:val="top"/>
          </w:tcPr>
          <w:p w14:paraId="60BDDAA8">
            <w:pPr>
              <w:spacing w:line="500" w:lineRule="exact"/>
              <w:rPr>
                <w:color w:val="auto"/>
                <w:highlight w:val="none"/>
              </w:rPr>
            </w:pPr>
          </w:p>
        </w:tc>
        <w:tc>
          <w:tcPr>
            <w:tcW w:w="1258" w:type="dxa"/>
            <w:noWrap w:val="0"/>
            <w:vAlign w:val="top"/>
          </w:tcPr>
          <w:p w14:paraId="661DA227">
            <w:pPr>
              <w:spacing w:line="500" w:lineRule="exact"/>
              <w:rPr>
                <w:color w:val="auto"/>
                <w:highlight w:val="none"/>
              </w:rPr>
            </w:pPr>
          </w:p>
        </w:tc>
        <w:tc>
          <w:tcPr>
            <w:tcW w:w="1258" w:type="dxa"/>
            <w:noWrap w:val="0"/>
            <w:vAlign w:val="top"/>
          </w:tcPr>
          <w:p w14:paraId="5D10BD8D">
            <w:pPr>
              <w:spacing w:line="500" w:lineRule="exact"/>
              <w:rPr>
                <w:color w:val="auto"/>
                <w:highlight w:val="none"/>
              </w:rPr>
            </w:pPr>
          </w:p>
        </w:tc>
        <w:tc>
          <w:tcPr>
            <w:tcW w:w="2758" w:type="dxa"/>
            <w:noWrap w:val="0"/>
            <w:vAlign w:val="top"/>
          </w:tcPr>
          <w:p w14:paraId="02C05F6B">
            <w:pPr>
              <w:spacing w:line="500" w:lineRule="exact"/>
              <w:rPr>
                <w:color w:val="auto"/>
                <w:highlight w:val="none"/>
              </w:rPr>
            </w:pPr>
          </w:p>
        </w:tc>
      </w:tr>
      <w:tr w14:paraId="1C90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276" w:type="dxa"/>
            <w:gridSpan w:val="7"/>
            <w:noWrap w:val="0"/>
            <w:vAlign w:val="top"/>
          </w:tcPr>
          <w:p w14:paraId="38CD1616">
            <w:pPr>
              <w:spacing w:line="500" w:lineRule="exact"/>
              <w:rPr>
                <w:color w:val="auto"/>
                <w:highlight w:val="none"/>
              </w:rPr>
            </w:pPr>
            <w:r>
              <w:rPr>
                <w:rFonts w:hint="eastAsia"/>
                <w:color w:val="auto"/>
                <w:highlight w:val="none"/>
              </w:rPr>
              <w:t>一旦我单位中标，我方保证并配备上述项目服务人员。上述填报内容真实，若不真实，愿按有关规定接受处理。</w:t>
            </w:r>
          </w:p>
        </w:tc>
      </w:tr>
    </w:tbl>
    <w:p w14:paraId="089F0144">
      <w:pPr>
        <w:spacing w:line="500" w:lineRule="exact"/>
        <w:rPr>
          <w:b/>
          <w:color w:val="auto"/>
          <w:highlight w:val="none"/>
        </w:rPr>
      </w:pPr>
      <w:r>
        <w:rPr>
          <w:rFonts w:hint="eastAsia"/>
          <w:b/>
          <w:color w:val="auto"/>
          <w:highlight w:val="none"/>
        </w:rPr>
        <w:t>注：本表人员应</w:t>
      </w:r>
      <w:r>
        <w:rPr>
          <w:rFonts w:hint="eastAsia"/>
          <w:b/>
          <w:color w:val="auto"/>
          <w:highlight w:val="none"/>
          <w:lang w:eastAsia="zh-CN"/>
        </w:rPr>
        <w:t>提交相关</w:t>
      </w:r>
      <w:r>
        <w:rPr>
          <w:rFonts w:hint="eastAsia"/>
          <w:b/>
          <w:color w:val="auto"/>
          <w:highlight w:val="none"/>
        </w:rPr>
        <w:t>证明材料、其他证书（如有）。</w:t>
      </w:r>
    </w:p>
    <w:p w14:paraId="41306087">
      <w:pPr>
        <w:pStyle w:val="38"/>
      </w:pPr>
    </w:p>
    <w:p w14:paraId="1C86FBDC">
      <w:pPr>
        <w:spacing w:before="31" w:beforeLines="10" w:line="400" w:lineRule="exact"/>
        <w:rPr>
          <w:rFonts w:ascii="Arial" w:hAnsi="Arial" w:cs="Arial"/>
          <w:szCs w:val="21"/>
        </w:rPr>
      </w:pPr>
    </w:p>
    <w:p w14:paraId="7E933829">
      <w:pPr>
        <w:spacing w:after="159" w:afterLines="50" w:line="400" w:lineRule="exact"/>
        <w:ind w:firstLine="4412" w:firstLineChars="2101"/>
        <w:rPr>
          <w:rFonts w:ascii="Arial" w:hAnsi="Arial" w:cs="Arial"/>
          <w:szCs w:val="21"/>
        </w:rPr>
      </w:pPr>
      <w:r>
        <w:rPr>
          <w:rFonts w:hint="eastAsia" w:ascii="宋体" w:hAnsi="宋体"/>
        </w:rPr>
        <w:t>磋商</w:t>
      </w:r>
      <w:r>
        <w:rPr>
          <w:rFonts w:ascii="Arial" w:hAnsi="宋体" w:cs="Arial"/>
          <w:szCs w:val="21"/>
        </w:rPr>
        <w:t>供应商（盖章）：</w:t>
      </w:r>
    </w:p>
    <w:p w14:paraId="42B54537">
      <w:pPr>
        <w:spacing w:after="159" w:afterLines="50" w:line="400" w:lineRule="exact"/>
        <w:ind w:firstLine="3889" w:firstLineChars="1852"/>
        <w:rPr>
          <w:rFonts w:ascii="Arial" w:hAnsi="Arial" w:cs="Arial"/>
          <w:szCs w:val="21"/>
        </w:rPr>
      </w:pPr>
      <w:r>
        <w:rPr>
          <w:rFonts w:ascii="Arial" w:hAnsi="宋体" w:cs="Arial"/>
          <w:szCs w:val="21"/>
        </w:rPr>
        <w:t>法定代表人或授权代表（签字或盖章）：</w:t>
      </w:r>
    </w:p>
    <w:p w14:paraId="69321636">
      <w:pPr>
        <w:spacing w:after="50" w:line="400" w:lineRule="exact"/>
        <w:ind w:left="4200" w:leftChars="2000" w:firstLine="210" w:firstLineChars="100"/>
        <w:rPr>
          <w:rFonts w:ascii="Arial" w:hAnsi="Arial" w:cs="Arial"/>
        </w:rPr>
      </w:pPr>
      <w:r>
        <w:rPr>
          <w:rFonts w:ascii="Arial" w:hAnsi="宋体" w:cs="Arial"/>
          <w:szCs w:val="21"/>
        </w:rPr>
        <w:t>日期：</w:t>
      </w:r>
    </w:p>
    <w:p w14:paraId="4B7993F7">
      <w:pPr>
        <w:rPr>
          <w:rFonts w:ascii="Cambria" w:hAnsi="Cambria"/>
          <w:b/>
          <w:bCs/>
          <w:sz w:val="28"/>
          <w:szCs w:val="32"/>
        </w:rPr>
      </w:pPr>
      <w:r>
        <w:rPr>
          <w:rFonts w:ascii="Cambria" w:hAnsi="Cambria"/>
          <w:b/>
          <w:bCs/>
          <w:sz w:val="28"/>
          <w:szCs w:val="32"/>
        </w:rPr>
        <w:br w:type="page"/>
      </w:r>
    </w:p>
    <w:p w14:paraId="59499417">
      <w:pPr>
        <w:jc w:val="center"/>
        <w:rPr>
          <w:rFonts w:ascii="Cambria" w:hAnsi="Cambria"/>
          <w:b/>
          <w:bCs/>
          <w:sz w:val="28"/>
          <w:szCs w:val="32"/>
        </w:rPr>
      </w:pPr>
      <w:r>
        <w:rPr>
          <w:rFonts w:hint="eastAsia" w:ascii="Cambria" w:hAnsi="Cambria"/>
          <w:b/>
          <w:bCs/>
          <w:sz w:val="28"/>
          <w:szCs w:val="32"/>
        </w:rPr>
        <w:t>八、拟派项目负责人情况表</w:t>
      </w:r>
    </w:p>
    <w:tbl>
      <w:tblPr>
        <w:tblStyle w:val="39"/>
        <w:tblW w:w="90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14:paraId="278D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14:paraId="5499CDBF">
            <w:pPr>
              <w:pStyle w:val="120"/>
              <w:autoSpaceDE w:val="0"/>
              <w:autoSpaceDN w:val="0"/>
              <w:adjustRightInd w:val="0"/>
              <w:spacing w:line="400" w:lineRule="atLeast"/>
              <w:rPr>
                <w:rFonts w:ascii="宋体" w:hAnsi="Times New Roman" w:eastAsia="宋体"/>
                <w:b/>
                <w:sz w:val="21"/>
                <w:szCs w:val="24"/>
              </w:rPr>
            </w:pPr>
            <w:r>
              <w:rPr>
                <w:rFonts w:hint="eastAsia" w:ascii="宋体" w:hAnsi="Times New Roman" w:eastAsia="宋体"/>
                <w:b/>
                <w:sz w:val="21"/>
                <w:szCs w:val="24"/>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14:paraId="1C6E06C2">
            <w:pPr>
              <w:autoSpaceDE w:val="0"/>
              <w:autoSpaceDN w:val="0"/>
              <w:adjustRightInd w:val="0"/>
              <w:spacing w:line="400" w:lineRule="atLeast"/>
              <w:jc w:val="center"/>
              <w:rPr>
                <w:rFonts w:ascii="宋体"/>
                <w:b/>
                <w:kern w:val="2"/>
                <w:szCs w:val="24"/>
              </w:rPr>
            </w:pPr>
          </w:p>
        </w:tc>
        <w:tc>
          <w:tcPr>
            <w:tcW w:w="4575" w:type="dxa"/>
            <w:tcBorders>
              <w:top w:val="single" w:color="auto" w:sz="12" w:space="0"/>
              <w:left w:val="single" w:color="auto" w:sz="4" w:space="0"/>
              <w:bottom w:val="single" w:color="auto" w:sz="4" w:space="0"/>
              <w:right w:val="single" w:color="auto" w:sz="12" w:space="0"/>
            </w:tcBorders>
            <w:noWrap w:val="0"/>
            <w:vAlign w:val="center"/>
          </w:tcPr>
          <w:p w14:paraId="555588DD">
            <w:pPr>
              <w:pStyle w:val="120"/>
              <w:autoSpaceDE w:val="0"/>
              <w:autoSpaceDN w:val="0"/>
              <w:adjustRightInd w:val="0"/>
              <w:spacing w:line="400" w:lineRule="atLeast"/>
              <w:rPr>
                <w:rFonts w:ascii="宋体" w:hAnsi="Times New Roman" w:eastAsia="宋体"/>
                <w:b/>
                <w:sz w:val="21"/>
                <w:szCs w:val="24"/>
              </w:rPr>
            </w:pPr>
            <w:r>
              <w:rPr>
                <w:rFonts w:hint="eastAsia" w:ascii="宋体" w:hAnsi="Times New Roman" w:eastAsia="宋体"/>
                <w:b/>
                <w:sz w:val="21"/>
                <w:szCs w:val="24"/>
              </w:rPr>
              <w:t>相关证明材料</w:t>
            </w:r>
          </w:p>
        </w:tc>
      </w:tr>
      <w:tr w14:paraId="2692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73766A2D">
            <w:pPr>
              <w:autoSpaceDE w:val="0"/>
              <w:autoSpaceDN w:val="0"/>
              <w:adjustRightInd w:val="0"/>
              <w:spacing w:line="400" w:lineRule="atLeast"/>
              <w:jc w:val="center"/>
              <w:rPr>
                <w:b/>
                <w:bCs/>
                <w:lang w:val="zh-CN"/>
              </w:rPr>
            </w:pPr>
            <w:r>
              <w:rPr>
                <w:rFonts w:hint="eastAsia"/>
                <w:b/>
                <w:bCs/>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55EC89E7">
            <w:pPr>
              <w:autoSpaceDE w:val="0"/>
              <w:autoSpaceDN w:val="0"/>
              <w:adjustRightInd w:val="0"/>
              <w:spacing w:line="400" w:lineRule="atLeast"/>
              <w:jc w:val="center"/>
              <w:rPr>
                <w:lang w:val="zh-CN"/>
              </w:rPr>
            </w:pPr>
          </w:p>
        </w:tc>
        <w:tc>
          <w:tcPr>
            <w:tcW w:w="4575" w:type="dxa"/>
            <w:vMerge w:val="restart"/>
            <w:tcBorders>
              <w:top w:val="single" w:color="auto" w:sz="4" w:space="0"/>
              <w:left w:val="single" w:color="auto" w:sz="4" w:space="0"/>
              <w:bottom w:val="single" w:color="auto" w:sz="4" w:space="0"/>
              <w:right w:val="single" w:color="auto" w:sz="12" w:space="0"/>
            </w:tcBorders>
            <w:noWrap w:val="0"/>
            <w:vAlign w:val="center"/>
          </w:tcPr>
          <w:p w14:paraId="3E87A5B9">
            <w:pPr>
              <w:autoSpaceDE w:val="0"/>
              <w:autoSpaceDN w:val="0"/>
              <w:adjustRightInd w:val="0"/>
              <w:spacing w:line="400" w:lineRule="atLeast"/>
              <w:jc w:val="center"/>
              <w:rPr>
                <w:lang w:val="zh-CN"/>
              </w:rPr>
            </w:pPr>
          </w:p>
        </w:tc>
      </w:tr>
      <w:tr w14:paraId="4DA1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636CAD94">
            <w:pPr>
              <w:autoSpaceDE w:val="0"/>
              <w:autoSpaceDN w:val="0"/>
              <w:adjustRightInd w:val="0"/>
              <w:spacing w:line="400" w:lineRule="atLeast"/>
              <w:jc w:val="center"/>
              <w:rPr>
                <w:b/>
                <w:bCs/>
                <w:lang w:val="zh-CN"/>
              </w:rPr>
            </w:pPr>
            <w:r>
              <w:rPr>
                <w:rFonts w:hint="eastAsia"/>
                <w:b/>
                <w:bCs/>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7934CA60">
            <w:pPr>
              <w:autoSpaceDE w:val="0"/>
              <w:autoSpaceDN w:val="0"/>
              <w:adjustRightInd w:val="0"/>
              <w:spacing w:line="400" w:lineRule="atLeast"/>
              <w:jc w:val="center"/>
              <w:rPr>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14:paraId="13E75BCA">
            <w:pPr>
              <w:autoSpaceDE w:val="0"/>
              <w:autoSpaceDN w:val="0"/>
              <w:adjustRightInd w:val="0"/>
              <w:spacing w:line="400" w:lineRule="atLeast"/>
              <w:jc w:val="center"/>
              <w:rPr>
                <w:lang w:val="zh-CN"/>
              </w:rPr>
            </w:pPr>
          </w:p>
        </w:tc>
      </w:tr>
      <w:tr w14:paraId="477D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6CD62E0B">
            <w:pPr>
              <w:autoSpaceDE w:val="0"/>
              <w:autoSpaceDN w:val="0"/>
              <w:adjustRightInd w:val="0"/>
              <w:spacing w:line="400" w:lineRule="atLeast"/>
              <w:jc w:val="center"/>
              <w:rPr>
                <w:b/>
                <w:bCs/>
                <w:lang w:val="zh-CN"/>
              </w:rPr>
            </w:pPr>
            <w:r>
              <w:rPr>
                <w:rFonts w:hint="eastAsia"/>
                <w:b/>
                <w:bCs/>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17BD444C">
            <w:pPr>
              <w:autoSpaceDE w:val="0"/>
              <w:autoSpaceDN w:val="0"/>
              <w:adjustRightInd w:val="0"/>
              <w:spacing w:line="400" w:lineRule="atLeast"/>
              <w:jc w:val="center"/>
              <w:rPr>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14:paraId="0F604AB6">
            <w:pPr>
              <w:autoSpaceDE w:val="0"/>
              <w:autoSpaceDN w:val="0"/>
              <w:adjustRightInd w:val="0"/>
              <w:spacing w:line="400" w:lineRule="atLeast"/>
              <w:jc w:val="center"/>
              <w:rPr>
                <w:lang w:val="zh-CN"/>
              </w:rPr>
            </w:pPr>
          </w:p>
        </w:tc>
      </w:tr>
      <w:tr w14:paraId="4CC6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0F8AD8B4">
            <w:pPr>
              <w:autoSpaceDE w:val="0"/>
              <w:autoSpaceDN w:val="0"/>
              <w:adjustRightInd w:val="0"/>
              <w:spacing w:line="400" w:lineRule="atLeast"/>
              <w:jc w:val="center"/>
              <w:rPr>
                <w:b/>
                <w:bCs/>
                <w:lang w:val="zh-CN"/>
              </w:rPr>
            </w:pPr>
            <w:r>
              <w:rPr>
                <w:rFonts w:hint="eastAsia"/>
                <w:b/>
                <w:bCs/>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4BCDC161">
            <w:pPr>
              <w:autoSpaceDE w:val="0"/>
              <w:autoSpaceDN w:val="0"/>
              <w:adjustRightInd w:val="0"/>
              <w:spacing w:line="400" w:lineRule="atLeast"/>
              <w:jc w:val="center"/>
              <w:rPr>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14:paraId="2458CB38">
            <w:pPr>
              <w:autoSpaceDE w:val="0"/>
              <w:autoSpaceDN w:val="0"/>
              <w:adjustRightInd w:val="0"/>
              <w:spacing w:line="400" w:lineRule="atLeast"/>
              <w:jc w:val="center"/>
              <w:rPr>
                <w:lang w:val="zh-CN"/>
              </w:rPr>
            </w:pPr>
          </w:p>
        </w:tc>
      </w:tr>
      <w:tr w14:paraId="52BE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7100CF6B">
            <w:pPr>
              <w:autoSpaceDE w:val="0"/>
              <w:autoSpaceDN w:val="0"/>
              <w:adjustRightInd w:val="0"/>
              <w:spacing w:line="400" w:lineRule="atLeast"/>
              <w:jc w:val="center"/>
              <w:rPr>
                <w:b/>
                <w:bCs/>
                <w:lang w:val="zh-CN"/>
              </w:rPr>
            </w:pPr>
            <w:r>
              <w:rPr>
                <w:rFonts w:hint="eastAsia"/>
                <w:b/>
                <w:bCs/>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65439933">
            <w:pPr>
              <w:autoSpaceDE w:val="0"/>
              <w:autoSpaceDN w:val="0"/>
              <w:adjustRightInd w:val="0"/>
              <w:spacing w:line="400" w:lineRule="atLeast"/>
              <w:jc w:val="center"/>
              <w:rPr>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14:paraId="33B43BC7">
            <w:pPr>
              <w:autoSpaceDE w:val="0"/>
              <w:autoSpaceDN w:val="0"/>
              <w:adjustRightInd w:val="0"/>
              <w:spacing w:line="400" w:lineRule="atLeast"/>
              <w:jc w:val="center"/>
              <w:rPr>
                <w:lang w:val="zh-CN"/>
              </w:rPr>
            </w:pPr>
          </w:p>
        </w:tc>
      </w:tr>
      <w:tr w14:paraId="463E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5DB6B02E">
            <w:pPr>
              <w:autoSpaceDE w:val="0"/>
              <w:autoSpaceDN w:val="0"/>
              <w:adjustRightInd w:val="0"/>
              <w:spacing w:line="400" w:lineRule="atLeast"/>
              <w:jc w:val="center"/>
              <w:rPr>
                <w:b/>
                <w:bCs/>
                <w:lang w:val="zh-CN"/>
              </w:rPr>
            </w:pPr>
            <w:r>
              <w:rPr>
                <w:rFonts w:hint="eastAsia"/>
                <w:b/>
                <w:bCs/>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695EC89D">
            <w:pPr>
              <w:autoSpaceDE w:val="0"/>
              <w:autoSpaceDN w:val="0"/>
              <w:adjustRightInd w:val="0"/>
              <w:spacing w:line="400" w:lineRule="atLeast"/>
              <w:jc w:val="center"/>
              <w:rPr>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14:paraId="42E2C5AB">
            <w:pPr>
              <w:autoSpaceDE w:val="0"/>
              <w:autoSpaceDN w:val="0"/>
              <w:adjustRightInd w:val="0"/>
              <w:spacing w:line="400" w:lineRule="atLeast"/>
              <w:jc w:val="center"/>
              <w:rPr>
                <w:lang w:val="zh-CN"/>
              </w:rPr>
            </w:pPr>
          </w:p>
        </w:tc>
      </w:tr>
      <w:tr w14:paraId="7766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4398EE33">
            <w:pPr>
              <w:autoSpaceDE w:val="0"/>
              <w:autoSpaceDN w:val="0"/>
              <w:adjustRightInd w:val="0"/>
              <w:spacing w:line="400" w:lineRule="atLeast"/>
              <w:jc w:val="center"/>
              <w:rPr>
                <w:b/>
                <w:bCs/>
                <w:lang w:val="zh-CN"/>
              </w:rPr>
            </w:pPr>
            <w:r>
              <w:rPr>
                <w:rFonts w:hint="eastAsia"/>
                <w:b/>
                <w:bCs/>
              </w:rPr>
              <w:t>最近</w:t>
            </w:r>
            <w:r>
              <w:rPr>
                <w:rFonts w:hint="eastAsia"/>
                <w:b/>
                <w:bCs/>
                <w:lang w:val="en-US" w:eastAsia="zh-CN"/>
              </w:rPr>
              <w:t>一</w:t>
            </w:r>
            <w:r>
              <w:rPr>
                <w:rFonts w:hint="eastAsia"/>
                <w:b/>
                <w:bCs/>
              </w:rPr>
              <w:t>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0A08F3C2">
            <w:pPr>
              <w:autoSpaceDE w:val="0"/>
              <w:autoSpaceDN w:val="0"/>
              <w:adjustRightInd w:val="0"/>
              <w:spacing w:line="400" w:lineRule="atLeast"/>
              <w:jc w:val="center"/>
              <w:rPr>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14:paraId="6E9197F5">
            <w:pPr>
              <w:autoSpaceDE w:val="0"/>
              <w:autoSpaceDN w:val="0"/>
              <w:adjustRightInd w:val="0"/>
              <w:spacing w:line="400" w:lineRule="atLeast"/>
              <w:jc w:val="center"/>
              <w:rPr>
                <w:lang w:val="zh-CN"/>
              </w:rPr>
            </w:pPr>
          </w:p>
        </w:tc>
      </w:tr>
      <w:tr w14:paraId="6707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14:paraId="733A37EB">
            <w:pPr>
              <w:autoSpaceDE w:val="0"/>
              <w:autoSpaceDN w:val="0"/>
              <w:adjustRightInd w:val="0"/>
              <w:spacing w:line="400" w:lineRule="atLeast"/>
              <w:jc w:val="center"/>
              <w:rPr>
                <w:b/>
                <w:bCs/>
                <w:lang w:val="zh-CN"/>
              </w:rPr>
            </w:pPr>
            <w:r>
              <w:rPr>
                <w:rFonts w:hint="eastAsia"/>
                <w:b/>
                <w:bCs/>
                <w:lang w:val="zh-CN"/>
              </w:rPr>
              <w:t>拟在本项目中担任主要工作</w:t>
            </w:r>
          </w:p>
        </w:tc>
        <w:tc>
          <w:tcPr>
            <w:tcW w:w="7026" w:type="dxa"/>
            <w:gridSpan w:val="2"/>
            <w:tcBorders>
              <w:top w:val="single" w:color="auto" w:sz="4" w:space="0"/>
              <w:left w:val="single" w:color="auto" w:sz="4" w:space="0"/>
              <w:bottom w:val="single" w:color="auto" w:sz="12" w:space="0"/>
              <w:right w:val="single" w:color="auto" w:sz="12" w:space="0"/>
            </w:tcBorders>
            <w:noWrap w:val="0"/>
            <w:vAlign w:val="center"/>
          </w:tcPr>
          <w:p w14:paraId="24AE56BE">
            <w:pPr>
              <w:autoSpaceDE w:val="0"/>
              <w:autoSpaceDN w:val="0"/>
              <w:adjustRightInd w:val="0"/>
              <w:spacing w:line="400" w:lineRule="atLeast"/>
              <w:jc w:val="center"/>
              <w:rPr>
                <w:lang w:val="zh-CN"/>
              </w:rPr>
            </w:pPr>
          </w:p>
        </w:tc>
      </w:tr>
    </w:tbl>
    <w:p w14:paraId="1CC9E441">
      <w:pPr>
        <w:spacing w:line="110" w:lineRule="exact"/>
        <w:rPr>
          <w:kern w:val="2"/>
          <w:sz w:val="11"/>
          <w:szCs w:val="11"/>
        </w:rPr>
      </w:pPr>
    </w:p>
    <w:p w14:paraId="743193B8">
      <w:pPr>
        <w:pStyle w:val="38"/>
        <w:ind w:left="0" w:leftChars="0" w:firstLine="0" w:firstLineChars="0"/>
      </w:pPr>
      <w:r>
        <w:rPr>
          <w:rFonts w:hint="eastAsia"/>
        </w:rPr>
        <w:t>注：投标人应根据要求在本表后附相关证明材料。</w:t>
      </w:r>
    </w:p>
    <w:p w14:paraId="01C4EFAC">
      <w:pPr>
        <w:spacing w:after="159" w:afterLines="50" w:line="400" w:lineRule="exact"/>
        <w:rPr>
          <w:rFonts w:ascii="宋体" w:hAnsi="宋体"/>
        </w:rPr>
      </w:pPr>
    </w:p>
    <w:p w14:paraId="0324E1D7">
      <w:pPr>
        <w:spacing w:after="159" w:afterLines="50" w:line="400" w:lineRule="exact"/>
        <w:ind w:firstLine="4725" w:firstLineChars="2250"/>
        <w:rPr>
          <w:rFonts w:ascii="Arial" w:hAnsi="Arial" w:cs="Arial"/>
          <w:szCs w:val="21"/>
        </w:rPr>
      </w:pPr>
      <w:r>
        <w:rPr>
          <w:rFonts w:hint="eastAsia" w:ascii="宋体" w:hAnsi="宋体"/>
        </w:rPr>
        <w:t>磋商</w:t>
      </w:r>
      <w:r>
        <w:rPr>
          <w:rFonts w:hint="eastAsia" w:ascii="Arial" w:hAnsi="宋体" w:cs="Arial"/>
          <w:szCs w:val="21"/>
        </w:rPr>
        <w:t>供应商全称</w:t>
      </w:r>
      <w:r>
        <w:rPr>
          <w:rFonts w:ascii="Arial" w:hAnsi="宋体" w:cs="Arial"/>
          <w:szCs w:val="21"/>
        </w:rPr>
        <w:t>（盖章）：</w:t>
      </w:r>
    </w:p>
    <w:p w14:paraId="0787A4F1">
      <w:pPr>
        <w:spacing w:after="159" w:afterLines="50" w:line="400" w:lineRule="exact"/>
        <w:ind w:firstLine="3889" w:firstLineChars="1852"/>
        <w:rPr>
          <w:rFonts w:ascii="Arial" w:hAnsi="Arial" w:cs="Arial"/>
          <w:szCs w:val="21"/>
        </w:rPr>
      </w:pPr>
      <w:r>
        <w:rPr>
          <w:rFonts w:ascii="Arial" w:hAnsi="宋体" w:cs="Arial"/>
          <w:szCs w:val="21"/>
        </w:rPr>
        <w:t>法定代表人或授权代表（签字或盖章）：</w:t>
      </w:r>
    </w:p>
    <w:p w14:paraId="310DD5B5">
      <w:pPr>
        <w:tabs>
          <w:tab w:val="left" w:pos="4532"/>
        </w:tabs>
        <w:spacing w:line="360" w:lineRule="auto"/>
        <w:ind w:firstLine="420" w:firstLineChars="200"/>
        <w:jc w:val="center"/>
      </w:pPr>
      <w:r>
        <w:rPr>
          <w:rFonts w:ascii="Arial" w:hAnsi="宋体" w:cs="Arial"/>
          <w:szCs w:val="21"/>
        </w:rPr>
        <w:t>日期：</w:t>
      </w:r>
    </w:p>
    <w:p w14:paraId="3670612B">
      <w:pPr>
        <w:rPr>
          <w:rFonts w:hint="eastAsia" w:ascii="宋体" w:hAnsi="宋体" w:cs="宋体"/>
          <w:b/>
          <w:bCs/>
          <w:sz w:val="28"/>
          <w:szCs w:val="28"/>
        </w:rPr>
      </w:pPr>
      <w:r>
        <w:rPr>
          <w:rFonts w:hint="eastAsia" w:ascii="宋体" w:hAnsi="宋体" w:cs="宋体"/>
          <w:b/>
          <w:bCs/>
          <w:sz w:val="28"/>
          <w:szCs w:val="28"/>
        </w:rPr>
        <w:br w:type="page"/>
      </w:r>
    </w:p>
    <w:p w14:paraId="387EE2A3">
      <w:pPr>
        <w:numPr>
          <w:ilvl w:val="0"/>
          <w:numId w:val="0"/>
        </w:numPr>
        <w:jc w:val="center"/>
        <w:rPr>
          <w:rFonts w:hint="eastAsia" w:ascii="Cambria" w:hAnsi="Cambria"/>
          <w:b/>
          <w:bCs/>
          <w:sz w:val="28"/>
          <w:szCs w:val="32"/>
        </w:rPr>
      </w:pPr>
      <w:r>
        <w:rPr>
          <w:rFonts w:hint="eastAsia" w:ascii="Cambria" w:hAnsi="Cambria" w:eastAsia="宋体" w:cs="Times New Roman"/>
          <w:b/>
          <w:bCs/>
          <w:sz w:val="28"/>
          <w:szCs w:val="32"/>
          <w:lang w:val="en-US" w:eastAsia="zh-CN" w:bidi="ar-SA"/>
        </w:rPr>
        <w:t>九、</w:t>
      </w:r>
      <w:r>
        <w:rPr>
          <w:rFonts w:hint="eastAsia" w:ascii="Cambria" w:hAnsi="Cambria"/>
          <w:b/>
          <w:bCs/>
          <w:sz w:val="28"/>
          <w:szCs w:val="32"/>
        </w:rPr>
        <w:t>投入车辆</w:t>
      </w:r>
      <w:r>
        <w:rPr>
          <w:rFonts w:hint="eastAsia" w:ascii="Cambria" w:hAnsi="Cambria"/>
          <w:b/>
          <w:bCs/>
          <w:sz w:val="28"/>
          <w:szCs w:val="32"/>
          <w:lang w:val="en-US" w:eastAsia="zh-CN"/>
        </w:rPr>
        <w:t>及</w:t>
      </w:r>
      <w:r>
        <w:rPr>
          <w:rFonts w:hint="eastAsia" w:ascii="Cambria" w:hAnsi="Cambria"/>
          <w:b/>
          <w:bCs/>
          <w:sz w:val="28"/>
          <w:szCs w:val="32"/>
        </w:rPr>
        <w:t>设备一览表</w:t>
      </w:r>
    </w:p>
    <w:tbl>
      <w:tblPr>
        <w:tblStyle w:val="39"/>
        <w:tblW w:w="95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716"/>
        <w:gridCol w:w="1739"/>
        <w:gridCol w:w="1292"/>
        <w:gridCol w:w="1416"/>
        <w:gridCol w:w="850"/>
        <w:gridCol w:w="997"/>
        <w:gridCol w:w="836"/>
      </w:tblGrid>
      <w:tr w14:paraId="1631A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714" w:type="dxa"/>
            <w:tcBorders>
              <w:top w:val="single" w:color="auto" w:sz="12" w:space="0"/>
              <w:bottom w:val="single" w:color="auto" w:sz="12" w:space="0"/>
            </w:tcBorders>
            <w:noWrap w:val="0"/>
            <w:vAlign w:val="center"/>
          </w:tcPr>
          <w:p w14:paraId="2124F1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b/>
                <w:bCs/>
              </w:rPr>
            </w:pPr>
            <w:r>
              <w:rPr>
                <w:rFonts w:hint="eastAsia" w:ascii="宋体"/>
                <w:b/>
                <w:bCs/>
              </w:rPr>
              <w:t>序号</w:t>
            </w:r>
          </w:p>
        </w:tc>
        <w:tc>
          <w:tcPr>
            <w:tcW w:w="1716" w:type="dxa"/>
            <w:tcBorders>
              <w:top w:val="single" w:color="auto" w:sz="12" w:space="0"/>
              <w:bottom w:val="single" w:color="auto" w:sz="12" w:space="0"/>
            </w:tcBorders>
            <w:noWrap w:val="0"/>
            <w:vAlign w:val="center"/>
          </w:tcPr>
          <w:p w14:paraId="21776A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b/>
                <w:bCs/>
              </w:rPr>
            </w:pPr>
            <w:r>
              <w:rPr>
                <w:rFonts w:hint="eastAsia" w:ascii="宋体"/>
                <w:b/>
                <w:bCs/>
              </w:rPr>
              <w:t>设备名称</w:t>
            </w:r>
          </w:p>
        </w:tc>
        <w:tc>
          <w:tcPr>
            <w:tcW w:w="1739" w:type="dxa"/>
            <w:tcBorders>
              <w:top w:val="single" w:color="auto" w:sz="12" w:space="0"/>
              <w:bottom w:val="single" w:color="auto" w:sz="12" w:space="0"/>
            </w:tcBorders>
            <w:noWrap w:val="0"/>
            <w:vAlign w:val="center"/>
          </w:tcPr>
          <w:p w14:paraId="6A7736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rPr>
            </w:pPr>
            <w:r>
              <w:rPr>
                <w:rFonts w:hint="eastAsia" w:ascii="宋体" w:hAnsi="宋体"/>
                <w:b/>
                <w:bCs/>
              </w:rPr>
              <w:t>型号规格</w:t>
            </w:r>
          </w:p>
        </w:tc>
        <w:tc>
          <w:tcPr>
            <w:tcW w:w="1292" w:type="dxa"/>
            <w:tcBorders>
              <w:top w:val="single" w:color="auto" w:sz="12" w:space="0"/>
              <w:bottom w:val="single" w:color="auto" w:sz="12" w:space="0"/>
            </w:tcBorders>
            <w:noWrap w:val="0"/>
            <w:vAlign w:val="center"/>
          </w:tcPr>
          <w:p w14:paraId="2C1E02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rPr>
            </w:pPr>
            <w:r>
              <w:rPr>
                <w:rFonts w:hint="eastAsia" w:ascii="宋体" w:hAnsi="宋体"/>
                <w:b/>
                <w:bCs/>
                <w:lang w:eastAsia="zh-CN"/>
              </w:rPr>
              <w:t>生产</w:t>
            </w:r>
            <w:r>
              <w:rPr>
                <w:rFonts w:hint="eastAsia" w:ascii="宋体" w:hAnsi="宋体"/>
                <w:b/>
                <w:bCs/>
              </w:rPr>
              <w:t>年份</w:t>
            </w:r>
          </w:p>
        </w:tc>
        <w:tc>
          <w:tcPr>
            <w:tcW w:w="1416" w:type="dxa"/>
            <w:tcBorders>
              <w:top w:val="single" w:color="auto" w:sz="12" w:space="0"/>
              <w:bottom w:val="single" w:color="auto" w:sz="12" w:space="0"/>
            </w:tcBorders>
            <w:noWrap w:val="0"/>
            <w:vAlign w:val="center"/>
          </w:tcPr>
          <w:p w14:paraId="5CFC7E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rPr>
            </w:pPr>
            <w:r>
              <w:rPr>
                <w:rFonts w:hint="eastAsia" w:ascii="宋体" w:hAnsi="宋体"/>
                <w:b/>
                <w:bCs/>
              </w:rPr>
              <w:t>品牌/产地</w:t>
            </w:r>
          </w:p>
        </w:tc>
        <w:tc>
          <w:tcPr>
            <w:tcW w:w="850" w:type="dxa"/>
            <w:tcBorders>
              <w:top w:val="single" w:color="auto" w:sz="12" w:space="0"/>
              <w:bottom w:val="single" w:color="auto" w:sz="12" w:space="0"/>
            </w:tcBorders>
            <w:noWrap w:val="0"/>
            <w:vAlign w:val="center"/>
          </w:tcPr>
          <w:p w14:paraId="251CDB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rPr>
            </w:pPr>
            <w:r>
              <w:rPr>
                <w:rFonts w:hint="eastAsia" w:ascii="宋体" w:hAnsi="宋体"/>
                <w:b/>
                <w:bCs/>
              </w:rPr>
              <w:t>数量</w:t>
            </w:r>
          </w:p>
        </w:tc>
        <w:tc>
          <w:tcPr>
            <w:tcW w:w="997" w:type="dxa"/>
            <w:tcBorders>
              <w:top w:val="single" w:color="auto" w:sz="12" w:space="0"/>
              <w:bottom w:val="single" w:color="auto" w:sz="12" w:space="0"/>
            </w:tcBorders>
            <w:noWrap w:val="0"/>
            <w:vAlign w:val="center"/>
          </w:tcPr>
          <w:p w14:paraId="1A512A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rPr>
            </w:pPr>
            <w:r>
              <w:rPr>
                <w:rFonts w:hint="eastAsia" w:ascii="宋体" w:hAnsi="宋体"/>
                <w:b/>
                <w:bCs/>
              </w:rPr>
              <w:t>价格（元）</w:t>
            </w:r>
          </w:p>
        </w:tc>
        <w:tc>
          <w:tcPr>
            <w:tcW w:w="836" w:type="dxa"/>
            <w:tcBorders>
              <w:top w:val="single" w:color="auto" w:sz="12" w:space="0"/>
              <w:bottom w:val="single" w:color="auto" w:sz="12" w:space="0"/>
            </w:tcBorders>
            <w:noWrap w:val="0"/>
            <w:vAlign w:val="center"/>
          </w:tcPr>
          <w:p w14:paraId="777FA3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b/>
                <w:bCs/>
              </w:rPr>
            </w:pPr>
            <w:r>
              <w:rPr>
                <w:rFonts w:hint="eastAsia" w:ascii="宋体"/>
                <w:b/>
                <w:bCs/>
              </w:rPr>
              <w:t>备注</w:t>
            </w:r>
          </w:p>
        </w:tc>
      </w:tr>
      <w:tr w14:paraId="2F641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14" w:type="dxa"/>
            <w:tcBorders>
              <w:top w:val="single" w:color="auto" w:sz="12" w:space="0"/>
            </w:tcBorders>
            <w:noWrap w:val="0"/>
            <w:vAlign w:val="center"/>
          </w:tcPr>
          <w:p w14:paraId="7F1835B5">
            <w:pPr>
              <w:spacing w:line="400" w:lineRule="atLeast"/>
              <w:ind w:firstLine="592"/>
              <w:jc w:val="center"/>
              <w:rPr>
                <w:rFonts w:ascii="宋体"/>
              </w:rPr>
            </w:pPr>
          </w:p>
        </w:tc>
        <w:tc>
          <w:tcPr>
            <w:tcW w:w="1716" w:type="dxa"/>
            <w:tcBorders>
              <w:top w:val="single" w:color="auto" w:sz="12" w:space="0"/>
            </w:tcBorders>
            <w:noWrap w:val="0"/>
            <w:vAlign w:val="center"/>
          </w:tcPr>
          <w:p w14:paraId="3A9E7FA5">
            <w:pPr>
              <w:spacing w:line="400" w:lineRule="atLeast"/>
              <w:ind w:firstLine="592"/>
              <w:jc w:val="center"/>
              <w:rPr>
                <w:rFonts w:ascii="宋体"/>
              </w:rPr>
            </w:pPr>
          </w:p>
        </w:tc>
        <w:tc>
          <w:tcPr>
            <w:tcW w:w="1739" w:type="dxa"/>
            <w:tcBorders>
              <w:top w:val="single" w:color="auto" w:sz="12" w:space="0"/>
            </w:tcBorders>
            <w:noWrap w:val="0"/>
            <w:vAlign w:val="center"/>
          </w:tcPr>
          <w:p w14:paraId="62FB86CB">
            <w:pPr>
              <w:spacing w:line="400" w:lineRule="atLeast"/>
              <w:ind w:firstLine="592"/>
              <w:jc w:val="center"/>
              <w:rPr>
                <w:rFonts w:ascii="宋体"/>
              </w:rPr>
            </w:pPr>
          </w:p>
        </w:tc>
        <w:tc>
          <w:tcPr>
            <w:tcW w:w="1292" w:type="dxa"/>
            <w:tcBorders>
              <w:top w:val="single" w:color="auto" w:sz="12" w:space="0"/>
            </w:tcBorders>
            <w:noWrap w:val="0"/>
            <w:vAlign w:val="center"/>
          </w:tcPr>
          <w:p w14:paraId="74880DDA">
            <w:pPr>
              <w:spacing w:line="400" w:lineRule="atLeast"/>
              <w:ind w:firstLine="592"/>
              <w:jc w:val="center"/>
              <w:rPr>
                <w:rFonts w:ascii="宋体"/>
              </w:rPr>
            </w:pPr>
          </w:p>
        </w:tc>
        <w:tc>
          <w:tcPr>
            <w:tcW w:w="1416" w:type="dxa"/>
            <w:tcBorders>
              <w:top w:val="single" w:color="auto" w:sz="12" w:space="0"/>
            </w:tcBorders>
            <w:noWrap w:val="0"/>
            <w:vAlign w:val="center"/>
          </w:tcPr>
          <w:p w14:paraId="12783422">
            <w:pPr>
              <w:spacing w:line="400" w:lineRule="atLeast"/>
              <w:ind w:firstLine="592"/>
              <w:jc w:val="center"/>
              <w:rPr>
                <w:rFonts w:ascii="宋体"/>
              </w:rPr>
            </w:pPr>
          </w:p>
        </w:tc>
        <w:tc>
          <w:tcPr>
            <w:tcW w:w="850" w:type="dxa"/>
            <w:tcBorders>
              <w:top w:val="single" w:color="auto" w:sz="12" w:space="0"/>
            </w:tcBorders>
            <w:noWrap w:val="0"/>
            <w:vAlign w:val="center"/>
          </w:tcPr>
          <w:p w14:paraId="35B598D0">
            <w:pPr>
              <w:spacing w:line="400" w:lineRule="atLeast"/>
              <w:ind w:firstLine="592"/>
              <w:jc w:val="center"/>
              <w:rPr>
                <w:rFonts w:ascii="宋体"/>
              </w:rPr>
            </w:pPr>
          </w:p>
        </w:tc>
        <w:tc>
          <w:tcPr>
            <w:tcW w:w="997" w:type="dxa"/>
            <w:tcBorders>
              <w:top w:val="single" w:color="auto" w:sz="12" w:space="0"/>
            </w:tcBorders>
            <w:noWrap w:val="0"/>
            <w:vAlign w:val="center"/>
          </w:tcPr>
          <w:p w14:paraId="2BE8DCDC">
            <w:pPr>
              <w:spacing w:line="400" w:lineRule="atLeast"/>
              <w:ind w:firstLine="592"/>
              <w:jc w:val="center"/>
              <w:rPr>
                <w:rFonts w:ascii="宋体"/>
              </w:rPr>
            </w:pPr>
          </w:p>
        </w:tc>
        <w:tc>
          <w:tcPr>
            <w:tcW w:w="836" w:type="dxa"/>
            <w:tcBorders>
              <w:top w:val="single" w:color="auto" w:sz="12" w:space="0"/>
            </w:tcBorders>
            <w:noWrap w:val="0"/>
            <w:vAlign w:val="center"/>
          </w:tcPr>
          <w:p w14:paraId="519261D3">
            <w:pPr>
              <w:spacing w:line="400" w:lineRule="atLeast"/>
              <w:ind w:firstLine="592"/>
              <w:jc w:val="center"/>
              <w:rPr>
                <w:rFonts w:ascii="宋体"/>
              </w:rPr>
            </w:pPr>
          </w:p>
        </w:tc>
      </w:tr>
      <w:tr w14:paraId="2B71C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3293E927">
            <w:pPr>
              <w:spacing w:line="400" w:lineRule="atLeast"/>
              <w:ind w:firstLine="592"/>
              <w:jc w:val="center"/>
              <w:rPr>
                <w:rFonts w:ascii="宋体"/>
              </w:rPr>
            </w:pPr>
          </w:p>
        </w:tc>
        <w:tc>
          <w:tcPr>
            <w:tcW w:w="1716" w:type="dxa"/>
            <w:noWrap w:val="0"/>
            <w:vAlign w:val="center"/>
          </w:tcPr>
          <w:p w14:paraId="3CE70EBE">
            <w:pPr>
              <w:spacing w:line="400" w:lineRule="atLeast"/>
              <w:ind w:firstLine="592"/>
              <w:jc w:val="center"/>
              <w:rPr>
                <w:rFonts w:ascii="宋体"/>
              </w:rPr>
            </w:pPr>
          </w:p>
        </w:tc>
        <w:tc>
          <w:tcPr>
            <w:tcW w:w="1739" w:type="dxa"/>
            <w:noWrap w:val="0"/>
            <w:vAlign w:val="center"/>
          </w:tcPr>
          <w:p w14:paraId="02897A71">
            <w:pPr>
              <w:spacing w:line="400" w:lineRule="atLeast"/>
              <w:ind w:firstLine="592"/>
              <w:jc w:val="center"/>
              <w:rPr>
                <w:rFonts w:ascii="宋体"/>
              </w:rPr>
            </w:pPr>
          </w:p>
        </w:tc>
        <w:tc>
          <w:tcPr>
            <w:tcW w:w="1292" w:type="dxa"/>
            <w:noWrap w:val="0"/>
            <w:vAlign w:val="center"/>
          </w:tcPr>
          <w:p w14:paraId="43E0B809">
            <w:pPr>
              <w:spacing w:line="400" w:lineRule="atLeast"/>
              <w:ind w:firstLine="592"/>
              <w:jc w:val="center"/>
              <w:rPr>
                <w:rFonts w:ascii="宋体"/>
              </w:rPr>
            </w:pPr>
          </w:p>
        </w:tc>
        <w:tc>
          <w:tcPr>
            <w:tcW w:w="1416" w:type="dxa"/>
            <w:noWrap w:val="0"/>
            <w:vAlign w:val="center"/>
          </w:tcPr>
          <w:p w14:paraId="0309FEC4">
            <w:pPr>
              <w:spacing w:line="400" w:lineRule="atLeast"/>
              <w:ind w:firstLine="592"/>
              <w:jc w:val="center"/>
              <w:rPr>
                <w:rFonts w:ascii="宋体"/>
              </w:rPr>
            </w:pPr>
          </w:p>
        </w:tc>
        <w:tc>
          <w:tcPr>
            <w:tcW w:w="850" w:type="dxa"/>
            <w:noWrap w:val="0"/>
            <w:vAlign w:val="center"/>
          </w:tcPr>
          <w:p w14:paraId="2395CE2D">
            <w:pPr>
              <w:spacing w:line="400" w:lineRule="atLeast"/>
              <w:ind w:firstLine="592"/>
              <w:jc w:val="center"/>
              <w:rPr>
                <w:rFonts w:ascii="宋体"/>
              </w:rPr>
            </w:pPr>
          </w:p>
        </w:tc>
        <w:tc>
          <w:tcPr>
            <w:tcW w:w="997" w:type="dxa"/>
            <w:noWrap w:val="0"/>
            <w:vAlign w:val="center"/>
          </w:tcPr>
          <w:p w14:paraId="0EA84299">
            <w:pPr>
              <w:spacing w:line="400" w:lineRule="atLeast"/>
              <w:ind w:firstLine="592"/>
              <w:jc w:val="center"/>
              <w:rPr>
                <w:rFonts w:ascii="宋体"/>
              </w:rPr>
            </w:pPr>
          </w:p>
        </w:tc>
        <w:tc>
          <w:tcPr>
            <w:tcW w:w="836" w:type="dxa"/>
            <w:noWrap w:val="0"/>
            <w:vAlign w:val="center"/>
          </w:tcPr>
          <w:p w14:paraId="5295E094">
            <w:pPr>
              <w:spacing w:line="400" w:lineRule="atLeast"/>
              <w:ind w:firstLine="592"/>
              <w:jc w:val="center"/>
              <w:rPr>
                <w:rFonts w:ascii="宋体"/>
              </w:rPr>
            </w:pPr>
          </w:p>
        </w:tc>
      </w:tr>
      <w:tr w14:paraId="466D7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3AB13047">
            <w:pPr>
              <w:spacing w:line="400" w:lineRule="atLeast"/>
              <w:ind w:firstLine="592"/>
              <w:jc w:val="center"/>
              <w:rPr>
                <w:rFonts w:ascii="宋体"/>
              </w:rPr>
            </w:pPr>
          </w:p>
        </w:tc>
        <w:tc>
          <w:tcPr>
            <w:tcW w:w="1716" w:type="dxa"/>
            <w:noWrap w:val="0"/>
            <w:vAlign w:val="center"/>
          </w:tcPr>
          <w:p w14:paraId="55437856">
            <w:pPr>
              <w:spacing w:line="400" w:lineRule="atLeast"/>
              <w:ind w:firstLine="592"/>
              <w:jc w:val="center"/>
              <w:rPr>
                <w:rFonts w:ascii="宋体"/>
              </w:rPr>
            </w:pPr>
          </w:p>
        </w:tc>
        <w:tc>
          <w:tcPr>
            <w:tcW w:w="1739" w:type="dxa"/>
            <w:noWrap w:val="0"/>
            <w:vAlign w:val="center"/>
          </w:tcPr>
          <w:p w14:paraId="5F56D09E">
            <w:pPr>
              <w:spacing w:line="400" w:lineRule="atLeast"/>
              <w:ind w:firstLine="592"/>
              <w:jc w:val="center"/>
              <w:rPr>
                <w:rFonts w:ascii="宋体"/>
              </w:rPr>
            </w:pPr>
          </w:p>
        </w:tc>
        <w:tc>
          <w:tcPr>
            <w:tcW w:w="1292" w:type="dxa"/>
            <w:noWrap w:val="0"/>
            <w:vAlign w:val="center"/>
          </w:tcPr>
          <w:p w14:paraId="09BCAAAC">
            <w:pPr>
              <w:spacing w:line="400" w:lineRule="atLeast"/>
              <w:ind w:firstLine="592"/>
              <w:jc w:val="center"/>
              <w:rPr>
                <w:rFonts w:ascii="宋体"/>
              </w:rPr>
            </w:pPr>
          </w:p>
        </w:tc>
        <w:tc>
          <w:tcPr>
            <w:tcW w:w="1416" w:type="dxa"/>
            <w:noWrap w:val="0"/>
            <w:vAlign w:val="center"/>
          </w:tcPr>
          <w:p w14:paraId="1A39CCFC">
            <w:pPr>
              <w:spacing w:line="400" w:lineRule="atLeast"/>
              <w:ind w:firstLine="592"/>
              <w:jc w:val="center"/>
              <w:rPr>
                <w:rFonts w:ascii="宋体"/>
              </w:rPr>
            </w:pPr>
          </w:p>
        </w:tc>
        <w:tc>
          <w:tcPr>
            <w:tcW w:w="850" w:type="dxa"/>
            <w:noWrap w:val="0"/>
            <w:vAlign w:val="center"/>
          </w:tcPr>
          <w:p w14:paraId="54D69B45">
            <w:pPr>
              <w:spacing w:line="400" w:lineRule="atLeast"/>
              <w:ind w:firstLine="592"/>
              <w:jc w:val="center"/>
              <w:rPr>
                <w:rFonts w:ascii="宋体"/>
              </w:rPr>
            </w:pPr>
          </w:p>
        </w:tc>
        <w:tc>
          <w:tcPr>
            <w:tcW w:w="997" w:type="dxa"/>
            <w:noWrap w:val="0"/>
            <w:vAlign w:val="center"/>
          </w:tcPr>
          <w:p w14:paraId="583569E5">
            <w:pPr>
              <w:spacing w:line="400" w:lineRule="atLeast"/>
              <w:ind w:firstLine="592"/>
              <w:jc w:val="center"/>
              <w:rPr>
                <w:rFonts w:ascii="宋体"/>
              </w:rPr>
            </w:pPr>
          </w:p>
        </w:tc>
        <w:tc>
          <w:tcPr>
            <w:tcW w:w="836" w:type="dxa"/>
            <w:noWrap w:val="0"/>
            <w:vAlign w:val="center"/>
          </w:tcPr>
          <w:p w14:paraId="7F1E2FA8">
            <w:pPr>
              <w:spacing w:line="400" w:lineRule="atLeast"/>
              <w:ind w:firstLine="592"/>
              <w:jc w:val="center"/>
              <w:rPr>
                <w:rFonts w:ascii="宋体"/>
              </w:rPr>
            </w:pPr>
          </w:p>
        </w:tc>
      </w:tr>
      <w:tr w14:paraId="34DD9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6DDC9080">
            <w:pPr>
              <w:spacing w:line="400" w:lineRule="atLeast"/>
              <w:ind w:firstLine="592"/>
              <w:jc w:val="center"/>
              <w:rPr>
                <w:rFonts w:ascii="宋体"/>
              </w:rPr>
            </w:pPr>
          </w:p>
        </w:tc>
        <w:tc>
          <w:tcPr>
            <w:tcW w:w="1716" w:type="dxa"/>
            <w:noWrap w:val="0"/>
            <w:vAlign w:val="center"/>
          </w:tcPr>
          <w:p w14:paraId="6E7A198A">
            <w:pPr>
              <w:spacing w:line="400" w:lineRule="atLeast"/>
              <w:ind w:firstLine="592"/>
              <w:jc w:val="center"/>
              <w:rPr>
                <w:rFonts w:ascii="宋体"/>
              </w:rPr>
            </w:pPr>
          </w:p>
        </w:tc>
        <w:tc>
          <w:tcPr>
            <w:tcW w:w="1739" w:type="dxa"/>
            <w:noWrap w:val="0"/>
            <w:vAlign w:val="center"/>
          </w:tcPr>
          <w:p w14:paraId="6358DA2F">
            <w:pPr>
              <w:spacing w:line="400" w:lineRule="atLeast"/>
              <w:ind w:firstLine="592"/>
              <w:jc w:val="center"/>
              <w:rPr>
                <w:rFonts w:ascii="宋体"/>
              </w:rPr>
            </w:pPr>
          </w:p>
        </w:tc>
        <w:tc>
          <w:tcPr>
            <w:tcW w:w="1292" w:type="dxa"/>
            <w:noWrap w:val="0"/>
            <w:vAlign w:val="center"/>
          </w:tcPr>
          <w:p w14:paraId="5D23F840">
            <w:pPr>
              <w:spacing w:line="400" w:lineRule="atLeast"/>
              <w:ind w:firstLine="592"/>
              <w:jc w:val="center"/>
              <w:rPr>
                <w:rFonts w:ascii="宋体"/>
              </w:rPr>
            </w:pPr>
          </w:p>
        </w:tc>
        <w:tc>
          <w:tcPr>
            <w:tcW w:w="1416" w:type="dxa"/>
            <w:noWrap w:val="0"/>
            <w:vAlign w:val="center"/>
          </w:tcPr>
          <w:p w14:paraId="74CF9FD5">
            <w:pPr>
              <w:spacing w:line="400" w:lineRule="atLeast"/>
              <w:ind w:firstLine="592"/>
              <w:jc w:val="center"/>
              <w:rPr>
                <w:rFonts w:ascii="宋体"/>
              </w:rPr>
            </w:pPr>
          </w:p>
        </w:tc>
        <w:tc>
          <w:tcPr>
            <w:tcW w:w="850" w:type="dxa"/>
            <w:noWrap w:val="0"/>
            <w:vAlign w:val="center"/>
          </w:tcPr>
          <w:p w14:paraId="56CBE1AE">
            <w:pPr>
              <w:spacing w:line="400" w:lineRule="atLeast"/>
              <w:ind w:firstLine="592"/>
              <w:jc w:val="center"/>
              <w:rPr>
                <w:rFonts w:ascii="宋体"/>
              </w:rPr>
            </w:pPr>
          </w:p>
        </w:tc>
        <w:tc>
          <w:tcPr>
            <w:tcW w:w="997" w:type="dxa"/>
            <w:noWrap w:val="0"/>
            <w:vAlign w:val="center"/>
          </w:tcPr>
          <w:p w14:paraId="69B6CC40">
            <w:pPr>
              <w:spacing w:line="400" w:lineRule="atLeast"/>
              <w:ind w:firstLine="592"/>
              <w:jc w:val="center"/>
              <w:rPr>
                <w:rFonts w:ascii="宋体"/>
              </w:rPr>
            </w:pPr>
          </w:p>
        </w:tc>
        <w:tc>
          <w:tcPr>
            <w:tcW w:w="836" w:type="dxa"/>
            <w:noWrap w:val="0"/>
            <w:vAlign w:val="center"/>
          </w:tcPr>
          <w:p w14:paraId="78E34289">
            <w:pPr>
              <w:spacing w:line="400" w:lineRule="atLeast"/>
              <w:ind w:firstLine="592"/>
              <w:jc w:val="center"/>
              <w:rPr>
                <w:rFonts w:ascii="宋体"/>
              </w:rPr>
            </w:pPr>
          </w:p>
        </w:tc>
      </w:tr>
      <w:tr w14:paraId="0E280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4AE02713">
            <w:pPr>
              <w:spacing w:line="400" w:lineRule="atLeast"/>
              <w:ind w:firstLine="592"/>
              <w:jc w:val="center"/>
              <w:rPr>
                <w:rFonts w:ascii="宋体"/>
              </w:rPr>
            </w:pPr>
          </w:p>
        </w:tc>
        <w:tc>
          <w:tcPr>
            <w:tcW w:w="1716" w:type="dxa"/>
            <w:noWrap w:val="0"/>
            <w:vAlign w:val="center"/>
          </w:tcPr>
          <w:p w14:paraId="42280988">
            <w:pPr>
              <w:spacing w:line="400" w:lineRule="atLeast"/>
              <w:ind w:firstLine="592"/>
              <w:jc w:val="center"/>
              <w:rPr>
                <w:rFonts w:ascii="宋体"/>
              </w:rPr>
            </w:pPr>
          </w:p>
        </w:tc>
        <w:tc>
          <w:tcPr>
            <w:tcW w:w="1739" w:type="dxa"/>
            <w:noWrap w:val="0"/>
            <w:vAlign w:val="center"/>
          </w:tcPr>
          <w:p w14:paraId="71AB1203">
            <w:pPr>
              <w:spacing w:line="400" w:lineRule="atLeast"/>
              <w:ind w:firstLine="592"/>
              <w:jc w:val="center"/>
              <w:rPr>
                <w:rFonts w:ascii="宋体"/>
              </w:rPr>
            </w:pPr>
          </w:p>
        </w:tc>
        <w:tc>
          <w:tcPr>
            <w:tcW w:w="1292" w:type="dxa"/>
            <w:noWrap w:val="0"/>
            <w:vAlign w:val="center"/>
          </w:tcPr>
          <w:p w14:paraId="1338A49F">
            <w:pPr>
              <w:spacing w:line="400" w:lineRule="atLeast"/>
              <w:ind w:firstLine="592"/>
              <w:jc w:val="center"/>
              <w:rPr>
                <w:rFonts w:ascii="宋体"/>
              </w:rPr>
            </w:pPr>
          </w:p>
        </w:tc>
        <w:tc>
          <w:tcPr>
            <w:tcW w:w="1416" w:type="dxa"/>
            <w:noWrap w:val="0"/>
            <w:vAlign w:val="center"/>
          </w:tcPr>
          <w:p w14:paraId="33431015">
            <w:pPr>
              <w:spacing w:line="400" w:lineRule="atLeast"/>
              <w:ind w:firstLine="592"/>
              <w:jc w:val="center"/>
              <w:rPr>
                <w:rFonts w:ascii="宋体"/>
              </w:rPr>
            </w:pPr>
          </w:p>
        </w:tc>
        <w:tc>
          <w:tcPr>
            <w:tcW w:w="850" w:type="dxa"/>
            <w:noWrap w:val="0"/>
            <w:vAlign w:val="center"/>
          </w:tcPr>
          <w:p w14:paraId="1ACD3EC7">
            <w:pPr>
              <w:spacing w:line="400" w:lineRule="atLeast"/>
              <w:ind w:firstLine="592"/>
              <w:jc w:val="center"/>
              <w:rPr>
                <w:rFonts w:ascii="宋体"/>
              </w:rPr>
            </w:pPr>
          </w:p>
        </w:tc>
        <w:tc>
          <w:tcPr>
            <w:tcW w:w="997" w:type="dxa"/>
            <w:noWrap w:val="0"/>
            <w:vAlign w:val="center"/>
          </w:tcPr>
          <w:p w14:paraId="5140D313">
            <w:pPr>
              <w:spacing w:line="400" w:lineRule="atLeast"/>
              <w:ind w:firstLine="592"/>
              <w:jc w:val="center"/>
              <w:rPr>
                <w:rFonts w:ascii="宋体"/>
              </w:rPr>
            </w:pPr>
          </w:p>
        </w:tc>
        <w:tc>
          <w:tcPr>
            <w:tcW w:w="836" w:type="dxa"/>
            <w:noWrap w:val="0"/>
            <w:vAlign w:val="center"/>
          </w:tcPr>
          <w:p w14:paraId="443A3029">
            <w:pPr>
              <w:spacing w:line="400" w:lineRule="atLeast"/>
              <w:ind w:firstLine="592"/>
              <w:jc w:val="center"/>
              <w:rPr>
                <w:rFonts w:ascii="宋体"/>
              </w:rPr>
            </w:pPr>
          </w:p>
        </w:tc>
      </w:tr>
      <w:tr w14:paraId="0AC72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32583FBA">
            <w:pPr>
              <w:spacing w:line="400" w:lineRule="atLeast"/>
              <w:ind w:firstLine="592"/>
              <w:jc w:val="center"/>
              <w:rPr>
                <w:rFonts w:ascii="宋体"/>
              </w:rPr>
            </w:pPr>
          </w:p>
        </w:tc>
        <w:tc>
          <w:tcPr>
            <w:tcW w:w="1716" w:type="dxa"/>
            <w:noWrap w:val="0"/>
            <w:vAlign w:val="center"/>
          </w:tcPr>
          <w:p w14:paraId="0A67561C">
            <w:pPr>
              <w:spacing w:line="400" w:lineRule="atLeast"/>
              <w:ind w:firstLine="592"/>
              <w:jc w:val="center"/>
              <w:rPr>
                <w:rFonts w:ascii="宋体"/>
              </w:rPr>
            </w:pPr>
          </w:p>
        </w:tc>
        <w:tc>
          <w:tcPr>
            <w:tcW w:w="1739" w:type="dxa"/>
            <w:noWrap w:val="0"/>
            <w:vAlign w:val="center"/>
          </w:tcPr>
          <w:p w14:paraId="7F8155DB">
            <w:pPr>
              <w:spacing w:line="400" w:lineRule="atLeast"/>
              <w:ind w:firstLine="592"/>
              <w:jc w:val="center"/>
              <w:rPr>
                <w:rFonts w:ascii="宋体"/>
              </w:rPr>
            </w:pPr>
          </w:p>
        </w:tc>
        <w:tc>
          <w:tcPr>
            <w:tcW w:w="1292" w:type="dxa"/>
            <w:noWrap w:val="0"/>
            <w:vAlign w:val="center"/>
          </w:tcPr>
          <w:p w14:paraId="278029F5">
            <w:pPr>
              <w:spacing w:line="400" w:lineRule="atLeast"/>
              <w:ind w:firstLine="592"/>
              <w:jc w:val="center"/>
              <w:rPr>
                <w:rFonts w:ascii="宋体"/>
              </w:rPr>
            </w:pPr>
          </w:p>
        </w:tc>
        <w:tc>
          <w:tcPr>
            <w:tcW w:w="1416" w:type="dxa"/>
            <w:noWrap w:val="0"/>
            <w:vAlign w:val="center"/>
          </w:tcPr>
          <w:p w14:paraId="1050DCEB">
            <w:pPr>
              <w:spacing w:line="400" w:lineRule="atLeast"/>
              <w:ind w:firstLine="592"/>
              <w:jc w:val="center"/>
              <w:rPr>
                <w:rFonts w:ascii="宋体"/>
              </w:rPr>
            </w:pPr>
          </w:p>
        </w:tc>
        <w:tc>
          <w:tcPr>
            <w:tcW w:w="850" w:type="dxa"/>
            <w:noWrap w:val="0"/>
            <w:vAlign w:val="center"/>
          </w:tcPr>
          <w:p w14:paraId="6A3C5E3B">
            <w:pPr>
              <w:spacing w:line="400" w:lineRule="atLeast"/>
              <w:ind w:firstLine="592"/>
              <w:jc w:val="center"/>
              <w:rPr>
                <w:rFonts w:ascii="宋体"/>
              </w:rPr>
            </w:pPr>
          </w:p>
        </w:tc>
        <w:tc>
          <w:tcPr>
            <w:tcW w:w="997" w:type="dxa"/>
            <w:noWrap w:val="0"/>
            <w:vAlign w:val="center"/>
          </w:tcPr>
          <w:p w14:paraId="61BDE254">
            <w:pPr>
              <w:spacing w:line="400" w:lineRule="atLeast"/>
              <w:ind w:firstLine="592"/>
              <w:jc w:val="center"/>
              <w:rPr>
                <w:rFonts w:ascii="宋体"/>
              </w:rPr>
            </w:pPr>
          </w:p>
        </w:tc>
        <w:tc>
          <w:tcPr>
            <w:tcW w:w="836" w:type="dxa"/>
            <w:noWrap w:val="0"/>
            <w:vAlign w:val="center"/>
          </w:tcPr>
          <w:p w14:paraId="0385D8A7">
            <w:pPr>
              <w:spacing w:line="400" w:lineRule="atLeast"/>
              <w:ind w:firstLine="592"/>
              <w:jc w:val="center"/>
              <w:rPr>
                <w:rFonts w:ascii="宋体"/>
              </w:rPr>
            </w:pPr>
          </w:p>
        </w:tc>
      </w:tr>
      <w:tr w14:paraId="684AC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4962FC6D">
            <w:pPr>
              <w:spacing w:line="400" w:lineRule="atLeast"/>
              <w:ind w:firstLine="592"/>
              <w:jc w:val="center"/>
              <w:rPr>
                <w:rFonts w:ascii="宋体"/>
              </w:rPr>
            </w:pPr>
          </w:p>
        </w:tc>
        <w:tc>
          <w:tcPr>
            <w:tcW w:w="1716" w:type="dxa"/>
            <w:noWrap w:val="0"/>
            <w:vAlign w:val="center"/>
          </w:tcPr>
          <w:p w14:paraId="00695A7F">
            <w:pPr>
              <w:spacing w:line="400" w:lineRule="atLeast"/>
              <w:ind w:firstLine="592"/>
              <w:jc w:val="center"/>
              <w:rPr>
                <w:rFonts w:ascii="宋体"/>
              </w:rPr>
            </w:pPr>
          </w:p>
        </w:tc>
        <w:tc>
          <w:tcPr>
            <w:tcW w:w="1739" w:type="dxa"/>
            <w:noWrap w:val="0"/>
            <w:vAlign w:val="center"/>
          </w:tcPr>
          <w:p w14:paraId="24622956">
            <w:pPr>
              <w:spacing w:line="400" w:lineRule="atLeast"/>
              <w:ind w:firstLine="592"/>
              <w:jc w:val="center"/>
              <w:rPr>
                <w:rFonts w:ascii="宋体"/>
              </w:rPr>
            </w:pPr>
          </w:p>
        </w:tc>
        <w:tc>
          <w:tcPr>
            <w:tcW w:w="1292" w:type="dxa"/>
            <w:noWrap w:val="0"/>
            <w:vAlign w:val="center"/>
          </w:tcPr>
          <w:p w14:paraId="19902CA1">
            <w:pPr>
              <w:spacing w:line="400" w:lineRule="atLeast"/>
              <w:ind w:firstLine="592"/>
              <w:jc w:val="center"/>
              <w:rPr>
                <w:rFonts w:ascii="宋体"/>
              </w:rPr>
            </w:pPr>
          </w:p>
        </w:tc>
        <w:tc>
          <w:tcPr>
            <w:tcW w:w="1416" w:type="dxa"/>
            <w:noWrap w:val="0"/>
            <w:vAlign w:val="center"/>
          </w:tcPr>
          <w:p w14:paraId="2DDBD7ED">
            <w:pPr>
              <w:spacing w:line="400" w:lineRule="atLeast"/>
              <w:ind w:firstLine="592"/>
              <w:jc w:val="center"/>
              <w:rPr>
                <w:rFonts w:ascii="宋体"/>
              </w:rPr>
            </w:pPr>
          </w:p>
        </w:tc>
        <w:tc>
          <w:tcPr>
            <w:tcW w:w="850" w:type="dxa"/>
            <w:noWrap w:val="0"/>
            <w:vAlign w:val="center"/>
          </w:tcPr>
          <w:p w14:paraId="4DFE5EE4">
            <w:pPr>
              <w:spacing w:line="400" w:lineRule="atLeast"/>
              <w:ind w:firstLine="592"/>
              <w:jc w:val="center"/>
              <w:rPr>
                <w:rFonts w:ascii="宋体"/>
              </w:rPr>
            </w:pPr>
          </w:p>
        </w:tc>
        <w:tc>
          <w:tcPr>
            <w:tcW w:w="997" w:type="dxa"/>
            <w:noWrap w:val="0"/>
            <w:vAlign w:val="center"/>
          </w:tcPr>
          <w:p w14:paraId="789A8D8B">
            <w:pPr>
              <w:spacing w:line="400" w:lineRule="atLeast"/>
              <w:ind w:firstLine="592"/>
              <w:jc w:val="center"/>
              <w:rPr>
                <w:rFonts w:ascii="宋体"/>
              </w:rPr>
            </w:pPr>
          </w:p>
        </w:tc>
        <w:tc>
          <w:tcPr>
            <w:tcW w:w="836" w:type="dxa"/>
            <w:noWrap w:val="0"/>
            <w:vAlign w:val="center"/>
          </w:tcPr>
          <w:p w14:paraId="398B4386">
            <w:pPr>
              <w:spacing w:line="400" w:lineRule="atLeast"/>
              <w:ind w:firstLine="592"/>
              <w:jc w:val="center"/>
              <w:rPr>
                <w:rFonts w:ascii="宋体"/>
              </w:rPr>
            </w:pPr>
          </w:p>
        </w:tc>
      </w:tr>
      <w:tr w14:paraId="647C5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74709E86">
            <w:pPr>
              <w:spacing w:line="400" w:lineRule="atLeast"/>
              <w:ind w:firstLine="592"/>
              <w:jc w:val="center"/>
              <w:rPr>
                <w:rFonts w:ascii="宋体"/>
              </w:rPr>
            </w:pPr>
          </w:p>
        </w:tc>
        <w:tc>
          <w:tcPr>
            <w:tcW w:w="1716" w:type="dxa"/>
            <w:noWrap w:val="0"/>
            <w:vAlign w:val="center"/>
          </w:tcPr>
          <w:p w14:paraId="67017F98">
            <w:pPr>
              <w:spacing w:line="400" w:lineRule="atLeast"/>
              <w:ind w:firstLine="592"/>
              <w:jc w:val="center"/>
              <w:rPr>
                <w:rFonts w:ascii="宋体"/>
              </w:rPr>
            </w:pPr>
          </w:p>
        </w:tc>
        <w:tc>
          <w:tcPr>
            <w:tcW w:w="1739" w:type="dxa"/>
            <w:noWrap w:val="0"/>
            <w:vAlign w:val="center"/>
          </w:tcPr>
          <w:p w14:paraId="7B341968">
            <w:pPr>
              <w:spacing w:line="400" w:lineRule="atLeast"/>
              <w:ind w:firstLine="592"/>
              <w:jc w:val="center"/>
              <w:rPr>
                <w:rFonts w:ascii="宋体"/>
              </w:rPr>
            </w:pPr>
          </w:p>
        </w:tc>
        <w:tc>
          <w:tcPr>
            <w:tcW w:w="1292" w:type="dxa"/>
            <w:noWrap w:val="0"/>
            <w:vAlign w:val="center"/>
          </w:tcPr>
          <w:p w14:paraId="1393E5EA">
            <w:pPr>
              <w:spacing w:line="400" w:lineRule="atLeast"/>
              <w:ind w:firstLine="592"/>
              <w:jc w:val="center"/>
              <w:rPr>
                <w:rFonts w:ascii="宋体"/>
              </w:rPr>
            </w:pPr>
          </w:p>
        </w:tc>
        <w:tc>
          <w:tcPr>
            <w:tcW w:w="1416" w:type="dxa"/>
            <w:noWrap w:val="0"/>
            <w:vAlign w:val="center"/>
          </w:tcPr>
          <w:p w14:paraId="40E60A59">
            <w:pPr>
              <w:spacing w:line="400" w:lineRule="atLeast"/>
              <w:ind w:firstLine="592"/>
              <w:jc w:val="center"/>
              <w:rPr>
                <w:rFonts w:ascii="宋体"/>
              </w:rPr>
            </w:pPr>
          </w:p>
        </w:tc>
        <w:tc>
          <w:tcPr>
            <w:tcW w:w="850" w:type="dxa"/>
            <w:noWrap w:val="0"/>
            <w:vAlign w:val="center"/>
          </w:tcPr>
          <w:p w14:paraId="3811A108">
            <w:pPr>
              <w:spacing w:line="400" w:lineRule="atLeast"/>
              <w:ind w:firstLine="592"/>
              <w:jc w:val="center"/>
              <w:rPr>
                <w:rFonts w:ascii="宋体"/>
              </w:rPr>
            </w:pPr>
          </w:p>
        </w:tc>
        <w:tc>
          <w:tcPr>
            <w:tcW w:w="997" w:type="dxa"/>
            <w:noWrap w:val="0"/>
            <w:vAlign w:val="center"/>
          </w:tcPr>
          <w:p w14:paraId="3BA24B87">
            <w:pPr>
              <w:spacing w:line="400" w:lineRule="atLeast"/>
              <w:ind w:firstLine="592"/>
              <w:jc w:val="center"/>
              <w:rPr>
                <w:rFonts w:ascii="宋体"/>
              </w:rPr>
            </w:pPr>
          </w:p>
        </w:tc>
        <w:tc>
          <w:tcPr>
            <w:tcW w:w="836" w:type="dxa"/>
            <w:noWrap w:val="0"/>
            <w:vAlign w:val="center"/>
          </w:tcPr>
          <w:p w14:paraId="27E1F69F">
            <w:pPr>
              <w:spacing w:line="400" w:lineRule="atLeast"/>
              <w:ind w:firstLine="592"/>
              <w:jc w:val="center"/>
              <w:rPr>
                <w:rFonts w:ascii="宋体"/>
              </w:rPr>
            </w:pPr>
          </w:p>
        </w:tc>
      </w:tr>
      <w:tr w14:paraId="67DAC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0944DAFC">
            <w:pPr>
              <w:spacing w:line="400" w:lineRule="atLeast"/>
              <w:ind w:firstLine="592"/>
              <w:jc w:val="center"/>
              <w:rPr>
                <w:rFonts w:ascii="宋体"/>
              </w:rPr>
            </w:pPr>
          </w:p>
        </w:tc>
        <w:tc>
          <w:tcPr>
            <w:tcW w:w="1716" w:type="dxa"/>
            <w:noWrap w:val="0"/>
            <w:vAlign w:val="center"/>
          </w:tcPr>
          <w:p w14:paraId="33CDEB33">
            <w:pPr>
              <w:spacing w:line="400" w:lineRule="atLeast"/>
              <w:ind w:firstLine="592"/>
              <w:jc w:val="center"/>
              <w:rPr>
                <w:rFonts w:ascii="宋体"/>
              </w:rPr>
            </w:pPr>
          </w:p>
        </w:tc>
        <w:tc>
          <w:tcPr>
            <w:tcW w:w="1739" w:type="dxa"/>
            <w:noWrap w:val="0"/>
            <w:vAlign w:val="center"/>
          </w:tcPr>
          <w:p w14:paraId="5894C51A">
            <w:pPr>
              <w:spacing w:line="400" w:lineRule="atLeast"/>
              <w:ind w:firstLine="592"/>
              <w:jc w:val="center"/>
              <w:rPr>
                <w:rFonts w:ascii="宋体"/>
              </w:rPr>
            </w:pPr>
          </w:p>
        </w:tc>
        <w:tc>
          <w:tcPr>
            <w:tcW w:w="1292" w:type="dxa"/>
            <w:noWrap w:val="0"/>
            <w:vAlign w:val="center"/>
          </w:tcPr>
          <w:p w14:paraId="599D327F">
            <w:pPr>
              <w:spacing w:line="400" w:lineRule="atLeast"/>
              <w:ind w:firstLine="592"/>
              <w:jc w:val="center"/>
              <w:rPr>
                <w:rFonts w:ascii="宋体"/>
              </w:rPr>
            </w:pPr>
          </w:p>
        </w:tc>
        <w:tc>
          <w:tcPr>
            <w:tcW w:w="1416" w:type="dxa"/>
            <w:noWrap w:val="0"/>
            <w:vAlign w:val="center"/>
          </w:tcPr>
          <w:p w14:paraId="3367AC30">
            <w:pPr>
              <w:spacing w:line="400" w:lineRule="atLeast"/>
              <w:ind w:firstLine="592"/>
              <w:jc w:val="center"/>
              <w:rPr>
                <w:rFonts w:ascii="宋体"/>
              </w:rPr>
            </w:pPr>
          </w:p>
        </w:tc>
        <w:tc>
          <w:tcPr>
            <w:tcW w:w="850" w:type="dxa"/>
            <w:noWrap w:val="0"/>
            <w:vAlign w:val="center"/>
          </w:tcPr>
          <w:p w14:paraId="00A76AE3">
            <w:pPr>
              <w:spacing w:line="400" w:lineRule="atLeast"/>
              <w:ind w:firstLine="592"/>
              <w:jc w:val="center"/>
              <w:rPr>
                <w:rFonts w:ascii="宋体"/>
              </w:rPr>
            </w:pPr>
          </w:p>
        </w:tc>
        <w:tc>
          <w:tcPr>
            <w:tcW w:w="997" w:type="dxa"/>
            <w:noWrap w:val="0"/>
            <w:vAlign w:val="center"/>
          </w:tcPr>
          <w:p w14:paraId="691B3E03">
            <w:pPr>
              <w:spacing w:line="400" w:lineRule="atLeast"/>
              <w:ind w:firstLine="592"/>
              <w:jc w:val="center"/>
              <w:rPr>
                <w:rFonts w:ascii="宋体"/>
              </w:rPr>
            </w:pPr>
          </w:p>
        </w:tc>
        <w:tc>
          <w:tcPr>
            <w:tcW w:w="836" w:type="dxa"/>
            <w:noWrap w:val="0"/>
            <w:vAlign w:val="center"/>
          </w:tcPr>
          <w:p w14:paraId="4A70B6A0">
            <w:pPr>
              <w:spacing w:line="400" w:lineRule="atLeast"/>
              <w:ind w:firstLine="592"/>
              <w:jc w:val="center"/>
              <w:rPr>
                <w:rFonts w:ascii="宋体"/>
              </w:rPr>
            </w:pPr>
          </w:p>
        </w:tc>
      </w:tr>
      <w:tr w14:paraId="00C0F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7BA9571E">
            <w:pPr>
              <w:spacing w:line="400" w:lineRule="atLeast"/>
              <w:ind w:firstLine="592"/>
              <w:jc w:val="center"/>
              <w:rPr>
                <w:rFonts w:ascii="宋体"/>
              </w:rPr>
            </w:pPr>
          </w:p>
        </w:tc>
        <w:tc>
          <w:tcPr>
            <w:tcW w:w="1716" w:type="dxa"/>
            <w:noWrap w:val="0"/>
            <w:vAlign w:val="center"/>
          </w:tcPr>
          <w:p w14:paraId="461B08D6">
            <w:pPr>
              <w:spacing w:line="400" w:lineRule="atLeast"/>
              <w:ind w:firstLine="592"/>
              <w:jc w:val="center"/>
              <w:rPr>
                <w:rFonts w:ascii="宋体"/>
              </w:rPr>
            </w:pPr>
          </w:p>
        </w:tc>
        <w:tc>
          <w:tcPr>
            <w:tcW w:w="1739" w:type="dxa"/>
            <w:noWrap w:val="0"/>
            <w:vAlign w:val="center"/>
          </w:tcPr>
          <w:p w14:paraId="239647FD">
            <w:pPr>
              <w:spacing w:line="400" w:lineRule="atLeast"/>
              <w:ind w:firstLine="592"/>
              <w:jc w:val="center"/>
              <w:rPr>
                <w:rFonts w:ascii="宋体"/>
              </w:rPr>
            </w:pPr>
          </w:p>
        </w:tc>
        <w:tc>
          <w:tcPr>
            <w:tcW w:w="1292" w:type="dxa"/>
            <w:noWrap w:val="0"/>
            <w:vAlign w:val="center"/>
          </w:tcPr>
          <w:p w14:paraId="168A71A0">
            <w:pPr>
              <w:spacing w:line="400" w:lineRule="atLeast"/>
              <w:ind w:firstLine="592"/>
              <w:jc w:val="center"/>
              <w:rPr>
                <w:rFonts w:ascii="宋体"/>
              </w:rPr>
            </w:pPr>
          </w:p>
        </w:tc>
        <w:tc>
          <w:tcPr>
            <w:tcW w:w="1416" w:type="dxa"/>
            <w:noWrap w:val="0"/>
            <w:vAlign w:val="center"/>
          </w:tcPr>
          <w:p w14:paraId="4E299F29">
            <w:pPr>
              <w:spacing w:line="400" w:lineRule="atLeast"/>
              <w:ind w:firstLine="592"/>
              <w:jc w:val="center"/>
              <w:rPr>
                <w:rFonts w:ascii="宋体"/>
              </w:rPr>
            </w:pPr>
          </w:p>
        </w:tc>
        <w:tc>
          <w:tcPr>
            <w:tcW w:w="850" w:type="dxa"/>
            <w:noWrap w:val="0"/>
            <w:vAlign w:val="center"/>
          </w:tcPr>
          <w:p w14:paraId="5BF8DC0A">
            <w:pPr>
              <w:spacing w:line="400" w:lineRule="atLeast"/>
              <w:ind w:firstLine="592"/>
              <w:jc w:val="center"/>
              <w:rPr>
                <w:rFonts w:ascii="宋体"/>
              </w:rPr>
            </w:pPr>
          </w:p>
        </w:tc>
        <w:tc>
          <w:tcPr>
            <w:tcW w:w="997" w:type="dxa"/>
            <w:noWrap w:val="0"/>
            <w:vAlign w:val="center"/>
          </w:tcPr>
          <w:p w14:paraId="613DD43F">
            <w:pPr>
              <w:spacing w:line="400" w:lineRule="atLeast"/>
              <w:ind w:firstLine="592"/>
              <w:jc w:val="center"/>
              <w:rPr>
                <w:rFonts w:ascii="宋体"/>
              </w:rPr>
            </w:pPr>
          </w:p>
        </w:tc>
        <w:tc>
          <w:tcPr>
            <w:tcW w:w="836" w:type="dxa"/>
            <w:noWrap w:val="0"/>
            <w:vAlign w:val="center"/>
          </w:tcPr>
          <w:p w14:paraId="63090D58">
            <w:pPr>
              <w:spacing w:line="400" w:lineRule="atLeast"/>
              <w:ind w:firstLine="592"/>
              <w:jc w:val="center"/>
              <w:rPr>
                <w:rFonts w:ascii="宋体"/>
              </w:rPr>
            </w:pPr>
          </w:p>
        </w:tc>
      </w:tr>
      <w:tr w14:paraId="5C482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3624B8E7">
            <w:pPr>
              <w:spacing w:line="400" w:lineRule="atLeast"/>
              <w:ind w:firstLine="592"/>
              <w:jc w:val="center"/>
              <w:rPr>
                <w:rFonts w:ascii="宋体"/>
              </w:rPr>
            </w:pPr>
          </w:p>
        </w:tc>
        <w:tc>
          <w:tcPr>
            <w:tcW w:w="1716" w:type="dxa"/>
            <w:noWrap w:val="0"/>
            <w:vAlign w:val="center"/>
          </w:tcPr>
          <w:p w14:paraId="23BD6A26">
            <w:pPr>
              <w:spacing w:line="400" w:lineRule="atLeast"/>
              <w:ind w:firstLine="592"/>
              <w:jc w:val="center"/>
              <w:rPr>
                <w:rFonts w:ascii="宋体"/>
              </w:rPr>
            </w:pPr>
          </w:p>
        </w:tc>
        <w:tc>
          <w:tcPr>
            <w:tcW w:w="1739" w:type="dxa"/>
            <w:noWrap w:val="0"/>
            <w:vAlign w:val="center"/>
          </w:tcPr>
          <w:p w14:paraId="40D5FF38">
            <w:pPr>
              <w:spacing w:line="400" w:lineRule="atLeast"/>
              <w:ind w:firstLine="592"/>
              <w:jc w:val="center"/>
              <w:rPr>
                <w:rFonts w:ascii="宋体"/>
              </w:rPr>
            </w:pPr>
          </w:p>
        </w:tc>
        <w:tc>
          <w:tcPr>
            <w:tcW w:w="1292" w:type="dxa"/>
            <w:noWrap w:val="0"/>
            <w:vAlign w:val="center"/>
          </w:tcPr>
          <w:p w14:paraId="672D81BE">
            <w:pPr>
              <w:spacing w:line="400" w:lineRule="atLeast"/>
              <w:ind w:firstLine="592"/>
              <w:jc w:val="center"/>
              <w:rPr>
                <w:rFonts w:ascii="宋体"/>
              </w:rPr>
            </w:pPr>
          </w:p>
        </w:tc>
        <w:tc>
          <w:tcPr>
            <w:tcW w:w="1416" w:type="dxa"/>
            <w:noWrap w:val="0"/>
            <w:vAlign w:val="center"/>
          </w:tcPr>
          <w:p w14:paraId="1D17ECAD">
            <w:pPr>
              <w:spacing w:line="400" w:lineRule="atLeast"/>
              <w:ind w:firstLine="592"/>
              <w:jc w:val="center"/>
              <w:rPr>
                <w:rFonts w:ascii="宋体"/>
              </w:rPr>
            </w:pPr>
          </w:p>
        </w:tc>
        <w:tc>
          <w:tcPr>
            <w:tcW w:w="850" w:type="dxa"/>
            <w:noWrap w:val="0"/>
            <w:vAlign w:val="center"/>
          </w:tcPr>
          <w:p w14:paraId="66BA5AB2">
            <w:pPr>
              <w:spacing w:line="400" w:lineRule="atLeast"/>
              <w:ind w:firstLine="592"/>
              <w:jc w:val="center"/>
              <w:rPr>
                <w:rFonts w:ascii="宋体"/>
              </w:rPr>
            </w:pPr>
          </w:p>
        </w:tc>
        <w:tc>
          <w:tcPr>
            <w:tcW w:w="997" w:type="dxa"/>
            <w:noWrap w:val="0"/>
            <w:vAlign w:val="center"/>
          </w:tcPr>
          <w:p w14:paraId="10497E02">
            <w:pPr>
              <w:spacing w:line="400" w:lineRule="atLeast"/>
              <w:ind w:firstLine="592"/>
              <w:jc w:val="center"/>
              <w:rPr>
                <w:rFonts w:ascii="宋体"/>
              </w:rPr>
            </w:pPr>
          </w:p>
        </w:tc>
        <w:tc>
          <w:tcPr>
            <w:tcW w:w="836" w:type="dxa"/>
            <w:noWrap w:val="0"/>
            <w:vAlign w:val="center"/>
          </w:tcPr>
          <w:p w14:paraId="1A0C2CE0">
            <w:pPr>
              <w:spacing w:line="400" w:lineRule="atLeast"/>
              <w:ind w:firstLine="592"/>
              <w:jc w:val="center"/>
              <w:rPr>
                <w:rFonts w:ascii="宋体"/>
              </w:rPr>
            </w:pPr>
          </w:p>
        </w:tc>
      </w:tr>
      <w:tr w14:paraId="085DD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14" w:type="dxa"/>
            <w:noWrap w:val="0"/>
            <w:vAlign w:val="center"/>
          </w:tcPr>
          <w:p w14:paraId="2D23F223">
            <w:pPr>
              <w:spacing w:line="400" w:lineRule="atLeast"/>
              <w:ind w:firstLine="592"/>
              <w:jc w:val="center"/>
              <w:rPr>
                <w:rFonts w:ascii="宋体"/>
              </w:rPr>
            </w:pPr>
          </w:p>
        </w:tc>
        <w:tc>
          <w:tcPr>
            <w:tcW w:w="1716" w:type="dxa"/>
            <w:noWrap w:val="0"/>
            <w:vAlign w:val="center"/>
          </w:tcPr>
          <w:p w14:paraId="0C786AD8">
            <w:pPr>
              <w:spacing w:line="400" w:lineRule="atLeast"/>
              <w:ind w:firstLine="592"/>
              <w:jc w:val="center"/>
              <w:rPr>
                <w:rFonts w:ascii="宋体"/>
              </w:rPr>
            </w:pPr>
          </w:p>
        </w:tc>
        <w:tc>
          <w:tcPr>
            <w:tcW w:w="1739" w:type="dxa"/>
            <w:noWrap w:val="0"/>
            <w:vAlign w:val="center"/>
          </w:tcPr>
          <w:p w14:paraId="6F880B49">
            <w:pPr>
              <w:spacing w:line="400" w:lineRule="atLeast"/>
              <w:ind w:firstLine="592"/>
              <w:jc w:val="center"/>
              <w:rPr>
                <w:rFonts w:ascii="宋体"/>
              </w:rPr>
            </w:pPr>
          </w:p>
        </w:tc>
        <w:tc>
          <w:tcPr>
            <w:tcW w:w="1292" w:type="dxa"/>
            <w:noWrap w:val="0"/>
            <w:vAlign w:val="center"/>
          </w:tcPr>
          <w:p w14:paraId="3A6FD1E0">
            <w:pPr>
              <w:spacing w:line="400" w:lineRule="atLeast"/>
              <w:ind w:firstLine="592"/>
              <w:jc w:val="center"/>
              <w:rPr>
                <w:rFonts w:ascii="宋体"/>
              </w:rPr>
            </w:pPr>
          </w:p>
        </w:tc>
        <w:tc>
          <w:tcPr>
            <w:tcW w:w="1416" w:type="dxa"/>
            <w:noWrap w:val="0"/>
            <w:vAlign w:val="center"/>
          </w:tcPr>
          <w:p w14:paraId="5CE717B8">
            <w:pPr>
              <w:spacing w:line="400" w:lineRule="atLeast"/>
              <w:ind w:firstLine="592"/>
              <w:jc w:val="center"/>
              <w:rPr>
                <w:rFonts w:ascii="宋体"/>
              </w:rPr>
            </w:pPr>
          </w:p>
        </w:tc>
        <w:tc>
          <w:tcPr>
            <w:tcW w:w="850" w:type="dxa"/>
            <w:noWrap w:val="0"/>
            <w:vAlign w:val="center"/>
          </w:tcPr>
          <w:p w14:paraId="3AD64FED">
            <w:pPr>
              <w:spacing w:line="400" w:lineRule="atLeast"/>
              <w:ind w:firstLine="592"/>
              <w:jc w:val="center"/>
              <w:rPr>
                <w:rFonts w:ascii="宋体"/>
              </w:rPr>
            </w:pPr>
          </w:p>
        </w:tc>
        <w:tc>
          <w:tcPr>
            <w:tcW w:w="997" w:type="dxa"/>
            <w:noWrap w:val="0"/>
            <w:vAlign w:val="center"/>
          </w:tcPr>
          <w:p w14:paraId="2DD03603">
            <w:pPr>
              <w:spacing w:line="400" w:lineRule="atLeast"/>
              <w:ind w:firstLine="592"/>
              <w:jc w:val="center"/>
              <w:rPr>
                <w:rFonts w:ascii="宋体"/>
              </w:rPr>
            </w:pPr>
          </w:p>
        </w:tc>
        <w:tc>
          <w:tcPr>
            <w:tcW w:w="836" w:type="dxa"/>
            <w:noWrap w:val="0"/>
            <w:vAlign w:val="center"/>
          </w:tcPr>
          <w:p w14:paraId="28ADC94F">
            <w:pPr>
              <w:spacing w:line="400" w:lineRule="atLeast"/>
              <w:ind w:firstLine="592"/>
              <w:jc w:val="center"/>
              <w:rPr>
                <w:rFonts w:ascii="宋体"/>
              </w:rPr>
            </w:pPr>
          </w:p>
        </w:tc>
      </w:tr>
      <w:tr w14:paraId="2363A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14" w:type="dxa"/>
            <w:noWrap w:val="0"/>
            <w:vAlign w:val="center"/>
          </w:tcPr>
          <w:p w14:paraId="42BA6171">
            <w:pPr>
              <w:spacing w:line="400" w:lineRule="atLeast"/>
              <w:ind w:firstLine="592"/>
              <w:jc w:val="center"/>
              <w:rPr>
                <w:rFonts w:ascii="宋体"/>
              </w:rPr>
            </w:pPr>
          </w:p>
        </w:tc>
        <w:tc>
          <w:tcPr>
            <w:tcW w:w="1716" w:type="dxa"/>
            <w:noWrap w:val="0"/>
            <w:vAlign w:val="center"/>
          </w:tcPr>
          <w:p w14:paraId="41CCFD39">
            <w:pPr>
              <w:spacing w:line="400" w:lineRule="atLeast"/>
              <w:ind w:firstLine="592"/>
              <w:jc w:val="center"/>
              <w:rPr>
                <w:rFonts w:ascii="宋体"/>
              </w:rPr>
            </w:pPr>
          </w:p>
        </w:tc>
        <w:tc>
          <w:tcPr>
            <w:tcW w:w="1739" w:type="dxa"/>
            <w:noWrap w:val="0"/>
            <w:vAlign w:val="center"/>
          </w:tcPr>
          <w:p w14:paraId="2FF434AC">
            <w:pPr>
              <w:spacing w:line="400" w:lineRule="atLeast"/>
              <w:ind w:firstLine="592"/>
              <w:jc w:val="center"/>
              <w:rPr>
                <w:rFonts w:ascii="宋体"/>
              </w:rPr>
            </w:pPr>
          </w:p>
        </w:tc>
        <w:tc>
          <w:tcPr>
            <w:tcW w:w="1292" w:type="dxa"/>
            <w:noWrap w:val="0"/>
            <w:vAlign w:val="center"/>
          </w:tcPr>
          <w:p w14:paraId="4729BE7B">
            <w:pPr>
              <w:spacing w:line="400" w:lineRule="atLeast"/>
              <w:ind w:firstLine="592"/>
              <w:jc w:val="center"/>
              <w:rPr>
                <w:rFonts w:ascii="宋体"/>
              </w:rPr>
            </w:pPr>
          </w:p>
        </w:tc>
        <w:tc>
          <w:tcPr>
            <w:tcW w:w="1416" w:type="dxa"/>
            <w:noWrap w:val="0"/>
            <w:vAlign w:val="center"/>
          </w:tcPr>
          <w:p w14:paraId="7880DC5C">
            <w:pPr>
              <w:spacing w:line="400" w:lineRule="atLeast"/>
              <w:ind w:firstLine="592"/>
              <w:jc w:val="center"/>
              <w:rPr>
                <w:rFonts w:ascii="宋体"/>
              </w:rPr>
            </w:pPr>
          </w:p>
        </w:tc>
        <w:tc>
          <w:tcPr>
            <w:tcW w:w="850" w:type="dxa"/>
            <w:noWrap w:val="0"/>
            <w:vAlign w:val="center"/>
          </w:tcPr>
          <w:p w14:paraId="53DFF1DA">
            <w:pPr>
              <w:spacing w:line="400" w:lineRule="atLeast"/>
              <w:ind w:firstLine="592"/>
              <w:jc w:val="center"/>
              <w:rPr>
                <w:rFonts w:ascii="宋体"/>
              </w:rPr>
            </w:pPr>
          </w:p>
        </w:tc>
        <w:tc>
          <w:tcPr>
            <w:tcW w:w="997" w:type="dxa"/>
            <w:noWrap w:val="0"/>
            <w:vAlign w:val="center"/>
          </w:tcPr>
          <w:p w14:paraId="23CBBBBB">
            <w:pPr>
              <w:spacing w:line="400" w:lineRule="atLeast"/>
              <w:ind w:firstLine="592"/>
              <w:jc w:val="center"/>
              <w:rPr>
                <w:rFonts w:ascii="宋体"/>
              </w:rPr>
            </w:pPr>
          </w:p>
        </w:tc>
        <w:tc>
          <w:tcPr>
            <w:tcW w:w="836" w:type="dxa"/>
            <w:noWrap w:val="0"/>
            <w:vAlign w:val="center"/>
          </w:tcPr>
          <w:p w14:paraId="00395E0E">
            <w:pPr>
              <w:spacing w:line="400" w:lineRule="atLeast"/>
              <w:ind w:firstLine="592"/>
              <w:jc w:val="center"/>
              <w:rPr>
                <w:rFonts w:ascii="宋体"/>
              </w:rPr>
            </w:pPr>
          </w:p>
        </w:tc>
      </w:tr>
    </w:tbl>
    <w:p w14:paraId="0EFBE689">
      <w:pPr>
        <w:pStyle w:val="11"/>
        <w:spacing w:line="400" w:lineRule="atLeast"/>
        <w:ind w:firstLine="0"/>
        <w:rPr>
          <w:rFonts w:ascii="宋体" w:hAnsi="宋体" w:cs="Arial"/>
          <w:b/>
        </w:rPr>
      </w:pPr>
      <w:r>
        <w:rPr>
          <w:rFonts w:hint="eastAsia" w:ascii="宋体" w:hAnsi="宋体"/>
          <w:b/>
        </w:rPr>
        <w:t>注</w:t>
      </w:r>
      <w:r>
        <w:rPr>
          <w:rFonts w:hint="eastAsia" w:ascii="宋体" w:hAnsi="宋体"/>
          <w:b/>
          <w:lang w:eastAsia="zh-CN"/>
        </w:rPr>
        <w:t>：</w:t>
      </w:r>
      <w:r>
        <w:rPr>
          <w:rFonts w:hint="eastAsia" w:ascii="宋体" w:hAnsi="宋体"/>
          <w:b/>
        </w:rPr>
        <w:tab/>
      </w:r>
      <w:r>
        <w:rPr>
          <w:rFonts w:ascii="宋体" w:hAnsi="宋体" w:cs="Arial"/>
          <w:b/>
        </w:rPr>
        <w:t>1.本表所列为</w:t>
      </w:r>
      <w:r>
        <w:rPr>
          <w:rFonts w:hint="eastAsia" w:ascii="宋体" w:hAnsi="宋体" w:cs="Arial"/>
          <w:b/>
          <w:lang w:eastAsia="zh-CN"/>
        </w:rPr>
        <w:t>磋商</w:t>
      </w:r>
      <w:r>
        <w:rPr>
          <w:rFonts w:hint="eastAsia" w:ascii="宋体" w:hAnsi="宋体" w:cs="Arial"/>
          <w:b/>
        </w:rPr>
        <w:t>供应商拟投入的车辆</w:t>
      </w:r>
      <w:r>
        <w:rPr>
          <w:rFonts w:hint="eastAsia" w:ascii="宋体" w:hAnsi="宋体" w:cs="Arial"/>
          <w:b/>
          <w:lang w:val="en-US" w:eastAsia="zh-CN"/>
        </w:rPr>
        <w:t>及</w:t>
      </w:r>
      <w:r>
        <w:rPr>
          <w:rFonts w:hint="eastAsia" w:ascii="宋体" w:hAnsi="宋体" w:cs="Arial"/>
          <w:b/>
        </w:rPr>
        <w:t>设备清单</w:t>
      </w:r>
      <w:r>
        <w:rPr>
          <w:rFonts w:ascii="宋体" w:hAnsi="宋体" w:cs="Arial"/>
          <w:b/>
        </w:rPr>
        <w:t>。</w:t>
      </w:r>
    </w:p>
    <w:p w14:paraId="2CA34E1A">
      <w:pPr>
        <w:pStyle w:val="11"/>
        <w:spacing w:line="400" w:lineRule="atLeast"/>
        <w:ind w:firstLineChars="199"/>
        <w:rPr>
          <w:rFonts w:ascii="宋体" w:hAnsi="宋体" w:cs="Arial"/>
          <w:b/>
        </w:rPr>
      </w:pPr>
      <w:r>
        <w:rPr>
          <w:rFonts w:ascii="宋体" w:hAnsi="宋体" w:cs="Arial"/>
          <w:b/>
        </w:rPr>
        <w:t>2.</w:t>
      </w:r>
      <w:r>
        <w:rPr>
          <w:rFonts w:hint="eastAsia" w:ascii="宋体" w:hAnsi="宋体" w:cs="Arial"/>
          <w:b/>
        </w:rPr>
        <w:t>本表所列设备价格不计入投标总价，但应在投标总价中考虑设备损耗及有关费用。</w:t>
      </w:r>
    </w:p>
    <w:p w14:paraId="2D34FBAE">
      <w:pPr>
        <w:pStyle w:val="11"/>
        <w:spacing w:line="400" w:lineRule="atLeast"/>
        <w:ind w:firstLineChars="199"/>
        <w:rPr>
          <w:rFonts w:ascii="宋体" w:hAnsi="宋体" w:cs="Arial"/>
          <w:b/>
        </w:rPr>
      </w:pPr>
      <w:r>
        <w:rPr>
          <w:rFonts w:ascii="宋体" w:hAnsi="宋体" w:cs="Arial"/>
          <w:b/>
        </w:rPr>
        <w:t>3.此表仅提供了表格形式，</w:t>
      </w:r>
      <w:r>
        <w:rPr>
          <w:rFonts w:hint="eastAsia" w:ascii="宋体" w:hAnsi="宋体" w:cs="Arial"/>
          <w:b/>
          <w:lang w:eastAsia="zh-CN"/>
        </w:rPr>
        <w:t>磋商</w:t>
      </w:r>
      <w:r>
        <w:rPr>
          <w:rFonts w:hint="eastAsia" w:ascii="宋体" w:hAnsi="宋体" w:cs="Arial"/>
          <w:b/>
        </w:rPr>
        <w:t>供应商</w:t>
      </w:r>
      <w:r>
        <w:rPr>
          <w:rFonts w:ascii="宋体" w:hAnsi="宋体" w:cs="Arial"/>
          <w:b/>
        </w:rPr>
        <w:t>应根据需要准备足够数量的表格来填写。</w:t>
      </w:r>
    </w:p>
    <w:p w14:paraId="5E321482">
      <w:pPr>
        <w:ind w:firstLine="400" w:firstLineChars="200"/>
        <w:jc w:val="both"/>
        <w:rPr>
          <w:rFonts w:hint="eastAsia" w:ascii="宋体" w:hAnsi="宋体" w:eastAsia="宋体" w:cs="宋体"/>
          <w:sz w:val="20"/>
          <w:szCs w:val="21"/>
          <w:highlight w:val="none"/>
        </w:rPr>
      </w:pPr>
    </w:p>
    <w:p w14:paraId="6FCF5FD2">
      <w:pPr>
        <w:spacing w:line="480" w:lineRule="auto"/>
        <w:ind w:firstLine="4109" w:firstLineChars="1957"/>
        <w:rPr>
          <w:rFonts w:ascii="宋体" w:hAnsi="宋体"/>
        </w:rPr>
      </w:pPr>
      <w:r>
        <w:rPr>
          <w:rFonts w:hint="eastAsia" w:ascii="宋体" w:hAnsi="宋体"/>
          <w:szCs w:val="21"/>
        </w:rPr>
        <w:t>磋商供应商全称（盖章）</w:t>
      </w:r>
      <w:r>
        <w:rPr>
          <w:rFonts w:hint="eastAsia" w:ascii="宋体" w:hAnsi="宋体"/>
        </w:rPr>
        <w:t>：</w:t>
      </w:r>
    </w:p>
    <w:p w14:paraId="5A8A1B8C">
      <w:pPr>
        <w:spacing w:line="480" w:lineRule="auto"/>
        <w:ind w:firstLine="4109" w:firstLineChars="1957"/>
        <w:rPr>
          <w:rFonts w:ascii="宋体" w:hAnsi="宋体"/>
        </w:rPr>
      </w:pPr>
      <w:r>
        <w:rPr>
          <w:rFonts w:hint="eastAsia" w:ascii="宋体" w:hAnsi="宋体"/>
        </w:rPr>
        <w:t>法定代表人或授权代表（签字或盖章）：</w:t>
      </w:r>
    </w:p>
    <w:p w14:paraId="573021D3">
      <w:pPr>
        <w:pStyle w:val="14"/>
        <w:spacing w:line="480" w:lineRule="auto"/>
        <w:ind w:firstLine="4109" w:firstLineChars="1957"/>
        <w:rPr>
          <w:rFonts w:hint="eastAsia" w:eastAsia="宋体"/>
          <w:lang w:eastAsia="zh-CN"/>
        </w:rPr>
      </w:pPr>
      <w:r>
        <w:rPr>
          <w:rFonts w:hint="eastAsia" w:ascii="宋体" w:hAnsi="宋体" w:eastAsia="宋体"/>
          <w:kern w:val="0"/>
          <w:sz w:val="21"/>
        </w:rPr>
        <w:t>日期</w:t>
      </w:r>
      <w:r>
        <w:rPr>
          <w:rFonts w:hint="eastAsia" w:ascii="宋体" w:hAnsi="宋体" w:eastAsia="宋体"/>
          <w:kern w:val="0"/>
          <w:sz w:val="21"/>
          <w:lang w:eastAsia="zh-CN"/>
        </w:rPr>
        <w:t>：</w:t>
      </w:r>
    </w:p>
    <w:p w14:paraId="470F215D">
      <w:pPr>
        <w:numPr>
          <w:ilvl w:val="0"/>
          <w:numId w:val="0"/>
        </w:numPr>
        <w:jc w:val="both"/>
        <w:rPr>
          <w:rFonts w:hint="eastAsia" w:ascii="宋体" w:hAnsi="宋体" w:eastAsia="宋体" w:cs="宋体"/>
          <w:b/>
          <w:bCs/>
          <w:sz w:val="28"/>
          <w:szCs w:val="28"/>
          <w:lang w:eastAsia="zh-CN"/>
        </w:rPr>
      </w:pPr>
    </w:p>
    <w:p w14:paraId="3121F838">
      <w:pPr>
        <w:rPr>
          <w:rFonts w:hint="eastAsia" w:ascii="宋体" w:hAnsi="宋体" w:cs="宋体"/>
          <w:b/>
          <w:bCs/>
          <w:sz w:val="28"/>
          <w:szCs w:val="28"/>
        </w:rPr>
      </w:pPr>
      <w:r>
        <w:rPr>
          <w:rFonts w:hint="eastAsia" w:ascii="宋体" w:hAnsi="宋体" w:cs="宋体"/>
          <w:b/>
          <w:bCs/>
          <w:sz w:val="28"/>
          <w:szCs w:val="28"/>
        </w:rPr>
        <w:br w:type="page"/>
      </w:r>
    </w:p>
    <w:p w14:paraId="1DC9EEA6">
      <w:pPr>
        <w:numPr>
          <w:ilvl w:val="0"/>
          <w:numId w:val="0"/>
        </w:numPr>
        <w:jc w:val="center"/>
        <w:rPr>
          <w:rFonts w:hint="eastAsia" w:ascii="宋体" w:hAnsi="宋体" w:cs="宋体"/>
          <w:b/>
          <w:bCs/>
          <w:sz w:val="28"/>
          <w:szCs w:val="28"/>
          <w:lang w:val="en-US" w:eastAsia="zh-CN"/>
        </w:rPr>
      </w:pPr>
      <w:r>
        <w:rPr>
          <w:rFonts w:hint="eastAsia" w:ascii="宋体" w:hAnsi="宋体" w:eastAsia="宋体" w:cs="宋体"/>
          <w:b/>
          <w:bCs/>
          <w:sz w:val="28"/>
          <w:szCs w:val="28"/>
          <w:lang w:val="en-US" w:eastAsia="zh-CN" w:bidi="ar-SA"/>
        </w:rPr>
        <w:t>十、</w:t>
      </w:r>
      <w:r>
        <w:rPr>
          <w:rFonts w:hint="eastAsia" w:ascii="宋体" w:hAnsi="宋体" w:cs="宋体"/>
          <w:b/>
          <w:bCs/>
          <w:sz w:val="28"/>
          <w:szCs w:val="28"/>
          <w:lang w:val="en-US" w:eastAsia="zh-CN"/>
        </w:rPr>
        <w:t>磋商供应商类似业绩一览表</w:t>
      </w:r>
    </w:p>
    <w:tbl>
      <w:tblPr>
        <w:tblStyle w:val="3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407"/>
        <w:gridCol w:w="1417"/>
        <w:gridCol w:w="1843"/>
        <w:gridCol w:w="1417"/>
        <w:gridCol w:w="1116"/>
        <w:gridCol w:w="1156"/>
      </w:tblGrid>
      <w:tr w14:paraId="407C1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9C86C68">
            <w:pPr>
              <w:spacing w:line="380" w:lineRule="exact"/>
              <w:jc w:val="center"/>
              <w:rPr>
                <w:rFonts w:ascii="宋体" w:hAnsi="宋体" w:eastAsia="宋体" w:cs="Times New Roman"/>
                <w:b/>
                <w:bCs/>
                <w:color w:val="auto"/>
                <w:kern w:val="2"/>
                <w:sz w:val="22"/>
                <w:szCs w:val="22"/>
                <w:highlight w:val="none"/>
              </w:rPr>
            </w:pPr>
            <w:r>
              <w:rPr>
                <w:rFonts w:hint="eastAsia" w:ascii="宋体" w:hAnsi="宋体" w:eastAsia="宋体" w:cs="Times New Roman"/>
                <w:b/>
                <w:bCs/>
                <w:color w:val="auto"/>
                <w:kern w:val="2"/>
                <w:sz w:val="22"/>
                <w:szCs w:val="22"/>
                <w:highlight w:val="none"/>
              </w:rPr>
              <w:t>序号</w:t>
            </w:r>
          </w:p>
        </w:tc>
        <w:tc>
          <w:tcPr>
            <w:tcW w:w="1407" w:type="dxa"/>
            <w:tcBorders>
              <w:top w:val="single" w:color="auto" w:sz="4" w:space="0"/>
              <w:left w:val="single" w:color="auto" w:sz="4" w:space="0"/>
              <w:bottom w:val="single" w:color="auto" w:sz="4" w:space="0"/>
              <w:right w:val="single" w:color="auto" w:sz="4" w:space="0"/>
            </w:tcBorders>
            <w:noWrap w:val="0"/>
            <w:vAlign w:val="center"/>
          </w:tcPr>
          <w:p w14:paraId="519A3192">
            <w:pPr>
              <w:spacing w:line="380" w:lineRule="exact"/>
              <w:jc w:val="center"/>
              <w:rPr>
                <w:rFonts w:ascii="宋体" w:hAnsi="宋体" w:eastAsia="宋体" w:cs="Times New Roman"/>
                <w:b/>
                <w:bCs/>
                <w:color w:val="auto"/>
                <w:kern w:val="2"/>
                <w:sz w:val="22"/>
                <w:szCs w:val="22"/>
                <w:highlight w:val="none"/>
              </w:rPr>
            </w:pPr>
            <w:r>
              <w:rPr>
                <w:rFonts w:hint="eastAsia" w:ascii="宋体" w:hAnsi="宋体" w:eastAsia="宋体" w:cs="Times New Roman"/>
                <w:b/>
                <w:bCs/>
                <w:color w:val="auto"/>
                <w:kern w:val="2"/>
                <w:sz w:val="22"/>
                <w:szCs w:val="22"/>
                <w:highlight w:val="none"/>
              </w:rPr>
              <w:t>项目名称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200DF36">
            <w:pPr>
              <w:spacing w:line="380" w:lineRule="exact"/>
              <w:jc w:val="center"/>
              <w:rPr>
                <w:rFonts w:ascii="宋体" w:hAnsi="宋体" w:eastAsia="宋体" w:cs="Times New Roman"/>
                <w:b/>
                <w:bCs/>
                <w:color w:val="auto"/>
                <w:kern w:val="2"/>
                <w:sz w:val="22"/>
                <w:szCs w:val="22"/>
                <w:highlight w:val="none"/>
              </w:rPr>
            </w:pPr>
            <w:r>
              <w:rPr>
                <w:rFonts w:hint="eastAsia" w:ascii="宋体" w:hAnsi="宋体" w:eastAsia="宋体" w:cs="Times New Roman"/>
                <w:b/>
                <w:bCs/>
                <w:color w:val="auto"/>
                <w:kern w:val="2"/>
                <w:sz w:val="22"/>
                <w:szCs w:val="22"/>
                <w:highlight w:val="none"/>
              </w:rPr>
              <w:t>用户单位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988417">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地址、联系电话</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F0E2E84">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合同金额</w:t>
            </w:r>
            <w:r>
              <w:rPr>
                <w:rFonts w:hint="eastAsia" w:ascii="宋体" w:hAnsi="宋体" w:eastAsia="宋体" w:cs="宋体"/>
                <w:b/>
                <w:bCs/>
                <w:color w:val="auto"/>
                <w:sz w:val="22"/>
                <w:highlight w:val="none"/>
                <w:lang w:val="zh-CN"/>
              </w:rPr>
              <w:t>（万元）</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53CB614">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合同起止时间</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C74264F">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服务内容</w:t>
            </w:r>
          </w:p>
        </w:tc>
      </w:tr>
      <w:tr w14:paraId="7599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0C3429D">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026DA9B5">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F18F506">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E4041AA">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C3F6652">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AFD2F01">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A65464B">
            <w:pPr>
              <w:spacing w:line="380" w:lineRule="exact"/>
              <w:rPr>
                <w:rFonts w:ascii="宋体" w:hAnsi="宋体" w:eastAsia="宋体" w:cs="Times New Roman"/>
                <w:b/>
                <w:bCs/>
                <w:color w:val="auto"/>
                <w:kern w:val="2"/>
                <w:sz w:val="22"/>
                <w:szCs w:val="22"/>
                <w:highlight w:val="none"/>
              </w:rPr>
            </w:pPr>
          </w:p>
        </w:tc>
      </w:tr>
      <w:tr w14:paraId="4BE8C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3EC4491">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3B6C147A">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430F914">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383ABC6">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A7FDBFE">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FD75E07">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EFFA3D0">
            <w:pPr>
              <w:spacing w:line="380" w:lineRule="exact"/>
              <w:rPr>
                <w:rFonts w:ascii="宋体" w:hAnsi="宋体" w:eastAsia="宋体" w:cs="Times New Roman"/>
                <w:b/>
                <w:bCs/>
                <w:color w:val="auto"/>
                <w:kern w:val="2"/>
                <w:sz w:val="22"/>
                <w:szCs w:val="22"/>
                <w:highlight w:val="none"/>
              </w:rPr>
            </w:pPr>
          </w:p>
        </w:tc>
      </w:tr>
      <w:tr w14:paraId="452A8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0E79983">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752330F2">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42BE8E4">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B635EA">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B7EC559">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4C33E45">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DE57E31">
            <w:pPr>
              <w:spacing w:line="380" w:lineRule="exact"/>
              <w:rPr>
                <w:rFonts w:ascii="宋体" w:hAnsi="宋体" w:eastAsia="宋体" w:cs="Times New Roman"/>
                <w:b/>
                <w:bCs/>
                <w:color w:val="auto"/>
                <w:kern w:val="2"/>
                <w:sz w:val="22"/>
                <w:szCs w:val="22"/>
                <w:highlight w:val="none"/>
              </w:rPr>
            </w:pPr>
          </w:p>
        </w:tc>
      </w:tr>
      <w:tr w14:paraId="14C8E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5B1DFE">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4760C394">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EE15A76">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479168E">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B0A578D">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45059E5">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67907B9">
            <w:pPr>
              <w:spacing w:line="380" w:lineRule="exact"/>
              <w:rPr>
                <w:rFonts w:ascii="宋体" w:hAnsi="宋体" w:eastAsia="宋体" w:cs="Times New Roman"/>
                <w:b/>
                <w:bCs/>
                <w:color w:val="auto"/>
                <w:kern w:val="2"/>
                <w:sz w:val="22"/>
                <w:szCs w:val="22"/>
                <w:highlight w:val="none"/>
              </w:rPr>
            </w:pPr>
          </w:p>
        </w:tc>
      </w:tr>
      <w:tr w14:paraId="2A6A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A926298">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5B8A6A90">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924C4DE">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5AEDE8">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D03848E">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3A3C97D">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926B725">
            <w:pPr>
              <w:spacing w:line="380" w:lineRule="exact"/>
              <w:rPr>
                <w:rFonts w:ascii="宋体" w:hAnsi="宋体" w:eastAsia="宋体" w:cs="Times New Roman"/>
                <w:b/>
                <w:bCs/>
                <w:color w:val="auto"/>
                <w:kern w:val="2"/>
                <w:sz w:val="22"/>
                <w:szCs w:val="22"/>
                <w:highlight w:val="none"/>
              </w:rPr>
            </w:pPr>
          </w:p>
        </w:tc>
      </w:tr>
      <w:tr w14:paraId="017D8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F93D118">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5F7D5000">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2939EA1">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C6B2A75">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32DE841">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8C25CB4">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FD5EA2A">
            <w:pPr>
              <w:spacing w:line="380" w:lineRule="exact"/>
              <w:rPr>
                <w:rFonts w:ascii="宋体" w:hAnsi="宋体" w:eastAsia="宋体" w:cs="Times New Roman"/>
                <w:b/>
                <w:bCs/>
                <w:color w:val="auto"/>
                <w:kern w:val="2"/>
                <w:sz w:val="22"/>
                <w:szCs w:val="22"/>
                <w:highlight w:val="none"/>
              </w:rPr>
            </w:pPr>
          </w:p>
        </w:tc>
      </w:tr>
      <w:tr w14:paraId="63656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894A2E1">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12F7BE04">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DDE9E45">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25CB73C">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701AA8C">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FCD5E4A">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81A32D5">
            <w:pPr>
              <w:spacing w:line="380" w:lineRule="exact"/>
              <w:rPr>
                <w:rFonts w:ascii="宋体" w:hAnsi="宋体" w:eastAsia="宋体" w:cs="Times New Roman"/>
                <w:b/>
                <w:bCs/>
                <w:color w:val="auto"/>
                <w:kern w:val="2"/>
                <w:sz w:val="22"/>
                <w:szCs w:val="22"/>
                <w:highlight w:val="none"/>
              </w:rPr>
            </w:pPr>
          </w:p>
        </w:tc>
      </w:tr>
      <w:tr w14:paraId="62098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B9CD151">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12AACFD5">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5727C59">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0B6DADD">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6025E40">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59D988D">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3CFC341">
            <w:pPr>
              <w:spacing w:line="380" w:lineRule="exact"/>
              <w:rPr>
                <w:rFonts w:ascii="宋体" w:hAnsi="宋体" w:eastAsia="宋体" w:cs="Times New Roman"/>
                <w:b/>
                <w:bCs/>
                <w:color w:val="auto"/>
                <w:kern w:val="2"/>
                <w:sz w:val="22"/>
                <w:szCs w:val="22"/>
                <w:highlight w:val="none"/>
              </w:rPr>
            </w:pPr>
          </w:p>
        </w:tc>
      </w:tr>
      <w:tr w14:paraId="62485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C1075E9">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362889BA">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B7E215D">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2E3A27B">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24ED714">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5B3BE6C">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77756D9">
            <w:pPr>
              <w:spacing w:line="380" w:lineRule="exact"/>
              <w:rPr>
                <w:rFonts w:ascii="宋体" w:hAnsi="宋体" w:eastAsia="宋体" w:cs="Times New Roman"/>
                <w:b/>
                <w:bCs/>
                <w:color w:val="auto"/>
                <w:kern w:val="2"/>
                <w:sz w:val="22"/>
                <w:szCs w:val="22"/>
                <w:highlight w:val="none"/>
              </w:rPr>
            </w:pPr>
          </w:p>
        </w:tc>
      </w:tr>
      <w:tr w14:paraId="5689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340F229">
            <w:pPr>
              <w:spacing w:line="380" w:lineRule="exact"/>
              <w:rPr>
                <w:rFonts w:ascii="宋体" w:hAnsi="宋体" w:eastAsia="宋体" w:cs="Times New Roman"/>
                <w:b/>
                <w:bCs/>
                <w:color w:val="auto"/>
                <w:kern w:val="2"/>
                <w:sz w:val="22"/>
                <w:szCs w:val="22"/>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14:paraId="006ADAB9">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30771E2">
            <w:pPr>
              <w:spacing w:line="380" w:lineRule="exact"/>
              <w:rPr>
                <w:rFonts w:ascii="宋体" w:hAnsi="宋体" w:eastAsia="宋体" w:cs="Times New Roman"/>
                <w:b/>
                <w:bCs/>
                <w:color w:val="auto"/>
                <w:kern w:val="2"/>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FB87B06">
            <w:pPr>
              <w:spacing w:line="380" w:lineRule="exact"/>
              <w:rPr>
                <w:rFonts w:ascii="宋体" w:hAnsi="宋体" w:eastAsia="宋体" w:cs="Times New Roman"/>
                <w:b/>
                <w:bCs/>
                <w:color w:val="auto"/>
                <w:kern w:val="2"/>
                <w:sz w:val="22"/>
                <w:szCs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2D80C46">
            <w:pPr>
              <w:spacing w:line="380" w:lineRule="exact"/>
              <w:rPr>
                <w:rFonts w:ascii="宋体" w:hAnsi="宋体" w:eastAsia="宋体" w:cs="Times New Roman"/>
                <w:b/>
                <w:bCs/>
                <w:color w:val="auto"/>
                <w:kern w:val="2"/>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822D4DE">
            <w:pPr>
              <w:spacing w:line="380" w:lineRule="exact"/>
              <w:rPr>
                <w:rFonts w:ascii="宋体" w:hAnsi="宋体" w:eastAsia="宋体" w:cs="Times New Roman"/>
                <w:b/>
                <w:bCs/>
                <w:color w:val="auto"/>
                <w:kern w:val="2"/>
                <w:sz w:val="22"/>
                <w:szCs w:val="22"/>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363A9FC0">
            <w:pPr>
              <w:spacing w:line="380" w:lineRule="exact"/>
              <w:rPr>
                <w:rFonts w:ascii="宋体" w:hAnsi="宋体" w:eastAsia="宋体" w:cs="Times New Roman"/>
                <w:b/>
                <w:bCs/>
                <w:color w:val="auto"/>
                <w:kern w:val="2"/>
                <w:sz w:val="22"/>
                <w:szCs w:val="22"/>
                <w:highlight w:val="none"/>
              </w:rPr>
            </w:pPr>
          </w:p>
        </w:tc>
      </w:tr>
    </w:tbl>
    <w:p w14:paraId="3AC959E4">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业绩有效性认定：</w:t>
      </w:r>
      <w:r>
        <w:rPr>
          <w:rFonts w:hint="eastAsia" w:ascii="宋体" w:hAnsi="宋体" w:eastAsia="宋体" w:cs="Times New Roman"/>
          <w:color w:val="auto"/>
          <w:highlight w:val="none"/>
          <w:lang w:val="en-US" w:eastAsia="zh-CN"/>
        </w:rPr>
        <w:t>1、</w:t>
      </w:r>
      <w:r>
        <w:rPr>
          <w:rFonts w:hint="eastAsia" w:ascii="宋体" w:hAnsi="宋体" w:eastAsia="宋体" w:cs="Times New Roman"/>
          <w:color w:val="auto"/>
          <w:highlight w:val="none"/>
          <w:lang w:val="zh-CN"/>
        </w:rPr>
        <w:t>须提供中标通知书和合同加盖单位公章，或者提供合同和发票加盖单位公章，业绩认定时间以合同签订时间为准。</w:t>
      </w:r>
    </w:p>
    <w:p w14:paraId="147D9A95">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2、若为联合体投标，任意一方有类似项目业绩即可得分，若同一业绩联合体双方均有，则不可重复计分。）</w:t>
      </w:r>
    </w:p>
    <w:p w14:paraId="16E9DD69">
      <w:pPr>
        <w:spacing w:line="480" w:lineRule="auto"/>
        <w:ind w:firstLine="4109" w:firstLineChars="1957"/>
        <w:rPr>
          <w:rFonts w:ascii="宋体" w:hAnsi="宋体"/>
        </w:rPr>
      </w:pPr>
      <w:r>
        <w:rPr>
          <w:rFonts w:hint="eastAsia" w:ascii="宋体" w:hAnsi="宋体"/>
          <w:szCs w:val="21"/>
        </w:rPr>
        <w:t>磋商供应商全称（盖章）</w:t>
      </w:r>
      <w:r>
        <w:rPr>
          <w:rFonts w:hint="eastAsia" w:ascii="宋体" w:hAnsi="宋体"/>
        </w:rPr>
        <w:t>：</w:t>
      </w:r>
    </w:p>
    <w:p w14:paraId="676CBCF5">
      <w:pPr>
        <w:pStyle w:val="14"/>
        <w:spacing w:line="480" w:lineRule="auto"/>
        <w:ind w:firstLine="4109" w:firstLineChars="1957"/>
        <w:rPr>
          <w:rFonts w:hint="eastAsia" w:eastAsia="宋体"/>
          <w:lang w:eastAsia="zh-CN"/>
        </w:rPr>
      </w:pPr>
      <w:r>
        <w:rPr>
          <w:rFonts w:hint="eastAsia" w:ascii="宋体" w:hAnsi="宋体" w:eastAsia="宋体"/>
          <w:kern w:val="0"/>
          <w:sz w:val="21"/>
        </w:rPr>
        <w:t>日期</w:t>
      </w:r>
      <w:r>
        <w:rPr>
          <w:rFonts w:hint="eastAsia" w:ascii="宋体" w:hAnsi="宋体" w:eastAsia="宋体"/>
          <w:kern w:val="0"/>
          <w:sz w:val="21"/>
          <w:lang w:eastAsia="zh-CN"/>
        </w:rPr>
        <w:t>：</w:t>
      </w:r>
    </w:p>
    <w:p w14:paraId="418ED3A7">
      <w:pPr>
        <w:numPr>
          <w:ilvl w:val="0"/>
          <w:numId w:val="0"/>
        </w:numPr>
        <w:bidi w:val="0"/>
        <w:rPr>
          <w:rFonts w:hint="eastAsia"/>
          <w:lang w:val="en-US" w:eastAsia="zh-CN"/>
        </w:rPr>
      </w:pPr>
    </w:p>
    <w:p w14:paraId="4DA0B8EB">
      <w:pPr>
        <w:rPr>
          <w:rFonts w:ascii="宋体" w:hAnsi="宋体" w:cs="宋体"/>
          <w:b/>
          <w:bCs/>
          <w:sz w:val="28"/>
          <w:szCs w:val="28"/>
        </w:rPr>
      </w:pPr>
      <w:r>
        <w:rPr>
          <w:rFonts w:hint="eastAsia" w:ascii="宋体" w:hAnsi="宋体" w:cs="宋体"/>
          <w:b/>
          <w:bCs/>
          <w:sz w:val="28"/>
          <w:szCs w:val="28"/>
        </w:rPr>
        <w:br w:type="page"/>
      </w:r>
    </w:p>
    <w:p w14:paraId="1DE7F328">
      <w:pPr>
        <w:rPr>
          <w:rFonts w:ascii="宋体" w:hAnsi="宋体" w:cs="宋体"/>
          <w:b/>
          <w:bCs/>
          <w:sz w:val="28"/>
          <w:szCs w:val="28"/>
        </w:rPr>
      </w:pPr>
    </w:p>
    <w:p w14:paraId="2ACBA7D9">
      <w:pPr>
        <w:spacing w:line="360" w:lineRule="auto"/>
        <w:jc w:val="center"/>
        <w:rPr>
          <w:rFonts w:ascii="仿宋_GB2312" w:hAnsi="仿宋" w:eastAsia="仿宋_GB2312" w:cs="仿宋_GB2312"/>
          <w:b/>
          <w:sz w:val="36"/>
          <w:szCs w:val="36"/>
        </w:rPr>
      </w:pPr>
    </w:p>
    <w:p w14:paraId="3867F78B">
      <w:pPr>
        <w:spacing w:line="360" w:lineRule="auto"/>
        <w:jc w:val="center"/>
        <w:outlineLvl w:val="1"/>
        <w:rPr>
          <w:rFonts w:ascii="宋体" w:hAnsi="宋体" w:cs="宋体"/>
          <w:b/>
          <w:sz w:val="30"/>
          <w:szCs w:val="30"/>
        </w:rPr>
      </w:pPr>
      <w:bookmarkStart w:id="87" w:name="_Toc24005"/>
      <w:r>
        <w:rPr>
          <w:rFonts w:hint="eastAsia" w:ascii="宋体" w:hAnsi="宋体" w:cs="宋体"/>
          <w:b/>
          <w:sz w:val="30"/>
          <w:szCs w:val="30"/>
        </w:rPr>
        <w:t>报价文件部分</w:t>
      </w:r>
      <w:bookmarkEnd w:id="87"/>
    </w:p>
    <w:p w14:paraId="2793A957">
      <w:pPr>
        <w:spacing w:line="360" w:lineRule="auto"/>
        <w:jc w:val="center"/>
        <w:rPr>
          <w:rFonts w:ascii="宋体" w:hAnsi="宋体" w:cs="宋体"/>
          <w:b/>
          <w:sz w:val="30"/>
          <w:szCs w:val="30"/>
        </w:rPr>
      </w:pPr>
      <w:r>
        <w:rPr>
          <w:rFonts w:hint="eastAsia" w:ascii="宋体" w:hAnsi="宋体" w:cs="宋体"/>
          <w:b/>
          <w:sz w:val="30"/>
          <w:szCs w:val="30"/>
        </w:rPr>
        <w:t>目录</w:t>
      </w:r>
    </w:p>
    <w:p w14:paraId="01BE9FC2">
      <w:pPr>
        <w:spacing w:line="360" w:lineRule="auto"/>
        <w:jc w:val="center"/>
        <w:rPr>
          <w:rFonts w:ascii="仿宋_GB2312" w:hAnsi="仿宋" w:eastAsia="仿宋_GB2312" w:cs="仿宋_GB2312"/>
          <w:b/>
          <w:sz w:val="36"/>
          <w:szCs w:val="36"/>
        </w:rPr>
      </w:pPr>
    </w:p>
    <w:p w14:paraId="0D960397">
      <w:pPr>
        <w:snapToGrid w:val="0"/>
        <w:spacing w:line="36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（1）开标一览表（报价表）………………………………………………………（页码）</w:t>
      </w:r>
    </w:p>
    <w:p w14:paraId="0E222682">
      <w:pPr>
        <w:snapToGrid w:val="0"/>
        <w:spacing w:line="360" w:lineRule="exact"/>
        <w:ind w:firstLine="420" w:firstLineChars="20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（2）报价明细表……………………………………………………………………（页码）</w:t>
      </w:r>
    </w:p>
    <w:p w14:paraId="04E3E5B2">
      <w:pPr>
        <w:rPr>
          <w:rFonts w:ascii="宋体" w:hAnsi="宋体" w:cs="宋体"/>
          <w:b/>
          <w:bCs/>
          <w:sz w:val="28"/>
          <w:szCs w:val="28"/>
        </w:rPr>
      </w:pPr>
    </w:p>
    <w:p w14:paraId="3A22791A">
      <w:pPr>
        <w:pStyle w:val="2"/>
        <w:sectPr>
          <w:headerReference r:id="rId8" w:type="default"/>
          <w:footerReference r:id="rId9" w:type="default"/>
          <w:pgSz w:w="11905" w:h="16838"/>
          <w:pgMar w:top="1417" w:right="1417" w:bottom="1417" w:left="1417" w:header="680" w:footer="680" w:gutter="0"/>
          <w:pgBorders>
            <w:top w:val="none" w:sz="0" w:space="0"/>
            <w:left w:val="none" w:sz="0" w:space="0"/>
            <w:bottom w:val="none" w:sz="0" w:space="0"/>
            <w:right w:val="none" w:sz="0" w:space="0"/>
          </w:pgBorders>
          <w:pgNumType w:fmt="decimal"/>
          <w:cols w:space="0" w:num="1"/>
          <w:docGrid w:type="lines" w:linePitch="318" w:charSpace="0"/>
        </w:sectPr>
      </w:pPr>
    </w:p>
    <w:p w14:paraId="7B6C16D8">
      <w:pPr>
        <w:spacing w:line="360" w:lineRule="auto"/>
        <w:jc w:val="center"/>
        <w:rPr>
          <w:rFonts w:ascii="宋体" w:hAnsi="宋体" w:cs="宋体"/>
          <w:b/>
          <w:sz w:val="28"/>
          <w:szCs w:val="28"/>
        </w:rPr>
      </w:pPr>
      <w:r>
        <w:rPr>
          <w:rFonts w:hint="eastAsia" w:ascii="宋体" w:hAnsi="宋体" w:cs="宋体"/>
          <w:b/>
          <w:sz w:val="28"/>
          <w:szCs w:val="28"/>
        </w:rPr>
        <w:t>一、开标一览表（报价表）</w:t>
      </w:r>
    </w:p>
    <w:p w14:paraId="1BB9694C">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eastAsia="zh-CN"/>
        </w:rPr>
        <w:t>瑞安市林川镇人民政府</w:t>
      </w:r>
      <w:r>
        <w:rPr>
          <w:rFonts w:hint="eastAsia" w:asciiTheme="minorEastAsia" w:hAnsiTheme="minorEastAsia" w:eastAsiaTheme="minorEastAsia" w:cstheme="minorEastAsia"/>
          <w:szCs w:val="21"/>
          <w:u w:val="single"/>
        </w:rPr>
        <w:t>、浙江瑞力工程项目管理有限公司</w:t>
      </w:r>
      <w:r>
        <w:rPr>
          <w:rFonts w:hint="eastAsia" w:asciiTheme="minorEastAsia" w:hAnsiTheme="minorEastAsia" w:eastAsiaTheme="minorEastAsia" w:cstheme="minorEastAsia"/>
          <w:szCs w:val="21"/>
          <w:lang w:val="zh-CN"/>
        </w:rPr>
        <w:t>：</w:t>
      </w:r>
    </w:p>
    <w:p w14:paraId="15EA87D4">
      <w:pPr>
        <w:snapToGrid w:val="0"/>
        <w:spacing w:line="360" w:lineRule="auto"/>
        <w:ind w:firstLine="482"/>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按你方</w:t>
      </w: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szCs w:val="21"/>
          <w:lang w:val="zh-CN"/>
        </w:rPr>
        <w:t>文件要求，我们，本投标（</w:t>
      </w: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zh-CN"/>
        </w:rPr>
        <w:t>）文件签字方，谨此向你方发出要约如下：如你方接受本投标，我方承诺按照如下开标一览表（报价表）的价格完成</w:t>
      </w: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编号：</w:t>
      </w:r>
      <w:r>
        <w:rPr>
          <w:rFonts w:hint="eastAsia" w:asciiTheme="minorEastAsia" w:hAnsiTheme="minorEastAsia" w:eastAsiaTheme="minorEastAsia" w:cstheme="minorEastAsia"/>
          <w:szCs w:val="21"/>
        </w:rPr>
        <w:t>（采购编号）】的实施</w:t>
      </w:r>
      <w:r>
        <w:rPr>
          <w:rFonts w:hint="eastAsia" w:asciiTheme="minorEastAsia" w:hAnsiTheme="minorEastAsia" w:eastAsiaTheme="minorEastAsia" w:cstheme="minorEastAsia"/>
          <w:szCs w:val="21"/>
          <w:lang w:val="zh-CN"/>
        </w:rPr>
        <w:t>。</w:t>
      </w:r>
    </w:p>
    <w:p w14:paraId="226E224F">
      <w:pPr>
        <w:jc w:val="center"/>
        <w:rPr>
          <w:rFonts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开标一览表（报价表）(单位均为人民币元)</w:t>
      </w:r>
    </w:p>
    <w:p w14:paraId="24CC978F">
      <w:pPr>
        <w:rPr>
          <w:rFonts w:asciiTheme="minorEastAsia" w:hAnsiTheme="minorEastAsia" w:eastAsiaTheme="minorEastAsia" w:cstheme="minorEastAsia"/>
          <w:b/>
          <w:bCs/>
          <w:sz w:val="24"/>
          <w:szCs w:val="24"/>
        </w:rPr>
      </w:pPr>
      <w:r>
        <w:rPr>
          <w:rFonts w:hint="eastAsia"/>
          <w:b/>
          <w:bCs/>
          <w:sz w:val="24"/>
          <w:szCs w:val="28"/>
          <w:lang w:val="zh-CN"/>
        </w:rPr>
        <w:t>（</w:t>
      </w:r>
      <w:r>
        <w:rPr>
          <w:rFonts w:hint="eastAsia"/>
          <w:b/>
          <w:bCs/>
          <w:sz w:val="24"/>
          <w:szCs w:val="28"/>
        </w:rPr>
        <w:t>服务类</w:t>
      </w:r>
      <w:r>
        <w:rPr>
          <w:rFonts w:hint="eastAsia"/>
          <w:b/>
          <w:bCs/>
          <w:sz w:val="24"/>
          <w:szCs w:val="28"/>
          <w:lang w:val="zh-CN"/>
        </w:rPr>
        <w:t>）</w:t>
      </w:r>
    </w:p>
    <w:tbl>
      <w:tblPr>
        <w:tblStyle w:val="39"/>
        <w:tblW w:w="104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19"/>
        <w:gridCol w:w="1072"/>
        <w:gridCol w:w="1663"/>
        <w:gridCol w:w="1542"/>
        <w:gridCol w:w="1574"/>
        <w:gridCol w:w="1733"/>
        <w:gridCol w:w="773"/>
      </w:tblGrid>
      <w:tr w14:paraId="3BC87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5" w:hRule="atLeast"/>
          <w:jc w:val="center"/>
        </w:trPr>
        <w:tc>
          <w:tcPr>
            <w:tcW w:w="2119" w:type="dxa"/>
            <w:tcBorders>
              <w:tl2br w:val="nil"/>
              <w:tr2bl w:val="nil"/>
            </w:tcBorders>
            <w:vAlign w:val="center"/>
          </w:tcPr>
          <w:p w14:paraId="4EF0DC7D">
            <w:pPr>
              <w:spacing w:line="360" w:lineRule="exact"/>
              <w:jc w:val="center"/>
              <w:rPr>
                <w:rFonts w:ascii="宋体" w:hAnsi="宋体" w:cs="Arial"/>
                <w:b/>
                <w:szCs w:val="21"/>
              </w:rPr>
            </w:pPr>
            <w:r>
              <w:rPr>
                <w:rFonts w:hint="eastAsia" w:ascii="新宋体" w:hAnsi="新宋体" w:eastAsia="新宋体"/>
                <w:b/>
              </w:rPr>
              <w:t>项目名称</w:t>
            </w:r>
          </w:p>
        </w:tc>
        <w:tc>
          <w:tcPr>
            <w:tcW w:w="2735" w:type="dxa"/>
            <w:gridSpan w:val="2"/>
            <w:tcBorders>
              <w:tl2br w:val="nil"/>
              <w:tr2bl w:val="nil"/>
            </w:tcBorders>
            <w:vAlign w:val="center"/>
          </w:tcPr>
          <w:p w14:paraId="1157C837">
            <w:pPr>
              <w:spacing w:line="360" w:lineRule="exact"/>
              <w:jc w:val="center"/>
              <w:rPr>
                <w:rFonts w:ascii="宋体" w:hAnsi="宋体" w:eastAsia="新宋体" w:cs="Arial"/>
                <w:b/>
                <w:szCs w:val="21"/>
              </w:rPr>
            </w:pPr>
            <w:r>
              <w:rPr>
                <w:rFonts w:hint="eastAsia" w:ascii="宋体" w:hAnsi="宋体" w:cs="宋体"/>
                <w:b/>
                <w:lang w:val="en-US" w:eastAsia="zh-CN"/>
              </w:rPr>
              <w:t>下浮后</w:t>
            </w:r>
            <w:r>
              <w:rPr>
                <w:rFonts w:hint="eastAsia" w:ascii="新宋体" w:hAnsi="新宋体" w:eastAsia="新宋体"/>
                <w:b/>
                <w:lang w:val="en-US" w:eastAsia="zh-CN"/>
              </w:rPr>
              <w:t>投标综合单价合计报价</w:t>
            </w:r>
            <w:r>
              <w:rPr>
                <w:rFonts w:hint="eastAsia" w:ascii="新宋体" w:hAnsi="新宋体" w:eastAsia="新宋体"/>
                <w:b/>
              </w:rPr>
              <w:t>（人民币元）</w:t>
            </w:r>
          </w:p>
        </w:tc>
        <w:tc>
          <w:tcPr>
            <w:tcW w:w="1542" w:type="dxa"/>
            <w:tcBorders>
              <w:tl2br w:val="nil"/>
              <w:tr2bl w:val="nil"/>
            </w:tcBorders>
            <w:vAlign w:val="center"/>
          </w:tcPr>
          <w:p w14:paraId="518843B6">
            <w:pPr>
              <w:spacing w:line="360" w:lineRule="exact"/>
              <w:jc w:val="center"/>
              <w:rPr>
                <w:rFonts w:hint="eastAsia"/>
                <w:b/>
              </w:rPr>
            </w:pPr>
            <w:r>
              <w:rPr>
                <w:rFonts w:hint="eastAsia" w:ascii="宋体" w:hAnsi="宋体" w:cs="宋体"/>
                <w:b/>
                <w:szCs w:val="21"/>
                <w:lang w:val="en-US" w:eastAsia="zh-CN"/>
              </w:rPr>
              <w:t>投标报价统一下浮率（%）</w:t>
            </w:r>
          </w:p>
        </w:tc>
        <w:tc>
          <w:tcPr>
            <w:tcW w:w="1574" w:type="dxa"/>
            <w:tcBorders>
              <w:tl2br w:val="nil"/>
              <w:tr2bl w:val="nil"/>
            </w:tcBorders>
            <w:vAlign w:val="center"/>
          </w:tcPr>
          <w:p w14:paraId="673543C9">
            <w:pPr>
              <w:spacing w:line="360" w:lineRule="exact"/>
              <w:jc w:val="center"/>
              <w:rPr>
                <w:b/>
              </w:rPr>
            </w:pPr>
            <w:r>
              <w:rPr>
                <w:rFonts w:hint="eastAsia"/>
                <w:b/>
              </w:rPr>
              <w:t>项目负责人</w:t>
            </w:r>
          </w:p>
        </w:tc>
        <w:tc>
          <w:tcPr>
            <w:tcW w:w="1733" w:type="dxa"/>
            <w:tcBorders>
              <w:tl2br w:val="nil"/>
              <w:tr2bl w:val="nil"/>
            </w:tcBorders>
            <w:vAlign w:val="center"/>
          </w:tcPr>
          <w:p w14:paraId="184A03C2">
            <w:pPr>
              <w:spacing w:line="360" w:lineRule="exact"/>
              <w:jc w:val="center"/>
              <w:rPr>
                <w:rFonts w:hint="eastAsia" w:ascii="宋体" w:hAnsi="宋体" w:eastAsia="宋体" w:cs="Arial"/>
                <w:b/>
                <w:szCs w:val="21"/>
                <w:lang w:eastAsia="zh-CN"/>
              </w:rPr>
            </w:pPr>
            <w:r>
              <w:rPr>
                <w:rFonts w:hint="eastAsia" w:ascii="宋体" w:hAnsi="宋体" w:cs="Arial"/>
                <w:b/>
                <w:szCs w:val="21"/>
              </w:rPr>
              <w:t>服务</w:t>
            </w:r>
            <w:r>
              <w:rPr>
                <w:rFonts w:hint="eastAsia" w:ascii="宋体" w:hAnsi="宋体" w:cs="Arial"/>
                <w:b/>
                <w:szCs w:val="21"/>
                <w:lang w:val="en-US" w:eastAsia="zh-CN"/>
              </w:rPr>
              <w:t>期限</w:t>
            </w:r>
          </w:p>
        </w:tc>
        <w:tc>
          <w:tcPr>
            <w:tcW w:w="773" w:type="dxa"/>
            <w:tcBorders>
              <w:tl2br w:val="nil"/>
              <w:tr2bl w:val="nil"/>
            </w:tcBorders>
            <w:vAlign w:val="center"/>
          </w:tcPr>
          <w:p w14:paraId="4BF76DE7">
            <w:pPr>
              <w:spacing w:line="360" w:lineRule="exact"/>
              <w:jc w:val="center"/>
              <w:rPr>
                <w:rFonts w:ascii="宋体" w:hAnsi="宋体" w:cs="Arial"/>
                <w:b/>
                <w:szCs w:val="21"/>
              </w:rPr>
            </w:pPr>
            <w:r>
              <w:rPr>
                <w:rFonts w:hint="eastAsia" w:ascii="宋体" w:hAnsi="宋体" w:cs="Arial"/>
                <w:b/>
                <w:szCs w:val="21"/>
              </w:rPr>
              <w:t>备注</w:t>
            </w:r>
          </w:p>
        </w:tc>
      </w:tr>
      <w:tr w14:paraId="191564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0" w:hRule="atLeast"/>
          <w:jc w:val="center"/>
        </w:trPr>
        <w:tc>
          <w:tcPr>
            <w:tcW w:w="2119" w:type="dxa"/>
            <w:vMerge w:val="restart"/>
            <w:tcBorders>
              <w:tl2br w:val="nil"/>
              <w:tr2bl w:val="nil"/>
            </w:tcBorders>
            <w:vAlign w:val="center"/>
          </w:tcPr>
          <w:p w14:paraId="04A90DFB">
            <w:pPr>
              <w:spacing w:line="360" w:lineRule="exact"/>
              <w:jc w:val="center"/>
              <w:rPr>
                <w:rFonts w:hint="eastAsia" w:ascii="宋体" w:hAnsi="宋体" w:eastAsia="宋体" w:cs="Arial"/>
                <w:bCs/>
                <w:szCs w:val="21"/>
                <w:lang w:eastAsia="zh-CN"/>
              </w:rPr>
            </w:pPr>
            <w:r>
              <w:rPr>
                <w:rFonts w:hint="eastAsia" w:ascii="宋体" w:hAnsi="宋体" w:cs="Arial"/>
                <w:bCs/>
                <w:szCs w:val="21"/>
                <w:lang w:eastAsia="zh-CN"/>
              </w:rPr>
              <w:t>2025-2026年度瑞安市林川镇违章拆除、环境整治及安保服务项目</w:t>
            </w:r>
          </w:p>
        </w:tc>
        <w:tc>
          <w:tcPr>
            <w:tcW w:w="1072" w:type="dxa"/>
            <w:tcBorders>
              <w:tl2br w:val="nil"/>
              <w:tr2bl w:val="nil"/>
            </w:tcBorders>
            <w:vAlign w:val="center"/>
          </w:tcPr>
          <w:p w14:paraId="376E3E2D">
            <w:pPr>
              <w:spacing w:line="360" w:lineRule="exact"/>
              <w:jc w:val="center"/>
              <w:rPr>
                <w:rFonts w:ascii="新宋体" w:hAnsi="新宋体" w:eastAsia="新宋体"/>
                <w:bCs/>
                <w:sz w:val="24"/>
              </w:rPr>
            </w:pPr>
            <w:r>
              <w:rPr>
                <w:rFonts w:hint="eastAsia" w:ascii="新宋体" w:hAnsi="新宋体" w:eastAsia="新宋体"/>
                <w:bCs/>
              </w:rPr>
              <w:t>（小写）</w:t>
            </w:r>
          </w:p>
        </w:tc>
        <w:tc>
          <w:tcPr>
            <w:tcW w:w="1663" w:type="dxa"/>
            <w:tcBorders>
              <w:tl2br w:val="nil"/>
              <w:tr2bl w:val="nil"/>
            </w:tcBorders>
            <w:vAlign w:val="center"/>
          </w:tcPr>
          <w:p w14:paraId="19A96A76">
            <w:pPr>
              <w:spacing w:line="360" w:lineRule="exact"/>
              <w:jc w:val="center"/>
              <w:rPr>
                <w:rFonts w:ascii="新宋体" w:hAnsi="新宋体" w:eastAsia="新宋体"/>
                <w:bCs/>
                <w:sz w:val="24"/>
              </w:rPr>
            </w:pPr>
          </w:p>
        </w:tc>
        <w:tc>
          <w:tcPr>
            <w:tcW w:w="1542" w:type="dxa"/>
            <w:vMerge w:val="restart"/>
            <w:tcBorders>
              <w:tl2br w:val="nil"/>
              <w:tr2bl w:val="nil"/>
            </w:tcBorders>
            <w:vAlign w:val="center"/>
          </w:tcPr>
          <w:p w14:paraId="49078278">
            <w:pPr>
              <w:spacing w:line="360" w:lineRule="exact"/>
              <w:jc w:val="center"/>
              <w:rPr>
                <w:rFonts w:ascii="宋体" w:hAnsi="宋体" w:cs="Arial"/>
                <w:bCs/>
                <w:szCs w:val="21"/>
              </w:rPr>
            </w:pPr>
          </w:p>
        </w:tc>
        <w:tc>
          <w:tcPr>
            <w:tcW w:w="1574" w:type="dxa"/>
            <w:vMerge w:val="restart"/>
            <w:tcBorders>
              <w:tl2br w:val="nil"/>
              <w:tr2bl w:val="nil"/>
            </w:tcBorders>
            <w:vAlign w:val="center"/>
          </w:tcPr>
          <w:p w14:paraId="3A069555">
            <w:pPr>
              <w:spacing w:line="360" w:lineRule="exact"/>
              <w:jc w:val="center"/>
              <w:rPr>
                <w:rFonts w:ascii="宋体" w:hAnsi="宋体" w:cs="Arial"/>
                <w:bCs/>
                <w:szCs w:val="21"/>
              </w:rPr>
            </w:pPr>
          </w:p>
        </w:tc>
        <w:tc>
          <w:tcPr>
            <w:tcW w:w="1733" w:type="dxa"/>
            <w:vMerge w:val="restart"/>
            <w:tcBorders>
              <w:tl2br w:val="nil"/>
              <w:tr2bl w:val="nil"/>
            </w:tcBorders>
            <w:vAlign w:val="center"/>
          </w:tcPr>
          <w:p w14:paraId="30A58A64">
            <w:pPr>
              <w:spacing w:line="360" w:lineRule="exact"/>
              <w:jc w:val="center"/>
              <w:rPr>
                <w:rFonts w:ascii="宋体" w:hAnsi="宋体" w:cs="Arial"/>
                <w:bCs/>
                <w:szCs w:val="21"/>
              </w:rPr>
            </w:pPr>
            <w:r>
              <w:rPr>
                <w:rFonts w:hint="eastAsia" w:ascii="宋体" w:hAnsi="宋体" w:eastAsia="宋体" w:cs="宋体"/>
                <w:b/>
                <w:bCs/>
                <w:szCs w:val="21"/>
              </w:rPr>
              <w:t>承包服务期2年</w:t>
            </w:r>
          </w:p>
        </w:tc>
        <w:tc>
          <w:tcPr>
            <w:tcW w:w="773" w:type="dxa"/>
            <w:vMerge w:val="restart"/>
            <w:tcBorders>
              <w:tl2br w:val="nil"/>
              <w:tr2bl w:val="nil"/>
            </w:tcBorders>
            <w:vAlign w:val="center"/>
          </w:tcPr>
          <w:p w14:paraId="7EED9ED8">
            <w:pPr>
              <w:spacing w:line="360" w:lineRule="exact"/>
              <w:jc w:val="center"/>
              <w:rPr>
                <w:rFonts w:ascii="宋体" w:hAnsi="宋体" w:cs="Arial"/>
                <w:bCs/>
                <w:szCs w:val="21"/>
              </w:rPr>
            </w:pPr>
          </w:p>
        </w:tc>
      </w:tr>
      <w:tr w14:paraId="509F28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7" w:hRule="atLeast"/>
          <w:jc w:val="center"/>
        </w:trPr>
        <w:tc>
          <w:tcPr>
            <w:tcW w:w="2119" w:type="dxa"/>
            <w:vMerge w:val="continue"/>
            <w:tcBorders>
              <w:tl2br w:val="nil"/>
              <w:tr2bl w:val="nil"/>
            </w:tcBorders>
            <w:vAlign w:val="center"/>
          </w:tcPr>
          <w:p w14:paraId="1876442A">
            <w:pPr>
              <w:spacing w:line="360" w:lineRule="exact"/>
              <w:jc w:val="center"/>
              <w:rPr>
                <w:bCs/>
              </w:rPr>
            </w:pPr>
          </w:p>
        </w:tc>
        <w:tc>
          <w:tcPr>
            <w:tcW w:w="1072" w:type="dxa"/>
            <w:tcBorders>
              <w:tl2br w:val="nil"/>
              <w:tr2bl w:val="nil"/>
            </w:tcBorders>
            <w:vAlign w:val="center"/>
          </w:tcPr>
          <w:p w14:paraId="3A3FC2DD">
            <w:pPr>
              <w:spacing w:line="360" w:lineRule="exact"/>
              <w:jc w:val="center"/>
              <w:rPr>
                <w:rFonts w:ascii="新宋体" w:hAnsi="新宋体" w:eastAsia="新宋体"/>
                <w:bCs/>
                <w:sz w:val="24"/>
              </w:rPr>
            </w:pPr>
            <w:r>
              <w:rPr>
                <w:rFonts w:hint="eastAsia" w:ascii="新宋体" w:hAnsi="新宋体" w:eastAsia="新宋体"/>
                <w:bCs/>
              </w:rPr>
              <w:t>（大写）</w:t>
            </w:r>
          </w:p>
        </w:tc>
        <w:tc>
          <w:tcPr>
            <w:tcW w:w="1663" w:type="dxa"/>
            <w:tcBorders>
              <w:tl2br w:val="nil"/>
              <w:tr2bl w:val="nil"/>
            </w:tcBorders>
            <w:vAlign w:val="center"/>
          </w:tcPr>
          <w:p w14:paraId="4EC81B32">
            <w:pPr>
              <w:spacing w:line="360" w:lineRule="exact"/>
              <w:jc w:val="center"/>
              <w:rPr>
                <w:rFonts w:ascii="新宋体" w:hAnsi="新宋体" w:eastAsia="新宋体"/>
                <w:bCs/>
                <w:sz w:val="24"/>
              </w:rPr>
            </w:pPr>
          </w:p>
        </w:tc>
        <w:tc>
          <w:tcPr>
            <w:tcW w:w="1542" w:type="dxa"/>
            <w:vMerge w:val="continue"/>
            <w:tcBorders>
              <w:tl2br w:val="nil"/>
              <w:tr2bl w:val="nil"/>
            </w:tcBorders>
            <w:vAlign w:val="center"/>
          </w:tcPr>
          <w:p w14:paraId="11B9FBBA">
            <w:pPr>
              <w:spacing w:line="360" w:lineRule="exact"/>
              <w:jc w:val="center"/>
              <w:rPr>
                <w:bCs/>
              </w:rPr>
            </w:pPr>
          </w:p>
        </w:tc>
        <w:tc>
          <w:tcPr>
            <w:tcW w:w="1574" w:type="dxa"/>
            <w:vMerge w:val="continue"/>
            <w:tcBorders>
              <w:tl2br w:val="nil"/>
              <w:tr2bl w:val="nil"/>
            </w:tcBorders>
            <w:vAlign w:val="center"/>
          </w:tcPr>
          <w:p w14:paraId="57A67F49">
            <w:pPr>
              <w:spacing w:line="360" w:lineRule="exact"/>
              <w:jc w:val="center"/>
              <w:rPr>
                <w:bCs/>
              </w:rPr>
            </w:pPr>
          </w:p>
        </w:tc>
        <w:tc>
          <w:tcPr>
            <w:tcW w:w="1733" w:type="dxa"/>
            <w:vMerge w:val="continue"/>
            <w:tcBorders>
              <w:tl2br w:val="nil"/>
              <w:tr2bl w:val="nil"/>
            </w:tcBorders>
            <w:vAlign w:val="center"/>
          </w:tcPr>
          <w:p w14:paraId="42B5D7E4">
            <w:pPr>
              <w:spacing w:line="360" w:lineRule="exact"/>
              <w:jc w:val="center"/>
              <w:rPr>
                <w:bCs/>
              </w:rPr>
            </w:pPr>
          </w:p>
        </w:tc>
        <w:tc>
          <w:tcPr>
            <w:tcW w:w="773" w:type="dxa"/>
            <w:vMerge w:val="continue"/>
            <w:tcBorders>
              <w:tl2br w:val="nil"/>
              <w:tr2bl w:val="nil"/>
            </w:tcBorders>
            <w:vAlign w:val="center"/>
          </w:tcPr>
          <w:p w14:paraId="5F174479">
            <w:pPr>
              <w:spacing w:line="360" w:lineRule="exact"/>
              <w:jc w:val="center"/>
              <w:rPr>
                <w:bCs/>
              </w:rPr>
            </w:pPr>
          </w:p>
        </w:tc>
      </w:tr>
    </w:tbl>
    <w:p w14:paraId="1073D411">
      <w:pPr>
        <w:spacing w:line="360" w:lineRule="exact"/>
        <w:rPr>
          <w:rFonts w:ascii="宋体" w:hAnsi="宋体" w:cs="Arial Unicode MS"/>
          <w:b/>
          <w:bCs/>
          <w:szCs w:val="21"/>
        </w:rPr>
      </w:pPr>
      <w:r>
        <w:rPr>
          <w:rFonts w:hint="eastAsia" w:ascii="宋体" w:hAnsi="宋体" w:cs="宋体"/>
          <w:b/>
          <w:bCs/>
          <w:sz w:val="22"/>
        </w:rPr>
        <w:t>备注：</w:t>
      </w:r>
    </w:p>
    <w:p w14:paraId="195BCA6D">
      <w:pPr>
        <w:spacing w:line="360" w:lineRule="exact"/>
        <w:ind w:firstLine="420" w:firstLineChars="200"/>
        <w:jc w:val="both"/>
        <w:rPr>
          <w:rFonts w:ascii="宋体" w:hAnsi="宋体" w:cs="宋体"/>
          <w:b/>
          <w:bCs/>
          <w:color w:val="000000"/>
          <w:szCs w:val="21"/>
        </w:rPr>
      </w:pPr>
      <w:r>
        <w:rPr>
          <w:rFonts w:hint="eastAsia" w:ascii="宋体" w:hAnsi="宋体" w:cs="宋体"/>
          <w:color w:val="000000"/>
          <w:szCs w:val="21"/>
        </w:rPr>
        <w:t>1.</w:t>
      </w:r>
      <w:r>
        <w:rPr>
          <w:rFonts w:hint="eastAsia" w:ascii="宋体" w:hAnsi="宋体" w:cs="宋体"/>
          <w:b/>
          <w:bCs/>
          <w:color w:val="000000"/>
          <w:szCs w:val="21"/>
        </w:rPr>
        <w:t>▲供应商需按本表格式填写，否则视为投标文件含有采购人不能接受的附加条件，投标无效。</w:t>
      </w:r>
    </w:p>
    <w:p w14:paraId="1C84483F">
      <w:pPr>
        <w:spacing w:line="360" w:lineRule="exact"/>
        <w:ind w:firstLine="420" w:firstLineChars="200"/>
        <w:jc w:val="both"/>
        <w:rPr>
          <w:rFonts w:ascii="宋体" w:hAnsi="宋体" w:cs="宋体"/>
          <w:color w:val="000000"/>
          <w:szCs w:val="21"/>
        </w:rPr>
      </w:pPr>
      <w:r>
        <w:rPr>
          <w:rFonts w:hint="eastAsia" w:ascii="宋体" w:hAnsi="宋体" w:cs="宋体"/>
          <w:color w:val="000000"/>
          <w:szCs w:val="21"/>
        </w:rPr>
        <w:t>2.投标报价包括</w:t>
      </w:r>
      <w:r>
        <w:rPr>
          <w:rFonts w:hint="eastAsia" w:ascii="宋体" w:hAnsi="宋体" w:cs="宋体"/>
          <w:color w:val="000000"/>
        </w:rPr>
        <w:t>完成本次项目需完成全部工作所发生的所有费用</w:t>
      </w:r>
      <w:r>
        <w:rPr>
          <w:rFonts w:hint="eastAsia" w:ascii="宋体" w:hAnsi="宋体" w:cs="宋体"/>
          <w:bCs/>
          <w:szCs w:val="21"/>
        </w:rPr>
        <w:t>（</w:t>
      </w:r>
      <w:r>
        <w:rPr>
          <w:rFonts w:hint="eastAsia" w:ascii="宋体" w:hAnsi="宋体"/>
          <w:szCs w:val="21"/>
          <w:lang w:val="en-US" w:eastAsia="zh-CN"/>
        </w:rPr>
        <w:t>人员</w:t>
      </w:r>
      <w:r>
        <w:rPr>
          <w:rFonts w:hint="eastAsia" w:ascii="宋体" w:hAnsi="宋体"/>
          <w:szCs w:val="21"/>
        </w:rPr>
        <w:t>工资（含队长补助）、餐费、饮水、</w:t>
      </w:r>
      <w:r>
        <w:rPr>
          <w:rFonts w:hint="eastAsia" w:ascii="宋体" w:hAnsi="宋体"/>
          <w:szCs w:val="21"/>
          <w:lang w:val="en-US" w:eastAsia="zh-CN"/>
        </w:rPr>
        <w:t>服装费、</w:t>
      </w:r>
      <w:r>
        <w:rPr>
          <w:rFonts w:hint="eastAsia" w:ascii="宋体" w:hAnsi="宋体"/>
          <w:szCs w:val="21"/>
          <w:lang w:eastAsia="zh-CN"/>
        </w:rPr>
        <w:t>交通费</w:t>
      </w:r>
      <w:r>
        <w:rPr>
          <w:rFonts w:hint="eastAsia" w:ascii="宋体" w:hAnsi="宋体"/>
          <w:szCs w:val="21"/>
        </w:rPr>
        <w:t>、奖金、劳保福利</w:t>
      </w:r>
      <w:r>
        <w:rPr>
          <w:rFonts w:hint="eastAsia" w:ascii="宋体" w:hAnsi="宋体"/>
          <w:szCs w:val="21"/>
          <w:lang w:eastAsia="zh-CN"/>
        </w:rPr>
        <w:t>、</w:t>
      </w:r>
      <w:r>
        <w:rPr>
          <w:rFonts w:hint="eastAsia" w:ascii="宋体" w:hAnsi="宋体"/>
          <w:szCs w:val="21"/>
        </w:rPr>
        <w:t>社保、意外保险、工伤费、教育培训费及处理一切伤亡事故、</w:t>
      </w:r>
      <w:r>
        <w:rPr>
          <w:rFonts w:hint="eastAsia" w:ascii="宋体" w:hAnsi="宋体" w:eastAsia="宋体" w:cs="宋体"/>
          <w:color w:val="auto"/>
          <w:sz w:val="21"/>
          <w:szCs w:val="21"/>
          <w:highlight w:val="none"/>
          <w:lang w:val="en-US" w:eastAsia="zh-CN"/>
        </w:rPr>
        <w:t>机械设备损耗费与折旧费、</w:t>
      </w:r>
      <w:r>
        <w:rPr>
          <w:rFonts w:hint="eastAsia" w:ascii="宋体" w:hAnsi="宋体"/>
          <w:szCs w:val="21"/>
        </w:rPr>
        <w:t>交通运输费</w:t>
      </w:r>
      <w:r>
        <w:rPr>
          <w:rFonts w:hint="eastAsia" w:ascii="宋体" w:hAnsi="宋体"/>
          <w:szCs w:val="21"/>
          <w:lang w:eastAsia="zh-CN"/>
        </w:rPr>
        <w:t>、</w:t>
      </w:r>
      <w:r>
        <w:rPr>
          <w:rFonts w:hint="eastAsia" w:ascii="宋体" w:hAnsi="宋体"/>
          <w:szCs w:val="21"/>
        </w:rPr>
        <w:t>管理费用、企业应缴税金和应得利润、应急、物价因素</w:t>
      </w:r>
      <w:r>
        <w:rPr>
          <w:rFonts w:hint="eastAsia" w:ascii="宋体" w:hAnsi="宋体"/>
          <w:szCs w:val="21"/>
          <w:lang w:eastAsia="zh-CN"/>
        </w:rPr>
        <w:t>、</w:t>
      </w:r>
      <w:r>
        <w:rPr>
          <w:rFonts w:hint="eastAsia" w:ascii="宋体" w:hAnsi="宋体" w:eastAsia="宋体" w:cs="宋体"/>
          <w:b/>
          <w:szCs w:val="21"/>
          <w:lang w:val="en-US" w:eastAsia="zh-CN"/>
        </w:rPr>
        <w:t>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保险费用、两年车辆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油费、两年车辆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保养维修费用、两年车辆</w:t>
      </w:r>
      <w:r>
        <w:rPr>
          <w:rFonts w:hint="eastAsia" w:ascii="宋体" w:hAnsi="宋体" w:cs="宋体"/>
          <w:b/>
          <w:szCs w:val="21"/>
          <w:lang w:val="en-US" w:eastAsia="zh-CN"/>
        </w:rPr>
        <w:t>（含机械）</w:t>
      </w:r>
      <w:r>
        <w:rPr>
          <w:rFonts w:hint="eastAsia" w:ascii="宋体" w:hAnsi="宋体" w:eastAsia="宋体" w:cs="宋体"/>
          <w:b/>
          <w:szCs w:val="21"/>
          <w:lang w:val="en-US" w:eastAsia="zh-CN"/>
        </w:rPr>
        <w:t>折旧费用</w:t>
      </w:r>
      <w:r>
        <w:rPr>
          <w:rFonts w:hint="eastAsia" w:ascii="宋体" w:hAnsi="宋体"/>
          <w:szCs w:val="21"/>
        </w:rPr>
        <w:t>等完成合同所需的一切本身和</w:t>
      </w:r>
      <w:r>
        <w:rPr>
          <w:rFonts w:hint="eastAsia" w:ascii="宋体" w:hAnsi="宋体"/>
          <w:szCs w:val="21"/>
          <w:lang w:eastAsia="zh-CN"/>
        </w:rPr>
        <w:t>不可或缺</w:t>
      </w:r>
      <w:r>
        <w:rPr>
          <w:rFonts w:hint="eastAsia" w:ascii="宋体" w:hAnsi="宋体"/>
          <w:szCs w:val="21"/>
        </w:rPr>
        <w:t>的所有工作开支、政策性文件规定及合同包含的所有风险、责任等各项费用组成</w:t>
      </w:r>
      <w:r>
        <w:rPr>
          <w:rFonts w:hint="eastAsia" w:ascii="宋体" w:hAnsi="宋体" w:cs="宋体"/>
          <w:bCs/>
          <w:szCs w:val="21"/>
        </w:rPr>
        <w:t>）</w:t>
      </w:r>
      <w:r>
        <w:rPr>
          <w:rFonts w:hint="eastAsia" w:ascii="宋体" w:hAnsi="宋体" w:cs="宋体"/>
          <w:color w:val="000000"/>
          <w:szCs w:val="21"/>
        </w:rPr>
        <w:t>。</w:t>
      </w:r>
    </w:p>
    <w:p w14:paraId="73F94CB0">
      <w:pPr>
        <w:spacing w:line="360" w:lineRule="exact"/>
        <w:ind w:firstLine="422" w:firstLineChars="200"/>
        <w:jc w:val="both"/>
        <w:rPr>
          <w:rFonts w:hint="eastAsia" w:ascii="宋体" w:hAnsi="宋体" w:eastAsia="宋体" w:cs="宋体"/>
          <w:b/>
          <w:bCs/>
          <w:szCs w:val="21"/>
        </w:rPr>
      </w:pPr>
      <w:r>
        <w:rPr>
          <w:rFonts w:hint="eastAsia" w:ascii="宋体" w:hAnsi="宋体" w:eastAsia="宋体" w:cs="宋体"/>
          <w:b/>
          <w:bCs/>
          <w:szCs w:val="21"/>
        </w:rPr>
        <w:t>3.本标项最高综合单价限价合计</w:t>
      </w:r>
      <w:r>
        <w:rPr>
          <w:rFonts w:hint="eastAsia" w:ascii="宋体" w:hAnsi="宋体" w:eastAsia="宋体" w:cs="宋体"/>
          <w:b/>
          <w:bCs/>
          <w:szCs w:val="21"/>
          <w:u w:val="single"/>
        </w:rPr>
        <w:t xml:space="preserve"> </w:t>
      </w:r>
      <w:r>
        <w:rPr>
          <w:rFonts w:hint="eastAsia" w:ascii="宋体" w:hAnsi="宋体" w:cs="宋体"/>
          <w:b/>
          <w:bCs/>
          <w:szCs w:val="21"/>
          <w:u w:val="single"/>
          <w:lang w:eastAsia="zh-CN"/>
        </w:rPr>
        <w:t>95020</w:t>
      </w:r>
      <w:r>
        <w:rPr>
          <w:rFonts w:hint="eastAsia" w:ascii="宋体" w:hAnsi="宋体" w:eastAsia="宋体" w:cs="宋体"/>
          <w:b/>
          <w:bCs/>
          <w:szCs w:val="21"/>
          <w:u w:val="single"/>
        </w:rPr>
        <w:t xml:space="preserve"> </w:t>
      </w:r>
      <w:r>
        <w:rPr>
          <w:rFonts w:hint="eastAsia" w:ascii="宋体" w:hAnsi="宋体" w:eastAsia="宋体" w:cs="宋体"/>
          <w:b/>
          <w:bCs/>
          <w:szCs w:val="21"/>
        </w:rPr>
        <w:t>元，</w:t>
      </w:r>
      <w:r>
        <w:rPr>
          <w:rFonts w:hint="eastAsia" w:ascii="宋体" w:hAnsi="宋体" w:cs="宋体"/>
          <w:b/>
          <w:lang w:val="en-US" w:eastAsia="zh-CN"/>
        </w:rPr>
        <w:t>下浮后</w:t>
      </w:r>
      <w:r>
        <w:rPr>
          <w:rFonts w:hint="eastAsia" w:ascii="新宋体" w:hAnsi="新宋体" w:eastAsia="新宋体"/>
          <w:b/>
          <w:lang w:val="en-US" w:eastAsia="zh-CN"/>
        </w:rPr>
        <w:t>投标综合单价合计报价</w:t>
      </w:r>
      <w:r>
        <w:rPr>
          <w:rFonts w:hint="eastAsia" w:ascii="宋体" w:hAnsi="宋体" w:eastAsia="宋体" w:cs="宋体"/>
          <w:b/>
          <w:bCs/>
          <w:szCs w:val="21"/>
        </w:rPr>
        <w:t>超过最高综合单价限价合计的作否决标处理。</w:t>
      </w:r>
    </w:p>
    <w:p w14:paraId="11E93A90">
      <w:pPr>
        <w:spacing w:line="360" w:lineRule="exact"/>
        <w:ind w:firstLine="422" w:firstLineChars="200"/>
        <w:jc w:val="both"/>
        <w:rPr>
          <w:rFonts w:hint="eastAsia" w:ascii="宋体" w:hAnsi="宋体" w:eastAsia="宋体" w:cs="宋体"/>
          <w:color w:val="000000"/>
          <w:szCs w:val="21"/>
          <w:lang w:val="en-US" w:eastAsia="zh-CN"/>
        </w:rPr>
      </w:pPr>
      <w:r>
        <w:rPr>
          <w:rFonts w:hint="eastAsia" w:ascii="宋体" w:hAnsi="宋体" w:cs="宋体"/>
          <w:b/>
          <w:bCs w:val="0"/>
          <w:color w:val="auto"/>
          <w:sz w:val="21"/>
          <w:szCs w:val="21"/>
          <w:highlight w:val="none"/>
          <w:lang w:val="en-US" w:eastAsia="zh-CN"/>
        </w:rPr>
        <w:t>4.</w:t>
      </w:r>
      <w:r>
        <w:rPr>
          <w:rFonts w:hint="eastAsia" w:ascii="宋体" w:hAnsi="宋体" w:eastAsia="宋体" w:cs="宋体"/>
          <w:b w:val="0"/>
          <w:bCs/>
          <w:szCs w:val="21"/>
          <w:lang w:val="en-US" w:eastAsia="zh-CN"/>
        </w:rPr>
        <w:t>本次投标品目招标人已设最高单价限价，各投标供应商在招标人设定的最高单价限价的基础上根据企业自身实力及市场行情自行填报下浮率及下浮后单价，不同投标品目要求填报统一的下浮率（即所有投标品目的下浮率均相同），投标下浮率</w:t>
      </w:r>
      <w:r>
        <w:rPr>
          <w:rFonts w:hint="eastAsia" w:ascii="宋体" w:hAnsi="宋体" w:cs="宋体"/>
          <w:b w:val="0"/>
          <w:bCs/>
          <w:szCs w:val="21"/>
          <w:lang w:val="en-US" w:eastAsia="zh-CN"/>
        </w:rPr>
        <w:t>保留两位</w:t>
      </w:r>
      <w:r>
        <w:rPr>
          <w:rFonts w:hint="eastAsia" w:ascii="宋体" w:hAnsi="宋体" w:eastAsia="宋体" w:cs="宋体"/>
          <w:b w:val="0"/>
          <w:bCs/>
          <w:szCs w:val="21"/>
          <w:lang w:val="en-US" w:eastAsia="zh-CN"/>
        </w:rPr>
        <w:t>小数（第三位四舍五入）。（例如11.11%）</w:t>
      </w:r>
    </w:p>
    <w:p w14:paraId="72F0E539">
      <w:pPr>
        <w:spacing w:line="360" w:lineRule="exact"/>
        <w:ind w:firstLine="420" w:firstLineChars="200"/>
        <w:jc w:val="both"/>
        <w:rPr>
          <w:rFonts w:hint="default" w:ascii="宋体" w:hAnsi="宋体" w:eastAsia="宋体" w:cs="宋体"/>
          <w:b/>
          <w:bCs w:val="0"/>
          <w:color w:val="auto"/>
          <w:sz w:val="21"/>
          <w:szCs w:val="21"/>
          <w:highlight w:val="none"/>
          <w:lang w:val="en-US" w:eastAsia="zh-CN"/>
        </w:rPr>
      </w:pPr>
      <w:r>
        <w:rPr>
          <w:rFonts w:hint="eastAsia" w:ascii="宋体" w:hAnsi="宋体" w:eastAsia="宋体" w:cs="宋体"/>
          <w:b w:val="0"/>
          <w:bCs/>
          <w:szCs w:val="21"/>
          <w:lang w:val="en-US" w:eastAsia="zh-CN"/>
        </w:rPr>
        <w:t>5.</w:t>
      </w:r>
      <w:r>
        <w:rPr>
          <w:rFonts w:hint="eastAsia" w:ascii="宋体" w:hAnsi="宋体" w:eastAsia="宋体" w:cs="宋体"/>
          <w:b w:val="0"/>
          <w:bCs w:val="0"/>
          <w:color w:val="auto"/>
          <w:highlight w:val="none"/>
          <w:lang w:val="en-US" w:eastAsia="zh-CN"/>
        </w:rPr>
        <w:t>▲</w:t>
      </w:r>
      <w:r>
        <w:rPr>
          <w:rFonts w:hint="eastAsia" w:ascii="宋体" w:hAnsi="宋体" w:eastAsia="宋体" w:cs="宋体"/>
          <w:color w:val="auto"/>
          <w:highlight w:val="none"/>
          <w:lang w:val="en-US" w:eastAsia="zh-CN"/>
        </w:rPr>
        <w:t>本表内</w:t>
      </w:r>
      <w:r>
        <w:rPr>
          <w:rFonts w:hint="eastAsia" w:ascii="宋体" w:hAnsi="宋体" w:eastAsia="宋体" w:cs="宋体"/>
          <w:b w:val="0"/>
          <w:bCs/>
          <w:color w:val="000000"/>
          <w:highlight w:val="none"/>
          <w:lang w:val="en-US" w:eastAsia="zh-CN"/>
        </w:rPr>
        <w:t>“投标报价统一下浮率（%）”、</w:t>
      </w:r>
      <w:r>
        <w:rPr>
          <w:rFonts w:hint="eastAsia" w:ascii="宋体" w:hAnsi="宋体" w:eastAsia="宋体" w:cs="宋体"/>
          <w:b w:val="0"/>
          <w:bCs/>
          <w:color w:val="auto"/>
          <w:highlight w:val="none"/>
          <w:lang w:val="en-US" w:eastAsia="zh-CN"/>
        </w:rPr>
        <w:t>“下浮后投标综合单价合计报价”应与“二、分项报价明细表”中</w:t>
      </w:r>
      <w:r>
        <w:rPr>
          <w:rFonts w:hint="eastAsia" w:ascii="宋体" w:hAnsi="宋体" w:eastAsia="宋体" w:cs="宋体"/>
          <w:b w:val="0"/>
          <w:bCs/>
          <w:color w:val="000000"/>
          <w:highlight w:val="none"/>
          <w:lang w:val="en-US" w:eastAsia="zh-CN"/>
        </w:rPr>
        <w:t>“投标报价统一下浮率（%）”、</w:t>
      </w:r>
      <w:r>
        <w:rPr>
          <w:rFonts w:hint="eastAsia" w:ascii="宋体" w:hAnsi="宋体" w:eastAsia="宋体" w:cs="宋体"/>
          <w:b w:val="0"/>
          <w:bCs/>
          <w:color w:val="auto"/>
          <w:highlight w:val="none"/>
          <w:lang w:val="en-US" w:eastAsia="zh-CN"/>
        </w:rPr>
        <w:t>“下浮后投标综合单价合计报价”</w:t>
      </w:r>
      <w:r>
        <w:rPr>
          <w:rFonts w:hint="eastAsia" w:ascii="宋体" w:hAnsi="宋体" w:eastAsia="宋体" w:cs="宋体"/>
          <w:color w:val="auto"/>
          <w:highlight w:val="none"/>
          <w:lang w:val="en-US" w:eastAsia="zh-CN"/>
        </w:rPr>
        <w:t>相一致。</w:t>
      </w:r>
    </w:p>
    <w:p w14:paraId="4FCF97D3">
      <w:pPr>
        <w:spacing w:line="360" w:lineRule="exact"/>
        <w:ind w:firstLine="422" w:firstLineChars="200"/>
        <w:jc w:val="both"/>
        <w:rPr>
          <w:rFonts w:hint="eastAsia" w:ascii="宋体" w:hAnsi="宋体" w:cs="宋体"/>
          <w:b w:val="0"/>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6.</w:t>
      </w:r>
      <w:r>
        <w:rPr>
          <w:rFonts w:hint="eastAsia" w:ascii="宋体" w:hAnsi="宋体" w:eastAsia="宋体" w:cs="宋体"/>
          <w:b w:val="0"/>
          <w:bCs w:val="0"/>
          <w:color w:val="auto"/>
          <w:highlight w:val="none"/>
          <w:lang w:val="en-US" w:eastAsia="zh-CN"/>
        </w:rPr>
        <w:t>▲</w:t>
      </w:r>
      <w:r>
        <w:rPr>
          <w:rFonts w:hint="eastAsia" w:ascii="宋体" w:hAnsi="宋体" w:eastAsia="宋体" w:cs="宋体"/>
          <w:strike w:val="0"/>
          <w:color w:val="auto"/>
          <w:highlight w:val="none"/>
          <w:lang w:eastAsia="zh-CN"/>
        </w:rPr>
        <w:t>投标报价</w:t>
      </w:r>
      <w:r>
        <w:rPr>
          <w:rFonts w:hint="eastAsia" w:ascii="宋体" w:hAnsi="宋体" w:eastAsia="宋体" w:cs="宋体"/>
          <w:b w:val="0"/>
          <w:bCs/>
          <w:color w:val="000000"/>
          <w:highlight w:val="none"/>
          <w:lang w:val="en-US" w:eastAsia="zh-CN"/>
        </w:rPr>
        <w:t>统一</w:t>
      </w:r>
      <w:r>
        <w:rPr>
          <w:rFonts w:hint="eastAsia" w:ascii="宋体" w:hAnsi="宋体" w:eastAsia="宋体" w:cs="宋体"/>
          <w:color w:val="auto"/>
          <w:szCs w:val="21"/>
          <w:highlight w:val="none"/>
          <w:lang w:val="en-US" w:eastAsia="zh-CN"/>
        </w:rPr>
        <w:t>下浮</w:t>
      </w:r>
      <w:r>
        <w:rPr>
          <w:rFonts w:hint="eastAsia" w:ascii="宋体" w:hAnsi="宋体" w:eastAsia="宋体" w:cs="宋体"/>
          <w:b w:val="0"/>
          <w:bCs/>
          <w:color w:val="000000"/>
          <w:highlight w:val="none"/>
          <w:lang w:val="en-US" w:eastAsia="zh-CN"/>
        </w:rPr>
        <w:t>率</w:t>
      </w:r>
      <w:r>
        <w:rPr>
          <w:rFonts w:hint="eastAsia" w:ascii="宋体" w:hAnsi="宋体" w:eastAsia="宋体" w:cs="宋体"/>
          <w:color w:val="auto"/>
          <w:highlight w:val="none"/>
        </w:rPr>
        <w:t>大于100%或小于0%或未填写的，作</w:t>
      </w:r>
      <w:r>
        <w:rPr>
          <w:rFonts w:hint="eastAsia" w:ascii="宋体" w:hAnsi="宋体" w:eastAsia="宋体" w:cs="宋体"/>
          <w:color w:val="auto"/>
          <w:highlight w:val="none"/>
          <w:lang w:val="en-US" w:eastAsia="zh-CN"/>
        </w:rPr>
        <w:t>否决</w:t>
      </w:r>
      <w:r>
        <w:rPr>
          <w:rFonts w:hint="eastAsia" w:ascii="宋体" w:hAnsi="宋体" w:eastAsia="宋体" w:cs="宋体"/>
          <w:color w:val="auto"/>
          <w:highlight w:val="none"/>
        </w:rPr>
        <w:t>标处理。</w:t>
      </w:r>
    </w:p>
    <w:p w14:paraId="3A6A9E4E">
      <w:pPr>
        <w:spacing w:line="360" w:lineRule="exact"/>
        <w:ind w:firstLine="422" w:firstLineChars="200"/>
        <w:jc w:val="both"/>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7.</w:t>
      </w:r>
      <w:r>
        <w:rPr>
          <w:rFonts w:hint="eastAsia" w:ascii="宋体" w:hAnsi="宋体" w:eastAsia="宋体" w:cs="宋体"/>
          <w:b w:val="0"/>
          <w:bCs w:val="0"/>
          <w:color w:val="auto"/>
          <w:highlight w:val="none"/>
          <w:lang w:val="en-US" w:eastAsia="zh-CN"/>
        </w:rPr>
        <w:t>▲未提供此表的响应文件将被视为未实质性响应</w:t>
      </w:r>
      <w:r>
        <w:rPr>
          <w:rFonts w:hint="eastAsia" w:ascii="宋体" w:hAnsi="宋体" w:cs="宋体"/>
          <w:b w:val="0"/>
          <w:bCs w:val="0"/>
          <w:color w:val="auto"/>
          <w:highlight w:val="none"/>
          <w:lang w:val="en-US" w:eastAsia="zh-CN"/>
        </w:rPr>
        <w:t>磋商文件</w:t>
      </w:r>
      <w:r>
        <w:rPr>
          <w:rFonts w:hint="eastAsia" w:ascii="宋体" w:hAnsi="宋体" w:eastAsia="宋体" w:cs="宋体"/>
          <w:b w:val="0"/>
          <w:bCs w:val="0"/>
          <w:color w:val="auto"/>
          <w:highlight w:val="none"/>
          <w:lang w:val="en-US" w:eastAsia="zh-CN"/>
        </w:rPr>
        <w:t>。</w:t>
      </w:r>
    </w:p>
    <w:p w14:paraId="166E0ABA">
      <w:pPr>
        <w:spacing w:line="360" w:lineRule="exact"/>
        <w:ind w:firstLine="422" w:firstLineChars="200"/>
        <w:jc w:val="both"/>
        <w:rPr>
          <w:rFonts w:hint="eastAsia" w:ascii="宋体" w:hAnsi="宋体" w:eastAsia="宋体" w:cs="宋体"/>
          <w:b w:val="0"/>
          <w:bCs w:val="0"/>
          <w:szCs w:val="21"/>
        </w:rPr>
      </w:pP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Cs w:val="21"/>
          <w:highlight w:val="none"/>
        </w:rPr>
        <w:t>此表</w:t>
      </w:r>
      <w:r>
        <w:rPr>
          <w:rFonts w:hint="eastAsia" w:ascii="宋体" w:hAnsi="宋体" w:eastAsia="宋体" w:cs="宋体"/>
          <w:b/>
          <w:bCs w:val="0"/>
          <w:color w:val="auto"/>
          <w:szCs w:val="21"/>
          <w:highlight w:val="none"/>
          <w:lang w:val="en-US" w:eastAsia="zh-CN"/>
        </w:rPr>
        <w:t>中“</w:t>
      </w:r>
      <w:r>
        <w:rPr>
          <w:rFonts w:hint="eastAsia" w:ascii="宋体" w:hAnsi="宋体" w:eastAsia="宋体" w:cs="宋体"/>
          <w:b/>
          <w:szCs w:val="21"/>
          <w:lang w:val="en-US" w:eastAsia="zh-CN"/>
        </w:rPr>
        <w:t>服务期限</w:t>
      </w:r>
      <w:r>
        <w:rPr>
          <w:rFonts w:hint="eastAsia" w:ascii="宋体" w:hAnsi="宋体" w:eastAsia="宋体" w:cs="宋体"/>
          <w:b/>
          <w:bCs/>
          <w:color w:val="auto"/>
          <w:szCs w:val="21"/>
          <w:highlight w:val="none"/>
          <w:lang w:val="en-US" w:eastAsia="zh-CN"/>
        </w:rPr>
        <w:t>”已填写的内容不得变动，否则视为未实质性响应</w:t>
      </w:r>
      <w:r>
        <w:rPr>
          <w:rFonts w:hint="eastAsia" w:ascii="宋体" w:hAnsi="宋体" w:cs="宋体"/>
          <w:b/>
          <w:bCs/>
          <w:color w:val="auto"/>
          <w:szCs w:val="21"/>
          <w:highlight w:val="none"/>
          <w:lang w:val="en-US" w:eastAsia="zh-CN"/>
        </w:rPr>
        <w:t>磋商文件</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其投标文件将作无效标处理</w:t>
      </w:r>
      <w:r>
        <w:rPr>
          <w:rFonts w:hint="eastAsia" w:ascii="宋体" w:hAnsi="宋体" w:eastAsia="宋体" w:cs="宋体"/>
          <w:b/>
          <w:bCs/>
          <w:color w:val="auto"/>
          <w:szCs w:val="21"/>
          <w:highlight w:val="none"/>
          <w:lang w:eastAsia="zh-CN"/>
        </w:rPr>
        <w:t>。</w:t>
      </w:r>
    </w:p>
    <w:p w14:paraId="6FA0A6D2">
      <w:pPr>
        <w:spacing w:line="360" w:lineRule="exact"/>
        <w:ind w:firstLine="420" w:firstLineChars="200"/>
        <w:jc w:val="both"/>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eastAsia="宋体" w:cs="宋体"/>
          <w:color w:val="000000"/>
          <w:szCs w:val="21"/>
        </w:rPr>
        <w:t>.有关本项目实施所涉及的一切费用均计入报价。采购人将以合同形式有偿取得服务，不接受投标人给予的赠品、回扣或者与采购无关的其他商品、服务，不得出现“0元”“免费赠送”等形式的无偿报价，否则视为投标文件含有采购人不能接受的附加条件的，投标无效；采购内容未包含在《开标一览表（报价表）》名称栏中，投标人不能作出合理解释的，视为投标文件含有采购人不能接受的附加条件的，投标无效。</w:t>
      </w:r>
    </w:p>
    <w:p w14:paraId="31B0AB4D">
      <w:pPr>
        <w:autoSpaceDE w:val="0"/>
        <w:autoSpaceDN w:val="0"/>
        <w:spacing w:line="360" w:lineRule="exact"/>
        <w:jc w:val="both"/>
        <w:rPr>
          <w:rFonts w:ascii="宋体" w:hAnsi="宋体" w:cs="宋体"/>
          <w:szCs w:val="21"/>
          <w:lang w:val="zh-CN"/>
        </w:rPr>
      </w:pPr>
    </w:p>
    <w:p w14:paraId="02CE9B4C">
      <w:pPr>
        <w:autoSpaceDE w:val="0"/>
        <w:autoSpaceDN w:val="0"/>
        <w:spacing w:line="360" w:lineRule="exact"/>
        <w:jc w:val="right"/>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rPr>
        <w:t>电子签名</w:t>
      </w:r>
      <w:r>
        <w:rPr>
          <w:rFonts w:hint="eastAsia" w:ascii="宋体" w:hAnsi="宋体" w:cs="宋体"/>
          <w:szCs w:val="21"/>
          <w:lang w:val="zh-CN"/>
        </w:rPr>
        <w:t>）：</w:t>
      </w:r>
    </w:p>
    <w:p w14:paraId="7FA81635">
      <w:pPr>
        <w:spacing w:line="360" w:lineRule="exact"/>
        <w:jc w:val="right"/>
      </w:pPr>
      <w:r>
        <w:rPr>
          <w:rFonts w:hint="eastAsia" w:ascii="宋体" w:hAnsi="宋体" w:cs="宋体"/>
          <w:szCs w:val="21"/>
          <w:lang w:val="zh-CN"/>
        </w:rPr>
        <w:t>日期</w:t>
      </w:r>
      <w:r>
        <w:rPr>
          <w:rFonts w:hint="eastAsia" w:ascii="宋体" w:hAnsi="宋体" w:cs="宋体"/>
          <w:szCs w:val="21"/>
        </w:rPr>
        <w:t>：</w:t>
      </w:r>
      <w:r>
        <w:rPr>
          <w:rFonts w:hint="eastAsia" w:ascii="宋体" w:hAnsi="宋体" w:cs="宋体"/>
          <w:szCs w:val="21"/>
          <w:lang w:val="zh-CN"/>
        </w:rPr>
        <w:t xml:space="preserve">   年   月   日</w:t>
      </w:r>
    </w:p>
    <w:p w14:paraId="668B9FFD"/>
    <w:p w14:paraId="3C5AC797">
      <w:pPr>
        <w:rPr>
          <w:rFonts w:ascii="宋体" w:hAnsi="宋体" w:cs="宋体"/>
          <w:b/>
          <w:bCs/>
          <w:sz w:val="28"/>
          <w:szCs w:val="28"/>
        </w:rPr>
        <w:sectPr>
          <w:pgSz w:w="11905" w:h="16838"/>
          <w:pgMar w:top="1417" w:right="1417" w:bottom="1417" w:left="1417" w:header="680" w:footer="680" w:gutter="0"/>
          <w:pgBorders>
            <w:top w:val="none" w:sz="0" w:space="0"/>
            <w:left w:val="none" w:sz="0" w:space="0"/>
            <w:bottom w:val="none" w:sz="0" w:space="0"/>
            <w:right w:val="none" w:sz="0" w:space="0"/>
          </w:pgBorders>
          <w:pgNumType w:fmt="decimal"/>
          <w:cols w:space="0" w:num="1"/>
          <w:docGrid w:type="lines" w:linePitch="318" w:charSpace="0"/>
        </w:sectPr>
      </w:pPr>
    </w:p>
    <w:p w14:paraId="4E71792A">
      <w:pPr>
        <w:pStyle w:val="14"/>
        <w:spacing w:line="360" w:lineRule="exact"/>
        <w:jc w:val="center"/>
        <w:rPr>
          <w:rFonts w:ascii="宋体" w:hAnsi="宋体" w:eastAsia="宋体" w:cs="宋体"/>
          <w:b/>
          <w:bCs/>
          <w:sz w:val="28"/>
          <w:szCs w:val="36"/>
        </w:rPr>
      </w:pPr>
      <w:r>
        <w:rPr>
          <w:rFonts w:hint="eastAsia" w:ascii="宋体" w:hAnsi="宋体" w:eastAsia="宋体" w:cs="宋体"/>
          <w:b/>
          <w:bCs/>
          <w:kern w:val="0"/>
          <w:sz w:val="28"/>
          <w:szCs w:val="36"/>
        </w:rPr>
        <w:t>二、报价明细表</w:t>
      </w:r>
    </w:p>
    <w:p w14:paraId="339E88E5">
      <w:pPr>
        <w:keepNext w:val="0"/>
        <w:keepLines w:val="0"/>
        <w:widowControl/>
        <w:suppressLineNumbers w:val="0"/>
        <w:spacing w:line="360" w:lineRule="exact"/>
        <w:jc w:val="right"/>
        <w:rPr>
          <w:rFonts w:hint="eastAsia" w:ascii="宋体" w:hAnsi="宋体" w:eastAsia="宋体" w:cs="宋体"/>
          <w:kern w:val="0"/>
          <w:sz w:val="21"/>
          <w:szCs w:val="21"/>
        </w:rPr>
      </w:pPr>
      <w:r>
        <w:rPr>
          <w:rFonts w:hint="eastAsia" w:ascii="宋体" w:hAnsi="宋体" w:eastAsia="宋体" w:cs="宋体"/>
          <w:kern w:val="0"/>
          <w:sz w:val="21"/>
          <w:szCs w:val="21"/>
        </w:rPr>
        <w:t>（价格单位：人民币元）</w:t>
      </w:r>
    </w:p>
    <w:tbl>
      <w:tblPr>
        <w:tblStyle w:val="39"/>
        <w:tblW w:w="11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96"/>
        <w:gridCol w:w="1155"/>
        <w:gridCol w:w="1515"/>
        <w:gridCol w:w="1185"/>
        <w:gridCol w:w="1768"/>
        <w:gridCol w:w="2357"/>
      </w:tblGrid>
      <w:tr w14:paraId="2EB7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80" w:type="dxa"/>
            <w:noWrap w:val="0"/>
            <w:vAlign w:val="center"/>
          </w:tcPr>
          <w:p w14:paraId="3866E0C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396" w:type="dxa"/>
            <w:noWrap w:val="0"/>
            <w:vAlign w:val="center"/>
          </w:tcPr>
          <w:p w14:paraId="641B8E0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服务项目</w:t>
            </w:r>
          </w:p>
        </w:tc>
        <w:tc>
          <w:tcPr>
            <w:tcW w:w="1155" w:type="dxa"/>
            <w:noWrap w:val="0"/>
            <w:vAlign w:val="center"/>
          </w:tcPr>
          <w:p w14:paraId="0C68907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计量单位</w:t>
            </w:r>
          </w:p>
        </w:tc>
        <w:tc>
          <w:tcPr>
            <w:tcW w:w="1515" w:type="dxa"/>
            <w:noWrap w:val="0"/>
            <w:vAlign w:val="center"/>
          </w:tcPr>
          <w:p w14:paraId="2A4945F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最高单价限价(人民币元)</w:t>
            </w:r>
          </w:p>
        </w:tc>
        <w:tc>
          <w:tcPr>
            <w:tcW w:w="1185" w:type="dxa"/>
            <w:noWrap w:val="0"/>
            <w:vAlign w:val="center"/>
          </w:tcPr>
          <w:p w14:paraId="1396B68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宋体" w:hAnsi="宋体" w:eastAsia="宋体" w:cs="宋体"/>
                <w:b/>
                <w:bCs w:val="0"/>
                <w:color w:val="000000"/>
                <w:highlight w:val="none"/>
                <w:lang w:val="en-US" w:eastAsia="zh-CN"/>
              </w:rPr>
              <w:t>投标报价</w:t>
            </w:r>
            <w:r>
              <w:rPr>
                <w:rFonts w:hint="eastAsia" w:asciiTheme="minorEastAsia" w:hAnsiTheme="minorEastAsia" w:eastAsiaTheme="minorEastAsia" w:cstheme="minorEastAsia"/>
                <w:b/>
                <w:sz w:val="21"/>
                <w:szCs w:val="21"/>
                <w:lang w:val="en-US" w:eastAsia="zh-CN"/>
              </w:rPr>
              <w:t>统一</w:t>
            </w:r>
            <w:r>
              <w:rPr>
                <w:rFonts w:hint="eastAsia" w:asciiTheme="minorEastAsia" w:hAnsiTheme="minorEastAsia" w:eastAsiaTheme="minorEastAsia" w:cstheme="minorEastAsia"/>
                <w:b/>
                <w:sz w:val="21"/>
                <w:szCs w:val="21"/>
              </w:rPr>
              <w:t>下浮率（%）</w:t>
            </w:r>
          </w:p>
        </w:tc>
        <w:tc>
          <w:tcPr>
            <w:tcW w:w="1768" w:type="dxa"/>
            <w:noWrap w:val="0"/>
            <w:vAlign w:val="center"/>
          </w:tcPr>
          <w:p w14:paraId="468ED35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宋体" w:hAnsi="宋体" w:cs="宋体"/>
                <w:b/>
                <w:lang w:val="en-US" w:eastAsia="zh-CN"/>
              </w:rPr>
              <w:t>下浮后</w:t>
            </w:r>
            <w:r>
              <w:rPr>
                <w:rFonts w:hint="eastAsia" w:asciiTheme="minorEastAsia" w:hAnsiTheme="minorEastAsia" w:eastAsiaTheme="minorEastAsia" w:cstheme="minorEastAsia"/>
                <w:b/>
                <w:sz w:val="21"/>
                <w:szCs w:val="21"/>
                <w:lang w:val="en-US" w:eastAsia="zh-CN"/>
              </w:rPr>
              <w:t>投标</w:t>
            </w:r>
            <w:r>
              <w:rPr>
                <w:rFonts w:hint="eastAsia" w:asciiTheme="minorEastAsia" w:hAnsiTheme="minorEastAsia" w:eastAsiaTheme="minorEastAsia" w:cstheme="minorEastAsia"/>
                <w:b/>
                <w:sz w:val="21"/>
                <w:szCs w:val="21"/>
              </w:rPr>
              <w:t>单价（人民币元）</w:t>
            </w:r>
          </w:p>
        </w:tc>
        <w:tc>
          <w:tcPr>
            <w:tcW w:w="2357" w:type="dxa"/>
            <w:noWrap w:val="0"/>
            <w:vAlign w:val="center"/>
          </w:tcPr>
          <w:p w14:paraId="3236CF0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14:paraId="7B68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80" w:type="dxa"/>
            <w:noWrap w:val="0"/>
            <w:vAlign w:val="center"/>
          </w:tcPr>
          <w:p w14:paraId="2118759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val="0"/>
                <w:bCs/>
                <w:sz w:val="21"/>
                <w:szCs w:val="21"/>
                <w:lang w:val="en-US" w:eastAsia="zh-CN"/>
              </w:rPr>
              <w:t>1</w:t>
            </w:r>
          </w:p>
        </w:tc>
        <w:tc>
          <w:tcPr>
            <w:tcW w:w="2396" w:type="dxa"/>
            <w:noWrap w:val="0"/>
            <w:vAlign w:val="center"/>
          </w:tcPr>
          <w:p w14:paraId="2C2211F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bidi="ar"/>
              </w:rPr>
              <w:t>安保</w:t>
            </w:r>
          </w:p>
        </w:tc>
        <w:tc>
          <w:tcPr>
            <w:tcW w:w="1155" w:type="dxa"/>
            <w:noWrap w:val="0"/>
            <w:vAlign w:val="center"/>
          </w:tcPr>
          <w:p w14:paraId="2788DD4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rPr>
              <w:t>人</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半天</w:t>
            </w:r>
          </w:p>
        </w:tc>
        <w:tc>
          <w:tcPr>
            <w:tcW w:w="1515" w:type="dxa"/>
            <w:noWrap w:val="0"/>
            <w:vAlign w:val="center"/>
          </w:tcPr>
          <w:p w14:paraId="56858D0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160</w:t>
            </w:r>
          </w:p>
        </w:tc>
        <w:tc>
          <w:tcPr>
            <w:tcW w:w="1185" w:type="dxa"/>
            <w:vMerge w:val="restart"/>
            <w:noWrap w:val="0"/>
            <w:vAlign w:val="center"/>
          </w:tcPr>
          <w:p w14:paraId="37F9258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宋体" w:hAnsi="宋体"/>
                <w:szCs w:val="21"/>
                <w:u w:val="single"/>
              </w:rPr>
              <w:t xml:space="preserve">   </w:t>
            </w:r>
            <w:r>
              <w:rPr>
                <w:rFonts w:hint="eastAsia" w:ascii="宋体" w:hAnsi="宋体"/>
                <w:szCs w:val="21"/>
              </w:rPr>
              <w:t>%</w:t>
            </w:r>
          </w:p>
          <w:p w14:paraId="5741FAE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sz w:val="21"/>
                <w:szCs w:val="21"/>
              </w:rPr>
            </w:pPr>
          </w:p>
        </w:tc>
        <w:tc>
          <w:tcPr>
            <w:tcW w:w="1768" w:type="dxa"/>
            <w:noWrap w:val="0"/>
            <w:vAlign w:val="center"/>
          </w:tcPr>
          <w:p w14:paraId="3070CBC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sz w:val="21"/>
                <w:szCs w:val="21"/>
              </w:rPr>
            </w:pPr>
          </w:p>
        </w:tc>
        <w:tc>
          <w:tcPr>
            <w:tcW w:w="2357" w:type="dxa"/>
            <w:vMerge w:val="restart"/>
            <w:noWrap w:val="0"/>
            <w:vAlign w:val="center"/>
          </w:tcPr>
          <w:p w14:paraId="1704B84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1、要求年龄为18周岁至60周岁之间；</w:t>
            </w:r>
          </w:p>
          <w:p w14:paraId="237F373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sz w:val="21"/>
                <w:szCs w:val="21"/>
              </w:rPr>
              <w:t>2、含餐费、饮水、到达采购人指定地点的交通费等。</w:t>
            </w:r>
          </w:p>
        </w:tc>
      </w:tr>
      <w:tr w14:paraId="2C99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0" w:type="dxa"/>
            <w:noWrap w:val="0"/>
            <w:vAlign w:val="center"/>
          </w:tcPr>
          <w:p w14:paraId="0BD00E0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w:t>
            </w:r>
          </w:p>
        </w:tc>
        <w:tc>
          <w:tcPr>
            <w:tcW w:w="2396" w:type="dxa"/>
            <w:noWrap w:val="0"/>
            <w:vAlign w:val="center"/>
          </w:tcPr>
          <w:p w14:paraId="2345B4E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bidi="ar"/>
              </w:rPr>
              <w:t>安保</w:t>
            </w:r>
          </w:p>
        </w:tc>
        <w:tc>
          <w:tcPr>
            <w:tcW w:w="1155" w:type="dxa"/>
            <w:noWrap w:val="0"/>
            <w:vAlign w:val="center"/>
          </w:tcPr>
          <w:p w14:paraId="110AEC2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rPr>
              <w:t>人</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全天</w:t>
            </w:r>
          </w:p>
        </w:tc>
        <w:tc>
          <w:tcPr>
            <w:tcW w:w="1515" w:type="dxa"/>
            <w:noWrap w:val="0"/>
            <w:vAlign w:val="center"/>
          </w:tcPr>
          <w:p w14:paraId="7CD8528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220</w:t>
            </w:r>
          </w:p>
        </w:tc>
        <w:tc>
          <w:tcPr>
            <w:tcW w:w="1185" w:type="dxa"/>
            <w:vMerge w:val="continue"/>
            <w:noWrap w:val="0"/>
            <w:vAlign w:val="center"/>
          </w:tcPr>
          <w:p w14:paraId="4BB9444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p>
        </w:tc>
        <w:tc>
          <w:tcPr>
            <w:tcW w:w="1768" w:type="dxa"/>
            <w:noWrap w:val="0"/>
            <w:vAlign w:val="center"/>
          </w:tcPr>
          <w:p w14:paraId="37D3F25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p>
        </w:tc>
        <w:tc>
          <w:tcPr>
            <w:tcW w:w="2357" w:type="dxa"/>
            <w:vMerge w:val="continue"/>
            <w:noWrap w:val="0"/>
            <w:vAlign w:val="center"/>
          </w:tcPr>
          <w:p w14:paraId="06F2112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p>
        </w:tc>
      </w:tr>
      <w:tr w14:paraId="4A85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0" w:type="dxa"/>
            <w:noWrap w:val="0"/>
            <w:vAlign w:val="center"/>
          </w:tcPr>
          <w:p w14:paraId="6D1B801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w:t>
            </w:r>
          </w:p>
        </w:tc>
        <w:tc>
          <w:tcPr>
            <w:tcW w:w="2396" w:type="dxa"/>
            <w:noWrap w:val="0"/>
            <w:vAlign w:val="center"/>
          </w:tcPr>
          <w:p w14:paraId="37A2861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eastAsia="zh-CN"/>
              </w:rPr>
              <w:t>驻点安保</w:t>
            </w:r>
          </w:p>
        </w:tc>
        <w:tc>
          <w:tcPr>
            <w:tcW w:w="1155" w:type="dxa"/>
            <w:noWrap w:val="0"/>
            <w:vAlign w:val="center"/>
          </w:tcPr>
          <w:p w14:paraId="2064406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0"/>
                <w:sz w:val="21"/>
                <w:szCs w:val="21"/>
                <w:lang w:bidi="ar"/>
              </w:rPr>
              <w:t>月/人</w:t>
            </w:r>
          </w:p>
        </w:tc>
        <w:tc>
          <w:tcPr>
            <w:tcW w:w="1515" w:type="dxa"/>
            <w:noWrap w:val="0"/>
            <w:vAlign w:val="center"/>
          </w:tcPr>
          <w:p w14:paraId="68FE096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color w:val="auto"/>
                <w:sz w:val="21"/>
                <w:szCs w:val="21"/>
                <w:highlight w:val="none"/>
                <w:lang w:val="en-US" w:eastAsia="zh-CN"/>
              </w:rPr>
              <w:t>4000</w:t>
            </w:r>
          </w:p>
        </w:tc>
        <w:tc>
          <w:tcPr>
            <w:tcW w:w="1185" w:type="dxa"/>
            <w:vMerge w:val="continue"/>
            <w:noWrap w:val="0"/>
            <w:vAlign w:val="center"/>
          </w:tcPr>
          <w:p w14:paraId="33EB5F0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p>
        </w:tc>
        <w:tc>
          <w:tcPr>
            <w:tcW w:w="1768" w:type="dxa"/>
            <w:noWrap w:val="0"/>
            <w:vAlign w:val="center"/>
          </w:tcPr>
          <w:p w14:paraId="4A6696C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p>
        </w:tc>
        <w:tc>
          <w:tcPr>
            <w:tcW w:w="2357" w:type="dxa"/>
            <w:vMerge w:val="continue"/>
            <w:noWrap w:val="0"/>
            <w:vAlign w:val="center"/>
          </w:tcPr>
          <w:p w14:paraId="05A9E5B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sz w:val="21"/>
                <w:szCs w:val="21"/>
              </w:rPr>
            </w:pPr>
          </w:p>
        </w:tc>
      </w:tr>
      <w:tr w14:paraId="3FB8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80" w:type="dxa"/>
            <w:noWrap w:val="0"/>
            <w:vAlign w:val="center"/>
          </w:tcPr>
          <w:p w14:paraId="75976F2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2396" w:type="dxa"/>
            <w:noWrap w:val="0"/>
            <w:vAlign w:val="center"/>
          </w:tcPr>
          <w:p w14:paraId="09BB78C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工人</w:t>
            </w:r>
          </w:p>
        </w:tc>
        <w:tc>
          <w:tcPr>
            <w:tcW w:w="1155" w:type="dxa"/>
            <w:noWrap w:val="0"/>
            <w:vAlign w:val="center"/>
          </w:tcPr>
          <w:p w14:paraId="389E2D9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半天/人</w:t>
            </w:r>
          </w:p>
        </w:tc>
        <w:tc>
          <w:tcPr>
            <w:tcW w:w="1515" w:type="dxa"/>
            <w:noWrap w:val="0"/>
            <w:vAlign w:val="center"/>
          </w:tcPr>
          <w:p w14:paraId="37DCB9A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rPr>
              <w:t>180</w:t>
            </w:r>
          </w:p>
        </w:tc>
        <w:tc>
          <w:tcPr>
            <w:tcW w:w="1185" w:type="dxa"/>
            <w:vMerge w:val="continue"/>
            <w:noWrap w:val="0"/>
            <w:vAlign w:val="center"/>
          </w:tcPr>
          <w:p w14:paraId="78D97C8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1768" w:type="dxa"/>
            <w:noWrap w:val="0"/>
            <w:vAlign w:val="center"/>
          </w:tcPr>
          <w:p w14:paraId="1845C0F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2357" w:type="dxa"/>
            <w:vMerge w:val="restart"/>
            <w:noWrap w:val="0"/>
            <w:vAlign w:val="center"/>
          </w:tcPr>
          <w:p w14:paraId="7B3732E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含餐费、饮水</w:t>
            </w:r>
          </w:p>
        </w:tc>
      </w:tr>
      <w:tr w14:paraId="4721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0" w:type="dxa"/>
            <w:noWrap w:val="0"/>
            <w:vAlign w:val="center"/>
          </w:tcPr>
          <w:p w14:paraId="7FF0806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396" w:type="dxa"/>
            <w:noWrap w:val="0"/>
            <w:vAlign w:val="center"/>
          </w:tcPr>
          <w:p w14:paraId="7004934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工人</w:t>
            </w:r>
          </w:p>
        </w:tc>
        <w:tc>
          <w:tcPr>
            <w:tcW w:w="1155" w:type="dxa"/>
            <w:noWrap w:val="0"/>
            <w:vAlign w:val="center"/>
          </w:tcPr>
          <w:p w14:paraId="48D4BF7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全天/人</w:t>
            </w:r>
          </w:p>
        </w:tc>
        <w:tc>
          <w:tcPr>
            <w:tcW w:w="1515" w:type="dxa"/>
            <w:noWrap w:val="0"/>
            <w:vAlign w:val="center"/>
          </w:tcPr>
          <w:p w14:paraId="78F2DCA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rPr>
              <w:t>250</w:t>
            </w:r>
          </w:p>
        </w:tc>
        <w:tc>
          <w:tcPr>
            <w:tcW w:w="1185" w:type="dxa"/>
            <w:vMerge w:val="continue"/>
            <w:noWrap w:val="0"/>
            <w:vAlign w:val="center"/>
          </w:tcPr>
          <w:p w14:paraId="3E2D938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1768" w:type="dxa"/>
            <w:noWrap w:val="0"/>
            <w:vAlign w:val="center"/>
          </w:tcPr>
          <w:p w14:paraId="0A55410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2357" w:type="dxa"/>
            <w:vMerge w:val="continue"/>
            <w:noWrap w:val="0"/>
            <w:vAlign w:val="center"/>
          </w:tcPr>
          <w:p w14:paraId="7723D1C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r>
      <w:tr w14:paraId="5306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0" w:type="dxa"/>
            <w:noWrap w:val="0"/>
            <w:vAlign w:val="center"/>
          </w:tcPr>
          <w:p w14:paraId="7F93A74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2396" w:type="dxa"/>
            <w:noWrap w:val="0"/>
            <w:vAlign w:val="center"/>
          </w:tcPr>
          <w:p w14:paraId="69F8328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电工</w:t>
            </w:r>
          </w:p>
        </w:tc>
        <w:tc>
          <w:tcPr>
            <w:tcW w:w="1155" w:type="dxa"/>
            <w:noWrap w:val="0"/>
            <w:vAlign w:val="center"/>
          </w:tcPr>
          <w:p w14:paraId="5CC0B54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半天/人</w:t>
            </w:r>
          </w:p>
        </w:tc>
        <w:tc>
          <w:tcPr>
            <w:tcW w:w="1515" w:type="dxa"/>
            <w:noWrap w:val="0"/>
            <w:vAlign w:val="center"/>
          </w:tcPr>
          <w:p w14:paraId="1611319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0</w:t>
            </w:r>
          </w:p>
        </w:tc>
        <w:tc>
          <w:tcPr>
            <w:tcW w:w="1185" w:type="dxa"/>
            <w:vMerge w:val="continue"/>
            <w:noWrap w:val="0"/>
            <w:vAlign w:val="center"/>
          </w:tcPr>
          <w:p w14:paraId="658F2DA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1768" w:type="dxa"/>
            <w:noWrap w:val="0"/>
            <w:vAlign w:val="center"/>
          </w:tcPr>
          <w:p w14:paraId="29F6BB5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2357" w:type="dxa"/>
            <w:vMerge w:val="continue"/>
            <w:noWrap w:val="0"/>
            <w:vAlign w:val="center"/>
          </w:tcPr>
          <w:p w14:paraId="2DE6409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r>
      <w:tr w14:paraId="792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0" w:type="dxa"/>
            <w:noWrap w:val="0"/>
            <w:vAlign w:val="center"/>
          </w:tcPr>
          <w:p w14:paraId="6F2C30C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396" w:type="dxa"/>
            <w:noWrap w:val="0"/>
            <w:vAlign w:val="center"/>
          </w:tcPr>
          <w:p w14:paraId="3493E4E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电工</w:t>
            </w:r>
          </w:p>
        </w:tc>
        <w:tc>
          <w:tcPr>
            <w:tcW w:w="1155" w:type="dxa"/>
            <w:noWrap w:val="0"/>
            <w:vAlign w:val="center"/>
          </w:tcPr>
          <w:p w14:paraId="5454C83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全天/人</w:t>
            </w:r>
          </w:p>
        </w:tc>
        <w:tc>
          <w:tcPr>
            <w:tcW w:w="1515" w:type="dxa"/>
            <w:noWrap w:val="0"/>
            <w:vAlign w:val="center"/>
          </w:tcPr>
          <w:p w14:paraId="13B48EF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w:t>
            </w:r>
            <w:r>
              <w:rPr>
                <w:rFonts w:hint="eastAsia" w:asciiTheme="minorEastAsia" w:hAnsiTheme="minorEastAsia" w:eastAsiaTheme="minorEastAsia" w:cstheme="minorEastAsia"/>
                <w:sz w:val="21"/>
                <w:szCs w:val="21"/>
              </w:rPr>
              <w:t>0</w:t>
            </w:r>
          </w:p>
        </w:tc>
        <w:tc>
          <w:tcPr>
            <w:tcW w:w="1185" w:type="dxa"/>
            <w:vMerge w:val="continue"/>
            <w:noWrap w:val="0"/>
            <w:vAlign w:val="center"/>
          </w:tcPr>
          <w:p w14:paraId="2739B6E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1768" w:type="dxa"/>
            <w:noWrap w:val="0"/>
            <w:vAlign w:val="center"/>
          </w:tcPr>
          <w:p w14:paraId="58BA75C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2357" w:type="dxa"/>
            <w:vMerge w:val="continue"/>
            <w:noWrap w:val="0"/>
            <w:vAlign w:val="center"/>
          </w:tcPr>
          <w:p w14:paraId="13B4408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r>
      <w:tr w14:paraId="4B54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80" w:type="dxa"/>
            <w:noWrap w:val="0"/>
            <w:vAlign w:val="center"/>
          </w:tcPr>
          <w:p w14:paraId="34CBED0B">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396" w:type="dxa"/>
            <w:shd w:val="clear" w:color="auto" w:fill="auto"/>
            <w:noWrap w:val="0"/>
            <w:vAlign w:val="center"/>
          </w:tcPr>
          <w:p w14:paraId="44062D1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立柱广告拆除（高炮）</w:t>
            </w:r>
          </w:p>
        </w:tc>
        <w:tc>
          <w:tcPr>
            <w:tcW w:w="1155" w:type="dxa"/>
            <w:shd w:val="clear" w:color="auto" w:fill="auto"/>
            <w:noWrap w:val="0"/>
            <w:vAlign w:val="center"/>
          </w:tcPr>
          <w:p w14:paraId="5B3C35F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座</w:t>
            </w:r>
          </w:p>
        </w:tc>
        <w:tc>
          <w:tcPr>
            <w:tcW w:w="1515" w:type="dxa"/>
            <w:noWrap w:val="0"/>
            <w:vAlign w:val="center"/>
          </w:tcPr>
          <w:p w14:paraId="2C796A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9500</w:t>
            </w:r>
          </w:p>
        </w:tc>
        <w:tc>
          <w:tcPr>
            <w:tcW w:w="1185" w:type="dxa"/>
            <w:vMerge w:val="continue"/>
            <w:noWrap w:val="0"/>
            <w:vAlign w:val="center"/>
          </w:tcPr>
          <w:p w14:paraId="7058920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0440614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4F7A9FA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含登高及吊运车辆、人员、切割设备等措施项目及废料清运</w:t>
            </w:r>
          </w:p>
        </w:tc>
      </w:tr>
      <w:tr w14:paraId="7134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0" w:type="dxa"/>
            <w:shd w:val="clear" w:color="auto" w:fill="auto"/>
            <w:noWrap w:val="0"/>
            <w:vAlign w:val="center"/>
          </w:tcPr>
          <w:p w14:paraId="428F3568">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9</w:t>
            </w:r>
          </w:p>
        </w:tc>
        <w:tc>
          <w:tcPr>
            <w:tcW w:w="2396" w:type="dxa"/>
            <w:shd w:val="clear" w:color="auto" w:fill="auto"/>
            <w:noWrap w:val="0"/>
            <w:vAlign w:val="center"/>
          </w:tcPr>
          <w:p w14:paraId="167EE08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rPr>
              <w:t>登高作业车辆</w:t>
            </w:r>
            <w:r>
              <w:rPr>
                <w:rFonts w:hint="eastAsia" w:asciiTheme="minorEastAsia" w:hAnsiTheme="minorEastAsia" w:eastAsiaTheme="minorEastAsia" w:cstheme="minorEastAsia"/>
                <w:color w:val="auto"/>
                <w:sz w:val="21"/>
                <w:szCs w:val="21"/>
                <w:highlight w:val="none"/>
                <w:lang w:val="en-US" w:eastAsia="zh-CN"/>
              </w:rPr>
              <w:t>(含驾驶员）</w:t>
            </w:r>
          </w:p>
        </w:tc>
        <w:tc>
          <w:tcPr>
            <w:tcW w:w="1155" w:type="dxa"/>
            <w:shd w:val="clear" w:color="auto" w:fill="auto"/>
            <w:noWrap w:val="0"/>
            <w:vAlign w:val="center"/>
          </w:tcPr>
          <w:p w14:paraId="28ADE7A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rPr>
              <w:t>辆/次</w:t>
            </w:r>
          </w:p>
        </w:tc>
        <w:tc>
          <w:tcPr>
            <w:tcW w:w="1515" w:type="dxa"/>
            <w:shd w:val="clear" w:color="auto" w:fill="auto"/>
            <w:noWrap w:val="0"/>
            <w:vAlign w:val="center"/>
          </w:tcPr>
          <w:p w14:paraId="707CF00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rPr>
              <w:t>1600</w:t>
            </w:r>
          </w:p>
        </w:tc>
        <w:tc>
          <w:tcPr>
            <w:tcW w:w="1185" w:type="dxa"/>
            <w:vMerge w:val="continue"/>
            <w:shd w:val="clear" w:color="auto" w:fill="auto"/>
            <w:noWrap w:val="0"/>
            <w:vAlign w:val="center"/>
          </w:tcPr>
          <w:p w14:paraId="0FA3F80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7F90A60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shd w:val="clear" w:color="auto" w:fill="auto"/>
            <w:noWrap w:val="0"/>
            <w:vAlign w:val="center"/>
          </w:tcPr>
          <w:p w14:paraId="1CD2B6B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常规</w:t>
            </w:r>
          </w:p>
        </w:tc>
      </w:tr>
      <w:tr w14:paraId="50E1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80" w:type="dxa"/>
            <w:noWrap w:val="0"/>
            <w:vAlign w:val="center"/>
          </w:tcPr>
          <w:p w14:paraId="6FB9063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396" w:type="dxa"/>
            <w:noWrap w:val="0"/>
            <w:vAlign w:val="center"/>
          </w:tcPr>
          <w:p w14:paraId="36A5E54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风炮破碎机</w:t>
            </w:r>
            <w:r>
              <w:rPr>
                <w:rFonts w:hint="eastAsia" w:asciiTheme="minorEastAsia" w:hAnsiTheme="minorEastAsia" w:eastAsiaTheme="minorEastAsia" w:cstheme="minorEastAsia"/>
                <w:bCs/>
                <w:sz w:val="21"/>
                <w:szCs w:val="21"/>
              </w:rPr>
              <w:t>（含操作员）</w:t>
            </w:r>
          </w:p>
        </w:tc>
        <w:tc>
          <w:tcPr>
            <w:tcW w:w="1155" w:type="dxa"/>
            <w:noWrap w:val="0"/>
            <w:vAlign w:val="center"/>
          </w:tcPr>
          <w:p w14:paraId="5AE6475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台/次</w:t>
            </w:r>
          </w:p>
        </w:tc>
        <w:tc>
          <w:tcPr>
            <w:tcW w:w="1515" w:type="dxa"/>
            <w:noWrap w:val="0"/>
            <w:vAlign w:val="center"/>
          </w:tcPr>
          <w:p w14:paraId="5373F89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0</w:t>
            </w:r>
          </w:p>
        </w:tc>
        <w:tc>
          <w:tcPr>
            <w:tcW w:w="1185" w:type="dxa"/>
            <w:vMerge w:val="continue"/>
            <w:noWrap w:val="0"/>
            <w:vAlign w:val="center"/>
          </w:tcPr>
          <w:p w14:paraId="67E6B25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18A676E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0BBDAAB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常规</w:t>
            </w:r>
          </w:p>
        </w:tc>
      </w:tr>
      <w:tr w14:paraId="29EF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0" w:type="dxa"/>
            <w:noWrap w:val="0"/>
            <w:vAlign w:val="center"/>
          </w:tcPr>
          <w:p w14:paraId="01DFD4E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396" w:type="dxa"/>
            <w:shd w:val="clear" w:color="auto" w:fill="auto"/>
            <w:noWrap w:val="0"/>
            <w:vAlign w:val="center"/>
          </w:tcPr>
          <w:p w14:paraId="3A30773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气体火焰切割机</w:t>
            </w:r>
            <w:r>
              <w:rPr>
                <w:rFonts w:hint="eastAsia" w:asciiTheme="minorEastAsia" w:hAnsiTheme="minorEastAsia" w:eastAsiaTheme="minorEastAsia" w:cstheme="minorEastAsia"/>
                <w:bCs/>
                <w:sz w:val="21"/>
                <w:szCs w:val="21"/>
              </w:rPr>
              <w:t>（含操作员）</w:t>
            </w:r>
          </w:p>
        </w:tc>
        <w:tc>
          <w:tcPr>
            <w:tcW w:w="1155" w:type="dxa"/>
            <w:shd w:val="clear" w:color="auto" w:fill="auto"/>
            <w:noWrap w:val="0"/>
            <w:vAlign w:val="center"/>
          </w:tcPr>
          <w:p w14:paraId="2D31003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台/次</w:t>
            </w:r>
          </w:p>
        </w:tc>
        <w:tc>
          <w:tcPr>
            <w:tcW w:w="1515" w:type="dxa"/>
            <w:noWrap w:val="0"/>
            <w:vAlign w:val="center"/>
          </w:tcPr>
          <w:p w14:paraId="7091922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800</w:t>
            </w:r>
          </w:p>
        </w:tc>
        <w:tc>
          <w:tcPr>
            <w:tcW w:w="1185" w:type="dxa"/>
            <w:vMerge w:val="continue"/>
            <w:noWrap w:val="0"/>
            <w:vAlign w:val="center"/>
          </w:tcPr>
          <w:p w14:paraId="7565A8E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2CF5A8F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10F6DC8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常规</w:t>
            </w:r>
          </w:p>
        </w:tc>
      </w:tr>
      <w:tr w14:paraId="0E9F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80" w:type="dxa"/>
            <w:noWrap w:val="0"/>
            <w:vAlign w:val="center"/>
          </w:tcPr>
          <w:p w14:paraId="2BD356A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396" w:type="dxa"/>
            <w:noWrap w:val="0"/>
            <w:vAlign w:val="center"/>
          </w:tcPr>
          <w:p w14:paraId="34D0396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平板运输车（含驾驶员）</w:t>
            </w:r>
          </w:p>
        </w:tc>
        <w:tc>
          <w:tcPr>
            <w:tcW w:w="1155" w:type="dxa"/>
            <w:noWrap w:val="0"/>
            <w:vAlign w:val="center"/>
          </w:tcPr>
          <w:p w14:paraId="0117DA7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color w:val="auto"/>
                <w:sz w:val="21"/>
                <w:szCs w:val="21"/>
                <w:highlight w:val="none"/>
                <w:lang w:val="en-US" w:eastAsia="zh-CN"/>
              </w:rPr>
              <w:t>天</w:t>
            </w:r>
          </w:p>
        </w:tc>
        <w:tc>
          <w:tcPr>
            <w:tcW w:w="1515" w:type="dxa"/>
            <w:noWrap w:val="0"/>
            <w:vAlign w:val="center"/>
          </w:tcPr>
          <w:p w14:paraId="314BBF9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80</w:t>
            </w:r>
            <w:r>
              <w:rPr>
                <w:rFonts w:hint="eastAsia" w:asciiTheme="minorEastAsia" w:hAnsiTheme="minorEastAsia" w:eastAsiaTheme="minorEastAsia" w:cstheme="minorEastAsia"/>
                <w:sz w:val="21"/>
                <w:szCs w:val="21"/>
              </w:rPr>
              <w:t>0</w:t>
            </w:r>
          </w:p>
        </w:tc>
        <w:tc>
          <w:tcPr>
            <w:tcW w:w="1185" w:type="dxa"/>
            <w:vMerge w:val="continue"/>
            <w:noWrap w:val="0"/>
            <w:vAlign w:val="center"/>
          </w:tcPr>
          <w:p w14:paraId="4D17ED1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1768" w:type="dxa"/>
            <w:noWrap w:val="0"/>
            <w:vAlign w:val="center"/>
          </w:tcPr>
          <w:p w14:paraId="2E320DC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2357" w:type="dxa"/>
            <w:noWrap w:val="0"/>
            <w:vAlign w:val="center"/>
          </w:tcPr>
          <w:p w14:paraId="61DDB81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常规</w:t>
            </w:r>
          </w:p>
        </w:tc>
      </w:tr>
      <w:tr w14:paraId="6D87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dxa"/>
            <w:noWrap w:val="0"/>
            <w:vAlign w:val="center"/>
          </w:tcPr>
          <w:p w14:paraId="3D3875F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396" w:type="dxa"/>
            <w:noWrap w:val="0"/>
            <w:vAlign w:val="center"/>
          </w:tcPr>
          <w:p w14:paraId="677AD04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155" w:type="dxa"/>
            <w:noWrap w:val="0"/>
            <w:vAlign w:val="center"/>
          </w:tcPr>
          <w:p w14:paraId="48AF06E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noWrap w:val="0"/>
            <w:vAlign w:val="center"/>
          </w:tcPr>
          <w:p w14:paraId="5315AF2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600</w:t>
            </w:r>
          </w:p>
        </w:tc>
        <w:tc>
          <w:tcPr>
            <w:tcW w:w="1185" w:type="dxa"/>
            <w:vMerge w:val="continue"/>
            <w:noWrap w:val="0"/>
            <w:vAlign w:val="center"/>
          </w:tcPr>
          <w:p w14:paraId="2EA7E78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5FA656E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53C49EC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货车≤0.5吨</w:t>
            </w:r>
          </w:p>
        </w:tc>
      </w:tr>
      <w:tr w14:paraId="2209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dxa"/>
            <w:noWrap w:val="0"/>
            <w:vAlign w:val="center"/>
          </w:tcPr>
          <w:p w14:paraId="710ACF0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2396" w:type="dxa"/>
            <w:noWrap w:val="0"/>
            <w:vAlign w:val="center"/>
          </w:tcPr>
          <w:p w14:paraId="6D92570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155" w:type="dxa"/>
            <w:noWrap w:val="0"/>
            <w:vAlign w:val="center"/>
          </w:tcPr>
          <w:p w14:paraId="26E10DA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noWrap w:val="0"/>
            <w:vAlign w:val="center"/>
          </w:tcPr>
          <w:p w14:paraId="4C9411C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700</w:t>
            </w:r>
          </w:p>
        </w:tc>
        <w:tc>
          <w:tcPr>
            <w:tcW w:w="1185" w:type="dxa"/>
            <w:vMerge w:val="continue"/>
            <w:noWrap w:val="0"/>
            <w:vAlign w:val="center"/>
          </w:tcPr>
          <w:p w14:paraId="030F895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6DF823E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50C6CD5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0.5吨＜货车≤1吨</w:t>
            </w:r>
          </w:p>
        </w:tc>
      </w:tr>
      <w:tr w14:paraId="12C5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dxa"/>
            <w:noWrap w:val="0"/>
            <w:vAlign w:val="center"/>
          </w:tcPr>
          <w:p w14:paraId="0AA9CB9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396" w:type="dxa"/>
            <w:noWrap w:val="0"/>
            <w:vAlign w:val="center"/>
          </w:tcPr>
          <w:p w14:paraId="777B788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155" w:type="dxa"/>
            <w:noWrap w:val="0"/>
            <w:vAlign w:val="center"/>
          </w:tcPr>
          <w:p w14:paraId="585BD95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noWrap w:val="0"/>
            <w:vAlign w:val="center"/>
          </w:tcPr>
          <w:p w14:paraId="6802CD3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800</w:t>
            </w:r>
          </w:p>
        </w:tc>
        <w:tc>
          <w:tcPr>
            <w:tcW w:w="1185" w:type="dxa"/>
            <w:vMerge w:val="continue"/>
            <w:noWrap w:val="0"/>
            <w:vAlign w:val="center"/>
          </w:tcPr>
          <w:p w14:paraId="72AA403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7BF8EAA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64330E9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1吨＜货车≤3吨</w:t>
            </w:r>
          </w:p>
        </w:tc>
      </w:tr>
      <w:tr w14:paraId="782F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dxa"/>
            <w:noWrap w:val="0"/>
            <w:vAlign w:val="center"/>
          </w:tcPr>
          <w:p w14:paraId="1244164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396" w:type="dxa"/>
            <w:noWrap w:val="0"/>
            <w:vAlign w:val="center"/>
          </w:tcPr>
          <w:p w14:paraId="3C5E876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155" w:type="dxa"/>
            <w:noWrap w:val="0"/>
            <w:vAlign w:val="center"/>
          </w:tcPr>
          <w:p w14:paraId="221D06E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noWrap w:val="0"/>
            <w:vAlign w:val="center"/>
          </w:tcPr>
          <w:p w14:paraId="7C54797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1000</w:t>
            </w:r>
          </w:p>
        </w:tc>
        <w:tc>
          <w:tcPr>
            <w:tcW w:w="1185" w:type="dxa"/>
            <w:vMerge w:val="continue"/>
            <w:noWrap w:val="0"/>
            <w:vAlign w:val="center"/>
          </w:tcPr>
          <w:p w14:paraId="783E405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17AAB20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71690DA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3吨＜货车≤5吨</w:t>
            </w:r>
          </w:p>
        </w:tc>
      </w:tr>
      <w:tr w14:paraId="6D53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dxa"/>
            <w:noWrap w:val="0"/>
            <w:vAlign w:val="center"/>
          </w:tcPr>
          <w:p w14:paraId="3C31C698">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2396" w:type="dxa"/>
            <w:noWrap w:val="0"/>
            <w:vAlign w:val="center"/>
          </w:tcPr>
          <w:p w14:paraId="4BA7914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155" w:type="dxa"/>
            <w:noWrap w:val="0"/>
            <w:vAlign w:val="center"/>
          </w:tcPr>
          <w:p w14:paraId="2394609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noWrap w:val="0"/>
            <w:vAlign w:val="center"/>
          </w:tcPr>
          <w:p w14:paraId="3753F0B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1200</w:t>
            </w:r>
          </w:p>
        </w:tc>
        <w:tc>
          <w:tcPr>
            <w:tcW w:w="1185" w:type="dxa"/>
            <w:vMerge w:val="continue"/>
            <w:noWrap w:val="0"/>
            <w:vAlign w:val="center"/>
          </w:tcPr>
          <w:p w14:paraId="0E5742A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13DA72E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054EAC0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5吨＜货车≤10吨</w:t>
            </w:r>
          </w:p>
        </w:tc>
      </w:tr>
      <w:tr w14:paraId="5B86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0" w:type="dxa"/>
            <w:noWrap w:val="0"/>
            <w:vAlign w:val="center"/>
          </w:tcPr>
          <w:p w14:paraId="2BCAF727">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396" w:type="dxa"/>
            <w:noWrap w:val="0"/>
            <w:vAlign w:val="center"/>
          </w:tcPr>
          <w:p w14:paraId="3D33CC5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货车（含驾驶员）</w:t>
            </w:r>
          </w:p>
        </w:tc>
        <w:tc>
          <w:tcPr>
            <w:tcW w:w="1155" w:type="dxa"/>
            <w:noWrap w:val="0"/>
            <w:vAlign w:val="center"/>
          </w:tcPr>
          <w:p w14:paraId="5A500A0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noWrap w:val="0"/>
            <w:vAlign w:val="center"/>
          </w:tcPr>
          <w:p w14:paraId="10EB89B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1400</w:t>
            </w:r>
          </w:p>
        </w:tc>
        <w:tc>
          <w:tcPr>
            <w:tcW w:w="1185" w:type="dxa"/>
            <w:vMerge w:val="continue"/>
            <w:noWrap w:val="0"/>
            <w:vAlign w:val="center"/>
          </w:tcPr>
          <w:p w14:paraId="4F762F4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4ED7B7F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4B612DB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10吨＜货车</w:t>
            </w:r>
          </w:p>
        </w:tc>
      </w:tr>
      <w:tr w14:paraId="57FC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80" w:type="dxa"/>
            <w:noWrap w:val="0"/>
            <w:vAlign w:val="center"/>
          </w:tcPr>
          <w:p w14:paraId="79A729B4">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2396" w:type="dxa"/>
            <w:noWrap w:val="0"/>
            <w:vAlign w:val="center"/>
          </w:tcPr>
          <w:p w14:paraId="50AA948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155" w:type="dxa"/>
            <w:noWrap w:val="0"/>
            <w:vAlign w:val="center"/>
          </w:tcPr>
          <w:p w14:paraId="227D940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515" w:type="dxa"/>
            <w:noWrap w:val="0"/>
            <w:vAlign w:val="center"/>
          </w:tcPr>
          <w:p w14:paraId="18DC64C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2000</w:t>
            </w:r>
          </w:p>
        </w:tc>
        <w:tc>
          <w:tcPr>
            <w:tcW w:w="1185" w:type="dxa"/>
            <w:vMerge w:val="continue"/>
            <w:noWrap w:val="0"/>
            <w:vAlign w:val="center"/>
          </w:tcPr>
          <w:p w14:paraId="2B2CB58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0BC77F7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03E073F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挖土机≤90型</w:t>
            </w:r>
          </w:p>
        </w:tc>
      </w:tr>
      <w:tr w14:paraId="5A53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80" w:type="dxa"/>
            <w:noWrap w:val="0"/>
            <w:vAlign w:val="center"/>
          </w:tcPr>
          <w:p w14:paraId="641BC956">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2396" w:type="dxa"/>
            <w:shd w:val="clear" w:color="auto" w:fill="auto"/>
            <w:noWrap w:val="0"/>
            <w:vAlign w:val="center"/>
          </w:tcPr>
          <w:p w14:paraId="7B3BA35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155" w:type="dxa"/>
            <w:shd w:val="clear" w:color="auto" w:fill="auto"/>
            <w:noWrap w:val="0"/>
            <w:vAlign w:val="center"/>
          </w:tcPr>
          <w:p w14:paraId="1EBEB1F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台/天</w:t>
            </w:r>
          </w:p>
        </w:tc>
        <w:tc>
          <w:tcPr>
            <w:tcW w:w="1515" w:type="dxa"/>
            <w:shd w:val="clear" w:color="auto" w:fill="auto"/>
            <w:noWrap w:val="0"/>
            <w:vAlign w:val="center"/>
          </w:tcPr>
          <w:p w14:paraId="3F9554D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2500</w:t>
            </w:r>
          </w:p>
        </w:tc>
        <w:tc>
          <w:tcPr>
            <w:tcW w:w="1185" w:type="dxa"/>
            <w:vMerge w:val="continue"/>
            <w:shd w:val="clear" w:color="auto" w:fill="auto"/>
            <w:noWrap w:val="0"/>
            <w:vAlign w:val="center"/>
          </w:tcPr>
          <w:p w14:paraId="4EE3443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77F271F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shd w:val="clear" w:color="auto" w:fill="auto"/>
            <w:noWrap w:val="0"/>
            <w:vAlign w:val="center"/>
          </w:tcPr>
          <w:p w14:paraId="5EDF101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90型＜挖土机≤120型</w:t>
            </w:r>
          </w:p>
        </w:tc>
      </w:tr>
      <w:tr w14:paraId="2A14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0" w:type="dxa"/>
            <w:noWrap w:val="0"/>
            <w:vAlign w:val="center"/>
          </w:tcPr>
          <w:p w14:paraId="5B537177">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2396" w:type="dxa"/>
            <w:noWrap w:val="0"/>
            <w:vAlign w:val="center"/>
          </w:tcPr>
          <w:p w14:paraId="6F7BB58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155" w:type="dxa"/>
            <w:noWrap w:val="0"/>
            <w:vAlign w:val="center"/>
          </w:tcPr>
          <w:p w14:paraId="0183DFC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515" w:type="dxa"/>
            <w:noWrap w:val="0"/>
            <w:vAlign w:val="center"/>
          </w:tcPr>
          <w:p w14:paraId="05B6F96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3000</w:t>
            </w:r>
          </w:p>
        </w:tc>
        <w:tc>
          <w:tcPr>
            <w:tcW w:w="1185" w:type="dxa"/>
            <w:vMerge w:val="continue"/>
            <w:noWrap w:val="0"/>
            <w:vAlign w:val="center"/>
          </w:tcPr>
          <w:p w14:paraId="47BB0BC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7744C76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1706AB9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120型＜挖土机≤200型</w:t>
            </w:r>
          </w:p>
        </w:tc>
      </w:tr>
      <w:tr w14:paraId="7DF3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0" w:type="dxa"/>
            <w:noWrap w:val="0"/>
            <w:vAlign w:val="center"/>
          </w:tcPr>
          <w:p w14:paraId="459D9D7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2396" w:type="dxa"/>
            <w:noWrap w:val="0"/>
            <w:vAlign w:val="center"/>
          </w:tcPr>
          <w:p w14:paraId="268686B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155" w:type="dxa"/>
            <w:noWrap w:val="0"/>
            <w:vAlign w:val="center"/>
          </w:tcPr>
          <w:p w14:paraId="3B8BB38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515" w:type="dxa"/>
            <w:noWrap w:val="0"/>
            <w:vAlign w:val="center"/>
          </w:tcPr>
          <w:p w14:paraId="6037362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3500</w:t>
            </w:r>
          </w:p>
        </w:tc>
        <w:tc>
          <w:tcPr>
            <w:tcW w:w="1185" w:type="dxa"/>
            <w:vMerge w:val="continue"/>
            <w:noWrap w:val="0"/>
            <w:vAlign w:val="center"/>
          </w:tcPr>
          <w:p w14:paraId="0090C51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1E3CED1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4699F0E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200型＜挖土机≤220型</w:t>
            </w:r>
          </w:p>
        </w:tc>
      </w:tr>
      <w:tr w14:paraId="4053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0" w:type="dxa"/>
            <w:noWrap w:val="0"/>
            <w:vAlign w:val="center"/>
          </w:tcPr>
          <w:p w14:paraId="206CEA7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2396" w:type="dxa"/>
            <w:noWrap w:val="0"/>
            <w:vAlign w:val="center"/>
          </w:tcPr>
          <w:p w14:paraId="569BF44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挖土机（含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color w:val="auto"/>
                <w:sz w:val="21"/>
                <w:szCs w:val="21"/>
                <w:highlight w:val="none"/>
                <w:lang w:val="en-US"/>
              </w:rPr>
              <w:t>）</w:t>
            </w:r>
          </w:p>
        </w:tc>
        <w:tc>
          <w:tcPr>
            <w:tcW w:w="1155" w:type="dxa"/>
            <w:noWrap w:val="0"/>
            <w:vAlign w:val="center"/>
          </w:tcPr>
          <w:p w14:paraId="6E7BE48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台/天</w:t>
            </w:r>
          </w:p>
        </w:tc>
        <w:tc>
          <w:tcPr>
            <w:tcW w:w="1515" w:type="dxa"/>
            <w:noWrap w:val="0"/>
            <w:vAlign w:val="center"/>
          </w:tcPr>
          <w:p w14:paraId="033E763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4000</w:t>
            </w:r>
          </w:p>
        </w:tc>
        <w:tc>
          <w:tcPr>
            <w:tcW w:w="1185" w:type="dxa"/>
            <w:vMerge w:val="continue"/>
            <w:noWrap w:val="0"/>
            <w:vAlign w:val="center"/>
          </w:tcPr>
          <w:p w14:paraId="049161B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0E81CDA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454242F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220型＜挖土机≤350型</w:t>
            </w:r>
          </w:p>
        </w:tc>
      </w:tr>
      <w:tr w14:paraId="427F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80" w:type="dxa"/>
            <w:noWrap w:val="0"/>
            <w:vAlign w:val="center"/>
          </w:tcPr>
          <w:p w14:paraId="50DD4F0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2396" w:type="dxa"/>
            <w:shd w:val="clear" w:color="auto" w:fill="auto"/>
            <w:noWrap w:val="0"/>
            <w:vAlign w:val="center"/>
          </w:tcPr>
          <w:p w14:paraId="09BC530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长臂挖土机</w:t>
            </w:r>
            <w:r>
              <w:rPr>
                <w:rFonts w:hint="eastAsia" w:asciiTheme="minorEastAsia" w:hAnsiTheme="minorEastAsia" w:eastAsiaTheme="minorEastAsia" w:cstheme="minorEastAsia"/>
                <w:bCs/>
                <w:sz w:val="21"/>
                <w:szCs w:val="21"/>
              </w:rPr>
              <w:t>（含</w:t>
            </w:r>
            <w:r>
              <w:rPr>
                <w:rFonts w:hint="eastAsia" w:asciiTheme="minorEastAsia" w:hAnsiTheme="minorEastAsia" w:eastAsiaTheme="minorEastAsia" w:cstheme="minorEastAsia"/>
                <w:sz w:val="21"/>
                <w:szCs w:val="21"/>
              </w:rPr>
              <w:t>驾驶员</w:t>
            </w:r>
            <w:r>
              <w:rPr>
                <w:rFonts w:hint="eastAsia" w:asciiTheme="minorEastAsia" w:hAnsiTheme="minorEastAsia" w:eastAsiaTheme="minorEastAsia" w:cstheme="minorEastAsia"/>
                <w:bCs/>
                <w:sz w:val="21"/>
                <w:szCs w:val="21"/>
              </w:rPr>
              <w:t>）</w:t>
            </w:r>
          </w:p>
        </w:tc>
        <w:tc>
          <w:tcPr>
            <w:tcW w:w="1155" w:type="dxa"/>
            <w:shd w:val="clear" w:color="auto" w:fill="auto"/>
            <w:noWrap w:val="0"/>
            <w:vAlign w:val="center"/>
          </w:tcPr>
          <w:p w14:paraId="1728D24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台/天</w:t>
            </w:r>
          </w:p>
        </w:tc>
        <w:tc>
          <w:tcPr>
            <w:tcW w:w="1515" w:type="dxa"/>
            <w:noWrap w:val="0"/>
            <w:vAlign w:val="center"/>
          </w:tcPr>
          <w:p w14:paraId="4779AAD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w:t>
            </w:r>
          </w:p>
        </w:tc>
        <w:tc>
          <w:tcPr>
            <w:tcW w:w="1185" w:type="dxa"/>
            <w:vMerge w:val="continue"/>
            <w:noWrap w:val="0"/>
            <w:vAlign w:val="center"/>
          </w:tcPr>
          <w:p w14:paraId="2CAEB20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noWrap w:val="0"/>
            <w:vAlign w:val="center"/>
          </w:tcPr>
          <w:p w14:paraId="2510367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2357" w:type="dxa"/>
            <w:noWrap w:val="0"/>
            <w:vAlign w:val="center"/>
          </w:tcPr>
          <w:p w14:paraId="69C0310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rPr>
              <w:t>常规</w:t>
            </w:r>
          </w:p>
        </w:tc>
      </w:tr>
      <w:tr w14:paraId="0C5D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0" w:type="dxa"/>
            <w:noWrap w:val="0"/>
            <w:vAlign w:val="center"/>
          </w:tcPr>
          <w:p w14:paraId="10CBF12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2396" w:type="dxa"/>
            <w:shd w:val="clear" w:color="auto" w:fill="auto"/>
            <w:noWrap w:val="0"/>
            <w:vAlign w:val="center"/>
          </w:tcPr>
          <w:p w14:paraId="3EAB8F0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轮式挖土机（含驾驶员）</w:t>
            </w:r>
          </w:p>
        </w:tc>
        <w:tc>
          <w:tcPr>
            <w:tcW w:w="1155" w:type="dxa"/>
            <w:shd w:val="clear" w:color="auto" w:fill="auto"/>
            <w:noWrap w:val="0"/>
            <w:vAlign w:val="center"/>
          </w:tcPr>
          <w:p w14:paraId="7200D17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台/</w:t>
            </w:r>
            <w:r>
              <w:rPr>
                <w:rFonts w:hint="eastAsia" w:asciiTheme="minorEastAsia" w:hAnsiTheme="minorEastAsia" w:eastAsiaTheme="minorEastAsia" w:cstheme="minorEastAsia"/>
                <w:color w:val="auto"/>
                <w:sz w:val="21"/>
                <w:szCs w:val="21"/>
                <w:highlight w:val="none"/>
                <w:lang w:val="en-US" w:eastAsia="zh-CN"/>
              </w:rPr>
              <w:t>天</w:t>
            </w:r>
          </w:p>
        </w:tc>
        <w:tc>
          <w:tcPr>
            <w:tcW w:w="1515" w:type="dxa"/>
            <w:shd w:val="clear" w:color="auto" w:fill="auto"/>
            <w:noWrap w:val="0"/>
            <w:vAlign w:val="center"/>
          </w:tcPr>
          <w:p w14:paraId="76EB4F2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2450</w:t>
            </w:r>
          </w:p>
        </w:tc>
        <w:tc>
          <w:tcPr>
            <w:tcW w:w="1185" w:type="dxa"/>
            <w:vMerge w:val="continue"/>
            <w:shd w:val="clear" w:color="auto" w:fill="auto"/>
            <w:noWrap w:val="0"/>
            <w:vAlign w:val="center"/>
          </w:tcPr>
          <w:p w14:paraId="7F0B9B5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1742F18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357" w:type="dxa"/>
            <w:shd w:val="clear" w:color="auto" w:fill="auto"/>
            <w:noWrap w:val="0"/>
            <w:vAlign w:val="center"/>
          </w:tcPr>
          <w:p w14:paraId="0C9B5F0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75型</w:t>
            </w:r>
          </w:p>
        </w:tc>
      </w:tr>
      <w:tr w14:paraId="158C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80" w:type="dxa"/>
            <w:noWrap w:val="0"/>
            <w:vAlign w:val="center"/>
          </w:tcPr>
          <w:p w14:paraId="42EEDDD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2396" w:type="dxa"/>
            <w:shd w:val="clear" w:color="auto" w:fill="auto"/>
            <w:noWrap w:val="0"/>
            <w:vAlign w:val="center"/>
          </w:tcPr>
          <w:p w14:paraId="5F8B439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空压机（含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sz w:val="21"/>
                <w:szCs w:val="21"/>
              </w:rPr>
              <w:t>）</w:t>
            </w:r>
          </w:p>
        </w:tc>
        <w:tc>
          <w:tcPr>
            <w:tcW w:w="1155" w:type="dxa"/>
            <w:shd w:val="clear" w:color="auto" w:fill="auto"/>
            <w:noWrap w:val="0"/>
            <w:vAlign w:val="center"/>
          </w:tcPr>
          <w:p w14:paraId="0C8D481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台/次</w:t>
            </w:r>
          </w:p>
        </w:tc>
        <w:tc>
          <w:tcPr>
            <w:tcW w:w="1515" w:type="dxa"/>
            <w:shd w:val="clear" w:color="auto" w:fill="auto"/>
            <w:noWrap w:val="0"/>
            <w:vAlign w:val="center"/>
          </w:tcPr>
          <w:p w14:paraId="75980D8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1100</w:t>
            </w:r>
          </w:p>
        </w:tc>
        <w:tc>
          <w:tcPr>
            <w:tcW w:w="1185" w:type="dxa"/>
            <w:vMerge w:val="continue"/>
            <w:noWrap w:val="0"/>
            <w:vAlign w:val="center"/>
          </w:tcPr>
          <w:p w14:paraId="2B1A67E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21D30AF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357" w:type="dxa"/>
            <w:shd w:val="clear" w:color="auto" w:fill="auto"/>
            <w:noWrap w:val="0"/>
            <w:vAlign w:val="center"/>
          </w:tcPr>
          <w:p w14:paraId="1F41517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常规</w:t>
            </w:r>
          </w:p>
        </w:tc>
      </w:tr>
      <w:tr w14:paraId="3D40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80" w:type="dxa"/>
            <w:noWrap w:val="0"/>
            <w:vAlign w:val="center"/>
          </w:tcPr>
          <w:p w14:paraId="65D98563">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2396" w:type="dxa"/>
            <w:shd w:val="clear" w:color="auto" w:fill="auto"/>
            <w:noWrap w:val="0"/>
            <w:vAlign w:val="center"/>
          </w:tcPr>
          <w:p w14:paraId="2AD5947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eastAsia="zh-CN"/>
              </w:rPr>
              <w:t>（含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b w:val="0"/>
                <w:bCs/>
                <w:color w:val="auto"/>
                <w:sz w:val="21"/>
                <w:szCs w:val="21"/>
                <w:highlight w:val="none"/>
                <w:lang w:eastAsia="zh-CN"/>
              </w:rPr>
              <w:t>）</w:t>
            </w:r>
          </w:p>
        </w:tc>
        <w:tc>
          <w:tcPr>
            <w:tcW w:w="1155" w:type="dxa"/>
            <w:shd w:val="clear" w:color="auto" w:fill="auto"/>
            <w:noWrap w:val="0"/>
            <w:vAlign w:val="center"/>
          </w:tcPr>
          <w:p w14:paraId="34D117C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台/</w:t>
            </w:r>
            <w:r>
              <w:rPr>
                <w:rFonts w:hint="eastAsia" w:asciiTheme="minorEastAsia" w:hAnsiTheme="minorEastAsia" w:eastAsiaTheme="minorEastAsia" w:cstheme="minorEastAsia"/>
                <w:b w:val="0"/>
                <w:bCs/>
                <w:color w:val="auto"/>
                <w:sz w:val="21"/>
                <w:szCs w:val="21"/>
                <w:highlight w:val="none"/>
                <w:lang w:eastAsia="zh-CN"/>
              </w:rPr>
              <w:t>天</w:t>
            </w:r>
          </w:p>
        </w:tc>
        <w:tc>
          <w:tcPr>
            <w:tcW w:w="1515" w:type="dxa"/>
            <w:shd w:val="clear" w:color="auto" w:fill="auto"/>
            <w:noWrap w:val="0"/>
            <w:vAlign w:val="center"/>
          </w:tcPr>
          <w:p w14:paraId="2793965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4600</w:t>
            </w:r>
          </w:p>
        </w:tc>
        <w:tc>
          <w:tcPr>
            <w:tcW w:w="1185" w:type="dxa"/>
            <w:vMerge w:val="continue"/>
            <w:noWrap w:val="0"/>
            <w:vAlign w:val="center"/>
          </w:tcPr>
          <w:p w14:paraId="5F2764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2D4368B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357" w:type="dxa"/>
            <w:shd w:val="clear" w:color="auto" w:fill="auto"/>
            <w:noWrap w:val="0"/>
            <w:vAlign w:val="center"/>
          </w:tcPr>
          <w:p w14:paraId="2B2EB73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val="en-US" w:eastAsia="zh-CN"/>
              </w:rPr>
              <w:t>≤200型</w:t>
            </w:r>
          </w:p>
        </w:tc>
      </w:tr>
      <w:tr w14:paraId="6346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80" w:type="dxa"/>
            <w:noWrap w:val="0"/>
            <w:vAlign w:val="center"/>
          </w:tcPr>
          <w:p w14:paraId="61214CD4">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2396" w:type="dxa"/>
            <w:shd w:val="clear" w:color="auto" w:fill="auto"/>
            <w:noWrap w:val="0"/>
            <w:vAlign w:val="center"/>
          </w:tcPr>
          <w:p w14:paraId="7F4664B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eastAsia="zh-CN"/>
              </w:rPr>
              <w:t>（含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b w:val="0"/>
                <w:bCs/>
                <w:color w:val="auto"/>
                <w:sz w:val="21"/>
                <w:szCs w:val="21"/>
                <w:highlight w:val="none"/>
                <w:lang w:eastAsia="zh-CN"/>
              </w:rPr>
              <w:t>）</w:t>
            </w:r>
          </w:p>
        </w:tc>
        <w:tc>
          <w:tcPr>
            <w:tcW w:w="1155" w:type="dxa"/>
            <w:shd w:val="clear" w:color="auto" w:fill="auto"/>
            <w:noWrap w:val="0"/>
            <w:vAlign w:val="center"/>
          </w:tcPr>
          <w:p w14:paraId="0F63E18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台/</w:t>
            </w:r>
            <w:r>
              <w:rPr>
                <w:rFonts w:hint="eastAsia" w:asciiTheme="minorEastAsia" w:hAnsiTheme="minorEastAsia" w:eastAsiaTheme="minorEastAsia" w:cstheme="minorEastAsia"/>
                <w:b w:val="0"/>
                <w:bCs/>
                <w:color w:val="auto"/>
                <w:sz w:val="21"/>
                <w:szCs w:val="21"/>
                <w:highlight w:val="none"/>
                <w:lang w:eastAsia="zh-CN"/>
              </w:rPr>
              <w:t>天</w:t>
            </w:r>
          </w:p>
        </w:tc>
        <w:tc>
          <w:tcPr>
            <w:tcW w:w="1515" w:type="dxa"/>
            <w:shd w:val="clear" w:color="auto" w:fill="auto"/>
            <w:noWrap w:val="0"/>
            <w:vAlign w:val="center"/>
          </w:tcPr>
          <w:p w14:paraId="7F0E0E4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5000</w:t>
            </w:r>
          </w:p>
        </w:tc>
        <w:tc>
          <w:tcPr>
            <w:tcW w:w="1185" w:type="dxa"/>
            <w:vMerge w:val="continue"/>
            <w:noWrap w:val="0"/>
            <w:vAlign w:val="center"/>
          </w:tcPr>
          <w:p w14:paraId="365235B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705AAEE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357" w:type="dxa"/>
            <w:shd w:val="clear" w:color="auto" w:fill="auto"/>
            <w:noWrap w:val="0"/>
            <w:vAlign w:val="center"/>
          </w:tcPr>
          <w:p w14:paraId="5C3CFE4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200型</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val="en-US" w:eastAsia="zh-CN"/>
              </w:rPr>
              <w:t>≤220型</w:t>
            </w:r>
          </w:p>
        </w:tc>
      </w:tr>
      <w:tr w14:paraId="2EDF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80" w:type="dxa"/>
            <w:noWrap w:val="0"/>
            <w:vAlign w:val="center"/>
          </w:tcPr>
          <w:p w14:paraId="5D898444">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2396" w:type="dxa"/>
            <w:shd w:val="clear" w:color="auto" w:fill="auto"/>
            <w:noWrap w:val="0"/>
            <w:vAlign w:val="center"/>
          </w:tcPr>
          <w:p w14:paraId="7A0F86C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eastAsia="zh-CN"/>
              </w:rPr>
              <w:t>（含</w:t>
            </w:r>
            <w:r>
              <w:rPr>
                <w:rFonts w:hint="eastAsia" w:asciiTheme="minorEastAsia" w:hAnsiTheme="minorEastAsia" w:eastAsiaTheme="minorEastAsia" w:cstheme="minorEastAsia"/>
                <w:sz w:val="21"/>
                <w:szCs w:val="21"/>
                <w:lang w:val="en-US" w:eastAsia="zh-CN"/>
              </w:rPr>
              <w:t>操作员</w:t>
            </w:r>
            <w:r>
              <w:rPr>
                <w:rFonts w:hint="eastAsia" w:asciiTheme="minorEastAsia" w:hAnsiTheme="minorEastAsia" w:eastAsiaTheme="minorEastAsia" w:cstheme="minorEastAsia"/>
                <w:b w:val="0"/>
                <w:bCs/>
                <w:color w:val="auto"/>
                <w:sz w:val="21"/>
                <w:szCs w:val="21"/>
                <w:highlight w:val="none"/>
                <w:lang w:eastAsia="zh-CN"/>
              </w:rPr>
              <w:t>）</w:t>
            </w:r>
          </w:p>
        </w:tc>
        <w:tc>
          <w:tcPr>
            <w:tcW w:w="1155" w:type="dxa"/>
            <w:shd w:val="clear" w:color="auto" w:fill="auto"/>
            <w:noWrap w:val="0"/>
            <w:vAlign w:val="center"/>
          </w:tcPr>
          <w:p w14:paraId="1D5C437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台/</w:t>
            </w:r>
            <w:r>
              <w:rPr>
                <w:rFonts w:hint="eastAsia" w:asciiTheme="minorEastAsia" w:hAnsiTheme="minorEastAsia" w:eastAsiaTheme="minorEastAsia" w:cstheme="minorEastAsia"/>
                <w:b w:val="0"/>
                <w:bCs/>
                <w:color w:val="auto"/>
                <w:sz w:val="21"/>
                <w:szCs w:val="21"/>
                <w:highlight w:val="none"/>
                <w:lang w:eastAsia="zh-CN"/>
              </w:rPr>
              <w:t>天</w:t>
            </w:r>
          </w:p>
        </w:tc>
        <w:tc>
          <w:tcPr>
            <w:tcW w:w="1515" w:type="dxa"/>
            <w:shd w:val="clear" w:color="auto" w:fill="auto"/>
            <w:noWrap w:val="0"/>
            <w:vAlign w:val="center"/>
          </w:tcPr>
          <w:p w14:paraId="00937F7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5500</w:t>
            </w:r>
          </w:p>
        </w:tc>
        <w:tc>
          <w:tcPr>
            <w:tcW w:w="1185" w:type="dxa"/>
            <w:vMerge w:val="continue"/>
            <w:noWrap w:val="0"/>
            <w:vAlign w:val="center"/>
          </w:tcPr>
          <w:p w14:paraId="33FB7DE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465CF2D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357" w:type="dxa"/>
            <w:shd w:val="clear" w:color="auto" w:fill="auto"/>
            <w:noWrap w:val="0"/>
            <w:vAlign w:val="center"/>
          </w:tcPr>
          <w:p w14:paraId="585AB7E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220型</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炮头机</w:t>
            </w:r>
            <w:r>
              <w:rPr>
                <w:rFonts w:hint="eastAsia" w:asciiTheme="minorEastAsia" w:hAnsiTheme="minorEastAsia" w:eastAsiaTheme="minorEastAsia" w:cstheme="minorEastAsia"/>
                <w:b w:val="0"/>
                <w:bCs/>
                <w:color w:val="auto"/>
                <w:sz w:val="21"/>
                <w:szCs w:val="21"/>
                <w:highlight w:val="none"/>
                <w:lang w:val="en-US" w:eastAsia="zh-CN"/>
              </w:rPr>
              <w:t>≤350型</w:t>
            </w:r>
          </w:p>
        </w:tc>
      </w:tr>
      <w:tr w14:paraId="70A6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80" w:type="dxa"/>
            <w:noWrap w:val="0"/>
            <w:vAlign w:val="center"/>
          </w:tcPr>
          <w:p w14:paraId="4C285C5C">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2396" w:type="dxa"/>
            <w:shd w:val="clear" w:color="auto" w:fill="auto"/>
            <w:noWrap w:val="0"/>
            <w:vAlign w:val="center"/>
          </w:tcPr>
          <w:p w14:paraId="0C4C4D8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大客车</w:t>
            </w:r>
            <w:r>
              <w:rPr>
                <w:rFonts w:hint="eastAsia" w:asciiTheme="minorEastAsia" w:hAnsiTheme="minorEastAsia" w:eastAsiaTheme="minorEastAsia" w:cstheme="minorEastAsia"/>
                <w:sz w:val="21"/>
                <w:szCs w:val="21"/>
              </w:rPr>
              <w:t>（含驾驶员）</w:t>
            </w:r>
          </w:p>
        </w:tc>
        <w:tc>
          <w:tcPr>
            <w:tcW w:w="1155" w:type="dxa"/>
            <w:shd w:val="clear" w:color="auto" w:fill="auto"/>
            <w:noWrap w:val="0"/>
            <w:vAlign w:val="center"/>
          </w:tcPr>
          <w:p w14:paraId="34271B2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15" w:type="dxa"/>
            <w:shd w:val="clear" w:color="auto" w:fill="auto"/>
            <w:noWrap w:val="0"/>
            <w:vAlign w:val="center"/>
          </w:tcPr>
          <w:p w14:paraId="689288B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900</w:t>
            </w:r>
          </w:p>
        </w:tc>
        <w:tc>
          <w:tcPr>
            <w:tcW w:w="1185" w:type="dxa"/>
            <w:vMerge w:val="continue"/>
            <w:noWrap w:val="0"/>
            <w:vAlign w:val="center"/>
          </w:tcPr>
          <w:p w14:paraId="713C66F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577CD55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357" w:type="dxa"/>
            <w:shd w:val="clear" w:color="auto" w:fill="auto"/>
            <w:noWrap w:val="0"/>
            <w:vAlign w:val="center"/>
          </w:tcPr>
          <w:p w14:paraId="3A9ECF5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rPr>
              <w:t>35人及以上</w:t>
            </w:r>
          </w:p>
        </w:tc>
      </w:tr>
      <w:tr w14:paraId="10B6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80" w:type="dxa"/>
            <w:noWrap w:val="0"/>
            <w:vAlign w:val="center"/>
          </w:tcPr>
          <w:p w14:paraId="7EFEEA2C">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2396" w:type="dxa"/>
            <w:shd w:val="clear" w:color="auto" w:fill="auto"/>
            <w:noWrap w:val="0"/>
            <w:vAlign w:val="center"/>
          </w:tcPr>
          <w:p w14:paraId="1B2B370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1155" w:type="dxa"/>
            <w:shd w:val="clear" w:color="auto" w:fill="auto"/>
            <w:noWrap w:val="0"/>
            <w:vAlign w:val="center"/>
          </w:tcPr>
          <w:p w14:paraId="2335611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15" w:type="dxa"/>
            <w:shd w:val="clear" w:color="auto" w:fill="auto"/>
            <w:noWrap w:val="0"/>
            <w:vAlign w:val="center"/>
          </w:tcPr>
          <w:p w14:paraId="0324003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750</w:t>
            </w:r>
          </w:p>
        </w:tc>
        <w:tc>
          <w:tcPr>
            <w:tcW w:w="1185" w:type="dxa"/>
            <w:vMerge w:val="continue"/>
            <w:noWrap w:val="0"/>
            <w:vAlign w:val="center"/>
          </w:tcPr>
          <w:p w14:paraId="1B05B57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7811321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357" w:type="dxa"/>
            <w:shd w:val="clear" w:color="auto" w:fill="auto"/>
            <w:noWrap w:val="0"/>
            <w:vAlign w:val="center"/>
          </w:tcPr>
          <w:p w14:paraId="31879D5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34</w:t>
            </w:r>
            <w:r>
              <w:rPr>
                <w:rFonts w:hint="eastAsia" w:asciiTheme="minorEastAsia" w:hAnsiTheme="minorEastAsia" w:eastAsiaTheme="minorEastAsia" w:cstheme="minorEastAsia"/>
                <w:color w:val="auto"/>
                <w:sz w:val="21"/>
                <w:szCs w:val="21"/>
                <w:highlight w:val="none"/>
              </w:rPr>
              <w:t>人</w:t>
            </w:r>
          </w:p>
        </w:tc>
      </w:tr>
      <w:tr w14:paraId="47C4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0" w:type="dxa"/>
            <w:noWrap w:val="0"/>
            <w:vAlign w:val="center"/>
          </w:tcPr>
          <w:p w14:paraId="70B4582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396" w:type="dxa"/>
            <w:shd w:val="clear" w:color="auto" w:fill="auto"/>
            <w:noWrap w:val="0"/>
            <w:vAlign w:val="center"/>
          </w:tcPr>
          <w:p w14:paraId="0FDF582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1155" w:type="dxa"/>
            <w:shd w:val="clear" w:color="auto" w:fill="auto"/>
            <w:noWrap w:val="0"/>
            <w:vAlign w:val="center"/>
          </w:tcPr>
          <w:p w14:paraId="581F641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15" w:type="dxa"/>
            <w:shd w:val="clear" w:color="auto" w:fill="auto"/>
            <w:noWrap w:val="0"/>
            <w:vAlign w:val="center"/>
          </w:tcPr>
          <w:p w14:paraId="6E8BB22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600</w:t>
            </w:r>
          </w:p>
        </w:tc>
        <w:tc>
          <w:tcPr>
            <w:tcW w:w="1185" w:type="dxa"/>
            <w:vMerge w:val="continue"/>
            <w:noWrap w:val="0"/>
            <w:vAlign w:val="center"/>
          </w:tcPr>
          <w:p w14:paraId="418B7FA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768" w:type="dxa"/>
            <w:shd w:val="clear" w:color="auto" w:fill="auto"/>
            <w:noWrap w:val="0"/>
            <w:vAlign w:val="center"/>
          </w:tcPr>
          <w:p w14:paraId="1D46A8B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357" w:type="dxa"/>
            <w:shd w:val="clear" w:color="auto" w:fill="auto"/>
            <w:noWrap w:val="0"/>
            <w:vAlign w:val="center"/>
          </w:tcPr>
          <w:p w14:paraId="0700F46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人</w:t>
            </w:r>
          </w:p>
        </w:tc>
      </w:tr>
      <w:tr w14:paraId="3AAD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0" w:type="dxa"/>
            <w:noWrap w:val="0"/>
            <w:vAlign w:val="center"/>
          </w:tcPr>
          <w:p w14:paraId="23894EA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2396" w:type="dxa"/>
            <w:shd w:val="clear" w:color="auto" w:fill="auto"/>
            <w:noWrap w:val="0"/>
            <w:vAlign w:val="center"/>
          </w:tcPr>
          <w:p w14:paraId="4A23A1E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1155" w:type="dxa"/>
            <w:shd w:val="clear" w:color="auto" w:fill="auto"/>
            <w:noWrap w:val="0"/>
            <w:vAlign w:val="center"/>
          </w:tcPr>
          <w:p w14:paraId="0BDC63C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15" w:type="dxa"/>
            <w:shd w:val="clear" w:color="auto" w:fill="auto"/>
            <w:noWrap w:val="0"/>
            <w:vAlign w:val="center"/>
          </w:tcPr>
          <w:p w14:paraId="0CF2742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550</w:t>
            </w:r>
          </w:p>
        </w:tc>
        <w:tc>
          <w:tcPr>
            <w:tcW w:w="1185" w:type="dxa"/>
            <w:vMerge w:val="continue"/>
            <w:noWrap w:val="0"/>
            <w:vAlign w:val="center"/>
          </w:tcPr>
          <w:p w14:paraId="67B9C10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7AD3D80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357" w:type="dxa"/>
            <w:shd w:val="clear" w:color="auto" w:fill="auto"/>
            <w:noWrap w:val="0"/>
            <w:vAlign w:val="center"/>
          </w:tcPr>
          <w:p w14:paraId="4B353BA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人</w:t>
            </w:r>
          </w:p>
        </w:tc>
      </w:tr>
      <w:tr w14:paraId="3E8D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0" w:type="dxa"/>
            <w:noWrap w:val="0"/>
            <w:vAlign w:val="center"/>
          </w:tcPr>
          <w:p w14:paraId="2D87643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2396" w:type="dxa"/>
            <w:shd w:val="clear" w:color="auto" w:fill="auto"/>
            <w:noWrap w:val="0"/>
            <w:vAlign w:val="center"/>
          </w:tcPr>
          <w:p w14:paraId="291317A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中巴车</w:t>
            </w:r>
            <w:r>
              <w:rPr>
                <w:rFonts w:hint="eastAsia" w:asciiTheme="minorEastAsia" w:hAnsiTheme="minorEastAsia" w:eastAsiaTheme="minorEastAsia" w:cstheme="minorEastAsia"/>
                <w:sz w:val="21"/>
                <w:szCs w:val="21"/>
              </w:rPr>
              <w:t>（含驾驶员）</w:t>
            </w:r>
          </w:p>
        </w:tc>
        <w:tc>
          <w:tcPr>
            <w:tcW w:w="1155" w:type="dxa"/>
            <w:shd w:val="clear" w:color="auto" w:fill="auto"/>
            <w:noWrap w:val="0"/>
            <w:vAlign w:val="center"/>
          </w:tcPr>
          <w:p w14:paraId="72EE29E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15" w:type="dxa"/>
            <w:shd w:val="clear" w:color="auto" w:fill="auto"/>
            <w:noWrap w:val="0"/>
            <w:vAlign w:val="center"/>
          </w:tcPr>
          <w:p w14:paraId="0398872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400</w:t>
            </w:r>
          </w:p>
        </w:tc>
        <w:tc>
          <w:tcPr>
            <w:tcW w:w="1185" w:type="dxa"/>
            <w:vMerge w:val="continue"/>
            <w:noWrap w:val="0"/>
            <w:vAlign w:val="center"/>
          </w:tcPr>
          <w:p w14:paraId="5A8A0DD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rPr>
            </w:pPr>
          </w:p>
        </w:tc>
        <w:tc>
          <w:tcPr>
            <w:tcW w:w="1768" w:type="dxa"/>
            <w:shd w:val="clear" w:color="auto" w:fill="auto"/>
            <w:noWrap w:val="0"/>
            <w:vAlign w:val="center"/>
          </w:tcPr>
          <w:p w14:paraId="079187C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357" w:type="dxa"/>
            <w:shd w:val="clear" w:color="auto" w:fill="auto"/>
            <w:noWrap w:val="0"/>
            <w:vAlign w:val="center"/>
          </w:tcPr>
          <w:p w14:paraId="42BE250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7人及以下</w:t>
            </w:r>
          </w:p>
        </w:tc>
      </w:tr>
      <w:tr w14:paraId="3489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noWrap w:val="0"/>
            <w:vAlign w:val="center"/>
          </w:tcPr>
          <w:p w14:paraId="7D0EB00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2396" w:type="dxa"/>
            <w:shd w:val="clear" w:color="auto" w:fill="auto"/>
            <w:noWrap w:val="0"/>
            <w:vAlign w:val="center"/>
          </w:tcPr>
          <w:p w14:paraId="6ABF993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1155" w:type="dxa"/>
            <w:shd w:val="clear" w:color="auto" w:fill="auto"/>
            <w:noWrap w:val="0"/>
            <w:vAlign w:val="center"/>
          </w:tcPr>
          <w:p w14:paraId="22A638E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shd w:val="clear" w:color="auto" w:fill="auto"/>
            <w:noWrap w:val="0"/>
            <w:vAlign w:val="center"/>
          </w:tcPr>
          <w:p w14:paraId="036E283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2100</w:t>
            </w:r>
          </w:p>
        </w:tc>
        <w:tc>
          <w:tcPr>
            <w:tcW w:w="1185" w:type="dxa"/>
            <w:vMerge w:val="continue"/>
            <w:noWrap w:val="0"/>
            <w:vAlign w:val="center"/>
          </w:tcPr>
          <w:p w14:paraId="23B9081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768" w:type="dxa"/>
            <w:shd w:val="clear" w:color="auto" w:fill="auto"/>
            <w:noWrap w:val="0"/>
            <w:vAlign w:val="center"/>
          </w:tcPr>
          <w:p w14:paraId="7E6CA56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357" w:type="dxa"/>
            <w:shd w:val="clear" w:color="auto" w:fill="auto"/>
            <w:noWrap w:val="0"/>
            <w:vAlign w:val="center"/>
          </w:tcPr>
          <w:p w14:paraId="26C4F78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8吨</w:t>
            </w:r>
          </w:p>
        </w:tc>
      </w:tr>
      <w:tr w14:paraId="4640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noWrap w:val="0"/>
            <w:vAlign w:val="center"/>
          </w:tcPr>
          <w:p w14:paraId="4FCBBD5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396" w:type="dxa"/>
            <w:shd w:val="clear" w:color="auto" w:fill="auto"/>
            <w:noWrap w:val="0"/>
            <w:vAlign w:val="center"/>
          </w:tcPr>
          <w:p w14:paraId="6E7B7F24">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1155" w:type="dxa"/>
            <w:shd w:val="clear" w:color="auto" w:fill="auto"/>
            <w:noWrap w:val="0"/>
            <w:vAlign w:val="center"/>
          </w:tcPr>
          <w:p w14:paraId="599FC06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shd w:val="clear" w:color="auto" w:fill="auto"/>
            <w:noWrap w:val="0"/>
            <w:vAlign w:val="center"/>
          </w:tcPr>
          <w:p w14:paraId="6AE1C8B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3300</w:t>
            </w:r>
          </w:p>
        </w:tc>
        <w:tc>
          <w:tcPr>
            <w:tcW w:w="1185" w:type="dxa"/>
            <w:vMerge w:val="continue"/>
            <w:noWrap w:val="0"/>
            <w:vAlign w:val="center"/>
          </w:tcPr>
          <w:p w14:paraId="5DCB4E5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768" w:type="dxa"/>
            <w:shd w:val="clear" w:color="auto" w:fill="auto"/>
            <w:noWrap w:val="0"/>
            <w:vAlign w:val="center"/>
          </w:tcPr>
          <w:p w14:paraId="31EA842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357" w:type="dxa"/>
            <w:shd w:val="clear" w:color="auto" w:fill="auto"/>
            <w:noWrap w:val="0"/>
            <w:vAlign w:val="center"/>
          </w:tcPr>
          <w:p w14:paraId="1CC937D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8吨</w:t>
            </w:r>
            <w:r>
              <w:rPr>
                <w:rFonts w:hint="eastAsia" w:asciiTheme="minorEastAsia" w:hAnsiTheme="minorEastAsia" w:eastAsiaTheme="minorEastAsia" w:cstheme="minorEastAsia"/>
                <w:b w:val="0"/>
                <w:bCs/>
                <w:color w:val="auto"/>
                <w:sz w:val="21"/>
                <w:szCs w:val="21"/>
                <w:highlight w:val="none"/>
                <w:lang w:eastAsia="zh-CN"/>
              </w:rPr>
              <w:t>＜吊车</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25吨</w:t>
            </w:r>
          </w:p>
        </w:tc>
      </w:tr>
      <w:tr w14:paraId="0EB4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noWrap w:val="0"/>
            <w:vAlign w:val="center"/>
          </w:tcPr>
          <w:p w14:paraId="0E3E1776">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2396" w:type="dxa"/>
            <w:shd w:val="clear" w:color="auto" w:fill="auto"/>
            <w:noWrap w:val="0"/>
            <w:vAlign w:val="center"/>
          </w:tcPr>
          <w:p w14:paraId="1E64047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1155" w:type="dxa"/>
            <w:shd w:val="clear" w:color="auto" w:fill="auto"/>
            <w:noWrap w:val="0"/>
            <w:vAlign w:val="center"/>
          </w:tcPr>
          <w:p w14:paraId="6FD0C2E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shd w:val="clear" w:color="auto" w:fill="auto"/>
            <w:noWrap w:val="0"/>
            <w:vAlign w:val="center"/>
          </w:tcPr>
          <w:p w14:paraId="7C0EB92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4500</w:t>
            </w:r>
          </w:p>
        </w:tc>
        <w:tc>
          <w:tcPr>
            <w:tcW w:w="1185" w:type="dxa"/>
            <w:vMerge w:val="continue"/>
            <w:shd w:val="clear" w:color="auto" w:fill="auto"/>
            <w:noWrap w:val="0"/>
            <w:vAlign w:val="center"/>
          </w:tcPr>
          <w:p w14:paraId="72D8DCD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rPr>
            </w:pPr>
          </w:p>
        </w:tc>
        <w:tc>
          <w:tcPr>
            <w:tcW w:w="1768" w:type="dxa"/>
            <w:shd w:val="clear" w:color="auto" w:fill="auto"/>
            <w:noWrap w:val="0"/>
            <w:vAlign w:val="center"/>
          </w:tcPr>
          <w:p w14:paraId="4CA1AB9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357" w:type="dxa"/>
            <w:shd w:val="clear" w:color="auto" w:fill="auto"/>
            <w:noWrap w:val="0"/>
            <w:vAlign w:val="center"/>
          </w:tcPr>
          <w:p w14:paraId="159FD6C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25吨</w:t>
            </w:r>
            <w:r>
              <w:rPr>
                <w:rFonts w:hint="eastAsia" w:asciiTheme="minorEastAsia" w:hAnsiTheme="minorEastAsia" w:eastAsiaTheme="minorEastAsia" w:cstheme="minorEastAsia"/>
                <w:b w:val="0"/>
                <w:bCs/>
                <w:color w:val="auto"/>
                <w:sz w:val="21"/>
                <w:szCs w:val="21"/>
                <w:highlight w:val="none"/>
                <w:lang w:eastAsia="zh-CN"/>
              </w:rPr>
              <w:t>＜吊车</w:t>
            </w:r>
            <w:r>
              <w:rPr>
                <w:rFonts w:hint="eastAsia" w:asciiTheme="minorEastAsia" w:hAnsiTheme="minorEastAsia" w:eastAsiaTheme="minorEastAsia" w:cstheme="minorEastAsia"/>
                <w:b w:val="0"/>
                <w:bCs/>
                <w:color w:val="auto"/>
                <w:sz w:val="21"/>
                <w:szCs w:val="21"/>
                <w:highlight w:val="none"/>
                <w:lang w:val="en-US" w:eastAsia="zh-CN"/>
              </w:rPr>
              <w:t>≤</w:t>
            </w:r>
            <w:r>
              <w:rPr>
                <w:rFonts w:hint="eastAsia" w:asciiTheme="minorEastAsia" w:hAnsiTheme="minorEastAsia" w:eastAsiaTheme="minorEastAsia" w:cstheme="minorEastAsia"/>
                <w:b w:val="0"/>
                <w:bCs/>
                <w:color w:val="auto"/>
                <w:sz w:val="21"/>
                <w:szCs w:val="21"/>
                <w:highlight w:val="none"/>
              </w:rPr>
              <w:t>50吨</w:t>
            </w:r>
          </w:p>
        </w:tc>
      </w:tr>
      <w:tr w14:paraId="74B7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noWrap w:val="0"/>
            <w:vAlign w:val="center"/>
          </w:tcPr>
          <w:p w14:paraId="3DEF2A10">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2396" w:type="dxa"/>
            <w:shd w:val="clear" w:color="auto" w:fill="auto"/>
            <w:noWrap w:val="0"/>
            <w:vAlign w:val="center"/>
          </w:tcPr>
          <w:p w14:paraId="034F3E8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吊车（含驾驶员）</w:t>
            </w:r>
          </w:p>
        </w:tc>
        <w:tc>
          <w:tcPr>
            <w:tcW w:w="1155" w:type="dxa"/>
            <w:shd w:val="clear" w:color="auto" w:fill="auto"/>
            <w:noWrap w:val="0"/>
            <w:vAlign w:val="center"/>
          </w:tcPr>
          <w:p w14:paraId="1603FFFC">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w:t>
            </w:r>
            <w:r>
              <w:rPr>
                <w:rFonts w:hint="eastAsia" w:asciiTheme="minorEastAsia" w:hAnsiTheme="minorEastAsia" w:eastAsiaTheme="minorEastAsia" w:cstheme="minorEastAsia"/>
                <w:sz w:val="21"/>
                <w:szCs w:val="21"/>
                <w:lang w:val="en-US" w:eastAsia="zh-CN"/>
              </w:rPr>
              <w:t>天</w:t>
            </w:r>
          </w:p>
        </w:tc>
        <w:tc>
          <w:tcPr>
            <w:tcW w:w="1515" w:type="dxa"/>
            <w:shd w:val="clear" w:color="auto" w:fill="auto"/>
            <w:noWrap w:val="0"/>
            <w:vAlign w:val="center"/>
          </w:tcPr>
          <w:p w14:paraId="515251C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9500</w:t>
            </w:r>
          </w:p>
        </w:tc>
        <w:tc>
          <w:tcPr>
            <w:tcW w:w="1185" w:type="dxa"/>
            <w:vMerge w:val="continue"/>
            <w:shd w:val="clear" w:color="auto" w:fill="auto"/>
            <w:noWrap w:val="0"/>
            <w:vAlign w:val="center"/>
          </w:tcPr>
          <w:p w14:paraId="12D8149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768" w:type="dxa"/>
            <w:shd w:val="clear" w:color="auto" w:fill="auto"/>
            <w:noWrap w:val="0"/>
            <w:vAlign w:val="center"/>
          </w:tcPr>
          <w:p w14:paraId="0F72661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357" w:type="dxa"/>
            <w:shd w:val="clear" w:color="auto" w:fill="auto"/>
            <w:noWrap w:val="0"/>
            <w:vAlign w:val="center"/>
          </w:tcPr>
          <w:p w14:paraId="622FDE1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rPr>
              <w:t>50吨</w:t>
            </w:r>
            <w:r>
              <w:rPr>
                <w:rFonts w:hint="eastAsia" w:asciiTheme="minorEastAsia" w:hAnsiTheme="minorEastAsia" w:eastAsiaTheme="minorEastAsia" w:cstheme="minorEastAsia"/>
                <w:b w:val="0"/>
                <w:bCs/>
                <w:color w:val="auto"/>
                <w:sz w:val="21"/>
                <w:szCs w:val="21"/>
                <w:highlight w:val="none"/>
                <w:lang w:eastAsia="zh-CN"/>
              </w:rPr>
              <w:t>＜吊车</w:t>
            </w:r>
            <w:r>
              <w:rPr>
                <w:rFonts w:hint="eastAsia" w:asciiTheme="minorEastAsia" w:hAnsiTheme="minorEastAsia" w:eastAsiaTheme="minorEastAsia" w:cstheme="minorEastAsia"/>
                <w:b w:val="0"/>
                <w:bCs/>
                <w:color w:val="auto"/>
                <w:sz w:val="21"/>
                <w:szCs w:val="21"/>
                <w:highlight w:val="none"/>
                <w:lang w:val="en-US" w:eastAsia="zh-CN"/>
              </w:rPr>
              <w:t>≤100吨</w:t>
            </w:r>
          </w:p>
        </w:tc>
      </w:tr>
      <w:tr w14:paraId="1BF5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noWrap w:val="0"/>
            <w:vAlign w:val="center"/>
          </w:tcPr>
          <w:p w14:paraId="60816E48">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2396" w:type="dxa"/>
            <w:shd w:val="clear" w:color="auto" w:fill="auto"/>
            <w:noWrap w:val="0"/>
            <w:vAlign w:val="center"/>
          </w:tcPr>
          <w:p w14:paraId="7442CCC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铲车（含驾驶员）（大）</w:t>
            </w:r>
          </w:p>
        </w:tc>
        <w:tc>
          <w:tcPr>
            <w:tcW w:w="1155" w:type="dxa"/>
            <w:shd w:val="clear" w:color="auto" w:fill="auto"/>
            <w:noWrap w:val="0"/>
            <w:vAlign w:val="center"/>
          </w:tcPr>
          <w:p w14:paraId="18257F8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辆/次</w:t>
            </w:r>
          </w:p>
        </w:tc>
        <w:tc>
          <w:tcPr>
            <w:tcW w:w="1515" w:type="dxa"/>
            <w:shd w:val="clear" w:color="auto" w:fill="auto"/>
            <w:noWrap w:val="0"/>
            <w:vAlign w:val="center"/>
          </w:tcPr>
          <w:p w14:paraId="6EF94E6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70</w:t>
            </w:r>
            <w:r>
              <w:rPr>
                <w:rFonts w:hint="eastAsia" w:asciiTheme="minorEastAsia" w:hAnsiTheme="minorEastAsia" w:eastAsiaTheme="minorEastAsia" w:cstheme="minorEastAsia"/>
                <w:sz w:val="21"/>
                <w:szCs w:val="21"/>
              </w:rPr>
              <w:t>0</w:t>
            </w:r>
          </w:p>
        </w:tc>
        <w:tc>
          <w:tcPr>
            <w:tcW w:w="1185" w:type="dxa"/>
            <w:vMerge w:val="continue"/>
            <w:shd w:val="clear" w:color="auto" w:fill="auto"/>
            <w:noWrap w:val="0"/>
            <w:vAlign w:val="center"/>
          </w:tcPr>
          <w:p w14:paraId="7225605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768" w:type="dxa"/>
            <w:shd w:val="clear" w:color="auto" w:fill="auto"/>
            <w:noWrap w:val="0"/>
            <w:vAlign w:val="center"/>
          </w:tcPr>
          <w:p w14:paraId="3BE6222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p>
        </w:tc>
        <w:tc>
          <w:tcPr>
            <w:tcW w:w="2357" w:type="dxa"/>
            <w:shd w:val="clear" w:color="auto" w:fill="auto"/>
            <w:noWrap w:val="0"/>
            <w:vAlign w:val="center"/>
          </w:tcPr>
          <w:p w14:paraId="279CCD9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sz w:val="21"/>
                <w:szCs w:val="21"/>
              </w:rPr>
              <w:t>≥50型</w:t>
            </w:r>
          </w:p>
        </w:tc>
      </w:tr>
      <w:tr w14:paraId="1FF5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noWrap w:val="0"/>
            <w:vAlign w:val="center"/>
          </w:tcPr>
          <w:p w14:paraId="3560E8E3">
            <w:pPr>
              <w:keepNext w:val="0"/>
              <w:keepLines w:val="0"/>
              <w:pageBreakBefore w:val="0"/>
              <w:widowControl/>
              <w:kinsoku/>
              <w:wordWrap/>
              <w:overflowPunct/>
              <w:topLinePunct w:val="0"/>
              <w:autoSpaceDE/>
              <w:autoSpaceDN/>
              <w:bidi w:val="0"/>
              <w:adjustRightInd/>
              <w:snapToGrid/>
              <w:spacing w:line="3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2396" w:type="dxa"/>
            <w:shd w:val="clear" w:color="auto" w:fill="auto"/>
            <w:noWrap w:val="0"/>
            <w:vAlign w:val="center"/>
          </w:tcPr>
          <w:p w14:paraId="51F7869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铲车（含驾驶员）（小）</w:t>
            </w:r>
          </w:p>
        </w:tc>
        <w:tc>
          <w:tcPr>
            <w:tcW w:w="1155" w:type="dxa"/>
            <w:shd w:val="clear" w:color="auto" w:fill="auto"/>
            <w:noWrap w:val="0"/>
            <w:vAlign w:val="center"/>
          </w:tcPr>
          <w:p w14:paraId="2FC858B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辆/次</w:t>
            </w:r>
          </w:p>
        </w:tc>
        <w:tc>
          <w:tcPr>
            <w:tcW w:w="1515" w:type="dxa"/>
            <w:shd w:val="clear" w:color="auto" w:fill="auto"/>
            <w:noWrap w:val="0"/>
            <w:vAlign w:val="center"/>
          </w:tcPr>
          <w:p w14:paraId="090DB9D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00</w:t>
            </w:r>
          </w:p>
        </w:tc>
        <w:tc>
          <w:tcPr>
            <w:tcW w:w="1185" w:type="dxa"/>
            <w:vMerge w:val="continue"/>
            <w:shd w:val="clear" w:color="auto" w:fill="auto"/>
            <w:noWrap w:val="0"/>
            <w:vAlign w:val="center"/>
          </w:tcPr>
          <w:p w14:paraId="7693992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rPr>
            </w:pPr>
          </w:p>
        </w:tc>
        <w:tc>
          <w:tcPr>
            <w:tcW w:w="1768" w:type="dxa"/>
            <w:shd w:val="clear" w:color="auto" w:fill="auto"/>
            <w:noWrap w:val="0"/>
            <w:vAlign w:val="center"/>
          </w:tcPr>
          <w:p w14:paraId="12C5E43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p>
        </w:tc>
        <w:tc>
          <w:tcPr>
            <w:tcW w:w="2357" w:type="dxa"/>
            <w:shd w:val="clear" w:color="auto" w:fill="auto"/>
            <w:noWrap w:val="0"/>
            <w:vAlign w:val="center"/>
          </w:tcPr>
          <w:p w14:paraId="5A0B4FF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＜50型</w:t>
            </w:r>
          </w:p>
        </w:tc>
      </w:tr>
      <w:tr w14:paraId="6AF9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noWrap w:val="0"/>
            <w:vAlign w:val="center"/>
          </w:tcPr>
          <w:p w14:paraId="1C0CFFC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2396" w:type="dxa"/>
            <w:shd w:val="clear" w:color="auto" w:fill="auto"/>
            <w:noWrap w:val="0"/>
            <w:vAlign w:val="center"/>
          </w:tcPr>
          <w:p w14:paraId="19B1993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电锯</w:t>
            </w:r>
          </w:p>
        </w:tc>
        <w:tc>
          <w:tcPr>
            <w:tcW w:w="1155" w:type="dxa"/>
            <w:shd w:val="clear" w:color="auto" w:fill="auto"/>
            <w:noWrap w:val="0"/>
            <w:vAlign w:val="center"/>
          </w:tcPr>
          <w:p w14:paraId="581BAA9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台/次</w:t>
            </w:r>
          </w:p>
        </w:tc>
        <w:tc>
          <w:tcPr>
            <w:tcW w:w="1515" w:type="dxa"/>
            <w:shd w:val="clear" w:color="auto" w:fill="auto"/>
            <w:noWrap w:val="0"/>
            <w:vAlign w:val="center"/>
          </w:tcPr>
          <w:p w14:paraId="4E9C658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rPr>
              <w:t>450</w:t>
            </w:r>
          </w:p>
        </w:tc>
        <w:tc>
          <w:tcPr>
            <w:tcW w:w="1185" w:type="dxa"/>
            <w:vMerge w:val="continue"/>
            <w:shd w:val="clear" w:color="auto" w:fill="auto"/>
            <w:noWrap w:val="0"/>
            <w:vAlign w:val="center"/>
          </w:tcPr>
          <w:p w14:paraId="1D34174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rPr>
            </w:pPr>
          </w:p>
        </w:tc>
        <w:tc>
          <w:tcPr>
            <w:tcW w:w="1768" w:type="dxa"/>
            <w:shd w:val="clear" w:color="auto" w:fill="auto"/>
            <w:noWrap w:val="0"/>
            <w:vAlign w:val="center"/>
          </w:tcPr>
          <w:p w14:paraId="58FA628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bidi="ar-SA"/>
              </w:rPr>
            </w:pPr>
          </w:p>
        </w:tc>
        <w:tc>
          <w:tcPr>
            <w:tcW w:w="2357" w:type="dxa"/>
            <w:shd w:val="clear" w:color="auto" w:fill="auto"/>
            <w:noWrap w:val="0"/>
            <w:vAlign w:val="center"/>
          </w:tcPr>
          <w:p w14:paraId="361236D7">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eastAsia="zh-CN"/>
              </w:rPr>
              <w:t>含人工</w:t>
            </w:r>
          </w:p>
        </w:tc>
      </w:tr>
      <w:tr w14:paraId="2254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noWrap w:val="0"/>
            <w:vAlign w:val="center"/>
          </w:tcPr>
          <w:p w14:paraId="5E52BDC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2396" w:type="dxa"/>
            <w:shd w:val="clear" w:color="auto" w:fill="auto"/>
            <w:noWrap w:val="0"/>
            <w:vAlign w:val="center"/>
          </w:tcPr>
          <w:p w14:paraId="4D3E34A0">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工程车</w:t>
            </w:r>
            <w:r>
              <w:rPr>
                <w:rFonts w:hint="eastAsia" w:asciiTheme="minorEastAsia" w:hAnsiTheme="minorEastAsia" w:eastAsiaTheme="minorEastAsia" w:cstheme="minorEastAsia"/>
                <w:sz w:val="21"/>
                <w:szCs w:val="21"/>
              </w:rPr>
              <w:t>（含驾驶员）</w:t>
            </w:r>
          </w:p>
        </w:tc>
        <w:tc>
          <w:tcPr>
            <w:tcW w:w="1155" w:type="dxa"/>
            <w:shd w:val="clear" w:color="auto" w:fill="auto"/>
            <w:noWrap w:val="0"/>
            <w:vAlign w:val="center"/>
          </w:tcPr>
          <w:p w14:paraId="13B4BF7D">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15" w:type="dxa"/>
            <w:shd w:val="clear" w:color="auto" w:fill="auto"/>
            <w:noWrap w:val="0"/>
            <w:vAlign w:val="center"/>
          </w:tcPr>
          <w:p w14:paraId="57A77B6F">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1100</w:t>
            </w:r>
          </w:p>
        </w:tc>
        <w:tc>
          <w:tcPr>
            <w:tcW w:w="1185" w:type="dxa"/>
            <w:vMerge w:val="continue"/>
            <w:noWrap w:val="0"/>
            <w:vAlign w:val="center"/>
          </w:tcPr>
          <w:p w14:paraId="3A51216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768" w:type="dxa"/>
            <w:shd w:val="clear" w:color="auto" w:fill="auto"/>
            <w:noWrap w:val="0"/>
            <w:vAlign w:val="center"/>
          </w:tcPr>
          <w:p w14:paraId="0D1DE88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357" w:type="dxa"/>
            <w:shd w:val="clear" w:color="auto" w:fill="auto"/>
            <w:noWrap w:val="0"/>
            <w:vAlign w:val="center"/>
          </w:tcPr>
          <w:p w14:paraId="073175E5">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后四轮</w:t>
            </w:r>
          </w:p>
        </w:tc>
      </w:tr>
      <w:tr w14:paraId="2DFB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noWrap w:val="0"/>
            <w:vAlign w:val="center"/>
          </w:tcPr>
          <w:p w14:paraId="448C83D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2396" w:type="dxa"/>
            <w:shd w:val="clear" w:color="auto" w:fill="auto"/>
            <w:noWrap w:val="0"/>
            <w:vAlign w:val="center"/>
          </w:tcPr>
          <w:p w14:paraId="67F3141E">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工程车</w:t>
            </w:r>
            <w:r>
              <w:rPr>
                <w:rFonts w:hint="eastAsia" w:asciiTheme="minorEastAsia" w:hAnsiTheme="minorEastAsia" w:eastAsiaTheme="minorEastAsia" w:cstheme="minorEastAsia"/>
                <w:sz w:val="21"/>
                <w:szCs w:val="21"/>
              </w:rPr>
              <w:t>（含驾驶员）</w:t>
            </w:r>
          </w:p>
        </w:tc>
        <w:tc>
          <w:tcPr>
            <w:tcW w:w="1155" w:type="dxa"/>
            <w:shd w:val="clear" w:color="auto" w:fill="auto"/>
            <w:noWrap w:val="0"/>
            <w:vAlign w:val="center"/>
          </w:tcPr>
          <w:p w14:paraId="149B21EB">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辆/天</w:t>
            </w:r>
          </w:p>
        </w:tc>
        <w:tc>
          <w:tcPr>
            <w:tcW w:w="1515" w:type="dxa"/>
            <w:shd w:val="clear" w:color="auto" w:fill="auto"/>
            <w:noWrap w:val="0"/>
            <w:vAlign w:val="center"/>
          </w:tcPr>
          <w:p w14:paraId="030FAE7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1300</w:t>
            </w:r>
          </w:p>
        </w:tc>
        <w:tc>
          <w:tcPr>
            <w:tcW w:w="1185" w:type="dxa"/>
            <w:vMerge w:val="continue"/>
            <w:noWrap w:val="0"/>
            <w:vAlign w:val="center"/>
          </w:tcPr>
          <w:p w14:paraId="0291DF76">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val="en-US" w:eastAsia="zh-CN"/>
              </w:rPr>
            </w:pPr>
          </w:p>
        </w:tc>
        <w:tc>
          <w:tcPr>
            <w:tcW w:w="1768" w:type="dxa"/>
            <w:shd w:val="clear" w:color="auto" w:fill="auto"/>
            <w:noWrap w:val="0"/>
            <w:vAlign w:val="center"/>
          </w:tcPr>
          <w:p w14:paraId="515126CA">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color w:val="auto"/>
                <w:sz w:val="21"/>
                <w:szCs w:val="21"/>
                <w:highlight w:val="none"/>
                <w:lang w:val="en-US" w:eastAsia="zh-CN" w:bidi="ar-SA"/>
              </w:rPr>
            </w:pPr>
          </w:p>
        </w:tc>
        <w:tc>
          <w:tcPr>
            <w:tcW w:w="2357" w:type="dxa"/>
            <w:shd w:val="clear" w:color="auto" w:fill="auto"/>
            <w:noWrap w:val="0"/>
            <w:vAlign w:val="center"/>
          </w:tcPr>
          <w:p w14:paraId="58A24AB1">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rPr>
              <w:t>后八轮</w:t>
            </w:r>
          </w:p>
        </w:tc>
      </w:tr>
      <w:tr w14:paraId="3D55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076" w:type="dxa"/>
            <w:gridSpan w:val="2"/>
            <w:noWrap w:val="0"/>
            <w:vAlign w:val="center"/>
          </w:tcPr>
          <w:p w14:paraId="126DE47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b w:val="0"/>
                <w:bCs/>
                <w:color w:val="auto"/>
                <w:sz w:val="21"/>
                <w:szCs w:val="21"/>
                <w:highlight w:val="none"/>
                <w:lang w:eastAsia="zh-CN"/>
              </w:rPr>
            </w:pPr>
            <w:r>
              <w:rPr>
                <w:rFonts w:hint="eastAsia" w:ascii="宋体" w:hAnsi="宋体" w:eastAsia="宋体" w:cs="宋体"/>
                <w:b/>
                <w:bCs/>
                <w:szCs w:val="21"/>
              </w:rPr>
              <w:t>最高综合单价限价合计</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元</w:t>
            </w:r>
            <w:r>
              <w:rPr>
                <w:rFonts w:hint="eastAsia" w:ascii="宋体" w:hAnsi="宋体" w:eastAsia="宋体" w:cs="宋体"/>
                <w:b/>
                <w:bCs/>
                <w:szCs w:val="21"/>
                <w:lang w:eastAsia="zh-CN"/>
              </w:rPr>
              <w:t>）</w:t>
            </w:r>
          </w:p>
        </w:tc>
        <w:tc>
          <w:tcPr>
            <w:tcW w:w="1155" w:type="dxa"/>
            <w:noWrap w:val="0"/>
            <w:vAlign w:val="center"/>
          </w:tcPr>
          <w:p w14:paraId="12268E1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b/>
                <w:bCs/>
                <w:szCs w:val="21"/>
                <w:lang w:eastAsia="zh-CN"/>
              </w:rPr>
            </w:pPr>
            <w:r>
              <w:rPr>
                <w:rFonts w:hint="eastAsia" w:ascii="宋体" w:hAnsi="宋体" w:cs="宋体"/>
                <w:b/>
                <w:bCs/>
                <w:szCs w:val="21"/>
                <w:u w:val="single"/>
                <w:lang w:eastAsia="zh-CN"/>
              </w:rPr>
              <w:t>95020</w:t>
            </w:r>
          </w:p>
        </w:tc>
        <w:tc>
          <w:tcPr>
            <w:tcW w:w="1515" w:type="dxa"/>
            <w:noWrap w:val="0"/>
            <w:vAlign w:val="center"/>
          </w:tcPr>
          <w:p w14:paraId="195B4123">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r>
              <w:rPr>
                <w:rFonts w:hint="eastAsia" w:ascii="宋体" w:hAnsi="宋体" w:cs="宋体"/>
                <w:b/>
                <w:bCs/>
                <w:szCs w:val="21"/>
                <w:lang w:val="en-US" w:eastAsia="zh-CN"/>
              </w:rPr>
              <w:t>投标报价统一</w:t>
            </w:r>
            <w:r>
              <w:rPr>
                <w:rFonts w:hint="eastAsia" w:ascii="宋体" w:hAnsi="宋体" w:cs="宋体"/>
                <w:b/>
                <w:bCs/>
                <w:szCs w:val="21"/>
              </w:rPr>
              <w:t>下浮率</w:t>
            </w:r>
            <w:r>
              <w:rPr>
                <w:rFonts w:hint="eastAsia" w:ascii="宋体" w:hAnsi="宋体" w:cs="宋体"/>
                <w:b/>
                <w:bCs/>
                <w:szCs w:val="21"/>
                <w:lang w:eastAsia="zh-CN"/>
              </w:rPr>
              <w:t>（</w:t>
            </w:r>
            <w:r>
              <w:rPr>
                <w:rFonts w:hint="eastAsia" w:ascii="宋体" w:hAnsi="宋体"/>
                <w:b/>
                <w:bCs/>
                <w:szCs w:val="21"/>
              </w:rPr>
              <w:t>%</w:t>
            </w:r>
            <w:r>
              <w:rPr>
                <w:rFonts w:hint="eastAsia" w:ascii="宋体" w:hAnsi="宋体" w:cs="宋体"/>
                <w:b/>
                <w:bCs/>
                <w:szCs w:val="21"/>
                <w:lang w:eastAsia="zh-CN"/>
              </w:rPr>
              <w:t>）</w:t>
            </w:r>
          </w:p>
        </w:tc>
        <w:tc>
          <w:tcPr>
            <w:tcW w:w="1185" w:type="dxa"/>
            <w:noWrap w:val="0"/>
            <w:vAlign w:val="center"/>
          </w:tcPr>
          <w:p w14:paraId="0A31EBE8">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p>
        </w:tc>
        <w:tc>
          <w:tcPr>
            <w:tcW w:w="1768" w:type="dxa"/>
            <w:noWrap w:val="0"/>
            <w:vAlign w:val="center"/>
          </w:tcPr>
          <w:p w14:paraId="0F095899">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rPr>
            </w:pPr>
            <w:r>
              <w:rPr>
                <w:rFonts w:hint="eastAsia" w:ascii="宋体" w:hAnsi="宋体" w:cs="宋体"/>
                <w:b/>
                <w:lang w:val="en-US" w:eastAsia="zh-CN"/>
              </w:rPr>
              <w:t>下浮后</w:t>
            </w:r>
            <w:r>
              <w:rPr>
                <w:rFonts w:hint="eastAsia" w:ascii="宋体" w:hAnsi="宋体" w:eastAsia="宋体" w:cs="宋体"/>
                <w:b/>
                <w:lang w:val="en-US" w:eastAsia="zh-CN"/>
              </w:rPr>
              <w:t>投标综合单价</w:t>
            </w:r>
            <w:r>
              <w:rPr>
                <w:rFonts w:hint="eastAsia" w:ascii="宋体" w:hAnsi="宋体" w:cs="宋体"/>
                <w:b/>
                <w:lang w:val="en-US" w:eastAsia="zh-CN"/>
              </w:rPr>
              <w:t>合计</w:t>
            </w:r>
            <w:r>
              <w:rPr>
                <w:rFonts w:hint="eastAsia" w:ascii="宋体" w:hAnsi="宋体" w:eastAsia="宋体" w:cs="宋体"/>
                <w:b/>
                <w:lang w:val="en-US" w:eastAsia="zh-CN"/>
              </w:rPr>
              <w:t>报价</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元</w:t>
            </w:r>
            <w:r>
              <w:rPr>
                <w:rFonts w:hint="eastAsia" w:ascii="宋体" w:hAnsi="宋体" w:eastAsia="宋体" w:cs="宋体"/>
                <w:b/>
                <w:bCs/>
                <w:szCs w:val="21"/>
                <w:lang w:eastAsia="zh-CN"/>
              </w:rPr>
              <w:t>）</w:t>
            </w:r>
          </w:p>
        </w:tc>
        <w:tc>
          <w:tcPr>
            <w:tcW w:w="2357" w:type="dxa"/>
            <w:noWrap w:val="0"/>
            <w:vAlign w:val="center"/>
          </w:tcPr>
          <w:p w14:paraId="4C25A632">
            <w:pPr>
              <w:keepNext w:val="0"/>
              <w:keepLines w:val="0"/>
              <w:pageBreakBefore w:val="0"/>
              <w:widowControl/>
              <w:kinsoku/>
              <w:wordWrap/>
              <w:overflowPunct/>
              <w:topLinePunct w:val="0"/>
              <w:autoSpaceDE/>
              <w:autoSpaceDN/>
              <w:bidi w:val="0"/>
              <w:adjustRightInd/>
              <w:snapToGrid/>
              <w:spacing w:line="340" w:lineRule="exact"/>
              <w:jc w:val="center"/>
              <w:rPr>
                <w:rFonts w:hint="eastAsia" w:asciiTheme="minorEastAsia" w:hAnsiTheme="minorEastAsia" w:eastAsiaTheme="minorEastAsia" w:cstheme="minorEastAsia"/>
                <w:sz w:val="21"/>
                <w:szCs w:val="21"/>
                <w:lang w:val="en-US" w:eastAsia="zh-CN"/>
              </w:rPr>
            </w:pPr>
          </w:p>
        </w:tc>
      </w:tr>
    </w:tbl>
    <w:p w14:paraId="70DD8283">
      <w:pPr>
        <w:spacing w:line="440" w:lineRule="exact"/>
        <w:ind w:firstLine="264" w:firstLineChars="125"/>
        <w:jc w:val="both"/>
        <w:rPr>
          <w:rFonts w:hint="eastAsia" w:ascii="宋体" w:hAnsi="宋体" w:cs="宋体"/>
          <w:b/>
          <w:bCs/>
          <w:szCs w:val="21"/>
          <w:lang w:eastAsia="zh-CN"/>
        </w:rPr>
      </w:pPr>
      <w:r>
        <w:rPr>
          <w:rFonts w:hint="eastAsia" w:ascii="宋体" w:hAnsi="宋体" w:cs="宋体"/>
          <w:b/>
          <w:bCs/>
          <w:szCs w:val="21"/>
        </w:rPr>
        <w:t>注</w:t>
      </w:r>
      <w:r>
        <w:rPr>
          <w:rFonts w:hint="eastAsia" w:ascii="宋体" w:hAnsi="宋体" w:cs="宋体"/>
          <w:b/>
          <w:bCs/>
          <w:szCs w:val="21"/>
          <w:lang w:eastAsia="zh-CN"/>
        </w:rPr>
        <w:t>：</w:t>
      </w:r>
    </w:p>
    <w:p w14:paraId="085B6E7F">
      <w:pPr>
        <w:spacing w:line="360" w:lineRule="exact"/>
        <w:ind w:firstLine="422" w:firstLineChars="200"/>
        <w:jc w:val="both"/>
        <w:rPr>
          <w:rFonts w:hint="eastAsia"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.本标项最高综合单价限价合计</w:t>
      </w:r>
      <w:r>
        <w:rPr>
          <w:rFonts w:hint="eastAsia" w:ascii="宋体" w:hAnsi="宋体" w:eastAsia="宋体" w:cs="宋体"/>
          <w:b/>
          <w:bCs/>
          <w:szCs w:val="21"/>
          <w:u w:val="single"/>
        </w:rPr>
        <w:t xml:space="preserve"> </w:t>
      </w:r>
      <w:r>
        <w:rPr>
          <w:rFonts w:hint="eastAsia" w:ascii="宋体" w:hAnsi="宋体" w:cs="宋体"/>
          <w:b/>
          <w:bCs/>
          <w:szCs w:val="21"/>
          <w:u w:val="single"/>
          <w:lang w:eastAsia="zh-CN"/>
        </w:rPr>
        <w:t>95020</w:t>
      </w:r>
      <w:r>
        <w:rPr>
          <w:rFonts w:hint="eastAsia" w:ascii="宋体" w:hAnsi="宋体" w:eastAsia="宋体" w:cs="宋体"/>
          <w:b/>
          <w:bCs/>
          <w:szCs w:val="21"/>
          <w:u w:val="single"/>
        </w:rPr>
        <w:t xml:space="preserve"> </w:t>
      </w:r>
      <w:r>
        <w:rPr>
          <w:rFonts w:hint="eastAsia" w:ascii="宋体" w:hAnsi="宋体" w:eastAsia="宋体" w:cs="宋体"/>
          <w:b/>
          <w:bCs/>
          <w:szCs w:val="21"/>
        </w:rPr>
        <w:t>元，</w:t>
      </w:r>
      <w:r>
        <w:rPr>
          <w:rFonts w:hint="eastAsia" w:ascii="宋体" w:hAnsi="宋体" w:cs="宋体"/>
          <w:b/>
          <w:lang w:val="en-US" w:eastAsia="zh-CN"/>
        </w:rPr>
        <w:t>下浮后</w:t>
      </w:r>
      <w:r>
        <w:rPr>
          <w:rFonts w:hint="eastAsia" w:ascii="宋体" w:hAnsi="宋体" w:eastAsia="宋体" w:cs="宋体"/>
          <w:b/>
          <w:lang w:val="en-US" w:eastAsia="zh-CN"/>
        </w:rPr>
        <w:t>投标综合单价</w:t>
      </w:r>
      <w:r>
        <w:rPr>
          <w:rFonts w:hint="eastAsia" w:ascii="宋体" w:hAnsi="宋体" w:cs="宋体"/>
          <w:b/>
          <w:lang w:val="en-US" w:eastAsia="zh-CN"/>
        </w:rPr>
        <w:t>合计</w:t>
      </w:r>
      <w:r>
        <w:rPr>
          <w:rFonts w:hint="eastAsia" w:ascii="宋体" w:hAnsi="宋体" w:eastAsia="宋体" w:cs="宋体"/>
          <w:b/>
          <w:lang w:val="en-US" w:eastAsia="zh-CN"/>
        </w:rPr>
        <w:t>报价</w:t>
      </w:r>
      <w:r>
        <w:rPr>
          <w:rFonts w:hint="eastAsia" w:ascii="宋体" w:hAnsi="宋体" w:eastAsia="宋体" w:cs="宋体"/>
          <w:b/>
          <w:bCs/>
          <w:szCs w:val="21"/>
        </w:rPr>
        <w:t>超过最高综合单价限价合计的作否决标处理。</w:t>
      </w:r>
    </w:p>
    <w:p w14:paraId="55659D1D">
      <w:pPr>
        <w:spacing w:line="360" w:lineRule="exact"/>
        <w:ind w:firstLine="422" w:firstLineChars="200"/>
        <w:jc w:val="both"/>
        <w:rPr>
          <w:rFonts w:hint="eastAsia" w:ascii="宋体" w:hAnsi="宋体" w:eastAsia="宋体" w:cs="宋体"/>
          <w:color w:val="000000"/>
          <w:szCs w:val="21"/>
          <w:lang w:val="en-US" w:eastAsia="zh-CN"/>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szCs w:val="21"/>
          <w:lang w:val="en-US" w:eastAsia="zh-CN"/>
        </w:rPr>
        <w:t>本次投标品目招标人已设最高单价限价，各投标供应商在招标人设定的最高单价限价的基础上根据企业自身实力及市场行情自行填报下浮率及下浮后单价，不同投标品目要求填报统一的下浮率（即所有投标品目的下浮率均相同），否则</w:t>
      </w:r>
      <w:r>
        <w:rPr>
          <w:rFonts w:hint="eastAsia" w:ascii="宋体" w:hAnsi="宋体" w:eastAsia="宋体" w:cs="宋体"/>
          <w:color w:val="auto"/>
          <w:szCs w:val="21"/>
          <w:highlight w:val="none"/>
        </w:rPr>
        <w:t>将视为没有实质性响应</w:t>
      </w:r>
      <w:r>
        <w:rPr>
          <w:rFonts w:hint="eastAsia" w:ascii="宋体" w:hAnsi="宋体" w:cs="宋体"/>
          <w:color w:val="auto"/>
          <w:szCs w:val="21"/>
          <w:highlight w:val="none"/>
          <w:lang w:eastAsia="zh-CN"/>
        </w:rPr>
        <w:t>磋商文件</w:t>
      </w:r>
      <w:r>
        <w:rPr>
          <w:rFonts w:hint="eastAsia" w:ascii="宋体" w:hAnsi="宋体" w:eastAsia="宋体" w:cs="宋体"/>
          <w:b w:val="0"/>
          <w:bCs/>
          <w:szCs w:val="21"/>
          <w:lang w:val="en-US" w:eastAsia="zh-CN"/>
        </w:rPr>
        <w:t>。投标下浮率</w:t>
      </w:r>
      <w:r>
        <w:rPr>
          <w:rFonts w:hint="eastAsia" w:ascii="宋体" w:hAnsi="宋体" w:cs="宋体"/>
          <w:b w:val="0"/>
          <w:bCs/>
          <w:szCs w:val="21"/>
          <w:lang w:val="en-US" w:eastAsia="zh-CN"/>
        </w:rPr>
        <w:t>保留两位</w:t>
      </w:r>
      <w:r>
        <w:rPr>
          <w:rFonts w:hint="eastAsia" w:ascii="宋体" w:hAnsi="宋体" w:eastAsia="宋体" w:cs="宋体"/>
          <w:b w:val="0"/>
          <w:bCs/>
          <w:szCs w:val="21"/>
          <w:lang w:val="en-US" w:eastAsia="zh-CN"/>
        </w:rPr>
        <w:t>小数（第三位四舍五入）。（例如11.11%）</w:t>
      </w:r>
    </w:p>
    <w:p w14:paraId="3F29A2EF">
      <w:pPr>
        <w:spacing w:line="360" w:lineRule="exact"/>
        <w:ind w:firstLine="420" w:firstLineChars="200"/>
        <w:jc w:val="both"/>
        <w:rPr>
          <w:rFonts w:hint="eastAsia" w:ascii="宋体" w:hAnsi="宋体" w:eastAsia="宋体" w:cs="宋体"/>
          <w:color w:val="000000"/>
          <w:szCs w:val="21"/>
          <w:lang w:val="en-US" w:eastAsia="zh-CN"/>
        </w:rPr>
      </w:pPr>
      <w:r>
        <w:rPr>
          <w:rFonts w:hint="eastAsia" w:ascii="宋体" w:hAnsi="宋体" w:eastAsia="宋体" w:cs="宋体"/>
          <w:b w:val="0"/>
          <w:bCs/>
          <w:szCs w:val="21"/>
          <w:lang w:val="en-US" w:eastAsia="zh-CN"/>
        </w:rPr>
        <w:t>3.下浮后综合单价报价=综合单价最高限价*（1—下浮率）（</w:t>
      </w:r>
      <w:r>
        <w:rPr>
          <w:rFonts w:hint="eastAsia" w:ascii="宋体" w:hAnsi="宋体" w:eastAsia="宋体" w:cs="宋体"/>
          <w:b w:val="0"/>
          <w:bCs w:val="0"/>
          <w:color w:val="333333"/>
          <w:sz w:val="21"/>
          <w:szCs w:val="21"/>
        </w:rPr>
        <w:t>下浮后综合单价保留二位小数（第三位四舍五入）</w:t>
      </w:r>
      <w:r>
        <w:rPr>
          <w:rFonts w:hint="eastAsia" w:ascii="宋体" w:hAnsi="宋体" w:eastAsia="宋体" w:cs="宋体"/>
          <w:b w:val="0"/>
          <w:bCs/>
          <w:szCs w:val="21"/>
          <w:lang w:val="en-US" w:eastAsia="zh-CN"/>
        </w:rPr>
        <w:t>）。</w:t>
      </w:r>
    </w:p>
    <w:p w14:paraId="239A49BE">
      <w:pPr>
        <w:spacing w:line="360" w:lineRule="exact"/>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b w:val="0"/>
          <w:bCs w:val="0"/>
          <w:color w:val="auto"/>
          <w:highlight w:val="none"/>
          <w:lang w:val="en-US" w:eastAsia="zh-CN"/>
        </w:rPr>
        <w:t>▲</w:t>
      </w:r>
      <w:r>
        <w:rPr>
          <w:rFonts w:hint="eastAsia" w:ascii="宋体" w:hAnsi="宋体" w:eastAsia="宋体" w:cs="宋体"/>
          <w:color w:val="auto"/>
          <w:highlight w:val="none"/>
          <w:lang w:val="en-US" w:eastAsia="zh-CN"/>
        </w:rPr>
        <w:t>本表内</w:t>
      </w:r>
      <w:r>
        <w:rPr>
          <w:rFonts w:hint="eastAsia" w:ascii="宋体" w:hAnsi="宋体" w:eastAsia="宋体" w:cs="宋体"/>
          <w:b w:val="0"/>
          <w:bCs/>
          <w:color w:val="000000"/>
          <w:highlight w:val="none"/>
          <w:lang w:val="en-US" w:eastAsia="zh-CN"/>
        </w:rPr>
        <w:t>“投标报价</w:t>
      </w:r>
      <w:r>
        <w:rPr>
          <w:rFonts w:hint="eastAsia" w:ascii="宋体" w:hAnsi="宋体" w:cs="宋体"/>
          <w:b w:val="0"/>
          <w:bCs/>
          <w:color w:val="000000"/>
          <w:highlight w:val="none"/>
          <w:lang w:val="en-US" w:eastAsia="zh-CN"/>
        </w:rPr>
        <w:t>统一</w:t>
      </w:r>
      <w:r>
        <w:rPr>
          <w:rFonts w:hint="eastAsia" w:ascii="宋体" w:hAnsi="宋体" w:eastAsia="宋体" w:cs="宋体"/>
          <w:b w:val="0"/>
          <w:bCs/>
          <w:color w:val="000000"/>
          <w:highlight w:val="none"/>
          <w:lang w:val="en-US" w:eastAsia="zh-CN"/>
        </w:rPr>
        <w:t>下浮率（%）”、</w:t>
      </w:r>
      <w:r>
        <w:rPr>
          <w:rFonts w:hint="eastAsia" w:ascii="宋体" w:hAnsi="宋体" w:eastAsia="宋体" w:cs="宋体"/>
          <w:b w:val="0"/>
          <w:bCs/>
          <w:color w:val="auto"/>
          <w:highlight w:val="none"/>
          <w:lang w:val="en-US" w:eastAsia="zh-CN"/>
        </w:rPr>
        <w:t>“下浮后投标综合单价合计报价”应与“一、开标一览表（报价表）”中</w:t>
      </w:r>
      <w:r>
        <w:rPr>
          <w:rFonts w:hint="eastAsia" w:ascii="宋体" w:hAnsi="宋体" w:eastAsia="宋体" w:cs="宋体"/>
          <w:b w:val="0"/>
          <w:bCs/>
          <w:color w:val="000000"/>
          <w:highlight w:val="none"/>
          <w:lang w:val="en-US" w:eastAsia="zh-CN"/>
        </w:rPr>
        <w:t>“投标报价统一下浮率（%）”、</w:t>
      </w:r>
      <w:r>
        <w:rPr>
          <w:rFonts w:hint="eastAsia" w:ascii="宋体" w:hAnsi="宋体" w:eastAsia="宋体" w:cs="宋体"/>
          <w:b w:val="0"/>
          <w:bCs/>
          <w:color w:val="auto"/>
          <w:highlight w:val="none"/>
          <w:lang w:val="en-US" w:eastAsia="zh-CN"/>
        </w:rPr>
        <w:t>“下浮后投标综合单价合计报价”</w:t>
      </w:r>
      <w:r>
        <w:rPr>
          <w:rFonts w:hint="eastAsia" w:ascii="宋体" w:hAnsi="宋体" w:eastAsia="宋体" w:cs="宋体"/>
          <w:color w:val="auto"/>
          <w:highlight w:val="none"/>
          <w:lang w:val="en-US" w:eastAsia="zh-CN"/>
        </w:rPr>
        <w:t>相一致。</w:t>
      </w:r>
    </w:p>
    <w:p w14:paraId="14E68EAF">
      <w:pPr>
        <w:spacing w:line="360" w:lineRule="exact"/>
        <w:ind w:firstLine="420" w:firstLineChars="200"/>
        <w:jc w:val="both"/>
        <w:rPr>
          <w:rFonts w:hint="eastAsia" w:ascii="宋体" w:hAnsi="宋体" w:eastAsia="宋体" w:cs="宋体"/>
          <w:color w:val="auto"/>
          <w:highlight w:val="none"/>
        </w:rPr>
      </w:pP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val="0"/>
          <w:color w:val="auto"/>
          <w:highlight w:val="none"/>
          <w:lang w:val="en-US" w:eastAsia="zh-CN"/>
        </w:rPr>
        <w:t>▲</w:t>
      </w:r>
      <w:r>
        <w:rPr>
          <w:rFonts w:hint="eastAsia" w:ascii="宋体" w:hAnsi="宋体" w:eastAsia="宋体" w:cs="宋体"/>
          <w:strike w:val="0"/>
          <w:color w:val="auto"/>
          <w:highlight w:val="none"/>
          <w:lang w:eastAsia="zh-CN"/>
        </w:rPr>
        <w:t>投标报价</w:t>
      </w:r>
      <w:r>
        <w:rPr>
          <w:rFonts w:hint="eastAsia" w:ascii="宋体" w:hAnsi="宋体" w:eastAsia="宋体" w:cs="宋体"/>
          <w:b w:val="0"/>
          <w:bCs/>
          <w:color w:val="000000"/>
          <w:highlight w:val="none"/>
          <w:lang w:val="en-US" w:eastAsia="zh-CN"/>
        </w:rPr>
        <w:t>统一</w:t>
      </w:r>
      <w:r>
        <w:rPr>
          <w:rFonts w:hint="eastAsia" w:ascii="宋体" w:hAnsi="宋体" w:eastAsia="宋体" w:cs="宋体"/>
          <w:color w:val="auto"/>
          <w:szCs w:val="21"/>
          <w:highlight w:val="none"/>
          <w:lang w:val="en-US" w:eastAsia="zh-CN"/>
        </w:rPr>
        <w:t>下浮</w:t>
      </w:r>
      <w:r>
        <w:rPr>
          <w:rFonts w:hint="eastAsia" w:ascii="宋体" w:hAnsi="宋体" w:eastAsia="宋体" w:cs="宋体"/>
          <w:b w:val="0"/>
          <w:bCs/>
          <w:color w:val="000000"/>
          <w:highlight w:val="none"/>
          <w:lang w:val="en-US" w:eastAsia="zh-CN"/>
        </w:rPr>
        <w:t>率</w:t>
      </w:r>
      <w:r>
        <w:rPr>
          <w:rFonts w:hint="eastAsia" w:ascii="宋体" w:hAnsi="宋体" w:eastAsia="宋体" w:cs="宋体"/>
          <w:color w:val="auto"/>
          <w:highlight w:val="none"/>
        </w:rPr>
        <w:t>大于100%或小于0%或未填写的，作</w:t>
      </w:r>
      <w:r>
        <w:rPr>
          <w:rFonts w:hint="eastAsia" w:ascii="宋体" w:hAnsi="宋体" w:eastAsia="宋体" w:cs="宋体"/>
          <w:color w:val="auto"/>
          <w:highlight w:val="none"/>
          <w:lang w:val="en-US" w:eastAsia="zh-CN"/>
        </w:rPr>
        <w:t>否决</w:t>
      </w:r>
      <w:r>
        <w:rPr>
          <w:rFonts w:hint="eastAsia" w:ascii="宋体" w:hAnsi="宋体" w:eastAsia="宋体" w:cs="宋体"/>
          <w:color w:val="auto"/>
          <w:highlight w:val="none"/>
        </w:rPr>
        <w:t>标处理。</w:t>
      </w:r>
    </w:p>
    <w:p w14:paraId="59735D6C">
      <w:pPr>
        <w:spacing w:line="360" w:lineRule="exact"/>
        <w:ind w:firstLine="420" w:firstLineChars="200"/>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6.▲未提供此表的响应文件将被视为未实质性响应</w:t>
      </w:r>
      <w:r>
        <w:rPr>
          <w:rFonts w:hint="eastAsia" w:ascii="宋体" w:hAnsi="宋体" w:cs="宋体"/>
          <w:b w:val="0"/>
          <w:bCs w:val="0"/>
          <w:color w:val="auto"/>
          <w:highlight w:val="none"/>
          <w:lang w:val="en-US" w:eastAsia="zh-CN"/>
        </w:rPr>
        <w:t>磋商文件</w:t>
      </w:r>
      <w:r>
        <w:rPr>
          <w:rFonts w:hint="eastAsia" w:ascii="宋体" w:hAnsi="宋体" w:eastAsia="宋体" w:cs="宋体"/>
          <w:b w:val="0"/>
          <w:bCs w:val="0"/>
          <w:color w:val="auto"/>
          <w:highlight w:val="none"/>
          <w:lang w:val="en-US" w:eastAsia="zh-CN"/>
        </w:rPr>
        <w:t>。</w:t>
      </w:r>
    </w:p>
    <w:p w14:paraId="2E0F39C7">
      <w:pPr>
        <w:spacing w:line="360" w:lineRule="exact"/>
        <w:ind w:firstLine="420" w:firstLineChars="200"/>
        <w:jc w:val="both"/>
        <w:rPr>
          <w:rFonts w:hint="eastAsia"/>
          <w:lang w:eastAsia="zh-CN"/>
        </w:rPr>
      </w:pPr>
      <w:r>
        <w:rPr>
          <w:rFonts w:hint="eastAsia" w:ascii="宋体" w:hAnsi="宋体" w:cs="宋体"/>
          <w:b w:val="0"/>
          <w:bCs w:val="0"/>
          <w:color w:val="auto"/>
          <w:highlight w:val="none"/>
          <w:lang w:val="en-US" w:eastAsia="zh-CN"/>
        </w:rPr>
        <w:t>7.有关本项目实施所涉及的一切费用均计入报价。采购人将以合同形式有偿取得服务，不接受投标人给予的赠品、回扣或者与采购无关的其他商品、服务，不得出现“0元”“免费赠送”等形式的无偿报价，否则视为投标文件含有采购人不能接受的附加条件的，投标无效。</w:t>
      </w:r>
    </w:p>
    <w:p w14:paraId="2E231357">
      <w:pPr>
        <w:tabs>
          <w:tab w:val="left" w:pos="4635"/>
        </w:tabs>
        <w:spacing w:line="360" w:lineRule="auto"/>
        <w:ind w:left="3826" w:leftChars="1822" w:right="840"/>
        <w:rPr>
          <w:rFonts w:ascii="宋体" w:hAnsi="宋体" w:cs="宋体"/>
        </w:rPr>
      </w:pPr>
    </w:p>
    <w:p w14:paraId="303D15F9">
      <w:pPr>
        <w:tabs>
          <w:tab w:val="left" w:pos="4635"/>
        </w:tabs>
        <w:spacing w:line="360" w:lineRule="auto"/>
        <w:ind w:left="3826" w:leftChars="1822" w:right="840"/>
        <w:rPr>
          <w:rFonts w:ascii="宋体" w:hAnsi="宋体" w:cs="宋体"/>
        </w:rPr>
      </w:pPr>
      <w:r>
        <w:rPr>
          <w:rFonts w:hint="eastAsia" w:ascii="宋体" w:hAnsi="宋体" w:cs="宋体"/>
        </w:rPr>
        <w:t>磋商供应商全称（公章）：</w:t>
      </w:r>
    </w:p>
    <w:p w14:paraId="06D877B3">
      <w:pPr>
        <w:tabs>
          <w:tab w:val="left" w:pos="4635"/>
        </w:tabs>
        <w:spacing w:line="360" w:lineRule="auto"/>
        <w:ind w:left="3826" w:leftChars="1822" w:right="840"/>
        <w:rPr>
          <w:rFonts w:ascii="宋体" w:hAnsi="宋体"/>
          <w:szCs w:val="21"/>
        </w:rPr>
      </w:pPr>
      <w:r>
        <w:rPr>
          <w:rFonts w:hint="eastAsia" w:ascii="宋体" w:hAnsi="宋体"/>
          <w:szCs w:val="21"/>
        </w:rPr>
        <w:t>法定代表人或授权代表（签字或盖章）：</w:t>
      </w:r>
    </w:p>
    <w:p w14:paraId="4FAFADCC">
      <w:pPr>
        <w:tabs>
          <w:tab w:val="left" w:pos="4635"/>
        </w:tabs>
        <w:spacing w:line="360" w:lineRule="auto"/>
        <w:ind w:left="3826" w:leftChars="1822" w:right="840"/>
        <w:rPr>
          <w:rFonts w:ascii="宋体" w:hAnsi="宋体" w:cs="宋体"/>
          <w:b/>
          <w:bCs/>
          <w:sz w:val="28"/>
          <w:szCs w:val="36"/>
        </w:rPr>
      </w:pPr>
      <w:r>
        <w:rPr>
          <w:rFonts w:hint="eastAsia" w:ascii="宋体" w:hAnsi="宋体"/>
          <w:szCs w:val="21"/>
        </w:rPr>
        <w:t>日期：    年   月    日</w:t>
      </w:r>
    </w:p>
    <w:p w14:paraId="71FE880C">
      <w:pPr>
        <w:rPr>
          <w:b/>
          <w:bCs/>
          <w:sz w:val="32"/>
          <w:szCs w:val="32"/>
        </w:rPr>
      </w:pPr>
      <w:r>
        <w:rPr>
          <w:rFonts w:hint="eastAsia"/>
          <w:b/>
          <w:bCs/>
          <w:sz w:val="32"/>
          <w:szCs w:val="32"/>
        </w:rPr>
        <w:br w:type="page"/>
      </w:r>
    </w:p>
    <w:p w14:paraId="11195139">
      <w:pPr>
        <w:spacing w:line="360" w:lineRule="auto"/>
        <w:jc w:val="center"/>
        <w:outlineLvl w:val="0"/>
        <w:rPr>
          <w:b/>
          <w:bCs/>
          <w:sz w:val="32"/>
          <w:szCs w:val="32"/>
        </w:rPr>
      </w:pPr>
      <w:bookmarkStart w:id="88" w:name="_Toc23479"/>
      <w:r>
        <w:rPr>
          <w:rFonts w:hint="eastAsia"/>
          <w:b/>
          <w:bCs/>
          <w:sz w:val="32"/>
          <w:szCs w:val="32"/>
        </w:rPr>
        <w:t>第七部分  实质性响应条款及无效标条款</w:t>
      </w:r>
      <w:bookmarkEnd w:id="88"/>
    </w:p>
    <w:p w14:paraId="7D9584E2">
      <w:pPr>
        <w:rPr>
          <w:b/>
          <w:bCs/>
          <w:sz w:val="24"/>
          <w:szCs w:val="28"/>
        </w:rPr>
      </w:pPr>
      <w:r>
        <w:rPr>
          <w:rFonts w:hint="eastAsia" w:ascii="宋体" w:hAnsi="宋体" w:cs="宋体"/>
          <w:b/>
          <w:bCs/>
          <w:sz w:val="24"/>
          <w:szCs w:val="28"/>
        </w:rPr>
        <w:t>1.“</w:t>
      </w:r>
      <w:r>
        <w:rPr>
          <w:rFonts w:hint="eastAsia" w:asciiTheme="minorEastAsia" w:hAnsiTheme="minorEastAsia" w:eastAsiaTheme="minorEastAsia" w:cstheme="minorEastAsia"/>
          <w:szCs w:val="21"/>
        </w:rPr>
        <w:t>▲</w:t>
      </w:r>
      <w:r>
        <w:rPr>
          <w:rFonts w:hint="eastAsia" w:ascii="宋体" w:hAnsi="宋体" w:cs="宋体"/>
          <w:b/>
          <w:bCs/>
          <w:sz w:val="24"/>
          <w:szCs w:val="28"/>
        </w:rPr>
        <w:t>”</w:t>
      </w:r>
      <w:r>
        <w:rPr>
          <w:rFonts w:hint="eastAsia"/>
          <w:b/>
          <w:bCs/>
          <w:sz w:val="24"/>
          <w:szCs w:val="28"/>
        </w:rPr>
        <w:t>实质性响应条款：</w:t>
      </w:r>
    </w:p>
    <w:tbl>
      <w:tblPr>
        <w:tblStyle w:val="40"/>
        <w:tblpPr w:leftFromText="180" w:rightFromText="180" w:vertAnchor="text" w:horzAnchor="page" w:tblpXSpec="center" w:tblpY="208"/>
        <w:tblOverlap w:val="never"/>
        <w:tblW w:w="10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8641"/>
        <w:gridCol w:w="1150"/>
      </w:tblGrid>
      <w:tr w14:paraId="6F02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47" w:type="dxa"/>
            <w:vAlign w:val="center"/>
          </w:tcPr>
          <w:p w14:paraId="42435BB9">
            <w:pPr>
              <w:jc w:val="center"/>
              <w:rPr>
                <w:rFonts w:asciiTheme="minorEastAsia" w:hAnsiTheme="minorEastAsia" w:eastAsiaTheme="minorEastAsia" w:cstheme="minorEastAsia"/>
                <w:b/>
                <w:bCs/>
                <w:szCs w:val="21"/>
              </w:rPr>
            </w:pPr>
            <w:r>
              <w:rPr>
                <w:rFonts w:hint="eastAsia" w:asciiTheme="minorEastAsia" w:hAnsiTheme="minorEastAsia" w:cstheme="minorEastAsia"/>
                <w:b/>
                <w:bCs/>
                <w:szCs w:val="21"/>
              </w:rPr>
              <w:t>条款号</w:t>
            </w:r>
          </w:p>
        </w:tc>
        <w:tc>
          <w:tcPr>
            <w:tcW w:w="8641" w:type="dxa"/>
            <w:vAlign w:val="center"/>
          </w:tcPr>
          <w:p w14:paraId="57261BF9">
            <w:pPr>
              <w:jc w:val="center"/>
              <w:rPr>
                <w:rFonts w:asciiTheme="minorEastAsia" w:hAnsiTheme="minorEastAsia" w:eastAsiaTheme="minorEastAsia" w:cstheme="minorEastAsia"/>
                <w:b/>
                <w:bCs/>
                <w:szCs w:val="21"/>
              </w:rPr>
            </w:pPr>
            <w:r>
              <w:rPr>
                <w:rFonts w:hint="eastAsia" w:asciiTheme="minorEastAsia" w:hAnsiTheme="minorEastAsia" w:cstheme="minorEastAsia"/>
                <w:b/>
                <w:bCs/>
                <w:szCs w:val="21"/>
              </w:rPr>
              <w:t>条款内容</w:t>
            </w:r>
          </w:p>
        </w:tc>
        <w:tc>
          <w:tcPr>
            <w:tcW w:w="1150" w:type="dxa"/>
            <w:vAlign w:val="center"/>
          </w:tcPr>
          <w:p w14:paraId="1426DD5D">
            <w:pPr>
              <w:jc w:val="center"/>
              <w:rPr>
                <w:rFonts w:asciiTheme="minorEastAsia" w:hAnsiTheme="minorEastAsia" w:cstheme="minorEastAsia"/>
                <w:b/>
                <w:bCs/>
                <w:szCs w:val="21"/>
              </w:rPr>
            </w:pPr>
            <w:r>
              <w:rPr>
                <w:rFonts w:hint="eastAsia" w:asciiTheme="minorEastAsia" w:hAnsiTheme="minorEastAsia" w:cstheme="minorEastAsia"/>
                <w:b/>
                <w:bCs/>
                <w:szCs w:val="21"/>
              </w:rPr>
              <w:t>磋商文件中页码</w:t>
            </w:r>
          </w:p>
        </w:tc>
      </w:tr>
      <w:tr w14:paraId="7521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47" w:type="dxa"/>
            <w:vAlign w:val="center"/>
          </w:tcPr>
          <w:p w14:paraId="14E0C884">
            <w:pPr>
              <w:jc w:val="center"/>
              <w:rPr>
                <w:rFonts w:hint="default" w:eastAsia="宋体" w:asciiTheme="minorEastAsia" w:hAnsiTheme="minorEastAsia" w:cstheme="minorEastAsia"/>
                <w:b/>
                <w:bCs/>
                <w:szCs w:val="21"/>
                <w:lang w:val="en-US" w:eastAsia="zh-CN"/>
              </w:rPr>
            </w:pPr>
            <w:r>
              <w:rPr>
                <w:rFonts w:hint="eastAsia" w:asciiTheme="minorEastAsia" w:hAnsiTheme="minorEastAsia" w:cstheme="minorEastAsia"/>
                <w:b/>
                <w:bCs/>
                <w:szCs w:val="21"/>
              </w:rPr>
              <w:t>须知前附表</w:t>
            </w:r>
            <w:r>
              <w:rPr>
                <w:rFonts w:hint="eastAsia" w:asciiTheme="minorEastAsia" w:hAnsiTheme="minorEastAsia" w:cstheme="minorEastAsia"/>
                <w:b/>
                <w:bCs/>
                <w:szCs w:val="21"/>
                <w:lang w:eastAsia="zh-CN"/>
              </w:rPr>
              <w:t>：</w:t>
            </w:r>
            <w:r>
              <w:rPr>
                <w:rFonts w:hint="eastAsia" w:asciiTheme="minorEastAsia" w:hAnsiTheme="minorEastAsia" w:cstheme="minorEastAsia"/>
                <w:b/>
                <w:bCs/>
                <w:szCs w:val="21"/>
                <w:lang w:val="en-US" w:eastAsia="zh-CN"/>
              </w:rPr>
              <w:t>11</w:t>
            </w:r>
          </w:p>
        </w:tc>
        <w:tc>
          <w:tcPr>
            <w:tcW w:w="8641" w:type="dxa"/>
            <w:vAlign w:val="center"/>
          </w:tcPr>
          <w:p w14:paraId="7A3106B1">
            <w:pPr>
              <w:jc w:val="left"/>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auto"/>
                <w:kern w:val="0"/>
                <w:sz w:val="21"/>
                <w:szCs w:val="22"/>
                <w:highlight w:val="none"/>
                <w:lang w:val="en-US" w:eastAsia="zh-CN" w:bidi="ar-SA"/>
              </w:rPr>
              <w:t>（1、</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kern w:val="0"/>
                <w:sz w:val="21"/>
                <w:szCs w:val="22"/>
                <w:highlight w:val="none"/>
                <w:lang w:val="en-US" w:eastAsia="zh-CN" w:bidi="ar-SA"/>
              </w:rPr>
              <w:t>如为联合体投标，联合体共同投标协议书须签字或盖章的地方由联合体双方加盖公章，并由各成员单位法定代表人或其授权代表签字或盖章，否则作无效标处理。投标响应文件中其他须签字或盖章的地方仅需加盖牵头人单位全称的公章，并经其法定代表人或其授权代表签字或盖章即可；2、</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kern w:val="0"/>
                <w:sz w:val="21"/>
                <w:szCs w:val="22"/>
                <w:highlight w:val="none"/>
                <w:lang w:val="en-US" w:eastAsia="zh-CN" w:bidi="ar-SA"/>
              </w:rPr>
              <w:t>如为联合体投标，联合体双方均须提供《关于&lt;中华人民共和国政府采购法&gt;第二十二条规定的承诺函》，并加盖联合体成员各自公章，否则作无效标处理）</w:t>
            </w:r>
          </w:p>
        </w:tc>
        <w:tc>
          <w:tcPr>
            <w:tcW w:w="1150" w:type="dxa"/>
            <w:vAlign w:val="center"/>
          </w:tcPr>
          <w:p w14:paraId="4A5EA0F7">
            <w:pPr>
              <w:jc w:val="center"/>
              <w:rPr>
                <w:rFonts w:hint="eastAsia" w:asciiTheme="minorEastAsia" w:hAnsiTheme="minorEastAsia" w:cstheme="minorEastAsia"/>
                <w:b/>
                <w:bCs/>
                <w:szCs w:val="21"/>
              </w:rPr>
            </w:pPr>
            <w:r>
              <w:rPr>
                <w:rFonts w:hint="eastAsia" w:asciiTheme="minorEastAsia" w:hAnsiTheme="minorEastAsia" w:cstheme="minorEastAsia"/>
                <w:szCs w:val="21"/>
              </w:rPr>
              <w:t>第</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页</w:t>
            </w:r>
          </w:p>
        </w:tc>
      </w:tr>
      <w:tr w14:paraId="2D4D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47" w:type="dxa"/>
            <w:vAlign w:val="center"/>
          </w:tcPr>
          <w:p w14:paraId="1B844D3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16.3</w:t>
            </w:r>
          </w:p>
        </w:tc>
        <w:tc>
          <w:tcPr>
            <w:tcW w:w="8641" w:type="dxa"/>
            <w:vAlign w:val="center"/>
          </w:tcPr>
          <w:p w14:paraId="1ED131F5">
            <w:pPr>
              <w:jc w:val="both"/>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▲供应商同意延长的，不得要求或被允许修改其投标文件（响应文件），供应商拒绝延长的，其投标无效。</w:t>
            </w:r>
          </w:p>
        </w:tc>
        <w:tc>
          <w:tcPr>
            <w:tcW w:w="1150" w:type="dxa"/>
            <w:vAlign w:val="center"/>
          </w:tcPr>
          <w:p w14:paraId="710E020A">
            <w:pPr>
              <w:jc w:val="center"/>
              <w:rPr>
                <w:rFonts w:asciiTheme="minorEastAsia" w:hAnsiTheme="minorEastAsia" w:eastAsiaTheme="minorEastAsia" w:cstheme="minorEastAsia"/>
                <w:szCs w:val="21"/>
              </w:rPr>
            </w:pPr>
            <w:r>
              <w:rPr>
                <w:rFonts w:hint="eastAsia" w:asciiTheme="minorEastAsia" w:hAnsiTheme="minorEastAsia" w:cstheme="minorEastAsia"/>
                <w:szCs w:val="21"/>
              </w:rPr>
              <w:t>第1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页</w:t>
            </w:r>
          </w:p>
        </w:tc>
      </w:tr>
      <w:tr w14:paraId="2301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47" w:type="dxa"/>
            <w:vAlign w:val="center"/>
          </w:tcPr>
          <w:p w14:paraId="3350FB37">
            <w:pPr>
              <w:jc w:val="center"/>
              <w:rPr>
                <w:rFonts w:asciiTheme="minorEastAsia" w:hAnsiTheme="minorEastAsia" w:eastAsiaTheme="minorEastAsia" w:cstheme="minorEastAsia"/>
                <w:szCs w:val="21"/>
              </w:rPr>
            </w:pPr>
            <w:r>
              <w:rPr>
                <w:rFonts w:hint="eastAsia" w:asciiTheme="minorEastAsia" w:hAnsiTheme="minorEastAsia" w:cstheme="minorEastAsia"/>
                <w:szCs w:val="21"/>
              </w:rPr>
              <w:t>19.2</w:t>
            </w:r>
          </w:p>
        </w:tc>
        <w:tc>
          <w:tcPr>
            <w:tcW w:w="8641" w:type="dxa"/>
            <w:vAlign w:val="center"/>
          </w:tcPr>
          <w:p w14:paraId="78E63183">
            <w:pPr>
              <w:jc w:val="both"/>
              <w:rPr>
                <w:rFonts w:asciiTheme="minorEastAsia" w:hAnsiTheme="minorEastAsia" w:eastAsiaTheme="minorEastAsia" w:cstheme="minorEastAsia"/>
                <w:b/>
                <w:bCs/>
                <w:szCs w:val="21"/>
              </w:rPr>
            </w:pPr>
            <w:r>
              <w:rPr>
                <w:rFonts w:hint="eastAsia" w:ascii="宋体" w:hAnsi="宋体" w:cs="宋体"/>
                <w:b/>
                <w:bCs/>
                <w:szCs w:val="21"/>
              </w:rPr>
              <w:t>▲供应商未按照磋商文件要求提供与资格条件相应的有效资格证明材料的，视为供应商不具备磋商文件中规定的资格要求，其投标无效。</w:t>
            </w:r>
          </w:p>
        </w:tc>
        <w:tc>
          <w:tcPr>
            <w:tcW w:w="1150" w:type="dxa"/>
            <w:vAlign w:val="center"/>
          </w:tcPr>
          <w:p w14:paraId="02EDF266">
            <w:pPr>
              <w:jc w:val="center"/>
              <w:rPr>
                <w:rFonts w:ascii="宋体" w:hAnsi="宋体" w:cs="宋体"/>
                <w:szCs w:val="21"/>
              </w:rPr>
            </w:pPr>
            <w:r>
              <w:rPr>
                <w:rFonts w:hint="eastAsia" w:asciiTheme="minorEastAsia" w:hAnsiTheme="minorEastAsia" w:cstheme="minorEastAsia"/>
                <w:szCs w:val="21"/>
              </w:rPr>
              <w:t>第1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页</w:t>
            </w:r>
          </w:p>
        </w:tc>
      </w:tr>
      <w:tr w14:paraId="0C8D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47" w:type="dxa"/>
            <w:vAlign w:val="center"/>
          </w:tcPr>
          <w:p w14:paraId="04377150">
            <w:pPr>
              <w:jc w:val="center"/>
              <w:rPr>
                <w:rFonts w:asciiTheme="minorEastAsia" w:hAnsiTheme="minorEastAsia" w:eastAsiaTheme="minorEastAsia" w:cstheme="minorEastAsia"/>
                <w:szCs w:val="21"/>
              </w:rPr>
            </w:pPr>
            <w:r>
              <w:rPr>
                <w:rFonts w:hint="eastAsia" w:asciiTheme="minorEastAsia" w:hAnsiTheme="minorEastAsia" w:cstheme="minorEastAsia"/>
                <w:szCs w:val="21"/>
              </w:rPr>
              <w:t>19.4</w:t>
            </w:r>
          </w:p>
        </w:tc>
        <w:tc>
          <w:tcPr>
            <w:tcW w:w="8641" w:type="dxa"/>
            <w:vAlign w:val="center"/>
          </w:tcPr>
          <w:p w14:paraId="2E8DAA62">
            <w:pPr>
              <w:jc w:val="both"/>
              <w:rPr>
                <w:rFonts w:asciiTheme="minorEastAsia" w:hAnsiTheme="minorEastAsia" w:eastAsiaTheme="minorEastAsia" w:cstheme="minorEastAsia"/>
                <w:b/>
                <w:bCs/>
                <w:szCs w:val="21"/>
              </w:rPr>
            </w:pPr>
            <w:r>
              <w:rPr>
                <w:rFonts w:hint="eastAsia" w:ascii="宋体" w:hAnsi="宋体" w:cs="宋体"/>
                <w:b/>
                <w:bCs/>
                <w:szCs w:val="21"/>
              </w:rPr>
              <w:t>▲单位负责人（指法定代表人或者法律、行政法规规定代表单位行使职权的主要负责人）为同一人或者存在直接控股、管理关系的不同供应商不得分别参加同一合同项下的采购活动。</w:t>
            </w:r>
          </w:p>
        </w:tc>
        <w:tc>
          <w:tcPr>
            <w:tcW w:w="1150" w:type="dxa"/>
            <w:vAlign w:val="center"/>
          </w:tcPr>
          <w:p w14:paraId="02B60DA6">
            <w:pPr>
              <w:jc w:val="center"/>
              <w:rPr>
                <w:rFonts w:ascii="宋体" w:hAnsi="宋体" w:cs="宋体"/>
                <w:szCs w:val="21"/>
              </w:rPr>
            </w:pPr>
            <w:r>
              <w:rPr>
                <w:rFonts w:hint="eastAsia" w:asciiTheme="minorEastAsia" w:hAnsiTheme="minorEastAsia" w:cstheme="minorEastAsia"/>
                <w:szCs w:val="21"/>
              </w:rPr>
              <w:t>第1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页</w:t>
            </w:r>
          </w:p>
        </w:tc>
      </w:tr>
      <w:tr w14:paraId="716D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47" w:type="dxa"/>
            <w:vAlign w:val="center"/>
          </w:tcPr>
          <w:p w14:paraId="00BB9EE6">
            <w:pPr>
              <w:jc w:val="center"/>
              <w:rPr>
                <w:rFonts w:asciiTheme="minorEastAsia" w:hAnsiTheme="minorEastAsia" w:eastAsiaTheme="minorEastAsia" w:cstheme="minorEastAsia"/>
                <w:szCs w:val="21"/>
              </w:rPr>
            </w:pPr>
            <w:r>
              <w:rPr>
                <w:rFonts w:hint="eastAsia" w:asciiTheme="minorEastAsia" w:hAnsiTheme="minorEastAsia" w:cstheme="minorEastAsia"/>
                <w:szCs w:val="21"/>
              </w:rPr>
              <w:t>19.5</w:t>
            </w:r>
          </w:p>
        </w:tc>
        <w:tc>
          <w:tcPr>
            <w:tcW w:w="8641" w:type="dxa"/>
            <w:vAlign w:val="center"/>
          </w:tcPr>
          <w:p w14:paraId="6BBE653B">
            <w:pPr>
              <w:jc w:val="both"/>
              <w:rPr>
                <w:rFonts w:asciiTheme="minorEastAsia" w:hAnsiTheme="minorEastAsia" w:eastAsiaTheme="minorEastAsia" w:cstheme="minorEastAsia"/>
                <w:b/>
                <w:bCs/>
                <w:szCs w:val="21"/>
              </w:rPr>
            </w:pPr>
            <w:r>
              <w:rPr>
                <w:rFonts w:hint="eastAsia" w:ascii="宋体" w:hAnsi="宋体" w:cs="宋体"/>
                <w:b/>
                <w:bCs/>
                <w:szCs w:val="21"/>
              </w:rPr>
              <w:t>▲为本项目提供过整体设计、规范编制或者项目管理、监理、检测等服务的供应商，不得再参加该采购项目的其他采购活动。</w:t>
            </w:r>
          </w:p>
        </w:tc>
        <w:tc>
          <w:tcPr>
            <w:tcW w:w="1150" w:type="dxa"/>
            <w:vAlign w:val="center"/>
          </w:tcPr>
          <w:p w14:paraId="5903024E">
            <w:pPr>
              <w:jc w:val="center"/>
              <w:rPr>
                <w:rFonts w:ascii="宋体" w:hAnsi="宋体" w:cs="宋体"/>
                <w:szCs w:val="21"/>
              </w:rPr>
            </w:pPr>
            <w:r>
              <w:rPr>
                <w:rFonts w:hint="eastAsia" w:asciiTheme="minorEastAsia" w:hAnsiTheme="minorEastAsia" w:cstheme="minorEastAsia"/>
                <w:szCs w:val="21"/>
              </w:rPr>
              <w:t>第1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页</w:t>
            </w:r>
          </w:p>
        </w:tc>
      </w:tr>
      <w:tr w14:paraId="4F9F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47" w:type="dxa"/>
            <w:vAlign w:val="center"/>
          </w:tcPr>
          <w:p w14:paraId="180C8FAC">
            <w:pPr>
              <w:jc w:val="center"/>
              <w:rPr>
                <w:rFonts w:asciiTheme="minorEastAsia" w:hAnsiTheme="minorEastAsia" w:eastAsiaTheme="minorEastAsia" w:cstheme="minorEastAsia"/>
                <w:szCs w:val="21"/>
              </w:rPr>
            </w:pPr>
            <w:r>
              <w:rPr>
                <w:rFonts w:hint="eastAsia" w:asciiTheme="minorEastAsia" w:hAnsiTheme="minorEastAsia" w:cstheme="minorEastAsia"/>
                <w:szCs w:val="21"/>
              </w:rPr>
              <w:t>19.6</w:t>
            </w:r>
          </w:p>
        </w:tc>
        <w:tc>
          <w:tcPr>
            <w:tcW w:w="8641" w:type="dxa"/>
            <w:vAlign w:val="center"/>
          </w:tcPr>
          <w:p w14:paraId="0FCDCBC2">
            <w:pPr>
              <w:jc w:val="both"/>
              <w:rPr>
                <w:rFonts w:asciiTheme="minorEastAsia" w:hAnsiTheme="minorEastAsia" w:eastAsiaTheme="minorEastAsia" w:cstheme="minorEastAsia"/>
                <w:b/>
                <w:bCs/>
                <w:szCs w:val="21"/>
              </w:rPr>
            </w:pPr>
            <w:r>
              <w:rPr>
                <w:rFonts w:hint="eastAsia" w:ascii="宋体" w:hAnsi="宋体" w:cs="宋体"/>
                <w:b/>
                <w:bCs/>
                <w:szCs w:val="21"/>
              </w:rPr>
              <w:t>▲以联合体形式参加政府采购活动的，联合体各方不得再单独参加或者与其他供应商另外组成联合体参加同一合同项下的政府采购活动。</w:t>
            </w:r>
          </w:p>
        </w:tc>
        <w:tc>
          <w:tcPr>
            <w:tcW w:w="1150" w:type="dxa"/>
            <w:vAlign w:val="center"/>
          </w:tcPr>
          <w:p w14:paraId="7F4C26B5">
            <w:pPr>
              <w:jc w:val="center"/>
              <w:rPr>
                <w:rFonts w:ascii="宋体" w:hAnsi="宋体" w:cs="宋体"/>
                <w:szCs w:val="21"/>
              </w:rPr>
            </w:pPr>
            <w:r>
              <w:rPr>
                <w:rFonts w:hint="eastAsia" w:asciiTheme="minorEastAsia" w:hAnsiTheme="minorEastAsia" w:cstheme="minorEastAsia"/>
                <w:szCs w:val="21"/>
              </w:rPr>
              <w:t>第1</w:t>
            </w: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页</w:t>
            </w:r>
          </w:p>
        </w:tc>
      </w:tr>
      <w:tr w14:paraId="0003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47" w:type="dxa"/>
            <w:vAlign w:val="center"/>
          </w:tcPr>
          <w:p w14:paraId="705DAEF0">
            <w:pPr>
              <w:jc w:val="center"/>
              <w:rPr>
                <w:rFonts w:asciiTheme="minorEastAsia" w:hAnsiTheme="minorEastAsia" w:eastAsiaTheme="minorEastAsia" w:cstheme="minorEastAsia"/>
                <w:szCs w:val="21"/>
              </w:rPr>
            </w:pPr>
            <w:r>
              <w:rPr>
                <w:rFonts w:hint="eastAsia" w:asciiTheme="minorEastAsia" w:hAnsiTheme="minorEastAsia" w:cstheme="minorEastAsia"/>
                <w:szCs w:val="21"/>
              </w:rPr>
              <w:t>4.2</w:t>
            </w:r>
          </w:p>
        </w:tc>
        <w:tc>
          <w:tcPr>
            <w:tcW w:w="8641" w:type="dxa"/>
            <w:vAlign w:val="center"/>
          </w:tcPr>
          <w:p w14:paraId="7326C76B">
            <w:pPr>
              <w:jc w:val="both"/>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▲有下列情况之一的，投标无效：……</w:t>
            </w:r>
          </w:p>
        </w:tc>
        <w:tc>
          <w:tcPr>
            <w:tcW w:w="1150" w:type="dxa"/>
            <w:vAlign w:val="center"/>
          </w:tcPr>
          <w:p w14:paraId="14D0E4A2">
            <w:pPr>
              <w:jc w:val="center"/>
              <w:rPr>
                <w:rFonts w:asciiTheme="minorEastAsia" w:hAnsiTheme="minorEastAsia" w:eastAsiaTheme="minorEastAsia" w:cstheme="minorEastAsia"/>
              </w:rPr>
            </w:pPr>
            <w:r>
              <w:rPr>
                <w:rFonts w:hint="eastAsia" w:asciiTheme="minorEastAsia" w:hAnsiTheme="minorEastAsia" w:cstheme="minorEastAsia"/>
                <w:szCs w:val="21"/>
              </w:rPr>
              <w:t>第</w:t>
            </w:r>
            <w:r>
              <w:rPr>
                <w:rFonts w:hint="eastAsia" w:asciiTheme="minorEastAsia" w:hAnsiTheme="minorEastAsia" w:cstheme="minorEastAsia"/>
                <w:szCs w:val="21"/>
                <w:lang w:val="en-US" w:eastAsia="zh-CN"/>
              </w:rPr>
              <w:t>33</w:t>
            </w:r>
            <w:r>
              <w:rPr>
                <w:rFonts w:hint="eastAsia" w:asciiTheme="minorEastAsia" w:hAnsiTheme="minorEastAsia" w:cstheme="minorEastAsia"/>
                <w:szCs w:val="21"/>
              </w:rPr>
              <w:t>页</w:t>
            </w:r>
          </w:p>
        </w:tc>
      </w:tr>
      <w:tr w14:paraId="4C28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47" w:type="dxa"/>
            <w:vAlign w:val="center"/>
          </w:tcPr>
          <w:p w14:paraId="5B05E0B7">
            <w:pPr>
              <w:jc w:val="center"/>
              <w:rPr>
                <w:rFonts w:asciiTheme="minorEastAsia" w:hAnsiTheme="minorEastAsia" w:eastAsiaTheme="minorEastAsia" w:cstheme="minorEastAsia"/>
                <w:szCs w:val="21"/>
              </w:rPr>
            </w:pPr>
            <w:r>
              <w:rPr>
                <w:rFonts w:hint="eastAsia" w:asciiTheme="minorEastAsia" w:hAnsiTheme="minorEastAsia" w:cstheme="minorEastAsia"/>
                <w:szCs w:val="21"/>
              </w:rPr>
              <w:t>4.3</w:t>
            </w:r>
          </w:p>
        </w:tc>
        <w:tc>
          <w:tcPr>
            <w:tcW w:w="8641" w:type="dxa"/>
            <w:vAlign w:val="center"/>
          </w:tcPr>
          <w:p w14:paraId="07D12F0E">
            <w:pPr>
              <w:jc w:val="both"/>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▲有下列情形之一的，视为供应商串通投标，其投标无效：……</w:t>
            </w:r>
          </w:p>
        </w:tc>
        <w:tc>
          <w:tcPr>
            <w:tcW w:w="1150" w:type="dxa"/>
            <w:vAlign w:val="center"/>
          </w:tcPr>
          <w:p w14:paraId="5C3DDB55">
            <w:pPr>
              <w:jc w:val="center"/>
              <w:rPr>
                <w:rFonts w:asciiTheme="minorEastAsia" w:hAnsiTheme="minorEastAsia" w:eastAsiaTheme="minorEastAsia" w:cstheme="minorEastAsia"/>
                <w:szCs w:val="21"/>
              </w:rPr>
            </w:pPr>
            <w:r>
              <w:rPr>
                <w:rFonts w:hint="eastAsia" w:asciiTheme="minorEastAsia" w:hAnsiTheme="minorEastAsia" w:cstheme="minorEastAsia"/>
                <w:szCs w:val="21"/>
              </w:rPr>
              <w:t>第</w:t>
            </w:r>
            <w:r>
              <w:rPr>
                <w:rFonts w:hint="eastAsia" w:asciiTheme="minorEastAsia" w:hAnsiTheme="minorEastAsia" w:cstheme="minorEastAsia"/>
                <w:szCs w:val="21"/>
                <w:lang w:val="en-US" w:eastAsia="zh-CN"/>
              </w:rPr>
              <w:t>34</w:t>
            </w:r>
            <w:r>
              <w:rPr>
                <w:rFonts w:hint="eastAsia" w:asciiTheme="minorEastAsia" w:hAnsiTheme="minorEastAsia" w:cstheme="minorEastAsia"/>
                <w:szCs w:val="21"/>
              </w:rPr>
              <w:t>页</w:t>
            </w:r>
          </w:p>
        </w:tc>
      </w:tr>
      <w:tr w14:paraId="327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47" w:type="dxa"/>
            <w:vAlign w:val="center"/>
          </w:tcPr>
          <w:p w14:paraId="7876BE8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承诺函</w:t>
            </w:r>
          </w:p>
        </w:tc>
        <w:tc>
          <w:tcPr>
            <w:tcW w:w="8641" w:type="dxa"/>
            <w:vAlign w:val="center"/>
          </w:tcPr>
          <w:p w14:paraId="3C718B5F">
            <w:pPr>
              <w:numPr>
                <w:ilvl w:val="0"/>
                <w:numId w:val="0"/>
              </w:numPr>
              <w:jc w:val="both"/>
              <w:rPr>
                <w:rStyle w:val="99"/>
                <w:rFonts w:hint="eastAsia" w:ascii="宋体" w:hAnsi="宋体" w:cs="宋体"/>
                <w:b/>
                <w:bCs/>
                <w:lang w:val="en-US"/>
              </w:rPr>
            </w:pPr>
            <w:r>
              <w:rPr>
                <w:rFonts w:hint="eastAsia" w:ascii="宋体" w:hAnsi="宋体" w:eastAsia="宋体" w:cs="宋体"/>
                <w:b/>
                <w:bCs/>
                <w:sz w:val="21"/>
                <w:szCs w:val="22"/>
                <w:lang w:val="en-US" w:eastAsia="zh-CN" w:bidi="ar-SA"/>
              </w:rPr>
              <w:t>1.</w:t>
            </w:r>
            <w:r>
              <w:rPr>
                <w:rFonts w:hint="eastAsia" w:ascii="宋体" w:hAnsi="宋体" w:cs="宋体"/>
                <w:b/>
                <w:bCs/>
                <w:color w:val="000000"/>
                <w:szCs w:val="21"/>
              </w:rPr>
              <w:t>▲</w:t>
            </w:r>
            <w:r>
              <w:rPr>
                <w:rStyle w:val="99"/>
                <w:rFonts w:hint="eastAsia" w:ascii="宋体" w:hAnsi="宋体" w:cs="宋体"/>
                <w:b/>
                <w:bCs/>
              </w:rPr>
              <w:t>本承诺函必须提供</w:t>
            </w:r>
            <w:r>
              <w:rPr>
                <w:rStyle w:val="99"/>
                <w:rFonts w:hint="eastAsia" w:ascii="宋体" w:hAnsi="宋体" w:cs="宋体"/>
                <w:b/>
                <w:bCs/>
                <w:lang w:val="en-US"/>
              </w:rPr>
              <w:t>；</w:t>
            </w:r>
          </w:p>
          <w:p w14:paraId="379C13BC">
            <w:pPr>
              <w:numPr>
                <w:ilvl w:val="0"/>
                <w:numId w:val="0"/>
              </w:numPr>
              <w:jc w:val="both"/>
              <w:rPr>
                <w:rFonts w:asciiTheme="minorEastAsia" w:hAnsiTheme="minorEastAsia" w:eastAsiaTheme="minorEastAsia" w:cstheme="minorEastAsia"/>
                <w:b/>
                <w:bCs/>
                <w:szCs w:val="21"/>
              </w:rPr>
            </w:pPr>
            <w:r>
              <w:rPr>
                <w:rStyle w:val="99"/>
                <w:rFonts w:hint="eastAsia" w:ascii="宋体" w:hAnsi="宋体" w:cs="宋体"/>
                <w:b/>
                <w:bCs/>
                <w:lang w:val="en-US"/>
              </w:rPr>
              <w:t>3.</w:t>
            </w:r>
            <w:r>
              <w:rPr>
                <w:rFonts w:ascii="Arial" w:hAnsi="Arial" w:cs="Arial"/>
                <w:color w:val="auto"/>
                <w:szCs w:val="21"/>
                <w:highlight w:val="none"/>
              </w:rPr>
              <w:t>▲</w:t>
            </w:r>
            <w:r>
              <w:rPr>
                <w:rFonts w:hint="eastAsia" w:ascii="Calibri" w:hAnsi="Calibri" w:eastAsia="宋体" w:cs="Times New Roman"/>
                <w:b/>
                <w:bCs/>
                <w:color w:val="auto"/>
                <w:kern w:val="0"/>
                <w:sz w:val="21"/>
                <w:szCs w:val="22"/>
                <w:highlight w:val="none"/>
                <w:lang w:val="en-US" w:eastAsia="zh-CN" w:bidi="ar-SA"/>
              </w:rPr>
              <w:t>如为联合体投标，联合体双方均须提供《关于&lt;中华人民共和国政府采购法&gt;第二十二条规定的承诺函》，并加盖联合体成员各自公章，否则作无效标处理）</w:t>
            </w:r>
          </w:p>
        </w:tc>
        <w:tc>
          <w:tcPr>
            <w:tcW w:w="1150" w:type="dxa"/>
            <w:vAlign w:val="center"/>
          </w:tcPr>
          <w:p w14:paraId="5F495877">
            <w:pPr>
              <w:jc w:val="center"/>
              <w:rPr>
                <w:rFonts w:asciiTheme="minorEastAsia" w:hAnsiTheme="minorEastAsia" w:cstheme="minorEastAsia"/>
                <w:szCs w:val="21"/>
              </w:rPr>
            </w:pPr>
            <w:r>
              <w:rPr>
                <w:rFonts w:hint="eastAsia" w:asciiTheme="minorEastAsia" w:hAnsiTheme="minorEastAsia" w:cstheme="minorEastAsia"/>
                <w:szCs w:val="21"/>
              </w:rPr>
              <w:t>第</w:t>
            </w:r>
            <w:r>
              <w:rPr>
                <w:rFonts w:hint="eastAsia" w:asciiTheme="minorEastAsia" w:hAnsiTheme="minorEastAsia" w:cstheme="minorEastAsia"/>
                <w:szCs w:val="21"/>
                <w:lang w:val="en-US" w:eastAsia="zh-CN"/>
              </w:rPr>
              <w:t>44</w:t>
            </w:r>
            <w:r>
              <w:rPr>
                <w:rFonts w:hint="eastAsia" w:asciiTheme="minorEastAsia" w:hAnsiTheme="minorEastAsia" w:cstheme="minorEastAsia"/>
                <w:szCs w:val="21"/>
              </w:rPr>
              <w:t>页</w:t>
            </w:r>
          </w:p>
        </w:tc>
      </w:tr>
      <w:tr w14:paraId="70E6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47" w:type="dxa"/>
            <w:vAlign w:val="center"/>
          </w:tcPr>
          <w:p w14:paraId="527357E3">
            <w:pPr>
              <w:jc w:val="center"/>
              <w:rPr>
                <w:rFonts w:asciiTheme="minorEastAsia" w:hAnsiTheme="minorEastAsia" w:eastAsiaTheme="minorEastAsia" w:cstheme="minorEastAsia"/>
                <w:szCs w:val="21"/>
              </w:rPr>
            </w:pPr>
            <w:r>
              <w:rPr>
                <w:rFonts w:hint="eastAsia" w:asciiTheme="minorEastAsia" w:hAnsiTheme="minorEastAsia" w:cstheme="minorEastAsia"/>
                <w:szCs w:val="21"/>
              </w:rPr>
              <w:t>开标一览表</w:t>
            </w:r>
          </w:p>
        </w:tc>
        <w:tc>
          <w:tcPr>
            <w:tcW w:w="8641" w:type="dxa"/>
            <w:vAlign w:val="center"/>
          </w:tcPr>
          <w:p w14:paraId="6118CADE">
            <w:pPr>
              <w:pageBreakBefore w:val="0"/>
              <w:kinsoku/>
              <w:wordWrap/>
              <w:overflowPunct/>
              <w:topLinePunct w:val="0"/>
              <w:autoSpaceDE/>
              <w:autoSpaceDN/>
              <w:bidi w:val="0"/>
              <w:spacing w:line="320" w:lineRule="exact"/>
              <w:jc w:val="both"/>
              <w:textAlignment w:val="auto"/>
              <w:rPr>
                <w:rFonts w:hint="eastAsia" w:ascii="宋体" w:hAnsi="宋体" w:cs="宋体"/>
                <w:b/>
                <w:bCs/>
                <w:color w:val="000000"/>
                <w:sz w:val="21"/>
                <w:szCs w:val="21"/>
              </w:rPr>
            </w:pPr>
            <w:r>
              <w:rPr>
                <w:rFonts w:hint="eastAsia" w:ascii="宋体" w:hAnsi="宋体" w:cs="宋体"/>
                <w:b/>
                <w:bCs/>
                <w:color w:val="000000"/>
                <w:sz w:val="21"/>
                <w:szCs w:val="21"/>
              </w:rPr>
              <w:t>1.▲供应商需按本表格式填写，否则视为投标文件含有采购人不能接受的附加条件，投标无效。</w:t>
            </w:r>
          </w:p>
          <w:p w14:paraId="4E345E33">
            <w:pPr>
              <w:pStyle w:val="3"/>
              <w:pageBreakBefore w:val="0"/>
              <w:kinsoku/>
              <w:wordWrap/>
              <w:overflowPunct/>
              <w:topLinePunct w:val="0"/>
              <w:autoSpaceDE/>
              <w:autoSpaceDN/>
              <w:bidi w:val="0"/>
              <w:spacing w:line="320" w:lineRule="exact"/>
              <w:textAlignment w:val="auto"/>
              <w:rPr>
                <w:rFonts w:hint="eastAsia"/>
                <w:sz w:val="21"/>
                <w:szCs w:val="21"/>
              </w:rPr>
            </w:pPr>
            <w:r>
              <w:rPr>
                <w:rFonts w:hint="eastAsia"/>
                <w:sz w:val="21"/>
                <w:szCs w:val="21"/>
                <w:lang w:val="en-US" w:eastAsia="zh-CN"/>
              </w:rPr>
              <w:t>5</w:t>
            </w:r>
            <w:r>
              <w:rPr>
                <w:rFonts w:hint="eastAsia"/>
                <w:sz w:val="21"/>
                <w:szCs w:val="21"/>
              </w:rPr>
              <w:t>.▲本表内“投标报价下浮率（%）”、“下浮后投标综合单价合计报价”应与“二、分项报价明细表”中“投标报价统一下浮率（%）”、“下浮后投标综合单价合计报价”相一致。</w:t>
            </w:r>
          </w:p>
          <w:p w14:paraId="184A0A71">
            <w:pPr>
              <w:pStyle w:val="3"/>
              <w:pageBreakBefore w:val="0"/>
              <w:kinsoku/>
              <w:wordWrap/>
              <w:overflowPunct/>
              <w:topLinePunct w:val="0"/>
              <w:autoSpaceDE/>
              <w:autoSpaceDN/>
              <w:bidi w:val="0"/>
              <w:spacing w:line="320" w:lineRule="exact"/>
              <w:textAlignment w:val="auto"/>
              <w:rPr>
                <w:rFonts w:hint="eastAsia"/>
                <w:sz w:val="21"/>
                <w:szCs w:val="21"/>
              </w:rPr>
            </w:pPr>
            <w:r>
              <w:rPr>
                <w:rFonts w:hint="eastAsia"/>
                <w:sz w:val="21"/>
                <w:szCs w:val="21"/>
                <w:lang w:val="en-US" w:eastAsia="zh-CN"/>
              </w:rPr>
              <w:t>6</w:t>
            </w:r>
            <w:r>
              <w:rPr>
                <w:rFonts w:hint="eastAsia"/>
                <w:sz w:val="21"/>
                <w:szCs w:val="21"/>
              </w:rPr>
              <w:t>.▲投标报价统一下浮率大于100%或小于0%或未填写的，作否决标处理。</w:t>
            </w:r>
          </w:p>
          <w:p w14:paraId="65F11E20">
            <w:pPr>
              <w:pStyle w:val="3"/>
              <w:pageBreakBefore w:val="0"/>
              <w:kinsoku/>
              <w:wordWrap/>
              <w:overflowPunct/>
              <w:topLinePunct w:val="0"/>
              <w:autoSpaceDE/>
              <w:autoSpaceDN/>
              <w:bidi w:val="0"/>
              <w:spacing w:line="320" w:lineRule="exact"/>
              <w:textAlignment w:val="auto"/>
              <w:rPr>
                <w:rFonts w:hint="eastAsia"/>
                <w:sz w:val="21"/>
                <w:szCs w:val="21"/>
              </w:rPr>
            </w:pPr>
            <w:r>
              <w:rPr>
                <w:rFonts w:hint="eastAsia"/>
                <w:sz w:val="21"/>
                <w:szCs w:val="21"/>
                <w:lang w:val="en-US" w:eastAsia="zh-CN"/>
              </w:rPr>
              <w:t>7</w:t>
            </w:r>
            <w:r>
              <w:rPr>
                <w:rFonts w:hint="eastAsia"/>
                <w:sz w:val="21"/>
                <w:szCs w:val="21"/>
              </w:rPr>
              <w:t>.▲未提供此表的响应文件将被视为未实质性响应</w:t>
            </w:r>
            <w:r>
              <w:rPr>
                <w:rFonts w:hint="eastAsia"/>
                <w:sz w:val="21"/>
                <w:szCs w:val="21"/>
                <w:lang w:eastAsia="zh-CN"/>
              </w:rPr>
              <w:t>磋商文件</w:t>
            </w:r>
            <w:r>
              <w:rPr>
                <w:rFonts w:hint="eastAsia"/>
                <w:sz w:val="21"/>
                <w:szCs w:val="21"/>
              </w:rPr>
              <w:t>。</w:t>
            </w:r>
          </w:p>
          <w:p w14:paraId="74AD04CD">
            <w:pPr>
              <w:pStyle w:val="3"/>
              <w:pageBreakBefore w:val="0"/>
              <w:kinsoku/>
              <w:wordWrap/>
              <w:overflowPunct/>
              <w:topLinePunct w:val="0"/>
              <w:autoSpaceDE/>
              <w:autoSpaceDN/>
              <w:bidi w:val="0"/>
              <w:spacing w:line="320" w:lineRule="exact"/>
              <w:textAlignment w:val="auto"/>
              <w:rPr>
                <w:sz w:val="21"/>
                <w:szCs w:val="21"/>
              </w:rPr>
            </w:pPr>
            <w:r>
              <w:rPr>
                <w:rFonts w:hint="eastAsia"/>
                <w:sz w:val="21"/>
                <w:szCs w:val="21"/>
                <w:lang w:val="en-US" w:eastAsia="zh-CN"/>
              </w:rPr>
              <w:t>8</w:t>
            </w:r>
            <w:r>
              <w:rPr>
                <w:rFonts w:hint="eastAsia"/>
                <w:sz w:val="21"/>
                <w:szCs w:val="21"/>
              </w:rPr>
              <w:t>.▲此表中“服务期限”已填写的内容不得变动，否则视为未实质性响应</w:t>
            </w:r>
            <w:r>
              <w:rPr>
                <w:rFonts w:hint="eastAsia"/>
                <w:sz w:val="21"/>
                <w:szCs w:val="21"/>
                <w:lang w:eastAsia="zh-CN"/>
              </w:rPr>
              <w:t>磋商文件</w:t>
            </w:r>
            <w:r>
              <w:rPr>
                <w:rFonts w:hint="eastAsia"/>
                <w:sz w:val="21"/>
                <w:szCs w:val="21"/>
              </w:rPr>
              <w:t>，其投标文件将作无效标处理。</w:t>
            </w:r>
          </w:p>
        </w:tc>
        <w:tc>
          <w:tcPr>
            <w:tcW w:w="1150" w:type="dxa"/>
            <w:vAlign w:val="center"/>
          </w:tcPr>
          <w:p w14:paraId="01F6635A">
            <w:pPr>
              <w:jc w:val="center"/>
              <w:rPr>
                <w:rFonts w:asciiTheme="minorEastAsia" w:hAnsiTheme="minorEastAsia" w:cstheme="minorEastAsia"/>
                <w:szCs w:val="21"/>
              </w:rPr>
            </w:pPr>
            <w:r>
              <w:rPr>
                <w:rFonts w:hint="eastAsia" w:asciiTheme="minorEastAsia" w:hAnsiTheme="minorEastAsia" w:cstheme="minorEastAsia"/>
                <w:szCs w:val="21"/>
              </w:rPr>
              <w:t>第</w:t>
            </w:r>
            <w:r>
              <w:rPr>
                <w:rFonts w:hint="eastAsia" w:asciiTheme="minorEastAsia" w:hAnsiTheme="minorEastAsia" w:cstheme="minorEastAsia"/>
                <w:szCs w:val="21"/>
                <w:lang w:val="en-US" w:eastAsia="zh-CN"/>
              </w:rPr>
              <w:t>61</w:t>
            </w:r>
            <w:r>
              <w:rPr>
                <w:rFonts w:hint="eastAsia" w:asciiTheme="minorEastAsia" w:hAnsiTheme="minorEastAsia" w:cstheme="minorEastAsia"/>
                <w:szCs w:val="21"/>
              </w:rPr>
              <w:t>页</w:t>
            </w:r>
          </w:p>
        </w:tc>
      </w:tr>
      <w:tr w14:paraId="3F31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47" w:type="dxa"/>
            <w:vAlign w:val="center"/>
          </w:tcPr>
          <w:p w14:paraId="289B01D1">
            <w:pPr>
              <w:jc w:val="center"/>
              <w:rPr>
                <w:rFonts w:hint="eastAsia" w:asciiTheme="minorEastAsia" w:hAnsiTheme="minorEastAsia" w:cstheme="minorEastAsia"/>
                <w:szCs w:val="21"/>
              </w:rPr>
            </w:pPr>
            <w:r>
              <w:rPr>
                <w:rFonts w:hint="eastAsia" w:asciiTheme="minorEastAsia" w:hAnsiTheme="minorEastAsia" w:cstheme="minorEastAsia"/>
                <w:szCs w:val="21"/>
              </w:rPr>
              <w:t>报价明细表</w:t>
            </w:r>
          </w:p>
        </w:tc>
        <w:tc>
          <w:tcPr>
            <w:tcW w:w="8641" w:type="dxa"/>
            <w:vAlign w:val="center"/>
          </w:tcPr>
          <w:p w14:paraId="55F215CB">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val="0"/>
                <w:color w:val="000000"/>
                <w:szCs w:val="21"/>
                <w:lang w:val="en-US" w:eastAsia="zh-CN"/>
              </w:rPr>
            </w:pPr>
            <w:r>
              <w:rPr>
                <w:rFonts w:hint="eastAsia" w:ascii="宋体" w:hAnsi="宋体" w:cs="宋体"/>
                <w:b/>
                <w:bCs w:val="0"/>
                <w:color w:val="auto"/>
                <w:sz w:val="21"/>
                <w:szCs w:val="21"/>
                <w:highlight w:val="none"/>
                <w:lang w:val="en-US" w:eastAsia="zh-CN"/>
              </w:rPr>
              <w:t>2.</w:t>
            </w:r>
            <w:r>
              <w:rPr>
                <w:rFonts w:hint="eastAsia" w:ascii="宋体" w:hAnsi="宋体" w:eastAsia="宋体" w:cs="宋体"/>
                <w:b/>
                <w:bCs w:val="0"/>
                <w:color w:val="auto"/>
                <w:highlight w:val="none"/>
                <w:lang w:val="en-US" w:eastAsia="zh-CN"/>
              </w:rPr>
              <w:t>▲</w:t>
            </w:r>
            <w:r>
              <w:rPr>
                <w:rFonts w:hint="eastAsia" w:ascii="宋体" w:hAnsi="宋体" w:eastAsia="宋体" w:cs="宋体"/>
                <w:b/>
                <w:bCs w:val="0"/>
                <w:szCs w:val="21"/>
                <w:lang w:val="en-US" w:eastAsia="zh-CN"/>
              </w:rPr>
              <w:t>本次投标品目招标人已设最高单价限价，各投标供应商在招标人设定的最高单价限价的基础上根据企业自身实力及市场行情自行填报下浮率及下浮后单价，不同投标品目要求填报统一的下浮率（即所有投标品目的下浮率均相同），否则</w:t>
            </w:r>
            <w:r>
              <w:rPr>
                <w:rFonts w:hint="eastAsia" w:ascii="宋体" w:hAnsi="宋体" w:eastAsia="宋体" w:cs="宋体"/>
                <w:b/>
                <w:bCs w:val="0"/>
                <w:color w:val="auto"/>
                <w:szCs w:val="21"/>
                <w:highlight w:val="none"/>
              </w:rPr>
              <w:t>将视为没有实质性响应</w:t>
            </w:r>
            <w:r>
              <w:rPr>
                <w:rFonts w:hint="eastAsia" w:ascii="宋体" w:hAnsi="宋体" w:cs="宋体"/>
                <w:b/>
                <w:bCs w:val="0"/>
                <w:color w:val="auto"/>
                <w:szCs w:val="21"/>
                <w:highlight w:val="none"/>
                <w:lang w:eastAsia="zh-CN"/>
              </w:rPr>
              <w:t>磋商文件</w:t>
            </w:r>
            <w:r>
              <w:rPr>
                <w:rFonts w:hint="eastAsia" w:ascii="宋体" w:hAnsi="宋体" w:eastAsia="宋体" w:cs="宋体"/>
                <w:b/>
                <w:bCs w:val="0"/>
                <w:szCs w:val="21"/>
                <w:lang w:val="en-US" w:eastAsia="zh-CN"/>
              </w:rPr>
              <w:t>。投标下浮率</w:t>
            </w:r>
            <w:r>
              <w:rPr>
                <w:rFonts w:hint="eastAsia" w:ascii="宋体" w:hAnsi="宋体" w:cs="宋体"/>
                <w:b/>
                <w:bCs w:val="0"/>
                <w:szCs w:val="21"/>
                <w:lang w:val="en-US" w:eastAsia="zh-CN"/>
              </w:rPr>
              <w:t>保留两位</w:t>
            </w:r>
            <w:r>
              <w:rPr>
                <w:rFonts w:hint="eastAsia" w:ascii="宋体" w:hAnsi="宋体" w:eastAsia="宋体" w:cs="宋体"/>
                <w:b/>
                <w:bCs w:val="0"/>
                <w:szCs w:val="21"/>
                <w:lang w:val="en-US" w:eastAsia="zh-CN"/>
              </w:rPr>
              <w:t>小数（第三位四舍五入）。（例如11.11%）</w:t>
            </w:r>
          </w:p>
          <w:p w14:paraId="4781DE77">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4.▲本表内</w:t>
            </w:r>
            <w:r>
              <w:rPr>
                <w:rFonts w:hint="eastAsia" w:ascii="宋体" w:hAnsi="宋体" w:eastAsia="宋体" w:cs="宋体"/>
                <w:b/>
                <w:bCs w:val="0"/>
                <w:color w:val="000000"/>
                <w:highlight w:val="none"/>
                <w:lang w:val="en-US" w:eastAsia="zh-CN"/>
              </w:rPr>
              <w:t>“投标报价统一下浮率（%）”、</w:t>
            </w:r>
            <w:r>
              <w:rPr>
                <w:rFonts w:hint="eastAsia" w:ascii="宋体" w:hAnsi="宋体" w:eastAsia="宋体" w:cs="宋体"/>
                <w:b/>
                <w:bCs w:val="0"/>
                <w:color w:val="auto"/>
                <w:highlight w:val="none"/>
                <w:lang w:val="en-US" w:eastAsia="zh-CN"/>
              </w:rPr>
              <w:t>“下浮后投标综合单价合计报价”应与“一、开标一览表（报价表）”中</w:t>
            </w:r>
            <w:r>
              <w:rPr>
                <w:rFonts w:hint="eastAsia" w:ascii="宋体" w:hAnsi="宋体" w:eastAsia="宋体" w:cs="宋体"/>
                <w:b/>
                <w:bCs w:val="0"/>
                <w:color w:val="000000"/>
                <w:highlight w:val="none"/>
                <w:lang w:val="en-US" w:eastAsia="zh-CN"/>
              </w:rPr>
              <w:t>“投标报价统一下浮率（%）”、</w:t>
            </w:r>
            <w:r>
              <w:rPr>
                <w:rFonts w:hint="eastAsia" w:ascii="宋体" w:hAnsi="宋体" w:eastAsia="宋体" w:cs="宋体"/>
                <w:b/>
                <w:bCs w:val="0"/>
                <w:color w:val="auto"/>
                <w:highlight w:val="none"/>
                <w:lang w:val="en-US" w:eastAsia="zh-CN"/>
              </w:rPr>
              <w:t>“下浮后投标综合单价合计报价”相一致。</w:t>
            </w:r>
          </w:p>
          <w:p w14:paraId="41B5F61A">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val="0"/>
                <w:color w:val="auto"/>
                <w:highlight w:val="none"/>
              </w:rPr>
            </w:pP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highlight w:val="none"/>
                <w:lang w:val="en-US" w:eastAsia="zh-CN"/>
              </w:rPr>
              <w:t>▲</w:t>
            </w:r>
            <w:r>
              <w:rPr>
                <w:rFonts w:hint="eastAsia" w:ascii="宋体" w:hAnsi="宋体" w:eastAsia="宋体" w:cs="宋体"/>
                <w:b/>
                <w:bCs w:val="0"/>
                <w:strike w:val="0"/>
                <w:color w:val="auto"/>
                <w:highlight w:val="none"/>
                <w:lang w:eastAsia="zh-CN"/>
              </w:rPr>
              <w:t>投标报价统一</w:t>
            </w:r>
            <w:r>
              <w:rPr>
                <w:rFonts w:hint="eastAsia" w:ascii="宋体" w:hAnsi="宋体" w:eastAsia="宋体" w:cs="宋体"/>
                <w:b/>
                <w:bCs w:val="0"/>
                <w:color w:val="auto"/>
                <w:szCs w:val="21"/>
                <w:highlight w:val="none"/>
                <w:lang w:val="en-US" w:eastAsia="zh-CN"/>
              </w:rPr>
              <w:t>下浮</w:t>
            </w:r>
            <w:r>
              <w:rPr>
                <w:rFonts w:hint="eastAsia" w:ascii="宋体" w:hAnsi="宋体" w:eastAsia="宋体" w:cs="宋体"/>
                <w:b/>
                <w:bCs w:val="0"/>
                <w:color w:val="000000"/>
                <w:highlight w:val="none"/>
                <w:lang w:val="en-US" w:eastAsia="zh-CN"/>
              </w:rPr>
              <w:t>率</w:t>
            </w:r>
            <w:r>
              <w:rPr>
                <w:rFonts w:hint="eastAsia" w:ascii="宋体" w:hAnsi="宋体" w:eastAsia="宋体" w:cs="宋体"/>
                <w:b/>
                <w:bCs w:val="0"/>
                <w:color w:val="auto"/>
                <w:highlight w:val="none"/>
              </w:rPr>
              <w:t>大于100%或小于0%或未填写的，作</w:t>
            </w:r>
            <w:r>
              <w:rPr>
                <w:rFonts w:hint="eastAsia" w:ascii="宋体" w:hAnsi="宋体" w:eastAsia="宋体" w:cs="宋体"/>
                <w:b/>
                <w:bCs w:val="0"/>
                <w:color w:val="auto"/>
                <w:highlight w:val="none"/>
                <w:lang w:val="en-US" w:eastAsia="zh-CN"/>
              </w:rPr>
              <w:t>否决</w:t>
            </w:r>
            <w:r>
              <w:rPr>
                <w:rFonts w:hint="eastAsia" w:ascii="宋体" w:hAnsi="宋体" w:eastAsia="宋体" w:cs="宋体"/>
                <w:b/>
                <w:bCs w:val="0"/>
                <w:color w:val="auto"/>
                <w:highlight w:val="none"/>
              </w:rPr>
              <w:t>标处理。</w:t>
            </w:r>
          </w:p>
          <w:p w14:paraId="557CFEC0">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auto"/>
              <w:rPr>
                <w:rFonts w:hint="eastAsia"/>
              </w:rPr>
            </w:pPr>
            <w:r>
              <w:rPr>
                <w:rFonts w:hint="eastAsia" w:ascii="宋体" w:hAnsi="宋体" w:eastAsia="宋体" w:cs="宋体"/>
                <w:b/>
                <w:bCs w:val="0"/>
                <w:color w:val="auto"/>
                <w:highlight w:val="none"/>
                <w:lang w:val="en-US" w:eastAsia="zh-CN"/>
              </w:rPr>
              <w:t>6.▲未提供此表的响应文件将被视为未实质性响应</w:t>
            </w:r>
            <w:r>
              <w:rPr>
                <w:rFonts w:hint="eastAsia" w:ascii="宋体" w:hAnsi="宋体" w:cs="宋体"/>
                <w:b/>
                <w:bCs w:val="0"/>
                <w:color w:val="auto"/>
                <w:highlight w:val="none"/>
                <w:lang w:val="en-US" w:eastAsia="zh-CN"/>
              </w:rPr>
              <w:t>磋商文件</w:t>
            </w:r>
            <w:r>
              <w:rPr>
                <w:rFonts w:hint="eastAsia" w:ascii="宋体" w:hAnsi="宋体" w:eastAsia="宋体" w:cs="宋体"/>
                <w:b/>
                <w:bCs w:val="0"/>
                <w:color w:val="auto"/>
                <w:highlight w:val="none"/>
                <w:lang w:val="en-US" w:eastAsia="zh-CN"/>
              </w:rPr>
              <w:t>。</w:t>
            </w:r>
          </w:p>
        </w:tc>
        <w:tc>
          <w:tcPr>
            <w:tcW w:w="1150" w:type="dxa"/>
            <w:vAlign w:val="center"/>
          </w:tcPr>
          <w:p w14:paraId="03AB9214">
            <w:pPr>
              <w:jc w:val="center"/>
              <w:rPr>
                <w:rFonts w:hint="eastAsia" w:asciiTheme="minorEastAsia" w:hAnsiTheme="minorEastAsia" w:cstheme="minorEastAsia"/>
                <w:szCs w:val="21"/>
              </w:rPr>
            </w:pPr>
            <w:r>
              <w:rPr>
                <w:rFonts w:hint="eastAsia" w:asciiTheme="minorEastAsia" w:hAnsiTheme="minorEastAsia" w:cstheme="minorEastAsia"/>
                <w:szCs w:val="21"/>
              </w:rPr>
              <w:t>第</w:t>
            </w:r>
            <w:r>
              <w:rPr>
                <w:rFonts w:hint="eastAsia" w:asciiTheme="minorEastAsia" w:hAnsiTheme="minorEastAsia" w:cstheme="minorEastAsia"/>
                <w:szCs w:val="21"/>
                <w:lang w:val="en-US" w:eastAsia="zh-CN"/>
              </w:rPr>
              <w:t>65</w:t>
            </w:r>
            <w:r>
              <w:rPr>
                <w:rFonts w:hint="eastAsia" w:asciiTheme="minorEastAsia" w:hAnsiTheme="minorEastAsia" w:cstheme="minorEastAsia"/>
                <w:szCs w:val="21"/>
              </w:rPr>
              <w:t>页</w:t>
            </w:r>
          </w:p>
        </w:tc>
      </w:tr>
    </w:tbl>
    <w:p w14:paraId="32B91E72">
      <w:pPr>
        <w:rPr>
          <w:b/>
          <w:bCs/>
          <w:sz w:val="24"/>
          <w:szCs w:val="28"/>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8"/>
        </w:rPr>
        <w:t>无效标条款：</w:t>
      </w:r>
    </w:p>
    <w:tbl>
      <w:tblPr>
        <w:tblStyle w:val="40"/>
        <w:tblW w:w="10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8415"/>
        <w:gridCol w:w="1207"/>
      </w:tblGrid>
      <w:tr w14:paraId="1182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245F4BDD">
            <w:pPr>
              <w:jc w:val="center"/>
            </w:pPr>
            <w:r>
              <w:rPr>
                <w:rFonts w:hint="eastAsia" w:asciiTheme="minorEastAsia" w:hAnsiTheme="minorEastAsia" w:cstheme="minorEastAsia"/>
                <w:b/>
                <w:bCs/>
                <w:szCs w:val="21"/>
              </w:rPr>
              <w:t>条款号</w:t>
            </w:r>
          </w:p>
        </w:tc>
        <w:tc>
          <w:tcPr>
            <w:tcW w:w="8415" w:type="dxa"/>
            <w:vAlign w:val="center"/>
          </w:tcPr>
          <w:p w14:paraId="6B19C178">
            <w:pPr>
              <w:jc w:val="center"/>
            </w:pPr>
            <w:r>
              <w:rPr>
                <w:rFonts w:hint="eastAsia" w:asciiTheme="minorEastAsia" w:hAnsiTheme="minorEastAsia" w:cstheme="minorEastAsia"/>
                <w:b/>
                <w:bCs/>
                <w:szCs w:val="21"/>
              </w:rPr>
              <w:t>条款内容</w:t>
            </w:r>
          </w:p>
        </w:tc>
        <w:tc>
          <w:tcPr>
            <w:tcW w:w="1207" w:type="dxa"/>
            <w:vAlign w:val="center"/>
          </w:tcPr>
          <w:p w14:paraId="0517F04B">
            <w:pPr>
              <w:jc w:val="center"/>
            </w:pPr>
            <w:r>
              <w:rPr>
                <w:rFonts w:hint="eastAsia" w:asciiTheme="minorEastAsia" w:hAnsiTheme="minorEastAsia" w:cstheme="minorEastAsia"/>
                <w:b/>
                <w:bCs/>
                <w:szCs w:val="21"/>
              </w:rPr>
              <w:t>磋商文件中页码</w:t>
            </w:r>
          </w:p>
        </w:tc>
      </w:tr>
      <w:tr w14:paraId="604A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0CD5B287">
            <w:pPr>
              <w:jc w:val="center"/>
              <w:rPr>
                <w:rFonts w:hint="default" w:eastAsia="宋体"/>
                <w:lang w:val="en-US" w:eastAsia="zh-CN"/>
              </w:rPr>
            </w:pPr>
            <w:r>
              <w:rPr>
                <w:rFonts w:hint="eastAsia"/>
              </w:rPr>
              <w:t>须知前附表：</w:t>
            </w:r>
            <w:r>
              <w:rPr>
                <w:rFonts w:hint="eastAsia" w:ascii="宋体" w:hAnsi="宋体" w:cs="宋体"/>
              </w:rPr>
              <w:t>2</w:t>
            </w:r>
            <w:r>
              <w:rPr>
                <w:rFonts w:hint="eastAsia" w:ascii="宋体" w:hAnsi="宋体" w:cs="宋体"/>
                <w:lang w:val="en-US" w:eastAsia="zh-CN"/>
              </w:rPr>
              <w:t>1.磋商程序</w:t>
            </w:r>
          </w:p>
        </w:tc>
        <w:tc>
          <w:tcPr>
            <w:tcW w:w="8415" w:type="dxa"/>
            <w:vAlign w:val="center"/>
          </w:tcPr>
          <w:p w14:paraId="241406C2">
            <w:pPr>
              <w:rPr>
                <w:rFonts w:asciiTheme="minorEastAsia" w:hAnsiTheme="minorEastAsia" w:eastAsiaTheme="minorEastAsia" w:cstheme="minorEastAsia"/>
              </w:rPr>
            </w:pPr>
            <w:r>
              <w:rPr>
                <w:rFonts w:hint="eastAsia" w:asciiTheme="minorEastAsia" w:hAnsiTheme="minorEastAsia" w:eastAsiaTheme="minorEastAsia" w:cstheme="minorEastAsia"/>
                <w:b/>
                <w:bCs/>
              </w:rPr>
              <w:t>10．磋商小组在磋商结束后，要求所有继续参加磋商的供应商在规定时间内在线提交最后报价，超过规定时间提交的报价作无效处理。</w:t>
            </w:r>
            <w:r>
              <w:rPr>
                <w:rFonts w:hint="eastAsia" w:asciiTheme="minorEastAsia" w:hAnsiTheme="minorEastAsia" w:eastAsiaTheme="minorEastAsia" w:cstheme="minorEastAsia"/>
              </w:rPr>
              <w:t>已提交响应文件的供应商，在提交最后报价之前，可以根据磋商情况退出磋商。</w:t>
            </w:r>
          </w:p>
        </w:tc>
        <w:tc>
          <w:tcPr>
            <w:tcW w:w="1207" w:type="dxa"/>
            <w:vAlign w:val="center"/>
          </w:tcPr>
          <w:p w14:paraId="4AAF72D6">
            <w:pPr>
              <w:jc w:val="center"/>
            </w:pPr>
            <w:r>
              <w:rPr>
                <w:rFonts w:hint="eastAsia" w:asciiTheme="minorEastAsia" w:hAnsiTheme="minorEastAsia" w:cstheme="minorEastAsia"/>
                <w:szCs w:val="21"/>
              </w:rPr>
              <w:t>第</w:t>
            </w:r>
            <w:r>
              <w:rPr>
                <w:rFonts w:hint="eastAsia" w:asciiTheme="minorEastAsia" w:hAnsiTheme="minorEastAsia" w:cstheme="minorEastAsia"/>
                <w:szCs w:val="21"/>
                <w:lang w:val="en-US" w:eastAsia="zh-CN"/>
              </w:rPr>
              <w:t>7</w:t>
            </w:r>
            <w:r>
              <w:rPr>
                <w:rFonts w:hint="eastAsia" w:asciiTheme="minorEastAsia" w:hAnsiTheme="minorEastAsia" w:cstheme="minorEastAsia"/>
                <w:szCs w:val="21"/>
              </w:rPr>
              <w:t>页</w:t>
            </w:r>
          </w:p>
        </w:tc>
      </w:tr>
      <w:tr w14:paraId="0324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51A2AAD2">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13.1</w:t>
            </w:r>
          </w:p>
        </w:tc>
        <w:tc>
          <w:tcPr>
            <w:tcW w:w="8415" w:type="dxa"/>
            <w:vAlign w:val="center"/>
          </w:tcPr>
          <w:p w14:paraId="47544E72">
            <w:pPr>
              <w:rPr>
                <w:rFonts w:asciiTheme="minorEastAsia" w:hAnsiTheme="minorEastAsia" w:eastAsiaTheme="minorEastAsia" w:cstheme="minorEastAsia"/>
              </w:rPr>
            </w:pPr>
            <w:r>
              <w:rPr>
                <w:rFonts w:hint="eastAsia" w:asciiTheme="minorEastAsia" w:hAnsiTheme="minorEastAsia" w:eastAsiaTheme="minorEastAsia" w:cstheme="minorEastAsia"/>
                <w:szCs w:val="21"/>
              </w:rPr>
              <w:t>投标文件（响应文件）按照磋商文件格式要求进行签署、盖章。</w:t>
            </w:r>
            <w:r>
              <w:rPr>
                <w:rFonts w:hint="eastAsia" w:asciiTheme="minorEastAsia" w:hAnsiTheme="minorEastAsia" w:eastAsiaTheme="minorEastAsia" w:cstheme="minorEastAsia"/>
                <w:b/>
                <w:szCs w:val="21"/>
              </w:rPr>
              <w:t>供应商的投标文件（响应文件）未按照磋商文件要求签署、盖章的，其投标无效。</w:t>
            </w:r>
          </w:p>
        </w:tc>
        <w:tc>
          <w:tcPr>
            <w:tcW w:w="1207" w:type="dxa"/>
            <w:vAlign w:val="center"/>
          </w:tcPr>
          <w:p w14:paraId="12DE7445">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第</w:t>
            </w: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r>
              <w:rPr>
                <w:rFonts w:hint="eastAsia" w:asciiTheme="minorEastAsia" w:hAnsiTheme="minorEastAsia" w:eastAsiaTheme="minorEastAsia" w:cstheme="minorEastAsia"/>
                <w:szCs w:val="21"/>
              </w:rPr>
              <w:t>页</w:t>
            </w:r>
          </w:p>
        </w:tc>
      </w:tr>
      <w:tr w14:paraId="77B8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77" w:type="dxa"/>
            <w:vAlign w:val="center"/>
          </w:tcPr>
          <w:p w14:paraId="61A071F2">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w:t>
            </w:r>
          </w:p>
        </w:tc>
        <w:tc>
          <w:tcPr>
            <w:tcW w:w="8415" w:type="dxa"/>
            <w:vAlign w:val="center"/>
          </w:tcPr>
          <w:p w14:paraId="31CEB8E0">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属于磋商文件无效标规定的情形的，投标无效</w:t>
            </w:r>
            <w:r>
              <w:rPr>
                <w:rFonts w:hint="eastAsia" w:asciiTheme="minorEastAsia" w:hAnsiTheme="minorEastAsia" w:eastAsiaTheme="minorEastAsia" w:cstheme="minorEastAsia"/>
                <w:szCs w:val="21"/>
                <w:lang w:eastAsia="zh-CN"/>
              </w:rPr>
              <w:t>。</w:t>
            </w:r>
          </w:p>
        </w:tc>
        <w:tc>
          <w:tcPr>
            <w:tcW w:w="1207" w:type="dxa"/>
            <w:vAlign w:val="center"/>
          </w:tcPr>
          <w:p w14:paraId="686D378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w:t>
            </w: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4</w:t>
            </w:r>
            <w:r>
              <w:rPr>
                <w:rFonts w:hint="eastAsia" w:asciiTheme="minorEastAsia" w:hAnsiTheme="minorEastAsia" w:eastAsiaTheme="minorEastAsia" w:cstheme="minorEastAsia"/>
                <w:szCs w:val="21"/>
              </w:rPr>
              <w:t>页</w:t>
            </w:r>
          </w:p>
        </w:tc>
      </w:tr>
      <w:tr w14:paraId="7717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65DE2494">
            <w:pPr>
              <w:jc w:val="center"/>
              <w:rPr>
                <w:rFonts w:asciiTheme="minorEastAsia" w:hAnsiTheme="minorEastAsia" w:eastAsiaTheme="minorEastAsia" w:cstheme="minorEastAsia"/>
              </w:rPr>
            </w:pPr>
            <w:r>
              <w:rPr>
                <w:rFonts w:hint="eastAsia" w:asciiTheme="minorEastAsia" w:hAnsiTheme="minorEastAsia" w:cstheme="minorEastAsia"/>
              </w:rPr>
              <w:t>16.1</w:t>
            </w:r>
          </w:p>
        </w:tc>
        <w:tc>
          <w:tcPr>
            <w:tcW w:w="8415" w:type="dxa"/>
            <w:vAlign w:val="center"/>
          </w:tcPr>
          <w:p w14:paraId="732D7574">
            <w:pPr>
              <w:rPr>
                <w:rFonts w:asciiTheme="minorEastAsia" w:hAnsiTheme="minorEastAsia" w:eastAsiaTheme="minorEastAsia" w:cstheme="minorEastAsia"/>
              </w:rPr>
            </w:pPr>
            <w:r>
              <w:rPr>
                <w:rFonts w:hint="eastAsia" w:asciiTheme="minorEastAsia" w:hAnsiTheme="minorEastAsia" w:eastAsiaTheme="minorEastAsia" w:cstheme="minorEastAsia"/>
                <w:szCs w:val="21"/>
              </w:rPr>
              <w:t>投标有效期为从提交投标文件（响应文件）的截止之日起90天。</w:t>
            </w:r>
            <w:r>
              <w:rPr>
                <w:rFonts w:hint="eastAsia" w:asciiTheme="minorEastAsia" w:hAnsiTheme="minorEastAsia" w:eastAsiaTheme="minorEastAsia" w:cstheme="minorEastAsia"/>
                <w:b/>
                <w:bCs/>
                <w:szCs w:val="21"/>
              </w:rPr>
              <w:t>供应商的投标文件（响应文件）中承诺的投标有效期不符合磋商文件中载明的投标有效期的，投标无效。</w:t>
            </w:r>
          </w:p>
        </w:tc>
        <w:tc>
          <w:tcPr>
            <w:tcW w:w="1207" w:type="dxa"/>
            <w:vAlign w:val="center"/>
          </w:tcPr>
          <w:p w14:paraId="695CF82F">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第</w:t>
            </w:r>
            <w:r>
              <w:rPr>
                <w:rFonts w:hint="eastAsia" w:asciiTheme="minorEastAsia" w:hAnsiTheme="minorEastAsia" w:cstheme="minorEastAsia"/>
                <w:szCs w:val="21"/>
              </w:rPr>
              <w:t>1</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页</w:t>
            </w:r>
          </w:p>
        </w:tc>
      </w:tr>
      <w:tr w14:paraId="6747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5EB1797C">
            <w:pPr>
              <w:jc w:val="center"/>
              <w:rPr>
                <w:rFonts w:hint="default" w:eastAsia="宋体" w:asciiTheme="minorEastAsia" w:hAnsiTheme="minorEastAsia" w:cstheme="minorEastAsia"/>
                <w:lang w:val="en-US" w:eastAsia="zh-CN"/>
              </w:rPr>
            </w:pPr>
            <w:r>
              <w:rPr>
                <w:rFonts w:hint="eastAsia" w:asciiTheme="minorEastAsia" w:hAnsiTheme="minorEastAsia" w:cstheme="minorEastAsia"/>
                <w:lang w:val="en-US" w:eastAsia="zh-CN"/>
              </w:rPr>
              <w:t>30.3</w:t>
            </w:r>
          </w:p>
        </w:tc>
        <w:tc>
          <w:tcPr>
            <w:tcW w:w="8415" w:type="dxa"/>
            <w:vAlign w:val="center"/>
          </w:tcPr>
          <w:p w14:paraId="34D60C29">
            <w:pPr>
              <w:rPr>
                <w:rFonts w:hint="eastAsia" w:asciiTheme="minorEastAsia" w:hAnsiTheme="minorEastAsia" w:eastAsiaTheme="minorEastAsia" w:cstheme="minorEastAsia"/>
                <w:szCs w:val="21"/>
              </w:rPr>
            </w:pPr>
            <w:r>
              <w:rPr>
                <w:rFonts w:hint="eastAsia" w:ascii="宋体" w:hAnsi="宋体"/>
                <w:szCs w:val="21"/>
              </w:rPr>
              <w:t>磋商结束后，磋商小组应当要求</w:t>
            </w:r>
            <w:r>
              <w:rPr>
                <w:rFonts w:hint="eastAsia" w:ascii="宋体" w:hAnsi="宋体" w:cs="宋体"/>
                <w:szCs w:val="21"/>
              </w:rPr>
              <w:t>所有继续参加磋商的供应商在规定时间内在线提交最后报价，</w:t>
            </w:r>
            <w:r>
              <w:rPr>
                <w:rFonts w:hint="eastAsia" w:ascii="宋体" w:hAnsi="宋体"/>
                <w:szCs w:val="21"/>
              </w:rPr>
              <w:t>磋商供应商的报价原则上不得高于上轮的报价（实质性变动的除外），</w:t>
            </w:r>
            <w:r>
              <w:rPr>
                <w:rFonts w:hint="eastAsia" w:ascii="宋体" w:hAnsi="宋体" w:cs="宋体"/>
                <w:szCs w:val="21"/>
              </w:rPr>
              <w:t>超过规定时间提交的报价作无效处理。已提交响应文件的供应商，在提交最后报价之前，可以根据磋商情况退出磋商。</w:t>
            </w:r>
          </w:p>
        </w:tc>
        <w:tc>
          <w:tcPr>
            <w:tcW w:w="1207" w:type="dxa"/>
            <w:vAlign w:val="center"/>
          </w:tcPr>
          <w:p w14:paraId="7DC8D25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页</w:t>
            </w:r>
          </w:p>
        </w:tc>
      </w:tr>
      <w:tr w14:paraId="64C7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696EA2CF">
            <w:pPr>
              <w:jc w:val="center"/>
              <w:rPr>
                <w:rFonts w:asciiTheme="minorEastAsia" w:hAnsiTheme="minorEastAsia" w:cstheme="minorEastAsia"/>
              </w:rPr>
            </w:pPr>
            <w:r>
              <w:rPr>
                <w:rFonts w:hint="eastAsia" w:asciiTheme="minorEastAsia" w:hAnsiTheme="minorEastAsia" w:cstheme="minorEastAsia"/>
              </w:rPr>
              <w:t>3.1</w:t>
            </w:r>
          </w:p>
        </w:tc>
        <w:tc>
          <w:tcPr>
            <w:tcW w:w="8415" w:type="dxa"/>
            <w:vAlign w:val="center"/>
          </w:tcPr>
          <w:p w14:paraId="6238E99E">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资格性审查</w:t>
            </w:r>
            <w:r>
              <w:rPr>
                <w:rFonts w:hint="eastAsia" w:asciiTheme="minorEastAsia" w:hAnsiTheme="minorEastAsia" w:cstheme="minorEastAsia"/>
                <w:bCs/>
                <w:szCs w:val="21"/>
              </w:rPr>
              <w:t>：</w:t>
            </w:r>
            <w:r>
              <w:rPr>
                <w:rFonts w:hint="eastAsia" w:ascii="宋体" w:hAnsi="宋体" w:cs="宋体"/>
                <w:szCs w:val="21"/>
              </w:rPr>
              <w:t>磋商小组应当对所有供应商的响应文件进行资格性审查，以确定其是否满足磋商文件的实质性要求。</w:t>
            </w:r>
            <w:r>
              <w:rPr>
                <w:rFonts w:hint="eastAsia" w:ascii="宋体" w:hAnsi="宋体" w:cs="宋体"/>
                <w:b/>
                <w:bCs/>
                <w:szCs w:val="21"/>
              </w:rPr>
              <w:t>不满足磋商文件的实质性要求的，投标无效。</w:t>
            </w:r>
          </w:p>
        </w:tc>
        <w:tc>
          <w:tcPr>
            <w:tcW w:w="1207" w:type="dxa"/>
            <w:vAlign w:val="center"/>
          </w:tcPr>
          <w:p w14:paraId="5EF0287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val="en-US" w:eastAsia="zh-CN"/>
              </w:rPr>
              <w:t>32</w:t>
            </w:r>
            <w:r>
              <w:rPr>
                <w:rFonts w:hint="eastAsia" w:asciiTheme="minorEastAsia" w:hAnsiTheme="minorEastAsia" w:eastAsiaTheme="minorEastAsia" w:cstheme="minorEastAsia"/>
                <w:szCs w:val="21"/>
              </w:rPr>
              <w:t>页</w:t>
            </w:r>
          </w:p>
        </w:tc>
      </w:tr>
      <w:tr w14:paraId="5A6A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0EED68E9">
            <w:pPr>
              <w:jc w:val="center"/>
              <w:rPr>
                <w:rFonts w:asciiTheme="minorEastAsia" w:hAnsiTheme="minorEastAsia" w:eastAsiaTheme="minorEastAsia" w:cstheme="minorEastAsia"/>
              </w:rPr>
            </w:pPr>
            <w:r>
              <w:rPr>
                <w:rFonts w:hint="eastAsia" w:asciiTheme="minorEastAsia" w:hAnsiTheme="minorEastAsia" w:cstheme="minorEastAsia"/>
              </w:rPr>
              <w:t>3.2</w:t>
            </w:r>
          </w:p>
        </w:tc>
        <w:tc>
          <w:tcPr>
            <w:tcW w:w="8415" w:type="dxa"/>
            <w:vAlign w:val="center"/>
          </w:tcPr>
          <w:p w14:paraId="5534BE52">
            <w:pPr>
              <w:rPr>
                <w:rFonts w:asciiTheme="minorEastAsia" w:hAnsiTheme="minorEastAsia" w:eastAsiaTheme="minorEastAsia" w:cstheme="minorEastAsia"/>
              </w:rPr>
            </w:pPr>
            <w:r>
              <w:rPr>
                <w:rFonts w:hint="eastAsia" w:asciiTheme="minorEastAsia" w:hAnsiTheme="minorEastAsia" w:eastAsiaTheme="minorEastAsia" w:cstheme="minorEastAsia"/>
                <w:bCs/>
                <w:szCs w:val="21"/>
              </w:rPr>
              <w:t>符合性审查</w:t>
            </w:r>
            <w:r>
              <w:rPr>
                <w:rFonts w:hint="eastAsia" w:asciiTheme="minorEastAsia" w:hAnsiTheme="minorEastAsia" w:cstheme="minorEastAsia"/>
                <w:bCs/>
                <w:szCs w:val="21"/>
              </w:rPr>
              <w:t>：磋商小组应当对符合资格的供应商的投标文件（响应文件）进行符合性审查，以确定其是否满足磋商文件的实质性要求。</w:t>
            </w:r>
            <w:r>
              <w:rPr>
                <w:rFonts w:hint="eastAsia" w:asciiTheme="minorEastAsia" w:hAnsiTheme="minorEastAsia" w:eastAsiaTheme="minorEastAsia" w:cstheme="minorEastAsia"/>
                <w:b/>
                <w:szCs w:val="21"/>
              </w:rPr>
              <w:t>不满足磋商文件的实质性要求的，投标无效。</w:t>
            </w:r>
          </w:p>
        </w:tc>
        <w:tc>
          <w:tcPr>
            <w:tcW w:w="1207" w:type="dxa"/>
            <w:vAlign w:val="center"/>
          </w:tcPr>
          <w:p w14:paraId="4E2DDD0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val="en-US" w:eastAsia="zh-CN"/>
              </w:rPr>
              <w:t>32</w:t>
            </w:r>
            <w:r>
              <w:rPr>
                <w:rFonts w:hint="eastAsia" w:asciiTheme="minorEastAsia" w:hAnsiTheme="minorEastAsia" w:eastAsiaTheme="minorEastAsia" w:cstheme="minorEastAsia"/>
                <w:szCs w:val="21"/>
              </w:rPr>
              <w:t>页</w:t>
            </w:r>
          </w:p>
        </w:tc>
      </w:tr>
      <w:tr w14:paraId="1C89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589C5D5A">
            <w:pPr>
              <w:jc w:val="center"/>
              <w:rPr>
                <w:rFonts w:asciiTheme="minorEastAsia" w:hAnsiTheme="minorEastAsia" w:cstheme="minorEastAsia"/>
              </w:rPr>
            </w:pPr>
            <w:r>
              <w:rPr>
                <w:rFonts w:hint="eastAsia" w:asciiTheme="minorEastAsia" w:hAnsiTheme="minorEastAsia" w:cstheme="minorEastAsia"/>
              </w:rPr>
              <w:t>3.6.1</w:t>
            </w:r>
          </w:p>
        </w:tc>
        <w:tc>
          <w:tcPr>
            <w:tcW w:w="8415" w:type="dxa"/>
            <w:vAlign w:val="center"/>
          </w:tcPr>
          <w:p w14:paraId="3D662A3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投标文件（响应文件）报价出现前后不一致的，按照下列规定修正；若</w:t>
            </w:r>
            <w:r>
              <w:rPr>
                <w:rFonts w:hint="eastAsia" w:asciiTheme="minorEastAsia" w:hAnsiTheme="minorEastAsia" w:eastAsiaTheme="minorEastAsia" w:cstheme="minorEastAsia"/>
                <w:bCs/>
                <w:spacing w:val="11"/>
                <w:kern w:val="28"/>
              </w:rPr>
              <w:t>不按照</w:t>
            </w:r>
            <w:r>
              <w:rPr>
                <w:rFonts w:hint="eastAsia" w:asciiTheme="minorEastAsia" w:hAnsiTheme="minorEastAsia" w:eastAsiaTheme="minorEastAsia" w:cstheme="minorEastAsia"/>
                <w:szCs w:val="21"/>
              </w:rPr>
              <w:t>下列</w:t>
            </w:r>
            <w:r>
              <w:rPr>
                <w:rFonts w:hint="eastAsia" w:asciiTheme="minorEastAsia" w:hAnsiTheme="minorEastAsia" w:eastAsiaTheme="minorEastAsia" w:cstheme="minorEastAsia"/>
                <w:bCs/>
                <w:spacing w:val="11"/>
                <w:kern w:val="28"/>
              </w:rPr>
              <w:t>规定修正的，投标无效</w:t>
            </w:r>
            <w:r>
              <w:rPr>
                <w:rFonts w:hint="eastAsia" w:asciiTheme="minorEastAsia" w:hAnsiTheme="minorEastAsia" w:eastAsiaTheme="minorEastAsia" w:cstheme="minorEastAsia"/>
                <w:szCs w:val="21"/>
              </w:rPr>
              <w:t>：……</w:t>
            </w:r>
          </w:p>
        </w:tc>
        <w:tc>
          <w:tcPr>
            <w:tcW w:w="1207" w:type="dxa"/>
            <w:vAlign w:val="center"/>
          </w:tcPr>
          <w:p w14:paraId="203D768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val="en-US" w:eastAsia="zh-CN"/>
              </w:rPr>
              <w:t>32</w:t>
            </w:r>
            <w:r>
              <w:rPr>
                <w:rFonts w:hint="eastAsia" w:asciiTheme="minorEastAsia" w:hAnsiTheme="minorEastAsia" w:eastAsiaTheme="minorEastAsia" w:cstheme="minorEastAsia"/>
                <w:szCs w:val="21"/>
              </w:rPr>
              <w:t>页</w:t>
            </w:r>
          </w:p>
        </w:tc>
      </w:tr>
      <w:tr w14:paraId="4B37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77" w:type="dxa"/>
            <w:vAlign w:val="center"/>
          </w:tcPr>
          <w:p w14:paraId="4E8F9D86">
            <w:pPr>
              <w:jc w:val="center"/>
              <w:rPr>
                <w:rFonts w:asciiTheme="minorEastAsia" w:hAnsiTheme="minorEastAsia" w:cstheme="minorEastAsia"/>
              </w:rPr>
            </w:pPr>
            <w:r>
              <w:rPr>
                <w:rFonts w:hint="eastAsia" w:asciiTheme="minorEastAsia" w:hAnsiTheme="minorEastAsia" w:cstheme="minorEastAsia"/>
              </w:rPr>
              <w:t>3.6.2</w:t>
            </w:r>
          </w:p>
        </w:tc>
        <w:tc>
          <w:tcPr>
            <w:tcW w:w="8415" w:type="dxa"/>
            <w:vAlign w:val="center"/>
          </w:tcPr>
          <w:p w14:paraId="5A76C9D4">
            <w:pPr>
              <w:rPr>
                <w:rFonts w:asciiTheme="minorEastAsia" w:hAnsiTheme="minorEastAsia" w:cstheme="minorEastAsia"/>
              </w:rPr>
            </w:pPr>
            <w:r>
              <w:rPr>
                <w:rFonts w:hint="eastAsia" w:asciiTheme="minorEastAsia" w:hAnsiTheme="minorEastAsia" w:eastAsiaTheme="minorEastAsia" w:cstheme="minorEastAsia"/>
                <w:szCs w:val="21"/>
              </w:rPr>
              <w:t>投标文件（响应文件）出现不是唯一的、有选择性投标报价的，投标无效。</w:t>
            </w:r>
          </w:p>
        </w:tc>
        <w:tc>
          <w:tcPr>
            <w:tcW w:w="1207" w:type="dxa"/>
            <w:vAlign w:val="center"/>
          </w:tcPr>
          <w:p w14:paraId="72DD4CD5">
            <w:pPr>
              <w:jc w:val="center"/>
              <w:rPr>
                <w:rFonts w:asciiTheme="minorEastAsia" w:hAnsiTheme="minorEastAsia" w:cstheme="minorEastAsia"/>
              </w:rPr>
            </w:pP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val="en-US" w:eastAsia="zh-CN"/>
              </w:rPr>
              <w:t>32</w:t>
            </w:r>
            <w:r>
              <w:rPr>
                <w:rFonts w:hint="eastAsia" w:asciiTheme="minorEastAsia" w:hAnsiTheme="minorEastAsia" w:eastAsiaTheme="minorEastAsia" w:cstheme="minorEastAsia"/>
                <w:szCs w:val="21"/>
              </w:rPr>
              <w:t>页</w:t>
            </w:r>
          </w:p>
        </w:tc>
      </w:tr>
      <w:tr w14:paraId="4512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77" w:type="dxa"/>
            <w:vAlign w:val="center"/>
          </w:tcPr>
          <w:p w14:paraId="439F56E5">
            <w:pPr>
              <w:jc w:val="center"/>
              <w:rPr>
                <w:rFonts w:asciiTheme="minorEastAsia" w:hAnsiTheme="minorEastAsia" w:cstheme="minorEastAsia"/>
              </w:rPr>
            </w:pPr>
            <w:r>
              <w:rPr>
                <w:rFonts w:hint="eastAsia" w:asciiTheme="minorEastAsia" w:hAnsiTheme="minorEastAsia" w:cstheme="minorEastAsia"/>
              </w:rPr>
              <w:t>3.6.3</w:t>
            </w:r>
          </w:p>
        </w:tc>
        <w:tc>
          <w:tcPr>
            <w:tcW w:w="8415" w:type="dxa"/>
            <w:vAlign w:val="center"/>
          </w:tcPr>
          <w:p w14:paraId="570664DB">
            <w:pPr>
              <w:rPr>
                <w:rFonts w:asciiTheme="minorEastAsia" w:hAnsiTheme="minorEastAsia" w:cstheme="minorEastAsia"/>
              </w:rPr>
            </w:pPr>
            <w:r>
              <w:rPr>
                <w:rFonts w:hint="eastAsia" w:asciiTheme="minorEastAsia" w:hAnsiTheme="minorEastAsia" w:eastAsiaTheme="minorEastAsia" w:cstheme="minorEastAsia"/>
                <w:szCs w:val="21"/>
              </w:rPr>
              <w:t>投标报价超过磋商文件中规定的预算金额或者最高</w:t>
            </w:r>
            <w:r>
              <w:rPr>
                <w:rFonts w:hint="eastAsia" w:asciiTheme="minorEastAsia" w:hAnsiTheme="minorEastAsia" w:eastAsiaTheme="minorEastAsia" w:cstheme="minorEastAsia"/>
                <w:szCs w:val="21"/>
                <w:lang w:val="en-US" w:eastAsia="zh-CN"/>
              </w:rPr>
              <w:t>单价</w:t>
            </w:r>
            <w:r>
              <w:rPr>
                <w:rFonts w:hint="eastAsia" w:asciiTheme="minorEastAsia" w:hAnsiTheme="minorEastAsia" w:eastAsiaTheme="minorEastAsia" w:cstheme="minorEastAsia"/>
                <w:szCs w:val="21"/>
              </w:rPr>
              <w:t>限价的，投标无效。</w:t>
            </w:r>
          </w:p>
        </w:tc>
        <w:tc>
          <w:tcPr>
            <w:tcW w:w="1207" w:type="dxa"/>
            <w:vAlign w:val="center"/>
          </w:tcPr>
          <w:p w14:paraId="5936AD51">
            <w:pPr>
              <w:jc w:val="center"/>
              <w:rPr>
                <w:rFonts w:asciiTheme="minorEastAsia" w:hAnsiTheme="minorEastAsia" w:cstheme="minorEastAsia"/>
              </w:rPr>
            </w:pP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val="en-US" w:eastAsia="zh-CN"/>
              </w:rPr>
              <w:t>32</w:t>
            </w:r>
            <w:r>
              <w:rPr>
                <w:rFonts w:hint="eastAsia" w:asciiTheme="minorEastAsia" w:hAnsiTheme="minorEastAsia" w:eastAsiaTheme="minorEastAsia" w:cstheme="minorEastAsia"/>
                <w:szCs w:val="21"/>
              </w:rPr>
              <w:t>页</w:t>
            </w:r>
          </w:p>
        </w:tc>
      </w:tr>
      <w:tr w14:paraId="657E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77" w:type="dxa"/>
            <w:vAlign w:val="center"/>
          </w:tcPr>
          <w:p w14:paraId="54BBDF38">
            <w:pPr>
              <w:jc w:val="center"/>
              <w:rPr>
                <w:rFonts w:asciiTheme="minorEastAsia" w:hAnsiTheme="minorEastAsia" w:cstheme="minorEastAsia"/>
              </w:rPr>
            </w:pPr>
            <w:r>
              <w:rPr>
                <w:rFonts w:hint="eastAsia" w:asciiTheme="minorEastAsia" w:hAnsiTheme="minorEastAsia" w:cstheme="minorEastAsia"/>
              </w:rPr>
              <w:t>3.6.4</w:t>
            </w:r>
          </w:p>
        </w:tc>
        <w:tc>
          <w:tcPr>
            <w:tcW w:w="8415" w:type="dxa"/>
            <w:vAlign w:val="center"/>
          </w:tcPr>
          <w:p w14:paraId="3556B863">
            <w:pPr>
              <w:rPr>
                <w:rFonts w:asciiTheme="minorEastAsia" w:hAnsiTheme="minorEastAsia" w:eastAsiaTheme="minorEastAsia" w:cstheme="minorEastAsia"/>
                <w:szCs w:val="21"/>
              </w:rPr>
            </w:pPr>
            <w:r>
              <w:rPr>
                <w:rFonts w:hint="eastAsia" w:asciiTheme="minorEastAsia" w:hAnsiTheme="minorEastAsia" w:eastAsiaTheme="minorEastAsia" w:cstheme="minorEastAsia"/>
                <w:bCs/>
                <w:spacing w:val="11"/>
                <w:kern w:val="28"/>
              </w:rPr>
              <w:t>实质响应的供应商未在规定时间内按要求提交最后报价的，</w:t>
            </w:r>
            <w:r>
              <w:rPr>
                <w:rFonts w:hint="eastAsia" w:asciiTheme="minorEastAsia" w:hAnsiTheme="minorEastAsia" w:eastAsiaTheme="minorEastAsia" w:cstheme="minorEastAsia"/>
                <w:szCs w:val="21"/>
              </w:rPr>
              <w:t>投标无效。</w:t>
            </w:r>
          </w:p>
        </w:tc>
        <w:tc>
          <w:tcPr>
            <w:tcW w:w="1207" w:type="dxa"/>
            <w:vAlign w:val="center"/>
          </w:tcPr>
          <w:p w14:paraId="656F960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val="en-US" w:eastAsia="zh-CN"/>
              </w:rPr>
              <w:t>32</w:t>
            </w:r>
            <w:r>
              <w:rPr>
                <w:rFonts w:hint="eastAsia" w:asciiTheme="minorEastAsia" w:hAnsiTheme="minorEastAsia" w:eastAsiaTheme="minorEastAsia" w:cstheme="minorEastAsia"/>
                <w:szCs w:val="21"/>
              </w:rPr>
              <w:t>页</w:t>
            </w:r>
          </w:p>
        </w:tc>
      </w:tr>
      <w:tr w14:paraId="140F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136DC039">
            <w:pPr>
              <w:jc w:val="center"/>
              <w:rPr>
                <w:rFonts w:asciiTheme="minorEastAsia" w:hAnsiTheme="minorEastAsia" w:eastAsiaTheme="minorEastAsia" w:cstheme="minorEastAsia"/>
                <w:kern w:val="2"/>
                <w:szCs w:val="24"/>
              </w:rPr>
            </w:pPr>
            <w:r>
              <w:rPr>
                <w:rFonts w:hint="eastAsia" w:asciiTheme="minorEastAsia" w:hAnsiTheme="minorEastAsia" w:cstheme="minorEastAsia"/>
              </w:rPr>
              <w:t>3.6.5</w:t>
            </w:r>
          </w:p>
        </w:tc>
        <w:tc>
          <w:tcPr>
            <w:tcW w:w="8415" w:type="dxa"/>
            <w:vAlign w:val="center"/>
          </w:tcPr>
          <w:p w14:paraId="30DB8BD7">
            <w:pP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szCs w:val="21"/>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tc>
        <w:tc>
          <w:tcPr>
            <w:tcW w:w="1207" w:type="dxa"/>
            <w:vAlign w:val="center"/>
          </w:tcPr>
          <w:p w14:paraId="116AB908">
            <w:pPr>
              <w:jc w:val="center"/>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szCs w:val="21"/>
              </w:rPr>
              <w:t>第</w:t>
            </w:r>
            <w:r>
              <w:rPr>
                <w:rFonts w:hint="eastAsia" w:asciiTheme="minorEastAsia" w:hAnsiTheme="minorEastAsia" w:eastAsiaTheme="minorEastAsia" w:cstheme="minorEastAsia"/>
                <w:szCs w:val="21"/>
                <w:lang w:val="en-US" w:eastAsia="zh-CN"/>
              </w:rPr>
              <w:t>32</w:t>
            </w:r>
            <w:r>
              <w:rPr>
                <w:rFonts w:hint="eastAsia" w:asciiTheme="minorEastAsia" w:hAnsiTheme="minorEastAsia" w:eastAsiaTheme="minorEastAsia" w:cstheme="minorEastAsia"/>
                <w:szCs w:val="21"/>
              </w:rPr>
              <w:t>页</w:t>
            </w:r>
          </w:p>
        </w:tc>
      </w:tr>
      <w:tr w14:paraId="0D3A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70167F5A">
            <w:pPr>
              <w:jc w:val="center"/>
              <w:rPr>
                <w:rFonts w:hint="eastAsia" w:asciiTheme="minorEastAsia" w:hAnsiTheme="minorEastAsia" w:cstheme="minorEastAsia"/>
              </w:rPr>
            </w:pPr>
            <w:r>
              <w:rPr>
                <w:rFonts w:hint="eastAsia" w:asciiTheme="minorEastAsia" w:hAnsiTheme="minorEastAsia" w:cstheme="minorEastAsia"/>
                <w:szCs w:val="21"/>
              </w:rPr>
              <w:t>开标一览表</w:t>
            </w:r>
          </w:p>
        </w:tc>
        <w:tc>
          <w:tcPr>
            <w:tcW w:w="8415" w:type="dxa"/>
            <w:vAlign w:val="center"/>
          </w:tcPr>
          <w:p w14:paraId="5307ABBE">
            <w:pPr>
              <w:rPr>
                <w:rFonts w:hint="eastAsia" w:ascii="宋体" w:hAnsi="宋体" w:cs="宋体"/>
                <w:color w:val="000000"/>
                <w:szCs w:val="21"/>
                <w:lang w:val="en-US" w:eastAsia="zh-CN"/>
              </w:rPr>
            </w:pPr>
            <w:r>
              <w:rPr>
                <w:rFonts w:hint="eastAsia" w:ascii="宋体" w:hAnsi="宋体" w:eastAsia="宋体" w:cs="宋体"/>
                <w:b/>
                <w:bCs/>
                <w:szCs w:val="21"/>
              </w:rPr>
              <w:t>3.本标项最高综合单价限价合计</w:t>
            </w:r>
            <w:r>
              <w:rPr>
                <w:rFonts w:hint="eastAsia" w:ascii="宋体" w:hAnsi="宋体" w:eastAsia="宋体" w:cs="宋体"/>
                <w:b/>
                <w:bCs/>
                <w:szCs w:val="21"/>
                <w:u w:val="single"/>
              </w:rPr>
              <w:t xml:space="preserve"> </w:t>
            </w:r>
            <w:r>
              <w:rPr>
                <w:rFonts w:hint="eastAsia" w:ascii="宋体" w:hAnsi="宋体" w:cs="宋体"/>
                <w:b/>
                <w:bCs/>
                <w:szCs w:val="21"/>
                <w:u w:val="single"/>
                <w:lang w:eastAsia="zh-CN"/>
              </w:rPr>
              <w:t>95020</w:t>
            </w:r>
            <w:r>
              <w:rPr>
                <w:rFonts w:hint="eastAsia" w:ascii="宋体" w:hAnsi="宋体" w:eastAsia="宋体" w:cs="宋体"/>
                <w:b/>
                <w:bCs/>
                <w:szCs w:val="21"/>
                <w:u w:val="single"/>
              </w:rPr>
              <w:t xml:space="preserve"> </w:t>
            </w:r>
            <w:r>
              <w:rPr>
                <w:rFonts w:hint="eastAsia" w:ascii="宋体" w:hAnsi="宋体" w:eastAsia="宋体" w:cs="宋体"/>
                <w:b/>
                <w:bCs/>
                <w:szCs w:val="21"/>
              </w:rPr>
              <w:t>元，</w:t>
            </w:r>
            <w:r>
              <w:rPr>
                <w:rFonts w:hint="eastAsia" w:ascii="宋体" w:hAnsi="宋体" w:cs="宋体"/>
                <w:b/>
                <w:lang w:val="en-US" w:eastAsia="zh-CN"/>
              </w:rPr>
              <w:t>下浮后</w:t>
            </w:r>
            <w:r>
              <w:rPr>
                <w:rFonts w:hint="eastAsia" w:ascii="新宋体" w:hAnsi="新宋体" w:eastAsia="新宋体"/>
                <w:b/>
                <w:lang w:val="en-US" w:eastAsia="zh-CN"/>
              </w:rPr>
              <w:t>投标综合单价合计报价</w:t>
            </w:r>
            <w:r>
              <w:rPr>
                <w:rFonts w:hint="eastAsia" w:ascii="宋体" w:hAnsi="宋体" w:eastAsia="宋体" w:cs="宋体"/>
                <w:b/>
                <w:bCs/>
                <w:szCs w:val="21"/>
              </w:rPr>
              <w:t>超过最高综合单价限价合计的作否决标处理。</w:t>
            </w:r>
          </w:p>
          <w:p w14:paraId="59C373BC">
            <w:pPr>
              <w:rPr>
                <w:rFonts w:hint="eastAsia" w:asciiTheme="minorEastAsia" w:hAnsiTheme="minorEastAsia" w:eastAsiaTheme="minorEastAsia" w:cstheme="minorEastAsia"/>
                <w:szCs w:val="21"/>
              </w:rPr>
            </w:pPr>
            <w:r>
              <w:rPr>
                <w:rFonts w:hint="eastAsia" w:ascii="宋体" w:hAnsi="宋体" w:cs="宋体"/>
                <w:color w:val="000000"/>
                <w:szCs w:val="21"/>
                <w:lang w:val="en-US" w:eastAsia="zh-CN"/>
              </w:rPr>
              <w:t>9</w:t>
            </w:r>
            <w:r>
              <w:rPr>
                <w:rFonts w:hint="eastAsia" w:ascii="宋体" w:hAnsi="宋体" w:eastAsia="宋体" w:cs="宋体"/>
                <w:color w:val="000000"/>
                <w:szCs w:val="21"/>
              </w:rPr>
              <w:t>.有关本项目实施所涉及的一切费用均计入报价。采购人将以合同形式有偿取得服务，不接受投标人给予的赠品、回扣或者与采购无关的其他商品、服务，不得出现“0元”“免费赠送”等形式的无偿报价，否则视为投标文件含有采购人不能接受的附加条件的，投标无效；采购内容未包含在《开标一览表（报价表）》名称栏中，投标人不能作出合理解释的，视为投标文件含有采购人不能接受的附加条件的，投标无效。</w:t>
            </w:r>
          </w:p>
        </w:tc>
        <w:tc>
          <w:tcPr>
            <w:tcW w:w="1207" w:type="dxa"/>
            <w:vAlign w:val="center"/>
          </w:tcPr>
          <w:p w14:paraId="27CF9AA3">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rPr>
              <w:t>第</w:t>
            </w:r>
            <w:r>
              <w:rPr>
                <w:rFonts w:hint="eastAsia" w:asciiTheme="minorEastAsia" w:hAnsiTheme="minorEastAsia" w:cstheme="minorEastAsia"/>
                <w:szCs w:val="21"/>
                <w:lang w:val="en-US" w:eastAsia="zh-CN"/>
              </w:rPr>
              <w:t>61</w:t>
            </w:r>
            <w:r>
              <w:rPr>
                <w:rFonts w:hint="eastAsia" w:asciiTheme="minorEastAsia" w:hAnsiTheme="minorEastAsia" w:cstheme="minorEastAsia"/>
                <w:szCs w:val="21"/>
              </w:rPr>
              <w:t>页</w:t>
            </w:r>
          </w:p>
        </w:tc>
      </w:tr>
      <w:tr w14:paraId="5A70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3C0AB611">
            <w:pPr>
              <w:jc w:val="center"/>
              <w:rPr>
                <w:rFonts w:hint="eastAsia" w:asciiTheme="minorEastAsia" w:hAnsiTheme="minorEastAsia" w:cstheme="minorEastAsia"/>
                <w:szCs w:val="21"/>
              </w:rPr>
            </w:pPr>
            <w:r>
              <w:rPr>
                <w:rFonts w:hint="eastAsia" w:asciiTheme="minorEastAsia" w:hAnsiTheme="minorEastAsia" w:cstheme="minorEastAsia"/>
                <w:szCs w:val="21"/>
              </w:rPr>
              <w:t>报价明细表</w:t>
            </w:r>
          </w:p>
        </w:tc>
        <w:tc>
          <w:tcPr>
            <w:tcW w:w="8415" w:type="dxa"/>
            <w:vAlign w:val="center"/>
          </w:tcPr>
          <w:p w14:paraId="6D98687F">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0" w:firstLineChars="0"/>
              <w:jc w:val="both"/>
              <w:textAlignment w:val="auto"/>
              <w:rPr>
                <w:rFonts w:hint="eastAsia" w:ascii="宋体" w:hAnsi="宋体" w:eastAsia="宋体" w:cs="宋体"/>
                <w:b/>
                <w:bCs/>
                <w:szCs w:val="21"/>
              </w:rPr>
            </w:pPr>
            <w:r>
              <w:rPr>
                <w:rFonts w:hint="eastAsia" w:ascii="宋体" w:hAnsi="宋体" w:eastAsia="宋体" w:cs="宋体"/>
                <w:b/>
                <w:bCs/>
                <w:sz w:val="21"/>
                <w:szCs w:val="21"/>
                <w:lang w:val="en-US" w:eastAsia="zh-CN" w:bidi="ar-SA"/>
              </w:rPr>
              <w:t>1.</w:t>
            </w:r>
            <w:r>
              <w:rPr>
                <w:rFonts w:hint="eastAsia" w:ascii="宋体" w:hAnsi="宋体" w:eastAsia="宋体" w:cs="宋体"/>
                <w:b/>
                <w:bCs/>
                <w:szCs w:val="21"/>
              </w:rPr>
              <w:t>本标项最高综合单价限价合计</w:t>
            </w:r>
            <w:r>
              <w:rPr>
                <w:rFonts w:hint="eastAsia" w:ascii="宋体" w:hAnsi="宋体" w:eastAsia="宋体" w:cs="宋体"/>
                <w:b/>
                <w:bCs/>
                <w:szCs w:val="21"/>
                <w:u w:val="single"/>
              </w:rPr>
              <w:t xml:space="preserve"> </w:t>
            </w:r>
            <w:r>
              <w:rPr>
                <w:rFonts w:hint="eastAsia" w:ascii="宋体" w:hAnsi="宋体" w:cs="宋体"/>
                <w:b/>
                <w:bCs/>
                <w:szCs w:val="21"/>
                <w:u w:val="single"/>
                <w:lang w:eastAsia="zh-CN"/>
              </w:rPr>
              <w:t>95020</w:t>
            </w:r>
            <w:r>
              <w:rPr>
                <w:rFonts w:hint="eastAsia" w:ascii="宋体" w:hAnsi="宋体" w:eastAsia="宋体" w:cs="宋体"/>
                <w:b/>
                <w:bCs/>
                <w:szCs w:val="21"/>
                <w:u w:val="single"/>
              </w:rPr>
              <w:t xml:space="preserve"> </w:t>
            </w:r>
            <w:r>
              <w:rPr>
                <w:rFonts w:hint="eastAsia" w:ascii="宋体" w:hAnsi="宋体" w:eastAsia="宋体" w:cs="宋体"/>
                <w:b/>
                <w:bCs/>
                <w:szCs w:val="21"/>
              </w:rPr>
              <w:t>元，</w:t>
            </w:r>
            <w:r>
              <w:rPr>
                <w:rFonts w:hint="eastAsia" w:ascii="宋体" w:hAnsi="宋体" w:cs="宋体"/>
                <w:b/>
                <w:lang w:val="en-US" w:eastAsia="zh-CN"/>
              </w:rPr>
              <w:t>下浮后</w:t>
            </w:r>
            <w:r>
              <w:rPr>
                <w:rFonts w:hint="eastAsia" w:ascii="新宋体" w:hAnsi="新宋体" w:eastAsia="新宋体"/>
                <w:b/>
                <w:lang w:val="en-US" w:eastAsia="zh-CN"/>
              </w:rPr>
              <w:t>投标综合单价合计报价</w:t>
            </w:r>
            <w:r>
              <w:rPr>
                <w:rFonts w:hint="eastAsia" w:ascii="宋体" w:hAnsi="宋体" w:eastAsia="宋体" w:cs="宋体"/>
                <w:b/>
                <w:bCs/>
                <w:szCs w:val="21"/>
              </w:rPr>
              <w:t>超过最高综合单价限价合计的作否决标处理。</w:t>
            </w:r>
          </w:p>
          <w:p w14:paraId="7E7EFA5B">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0" w:firstLineChars="0"/>
              <w:jc w:val="both"/>
              <w:textAlignment w:val="auto"/>
              <w:rPr>
                <w:rFonts w:hint="eastAsia" w:ascii="宋体" w:hAnsi="宋体" w:cs="宋体"/>
                <w:color w:val="000000"/>
                <w:szCs w:val="21"/>
                <w:lang w:val="en-US" w:eastAsia="zh-CN"/>
              </w:rPr>
            </w:pPr>
            <w:r>
              <w:rPr>
                <w:rFonts w:hint="eastAsia" w:ascii="宋体" w:hAnsi="宋体" w:cs="宋体"/>
                <w:b w:val="0"/>
                <w:bCs w:val="0"/>
                <w:color w:val="auto"/>
                <w:highlight w:val="none"/>
                <w:lang w:val="en-US" w:eastAsia="zh-CN"/>
              </w:rPr>
              <w:t>7.有关本项目实施所涉及的一切费用均计入报价。采购人将以合同形式有偿取得服务，不接受投标人给予的赠品、回扣或者与采购无关的其他商品、服务，不得出现“0元”“免费赠送”等形式的无偿报价，否则视为投标文件含有采购人不能接受的附加条件的，投标无效。</w:t>
            </w:r>
          </w:p>
        </w:tc>
        <w:tc>
          <w:tcPr>
            <w:tcW w:w="1207" w:type="dxa"/>
            <w:vAlign w:val="center"/>
          </w:tcPr>
          <w:p w14:paraId="232180D0">
            <w:pPr>
              <w:jc w:val="center"/>
              <w:rPr>
                <w:rFonts w:hint="eastAsia" w:asciiTheme="minorEastAsia" w:hAnsiTheme="minorEastAsia" w:cstheme="minorEastAsia"/>
                <w:szCs w:val="21"/>
              </w:rPr>
            </w:pPr>
            <w:r>
              <w:rPr>
                <w:rFonts w:hint="eastAsia" w:asciiTheme="minorEastAsia" w:hAnsiTheme="minorEastAsia" w:cstheme="minorEastAsia"/>
                <w:szCs w:val="21"/>
              </w:rPr>
              <w:t>第</w:t>
            </w:r>
            <w:r>
              <w:rPr>
                <w:rFonts w:hint="eastAsia" w:asciiTheme="minorEastAsia" w:hAnsiTheme="minorEastAsia" w:cstheme="minorEastAsia"/>
                <w:szCs w:val="21"/>
                <w:lang w:val="en-US" w:eastAsia="zh-CN"/>
              </w:rPr>
              <w:t>64-65</w:t>
            </w:r>
            <w:r>
              <w:rPr>
                <w:rFonts w:hint="eastAsia" w:asciiTheme="minorEastAsia" w:hAnsiTheme="minorEastAsia" w:cstheme="minorEastAsia"/>
                <w:szCs w:val="21"/>
              </w:rPr>
              <w:t>页</w:t>
            </w:r>
          </w:p>
        </w:tc>
      </w:tr>
    </w:tbl>
    <w:p w14:paraId="66D481C6">
      <w:pPr>
        <w:rPr>
          <w:rFonts w:hint="eastAsia"/>
        </w:rPr>
      </w:pPr>
    </w:p>
    <w:p w14:paraId="71F0B5F0">
      <w:r>
        <w:rPr>
          <w:rFonts w:hint="eastAsia"/>
        </w:rPr>
        <w:br w:type="page"/>
      </w:r>
    </w:p>
    <w:p w14:paraId="04565AF1">
      <w:pPr>
        <w:spacing w:line="360" w:lineRule="auto"/>
        <w:jc w:val="center"/>
        <w:outlineLvl w:val="1"/>
        <w:rPr>
          <w:b/>
          <w:bCs/>
          <w:sz w:val="36"/>
          <w:szCs w:val="36"/>
        </w:rPr>
      </w:pPr>
      <w:bookmarkStart w:id="89" w:name="_Toc12189"/>
      <w:r>
        <w:rPr>
          <w:rFonts w:hint="eastAsia"/>
          <w:b/>
          <w:bCs/>
          <w:sz w:val="36"/>
          <w:szCs w:val="36"/>
        </w:rPr>
        <w:t>附件</w:t>
      </w:r>
      <w:bookmarkEnd w:id="89"/>
    </w:p>
    <w:p w14:paraId="67E27C0B">
      <w:pPr>
        <w:spacing w:line="360" w:lineRule="auto"/>
        <w:rPr>
          <w:rFonts w:ascii="宋体" w:hAnsi="宋体" w:cs="宋体"/>
          <w:b/>
          <w:spacing w:val="6"/>
          <w:szCs w:val="21"/>
        </w:rPr>
      </w:pPr>
      <w:r>
        <w:rPr>
          <w:rFonts w:hint="eastAsia" w:ascii="宋体" w:hAnsi="宋体" w:cs="宋体"/>
          <w:b/>
          <w:spacing w:val="6"/>
          <w:sz w:val="24"/>
          <w:szCs w:val="24"/>
        </w:rPr>
        <w:t>附件1：</w:t>
      </w:r>
    </w:p>
    <w:p w14:paraId="6A191393">
      <w:pPr>
        <w:spacing w:line="360" w:lineRule="auto"/>
        <w:jc w:val="center"/>
        <w:rPr>
          <w:rFonts w:ascii="宋体" w:hAnsi="宋体" w:cs="宋体"/>
          <w:b/>
          <w:spacing w:val="6"/>
          <w:sz w:val="24"/>
          <w:szCs w:val="24"/>
        </w:rPr>
      </w:pPr>
      <w:bookmarkStart w:id="90" w:name="OLE_LINK13"/>
      <w:bookmarkStart w:id="91" w:name="OLE_LINK14"/>
      <w:r>
        <w:rPr>
          <w:rFonts w:hint="eastAsia" w:ascii="宋体" w:hAnsi="宋体" w:cs="宋体"/>
          <w:b/>
          <w:spacing w:val="6"/>
          <w:sz w:val="24"/>
          <w:szCs w:val="24"/>
        </w:rPr>
        <w:t>残疾人福利性单位声明函</w:t>
      </w:r>
    </w:p>
    <w:bookmarkEnd w:id="90"/>
    <w:bookmarkEnd w:id="91"/>
    <w:p w14:paraId="7CEA97FD">
      <w:pPr>
        <w:spacing w:line="360" w:lineRule="auto"/>
        <w:rPr>
          <w:rFonts w:ascii="宋体" w:hAnsi="宋体" w:cs="宋体"/>
          <w:b/>
          <w:spacing w:val="6"/>
          <w:szCs w:val="21"/>
        </w:rPr>
      </w:pPr>
    </w:p>
    <w:p w14:paraId="0248BFC5">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Cs w:val="21"/>
          <w:u w:val="single"/>
        </w:rPr>
        <w:t xml:space="preserve"> (采购人) </w:t>
      </w:r>
      <w:r>
        <w:rPr>
          <w:rFonts w:hint="eastAsia" w:ascii="宋体" w:hAnsi="宋体" w:cs="宋体"/>
          <w:szCs w:val="21"/>
        </w:rPr>
        <w:t>单位的</w:t>
      </w:r>
      <w:r>
        <w:rPr>
          <w:rFonts w:hint="eastAsia" w:ascii="宋体" w:hAnsi="宋体" w:cs="宋体"/>
          <w:szCs w:val="21"/>
          <w:u w:val="single"/>
        </w:rPr>
        <w:t xml:space="preserve"> （项目名称） </w:t>
      </w:r>
      <w:r>
        <w:rPr>
          <w:rFonts w:hint="eastAsia" w:ascii="宋体" w:hAnsi="宋体" w:cs="宋体"/>
          <w:szCs w:val="21"/>
        </w:rPr>
        <w:t>项目（项目编号：</w:t>
      </w:r>
      <w:r>
        <w:rPr>
          <w:rFonts w:hint="eastAsia" w:ascii="宋体" w:hAnsi="宋体" w:cs="宋体"/>
          <w:szCs w:val="21"/>
          <w:u w:val="single"/>
        </w:rPr>
        <w:t xml:space="preserve"> （项目编号） </w:t>
      </w:r>
      <w:r>
        <w:rPr>
          <w:rFonts w:hint="eastAsia" w:ascii="宋体" w:hAnsi="宋体" w:cs="宋体"/>
          <w:szCs w:val="21"/>
        </w:rPr>
        <w:t>）采购活动提供本单位制造的货物（由本单位承担工程/提供服务），或者提供其他残疾人福利性单位制造的货物（不包括使用非残疾人福利性单位注册商标的货物）。</w:t>
      </w:r>
    </w:p>
    <w:p w14:paraId="14487966">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00A237F5">
      <w:pPr>
        <w:spacing w:line="360" w:lineRule="auto"/>
        <w:ind w:firstLine="420" w:firstLineChars="200"/>
        <w:rPr>
          <w:rFonts w:ascii="宋体" w:hAnsi="宋体" w:cs="宋体"/>
          <w:szCs w:val="21"/>
        </w:rPr>
      </w:pPr>
    </w:p>
    <w:p w14:paraId="72FEDE3B">
      <w:pPr>
        <w:spacing w:line="360" w:lineRule="auto"/>
        <w:ind w:firstLine="420" w:firstLineChars="200"/>
        <w:rPr>
          <w:rFonts w:ascii="宋体" w:hAnsi="宋体" w:cs="宋体"/>
          <w:szCs w:val="21"/>
        </w:rPr>
      </w:pPr>
    </w:p>
    <w:p w14:paraId="3E5BE640">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lang w:val="zh-CN"/>
        </w:rPr>
        <w:t>供应商名称（电子签名）</w:t>
      </w:r>
      <w:r>
        <w:rPr>
          <w:rFonts w:hint="eastAsia" w:ascii="宋体" w:hAnsi="宋体" w:cs="宋体"/>
          <w:szCs w:val="21"/>
        </w:rPr>
        <w:t>：</w:t>
      </w:r>
    </w:p>
    <w:p w14:paraId="1E7329DA">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日期：</w:t>
      </w:r>
    </w:p>
    <w:p w14:paraId="0D88BC7B">
      <w:pPr>
        <w:rPr>
          <w:rFonts w:ascii="宋体" w:hAnsi="宋体" w:cs="宋体"/>
          <w:szCs w:val="21"/>
        </w:rPr>
      </w:pPr>
    </w:p>
    <w:p w14:paraId="6EA10776">
      <w:r>
        <w:rPr>
          <w:rFonts w:hint="eastAsia"/>
        </w:rPr>
        <w:br w:type="page"/>
      </w:r>
    </w:p>
    <w:p w14:paraId="0C31F06F">
      <w:pPr>
        <w:spacing w:line="360" w:lineRule="auto"/>
        <w:rPr>
          <w:rFonts w:ascii="宋体" w:hAnsi="宋体" w:cs="宋体"/>
          <w:b/>
          <w:spacing w:val="6"/>
          <w:sz w:val="24"/>
          <w:szCs w:val="24"/>
        </w:rPr>
      </w:pPr>
      <w:r>
        <w:rPr>
          <w:rFonts w:hint="eastAsia" w:ascii="宋体" w:hAnsi="宋体" w:cs="宋体"/>
          <w:b/>
          <w:spacing w:val="6"/>
          <w:sz w:val="24"/>
          <w:szCs w:val="24"/>
        </w:rPr>
        <w:t>附件2：质疑函范本及制作说明</w:t>
      </w:r>
    </w:p>
    <w:p w14:paraId="02D1B5F9">
      <w:pPr>
        <w:spacing w:line="360" w:lineRule="auto"/>
        <w:jc w:val="center"/>
        <w:rPr>
          <w:rFonts w:ascii="宋体" w:hAnsi="宋体" w:cs="宋体"/>
          <w:b/>
          <w:spacing w:val="6"/>
          <w:sz w:val="24"/>
          <w:szCs w:val="24"/>
        </w:rPr>
      </w:pPr>
      <w:r>
        <w:rPr>
          <w:rFonts w:hint="eastAsia" w:ascii="宋体" w:hAnsi="宋体" w:cs="宋体"/>
          <w:b/>
          <w:spacing w:val="6"/>
          <w:sz w:val="24"/>
          <w:szCs w:val="24"/>
        </w:rPr>
        <w:t>质疑函范本</w:t>
      </w:r>
    </w:p>
    <w:p w14:paraId="50B46D5B">
      <w:pPr>
        <w:snapToGrid w:val="0"/>
        <w:spacing w:line="440" w:lineRule="exact"/>
        <w:jc w:val="both"/>
        <w:rPr>
          <w:rFonts w:ascii="宋体" w:hAnsi="宋体" w:cs="宋体"/>
          <w:bCs/>
          <w:szCs w:val="20"/>
        </w:rPr>
      </w:pPr>
      <w:r>
        <w:rPr>
          <w:rFonts w:hint="eastAsia" w:ascii="宋体" w:hAnsi="宋体" w:cs="宋体"/>
          <w:bCs/>
          <w:szCs w:val="20"/>
        </w:rPr>
        <w:t>一、质疑供应商基本信息</w:t>
      </w:r>
    </w:p>
    <w:p w14:paraId="3490626F">
      <w:pPr>
        <w:snapToGrid w:val="0"/>
        <w:spacing w:line="440" w:lineRule="exact"/>
        <w:jc w:val="both"/>
        <w:rPr>
          <w:rFonts w:ascii="宋体" w:hAnsi="宋体" w:cs="宋体"/>
          <w:szCs w:val="20"/>
          <w:u w:val="dotted"/>
        </w:rPr>
      </w:pPr>
      <w:r>
        <w:rPr>
          <w:rFonts w:hint="eastAsia" w:ascii="宋体" w:hAnsi="宋体" w:cs="宋体"/>
          <w:szCs w:val="20"/>
        </w:rPr>
        <w:t>质疑供应商：</w:t>
      </w:r>
      <w:r>
        <w:rPr>
          <w:rFonts w:hint="eastAsia" w:ascii="宋体" w:hAnsi="宋体" w:cs="宋体"/>
          <w:szCs w:val="20"/>
          <w:u w:val="dotted"/>
        </w:rPr>
        <w:t xml:space="preserve">                                        </w:t>
      </w:r>
    </w:p>
    <w:p w14:paraId="3AC18847">
      <w:pPr>
        <w:snapToGrid w:val="0"/>
        <w:spacing w:line="440" w:lineRule="exact"/>
        <w:jc w:val="both"/>
        <w:rPr>
          <w:rFonts w:ascii="宋体" w:hAnsi="宋体" w:cs="宋体"/>
          <w:szCs w:val="20"/>
        </w:rPr>
      </w:pPr>
      <w:r>
        <w:rPr>
          <w:rFonts w:hint="eastAsia" w:ascii="宋体" w:hAnsi="宋体" w:cs="宋体"/>
          <w:szCs w:val="20"/>
        </w:rPr>
        <w:t>地址：</w:t>
      </w:r>
      <w:r>
        <w:rPr>
          <w:rFonts w:hint="eastAsia" w:ascii="宋体" w:hAnsi="宋体" w:cs="宋体"/>
          <w:szCs w:val="20"/>
          <w:u w:val="dotted"/>
        </w:rPr>
        <w:t xml:space="preserve">                        </w:t>
      </w:r>
      <w:r>
        <w:rPr>
          <w:rFonts w:hint="eastAsia" w:ascii="宋体" w:hAnsi="宋体" w:cs="宋体"/>
          <w:szCs w:val="20"/>
        </w:rPr>
        <w:t>邮编：</w:t>
      </w:r>
      <w:r>
        <w:rPr>
          <w:rFonts w:hint="eastAsia" w:ascii="宋体" w:hAnsi="宋体" w:cs="宋体"/>
          <w:szCs w:val="20"/>
          <w:u w:val="dotted"/>
        </w:rPr>
        <w:t xml:space="preserve">                                </w:t>
      </w:r>
    </w:p>
    <w:p w14:paraId="3967A90C">
      <w:pPr>
        <w:snapToGrid w:val="0"/>
        <w:spacing w:line="440" w:lineRule="exact"/>
        <w:jc w:val="both"/>
        <w:rPr>
          <w:rFonts w:ascii="宋体" w:hAnsi="宋体" w:cs="宋体"/>
          <w:szCs w:val="20"/>
        </w:rPr>
      </w:pPr>
      <w:r>
        <w:rPr>
          <w:rFonts w:hint="eastAsia" w:ascii="宋体" w:hAnsi="宋体" w:cs="宋体"/>
          <w:szCs w:val="20"/>
        </w:rPr>
        <w:t>联系人：</w:t>
      </w:r>
      <w:r>
        <w:rPr>
          <w:rFonts w:hint="eastAsia" w:ascii="宋体" w:hAnsi="宋体" w:cs="宋体"/>
          <w:szCs w:val="20"/>
          <w:u w:val="dotted"/>
        </w:rPr>
        <w:t xml:space="preserve">                      </w:t>
      </w:r>
      <w:r>
        <w:rPr>
          <w:rFonts w:hint="eastAsia" w:ascii="宋体" w:hAnsi="宋体" w:cs="宋体"/>
          <w:szCs w:val="20"/>
        </w:rPr>
        <w:t>联系电话：</w:t>
      </w:r>
      <w:r>
        <w:rPr>
          <w:rFonts w:hint="eastAsia" w:ascii="宋体" w:hAnsi="宋体" w:cs="宋体"/>
          <w:szCs w:val="20"/>
          <w:u w:val="dotted"/>
        </w:rPr>
        <w:t xml:space="preserve">                              </w:t>
      </w:r>
    </w:p>
    <w:p w14:paraId="29A683D7">
      <w:pPr>
        <w:snapToGrid w:val="0"/>
        <w:spacing w:line="440" w:lineRule="exact"/>
        <w:jc w:val="both"/>
        <w:rPr>
          <w:rFonts w:ascii="宋体" w:hAnsi="宋体" w:cs="宋体"/>
          <w:szCs w:val="20"/>
          <w:u w:val="dotted"/>
        </w:rPr>
      </w:pPr>
      <w:r>
        <w:rPr>
          <w:rFonts w:hint="eastAsia" w:ascii="宋体" w:hAnsi="宋体" w:cs="宋体"/>
          <w:szCs w:val="20"/>
        </w:rPr>
        <w:t>授权代表：</w:t>
      </w:r>
      <w:r>
        <w:rPr>
          <w:rFonts w:hint="eastAsia" w:ascii="宋体" w:hAnsi="宋体" w:cs="宋体"/>
          <w:szCs w:val="20"/>
          <w:u w:val="dotted"/>
        </w:rPr>
        <w:t xml:space="preserve">                                          </w:t>
      </w:r>
    </w:p>
    <w:p w14:paraId="2947241B">
      <w:pPr>
        <w:snapToGrid w:val="0"/>
        <w:spacing w:line="440" w:lineRule="exact"/>
        <w:jc w:val="both"/>
        <w:rPr>
          <w:rFonts w:ascii="宋体" w:hAnsi="宋体" w:cs="宋体"/>
          <w:szCs w:val="20"/>
        </w:rPr>
      </w:pPr>
      <w:r>
        <w:rPr>
          <w:rFonts w:hint="eastAsia" w:ascii="宋体" w:hAnsi="宋体" w:cs="宋体"/>
          <w:szCs w:val="20"/>
        </w:rPr>
        <w:t>联系电话：</w:t>
      </w:r>
      <w:r>
        <w:rPr>
          <w:rFonts w:hint="eastAsia" w:ascii="宋体" w:hAnsi="宋体" w:cs="宋体"/>
          <w:szCs w:val="20"/>
          <w:u w:val="dotted"/>
        </w:rPr>
        <w:t xml:space="preserve">                                          </w:t>
      </w:r>
    </w:p>
    <w:p w14:paraId="779E3A70">
      <w:pPr>
        <w:snapToGrid w:val="0"/>
        <w:spacing w:line="440" w:lineRule="exact"/>
        <w:jc w:val="both"/>
        <w:rPr>
          <w:rFonts w:ascii="宋体" w:hAnsi="宋体" w:cs="宋体"/>
          <w:szCs w:val="20"/>
        </w:rPr>
      </w:pPr>
      <w:r>
        <w:rPr>
          <w:rFonts w:hint="eastAsia" w:ascii="宋体" w:hAnsi="宋体" w:cs="宋体"/>
          <w:szCs w:val="20"/>
        </w:rPr>
        <w:t xml:space="preserve">地址： </w:t>
      </w:r>
      <w:r>
        <w:rPr>
          <w:rFonts w:hint="eastAsia" w:ascii="宋体" w:hAnsi="宋体" w:cs="宋体"/>
          <w:szCs w:val="20"/>
          <w:u w:val="dotted"/>
        </w:rPr>
        <w:t xml:space="preserve">                       </w:t>
      </w:r>
      <w:r>
        <w:rPr>
          <w:rFonts w:hint="eastAsia" w:ascii="宋体" w:hAnsi="宋体" w:cs="宋体"/>
          <w:szCs w:val="20"/>
        </w:rPr>
        <w:t>邮编：</w:t>
      </w:r>
      <w:r>
        <w:rPr>
          <w:rFonts w:hint="eastAsia" w:ascii="宋体" w:hAnsi="宋体" w:cs="宋体"/>
          <w:szCs w:val="20"/>
          <w:u w:val="dotted"/>
        </w:rPr>
        <w:t xml:space="preserve">                                 </w:t>
      </w:r>
    </w:p>
    <w:p w14:paraId="1064737B">
      <w:pPr>
        <w:snapToGrid w:val="0"/>
        <w:spacing w:line="440" w:lineRule="exact"/>
        <w:jc w:val="both"/>
        <w:rPr>
          <w:rFonts w:ascii="宋体" w:hAnsi="宋体" w:cs="宋体"/>
          <w:bCs/>
          <w:szCs w:val="20"/>
        </w:rPr>
      </w:pPr>
      <w:r>
        <w:rPr>
          <w:rFonts w:hint="eastAsia" w:ascii="宋体" w:hAnsi="宋体" w:cs="宋体"/>
          <w:bCs/>
          <w:szCs w:val="20"/>
        </w:rPr>
        <w:t>二、质疑项目基本情况</w:t>
      </w:r>
    </w:p>
    <w:p w14:paraId="0B048AED">
      <w:pPr>
        <w:snapToGrid w:val="0"/>
        <w:spacing w:line="440" w:lineRule="exact"/>
        <w:jc w:val="both"/>
        <w:rPr>
          <w:rFonts w:ascii="宋体" w:hAnsi="宋体" w:cs="宋体"/>
          <w:szCs w:val="20"/>
        </w:rPr>
      </w:pPr>
      <w:r>
        <w:rPr>
          <w:rFonts w:hint="eastAsia" w:ascii="宋体" w:hAnsi="宋体" w:cs="宋体"/>
          <w:szCs w:val="20"/>
        </w:rPr>
        <w:t>质疑项目的名称：</w:t>
      </w:r>
      <w:r>
        <w:rPr>
          <w:rFonts w:hint="eastAsia" w:ascii="宋体" w:hAnsi="宋体" w:cs="宋体"/>
          <w:szCs w:val="20"/>
          <w:u w:val="dotted"/>
        </w:rPr>
        <w:t xml:space="preserve">                                     </w:t>
      </w:r>
    </w:p>
    <w:p w14:paraId="06493B83">
      <w:pPr>
        <w:snapToGrid w:val="0"/>
        <w:spacing w:line="440" w:lineRule="exact"/>
        <w:jc w:val="both"/>
        <w:rPr>
          <w:rFonts w:ascii="宋体" w:hAnsi="宋体" w:cs="宋体"/>
          <w:szCs w:val="20"/>
        </w:rPr>
      </w:pPr>
      <w:r>
        <w:rPr>
          <w:rFonts w:hint="eastAsia" w:ascii="宋体" w:hAnsi="宋体" w:cs="宋体"/>
          <w:szCs w:val="20"/>
        </w:rPr>
        <w:t>质疑项目的编号：</w:t>
      </w:r>
      <w:r>
        <w:rPr>
          <w:rFonts w:hint="eastAsia" w:ascii="宋体" w:hAnsi="宋体" w:cs="宋体"/>
          <w:szCs w:val="20"/>
          <w:u w:val="dotted"/>
        </w:rPr>
        <w:t xml:space="preserve">              </w:t>
      </w:r>
      <w:r>
        <w:rPr>
          <w:rFonts w:hint="eastAsia" w:ascii="宋体" w:hAnsi="宋体" w:cs="宋体"/>
          <w:szCs w:val="20"/>
        </w:rPr>
        <w:t>包号：</w:t>
      </w:r>
      <w:r>
        <w:rPr>
          <w:rFonts w:hint="eastAsia" w:ascii="宋体" w:hAnsi="宋体" w:cs="宋体"/>
          <w:szCs w:val="20"/>
          <w:u w:val="dotted"/>
        </w:rPr>
        <w:t xml:space="preserve">                </w:t>
      </w:r>
    </w:p>
    <w:p w14:paraId="13F69FCF">
      <w:pPr>
        <w:snapToGrid w:val="0"/>
        <w:spacing w:line="440" w:lineRule="exact"/>
        <w:jc w:val="both"/>
        <w:rPr>
          <w:rFonts w:ascii="宋体" w:hAnsi="宋体" w:cs="宋体"/>
          <w:szCs w:val="20"/>
          <w:u w:val="dotted"/>
        </w:rPr>
      </w:pPr>
      <w:r>
        <w:rPr>
          <w:rFonts w:hint="eastAsia" w:ascii="宋体" w:hAnsi="宋体" w:cs="宋体"/>
          <w:szCs w:val="20"/>
        </w:rPr>
        <w:t>采购人名称：</w:t>
      </w:r>
      <w:r>
        <w:rPr>
          <w:rFonts w:hint="eastAsia" w:ascii="宋体" w:hAnsi="宋体" w:cs="宋体"/>
          <w:szCs w:val="20"/>
          <w:u w:val="dotted"/>
        </w:rPr>
        <w:t xml:space="preserve">                                         </w:t>
      </w:r>
    </w:p>
    <w:p w14:paraId="2DA2CF91">
      <w:pPr>
        <w:snapToGrid w:val="0"/>
        <w:spacing w:line="440" w:lineRule="exact"/>
        <w:jc w:val="both"/>
        <w:rPr>
          <w:rFonts w:ascii="宋体" w:hAnsi="宋体" w:cs="宋体"/>
          <w:szCs w:val="20"/>
        </w:rPr>
      </w:pPr>
      <w:r>
        <w:rPr>
          <w:rFonts w:hint="eastAsia" w:ascii="宋体" w:hAnsi="宋体" w:cs="宋体"/>
          <w:szCs w:val="20"/>
        </w:rPr>
        <w:t>采购文件获取日期：</w:t>
      </w:r>
      <w:r>
        <w:rPr>
          <w:rFonts w:hint="eastAsia" w:ascii="宋体" w:hAnsi="宋体" w:cs="宋体"/>
          <w:szCs w:val="20"/>
          <w:u w:val="dotted"/>
        </w:rPr>
        <w:t xml:space="preserve">                                   </w:t>
      </w:r>
    </w:p>
    <w:p w14:paraId="733B50FF">
      <w:pPr>
        <w:snapToGrid w:val="0"/>
        <w:spacing w:line="440" w:lineRule="exact"/>
        <w:jc w:val="both"/>
        <w:rPr>
          <w:rFonts w:ascii="宋体" w:hAnsi="宋体" w:cs="宋体"/>
          <w:bCs/>
          <w:szCs w:val="20"/>
        </w:rPr>
      </w:pPr>
      <w:r>
        <w:rPr>
          <w:rFonts w:hint="eastAsia" w:ascii="宋体" w:hAnsi="宋体" w:cs="宋体"/>
          <w:bCs/>
          <w:szCs w:val="20"/>
        </w:rPr>
        <w:t>三、质疑事项具体内容</w:t>
      </w:r>
    </w:p>
    <w:p w14:paraId="3115F8D3">
      <w:pPr>
        <w:snapToGrid w:val="0"/>
        <w:spacing w:line="440" w:lineRule="exact"/>
        <w:jc w:val="both"/>
        <w:rPr>
          <w:rFonts w:ascii="宋体" w:hAnsi="宋体" w:cs="宋体"/>
          <w:szCs w:val="20"/>
          <w:u w:val="dotted"/>
        </w:rPr>
      </w:pPr>
      <w:r>
        <w:rPr>
          <w:rFonts w:hint="eastAsia" w:ascii="宋体" w:hAnsi="宋体" w:cs="宋体"/>
          <w:szCs w:val="20"/>
        </w:rPr>
        <w:t>质疑事项1：</w:t>
      </w:r>
      <w:r>
        <w:rPr>
          <w:rFonts w:hint="eastAsia" w:ascii="宋体" w:hAnsi="宋体" w:cs="宋体"/>
          <w:szCs w:val="20"/>
          <w:u w:val="dotted"/>
        </w:rPr>
        <w:t xml:space="preserve">                                         </w:t>
      </w:r>
    </w:p>
    <w:p w14:paraId="23FDF484">
      <w:pPr>
        <w:snapToGrid w:val="0"/>
        <w:spacing w:line="440" w:lineRule="exact"/>
        <w:jc w:val="both"/>
        <w:rPr>
          <w:rFonts w:ascii="宋体" w:hAnsi="宋体" w:cs="宋体"/>
          <w:szCs w:val="20"/>
          <w:u w:val="dotted"/>
        </w:rPr>
      </w:pPr>
      <w:r>
        <w:rPr>
          <w:rFonts w:hint="eastAsia" w:ascii="宋体" w:hAnsi="宋体" w:cs="宋体"/>
          <w:szCs w:val="20"/>
        </w:rPr>
        <w:t>事实依据：</w:t>
      </w:r>
      <w:r>
        <w:rPr>
          <w:rFonts w:hint="eastAsia" w:ascii="宋体" w:hAnsi="宋体" w:cs="宋体"/>
          <w:szCs w:val="20"/>
          <w:u w:val="dotted"/>
        </w:rPr>
        <w:t xml:space="preserve">                                          </w:t>
      </w:r>
    </w:p>
    <w:p w14:paraId="2FDDC393">
      <w:pPr>
        <w:snapToGrid w:val="0"/>
        <w:spacing w:line="440" w:lineRule="exact"/>
        <w:jc w:val="both"/>
        <w:rPr>
          <w:rFonts w:ascii="宋体" w:hAnsi="宋体" w:cs="宋体"/>
          <w:szCs w:val="20"/>
        </w:rPr>
      </w:pPr>
      <w:r>
        <w:rPr>
          <w:rFonts w:hint="eastAsia" w:ascii="宋体" w:hAnsi="宋体" w:cs="宋体"/>
          <w:szCs w:val="20"/>
          <w:u w:val="dotted"/>
        </w:rPr>
        <w:t xml:space="preserve">                                                       </w:t>
      </w:r>
    </w:p>
    <w:p w14:paraId="6B29A638">
      <w:pPr>
        <w:snapToGrid w:val="0"/>
        <w:spacing w:line="440" w:lineRule="exact"/>
        <w:jc w:val="both"/>
        <w:rPr>
          <w:rFonts w:ascii="宋体" w:hAnsi="宋体" w:cs="宋体"/>
          <w:szCs w:val="20"/>
          <w:u w:val="dotted"/>
        </w:rPr>
      </w:pPr>
      <w:r>
        <w:rPr>
          <w:rFonts w:hint="eastAsia" w:ascii="宋体" w:hAnsi="宋体" w:cs="宋体"/>
          <w:szCs w:val="20"/>
        </w:rPr>
        <w:t>法律依据：</w:t>
      </w:r>
      <w:r>
        <w:rPr>
          <w:rFonts w:hint="eastAsia" w:ascii="宋体" w:hAnsi="宋体" w:cs="宋体"/>
          <w:szCs w:val="20"/>
          <w:u w:val="dotted"/>
        </w:rPr>
        <w:t xml:space="preserve">                                          </w:t>
      </w:r>
    </w:p>
    <w:p w14:paraId="5E69DF46">
      <w:pPr>
        <w:snapToGrid w:val="0"/>
        <w:spacing w:line="440" w:lineRule="exact"/>
        <w:jc w:val="both"/>
        <w:rPr>
          <w:rFonts w:ascii="宋体" w:hAnsi="宋体" w:cs="宋体"/>
          <w:szCs w:val="20"/>
          <w:u w:val="dotted"/>
        </w:rPr>
      </w:pPr>
      <w:r>
        <w:rPr>
          <w:rFonts w:hint="eastAsia" w:ascii="宋体" w:hAnsi="宋体" w:cs="宋体"/>
          <w:szCs w:val="20"/>
          <w:u w:val="dotted"/>
        </w:rPr>
        <w:t xml:space="preserve">                                                     </w:t>
      </w:r>
    </w:p>
    <w:p w14:paraId="493523DE">
      <w:pPr>
        <w:snapToGrid w:val="0"/>
        <w:spacing w:line="440" w:lineRule="exact"/>
        <w:jc w:val="both"/>
        <w:rPr>
          <w:rFonts w:ascii="宋体" w:hAnsi="宋体" w:cs="宋体"/>
          <w:szCs w:val="20"/>
          <w:u w:val="dotted"/>
        </w:rPr>
      </w:pPr>
      <w:r>
        <w:rPr>
          <w:rFonts w:hint="eastAsia" w:ascii="宋体" w:hAnsi="宋体" w:cs="宋体"/>
          <w:szCs w:val="20"/>
        </w:rPr>
        <w:t>质疑事项2</w:t>
      </w:r>
    </w:p>
    <w:p w14:paraId="7238498D">
      <w:pPr>
        <w:snapToGrid w:val="0"/>
        <w:spacing w:line="440" w:lineRule="exact"/>
        <w:jc w:val="both"/>
        <w:rPr>
          <w:rFonts w:ascii="宋体" w:hAnsi="宋体" w:cs="宋体"/>
          <w:szCs w:val="20"/>
        </w:rPr>
      </w:pPr>
      <w:r>
        <w:rPr>
          <w:rFonts w:hint="eastAsia" w:ascii="宋体" w:hAnsi="宋体" w:cs="宋体"/>
          <w:szCs w:val="20"/>
        </w:rPr>
        <w:t>……</w:t>
      </w:r>
    </w:p>
    <w:p w14:paraId="0D82E4EC">
      <w:pPr>
        <w:snapToGrid w:val="0"/>
        <w:spacing w:line="440" w:lineRule="exact"/>
        <w:jc w:val="both"/>
        <w:rPr>
          <w:rFonts w:ascii="宋体" w:hAnsi="宋体" w:cs="宋体"/>
          <w:bCs/>
          <w:szCs w:val="20"/>
        </w:rPr>
      </w:pPr>
      <w:r>
        <w:rPr>
          <w:rFonts w:hint="eastAsia" w:ascii="宋体" w:hAnsi="宋体" w:cs="宋体"/>
          <w:bCs/>
          <w:szCs w:val="20"/>
        </w:rPr>
        <w:t>四、与质疑事项相关的质疑请求</w:t>
      </w:r>
    </w:p>
    <w:p w14:paraId="277F562F">
      <w:pPr>
        <w:snapToGrid w:val="0"/>
        <w:spacing w:line="440" w:lineRule="exact"/>
        <w:jc w:val="both"/>
        <w:rPr>
          <w:rFonts w:ascii="宋体" w:hAnsi="宋体" w:cs="宋体"/>
          <w:szCs w:val="20"/>
          <w:u w:val="dotted"/>
        </w:rPr>
      </w:pPr>
      <w:r>
        <w:rPr>
          <w:rFonts w:hint="eastAsia" w:ascii="宋体" w:hAnsi="宋体" w:cs="宋体"/>
          <w:szCs w:val="20"/>
        </w:rPr>
        <w:t>请求：</w:t>
      </w:r>
      <w:r>
        <w:rPr>
          <w:rFonts w:hint="eastAsia" w:ascii="宋体" w:hAnsi="宋体" w:cs="宋体"/>
          <w:szCs w:val="20"/>
          <w:u w:val="dotted"/>
        </w:rPr>
        <w:t xml:space="preserve">                                               </w:t>
      </w:r>
    </w:p>
    <w:p w14:paraId="0C4AC899">
      <w:pPr>
        <w:spacing w:line="440" w:lineRule="exact"/>
        <w:jc w:val="both"/>
        <w:rPr>
          <w:rFonts w:ascii="宋体" w:hAnsi="宋体" w:cs="宋体"/>
          <w:szCs w:val="20"/>
        </w:rPr>
      </w:pPr>
      <w:r>
        <w:rPr>
          <w:rFonts w:hint="eastAsia" w:ascii="宋体" w:hAnsi="宋体" w:cs="宋体"/>
          <w:szCs w:val="20"/>
        </w:rPr>
        <w:t xml:space="preserve">签字(签章)：                   公章：                      </w:t>
      </w:r>
    </w:p>
    <w:p w14:paraId="11FF8A23">
      <w:pPr>
        <w:spacing w:line="440" w:lineRule="exact"/>
        <w:jc w:val="both"/>
        <w:rPr>
          <w:rFonts w:ascii="宋体" w:hAnsi="宋体" w:cs="宋体"/>
          <w:szCs w:val="20"/>
        </w:rPr>
      </w:pPr>
      <w:r>
        <w:rPr>
          <w:rFonts w:hint="eastAsia" w:ascii="宋体" w:hAnsi="宋体" w:cs="宋体"/>
          <w:szCs w:val="20"/>
        </w:rPr>
        <w:t xml:space="preserve">日期：    </w:t>
      </w:r>
    </w:p>
    <w:p w14:paraId="5FEB8574">
      <w:pPr>
        <w:spacing w:line="360" w:lineRule="auto"/>
        <w:jc w:val="center"/>
        <w:rPr>
          <w:rFonts w:ascii="仿宋_GB2312" w:hAnsi="仿宋" w:eastAsia="仿宋_GB2312" w:cs="仿宋"/>
          <w:b/>
          <w:bCs/>
          <w:sz w:val="24"/>
        </w:rPr>
      </w:pPr>
    </w:p>
    <w:p w14:paraId="49F48A7E"/>
    <w:p w14:paraId="7EB97ADA"/>
    <w:p w14:paraId="5F72CC2A">
      <w:pPr>
        <w:spacing w:line="360" w:lineRule="auto"/>
        <w:rPr>
          <w:rFonts w:ascii="宋体" w:hAnsi="宋体" w:cs="宋体"/>
          <w:b/>
          <w:szCs w:val="21"/>
        </w:rPr>
      </w:pPr>
    </w:p>
    <w:p w14:paraId="7BC12098">
      <w:pPr>
        <w:spacing w:line="360" w:lineRule="auto"/>
        <w:rPr>
          <w:rFonts w:ascii="宋体" w:hAnsi="宋体" w:cs="宋体"/>
          <w:b/>
          <w:szCs w:val="21"/>
        </w:rPr>
      </w:pPr>
    </w:p>
    <w:p w14:paraId="1A77C22E">
      <w:pPr>
        <w:spacing w:line="360" w:lineRule="auto"/>
        <w:rPr>
          <w:rFonts w:ascii="宋体" w:hAnsi="宋体" w:cs="宋体"/>
          <w:b/>
          <w:szCs w:val="21"/>
        </w:rPr>
      </w:pPr>
    </w:p>
    <w:p w14:paraId="5CA736A0">
      <w:pPr>
        <w:spacing w:line="360" w:lineRule="auto"/>
        <w:rPr>
          <w:rFonts w:ascii="宋体" w:hAnsi="宋体" w:cs="宋体"/>
          <w:b/>
          <w:szCs w:val="21"/>
        </w:rPr>
      </w:pPr>
      <w:r>
        <w:rPr>
          <w:rFonts w:hint="eastAsia" w:ascii="宋体" w:hAnsi="宋体" w:cs="宋体"/>
          <w:b/>
          <w:szCs w:val="21"/>
        </w:rPr>
        <w:t>质疑函制作说明：</w:t>
      </w:r>
    </w:p>
    <w:p w14:paraId="3E6D8740">
      <w:pPr>
        <w:spacing w:line="360" w:lineRule="auto"/>
        <w:ind w:firstLine="420" w:firstLineChars="200"/>
        <w:rPr>
          <w:rFonts w:ascii="宋体" w:hAnsi="宋体" w:cs="宋体"/>
          <w:szCs w:val="21"/>
        </w:rPr>
      </w:pPr>
      <w:r>
        <w:rPr>
          <w:rFonts w:hint="eastAsia" w:ascii="宋体" w:hAnsi="宋体" w:cs="宋体"/>
          <w:szCs w:val="21"/>
        </w:rPr>
        <w:t>1.供应商提出质疑时，应提交质疑函和必要的证明材料。</w:t>
      </w:r>
    </w:p>
    <w:p w14:paraId="53A7AAB8">
      <w:pPr>
        <w:spacing w:line="360" w:lineRule="auto"/>
        <w:ind w:firstLine="420" w:firstLineChars="200"/>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C488CD4">
      <w:pPr>
        <w:spacing w:line="360" w:lineRule="auto"/>
        <w:ind w:firstLine="420" w:firstLineChars="200"/>
        <w:rPr>
          <w:rFonts w:ascii="宋体" w:hAnsi="宋体" w:cs="宋体"/>
          <w:szCs w:val="21"/>
        </w:rPr>
      </w:pPr>
      <w:r>
        <w:rPr>
          <w:rFonts w:hint="eastAsia" w:ascii="宋体" w:hAnsi="宋体" w:cs="宋体"/>
          <w:szCs w:val="21"/>
        </w:rPr>
        <w:t>3.质疑供应商若对项目的某一分包进行质疑，质疑函中应列明具体分包号。</w:t>
      </w:r>
    </w:p>
    <w:p w14:paraId="416F8EE7">
      <w:pPr>
        <w:spacing w:line="360" w:lineRule="auto"/>
        <w:ind w:firstLine="420" w:firstLineChars="200"/>
        <w:rPr>
          <w:rFonts w:ascii="宋体" w:hAnsi="宋体" w:cs="宋体"/>
          <w:szCs w:val="21"/>
        </w:rPr>
      </w:pPr>
      <w:r>
        <w:rPr>
          <w:rFonts w:hint="eastAsia" w:ascii="宋体" w:hAnsi="宋体" w:cs="宋体"/>
          <w:szCs w:val="21"/>
        </w:rPr>
        <w:t>4.质疑函的质疑事项应具体、明确，并有必要的事实依据和法律依据。</w:t>
      </w:r>
    </w:p>
    <w:p w14:paraId="08D89886">
      <w:pPr>
        <w:spacing w:line="360" w:lineRule="auto"/>
        <w:ind w:firstLine="420" w:firstLineChars="200"/>
        <w:rPr>
          <w:rFonts w:ascii="宋体" w:hAnsi="宋体" w:cs="宋体"/>
          <w:szCs w:val="21"/>
        </w:rPr>
      </w:pPr>
      <w:r>
        <w:rPr>
          <w:rFonts w:hint="eastAsia" w:ascii="宋体" w:hAnsi="宋体" w:cs="宋体"/>
          <w:szCs w:val="21"/>
        </w:rPr>
        <w:t>5.质疑函的质疑请求应与质疑事项相关。</w:t>
      </w:r>
    </w:p>
    <w:p w14:paraId="0631747B">
      <w:pPr>
        <w:spacing w:line="360" w:lineRule="auto"/>
        <w:ind w:firstLine="420" w:firstLineChars="200"/>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01B4E4A8"/>
    <w:p w14:paraId="2965489F">
      <w:r>
        <w:rPr>
          <w:rFonts w:hint="eastAsia"/>
        </w:rPr>
        <w:br w:type="page"/>
      </w:r>
    </w:p>
    <w:p w14:paraId="40443DDD">
      <w:pPr>
        <w:spacing w:line="360" w:lineRule="auto"/>
        <w:rPr>
          <w:rFonts w:ascii="宋体" w:hAnsi="宋体" w:cs="宋体"/>
          <w:b/>
          <w:spacing w:val="6"/>
          <w:sz w:val="24"/>
          <w:szCs w:val="24"/>
        </w:rPr>
      </w:pPr>
      <w:r>
        <w:rPr>
          <w:rFonts w:hint="eastAsia" w:ascii="宋体" w:hAnsi="宋体" w:cs="宋体"/>
          <w:b/>
          <w:spacing w:val="6"/>
          <w:sz w:val="24"/>
          <w:szCs w:val="24"/>
        </w:rPr>
        <w:t>附件3：投诉书范本及制作说明</w:t>
      </w:r>
    </w:p>
    <w:p w14:paraId="075DBD78">
      <w:pPr>
        <w:spacing w:line="360" w:lineRule="auto"/>
        <w:jc w:val="center"/>
        <w:rPr>
          <w:rFonts w:ascii="仿宋_GB2312" w:hAnsi="仿宋" w:eastAsia="仿宋_GB2312"/>
          <w:b/>
          <w:sz w:val="24"/>
        </w:rPr>
      </w:pPr>
    </w:p>
    <w:p w14:paraId="2E9735A9">
      <w:pPr>
        <w:spacing w:line="360" w:lineRule="auto"/>
        <w:jc w:val="center"/>
        <w:rPr>
          <w:rFonts w:ascii="宋体" w:hAnsi="宋体" w:cs="宋体"/>
          <w:b/>
          <w:spacing w:val="6"/>
          <w:sz w:val="24"/>
          <w:szCs w:val="24"/>
        </w:rPr>
      </w:pPr>
      <w:r>
        <w:rPr>
          <w:rFonts w:hint="eastAsia" w:ascii="宋体" w:hAnsi="宋体" w:cs="宋体"/>
          <w:b/>
          <w:spacing w:val="6"/>
          <w:sz w:val="24"/>
          <w:szCs w:val="24"/>
        </w:rPr>
        <w:t>投诉书范本</w:t>
      </w:r>
    </w:p>
    <w:p w14:paraId="387A1BC7">
      <w:pPr>
        <w:spacing w:line="440" w:lineRule="exact"/>
        <w:jc w:val="both"/>
        <w:rPr>
          <w:rFonts w:ascii="宋体" w:hAnsi="宋体" w:cs="宋体"/>
          <w:szCs w:val="20"/>
        </w:rPr>
      </w:pPr>
      <w:r>
        <w:rPr>
          <w:rFonts w:hint="eastAsia" w:ascii="宋体" w:hAnsi="宋体" w:cs="宋体"/>
          <w:szCs w:val="20"/>
        </w:rPr>
        <w:t>一、投诉相关主体基本情况</w:t>
      </w:r>
    </w:p>
    <w:p w14:paraId="4D8438E7">
      <w:pPr>
        <w:spacing w:line="440" w:lineRule="exact"/>
        <w:jc w:val="both"/>
        <w:rPr>
          <w:rFonts w:ascii="宋体" w:hAnsi="宋体" w:cs="宋体"/>
          <w:szCs w:val="20"/>
          <w:u w:val="dotted"/>
        </w:rPr>
      </w:pPr>
      <w:r>
        <w:rPr>
          <w:rFonts w:hint="eastAsia" w:ascii="宋体" w:hAnsi="宋体" w:cs="宋体"/>
          <w:szCs w:val="20"/>
        </w:rPr>
        <w:t>投诉人：</w:t>
      </w:r>
      <w:r>
        <w:rPr>
          <w:rFonts w:hint="eastAsia" w:ascii="宋体" w:hAnsi="宋体" w:cs="宋体"/>
          <w:szCs w:val="20"/>
          <w:u w:val="dotted"/>
        </w:rPr>
        <w:t xml:space="preserve">                                               </w:t>
      </w:r>
    </w:p>
    <w:p w14:paraId="6A369A85">
      <w:pPr>
        <w:spacing w:line="440" w:lineRule="exact"/>
        <w:jc w:val="both"/>
        <w:rPr>
          <w:rFonts w:ascii="宋体" w:hAnsi="宋体" w:cs="宋体"/>
          <w:szCs w:val="20"/>
          <w:u w:val="single"/>
        </w:rPr>
      </w:pPr>
      <w:r>
        <w:rPr>
          <w:rFonts w:hint="eastAsia" w:ascii="宋体" w:hAnsi="宋体" w:cs="宋体"/>
          <w:szCs w:val="20"/>
        </w:rPr>
        <w:t>地     址：</w:t>
      </w:r>
      <w:r>
        <w:rPr>
          <w:rFonts w:hint="eastAsia" w:ascii="宋体" w:hAnsi="宋体" w:cs="宋体"/>
          <w:szCs w:val="20"/>
          <w:u w:val="dotted"/>
        </w:rPr>
        <w:t xml:space="preserve">                             </w:t>
      </w:r>
      <w:r>
        <w:rPr>
          <w:rFonts w:hint="eastAsia" w:ascii="宋体" w:hAnsi="宋体" w:cs="宋体"/>
          <w:szCs w:val="20"/>
        </w:rPr>
        <w:t>邮编：</w:t>
      </w:r>
      <w:r>
        <w:rPr>
          <w:rFonts w:hint="eastAsia" w:ascii="宋体" w:hAnsi="宋体" w:cs="宋体"/>
          <w:szCs w:val="20"/>
          <w:u w:val="dotted"/>
        </w:rPr>
        <w:t xml:space="preserve">            </w:t>
      </w:r>
    </w:p>
    <w:p w14:paraId="72928B01">
      <w:pPr>
        <w:tabs>
          <w:tab w:val="left" w:pos="6510"/>
        </w:tabs>
        <w:spacing w:line="440" w:lineRule="exact"/>
        <w:jc w:val="both"/>
        <w:rPr>
          <w:rFonts w:ascii="宋体" w:hAnsi="宋体" w:cs="宋体"/>
          <w:szCs w:val="20"/>
        </w:rPr>
      </w:pPr>
      <w:r>
        <w:rPr>
          <w:rFonts w:hint="eastAsia" w:ascii="宋体" w:hAnsi="宋体" w:cs="宋体"/>
          <w:szCs w:val="20"/>
        </w:rPr>
        <w:t>法定代表人/主要负责人：</w:t>
      </w:r>
      <w:r>
        <w:rPr>
          <w:rFonts w:hint="eastAsia" w:ascii="宋体" w:hAnsi="宋体" w:cs="宋体"/>
          <w:szCs w:val="20"/>
          <w:u w:val="dotted"/>
        </w:rPr>
        <w:t xml:space="preserve">                                   </w:t>
      </w:r>
    </w:p>
    <w:p w14:paraId="61672319">
      <w:pPr>
        <w:tabs>
          <w:tab w:val="left" w:pos="6510"/>
        </w:tabs>
        <w:spacing w:line="440" w:lineRule="exact"/>
        <w:jc w:val="both"/>
        <w:rPr>
          <w:rFonts w:ascii="宋体" w:hAnsi="宋体" w:cs="宋体"/>
          <w:szCs w:val="20"/>
          <w:u w:val="dotted"/>
        </w:rPr>
      </w:pPr>
      <w:r>
        <w:rPr>
          <w:rFonts w:hint="eastAsia" w:ascii="宋体" w:hAnsi="宋体" w:cs="宋体"/>
          <w:szCs w:val="20"/>
        </w:rPr>
        <w:t>联系电话：</w:t>
      </w:r>
      <w:r>
        <w:rPr>
          <w:rFonts w:hint="eastAsia" w:ascii="宋体" w:hAnsi="宋体" w:cs="宋体"/>
          <w:szCs w:val="20"/>
          <w:u w:val="dotted"/>
        </w:rPr>
        <w:t xml:space="preserve">                                             </w:t>
      </w:r>
    </w:p>
    <w:p w14:paraId="0BBBA3E5">
      <w:pPr>
        <w:spacing w:line="440" w:lineRule="exact"/>
        <w:jc w:val="both"/>
        <w:rPr>
          <w:rFonts w:ascii="宋体" w:hAnsi="宋体" w:cs="宋体"/>
          <w:szCs w:val="20"/>
          <w:u w:val="dotted"/>
        </w:rPr>
      </w:pPr>
      <w:r>
        <w:rPr>
          <w:rFonts w:hint="eastAsia" w:ascii="宋体" w:hAnsi="宋体" w:cs="宋体"/>
          <w:szCs w:val="20"/>
        </w:rPr>
        <w:t>授权代表：</w:t>
      </w:r>
      <w:r>
        <w:rPr>
          <w:rFonts w:hint="eastAsia" w:ascii="宋体" w:hAnsi="宋体" w:cs="宋体"/>
          <w:szCs w:val="20"/>
          <w:u w:val="dotted"/>
        </w:rPr>
        <w:t xml:space="preserve">             </w:t>
      </w:r>
      <w:r>
        <w:rPr>
          <w:rFonts w:hint="eastAsia" w:ascii="宋体" w:hAnsi="宋体" w:cs="宋体"/>
          <w:szCs w:val="20"/>
        </w:rPr>
        <w:t>联系电话</w:t>
      </w:r>
      <w:r>
        <w:rPr>
          <w:rFonts w:hint="eastAsia" w:ascii="宋体" w:hAnsi="宋体" w:cs="宋体"/>
          <w:szCs w:val="20"/>
          <w:u w:val="dotted"/>
        </w:rPr>
        <w:t xml:space="preserve">：                  </w:t>
      </w:r>
    </w:p>
    <w:p w14:paraId="44B98DA7">
      <w:pPr>
        <w:spacing w:line="440" w:lineRule="exact"/>
        <w:jc w:val="both"/>
        <w:rPr>
          <w:rFonts w:ascii="宋体" w:hAnsi="宋体" w:cs="宋体"/>
          <w:szCs w:val="20"/>
          <w:u w:val="dotted"/>
        </w:rPr>
      </w:pPr>
      <w:r>
        <w:rPr>
          <w:rFonts w:hint="eastAsia" w:ascii="宋体" w:hAnsi="宋体" w:cs="宋体"/>
          <w:szCs w:val="20"/>
        </w:rPr>
        <w:t>地     址：</w:t>
      </w:r>
      <w:r>
        <w:rPr>
          <w:rFonts w:hint="eastAsia" w:ascii="宋体" w:hAnsi="宋体" w:cs="宋体"/>
          <w:szCs w:val="20"/>
          <w:u w:val="dotted"/>
        </w:rPr>
        <w:t xml:space="preserve">                             </w:t>
      </w:r>
      <w:r>
        <w:rPr>
          <w:rFonts w:hint="eastAsia" w:ascii="宋体" w:hAnsi="宋体" w:cs="宋体"/>
          <w:szCs w:val="20"/>
        </w:rPr>
        <w:t>邮编：</w:t>
      </w:r>
      <w:r>
        <w:rPr>
          <w:rFonts w:hint="eastAsia" w:ascii="宋体" w:hAnsi="宋体" w:cs="宋体"/>
          <w:szCs w:val="20"/>
          <w:u w:val="dotted"/>
        </w:rPr>
        <w:t xml:space="preserve">                            </w:t>
      </w:r>
    </w:p>
    <w:p w14:paraId="551952BF">
      <w:pPr>
        <w:spacing w:line="440" w:lineRule="exact"/>
        <w:jc w:val="both"/>
        <w:rPr>
          <w:rFonts w:ascii="宋体" w:hAnsi="宋体" w:cs="宋体"/>
          <w:szCs w:val="20"/>
          <w:u w:val="single"/>
        </w:rPr>
      </w:pPr>
      <w:r>
        <w:rPr>
          <w:rFonts w:hint="eastAsia" w:ascii="宋体" w:hAnsi="宋体" w:cs="宋体"/>
          <w:szCs w:val="20"/>
        </w:rPr>
        <w:t>被投诉人1：</w:t>
      </w:r>
      <w:r>
        <w:rPr>
          <w:rFonts w:hint="eastAsia" w:ascii="宋体" w:hAnsi="宋体" w:cs="宋体"/>
          <w:szCs w:val="20"/>
          <w:u w:val="dotted"/>
        </w:rPr>
        <w:t xml:space="preserve">                                             </w:t>
      </w:r>
    </w:p>
    <w:p w14:paraId="16CB4721">
      <w:pPr>
        <w:spacing w:line="440" w:lineRule="exact"/>
        <w:jc w:val="both"/>
        <w:rPr>
          <w:rFonts w:ascii="宋体" w:hAnsi="宋体" w:cs="宋体"/>
          <w:szCs w:val="20"/>
          <w:u w:val="single"/>
        </w:rPr>
      </w:pPr>
      <w:r>
        <w:rPr>
          <w:rFonts w:hint="eastAsia" w:ascii="宋体" w:hAnsi="宋体" w:cs="宋体"/>
          <w:szCs w:val="20"/>
        </w:rPr>
        <w:t>地     址：</w:t>
      </w:r>
      <w:r>
        <w:rPr>
          <w:rFonts w:hint="eastAsia" w:ascii="宋体" w:hAnsi="宋体" w:cs="宋体"/>
          <w:szCs w:val="20"/>
          <w:u w:val="dotted"/>
        </w:rPr>
        <w:t xml:space="preserve">                             </w:t>
      </w:r>
      <w:r>
        <w:rPr>
          <w:rFonts w:hint="eastAsia" w:ascii="宋体" w:hAnsi="宋体" w:cs="宋体"/>
          <w:szCs w:val="20"/>
        </w:rPr>
        <w:t>邮编：</w:t>
      </w:r>
      <w:r>
        <w:rPr>
          <w:rFonts w:hint="eastAsia" w:ascii="宋体" w:hAnsi="宋体" w:cs="宋体"/>
          <w:szCs w:val="20"/>
          <w:u w:val="dotted"/>
        </w:rPr>
        <w:t xml:space="preserve">          </w:t>
      </w:r>
    </w:p>
    <w:p w14:paraId="3CC98D6B">
      <w:pPr>
        <w:spacing w:line="440" w:lineRule="exact"/>
        <w:jc w:val="both"/>
        <w:rPr>
          <w:rFonts w:ascii="宋体" w:hAnsi="宋体" w:cs="宋体"/>
          <w:szCs w:val="20"/>
          <w:u w:val="single"/>
        </w:rPr>
      </w:pPr>
      <w:r>
        <w:rPr>
          <w:rFonts w:hint="eastAsia" w:ascii="宋体" w:hAnsi="宋体" w:cs="宋体"/>
          <w:szCs w:val="20"/>
        </w:rPr>
        <w:t>联系人：</w:t>
      </w:r>
      <w:r>
        <w:rPr>
          <w:rFonts w:hint="eastAsia" w:ascii="宋体" w:hAnsi="宋体" w:cs="宋体"/>
          <w:szCs w:val="20"/>
          <w:u w:val="dotted"/>
        </w:rPr>
        <w:t xml:space="preserve">               </w:t>
      </w:r>
      <w:r>
        <w:rPr>
          <w:rFonts w:hint="eastAsia" w:ascii="宋体" w:hAnsi="宋体" w:cs="宋体"/>
          <w:szCs w:val="20"/>
        </w:rPr>
        <w:t>联系电话：</w:t>
      </w:r>
      <w:r>
        <w:rPr>
          <w:rFonts w:hint="eastAsia" w:ascii="宋体" w:hAnsi="宋体" w:cs="宋体"/>
          <w:szCs w:val="20"/>
          <w:u w:val="dotted"/>
        </w:rPr>
        <w:t xml:space="preserve">                       </w:t>
      </w:r>
    </w:p>
    <w:p w14:paraId="2365B57F">
      <w:pPr>
        <w:spacing w:line="440" w:lineRule="exact"/>
        <w:jc w:val="both"/>
        <w:rPr>
          <w:rFonts w:ascii="宋体" w:hAnsi="宋体" w:cs="宋体"/>
          <w:szCs w:val="20"/>
        </w:rPr>
      </w:pPr>
      <w:r>
        <w:rPr>
          <w:rFonts w:hint="eastAsia" w:ascii="宋体" w:hAnsi="宋体" w:cs="宋体"/>
          <w:szCs w:val="20"/>
        </w:rPr>
        <w:t>被投诉人2</w:t>
      </w:r>
    </w:p>
    <w:p w14:paraId="6E36DBAA">
      <w:pPr>
        <w:spacing w:line="440" w:lineRule="exact"/>
        <w:jc w:val="both"/>
        <w:rPr>
          <w:rFonts w:ascii="宋体" w:hAnsi="宋体" w:cs="宋体"/>
          <w:szCs w:val="20"/>
          <w:u w:val="dotted"/>
        </w:rPr>
      </w:pPr>
      <w:r>
        <w:rPr>
          <w:rFonts w:hint="eastAsia" w:ascii="宋体" w:hAnsi="宋体" w:cs="宋体"/>
          <w:szCs w:val="20"/>
        </w:rPr>
        <w:t>……</w:t>
      </w:r>
    </w:p>
    <w:p w14:paraId="3EBE92C9">
      <w:pPr>
        <w:spacing w:line="440" w:lineRule="exact"/>
        <w:jc w:val="both"/>
        <w:rPr>
          <w:rFonts w:ascii="宋体" w:hAnsi="宋体" w:cs="宋体"/>
          <w:szCs w:val="20"/>
          <w:u w:val="single"/>
        </w:rPr>
      </w:pPr>
      <w:r>
        <w:rPr>
          <w:rFonts w:hint="eastAsia" w:ascii="宋体" w:hAnsi="宋体" w:cs="宋体"/>
          <w:szCs w:val="20"/>
        </w:rPr>
        <w:t>相关供应商：</w:t>
      </w:r>
      <w:r>
        <w:rPr>
          <w:rFonts w:hint="eastAsia" w:ascii="宋体" w:hAnsi="宋体" w:cs="宋体"/>
          <w:szCs w:val="20"/>
          <w:u w:val="dotted"/>
        </w:rPr>
        <w:t xml:space="preserve">                                             </w:t>
      </w:r>
    </w:p>
    <w:p w14:paraId="107085F9">
      <w:pPr>
        <w:spacing w:line="440" w:lineRule="exact"/>
        <w:jc w:val="both"/>
        <w:rPr>
          <w:rFonts w:ascii="宋体" w:hAnsi="宋体" w:cs="宋体"/>
          <w:szCs w:val="20"/>
          <w:u w:val="single"/>
        </w:rPr>
      </w:pPr>
      <w:r>
        <w:rPr>
          <w:rFonts w:hint="eastAsia" w:ascii="宋体" w:hAnsi="宋体" w:cs="宋体"/>
          <w:szCs w:val="20"/>
        </w:rPr>
        <w:t>地     址：</w:t>
      </w:r>
      <w:r>
        <w:rPr>
          <w:rFonts w:hint="eastAsia" w:ascii="宋体" w:hAnsi="宋体" w:cs="宋体"/>
          <w:szCs w:val="20"/>
          <w:u w:val="dotted"/>
        </w:rPr>
        <w:t xml:space="preserve">                             </w:t>
      </w:r>
      <w:r>
        <w:rPr>
          <w:rFonts w:hint="eastAsia" w:ascii="宋体" w:hAnsi="宋体" w:cs="宋体"/>
          <w:szCs w:val="20"/>
        </w:rPr>
        <w:t>邮编：</w:t>
      </w:r>
      <w:r>
        <w:rPr>
          <w:rFonts w:hint="eastAsia" w:ascii="宋体" w:hAnsi="宋体" w:cs="宋体"/>
          <w:szCs w:val="20"/>
          <w:u w:val="dotted"/>
        </w:rPr>
        <w:t xml:space="preserve">           </w:t>
      </w:r>
    </w:p>
    <w:p w14:paraId="7357A771">
      <w:pPr>
        <w:spacing w:line="440" w:lineRule="exact"/>
        <w:jc w:val="both"/>
        <w:rPr>
          <w:rFonts w:ascii="宋体" w:hAnsi="宋体" w:cs="宋体"/>
          <w:szCs w:val="20"/>
          <w:u w:val="single"/>
        </w:rPr>
      </w:pPr>
      <w:r>
        <w:rPr>
          <w:rFonts w:hint="eastAsia" w:ascii="宋体" w:hAnsi="宋体" w:cs="宋体"/>
          <w:szCs w:val="20"/>
        </w:rPr>
        <w:t>联系人：</w:t>
      </w:r>
      <w:r>
        <w:rPr>
          <w:rFonts w:hint="eastAsia" w:ascii="宋体" w:hAnsi="宋体" w:cs="宋体"/>
          <w:szCs w:val="20"/>
          <w:u w:val="dotted"/>
        </w:rPr>
        <w:t xml:space="preserve">               </w:t>
      </w:r>
      <w:r>
        <w:rPr>
          <w:rFonts w:hint="eastAsia" w:ascii="宋体" w:hAnsi="宋体" w:cs="宋体"/>
          <w:szCs w:val="20"/>
        </w:rPr>
        <w:t>联系电话：</w:t>
      </w:r>
      <w:r>
        <w:rPr>
          <w:rFonts w:hint="eastAsia" w:ascii="宋体" w:hAnsi="宋体" w:cs="宋体"/>
          <w:szCs w:val="20"/>
          <w:u w:val="dotted"/>
        </w:rPr>
        <w:t xml:space="preserve">                        </w:t>
      </w:r>
    </w:p>
    <w:p w14:paraId="45340472">
      <w:pPr>
        <w:spacing w:line="440" w:lineRule="exact"/>
        <w:jc w:val="both"/>
        <w:rPr>
          <w:rFonts w:ascii="宋体" w:hAnsi="宋体" w:cs="宋体"/>
          <w:szCs w:val="20"/>
        </w:rPr>
      </w:pPr>
      <w:r>
        <w:rPr>
          <w:rFonts w:hint="eastAsia" w:ascii="宋体" w:hAnsi="宋体" w:cs="宋体"/>
          <w:szCs w:val="20"/>
        </w:rPr>
        <w:t>二、投诉项目基本情况</w:t>
      </w:r>
    </w:p>
    <w:p w14:paraId="1363FBD5">
      <w:pPr>
        <w:spacing w:line="440" w:lineRule="exact"/>
        <w:jc w:val="both"/>
        <w:rPr>
          <w:rFonts w:ascii="宋体" w:hAnsi="宋体" w:cs="宋体"/>
          <w:szCs w:val="20"/>
          <w:u w:val="dotted"/>
        </w:rPr>
      </w:pPr>
      <w:r>
        <w:rPr>
          <w:rFonts w:hint="eastAsia" w:ascii="宋体" w:hAnsi="宋体" w:cs="宋体"/>
          <w:szCs w:val="20"/>
        </w:rPr>
        <w:t>采购项目名称：</w:t>
      </w:r>
      <w:r>
        <w:rPr>
          <w:rFonts w:hint="eastAsia" w:ascii="宋体" w:hAnsi="宋体" w:cs="宋体"/>
          <w:szCs w:val="20"/>
          <w:u w:val="dotted"/>
        </w:rPr>
        <w:t xml:space="preserve">                                           </w:t>
      </w:r>
    </w:p>
    <w:p w14:paraId="4BE67ECC">
      <w:pPr>
        <w:spacing w:line="440" w:lineRule="exact"/>
        <w:jc w:val="both"/>
        <w:rPr>
          <w:rFonts w:ascii="宋体" w:hAnsi="宋体" w:cs="宋体"/>
          <w:szCs w:val="20"/>
          <w:u w:val="single"/>
        </w:rPr>
      </w:pPr>
      <w:r>
        <w:rPr>
          <w:rFonts w:hint="eastAsia" w:ascii="宋体" w:hAnsi="宋体" w:cs="宋体"/>
          <w:szCs w:val="20"/>
        </w:rPr>
        <w:t>采购项目编号：</w:t>
      </w:r>
      <w:r>
        <w:rPr>
          <w:rFonts w:hint="eastAsia" w:ascii="宋体" w:hAnsi="宋体" w:cs="宋体"/>
          <w:szCs w:val="20"/>
          <w:u w:val="dotted"/>
        </w:rPr>
        <w:t xml:space="preserve">                 </w:t>
      </w:r>
      <w:r>
        <w:rPr>
          <w:rFonts w:hint="eastAsia" w:ascii="宋体" w:hAnsi="宋体" w:cs="宋体"/>
          <w:szCs w:val="20"/>
        </w:rPr>
        <w:t>包号：</w:t>
      </w:r>
      <w:r>
        <w:rPr>
          <w:rFonts w:hint="eastAsia" w:ascii="宋体" w:hAnsi="宋体" w:cs="宋体"/>
          <w:szCs w:val="20"/>
          <w:u w:val="dotted"/>
        </w:rPr>
        <w:t xml:space="preserve">                    </w:t>
      </w:r>
    </w:p>
    <w:p w14:paraId="2BBF8072">
      <w:pPr>
        <w:spacing w:line="440" w:lineRule="exact"/>
        <w:jc w:val="both"/>
        <w:rPr>
          <w:rFonts w:ascii="宋体" w:hAnsi="宋体" w:cs="宋体"/>
          <w:szCs w:val="20"/>
        </w:rPr>
      </w:pPr>
      <w:r>
        <w:rPr>
          <w:rFonts w:hint="eastAsia" w:ascii="宋体" w:hAnsi="宋体" w:cs="宋体"/>
          <w:szCs w:val="20"/>
        </w:rPr>
        <w:t>采购人名称：</w:t>
      </w:r>
      <w:r>
        <w:rPr>
          <w:rFonts w:hint="eastAsia" w:ascii="宋体" w:hAnsi="宋体" w:cs="宋体"/>
          <w:szCs w:val="20"/>
          <w:u w:val="dotted"/>
        </w:rPr>
        <w:t xml:space="preserve">                                             </w:t>
      </w:r>
    </w:p>
    <w:p w14:paraId="4A08FA72">
      <w:pPr>
        <w:spacing w:line="440" w:lineRule="exact"/>
        <w:jc w:val="both"/>
        <w:rPr>
          <w:rFonts w:ascii="宋体" w:hAnsi="宋体" w:cs="宋体"/>
          <w:szCs w:val="20"/>
          <w:u w:val="single"/>
        </w:rPr>
      </w:pPr>
      <w:r>
        <w:rPr>
          <w:rFonts w:hint="eastAsia" w:ascii="宋体" w:hAnsi="宋体" w:cs="宋体"/>
          <w:szCs w:val="20"/>
        </w:rPr>
        <w:t>代理机构名称：</w:t>
      </w:r>
      <w:r>
        <w:rPr>
          <w:rFonts w:hint="eastAsia" w:ascii="宋体" w:hAnsi="宋体" w:cs="宋体"/>
          <w:szCs w:val="20"/>
          <w:u w:val="dotted"/>
        </w:rPr>
        <w:t xml:space="preserve">                                           </w:t>
      </w:r>
    </w:p>
    <w:p w14:paraId="3998194D">
      <w:pPr>
        <w:spacing w:line="440" w:lineRule="exact"/>
        <w:jc w:val="both"/>
        <w:rPr>
          <w:rFonts w:ascii="宋体" w:hAnsi="宋体" w:cs="宋体"/>
          <w:szCs w:val="20"/>
          <w:u w:val="dotted"/>
        </w:rPr>
      </w:pPr>
      <w:r>
        <w:rPr>
          <w:rFonts w:hint="eastAsia" w:ascii="宋体" w:hAnsi="宋体" w:cs="宋体"/>
          <w:szCs w:val="20"/>
        </w:rPr>
        <w:t>采购文件公告</w:t>
      </w:r>
      <w:r>
        <w:rPr>
          <w:rFonts w:hint="eastAsia" w:ascii="宋体" w:hAnsi="宋体" w:cs="宋体"/>
          <w:szCs w:val="20"/>
          <w:lang w:eastAsia="zh-CN"/>
        </w:rPr>
        <w:t>：</w:t>
      </w:r>
      <w:r>
        <w:rPr>
          <w:rFonts w:hint="eastAsia" w:ascii="宋体" w:hAnsi="宋体" w:cs="宋体"/>
          <w:szCs w:val="20"/>
          <w:u w:val="dotted"/>
        </w:rPr>
        <w:t xml:space="preserve">是/否 </w:t>
      </w:r>
      <w:r>
        <w:rPr>
          <w:rFonts w:hint="eastAsia" w:ascii="宋体" w:hAnsi="宋体" w:cs="宋体"/>
          <w:szCs w:val="20"/>
        </w:rPr>
        <w:t>公告期限：</w:t>
      </w:r>
      <w:r>
        <w:rPr>
          <w:rFonts w:hint="eastAsia" w:ascii="宋体" w:hAnsi="宋体" w:cs="宋体"/>
          <w:szCs w:val="20"/>
          <w:u w:val="dotted"/>
        </w:rPr>
        <w:t xml:space="preserve">                            </w:t>
      </w:r>
    </w:p>
    <w:p w14:paraId="2C156DBD">
      <w:pPr>
        <w:spacing w:line="440" w:lineRule="exact"/>
        <w:jc w:val="both"/>
        <w:rPr>
          <w:rFonts w:ascii="宋体" w:hAnsi="宋体" w:cs="宋体"/>
          <w:szCs w:val="20"/>
          <w:u w:val="single"/>
        </w:rPr>
      </w:pPr>
      <w:r>
        <w:rPr>
          <w:rFonts w:hint="eastAsia" w:ascii="宋体" w:hAnsi="宋体" w:cs="宋体"/>
          <w:szCs w:val="20"/>
        </w:rPr>
        <w:t>采购结果公告</w:t>
      </w:r>
      <w:r>
        <w:rPr>
          <w:rFonts w:hint="eastAsia" w:ascii="宋体" w:hAnsi="宋体" w:cs="宋体"/>
          <w:szCs w:val="20"/>
          <w:lang w:eastAsia="zh-CN"/>
        </w:rPr>
        <w:t>：</w:t>
      </w:r>
      <w:r>
        <w:rPr>
          <w:rFonts w:hint="eastAsia" w:ascii="宋体" w:hAnsi="宋体" w:cs="宋体"/>
          <w:szCs w:val="20"/>
          <w:u w:val="dotted"/>
        </w:rPr>
        <w:t xml:space="preserve">是/否 </w:t>
      </w:r>
      <w:r>
        <w:rPr>
          <w:rFonts w:hint="eastAsia" w:ascii="宋体" w:hAnsi="宋体" w:cs="宋体"/>
          <w:szCs w:val="20"/>
        </w:rPr>
        <w:t>公告期限：</w:t>
      </w:r>
      <w:r>
        <w:rPr>
          <w:rFonts w:hint="eastAsia" w:ascii="宋体" w:hAnsi="宋体" w:cs="宋体"/>
          <w:szCs w:val="20"/>
          <w:u w:val="dotted"/>
        </w:rPr>
        <w:t xml:space="preserve">                            </w:t>
      </w:r>
    </w:p>
    <w:p w14:paraId="71006F97">
      <w:pPr>
        <w:spacing w:line="440" w:lineRule="exact"/>
        <w:jc w:val="both"/>
        <w:rPr>
          <w:rFonts w:ascii="宋体" w:hAnsi="宋体" w:cs="宋体"/>
          <w:szCs w:val="20"/>
        </w:rPr>
      </w:pPr>
      <w:r>
        <w:rPr>
          <w:rFonts w:hint="eastAsia" w:ascii="宋体" w:hAnsi="宋体" w:cs="宋体"/>
          <w:szCs w:val="20"/>
        </w:rPr>
        <w:t>三、质疑基本情况</w:t>
      </w:r>
    </w:p>
    <w:p w14:paraId="106C25EC">
      <w:pPr>
        <w:spacing w:line="440" w:lineRule="exact"/>
        <w:ind w:firstLine="420" w:firstLineChars="200"/>
        <w:jc w:val="both"/>
        <w:rPr>
          <w:rFonts w:ascii="宋体" w:hAnsi="宋体" w:cs="宋体"/>
          <w:szCs w:val="20"/>
          <w:u w:val="dotted"/>
        </w:rPr>
      </w:pPr>
      <w:r>
        <w:rPr>
          <w:rFonts w:hint="eastAsia" w:ascii="宋体" w:hAnsi="宋体" w:cs="宋体"/>
          <w:szCs w:val="20"/>
        </w:rPr>
        <w:t>投诉人于</w:t>
      </w:r>
      <w:r>
        <w:rPr>
          <w:rFonts w:hint="eastAsia" w:ascii="宋体" w:hAnsi="宋体" w:cs="宋体"/>
          <w:szCs w:val="20"/>
          <w:u w:val="dotted"/>
        </w:rPr>
        <w:t xml:space="preserve">   </w:t>
      </w:r>
      <w:r>
        <w:rPr>
          <w:rFonts w:hint="eastAsia" w:ascii="宋体" w:hAnsi="宋体" w:cs="宋体"/>
          <w:szCs w:val="20"/>
        </w:rPr>
        <w:t>年</w:t>
      </w:r>
      <w:r>
        <w:rPr>
          <w:rFonts w:hint="eastAsia" w:ascii="宋体" w:hAnsi="宋体" w:cs="宋体"/>
          <w:szCs w:val="20"/>
          <w:u w:val="dotted"/>
        </w:rPr>
        <w:t xml:space="preserve">   </w:t>
      </w:r>
      <w:r>
        <w:rPr>
          <w:rFonts w:hint="eastAsia" w:ascii="宋体" w:hAnsi="宋体" w:cs="宋体"/>
          <w:szCs w:val="20"/>
        </w:rPr>
        <w:t>月</w:t>
      </w:r>
      <w:r>
        <w:rPr>
          <w:rFonts w:hint="eastAsia" w:ascii="宋体" w:hAnsi="宋体" w:cs="宋体"/>
          <w:szCs w:val="20"/>
          <w:u w:val="dotted"/>
        </w:rPr>
        <w:t xml:space="preserve">  </w:t>
      </w:r>
      <w:r>
        <w:rPr>
          <w:rFonts w:hint="eastAsia" w:ascii="宋体" w:hAnsi="宋体" w:cs="宋体"/>
          <w:szCs w:val="20"/>
        </w:rPr>
        <w:t>日</w:t>
      </w:r>
      <w:r>
        <w:rPr>
          <w:rFonts w:hint="eastAsia" w:ascii="宋体" w:hAnsi="宋体" w:cs="宋体"/>
          <w:szCs w:val="20"/>
          <w:lang w:eastAsia="zh-CN"/>
        </w:rPr>
        <w:t>，</w:t>
      </w:r>
      <w:r>
        <w:rPr>
          <w:rFonts w:hint="eastAsia" w:ascii="宋体" w:hAnsi="宋体" w:cs="宋体"/>
          <w:szCs w:val="20"/>
          <w:lang w:val="en-US" w:eastAsia="zh-CN"/>
        </w:rPr>
        <w:t>向</w:t>
      </w:r>
      <w:r>
        <w:rPr>
          <w:rFonts w:hint="eastAsia" w:ascii="宋体" w:hAnsi="宋体" w:cs="宋体"/>
          <w:szCs w:val="20"/>
          <w:u w:val="dotted"/>
        </w:rPr>
        <w:t xml:space="preserve">               </w:t>
      </w:r>
      <w:r>
        <w:rPr>
          <w:rFonts w:hint="eastAsia" w:ascii="宋体" w:hAnsi="宋体" w:cs="宋体"/>
          <w:szCs w:val="20"/>
        </w:rPr>
        <w:t>提出质疑，质疑事项为：</w:t>
      </w:r>
      <w:r>
        <w:rPr>
          <w:rFonts w:hint="eastAsia" w:ascii="宋体" w:hAnsi="宋体" w:cs="宋体"/>
          <w:szCs w:val="20"/>
          <w:u w:val="dotted"/>
        </w:rPr>
        <w:t xml:space="preserve">         </w:t>
      </w:r>
    </w:p>
    <w:p w14:paraId="2207C63A">
      <w:pPr>
        <w:spacing w:line="440" w:lineRule="exact"/>
        <w:jc w:val="both"/>
        <w:rPr>
          <w:rFonts w:ascii="宋体" w:hAnsi="宋体" w:cs="宋体"/>
          <w:szCs w:val="20"/>
          <w:u w:val="dotted"/>
        </w:rPr>
      </w:pPr>
      <w:r>
        <w:rPr>
          <w:rFonts w:hint="eastAsia" w:ascii="宋体" w:hAnsi="宋体" w:cs="宋体"/>
          <w:szCs w:val="20"/>
          <w:u w:val="dotted"/>
        </w:rPr>
        <w:t xml:space="preserve">                                                     </w:t>
      </w:r>
      <w:r>
        <w:rPr>
          <w:rFonts w:hint="eastAsia" w:ascii="宋体" w:hAnsi="宋体" w:cs="宋体"/>
          <w:szCs w:val="20"/>
        </w:rPr>
        <w:t xml:space="preserve">  </w:t>
      </w:r>
    </w:p>
    <w:p w14:paraId="25CF4052">
      <w:pPr>
        <w:spacing w:line="440" w:lineRule="exact"/>
        <w:ind w:firstLine="315" w:firstLineChars="150"/>
        <w:jc w:val="both"/>
        <w:rPr>
          <w:rFonts w:ascii="宋体" w:hAnsi="宋体" w:cs="宋体"/>
          <w:szCs w:val="20"/>
        </w:rPr>
      </w:pPr>
      <w:r>
        <w:rPr>
          <w:rFonts w:hint="eastAsia" w:ascii="宋体" w:hAnsi="宋体" w:cs="宋体"/>
          <w:szCs w:val="20"/>
          <w:u w:val="dotted"/>
        </w:rPr>
        <w:t>采购人/代理机构</w:t>
      </w:r>
      <w:r>
        <w:rPr>
          <w:rFonts w:hint="eastAsia" w:ascii="宋体" w:hAnsi="宋体" w:cs="宋体"/>
          <w:szCs w:val="20"/>
        </w:rPr>
        <w:t>于</w:t>
      </w:r>
      <w:r>
        <w:rPr>
          <w:rFonts w:hint="eastAsia" w:ascii="宋体" w:hAnsi="宋体" w:cs="宋体"/>
          <w:szCs w:val="20"/>
          <w:u w:val="dotted"/>
        </w:rPr>
        <w:t xml:space="preserve">   </w:t>
      </w:r>
      <w:r>
        <w:rPr>
          <w:rFonts w:hint="eastAsia" w:ascii="宋体" w:hAnsi="宋体" w:cs="宋体"/>
          <w:szCs w:val="20"/>
        </w:rPr>
        <w:t>年</w:t>
      </w:r>
      <w:r>
        <w:rPr>
          <w:rFonts w:hint="eastAsia" w:ascii="宋体" w:hAnsi="宋体" w:cs="宋体"/>
          <w:szCs w:val="20"/>
          <w:u w:val="dotted"/>
        </w:rPr>
        <w:t xml:space="preserve">   </w:t>
      </w:r>
      <w:r>
        <w:rPr>
          <w:rFonts w:hint="eastAsia" w:ascii="宋体" w:hAnsi="宋体" w:cs="宋体"/>
          <w:szCs w:val="20"/>
        </w:rPr>
        <w:t>月</w:t>
      </w:r>
      <w:r>
        <w:rPr>
          <w:rFonts w:hint="eastAsia" w:ascii="宋体" w:hAnsi="宋体" w:cs="宋体"/>
          <w:szCs w:val="20"/>
          <w:u w:val="dotted"/>
        </w:rPr>
        <w:t xml:space="preserve">   </w:t>
      </w:r>
      <w:r>
        <w:rPr>
          <w:rFonts w:hint="eastAsia" w:ascii="宋体" w:hAnsi="宋体" w:cs="宋体"/>
          <w:szCs w:val="20"/>
        </w:rPr>
        <w:t>日</w:t>
      </w:r>
      <w:r>
        <w:rPr>
          <w:rFonts w:hint="eastAsia" w:ascii="宋体" w:hAnsi="宋体" w:cs="宋体"/>
          <w:szCs w:val="20"/>
          <w:lang w:eastAsia="zh-CN"/>
        </w:rPr>
        <w:t>，</w:t>
      </w:r>
      <w:r>
        <w:rPr>
          <w:rFonts w:hint="eastAsia" w:ascii="宋体" w:hAnsi="宋体" w:cs="宋体"/>
          <w:szCs w:val="20"/>
        </w:rPr>
        <w:t>就质疑事项作出了答复/没有在法定期限内作出答复。</w:t>
      </w:r>
    </w:p>
    <w:p w14:paraId="70DD3696">
      <w:pPr>
        <w:spacing w:line="440" w:lineRule="exact"/>
        <w:jc w:val="both"/>
        <w:rPr>
          <w:rFonts w:ascii="宋体" w:hAnsi="宋体" w:cs="宋体"/>
          <w:szCs w:val="20"/>
        </w:rPr>
      </w:pPr>
      <w:r>
        <w:rPr>
          <w:rFonts w:hint="eastAsia" w:ascii="宋体" w:hAnsi="宋体" w:cs="宋体"/>
          <w:szCs w:val="20"/>
        </w:rPr>
        <w:t>四、投诉事项具体内容</w:t>
      </w:r>
    </w:p>
    <w:p w14:paraId="18FCAA0B">
      <w:pPr>
        <w:spacing w:line="440" w:lineRule="exact"/>
        <w:jc w:val="both"/>
        <w:rPr>
          <w:rFonts w:ascii="宋体" w:hAnsi="宋体" w:cs="宋体"/>
          <w:szCs w:val="20"/>
          <w:u w:val="single"/>
        </w:rPr>
      </w:pPr>
      <w:r>
        <w:rPr>
          <w:rFonts w:hint="eastAsia" w:ascii="宋体" w:hAnsi="宋体" w:cs="宋体"/>
          <w:szCs w:val="20"/>
        </w:rPr>
        <w:t>投诉事项 1：</w:t>
      </w:r>
      <w:r>
        <w:rPr>
          <w:rFonts w:hint="eastAsia" w:ascii="宋体" w:hAnsi="宋体" w:cs="宋体"/>
          <w:szCs w:val="20"/>
          <w:u w:val="dotted"/>
        </w:rPr>
        <w:t xml:space="preserve">                                       </w:t>
      </w:r>
    </w:p>
    <w:p w14:paraId="159C4E91">
      <w:pPr>
        <w:spacing w:line="440" w:lineRule="exact"/>
        <w:jc w:val="both"/>
        <w:rPr>
          <w:rFonts w:ascii="宋体" w:hAnsi="宋体" w:cs="宋体"/>
          <w:szCs w:val="20"/>
        </w:rPr>
      </w:pPr>
      <w:r>
        <w:rPr>
          <w:rFonts w:hint="eastAsia" w:ascii="宋体" w:hAnsi="宋体" w:cs="宋体"/>
          <w:szCs w:val="20"/>
        </w:rPr>
        <w:t>事实依据：</w:t>
      </w:r>
      <w:r>
        <w:rPr>
          <w:rFonts w:hint="eastAsia" w:ascii="宋体" w:hAnsi="宋体" w:cs="宋体"/>
          <w:szCs w:val="20"/>
          <w:u w:val="dotted"/>
        </w:rPr>
        <w:t xml:space="preserve">                                         </w:t>
      </w:r>
    </w:p>
    <w:p w14:paraId="027F5ABD">
      <w:pPr>
        <w:spacing w:line="440" w:lineRule="exact"/>
        <w:jc w:val="both"/>
        <w:rPr>
          <w:rFonts w:ascii="宋体" w:hAnsi="宋体" w:cs="宋体"/>
          <w:szCs w:val="20"/>
          <w:u w:val="dotted"/>
        </w:rPr>
      </w:pPr>
      <w:r>
        <w:rPr>
          <w:rFonts w:hint="eastAsia" w:ascii="宋体" w:hAnsi="宋体" w:cs="宋体"/>
          <w:szCs w:val="20"/>
          <w:u w:val="dotted"/>
        </w:rPr>
        <w:t xml:space="preserve">                                                      </w:t>
      </w:r>
    </w:p>
    <w:p w14:paraId="656E6B21">
      <w:pPr>
        <w:spacing w:line="440" w:lineRule="exact"/>
        <w:jc w:val="both"/>
        <w:rPr>
          <w:rFonts w:ascii="宋体" w:hAnsi="宋体" w:cs="宋体"/>
          <w:szCs w:val="20"/>
          <w:u w:val="single"/>
        </w:rPr>
      </w:pPr>
      <w:r>
        <w:rPr>
          <w:rFonts w:hint="eastAsia" w:ascii="宋体" w:hAnsi="宋体" w:cs="宋体"/>
          <w:szCs w:val="20"/>
        </w:rPr>
        <w:t>法律依据：</w:t>
      </w:r>
      <w:r>
        <w:rPr>
          <w:rFonts w:hint="eastAsia" w:ascii="宋体" w:hAnsi="宋体" w:cs="宋体"/>
          <w:szCs w:val="20"/>
          <w:u w:val="dotted"/>
        </w:rPr>
        <w:t xml:space="preserve">                                          </w:t>
      </w:r>
    </w:p>
    <w:p w14:paraId="6FD72027">
      <w:pPr>
        <w:spacing w:line="440" w:lineRule="exact"/>
        <w:jc w:val="both"/>
        <w:rPr>
          <w:rFonts w:ascii="宋体" w:hAnsi="宋体" w:cs="宋体"/>
          <w:szCs w:val="20"/>
          <w:u w:val="dotted"/>
        </w:rPr>
      </w:pPr>
      <w:r>
        <w:rPr>
          <w:rFonts w:hint="eastAsia" w:ascii="宋体" w:hAnsi="宋体" w:cs="宋体"/>
          <w:szCs w:val="20"/>
          <w:u w:val="dotted"/>
        </w:rPr>
        <w:t xml:space="preserve">                                                      </w:t>
      </w:r>
    </w:p>
    <w:p w14:paraId="0EED785E">
      <w:pPr>
        <w:spacing w:line="440" w:lineRule="exact"/>
        <w:jc w:val="both"/>
        <w:rPr>
          <w:rFonts w:ascii="宋体" w:hAnsi="宋体" w:cs="宋体"/>
          <w:szCs w:val="20"/>
        </w:rPr>
      </w:pPr>
      <w:r>
        <w:rPr>
          <w:rFonts w:hint="eastAsia" w:ascii="宋体" w:hAnsi="宋体" w:cs="宋体"/>
          <w:szCs w:val="20"/>
        </w:rPr>
        <w:t>投诉事项2</w:t>
      </w:r>
    </w:p>
    <w:p w14:paraId="6ED57688">
      <w:pPr>
        <w:spacing w:line="440" w:lineRule="exact"/>
        <w:jc w:val="both"/>
        <w:rPr>
          <w:rFonts w:ascii="宋体" w:hAnsi="宋体" w:cs="宋体"/>
          <w:szCs w:val="20"/>
          <w:u w:val="dotted"/>
        </w:rPr>
      </w:pPr>
      <w:r>
        <w:rPr>
          <w:rFonts w:hint="eastAsia" w:ascii="宋体" w:hAnsi="宋体" w:cs="宋体"/>
          <w:szCs w:val="20"/>
        </w:rPr>
        <w:t>……</w:t>
      </w:r>
    </w:p>
    <w:p w14:paraId="4F4170A8">
      <w:pPr>
        <w:spacing w:line="440" w:lineRule="exact"/>
        <w:jc w:val="both"/>
        <w:rPr>
          <w:rFonts w:ascii="宋体" w:hAnsi="宋体" w:cs="宋体"/>
          <w:szCs w:val="20"/>
        </w:rPr>
      </w:pPr>
      <w:r>
        <w:rPr>
          <w:rFonts w:hint="eastAsia" w:ascii="宋体" w:hAnsi="宋体" w:cs="宋体"/>
          <w:szCs w:val="20"/>
        </w:rPr>
        <w:t>五、与投诉事项相关的投诉请求</w:t>
      </w:r>
    </w:p>
    <w:p w14:paraId="443CEADC">
      <w:pPr>
        <w:spacing w:line="440" w:lineRule="exact"/>
        <w:jc w:val="both"/>
        <w:rPr>
          <w:rFonts w:ascii="宋体" w:hAnsi="宋体" w:cs="宋体"/>
          <w:szCs w:val="20"/>
        </w:rPr>
      </w:pPr>
      <w:r>
        <w:rPr>
          <w:rFonts w:hint="eastAsia" w:ascii="宋体" w:hAnsi="宋体" w:cs="宋体"/>
          <w:szCs w:val="20"/>
        </w:rPr>
        <w:t>请求：</w:t>
      </w:r>
      <w:r>
        <w:rPr>
          <w:rFonts w:hint="eastAsia" w:ascii="宋体" w:hAnsi="宋体" w:cs="宋体"/>
          <w:szCs w:val="20"/>
          <w:u w:val="dotted"/>
        </w:rPr>
        <w:t xml:space="preserve">                                              </w:t>
      </w:r>
      <w:r>
        <w:rPr>
          <w:rFonts w:hint="eastAsia" w:ascii="宋体" w:hAnsi="宋体" w:cs="宋体"/>
          <w:szCs w:val="20"/>
        </w:rPr>
        <w:t xml:space="preserve"> </w:t>
      </w:r>
    </w:p>
    <w:p w14:paraId="6827B4E2">
      <w:pPr>
        <w:spacing w:line="440" w:lineRule="exact"/>
        <w:jc w:val="both"/>
        <w:rPr>
          <w:rFonts w:ascii="宋体" w:hAnsi="宋体" w:cs="宋体"/>
          <w:szCs w:val="20"/>
          <w:u w:val="single"/>
        </w:rPr>
      </w:pPr>
    </w:p>
    <w:p w14:paraId="36D0504B">
      <w:pPr>
        <w:spacing w:line="440" w:lineRule="exact"/>
        <w:jc w:val="both"/>
        <w:rPr>
          <w:rFonts w:ascii="宋体" w:hAnsi="宋体" w:cs="宋体"/>
          <w:szCs w:val="20"/>
        </w:rPr>
      </w:pPr>
      <w:r>
        <w:rPr>
          <w:rFonts w:hint="eastAsia" w:ascii="宋体" w:hAnsi="宋体" w:cs="宋体"/>
          <w:szCs w:val="20"/>
        </w:rPr>
        <w:t xml:space="preserve">签字(签章)：                   公章：                      </w:t>
      </w:r>
    </w:p>
    <w:p w14:paraId="27D210C9">
      <w:pPr>
        <w:spacing w:line="440" w:lineRule="exact"/>
        <w:jc w:val="both"/>
        <w:rPr>
          <w:rFonts w:ascii="宋体" w:hAnsi="宋体" w:cs="宋体"/>
          <w:szCs w:val="20"/>
        </w:rPr>
      </w:pPr>
      <w:r>
        <w:rPr>
          <w:rFonts w:hint="eastAsia" w:ascii="宋体" w:hAnsi="宋体" w:cs="宋体"/>
          <w:szCs w:val="20"/>
        </w:rPr>
        <w:t>日期：</w:t>
      </w:r>
    </w:p>
    <w:p w14:paraId="75629E78">
      <w:pPr>
        <w:spacing w:line="360" w:lineRule="auto"/>
        <w:rPr>
          <w:rFonts w:ascii="宋体" w:hAnsi="宋体" w:cs="宋体"/>
          <w:b/>
          <w:szCs w:val="20"/>
        </w:rPr>
      </w:pPr>
    </w:p>
    <w:p w14:paraId="3811058C">
      <w:pPr>
        <w:spacing w:line="360" w:lineRule="auto"/>
        <w:rPr>
          <w:rFonts w:ascii="仿宋_GB2312" w:hAnsi="仿宋" w:eastAsia="仿宋_GB2312"/>
          <w:b/>
          <w:sz w:val="24"/>
        </w:rPr>
      </w:pPr>
    </w:p>
    <w:p w14:paraId="7A00F6AD">
      <w:pPr>
        <w:spacing w:line="360" w:lineRule="exact"/>
        <w:jc w:val="both"/>
        <w:rPr>
          <w:rFonts w:ascii="宋体" w:hAnsi="宋体" w:cs="宋体"/>
          <w:b/>
          <w:szCs w:val="21"/>
        </w:rPr>
      </w:pPr>
      <w:r>
        <w:rPr>
          <w:rFonts w:hint="eastAsia" w:ascii="宋体" w:hAnsi="宋体" w:cs="宋体"/>
          <w:b/>
          <w:szCs w:val="21"/>
        </w:rPr>
        <w:t>投诉书制作说明：</w:t>
      </w:r>
    </w:p>
    <w:p w14:paraId="49C5F470">
      <w:pPr>
        <w:spacing w:line="360" w:lineRule="exact"/>
        <w:ind w:firstLine="420" w:firstLineChars="200"/>
        <w:jc w:val="both"/>
        <w:rPr>
          <w:rFonts w:ascii="宋体" w:hAnsi="宋体" w:cs="宋体"/>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1CD5E190">
      <w:pPr>
        <w:spacing w:line="360" w:lineRule="exact"/>
        <w:ind w:firstLine="420" w:firstLineChars="200"/>
        <w:jc w:val="both"/>
        <w:rPr>
          <w:rFonts w:ascii="宋体" w:hAnsi="宋体" w:cs="宋体"/>
          <w:szCs w:val="21"/>
        </w:rPr>
      </w:pPr>
      <w:r>
        <w:rPr>
          <w:rFonts w:hint="eastAsia" w:ascii="宋体" w:hAnsi="宋体" w:cs="宋体"/>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64A0EA8">
      <w:pPr>
        <w:spacing w:line="360" w:lineRule="exact"/>
        <w:ind w:firstLine="420" w:firstLineChars="200"/>
        <w:jc w:val="both"/>
        <w:rPr>
          <w:rFonts w:ascii="宋体" w:hAnsi="宋体" w:cs="宋体"/>
          <w:szCs w:val="21"/>
        </w:rPr>
      </w:pPr>
      <w:r>
        <w:rPr>
          <w:rFonts w:hint="eastAsia" w:ascii="宋体" w:hAnsi="宋体" w:cs="宋体"/>
          <w:szCs w:val="21"/>
        </w:rPr>
        <w:t>3.投诉人若对项目的某一分包进行投诉，投诉书应列明具体分包号。</w:t>
      </w:r>
    </w:p>
    <w:p w14:paraId="2280560B">
      <w:pPr>
        <w:spacing w:line="360" w:lineRule="exact"/>
        <w:ind w:firstLine="420" w:firstLineChars="200"/>
        <w:jc w:val="both"/>
        <w:rPr>
          <w:rFonts w:ascii="宋体" w:hAnsi="宋体" w:cs="宋体"/>
          <w:szCs w:val="21"/>
        </w:rPr>
      </w:pPr>
      <w:r>
        <w:rPr>
          <w:rFonts w:hint="eastAsia" w:ascii="宋体" w:hAnsi="宋体" w:cs="宋体"/>
          <w:szCs w:val="21"/>
        </w:rPr>
        <w:t>4.投诉书应简要列明质疑事项，质疑函、质疑答复等作为附件材料提供。</w:t>
      </w:r>
    </w:p>
    <w:p w14:paraId="3348ACFA">
      <w:pPr>
        <w:spacing w:line="360" w:lineRule="exact"/>
        <w:ind w:firstLine="420" w:firstLineChars="200"/>
        <w:jc w:val="both"/>
        <w:rPr>
          <w:rFonts w:ascii="宋体" w:hAnsi="宋体" w:cs="宋体"/>
          <w:szCs w:val="21"/>
        </w:rPr>
      </w:pPr>
      <w:r>
        <w:rPr>
          <w:rFonts w:hint="eastAsia" w:ascii="宋体" w:hAnsi="宋体" w:cs="宋体"/>
          <w:szCs w:val="21"/>
        </w:rPr>
        <w:t>5.投诉书的投诉事项应具体、明确，并有必要的事实依据和法律依据。</w:t>
      </w:r>
    </w:p>
    <w:p w14:paraId="7E5D0864">
      <w:pPr>
        <w:spacing w:line="360" w:lineRule="exact"/>
        <w:ind w:firstLine="420" w:firstLineChars="200"/>
        <w:jc w:val="both"/>
        <w:rPr>
          <w:rFonts w:ascii="宋体" w:hAnsi="宋体" w:cs="宋体"/>
          <w:szCs w:val="21"/>
        </w:rPr>
      </w:pPr>
      <w:r>
        <w:rPr>
          <w:rFonts w:hint="eastAsia" w:ascii="宋体" w:hAnsi="宋体" w:cs="宋体"/>
          <w:szCs w:val="21"/>
        </w:rPr>
        <w:t>6.投诉书的投诉请求应与投诉事项相关。</w:t>
      </w:r>
    </w:p>
    <w:p w14:paraId="23A13EFD">
      <w:pPr>
        <w:spacing w:line="360" w:lineRule="exact"/>
        <w:ind w:firstLine="420" w:firstLineChars="200"/>
        <w:jc w:val="both"/>
        <w:rPr>
          <w:rFonts w:ascii="宋体" w:hAnsi="宋体" w:cs="宋体"/>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430FC413">
      <w:r>
        <w:rPr>
          <w:rFonts w:hint="eastAsia"/>
        </w:rPr>
        <w:br w:type="page"/>
      </w:r>
    </w:p>
    <w:p w14:paraId="36D3A109">
      <w:pPr>
        <w:spacing w:line="360" w:lineRule="auto"/>
        <w:rPr>
          <w:rFonts w:ascii="宋体" w:hAnsi="宋体" w:cs="宋体"/>
          <w:b/>
          <w:spacing w:val="6"/>
          <w:sz w:val="24"/>
          <w:szCs w:val="24"/>
        </w:rPr>
      </w:pPr>
      <w:r>
        <w:rPr>
          <w:rFonts w:hint="eastAsia" w:ascii="宋体" w:hAnsi="宋体" w:cs="宋体"/>
          <w:b/>
          <w:spacing w:val="6"/>
          <w:sz w:val="24"/>
          <w:szCs w:val="24"/>
        </w:rPr>
        <w:t>附件4：中小企业划型标准</w:t>
      </w:r>
    </w:p>
    <w:p w14:paraId="365A2F77"/>
    <w:p w14:paraId="18CB30C9">
      <w:r>
        <w:rPr>
          <w:rFonts w:hint="eastAsia" w:ascii="Times New Roman" w:hAnsi="Times New Roman" w:cs="宋体"/>
        </w:rPr>
        <w:drawing>
          <wp:anchor distT="0" distB="0" distL="114300" distR="114300" simplePos="0" relativeHeight="251661312" behindDoc="1" locked="0" layoutInCell="1" allowOverlap="1">
            <wp:simplePos x="0" y="0"/>
            <wp:positionH relativeFrom="column">
              <wp:posOffset>377825</wp:posOffset>
            </wp:positionH>
            <wp:positionV relativeFrom="page">
              <wp:posOffset>674370</wp:posOffset>
            </wp:positionV>
            <wp:extent cx="4888230" cy="7043420"/>
            <wp:effectExtent l="0" t="0" r="5080" b="7620"/>
            <wp:wrapTight wrapText="bothSides">
              <wp:wrapPolygon>
                <wp:start x="21600" y="0"/>
                <wp:lineTo x="51" y="0"/>
                <wp:lineTo x="51" y="21557"/>
                <wp:lineTo x="21600" y="21557"/>
                <wp:lineTo x="2160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rot="16200000">
                      <a:off x="0" y="0"/>
                      <a:ext cx="4888230" cy="7043420"/>
                    </a:xfrm>
                    <a:prstGeom prst="rect">
                      <a:avLst/>
                    </a:prstGeom>
                    <a:noFill/>
                    <a:ln>
                      <a:noFill/>
                    </a:ln>
                  </pic:spPr>
                </pic:pic>
              </a:graphicData>
            </a:graphic>
          </wp:anchor>
        </w:drawing>
      </w:r>
    </w:p>
    <w:p w14:paraId="63FE8A3E">
      <w:pPr>
        <w:pStyle w:val="2"/>
        <w:sectPr>
          <w:pgSz w:w="11905" w:h="16838"/>
          <w:pgMar w:top="1417" w:right="1417" w:bottom="1417" w:left="1417" w:header="680" w:footer="680" w:gutter="0"/>
          <w:pgBorders>
            <w:top w:val="none" w:sz="0" w:space="0"/>
            <w:left w:val="none" w:sz="0" w:space="0"/>
            <w:bottom w:val="none" w:sz="0" w:space="0"/>
            <w:right w:val="none" w:sz="0" w:space="0"/>
          </w:pgBorders>
          <w:pgNumType w:fmt="decimal"/>
          <w:cols w:space="0" w:num="1"/>
          <w:docGrid w:type="lines" w:linePitch="318" w:charSpace="0"/>
        </w:sectPr>
      </w:pPr>
    </w:p>
    <w:p w14:paraId="3D28E23D">
      <w:pPr>
        <w:pStyle w:val="16"/>
        <w:spacing w:after="0" w:line="360" w:lineRule="auto"/>
        <w:ind w:left="0" w:leftChars="0"/>
        <w:jc w:val="center"/>
        <w:rPr>
          <w:rFonts w:ascii="宋体" w:hAnsi="宋体" w:cs="宋体"/>
          <w:sz w:val="28"/>
          <w:szCs w:val="28"/>
        </w:rPr>
      </w:pPr>
      <w:r>
        <w:rPr>
          <w:rFonts w:hint="eastAsia" w:ascii="宋体" w:hAnsi="宋体" w:cs="宋体"/>
          <w:b/>
          <w:bCs/>
          <w:sz w:val="28"/>
          <w:szCs w:val="28"/>
        </w:rPr>
        <w:t>附件5：中小企业声明函（服务）</w:t>
      </w:r>
    </w:p>
    <w:bookmarkEnd w:id="81"/>
    <w:bookmarkEnd w:id="82"/>
    <w:bookmarkEnd w:id="83"/>
    <w:bookmarkEnd w:id="84"/>
    <w:bookmarkEnd w:id="85"/>
    <w:p w14:paraId="5D8645F9">
      <w:pPr>
        <w:spacing w:line="440" w:lineRule="exact"/>
        <w:ind w:firstLine="420" w:firstLineChars="200"/>
        <w:jc w:val="both"/>
        <w:rPr>
          <w:rFonts w:ascii="宋体" w:hAnsi="宋体" w:cs="宋体"/>
          <w:szCs w:val="21"/>
        </w:rPr>
      </w:pPr>
      <w:bookmarkStart w:id="92" w:name="_Toc486931335"/>
      <w:bookmarkStart w:id="93" w:name="_Toc453158717"/>
      <w:bookmarkStart w:id="94" w:name="_Toc204398773"/>
      <w:bookmarkStart w:id="95" w:name="_Toc384303169"/>
      <w:bookmarkStart w:id="96" w:name="_Toc518546796"/>
      <w:bookmarkStart w:id="97" w:name="_Toc433808007"/>
      <w:bookmarkStart w:id="98" w:name="_Toc2708"/>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采购活动，服务全部由符合政策要求的中小企业承接。相关企业（含联合体中的中小企业、签订分包意向协议的中小企业）的具体情况如下：</w:t>
      </w:r>
    </w:p>
    <w:p w14:paraId="76822A4C">
      <w:pPr>
        <w:spacing w:line="440" w:lineRule="exact"/>
        <w:ind w:firstLine="420" w:firstLineChars="200"/>
        <w:jc w:val="both"/>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 xml:space="preserve"> （采购文件中明确的所属行业） </w:t>
      </w:r>
      <w:r>
        <w:rPr>
          <w:rFonts w:hint="eastAsia" w:ascii="宋体" w:hAnsi="宋体" w:cs="宋体"/>
          <w:szCs w:val="21"/>
        </w:rPr>
        <w:t>；承建（承接）企业为</w:t>
      </w:r>
      <w:r>
        <w:rPr>
          <w:rFonts w:hint="eastAsia" w:ascii="宋体" w:hAnsi="宋体" w:cs="宋体"/>
          <w:szCs w:val="21"/>
          <w:u w:val="single"/>
        </w:rPr>
        <w:t xml:space="preserve"> （企业名称） </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w:t>
      </w:r>
    </w:p>
    <w:p w14:paraId="6CEA1288">
      <w:pPr>
        <w:spacing w:line="440" w:lineRule="exact"/>
        <w:ind w:firstLine="420" w:firstLineChars="200"/>
        <w:jc w:val="both"/>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 xml:space="preserve"> （采购文件中明确的所属行业） </w:t>
      </w:r>
      <w:r>
        <w:rPr>
          <w:rFonts w:hint="eastAsia" w:ascii="宋体" w:hAnsi="宋体" w:cs="宋体"/>
          <w:szCs w:val="21"/>
        </w:rPr>
        <w:t>；承建（承接）企业为</w:t>
      </w:r>
      <w:r>
        <w:rPr>
          <w:rFonts w:hint="eastAsia" w:ascii="宋体" w:hAnsi="宋体" w:cs="宋体"/>
          <w:szCs w:val="21"/>
          <w:u w:val="single"/>
        </w:rPr>
        <w:t xml:space="preserve"> （企业名称） </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483621AD">
      <w:pPr>
        <w:spacing w:line="440" w:lineRule="exact"/>
        <w:ind w:firstLine="420" w:firstLineChars="200"/>
        <w:jc w:val="both"/>
        <w:rPr>
          <w:rFonts w:ascii="宋体" w:hAnsi="宋体" w:cs="宋体"/>
          <w:szCs w:val="21"/>
        </w:rPr>
      </w:pPr>
      <w:r>
        <w:rPr>
          <w:rFonts w:hint="eastAsia" w:ascii="宋体" w:hAnsi="宋体" w:cs="宋体"/>
          <w:szCs w:val="21"/>
        </w:rPr>
        <w:t>……</w:t>
      </w:r>
    </w:p>
    <w:p w14:paraId="3454EAF4">
      <w:pPr>
        <w:spacing w:line="440" w:lineRule="exact"/>
        <w:ind w:firstLine="420" w:firstLineChars="200"/>
        <w:jc w:val="both"/>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80F9458">
      <w:pPr>
        <w:spacing w:line="440" w:lineRule="exact"/>
        <w:ind w:firstLine="420" w:firstLineChars="200"/>
        <w:jc w:val="both"/>
        <w:rPr>
          <w:rFonts w:ascii="宋体" w:hAnsi="宋体" w:cs="宋体"/>
          <w:szCs w:val="21"/>
        </w:rPr>
      </w:pPr>
      <w:r>
        <w:rPr>
          <w:rFonts w:hint="eastAsia" w:ascii="宋体" w:hAnsi="宋体" w:cs="宋体"/>
          <w:szCs w:val="21"/>
        </w:rPr>
        <w:t>本公司对上述声明内容的真实性负责。如有虚假，将依法承担相应责任。</w:t>
      </w:r>
    </w:p>
    <w:p w14:paraId="7C54F0C0">
      <w:pPr>
        <w:spacing w:line="360" w:lineRule="auto"/>
        <w:ind w:firstLine="211" w:firstLineChars="100"/>
        <w:jc w:val="both"/>
        <w:rPr>
          <w:rFonts w:ascii="宋体" w:hAnsi="宋体" w:cs="宋体"/>
          <w:b/>
          <w:szCs w:val="21"/>
        </w:rPr>
      </w:pPr>
    </w:p>
    <w:p w14:paraId="4187A867">
      <w:pPr>
        <w:spacing w:line="360" w:lineRule="auto"/>
        <w:ind w:firstLine="5250" w:firstLineChars="2500"/>
        <w:jc w:val="both"/>
        <w:rPr>
          <w:rFonts w:ascii="宋体" w:hAnsi="宋体" w:cs="宋体"/>
          <w:szCs w:val="21"/>
        </w:rPr>
      </w:pPr>
      <w:r>
        <w:rPr>
          <w:rFonts w:hint="eastAsia" w:ascii="宋体" w:hAnsi="宋体" w:cs="宋体"/>
          <w:szCs w:val="21"/>
        </w:rPr>
        <w:t>企业名称（盖章）：</w:t>
      </w:r>
    </w:p>
    <w:p w14:paraId="6236D055">
      <w:pPr>
        <w:spacing w:line="360" w:lineRule="auto"/>
        <w:ind w:firstLine="5250" w:firstLineChars="2500"/>
        <w:jc w:val="both"/>
        <w:rPr>
          <w:rFonts w:ascii="宋体" w:hAnsi="宋体" w:cs="宋体"/>
          <w:szCs w:val="21"/>
        </w:rPr>
      </w:pPr>
      <w:r>
        <w:rPr>
          <w:rFonts w:hint="eastAsia" w:ascii="宋体" w:hAnsi="宋体" w:cs="宋体"/>
          <w:szCs w:val="21"/>
        </w:rPr>
        <w:t>日  期：    年    月    日</w:t>
      </w:r>
    </w:p>
    <w:p w14:paraId="7B0640B2">
      <w:pPr>
        <w:spacing w:after="159" w:afterLines="50" w:line="400" w:lineRule="exact"/>
        <w:ind w:left="4200" w:leftChars="2000"/>
        <w:jc w:val="both"/>
        <w:rPr>
          <w:rFonts w:ascii="宋体" w:hAnsi="宋体" w:cs="宋体"/>
          <w:szCs w:val="21"/>
        </w:rPr>
      </w:pPr>
    </w:p>
    <w:p w14:paraId="24E35FC2">
      <w:pPr>
        <w:spacing w:line="400" w:lineRule="exact"/>
        <w:ind w:firstLine="422" w:firstLineChars="200"/>
        <w:jc w:val="both"/>
        <w:rPr>
          <w:rFonts w:ascii="宋体" w:hAnsi="宋体" w:cs="宋体"/>
          <w:b/>
          <w:bCs/>
          <w:szCs w:val="21"/>
        </w:rPr>
      </w:pPr>
      <w:r>
        <w:rPr>
          <w:rFonts w:hint="eastAsia" w:ascii="宋体" w:hAnsi="宋体" w:cs="宋体"/>
          <w:b/>
          <w:bCs/>
          <w:szCs w:val="21"/>
        </w:rPr>
        <w:t>从业人员、营业收入、资产总额填报上一年度数据，无上一年度数据的新成立企业可不填报。</w:t>
      </w:r>
    </w:p>
    <w:p w14:paraId="7BD75C5F">
      <w:pPr>
        <w:spacing w:line="360" w:lineRule="exact"/>
        <w:ind w:firstLine="420" w:firstLineChars="200"/>
        <w:jc w:val="both"/>
        <w:rPr>
          <w:rFonts w:ascii="宋体" w:hAnsi="宋体" w:cs="宋体"/>
        </w:rPr>
      </w:pPr>
    </w:p>
    <w:p w14:paraId="14E859C8">
      <w:pPr>
        <w:spacing w:line="360" w:lineRule="exact"/>
        <w:ind w:firstLine="420" w:firstLineChars="200"/>
        <w:jc w:val="both"/>
        <w:rPr>
          <w:rFonts w:ascii="宋体" w:hAnsi="宋体" w:cs="宋体"/>
        </w:rPr>
      </w:pPr>
      <w:r>
        <w:rPr>
          <w:rFonts w:hint="eastAsia" w:ascii="宋体" w:hAnsi="宋体" w:cs="宋体"/>
        </w:rPr>
        <w:t>注：1.填写要求：①“标的名称”、“采购文件中明确的所属行业”依据磋商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w:t>
      </w:r>
    </w:p>
    <w:p w14:paraId="039B0DFC">
      <w:pPr>
        <w:numPr>
          <w:ilvl w:val="0"/>
          <w:numId w:val="1"/>
        </w:numPr>
        <w:spacing w:line="360" w:lineRule="exact"/>
        <w:ind w:firstLine="420" w:firstLineChars="200"/>
        <w:jc w:val="both"/>
        <w:rPr>
          <w:rFonts w:ascii="宋体" w:hAnsi="宋体" w:cs="宋体"/>
        </w:rPr>
      </w:pPr>
      <w:r>
        <w:rPr>
          <w:rFonts w:hint="eastAsia" w:ascii="宋体" w:hAnsi="宋体" w:cs="宋体"/>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26BDE8B">
      <w:pPr>
        <w:rPr>
          <w:rFonts w:hAnsi="宋体"/>
          <w:sz w:val="28"/>
          <w:szCs w:val="36"/>
        </w:rPr>
      </w:pPr>
      <w:r>
        <w:rPr>
          <w:rFonts w:hint="eastAsia" w:hAnsi="宋体"/>
          <w:sz w:val="28"/>
          <w:szCs w:val="36"/>
        </w:rPr>
        <w:br w:type="page"/>
      </w:r>
    </w:p>
    <w:bookmarkEnd w:id="92"/>
    <w:bookmarkEnd w:id="93"/>
    <w:bookmarkEnd w:id="94"/>
    <w:bookmarkEnd w:id="95"/>
    <w:bookmarkEnd w:id="96"/>
    <w:bookmarkEnd w:id="97"/>
    <w:bookmarkEnd w:id="98"/>
    <w:p w14:paraId="2849607F">
      <w:pPr>
        <w:pStyle w:val="16"/>
        <w:spacing w:after="0" w:line="360" w:lineRule="auto"/>
        <w:ind w:left="0" w:leftChars="0"/>
        <w:jc w:val="center"/>
        <w:rPr>
          <w:rFonts w:hint="eastAsia" w:ascii="宋体" w:hAnsi="宋体" w:eastAsia="宋体" w:cs="宋体"/>
          <w:b/>
          <w:bCs/>
          <w:sz w:val="28"/>
          <w:szCs w:val="28"/>
          <w:lang w:val="zh-CN"/>
        </w:rPr>
      </w:pPr>
      <w:r>
        <w:rPr>
          <w:rFonts w:hint="eastAsia" w:ascii="宋体" w:hAnsi="宋体" w:eastAsia="宋体" w:cs="宋体"/>
          <w:b/>
          <w:bCs/>
          <w:sz w:val="28"/>
          <w:szCs w:val="28"/>
          <w:lang w:val="en-US" w:eastAsia="zh-CN"/>
        </w:rPr>
        <w:t>附件6</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联</w:t>
      </w:r>
      <w:r>
        <w:rPr>
          <w:rFonts w:hint="eastAsia" w:ascii="宋体" w:hAnsi="宋体" w:eastAsia="宋体" w:cs="宋体"/>
          <w:b/>
          <w:bCs/>
          <w:sz w:val="28"/>
          <w:szCs w:val="28"/>
          <w:lang w:val="zh-CN"/>
        </w:rPr>
        <w:t>合协议（</w:t>
      </w:r>
      <w:r>
        <w:rPr>
          <w:rFonts w:hint="eastAsia" w:ascii="宋体" w:hAnsi="宋体" w:eastAsia="宋体" w:cs="宋体"/>
          <w:b/>
          <w:bCs/>
          <w:sz w:val="28"/>
          <w:szCs w:val="28"/>
          <w:lang w:val="en-US" w:eastAsia="zh-CN"/>
        </w:rPr>
        <w:t>服务类</w:t>
      </w:r>
      <w:r>
        <w:rPr>
          <w:rFonts w:hint="eastAsia" w:ascii="宋体" w:hAnsi="宋体" w:eastAsia="宋体" w:cs="宋体"/>
          <w:b/>
          <w:bCs/>
          <w:sz w:val="28"/>
          <w:szCs w:val="28"/>
          <w:lang w:val="zh-CN"/>
        </w:rPr>
        <w:t>）</w:t>
      </w:r>
    </w:p>
    <w:p w14:paraId="49A22347">
      <w:pPr>
        <w:keepNext w:val="0"/>
        <w:keepLines w:val="0"/>
        <w:pageBreakBefore w:val="0"/>
        <w:widowControl/>
        <w:kinsoku/>
        <w:wordWrap/>
        <w:overflowPunct/>
        <w:topLinePunct w:val="0"/>
        <w:autoSpaceDE/>
        <w:autoSpaceDN/>
        <w:bidi w:val="0"/>
        <w:adjustRightInd/>
        <w:snapToGrid/>
        <w:jc w:val="both"/>
        <w:textAlignment w:val="auto"/>
        <w:rPr>
          <w:i w:val="0"/>
          <w:iCs w:val="0"/>
          <w:color w:val="auto"/>
          <w:sz w:val="21"/>
          <w:szCs w:val="21"/>
          <w:lang w:val="zh-CN"/>
        </w:rPr>
      </w:pPr>
      <w:r>
        <w:rPr>
          <w:rFonts w:hint="eastAsia"/>
          <w:i w:val="0"/>
          <w:iCs w:val="0"/>
          <w:color w:val="auto"/>
          <w:sz w:val="21"/>
          <w:szCs w:val="21"/>
        </w:rPr>
        <w:t>（</w:t>
      </w:r>
      <w:r>
        <w:rPr>
          <w:rFonts w:hint="eastAsia" w:cs="仿宋_GB2312"/>
          <w:b w:val="0"/>
          <w:bCs w:val="0"/>
          <w:i w:val="0"/>
          <w:iCs w:val="0"/>
          <w:color w:val="auto"/>
          <w:kern w:val="0"/>
          <w:sz w:val="21"/>
          <w:szCs w:val="21"/>
        </w:rPr>
        <w:t>本项目投标人以联合体形式投标的，提供联合协议；不以联合体形式投标的，则不需要提供</w:t>
      </w:r>
      <w:r>
        <w:rPr>
          <w:rFonts w:hint="eastAsia"/>
          <w:i w:val="0"/>
          <w:iCs w:val="0"/>
          <w:color w:val="auto"/>
          <w:sz w:val="21"/>
          <w:szCs w:val="21"/>
        </w:rPr>
        <w:t>）</w:t>
      </w:r>
    </w:p>
    <w:p w14:paraId="79306B93">
      <w:pPr>
        <w:snapToGrid w:val="0"/>
        <w:spacing w:line="360" w:lineRule="auto"/>
        <w:ind w:firstLine="576"/>
        <w:rPr>
          <w:rFonts w:hint="eastAsia" w:asciiTheme="minorEastAsia" w:hAnsiTheme="minorEastAsia" w:eastAsiaTheme="minorEastAsia" w:cstheme="minorEastAsia"/>
          <w:i w:val="0"/>
          <w:iCs w:val="0"/>
          <w:color w:val="auto"/>
          <w:kern w:val="0"/>
          <w:sz w:val="21"/>
          <w:szCs w:val="21"/>
          <w:lang w:val="zh-CN"/>
        </w:rPr>
      </w:pPr>
      <w:r>
        <w:rPr>
          <w:rFonts w:hint="eastAsia" w:asciiTheme="minorEastAsia" w:hAnsiTheme="minorEastAsia" w:eastAsiaTheme="minorEastAsia" w:cstheme="minorEastAsia"/>
          <w:i w:val="0"/>
          <w:iCs w:val="0"/>
          <w:color w:val="auto"/>
          <w:kern w:val="0"/>
          <w:sz w:val="21"/>
          <w:szCs w:val="21"/>
          <w:u w:val="single"/>
        </w:rPr>
        <w:t>（联合体所有成员名称）</w:t>
      </w:r>
      <w:r>
        <w:rPr>
          <w:rFonts w:hint="eastAsia" w:asciiTheme="minorEastAsia" w:hAnsiTheme="minorEastAsia" w:eastAsiaTheme="minorEastAsia" w:cstheme="minorEastAsia"/>
          <w:i w:val="0"/>
          <w:iCs w:val="0"/>
          <w:color w:val="auto"/>
          <w:kern w:val="0"/>
          <w:sz w:val="21"/>
          <w:szCs w:val="21"/>
        </w:rPr>
        <w:t>自愿</w:t>
      </w:r>
      <w:r>
        <w:rPr>
          <w:rFonts w:hint="eastAsia" w:asciiTheme="minorEastAsia" w:hAnsiTheme="minorEastAsia" w:eastAsiaTheme="minorEastAsia" w:cstheme="minorEastAsia"/>
          <w:i w:val="0"/>
          <w:iCs w:val="0"/>
          <w:color w:val="auto"/>
          <w:kern w:val="0"/>
          <w:sz w:val="21"/>
          <w:szCs w:val="21"/>
          <w:lang w:val="zh-CN"/>
        </w:rPr>
        <w:t>组成一个联合体，以一个投标人的身份</w:t>
      </w:r>
      <w:r>
        <w:rPr>
          <w:rFonts w:hint="eastAsia" w:asciiTheme="minorEastAsia" w:hAnsiTheme="minorEastAsia" w:eastAsiaTheme="minorEastAsia" w:cstheme="minorEastAsia"/>
          <w:i w:val="0"/>
          <w:iCs w:val="0"/>
          <w:color w:val="auto"/>
          <w:kern w:val="0"/>
          <w:sz w:val="21"/>
          <w:szCs w:val="21"/>
        </w:rPr>
        <w:t>参加</w:t>
      </w:r>
      <w:r>
        <w:rPr>
          <w:rFonts w:hint="eastAsia" w:asciiTheme="minorEastAsia" w:hAnsiTheme="minorEastAsia" w:eastAsiaTheme="minorEastAsia" w:cstheme="minorEastAsia"/>
          <w:i w:val="0"/>
          <w:iCs w:val="0"/>
          <w:color w:val="auto"/>
          <w:sz w:val="21"/>
          <w:szCs w:val="21"/>
        </w:rPr>
        <w:t>（项目名称）【</w:t>
      </w:r>
      <w:r>
        <w:rPr>
          <w:rFonts w:hint="eastAsia" w:asciiTheme="minorEastAsia" w:hAnsiTheme="minorEastAsia" w:eastAsiaTheme="minorEastAsia" w:cstheme="minorEastAsia"/>
          <w:i w:val="0"/>
          <w:iCs w:val="0"/>
          <w:color w:val="auto"/>
          <w:sz w:val="21"/>
          <w:szCs w:val="21"/>
          <w:lang w:val="en-US" w:eastAsia="zh-CN"/>
        </w:rPr>
        <w:t>项目</w:t>
      </w:r>
      <w:r>
        <w:rPr>
          <w:rFonts w:hint="eastAsia" w:asciiTheme="minorEastAsia" w:hAnsiTheme="minorEastAsia" w:eastAsiaTheme="minorEastAsia" w:cstheme="minorEastAsia"/>
          <w:i w:val="0"/>
          <w:iCs w:val="0"/>
          <w:color w:val="auto"/>
          <w:sz w:val="21"/>
          <w:szCs w:val="21"/>
        </w:rPr>
        <w:t>编号：（采购编号）】</w:t>
      </w:r>
      <w:r>
        <w:rPr>
          <w:rFonts w:hint="eastAsia" w:asciiTheme="minorEastAsia" w:hAnsiTheme="minorEastAsia" w:eastAsiaTheme="minorEastAsia" w:cstheme="minorEastAsia"/>
          <w:i w:val="0"/>
          <w:iCs w:val="0"/>
          <w:color w:val="auto"/>
          <w:kern w:val="0"/>
          <w:sz w:val="21"/>
          <w:szCs w:val="21"/>
          <w:lang w:val="zh-CN"/>
        </w:rPr>
        <w:t xml:space="preserve">投标。 </w:t>
      </w:r>
    </w:p>
    <w:p w14:paraId="25E34854">
      <w:pPr>
        <w:snapToGrid w:val="0"/>
        <w:spacing w:line="360" w:lineRule="auto"/>
        <w:ind w:firstLine="576"/>
        <w:rPr>
          <w:rFonts w:hint="eastAsia" w:asciiTheme="minorEastAsia" w:hAnsiTheme="minorEastAsia" w:eastAsiaTheme="minorEastAsia" w:cstheme="minorEastAsia"/>
          <w:i w:val="0"/>
          <w:iCs w:val="0"/>
          <w:color w:val="auto"/>
          <w:kern w:val="0"/>
          <w:sz w:val="21"/>
          <w:szCs w:val="21"/>
          <w:lang w:val="zh-CN"/>
        </w:rPr>
      </w:pPr>
      <w:r>
        <w:rPr>
          <w:rFonts w:hint="eastAsia" w:asciiTheme="minorEastAsia" w:hAnsiTheme="minorEastAsia" w:eastAsiaTheme="minorEastAsia" w:cstheme="minorEastAsia"/>
          <w:i w:val="0"/>
          <w:iCs w:val="0"/>
          <w:color w:val="auto"/>
          <w:kern w:val="0"/>
          <w:sz w:val="21"/>
          <w:szCs w:val="21"/>
          <w:lang w:val="zh-CN"/>
        </w:rPr>
        <w:t>一、各方一致决定，</w:t>
      </w:r>
      <w:r>
        <w:rPr>
          <w:rFonts w:hint="eastAsia" w:asciiTheme="minorEastAsia" w:hAnsiTheme="minorEastAsia" w:eastAsiaTheme="minorEastAsia" w:cstheme="minorEastAsia"/>
          <w:i w:val="0"/>
          <w:iCs w:val="0"/>
          <w:color w:val="auto"/>
          <w:kern w:val="0"/>
          <w:sz w:val="21"/>
          <w:szCs w:val="21"/>
          <w:u w:val="single"/>
        </w:rPr>
        <w:t>（某联合体成员名称）</w:t>
      </w:r>
      <w:r>
        <w:rPr>
          <w:rFonts w:hint="eastAsia" w:asciiTheme="minorEastAsia" w:hAnsiTheme="minorEastAsia" w:eastAsiaTheme="minorEastAsia" w:cstheme="minorEastAsia"/>
          <w:i w:val="0"/>
          <w:iCs w:val="0"/>
          <w:color w:val="auto"/>
          <w:kern w:val="0"/>
          <w:sz w:val="21"/>
          <w:szCs w:val="21"/>
        </w:rPr>
        <w:t>为联合体</w:t>
      </w:r>
      <w:r>
        <w:rPr>
          <w:rFonts w:hint="eastAsia" w:asciiTheme="minorEastAsia" w:hAnsiTheme="minorEastAsia" w:eastAsiaTheme="minorEastAsia" w:cstheme="minorEastAsia"/>
          <w:i w:val="0"/>
          <w:iCs w:val="0"/>
          <w:color w:val="auto"/>
          <w:kern w:val="0"/>
          <w:sz w:val="21"/>
          <w:szCs w:val="21"/>
          <w:lang w:val="zh-CN"/>
        </w:rPr>
        <w:t>牵头人</w:t>
      </w:r>
      <w:r>
        <w:rPr>
          <w:rFonts w:hint="eastAsia" w:asciiTheme="minorEastAsia" w:hAnsiTheme="minorEastAsia" w:eastAsiaTheme="minorEastAsia" w:cstheme="minorEastAsia"/>
          <w:i w:val="0"/>
          <w:iCs w:val="0"/>
          <w:color w:val="auto"/>
          <w:sz w:val="21"/>
          <w:szCs w:val="21"/>
        </w:rPr>
        <w:t>，代表所有联合体成员负责投标和合同实施阶段的主办、协调工作</w:t>
      </w:r>
      <w:r>
        <w:rPr>
          <w:rFonts w:hint="eastAsia" w:asciiTheme="minorEastAsia" w:hAnsiTheme="minorEastAsia" w:eastAsiaTheme="minorEastAsia" w:cstheme="minorEastAsia"/>
          <w:i w:val="0"/>
          <w:iCs w:val="0"/>
          <w:color w:val="auto"/>
          <w:kern w:val="0"/>
          <w:sz w:val="21"/>
          <w:szCs w:val="21"/>
          <w:lang w:val="zh-CN"/>
        </w:rPr>
        <w:t>。</w:t>
      </w:r>
    </w:p>
    <w:p w14:paraId="1A1A3849">
      <w:pPr>
        <w:snapToGrid w:val="0"/>
        <w:spacing w:line="360" w:lineRule="auto"/>
        <w:ind w:firstLine="576"/>
        <w:rPr>
          <w:rFonts w:hint="eastAsia" w:asciiTheme="minorEastAsia" w:hAnsiTheme="minorEastAsia" w:eastAsiaTheme="minorEastAsia" w:cstheme="minorEastAsia"/>
          <w:i w:val="0"/>
          <w:iCs w:val="0"/>
          <w:color w:val="auto"/>
          <w:kern w:val="0"/>
          <w:sz w:val="21"/>
          <w:szCs w:val="21"/>
          <w:lang w:val="zh-CN"/>
        </w:rPr>
      </w:pPr>
      <w:r>
        <w:rPr>
          <w:rFonts w:hint="eastAsia" w:asciiTheme="minorEastAsia" w:hAnsiTheme="minorEastAsia" w:eastAsiaTheme="minorEastAsia" w:cstheme="minorEastAsia"/>
          <w:i w:val="0"/>
          <w:iCs w:val="0"/>
          <w:color w:val="auto"/>
          <w:kern w:val="0"/>
          <w:sz w:val="21"/>
          <w:szCs w:val="21"/>
          <w:lang w:val="zh-CN"/>
        </w:rPr>
        <w:t>二、</w:t>
      </w:r>
      <w:r>
        <w:rPr>
          <w:rFonts w:hint="eastAsia" w:asciiTheme="minorEastAsia" w:hAnsiTheme="minorEastAsia" w:eastAsiaTheme="minorEastAsia" w:cstheme="minorEastAsia"/>
          <w:i w:val="0"/>
          <w:iCs w:val="0"/>
          <w:color w:val="auto"/>
          <w:sz w:val="21"/>
          <w:szCs w:val="21"/>
        </w:rPr>
        <w:t>所有联合体成员各方签署授权书，授权书载明的</w:t>
      </w:r>
      <w:r>
        <w:rPr>
          <w:rFonts w:hint="eastAsia" w:asciiTheme="minorEastAsia" w:hAnsiTheme="minorEastAsia" w:eastAsiaTheme="minorEastAsia" w:cstheme="minorEastAsia"/>
          <w:i w:val="0"/>
          <w:iCs w:val="0"/>
          <w:color w:val="auto"/>
          <w:kern w:val="0"/>
          <w:sz w:val="21"/>
          <w:szCs w:val="21"/>
          <w:lang w:val="zh-CN"/>
        </w:rPr>
        <w:t>授权代表根据磋商文件规定及投标内容而对采购人、采购代理机构所作的任何合法承诺，包括书面澄清及响应等均对联合投标各方产生约束力。</w:t>
      </w:r>
    </w:p>
    <w:p w14:paraId="4B8007B8">
      <w:pPr>
        <w:snapToGrid w:val="0"/>
        <w:spacing w:line="360" w:lineRule="auto"/>
        <w:ind w:firstLine="576"/>
        <w:rPr>
          <w:rFonts w:hint="eastAsia" w:asciiTheme="minorEastAsia" w:hAnsiTheme="minorEastAsia" w:eastAsiaTheme="minorEastAsia" w:cstheme="minorEastAsia"/>
          <w:i w:val="0"/>
          <w:iCs w:val="0"/>
          <w:color w:val="auto"/>
          <w:kern w:val="0"/>
          <w:sz w:val="21"/>
          <w:szCs w:val="21"/>
          <w:lang w:val="zh-CN"/>
        </w:rPr>
      </w:pPr>
      <w:r>
        <w:rPr>
          <w:rFonts w:hint="eastAsia" w:asciiTheme="minorEastAsia" w:hAnsiTheme="minorEastAsia" w:eastAsiaTheme="minorEastAsia" w:cstheme="minorEastAsia"/>
          <w:i w:val="0"/>
          <w:iCs w:val="0"/>
          <w:color w:val="auto"/>
          <w:kern w:val="0"/>
          <w:sz w:val="21"/>
          <w:szCs w:val="21"/>
          <w:lang w:val="zh-CN"/>
        </w:rPr>
        <w:t>三、本次联合投标中，分工如下：</w:t>
      </w:r>
    </w:p>
    <w:p w14:paraId="7F8AEEA2">
      <w:pPr>
        <w:snapToGrid w:val="0"/>
        <w:spacing w:line="360" w:lineRule="auto"/>
        <w:ind w:firstLine="576"/>
        <w:rPr>
          <w:rFonts w:hint="eastAsia" w:asciiTheme="minorEastAsia" w:hAnsiTheme="minorEastAsia" w:eastAsiaTheme="minorEastAsia" w:cstheme="minorEastAsia"/>
          <w:i w:val="0"/>
          <w:iCs w:val="0"/>
          <w:color w:val="auto"/>
          <w:kern w:val="0"/>
          <w:sz w:val="21"/>
          <w:szCs w:val="21"/>
          <w:lang w:val="zh-CN"/>
        </w:rPr>
      </w:pPr>
      <w:r>
        <w:rPr>
          <w:rFonts w:hint="eastAsia" w:asciiTheme="minorEastAsia" w:hAnsiTheme="minorEastAsia" w:eastAsiaTheme="minorEastAsia" w:cstheme="minorEastAsia"/>
          <w:i w:val="0"/>
          <w:iCs w:val="0"/>
          <w:color w:val="auto"/>
          <w:kern w:val="0"/>
          <w:sz w:val="21"/>
          <w:szCs w:val="21"/>
          <w:u w:val="single"/>
        </w:rPr>
        <w:t>（联合体其中一方成员名称）</w:t>
      </w:r>
      <w:r>
        <w:rPr>
          <w:rFonts w:hint="eastAsia" w:asciiTheme="minorEastAsia" w:hAnsiTheme="minorEastAsia" w:eastAsiaTheme="minorEastAsia" w:cstheme="minorEastAsia"/>
          <w:i w:val="0"/>
          <w:iCs w:val="0"/>
          <w:color w:val="auto"/>
          <w:kern w:val="0"/>
          <w:sz w:val="21"/>
          <w:szCs w:val="21"/>
          <w:lang w:val="zh-CN"/>
        </w:rPr>
        <w:t>承担的工作和义务为：</w:t>
      </w:r>
      <w:r>
        <w:rPr>
          <w:rFonts w:hint="eastAsia" w:asciiTheme="minorEastAsia" w:hAnsiTheme="minorEastAsia" w:eastAsiaTheme="minorEastAsia" w:cstheme="minorEastAsia"/>
          <w:i w:val="0"/>
          <w:iCs w:val="0"/>
          <w:color w:val="auto"/>
          <w:sz w:val="21"/>
          <w:szCs w:val="21"/>
          <w:u w:val="single"/>
        </w:rPr>
        <w:t xml:space="preserve">             </w:t>
      </w:r>
      <w:r>
        <w:rPr>
          <w:rFonts w:hint="eastAsia" w:asciiTheme="minorEastAsia" w:hAnsiTheme="minorEastAsia" w:eastAsiaTheme="minorEastAsia" w:cstheme="minorEastAsia"/>
          <w:i w:val="0"/>
          <w:iCs w:val="0"/>
          <w:color w:val="auto"/>
          <w:kern w:val="0"/>
          <w:sz w:val="21"/>
          <w:szCs w:val="21"/>
          <w:lang w:val="zh-CN"/>
        </w:rPr>
        <w:t>；</w:t>
      </w:r>
    </w:p>
    <w:p w14:paraId="7AD1366F">
      <w:pPr>
        <w:snapToGrid w:val="0"/>
        <w:spacing w:line="360" w:lineRule="auto"/>
        <w:ind w:firstLine="576"/>
        <w:rPr>
          <w:rFonts w:hint="eastAsia" w:asciiTheme="minorEastAsia" w:hAnsiTheme="minorEastAsia" w:eastAsiaTheme="minorEastAsia" w:cstheme="minorEastAsia"/>
          <w:i w:val="0"/>
          <w:iCs w:val="0"/>
          <w:color w:val="auto"/>
          <w:kern w:val="0"/>
          <w:sz w:val="21"/>
          <w:szCs w:val="21"/>
          <w:lang w:val="zh-CN"/>
        </w:rPr>
      </w:pPr>
      <w:r>
        <w:rPr>
          <w:rFonts w:hint="eastAsia" w:asciiTheme="minorEastAsia" w:hAnsiTheme="minorEastAsia" w:eastAsiaTheme="minorEastAsia" w:cstheme="minorEastAsia"/>
          <w:i w:val="0"/>
          <w:iCs w:val="0"/>
          <w:color w:val="auto"/>
          <w:kern w:val="0"/>
          <w:sz w:val="21"/>
          <w:szCs w:val="21"/>
          <w:u w:val="single"/>
        </w:rPr>
        <w:t>（联合体其中一方成员名称）</w:t>
      </w:r>
      <w:r>
        <w:rPr>
          <w:rFonts w:hint="eastAsia" w:asciiTheme="minorEastAsia" w:hAnsiTheme="minorEastAsia" w:eastAsiaTheme="minorEastAsia" w:cstheme="minorEastAsia"/>
          <w:i w:val="0"/>
          <w:iCs w:val="0"/>
          <w:color w:val="auto"/>
          <w:kern w:val="0"/>
          <w:sz w:val="21"/>
          <w:szCs w:val="21"/>
          <w:lang w:val="zh-CN"/>
        </w:rPr>
        <w:t>承担的工作和义务为：</w:t>
      </w:r>
      <w:r>
        <w:rPr>
          <w:rFonts w:hint="eastAsia" w:asciiTheme="minorEastAsia" w:hAnsiTheme="minorEastAsia" w:eastAsiaTheme="minorEastAsia" w:cstheme="minorEastAsia"/>
          <w:i w:val="0"/>
          <w:iCs w:val="0"/>
          <w:color w:val="auto"/>
          <w:sz w:val="21"/>
          <w:szCs w:val="21"/>
          <w:u w:val="single"/>
        </w:rPr>
        <w:t xml:space="preserve">            </w:t>
      </w:r>
      <w:r>
        <w:rPr>
          <w:rFonts w:hint="eastAsia" w:asciiTheme="minorEastAsia" w:hAnsiTheme="minorEastAsia" w:eastAsiaTheme="minorEastAsia" w:cstheme="minorEastAsia"/>
          <w:i w:val="0"/>
          <w:iCs w:val="0"/>
          <w:color w:val="auto"/>
          <w:kern w:val="0"/>
          <w:sz w:val="21"/>
          <w:szCs w:val="21"/>
          <w:lang w:val="zh-CN"/>
        </w:rPr>
        <w:t xml:space="preserve"> ；</w:t>
      </w:r>
    </w:p>
    <w:p w14:paraId="1B4F9DC2">
      <w:pPr>
        <w:snapToGrid w:val="0"/>
        <w:spacing w:line="360" w:lineRule="auto"/>
        <w:ind w:firstLine="576"/>
        <w:rPr>
          <w:rFonts w:hint="eastAsia" w:asciiTheme="minorEastAsia" w:hAnsiTheme="minorEastAsia" w:eastAsiaTheme="minorEastAsia" w:cstheme="minorEastAsia"/>
          <w:i w:val="0"/>
          <w:iCs w:val="0"/>
          <w:color w:val="auto"/>
          <w:kern w:val="0"/>
          <w:sz w:val="21"/>
          <w:szCs w:val="21"/>
          <w:lang w:val="zh-CN"/>
        </w:rPr>
      </w:pPr>
      <w:r>
        <w:rPr>
          <w:rFonts w:hint="eastAsia" w:asciiTheme="minorEastAsia" w:hAnsiTheme="minorEastAsia" w:eastAsiaTheme="minorEastAsia" w:cstheme="minorEastAsia"/>
          <w:i w:val="0"/>
          <w:iCs w:val="0"/>
          <w:color w:val="auto"/>
          <w:kern w:val="0"/>
          <w:sz w:val="21"/>
          <w:szCs w:val="21"/>
          <w:lang w:val="zh-CN"/>
        </w:rPr>
        <w:t>……。</w:t>
      </w:r>
    </w:p>
    <w:p w14:paraId="7B643786">
      <w:pPr>
        <w:snapToGrid w:val="0"/>
        <w:spacing w:line="360" w:lineRule="auto"/>
        <w:ind w:firstLine="576"/>
        <w:rPr>
          <w:rFonts w:hint="eastAsia" w:asciiTheme="minorEastAsia" w:hAnsiTheme="minorEastAsia" w:eastAsiaTheme="minorEastAsia" w:cstheme="minorEastAsia"/>
          <w:i w:val="0"/>
          <w:iCs w:val="0"/>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lang w:val="zh-CN"/>
        </w:rPr>
        <w:t>四、</w:t>
      </w:r>
      <w:r>
        <w:rPr>
          <w:rFonts w:hint="eastAsia" w:asciiTheme="minorEastAsia" w:hAnsiTheme="minorEastAsia" w:eastAsiaTheme="minorEastAsia" w:cstheme="minorEastAsia"/>
          <w:i w:val="0"/>
          <w:iCs w:val="0"/>
          <w:color w:val="auto"/>
          <w:kern w:val="0"/>
          <w:sz w:val="21"/>
          <w:szCs w:val="21"/>
          <w:lang w:val="en-US" w:eastAsia="zh-CN"/>
        </w:rPr>
        <w:t>联合体成员</w:t>
      </w:r>
      <w:r>
        <w:rPr>
          <w:rFonts w:hint="eastAsia" w:asciiTheme="minorEastAsia" w:hAnsiTheme="minorEastAsia" w:eastAsiaTheme="minorEastAsia" w:cstheme="minorEastAsia"/>
          <w:i w:val="0"/>
          <w:iCs w:val="0"/>
          <w:color w:val="auto"/>
          <w:kern w:val="0"/>
          <w:sz w:val="21"/>
          <w:szCs w:val="21"/>
        </w:rPr>
        <w:t>中小企业合同份额。</w:t>
      </w:r>
    </w:p>
    <w:p w14:paraId="15B5F1CC">
      <w:pPr>
        <w:snapToGrid w:val="0"/>
        <w:spacing w:line="360" w:lineRule="auto"/>
        <w:ind w:firstLine="576"/>
        <w:rPr>
          <w:rFonts w:hint="eastAsia" w:asciiTheme="minorEastAsia" w:hAnsiTheme="minorEastAsia" w:eastAsiaTheme="minorEastAsia" w:cstheme="minorEastAsia"/>
          <w:b/>
          <w:bCs/>
          <w:i w:val="0"/>
          <w:iCs w:val="0"/>
          <w:color w:val="auto"/>
          <w:sz w:val="21"/>
          <w:szCs w:val="21"/>
        </w:rPr>
      </w:pPr>
      <w:r>
        <w:rPr>
          <w:rFonts w:hint="eastAsia" w:asciiTheme="minorEastAsia" w:hAnsiTheme="minorEastAsia" w:eastAsiaTheme="minorEastAsia" w:cstheme="minorEastAsia"/>
          <w:i w:val="0"/>
          <w:iCs w:val="0"/>
          <w:color w:val="auto"/>
          <w:sz w:val="21"/>
          <w:szCs w:val="21"/>
        </w:rPr>
        <w:t>1、</w:t>
      </w:r>
      <w:r>
        <w:rPr>
          <w:rFonts w:hint="eastAsia" w:asciiTheme="minorEastAsia" w:hAnsiTheme="minorEastAsia" w:eastAsiaTheme="minorEastAsia" w:cstheme="minorEastAsia"/>
          <w:i w:val="0"/>
          <w:iCs w:val="0"/>
          <w:color w:val="auto"/>
          <w:sz w:val="21"/>
          <w:szCs w:val="21"/>
          <w:u w:val="single"/>
        </w:rPr>
        <w:t>（联合体成员X,……）</w:t>
      </w:r>
      <w:r>
        <w:rPr>
          <w:rFonts w:hint="eastAsia" w:asciiTheme="minorEastAsia" w:hAnsiTheme="minorEastAsia" w:eastAsiaTheme="minorEastAsia" w:cstheme="minorEastAsia"/>
          <w:i w:val="0"/>
          <w:iCs w:val="0"/>
          <w:color w:val="auto"/>
          <w:sz w:val="21"/>
          <w:szCs w:val="21"/>
        </w:rPr>
        <w:t>提供的服务由小微企业承接，其合同份额占到合同总金额</w:t>
      </w:r>
      <w:r>
        <w:rPr>
          <w:rFonts w:hint="eastAsia" w:asciiTheme="minorEastAsia" w:hAnsiTheme="minorEastAsia" w:eastAsiaTheme="minorEastAsia" w:cstheme="minorEastAsia"/>
          <w:i w:val="0"/>
          <w:iCs w:val="0"/>
          <w:color w:val="auto"/>
          <w:sz w:val="21"/>
          <w:szCs w:val="21"/>
          <w:u w:val="single"/>
        </w:rPr>
        <w:t xml:space="preserve">     </w:t>
      </w:r>
      <w:r>
        <w:rPr>
          <w:rFonts w:hint="eastAsia" w:asciiTheme="minorEastAsia" w:hAnsiTheme="minorEastAsia" w:eastAsiaTheme="minorEastAsia" w:cstheme="minorEastAsia"/>
          <w:i w:val="0"/>
          <w:iCs w:val="0"/>
          <w:color w:val="auto"/>
          <w:sz w:val="21"/>
          <w:szCs w:val="21"/>
        </w:rPr>
        <w:t>%以上。</w:t>
      </w:r>
      <w:r>
        <w:rPr>
          <w:rFonts w:hint="eastAsia" w:asciiTheme="minorEastAsia" w:hAnsiTheme="minorEastAsia" w:eastAsiaTheme="minorEastAsia" w:cstheme="minorEastAsia"/>
          <w:b w:val="0"/>
          <w:bCs w:val="0"/>
          <w:i/>
          <w:iCs/>
          <w:color w:val="auto"/>
          <w:sz w:val="21"/>
          <w:szCs w:val="21"/>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08B5462B">
      <w:pPr>
        <w:snapToGrid w:val="0"/>
        <w:spacing w:line="360" w:lineRule="auto"/>
        <w:ind w:firstLine="576"/>
        <w:rPr>
          <w:rFonts w:hint="eastAsia" w:asciiTheme="minorEastAsia" w:hAnsiTheme="minorEastAsia" w:eastAsiaTheme="minorEastAsia" w:cstheme="minorEastAsia"/>
          <w:i w:val="0"/>
          <w:iCs w:val="0"/>
          <w:color w:val="auto"/>
          <w:sz w:val="21"/>
          <w:szCs w:val="21"/>
        </w:rPr>
      </w:pPr>
      <w:r>
        <w:rPr>
          <w:rFonts w:hint="eastAsia" w:asciiTheme="minorEastAsia" w:hAnsiTheme="minorEastAsia" w:eastAsiaTheme="minorEastAsia" w:cstheme="minorEastAsia"/>
          <w:b w:val="0"/>
          <w:bCs w:val="0"/>
          <w:i w:val="0"/>
          <w:iCs w:val="0"/>
          <w:color w:val="auto"/>
          <w:sz w:val="21"/>
          <w:szCs w:val="21"/>
        </w:rPr>
        <w:t>2、中小企业合同金额达到</w:t>
      </w:r>
      <w:r>
        <w:rPr>
          <w:rFonts w:hint="eastAsia" w:asciiTheme="minorEastAsia" w:hAnsiTheme="minorEastAsia" w:eastAsiaTheme="minorEastAsia" w:cstheme="minorEastAsia"/>
          <w:b w:val="0"/>
          <w:bCs w:val="0"/>
          <w:i w:val="0"/>
          <w:iCs w:val="0"/>
          <w:color w:val="auto"/>
          <w:sz w:val="21"/>
          <w:szCs w:val="21"/>
          <w:u w:val="single"/>
        </w:rPr>
        <w:t xml:space="preserve">  </w:t>
      </w:r>
      <w:r>
        <w:rPr>
          <w:rFonts w:hint="eastAsia" w:asciiTheme="minorEastAsia" w:hAnsiTheme="minorEastAsia" w:eastAsiaTheme="minorEastAsia" w:cstheme="minorEastAsia"/>
          <w:b w:val="0"/>
          <w:bCs w:val="0"/>
          <w:i w:val="0"/>
          <w:iCs w:val="0"/>
          <w:color w:val="auto"/>
          <w:sz w:val="21"/>
          <w:szCs w:val="21"/>
          <w:u w:val="single"/>
          <w:lang w:val="en-US" w:eastAsia="zh-CN"/>
        </w:rPr>
        <w:t xml:space="preserve">  </w:t>
      </w:r>
      <w:r>
        <w:rPr>
          <w:rFonts w:hint="eastAsia" w:asciiTheme="minorEastAsia" w:hAnsiTheme="minorEastAsia" w:eastAsiaTheme="minorEastAsia" w:cstheme="minorEastAsia"/>
          <w:b w:val="0"/>
          <w:bCs w:val="0"/>
          <w:i w:val="0"/>
          <w:iCs w:val="0"/>
          <w:color w:val="auto"/>
          <w:sz w:val="21"/>
          <w:szCs w:val="21"/>
        </w:rPr>
        <w:t>%，其中小微企业合同金额达到</w:t>
      </w:r>
      <w:r>
        <w:rPr>
          <w:rFonts w:hint="eastAsia" w:asciiTheme="minorEastAsia" w:hAnsiTheme="minorEastAsia" w:eastAsiaTheme="minorEastAsia" w:cstheme="minorEastAsia"/>
          <w:b w:val="0"/>
          <w:bCs w:val="0"/>
          <w:i w:val="0"/>
          <w:iCs w:val="0"/>
          <w:color w:val="auto"/>
          <w:sz w:val="21"/>
          <w:szCs w:val="21"/>
          <w:u w:val="single"/>
        </w:rPr>
        <w:t xml:space="preserve">  </w:t>
      </w:r>
      <w:r>
        <w:rPr>
          <w:rFonts w:hint="eastAsia" w:asciiTheme="minorEastAsia" w:hAnsiTheme="minorEastAsia" w:eastAsiaTheme="minorEastAsia" w:cstheme="minorEastAsia"/>
          <w:b w:val="0"/>
          <w:bCs w:val="0"/>
          <w:i w:val="0"/>
          <w:iCs w:val="0"/>
          <w:color w:val="auto"/>
          <w:sz w:val="21"/>
          <w:szCs w:val="21"/>
          <w:u w:val="single"/>
          <w:lang w:val="en-US" w:eastAsia="zh-CN"/>
        </w:rPr>
        <w:t xml:space="preserve">  </w:t>
      </w:r>
      <w:r>
        <w:rPr>
          <w:rFonts w:hint="eastAsia" w:asciiTheme="minorEastAsia" w:hAnsiTheme="minorEastAsia" w:eastAsiaTheme="minorEastAsia" w:cstheme="minorEastAsia"/>
          <w:b w:val="0"/>
          <w:bCs w:val="0"/>
          <w:i w:val="0"/>
          <w:iCs w:val="0"/>
          <w:color w:val="auto"/>
          <w:sz w:val="21"/>
          <w:szCs w:val="21"/>
        </w:rPr>
        <w:t>%。</w:t>
      </w:r>
      <w:r>
        <w:rPr>
          <w:rFonts w:hint="eastAsia" w:asciiTheme="minorEastAsia" w:hAnsiTheme="minorEastAsia" w:eastAsiaTheme="minorEastAsia" w:cstheme="minorEastAsia"/>
          <w:b w:val="0"/>
          <w:bCs w:val="0"/>
          <w:i/>
          <w:iCs/>
          <w:color w:val="auto"/>
          <w:sz w:val="21"/>
          <w:szCs w:val="21"/>
        </w:rPr>
        <w:t>（要求以联合体形式参加的项目或采购包，供应商按</w:t>
      </w:r>
      <w:r>
        <w:rPr>
          <w:rFonts w:hint="eastAsia" w:asciiTheme="minorEastAsia" w:hAnsiTheme="minorEastAsia" w:eastAsiaTheme="minorEastAsia" w:cstheme="minorEastAsia"/>
          <w:b w:val="0"/>
          <w:bCs w:val="0"/>
          <w:i/>
          <w:iCs/>
          <w:color w:val="auto"/>
          <w:sz w:val="21"/>
          <w:szCs w:val="21"/>
          <w:lang w:val="en-US" w:eastAsia="zh-CN"/>
        </w:rPr>
        <w:t>磋商</w:t>
      </w:r>
      <w:r>
        <w:rPr>
          <w:rFonts w:hint="eastAsia" w:asciiTheme="minorEastAsia" w:hAnsiTheme="minorEastAsia" w:eastAsiaTheme="minorEastAsia" w:cstheme="minorEastAsia"/>
          <w:b w:val="0"/>
          <w:bCs w:val="0"/>
          <w:i/>
          <w:iCs/>
          <w:color w:val="auto"/>
          <w:sz w:val="21"/>
          <w:szCs w:val="21"/>
        </w:rPr>
        <w:t>文件第一部分</w:t>
      </w:r>
      <w:r>
        <w:rPr>
          <w:rFonts w:hint="eastAsia" w:asciiTheme="minorEastAsia" w:hAnsiTheme="minorEastAsia" w:eastAsiaTheme="minorEastAsia" w:cstheme="minorEastAsia"/>
          <w:b w:val="0"/>
          <w:bCs w:val="0"/>
          <w:i/>
          <w:iCs/>
          <w:color w:val="auto"/>
          <w:sz w:val="21"/>
          <w:szCs w:val="21"/>
          <w:lang w:val="en-US" w:eastAsia="zh-CN"/>
        </w:rPr>
        <w:t>磋商</w:t>
      </w:r>
      <w:r>
        <w:rPr>
          <w:rFonts w:hint="eastAsia" w:asciiTheme="minorEastAsia" w:hAnsiTheme="minorEastAsia" w:eastAsiaTheme="minorEastAsia" w:cstheme="minorEastAsia"/>
          <w:b w:val="0"/>
          <w:bCs w:val="0"/>
          <w:i/>
          <w:iCs/>
          <w:color w:val="auto"/>
          <w:sz w:val="21"/>
          <w:szCs w:val="21"/>
        </w:rPr>
        <w:t>公告申请人的资格要求中规定的联合协议中中小企业、小微企业合同金额应当达到的比例要求填写。）</w:t>
      </w:r>
    </w:p>
    <w:p w14:paraId="21BF51D0">
      <w:pPr>
        <w:snapToGrid w:val="0"/>
        <w:spacing w:line="360" w:lineRule="auto"/>
        <w:ind w:firstLine="576"/>
        <w:rPr>
          <w:rFonts w:hint="eastAsia" w:asciiTheme="minorEastAsia" w:hAnsiTheme="minorEastAsia" w:eastAsiaTheme="minorEastAsia" w:cstheme="minorEastAsia"/>
          <w:i w:val="0"/>
          <w:iCs w:val="0"/>
          <w:kern w:val="0"/>
          <w:sz w:val="21"/>
          <w:szCs w:val="21"/>
          <w:lang w:val="zh-CN"/>
        </w:rPr>
      </w:pPr>
      <w:r>
        <w:rPr>
          <w:rFonts w:hint="eastAsia" w:asciiTheme="minorEastAsia" w:hAnsiTheme="minorEastAsia" w:eastAsiaTheme="minorEastAsia" w:cstheme="minorEastAsia"/>
          <w:i w:val="0"/>
          <w:iCs w:val="0"/>
          <w:kern w:val="0"/>
          <w:sz w:val="21"/>
          <w:szCs w:val="21"/>
          <w:lang w:val="zh-CN"/>
        </w:rPr>
        <w:t>五、如果中标，</w:t>
      </w:r>
      <w:r>
        <w:rPr>
          <w:rFonts w:hint="eastAsia" w:asciiTheme="minorEastAsia" w:hAnsiTheme="minorEastAsia" w:eastAsiaTheme="minorEastAsia" w:cstheme="minorEastAsia"/>
          <w:i w:val="0"/>
          <w:iCs w:val="0"/>
          <w:sz w:val="21"/>
          <w:szCs w:val="21"/>
        </w:rPr>
        <w:t>联合体各成员方共同与采购人签订合同，并就采购合同约定的事项对采购人承担连带责任。</w:t>
      </w:r>
    </w:p>
    <w:p w14:paraId="3A39B773">
      <w:pPr>
        <w:snapToGrid w:val="0"/>
        <w:spacing w:line="360" w:lineRule="auto"/>
        <w:ind w:firstLine="576"/>
        <w:rPr>
          <w:rFonts w:hint="eastAsia" w:asciiTheme="minorEastAsia" w:hAnsiTheme="minorEastAsia" w:eastAsiaTheme="minorEastAsia" w:cstheme="minorEastAsia"/>
          <w:i w:val="0"/>
          <w:iCs w:val="0"/>
          <w:kern w:val="0"/>
          <w:sz w:val="21"/>
          <w:szCs w:val="21"/>
          <w:lang w:val="zh-CN"/>
        </w:rPr>
      </w:pPr>
      <w:r>
        <w:rPr>
          <w:rFonts w:hint="eastAsia" w:asciiTheme="minorEastAsia" w:hAnsiTheme="minorEastAsia" w:eastAsiaTheme="minorEastAsia" w:cstheme="minorEastAsia"/>
          <w:i w:val="0"/>
          <w:iCs w:val="0"/>
          <w:kern w:val="0"/>
          <w:sz w:val="21"/>
          <w:szCs w:val="21"/>
          <w:lang w:val="zh-CN"/>
        </w:rPr>
        <w:t>六、有关本次联合投标的其他事宜：</w:t>
      </w:r>
    </w:p>
    <w:p w14:paraId="5207CB8A">
      <w:pPr>
        <w:snapToGrid w:val="0"/>
        <w:spacing w:line="360" w:lineRule="auto"/>
        <w:ind w:firstLine="576"/>
        <w:rPr>
          <w:rFonts w:hint="eastAsia" w:asciiTheme="minorEastAsia" w:hAnsiTheme="minorEastAsia" w:eastAsiaTheme="minorEastAsia" w:cstheme="minorEastAsia"/>
          <w:i w:val="0"/>
          <w:iCs w:val="0"/>
          <w:kern w:val="0"/>
          <w:sz w:val="21"/>
          <w:szCs w:val="21"/>
          <w:lang w:val="zh-CN"/>
        </w:rPr>
      </w:pPr>
      <w:r>
        <w:rPr>
          <w:rFonts w:hint="eastAsia" w:asciiTheme="minorEastAsia" w:hAnsiTheme="minorEastAsia" w:eastAsiaTheme="minorEastAsia" w:cstheme="minorEastAsia"/>
          <w:i w:val="0"/>
          <w:iCs w:val="0"/>
          <w:kern w:val="0"/>
          <w:sz w:val="21"/>
          <w:szCs w:val="21"/>
          <w:lang w:val="zh-CN"/>
        </w:rPr>
        <w:t>1、联合体各方不再单独参加或者与其他供应商另外组成联合体参加同一合同项下的政府采购活动。</w:t>
      </w:r>
    </w:p>
    <w:p w14:paraId="2B9E4305">
      <w:pPr>
        <w:snapToGrid w:val="0"/>
        <w:spacing w:line="360" w:lineRule="auto"/>
        <w:ind w:firstLine="576"/>
        <w:rPr>
          <w:rFonts w:hint="eastAsia" w:asciiTheme="minorEastAsia" w:hAnsiTheme="minorEastAsia" w:eastAsiaTheme="minorEastAsia" w:cstheme="minorEastAsia"/>
          <w:i w:val="0"/>
          <w:iCs w:val="0"/>
          <w:kern w:val="0"/>
          <w:sz w:val="21"/>
          <w:szCs w:val="21"/>
          <w:lang w:val="zh-CN"/>
        </w:rPr>
      </w:pPr>
      <w:r>
        <w:rPr>
          <w:rFonts w:hint="eastAsia" w:asciiTheme="minorEastAsia" w:hAnsiTheme="minorEastAsia" w:eastAsiaTheme="minorEastAsia" w:cstheme="minorEastAsia"/>
          <w:i w:val="0"/>
          <w:iCs w:val="0"/>
          <w:kern w:val="0"/>
          <w:sz w:val="21"/>
          <w:szCs w:val="21"/>
          <w:lang w:val="zh-CN"/>
        </w:rPr>
        <w:t>2、联合体中有同类资质的各方按照联合体分工承担相同工作的，按照资质等级较低的供应商确定资质等级。</w:t>
      </w:r>
    </w:p>
    <w:p w14:paraId="2EDEF3F9">
      <w:pPr>
        <w:snapToGrid w:val="0"/>
        <w:spacing w:line="360" w:lineRule="auto"/>
        <w:ind w:firstLine="576"/>
        <w:rPr>
          <w:rFonts w:hint="eastAsia" w:asciiTheme="minorEastAsia" w:hAnsiTheme="minorEastAsia" w:eastAsiaTheme="minorEastAsia" w:cstheme="minorEastAsia"/>
          <w:i w:val="0"/>
          <w:iCs w:val="0"/>
          <w:kern w:val="0"/>
          <w:sz w:val="21"/>
          <w:szCs w:val="21"/>
          <w:lang w:val="zh-CN"/>
        </w:rPr>
      </w:pPr>
      <w:r>
        <w:rPr>
          <w:rFonts w:hint="eastAsia" w:asciiTheme="minorEastAsia" w:hAnsiTheme="minorEastAsia" w:eastAsiaTheme="minorEastAsia" w:cstheme="minorEastAsia"/>
          <w:i w:val="0"/>
          <w:iCs w:val="0"/>
          <w:kern w:val="0"/>
          <w:sz w:val="21"/>
          <w:szCs w:val="21"/>
          <w:lang w:val="zh-CN"/>
        </w:rPr>
        <w:t>3、本协议提交采购人、采购代理机构后，联合体各方不得以任何形式对上述内容进行修改或撤销。</w:t>
      </w:r>
    </w:p>
    <w:p w14:paraId="648B477D">
      <w:pPr>
        <w:snapToGrid w:val="0"/>
        <w:spacing w:line="360" w:lineRule="auto"/>
        <w:ind w:firstLine="4410" w:firstLineChars="2100"/>
        <w:rPr>
          <w:rFonts w:hint="eastAsia" w:asciiTheme="minorEastAsia" w:hAnsiTheme="minorEastAsia" w:eastAsiaTheme="minorEastAsia" w:cstheme="minorEastAsia"/>
          <w:i w:val="0"/>
          <w:iCs w:val="0"/>
          <w:kern w:val="0"/>
          <w:sz w:val="21"/>
          <w:szCs w:val="21"/>
          <w:lang w:val="zh-CN"/>
        </w:rPr>
      </w:pPr>
      <w:r>
        <w:rPr>
          <w:rFonts w:hint="eastAsia" w:asciiTheme="minorEastAsia" w:hAnsiTheme="minorEastAsia" w:eastAsiaTheme="minorEastAsia" w:cstheme="minorEastAsia"/>
          <w:i w:val="0"/>
          <w:iCs w:val="0"/>
          <w:kern w:val="0"/>
          <w:sz w:val="21"/>
          <w:szCs w:val="21"/>
          <w:lang w:val="zh-CN"/>
        </w:rPr>
        <w:t>联合体成员名称(电子签名/公章)：</w:t>
      </w:r>
    </w:p>
    <w:p w14:paraId="314FA934">
      <w:pPr>
        <w:snapToGrid w:val="0"/>
        <w:spacing w:line="360" w:lineRule="auto"/>
        <w:ind w:firstLine="4410" w:firstLineChars="2100"/>
        <w:rPr>
          <w:rFonts w:hint="eastAsia" w:asciiTheme="minorEastAsia" w:hAnsiTheme="minorEastAsia" w:eastAsiaTheme="minorEastAsia" w:cstheme="minorEastAsia"/>
          <w:i w:val="0"/>
          <w:iCs w:val="0"/>
          <w:kern w:val="0"/>
          <w:sz w:val="21"/>
          <w:szCs w:val="21"/>
          <w:lang w:val="zh-CN"/>
        </w:rPr>
      </w:pPr>
      <w:r>
        <w:rPr>
          <w:rFonts w:hint="eastAsia" w:asciiTheme="minorEastAsia" w:hAnsiTheme="minorEastAsia" w:eastAsiaTheme="minorEastAsia" w:cstheme="minorEastAsia"/>
          <w:i w:val="0"/>
          <w:iCs w:val="0"/>
          <w:kern w:val="0"/>
          <w:sz w:val="21"/>
          <w:szCs w:val="21"/>
          <w:lang w:val="zh-CN"/>
        </w:rPr>
        <w:t>联合体成员名称(电子签名/公章)：</w:t>
      </w:r>
    </w:p>
    <w:p w14:paraId="796F1DA7">
      <w:pPr>
        <w:snapToGrid w:val="0"/>
        <w:spacing w:line="360" w:lineRule="auto"/>
        <w:ind w:firstLine="4410" w:firstLineChars="2100"/>
        <w:rPr>
          <w:rFonts w:hint="eastAsia" w:asciiTheme="minorEastAsia" w:hAnsiTheme="minorEastAsia" w:eastAsiaTheme="minorEastAsia" w:cstheme="minorEastAsia"/>
          <w:b/>
          <w:bCs/>
          <w:i w:val="0"/>
          <w:iCs w:val="0"/>
          <w:sz w:val="21"/>
          <w:szCs w:val="21"/>
        </w:rPr>
      </w:pPr>
      <w:r>
        <w:rPr>
          <w:rFonts w:hint="eastAsia" w:asciiTheme="minorEastAsia" w:hAnsiTheme="minorEastAsia" w:eastAsiaTheme="minorEastAsia" w:cstheme="minorEastAsia"/>
          <w:i w:val="0"/>
          <w:iCs w:val="0"/>
          <w:kern w:val="0"/>
          <w:sz w:val="21"/>
          <w:szCs w:val="21"/>
          <w:lang w:val="zh-CN"/>
        </w:rPr>
        <w:t>日期：  年  月   日</w:t>
      </w:r>
    </w:p>
    <w:p w14:paraId="3405DC52">
      <w:pPr>
        <w:rPr>
          <w:rFonts w:hint="eastAsia" w:ascii="宋体" w:hAnsi="宋体" w:cs="宋体"/>
          <w:b/>
          <w:bCs/>
          <w:sz w:val="28"/>
          <w:szCs w:val="28"/>
        </w:rPr>
      </w:pPr>
      <w:r>
        <w:rPr>
          <w:rFonts w:hint="eastAsia" w:ascii="宋体" w:hAnsi="宋体" w:cs="宋体"/>
          <w:b/>
          <w:bCs/>
          <w:sz w:val="28"/>
          <w:szCs w:val="28"/>
        </w:rPr>
        <w:br w:type="page"/>
      </w:r>
    </w:p>
    <w:p w14:paraId="3252E75A">
      <w:pPr>
        <w:rPr>
          <w:rFonts w:hint="eastAsia"/>
        </w:rPr>
      </w:pPr>
    </w:p>
    <w:p w14:paraId="07D250A5">
      <w:pPr>
        <w:pStyle w:val="16"/>
        <w:keepNext w:val="0"/>
        <w:keepLines w:val="0"/>
        <w:pageBreakBefore w:val="0"/>
        <w:widowControl/>
        <w:kinsoku/>
        <w:wordWrap/>
        <w:overflowPunct/>
        <w:topLinePunct w:val="0"/>
        <w:autoSpaceDE/>
        <w:autoSpaceDN/>
        <w:bidi w:val="0"/>
        <w:adjustRightInd/>
        <w:snapToGrid/>
        <w:spacing w:after="0" w:line="360" w:lineRule="exact"/>
        <w:ind w:left="0" w:leftChars="0"/>
        <w:jc w:val="both"/>
        <w:textAlignment w:val="auto"/>
        <w:outlineLvl w:val="1"/>
        <w:rPr>
          <w:rFonts w:ascii="宋体" w:hAnsi="宋体" w:cs="宋体"/>
          <w:b/>
          <w:bCs/>
          <w:sz w:val="28"/>
          <w:szCs w:val="28"/>
        </w:rPr>
      </w:pPr>
      <w:r>
        <w:rPr>
          <w:rFonts w:hint="eastAsia" w:ascii="宋体" w:hAnsi="宋体" w:cs="宋体"/>
          <w:b/>
          <w:bCs/>
          <w:sz w:val="28"/>
          <w:szCs w:val="28"/>
        </w:rPr>
        <w:t>其他附表：</w:t>
      </w:r>
    </w:p>
    <w:p w14:paraId="4C2AA9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b/>
          <w:bCs/>
          <w:sz w:val="28"/>
          <w:szCs w:val="28"/>
        </w:rPr>
      </w:pPr>
      <w:r>
        <w:rPr>
          <w:rFonts w:hint="eastAsia" w:ascii="宋体" w:hAnsi="宋体" w:cs="宋体"/>
          <w:b/>
          <w:bCs/>
          <w:sz w:val="28"/>
          <w:szCs w:val="28"/>
        </w:rPr>
        <w:t>附表一  政府采购活动现场确认声明书</w:t>
      </w:r>
    </w:p>
    <w:p w14:paraId="72F3488B">
      <w:pPr>
        <w:pStyle w:val="114"/>
        <w:snapToGrid w:val="0"/>
        <w:spacing w:line="500" w:lineRule="exact"/>
        <w:rPr>
          <w:rFonts w:hint="default" w:hAnsi="宋体" w:cs="宋体"/>
          <w:b/>
          <w:szCs w:val="21"/>
        </w:rPr>
      </w:pPr>
      <w:r>
        <w:rPr>
          <w:rFonts w:hint="eastAsia" w:hAnsi="宋体" w:cs="宋体"/>
          <w:kern w:val="0"/>
          <w:szCs w:val="21"/>
          <w:u w:val="single"/>
          <w:lang w:eastAsia="zh-CN"/>
        </w:rPr>
        <w:t>瑞安市林川镇人民政府</w:t>
      </w:r>
      <w:r>
        <w:rPr>
          <w:rFonts w:hAnsi="宋体" w:cs="宋体"/>
          <w:kern w:val="0"/>
          <w:szCs w:val="21"/>
          <w:u w:val="single"/>
        </w:rPr>
        <w:t>、浙江瑞力工程项目管理有限公司</w:t>
      </w:r>
      <w:r>
        <w:rPr>
          <w:rFonts w:hAnsi="宋体" w:cs="宋体"/>
          <w:kern w:val="0"/>
          <w:szCs w:val="21"/>
        </w:rPr>
        <w:t>（采购组织机构名称）：</w:t>
      </w:r>
    </w:p>
    <w:p w14:paraId="4D6B9F40">
      <w:pPr>
        <w:pStyle w:val="114"/>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w:t>
      </w:r>
      <w:r>
        <w:rPr>
          <w:rFonts w:hAnsi="宋体" w:cs="宋体"/>
          <w:spacing w:val="6"/>
          <w:szCs w:val="21"/>
        </w:rPr>
        <w:t>（授权代表姓名），经由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w:t>
      </w:r>
      <w:r>
        <w:rPr>
          <w:rFonts w:hAnsi="宋体" w:cs="宋体"/>
          <w:spacing w:val="6"/>
          <w:szCs w:val="21"/>
        </w:rPr>
        <w:t>（法定代表人）合法授权参加</w:t>
      </w:r>
      <w:r>
        <w:rPr>
          <w:rFonts w:hAnsi="宋体" w:cs="宋体"/>
          <w:spacing w:val="6"/>
          <w:szCs w:val="21"/>
          <w:u w:val="single"/>
        </w:rPr>
        <w:t xml:space="preserve">          </w:t>
      </w:r>
      <w:r>
        <w:rPr>
          <w:rFonts w:hAnsi="宋体" w:cs="宋体"/>
          <w:spacing w:val="6"/>
          <w:szCs w:val="21"/>
        </w:rPr>
        <w:t>（编号：</w:t>
      </w:r>
      <w:r>
        <w:rPr>
          <w:rFonts w:hAnsi="宋体" w:cs="宋体"/>
          <w:spacing w:val="6"/>
          <w:szCs w:val="21"/>
          <w:u w:val="single"/>
        </w:rPr>
        <w:t xml:space="preserve">      </w:t>
      </w:r>
      <w:r>
        <w:rPr>
          <w:rFonts w:hAnsi="宋体" w:cs="宋体"/>
          <w:spacing w:val="6"/>
          <w:szCs w:val="21"/>
        </w:rPr>
        <w:t xml:space="preserve">）政府采购活动，经与本单位法人代表（负责人）联系确认，现就有关公平竞争事项郑重声明如下： </w:t>
      </w:r>
    </w:p>
    <w:p w14:paraId="4DC9F86B">
      <w:pPr>
        <w:pStyle w:val="103"/>
        <w:widowControl/>
        <w:snapToGrid w:val="0"/>
        <w:spacing w:line="460" w:lineRule="exact"/>
        <w:ind w:firstLine="420" w:firstLineChars="200"/>
        <w:rPr>
          <w:rFonts w:hint="default" w:ascii="宋体" w:hAnsi="宋体" w:cs="宋体"/>
          <w:kern w:val="0"/>
          <w:szCs w:val="21"/>
        </w:rPr>
      </w:pPr>
      <w:r>
        <w:rPr>
          <w:rFonts w:ascii="宋体" w:hAnsi="宋体" w:cs="宋体"/>
          <w:kern w:val="0"/>
          <w:szCs w:val="21"/>
        </w:rPr>
        <w:t>一、本单位与采购人之间 □不存在利害关系□存在下列利害关系</w:t>
      </w:r>
      <w:r>
        <w:rPr>
          <w:rFonts w:ascii="宋体" w:hAnsi="宋体" w:cs="宋体"/>
          <w:kern w:val="0"/>
          <w:szCs w:val="21"/>
          <w:u w:val="single"/>
        </w:rPr>
        <w:t xml:space="preserve">           </w:t>
      </w:r>
      <w:r>
        <w:rPr>
          <w:rFonts w:ascii="宋体" w:hAnsi="宋体" w:cs="宋体"/>
          <w:kern w:val="0"/>
          <w:szCs w:val="21"/>
        </w:rPr>
        <w:t>：</w:t>
      </w:r>
    </w:p>
    <w:p w14:paraId="3DE33F7B">
      <w:pPr>
        <w:pStyle w:val="103"/>
        <w:widowControl/>
        <w:snapToGrid w:val="0"/>
        <w:spacing w:line="460" w:lineRule="exact"/>
        <w:ind w:firstLine="420" w:firstLineChars="200"/>
        <w:rPr>
          <w:rFonts w:hint="default" w:ascii="宋体" w:hAnsi="宋体" w:cs="宋体"/>
          <w:kern w:val="0"/>
          <w:szCs w:val="21"/>
        </w:rPr>
      </w:pPr>
      <w:r>
        <w:rPr>
          <w:rFonts w:ascii="宋体" w:hAnsi="宋体" w:cs="宋体"/>
          <w:kern w:val="0"/>
          <w:szCs w:val="21"/>
        </w:rPr>
        <w:t>A.投资关系    B.行政隶属关系    C.业务指导关系</w:t>
      </w:r>
    </w:p>
    <w:p w14:paraId="0A7681C6">
      <w:pPr>
        <w:pStyle w:val="103"/>
        <w:widowControl/>
        <w:snapToGrid w:val="0"/>
        <w:spacing w:line="460" w:lineRule="exact"/>
        <w:ind w:firstLine="420" w:firstLineChars="200"/>
        <w:rPr>
          <w:rFonts w:hint="default" w:ascii="宋体" w:hAnsi="宋体" w:cs="宋体"/>
          <w:kern w:val="0"/>
          <w:szCs w:val="21"/>
        </w:rPr>
      </w:pPr>
      <w:r>
        <w:rPr>
          <w:rFonts w:ascii="宋体" w:hAnsi="宋体" w:cs="宋体"/>
          <w:kern w:val="0"/>
          <w:szCs w:val="21"/>
        </w:rPr>
        <w:t>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0D047BFE">
      <w:pPr>
        <w:pStyle w:val="103"/>
        <w:widowControl/>
        <w:snapToGrid w:val="0"/>
        <w:spacing w:line="460" w:lineRule="exact"/>
        <w:ind w:firstLine="444" w:firstLineChars="200"/>
        <w:rPr>
          <w:rFonts w:hint="default" w:ascii="宋体" w:hAnsi="宋体" w:cs="宋体"/>
          <w:kern w:val="0"/>
          <w:szCs w:val="21"/>
        </w:rPr>
      </w:pPr>
      <w:r>
        <w:rPr>
          <w:rFonts w:ascii="宋体" w:hAnsi="宋体" w:cs="宋体"/>
          <w:spacing w:val="6"/>
          <w:szCs w:val="21"/>
        </w:rPr>
        <w:t>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3B61ED7B">
      <w:pPr>
        <w:pStyle w:val="114"/>
        <w:snapToGrid w:val="0"/>
        <w:spacing w:line="460" w:lineRule="exact"/>
        <w:ind w:firstLine="420" w:firstLineChars="200"/>
        <w:rPr>
          <w:rFonts w:hint="default" w:hAnsi="宋体" w:cs="宋体"/>
          <w:kern w:val="0"/>
          <w:szCs w:val="21"/>
        </w:rPr>
      </w:pPr>
      <w:r>
        <w:rPr>
          <w:rFonts w:hAnsi="宋体" w:cs="宋体"/>
          <w:kern w:val="0"/>
          <w:szCs w:val="21"/>
        </w:rPr>
        <w:t>A.法定代表人或负责人或实际控制人是同一人；</w:t>
      </w:r>
    </w:p>
    <w:p w14:paraId="4ADB8ABF">
      <w:pPr>
        <w:pStyle w:val="114"/>
        <w:snapToGrid w:val="0"/>
        <w:spacing w:line="460" w:lineRule="exact"/>
        <w:ind w:firstLine="420" w:firstLineChars="200"/>
        <w:rPr>
          <w:rFonts w:hint="default" w:hAnsi="宋体" w:cs="宋体"/>
          <w:spacing w:val="6"/>
          <w:szCs w:val="21"/>
        </w:rPr>
      </w:pPr>
      <w:r>
        <w:rPr>
          <w:rFonts w:hAnsi="宋体" w:cs="宋体"/>
          <w:kern w:val="0"/>
          <w:szCs w:val="21"/>
        </w:rPr>
        <w:t>B.法定代表人或负责人或实际控制人是夫妻关系；</w:t>
      </w:r>
    </w:p>
    <w:p w14:paraId="22592004">
      <w:pPr>
        <w:pStyle w:val="114"/>
        <w:snapToGrid w:val="0"/>
        <w:spacing w:line="460" w:lineRule="exact"/>
        <w:ind w:firstLine="420" w:firstLineChars="200"/>
        <w:rPr>
          <w:rFonts w:hint="default" w:hAnsi="宋体" w:cs="宋体"/>
          <w:spacing w:val="6"/>
          <w:szCs w:val="21"/>
        </w:rPr>
      </w:pPr>
      <w:r>
        <w:rPr>
          <w:rFonts w:hAnsi="宋体" w:cs="宋体"/>
          <w:kern w:val="0"/>
          <w:szCs w:val="21"/>
        </w:rPr>
        <w:t>C.法定代表人或负责人或实际控制人是直系血亲关系；</w:t>
      </w:r>
    </w:p>
    <w:p w14:paraId="2AF25BD1">
      <w:pPr>
        <w:pStyle w:val="114"/>
        <w:snapToGrid w:val="0"/>
        <w:spacing w:line="460" w:lineRule="exact"/>
        <w:ind w:firstLine="420" w:firstLineChars="200"/>
        <w:rPr>
          <w:rFonts w:hint="default" w:hAnsi="宋体" w:cs="宋体"/>
          <w:spacing w:val="6"/>
          <w:szCs w:val="21"/>
        </w:rPr>
      </w:pPr>
      <w:r>
        <w:rPr>
          <w:rFonts w:hAnsi="宋体" w:cs="宋体"/>
          <w:kern w:val="0"/>
          <w:szCs w:val="21"/>
        </w:rPr>
        <w:t>D.法定代表人或负责人或实际控制人存在三代以内旁系血亲关系；</w:t>
      </w:r>
    </w:p>
    <w:p w14:paraId="0A78A2A3">
      <w:pPr>
        <w:pStyle w:val="114"/>
        <w:snapToGrid w:val="0"/>
        <w:spacing w:line="460" w:lineRule="exact"/>
        <w:ind w:firstLine="420" w:firstLineChars="200"/>
        <w:rPr>
          <w:rFonts w:hint="default" w:hAnsi="宋体" w:cs="宋体"/>
          <w:kern w:val="0"/>
          <w:szCs w:val="21"/>
        </w:rPr>
      </w:pPr>
      <w:r>
        <w:rPr>
          <w:rFonts w:hAnsi="宋体" w:cs="宋体"/>
          <w:kern w:val="0"/>
          <w:szCs w:val="21"/>
        </w:rPr>
        <w:t>E.法定代表人或负责人或实际控制人存在近姻亲关系；</w:t>
      </w:r>
    </w:p>
    <w:p w14:paraId="271372D2">
      <w:pPr>
        <w:pStyle w:val="114"/>
        <w:snapToGrid w:val="0"/>
        <w:spacing w:line="460" w:lineRule="exact"/>
        <w:ind w:firstLine="420" w:firstLineChars="200"/>
        <w:rPr>
          <w:rFonts w:hint="default" w:hAnsi="宋体" w:cs="宋体"/>
          <w:kern w:val="0"/>
          <w:szCs w:val="21"/>
        </w:rPr>
      </w:pPr>
      <w:r>
        <w:rPr>
          <w:rFonts w:hAnsi="宋体" w:cs="宋体"/>
          <w:kern w:val="0"/>
          <w:szCs w:val="21"/>
        </w:rPr>
        <w:t>F.法定代表人或负责人或实际控制人存在股份控制或实际控制关系；</w:t>
      </w:r>
    </w:p>
    <w:p w14:paraId="5C0758EB">
      <w:pPr>
        <w:pStyle w:val="114"/>
        <w:snapToGrid w:val="0"/>
        <w:spacing w:line="460" w:lineRule="exact"/>
        <w:ind w:firstLine="420" w:firstLineChars="200"/>
        <w:rPr>
          <w:rFonts w:hint="default" w:hAnsi="宋体" w:cs="宋体"/>
          <w:kern w:val="0"/>
          <w:szCs w:val="21"/>
        </w:rPr>
      </w:pPr>
      <w:r>
        <w:rPr>
          <w:rFonts w:hAnsi="宋体" w:cs="宋体"/>
          <w:kern w:val="0"/>
          <w:szCs w:val="21"/>
        </w:rPr>
        <w:t>G.存在共同直接或间接投资设立子公司、联营企业和合营企业情况；</w:t>
      </w:r>
    </w:p>
    <w:p w14:paraId="352B01BE">
      <w:pPr>
        <w:pStyle w:val="114"/>
        <w:snapToGrid w:val="0"/>
        <w:spacing w:line="460" w:lineRule="exact"/>
        <w:ind w:firstLine="420" w:firstLineChars="200"/>
        <w:rPr>
          <w:rFonts w:hint="default" w:hAnsi="宋体" w:cs="宋体"/>
          <w:szCs w:val="21"/>
        </w:rPr>
      </w:pPr>
      <w:r>
        <w:rPr>
          <w:rFonts w:hAnsi="宋体" w:cs="宋体"/>
          <w:kern w:val="0"/>
          <w:szCs w:val="21"/>
        </w:rPr>
        <w:t>H.存在分级代理或代销关系、同一生产制造商关系、</w:t>
      </w:r>
      <w:r>
        <w:rPr>
          <w:rFonts w:hAnsi="宋体" w:cs="宋体"/>
          <w:szCs w:val="21"/>
        </w:rPr>
        <w:t>管理关系、重要业务（占主营业务收入50%以上）或重要财务往来关系（如融资）等其他实质性控制关系；</w:t>
      </w:r>
    </w:p>
    <w:p w14:paraId="2547EBAE">
      <w:pPr>
        <w:pStyle w:val="114"/>
        <w:snapToGrid w:val="0"/>
        <w:spacing w:line="460" w:lineRule="exact"/>
        <w:ind w:firstLine="420" w:firstLineChars="200"/>
        <w:rPr>
          <w:rFonts w:hint="default" w:hAnsi="宋体" w:cs="宋体"/>
          <w:spacing w:val="6"/>
          <w:szCs w:val="21"/>
        </w:rPr>
      </w:pPr>
      <w:r>
        <w:rPr>
          <w:rFonts w:hAnsi="宋体" w:cs="宋体"/>
          <w:szCs w:val="21"/>
        </w:rPr>
        <w:t>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168D4816">
      <w:pPr>
        <w:pStyle w:val="103"/>
        <w:widowControl/>
        <w:snapToGrid w:val="0"/>
        <w:spacing w:line="460" w:lineRule="exact"/>
        <w:ind w:firstLine="420" w:firstLineChars="200"/>
        <w:rPr>
          <w:rFonts w:hint="default" w:ascii="宋体" w:hAnsi="宋体" w:cs="宋体"/>
          <w:kern w:val="0"/>
          <w:szCs w:val="21"/>
        </w:rPr>
      </w:pPr>
      <w:r>
        <w:rPr>
          <w:rFonts w:ascii="宋体" w:hAnsi="宋体" w:cs="宋体"/>
          <w:szCs w:val="21"/>
        </w:rPr>
        <w:t>三、现已清楚知道并</w:t>
      </w:r>
      <w:r>
        <w:rPr>
          <w:rFonts w:ascii="宋体" w:hAnsi="宋体" w:cs="宋体"/>
          <w:kern w:val="0"/>
          <w:szCs w:val="21"/>
        </w:rPr>
        <w:t>严格遵守政府采购法律法规和现场纪律。</w:t>
      </w:r>
    </w:p>
    <w:p w14:paraId="066660A5">
      <w:pPr>
        <w:pStyle w:val="103"/>
        <w:widowControl/>
        <w:snapToGrid w:val="0"/>
        <w:spacing w:line="460" w:lineRule="exact"/>
        <w:ind w:firstLine="420" w:firstLineChars="200"/>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79216F8B">
      <w:pPr>
        <w:pStyle w:val="114"/>
        <w:snapToGrid w:val="0"/>
        <w:spacing w:line="500" w:lineRule="exact"/>
        <w:ind w:firstLine="420" w:firstLineChars="200"/>
        <w:rPr>
          <w:rFonts w:hint="default" w:hAnsi="宋体" w:cs="宋体"/>
          <w:szCs w:val="21"/>
        </w:rPr>
      </w:pPr>
      <w:r>
        <w:rPr>
          <w:rFonts w:hAnsi="宋体" w:cs="宋体"/>
          <w:szCs w:val="21"/>
        </w:rPr>
        <w:t xml:space="preserve">                                          供应商代表签名：</w:t>
      </w:r>
    </w:p>
    <w:p w14:paraId="4D0D1A5C">
      <w:pPr>
        <w:pStyle w:val="114"/>
        <w:snapToGrid w:val="0"/>
        <w:spacing w:line="500" w:lineRule="exact"/>
        <w:ind w:firstLine="4830" w:firstLineChars="2300"/>
        <w:rPr>
          <w:rFonts w:hAnsi="宋体" w:cs="宋体"/>
          <w:szCs w:val="21"/>
        </w:rPr>
      </w:pPr>
      <w:r>
        <w:rPr>
          <w:rFonts w:hAnsi="宋体" w:cs="宋体"/>
          <w:szCs w:val="21"/>
        </w:rPr>
        <w:t xml:space="preserve">     年   月   日</w:t>
      </w:r>
    </w:p>
    <w:p w14:paraId="2FC569FA">
      <w:pPr>
        <w:pStyle w:val="114"/>
        <w:snapToGrid w:val="0"/>
        <w:spacing w:line="500" w:lineRule="exact"/>
        <w:rPr>
          <w:rFonts w:hint="default" w:hAnsi="宋体" w:cs="宋体"/>
          <w:szCs w:val="21"/>
        </w:rPr>
      </w:pPr>
    </w:p>
    <w:p w14:paraId="3BAE8DFC">
      <w:pPr>
        <w:pStyle w:val="16"/>
        <w:keepNext w:val="0"/>
        <w:keepLines w:val="0"/>
        <w:pageBreakBefore w:val="0"/>
        <w:widowControl/>
        <w:kinsoku/>
        <w:wordWrap/>
        <w:overflowPunct/>
        <w:topLinePunct w:val="0"/>
        <w:autoSpaceDE/>
        <w:autoSpaceDN/>
        <w:bidi w:val="0"/>
        <w:adjustRightInd/>
        <w:snapToGrid/>
        <w:spacing w:after="0" w:line="360" w:lineRule="exact"/>
        <w:ind w:left="0" w:leftChars="0"/>
        <w:jc w:val="both"/>
        <w:textAlignment w:val="auto"/>
        <w:rPr>
          <w:rFonts w:ascii="宋体" w:hAnsi="宋体" w:cs="宋体"/>
          <w:b/>
          <w:bCs/>
          <w:sz w:val="28"/>
          <w:szCs w:val="28"/>
        </w:rPr>
      </w:pPr>
      <w:r>
        <w:rPr>
          <w:rFonts w:hint="eastAsia" w:hAnsi="宋体" w:cs="宋体"/>
          <w:b/>
          <w:szCs w:val="21"/>
        </w:rPr>
        <w:t>注：</w:t>
      </w:r>
      <w:r>
        <w:rPr>
          <w:rFonts w:hint="eastAsia" w:ascii="宋体" w:hAnsi="宋体" w:cs="宋体"/>
          <w:b/>
          <w:color w:val="auto"/>
          <w:szCs w:val="21"/>
          <w:highlight w:val="none"/>
        </w:rPr>
        <w:t>投标文件解密结束，采购代理机构通过电子交易平台发出询标函，供应商在规定的时间内真实完整填写《政府采购活动现场确认声明书》（见采购文件附表），通过电子交易平台提交并电子签章</w:t>
      </w:r>
      <w:r>
        <w:rPr>
          <w:rFonts w:hint="eastAsia" w:ascii="宋体" w:hAnsi="宋体" w:cs="宋体"/>
          <w:b/>
          <w:color w:val="auto"/>
          <w:szCs w:val="21"/>
          <w:highlight w:val="none"/>
          <w:lang w:eastAsia="zh-CN"/>
        </w:rPr>
        <w:t>。</w:t>
      </w:r>
    </w:p>
    <w:p w14:paraId="0BDE9824">
      <w:pPr>
        <w:rPr>
          <w:rFonts w:ascii="宋体" w:hAnsi="宋体" w:cs="宋体"/>
          <w:b/>
          <w:bCs/>
          <w:sz w:val="28"/>
          <w:szCs w:val="28"/>
        </w:rPr>
      </w:pPr>
      <w:r>
        <w:rPr>
          <w:rFonts w:hint="eastAsia" w:ascii="宋体" w:hAnsi="宋体" w:cs="宋体"/>
          <w:b/>
          <w:bCs/>
          <w:sz w:val="28"/>
          <w:szCs w:val="28"/>
        </w:rPr>
        <w:br w:type="page"/>
      </w:r>
    </w:p>
    <w:p w14:paraId="75636D37">
      <w:pPr>
        <w:spacing w:line="360" w:lineRule="auto"/>
        <w:jc w:val="center"/>
        <w:rPr>
          <w:rFonts w:ascii="宋体" w:hAnsi="宋体" w:cs="宋体"/>
          <w:b/>
          <w:bCs/>
          <w:sz w:val="28"/>
          <w:szCs w:val="28"/>
        </w:rPr>
      </w:pPr>
      <w:r>
        <w:rPr>
          <w:rFonts w:hint="eastAsia" w:ascii="宋体" w:hAnsi="宋体" w:cs="宋体"/>
          <w:b/>
          <w:bCs/>
          <w:sz w:val="28"/>
          <w:szCs w:val="28"/>
        </w:rPr>
        <w:t>附表二  启用备份响应文件申请书</w:t>
      </w:r>
    </w:p>
    <w:p w14:paraId="3C694915">
      <w:pPr>
        <w:spacing w:line="500" w:lineRule="exact"/>
        <w:rPr>
          <w:rFonts w:ascii="宋体" w:hAnsi="宋体" w:cs="宋体"/>
          <w:szCs w:val="21"/>
        </w:rPr>
      </w:pPr>
      <w:r>
        <w:rPr>
          <w:rFonts w:hint="eastAsia" w:ascii="宋体" w:hAnsi="宋体" w:cs="宋体"/>
          <w:szCs w:val="21"/>
        </w:rPr>
        <w:t>浙江瑞力工程项目管理有限公司：</w:t>
      </w:r>
    </w:p>
    <w:p w14:paraId="5BCCE6DA">
      <w:pPr>
        <w:spacing w:line="500" w:lineRule="exact"/>
        <w:rPr>
          <w:rFonts w:ascii="宋体" w:hAnsi="宋体" w:cs="宋体"/>
          <w:bCs/>
          <w:szCs w:val="21"/>
          <w:u w:val="single"/>
        </w:rPr>
      </w:pPr>
      <w:r>
        <w:rPr>
          <w:rFonts w:hint="eastAsia" w:ascii="宋体" w:hAnsi="宋体" w:cs="宋体"/>
          <w:bCs/>
          <w:szCs w:val="21"/>
          <w:u w:val="single"/>
        </w:rPr>
        <w:t xml:space="preserve">     （采购人名称）                 </w:t>
      </w:r>
      <w:r>
        <w:rPr>
          <w:rFonts w:hint="eastAsia" w:ascii="宋体" w:hAnsi="宋体" w:cs="宋体"/>
          <w:szCs w:val="21"/>
        </w:rPr>
        <w:t>：</w:t>
      </w:r>
    </w:p>
    <w:p w14:paraId="4201479C">
      <w:pPr>
        <w:spacing w:line="500" w:lineRule="exact"/>
        <w:ind w:firstLine="420"/>
        <w:rPr>
          <w:rFonts w:ascii="宋体" w:hAnsi="宋体" w:cs="宋体"/>
          <w:bCs/>
          <w:szCs w:val="21"/>
          <w:u w:val="single"/>
        </w:rPr>
      </w:pPr>
      <w:r>
        <w:rPr>
          <w:rFonts w:hint="eastAsia" w:ascii="宋体" w:hAnsi="宋体" w:cs="宋体"/>
          <w:bCs/>
          <w:szCs w:val="21"/>
        </w:rPr>
        <w:t>我公司参与</w:t>
      </w:r>
      <w:r>
        <w:rPr>
          <w:rFonts w:hint="eastAsia" w:ascii="宋体" w:hAnsi="宋体" w:cs="宋体"/>
          <w:bCs/>
          <w:szCs w:val="21"/>
          <w:u w:val="single"/>
        </w:rPr>
        <w:t xml:space="preserve">       </w:t>
      </w:r>
      <w:r>
        <w:rPr>
          <w:rFonts w:hint="eastAsia" w:ascii="宋体" w:hAnsi="宋体" w:cs="宋体"/>
          <w:szCs w:val="21"/>
          <w:u w:val="single"/>
        </w:rPr>
        <w:t xml:space="preserve">（项目名称）   </w:t>
      </w:r>
      <w:r>
        <w:rPr>
          <w:rFonts w:hint="eastAsia" w:ascii="宋体" w:hAnsi="宋体" w:cs="宋体"/>
          <w:bCs/>
          <w:szCs w:val="21"/>
          <w:u w:val="single"/>
        </w:rPr>
        <w:t xml:space="preserve">   </w:t>
      </w:r>
      <w:r>
        <w:rPr>
          <w:rFonts w:hint="eastAsia" w:ascii="宋体" w:hAnsi="宋体" w:cs="宋体"/>
          <w:bCs/>
          <w:szCs w:val="21"/>
        </w:rPr>
        <w:t>（项目编号：</w:t>
      </w:r>
      <w:r>
        <w:rPr>
          <w:rFonts w:hint="eastAsia" w:ascii="宋体" w:hAnsi="宋体" w:cs="宋体"/>
          <w:spacing w:val="6"/>
          <w:szCs w:val="21"/>
          <w:u w:val="single"/>
        </w:rPr>
        <w:t xml:space="preserve">          </w:t>
      </w:r>
      <w:r>
        <w:rPr>
          <w:rFonts w:hint="eastAsia" w:ascii="宋体" w:hAnsi="宋体" w:cs="宋体"/>
          <w:bCs/>
          <w:szCs w:val="21"/>
        </w:rPr>
        <w:t xml:space="preserve"> ）投标，已按本项目招标（磋商）文件要求提供备份响应文件。我方电子加密响应文件解密失败，现申请贵方启用备份响应文件上传至政采云平台，备份响应文件解压缩密码</w:t>
      </w:r>
      <w:r>
        <w:rPr>
          <w:rFonts w:hint="eastAsia" w:ascii="宋体" w:hAnsi="宋体" w:cs="宋体"/>
          <w:bCs/>
          <w:szCs w:val="21"/>
          <w:u w:val="single"/>
        </w:rPr>
        <w:t xml:space="preserve">：                    </w:t>
      </w:r>
      <w:r>
        <w:rPr>
          <w:rFonts w:hint="eastAsia" w:ascii="宋体" w:hAnsi="宋体" w:cs="宋体"/>
          <w:bCs/>
          <w:szCs w:val="21"/>
        </w:rPr>
        <w:t>。</w:t>
      </w:r>
    </w:p>
    <w:p w14:paraId="25105EDD">
      <w:pPr>
        <w:spacing w:line="500" w:lineRule="exact"/>
        <w:ind w:firstLine="420"/>
        <w:rPr>
          <w:rFonts w:ascii="宋体" w:hAnsi="宋体" w:cs="宋体"/>
          <w:bCs/>
          <w:szCs w:val="21"/>
        </w:rPr>
      </w:pPr>
      <w:r>
        <w:rPr>
          <w:rFonts w:hint="eastAsia" w:ascii="宋体" w:hAnsi="宋体" w:cs="宋体"/>
          <w:bCs/>
          <w:szCs w:val="21"/>
        </w:rPr>
        <w:t>如备份响应文件上传失败，我方愿意承担一切风险和责任。</w:t>
      </w:r>
    </w:p>
    <w:p w14:paraId="4F7BADF6">
      <w:pPr>
        <w:spacing w:line="360" w:lineRule="auto"/>
        <w:ind w:firstLine="420"/>
        <w:rPr>
          <w:rFonts w:ascii="宋体" w:hAnsi="宋体" w:cs="宋体"/>
          <w:bCs/>
          <w:sz w:val="24"/>
        </w:rPr>
      </w:pPr>
    </w:p>
    <w:p w14:paraId="41713F80">
      <w:pPr>
        <w:spacing w:line="360" w:lineRule="auto"/>
        <w:ind w:firstLine="420"/>
        <w:rPr>
          <w:rFonts w:ascii="宋体" w:hAnsi="宋体" w:cs="宋体"/>
          <w:bCs/>
          <w:sz w:val="24"/>
        </w:rPr>
      </w:pPr>
    </w:p>
    <w:p w14:paraId="06CB8490">
      <w:pPr>
        <w:spacing w:line="360" w:lineRule="auto"/>
        <w:rPr>
          <w:rFonts w:ascii="宋体" w:hAnsi="宋体" w:cs="宋体"/>
          <w:bCs/>
          <w:sz w:val="24"/>
        </w:rPr>
      </w:pPr>
    </w:p>
    <w:p w14:paraId="09599DEB">
      <w:pPr>
        <w:rPr>
          <w:rFonts w:ascii="宋体" w:hAnsi="宋体" w:cs="宋体"/>
          <w:bCs/>
          <w:sz w:val="24"/>
        </w:rPr>
      </w:pPr>
    </w:p>
    <w:p w14:paraId="0A378DF1">
      <w:pPr>
        <w:rPr>
          <w:rFonts w:ascii="宋体" w:hAnsi="宋体" w:cs="宋体"/>
          <w:bCs/>
          <w:sz w:val="24"/>
        </w:rPr>
      </w:pPr>
    </w:p>
    <w:p w14:paraId="6A459E7C">
      <w:pPr>
        <w:rPr>
          <w:rFonts w:ascii="宋体" w:hAnsi="宋体" w:cs="宋体"/>
          <w:bCs/>
          <w:sz w:val="24"/>
        </w:rPr>
      </w:pPr>
    </w:p>
    <w:p w14:paraId="7EE92BCC">
      <w:pPr>
        <w:rPr>
          <w:rFonts w:ascii="宋体" w:hAnsi="宋体" w:cs="宋体"/>
          <w:bCs/>
          <w:sz w:val="24"/>
        </w:rPr>
      </w:pPr>
    </w:p>
    <w:p w14:paraId="448C1F4F">
      <w:pPr>
        <w:rPr>
          <w:rFonts w:ascii="宋体" w:hAnsi="宋体" w:cs="宋体"/>
          <w:bCs/>
          <w:sz w:val="24"/>
        </w:rPr>
      </w:pPr>
    </w:p>
    <w:p w14:paraId="18654968">
      <w:pPr>
        <w:spacing w:line="360" w:lineRule="auto"/>
        <w:ind w:firstLine="420"/>
        <w:rPr>
          <w:rFonts w:ascii="宋体" w:hAnsi="宋体" w:cs="宋体"/>
          <w:bCs/>
          <w:szCs w:val="21"/>
        </w:rPr>
      </w:pPr>
      <w:r>
        <w:rPr>
          <w:rFonts w:hint="eastAsia" w:ascii="宋体" w:hAnsi="宋体" w:cs="宋体"/>
          <w:bCs/>
          <w:sz w:val="24"/>
        </w:rPr>
        <w:t xml:space="preserve">                                        </w:t>
      </w:r>
      <w:r>
        <w:rPr>
          <w:rFonts w:hint="eastAsia" w:ascii="宋体" w:hAnsi="宋体" w:cs="宋体"/>
          <w:bCs/>
          <w:szCs w:val="21"/>
        </w:rPr>
        <w:t>投标供应商全称（盖章）：</w:t>
      </w:r>
    </w:p>
    <w:p w14:paraId="5D0C919A">
      <w:pPr>
        <w:spacing w:line="360" w:lineRule="auto"/>
        <w:ind w:firstLine="420"/>
        <w:rPr>
          <w:rFonts w:ascii="宋体" w:hAnsi="宋体" w:cs="宋体"/>
          <w:bCs/>
          <w:szCs w:val="21"/>
        </w:rPr>
      </w:pPr>
      <w:r>
        <w:rPr>
          <w:rFonts w:hint="eastAsia" w:ascii="宋体" w:hAnsi="宋体" w:cs="宋体"/>
          <w:bCs/>
          <w:szCs w:val="21"/>
        </w:rPr>
        <w:t xml:space="preserve">                                         </w:t>
      </w:r>
    </w:p>
    <w:p w14:paraId="7D42C2EC">
      <w:pPr>
        <w:spacing w:line="360" w:lineRule="auto"/>
        <w:ind w:firstLine="5250" w:firstLineChars="2500"/>
        <w:rPr>
          <w:rFonts w:ascii="宋体" w:hAnsi="宋体" w:cs="宋体"/>
          <w:bCs/>
          <w:szCs w:val="21"/>
        </w:rPr>
      </w:pPr>
      <w:r>
        <w:rPr>
          <w:rFonts w:hint="eastAsia" w:ascii="宋体" w:hAnsi="宋体" w:cs="宋体"/>
          <w:bCs/>
          <w:szCs w:val="21"/>
        </w:rPr>
        <w:t>日     期：</w:t>
      </w:r>
    </w:p>
    <w:p w14:paraId="1AC4030C">
      <w:pPr>
        <w:rPr>
          <w:rFonts w:ascii="宋体" w:hAnsi="宋体" w:cs="宋体"/>
          <w:b/>
          <w:bCs/>
          <w:sz w:val="28"/>
          <w:szCs w:val="36"/>
        </w:rPr>
      </w:pPr>
      <w:r>
        <w:rPr>
          <w:rFonts w:hint="eastAsia" w:ascii="宋体" w:hAnsi="宋体" w:cs="宋体"/>
          <w:b/>
          <w:bCs/>
          <w:sz w:val="28"/>
          <w:szCs w:val="36"/>
        </w:rPr>
        <w:br w:type="page"/>
      </w:r>
    </w:p>
    <w:p w14:paraId="0BA49BBB">
      <w:pPr>
        <w:jc w:val="center"/>
        <w:rPr>
          <w:rFonts w:ascii="宋体" w:hAnsi="宋体" w:cs="宋体"/>
          <w:b/>
          <w:bCs/>
          <w:sz w:val="28"/>
          <w:szCs w:val="28"/>
        </w:rPr>
      </w:pPr>
      <w:r>
        <w:rPr>
          <w:rFonts w:hint="eastAsia" w:ascii="宋体" w:hAnsi="宋体" w:cs="宋体"/>
          <w:b/>
          <w:bCs/>
          <w:sz w:val="28"/>
          <w:szCs w:val="28"/>
        </w:rPr>
        <w:t>附表三  政府采购履约验收书</w:t>
      </w:r>
    </w:p>
    <w:p w14:paraId="5F5FDBD4">
      <w:pPr>
        <w:pStyle w:val="130"/>
        <w:spacing w:line="360" w:lineRule="auto"/>
        <w:ind w:firstLine="0" w:firstLineChars="0"/>
        <w:jc w:val="center"/>
        <w:rPr>
          <w:rFonts w:ascii="Cambria" w:hAnsi="Cambria" w:eastAsia="宋体" w:cs="Times New Roman"/>
          <w:b/>
          <w:bCs/>
          <w:sz w:val="28"/>
          <w:szCs w:val="32"/>
        </w:rPr>
      </w:pPr>
      <w:r>
        <w:rPr>
          <w:rFonts w:hint="eastAsia" w:ascii="Cambria" w:hAnsi="Cambria" w:eastAsia="宋体" w:cs="Times New Roman"/>
          <w:b/>
          <w:bCs/>
          <w:sz w:val="28"/>
          <w:szCs w:val="32"/>
        </w:rPr>
        <w:t>（参考模板）</w:t>
      </w:r>
    </w:p>
    <w:tbl>
      <w:tblPr>
        <w:tblStyle w:val="3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6"/>
        <w:gridCol w:w="826"/>
        <w:gridCol w:w="995"/>
        <w:gridCol w:w="33"/>
        <w:gridCol w:w="891"/>
        <w:gridCol w:w="118"/>
        <w:gridCol w:w="661"/>
        <w:gridCol w:w="341"/>
        <w:gridCol w:w="63"/>
        <w:gridCol w:w="1321"/>
        <w:gridCol w:w="533"/>
        <w:gridCol w:w="440"/>
        <w:gridCol w:w="456"/>
        <w:gridCol w:w="895"/>
      </w:tblGrid>
      <w:tr w14:paraId="313BA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0535CE5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color w:val="000000"/>
                <w:szCs w:val="21"/>
              </w:rPr>
              <w:t>一、验收方案</w:t>
            </w:r>
          </w:p>
        </w:tc>
      </w:tr>
      <w:tr w14:paraId="5BC838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612A73E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（一）项目基本情况</w:t>
            </w:r>
          </w:p>
        </w:tc>
      </w:tr>
      <w:tr w14:paraId="63759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0FD9BC7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E982F1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7CA6860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7D70072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26902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56F018E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5E42081">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060FC90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3D15DFB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0112E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1E99A51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77507B1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08EF392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160CEC4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00C6E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5C7050D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6C689C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14:paraId="38155D4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7E2BDBB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774A0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5EE4ABA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（二）验收方式与方法</w:t>
            </w:r>
          </w:p>
        </w:tc>
      </w:tr>
      <w:tr w14:paraId="561FE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54EBD0E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10C9082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14:paraId="7EFD53C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C7E083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12C927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1C0C7D2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67E649B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14:paraId="6B8BCE8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01D489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r>
      <w:tr w14:paraId="12A65F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57151C6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0E6116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color w:val="000000"/>
                <w:szCs w:val="21"/>
              </w:rPr>
              <w:t>□</w:t>
            </w:r>
            <w:r>
              <w:rPr>
                <w:rFonts w:hint="eastAsia" w:ascii="宋体" w:hAnsi="宋体" w:cs="宋体"/>
                <w:szCs w:val="21"/>
              </w:rPr>
              <w:t>一次性验收/</w:t>
            </w:r>
            <w:r>
              <w:rPr>
                <w:rFonts w:hint="eastAsia" w:ascii="宋体" w:hAnsi="宋体" w:cs="宋体"/>
                <w:color w:val="000000"/>
                <w:szCs w:val="21"/>
              </w:rPr>
              <w:t>□</w:t>
            </w:r>
            <w:r>
              <w:rPr>
                <w:rFonts w:hint="eastAsia" w:ascii="宋体" w:hAnsi="宋体" w:cs="宋体"/>
                <w:szCs w:val="21"/>
              </w:rPr>
              <w:t>分段验收/</w:t>
            </w:r>
            <w:r>
              <w:rPr>
                <w:rFonts w:hint="eastAsia" w:ascii="宋体" w:hAnsi="宋体" w:cs="宋体"/>
                <w:color w:val="000000"/>
                <w:szCs w:val="21"/>
              </w:rPr>
              <w:t>□</w:t>
            </w:r>
            <w:r>
              <w:rPr>
                <w:rFonts w:hint="eastAsia" w:ascii="宋体" w:hAnsi="宋体" w:cs="宋体"/>
                <w:szCs w:val="21"/>
              </w:rPr>
              <w:t>分期验收</w:t>
            </w:r>
          </w:p>
        </w:tc>
        <w:tc>
          <w:tcPr>
            <w:tcW w:w="1321" w:type="dxa"/>
            <w:tcBorders>
              <w:top w:val="single" w:color="auto" w:sz="8" w:space="0"/>
              <w:left w:val="single" w:color="auto" w:sz="8" w:space="0"/>
              <w:bottom w:val="single" w:color="auto" w:sz="8" w:space="0"/>
              <w:right w:val="single" w:color="auto" w:sz="8" w:space="0"/>
            </w:tcBorders>
            <w:vAlign w:val="center"/>
          </w:tcPr>
          <w:p w14:paraId="3DCD178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452607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r>
      <w:tr w14:paraId="3C06FB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7AE915D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045D3F4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23968C0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0799784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□是/□否</w:t>
            </w:r>
          </w:p>
        </w:tc>
      </w:tr>
      <w:tr w14:paraId="7F71C5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0FC2BA36">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E450CC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19E856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753F88F7">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444B4A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1620AD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r>
      <w:tr w14:paraId="340AE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34945A6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316E7E1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14:paraId="5AFF2D3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621E14D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□是/□否</w:t>
            </w:r>
          </w:p>
        </w:tc>
      </w:tr>
      <w:tr w14:paraId="17582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5D0A4F79">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4E9D0BB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1D6C94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14:paraId="660BB703">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1580D7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A86FEA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5D361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44EE7AF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（三）验收人员组成</w:t>
            </w:r>
          </w:p>
        </w:tc>
      </w:tr>
      <w:tr w14:paraId="75BB3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45B7510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14:paraId="1E2CEE7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14:paraId="221D533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14:paraId="7A70E9F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14:paraId="7C6B741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14:paraId="44D1997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14:paraId="5333D9E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14:paraId="2198C82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7DDB34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57B4695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7DDC751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29159F1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A112CF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DDFC81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备注</w:t>
            </w:r>
          </w:p>
        </w:tc>
      </w:tr>
      <w:tr w14:paraId="324FB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24561A1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674DEF0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482B864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4DD874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B35954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651DE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62B7F64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18B2E96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00FCEA9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7B3F2C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653646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3BCDA1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37DEFAC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14:paraId="25556F4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14:paraId="6107371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EFC017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E9A325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5F8FF6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6AE7EA4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（四）验收主要指标和标准</w:t>
            </w:r>
          </w:p>
        </w:tc>
      </w:tr>
      <w:tr w14:paraId="1D6C96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6B951E5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序号</w:t>
            </w:r>
          </w:p>
        </w:tc>
        <w:tc>
          <w:tcPr>
            <w:tcW w:w="826" w:type="dxa"/>
            <w:tcBorders>
              <w:top w:val="single" w:color="auto" w:sz="8" w:space="0"/>
              <w:left w:val="single" w:color="auto" w:sz="8" w:space="0"/>
              <w:bottom w:val="single" w:color="auto" w:sz="8" w:space="0"/>
              <w:right w:val="single" w:color="auto" w:sz="8" w:space="0"/>
            </w:tcBorders>
            <w:vAlign w:val="center"/>
          </w:tcPr>
          <w:p w14:paraId="53EFE23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名称</w:t>
            </w:r>
          </w:p>
        </w:tc>
        <w:tc>
          <w:tcPr>
            <w:tcW w:w="995" w:type="dxa"/>
            <w:tcBorders>
              <w:top w:val="single" w:color="auto" w:sz="8" w:space="0"/>
              <w:left w:val="single" w:color="auto" w:sz="8" w:space="0"/>
              <w:bottom w:val="single" w:color="auto" w:sz="8" w:space="0"/>
              <w:right w:val="single" w:color="auto" w:sz="8" w:space="0"/>
            </w:tcBorders>
            <w:vAlign w:val="center"/>
          </w:tcPr>
          <w:p w14:paraId="5737463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81CB95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14:paraId="35AA18B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7837568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A7016E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金  额</w:t>
            </w:r>
          </w:p>
        </w:tc>
      </w:tr>
      <w:tr w14:paraId="61C55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786A05A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826" w:type="dxa"/>
            <w:tcBorders>
              <w:top w:val="single" w:color="auto" w:sz="8" w:space="0"/>
              <w:left w:val="single" w:color="auto" w:sz="8" w:space="0"/>
              <w:bottom w:val="single" w:color="auto" w:sz="8" w:space="0"/>
              <w:right w:val="single" w:color="auto" w:sz="8" w:space="0"/>
            </w:tcBorders>
            <w:vAlign w:val="center"/>
          </w:tcPr>
          <w:p w14:paraId="20A0607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7B0C76D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07B1F14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513874A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25604F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054B340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2DCDE5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7C32502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826" w:type="dxa"/>
            <w:tcBorders>
              <w:top w:val="single" w:color="auto" w:sz="8" w:space="0"/>
              <w:left w:val="single" w:color="auto" w:sz="8" w:space="0"/>
              <w:bottom w:val="single" w:color="auto" w:sz="8" w:space="0"/>
              <w:right w:val="single" w:color="auto" w:sz="8" w:space="0"/>
            </w:tcBorders>
            <w:vAlign w:val="center"/>
          </w:tcPr>
          <w:p w14:paraId="7EDA70C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6AA478F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9AD44B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37B8E58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1FE3C6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3E81D2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4009A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571EBE3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826" w:type="dxa"/>
            <w:tcBorders>
              <w:top w:val="single" w:color="auto" w:sz="8" w:space="0"/>
              <w:left w:val="single" w:color="auto" w:sz="8" w:space="0"/>
              <w:bottom w:val="single" w:color="auto" w:sz="8" w:space="0"/>
              <w:right w:val="single" w:color="auto" w:sz="8" w:space="0"/>
            </w:tcBorders>
            <w:vAlign w:val="center"/>
          </w:tcPr>
          <w:p w14:paraId="5D6EE3E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40B09AC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45C10CC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4A7C2B3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BCD09A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104AD4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6D8821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246" w:type="dxa"/>
            <w:tcBorders>
              <w:top w:val="single" w:color="auto" w:sz="8" w:space="0"/>
              <w:left w:val="single" w:color="auto" w:sz="8" w:space="0"/>
              <w:bottom w:val="single" w:color="auto" w:sz="8" w:space="0"/>
              <w:right w:val="single" w:color="auto" w:sz="8" w:space="0"/>
            </w:tcBorders>
            <w:vAlign w:val="center"/>
          </w:tcPr>
          <w:p w14:paraId="34E1D00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826" w:type="dxa"/>
            <w:tcBorders>
              <w:top w:val="single" w:color="auto" w:sz="8" w:space="0"/>
              <w:left w:val="single" w:color="auto" w:sz="8" w:space="0"/>
              <w:bottom w:val="single" w:color="auto" w:sz="8" w:space="0"/>
              <w:right w:val="single" w:color="auto" w:sz="8" w:space="0"/>
            </w:tcBorders>
            <w:vAlign w:val="center"/>
          </w:tcPr>
          <w:p w14:paraId="172447F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21FE8DF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DB2FBF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05F55C4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CA3525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957C451">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6D8FD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466EBE9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color w:val="000000"/>
                <w:szCs w:val="21"/>
              </w:rPr>
              <w:t>二、</w:t>
            </w:r>
            <w:r>
              <w:rPr>
                <w:rFonts w:hint="eastAsia" w:ascii="宋体" w:hAnsi="宋体" w:cs="宋体"/>
                <w:szCs w:val="21"/>
              </w:rPr>
              <w:t>验收情况</w:t>
            </w:r>
          </w:p>
        </w:tc>
      </w:tr>
      <w:tr w14:paraId="3735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2072" w:type="dxa"/>
            <w:gridSpan w:val="2"/>
            <w:tcBorders>
              <w:top w:val="single" w:color="auto" w:sz="8" w:space="0"/>
              <w:left w:val="single" w:color="auto" w:sz="8" w:space="0"/>
              <w:bottom w:val="single" w:color="auto" w:sz="8" w:space="0"/>
              <w:right w:val="single" w:color="auto" w:sz="8" w:space="0"/>
            </w:tcBorders>
            <w:vAlign w:val="center"/>
          </w:tcPr>
          <w:p w14:paraId="4439795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14:paraId="3EDD8D3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14:paraId="2444161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14:paraId="52E4E0C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共分  段，此为      阶段</w:t>
            </w:r>
          </w:p>
        </w:tc>
      </w:tr>
      <w:tr w14:paraId="0D9DC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0796D58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14:paraId="7B340571">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63210D8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0F8AC33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7F7F762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签字</w:t>
            </w:r>
          </w:p>
        </w:tc>
      </w:tr>
      <w:tr w14:paraId="3E5AF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1465D043">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1A61827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DD3E61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7F246A6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44FF270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r>
      <w:tr w14:paraId="16327E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00F1D25D">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0A0BEB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3016515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1D9BD80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53EB0C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r>
      <w:tr w14:paraId="064FED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634936A3">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529A509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14:paraId="2E8FE5E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14:paraId="45B0174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2664EA5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p>
        </w:tc>
      </w:tr>
      <w:tr w14:paraId="34F829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43CAB31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14:paraId="738F78C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468553A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1F9636A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5E34FBA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427CE5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6A8F002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理由</w:t>
            </w:r>
          </w:p>
        </w:tc>
      </w:tr>
      <w:tr w14:paraId="3E364A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4CD57FA1">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7B8CF6E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7C6B8ED">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F3CF86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0D64779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463430B6">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w:t>
            </w:r>
          </w:p>
          <w:p w14:paraId="1191B9F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696119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10C6A6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2736474F">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268D60D1">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E6FF6DA">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1C0B9A23">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6318856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50C76F8D">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w:t>
            </w:r>
          </w:p>
          <w:p w14:paraId="182F665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3C01B9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4BDA9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3A914B40">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7F4E7E55">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46FEFD36">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679DAB0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2254A364">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7FFD80F">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w:t>
            </w:r>
          </w:p>
          <w:p w14:paraId="3AF6ECD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4E01C7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1DC37E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0717E307">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426E045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62E72C67">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E9C8E3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44E2B09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24ABF894">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w:t>
            </w:r>
          </w:p>
          <w:p w14:paraId="01EB5D9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3AD008B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61BCF4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vAlign w:val="center"/>
          </w:tcPr>
          <w:p w14:paraId="08C5BA02">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14:paraId="709DCF6F">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F3BC6B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626F69A9">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14:paraId="3488AAE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D0D9961">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0C45FA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理由</w:t>
            </w:r>
          </w:p>
        </w:tc>
      </w:tr>
      <w:tr w14:paraId="43FC8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0EB30AF5">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663CB9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9C4D65A">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746C8DA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77A9997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A2FDB40">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w:t>
            </w:r>
          </w:p>
          <w:p w14:paraId="32FD2674">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0B0723A">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1DED12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22913A2E">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30083DEA">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人员、设备</w:t>
            </w:r>
          </w:p>
          <w:p w14:paraId="484D252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52631758">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0D84826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044B6524">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3AAF8AB2">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w:t>
            </w:r>
          </w:p>
          <w:p w14:paraId="7309A66C">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5F9D564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2E00DE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0A60391E">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14:paraId="0AB5C283">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14:paraId="2293AF39">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14:paraId="1E096640">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14:paraId="12D1D475">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14:paraId="65C31613">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□合  格</w:t>
            </w:r>
          </w:p>
          <w:p w14:paraId="6BBF16EE">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14:paraId="1960EE5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5D06C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4D33324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三、验收结论</w:t>
            </w:r>
          </w:p>
        </w:tc>
      </w:tr>
      <w:tr w14:paraId="671113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207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C30F5E">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r>
              <w:rPr>
                <w:rFonts w:hint="eastAsia" w:ascii="宋体" w:hAnsi="宋体" w:cs="宋体"/>
                <w:szCs w:val="21"/>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33434D">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p w14:paraId="10E9DDDB">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p w14:paraId="1AE603A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p w14:paraId="5992AED6">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left="0" w:firstLine="0" w:firstLineChars="0"/>
              <w:jc w:val="center"/>
              <w:textAlignment w:val="auto"/>
              <w:rPr>
                <w:rFonts w:ascii="宋体" w:hAnsi="宋体" w:cs="宋体"/>
                <w:color w:val="000000"/>
                <w:szCs w:val="21"/>
              </w:rPr>
            </w:pPr>
          </w:p>
        </w:tc>
      </w:tr>
      <w:tr w14:paraId="7D7EF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F20B79">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验收小组</w:t>
            </w:r>
          </w:p>
          <w:p w14:paraId="10270B92">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14:paraId="4F3A4BB8">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ascii="宋体" w:hAnsi="宋体" w:cs="宋体"/>
                <w:szCs w:val="21"/>
              </w:rPr>
            </w:pPr>
            <w:r>
              <w:rPr>
                <w:rFonts w:hint="eastAsia" w:ascii="宋体" w:hAnsi="宋体" w:cs="宋体"/>
                <w:szCs w:val="21"/>
              </w:rPr>
              <w:t>验收结论性意见：  □合  格        □不合格</w:t>
            </w:r>
          </w:p>
          <w:p w14:paraId="21B06736">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hint="eastAsia" w:ascii="宋体" w:hAnsi="宋体" w:cs="宋体"/>
                <w:szCs w:val="21"/>
              </w:rPr>
            </w:pPr>
          </w:p>
          <w:p w14:paraId="67632723">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ascii="宋体" w:hAnsi="宋体" w:cs="宋体"/>
                <w:szCs w:val="21"/>
              </w:rPr>
            </w:pPr>
            <w:r>
              <w:rPr>
                <w:rFonts w:hint="eastAsia" w:ascii="宋体" w:hAnsi="宋体" w:cs="宋体"/>
                <w:szCs w:val="21"/>
              </w:rPr>
              <w:t>其他需要说明的事项：</w:t>
            </w:r>
          </w:p>
          <w:p w14:paraId="70D7A8C0">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r>
      <w:tr w14:paraId="3D3C0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vAlign w:val="center"/>
          </w:tcPr>
          <w:p w14:paraId="1EF60D59">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14:paraId="7C37C637">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ascii="宋体" w:hAnsi="宋体" w:cs="宋体"/>
                <w:szCs w:val="21"/>
              </w:rPr>
            </w:pPr>
            <w:r>
              <w:rPr>
                <w:rFonts w:hint="eastAsia" w:ascii="宋体" w:hAnsi="宋体" w:cs="宋体"/>
                <w:szCs w:val="21"/>
              </w:rPr>
              <w:t>有异议的意见和说明理由：</w:t>
            </w:r>
          </w:p>
          <w:p w14:paraId="5563BF2E">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p w14:paraId="1BAFEB96">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r>
              <w:rPr>
                <w:rFonts w:hint="eastAsia" w:ascii="宋体" w:hAnsi="宋体" w:cs="宋体"/>
                <w:szCs w:val="21"/>
              </w:rPr>
              <w:t>签字：</w:t>
            </w:r>
          </w:p>
        </w:tc>
      </w:tr>
      <w:tr w14:paraId="3C999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819" w:type="dxa"/>
            <w:gridSpan w:val="14"/>
            <w:tcBorders>
              <w:top w:val="single" w:color="auto" w:sz="8" w:space="0"/>
              <w:left w:val="single" w:color="auto" w:sz="8" w:space="0"/>
              <w:bottom w:val="single" w:color="auto" w:sz="8" w:space="0"/>
              <w:right w:val="single" w:color="auto" w:sz="8" w:space="0"/>
            </w:tcBorders>
            <w:vAlign w:val="center"/>
          </w:tcPr>
          <w:p w14:paraId="4C959C61">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ascii="宋体" w:hAnsi="宋体" w:cs="宋体"/>
                <w:szCs w:val="21"/>
              </w:rPr>
            </w:pPr>
            <w:r>
              <w:rPr>
                <w:rFonts w:hint="eastAsia" w:ascii="宋体" w:hAnsi="宋体" w:cs="宋体"/>
                <w:szCs w:val="21"/>
              </w:rPr>
              <w:t>验收小组成员签字：</w:t>
            </w:r>
          </w:p>
          <w:p w14:paraId="455F81E7">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tc>
      </w:tr>
      <w:tr w14:paraId="63BB9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770"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A7E6C7">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ascii="宋体" w:hAnsi="宋体" w:cs="宋体"/>
                <w:szCs w:val="21"/>
              </w:rPr>
            </w:pPr>
            <w:r>
              <w:rPr>
                <w:rFonts w:hint="eastAsia" w:ascii="宋体" w:hAnsi="宋体" w:cs="宋体"/>
                <w:szCs w:val="21"/>
              </w:rPr>
              <w:t>采购人意见：</w:t>
            </w:r>
          </w:p>
          <w:p w14:paraId="1BED5E57">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p w14:paraId="5D00A663">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p w14:paraId="5E5D62EA">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p w14:paraId="588D2086">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ascii="宋体" w:hAnsi="宋体" w:cs="宋体"/>
                <w:szCs w:val="21"/>
              </w:rPr>
            </w:pPr>
            <w:r>
              <w:rPr>
                <w:rFonts w:hint="eastAsia" w:ascii="宋体" w:hAnsi="宋体" w:cs="宋体"/>
                <w:szCs w:val="21"/>
              </w:rPr>
              <w:t>经办人：     负责人：      （盖章）</w:t>
            </w:r>
          </w:p>
          <w:p w14:paraId="100A9204">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hint="eastAsia" w:ascii="宋体" w:hAnsi="宋体" w:cs="宋体"/>
                <w:szCs w:val="21"/>
              </w:rPr>
            </w:pPr>
          </w:p>
          <w:p w14:paraId="0DC5061A">
            <w:pPr>
              <w:pStyle w:val="3"/>
              <w:rPr>
                <w:rFonts w:hint="eastAsia"/>
              </w:rPr>
            </w:pPr>
          </w:p>
          <w:p w14:paraId="1FDFB112">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right"/>
              <w:textAlignment w:val="auto"/>
              <w:rPr>
                <w:rFonts w:ascii="宋体" w:hAnsi="宋体" w:cs="宋体"/>
                <w:szCs w:val="21"/>
              </w:rPr>
            </w:pP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14:paraId="194C25F2">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ascii="宋体" w:hAnsi="宋体" w:cs="宋体"/>
                <w:szCs w:val="21"/>
              </w:rPr>
            </w:pPr>
            <w:r>
              <w:rPr>
                <w:rFonts w:hint="eastAsia" w:ascii="宋体" w:hAnsi="宋体" w:cs="宋体"/>
                <w:szCs w:val="21"/>
              </w:rPr>
              <w:t>供应商确认：</w:t>
            </w:r>
          </w:p>
          <w:p w14:paraId="58EF179C">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p w14:paraId="4D09FB72">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p w14:paraId="70C3E5C8">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center"/>
              <w:textAlignment w:val="auto"/>
              <w:rPr>
                <w:rFonts w:ascii="宋体" w:hAnsi="宋体" w:cs="宋体"/>
                <w:szCs w:val="21"/>
              </w:rPr>
            </w:pPr>
          </w:p>
          <w:p w14:paraId="0220ED68">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ascii="宋体" w:hAnsi="宋体" w:cs="宋体"/>
                <w:szCs w:val="21"/>
              </w:rPr>
            </w:pPr>
            <w:r>
              <w:rPr>
                <w:rFonts w:hint="eastAsia" w:ascii="宋体" w:hAnsi="宋体" w:cs="宋体"/>
                <w:szCs w:val="21"/>
              </w:rPr>
              <w:t>供应商盖章或授权代表签字：</w:t>
            </w:r>
          </w:p>
          <w:p w14:paraId="1D737A12">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hint="eastAsia" w:ascii="宋体" w:hAnsi="宋体" w:cs="宋体"/>
                <w:szCs w:val="21"/>
              </w:rPr>
            </w:pPr>
          </w:p>
          <w:p w14:paraId="26656BD8">
            <w:pPr>
              <w:pStyle w:val="3"/>
              <w:rPr>
                <w:rFonts w:hint="eastAsia"/>
              </w:rPr>
            </w:pPr>
          </w:p>
          <w:p w14:paraId="010B3EEE">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both"/>
              <w:textAlignment w:val="auto"/>
              <w:rPr>
                <w:rFonts w:ascii="宋体" w:hAnsi="宋体" w:cs="宋体"/>
                <w:szCs w:val="21"/>
              </w:rPr>
            </w:pPr>
            <w:r>
              <w:rPr>
                <w:rFonts w:hint="eastAsia" w:ascii="宋体" w:hAnsi="宋体" w:cs="宋体"/>
                <w:szCs w:val="21"/>
              </w:rPr>
              <w:t>联系电话：</w:t>
            </w:r>
          </w:p>
          <w:p w14:paraId="3272BB06">
            <w:pPr>
              <w:keepNext w:val="0"/>
              <w:keepLines w:val="0"/>
              <w:pageBreakBefore w:val="0"/>
              <w:widowControl/>
              <w:kinsoku/>
              <w:wordWrap/>
              <w:overflowPunct/>
              <w:topLinePunct w:val="0"/>
              <w:autoSpaceDE/>
              <w:autoSpaceDN/>
              <w:bidi w:val="0"/>
              <w:adjustRightInd/>
              <w:spacing w:beforeAutospacing="0" w:afterAutospacing="0" w:line="360" w:lineRule="exact"/>
              <w:ind w:left="0" w:firstLine="0" w:firstLineChars="0"/>
              <w:jc w:val="right"/>
              <w:textAlignment w:val="auto"/>
              <w:rPr>
                <w:rFonts w:ascii="宋体" w:hAnsi="宋体" w:cs="宋体"/>
                <w:szCs w:val="21"/>
              </w:rPr>
            </w:pP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tc>
      </w:tr>
    </w:tbl>
    <w:p w14:paraId="2AABCE45">
      <w:pPr>
        <w:ind w:firstLine="105" w:firstLineChars="50"/>
        <w:rPr>
          <w:rFonts w:ascii="宋体" w:hAnsi="宋体" w:cs="宋体"/>
          <w:szCs w:val="21"/>
        </w:rPr>
      </w:pPr>
    </w:p>
    <w:p w14:paraId="210C2A2B">
      <w:r>
        <w:rPr>
          <w:rFonts w:hint="eastAsia" w:ascii="宋体" w:hAnsi="宋体" w:cs="宋体"/>
          <w:color w:val="FF0000"/>
          <w:szCs w:val="21"/>
        </w:rPr>
        <w:t>注：该表为履约验收书的综合性参考模板，采购人可以根据工作实际进行调整。</w:t>
      </w:r>
    </w:p>
    <w:p w14:paraId="50E4A30C">
      <w:pPr>
        <w:rPr>
          <w:rFonts w:ascii="宋体" w:hAnsi="宋体" w:cs="宋体"/>
          <w:b/>
          <w:bCs/>
          <w:sz w:val="28"/>
          <w:szCs w:val="36"/>
        </w:rPr>
      </w:pPr>
      <w:r>
        <w:rPr>
          <w:rFonts w:hint="eastAsia" w:ascii="宋体" w:hAnsi="宋体" w:cs="宋体"/>
          <w:b/>
          <w:bCs/>
          <w:sz w:val="28"/>
          <w:szCs w:val="36"/>
        </w:rPr>
        <w:br w:type="page"/>
      </w:r>
    </w:p>
    <w:bookmarkEnd w:id="4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1157DC54">
      <w:pPr>
        <w:kinsoku w:val="0"/>
        <w:autoSpaceDE w:val="0"/>
        <w:autoSpaceDN w:val="0"/>
        <w:adjustRightInd w:val="0"/>
        <w:snapToGrid w:val="0"/>
        <w:spacing w:line="500" w:lineRule="exact"/>
        <w:ind w:left="643" w:hanging="643" w:hangingChars="200"/>
        <w:jc w:val="center"/>
        <w:textAlignment w:val="baseline"/>
        <w:outlineLvl w:val="0"/>
        <w:rPr>
          <w:rStyle w:val="129"/>
        </w:rPr>
      </w:pPr>
      <w:bookmarkStart w:id="99" w:name="_Toc19778"/>
      <w:bookmarkStart w:id="100" w:name="_Toc29357"/>
      <w:bookmarkStart w:id="101" w:name="_Toc27051"/>
      <w:r>
        <w:rPr>
          <w:rFonts w:hint="eastAsia"/>
          <w:b/>
          <w:bCs/>
          <w:sz w:val="32"/>
          <w:szCs w:val="32"/>
        </w:rPr>
        <w:t xml:space="preserve">第八部分 </w:t>
      </w:r>
      <w:bookmarkEnd w:id="99"/>
      <w:r>
        <w:rPr>
          <w:rStyle w:val="129"/>
          <w:rFonts w:hint="eastAsia"/>
        </w:rPr>
        <w:t xml:space="preserve"> </w:t>
      </w:r>
      <w:r>
        <w:rPr>
          <w:rStyle w:val="129"/>
        </w:rPr>
        <w:t>信贷政策</w:t>
      </w:r>
      <w:bookmarkEnd w:id="100"/>
      <w:bookmarkEnd w:id="101"/>
    </w:p>
    <w:p w14:paraId="14982A55">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1、温州市财政局关于温州市政府采购支持中小企业信用融资的通知（温财采〔2020〕3号），中标单位如需要融资，可联系以下银行：</w:t>
      </w:r>
    </w:p>
    <w:tbl>
      <w:tblPr>
        <w:tblStyle w:val="39"/>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5544"/>
        <w:gridCol w:w="945"/>
        <w:gridCol w:w="1719"/>
      </w:tblGrid>
      <w:tr w14:paraId="3619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00" w:type="dxa"/>
            <w:gridSpan w:val="4"/>
            <w:vAlign w:val="center"/>
          </w:tcPr>
          <w:p w14:paraId="69EB30E6">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温州市政府采购支持中小企业信用融资合作银行</w:t>
            </w:r>
          </w:p>
        </w:tc>
      </w:tr>
      <w:tr w14:paraId="59A3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92" w:type="dxa"/>
            <w:vAlign w:val="center"/>
          </w:tcPr>
          <w:p w14:paraId="0F8FD22A">
            <w:pPr>
              <w:pStyle w:val="130"/>
              <w:spacing w:line="320" w:lineRule="exact"/>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银行名称</w:t>
            </w:r>
          </w:p>
        </w:tc>
        <w:tc>
          <w:tcPr>
            <w:tcW w:w="5544" w:type="dxa"/>
            <w:vAlign w:val="center"/>
          </w:tcPr>
          <w:p w14:paraId="779B9597">
            <w:pPr>
              <w:pStyle w:val="130"/>
              <w:spacing w:line="320" w:lineRule="exact"/>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产品特点（不超过120字）</w:t>
            </w:r>
          </w:p>
        </w:tc>
        <w:tc>
          <w:tcPr>
            <w:tcW w:w="945" w:type="dxa"/>
            <w:vAlign w:val="center"/>
          </w:tcPr>
          <w:p w14:paraId="50A84BCC">
            <w:pPr>
              <w:pStyle w:val="130"/>
              <w:spacing w:line="320" w:lineRule="exact"/>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经办人</w:t>
            </w:r>
          </w:p>
        </w:tc>
        <w:tc>
          <w:tcPr>
            <w:tcW w:w="1719" w:type="dxa"/>
            <w:vAlign w:val="center"/>
          </w:tcPr>
          <w:p w14:paraId="184CE355">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w:t>
            </w:r>
          </w:p>
        </w:tc>
      </w:tr>
      <w:tr w14:paraId="66F4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292" w:type="dxa"/>
            <w:vAlign w:val="center"/>
          </w:tcPr>
          <w:p w14:paraId="0123D575">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中国建设银行股份有限公司温州分行</w:t>
            </w:r>
          </w:p>
        </w:tc>
        <w:tc>
          <w:tcPr>
            <w:tcW w:w="5544" w:type="dxa"/>
          </w:tcPr>
          <w:p w14:paraId="7F35FE7A">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945" w:type="dxa"/>
            <w:vAlign w:val="center"/>
          </w:tcPr>
          <w:p w14:paraId="477A77AB">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张经理</w:t>
            </w:r>
          </w:p>
        </w:tc>
        <w:tc>
          <w:tcPr>
            <w:tcW w:w="1719" w:type="dxa"/>
            <w:vAlign w:val="center"/>
          </w:tcPr>
          <w:p w14:paraId="72EE89C4">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0577-65819553（瑞安）</w:t>
            </w:r>
          </w:p>
          <w:p w14:paraId="61A64BB7">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0577-88093286（温州）</w:t>
            </w:r>
          </w:p>
        </w:tc>
      </w:tr>
      <w:tr w14:paraId="07C0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292" w:type="dxa"/>
            <w:vAlign w:val="center"/>
          </w:tcPr>
          <w:p w14:paraId="30B1BEAE">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中国工商银行股份有限公司温州分行</w:t>
            </w:r>
          </w:p>
        </w:tc>
        <w:tc>
          <w:tcPr>
            <w:tcW w:w="5544" w:type="dxa"/>
          </w:tcPr>
          <w:p w14:paraId="4149C239">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945" w:type="dxa"/>
            <w:vAlign w:val="center"/>
          </w:tcPr>
          <w:p w14:paraId="12E634FA">
            <w:pPr>
              <w:pStyle w:val="130"/>
              <w:widowControl/>
              <w:spacing w:line="360" w:lineRule="exact"/>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王经理</w:t>
            </w:r>
          </w:p>
        </w:tc>
        <w:tc>
          <w:tcPr>
            <w:tcW w:w="1719" w:type="dxa"/>
            <w:vAlign w:val="center"/>
          </w:tcPr>
          <w:p w14:paraId="5E927089">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0577-88186626</w:t>
            </w:r>
          </w:p>
        </w:tc>
      </w:tr>
      <w:tr w14:paraId="2D61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2" w:type="dxa"/>
            <w:vAlign w:val="center"/>
          </w:tcPr>
          <w:p w14:paraId="7D1241E1">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中国邮政储蓄银行股份有限公司温州市分行</w:t>
            </w:r>
          </w:p>
        </w:tc>
        <w:tc>
          <w:tcPr>
            <w:tcW w:w="5544" w:type="dxa"/>
            <w:vAlign w:val="center"/>
          </w:tcPr>
          <w:p w14:paraId="06264B65">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945" w:type="dxa"/>
            <w:vAlign w:val="center"/>
          </w:tcPr>
          <w:p w14:paraId="4D948ADD">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郑经理</w:t>
            </w:r>
          </w:p>
        </w:tc>
        <w:tc>
          <w:tcPr>
            <w:tcW w:w="1719" w:type="dxa"/>
            <w:vAlign w:val="center"/>
          </w:tcPr>
          <w:p w14:paraId="15DE1024">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0577-88193910</w:t>
            </w:r>
          </w:p>
        </w:tc>
      </w:tr>
      <w:tr w14:paraId="7FF7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292" w:type="dxa"/>
            <w:vAlign w:val="center"/>
          </w:tcPr>
          <w:p w14:paraId="17FC3C9E">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中国民生银行股份有限公司温州分行</w:t>
            </w:r>
          </w:p>
        </w:tc>
        <w:tc>
          <w:tcPr>
            <w:tcW w:w="5544" w:type="dxa"/>
          </w:tcPr>
          <w:p w14:paraId="4A7A4B78">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945" w:type="dxa"/>
            <w:vAlign w:val="center"/>
          </w:tcPr>
          <w:p w14:paraId="399AD611">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项经理</w:t>
            </w:r>
          </w:p>
        </w:tc>
        <w:tc>
          <w:tcPr>
            <w:tcW w:w="1719" w:type="dxa"/>
            <w:vAlign w:val="center"/>
          </w:tcPr>
          <w:p w14:paraId="5E354DD0">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18057779630</w:t>
            </w:r>
          </w:p>
        </w:tc>
      </w:tr>
      <w:tr w14:paraId="4330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292" w:type="dxa"/>
            <w:vAlign w:val="center"/>
          </w:tcPr>
          <w:p w14:paraId="35007C29">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宁波银行股份有限公司温州分行</w:t>
            </w:r>
          </w:p>
        </w:tc>
        <w:tc>
          <w:tcPr>
            <w:tcW w:w="5544" w:type="dxa"/>
          </w:tcPr>
          <w:p w14:paraId="07C20F7E">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945" w:type="dxa"/>
            <w:vAlign w:val="center"/>
          </w:tcPr>
          <w:p w14:paraId="1A48D5AC">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陈经理</w:t>
            </w:r>
          </w:p>
        </w:tc>
        <w:tc>
          <w:tcPr>
            <w:tcW w:w="1719" w:type="dxa"/>
            <w:vAlign w:val="center"/>
          </w:tcPr>
          <w:p w14:paraId="43210905">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0577－88007377</w:t>
            </w:r>
          </w:p>
        </w:tc>
      </w:tr>
      <w:tr w14:paraId="6E0A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292" w:type="dxa"/>
            <w:vAlign w:val="center"/>
          </w:tcPr>
          <w:p w14:paraId="506D148B">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杭州银行股份有限公司温州分行</w:t>
            </w:r>
          </w:p>
        </w:tc>
        <w:tc>
          <w:tcPr>
            <w:tcW w:w="5544" w:type="dxa"/>
          </w:tcPr>
          <w:p w14:paraId="20C98203">
            <w:pPr>
              <w:spacing w:line="360" w:lineRule="exact"/>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门槛低：纯信用，平台注册入库并取得采购合同即可申请</w:t>
            </w:r>
          </w:p>
          <w:p w14:paraId="64DEC272">
            <w:pPr>
              <w:spacing w:line="360" w:lineRule="exact"/>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手续简：线上申请+线上签约，足不出户</w:t>
            </w:r>
          </w:p>
          <w:p w14:paraId="1FA8F73D">
            <w:pPr>
              <w:spacing w:line="360" w:lineRule="exact"/>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利率优：按优于一般中小企业贷款利率执行</w:t>
            </w:r>
          </w:p>
          <w:p w14:paraId="066B3832">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额度高：最高为合同金额的80%</w:t>
            </w:r>
          </w:p>
        </w:tc>
        <w:tc>
          <w:tcPr>
            <w:tcW w:w="945" w:type="dxa"/>
            <w:vAlign w:val="center"/>
          </w:tcPr>
          <w:p w14:paraId="7AA37CEA">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叶经理</w:t>
            </w:r>
          </w:p>
        </w:tc>
        <w:tc>
          <w:tcPr>
            <w:tcW w:w="1719" w:type="dxa"/>
            <w:vAlign w:val="center"/>
          </w:tcPr>
          <w:p w14:paraId="05292F9A">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0577-88008933</w:t>
            </w:r>
          </w:p>
        </w:tc>
      </w:tr>
      <w:tr w14:paraId="0E34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292" w:type="dxa"/>
            <w:vAlign w:val="center"/>
          </w:tcPr>
          <w:p w14:paraId="31FB2928">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招商银行股份有限公司温州分行</w:t>
            </w:r>
          </w:p>
        </w:tc>
        <w:tc>
          <w:tcPr>
            <w:tcW w:w="5544" w:type="dxa"/>
          </w:tcPr>
          <w:p w14:paraId="2CAC4876">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采贷是招商银行针对政府采购招投标成交供应商，以政府采购合同项下未来应收账款为第一还款来源的融资业务，无需抵质押物。额度最高可达2000万，同时可开通自助贷款直通功能，自助贷款额度最高可达1000万，支持线上申请、随借随还。</w:t>
            </w:r>
          </w:p>
        </w:tc>
        <w:tc>
          <w:tcPr>
            <w:tcW w:w="945" w:type="dxa"/>
            <w:vAlign w:val="center"/>
          </w:tcPr>
          <w:p w14:paraId="632E57D3">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陈经理</w:t>
            </w:r>
          </w:p>
        </w:tc>
        <w:tc>
          <w:tcPr>
            <w:tcW w:w="1719" w:type="dxa"/>
            <w:vAlign w:val="center"/>
          </w:tcPr>
          <w:p w14:paraId="3975244A">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0577-88056876</w:t>
            </w:r>
          </w:p>
        </w:tc>
      </w:tr>
      <w:tr w14:paraId="51E4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2" w:type="dxa"/>
            <w:vAlign w:val="center"/>
          </w:tcPr>
          <w:p w14:paraId="7B9AFC1C">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兴业银行股份有限公司温州分行</w:t>
            </w:r>
          </w:p>
        </w:tc>
        <w:tc>
          <w:tcPr>
            <w:tcW w:w="5544" w:type="dxa"/>
            <w:vAlign w:val="center"/>
          </w:tcPr>
          <w:p w14:paraId="37E363F2">
            <w:pPr>
              <w:pStyle w:val="130"/>
              <w:widowControl/>
              <w:spacing w:line="360" w:lineRule="exact"/>
              <w:ind w:firstLine="0" w:firstLineChars="0"/>
              <w:jc w:val="both"/>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融资担保方式及融资金额：1、采取信用免抵押的企业，最高融资金额200万元；2、采取政府采购中标应收账款质押的，最高融资金额不超过1000万元，单笔提款金额不超过采购合同金额的70%。融资利率：在本单位一般性中小企业信用贷款利率基础上下浮10%。</w:t>
            </w:r>
          </w:p>
        </w:tc>
        <w:tc>
          <w:tcPr>
            <w:tcW w:w="945" w:type="dxa"/>
            <w:vAlign w:val="center"/>
          </w:tcPr>
          <w:p w14:paraId="0DA1AF0E">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张经理</w:t>
            </w:r>
          </w:p>
          <w:p w14:paraId="67CABA86">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陈经理</w:t>
            </w:r>
          </w:p>
        </w:tc>
        <w:tc>
          <w:tcPr>
            <w:tcW w:w="1719" w:type="dxa"/>
            <w:vAlign w:val="center"/>
          </w:tcPr>
          <w:p w14:paraId="0562EF84">
            <w:pPr>
              <w:pStyle w:val="130"/>
              <w:widowControl/>
              <w:spacing w:line="360" w:lineRule="exact"/>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0577-88369368/13857713118</w:t>
            </w:r>
          </w:p>
          <w:p w14:paraId="1C761AE8">
            <w:pPr>
              <w:pStyle w:val="130"/>
              <w:widowControl/>
              <w:spacing w:line="360" w:lineRule="exact"/>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0577-56969696-526506</w:t>
            </w:r>
          </w:p>
        </w:tc>
      </w:tr>
      <w:tr w14:paraId="7303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292" w:type="dxa"/>
            <w:vAlign w:val="center"/>
          </w:tcPr>
          <w:p w14:paraId="1AAEB4F0">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温州银行股份有限公司温州分行</w:t>
            </w:r>
          </w:p>
        </w:tc>
        <w:tc>
          <w:tcPr>
            <w:tcW w:w="5544" w:type="dxa"/>
          </w:tcPr>
          <w:p w14:paraId="1DFAA4CF">
            <w:pPr>
              <w:spacing w:line="360" w:lineRule="exact"/>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945" w:type="dxa"/>
            <w:vAlign w:val="center"/>
          </w:tcPr>
          <w:p w14:paraId="0772EE8E">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陈经理</w:t>
            </w:r>
          </w:p>
        </w:tc>
        <w:tc>
          <w:tcPr>
            <w:tcW w:w="1719" w:type="dxa"/>
            <w:vAlign w:val="center"/>
          </w:tcPr>
          <w:p w14:paraId="44A1FE15">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13736355866</w:t>
            </w:r>
          </w:p>
        </w:tc>
      </w:tr>
      <w:tr w14:paraId="1848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292" w:type="dxa"/>
            <w:vAlign w:val="center"/>
          </w:tcPr>
          <w:p w14:paraId="3FB8E4F2">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温州银行股份有限公司鹿城分行</w:t>
            </w:r>
          </w:p>
        </w:tc>
        <w:tc>
          <w:tcPr>
            <w:tcW w:w="5544" w:type="dxa"/>
          </w:tcPr>
          <w:p w14:paraId="15F24947">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政采订单贷：1、面向政府采购项目供应商，满足供应商资金周转需求，凭中标通知书即可申请，2、秒知额高，最高可贷500万元，单笔业务金额可贷中标金额的80%，</w:t>
            </w:r>
          </w:p>
          <w:p w14:paraId="3AEE927A">
            <w:pPr>
              <w:pStyle w:val="108"/>
              <w:spacing w:line="360" w:lineRule="exact"/>
              <w:ind w:left="5" w:firstLine="0" w:firstLineChars="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最长期限可贷1年。信保贷：1、额度最高可达500万元</w:t>
            </w:r>
          </w:p>
          <w:p w14:paraId="288129B2">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2、担保灵活，信用贷款3、贷款年利率至少可享受本单位一般性中小企业信用贷款利率基础上下浮10 %</w:t>
            </w:r>
          </w:p>
        </w:tc>
        <w:tc>
          <w:tcPr>
            <w:tcW w:w="945" w:type="dxa"/>
            <w:vAlign w:val="center"/>
          </w:tcPr>
          <w:p w14:paraId="4CB96394">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戴经理</w:t>
            </w:r>
          </w:p>
        </w:tc>
        <w:tc>
          <w:tcPr>
            <w:tcW w:w="1719" w:type="dxa"/>
            <w:vAlign w:val="center"/>
          </w:tcPr>
          <w:p w14:paraId="73811A55">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13605772302</w:t>
            </w:r>
          </w:p>
        </w:tc>
      </w:tr>
      <w:tr w14:paraId="71E9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292" w:type="dxa"/>
            <w:vAlign w:val="center"/>
          </w:tcPr>
          <w:p w14:paraId="225B5842">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交通银行股份有限公司温州分行</w:t>
            </w:r>
          </w:p>
        </w:tc>
        <w:tc>
          <w:tcPr>
            <w:tcW w:w="5544" w:type="dxa"/>
          </w:tcPr>
          <w:p w14:paraId="1C4E2DEC">
            <w:pPr>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945" w:type="dxa"/>
            <w:vAlign w:val="center"/>
          </w:tcPr>
          <w:p w14:paraId="18D9F8D0">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缪经理</w:t>
            </w:r>
          </w:p>
        </w:tc>
        <w:tc>
          <w:tcPr>
            <w:tcW w:w="1719" w:type="dxa"/>
            <w:vAlign w:val="center"/>
          </w:tcPr>
          <w:p w14:paraId="24EDA075">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0577-88248454</w:t>
            </w:r>
          </w:p>
        </w:tc>
      </w:tr>
      <w:tr w14:paraId="5F77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92" w:type="dxa"/>
            <w:vAlign w:val="center"/>
          </w:tcPr>
          <w:p w14:paraId="05FCAE1B">
            <w:pPr>
              <w:pStyle w:val="130"/>
              <w:widowControl/>
              <w:spacing w:line="360" w:lineRule="exact"/>
              <w:ind w:firstLine="0" w:firstLineChars="0"/>
              <w:jc w:val="both"/>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上海浦东发展银行股份有限公司温州分行</w:t>
            </w:r>
          </w:p>
        </w:tc>
        <w:tc>
          <w:tcPr>
            <w:tcW w:w="5544" w:type="dxa"/>
          </w:tcPr>
          <w:p w14:paraId="7C4B4549">
            <w:pPr>
              <w:spacing w:line="360" w:lineRule="exact"/>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政采e贷：是浦发银行面向温州地区经营状况良好的小微企业政府采购项目供应商所提供的专属政府采购订单融资产品。产品特点：纯信用、免担保、门槛低、授信快、在线贷、秒放款</w:t>
            </w:r>
          </w:p>
          <w:p w14:paraId="1FB6268F">
            <w:pPr>
              <w:shd w:val="clear" w:color="auto" w:fill="FFFFFF"/>
              <w:spacing w:line="360" w:lineRule="exact"/>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所需材料：企业基础证件、相关中标文件（中标通知书 、采购合同等）、其他必要文件</w:t>
            </w:r>
          </w:p>
        </w:tc>
        <w:tc>
          <w:tcPr>
            <w:tcW w:w="945" w:type="dxa"/>
            <w:vAlign w:val="center"/>
          </w:tcPr>
          <w:p w14:paraId="111A5DFF">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叶经理</w:t>
            </w:r>
          </w:p>
        </w:tc>
        <w:tc>
          <w:tcPr>
            <w:tcW w:w="1719" w:type="dxa"/>
            <w:vAlign w:val="center"/>
          </w:tcPr>
          <w:p w14:paraId="346FA0EB">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0577-55570829</w:t>
            </w:r>
          </w:p>
        </w:tc>
      </w:tr>
    </w:tbl>
    <w:p w14:paraId="6BF430CD">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Cs/>
          <w:szCs w:val="21"/>
        </w:rPr>
        <w:t>温州市政府采购信用融资意向银行选择表</w:t>
      </w:r>
    </w:p>
    <w:p w14:paraId="5D636016">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（温州市供应商填写）</w:t>
      </w:r>
    </w:p>
    <w:tbl>
      <w:tblPr>
        <w:tblStyle w:val="39"/>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976"/>
        <w:gridCol w:w="1234"/>
        <w:gridCol w:w="124"/>
        <w:gridCol w:w="1975"/>
        <w:gridCol w:w="1977"/>
      </w:tblGrid>
      <w:tr w14:paraId="103D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3" w:type="dxa"/>
          </w:tcPr>
          <w:p w14:paraId="2BB3D47D">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企业名称</w:t>
            </w:r>
          </w:p>
        </w:tc>
        <w:tc>
          <w:tcPr>
            <w:tcW w:w="7286" w:type="dxa"/>
            <w:gridSpan w:val="5"/>
          </w:tcPr>
          <w:p w14:paraId="67427497">
            <w:pPr>
              <w:pStyle w:val="130"/>
              <w:spacing w:line="360" w:lineRule="auto"/>
              <w:ind w:firstLine="0" w:firstLineChars="0"/>
              <w:jc w:val="center"/>
              <w:rPr>
                <w:rFonts w:asciiTheme="minorEastAsia" w:hAnsiTheme="minorEastAsia" w:eastAsiaTheme="minorEastAsia" w:cstheme="minorEastAsia"/>
                <w:bCs/>
                <w:kern w:val="0"/>
                <w:sz w:val="21"/>
                <w:szCs w:val="21"/>
              </w:rPr>
            </w:pPr>
          </w:p>
        </w:tc>
      </w:tr>
      <w:tr w14:paraId="611A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3" w:type="dxa"/>
          </w:tcPr>
          <w:p w14:paraId="720AD8AF">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企业注册地</w:t>
            </w:r>
          </w:p>
        </w:tc>
        <w:tc>
          <w:tcPr>
            <w:tcW w:w="3210" w:type="dxa"/>
            <w:gridSpan w:val="2"/>
          </w:tcPr>
          <w:p w14:paraId="4EDEA514">
            <w:pPr>
              <w:pStyle w:val="130"/>
              <w:spacing w:line="360" w:lineRule="auto"/>
              <w:ind w:firstLine="0" w:firstLineChars="0"/>
              <w:jc w:val="center"/>
              <w:rPr>
                <w:rFonts w:asciiTheme="minorEastAsia" w:hAnsiTheme="minorEastAsia" w:eastAsiaTheme="minorEastAsia" w:cstheme="minorEastAsia"/>
                <w:bCs/>
                <w:kern w:val="0"/>
                <w:sz w:val="21"/>
                <w:szCs w:val="21"/>
              </w:rPr>
            </w:pPr>
          </w:p>
        </w:tc>
        <w:tc>
          <w:tcPr>
            <w:tcW w:w="2099" w:type="dxa"/>
            <w:gridSpan w:val="2"/>
          </w:tcPr>
          <w:p w14:paraId="3BE9378F">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是否有融资意向</w:t>
            </w:r>
          </w:p>
        </w:tc>
        <w:tc>
          <w:tcPr>
            <w:tcW w:w="1977" w:type="dxa"/>
          </w:tcPr>
          <w:p w14:paraId="40B4F3C8">
            <w:pPr>
              <w:pStyle w:val="130"/>
              <w:spacing w:line="360" w:lineRule="auto"/>
              <w:ind w:firstLine="0" w:firstLineChars="0"/>
              <w:jc w:val="center"/>
              <w:rPr>
                <w:rFonts w:asciiTheme="minorEastAsia" w:hAnsiTheme="minorEastAsia" w:eastAsiaTheme="minorEastAsia" w:cstheme="minorEastAsia"/>
                <w:bCs/>
                <w:kern w:val="0"/>
                <w:sz w:val="21"/>
                <w:szCs w:val="21"/>
              </w:rPr>
            </w:pPr>
          </w:p>
        </w:tc>
      </w:tr>
      <w:tr w14:paraId="6886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3" w:type="dxa"/>
          </w:tcPr>
          <w:p w14:paraId="1A1F9D25">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融资联系人</w:t>
            </w:r>
          </w:p>
        </w:tc>
        <w:tc>
          <w:tcPr>
            <w:tcW w:w="1976" w:type="dxa"/>
          </w:tcPr>
          <w:p w14:paraId="5088D602">
            <w:pPr>
              <w:pStyle w:val="130"/>
              <w:spacing w:line="360" w:lineRule="auto"/>
              <w:ind w:firstLine="0" w:firstLineChars="0"/>
              <w:jc w:val="center"/>
              <w:rPr>
                <w:rFonts w:asciiTheme="minorEastAsia" w:hAnsiTheme="minorEastAsia" w:eastAsiaTheme="minorEastAsia" w:cstheme="minorEastAsia"/>
                <w:bCs/>
                <w:kern w:val="0"/>
                <w:sz w:val="21"/>
                <w:szCs w:val="21"/>
              </w:rPr>
            </w:pPr>
          </w:p>
        </w:tc>
        <w:tc>
          <w:tcPr>
            <w:tcW w:w="1358" w:type="dxa"/>
            <w:gridSpan w:val="2"/>
          </w:tcPr>
          <w:p w14:paraId="55EE9A80">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联系方式</w:t>
            </w:r>
          </w:p>
        </w:tc>
        <w:tc>
          <w:tcPr>
            <w:tcW w:w="3952" w:type="dxa"/>
            <w:gridSpan w:val="2"/>
          </w:tcPr>
          <w:p w14:paraId="59146EEE">
            <w:pPr>
              <w:pStyle w:val="130"/>
              <w:spacing w:line="360" w:lineRule="auto"/>
              <w:ind w:firstLine="0" w:firstLineChars="0"/>
              <w:jc w:val="center"/>
              <w:rPr>
                <w:rFonts w:asciiTheme="minorEastAsia" w:hAnsiTheme="minorEastAsia" w:eastAsiaTheme="minorEastAsia" w:cstheme="minorEastAsia"/>
                <w:bCs/>
                <w:kern w:val="0"/>
                <w:sz w:val="21"/>
                <w:szCs w:val="21"/>
              </w:rPr>
            </w:pPr>
          </w:p>
        </w:tc>
      </w:tr>
      <w:tr w14:paraId="0E82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vAlign w:val="center"/>
          </w:tcPr>
          <w:p w14:paraId="568A5F5F">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温州市政府采购信用融资合作银行</w:t>
            </w:r>
          </w:p>
        </w:tc>
        <w:tc>
          <w:tcPr>
            <w:tcW w:w="3952" w:type="dxa"/>
            <w:gridSpan w:val="2"/>
          </w:tcPr>
          <w:p w14:paraId="2E297C80">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选择作为意向融资银行（可多选）</w:t>
            </w:r>
          </w:p>
        </w:tc>
      </w:tr>
      <w:tr w14:paraId="5D08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7351D173">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温州银行股份有限公司温州分行</w:t>
            </w:r>
          </w:p>
        </w:tc>
        <w:tc>
          <w:tcPr>
            <w:tcW w:w="3952" w:type="dxa"/>
            <w:gridSpan w:val="2"/>
          </w:tcPr>
          <w:p w14:paraId="2DB1C1B4">
            <w:pPr>
              <w:pStyle w:val="130"/>
              <w:spacing w:line="360" w:lineRule="auto"/>
              <w:ind w:firstLine="0" w:firstLineChars="0"/>
              <w:rPr>
                <w:rFonts w:asciiTheme="minorEastAsia" w:hAnsiTheme="minorEastAsia" w:eastAsiaTheme="minorEastAsia" w:cstheme="minorEastAsia"/>
                <w:bCs/>
                <w:kern w:val="0"/>
                <w:sz w:val="21"/>
                <w:szCs w:val="21"/>
              </w:rPr>
            </w:pPr>
          </w:p>
        </w:tc>
      </w:tr>
      <w:tr w14:paraId="228E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131E98AC">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温州银行股份有限公司鹿城分行</w:t>
            </w:r>
          </w:p>
        </w:tc>
        <w:tc>
          <w:tcPr>
            <w:tcW w:w="3952" w:type="dxa"/>
            <w:gridSpan w:val="2"/>
          </w:tcPr>
          <w:p w14:paraId="4AABDFB7">
            <w:pPr>
              <w:pStyle w:val="130"/>
              <w:spacing w:line="360" w:lineRule="auto"/>
              <w:ind w:firstLine="0" w:firstLineChars="0"/>
              <w:rPr>
                <w:rFonts w:asciiTheme="minorEastAsia" w:hAnsiTheme="minorEastAsia" w:eastAsiaTheme="minorEastAsia" w:cstheme="minorEastAsia"/>
                <w:bCs/>
                <w:kern w:val="0"/>
                <w:sz w:val="21"/>
                <w:szCs w:val="21"/>
              </w:rPr>
            </w:pPr>
          </w:p>
        </w:tc>
      </w:tr>
      <w:tr w14:paraId="7197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0E217A61">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中国工商银行股份有限公司温州分行</w:t>
            </w:r>
          </w:p>
        </w:tc>
        <w:tc>
          <w:tcPr>
            <w:tcW w:w="3952" w:type="dxa"/>
            <w:gridSpan w:val="2"/>
          </w:tcPr>
          <w:p w14:paraId="4E88624A">
            <w:pPr>
              <w:pStyle w:val="130"/>
              <w:spacing w:line="360" w:lineRule="auto"/>
              <w:ind w:firstLine="0" w:firstLineChars="0"/>
              <w:rPr>
                <w:rFonts w:asciiTheme="minorEastAsia" w:hAnsiTheme="minorEastAsia" w:eastAsiaTheme="minorEastAsia" w:cstheme="minorEastAsia"/>
                <w:bCs/>
                <w:kern w:val="0"/>
                <w:sz w:val="21"/>
                <w:szCs w:val="21"/>
              </w:rPr>
            </w:pPr>
          </w:p>
        </w:tc>
      </w:tr>
      <w:tr w14:paraId="3E89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87" w:type="dxa"/>
            <w:gridSpan w:val="4"/>
          </w:tcPr>
          <w:p w14:paraId="5607922E">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中国建设银行股份有限公司温州分行</w:t>
            </w:r>
          </w:p>
        </w:tc>
        <w:tc>
          <w:tcPr>
            <w:tcW w:w="3952" w:type="dxa"/>
            <w:gridSpan w:val="2"/>
          </w:tcPr>
          <w:p w14:paraId="4E143061">
            <w:pPr>
              <w:rPr>
                <w:rFonts w:asciiTheme="minorEastAsia" w:hAnsiTheme="minorEastAsia" w:eastAsiaTheme="minorEastAsia" w:cstheme="minorEastAsia"/>
                <w:bCs/>
                <w:szCs w:val="21"/>
              </w:rPr>
            </w:pPr>
          </w:p>
        </w:tc>
      </w:tr>
      <w:tr w14:paraId="617C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5A1EC761">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中国邮政储蓄银行股份有限公司温州市分行</w:t>
            </w:r>
          </w:p>
        </w:tc>
        <w:tc>
          <w:tcPr>
            <w:tcW w:w="3952" w:type="dxa"/>
            <w:gridSpan w:val="2"/>
          </w:tcPr>
          <w:p w14:paraId="6F60CD21">
            <w:pPr>
              <w:pStyle w:val="130"/>
              <w:spacing w:line="360" w:lineRule="auto"/>
              <w:ind w:firstLine="0" w:firstLineChars="0"/>
              <w:rPr>
                <w:rFonts w:asciiTheme="minorEastAsia" w:hAnsiTheme="minorEastAsia" w:eastAsiaTheme="minorEastAsia" w:cstheme="minorEastAsia"/>
                <w:bCs/>
                <w:kern w:val="0"/>
                <w:sz w:val="21"/>
                <w:szCs w:val="21"/>
              </w:rPr>
            </w:pPr>
          </w:p>
        </w:tc>
      </w:tr>
      <w:tr w14:paraId="6F0D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2941C6A1">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中国民生银行股份有限公司温州分行</w:t>
            </w:r>
          </w:p>
        </w:tc>
        <w:tc>
          <w:tcPr>
            <w:tcW w:w="3952" w:type="dxa"/>
            <w:gridSpan w:val="2"/>
          </w:tcPr>
          <w:p w14:paraId="7789914C">
            <w:pPr>
              <w:pStyle w:val="130"/>
              <w:spacing w:line="360" w:lineRule="auto"/>
              <w:ind w:firstLine="0" w:firstLineChars="0"/>
              <w:rPr>
                <w:rFonts w:asciiTheme="minorEastAsia" w:hAnsiTheme="minorEastAsia" w:eastAsiaTheme="minorEastAsia" w:cstheme="minorEastAsia"/>
                <w:bCs/>
                <w:kern w:val="0"/>
                <w:sz w:val="21"/>
                <w:szCs w:val="21"/>
              </w:rPr>
            </w:pPr>
          </w:p>
        </w:tc>
      </w:tr>
      <w:tr w14:paraId="762E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62914D0E">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宁波银行股份有限公司温州分行</w:t>
            </w:r>
          </w:p>
        </w:tc>
        <w:tc>
          <w:tcPr>
            <w:tcW w:w="3952" w:type="dxa"/>
            <w:gridSpan w:val="2"/>
          </w:tcPr>
          <w:p w14:paraId="6DDF2C36">
            <w:pPr>
              <w:pStyle w:val="130"/>
              <w:spacing w:line="360" w:lineRule="auto"/>
              <w:ind w:firstLine="0" w:firstLineChars="0"/>
              <w:rPr>
                <w:rFonts w:asciiTheme="minorEastAsia" w:hAnsiTheme="minorEastAsia" w:eastAsiaTheme="minorEastAsia" w:cstheme="minorEastAsia"/>
                <w:bCs/>
                <w:kern w:val="0"/>
                <w:sz w:val="21"/>
                <w:szCs w:val="21"/>
              </w:rPr>
            </w:pPr>
          </w:p>
        </w:tc>
      </w:tr>
      <w:tr w14:paraId="3D3A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44B6C626">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杭州银行股份有限公司温州分行</w:t>
            </w:r>
          </w:p>
        </w:tc>
        <w:tc>
          <w:tcPr>
            <w:tcW w:w="3952" w:type="dxa"/>
            <w:gridSpan w:val="2"/>
          </w:tcPr>
          <w:p w14:paraId="4B6FDEBD">
            <w:pPr>
              <w:pStyle w:val="130"/>
              <w:spacing w:line="360" w:lineRule="auto"/>
              <w:ind w:firstLine="0" w:firstLineChars="0"/>
              <w:rPr>
                <w:rFonts w:asciiTheme="minorEastAsia" w:hAnsiTheme="minorEastAsia" w:eastAsiaTheme="minorEastAsia" w:cstheme="minorEastAsia"/>
                <w:bCs/>
                <w:kern w:val="0"/>
                <w:sz w:val="21"/>
                <w:szCs w:val="21"/>
              </w:rPr>
            </w:pPr>
          </w:p>
        </w:tc>
      </w:tr>
      <w:tr w14:paraId="2D46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2F0F6A2D">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招商银行股份有限公司温州分行</w:t>
            </w:r>
          </w:p>
        </w:tc>
        <w:tc>
          <w:tcPr>
            <w:tcW w:w="3952" w:type="dxa"/>
            <w:gridSpan w:val="2"/>
          </w:tcPr>
          <w:p w14:paraId="60FE1282">
            <w:pPr>
              <w:pStyle w:val="130"/>
              <w:spacing w:line="360" w:lineRule="auto"/>
              <w:ind w:firstLine="0" w:firstLineChars="0"/>
              <w:rPr>
                <w:rFonts w:asciiTheme="minorEastAsia" w:hAnsiTheme="minorEastAsia" w:eastAsiaTheme="minorEastAsia" w:cstheme="minorEastAsia"/>
                <w:bCs/>
                <w:kern w:val="0"/>
                <w:sz w:val="21"/>
                <w:szCs w:val="21"/>
              </w:rPr>
            </w:pPr>
          </w:p>
        </w:tc>
      </w:tr>
      <w:tr w14:paraId="1371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62237BAD">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兴业银行股份有限公司温州分行</w:t>
            </w:r>
          </w:p>
        </w:tc>
        <w:tc>
          <w:tcPr>
            <w:tcW w:w="3952" w:type="dxa"/>
            <w:gridSpan w:val="2"/>
          </w:tcPr>
          <w:p w14:paraId="516507BD">
            <w:pPr>
              <w:pStyle w:val="130"/>
              <w:spacing w:line="360" w:lineRule="auto"/>
              <w:ind w:firstLine="0" w:firstLineChars="0"/>
              <w:rPr>
                <w:rFonts w:asciiTheme="minorEastAsia" w:hAnsiTheme="minorEastAsia" w:eastAsiaTheme="minorEastAsia" w:cstheme="minorEastAsia"/>
                <w:bCs/>
                <w:kern w:val="0"/>
                <w:sz w:val="21"/>
                <w:szCs w:val="21"/>
              </w:rPr>
            </w:pPr>
          </w:p>
        </w:tc>
      </w:tr>
      <w:tr w14:paraId="0860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tcPr>
          <w:p w14:paraId="3BDE782A">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交通银行股份有限公司温州分行</w:t>
            </w:r>
          </w:p>
        </w:tc>
        <w:tc>
          <w:tcPr>
            <w:tcW w:w="3952" w:type="dxa"/>
            <w:gridSpan w:val="2"/>
          </w:tcPr>
          <w:p w14:paraId="196B467B">
            <w:pPr>
              <w:pStyle w:val="130"/>
              <w:spacing w:line="360" w:lineRule="auto"/>
              <w:ind w:firstLine="0" w:firstLineChars="0"/>
              <w:rPr>
                <w:rFonts w:asciiTheme="minorEastAsia" w:hAnsiTheme="minorEastAsia" w:eastAsiaTheme="minorEastAsia" w:cstheme="minorEastAsia"/>
                <w:bCs/>
                <w:kern w:val="0"/>
                <w:sz w:val="21"/>
                <w:szCs w:val="21"/>
              </w:rPr>
            </w:pPr>
          </w:p>
        </w:tc>
      </w:tr>
      <w:tr w14:paraId="1F63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787" w:type="dxa"/>
            <w:gridSpan w:val="4"/>
          </w:tcPr>
          <w:p w14:paraId="6C2BFC3F">
            <w:pPr>
              <w:pStyle w:val="130"/>
              <w:spacing w:line="360" w:lineRule="auto"/>
              <w:ind w:firstLine="0" w:firstLineChars="0"/>
              <w:jc w:val="center"/>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上海浦东发展银行股份有限公司温州分行</w:t>
            </w:r>
          </w:p>
        </w:tc>
        <w:tc>
          <w:tcPr>
            <w:tcW w:w="3952" w:type="dxa"/>
            <w:gridSpan w:val="2"/>
          </w:tcPr>
          <w:p w14:paraId="1908FDF5">
            <w:pPr>
              <w:pStyle w:val="130"/>
              <w:spacing w:line="360" w:lineRule="auto"/>
              <w:ind w:firstLine="0" w:firstLineChars="0"/>
              <w:rPr>
                <w:rFonts w:asciiTheme="minorEastAsia" w:hAnsiTheme="minorEastAsia" w:eastAsiaTheme="minorEastAsia" w:cstheme="minorEastAsia"/>
                <w:bCs/>
                <w:kern w:val="0"/>
                <w:sz w:val="21"/>
                <w:szCs w:val="21"/>
              </w:rPr>
            </w:pPr>
          </w:p>
        </w:tc>
      </w:tr>
    </w:tbl>
    <w:p w14:paraId="51303D15">
      <w:pPr>
        <w:spacing w:line="360" w:lineRule="exact"/>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注：1、本表填写对象为注册地在温州市域内的供应商。</w:t>
      </w:r>
    </w:p>
    <w:p w14:paraId="75021533">
      <w:pPr>
        <w:spacing w:line="360" w:lineRule="exact"/>
        <w:ind w:left="420" w:leftChars="200"/>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2、财政部门根据企业自行选择，将本表及企业相关信息推送至相对应的融资意向银行经办人。</w:t>
      </w:r>
    </w:p>
    <w:p w14:paraId="1A87A143">
      <w:pPr>
        <w:pStyle w:val="49"/>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3、供应商填表后发送至racgb@126.com</w:t>
      </w:r>
    </w:p>
    <w:p w14:paraId="5E06101E">
      <w:pPr>
        <w:spacing w:line="400" w:lineRule="exact"/>
        <w:rPr>
          <w:rFonts w:ascii="宋体" w:hAnsi="宋体" w:cs="宋体"/>
        </w:rPr>
      </w:pPr>
    </w:p>
    <w:p w14:paraId="553800F8"/>
    <w:sectPr>
      <w:pgSz w:w="11905" w:h="16838"/>
      <w:pgMar w:top="1417" w:right="1417" w:bottom="1417" w:left="1417" w:header="680" w:footer="680" w:gutter="0"/>
      <w:pgBorders>
        <w:top w:val="none" w:sz="0" w:space="0"/>
        <w:left w:val="none" w:sz="0" w:space="0"/>
        <w:bottom w:val="none" w:sz="0" w:space="0"/>
        <w:right w:val="none" w:sz="0" w:space="0"/>
      </w:pgBorders>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汉鼎简中楷">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FAB2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8723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188C">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C8253">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BC8253">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59A0">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B7BA8">
                          <w:pPr>
                            <w:pStyle w:val="2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5B7BA8">
                    <w:pPr>
                      <w:pStyle w:val="2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C366F">
    <w:pPr>
      <w:pStyle w:val="2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97F4B">
    <w:pPr>
      <w:rPr>
        <w:rFonts w:ascii="宋体" w:hAnsi="宋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0E88">
    <w:pPr>
      <w:pStyle w:val="2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B51B3"/>
    <w:multiLevelType w:val="singleLevel"/>
    <w:tmpl w:val="F19B51B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OGQ3OGNmMjJlZmE5YWY4OWJjZGI1ODE4ZDI2ZGYifQ=="/>
  </w:docVars>
  <w:rsids>
    <w:rsidRoot w:val="519939A7"/>
    <w:rsid w:val="0000023E"/>
    <w:rsid w:val="0000245C"/>
    <w:rsid w:val="00005402"/>
    <w:rsid w:val="0000653A"/>
    <w:rsid w:val="00007380"/>
    <w:rsid w:val="00010839"/>
    <w:rsid w:val="000138A9"/>
    <w:rsid w:val="00016A7A"/>
    <w:rsid w:val="00020AF6"/>
    <w:rsid w:val="000243EE"/>
    <w:rsid w:val="000249B6"/>
    <w:rsid w:val="000257D7"/>
    <w:rsid w:val="00034807"/>
    <w:rsid w:val="000468FD"/>
    <w:rsid w:val="00047A75"/>
    <w:rsid w:val="000518AD"/>
    <w:rsid w:val="00055FD0"/>
    <w:rsid w:val="00063964"/>
    <w:rsid w:val="00075BE5"/>
    <w:rsid w:val="00083EE7"/>
    <w:rsid w:val="000941EE"/>
    <w:rsid w:val="00097CF3"/>
    <w:rsid w:val="000A290B"/>
    <w:rsid w:val="000A2CB6"/>
    <w:rsid w:val="000B00BD"/>
    <w:rsid w:val="000C162C"/>
    <w:rsid w:val="000D364E"/>
    <w:rsid w:val="000E084A"/>
    <w:rsid w:val="00104514"/>
    <w:rsid w:val="00112FF5"/>
    <w:rsid w:val="00113874"/>
    <w:rsid w:val="0011550A"/>
    <w:rsid w:val="00117D06"/>
    <w:rsid w:val="001307DC"/>
    <w:rsid w:val="00130C2F"/>
    <w:rsid w:val="00131E07"/>
    <w:rsid w:val="00142296"/>
    <w:rsid w:val="00142820"/>
    <w:rsid w:val="00145B60"/>
    <w:rsid w:val="00146FA1"/>
    <w:rsid w:val="001529F8"/>
    <w:rsid w:val="00154226"/>
    <w:rsid w:val="00155C0C"/>
    <w:rsid w:val="0016071A"/>
    <w:rsid w:val="00164B7A"/>
    <w:rsid w:val="00173C28"/>
    <w:rsid w:val="00175808"/>
    <w:rsid w:val="00176C57"/>
    <w:rsid w:val="001870CA"/>
    <w:rsid w:val="001873F9"/>
    <w:rsid w:val="00194820"/>
    <w:rsid w:val="00195727"/>
    <w:rsid w:val="001A17D4"/>
    <w:rsid w:val="001A514C"/>
    <w:rsid w:val="001A595F"/>
    <w:rsid w:val="001A7296"/>
    <w:rsid w:val="001B1899"/>
    <w:rsid w:val="001B2DFB"/>
    <w:rsid w:val="001C47D2"/>
    <w:rsid w:val="001D1E17"/>
    <w:rsid w:val="001D6756"/>
    <w:rsid w:val="001E048D"/>
    <w:rsid w:val="001E6FE6"/>
    <w:rsid w:val="00212544"/>
    <w:rsid w:val="00216B7B"/>
    <w:rsid w:val="00222EA5"/>
    <w:rsid w:val="00230BE7"/>
    <w:rsid w:val="00233AD8"/>
    <w:rsid w:val="00234DF6"/>
    <w:rsid w:val="00237252"/>
    <w:rsid w:val="002379B5"/>
    <w:rsid w:val="00244C0B"/>
    <w:rsid w:val="002455E1"/>
    <w:rsid w:val="00247FF2"/>
    <w:rsid w:val="00257128"/>
    <w:rsid w:val="00260D17"/>
    <w:rsid w:val="00262D99"/>
    <w:rsid w:val="0026798C"/>
    <w:rsid w:val="00271832"/>
    <w:rsid w:val="002721EA"/>
    <w:rsid w:val="00273B34"/>
    <w:rsid w:val="00274250"/>
    <w:rsid w:val="002756E0"/>
    <w:rsid w:val="002961D7"/>
    <w:rsid w:val="002A2434"/>
    <w:rsid w:val="002B0545"/>
    <w:rsid w:val="002B55A2"/>
    <w:rsid w:val="002B6001"/>
    <w:rsid w:val="002C305B"/>
    <w:rsid w:val="002C387F"/>
    <w:rsid w:val="002C789D"/>
    <w:rsid w:val="002D13AB"/>
    <w:rsid w:val="002D6275"/>
    <w:rsid w:val="002D6BA2"/>
    <w:rsid w:val="002E1747"/>
    <w:rsid w:val="002E5B3D"/>
    <w:rsid w:val="002E5E3F"/>
    <w:rsid w:val="002F1764"/>
    <w:rsid w:val="002F79D9"/>
    <w:rsid w:val="002F7BD8"/>
    <w:rsid w:val="00310E8B"/>
    <w:rsid w:val="003156F1"/>
    <w:rsid w:val="0032203B"/>
    <w:rsid w:val="00323915"/>
    <w:rsid w:val="00327189"/>
    <w:rsid w:val="00327E16"/>
    <w:rsid w:val="0033473B"/>
    <w:rsid w:val="00341167"/>
    <w:rsid w:val="00344274"/>
    <w:rsid w:val="0034700E"/>
    <w:rsid w:val="00352FEB"/>
    <w:rsid w:val="00364442"/>
    <w:rsid w:val="00364C76"/>
    <w:rsid w:val="00366715"/>
    <w:rsid w:val="0036768C"/>
    <w:rsid w:val="0037562C"/>
    <w:rsid w:val="00386F0A"/>
    <w:rsid w:val="0039184F"/>
    <w:rsid w:val="00392A23"/>
    <w:rsid w:val="00396CF6"/>
    <w:rsid w:val="003A0B68"/>
    <w:rsid w:val="003B5EA2"/>
    <w:rsid w:val="003B6C07"/>
    <w:rsid w:val="003C7AB1"/>
    <w:rsid w:val="003D3989"/>
    <w:rsid w:val="003D6064"/>
    <w:rsid w:val="003E633C"/>
    <w:rsid w:val="003F315A"/>
    <w:rsid w:val="00405219"/>
    <w:rsid w:val="00406DBF"/>
    <w:rsid w:val="0042231B"/>
    <w:rsid w:val="004232AC"/>
    <w:rsid w:val="00425087"/>
    <w:rsid w:val="00435AFE"/>
    <w:rsid w:val="004450F3"/>
    <w:rsid w:val="00447942"/>
    <w:rsid w:val="00452677"/>
    <w:rsid w:val="00454BB0"/>
    <w:rsid w:val="0047100B"/>
    <w:rsid w:val="004843CC"/>
    <w:rsid w:val="004859C1"/>
    <w:rsid w:val="004A38D7"/>
    <w:rsid w:val="004A3DFD"/>
    <w:rsid w:val="004A558B"/>
    <w:rsid w:val="004A7907"/>
    <w:rsid w:val="004B0DD5"/>
    <w:rsid w:val="004B764E"/>
    <w:rsid w:val="004C02D1"/>
    <w:rsid w:val="004C5245"/>
    <w:rsid w:val="004C70B6"/>
    <w:rsid w:val="004D273D"/>
    <w:rsid w:val="004D331A"/>
    <w:rsid w:val="004D3F23"/>
    <w:rsid w:val="004E36B4"/>
    <w:rsid w:val="004E6104"/>
    <w:rsid w:val="004F09D0"/>
    <w:rsid w:val="00500CED"/>
    <w:rsid w:val="00510CEB"/>
    <w:rsid w:val="0051233C"/>
    <w:rsid w:val="00512D3F"/>
    <w:rsid w:val="00512D92"/>
    <w:rsid w:val="00516BC4"/>
    <w:rsid w:val="00522D50"/>
    <w:rsid w:val="00524B71"/>
    <w:rsid w:val="00550909"/>
    <w:rsid w:val="005533EC"/>
    <w:rsid w:val="00553AE8"/>
    <w:rsid w:val="00561ED5"/>
    <w:rsid w:val="00562256"/>
    <w:rsid w:val="00562943"/>
    <w:rsid w:val="00564286"/>
    <w:rsid w:val="00564E43"/>
    <w:rsid w:val="00565418"/>
    <w:rsid w:val="00566FA6"/>
    <w:rsid w:val="0057625C"/>
    <w:rsid w:val="005817DD"/>
    <w:rsid w:val="0058185E"/>
    <w:rsid w:val="005906FA"/>
    <w:rsid w:val="005A21EC"/>
    <w:rsid w:val="005A2C28"/>
    <w:rsid w:val="005A3C70"/>
    <w:rsid w:val="005A51ED"/>
    <w:rsid w:val="005A6623"/>
    <w:rsid w:val="005B249A"/>
    <w:rsid w:val="005B540A"/>
    <w:rsid w:val="005B7261"/>
    <w:rsid w:val="005C0045"/>
    <w:rsid w:val="005C0752"/>
    <w:rsid w:val="005C523F"/>
    <w:rsid w:val="005D5527"/>
    <w:rsid w:val="005D6F97"/>
    <w:rsid w:val="005E3512"/>
    <w:rsid w:val="005E38C9"/>
    <w:rsid w:val="005E4F53"/>
    <w:rsid w:val="005E6321"/>
    <w:rsid w:val="005F2C30"/>
    <w:rsid w:val="005F2E90"/>
    <w:rsid w:val="005F3B0C"/>
    <w:rsid w:val="00606503"/>
    <w:rsid w:val="00606A39"/>
    <w:rsid w:val="0060780A"/>
    <w:rsid w:val="00611426"/>
    <w:rsid w:val="0061179A"/>
    <w:rsid w:val="0061301A"/>
    <w:rsid w:val="00622F0A"/>
    <w:rsid w:val="00626A6A"/>
    <w:rsid w:val="006304CC"/>
    <w:rsid w:val="00631558"/>
    <w:rsid w:val="00631EA4"/>
    <w:rsid w:val="006362FA"/>
    <w:rsid w:val="006375E0"/>
    <w:rsid w:val="006377D2"/>
    <w:rsid w:val="0064368B"/>
    <w:rsid w:val="00644385"/>
    <w:rsid w:val="006532F3"/>
    <w:rsid w:val="00653D7F"/>
    <w:rsid w:val="00661CDD"/>
    <w:rsid w:val="006645E0"/>
    <w:rsid w:val="00666DFF"/>
    <w:rsid w:val="00666EE2"/>
    <w:rsid w:val="0067778A"/>
    <w:rsid w:val="0068709E"/>
    <w:rsid w:val="00693B1D"/>
    <w:rsid w:val="00694ABF"/>
    <w:rsid w:val="00695CF9"/>
    <w:rsid w:val="006960F5"/>
    <w:rsid w:val="00697C36"/>
    <w:rsid w:val="006B0595"/>
    <w:rsid w:val="006B2530"/>
    <w:rsid w:val="006B545E"/>
    <w:rsid w:val="006C3BC7"/>
    <w:rsid w:val="006C409A"/>
    <w:rsid w:val="006C5567"/>
    <w:rsid w:val="006D24A2"/>
    <w:rsid w:val="006D49DF"/>
    <w:rsid w:val="006E313D"/>
    <w:rsid w:val="006E3F3D"/>
    <w:rsid w:val="006F56AF"/>
    <w:rsid w:val="006F6BAA"/>
    <w:rsid w:val="006F7FA6"/>
    <w:rsid w:val="007021BC"/>
    <w:rsid w:val="00703265"/>
    <w:rsid w:val="007041BC"/>
    <w:rsid w:val="007214D9"/>
    <w:rsid w:val="0072349E"/>
    <w:rsid w:val="00725F6B"/>
    <w:rsid w:val="00730063"/>
    <w:rsid w:val="00733D75"/>
    <w:rsid w:val="007446E2"/>
    <w:rsid w:val="007451B8"/>
    <w:rsid w:val="0074756A"/>
    <w:rsid w:val="00747D4D"/>
    <w:rsid w:val="00756200"/>
    <w:rsid w:val="007567E0"/>
    <w:rsid w:val="00757FE8"/>
    <w:rsid w:val="0076148D"/>
    <w:rsid w:val="00766C28"/>
    <w:rsid w:val="00771815"/>
    <w:rsid w:val="00771A9F"/>
    <w:rsid w:val="0078034D"/>
    <w:rsid w:val="007929AB"/>
    <w:rsid w:val="00794A89"/>
    <w:rsid w:val="007978CE"/>
    <w:rsid w:val="007A0830"/>
    <w:rsid w:val="007A0D83"/>
    <w:rsid w:val="007B1E32"/>
    <w:rsid w:val="007B22B7"/>
    <w:rsid w:val="007B5978"/>
    <w:rsid w:val="007C26A5"/>
    <w:rsid w:val="007C403E"/>
    <w:rsid w:val="007D0140"/>
    <w:rsid w:val="007D44EB"/>
    <w:rsid w:val="007E0073"/>
    <w:rsid w:val="007E25F5"/>
    <w:rsid w:val="007E6965"/>
    <w:rsid w:val="007F1737"/>
    <w:rsid w:val="007F6CED"/>
    <w:rsid w:val="007F6E48"/>
    <w:rsid w:val="0080547A"/>
    <w:rsid w:val="00811B49"/>
    <w:rsid w:val="008170D1"/>
    <w:rsid w:val="00823639"/>
    <w:rsid w:val="008500FD"/>
    <w:rsid w:val="008501B0"/>
    <w:rsid w:val="00852DEA"/>
    <w:rsid w:val="00854DDB"/>
    <w:rsid w:val="00856BD0"/>
    <w:rsid w:val="00857E01"/>
    <w:rsid w:val="008605F6"/>
    <w:rsid w:val="0086117D"/>
    <w:rsid w:val="0086487B"/>
    <w:rsid w:val="00873086"/>
    <w:rsid w:val="008751C2"/>
    <w:rsid w:val="00876162"/>
    <w:rsid w:val="0088684D"/>
    <w:rsid w:val="00886D87"/>
    <w:rsid w:val="00886E34"/>
    <w:rsid w:val="008903E0"/>
    <w:rsid w:val="008A24FC"/>
    <w:rsid w:val="008A3839"/>
    <w:rsid w:val="008A4471"/>
    <w:rsid w:val="008A55BD"/>
    <w:rsid w:val="008B1CED"/>
    <w:rsid w:val="008B2A08"/>
    <w:rsid w:val="008B6585"/>
    <w:rsid w:val="008B6707"/>
    <w:rsid w:val="008C1FFD"/>
    <w:rsid w:val="008C32AB"/>
    <w:rsid w:val="008D5054"/>
    <w:rsid w:val="008E1B98"/>
    <w:rsid w:val="008E2727"/>
    <w:rsid w:val="008E2C25"/>
    <w:rsid w:val="008E43DD"/>
    <w:rsid w:val="008E73F8"/>
    <w:rsid w:val="008F33C5"/>
    <w:rsid w:val="00905DFF"/>
    <w:rsid w:val="00912C57"/>
    <w:rsid w:val="00921268"/>
    <w:rsid w:val="0093023D"/>
    <w:rsid w:val="009304AC"/>
    <w:rsid w:val="009350AC"/>
    <w:rsid w:val="00935732"/>
    <w:rsid w:val="009443A6"/>
    <w:rsid w:val="00950C05"/>
    <w:rsid w:val="00953374"/>
    <w:rsid w:val="009541AB"/>
    <w:rsid w:val="0096165E"/>
    <w:rsid w:val="00961C03"/>
    <w:rsid w:val="00965073"/>
    <w:rsid w:val="009718CC"/>
    <w:rsid w:val="00974072"/>
    <w:rsid w:val="009754E3"/>
    <w:rsid w:val="00975CBE"/>
    <w:rsid w:val="00994389"/>
    <w:rsid w:val="009A29F9"/>
    <w:rsid w:val="009B275A"/>
    <w:rsid w:val="009D1D71"/>
    <w:rsid w:val="009D2D16"/>
    <w:rsid w:val="009D6F8F"/>
    <w:rsid w:val="009E1FC9"/>
    <w:rsid w:val="009E332E"/>
    <w:rsid w:val="009E5785"/>
    <w:rsid w:val="009F589E"/>
    <w:rsid w:val="009F7E27"/>
    <w:rsid w:val="00A00632"/>
    <w:rsid w:val="00A03941"/>
    <w:rsid w:val="00A07D43"/>
    <w:rsid w:val="00A117A0"/>
    <w:rsid w:val="00A2374A"/>
    <w:rsid w:val="00A3271D"/>
    <w:rsid w:val="00A35CFD"/>
    <w:rsid w:val="00A3609B"/>
    <w:rsid w:val="00A36F86"/>
    <w:rsid w:val="00A46F64"/>
    <w:rsid w:val="00A5762B"/>
    <w:rsid w:val="00A61A2B"/>
    <w:rsid w:val="00A63316"/>
    <w:rsid w:val="00A63D2A"/>
    <w:rsid w:val="00A63F70"/>
    <w:rsid w:val="00A6551A"/>
    <w:rsid w:val="00A670E7"/>
    <w:rsid w:val="00A77668"/>
    <w:rsid w:val="00A87E0A"/>
    <w:rsid w:val="00A914ED"/>
    <w:rsid w:val="00A92073"/>
    <w:rsid w:val="00AA065B"/>
    <w:rsid w:val="00AA404E"/>
    <w:rsid w:val="00AA5C4A"/>
    <w:rsid w:val="00AA6792"/>
    <w:rsid w:val="00AB33AE"/>
    <w:rsid w:val="00AB5029"/>
    <w:rsid w:val="00AC4DD3"/>
    <w:rsid w:val="00AC7048"/>
    <w:rsid w:val="00AC74B6"/>
    <w:rsid w:val="00AD06D4"/>
    <w:rsid w:val="00AD50A0"/>
    <w:rsid w:val="00AD7102"/>
    <w:rsid w:val="00AD7AF3"/>
    <w:rsid w:val="00AE4181"/>
    <w:rsid w:val="00AE465C"/>
    <w:rsid w:val="00AE46AA"/>
    <w:rsid w:val="00AF212C"/>
    <w:rsid w:val="00AF231C"/>
    <w:rsid w:val="00AF2BB3"/>
    <w:rsid w:val="00AF2DC5"/>
    <w:rsid w:val="00AF4FED"/>
    <w:rsid w:val="00AF63A9"/>
    <w:rsid w:val="00B103FF"/>
    <w:rsid w:val="00B1568B"/>
    <w:rsid w:val="00B17139"/>
    <w:rsid w:val="00B2052E"/>
    <w:rsid w:val="00B20691"/>
    <w:rsid w:val="00B21598"/>
    <w:rsid w:val="00B27693"/>
    <w:rsid w:val="00B30624"/>
    <w:rsid w:val="00B32237"/>
    <w:rsid w:val="00B35CA7"/>
    <w:rsid w:val="00B50B9E"/>
    <w:rsid w:val="00B5640E"/>
    <w:rsid w:val="00B6298E"/>
    <w:rsid w:val="00B655D4"/>
    <w:rsid w:val="00B67B92"/>
    <w:rsid w:val="00B7119B"/>
    <w:rsid w:val="00B7316E"/>
    <w:rsid w:val="00B75024"/>
    <w:rsid w:val="00B76A54"/>
    <w:rsid w:val="00B8069A"/>
    <w:rsid w:val="00B819AD"/>
    <w:rsid w:val="00B83A95"/>
    <w:rsid w:val="00BA012F"/>
    <w:rsid w:val="00BA19F6"/>
    <w:rsid w:val="00BB17D1"/>
    <w:rsid w:val="00BB220D"/>
    <w:rsid w:val="00BB5C06"/>
    <w:rsid w:val="00BB5D54"/>
    <w:rsid w:val="00BC5125"/>
    <w:rsid w:val="00BC6347"/>
    <w:rsid w:val="00BC7EDB"/>
    <w:rsid w:val="00BD3FA2"/>
    <w:rsid w:val="00BE0A83"/>
    <w:rsid w:val="00BE488A"/>
    <w:rsid w:val="00BE5D40"/>
    <w:rsid w:val="00BE60A1"/>
    <w:rsid w:val="00BF3129"/>
    <w:rsid w:val="00BF6180"/>
    <w:rsid w:val="00BF69D7"/>
    <w:rsid w:val="00C0024D"/>
    <w:rsid w:val="00C06032"/>
    <w:rsid w:val="00C0769E"/>
    <w:rsid w:val="00C109B9"/>
    <w:rsid w:val="00C10A08"/>
    <w:rsid w:val="00C17101"/>
    <w:rsid w:val="00C21951"/>
    <w:rsid w:val="00C330F5"/>
    <w:rsid w:val="00C33C60"/>
    <w:rsid w:val="00C34855"/>
    <w:rsid w:val="00C34927"/>
    <w:rsid w:val="00C34D45"/>
    <w:rsid w:val="00C35354"/>
    <w:rsid w:val="00C36187"/>
    <w:rsid w:val="00C37B59"/>
    <w:rsid w:val="00C461C2"/>
    <w:rsid w:val="00C46844"/>
    <w:rsid w:val="00C46BB6"/>
    <w:rsid w:val="00C4778D"/>
    <w:rsid w:val="00C55400"/>
    <w:rsid w:val="00C612A4"/>
    <w:rsid w:val="00C61780"/>
    <w:rsid w:val="00C70758"/>
    <w:rsid w:val="00C71A0E"/>
    <w:rsid w:val="00C819A9"/>
    <w:rsid w:val="00C83181"/>
    <w:rsid w:val="00C87825"/>
    <w:rsid w:val="00CA76B1"/>
    <w:rsid w:val="00CB3907"/>
    <w:rsid w:val="00CB6379"/>
    <w:rsid w:val="00CC63EF"/>
    <w:rsid w:val="00CC7075"/>
    <w:rsid w:val="00CD20A5"/>
    <w:rsid w:val="00CE20DD"/>
    <w:rsid w:val="00CE3BFC"/>
    <w:rsid w:val="00CF02FE"/>
    <w:rsid w:val="00CF6B83"/>
    <w:rsid w:val="00D02BFD"/>
    <w:rsid w:val="00D062FB"/>
    <w:rsid w:val="00D2017A"/>
    <w:rsid w:val="00D269EB"/>
    <w:rsid w:val="00D30E70"/>
    <w:rsid w:val="00D456EF"/>
    <w:rsid w:val="00D61258"/>
    <w:rsid w:val="00D61F9D"/>
    <w:rsid w:val="00D63492"/>
    <w:rsid w:val="00D6404B"/>
    <w:rsid w:val="00D73C47"/>
    <w:rsid w:val="00D754B3"/>
    <w:rsid w:val="00D7627C"/>
    <w:rsid w:val="00D76B71"/>
    <w:rsid w:val="00D82AC2"/>
    <w:rsid w:val="00D874E9"/>
    <w:rsid w:val="00D87CC7"/>
    <w:rsid w:val="00D912E7"/>
    <w:rsid w:val="00DA2A8D"/>
    <w:rsid w:val="00DA5585"/>
    <w:rsid w:val="00DA7486"/>
    <w:rsid w:val="00DB06BA"/>
    <w:rsid w:val="00DB44B3"/>
    <w:rsid w:val="00DB4A0B"/>
    <w:rsid w:val="00DB5A51"/>
    <w:rsid w:val="00DB7C10"/>
    <w:rsid w:val="00DC0AB3"/>
    <w:rsid w:val="00DC126A"/>
    <w:rsid w:val="00DC7972"/>
    <w:rsid w:val="00DC7BDD"/>
    <w:rsid w:val="00DE3C8C"/>
    <w:rsid w:val="00DE6542"/>
    <w:rsid w:val="00DF364E"/>
    <w:rsid w:val="00DF3FE1"/>
    <w:rsid w:val="00DF5F81"/>
    <w:rsid w:val="00DF7985"/>
    <w:rsid w:val="00E00058"/>
    <w:rsid w:val="00E00DCC"/>
    <w:rsid w:val="00E1367C"/>
    <w:rsid w:val="00E1376D"/>
    <w:rsid w:val="00E209A7"/>
    <w:rsid w:val="00E309BA"/>
    <w:rsid w:val="00E42F64"/>
    <w:rsid w:val="00E43842"/>
    <w:rsid w:val="00E50C75"/>
    <w:rsid w:val="00E52187"/>
    <w:rsid w:val="00E5275B"/>
    <w:rsid w:val="00E52776"/>
    <w:rsid w:val="00E56355"/>
    <w:rsid w:val="00E61881"/>
    <w:rsid w:val="00E63933"/>
    <w:rsid w:val="00E6408D"/>
    <w:rsid w:val="00E65004"/>
    <w:rsid w:val="00E66090"/>
    <w:rsid w:val="00E724CA"/>
    <w:rsid w:val="00E73FF1"/>
    <w:rsid w:val="00E87E54"/>
    <w:rsid w:val="00E90531"/>
    <w:rsid w:val="00E96EF3"/>
    <w:rsid w:val="00EA20E3"/>
    <w:rsid w:val="00EA77E3"/>
    <w:rsid w:val="00EB2C26"/>
    <w:rsid w:val="00EB3745"/>
    <w:rsid w:val="00EB5BD8"/>
    <w:rsid w:val="00EC0352"/>
    <w:rsid w:val="00EC1065"/>
    <w:rsid w:val="00ED4524"/>
    <w:rsid w:val="00EE0C5C"/>
    <w:rsid w:val="00EE36D0"/>
    <w:rsid w:val="00EF19F0"/>
    <w:rsid w:val="00EF4BA1"/>
    <w:rsid w:val="00F01E7C"/>
    <w:rsid w:val="00F0718D"/>
    <w:rsid w:val="00F10DF9"/>
    <w:rsid w:val="00F14DFF"/>
    <w:rsid w:val="00F16890"/>
    <w:rsid w:val="00F215B6"/>
    <w:rsid w:val="00F241F0"/>
    <w:rsid w:val="00F24B4E"/>
    <w:rsid w:val="00F24FB9"/>
    <w:rsid w:val="00F32124"/>
    <w:rsid w:val="00F3293E"/>
    <w:rsid w:val="00F36ED7"/>
    <w:rsid w:val="00F427C5"/>
    <w:rsid w:val="00F42C59"/>
    <w:rsid w:val="00F522C4"/>
    <w:rsid w:val="00F60FD8"/>
    <w:rsid w:val="00F80BA8"/>
    <w:rsid w:val="00F8443A"/>
    <w:rsid w:val="00F85A66"/>
    <w:rsid w:val="00F868A2"/>
    <w:rsid w:val="00F91A90"/>
    <w:rsid w:val="00F94CAF"/>
    <w:rsid w:val="00F96A86"/>
    <w:rsid w:val="00FA0497"/>
    <w:rsid w:val="00FA46A2"/>
    <w:rsid w:val="00FA6459"/>
    <w:rsid w:val="00FA6985"/>
    <w:rsid w:val="00FB0969"/>
    <w:rsid w:val="00FB1516"/>
    <w:rsid w:val="00FB310A"/>
    <w:rsid w:val="00FB31CF"/>
    <w:rsid w:val="00FB57E4"/>
    <w:rsid w:val="00FB5E08"/>
    <w:rsid w:val="00FC0260"/>
    <w:rsid w:val="00FC061B"/>
    <w:rsid w:val="00FC31AD"/>
    <w:rsid w:val="00FC7734"/>
    <w:rsid w:val="00FD4EBD"/>
    <w:rsid w:val="00FD78E1"/>
    <w:rsid w:val="00FD79A5"/>
    <w:rsid w:val="00FF3904"/>
    <w:rsid w:val="00FF4EEB"/>
    <w:rsid w:val="01172360"/>
    <w:rsid w:val="019F034C"/>
    <w:rsid w:val="01A544B3"/>
    <w:rsid w:val="01B26BF8"/>
    <w:rsid w:val="02513BDE"/>
    <w:rsid w:val="02562D63"/>
    <w:rsid w:val="026B12A8"/>
    <w:rsid w:val="02EB4688"/>
    <w:rsid w:val="02F0175E"/>
    <w:rsid w:val="03485523"/>
    <w:rsid w:val="03726617"/>
    <w:rsid w:val="039059F9"/>
    <w:rsid w:val="03A36CB3"/>
    <w:rsid w:val="048F27A5"/>
    <w:rsid w:val="04C4388E"/>
    <w:rsid w:val="04D10EE8"/>
    <w:rsid w:val="05282123"/>
    <w:rsid w:val="05345C3C"/>
    <w:rsid w:val="05687D01"/>
    <w:rsid w:val="057D4A05"/>
    <w:rsid w:val="058D6D02"/>
    <w:rsid w:val="05D519EB"/>
    <w:rsid w:val="05E1028E"/>
    <w:rsid w:val="05E33007"/>
    <w:rsid w:val="06495F49"/>
    <w:rsid w:val="06505380"/>
    <w:rsid w:val="06723EF6"/>
    <w:rsid w:val="06C1435F"/>
    <w:rsid w:val="07995FC6"/>
    <w:rsid w:val="07B5413F"/>
    <w:rsid w:val="08272F23"/>
    <w:rsid w:val="086041F8"/>
    <w:rsid w:val="08DA5344"/>
    <w:rsid w:val="08DC464B"/>
    <w:rsid w:val="09312F4E"/>
    <w:rsid w:val="0949622D"/>
    <w:rsid w:val="095E4A6C"/>
    <w:rsid w:val="099B5F67"/>
    <w:rsid w:val="09EA1852"/>
    <w:rsid w:val="0A0F1E12"/>
    <w:rsid w:val="0A391EE6"/>
    <w:rsid w:val="0AD51D67"/>
    <w:rsid w:val="0AE455A0"/>
    <w:rsid w:val="0AEB1FF7"/>
    <w:rsid w:val="0B3237DC"/>
    <w:rsid w:val="0B4F48BD"/>
    <w:rsid w:val="0B9C30E0"/>
    <w:rsid w:val="0BE026B5"/>
    <w:rsid w:val="0BF00A7D"/>
    <w:rsid w:val="0C071B9E"/>
    <w:rsid w:val="0C5041F1"/>
    <w:rsid w:val="0C8E3A2C"/>
    <w:rsid w:val="0CA979F8"/>
    <w:rsid w:val="0CB07617"/>
    <w:rsid w:val="0CDC63EE"/>
    <w:rsid w:val="0D0106D8"/>
    <w:rsid w:val="0D5123F4"/>
    <w:rsid w:val="0D6C57BC"/>
    <w:rsid w:val="0DD03ACF"/>
    <w:rsid w:val="0DD81246"/>
    <w:rsid w:val="0E790892"/>
    <w:rsid w:val="0F084343"/>
    <w:rsid w:val="0F291D18"/>
    <w:rsid w:val="0FA94005"/>
    <w:rsid w:val="0FAA10F1"/>
    <w:rsid w:val="0FCA384B"/>
    <w:rsid w:val="0FE91F1D"/>
    <w:rsid w:val="100013BB"/>
    <w:rsid w:val="100D2E35"/>
    <w:rsid w:val="100F6F3E"/>
    <w:rsid w:val="10255F1B"/>
    <w:rsid w:val="10814759"/>
    <w:rsid w:val="108F67EF"/>
    <w:rsid w:val="10FC0222"/>
    <w:rsid w:val="11517E0F"/>
    <w:rsid w:val="11937F85"/>
    <w:rsid w:val="12273501"/>
    <w:rsid w:val="124243FD"/>
    <w:rsid w:val="12F32FAB"/>
    <w:rsid w:val="12FF7286"/>
    <w:rsid w:val="135B0E75"/>
    <w:rsid w:val="13821C4A"/>
    <w:rsid w:val="138E442F"/>
    <w:rsid w:val="144F5F6C"/>
    <w:rsid w:val="146D3BCF"/>
    <w:rsid w:val="14792F6B"/>
    <w:rsid w:val="148D104C"/>
    <w:rsid w:val="14E20BAF"/>
    <w:rsid w:val="14F505A5"/>
    <w:rsid w:val="151E548D"/>
    <w:rsid w:val="15244C22"/>
    <w:rsid w:val="157C7B0E"/>
    <w:rsid w:val="15C56868"/>
    <w:rsid w:val="15C70332"/>
    <w:rsid w:val="1624384F"/>
    <w:rsid w:val="16F77DEA"/>
    <w:rsid w:val="17156835"/>
    <w:rsid w:val="173076D5"/>
    <w:rsid w:val="17BE7743"/>
    <w:rsid w:val="17E32927"/>
    <w:rsid w:val="17F30DEE"/>
    <w:rsid w:val="182C13E4"/>
    <w:rsid w:val="187E7EAB"/>
    <w:rsid w:val="1890063D"/>
    <w:rsid w:val="18E03CA1"/>
    <w:rsid w:val="190756FF"/>
    <w:rsid w:val="19653546"/>
    <w:rsid w:val="198C4481"/>
    <w:rsid w:val="1A007EE0"/>
    <w:rsid w:val="1A1F3100"/>
    <w:rsid w:val="1A4D2913"/>
    <w:rsid w:val="1A596DC8"/>
    <w:rsid w:val="1AAF3923"/>
    <w:rsid w:val="1C1B405B"/>
    <w:rsid w:val="1C442E15"/>
    <w:rsid w:val="1CAB4C1C"/>
    <w:rsid w:val="1CC45CDD"/>
    <w:rsid w:val="1CF17E7C"/>
    <w:rsid w:val="1D0F4DB2"/>
    <w:rsid w:val="1D176A29"/>
    <w:rsid w:val="1D1D4324"/>
    <w:rsid w:val="1DC046DC"/>
    <w:rsid w:val="1DCC0EB9"/>
    <w:rsid w:val="1DEE74ED"/>
    <w:rsid w:val="1E0D6333"/>
    <w:rsid w:val="1E134493"/>
    <w:rsid w:val="1E875C83"/>
    <w:rsid w:val="1E8B4D4C"/>
    <w:rsid w:val="1EB00FC4"/>
    <w:rsid w:val="1EB71A25"/>
    <w:rsid w:val="1EC01FED"/>
    <w:rsid w:val="1ECC5788"/>
    <w:rsid w:val="1F002B1E"/>
    <w:rsid w:val="1F0445D0"/>
    <w:rsid w:val="1F5D7A05"/>
    <w:rsid w:val="1FBB33C8"/>
    <w:rsid w:val="1FF41834"/>
    <w:rsid w:val="20000DDB"/>
    <w:rsid w:val="20176EA0"/>
    <w:rsid w:val="203D2A12"/>
    <w:rsid w:val="2059498F"/>
    <w:rsid w:val="20857532"/>
    <w:rsid w:val="209228F3"/>
    <w:rsid w:val="20C53521"/>
    <w:rsid w:val="20D31215"/>
    <w:rsid w:val="20F63565"/>
    <w:rsid w:val="220445E1"/>
    <w:rsid w:val="22081F96"/>
    <w:rsid w:val="22461084"/>
    <w:rsid w:val="224E5929"/>
    <w:rsid w:val="22C54FE7"/>
    <w:rsid w:val="22FD4C3F"/>
    <w:rsid w:val="230875E9"/>
    <w:rsid w:val="233A1BA7"/>
    <w:rsid w:val="233F58CB"/>
    <w:rsid w:val="236E5107"/>
    <w:rsid w:val="23867089"/>
    <w:rsid w:val="23867F48"/>
    <w:rsid w:val="238722C6"/>
    <w:rsid w:val="2469299C"/>
    <w:rsid w:val="249B32DD"/>
    <w:rsid w:val="24A10FE3"/>
    <w:rsid w:val="24D70D8F"/>
    <w:rsid w:val="253A4573"/>
    <w:rsid w:val="254E525F"/>
    <w:rsid w:val="25652808"/>
    <w:rsid w:val="258B2212"/>
    <w:rsid w:val="25C74165"/>
    <w:rsid w:val="26247C81"/>
    <w:rsid w:val="264D6FD0"/>
    <w:rsid w:val="26B441D4"/>
    <w:rsid w:val="26B52A07"/>
    <w:rsid w:val="26D16E24"/>
    <w:rsid w:val="26FB484D"/>
    <w:rsid w:val="274D444C"/>
    <w:rsid w:val="27560F94"/>
    <w:rsid w:val="27692425"/>
    <w:rsid w:val="27CB2C91"/>
    <w:rsid w:val="27F22758"/>
    <w:rsid w:val="27FD02ED"/>
    <w:rsid w:val="28284C10"/>
    <w:rsid w:val="285C3927"/>
    <w:rsid w:val="286B4639"/>
    <w:rsid w:val="286D36CD"/>
    <w:rsid w:val="289C194A"/>
    <w:rsid w:val="28A54BC3"/>
    <w:rsid w:val="28C90FAF"/>
    <w:rsid w:val="28EC18E6"/>
    <w:rsid w:val="294C3C46"/>
    <w:rsid w:val="29DB0431"/>
    <w:rsid w:val="2A057D30"/>
    <w:rsid w:val="2A71789D"/>
    <w:rsid w:val="2AA03861"/>
    <w:rsid w:val="2AC752B7"/>
    <w:rsid w:val="2ADE49EB"/>
    <w:rsid w:val="2AEE1175"/>
    <w:rsid w:val="2B1C0A93"/>
    <w:rsid w:val="2B492E4B"/>
    <w:rsid w:val="2B662D94"/>
    <w:rsid w:val="2BA80CDD"/>
    <w:rsid w:val="2C0B1CA5"/>
    <w:rsid w:val="2C293100"/>
    <w:rsid w:val="2C5C1220"/>
    <w:rsid w:val="2C801BBF"/>
    <w:rsid w:val="2CA3323D"/>
    <w:rsid w:val="2D4C23A6"/>
    <w:rsid w:val="2D673EA1"/>
    <w:rsid w:val="2DA57635"/>
    <w:rsid w:val="2DD86971"/>
    <w:rsid w:val="2DF841A7"/>
    <w:rsid w:val="2E022D63"/>
    <w:rsid w:val="2EBD3C4D"/>
    <w:rsid w:val="2ED60BB0"/>
    <w:rsid w:val="2F3F64BE"/>
    <w:rsid w:val="2F546445"/>
    <w:rsid w:val="2F860B14"/>
    <w:rsid w:val="2F8E6D45"/>
    <w:rsid w:val="2F957C9F"/>
    <w:rsid w:val="2FA84E7B"/>
    <w:rsid w:val="2FE04785"/>
    <w:rsid w:val="2FFB1D8E"/>
    <w:rsid w:val="301344AE"/>
    <w:rsid w:val="307544B4"/>
    <w:rsid w:val="30F2215B"/>
    <w:rsid w:val="311D0EC7"/>
    <w:rsid w:val="31C81FA7"/>
    <w:rsid w:val="31DB7205"/>
    <w:rsid w:val="31E47C7F"/>
    <w:rsid w:val="31EC3BD5"/>
    <w:rsid w:val="31EF7D7E"/>
    <w:rsid w:val="31F873FC"/>
    <w:rsid w:val="32810D23"/>
    <w:rsid w:val="329B488A"/>
    <w:rsid w:val="32C92975"/>
    <w:rsid w:val="333873DA"/>
    <w:rsid w:val="33584942"/>
    <w:rsid w:val="335931D8"/>
    <w:rsid w:val="336D5BA8"/>
    <w:rsid w:val="337E7AA9"/>
    <w:rsid w:val="342A5DC0"/>
    <w:rsid w:val="34443203"/>
    <w:rsid w:val="34841C72"/>
    <w:rsid w:val="3497784F"/>
    <w:rsid w:val="34A751D8"/>
    <w:rsid w:val="351F5252"/>
    <w:rsid w:val="35604E16"/>
    <w:rsid w:val="356749A5"/>
    <w:rsid w:val="35723709"/>
    <w:rsid w:val="36311391"/>
    <w:rsid w:val="373A2B2A"/>
    <w:rsid w:val="375957CD"/>
    <w:rsid w:val="375A131D"/>
    <w:rsid w:val="376712E7"/>
    <w:rsid w:val="37D87B4D"/>
    <w:rsid w:val="37E2195C"/>
    <w:rsid w:val="38425956"/>
    <w:rsid w:val="38B56C8B"/>
    <w:rsid w:val="38CC4BB9"/>
    <w:rsid w:val="38D346FC"/>
    <w:rsid w:val="38EC54E6"/>
    <w:rsid w:val="395975BF"/>
    <w:rsid w:val="39AE6279"/>
    <w:rsid w:val="39D82B49"/>
    <w:rsid w:val="39EC4C89"/>
    <w:rsid w:val="3A2E498C"/>
    <w:rsid w:val="3A343F38"/>
    <w:rsid w:val="3A4E233D"/>
    <w:rsid w:val="3A57294A"/>
    <w:rsid w:val="3A8B718A"/>
    <w:rsid w:val="3A992191"/>
    <w:rsid w:val="3AA30DFC"/>
    <w:rsid w:val="3AB45931"/>
    <w:rsid w:val="3ABD25DA"/>
    <w:rsid w:val="3ADE0BB9"/>
    <w:rsid w:val="3AE06CE7"/>
    <w:rsid w:val="3B0B0115"/>
    <w:rsid w:val="3B776F92"/>
    <w:rsid w:val="3BCE5DD9"/>
    <w:rsid w:val="3BE704DB"/>
    <w:rsid w:val="3BF31F92"/>
    <w:rsid w:val="3C4E3EF0"/>
    <w:rsid w:val="3C687FDC"/>
    <w:rsid w:val="3C8E3FF5"/>
    <w:rsid w:val="3CE52A94"/>
    <w:rsid w:val="3CFF7B46"/>
    <w:rsid w:val="3D053305"/>
    <w:rsid w:val="3D3C7B2A"/>
    <w:rsid w:val="3D7A048F"/>
    <w:rsid w:val="3D7B2B35"/>
    <w:rsid w:val="3D9152F7"/>
    <w:rsid w:val="3E12680B"/>
    <w:rsid w:val="3E2D00E4"/>
    <w:rsid w:val="3E6D4CEE"/>
    <w:rsid w:val="3E8D7AD2"/>
    <w:rsid w:val="3EB04BFE"/>
    <w:rsid w:val="3EBD5894"/>
    <w:rsid w:val="3ECB7B41"/>
    <w:rsid w:val="3ECF5BA6"/>
    <w:rsid w:val="3F305333"/>
    <w:rsid w:val="3F62679D"/>
    <w:rsid w:val="3F6D407C"/>
    <w:rsid w:val="40382FD3"/>
    <w:rsid w:val="404A180E"/>
    <w:rsid w:val="405334EB"/>
    <w:rsid w:val="40AD7106"/>
    <w:rsid w:val="40B30CFE"/>
    <w:rsid w:val="40D75689"/>
    <w:rsid w:val="41057816"/>
    <w:rsid w:val="41923405"/>
    <w:rsid w:val="41AC7892"/>
    <w:rsid w:val="41BC2404"/>
    <w:rsid w:val="420A6D16"/>
    <w:rsid w:val="420D79D5"/>
    <w:rsid w:val="421B33B6"/>
    <w:rsid w:val="426944AD"/>
    <w:rsid w:val="42B52C3B"/>
    <w:rsid w:val="430C2668"/>
    <w:rsid w:val="430E2743"/>
    <w:rsid w:val="44895532"/>
    <w:rsid w:val="44B4554C"/>
    <w:rsid w:val="44FF4166"/>
    <w:rsid w:val="45233476"/>
    <w:rsid w:val="452D1FD0"/>
    <w:rsid w:val="455372B6"/>
    <w:rsid w:val="45B70DE1"/>
    <w:rsid w:val="45CF04AE"/>
    <w:rsid w:val="460A124E"/>
    <w:rsid w:val="46143D5A"/>
    <w:rsid w:val="462126D9"/>
    <w:rsid w:val="462517D1"/>
    <w:rsid w:val="462B6401"/>
    <w:rsid w:val="469F47A2"/>
    <w:rsid w:val="469F6982"/>
    <w:rsid w:val="46BE1A4F"/>
    <w:rsid w:val="471D1DED"/>
    <w:rsid w:val="4749020E"/>
    <w:rsid w:val="477279D0"/>
    <w:rsid w:val="47746C90"/>
    <w:rsid w:val="479C3018"/>
    <w:rsid w:val="47F203FA"/>
    <w:rsid w:val="47FC28EE"/>
    <w:rsid w:val="483B731C"/>
    <w:rsid w:val="496E3FD1"/>
    <w:rsid w:val="4A0A0598"/>
    <w:rsid w:val="4A2E711D"/>
    <w:rsid w:val="4A4E0188"/>
    <w:rsid w:val="4A9329B4"/>
    <w:rsid w:val="4AAE5793"/>
    <w:rsid w:val="4AC83678"/>
    <w:rsid w:val="4B164715"/>
    <w:rsid w:val="4B2B243C"/>
    <w:rsid w:val="4B43469F"/>
    <w:rsid w:val="4BAB59EA"/>
    <w:rsid w:val="4BC868A6"/>
    <w:rsid w:val="4BD62DF4"/>
    <w:rsid w:val="4C1B1E7D"/>
    <w:rsid w:val="4D001B6A"/>
    <w:rsid w:val="4D265A75"/>
    <w:rsid w:val="4D602519"/>
    <w:rsid w:val="4D7B3CCA"/>
    <w:rsid w:val="4DD147E3"/>
    <w:rsid w:val="4DED01FB"/>
    <w:rsid w:val="4DFC6A85"/>
    <w:rsid w:val="4E110249"/>
    <w:rsid w:val="4E192EE4"/>
    <w:rsid w:val="4E545916"/>
    <w:rsid w:val="4E557581"/>
    <w:rsid w:val="4E593C28"/>
    <w:rsid w:val="4E7B757C"/>
    <w:rsid w:val="4E9928A6"/>
    <w:rsid w:val="4EBF2A47"/>
    <w:rsid w:val="4EE45347"/>
    <w:rsid w:val="4F0C1234"/>
    <w:rsid w:val="4F0F5387"/>
    <w:rsid w:val="4F163234"/>
    <w:rsid w:val="4F9D2D29"/>
    <w:rsid w:val="4FA202B3"/>
    <w:rsid w:val="4FB3446F"/>
    <w:rsid w:val="4FB7588F"/>
    <w:rsid w:val="4FD66971"/>
    <w:rsid w:val="5032404A"/>
    <w:rsid w:val="50960D2F"/>
    <w:rsid w:val="512F005D"/>
    <w:rsid w:val="5141620C"/>
    <w:rsid w:val="516E7680"/>
    <w:rsid w:val="51734802"/>
    <w:rsid w:val="51750D79"/>
    <w:rsid w:val="519939A7"/>
    <w:rsid w:val="51DD5A18"/>
    <w:rsid w:val="52140BA7"/>
    <w:rsid w:val="521B4726"/>
    <w:rsid w:val="527A54BF"/>
    <w:rsid w:val="527F60F4"/>
    <w:rsid w:val="52C00CF6"/>
    <w:rsid w:val="52C5212E"/>
    <w:rsid w:val="52CB55A4"/>
    <w:rsid w:val="52F73CE4"/>
    <w:rsid w:val="52FA7BC1"/>
    <w:rsid w:val="539D0912"/>
    <w:rsid w:val="53B82354"/>
    <w:rsid w:val="53DE77ED"/>
    <w:rsid w:val="53F77BA6"/>
    <w:rsid w:val="546B35E8"/>
    <w:rsid w:val="55394F55"/>
    <w:rsid w:val="559E56AD"/>
    <w:rsid w:val="56214EC3"/>
    <w:rsid w:val="56BC12C0"/>
    <w:rsid w:val="5716074A"/>
    <w:rsid w:val="574D79B7"/>
    <w:rsid w:val="576A4586"/>
    <w:rsid w:val="578309A7"/>
    <w:rsid w:val="579E1665"/>
    <w:rsid w:val="57B76165"/>
    <w:rsid w:val="57BD5A5D"/>
    <w:rsid w:val="583337B0"/>
    <w:rsid w:val="58BE0D2E"/>
    <w:rsid w:val="58E94F1A"/>
    <w:rsid w:val="58F664B0"/>
    <w:rsid w:val="593E56A4"/>
    <w:rsid w:val="59437E5D"/>
    <w:rsid w:val="595E49AB"/>
    <w:rsid w:val="596441FC"/>
    <w:rsid w:val="59D7025A"/>
    <w:rsid w:val="5A405432"/>
    <w:rsid w:val="5A421A14"/>
    <w:rsid w:val="5A457218"/>
    <w:rsid w:val="5AAE468B"/>
    <w:rsid w:val="5ABB2541"/>
    <w:rsid w:val="5B186C9B"/>
    <w:rsid w:val="5B272E11"/>
    <w:rsid w:val="5B8C1495"/>
    <w:rsid w:val="5B9C6702"/>
    <w:rsid w:val="5BB94C1C"/>
    <w:rsid w:val="5BBE604A"/>
    <w:rsid w:val="5C2018E1"/>
    <w:rsid w:val="5C7A72FA"/>
    <w:rsid w:val="5C902B19"/>
    <w:rsid w:val="5CBB0B10"/>
    <w:rsid w:val="5CD56212"/>
    <w:rsid w:val="5D27155D"/>
    <w:rsid w:val="5D281BAC"/>
    <w:rsid w:val="5D4F7CF1"/>
    <w:rsid w:val="5D755946"/>
    <w:rsid w:val="5DAE1676"/>
    <w:rsid w:val="5DE00EC2"/>
    <w:rsid w:val="5E47235F"/>
    <w:rsid w:val="5E47439A"/>
    <w:rsid w:val="5E7816D3"/>
    <w:rsid w:val="5E8E7665"/>
    <w:rsid w:val="5EDF04DA"/>
    <w:rsid w:val="5F2C39EA"/>
    <w:rsid w:val="5F73130E"/>
    <w:rsid w:val="5FAD28C2"/>
    <w:rsid w:val="5FB27C89"/>
    <w:rsid w:val="5FCD445C"/>
    <w:rsid w:val="5FEE3C25"/>
    <w:rsid w:val="5FF652D2"/>
    <w:rsid w:val="604630F5"/>
    <w:rsid w:val="60691174"/>
    <w:rsid w:val="60810CBB"/>
    <w:rsid w:val="60855F12"/>
    <w:rsid w:val="60885332"/>
    <w:rsid w:val="6097334E"/>
    <w:rsid w:val="60AA2599"/>
    <w:rsid w:val="6117550C"/>
    <w:rsid w:val="612F0160"/>
    <w:rsid w:val="61363E31"/>
    <w:rsid w:val="618C4097"/>
    <w:rsid w:val="61B310FD"/>
    <w:rsid w:val="624876E6"/>
    <w:rsid w:val="62842E8A"/>
    <w:rsid w:val="635F186D"/>
    <w:rsid w:val="637318B2"/>
    <w:rsid w:val="638A74C3"/>
    <w:rsid w:val="63F571C9"/>
    <w:rsid w:val="640526F4"/>
    <w:rsid w:val="648B44DE"/>
    <w:rsid w:val="649E48A8"/>
    <w:rsid w:val="64AC1A54"/>
    <w:rsid w:val="64C678D0"/>
    <w:rsid w:val="659B3D2F"/>
    <w:rsid w:val="66012DAC"/>
    <w:rsid w:val="660D73C3"/>
    <w:rsid w:val="662A031F"/>
    <w:rsid w:val="66325C40"/>
    <w:rsid w:val="66AE03A2"/>
    <w:rsid w:val="66B07D06"/>
    <w:rsid w:val="66BF58DB"/>
    <w:rsid w:val="66CB2F11"/>
    <w:rsid w:val="671449C2"/>
    <w:rsid w:val="676F2099"/>
    <w:rsid w:val="67CD3A78"/>
    <w:rsid w:val="6820378E"/>
    <w:rsid w:val="69756644"/>
    <w:rsid w:val="69DC237D"/>
    <w:rsid w:val="69FB0C80"/>
    <w:rsid w:val="6A223259"/>
    <w:rsid w:val="6A7364D4"/>
    <w:rsid w:val="6A854FF6"/>
    <w:rsid w:val="6AD32A95"/>
    <w:rsid w:val="6B4E071E"/>
    <w:rsid w:val="6B661829"/>
    <w:rsid w:val="6BAD425D"/>
    <w:rsid w:val="6BE1220D"/>
    <w:rsid w:val="6BFE1DAE"/>
    <w:rsid w:val="6C3C5D14"/>
    <w:rsid w:val="6C8E2FDE"/>
    <w:rsid w:val="6CB54741"/>
    <w:rsid w:val="6CD87F8E"/>
    <w:rsid w:val="6D1105EF"/>
    <w:rsid w:val="6D2C639D"/>
    <w:rsid w:val="6D2F6813"/>
    <w:rsid w:val="6D560D53"/>
    <w:rsid w:val="6D615029"/>
    <w:rsid w:val="6D9E6764"/>
    <w:rsid w:val="6DB109E0"/>
    <w:rsid w:val="6DE309C1"/>
    <w:rsid w:val="6DF25489"/>
    <w:rsid w:val="6E016F5B"/>
    <w:rsid w:val="6E2B03DA"/>
    <w:rsid w:val="6EE70D66"/>
    <w:rsid w:val="6EEF0786"/>
    <w:rsid w:val="6F00781F"/>
    <w:rsid w:val="6F115C8C"/>
    <w:rsid w:val="6F4D0CF8"/>
    <w:rsid w:val="6F590DB8"/>
    <w:rsid w:val="6F926D41"/>
    <w:rsid w:val="6FA32657"/>
    <w:rsid w:val="6FA67CD6"/>
    <w:rsid w:val="70433FDF"/>
    <w:rsid w:val="70597B31"/>
    <w:rsid w:val="70B64D97"/>
    <w:rsid w:val="70E82F07"/>
    <w:rsid w:val="710B4E62"/>
    <w:rsid w:val="713A04C3"/>
    <w:rsid w:val="714D2D40"/>
    <w:rsid w:val="717402AD"/>
    <w:rsid w:val="718C29A9"/>
    <w:rsid w:val="71932705"/>
    <w:rsid w:val="71C5678E"/>
    <w:rsid w:val="72C17A04"/>
    <w:rsid w:val="72DE5084"/>
    <w:rsid w:val="72E66DDC"/>
    <w:rsid w:val="73604ABD"/>
    <w:rsid w:val="73823391"/>
    <w:rsid w:val="73D44D8F"/>
    <w:rsid w:val="74046660"/>
    <w:rsid w:val="74253435"/>
    <w:rsid w:val="743B4D3E"/>
    <w:rsid w:val="746D562C"/>
    <w:rsid w:val="747E1E17"/>
    <w:rsid w:val="748A53C5"/>
    <w:rsid w:val="75094CD4"/>
    <w:rsid w:val="75316F08"/>
    <w:rsid w:val="75374575"/>
    <w:rsid w:val="753C0691"/>
    <w:rsid w:val="755C4DD2"/>
    <w:rsid w:val="75D2422F"/>
    <w:rsid w:val="75F54D61"/>
    <w:rsid w:val="75FA58AB"/>
    <w:rsid w:val="76065A20"/>
    <w:rsid w:val="768531E9"/>
    <w:rsid w:val="76CB0240"/>
    <w:rsid w:val="76ED4F94"/>
    <w:rsid w:val="77146B66"/>
    <w:rsid w:val="774460B1"/>
    <w:rsid w:val="78086500"/>
    <w:rsid w:val="78522B2E"/>
    <w:rsid w:val="78992DDE"/>
    <w:rsid w:val="78A555AD"/>
    <w:rsid w:val="78B77E93"/>
    <w:rsid w:val="79081A2D"/>
    <w:rsid w:val="7915294E"/>
    <w:rsid w:val="795916E4"/>
    <w:rsid w:val="796D1380"/>
    <w:rsid w:val="799225FF"/>
    <w:rsid w:val="7994207A"/>
    <w:rsid w:val="79B01E0F"/>
    <w:rsid w:val="79DF7F2E"/>
    <w:rsid w:val="7A7C2CB2"/>
    <w:rsid w:val="7AD116B5"/>
    <w:rsid w:val="7AFE5C82"/>
    <w:rsid w:val="7BB47EBF"/>
    <w:rsid w:val="7C401D36"/>
    <w:rsid w:val="7CAE45BC"/>
    <w:rsid w:val="7D5C51D4"/>
    <w:rsid w:val="7D7E79C3"/>
    <w:rsid w:val="7DC710E3"/>
    <w:rsid w:val="7E306045"/>
    <w:rsid w:val="7E7A3F0E"/>
    <w:rsid w:val="7E930814"/>
    <w:rsid w:val="7EA84E72"/>
    <w:rsid w:val="7EF408A4"/>
    <w:rsid w:val="7F181D8C"/>
    <w:rsid w:val="7F1F2B64"/>
    <w:rsid w:val="7F635D94"/>
    <w:rsid w:val="7FBF52FD"/>
    <w:rsid w:val="7FD52ECD"/>
    <w:rsid w:val="7FF3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1"/>
      <w:szCs w:val="22"/>
      <w:lang w:val="en-US" w:eastAsia="zh-CN" w:bidi="ar-SA"/>
    </w:rPr>
  </w:style>
  <w:style w:type="paragraph" w:styleId="3">
    <w:name w:val="heading 1"/>
    <w:basedOn w:val="1"/>
    <w:next w:val="1"/>
    <w:link w:val="70"/>
    <w:autoRedefine/>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2">
    <w:name w:val="heading 2"/>
    <w:basedOn w:val="1"/>
    <w:next w:val="1"/>
    <w:link w:val="65"/>
    <w:autoRedefine/>
    <w:qFormat/>
    <w:uiPriority w:val="0"/>
    <w:pPr>
      <w:keepNext/>
      <w:keepLines/>
      <w:tabs>
        <w:tab w:val="left" w:pos="840"/>
      </w:tabs>
      <w:spacing w:before="260" w:after="260" w:line="416" w:lineRule="auto"/>
      <w:outlineLvl w:val="1"/>
    </w:pPr>
    <w:rPr>
      <w:rFonts w:ascii="Cambria" w:hAnsi="Cambria"/>
      <w:bCs/>
      <w:sz w:val="32"/>
      <w:szCs w:val="32"/>
    </w:rPr>
  </w:style>
  <w:style w:type="paragraph" w:styleId="4">
    <w:name w:val="heading 3"/>
    <w:basedOn w:val="1"/>
    <w:next w:val="1"/>
    <w:link w:val="59"/>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widowControl w:val="0"/>
      <w:spacing w:line="372" w:lineRule="auto"/>
      <w:ind w:firstLine="14"/>
      <w:jc w:val="both"/>
      <w:outlineLvl w:val="3"/>
    </w:pPr>
    <w:rPr>
      <w:rFonts w:ascii="Arial" w:hAnsi="Arial" w:eastAsia="黑体"/>
      <w:b/>
      <w:kern w:val="2"/>
      <w:sz w:val="28"/>
    </w:rPr>
  </w:style>
  <w:style w:type="paragraph" w:styleId="6">
    <w:name w:val="heading 5"/>
    <w:basedOn w:val="1"/>
    <w:next w:val="1"/>
    <w:autoRedefine/>
    <w:qFormat/>
    <w:uiPriority w:val="0"/>
    <w:pPr>
      <w:keepNext/>
      <w:keepLines/>
      <w:widowControl w:val="0"/>
      <w:spacing w:before="280" w:after="290" w:line="372" w:lineRule="auto"/>
      <w:ind w:firstLine="200" w:firstLineChars="200"/>
      <w:jc w:val="both"/>
      <w:outlineLvl w:val="4"/>
    </w:pPr>
    <w:rPr>
      <w:b/>
      <w:bCs/>
      <w:kern w:val="2"/>
      <w:sz w:val="28"/>
      <w:szCs w:val="28"/>
    </w:rPr>
  </w:style>
  <w:style w:type="paragraph" w:styleId="7">
    <w:name w:val="heading 6"/>
    <w:basedOn w:val="1"/>
    <w:next w:val="1"/>
    <w:autoRedefine/>
    <w:qFormat/>
    <w:uiPriority w:val="0"/>
    <w:pPr>
      <w:keepNext/>
      <w:widowControl w:val="0"/>
      <w:autoSpaceDE w:val="0"/>
      <w:autoSpaceDN w:val="0"/>
      <w:adjustRightInd w:val="0"/>
      <w:snapToGrid w:val="0"/>
      <w:spacing w:before="240" w:after="64" w:line="320" w:lineRule="auto"/>
      <w:jc w:val="both"/>
      <w:outlineLvl w:val="5"/>
    </w:pPr>
    <w:rPr>
      <w:rFonts w:ascii="Arial" w:hAnsi="Arial" w:eastAsia="黑体"/>
      <w:b/>
      <w:color w:val="000000"/>
      <w:sz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8">
    <w:name w:val="List 3"/>
    <w:basedOn w:val="1"/>
    <w:autoRedefine/>
    <w:qFormat/>
    <w:uiPriority w:val="0"/>
    <w:pPr>
      <w:widowControl w:val="0"/>
      <w:ind w:left="100" w:leftChars="400" w:hanging="200" w:hangingChars="200"/>
      <w:jc w:val="both"/>
    </w:pPr>
    <w:rPr>
      <w:rFonts w:ascii="Times New Roman" w:hAnsi="Times New Roman"/>
      <w:kern w:val="2"/>
      <w:szCs w:val="24"/>
    </w:rPr>
  </w:style>
  <w:style w:type="paragraph" w:styleId="9">
    <w:name w:val="toc 7"/>
    <w:basedOn w:val="1"/>
    <w:next w:val="1"/>
    <w:autoRedefine/>
    <w:unhideWhenUsed/>
    <w:qFormat/>
    <w:uiPriority w:val="39"/>
    <w:pPr>
      <w:widowControl w:val="0"/>
      <w:ind w:left="2520" w:leftChars="1200"/>
      <w:jc w:val="both"/>
    </w:pPr>
    <w:rPr>
      <w:kern w:val="2"/>
    </w:rPr>
  </w:style>
  <w:style w:type="paragraph" w:styleId="10">
    <w:name w:val="table of authorities"/>
    <w:basedOn w:val="1"/>
    <w:next w:val="1"/>
    <w:autoRedefine/>
    <w:unhideWhenUsed/>
    <w:qFormat/>
    <w:uiPriority w:val="99"/>
    <w:pPr>
      <w:ind w:left="420" w:leftChars="200"/>
    </w:pPr>
  </w:style>
  <w:style w:type="paragraph" w:styleId="11">
    <w:name w:val="Normal Indent"/>
    <w:basedOn w:val="1"/>
    <w:link w:val="85"/>
    <w:autoRedefine/>
    <w:qFormat/>
    <w:uiPriority w:val="0"/>
    <w:pPr>
      <w:ind w:firstLine="420"/>
    </w:pPr>
  </w:style>
  <w:style w:type="paragraph" w:styleId="12">
    <w:name w:val="Document Map"/>
    <w:basedOn w:val="1"/>
    <w:link w:val="71"/>
    <w:autoRedefine/>
    <w:qFormat/>
    <w:uiPriority w:val="0"/>
    <w:rPr>
      <w:rFonts w:ascii="宋体" w:hAnsi="Times New Roman"/>
      <w:sz w:val="18"/>
      <w:szCs w:val="18"/>
    </w:rPr>
  </w:style>
  <w:style w:type="paragraph" w:styleId="13">
    <w:name w:val="annotation text"/>
    <w:basedOn w:val="1"/>
    <w:link w:val="75"/>
    <w:autoRedefine/>
    <w:qFormat/>
    <w:uiPriority w:val="0"/>
  </w:style>
  <w:style w:type="paragraph" w:styleId="14">
    <w:name w:val="Body Text"/>
    <w:basedOn w:val="1"/>
    <w:next w:val="15"/>
    <w:link w:val="58"/>
    <w:autoRedefine/>
    <w:qFormat/>
    <w:uiPriority w:val="0"/>
    <w:pPr>
      <w:widowControl w:val="0"/>
      <w:spacing w:line="360" w:lineRule="auto"/>
      <w:jc w:val="both"/>
    </w:pPr>
    <w:rPr>
      <w:rFonts w:ascii="楷体_GB2312" w:eastAsia="楷体_GB2312"/>
      <w:kern w:val="2"/>
      <w:sz w:val="32"/>
    </w:rPr>
  </w:style>
  <w:style w:type="paragraph" w:styleId="15">
    <w:name w:val="Body Text First Indent"/>
    <w:basedOn w:val="14"/>
    <w:next w:val="1"/>
    <w:autoRedefine/>
    <w:qFormat/>
    <w:uiPriority w:val="0"/>
    <w:pPr>
      <w:widowControl/>
      <w:spacing w:after="120" w:line="240" w:lineRule="auto"/>
      <w:ind w:firstLine="420" w:firstLineChars="100"/>
      <w:jc w:val="left"/>
    </w:pPr>
    <w:rPr>
      <w:rFonts w:ascii="Times New Roman"/>
      <w:sz w:val="21"/>
    </w:rPr>
  </w:style>
  <w:style w:type="paragraph" w:styleId="16">
    <w:name w:val="Body Text Indent"/>
    <w:basedOn w:val="1"/>
    <w:next w:val="1"/>
    <w:link w:val="77"/>
    <w:autoRedefine/>
    <w:qFormat/>
    <w:uiPriority w:val="0"/>
    <w:pPr>
      <w:spacing w:after="120"/>
      <w:ind w:left="420" w:leftChars="200"/>
    </w:pPr>
  </w:style>
  <w:style w:type="paragraph" w:styleId="17">
    <w:name w:val="Block Text"/>
    <w:basedOn w:val="1"/>
    <w:autoRedefine/>
    <w:qFormat/>
    <w:uiPriority w:val="0"/>
    <w:pPr>
      <w:adjustRightInd w:val="0"/>
      <w:spacing w:line="300" w:lineRule="auto"/>
      <w:ind w:left="958" w:right="-120" w:rightChars="-120"/>
    </w:pPr>
    <w:rPr>
      <w:rFonts w:ascii="宋体" w:hAnsi="宋体"/>
      <w:sz w:val="28"/>
    </w:rPr>
  </w:style>
  <w:style w:type="paragraph" w:styleId="18">
    <w:name w:val="toc 5"/>
    <w:basedOn w:val="1"/>
    <w:next w:val="1"/>
    <w:autoRedefine/>
    <w:unhideWhenUsed/>
    <w:qFormat/>
    <w:uiPriority w:val="39"/>
    <w:pPr>
      <w:widowControl w:val="0"/>
      <w:ind w:left="1680" w:leftChars="800"/>
      <w:jc w:val="both"/>
    </w:pPr>
    <w:rPr>
      <w:kern w:val="2"/>
    </w:rPr>
  </w:style>
  <w:style w:type="paragraph" w:styleId="19">
    <w:name w:val="toc 3"/>
    <w:basedOn w:val="1"/>
    <w:next w:val="1"/>
    <w:autoRedefine/>
    <w:qFormat/>
    <w:uiPriority w:val="39"/>
    <w:pPr>
      <w:ind w:left="840" w:leftChars="400"/>
    </w:pPr>
  </w:style>
  <w:style w:type="paragraph" w:styleId="20">
    <w:name w:val="Plain Text"/>
    <w:basedOn w:val="1"/>
    <w:next w:val="21"/>
    <w:link w:val="68"/>
    <w:autoRedefine/>
    <w:qFormat/>
    <w:uiPriority w:val="0"/>
    <w:pPr>
      <w:widowControl w:val="0"/>
      <w:jc w:val="both"/>
    </w:pPr>
    <w:rPr>
      <w:rFonts w:ascii="宋体" w:hAnsi="Courier New"/>
      <w:kern w:val="2"/>
    </w:rPr>
  </w:style>
  <w:style w:type="paragraph" w:styleId="21">
    <w:name w:val="toc 2"/>
    <w:basedOn w:val="1"/>
    <w:next w:val="1"/>
    <w:autoRedefine/>
    <w:qFormat/>
    <w:uiPriority w:val="39"/>
    <w:pPr>
      <w:tabs>
        <w:tab w:val="right" w:leader="middleDot" w:pos="8948"/>
      </w:tabs>
      <w:spacing w:before="60" w:after="60"/>
      <w:ind w:left="210"/>
    </w:pPr>
    <w:rPr>
      <w:smallCaps/>
    </w:rPr>
  </w:style>
  <w:style w:type="paragraph" w:styleId="22">
    <w:name w:val="toc 8"/>
    <w:basedOn w:val="1"/>
    <w:next w:val="1"/>
    <w:autoRedefine/>
    <w:unhideWhenUsed/>
    <w:qFormat/>
    <w:uiPriority w:val="39"/>
    <w:pPr>
      <w:widowControl w:val="0"/>
      <w:ind w:left="2940" w:leftChars="1400"/>
      <w:jc w:val="both"/>
    </w:pPr>
    <w:rPr>
      <w:kern w:val="2"/>
    </w:rPr>
  </w:style>
  <w:style w:type="paragraph" w:styleId="23">
    <w:name w:val="Date"/>
    <w:basedOn w:val="1"/>
    <w:next w:val="1"/>
    <w:autoRedefine/>
    <w:qFormat/>
    <w:uiPriority w:val="0"/>
    <w:pPr>
      <w:widowControl w:val="0"/>
      <w:jc w:val="both"/>
    </w:pPr>
    <w:rPr>
      <w:rFonts w:ascii="宋体"/>
      <w:sz w:val="24"/>
    </w:rPr>
  </w:style>
  <w:style w:type="paragraph" w:styleId="24">
    <w:name w:val="Body Text Indent 2"/>
    <w:basedOn w:val="1"/>
    <w:link w:val="93"/>
    <w:autoRedefine/>
    <w:qFormat/>
    <w:uiPriority w:val="0"/>
    <w:pPr>
      <w:widowControl w:val="0"/>
      <w:spacing w:line="480" w:lineRule="auto"/>
      <w:ind w:left="420" w:leftChars="200"/>
      <w:jc w:val="both"/>
    </w:pPr>
    <w:rPr>
      <w:rFonts w:ascii="Times New Roman" w:hAnsi="Times New Roman"/>
      <w:kern w:val="2"/>
    </w:rPr>
  </w:style>
  <w:style w:type="paragraph" w:styleId="25">
    <w:name w:val="Balloon Text"/>
    <w:basedOn w:val="1"/>
    <w:link w:val="53"/>
    <w:autoRedefine/>
    <w:qFormat/>
    <w:uiPriority w:val="0"/>
    <w:rPr>
      <w:rFonts w:ascii="Times New Roman" w:hAnsi="Times New Roman"/>
      <w:sz w:val="18"/>
      <w:szCs w:val="18"/>
    </w:rPr>
  </w:style>
  <w:style w:type="paragraph" w:styleId="26">
    <w:name w:val="footer"/>
    <w:basedOn w:val="1"/>
    <w:link w:val="67"/>
    <w:autoRedefine/>
    <w:qFormat/>
    <w:uiPriority w:val="99"/>
    <w:pPr>
      <w:tabs>
        <w:tab w:val="center" w:pos="4153"/>
        <w:tab w:val="right" w:pos="8306"/>
      </w:tabs>
      <w:snapToGrid w:val="0"/>
    </w:pPr>
    <w:rPr>
      <w:sz w:val="18"/>
    </w:rPr>
  </w:style>
  <w:style w:type="paragraph" w:styleId="27">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middleDot" w:pos="8948"/>
      </w:tabs>
    </w:pPr>
    <w:rPr>
      <w:rFonts w:ascii="宋体" w:hAnsi="宋体"/>
      <w:b/>
      <w:bCs/>
      <w:caps/>
      <w:szCs w:val="21"/>
    </w:rPr>
  </w:style>
  <w:style w:type="paragraph" w:styleId="29">
    <w:name w:val="toc 4"/>
    <w:basedOn w:val="1"/>
    <w:next w:val="1"/>
    <w:autoRedefine/>
    <w:unhideWhenUsed/>
    <w:qFormat/>
    <w:uiPriority w:val="39"/>
    <w:pPr>
      <w:widowControl w:val="0"/>
      <w:ind w:left="1260" w:leftChars="600"/>
      <w:jc w:val="both"/>
    </w:pPr>
    <w:rPr>
      <w:kern w:val="2"/>
    </w:rPr>
  </w:style>
  <w:style w:type="paragraph" w:styleId="30">
    <w:name w:val="toc 6"/>
    <w:basedOn w:val="1"/>
    <w:next w:val="1"/>
    <w:autoRedefine/>
    <w:unhideWhenUsed/>
    <w:qFormat/>
    <w:uiPriority w:val="39"/>
    <w:pPr>
      <w:widowControl w:val="0"/>
      <w:ind w:left="2100" w:leftChars="1000"/>
      <w:jc w:val="both"/>
    </w:pPr>
    <w:rPr>
      <w:kern w:val="2"/>
    </w:rPr>
  </w:style>
  <w:style w:type="paragraph" w:styleId="31">
    <w:name w:val="Body Text Indent 3"/>
    <w:basedOn w:val="1"/>
    <w:link w:val="81"/>
    <w:autoRedefine/>
    <w:qFormat/>
    <w:uiPriority w:val="0"/>
    <w:pPr>
      <w:spacing w:after="120"/>
      <w:ind w:left="420" w:leftChars="200"/>
    </w:pPr>
    <w:rPr>
      <w:rFonts w:ascii="Times New Roman" w:hAnsi="Times New Roman"/>
      <w:sz w:val="16"/>
      <w:szCs w:val="16"/>
    </w:rPr>
  </w:style>
  <w:style w:type="paragraph" w:styleId="32">
    <w:name w:val="table of figures"/>
    <w:basedOn w:val="1"/>
    <w:next w:val="1"/>
    <w:autoRedefine/>
    <w:qFormat/>
    <w:uiPriority w:val="0"/>
    <w:pPr>
      <w:ind w:left="840" w:leftChars="200" w:hanging="420" w:hangingChars="200"/>
    </w:pPr>
    <w:rPr>
      <w:rFonts w:ascii="Times New Roman" w:hAnsi="Times New Roman"/>
      <w:szCs w:val="20"/>
    </w:rPr>
  </w:style>
  <w:style w:type="paragraph" w:styleId="33">
    <w:name w:val="toc 9"/>
    <w:basedOn w:val="1"/>
    <w:next w:val="1"/>
    <w:autoRedefine/>
    <w:unhideWhenUsed/>
    <w:qFormat/>
    <w:uiPriority w:val="39"/>
    <w:pPr>
      <w:widowControl w:val="0"/>
      <w:ind w:left="3360" w:leftChars="1600"/>
      <w:jc w:val="both"/>
    </w:pPr>
    <w:rPr>
      <w:kern w:val="2"/>
    </w:rPr>
  </w:style>
  <w:style w:type="paragraph" w:styleId="34">
    <w:name w:val="Body Text 2"/>
    <w:basedOn w:val="1"/>
    <w:link w:val="92"/>
    <w:autoRedefine/>
    <w:qFormat/>
    <w:uiPriority w:val="0"/>
    <w:pPr>
      <w:widowControl w:val="0"/>
      <w:spacing w:line="480" w:lineRule="auto"/>
      <w:jc w:val="both"/>
    </w:pPr>
    <w:rPr>
      <w:rFonts w:ascii="Times New Roman" w:hAnsi="Times New Roman"/>
      <w:kern w:val="2"/>
    </w:rPr>
  </w:style>
  <w:style w:type="paragraph" w:styleId="35">
    <w:name w:val="Normal (Web)"/>
    <w:basedOn w:val="1"/>
    <w:autoRedefine/>
    <w:qFormat/>
    <w:uiPriority w:val="0"/>
    <w:pPr>
      <w:spacing w:before="100" w:beforeAutospacing="1" w:after="100" w:afterAutospacing="1"/>
    </w:pPr>
    <w:rPr>
      <w:rFonts w:cs="仿宋_GB2312"/>
      <w:sz w:val="24"/>
      <w:szCs w:val="24"/>
    </w:rPr>
  </w:style>
  <w:style w:type="paragraph" w:styleId="36">
    <w:name w:val="Title"/>
    <w:basedOn w:val="1"/>
    <w:next w:val="1"/>
    <w:autoRedefine/>
    <w:qFormat/>
    <w:uiPriority w:val="99"/>
    <w:pPr>
      <w:jc w:val="center"/>
      <w:outlineLvl w:val="0"/>
    </w:pPr>
    <w:rPr>
      <w:rFonts w:ascii="Cambria" w:hAnsi="Cambria" w:cs="Cambria"/>
      <w:sz w:val="32"/>
      <w:szCs w:val="32"/>
    </w:rPr>
  </w:style>
  <w:style w:type="paragraph" w:styleId="37">
    <w:name w:val="annotation subject"/>
    <w:basedOn w:val="13"/>
    <w:next w:val="13"/>
    <w:link w:val="57"/>
    <w:autoRedefine/>
    <w:qFormat/>
    <w:uiPriority w:val="0"/>
    <w:rPr>
      <w:rFonts w:ascii="Times New Roman" w:hAnsi="Times New Roman"/>
      <w:b/>
      <w:bCs/>
      <w:szCs w:val="20"/>
    </w:rPr>
  </w:style>
  <w:style w:type="paragraph" w:styleId="38">
    <w:name w:val="Body Text First Indent 2"/>
    <w:basedOn w:val="16"/>
    <w:link w:val="74"/>
    <w:autoRedefine/>
    <w:qFormat/>
    <w:uiPriority w:val="0"/>
    <w:pPr>
      <w:widowControl w:val="0"/>
      <w:spacing w:after="0"/>
      <w:ind w:firstLine="420" w:firstLineChars="200"/>
      <w:jc w:val="both"/>
    </w:pPr>
    <w:rPr>
      <w:rFonts w:ascii="Times New Roman" w:hAnsi="Times New Roman"/>
      <w:kern w:val="2"/>
    </w:rPr>
  </w:style>
  <w:style w:type="table" w:styleId="40">
    <w:name w:val="Table Grid"/>
    <w:basedOn w:val="3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FollowedHyperlink"/>
    <w:autoRedefine/>
    <w:qFormat/>
    <w:uiPriority w:val="0"/>
    <w:rPr>
      <w:rFonts w:hint="eastAsia" w:ascii="宋体" w:hAnsi="宋体" w:eastAsia="宋体" w:cs="宋体"/>
      <w:color w:val="000000"/>
      <w:sz w:val="18"/>
      <w:szCs w:val="18"/>
      <w:u w:val="none"/>
    </w:rPr>
  </w:style>
  <w:style w:type="character" w:styleId="45">
    <w:name w:val="Emphasis"/>
    <w:autoRedefine/>
    <w:qFormat/>
    <w:uiPriority w:val="0"/>
  </w:style>
  <w:style w:type="character" w:styleId="46">
    <w:name w:val="Hyperlink"/>
    <w:basedOn w:val="41"/>
    <w:autoRedefine/>
    <w:qFormat/>
    <w:uiPriority w:val="99"/>
    <w:rPr>
      <w:rFonts w:ascii="Calibri" w:hAnsi="Calibri" w:eastAsia="宋体" w:cs="Times New Roman"/>
      <w:color w:val="0563C1"/>
      <w:szCs w:val="20"/>
      <w:u w:val="single"/>
    </w:rPr>
  </w:style>
  <w:style w:type="character" w:styleId="47">
    <w:name w:val="annotation reference"/>
    <w:autoRedefine/>
    <w:qFormat/>
    <w:uiPriority w:val="0"/>
    <w:rPr>
      <w:sz w:val="21"/>
      <w:szCs w:val="21"/>
    </w:rPr>
  </w:style>
  <w:style w:type="paragraph" w:customStyle="1" w:styleId="48">
    <w:name w:val="Char Char Char Char Char Char Char Char Char Char Char Char Char Char Char Char"/>
    <w:basedOn w:val="1"/>
    <w:autoRedefine/>
    <w:qFormat/>
    <w:uiPriority w:val="0"/>
    <w:pPr>
      <w:tabs>
        <w:tab w:val="left" w:pos="360"/>
      </w:tabs>
    </w:pPr>
    <w:rPr>
      <w:szCs w:val="20"/>
    </w:rPr>
  </w:style>
  <w:style w:type="paragraph" w:customStyle="1" w:styleId="49">
    <w:name w:val="表格文字"/>
    <w:basedOn w:val="20"/>
    <w:next w:val="14"/>
    <w:autoRedefine/>
    <w:qFormat/>
    <w:uiPriority w:val="99"/>
    <w:pPr>
      <w:adjustRightInd w:val="0"/>
      <w:spacing w:line="420" w:lineRule="atLeast"/>
      <w:textAlignment w:val="baseline"/>
    </w:pPr>
    <w:rPr>
      <w:szCs w:val="24"/>
    </w:rPr>
  </w:style>
  <w:style w:type="paragraph" w:customStyle="1" w:styleId="50">
    <w:name w:val="文本"/>
    <w:basedOn w:val="1"/>
    <w:autoRedefine/>
    <w:qFormat/>
    <w:uiPriority w:val="0"/>
    <w:pPr>
      <w:spacing w:line="360" w:lineRule="auto"/>
      <w:ind w:firstLine="480"/>
    </w:pPr>
  </w:style>
  <w:style w:type="character" w:customStyle="1" w:styleId="51">
    <w:name w:val="批注框文本 Char2"/>
    <w:autoRedefine/>
    <w:qFormat/>
    <w:uiPriority w:val="0"/>
    <w:rPr>
      <w:rFonts w:ascii="Calibri" w:hAnsi="Calibri"/>
      <w:sz w:val="18"/>
      <w:szCs w:val="18"/>
    </w:rPr>
  </w:style>
  <w:style w:type="character" w:customStyle="1" w:styleId="52">
    <w:name w:val="页眉 Char"/>
    <w:autoRedefine/>
    <w:qFormat/>
    <w:uiPriority w:val="0"/>
    <w:rPr>
      <w:rFonts w:ascii="Times New Roman" w:hAnsi="Times New Roman" w:eastAsia="宋体" w:cs="Times New Roman"/>
      <w:kern w:val="0"/>
      <w:sz w:val="18"/>
      <w:szCs w:val="18"/>
    </w:rPr>
  </w:style>
  <w:style w:type="character" w:customStyle="1" w:styleId="53">
    <w:name w:val="批注框文本 Char1"/>
    <w:link w:val="25"/>
    <w:autoRedefine/>
    <w:qFormat/>
    <w:uiPriority w:val="0"/>
    <w:rPr>
      <w:sz w:val="18"/>
      <w:szCs w:val="18"/>
    </w:rPr>
  </w:style>
  <w:style w:type="character" w:customStyle="1" w:styleId="54">
    <w:name w:val="grame"/>
    <w:autoRedefine/>
    <w:qFormat/>
    <w:uiPriority w:val="0"/>
  </w:style>
  <w:style w:type="character" w:customStyle="1" w:styleId="55">
    <w:name w:val="标书1 Char"/>
    <w:autoRedefine/>
    <w:qFormat/>
    <w:uiPriority w:val="0"/>
    <w:rPr>
      <w:rFonts w:ascii="宋体" w:hAnsi="Times New Roman" w:eastAsia="宋体" w:cs="Times New Roman"/>
      <w:b/>
      <w:kern w:val="44"/>
      <w:sz w:val="24"/>
      <w:szCs w:val="20"/>
    </w:rPr>
  </w:style>
  <w:style w:type="character" w:customStyle="1" w:styleId="56">
    <w:name w:val="标题 1 Char"/>
    <w:autoRedefine/>
    <w:qFormat/>
    <w:uiPriority w:val="0"/>
    <w:rPr>
      <w:rFonts w:ascii="宋体" w:hAnsi="Times New Roman" w:eastAsia="宋体" w:cs="Times New Roman"/>
      <w:b/>
      <w:kern w:val="44"/>
      <w:sz w:val="24"/>
      <w:szCs w:val="20"/>
    </w:rPr>
  </w:style>
  <w:style w:type="character" w:customStyle="1" w:styleId="57">
    <w:name w:val="批注主题 Char1"/>
    <w:link w:val="37"/>
    <w:autoRedefine/>
    <w:qFormat/>
    <w:uiPriority w:val="0"/>
    <w:rPr>
      <w:b/>
      <w:bCs/>
      <w:sz w:val="21"/>
    </w:rPr>
  </w:style>
  <w:style w:type="character" w:customStyle="1" w:styleId="58">
    <w:name w:val="正文文本 Char1"/>
    <w:link w:val="14"/>
    <w:autoRedefine/>
    <w:qFormat/>
    <w:uiPriority w:val="0"/>
    <w:rPr>
      <w:rFonts w:ascii="楷体_GB2312" w:hAnsi="Calibri" w:eastAsia="楷体_GB2312"/>
      <w:kern w:val="2"/>
      <w:sz w:val="32"/>
      <w:szCs w:val="22"/>
    </w:rPr>
  </w:style>
  <w:style w:type="character" w:customStyle="1" w:styleId="59">
    <w:name w:val="标题 3 Char1"/>
    <w:link w:val="4"/>
    <w:autoRedefine/>
    <w:qFormat/>
    <w:uiPriority w:val="0"/>
    <w:rPr>
      <w:rFonts w:ascii="Calibri" w:hAnsi="Calibri"/>
      <w:b/>
      <w:bCs/>
      <w:sz w:val="32"/>
      <w:szCs w:val="32"/>
    </w:rPr>
  </w:style>
  <w:style w:type="character" w:customStyle="1" w:styleId="60">
    <w:name w:val="页眉 Char1"/>
    <w:link w:val="27"/>
    <w:autoRedefine/>
    <w:qFormat/>
    <w:uiPriority w:val="99"/>
    <w:rPr>
      <w:rFonts w:ascii="Calibri" w:hAnsi="Calibri"/>
      <w:sz w:val="18"/>
      <w:szCs w:val="18"/>
    </w:rPr>
  </w:style>
  <w:style w:type="character" w:customStyle="1" w:styleId="61">
    <w:name w:val="Char Char9"/>
    <w:autoRedefine/>
    <w:qFormat/>
    <w:uiPriority w:val="0"/>
    <w:rPr>
      <w:rFonts w:ascii="Times New Roman" w:hAnsi="Times New Roman"/>
      <w:b/>
      <w:bCs/>
      <w:sz w:val="32"/>
      <w:szCs w:val="32"/>
    </w:rPr>
  </w:style>
  <w:style w:type="character" w:customStyle="1" w:styleId="62">
    <w:name w:val="Char Char17"/>
    <w:autoRedefine/>
    <w:qFormat/>
    <w:uiPriority w:val="0"/>
    <w:rPr>
      <w:rFonts w:ascii="宋体" w:eastAsia="宋体"/>
      <w:b/>
      <w:kern w:val="44"/>
      <w:sz w:val="24"/>
      <w:lang w:val="en-US" w:eastAsia="zh-CN" w:bidi="ar-SA"/>
    </w:rPr>
  </w:style>
  <w:style w:type="character" w:customStyle="1" w:styleId="63">
    <w:name w:val="标题 3 Char"/>
    <w:autoRedefine/>
    <w:qFormat/>
    <w:uiPriority w:val="0"/>
    <w:rPr>
      <w:rFonts w:ascii="Times New Roman" w:hAnsi="Times New Roman"/>
      <w:b/>
      <w:bCs/>
      <w:sz w:val="32"/>
      <w:szCs w:val="32"/>
    </w:rPr>
  </w:style>
  <w:style w:type="character" w:customStyle="1" w:styleId="64">
    <w:name w:val="文档结构图 Char"/>
    <w:autoRedefine/>
    <w:qFormat/>
    <w:uiPriority w:val="0"/>
    <w:rPr>
      <w:rFonts w:ascii="宋体" w:hAnsi="Times New Roman"/>
      <w:sz w:val="18"/>
      <w:szCs w:val="18"/>
    </w:rPr>
  </w:style>
  <w:style w:type="character" w:customStyle="1" w:styleId="65">
    <w:name w:val="标题 2 Char1"/>
    <w:link w:val="2"/>
    <w:autoRedefine/>
    <w:qFormat/>
    <w:uiPriority w:val="0"/>
    <w:rPr>
      <w:rFonts w:ascii="Cambria" w:hAnsi="Cambria"/>
      <w:b/>
      <w:bCs/>
      <w:sz w:val="32"/>
      <w:szCs w:val="32"/>
    </w:rPr>
  </w:style>
  <w:style w:type="character" w:customStyle="1" w:styleId="66">
    <w:name w:val="批注主题 Char2"/>
    <w:autoRedefine/>
    <w:qFormat/>
    <w:uiPriority w:val="0"/>
    <w:rPr>
      <w:rFonts w:ascii="Calibri" w:hAnsi="Calibri"/>
      <w:b/>
      <w:bCs/>
      <w:sz w:val="21"/>
      <w:szCs w:val="22"/>
    </w:rPr>
  </w:style>
  <w:style w:type="character" w:customStyle="1" w:styleId="67">
    <w:name w:val="页脚 Char1"/>
    <w:link w:val="26"/>
    <w:autoRedefine/>
    <w:qFormat/>
    <w:uiPriority w:val="99"/>
    <w:rPr>
      <w:rFonts w:ascii="Calibri" w:hAnsi="Calibri"/>
      <w:sz w:val="18"/>
      <w:szCs w:val="22"/>
    </w:rPr>
  </w:style>
  <w:style w:type="character" w:customStyle="1" w:styleId="68">
    <w:name w:val="纯文本 Char1"/>
    <w:link w:val="20"/>
    <w:autoRedefine/>
    <w:qFormat/>
    <w:uiPriority w:val="0"/>
    <w:rPr>
      <w:rFonts w:ascii="宋体" w:hAnsi="Courier New"/>
      <w:kern w:val="2"/>
      <w:sz w:val="21"/>
      <w:szCs w:val="22"/>
    </w:rPr>
  </w:style>
  <w:style w:type="character" w:customStyle="1" w:styleId="69">
    <w:name w:val="正文文本 Char"/>
    <w:autoRedefine/>
    <w:qFormat/>
    <w:uiPriority w:val="0"/>
    <w:rPr>
      <w:rFonts w:ascii="楷体_GB2312" w:hAnsi="Times New Roman" w:eastAsia="楷体_GB2312"/>
      <w:kern w:val="2"/>
      <w:sz w:val="32"/>
    </w:rPr>
  </w:style>
  <w:style w:type="character" w:customStyle="1" w:styleId="70">
    <w:name w:val="标题 1 Char1"/>
    <w:link w:val="3"/>
    <w:autoRedefine/>
    <w:qFormat/>
    <w:uiPriority w:val="0"/>
    <w:rPr>
      <w:rFonts w:ascii="宋体" w:hAnsi="Calibri"/>
      <w:b/>
      <w:kern w:val="44"/>
      <w:sz w:val="24"/>
      <w:szCs w:val="22"/>
    </w:rPr>
  </w:style>
  <w:style w:type="character" w:customStyle="1" w:styleId="71">
    <w:name w:val="文档结构图 Char1"/>
    <w:link w:val="12"/>
    <w:autoRedefine/>
    <w:qFormat/>
    <w:uiPriority w:val="0"/>
    <w:rPr>
      <w:rFonts w:ascii="宋体"/>
      <w:sz w:val="18"/>
      <w:szCs w:val="18"/>
    </w:rPr>
  </w:style>
  <w:style w:type="character" w:customStyle="1" w:styleId="72">
    <w:name w:val="表格正文 Char"/>
    <w:link w:val="73"/>
    <w:autoRedefine/>
    <w:qFormat/>
    <w:uiPriority w:val="0"/>
    <w:rPr>
      <w:rFonts w:ascii="宋体" w:hAnsi="宋体"/>
      <w:kern w:val="2"/>
      <w:sz w:val="21"/>
      <w:szCs w:val="24"/>
    </w:rPr>
  </w:style>
  <w:style w:type="paragraph" w:customStyle="1" w:styleId="73">
    <w:name w:val="表格正文"/>
    <w:basedOn w:val="1"/>
    <w:link w:val="72"/>
    <w:autoRedefine/>
    <w:qFormat/>
    <w:uiPriority w:val="0"/>
    <w:pPr>
      <w:widowControl w:val="0"/>
      <w:spacing w:line="400" w:lineRule="exact"/>
      <w:ind w:firstLine="100" w:firstLineChars="100"/>
      <w:jc w:val="both"/>
    </w:pPr>
    <w:rPr>
      <w:rFonts w:ascii="宋体" w:hAnsi="宋体"/>
      <w:kern w:val="2"/>
      <w:szCs w:val="24"/>
    </w:rPr>
  </w:style>
  <w:style w:type="character" w:customStyle="1" w:styleId="74">
    <w:name w:val="正文首行缩进 2 Char"/>
    <w:link w:val="38"/>
    <w:autoRedefine/>
    <w:qFormat/>
    <w:uiPriority w:val="0"/>
    <w:rPr>
      <w:rFonts w:ascii="Calibri" w:hAnsi="Calibri"/>
      <w:kern w:val="2"/>
      <w:sz w:val="21"/>
      <w:szCs w:val="22"/>
    </w:rPr>
  </w:style>
  <w:style w:type="character" w:customStyle="1" w:styleId="75">
    <w:name w:val="批注文字 Char2"/>
    <w:link w:val="13"/>
    <w:autoRedefine/>
    <w:qFormat/>
    <w:uiPriority w:val="0"/>
    <w:rPr>
      <w:rFonts w:ascii="Calibri" w:hAnsi="Calibri"/>
      <w:sz w:val="21"/>
      <w:szCs w:val="22"/>
    </w:rPr>
  </w:style>
  <w:style w:type="character" w:customStyle="1" w:styleId="76">
    <w:name w:val="标题 2 字符"/>
    <w:autoRedefine/>
    <w:qFormat/>
    <w:uiPriority w:val="0"/>
    <w:rPr>
      <w:rFonts w:ascii="Cambria" w:hAnsi="Cambria" w:eastAsia="宋体" w:cs="Times New Roman"/>
      <w:b/>
      <w:bCs/>
      <w:sz w:val="32"/>
      <w:szCs w:val="32"/>
    </w:rPr>
  </w:style>
  <w:style w:type="character" w:customStyle="1" w:styleId="77">
    <w:name w:val="正文文本缩进 Char"/>
    <w:link w:val="16"/>
    <w:autoRedefine/>
    <w:qFormat/>
    <w:uiPriority w:val="99"/>
    <w:rPr>
      <w:rFonts w:ascii="Calibri" w:hAnsi="Calibri"/>
      <w:sz w:val="21"/>
      <w:szCs w:val="22"/>
    </w:rPr>
  </w:style>
  <w:style w:type="character" w:customStyle="1" w:styleId="78">
    <w:name w:val="批注主题 Char"/>
    <w:autoRedefine/>
    <w:qFormat/>
    <w:uiPriority w:val="0"/>
    <w:rPr>
      <w:rFonts w:ascii="Times New Roman" w:hAnsi="Times New Roman"/>
      <w:b/>
      <w:bCs/>
      <w:sz w:val="21"/>
    </w:rPr>
  </w:style>
  <w:style w:type="character" w:customStyle="1" w:styleId="79">
    <w:name w:val="正文文本 字符"/>
    <w:autoRedefine/>
    <w:qFormat/>
    <w:uiPriority w:val="0"/>
    <w:rPr>
      <w:rFonts w:ascii="楷体_GB2312" w:hAnsi="Times New Roman" w:eastAsia="楷体_GB2312"/>
      <w:kern w:val="2"/>
      <w:sz w:val="32"/>
    </w:rPr>
  </w:style>
  <w:style w:type="character" w:customStyle="1" w:styleId="80">
    <w:name w:val="文档结构图 Char2"/>
    <w:autoRedefine/>
    <w:qFormat/>
    <w:uiPriority w:val="0"/>
    <w:rPr>
      <w:rFonts w:ascii="宋体" w:hAnsi="Calibri"/>
      <w:sz w:val="18"/>
      <w:szCs w:val="18"/>
    </w:rPr>
  </w:style>
  <w:style w:type="character" w:customStyle="1" w:styleId="81">
    <w:name w:val="正文文本缩进 3 Char"/>
    <w:link w:val="31"/>
    <w:autoRedefine/>
    <w:qFormat/>
    <w:uiPriority w:val="0"/>
    <w:rPr>
      <w:sz w:val="16"/>
      <w:szCs w:val="16"/>
    </w:rPr>
  </w:style>
  <w:style w:type="character" w:customStyle="1" w:styleId="82">
    <w:name w:val="标题 2 Char"/>
    <w:autoRedefine/>
    <w:qFormat/>
    <w:uiPriority w:val="9"/>
    <w:rPr>
      <w:rFonts w:ascii="Cambria" w:hAnsi="Cambria" w:eastAsia="宋体" w:cs="Times New Roman"/>
      <w:b/>
      <w:bCs/>
      <w:sz w:val="32"/>
      <w:szCs w:val="32"/>
    </w:rPr>
  </w:style>
  <w:style w:type="character" w:customStyle="1" w:styleId="83">
    <w:name w:val="批注文字 Char1"/>
    <w:autoRedefine/>
    <w:qFormat/>
    <w:uiPriority w:val="0"/>
    <w:rPr>
      <w:rFonts w:ascii="Times New Roman" w:hAnsi="Times New Roman"/>
      <w:sz w:val="21"/>
    </w:rPr>
  </w:style>
  <w:style w:type="character" w:customStyle="1" w:styleId="84">
    <w:name w:val="正文文本 Char4"/>
    <w:autoRedefine/>
    <w:qFormat/>
    <w:uiPriority w:val="0"/>
    <w:rPr>
      <w:rFonts w:ascii="楷体_GB2312" w:hAnsi="Times New Roman" w:eastAsia="楷体_GB2312"/>
      <w:kern w:val="2"/>
      <w:sz w:val="32"/>
    </w:rPr>
  </w:style>
  <w:style w:type="character" w:customStyle="1" w:styleId="85">
    <w:name w:val="正文缩进 Char1"/>
    <w:link w:val="11"/>
    <w:autoRedefine/>
    <w:qFormat/>
    <w:uiPriority w:val="0"/>
    <w:rPr>
      <w:rFonts w:ascii="Calibri" w:hAnsi="Calibri"/>
      <w:sz w:val="21"/>
      <w:szCs w:val="22"/>
    </w:rPr>
  </w:style>
  <w:style w:type="character" w:customStyle="1" w:styleId="86">
    <w:name w:val="op-map-singlepoint-info-right1"/>
    <w:basedOn w:val="41"/>
    <w:autoRedefine/>
    <w:qFormat/>
    <w:uiPriority w:val="0"/>
  </w:style>
  <w:style w:type="character" w:customStyle="1" w:styleId="87">
    <w:name w:val="批注框文本 Char"/>
    <w:autoRedefine/>
    <w:qFormat/>
    <w:uiPriority w:val="0"/>
    <w:rPr>
      <w:rFonts w:ascii="Times New Roman" w:hAnsi="Times New Roman"/>
      <w:sz w:val="18"/>
      <w:szCs w:val="18"/>
    </w:rPr>
  </w:style>
  <w:style w:type="character" w:customStyle="1" w:styleId="88">
    <w:name w:val="正文缩进 Char"/>
    <w:autoRedefine/>
    <w:qFormat/>
    <w:uiPriority w:val="0"/>
    <w:rPr>
      <w:rFonts w:ascii="Times New Roman" w:hAnsi="Times New Roman"/>
      <w:sz w:val="21"/>
    </w:rPr>
  </w:style>
  <w:style w:type="character" w:customStyle="1" w:styleId="89">
    <w:name w:val="正文2 Char"/>
    <w:link w:val="90"/>
    <w:autoRedefine/>
    <w:qFormat/>
    <w:locked/>
    <w:uiPriority w:val="0"/>
    <w:rPr>
      <w:rFonts w:ascii="Calibri" w:hAnsi="Calibri"/>
      <w:sz w:val="24"/>
      <w:szCs w:val="22"/>
    </w:rPr>
  </w:style>
  <w:style w:type="paragraph" w:customStyle="1" w:styleId="90">
    <w:name w:val="正文2"/>
    <w:basedOn w:val="1"/>
    <w:link w:val="89"/>
    <w:autoRedefine/>
    <w:qFormat/>
    <w:uiPriority w:val="0"/>
    <w:pPr>
      <w:widowControl w:val="0"/>
      <w:spacing w:before="156" w:line="360" w:lineRule="auto"/>
      <w:ind w:firstLine="510" w:firstLineChars="200"/>
      <w:jc w:val="both"/>
    </w:pPr>
    <w:rPr>
      <w:sz w:val="24"/>
    </w:rPr>
  </w:style>
  <w:style w:type="character" w:customStyle="1" w:styleId="91">
    <w:name w:val="页脚 Char"/>
    <w:autoRedefine/>
    <w:qFormat/>
    <w:uiPriority w:val="0"/>
    <w:rPr>
      <w:rFonts w:ascii="Times New Roman" w:hAnsi="Times New Roman" w:eastAsia="宋体" w:cs="Times New Roman"/>
      <w:kern w:val="0"/>
      <w:sz w:val="18"/>
      <w:szCs w:val="20"/>
    </w:rPr>
  </w:style>
  <w:style w:type="character" w:customStyle="1" w:styleId="92">
    <w:name w:val="正文文本 2 Char"/>
    <w:link w:val="34"/>
    <w:autoRedefine/>
    <w:qFormat/>
    <w:uiPriority w:val="0"/>
    <w:rPr>
      <w:kern w:val="2"/>
      <w:sz w:val="21"/>
      <w:szCs w:val="22"/>
    </w:rPr>
  </w:style>
  <w:style w:type="character" w:customStyle="1" w:styleId="93">
    <w:name w:val="正文文本缩进 2 Char"/>
    <w:link w:val="24"/>
    <w:autoRedefine/>
    <w:qFormat/>
    <w:uiPriority w:val="0"/>
    <w:rPr>
      <w:kern w:val="2"/>
      <w:sz w:val="21"/>
      <w:szCs w:val="22"/>
    </w:rPr>
  </w:style>
  <w:style w:type="character" w:customStyle="1" w:styleId="94">
    <w:name w:val="Char Char"/>
    <w:autoRedefine/>
    <w:qFormat/>
    <w:uiPriority w:val="0"/>
    <w:rPr>
      <w:rFonts w:ascii="楷体_GB2312" w:hAnsi="Times New Roman" w:eastAsia="楷体_GB2312"/>
      <w:kern w:val="2"/>
      <w:sz w:val="32"/>
    </w:rPr>
  </w:style>
  <w:style w:type="character" w:customStyle="1" w:styleId="95">
    <w:name w:val="批注文字 Char"/>
    <w:autoRedefine/>
    <w:qFormat/>
    <w:uiPriority w:val="0"/>
    <w:rPr>
      <w:rFonts w:ascii="Times New Roman" w:hAnsi="Times New Roman"/>
      <w:sz w:val="21"/>
    </w:rPr>
  </w:style>
  <w:style w:type="character" w:customStyle="1" w:styleId="96">
    <w:name w:val="纯文本 Char"/>
    <w:autoRedefine/>
    <w:qFormat/>
    <w:uiPriority w:val="0"/>
    <w:rPr>
      <w:rFonts w:ascii="宋体" w:hAnsi="Courier New" w:eastAsia="宋体"/>
      <w:kern w:val="2"/>
      <w:sz w:val="21"/>
      <w:lang w:val="en-US" w:eastAsia="zh-CN" w:bidi="ar-SA"/>
    </w:rPr>
  </w:style>
  <w:style w:type="character" w:customStyle="1" w:styleId="97">
    <w:name w:val="样式1 Char Char"/>
    <w:link w:val="98"/>
    <w:autoRedefine/>
    <w:qFormat/>
    <w:uiPriority w:val="0"/>
    <w:rPr>
      <w:rFonts w:ascii="Arial" w:hAnsi="Arial"/>
      <w:szCs w:val="24"/>
    </w:rPr>
  </w:style>
  <w:style w:type="paragraph" w:customStyle="1" w:styleId="98">
    <w:name w:val="样式1"/>
    <w:basedOn w:val="1"/>
    <w:link w:val="97"/>
    <w:autoRedefine/>
    <w:qFormat/>
    <w:uiPriority w:val="0"/>
    <w:pPr>
      <w:widowControl w:val="0"/>
      <w:spacing w:line="360" w:lineRule="exact"/>
      <w:ind w:firstLine="200" w:firstLineChars="200"/>
      <w:jc w:val="both"/>
    </w:pPr>
    <w:rPr>
      <w:rFonts w:ascii="Arial" w:hAnsi="Arial"/>
      <w:sz w:val="20"/>
      <w:szCs w:val="24"/>
    </w:rPr>
  </w:style>
  <w:style w:type="character" w:customStyle="1" w:styleId="99">
    <w:name w:val="NormalCharacter"/>
    <w:autoRedefine/>
    <w:qFormat/>
    <w:uiPriority w:val="0"/>
    <w:rPr>
      <w:lang w:val="en-US" w:eastAsia="zh-CN"/>
    </w:rPr>
  </w:style>
  <w:style w:type="paragraph" w:customStyle="1" w:styleId="100">
    <w:name w:val="Char Char1 Char Char Char Char Char Char Char Char Char Char"/>
    <w:basedOn w:val="1"/>
    <w:autoRedefine/>
    <w:qFormat/>
    <w:uiPriority w:val="0"/>
    <w:pPr>
      <w:widowControl w:val="0"/>
      <w:tabs>
        <w:tab w:val="left" w:pos="360"/>
      </w:tabs>
      <w:ind w:firstLine="420" w:firstLineChars="150"/>
      <w:jc w:val="both"/>
    </w:pPr>
    <w:rPr>
      <w:rFonts w:ascii="Arial" w:hAnsi="Arial" w:cs="Arial"/>
      <w:kern w:val="2"/>
      <w:sz w:val="20"/>
      <w:szCs w:val="20"/>
    </w:rPr>
  </w:style>
  <w:style w:type="paragraph" w:customStyle="1" w:styleId="101">
    <w:name w:val="xl55"/>
    <w:basedOn w:val="1"/>
    <w:autoRedefine/>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102">
    <w:name w:val="Char Char Char Char Char Char Char Char Char Char Char Char Char Char"/>
    <w:basedOn w:val="1"/>
    <w:autoRedefine/>
    <w:qFormat/>
    <w:uiPriority w:val="0"/>
    <w:pPr>
      <w:spacing w:after="160" w:line="240" w:lineRule="exact"/>
    </w:pPr>
    <w:rPr>
      <w:rFonts w:ascii="Verdana" w:hAnsi="Verdana" w:cs="宋体"/>
      <w:b/>
      <w:sz w:val="20"/>
      <w:szCs w:val="20"/>
      <w:lang w:eastAsia="en-US"/>
    </w:rPr>
  </w:style>
  <w:style w:type="paragraph" w:customStyle="1" w:styleId="103">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04">
    <w:name w:val="附件"/>
    <w:basedOn w:val="3"/>
    <w:autoRedefine/>
    <w:qFormat/>
    <w:uiPriority w:val="0"/>
    <w:pPr>
      <w:keepNext w:val="0"/>
      <w:keepLines w:val="0"/>
      <w:pageBreakBefore/>
      <w:spacing w:beforeLines="100" w:afterLines="100" w:line="240" w:lineRule="auto"/>
      <w:jc w:val="center"/>
    </w:pPr>
    <w:rPr>
      <w:rFonts w:hAnsi="宋体"/>
      <w:sz w:val="28"/>
      <w:szCs w:val="36"/>
    </w:rPr>
  </w:style>
  <w:style w:type="paragraph" w:customStyle="1" w:styleId="105">
    <w:name w:val="Char Char Char Char Char Char Char"/>
    <w:basedOn w:val="1"/>
    <w:autoRedefine/>
    <w:qFormat/>
    <w:uiPriority w:val="0"/>
    <w:pPr>
      <w:widowControl w:val="0"/>
      <w:jc w:val="both"/>
    </w:pPr>
    <w:rPr>
      <w:rFonts w:ascii="仿宋_GB2312" w:hAnsi="Times New Roman" w:eastAsia="仿宋_GB2312"/>
      <w:b/>
      <w:kern w:val="2"/>
      <w:sz w:val="32"/>
      <w:szCs w:val="32"/>
    </w:rPr>
  </w:style>
  <w:style w:type="paragraph" w:customStyle="1" w:styleId="106">
    <w:name w:val="Char Char7 Char"/>
    <w:basedOn w:val="1"/>
    <w:autoRedefine/>
    <w:qFormat/>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107">
    <w:name w:val="正文ok"/>
    <w:autoRedefine/>
    <w:qFormat/>
    <w:uiPriority w:val="0"/>
    <w:pPr>
      <w:spacing w:line="360" w:lineRule="auto"/>
      <w:ind w:firstLine="200" w:firstLineChars="200"/>
    </w:pPr>
    <w:rPr>
      <w:rFonts w:ascii="宋体" w:hAnsi="Calibri" w:eastAsia="宋体" w:cs="Times New Roman"/>
      <w:sz w:val="24"/>
      <w:lang w:val="en-US" w:eastAsia="zh-CN" w:bidi="ar-SA"/>
    </w:rPr>
  </w:style>
  <w:style w:type="paragraph" w:styleId="108">
    <w:name w:val="List Paragraph"/>
    <w:basedOn w:val="1"/>
    <w:link w:val="145"/>
    <w:autoRedefine/>
    <w:qFormat/>
    <w:uiPriority w:val="0"/>
    <w:pPr>
      <w:ind w:firstLine="420" w:firstLineChars="200"/>
    </w:pPr>
  </w:style>
  <w:style w:type="paragraph" w:customStyle="1" w:styleId="109">
    <w:name w:val="Char1"/>
    <w:basedOn w:val="1"/>
    <w:autoRedefine/>
    <w:qFormat/>
    <w:uiPriority w:val="0"/>
    <w:rPr>
      <w:rFonts w:ascii="Times New Roman" w:hAnsi="Times New Roman"/>
      <w:szCs w:val="20"/>
    </w:rPr>
  </w:style>
  <w:style w:type="paragraph" w:customStyle="1" w:styleId="110">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112">
    <w:name w:val="附表正文"/>
    <w:basedOn w:val="1"/>
    <w:autoRedefine/>
    <w:qFormat/>
    <w:uiPriority w:val="0"/>
    <w:pPr>
      <w:widowControl w:val="0"/>
      <w:spacing w:line="400" w:lineRule="exact"/>
      <w:jc w:val="both"/>
    </w:pPr>
    <w:rPr>
      <w:rFonts w:ascii="宋体" w:hAnsi="宋体"/>
      <w:kern w:val="2"/>
      <w:szCs w:val="21"/>
    </w:rPr>
  </w:style>
  <w:style w:type="paragraph" w:customStyle="1" w:styleId="113">
    <w:name w:val="Char Char4"/>
    <w:basedOn w:val="1"/>
    <w:autoRedefine/>
    <w:qFormat/>
    <w:uiPriority w:val="0"/>
    <w:pPr>
      <w:widowControl w:val="0"/>
      <w:jc w:val="both"/>
    </w:pPr>
    <w:rPr>
      <w:rFonts w:ascii="Tahoma" w:hAnsi="Tahoma"/>
      <w:kern w:val="2"/>
      <w:sz w:val="24"/>
      <w:szCs w:val="20"/>
    </w:rPr>
  </w:style>
  <w:style w:type="paragraph" w:customStyle="1" w:styleId="114">
    <w:name w:val="纯文本1"/>
    <w:basedOn w:val="103"/>
    <w:autoRedefine/>
    <w:qFormat/>
    <w:uiPriority w:val="0"/>
    <w:pPr>
      <w:widowControl/>
      <w:jc w:val="left"/>
    </w:pPr>
    <w:rPr>
      <w:rFonts w:ascii="宋体" w:hAnsi="Courier New"/>
    </w:rPr>
  </w:style>
  <w:style w:type="paragraph" w:customStyle="1" w:styleId="115">
    <w:name w:val="正文段"/>
    <w:basedOn w:val="1"/>
    <w:autoRedefine/>
    <w:qFormat/>
    <w:uiPriority w:val="0"/>
    <w:pPr>
      <w:snapToGrid w:val="0"/>
      <w:spacing w:afterLines="50"/>
      <w:ind w:firstLine="200" w:firstLineChars="200"/>
      <w:jc w:val="both"/>
    </w:pPr>
    <w:rPr>
      <w:rFonts w:ascii="Times New Roman" w:hAnsi="Times New Roman"/>
      <w:sz w:val="24"/>
    </w:rPr>
  </w:style>
  <w:style w:type="paragraph" w:customStyle="1" w:styleId="116">
    <w:name w:val="大标题"/>
    <w:basedOn w:val="17"/>
    <w:next w:val="20"/>
    <w:autoRedefine/>
    <w:qFormat/>
    <w:uiPriority w:val="0"/>
    <w:pPr>
      <w:adjustRightInd/>
      <w:spacing w:line="240" w:lineRule="auto"/>
      <w:ind w:left="0" w:right="0" w:rightChars="0"/>
      <w:jc w:val="center"/>
    </w:pPr>
    <w:rPr>
      <w:rFonts w:ascii="Calibri" w:hAnsi="Calibri" w:eastAsia="黑体"/>
      <w:b/>
      <w:sz w:val="52"/>
      <w:szCs w:val="20"/>
    </w:rPr>
  </w:style>
  <w:style w:type="paragraph" w:customStyle="1" w:styleId="117">
    <w:name w:val="Char Char Char"/>
    <w:basedOn w:val="1"/>
    <w:autoRedefine/>
    <w:qFormat/>
    <w:uiPriority w:val="0"/>
    <w:pPr>
      <w:widowControl w:val="0"/>
      <w:jc w:val="both"/>
    </w:pPr>
    <w:rPr>
      <w:rFonts w:ascii="Times New Roman" w:hAnsi="Times New Roman"/>
      <w:kern w:val="2"/>
      <w:szCs w:val="20"/>
    </w:rPr>
  </w:style>
  <w:style w:type="paragraph" w:customStyle="1" w:styleId="118">
    <w:name w:val="[Normal]"/>
    <w:autoRedefine/>
    <w:qFormat/>
    <w:uiPriority w:val="0"/>
    <w:rPr>
      <w:rFonts w:ascii="宋体" w:hAnsi="宋体" w:eastAsia="宋体" w:cs="Times New Roman"/>
      <w:sz w:val="24"/>
      <w:szCs w:val="22"/>
      <w:lang w:val="zh-CN" w:eastAsia="zh-CN" w:bidi="ar-SA"/>
    </w:rPr>
  </w:style>
  <w:style w:type="paragraph" w:customStyle="1" w:styleId="119">
    <w:name w:val="_Style 1"/>
    <w:basedOn w:val="1"/>
    <w:autoRedefine/>
    <w:qFormat/>
    <w:uiPriority w:val="0"/>
    <w:pPr>
      <w:ind w:firstLine="420" w:firstLineChars="200"/>
    </w:pPr>
  </w:style>
  <w:style w:type="paragraph" w:customStyle="1" w:styleId="120">
    <w:name w:val="表内文字"/>
    <w:basedOn w:val="1"/>
    <w:autoRedefine/>
    <w:qFormat/>
    <w:uiPriority w:val="0"/>
    <w:pPr>
      <w:widowControl w:val="0"/>
      <w:spacing w:line="240" w:lineRule="atLeast"/>
      <w:jc w:val="center"/>
    </w:pPr>
    <w:rPr>
      <w:rFonts w:ascii="Arial" w:hAnsi="Arial" w:cs="Arial"/>
      <w:b/>
      <w:bCs/>
      <w:kern w:val="2"/>
      <w:szCs w:val="24"/>
    </w:rPr>
  </w:style>
  <w:style w:type="paragraph" w:customStyle="1" w:styleId="121">
    <w:name w:val="_Style 3"/>
    <w:basedOn w:val="1"/>
    <w:autoRedefine/>
    <w:qFormat/>
    <w:uiPriority w:val="0"/>
    <w:pPr>
      <w:ind w:firstLine="420" w:firstLineChars="200"/>
    </w:pPr>
    <w:rPr>
      <w:rFonts w:ascii="Times New Roman" w:hAnsi="Times New Roman"/>
      <w:szCs w:val="20"/>
    </w:rPr>
  </w:style>
  <w:style w:type="paragraph" w:customStyle="1" w:styleId="122">
    <w:name w:val="样式 宋体 首行缩进:  0.87 厘米"/>
    <w:basedOn w:val="1"/>
    <w:autoRedefine/>
    <w:qFormat/>
    <w:uiPriority w:val="0"/>
    <w:pPr>
      <w:spacing w:line="480" w:lineRule="exact"/>
      <w:ind w:firstLine="493"/>
    </w:pPr>
    <w:rPr>
      <w:rFonts w:ascii="宋体" w:hAnsi="宋体"/>
      <w:spacing w:val="6"/>
      <w:kern w:val="2"/>
      <w:szCs w:val="24"/>
    </w:rPr>
  </w:style>
  <w:style w:type="paragraph" w:customStyle="1" w:styleId="123">
    <w:name w:val="p0"/>
    <w:basedOn w:val="1"/>
    <w:autoRedefine/>
    <w:qFormat/>
    <w:uiPriority w:val="0"/>
    <w:pPr>
      <w:jc w:val="both"/>
    </w:pPr>
    <w:rPr>
      <w:rFonts w:cs="宋体"/>
      <w:szCs w:val="21"/>
    </w:rPr>
  </w:style>
  <w:style w:type="paragraph" w:customStyle="1" w:styleId="124">
    <w:name w:val="彩色底纹 - 强调文字颜色 11"/>
    <w:autoRedefine/>
    <w:unhideWhenUsed/>
    <w:qFormat/>
    <w:uiPriority w:val="71"/>
    <w:rPr>
      <w:rFonts w:ascii="Calibri" w:hAnsi="Calibri" w:eastAsia="宋体" w:cs="Times New Roman"/>
      <w:sz w:val="21"/>
      <w:lang w:val="en-US" w:eastAsia="zh-CN" w:bidi="ar-SA"/>
    </w:rPr>
  </w:style>
  <w:style w:type="paragraph" w:customStyle="1" w:styleId="125">
    <w:name w:val="zbzw1"/>
    <w:basedOn w:val="1"/>
    <w:autoRedefine/>
    <w:qFormat/>
    <w:uiPriority w:val="0"/>
    <w:pPr>
      <w:widowControl w:val="0"/>
      <w:tabs>
        <w:tab w:val="left" w:pos="720"/>
      </w:tabs>
      <w:spacing w:line="380" w:lineRule="exact"/>
      <w:ind w:right="-76" w:firstLine="422" w:firstLineChars="200"/>
      <w:jc w:val="both"/>
    </w:pPr>
    <w:rPr>
      <w:rFonts w:ascii="宋体" w:hAnsi="宋体"/>
      <w:b/>
      <w:spacing w:val="-2"/>
      <w:kern w:val="2"/>
      <w:szCs w:val="24"/>
    </w:rPr>
  </w:style>
  <w:style w:type="paragraph" w:customStyle="1" w:styleId="126">
    <w:name w:val="中等深浅网格 1 - 强调文字颜色 21"/>
    <w:basedOn w:val="1"/>
    <w:autoRedefine/>
    <w:qFormat/>
    <w:uiPriority w:val="34"/>
    <w:pPr>
      <w:ind w:firstLine="420" w:firstLineChars="200"/>
    </w:pPr>
  </w:style>
  <w:style w:type="paragraph" w:customStyle="1" w:styleId="127">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8">
    <w:name w:val="大汉方案正文 Char"/>
    <w:basedOn w:val="1"/>
    <w:autoRedefine/>
    <w:qFormat/>
    <w:uiPriority w:val="0"/>
    <w:pPr>
      <w:widowControl w:val="0"/>
      <w:spacing w:line="360" w:lineRule="auto"/>
      <w:ind w:firstLine="200" w:firstLineChars="200"/>
      <w:jc w:val="both"/>
    </w:pPr>
    <w:rPr>
      <w:rFonts w:ascii="Arial" w:hAnsi="Arial"/>
      <w:sz w:val="24"/>
      <w:szCs w:val="24"/>
    </w:rPr>
  </w:style>
  <w:style w:type="character" w:customStyle="1" w:styleId="129">
    <w:name w:val="sect1.2.3 Char1"/>
    <w:autoRedefine/>
    <w:qFormat/>
    <w:uiPriority w:val="0"/>
    <w:rPr>
      <w:rFonts w:eastAsia="宋体"/>
      <w:b/>
      <w:bCs/>
      <w:kern w:val="2"/>
      <w:sz w:val="32"/>
      <w:szCs w:val="32"/>
      <w:lang w:val="en-US" w:eastAsia="zh-CN" w:bidi="ar-SA"/>
    </w:rPr>
  </w:style>
  <w:style w:type="paragraph" w:customStyle="1" w:styleId="130">
    <w:name w:val="l正文"/>
    <w:basedOn w:val="1"/>
    <w:autoRedefine/>
    <w:qFormat/>
    <w:uiPriority w:val="0"/>
    <w:pPr>
      <w:widowControl w:val="0"/>
      <w:spacing w:line="300" w:lineRule="auto"/>
      <w:ind w:firstLine="200" w:firstLineChars="200"/>
    </w:pPr>
    <w:rPr>
      <w:rFonts w:ascii="楷体_GB2312" w:hAnsi="Times" w:eastAsia="楷体_GB2312" w:cs="等线"/>
      <w:kern w:val="2"/>
      <w:sz w:val="24"/>
      <w:szCs w:val="24"/>
    </w:rPr>
  </w:style>
  <w:style w:type="paragraph" w:customStyle="1" w:styleId="131">
    <w:name w:val="Table Paragraph"/>
    <w:basedOn w:val="1"/>
    <w:autoRedefine/>
    <w:qFormat/>
    <w:uiPriority w:val="1"/>
    <w:pPr>
      <w:widowControl w:val="0"/>
      <w:autoSpaceDE w:val="0"/>
      <w:autoSpaceDN w:val="0"/>
    </w:pPr>
    <w:rPr>
      <w:rFonts w:ascii="宋体" w:hAnsi="宋体" w:cs="宋体"/>
      <w:sz w:val="22"/>
      <w:lang w:eastAsia="en-US"/>
    </w:rPr>
  </w:style>
  <w:style w:type="paragraph" w:customStyle="1" w:styleId="132">
    <w:name w:val="段"/>
    <w:next w:val="1"/>
    <w:autoRedefine/>
    <w:qFormat/>
    <w:uiPriority w:val="0"/>
    <w:pPr>
      <w:snapToGrid w:val="0"/>
      <w:jc w:val="center"/>
    </w:pPr>
    <w:rPr>
      <w:rFonts w:ascii="宋体" w:hAnsi="Times New Roman" w:eastAsia="宋体" w:cs="宋体"/>
      <w:sz w:val="21"/>
      <w:szCs w:val="21"/>
      <w:lang w:val="en-US" w:eastAsia="zh-CN" w:bidi="ar-SA"/>
    </w:rPr>
  </w:style>
  <w:style w:type="paragraph" w:customStyle="1" w:styleId="133">
    <w:name w:val="Normal Indent1"/>
    <w:basedOn w:val="1"/>
    <w:autoRedefine/>
    <w:qFormat/>
    <w:uiPriority w:val="0"/>
    <w:pPr>
      <w:ind w:firstLine="420"/>
    </w:pPr>
    <w:rPr>
      <w:rFonts w:ascii="Times New Roman" w:hAnsi="Times New Roman"/>
      <w:szCs w:val="20"/>
    </w:rPr>
  </w:style>
  <w:style w:type="paragraph" w:customStyle="1" w:styleId="134">
    <w:name w:val="首行缩进二格"/>
    <w:basedOn w:val="1"/>
    <w:autoRedefine/>
    <w:qFormat/>
    <w:uiPriority w:val="0"/>
    <w:pPr>
      <w:spacing w:line="360" w:lineRule="auto"/>
      <w:ind w:firstLine="200" w:firstLineChars="200"/>
    </w:pPr>
  </w:style>
  <w:style w:type="table" w:customStyle="1" w:styleId="135">
    <w:name w:val="Table Normal"/>
    <w:autoRedefine/>
    <w:semiHidden/>
    <w:unhideWhenUsed/>
    <w:qFormat/>
    <w:uiPriority w:val="0"/>
    <w:tblPr>
      <w:tblCellMar>
        <w:top w:w="0" w:type="dxa"/>
        <w:left w:w="0" w:type="dxa"/>
        <w:bottom w:w="0" w:type="dxa"/>
        <w:right w:w="0" w:type="dxa"/>
      </w:tblCellMar>
    </w:tblPr>
  </w:style>
  <w:style w:type="paragraph" w:customStyle="1" w:styleId="136">
    <w:name w:val="正文11"/>
    <w:basedOn w:val="1"/>
    <w:autoRedefine/>
    <w:qFormat/>
    <w:uiPriority w:val="0"/>
    <w:pPr>
      <w:wordWrap w:val="0"/>
      <w:spacing w:line="400" w:lineRule="exact"/>
      <w:jc w:val="both"/>
    </w:pPr>
    <w:rPr>
      <w:rFonts w:ascii="宋体" w:hAnsi="宋体"/>
      <w:kern w:val="2"/>
    </w:rPr>
  </w:style>
  <w:style w:type="paragraph" w:customStyle="1" w:styleId="137">
    <w:name w:val="trs_editor"/>
    <w:basedOn w:val="1"/>
    <w:autoRedefine/>
    <w:qFormat/>
    <w:uiPriority w:val="0"/>
    <w:pPr>
      <w:spacing w:before="100" w:beforeAutospacing="1" w:after="100" w:afterAutospacing="1"/>
    </w:pPr>
    <w:rPr>
      <w:rFonts w:ascii="宋体" w:hAnsi="宋体" w:cs="宋体"/>
      <w:sz w:val="24"/>
    </w:rPr>
  </w:style>
  <w:style w:type="paragraph" w:customStyle="1" w:styleId="13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140">
    <w:name w:val="active"/>
    <w:basedOn w:val="41"/>
    <w:autoRedefine/>
    <w:qFormat/>
    <w:uiPriority w:val="0"/>
    <w:rPr>
      <w:shd w:val="clear" w:color="auto" w:fill="FFFFFF"/>
    </w:rPr>
  </w:style>
  <w:style w:type="character" w:customStyle="1" w:styleId="141">
    <w:name w:val="active1"/>
    <w:basedOn w:val="41"/>
    <w:autoRedefine/>
    <w:qFormat/>
    <w:uiPriority w:val="0"/>
    <w:rPr>
      <w:shd w:val="clear" w:color="auto" w:fill="FFFFFF"/>
    </w:rPr>
  </w:style>
  <w:style w:type="character" w:customStyle="1" w:styleId="142">
    <w:name w:val="text"/>
    <w:basedOn w:val="41"/>
    <w:autoRedefine/>
    <w:qFormat/>
    <w:uiPriority w:val="0"/>
  </w:style>
  <w:style w:type="character" w:customStyle="1" w:styleId="143">
    <w:name w:val="icon"/>
    <w:basedOn w:val="41"/>
    <w:autoRedefine/>
    <w:qFormat/>
    <w:uiPriority w:val="0"/>
  </w:style>
  <w:style w:type="paragraph" w:customStyle="1" w:styleId="144">
    <w:name w:val="正文空两格"/>
    <w:basedOn w:val="1"/>
    <w:autoRedefine/>
    <w:qFormat/>
    <w:uiPriority w:val="0"/>
    <w:pPr>
      <w:spacing w:line="360" w:lineRule="auto"/>
      <w:ind w:firstLine="200"/>
      <w:jc w:val="both"/>
    </w:pPr>
    <w:rPr>
      <w:rFonts w:ascii="Cambria" w:hAnsi="Cambria" w:cs="Cambria"/>
      <w:sz w:val="22"/>
      <w:lang w:eastAsia="en-US"/>
    </w:rPr>
  </w:style>
  <w:style w:type="character" w:customStyle="1" w:styleId="145">
    <w:name w:val="列出段落 Char"/>
    <w:link w:val="108"/>
    <w:autoRedefine/>
    <w:qFormat/>
    <w:uiPriority w:val="0"/>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86</Pages>
  <Words>31631</Words>
  <Characters>33775</Characters>
  <Lines>99</Lines>
  <Paragraphs>118</Paragraphs>
  <TotalTime>2</TotalTime>
  <ScaleCrop>false</ScaleCrop>
  <LinksUpToDate>false</LinksUpToDate>
  <CharactersWithSpaces>34065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2021-03-05T07:04:00Z</dcterms:created>
  <dc:creator>ASUS</dc:creator>
  <cp:lastModifiedBy>蠍子</cp:lastModifiedBy>
  <cp:lastPrinted>2025-02-21T00:57:00Z</cp:lastPrinted>
  <dcterms:modified xsi:type="dcterms:W3CDTF">2025-02-24T01:36:48Z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FD5BBDBCD7094BCB8EFD9779E4E8FEC1_13</vt:lpwstr>
  </property>
  <property fmtid="{D5CDD505-2E9C-101B-9397-08002B2CF9AE}" pid="4" name="KSOTemplateDocerSaveRecord">
    <vt:lpwstr>eyJoZGlkIjoiZmI0YzgxZDk3YjQxMjYwNDQ1MThlMTM3YmE1ODhjYjEiLCJ1c2VySWQiOiI0NzUyOTY4MTUifQ==</vt:lpwstr>
  </property>
</Properties>
</file>